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45F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45FC2" w:rsidP="00545FC2">
            <w:pPr>
              <w:jc w:val="right"/>
            </w:pPr>
            <w:r w:rsidRPr="00545FC2">
              <w:rPr>
                <w:sz w:val="40"/>
              </w:rPr>
              <w:t>ECE</w:t>
            </w:r>
            <w:r>
              <w:t>/TRANS/WP.29/GRSG/2020/11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45FC2" w:rsidP="00C97039">
            <w:pPr>
              <w:spacing w:before="240"/>
            </w:pPr>
            <w:r>
              <w:t>Distr. générale</w:t>
            </w:r>
          </w:p>
          <w:p w:rsidR="00545FC2" w:rsidRDefault="00545FC2" w:rsidP="00545FC2">
            <w:pPr>
              <w:spacing w:line="240" w:lineRule="exact"/>
            </w:pPr>
            <w:r>
              <w:t>20 janvier 2020</w:t>
            </w:r>
          </w:p>
          <w:p w:rsidR="00545FC2" w:rsidRDefault="00545FC2" w:rsidP="00545FC2">
            <w:pPr>
              <w:spacing w:line="240" w:lineRule="exact"/>
            </w:pPr>
            <w:r>
              <w:t>Français</w:t>
            </w:r>
          </w:p>
          <w:p w:rsidR="00545FC2" w:rsidRPr="00DB58B5" w:rsidRDefault="00545FC2" w:rsidP="00545FC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45FC2" w:rsidRDefault="00545FC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45FC2" w:rsidRDefault="00545FC2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  <w:bookmarkStart w:id="0" w:name="_GoBack"/>
      <w:bookmarkEnd w:id="0"/>
    </w:p>
    <w:p w:rsidR="00545FC2" w:rsidRDefault="00545FC2" w:rsidP="00257168">
      <w:pPr>
        <w:spacing w:before="120" w:line="240" w:lineRule="exact"/>
        <w:rPr>
          <w:b/>
        </w:rPr>
      </w:pPr>
      <w:r w:rsidRPr="00B75EDC">
        <w:rPr>
          <w:b/>
          <w:szCs w:val="24"/>
        </w:rPr>
        <w:t>118</w:t>
      </w:r>
      <w:r w:rsidRPr="00545FC2">
        <w:rPr>
          <w:b/>
          <w:szCs w:val="24"/>
          <w:vertAlign w:val="superscript"/>
        </w:rPr>
        <w:t>e</w:t>
      </w:r>
      <w:r>
        <w:rPr>
          <w:b/>
          <w:szCs w:val="24"/>
        </w:rPr>
        <w:t> </w:t>
      </w:r>
      <w:r>
        <w:rPr>
          <w:b/>
        </w:rPr>
        <w:t>session</w:t>
      </w:r>
    </w:p>
    <w:p w:rsidR="00545FC2" w:rsidRDefault="00545FC2" w:rsidP="00257168">
      <w:pPr>
        <w:spacing w:line="240" w:lineRule="exact"/>
      </w:pPr>
      <w:r>
        <w:t xml:space="preserve">Genève, </w:t>
      </w:r>
      <w:r w:rsidRPr="00B75EDC">
        <w:rPr>
          <w:szCs w:val="24"/>
        </w:rPr>
        <w:t>30</w:t>
      </w:r>
      <w:r>
        <w:rPr>
          <w:szCs w:val="24"/>
        </w:rPr>
        <w:t> mars</w:t>
      </w:r>
      <w:r w:rsidRPr="00B75EDC">
        <w:rPr>
          <w:szCs w:val="24"/>
        </w:rPr>
        <w:t>-3</w:t>
      </w:r>
      <w:r>
        <w:rPr>
          <w:szCs w:val="24"/>
        </w:rPr>
        <w:t> av</w:t>
      </w:r>
      <w:r w:rsidRPr="00B75EDC">
        <w:rPr>
          <w:szCs w:val="24"/>
        </w:rPr>
        <w:t>ril 2020</w:t>
      </w:r>
    </w:p>
    <w:p w:rsidR="00545FC2" w:rsidRDefault="00545FC2" w:rsidP="00257168">
      <w:pPr>
        <w:spacing w:line="240" w:lineRule="exact"/>
      </w:pPr>
      <w:r>
        <w:t>Point 11 de l’ordre du jour provisoire</w:t>
      </w:r>
    </w:p>
    <w:p w:rsidR="00545FC2" w:rsidRPr="004F56D3" w:rsidRDefault="00545FC2" w:rsidP="00545FC2">
      <w:pPr>
        <w:spacing w:line="240" w:lineRule="auto"/>
        <w:rPr>
          <w:szCs w:val="24"/>
        </w:rPr>
      </w:pPr>
      <w:r>
        <w:rPr>
          <w:b/>
          <w:szCs w:val="24"/>
        </w:rPr>
        <w:t xml:space="preserve">Règlement ONU </w:t>
      </w:r>
      <w:r w:rsidRPr="00102DC7">
        <w:rPr>
          <w:b/>
          <w:szCs w:val="24"/>
        </w:rPr>
        <w:t>n</w:t>
      </w:r>
      <w:r w:rsidRPr="00102DC7">
        <w:rPr>
          <w:b/>
          <w:szCs w:val="24"/>
          <w:vertAlign w:val="superscript"/>
        </w:rPr>
        <w:t>o</w:t>
      </w:r>
      <w:r>
        <w:rPr>
          <w:b/>
          <w:szCs w:val="24"/>
        </w:rPr>
        <w:t> </w:t>
      </w:r>
      <w:r w:rsidRPr="00B75EDC">
        <w:rPr>
          <w:b/>
          <w:szCs w:val="24"/>
        </w:rPr>
        <w:t>125 (</w:t>
      </w:r>
      <w:r>
        <w:rPr>
          <w:b/>
          <w:szCs w:val="24"/>
        </w:rPr>
        <w:t>Champ de vision du conducteur vers l’avant</w:t>
      </w:r>
      <w:r w:rsidRPr="00B75EDC">
        <w:rPr>
          <w:b/>
          <w:szCs w:val="24"/>
        </w:rPr>
        <w:t>)</w:t>
      </w:r>
    </w:p>
    <w:p w:rsidR="00545FC2" w:rsidRPr="004F56D3" w:rsidRDefault="00545FC2" w:rsidP="00545FC2">
      <w:pPr>
        <w:pStyle w:val="HChG"/>
      </w:pPr>
      <w:r w:rsidRPr="004F56D3">
        <w:tab/>
      </w:r>
      <w:r>
        <w:tab/>
      </w:r>
      <w:r w:rsidRPr="004F56D3">
        <w:t xml:space="preserve">Proposition de </w:t>
      </w:r>
      <w:bookmarkStart w:id="1" w:name="_Hlk31380601"/>
      <w:r w:rsidRPr="004F56D3">
        <w:t>complément 2 à la série 01 d’amendements au</w:t>
      </w:r>
      <w:r>
        <w:t> </w:t>
      </w:r>
      <w:r w:rsidRPr="004F56D3">
        <w:t>Règlement ONU n</w:t>
      </w:r>
      <w:r w:rsidRPr="004F56D3">
        <w:rPr>
          <w:vertAlign w:val="superscript"/>
        </w:rPr>
        <w:t>o</w:t>
      </w:r>
      <w:r>
        <w:t> </w:t>
      </w:r>
      <w:r w:rsidRPr="004F56D3">
        <w:t>125</w:t>
      </w:r>
      <w:bookmarkEnd w:id="1"/>
    </w:p>
    <w:p w:rsidR="00545FC2" w:rsidRPr="004F56D3" w:rsidRDefault="00545FC2" w:rsidP="00545FC2">
      <w:pPr>
        <w:pStyle w:val="H1G"/>
      </w:pPr>
      <w:r w:rsidRPr="004F56D3">
        <w:tab/>
      </w:r>
      <w:r w:rsidRPr="004F56D3">
        <w:tab/>
        <w:t xml:space="preserve">Communication de </w:t>
      </w:r>
      <w:bookmarkStart w:id="2" w:name="_Hlk31380388"/>
      <w:r w:rsidRPr="004F56D3">
        <w:t>l’expert de la Commission européenne</w:t>
      </w:r>
      <w:bookmarkEnd w:id="2"/>
      <w:r w:rsidR="00CA4524" w:rsidRPr="00CA4524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545FC2" w:rsidRDefault="00545FC2" w:rsidP="00545FC2">
      <w:pPr>
        <w:pStyle w:val="SingleTxtG"/>
        <w:ind w:firstLine="567"/>
      </w:pPr>
      <w:r w:rsidRPr="00877BF9">
        <w:t>Le texte ci-après, établi par</w:t>
      </w:r>
      <w:r>
        <w:t xml:space="preserve"> </w:t>
      </w:r>
      <w:r w:rsidRPr="00877BF9">
        <w:t>l’expert de la Commission européenne</w:t>
      </w:r>
      <w:r>
        <w:t xml:space="preserve">, vise à élargir le champ d’application des </w:t>
      </w:r>
      <w:r w:rsidRPr="00545FC2">
        <w:t>prescriptions relatives au</w:t>
      </w:r>
      <w:r>
        <w:t xml:space="preserve"> champ de vision vers l’avant des conducteurs aux véhicules de la catégorie </w:t>
      </w:r>
      <w:r w:rsidRPr="00B75EDC">
        <w:t>N</w:t>
      </w:r>
      <w:r w:rsidRPr="00B75EDC">
        <w:rPr>
          <w:vertAlign w:val="subscript"/>
        </w:rPr>
        <w:t>1</w:t>
      </w:r>
      <w:r w:rsidRPr="00B75EDC">
        <w:t xml:space="preserve">. </w:t>
      </w:r>
      <w:r w:rsidRPr="00877BF9">
        <w:t xml:space="preserve">Les modifications qu’il est proposé d’apporter au texte actuel </w:t>
      </w:r>
      <w:r>
        <w:t xml:space="preserve">du Règlement ONU </w:t>
      </w:r>
      <w:r w:rsidRPr="00877BF9">
        <w:t>n</w:t>
      </w:r>
      <w:r w:rsidRPr="00877BF9">
        <w:rPr>
          <w:vertAlign w:val="superscript"/>
        </w:rPr>
        <w:t>o</w:t>
      </w:r>
      <w:r>
        <w:t xml:space="preserve"> 125 figurent en </w:t>
      </w:r>
      <w:r w:rsidRPr="00877BF9">
        <w:rPr>
          <w:b/>
        </w:rPr>
        <w:t>caractère gras</w:t>
      </w:r>
      <w:r>
        <w:t>.</w:t>
      </w:r>
    </w:p>
    <w:p w:rsidR="00545FC2" w:rsidRPr="00B75EDC" w:rsidRDefault="00545FC2" w:rsidP="00545FC2">
      <w:pPr>
        <w:pStyle w:val="HChG"/>
      </w:pPr>
      <w:r>
        <w:br w:type="page"/>
      </w:r>
      <w:r>
        <w:lastRenderedPageBreak/>
        <w:tab/>
      </w:r>
      <w:r>
        <w:tab/>
      </w:r>
      <w:r w:rsidRPr="004F56D3">
        <w:t xml:space="preserve">Complément 2 à la série 01 d’amendements au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4F56D3">
        <w:t xml:space="preserve">125 </w:t>
      </w:r>
    </w:p>
    <w:p w:rsidR="00545FC2" w:rsidRPr="00B75EDC" w:rsidRDefault="00545FC2" w:rsidP="00545FC2">
      <w:pPr>
        <w:pStyle w:val="HChG"/>
      </w:pPr>
      <w:r>
        <w:tab/>
      </w:r>
      <w:r w:rsidRPr="00B75EDC">
        <w:t>I.</w:t>
      </w:r>
      <w:r w:rsidRPr="00B75EDC">
        <w:tab/>
        <w:t>Propos</w:t>
      </w:r>
      <w:r>
        <w:t>ition</w:t>
      </w:r>
    </w:p>
    <w:p w:rsidR="00545FC2" w:rsidRPr="00B75EDC" w:rsidRDefault="00545FC2" w:rsidP="00545FC2">
      <w:pPr>
        <w:pStyle w:val="SingleTxtG"/>
        <w:spacing w:line="240" w:lineRule="auto"/>
        <w:rPr>
          <w:bCs/>
          <w:szCs w:val="24"/>
        </w:rPr>
      </w:pPr>
      <w:r w:rsidRPr="00B75EDC">
        <w:rPr>
          <w:bCs/>
          <w:i/>
          <w:szCs w:val="24"/>
        </w:rPr>
        <w:t>Paragraph</w:t>
      </w:r>
      <w:r>
        <w:rPr>
          <w:bCs/>
          <w:i/>
          <w:szCs w:val="24"/>
        </w:rPr>
        <w:t>e</w:t>
      </w:r>
      <w:r w:rsidRPr="00B75EDC">
        <w:rPr>
          <w:bCs/>
          <w:i/>
          <w:szCs w:val="24"/>
        </w:rPr>
        <w:t xml:space="preserve"> 1.1</w:t>
      </w:r>
      <w:r w:rsidRPr="00545FC2">
        <w:rPr>
          <w:bCs/>
          <w:szCs w:val="24"/>
        </w:rPr>
        <w:t>,</w:t>
      </w:r>
      <w:r w:rsidRPr="00B75EDC">
        <w:rPr>
          <w:bCs/>
          <w:i/>
          <w:szCs w:val="24"/>
        </w:rPr>
        <w:t xml:space="preserve"> </w:t>
      </w:r>
      <w:r>
        <w:rPr>
          <w:bCs/>
          <w:szCs w:val="24"/>
        </w:rPr>
        <w:t>lire </w:t>
      </w:r>
      <w:r w:rsidRPr="00B75EDC">
        <w:rPr>
          <w:bCs/>
          <w:szCs w:val="24"/>
        </w:rPr>
        <w:t>:</w:t>
      </w:r>
    </w:p>
    <w:p w:rsidR="00545FC2" w:rsidRPr="00B75EDC" w:rsidRDefault="00545FC2" w:rsidP="00545FC2">
      <w:pPr>
        <w:pStyle w:val="SingleTxtG"/>
        <w:spacing w:line="240" w:lineRule="auto"/>
        <w:ind w:left="2268" w:hanging="1134"/>
        <w:rPr>
          <w:szCs w:val="24"/>
        </w:rPr>
      </w:pPr>
      <w:r>
        <w:rPr>
          <w:szCs w:val="24"/>
        </w:rPr>
        <w:t>« </w:t>
      </w:r>
      <w:r w:rsidRPr="00B75EDC">
        <w:rPr>
          <w:szCs w:val="24"/>
        </w:rPr>
        <w:t>1.1</w:t>
      </w:r>
      <w:r w:rsidRPr="00B75EDC">
        <w:rPr>
          <w:szCs w:val="24"/>
        </w:rPr>
        <w:tab/>
      </w:r>
      <w:r w:rsidRPr="009F3A0D">
        <w:rPr>
          <w:szCs w:val="24"/>
        </w:rPr>
        <w:t>Le présent Règlement s’applique au champ de vision sur 180° vers l’avant du conducteur de véhicules de la catégorie M</w:t>
      </w:r>
      <w:r w:rsidRPr="00C242FE">
        <w:rPr>
          <w:szCs w:val="24"/>
          <w:vertAlign w:val="subscript"/>
        </w:rPr>
        <w:t>1</w:t>
      </w:r>
      <w:r>
        <w:rPr>
          <w:szCs w:val="24"/>
        </w:rPr>
        <w:t xml:space="preserve"> </w:t>
      </w:r>
      <w:r>
        <w:rPr>
          <w:b/>
          <w:szCs w:val="24"/>
        </w:rPr>
        <w:t xml:space="preserve">et </w:t>
      </w:r>
      <w:r w:rsidRPr="00B75EDC">
        <w:rPr>
          <w:b/>
          <w:szCs w:val="24"/>
        </w:rPr>
        <w:t>N</w:t>
      </w:r>
      <w:r w:rsidRPr="00B75EDC">
        <w:rPr>
          <w:b/>
          <w:szCs w:val="24"/>
          <w:vertAlign w:val="subscript"/>
        </w:rPr>
        <w:t>1</w:t>
      </w:r>
      <w:r w:rsidRPr="00545FC2">
        <w:rPr>
          <w:rStyle w:val="Appelnotedebasdep"/>
        </w:rPr>
        <w:footnoteReference w:id="3"/>
      </w:r>
      <w:r>
        <w:rPr>
          <w:szCs w:val="24"/>
        </w:rPr>
        <w:t>. ».</w:t>
      </w:r>
    </w:p>
    <w:p w:rsidR="00545FC2" w:rsidRPr="00B75EDC" w:rsidRDefault="00545FC2" w:rsidP="00545FC2">
      <w:pPr>
        <w:pStyle w:val="SingleTxtG"/>
        <w:spacing w:line="240" w:lineRule="auto"/>
        <w:rPr>
          <w:bCs/>
          <w:szCs w:val="24"/>
        </w:rPr>
      </w:pPr>
      <w:r w:rsidRPr="00B75EDC">
        <w:rPr>
          <w:bCs/>
          <w:i/>
          <w:szCs w:val="24"/>
        </w:rPr>
        <w:t>Paragraph</w:t>
      </w:r>
      <w:r>
        <w:rPr>
          <w:bCs/>
          <w:i/>
          <w:szCs w:val="24"/>
        </w:rPr>
        <w:t>e</w:t>
      </w:r>
      <w:r w:rsidRPr="00B75EDC">
        <w:rPr>
          <w:bCs/>
          <w:i/>
          <w:szCs w:val="24"/>
        </w:rPr>
        <w:t xml:space="preserve"> 1.3</w:t>
      </w:r>
      <w:r w:rsidRPr="00545FC2">
        <w:rPr>
          <w:bCs/>
          <w:szCs w:val="24"/>
        </w:rPr>
        <w:t>,</w:t>
      </w:r>
      <w:r w:rsidRPr="00B75EDC">
        <w:rPr>
          <w:bCs/>
          <w:i/>
          <w:szCs w:val="24"/>
        </w:rPr>
        <w:t xml:space="preserve"> </w:t>
      </w:r>
      <w:r>
        <w:rPr>
          <w:bCs/>
          <w:szCs w:val="24"/>
        </w:rPr>
        <w:t>lire </w:t>
      </w:r>
      <w:r w:rsidRPr="00B75EDC">
        <w:rPr>
          <w:bCs/>
          <w:szCs w:val="24"/>
        </w:rPr>
        <w:t>:</w:t>
      </w:r>
    </w:p>
    <w:p w:rsidR="00545FC2" w:rsidRPr="00B75EDC" w:rsidRDefault="00545FC2" w:rsidP="00545FC2">
      <w:pPr>
        <w:pStyle w:val="SingleTxtG"/>
        <w:spacing w:line="240" w:lineRule="auto"/>
        <w:ind w:left="2268" w:hanging="1134"/>
        <w:rPr>
          <w:szCs w:val="24"/>
        </w:rPr>
      </w:pPr>
      <w:r>
        <w:rPr>
          <w:szCs w:val="24"/>
        </w:rPr>
        <w:t>« </w:t>
      </w:r>
      <w:r w:rsidRPr="00B75EDC">
        <w:rPr>
          <w:szCs w:val="24"/>
        </w:rPr>
        <w:t>1.3</w:t>
      </w:r>
      <w:r w:rsidRPr="00B75EDC">
        <w:rPr>
          <w:szCs w:val="24"/>
        </w:rPr>
        <w:tab/>
      </w:r>
      <w:r w:rsidRPr="009F3A0D">
        <w:rPr>
          <w:szCs w:val="24"/>
        </w:rPr>
        <w:t>Ces prescriptions, telles qu’elles sont rédigées, s’appliquent aux véhicules de</w:t>
      </w:r>
      <w:r>
        <w:rPr>
          <w:szCs w:val="24"/>
        </w:rPr>
        <w:t>s</w:t>
      </w:r>
      <w:r w:rsidRPr="009F3A0D">
        <w:rPr>
          <w:szCs w:val="24"/>
        </w:rPr>
        <w:t xml:space="preserve"> catégorie</w:t>
      </w:r>
      <w:r>
        <w:rPr>
          <w:szCs w:val="24"/>
        </w:rPr>
        <w:t>s</w:t>
      </w:r>
      <w:r w:rsidRPr="009F3A0D">
        <w:rPr>
          <w:szCs w:val="24"/>
        </w:rPr>
        <w:t xml:space="preserve"> M</w:t>
      </w:r>
      <w:r w:rsidRPr="00C242FE">
        <w:rPr>
          <w:szCs w:val="24"/>
          <w:vertAlign w:val="subscript"/>
        </w:rPr>
        <w:t>1</w:t>
      </w:r>
      <w:r w:rsidRPr="009F3A0D">
        <w:rPr>
          <w:szCs w:val="24"/>
        </w:rPr>
        <w:t xml:space="preserve"> </w:t>
      </w:r>
      <w:r>
        <w:rPr>
          <w:b/>
          <w:szCs w:val="24"/>
        </w:rPr>
        <w:t>et</w:t>
      </w:r>
      <w:r w:rsidRPr="00B75EDC">
        <w:rPr>
          <w:b/>
          <w:szCs w:val="24"/>
        </w:rPr>
        <w:t xml:space="preserve"> N</w:t>
      </w:r>
      <w:r w:rsidRPr="00B75EDC">
        <w:rPr>
          <w:b/>
          <w:szCs w:val="24"/>
          <w:vertAlign w:val="subscript"/>
        </w:rPr>
        <w:t>1</w:t>
      </w:r>
      <w:r w:rsidRPr="00B75EDC">
        <w:rPr>
          <w:szCs w:val="24"/>
        </w:rPr>
        <w:t xml:space="preserve"> </w:t>
      </w:r>
      <w:r w:rsidRPr="009F3A0D">
        <w:rPr>
          <w:szCs w:val="24"/>
        </w:rPr>
        <w:t>pour lesquels le poste de conduite est situé à gauche</w:t>
      </w:r>
      <w:r w:rsidRPr="00B75EDC">
        <w:rPr>
          <w:szCs w:val="24"/>
        </w:rPr>
        <w:t xml:space="preserve">. </w:t>
      </w:r>
      <w:r w:rsidRPr="009F3A0D">
        <w:rPr>
          <w:szCs w:val="24"/>
        </w:rPr>
        <w:t xml:space="preserve">Lorsque le poste de conduite est situé à droite, ces prescriptions sont applicables </w:t>
      </w:r>
      <w:r w:rsidRPr="0066403F">
        <w:rPr>
          <w:i/>
          <w:szCs w:val="24"/>
        </w:rPr>
        <w:t>mutatis mutandis</w:t>
      </w:r>
      <w:r w:rsidRPr="009F3A0D">
        <w:rPr>
          <w:szCs w:val="24"/>
        </w:rPr>
        <w:t xml:space="preserve"> par inversion des critères spécifiés</w:t>
      </w:r>
      <w:r w:rsidRPr="00B75EDC">
        <w:rPr>
          <w:szCs w:val="24"/>
        </w:rPr>
        <w:t>.</w:t>
      </w:r>
      <w:r>
        <w:rPr>
          <w:szCs w:val="24"/>
        </w:rPr>
        <w:t> ».</w:t>
      </w:r>
    </w:p>
    <w:p w:rsidR="00545FC2" w:rsidRPr="00B75EDC" w:rsidRDefault="00545FC2" w:rsidP="00545FC2">
      <w:pPr>
        <w:pStyle w:val="HChG"/>
      </w:pPr>
      <w:r w:rsidRPr="00B75EDC">
        <w:tab/>
        <w:t>II.</w:t>
      </w:r>
      <w:r w:rsidRPr="00B75EDC">
        <w:tab/>
        <w:t>Justification</w:t>
      </w:r>
    </w:p>
    <w:p w:rsidR="00545FC2" w:rsidRPr="00B75EDC" w:rsidRDefault="00545FC2" w:rsidP="00545FC2">
      <w:pPr>
        <w:pStyle w:val="SingleTxtG"/>
        <w:spacing w:line="240" w:lineRule="auto"/>
        <w:rPr>
          <w:szCs w:val="24"/>
        </w:rPr>
      </w:pPr>
      <w:r w:rsidRPr="00B75EDC">
        <w:rPr>
          <w:szCs w:val="24"/>
        </w:rPr>
        <w:t>1.</w:t>
      </w:r>
      <w:r w:rsidRPr="00B75EDC">
        <w:rPr>
          <w:szCs w:val="24"/>
        </w:rPr>
        <w:tab/>
      </w:r>
      <w:r>
        <w:rPr>
          <w:szCs w:val="24"/>
        </w:rPr>
        <w:t xml:space="preserve">La présente proposition permettra aux Parties d’appliquer les dispositions relatives au champ de vision vers l’avant aux véhicules utilitaires légers de la catégorie </w:t>
      </w:r>
      <w:r w:rsidRPr="00B75EDC">
        <w:rPr>
          <w:szCs w:val="24"/>
        </w:rPr>
        <w:t>N</w:t>
      </w:r>
      <w:r w:rsidRPr="00B75EDC">
        <w:rPr>
          <w:szCs w:val="24"/>
          <w:vertAlign w:val="subscript"/>
        </w:rPr>
        <w:t>1</w:t>
      </w:r>
      <w:r w:rsidRPr="00C242FE">
        <w:rPr>
          <w:szCs w:val="24"/>
        </w:rPr>
        <w:t>,</w:t>
      </w:r>
      <w:r w:rsidRPr="00B75EDC">
        <w:rPr>
          <w:szCs w:val="24"/>
        </w:rPr>
        <w:t xml:space="preserve"> </w:t>
      </w:r>
      <w:r>
        <w:rPr>
          <w:szCs w:val="24"/>
        </w:rPr>
        <w:t xml:space="preserve">en plus des voitures particulières </w:t>
      </w:r>
      <w:r w:rsidRPr="00CD0045">
        <w:rPr>
          <w:szCs w:val="24"/>
        </w:rPr>
        <w:t xml:space="preserve">de la catégorie </w:t>
      </w:r>
      <w:r w:rsidRPr="00B75EDC">
        <w:rPr>
          <w:szCs w:val="24"/>
        </w:rPr>
        <w:t>M</w:t>
      </w:r>
      <w:r w:rsidRPr="00B75EDC">
        <w:rPr>
          <w:szCs w:val="24"/>
          <w:vertAlign w:val="subscript"/>
        </w:rPr>
        <w:t>1</w:t>
      </w:r>
      <w:r w:rsidRPr="00B75EDC">
        <w:rPr>
          <w:szCs w:val="24"/>
        </w:rPr>
        <w:t>.</w:t>
      </w:r>
    </w:p>
    <w:p w:rsidR="00545FC2" w:rsidRPr="00B75EDC" w:rsidRDefault="00545FC2" w:rsidP="00545FC2">
      <w:pPr>
        <w:pStyle w:val="SingleTxtG"/>
        <w:spacing w:line="240" w:lineRule="auto"/>
        <w:rPr>
          <w:szCs w:val="24"/>
        </w:rPr>
      </w:pPr>
      <w:r w:rsidRPr="00B75EDC">
        <w:rPr>
          <w:szCs w:val="24"/>
        </w:rPr>
        <w:t>2.</w:t>
      </w:r>
      <w:r w:rsidRPr="00B75EDC">
        <w:rPr>
          <w:szCs w:val="24"/>
        </w:rPr>
        <w:tab/>
      </w:r>
      <w:r>
        <w:rPr>
          <w:szCs w:val="24"/>
        </w:rPr>
        <w:t>Cette extension du champ d’application devra être mise en œuvre dans l’Union européenne au titre de la version révisée du Règlement (UE) 2019/2144 sur la sécurité générale</w:t>
      </w:r>
      <w:r w:rsidRPr="00B75EDC">
        <w:rPr>
          <w:szCs w:val="24"/>
        </w:rPr>
        <w:t xml:space="preserve">, </w:t>
      </w:r>
      <w:r>
        <w:rPr>
          <w:szCs w:val="24"/>
        </w:rPr>
        <w:t>qui s</w:t>
      </w:r>
      <w:r w:rsidRPr="004E3F86">
        <w:rPr>
          <w:szCs w:val="24"/>
        </w:rPr>
        <w:t>’</w:t>
      </w:r>
      <w:r>
        <w:rPr>
          <w:szCs w:val="24"/>
        </w:rPr>
        <w:t xml:space="preserve">appliquera, en ce qui concerne le </w:t>
      </w:r>
      <w:r w:rsidRPr="004E3F86">
        <w:rPr>
          <w:szCs w:val="24"/>
        </w:rPr>
        <w:t xml:space="preserve">champ de vision </w:t>
      </w:r>
      <w:r>
        <w:rPr>
          <w:szCs w:val="24"/>
        </w:rPr>
        <w:t>vers l</w:t>
      </w:r>
      <w:r w:rsidRPr="0026638A">
        <w:rPr>
          <w:szCs w:val="24"/>
        </w:rPr>
        <w:t>’</w:t>
      </w:r>
      <w:r w:rsidRPr="004E3F86">
        <w:rPr>
          <w:szCs w:val="24"/>
        </w:rPr>
        <w:t>avant</w:t>
      </w:r>
      <w:r>
        <w:rPr>
          <w:szCs w:val="24"/>
        </w:rPr>
        <w:t>,</w:t>
      </w:r>
      <w:r w:rsidRPr="004E3F86">
        <w:rPr>
          <w:szCs w:val="24"/>
        </w:rPr>
        <w:t xml:space="preserve"> </w:t>
      </w:r>
      <w:r>
        <w:rPr>
          <w:szCs w:val="24"/>
        </w:rPr>
        <w:t>à</w:t>
      </w:r>
      <w:r w:rsidRPr="004E3F86">
        <w:rPr>
          <w:szCs w:val="24"/>
        </w:rPr>
        <w:t xml:space="preserve"> la catégorie N</w:t>
      </w:r>
      <w:r w:rsidRPr="004E3F86">
        <w:rPr>
          <w:szCs w:val="24"/>
          <w:vertAlign w:val="subscript"/>
        </w:rPr>
        <w:t>1</w:t>
      </w:r>
      <w:r>
        <w:rPr>
          <w:szCs w:val="24"/>
        </w:rPr>
        <w:t xml:space="preserve">, à compter du </w:t>
      </w:r>
      <w:r w:rsidRPr="00B75EDC">
        <w:rPr>
          <w:szCs w:val="24"/>
        </w:rPr>
        <w:t>7</w:t>
      </w:r>
      <w:r>
        <w:rPr>
          <w:szCs w:val="24"/>
        </w:rPr>
        <w:t> juillet</w:t>
      </w:r>
      <w:r w:rsidRPr="00B75EDC">
        <w:rPr>
          <w:szCs w:val="24"/>
        </w:rPr>
        <w:t xml:space="preserve"> 2024 </w:t>
      </w:r>
      <w:r>
        <w:rPr>
          <w:szCs w:val="24"/>
        </w:rPr>
        <w:t xml:space="preserve">pour les nouveaux types de véhicule et à partir du </w:t>
      </w:r>
      <w:r w:rsidRPr="00B75EDC">
        <w:rPr>
          <w:szCs w:val="24"/>
        </w:rPr>
        <w:t>7</w:t>
      </w:r>
      <w:r>
        <w:rPr>
          <w:szCs w:val="24"/>
        </w:rPr>
        <w:t> juillet</w:t>
      </w:r>
      <w:r w:rsidRPr="00B75EDC">
        <w:rPr>
          <w:szCs w:val="24"/>
        </w:rPr>
        <w:t xml:space="preserve"> 2026 </w:t>
      </w:r>
      <w:r>
        <w:rPr>
          <w:szCs w:val="24"/>
        </w:rPr>
        <w:t>pour tous les nouveaux véhicules</w:t>
      </w:r>
      <w:r w:rsidRPr="00B75EDC">
        <w:rPr>
          <w:szCs w:val="24"/>
        </w:rPr>
        <w:t>.</w:t>
      </w:r>
    </w:p>
    <w:p w:rsidR="00F9573C" w:rsidRPr="00545FC2" w:rsidRDefault="00545FC2" w:rsidP="00545F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45FC2" w:rsidSect="00545F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86" w:rsidRDefault="00E33C86" w:rsidP="00F95C08">
      <w:pPr>
        <w:spacing w:line="240" w:lineRule="auto"/>
      </w:pPr>
    </w:p>
  </w:endnote>
  <w:endnote w:type="continuationSeparator" w:id="0">
    <w:p w:rsidR="00E33C86" w:rsidRPr="00AC3823" w:rsidRDefault="00E33C86" w:rsidP="00AC3823">
      <w:pPr>
        <w:pStyle w:val="Pieddepage"/>
      </w:pPr>
    </w:p>
  </w:endnote>
  <w:endnote w:type="continuationNotice" w:id="1">
    <w:p w:rsidR="00E33C86" w:rsidRDefault="00E33C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C2" w:rsidRPr="00545FC2" w:rsidRDefault="00545FC2" w:rsidP="00545FC2">
    <w:pPr>
      <w:pStyle w:val="Pieddepage"/>
      <w:tabs>
        <w:tab w:val="right" w:pos="9638"/>
      </w:tabs>
    </w:pPr>
    <w:r w:rsidRPr="00545FC2">
      <w:rPr>
        <w:b/>
        <w:sz w:val="18"/>
      </w:rPr>
      <w:fldChar w:fldCharType="begin"/>
    </w:r>
    <w:r w:rsidRPr="00545FC2">
      <w:rPr>
        <w:b/>
        <w:sz w:val="18"/>
      </w:rPr>
      <w:instrText xml:space="preserve"> PAGE  \* MERGEFORMAT </w:instrText>
    </w:r>
    <w:r w:rsidRPr="00545FC2">
      <w:rPr>
        <w:b/>
        <w:sz w:val="18"/>
      </w:rPr>
      <w:fldChar w:fldCharType="separate"/>
    </w:r>
    <w:r w:rsidRPr="00545FC2">
      <w:rPr>
        <w:b/>
        <w:noProof/>
        <w:sz w:val="18"/>
      </w:rPr>
      <w:t>2</w:t>
    </w:r>
    <w:r w:rsidRPr="00545FC2">
      <w:rPr>
        <w:b/>
        <w:sz w:val="18"/>
      </w:rPr>
      <w:fldChar w:fldCharType="end"/>
    </w:r>
    <w:r>
      <w:rPr>
        <w:b/>
        <w:sz w:val="18"/>
      </w:rPr>
      <w:tab/>
    </w:r>
    <w:r>
      <w:t>GE.20-00810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C2" w:rsidRPr="00545FC2" w:rsidRDefault="00545FC2" w:rsidP="00545FC2">
    <w:pPr>
      <w:pStyle w:val="Pieddepage"/>
      <w:tabs>
        <w:tab w:val="right" w:pos="9638"/>
      </w:tabs>
      <w:rPr>
        <w:b/>
        <w:sz w:val="18"/>
      </w:rPr>
    </w:pPr>
    <w:r>
      <w:t>GE.20-00810</w:t>
    </w:r>
    <w:r>
      <w:tab/>
    </w:r>
    <w:r w:rsidRPr="00545FC2">
      <w:rPr>
        <w:b/>
        <w:sz w:val="18"/>
      </w:rPr>
      <w:fldChar w:fldCharType="begin"/>
    </w:r>
    <w:r w:rsidRPr="00545FC2">
      <w:rPr>
        <w:b/>
        <w:sz w:val="18"/>
      </w:rPr>
      <w:instrText xml:space="preserve"> PAGE  \* MERGEFORMAT </w:instrText>
    </w:r>
    <w:r w:rsidRPr="00545FC2">
      <w:rPr>
        <w:b/>
        <w:sz w:val="18"/>
      </w:rPr>
      <w:fldChar w:fldCharType="separate"/>
    </w:r>
    <w:r w:rsidRPr="00545FC2">
      <w:rPr>
        <w:b/>
        <w:noProof/>
        <w:sz w:val="18"/>
      </w:rPr>
      <w:t>3</w:t>
    </w:r>
    <w:r w:rsidRPr="00545F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45FC2" w:rsidRDefault="00545FC2" w:rsidP="00545FC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20-00810  (F)</w:t>
    </w:r>
    <w:r w:rsidR="006A1524">
      <w:rPr>
        <w:sz w:val="20"/>
      </w:rPr>
      <w:t xml:space="preserve">    110220    110220</w:t>
    </w:r>
    <w:r>
      <w:rPr>
        <w:sz w:val="20"/>
      </w:rPr>
      <w:br/>
    </w:r>
    <w:r w:rsidRPr="00545FC2">
      <w:rPr>
        <w:rFonts w:ascii="C39T30Lfz" w:hAnsi="C39T30Lfz"/>
        <w:sz w:val="56"/>
      </w:rPr>
      <w:t></w:t>
    </w:r>
    <w:r w:rsidRPr="00545FC2">
      <w:rPr>
        <w:rFonts w:ascii="C39T30Lfz" w:hAnsi="C39T30Lfz"/>
        <w:sz w:val="56"/>
      </w:rPr>
      <w:t></w:t>
    </w:r>
    <w:r w:rsidRPr="00545FC2">
      <w:rPr>
        <w:rFonts w:ascii="C39T30Lfz" w:hAnsi="C39T30Lfz"/>
        <w:sz w:val="56"/>
      </w:rPr>
      <w:t></w:t>
    </w:r>
    <w:r w:rsidRPr="00545FC2">
      <w:rPr>
        <w:rFonts w:ascii="C39T30Lfz" w:hAnsi="C39T30Lfz"/>
        <w:sz w:val="56"/>
      </w:rPr>
      <w:t></w:t>
    </w:r>
    <w:r w:rsidRPr="00545FC2">
      <w:rPr>
        <w:rFonts w:ascii="C39T30Lfz" w:hAnsi="C39T30Lfz"/>
        <w:sz w:val="56"/>
      </w:rPr>
      <w:t></w:t>
    </w:r>
    <w:r w:rsidRPr="00545FC2">
      <w:rPr>
        <w:rFonts w:ascii="C39T30Lfz" w:hAnsi="C39T30Lfz"/>
        <w:sz w:val="56"/>
      </w:rPr>
      <w:t></w:t>
    </w:r>
    <w:r w:rsidRPr="00545FC2">
      <w:rPr>
        <w:rFonts w:ascii="C39T30Lfz" w:hAnsi="C39T30Lfz"/>
        <w:sz w:val="56"/>
      </w:rPr>
      <w:t></w:t>
    </w:r>
    <w:r w:rsidRPr="00545FC2">
      <w:rPr>
        <w:rFonts w:ascii="C39T30Lfz" w:hAnsi="C39T30Lfz"/>
        <w:sz w:val="56"/>
      </w:rPr>
      <w:t></w:t>
    </w:r>
    <w:r w:rsidRPr="00545FC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20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86" w:rsidRPr="00AC3823" w:rsidRDefault="00E33C8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3C86" w:rsidRPr="00AC3823" w:rsidRDefault="00E33C8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3C86" w:rsidRPr="00AC3823" w:rsidRDefault="00E33C86">
      <w:pPr>
        <w:spacing w:line="240" w:lineRule="auto"/>
        <w:rPr>
          <w:sz w:val="2"/>
          <w:szCs w:val="2"/>
        </w:rPr>
      </w:pPr>
    </w:p>
  </w:footnote>
  <w:footnote w:id="2">
    <w:p w:rsidR="00CA4524" w:rsidRPr="00CA4524" w:rsidRDefault="00CA4524">
      <w:pPr>
        <w:pStyle w:val="Notedebasdepage"/>
      </w:pPr>
      <w:r>
        <w:rPr>
          <w:rStyle w:val="Appelnotedebasdep"/>
        </w:rPr>
        <w:tab/>
      </w:r>
      <w:r w:rsidRPr="00CA452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4F56D3">
        <w:t>Conformément au programme de travail du Comité des transports intérieurs pour 2020 tel qu’il figure dans le projet de budget-programme pour 2020 (A/74/6 (titre V, chap.</w:t>
      </w:r>
      <w:r>
        <w:t> </w:t>
      </w:r>
      <w:r w:rsidRPr="004F56D3">
        <w:t>20), par.</w:t>
      </w:r>
      <w:r>
        <w:t> </w:t>
      </w:r>
      <w:r w:rsidRPr="004F56D3">
        <w:t xml:space="preserve">20.37), le Forum mondial a pour mission d’élaborer, </w:t>
      </w:r>
      <w:r w:rsidRPr="00545FC2">
        <w:t>d’harmoniser</w:t>
      </w:r>
      <w:r w:rsidRPr="004F56D3">
        <w:t xml:space="preserve"> et de mettre à jour les Règlements ONU en vue d’améliorer les caractéristiques fonctionnelles des véhicules. Le présent document est soumis en vertu de ce mandat.</w:t>
      </w:r>
    </w:p>
  </w:footnote>
  <w:footnote w:id="3">
    <w:p w:rsidR="00545FC2" w:rsidRPr="009C0EC3" w:rsidRDefault="00545FC2" w:rsidP="00545FC2">
      <w:pPr>
        <w:pStyle w:val="Notedebasdepag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ppelnotedebasdep"/>
        </w:rPr>
        <w:footnoteRef/>
      </w:r>
      <w:r>
        <w:tab/>
        <w:t xml:space="preserve"> </w:t>
      </w:r>
      <w:r w:rsidRPr="004F56D3">
        <w:t>Selon les définitions figurant dans la Résolution d’ensemble sur la construction des véhicules (R.E.3), document ECE/TRANS/WP.29/78/Rev.</w:t>
      </w:r>
      <w:r w:rsidR="004F186D">
        <w:t>6</w:t>
      </w:r>
      <w:r w:rsidRPr="004F56D3">
        <w:t>, par.</w:t>
      </w:r>
      <w:r w:rsidR="0066403F">
        <w:t> </w:t>
      </w:r>
      <w:r w:rsidRPr="004F56D3">
        <w:t>2 − www.unece.org/trans/main/wp29/wp29wgs/wp29gen/wp29resolutions.html.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C2" w:rsidRPr="00545FC2" w:rsidRDefault="00B136C5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F186D">
      <w:t>ECE/TRANS/WP.29/GRSG/2020/11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C2" w:rsidRPr="00545FC2" w:rsidRDefault="00B136C5" w:rsidP="00545FC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F186D">
      <w:t>ECE/TRANS/WP.29/GRSG/2020/11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3C8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4630"/>
    <w:rsid w:val="003916DE"/>
    <w:rsid w:val="00421996"/>
    <w:rsid w:val="00441C3B"/>
    <w:rsid w:val="00446FE5"/>
    <w:rsid w:val="00452396"/>
    <w:rsid w:val="004837D8"/>
    <w:rsid w:val="004E2EED"/>
    <w:rsid w:val="004E468C"/>
    <w:rsid w:val="004F186D"/>
    <w:rsid w:val="00545FC2"/>
    <w:rsid w:val="005505B7"/>
    <w:rsid w:val="00573BE5"/>
    <w:rsid w:val="00586ED3"/>
    <w:rsid w:val="00596AA9"/>
    <w:rsid w:val="0066403F"/>
    <w:rsid w:val="006A1524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4524"/>
    <w:rsid w:val="00D3439C"/>
    <w:rsid w:val="00DB1831"/>
    <w:rsid w:val="00DD3BFD"/>
    <w:rsid w:val="00DF6678"/>
    <w:rsid w:val="00E0299A"/>
    <w:rsid w:val="00E272FA"/>
    <w:rsid w:val="00E33C86"/>
    <w:rsid w:val="00E85C74"/>
    <w:rsid w:val="00EA6547"/>
    <w:rsid w:val="00EF2E22"/>
    <w:rsid w:val="00F1067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C0AB51-D8DA-4CEE-A5BE-8F5438E9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45FC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545FC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271</Words>
  <Characters>1897</Characters>
  <Application>Microsoft Office Word</Application>
  <DocSecurity>0</DocSecurity>
  <Lines>158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ECE/TRANS/WP.29/GRSG/2020/11</vt:lpstr>
    </vt:vector>
  </TitlesOfParts>
  <Company>DCM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ECE/TRANS/WP.29/GRSG/2020/11</dc:title>
  <dc:subject/>
  <dc:creator>Fabienne CRELIER</dc:creator>
  <cp:keywords/>
  <cp:lastModifiedBy>Fabienne CRELIER</cp:lastModifiedBy>
  <cp:revision>2</cp:revision>
  <cp:lastPrinted>2020-02-11T08:30:00Z</cp:lastPrinted>
  <dcterms:created xsi:type="dcterms:W3CDTF">2020-02-11T08:45:00Z</dcterms:created>
  <dcterms:modified xsi:type="dcterms:W3CDTF">2020-02-11T08:45:00Z</dcterms:modified>
</cp:coreProperties>
</file>