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CE3FFFB" w14:textId="77777777" w:rsidTr="00C97039">
        <w:trPr>
          <w:trHeight w:hRule="exact" w:val="851"/>
        </w:trPr>
        <w:tc>
          <w:tcPr>
            <w:tcW w:w="1276" w:type="dxa"/>
            <w:tcBorders>
              <w:bottom w:val="single" w:sz="4" w:space="0" w:color="auto"/>
            </w:tcBorders>
          </w:tcPr>
          <w:p w14:paraId="215BD816" w14:textId="77777777" w:rsidR="00F35BAF" w:rsidRPr="00DB58B5" w:rsidRDefault="00F35BAF" w:rsidP="002C3D0B"/>
        </w:tc>
        <w:tc>
          <w:tcPr>
            <w:tcW w:w="2268" w:type="dxa"/>
            <w:tcBorders>
              <w:bottom w:val="single" w:sz="4" w:space="0" w:color="auto"/>
            </w:tcBorders>
            <w:vAlign w:val="bottom"/>
          </w:tcPr>
          <w:p w14:paraId="5B7D8ED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ADDDFEA" w14:textId="77777777" w:rsidR="00F35BAF" w:rsidRPr="00DB58B5" w:rsidRDefault="002C3D0B" w:rsidP="002C3D0B">
            <w:pPr>
              <w:jc w:val="right"/>
            </w:pPr>
            <w:r w:rsidRPr="002C3D0B">
              <w:rPr>
                <w:sz w:val="40"/>
              </w:rPr>
              <w:t>ECE</w:t>
            </w:r>
            <w:r>
              <w:t>/TRANS/WP.29/GRVA/5</w:t>
            </w:r>
          </w:p>
        </w:tc>
      </w:tr>
      <w:tr w:rsidR="00F35BAF" w:rsidRPr="00DB58B5" w14:paraId="7C6EDEC0" w14:textId="77777777" w:rsidTr="00C97039">
        <w:trPr>
          <w:trHeight w:hRule="exact" w:val="2835"/>
        </w:trPr>
        <w:tc>
          <w:tcPr>
            <w:tcW w:w="1276" w:type="dxa"/>
            <w:tcBorders>
              <w:top w:val="single" w:sz="4" w:space="0" w:color="auto"/>
              <w:bottom w:val="single" w:sz="12" w:space="0" w:color="auto"/>
            </w:tcBorders>
          </w:tcPr>
          <w:p w14:paraId="41E01048" w14:textId="77777777" w:rsidR="00F35BAF" w:rsidRPr="00DB58B5" w:rsidRDefault="00F35BAF" w:rsidP="00C97039">
            <w:pPr>
              <w:spacing w:before="120"/>
              <w:jc w:val="center"/>
            </w:pPr>
            <w:r>
              <w:rPr>
                <w:noProof/>
                <w:lang w:eastAsia="fr-CH"/>
              </w:rPr>
              <w:drawing>
                <wp:inline distT="0" distB="0" distL="0" distR="0" wp14:anchorId="08D61230" wp14:editId="1784614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BDD7AA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AB7A3CD" w14:textId="77777777" w:rsidR="00F35BAF" w:rsidRDefault="002C3D0B" w:rsidP="00C97039">
            <w:pPr>
              <w:spacing w:before="240"/>
            </w:pPr>
            <w:proofErr w:type="spellStart"/>
            <w:r>
              <w:t>Distr</w:t>
            </w:r>
            <w:proofErr w:type="spellEnd"/>
            <w:r>
              <w:t>. générale</w:t>
            </w:r>
          </w:p>
          <w:p w14:paraId="4213B35C" w14:textId="77777777" w:rsidR="002C3D0B" w:rsidRDefault="002C3D0B" w:rsidP="002C3D0B">
            <w:pPr>
              <w:spacing w:line="240" w:lineRule="exact"/>
            </w:pPr>
            <w:r>
              <w:t>28 avril 2020</w:t>
            </w:r>
          </w:p>
          <w:p w14:paraId="08D499A1" w14:textId="77777777" w:rsidR="002C3D0B" w:rsidRDefault="002C3D0B" w:rsidP="002C3D0B">
            <w:pPr>
              <w:spacing w:line="240" w:lineRule="exact"/>
            </w:pPr>
            <w:r>
              <w:t>Français</w:t>
            </w:r>
          </w:p>
          <w:p w14:paraId="5F167AB8" w14:textId="77777777" w:rsidR="002C3D0B" w:rsidRPr="00DB58B5" w:rsidRDefault="002C3D0B" w:rsidP="002C3D0B">
            <w:pPr>
              <w:spacing w:line="240" w:lineRule="exact"/>
            </w:pPr>
            <w:r>
              <w:t>Original : anglais</w:t>
            </w:r>
          </w:p>
        </w:tc>
      </w:tr>
    </w:tbl>
    <w:p w14:paraId="446459E5" w14:textId="77777777" w:rsidR="007F20FA" w:rsidRPr="000312C0" w:rsidRDefault="007F20FA" w:rsidP="007F20FA">
      <w:pPr>
        <w:spacing w:before="120"/>
        <w:rPr>
          <w:b/>
          <w:sz w:val="28"/>
          <w:szCs w:val="28"/>
        </w:rPr>
      </w:pPr>
      <w:r w:rsidRPr="000312C0">
        <w:rPr>
          <w:b/>
          <w:sz w:val="28"/>
          <w:szCs w:val="28"/>
        </w:rPr>
        <w:t>Commission économique pour l’Europe</w:t>
      </w:r>
    </w:p>
    <w:p w14:paraId="58D980A1" w14:textId="77777777" w:rsidR="007F20FA" w:rsidRDefault="007F20FA" w:rsidP="007F20FA">
      <w:pPr>
        <w:spacing w:before="120"/>
        <w:rPr>
          <w:sz w:val="28"/>
          <w:szCs w:val="28"/>
        </w:rPr>
      </w:pPr>
      <w:r w:rsidRPr="00685843">
        <w:rPr>
          <w:sz w:val="28"/>
          <w:szCs w:val="28"/>
        </w:rPr>
        <w:t>Comité des transports intérieurs</w:t>
      </w:r>
    </w:p>
    <w:p w14:paraId="2B28838C" w14:textId="77777777" w:rsidR="00902DAA" w:rsidRPr="00757D05" w:rsidRDefault="00902DAA" w:rsidP="00F108D2">
      <w:pPr>
        <w:spacing w:before="120" w:after="120" w:line="240" w:lineRule="auto"/>
        <w:rPr>
          <w:b/>
          <w:sz w:val="32"/>
          <w:szCs w:val="32"/>
        </w:rPr>
      </w:pPr>
      <w:r w:rsidRPr="00757D05">
        <w:rPr>
          <w:b/>
          <w:bCs/>
          <w:sz w:val="24"/>
          <w:szCs w:val="24"/>
        </w:rPr>
        <w:t>Forum mondial de l</w:t>
      </w:r>
      <w:r>
        <w:rPr>
          <w:b/>
          <w:bCs/>
          <w:sz w:val="24"/>
          <w:szCs w:val="24"/>
        </w:rPr>
        <w:t>’</w:t>
      </w:r>
      <w:r w:rsidRPr="00757D05">
        <w:rPr>
          <w:b/>
          <w:bCs/>
          <w:sz w:val="24"/>
          <w:szCs w:val="24"/>
        </w:rPr>
        <w:t xml:space="preserve">harmonisation des Règlements </w:t>
      </w:r>
      <w:r w:rsidR="00F108D2">
        <w:rPr>
          <w:b/>
          <w:bCs/>
          <w:sz w:val="24"/>
          <w:szCs w:val="24"/>
        </w:rPr>
        <w:br/>
      </w:r>
      <w:r w:rsidRPr="00757D05">
        <w:rPr>
          <w:b/>
          <w:bCs/>
          <w:sz w:val="24"/>
          <w:szCs w:val="24"/>
        </w:rPr>
        <w:t>concernant les véhicules</w:t>
      </w:r>
    </w:p>
    <w:p w14:paraId="4C4B4A48" w14:textId="77777777" w:rsidR="00902DAA" w:rsidRPr="00757D05" w:rsidRDefault="00902DAA" w:rsidP="00902DAA">
      <w:pPr>
        <w:spacing w:after="120" w:line="240" w:lineRule="auto"/>
        <w:ind w:right="4819"/>
        <w:rPr>
          <w:b/>
        </w:rPr>
      </w:pPr>
      <w:r w:rsidRPr="00757D05">
        <w:rPr>
          <w:b/>
          <w:bCs/>
        </w:rPr>
        <w:t>Groupe de travail des véhicules automatisés/autonomes et connectés</w:t>
      </w:r>
      <w:bookmarkStart w:id="0" w:name="_Hlk524940435"/>
      <w:bookmarkEnd w:id="0"/>
    </w:p>
    <w:p w14:paraId="7F6D7D60" w14:textId="77777777" w:rsidR="00902DAA" w:rsidRPr="00757D05" w:rsidRDefault="00902DAA" w:rsidP="00902DAA">
      <w:pPr>
        <w:ind w:right="4819"/>
        <w:rPr>
          <w:b/>
        </w:rPr>
      </w:pPr>
      <w:r w:rsidRPr="00757D05">
        <w:rPr>
          <w:b/>
          <w:bCs/>
        </w:rPr>
        <w:t>Cinquième session</w:t>
      </w:r>
    </w:p>
    <w:p w14:paraId="266FC82F" w14:textId="77777777" w:rsidR="00902DAA" w:rsidRPr="00757D05" w:rsidRDefault="00902DAA" w:rsidP="00902DAA">
      <w:pPr>
        <w:ind w:right="4819"/>
        <w:rPr>
          <w:bCs/>
        </w:rPr>
      </w:pPr>
      <w:r w:rsidRPr="00757D05">
        <w:t>Genève, 10-14 février 2020</w:t>
      </w:r>
    </w:p>
    <w:p w14:paraId="295F73BD" w14:textId="77777777" w:rsidR="00902DAA" w:rsidRPr="00757D05" w:rsidRDefault="00902DAA" w:rsidP="00716E8B">
      <w:pPr>
        <w:pStyle w:val="HChG"/>
        <w:spacing w:before="320"/>
      </w:pPr>
      <w:r w:rsidRPr="00757D05">
        <w:tab/>
      </w:r>
      <w:r w:rsidRPr="00757D05">
        <w:tab/>
        <w:t xml:space="preserve">Rapport du Groupe de travail des véhicules automatisés/autonomes et connectés </w:t>
      </w:r>
      <w:r w:rsidR="00F108D2">
        <w:br/>
      </w:r>
      <w:r w:rsidRPr="00757D05">
        <w:t>sur sa cinquième session</w:t>
      </w:r>
    </w:p>
    <w:p w14:paraId="4DE7EA22" w14:textId="77777777" w:rsidR="00902DAA" w:rsidRPr="00757D05" w:rsidRDefault="00902DAA" w:rsidP="00902DAA">
      <w:pPr>
        <w:spacing w:after="120"/>
        <w:rPr>
          <w:sz w:val="28"/>
          <w:szCs w:val="28"/>
        </w:rPr>
      </w:pPr>
      <w:r w:rsidRPr="00757D05">
        <w:rPr>
          <w:sz w:val="28"/>
          <w:szCs w:val="28"/>
        </w:rPr>
        <w:t>Table des matières</w:t>
      </w:r>
    </w:p>
    <w:p w14:paraId="550DF756" w14:textId="77777777" w:rsidR="00902DAA" w:rsidRPr="00757D05" w:rsidRDefault="00902DAA" w:rsidP="00902DAA">
      <w:pPr>
        <w:tabs>
          <w:tab w:val="right" w:pos="8929"/>
          <w:tab w:val="right" w:pos="9638"/>
        </w:tabs>
        <w:spacing w:after="120"/>
        <w:ind w:left="283"/>
        <w:rPr>
          <w:i/>
          <w:sz w:val="16"/>
          <w:szCs w:val="18"/>
        </w:rPr>
      </w:pPr>
      <w:bookmarkStart w:id="1" w:name="_Hlk40104549"/>
      <w:r w:rsidRPr="00757D05">
        <w:rPr>
          <w:sz w:val="18"/>
          <w:szCs w:val="18"/>
        </w:rPr>
        <w:tab/>
      </w:r>
      <w:r w:rsidRPr="00757D05">
        <w:rPr>
          <w:i/>
          <w:iCs/>
          <w:sz w:val="18"/>
          <w:szCs w:val="18"/>
        </w:rPr>
        <w:t>Paragraphes</w:t>
      </w:r>
      <w:r w:rsidRPr="00757D05">
        <w:rPr>
          <w:sz w:val="18"/>
          <w:szCs w:val="18"/>
        </w:rPr>
        <w:tab/>
      </w:r>
      <w:r w:rsidRPr="00757D05">
        <w:rPr>
          <w:i/>
          <w:iCs/>
          <w:sz w:val="18"/>
          <w:szCs w:val="18"/>
        </w:rPr>
        <w:t>Page</w:t>
      </w:r>
    </w:p>
    <w:bookmarkEnd w:id="1"/>
    <w:p w14:paraId="13D6880B" w14:textId="77777777" w:rsidR="00FA537E" w:rsidRPr="00757D05" w:rsidRDefault="00FA537E" w:rsidP="00716E8B">
      <w:pPr>
        <w:tabs>
          <w:tab w:val="right" w:pos="850"/>
          <w:tab w:val="right" w:leader="dot" w:pos="7654"/>
          <w:tab w:val="right" w:pos="8929"/>
          <w:tab w:val="right" w:pos="9638"/>
        </w:tabs>
        <w:spacing w:after="100"/>
        <w:ind w:left="1134" w:hanging="1134"/>
      </w:pPr>
      <w:r w:rsidRPr="00757D05">
        <w:tab/>
        <w:t>I.</w:t>
      </w:r>
      <w:r w:rsidRPr="00757D05">
        <w:tab/>
        <w:t>Participation et déclarations liminaires</w:t>
      </w:r>
      <w:r w:rsidRPr="00757D05">
        <w:tab/>
      </w:r>
      <w:r w:rsidRPr="00757D05">
        <w:tab/>
        <w:t>1-2</w:t>
      </w:r>
      <w:r w:rsidRPr="00757D05">
        <w:tab/>
      </w:r>
      <w:r>
        <w:t>3</w:t>
      </w:r>
    </w:p>
    <w:p w14:paraId="282DD3C2" w14:textId="77777777" w:rsidR="00FA537E" w:rsidRPr="00757D05" w:rsidRDefault="00FA537E" w:rsidP="00716E8B">
      <w:pPr>
        <w:tabs>
          <w:tab w:val="right" w:pos="850"/>
          <w:tab w:val="right" w:leader="dot" w:pos="7654"/>
          <w:tab w:val="right" w:pos="8929"/>
          <w:tab w:val="right" w:pos="9638"/>
        </w:tabs>
        <w:spacing w:after="100"/>
        <w:ind w:left="1134" w:hanging="1134"/>
      </w:pPr>
      <w:r w:rsidRPr="00757D05">
        <w:tab/>
        <w:t>II.</w:t>
      </w:r>
      <w:r w:rsidRPr="00757D05">
        <w:tab/>
        <w:t>Adoption de l</w:t>
      </w:r>
      <w:r>
        <w:t>’</w:t>
      </w:r>
      <w:r w:rsidRPr="00757D05">
        <w:t>ordre du jour (point 1 de l</w:t>
      </w:r>
      <w:r>
        <w:t>’</w:t>
      </w:r>
      <w:r w:rsidRPr="00757D05">
        <w:t>ordre du jour)</w:t>
      </w:r>
      <w:r w:rsidRPr="00757D05">
        <w:tab/>
      </w:r>
      <w:r w:rsidRPr="00757D05">
        <w:tab/>
        <w:t>3-4</w:t>
      </w:r>
      <w:r w:rsidRPr="00757D05">
        <w:tab/>
      </w:r>
      <w:r>
        <w:t>3</w:t>
      </w:r>
    </w:p>
    <w:p w14:paraId="01217114" w14:textId="77777777" w:rsidR="00FA537E" w:rsidRPr="00757D05" w:rsidRDefault="00FA537E" w:rsidP="00716E8B">
      <w:pPr>
        <w:tabs>
          <w:tab w:val="right" w:pos="850"/>
          <w:tab w:val="right" w:leader="dot" w:pos="7654"/>
          <w:tab w:val="right" w:pos="8929"/>
          <w:tab w:val="right" w:pos="9638"/>
        </w:tabs>
        <w:spacing w:after="100"/>
        <w:ind w:left="1134" w:hanging="1134"/>
      </w:pPr>
      <w:r w:rsidRPr="00757D05">
        <w:tab/>
        <w:t>III.</w:t>
      </w:r>
      <w:r w:rsidRPr="00757D05">
        <w:tab/>
        <w:t>Points à retenir de la session de novembre 2019 du Forum mondial</w:t>
      </w:r>
      <w:r w:rsidRPr="00757D05">
        <w:br/>
        <w:t>(point 2 de l</w:t>
      </w:r>
      <w:r>
        <w:t>’</w:t>
      </w:r>
      <w:r w:rsidRPr="00757D05">
        <w:t>ordre du jour)</w:t>
      </w:r>
      <w:r w:rsidRPr="00757D05">
        <w:tab/>
      </w:r>
      <w:r w:rsidRPr="00757D05">
        <w:tab/>
        <w:t>5</w:t>
      </w:r>
      <w:r w:rsidRPr="00757D05">
        <w:tab/>
      </w:r>
      <w:r>
        <w:t>4</w:t>
      </w:r>
    </w:p>
    <w:p w14:paraId="7AFBB732" w14:textId="77777777" w:rsidR="00FA537E" w:rsidRPr="00757D05" w:rsidRDefault="00FA537E" w:rsidP="00716E8B">
      <w:pPr>
        <w:tabs>
          <w:tab w:val="right" w:pos="850"/>
          <w:tab w:val="right" w:leader="dot" w:pos="7654"/>
          <w:tab w:val="right" w:pos="8929"/>
          <w:tab w:val="right" w:pos="9638"/>
        </w:tabs>
        <w:spacing w:after="100"/>
        <w:ind w:left="1134" w:hanging="1134"/>
      </w:pPr>
      <w:r w:rsidRPr="00757D05">
        <w:tab/>
        <w:t>IV.</w:t>
      </w:r>
      <w:r w:rsidRPr="00757D05">
        <w:tab/>
        <w:t>Échange de vues sur les orientations et les activités nationales pertinentes</w:t>
      </w:r>
      <w:r w:rsidRPr="00757D05">
        <w:br/>
        <w:t>(point 3 de l</w:t>
      </w:r>
      <w:r>
        <w:t>’</w:t>
      </w:r>
      <w:r w:rsidRPr="00757D05">
        <w:t>ordre du jour)</w:t>
      </w:r>
      <w:r w:rsidRPr="00757D05">
        <w:tab/>
      </w:r>
      <w:r w:rsidRPr="00757D05">
        <w:tab/>
        <w:t>6-7</w:t>
      </w:r>
      <w:r w:rsidRPr="00757D05">
        <w:tab/>
      </w:r>
      <w:r>
        <w:t>4</w:t>
      </w:r>
    </w:p>
    <w:p w14:paraId="25AFFC71" w14:textId="77777777" w:rsidR="00FA537E" w:rsidRPr="00757D05" w:rsidRDefault="00FA537E" w:rsidP="00716E8B">
      <w:pPr>
        <w:tabs>
          <w:tab w:val="right" w:pos="850"/>
          <w:tab w:val="right" w:leader="dot" w:pos="7654"/>
          <w:tab w:val="right" w:pos="8929"/>
          <w:tab w:val="right" w:pos="9638"/>
        </w:tabs>
        <w:spacing w:after="100"/>
        <w:ind w:left="1134" w:hanging="1134"/>
      </w:pPr>
      <w:r w:rsidRPr="00757D05">
        <w:tab/>
        <w:t>V.</w:t>
      </w:r>
      <w:r w:rsidRPr="00757D05">
        <w:tab/>
        <w:t>Véhicules automatisés/autonomes et connectés (point 4 de l</w:t>
      </w:r>
      <w:r>
        <w:t>’</w:t>
      </w:r>
      <w:r w:rsidRPr="00757D05">
        <w:t>ordre du jour)</w:t>
      </w:r>
      <w:r w:rsidRPr="00757D05">
        <w:tab/>
      </w:r>
      <w:r w:rsidRPr="00757D05">
        <w:tab/>
        <w:t>8-24</w:t>
      </w:r>
      <w:r w:rsidRPr="00757D05">
        <w:tab/>
      </w:r>
      <w:r>
        <w:t>4</w:t>
      </w:r>
    </w:p>
    <w:p w14:paraId="6B74430E" w14:textId="77777777" w:rsidR="00FA537E" w:rsidRPr="00757D05" w:rsidRDefault="00FA537E" w:rsidP="00716E8B">
      <w:pPr>
        <w:tabs>
          <w:tab w:val="right" w:leader="dot" w:pos="7654"/>
          <w:tab w:val="right" w:pos="8929"/>
          <w:tab w:val="right" w:pos="9638"/>
        </w:tabs>
        <w:spacing w:after="100"/>
        <w:ind w:left="1559" w:hanging="425"/>
      </w:pPr>
      <w:r w:rsidRPr="00757D05">
        <w:t>A.</w:t>
      </w:r>
      <w:r w:rsidRPr="00757D05">
        <w:tab/>
        <w:t xml:space="preserve">Résultats du groupe de travail informel des fonctions de direction </w:t>
      </w:r>
      <w:r w:rsidRPr="00757D05">
        <w:br/>
        <w:t>à commande automatique</w:t>
      </w:r>
      <w:r w:rsidRPr="00757D05">
        <w:tab/>
      </w:r>
      <w:r w:rsidRPr="00757D05">
        <w:tab/>
        <w:t>8-17</w:t>
      </w:r>
      <w:r w:rsidRPr="00757D05">
        <w:tab/>
      </w:r>
      <w:r>
        <w:t>4</w:t>
      </w:r>
    </w:p>
    <w:p w14:paraId="663D5F47" w14:textId="77777777" w:rsidR="00FA537E" w:rsidRPr="00757D05" w:rsidRDefault="00FA537E" w:rsidP="00716E8B">
      <w:pPr>
        <w:tabs>
          <w:tab w:val="right" w:leader="dot" w:pos="7654"/>
          <w:tab w:val="right" w:pos="8929"/>
          <w:tab w:val="right" w:pos="9638"/>
        </w:tabs>
        <w:spacing w:after="100"/>
        <w:ind w:left="1559" w:hanging="425"/>
      </w:pPr>
      <w:r w:rsidRPr="00757D05">
        <w:t>B.</w:t>
      </w:r>
      <w:r w:rsidRPr="00757D05">
        <w:tab/>
        <w:t xml:space="preserve">Résultats du groupe de travail informel des prescriptions fonctionnelles </w:t>
      </w:r>
      <w:r w:rsidRPr="00757D05">
        <w:br/>
        <w:t>applicables aux véhicules automatisés et autonomes</w:t>
      </w:r>
      <w:r w:rsidRPr="00757D05">
        <w:tab/>
      </w:r>
      <w:r w:rsidRPr="00757D05">
        <w:tab/>
        <w:t>18-20</w:t>
      </w:r>
      <w:r w:rsidRPr="00757D05">
        <w:tab/>
      </w:r>
      <w:r>
        <w:t>6</w:t>
      </w:r>
    </w:p>
    <w:p w14:paraId="5B7D15E9" w14:textId="77777777" w:rsidR="00FA537E" w:rsidRPr="00757D05" w:rsidRDefault="00FA537E" w:rsidP="00716E8B">
      <w:pPr>
        <w:tabs>
          <w:tab w:val="right" w:leader="dot" w:pos="7654"/>
          <w:tab w:val="right" w:pos="8929"/>
          <w:tab w:val="right" w:pos="9638"/>
        </w:tabs>
        <w:spacing w:after="100"/>
        <w:ind w:left="1559" w:hanging="425"/>
      </w:pPr>
      <w:r w:rsidRPr="00757D05">
        <w:t>C.</w:t>
      </w:r>
      <w:r w:rsidRPr="00757D05">
        <w:tab/>
        <w:t xml:space="preserve">Résultats du groupe de travail informel des méthodes de validation </w:t>
      </w:r>
      <w:r w:rsidRPr="00757D05">
        <w:br/>
        <w:t>pour la conduite automatisée</w:t>
      </w:r>
      <w:r w:rsidRPr="00757D05">
        <w:tab/>
      </w:r>
      <w:r w:rsidRPr="00757D05">
        <w:tab/>
        <w:t>21-22</w:t>
      </w:r>
      <w:r w:rsidRPr="00757D05">
        <w:tab/>
      </w:r>
      <w:r>
        <w:t>6</w:t>
      </w:r>
    </w:p>
    <w:p w14:paraId="68BE73CB" w14:textId="77777777" w:rsidR="00FA537E" w:rsidRPr="00757D05" w:rsidRDefault="00FA537E" w:rsidP="00716E8B">
      <w:pPr>
        <w:tabs>
          <w:tab w:val="right" w:leader="dot" w:pos="7654"/>
          <w:tab w:val="right" w:pos="8929"/>
          <w:tab w:val="right" w:pos="9638"/>
        </w:tabs>
        <w:spacing w:after="100"/>
        <w:ind w:left="1559" w:hanging="425"/>
      </w:pPr>
      <w:r w:rsidRPr="00757D05">
        <w:t>D.</w:t>
      </w:r>
      <w:r w:rsidRPr="00757D05">
        <w:tab/>
        <w:t xml:space="preserve">Résultats du groupe de travail informel des enregistreurs de données </w:t>
      </w:r>
      <w:r>
        <w:br/>
      </w:r>
      <w:r w:rsidRPr="00757D05">
        <w:t xml:space="preserve">de route et des systèmes de stockage des données </w:t>
      </w:r>
      <w:r>
        <w:br/>
      </w:r>
      <w:r w:rsidRPr="00757D05">
        <w:t>pour la conduite automatisée</w:t>
      </w:r>
      <w:r w:rsidRPr="00757D05">
        <w:tab/>
      </w:r>
      <w:r w:rsidRPr="00757D05">
        <w:tab/>
        <w:t>23-24</w:t>
      </w:r>
      <w:r w:rsidRPr="00757D05">
        <w:tab/>
      </w:r>
      <w:r>
        <w:t>7</w:t>
      </w:r>
    </w:p>
    <w:p w14:paraId="6D6D1F04" w14:textId="77777777" w:rsidR="00FA537E" w:rsidRPr="00757D05" w:rsidRDefault="00FA537E" w:rsidP="00716E8B">
      <w:pPr>
        <w:tabs>
          <w:tab w:val="right" w:pos="850"/>
          <w:tab w:val="right" w:leader="dot" w:pos="7654"/>
          <w:tab w:val="right" w:pos="8929"/>
          <w:tab w:val="right" w:pos="9638"/>
        </w:tabs>
        <w:spacing w:after="100"/>
        <w:ind w:left="1134" w:hanging="1134"/>
      </w:pPr>
      <w:r w:rsidRPr="00757D05">
        <w:tab/>
        <w:t>VI.</w:t>
      </w:r>
      <w:r w:rsidRPr="00757D05">
        <w:tab/>
        <w:t>Véhicules</w:t>
      </w:r>
      <w:r>
        <w:t xml:space="preserve"> </w:t>
      </w:r>
      <w:r w:rsidRPr="00757D05">
        <w:t>connectés (point 5 de l</w:t>
      </w:r>
      <w:r>
        <w:t>’</w:t>
      </w:r>
      <w:r w:rsidRPr="00757D05">
        <w:t>ordre du jour)</w:t>
      </w:r>
      <w:r w:rsidRPr="00757D05">
        <w:tab/>
      </w:r>
      <w:r w:rsidRPr="00757D05">
        <w:tab/>
        <w:t>25-42</w:t>
      </w:r>
      <w:r w:rsidRPr="00757D05">
        <w:tab/>
      </w:r>
      <w:r>
        <w:t>7</w:t>
      </w:r>
    </w:p>
    <w:p w14:paraId="0E4BC85A" w14:textId="77777777" w:rsidR="00FA537E" w:rsidRPr="00757D05" w:rsidRDefault="00FA537E" w:rsidP="00716E8B">
      <w:pPr>
        <w:tabs>
          <w:tab w:val="right" w:leader="dot" w:pos="7654"/>
          <w:tab w:val="right" w:pos="8929"/>
          <w:tab w:val="right" w:pos="9638"/>
        </w:tabs>
        <w:spacing w:after="100"/>
        <w:ind w:left="1559" w:hanging="425"/>
      </w:pPr>
      <w:r w:rsidRPr="00757D05">
        <w:t>A.</w:t>
      </w:r>
      <w:r w:rsidRPr="00757D05">
        <w:tab/>
        <w:t>Cybersécurité, protection des données et mises à jour logicielles</w:t>
      </w:r>
      <w:r w:rsidRPr="00757D05">
        <w:tab/>
      </w:r>
      <w:r w:rsidRPr="00757D05">
        <w:tab/>
        <w:t>25-39</w:t>
      </w:r>
      <w:r w:rsidRPr="00757D05">
        <w:tab/>
      </w:r>
      <w:r>
        <w:t>7</w:t>
      </w:r>
    </w:p>
    <w:p w14:paraId="0C51EDC1" w14:textId="77777777" w:rsidR="00FA537E" w:rsidRPr="00757D05" w:rsidRDefault="00FA537E" w:rsidP="00716E8B">
      <w:pPr>
        <w:tabs>
          <w:tab w:val="right" w:leader="dot" w:pos="7654"/>
          <w:tab w:val="right" w:pos="8929"/>
          <w:tab w:val="right" w:pos="9638"/>
        </w:tabs>
        <w:spacing w:after="100"/>
        <w:ind w:left="1559" w:hanging="425"/>
      </w:pPr>
      <w:r w:rsidRPr="00757D05">
        <w:t>B.</w:t>
      </w:r>
      <w:r w:rsidRPr="00757D05">
        <w:tab/>
        <w:t xml:space="preserve">Considérations juridiques concernant les dispositions techniques </w:t>
      </w:r>
      <w:r>
        <w:br/>
      </w:r>
      <w:r w:rsidRPr="00757D05">
        <w:t>applicables pendant la durée de vie du véhicule</w:t>
      </w:r>
      <w:r w:rsidRPr="00757D05">
        <w:tab/>
      </w:r>
      <w:r w:rsidRPr="00757D05">
        <w:tab/>
        <w:t>40-41</w:t>
      </w:r>
      <w:r w:rsidRPr="00757D05">
        <w:tab/>
      </w:r>
      <w:r>
        <w:t>9</w:t>
      </w:r>
    </w:p>
    <w:p w14:paraId="3E1ABC69" w14:textId="77777777" w:rsidR="00FA537E" w:rsidRPr="00757D05" w:rsidRDefault="00FA537E" w:rsidP="00716E8B">
      <w:pPr>
        <w:tabs>
          <w:tab w:val="right" w:leader="dot" w:pos="7654"/>
          <w:tab w:val="right" w:pos="8929"/>
          <w:tab w:val="right" w:pos="9638"/>
        </w:tabs>
        <w:spacing w:after="100"/>
        <w:ind w:left="1559" w:hanging="425"/>
      </w:pPr>
      <w:r w:rsidRPr="00757D05">
        <w:t>C.</w:t>
      </w:r>
      <w:r w:rsidRPr="00757D05">
        <w:tab/>
        <w:t>Questions diverses</w:t>
      </w:r>
      <w:r w:rsidRPr="00757D05">
        <w:tab/>
      </w:r>
      <w:r w:rsidRPr="00757D05">
        <w:tab/>
        <w:t>42</w:t>
      </w:r>
      <w:r w:rsidRPr="00757D05">
        <w:tab/>
      </w:r>
      <w:r>
        <w:t>9</w:t>
      </w:r>
    </w:p>
    <w:p w14:paraId="22BAE3EF" w14:textId="77777777" w:rsidR="00FA537E" w:rsidRPr="00757D05" w:rsidRDefault="00FA537E" w:rsidP="00FA537E">
      <w:pPr>
        <w:tabs>
          <w:tab w:val="right" w:pos="850"/>
          <w:tab w:val="right" w:leader="dot" w:pos="7654"/>
          <w:tab w:val="right" w:pos="8929"/>
          <w:tab w:val="right" w:pos="9638"/>
        </w:tabs>
        <w:spacing w:after="120"/>
        <w:ind w:left="1134" w:hanging="1134"/>
      </w:pPr>
      <w:r w:rsidRPr="00757D05">
        <w:lastRenderedPageBreak/>
        <w:tab/>
        <w:t>VII.</w:t>
      </w:r>
      <w:r w:rsidRPr="00757D05">
        <w:tab/>
        <w:t xml:space="preserve">Règlement ONU </w:t>
      </w:r>
      <w:r w:rsidRPr="00757D05">
        <w:rPr>
          <w:rFonts w:eastAsia="MS Mincho"/>
        </w:rPr>
        <w:t>n</w:t>
      </w:r>
      <w:r w:rsidRPr="00757D05">
        <w:rPr>
          <w:rFonts w:eastAsia="MS Mincho"/>
          <w:vertAlign w:val="superscript"/>
        </w:rPr>
        <w:t>o</w:t>
      </w:r>
      <w:r w:rsidRPr="00757D05">
        <w:t xml:space="preserve"> 79 (Équipement de direction) </w:t>
      </w:r>
      <w:r w:rsidRPr="00757D05">
        <w:br/>
        <w:t>(point 6 de l</w:t>
      </w:r>
      <w:r>
        <w:t>’</w:t>
      </w:r>
      <w:r w:rsidRPr="00757D05">
        <w:t>ordre du jour)</w:t>
      </w:r>
      <w:r w:rsidRPr="00757D05">
        <w:tab/>
      </w:r>
      <w:r w:rsidRPr="00757D05">
        <w:tab/>
        <w:t>43-55</w:t>
      </w:r>
      <w:r w:rsidRPr="00757D05">
        <w:tab/>
      </w:r>
      <w:r>
        <w:t>10</w:t>
      </w:r>
    </w:p>
    <w:p w14:paraId="76C70EDA" w14:textId="77777777" w:rsidR="00FA537E" w:rsidRPr="00757D05" w:rsidRDefault="00FA537E" w:rsidP="00FA537E">
      <w:pPr>
        <w:tabs>
          <w:tab w:val="right" w:leader="dot" w:pos="7654"/>
          <w:tab w:val="right" w:pos="8929"/>
          <w:tab w:val="right" w:pos="9638"/>
        </w:tabs>
        <w:spacing w:after="120"/>
        <w:ind w:left="1559" w:hanging="425"/>
      </w:pPr>
      <w:r w:rsidRPr="00757D05">
        <w:t>A.</w:t>
      </w:r>
      <w:r w:rsidRPr="00757D05">
        <w:tab/>
        <w:t>Fonction de direction à commande automatique</w:t>
      </w:r>
      <w:r w:rsidRPr="00757D05">
        <w:tab/>
      </w:r>
      <w:r w:rsidRPr="00757D05">
        <w:tab/>
        <w:t>43-51</w:t>
      </w:r>
      <w:r w:rsidRPr="00757D05">
        <w:tab/>
      </w:r>
      <w:r>
        <w:t>10</w:t>
      </w:r>
    </w:p>
    <w:p w14:paraId="4D91C8E4" w14:textId="77777777" w:rsidR="00FA537E" w:rsidRPr="00757D05" w:rsidRDefault="00FA537E" w:rsidP="00FA537E">
      <w:pPr>
        <w:tabs>
          <w:tab w:val="right" w:leader="dot" w:pos="7654"/>
          <w:tab w:val="right" w:pos="8929"/>
          <w:tab w:val="right" w:pos="9638"/>
        </w:tabs>
        <w:spacing w:after="120"/>
        <w:ind w:left="1559" w:hanging="425"/>
      </w:pPr>
      <w:r w:rsidRPr="00757D05">
        <w:t>B.</w:t>
      </w:r>
      <w:r w:rsidRPr="00757D05">
        <w:tab/>
        <w:t>Équipement de direction</w:t>
      </w:r>
      <w:r w:rsidRPr="00757D05">
        <w:tab/>
      </w:r>
      <w:r w:rsidRPr="00757D05">
        <w:tab/>
        <w:t>52-53</w:t>
      </w:r>
      <w:r w:rsidRPr="00757D05">
        <w:tab/>
      </w:r>
      <w:r>
        <w:t>11</w:t>
      </w:r>
    </w:p>
    <w:p w14:paraId="6CD4AADE" w14:textId="77777777" w:rsidR="00FA537E" w:rsidRPr="00757D05" w:rsidRDefault="00FA537E" w:rsidP="00FA537E">
      <w:pPr>
        <w:tabs>
          <w:tab w:val="right" w:leader="dot" w:pos="7654"/>
          <w:tab w:val="right" w:pos="8929"/>
          <w:tab w:val="right" w:pos="9638"/>
        </w:tabs>
        <w:spacing w:after="120"/>
        <w:ind w:left="1559" w:hanging="425"/>
      </w:pPr>
      <w:r w:rsidRPr="00757D05">
        <w:t>C.</w:t>
      </w:r>
      <w:r w:rsidRPr="00757D05">
        <w:tab/>
        <w:t>Manœuvres télécommandées</w:t>
      </w:r>
      <w:r w:rsidRPr="00757D05">
        <w:tab/>
      </w:r>
      <w:r w:rsidRPr="00757D05">
        <w:tab/>
        <w:t>54</w:t>
      </w:r>
      <w:r w:rsidRPr="00757D05">
        <w:tab/>
      </w:r>
      <w:r>
        <w:t>11</w:t>
      </w:r>
    </w:p>
    <w:p w14:paraId="35ABF0E6" w14:textId="77777777" w:rsidR="00FA537E" w:rsidRPr="00757D05" w:rsidRDefault="00FA537E" w:rsidP="00FA537E">
      <w:pPr>
        <w:tabs>
          <w:tab w:val="right" w:leader="dot" w:pos="7654"/>
          <w:tab w:val="right" w:pos="8929"/>
          <w:tab w:val="right" w:pos="9638"/>
        </w:tabs>
        <w:spacing w:after="120"/>
        <w:ind w:left="1559" w:hanging="425"/>
      </w:pPr>
      <w:r w:rsidRPr="00757D05">
        <w:t>D.</w:t>
      </w:r>
      <w:r w:rsidRPr="00757D05">
        <w:tab/>
        <w:t>Questions diverses</w:t>
      </w:r>
      <w:r w:rsidRPr="00757D05">
        <w:tab/>
      </w:r>
      <w:r w:rsidRPr="00757D05">
        <w:tab/>
        <w:t>55</w:t>
      </w:r>
      <w:r w:rsidRPr="00757D05">
        <w:tab/>
      </w:r>
      <w:r>
        <w:t>11</w:t>
      </w:r>
    </w:p>
    <w:p w14:paraId="204570E9" w14:textId="77777777" w:rsidR="00FA537E" w:rsidRPr="00757D05" w:rsidRDefault="00FA537E" w:rsidP="00FA537E">
      <w:pPr>
        <w:tabs>
          <w:tab w:val="right" w:pos="850"/>
          <w:tab w:val="right" w:leader="dot" w:pos="7654"/>
          <w:tab w:val="right" w:pos="8929"/>
          <w:tab w:val="right" w:pos="9638"/>
        </w:tabs>
        <w:spacing w:after="120"/>
        <w:ind w:left="1134" w:hanging="1134"/>
      </w:pPr>
      <w:r w:rsidRPr="00757D05">
        <w:tab/>
        <w:t>VIII.</w:t>
      </w:r>
      <w:r w:rsidRPr="00757D05">
        <w:tab/>
      </w:r>
      <w:bookmarkStart w:id="2" w:name="_Hlk524947063"/>
      <w:r w:rsidRPr="00757D05">
        <w:t>Systèmes actifs de freinage d</w:t>
      </w:r>
      <w:r>
        <w:t>’</w:t>
      </w:r>
      <w:r w:rsidRPr="00757D05">
        <w:t>urgence (point 7 de l</w:t>
      </w:r>
      <w:r>
        <w:t>’</w:t>
      </w:r>
      <w:r w:rsidRPr="00757D05">
        <w:t>ordre du jour)</w:t>
      </w:r>
      <w:bookmarkEnd w:id="2"/>
      <w:r w:rsidRPr="00757D05">
        <w:tab/>
      </w:r>
      <w:r w:rsidRPr="00757D05">
        <w:tab/>
        <w:t>56-60</w:t>
      </w:r>
      <w:r w:rsidRPr="00757D05">
        <w:tab/>
      </w:r>
      <w:r>
        <w:t>11</w:t>
      </w:r>
    </w:p>
    <w:p w14:paraId="23096DD1" w14:textId="77777777" w:rsidR="00FA537E" w:rsidRPr="00757D05" w:rsidRDefault="00FA537E" w:rsidP="00FA537E">
      <w:pPr>
        <w:tabs>
          <w:tab w:val="right" w:pos="850"/>
          <w:tab w:val="right" w:leader="dot" w:pos="7654"/>
          <w:tab w:val="right" w:pos="8929"/>
          <w:tab w:val="right" w:pos="9638"/>
        </w:tabs>
        <w:spacing w:after="120"/>
        <w:ind w:left="1134" w:hanging="1134"/>
      </w:pPr>
      <w:r w:rsidRPr="00757D05">
        <w:tab/>
        <w:t>IX.</w:t>
      </w:r>
      <w:r w:rsidRPr="00757D05">
        <w:tab/>
        <w:t xml:space="preserve">Règlements ONU </w:t>
      </w:r>
      <w:r w:rsidRPr="00757D05">
        <w:rPr>
          <w:rFonts w:eastAsia="MS Mincho"/>
        </w:rPr>
        <w:t>n</w:t>
      </w:r>
      <w:r w:rsidRPr="00757D05">
        <w:rPr>
          <w:rFonts w:eastAsia="MS Mincho"/>
          <w:vertAlign w:val="superscript"/>
        </w:rPr>
        <w:t>os</w:t>
      </w:r>
      <w:r w:rsidRPr="00757D05">
        <w:t> 13, 13-H, 139 et 140 (point 8 de l</w:t>
      </w:r>
      <w:r>
        <w:t>’</w:t>
      </w:r>
      <w:r w:rsidRPr="00757D05">
        <w:t>ordre du jour)</w:t>
      </w:r>
      <w:r w:rsidRPr="00757D05">
        <w:tab/>
      </w:r>
      <w:r w:rsidRPr="00757D05">
        <w:tab/>
        <w:t>61-72</w:t>
      </w:r>
      <w:r w:rsidRPr="00757D05">
        <w:tab/>
      </w:r>
      <w:r>
        <w:t>12</w:t>
      </w:r>
    </w:p>
    <w:p w14:paraId="3BC6B63B" w14:textId="77777777" w:rsidR="00FA537E" w:rsidRPr="00757D05" w:rsidRDefault="00FA537E" w:rsidP="00FA537E">
      <w:pPr>
        <w:tabs>
          <w:tab w:val="right" w:leader="dot" w:pos="7654"/>
          <w:tab w:val="right" w:pos="8929"/>
          <w:tab w:val="right" w:pos="9638"/>
        </w:tabs>
        <w:spacing w:after="120"/>
        <w:ind w:left="1559" w:hanging="425"/>
      </w:pPr>
      <w:r w:rsidRPr="00757D05">
        <w:t>A.</w:t>
      </w:r>
      <w:r w:rsidRPr="00757D05">
        <w:tab/>
        <w:t>Système de contrôle électronique de la stabilité</w:t>
      </w:r>
      <w:r w:rsidRPr="00757D05">
        <w:tab/>
      </w:r>
      <w:r w:rsidRPr="00757D05">
        <w:tab/>
        <w:t>61-63</w:t>
      </w:r>
      <w:r w:rsidRPr="00757D05">
        <w:tab/>
      </w:r>
      <w:r>
        <w:t>12</w:t>
      </w:r>
    </w:p>
    <w:p w14:paraId="5149BDF7" w14:textId="77777777" w:rsidR="00FA537E" w:rsidRPr="00757D05" w:rsidRDefault="00FA537E" w:rsidP="00FA537E">
      <w:pPr>
        <w:tabs>
          <w:tab w:val="right" w:leader="dot" w:pos="7654"/>
          <w:tab w:val="right" w:pos="8929"/>
          <w:tab w:val="right" w:pos="9638"/>
        </w:tabs>
        <w:spacing w:after="120"/>
        <w:ind w:left="1559" w:hanging="425"/>
      </w:pPr>
      <w:r w:rsidRPr="00757D05">
        <w:t>B.</w:t>
      </w:r>
      <w:r w:rsidRPr="00757D05">
        <w:tab/>
        <w:t>Ensembles modulaires de véhicules</w:t>
      </w:r>
      <w:r w:rsidRPr="00757D05">
        <w:tab/>
      </w:r>
      <w:r w:rsidRPr="00757D05">
        <w:tab/>
        <w:t>64-66</w:t>
      </w:r>
      <w:r w:rsidRPr="00757D05">
        <w:tab/>
      </w:r>
      <w:r>
        <w:t>12</w:t>
      </w:r>
    </w:p>
    <w:p w14:paraId="15097FFB" w14:textId="77777777" w:rsidR="00FA537E" w:rsidRPr="00757D05" w:rsidRDefault="00FA537E" w:rsidP="00FA537E">
      <w:pPr>
        <w:tabs>
          <w:tab w:val="right" w:leader="dot" w:pos="7654"/>
          <w:tab w:val="right" w:pos="8929"/>
          <w:tab w:val="right" w:pos="9638"/>
        </w:tabs>
        <w:spacing w:after="120"/>
        <w:ind w:left="1559" w:hanging="425"/>
      </w:pPr>
      <w:r w:rsidRPr="00757D05">
        <w:t>C.</w:t>
      </w:r>
      <w:r w:rsidRPr="00757D05">
        <w:tab/>
        <w:t>Précisions</w:t>
      </w:r>
      <w:r w:rsidRPr="00757D05">
        <w:tab/>
      </w:r>
      <w:r w:rsidRPr="00757D05">
        <w:tab/>
        <w:t>67-72</w:t>
      </w:r>
      <w:r w:rsidRPr="00757D05">
        <w:tab/>
      </w:r>
      <w:r>
        <w:t>13</w:t>
      </w:r>
    </w:p>
    <w:p w14:paraId="287F6C18" w14:textId="77777777" w:rsidR="00FA537E" w:rsidRPr="00757D05" w:rsidRDefault="00FA537E" w:rsidP="00FA537E">
      <w:pPr>
        <w:tabs>
          <w:tab w:val="right" w:pos="850"/>
          <w:tab w:val="right" w:leader="dot" w:pos="7654"/>
          <w:tab w:val="right" w:pos="8929"/>
          <w:tab w:val="right" w:pos="9638"/>
        </w:tabs>
        <w:spacing w:after="120"/>
        <w:ind w:left="1134" w:hanging="1134"/>
      </w:pPr>
      <w:r w:rsidRPr="00757D05">
        <w:tab/>
        <w:t>X.</w:t>
      </w:r>
      <w:r w:rsidRPr="00757D05">
        <w:tab/>
        <w:t>Freinage des motocycles (point 9 de l</w:t>
      </w:r>
      <w:r>
        <w:t>’</w:t>
      </w:r>
      <w:r w:rsidRPr="00757D05">
        <w:t>ordre du jour)</w:t>
      </w:r>
      <w:r w:rsidRPr="00757D05">
        <w:tab/>
      </w:r>
      <w:r w:rsidRPr="00757D05">
        <w:tab/>
        <w:t>73-75</w:t>
      </w:r>
      <w:r w:rsidRPr="00757D05">
        <w:tab/>
      </w:r>
      <w:r>
        <w:t>13</w:t>
      </w:r>
    </w:p>
    <w:p w14:paraId="3B629921" w14:textId="77777777" w:rsidR="00FA537E" w:rsidRPr="00757D05" w:rsidRDefault="00FA537E" w:rsidP="00FA537E">
      <w:pPr>
        <w:tabs>
          <w:tab w:val="right" w:leader="dot" w:pos="7654"/>
          <w:tab w:val="right" w:pos="8929"/>
          <w:tab w:val="right" w:pos="9638"/>
        </w:tabs>
        <w:spacing w:after="120"/>
        <w:ind w:left="1559" w:hanging="425"/>
      </w:pPr>
      <w:r w:rsidRPr="00757D05">
        <w:t>A.</w:t>
      </w:r>
      <w:r w:rsidRPr="00757D05">
        <w:tab/>
        <w:t xml:space="preserve">Règlement technique mondial ONU </w:t>
      </w:r>
      <w:r w:rsidRPr="00757D05">
        <w:rPr>
          <w:rFonts w:eastAsia="MS Mincho"/>
        </w:rPr>
        <w:t>n</w:t>
      </w:r>
      <w:r w:rsidRPr="00757D05">
        <w:rPr>
          <w:rFonts w:eastAsia="MS Mincho"/>
          <w:vertAlign w:val="superscript"/>
        </w:rPr>
        <w:t>o</w:t>
      </w:r>
      <w:r w:rsidRPr="00757D05">
        <w:t> 3</w:t>
      </w:r>
      <w:r w:rsidRPr="00757D05">
        <w:tab/>
      </w:r>
      <w:r w:rsidRPr="00757D05">
        <w:tab/>
        <w:t>73</w:t>
      </w:r>
      <w:r w:rsidRPr="00757D05">
        <w:tab/>
      </w:r>
      <w:r>
        <w:t>13</w:t>
      </w:r>
    </w:p>
    <w:p w14:paraId="50995A9C" w14:textId="77777777" w:rsidR="00FA537E" w:rsidRPr="00757D05" w:rsidRDefault="00FA537E" w:rsidP="00FA537E">
      <w:pPr>
        <w:tabs>
          <w:tab w:val="right" w:leader="dot" w:pos="7654"/>
          <w:tab w:val="right" w:pos="8929"/>
          <w:tab w:val="right" w:pos="9638"/>
        </w:tabs>
        <w:spacing w:after="120"/>
        <w:ind w:left="1559" w:hanging="425"/>
      </w:pPr>
      <w:r w:rsidRPr="00757D05">
        <w:t>B.</w:t>
      </w:r>
      <w:r w:rsidRPr="00757D05">
        <w:tab/>
        <w:t xml:space="preserve">Règlement ONU </w:t>
      </w:r>
      <w:r w:rsidRPr="00757D05">
        <w:rPr>
          <w:rFonts w:eastAsia="MS Mincho"/>
        </w:rPr>
        <w:t>n</w:t>
      </w:r>
      <w:r w:rsidRPr="00757D05">
        <w:rPr>
          <w:rFonts w:eastAsia="MS Mincho"/>
          <w:vertAlign w:val="superscript"/>
        </w:rPr>
        <w:t>o</w:t>
      </w:r>
      <w:r w:rsidRPr="00757D05">
        <w:t> 78</w:t>
      </w:r>
      <w:r w:rsidRPr="00757D05">
        <w:tab/>
      </w:r>
      <w:r w:rsidRPr="00757D05">
        <w:tab/>
        <w:t>74-75</w:t>
      </w:r>
      <w:r w:rsidRPr="00757D05">
        <w:tab/>
      </w:r>
      <w:r>
        <w:t>14</w:t>
      </w:r>
    </w:p>
    <w:p w14:paraId="2635E16C" w14:textId="77777777" w:rsidR="00FA537E" w:rsidRPr="00757D05" w:rsidRDefault="00FA537E" w:rsidP="00FA537E">
      <w:pPr>
        <w:tabs>
          <w:tab w:val="right" w:pos="850"/>
          <w:tab w:val="right" w:leader="dot" w:pos="7654"/>
          <w:tab w:val="right" w:pos="8929"/>
          <w:tab w:val="right" w:pos="9638"/>
        </w:tabs>
        <w:spacing w:after="120"/>
        <w:ind w:left="1134" w:hanging="1134"/>
      </w:pPr>
      <w:r w:rsidRPr="00757D05">
        <w:tab/>
        <w:t>XI.</w:t>
      </w:r>
      <w:r w:rsidRPr="00757D05">
        <w:tab/>
        <w:t xml:space="preserve">Règlement ONU </w:t>
      </w:r>
      <w:r w:rsidRPr="00757D05">
        <w:rPr>
          <w:rFonts w:eastAsia="MS Mincho"/>
        </w:rPr>
        <w:t>n</w:t>
      </w:r>
      <w:r w:rsidRPr="00757D05">
        <w:rPr>
          <w:rFonts w:eastAsia="MS Mincho"/>
          <w:vertAlign w:val="superscript"/>
        </w:rPr>
        <w:t>o</w:t>
      </w:r>
      <w:r w:rsidRPr="00757D05">
        <w:t> 90 (point 10 de l</w:t>
      </w:r>
      <w:r>
        <w:t>’</w:t>
      </w:r>
      <w:r w:rsidRPr="00757D05">
        <w:t>ordre du jour)</w:t>
      </w:r>
      <w:r w:rsidRPr="00757D05">
        <w:tab/>
      </w:r>
      <w:r w:rsidRPr="00757D05">
        <w:tab/>
        <w:t>76</w:t>
      </w:r>
      <w:r w:rsidRPr="00757D05">
        <w:tab/>
      </w:r>
      <w:r>
        <w:t>14</w:t>
      </w:r>
    </w:p>
    <w:p w14:paraId="7C15C266" w14:textId="77777777" w:rsidR="00FA537E" w:rsidRPr="00757D05" w:rsidRDefault="00FA537E" w:rsidP="00FA537E">
      <w:pPr>
        <w:tabs>
          <w:tab w:val="right" w:pos="850"/>
          <w:tab w:val="right" w:leader="dot" w:pos="7654"/>
          <w:tab w:val="right" w:pos="8929"/>
          <w:tab w:val="right" w:pos="9638"/>
        </w:tabs>
        <w:spacing w:after="120"/>
        <w:ind w:left="1134" w:hanging="1134"/>
      </w:pPr>
      <w:r w:rsidRPr="00757D05">
        <w:tab/>
        <w:t>XII.</w:t>
      </w:r>
      <w:r w:rsidRPr="00757D05">
        <w:tab/>
        <w:t>Révision 3 de l</w:t>
      </w:r>
      <w:r>
        <w:t>’</w:t>
      </w:r>
      <w:r w:rsidRPr="00757D05">
        <w:t>Accord de 1958 (point 11 de l</w:t>
      </w:r>
      <w:r>
        <w:t>’</w:t>
      </w:r>
      <w:r w:rsidRPr="00757D05">
        <w:t>ordre du jour)</w:t>
      </w:r>
      <w:r w:rsidRPr="00757D05">
        <w:tab/>
      </w:r>
      <w:r w:rsidRPr="00757D05">
        <w:tab/>
        <w:t>77-79</w:t>
      </w:r>
      <w:r w:rsidRPr="00757D05">
        <w:tab/>
      </w:r>
      <w:r>
        <w:t>14</w:t>
      </w:r>
    </w:p>
    <w:p w14:paraId="69CFBEE9" w14:textId="77777777" w:rsidR="00FA537E" w:rsidRPr="00757D05" w:rsidRDefault="00FA537E" w:rsidP="00FA537E">
      <w:pPr>
        <w:tabs>
          <w:tab w:val="right" w:leader="dot" w:pos="7654"/>
          <w:tab w:val="right" w:pos="8929"/>
          <w:tab w:val="right" w:pos="9638"/>
        </w:tabs>
        <w:spacing w:after="120"/>
        <w:ind w:left="1559" w:hanging="425"/>
      </w:pPr>
      <w:r w:rsidRPr="00757D05">
        <w:t>A.</w:t>
      </w:r>
      <w:r w:rsidRPr="00757D05">
        <w:tab/>
        <w:t xml:space="preserve">Application des dispositions pertinentes de la révision 3 </w:t>
      </w:r>
      <w:r>
        <w:br/>
      </w:r>
      <w:r w:rsidRPr="00757D05">
        <w:t>de l</w:t>
      </w:r>
      <w:r>
        <w:t>’</w:t>
      </w:r>
      <w:r w:rsidRPr="00757D05">
        <w:t>Accord de 1958</w:t>
      </w:r>
      <w:r w:rsidRPr="00757D05">
        <w:tab/>
      </w:r>
      <w:r>
        <w:tab/>
      </w:r>
      <w:r w:rsidRPr="00757D05">
        <w:t>77-78</w:t>
      </w:r>
      <w:r>
        <w:tab/>
        <w:t>14</w:t>
      </w:r>
    </w:p>
    <w:p w14:paraId="61DBD439" w14:textId="77777777" w:rsidR="00FA537E" w:rsidRPr="00757D05" w:rsidRDefault="00FA537E" w:rsidP="00FA537E">
      <w:pPr>
        <w:tabs>
          <w:tab w:val="right" w:leader="dot" w:pos="7654"/>
          <w:tab w:val="right" w:pos="8929"/>
          <w:tab w:val="right" w:pos="9638"/>
        </w:tabs>
        <w:spacing w:after="120"/>
        <w:ind w:left="1559" w:hanging="425"/>
      </w:pPr>
      <w:r w:rsidRPr="00757D05">
        <w:t>B.</w:t>
      </w:r>
      <w:r w:rsidRPr="00757D05">
        <w:tab/>
        <w:t>Homologation de type internationale de l</w:t>
      </w:r>
      <w:r>
        <w:t>’</w:t>
      </w:r>
      <w:r w:rsidRPr="00757D05">
        <w:t>ensemble du véhicule</w:t>
      </w:r>
      <w:r w:rsidRPr="00757D05">
        <w:tab/>
      </w:r>
      <w:r w:rsidRPr="00757D05">
        <w:tab/>
        <w:t>79</w:t>
      </w:r>
      <w:r w:rsidRPr="00757D05">
        <w:tab/>
      </w:r>
      <w:r>
        <w:t>14</w:t>
      </w:r>
    </w:p>
    <w:p w14:paraId="496977E8" w14:textId="77777777" w:rsidR="00FA537E" w:rsidRPr="00757D05" w:rsidRDefault="00FA537E" w:rsidP="00FA537E">
      <w:pPr>
        <w:tabs>
          <w:tab w:val="right" w:pos="850"/>
          <w:tab w:val="right" w:leader="dot" w:pos="7654"/>
          <w:tab w:val="right" w:pos="8929"/>
          <w:tab w:val="right" w:pos="9638"/>
        </w:tabs>
        <w:spacing w:after="120"/>
        <w:ind w:left="1134" w:hanging="1134"/>
      </w:pPr>
      <w:r w:rsidRPr="00757D05">
        <w:tab/>
        <w:t>XIII.</w:t>
      </w:r>
      <w:r w:rsidRPr="00757D05">
        <w:tab/>
        <w:t>Questions diverses (point 12 de l</w:t>
      </w:r>
      <w:r>
        <w:t>’</w:t>
      </w:r>
      <w:r w:rsidRPr="00757D05">
        <w:t>ordre du jour)</w:t>
      </w:r>
      <w:r w:rsidRPr="00757D05">
        <w:tab/>
      </w:r>
      <w:r w:rsidRPr="00757D05">
        <w:tab/>
        <w:t>80</w:t>
      </w:r>
      <w:r w:rsidRPr="00757D05">
        <w:tab/>
      </w:r>
      <w:r>
        <w:t>14</w:t>
      </w:r>
    </w:p>
    <w:p w14:paraId="6E29DA04" w14:textId="77777777" w:rsidR="00FA537E" w:rsidRPr="00FA537E" w:rsidRDefault="00FA537E" w:rsidP="00FA537E">
      <w:pPr>
        <w:keepNext/>
        <w:tabs>
          <w:tab w:val="right" w:pos="850"/>
        </w:tabs>
        <w:spacing w:after="120"/>
        <w:rPr>
          <w:lang w:val="en-US"/>
        </w:rPr>
      </w:pPr>
      <w:r>
        <w:tab/>
      </w:r>
      <w:r w:rsidRPr="00FA537E">
        <w:rPr>
          <w:lang w:val="en-US"/>
        </w:rPr>
        <w:t>Annexes</w:t>
      </w:r>
    </w:p>
    <w:p w14:paraId="569DCA61" w14:textId="77777777" w:rsidR="00FA537E" w:rsidRPr="003A63DB" w:rsidRDefault="00FA537E" w:rsidP="00FA537E">
      <w:pPr>
        <w:tabs>
          <w:tab w:val="right" w:pos="850"/>
          <w:tab w:val="right" w:leader="dot" w:pos="8929"/>
          <w:tab w:val="right" w:pos="9638"/>
        </w:tabs>
        <w:spacing w:after="120"/>
        <w:ind w:left="1134" w:hanging="1134"/>
        <w:rPr>
          <w:lang w:val="en-US"/>
        </w:rPr>
      </w:pPr>
      <w:r w:rsidRPr="00FA537E">
        <w:rPr>
          <w:lang w:val="en-US"/>
        </w:rPr>
        <w:tab/>
      </w:r>
      <w:r w:rsidRPr="003A63DB">
        <w:rPr>
          <w:lang w:val="en-US"/>
        </w:rPr>
        <w:t>I.</w:t>
      </w:r>
      <w:r w:rsidRPr="003A63DB">
        <w:rPr>
          <w:lang w:val="en-US"/>
        </w:rPr>
        <w:tab/>
      </w:r>
      <w:r w:rsidRPr="006F671C">
        <w:rPr>
          <w:lang w:val="en-US"/>
        </w:rPr>
        <w:t>List of informal documents (GRVA-05-…) considered during the session</w:t>
      </w:r>
      <w:r w:rsidRPr="003A63DB">
        <w:rPr>
          <w:lang w:val="en-US"/>
        </w:rPr>
        <w:tab/>
      </w:r>
      <w:r>
        <w:rPr>
          <w:lang w:val="en-US"/>
        </w:rPr>
        <w:tab/>
        <w:t>15</w:t>
      </w:r>
    </w:p>
    <w:p w14:paraId="7E69E00C" w14:textId="77777777" w:rsidR="00FA537E" w:rsidRPr="00757D05" w:rsidRDefault="00FA537E" w:rsidP="00FA537E">
      <w:pPr>
        <w:tabs>
          <w:tab w:val="right" w:pos="850"/>
          <w:tab w:val="right" w:leader="dot" w:pos="8929"/>
          <w:tab w:val="right" w:pos="9638"/>
        </w:tabs>
        <w:spacing w:after="120"/>
        <w:ind w:left="1134" w:hanging="1134"/>
      </w:pPr>
      <w:r w:rsidRPr="003A63DB">
        <w:rPr>
          <w:lang w:val="en-US"/>
        </w:rPr>
        <w:tab/>
      </w:r>
      <w:r w:rsidRPr="00757D05">
        <w:t>II.</w:t>
      </w:r>
      <w:r w:rsidRPr="00757D05">
        <w:tab/>
        <w:t xml:space="preserve">Liste des groupes de travail informels relevant du </w:t>
      </w:r>
      <w:r>
        <w:t xml:space="preserve">GRVA </w:t>
      </w:r>
      <w:r w:rsidRPr="00757D05">
        <w:t>(en février 2020)</w:t>
      </w:r>
      <w:r w:rsidRPr="00757D05">
        <w:tab/>
      </w:r>
      <w:r w:rsidRPr="00757D05">
        <w:tab/>
      </w:r>
      <w:r>
        <w:t>17</w:t>
      </w:r>
    </w:p>
    <w:p w14:paraId="3EC53361" w14:textId="77777777" w:rsidR="00FA537E" w:rsidRPr="00757D05" w:rsidRDefault="00FA537E" w:rsidP="00FA537E">
      <w:pPr>
        <w:tabs>
          <w:tab w:val="right" w:pos="850"/>
          <w:tab w:val="right" w:leader="dot" w:pos="8929"/>
          <w:tab w:val="right" w:pos="9638"/>
        </w:tabs>
        <w:spacing w:after="120"/>
        <w:ind w:left="1134" w:hanging="1134"/>
      </w:pPr>
      <w:r w:rsidRPr="00757D05">
        <w:tab/>
        <w:t>III.</w:t>
      </w:r>
      <w:r w:rsidRPr="00757D05">
        <w:tab/>
        <w:t xml:space="preserve">Amendements </w:t>
      </w:r>
      <w:r>
        <w:t xml:space="preserve">apportés </w:t>
      </w:r>
      <w:r w:rsidRPr="00757D05">
        <w:t>au document ECE/TRANS/WP.29/GRVA/2020/4</w:t>
      </w:r>
      <w:r w:rsidRPr="00757D05">
        <w:tab/>
      </w:r>
      <w:r w:rsidRPr="00757D05">
        <w:tab/>
      </w:r>
      <w:r>
        <w:t>18</w:t>
      </w:r>
    </w:p>
    <w:p w14:paraId="2E50F65E" w14:textId="77777777" w:rsidR="00FA537E" w:rsidRPr="00757D05" w:rsidRDefault="00FA537E" w:rsidP="00FA537E">
      <w:pPr>
        <w:tabs>
          <w:tab w:val="right" w:pos="850"/>
          <w:tab w:val="right" w:leader="dot" w:pos="8929"/>
          <w:tab w:val="right" w:pos="9638"/>
        </w:tabs>
        <w:spacing w:after="120"/>
        <w:ind w:left="1134" w:hanging="1134"/>
      </w:pPr>
      <w:r w:rsidRPr="00757D05">
        <w:tab/>
        <w:t>IV.</w:t>
      </w:r>
      <w:r w:rsidRPr="00757D05">
        <w:tab/>
        <w:t xml:space="preserve">Amendements </w:t>
      </w:r>
      <w:r>
        <w:t xml:space="preserve">apportés </w:t>
      </w:r>
      <w:r w:rsidRPr="00757D05">
        <w:t>au document ECE/TRANS/WP.29/GRVA/2020/9</w:t>
      </w:r>
      <w:r w:rsidRPr="00757D05">
        <w:tab/>
      </w:r>
      <w:r w:rsidRPr="00757D05">
        <w:tab/>
      </w:r>
      <w:r>
        <w:t>19</w:t>
      </w:r>
    </w:p>
    <w:p w14:paraId="73083DBA" w14:textId="77777777" w:rsidR="00FA537E" w:rsidRPr="00757D05" w:rsidRDefault="00FA537E" w:rsidP="00FA537E">
      <w:pPr>
        <w:tabs>
          <w:tab w:val="right" w:pos="850"/>
          <w:tab w:val="right" w:leader="dot" w:pos="8929"/>
          <w:tab w:val="right" w:pos="9638"/>
        </w:tabs>
        <w:spacing w:after="120"/>
        <w:ind w:left="1134" w:hanging="1134"/>
      </w:pPr>
      <w:r w:rsidRPr="00757D05">
        <w:tab/>
        <w:t>V.</w:t>
      </w:r>
      <w:r w:rsidRPr="00757D05">
        <w:tab/>
        <w:t xml:space="preserve">Amendements </w:t>
      </w:r>
      <w:r>
        <w:t xml:space="preserve">apportés </w:t>
      </w:r>
      <w:r w:rsidRPr="00757D05">
        <w:t>au document ECE/TRANS/WP.29/GRVA/2020/12</w:t>
      </w:r>
      <w:r w:rsidRPr="00757D05">
        <w:tab/>
      </w:r>
      <w:r w:rsidRPr="00757D05">
        <w:tab/>
      </w:r>
      <w:r>
        <w:t>20</w:t>
      </w:r>
    </w:p>
    <w:p w14:paraId="1E34F0A6" w14:textId="77777777" w:rsidR="00716E8B" w:rsidRDefault="00FA537E" w:rsidP="00FA537E">
      <w:pPr>
        <w:tabs>
          <w:tab w:val="right" w:pos="850"/>
          <w:tab w:val="right" w:leader="dot" w:pos="8929"/>
          <w:tab w:val="right" w:pos="9638"/>
        </w:tabs>
        <w:spacing w:after="120"/>
        <w:ind w:left="1134" w:hanging="1134"/>
      </w:pPr>
      <w:r w:rsidRPr="00757D05">
        <w:tab/>
        <w:t>VI.</w:t>
      </w:r>
      <w:r w:rsidRPr="00757D05">
        <w:tab/>
        <w:t xml:space="preserve">Amendements </w:t>
      </w:r>
      <w:r>
        <w:t xml:space="preserve">apportés </w:t>
      </w:r>
      <w:r w:rsidRPr="00757D05">
        <w:t>au document ECE/TRANS/WP.29/GRVA/2020/17</w:t>
      </w:r>
      <w:r w:rsidRPr="00757D05">
        <w:tab/>
      </w:r>
      <w:r w:rsidRPr="00757D05">
        <w:tab/>
      </w:r>
      <w:r>
        <w:t>21</w:t>
      </w:r>
    </w:p>
    <w:p w14:paraId="7000CF51" w14:textId="77777777" w:rsidR="00902DAA" w:rsidRPr="00757D05" w:rsidRDefault="00716E8B" w:rsidP="00252892">
      <w:pPr>
        <w:pStyle w:val="HChG"/>
      </w:pPr>
      <w:r>
        <w:br w:type="page"/>
      </w:r>
      <w:r w:rsidR="00902DAA" w:rsidRPr="00757D05">
        <w:lastRenderedPageBreak/>
        <w:tab/>
        <w:t>I.</w:t>
      </w:r>
      <w:r w:rsidR="00902DAA" w:rsidRPr="00757D05">
        <w:tab/>
        <w:t>Participation et déclarations liminaires</w:t>
      </w:r>
    </w:p>
    <w:p w14:paraId="6A1E4D69" w14:textId="77777777" w:rsidR="00902DAA" w:rsidRPr="00757D05" w:rsidRDefault="00902DAA" w:rsidP="000C5195">
      <w:pPr>
        <w:pStyle w:val="SingleTxtG"/>
      </w:pPr>
      <w:r w:rsidRPr="00757D05">
        <w:t>1.</w:t>
      </w:r>
      <w:r w:rsidRPr="00757D05">
        <w:tab/>
        <w:t>Le Groupe de travail des véhicules automatisés/autonomes et connectés (GRVA) a tenu sa cinquième session du 10 au 14</w:t>
      </w:r>
      <w:r w:rsidR="00284653">
        <w:t> </w:t>
      </w:r>
      <w:r w:rsidRPr="00757D05">
        <w:t>février 2020 à Genève, sous la présidence de M. R.</w:t>
      </w:r>
      <w:r w:rsidRPr="00757D05">
        <w:rPr>
          <w:sz w:val="22"/>
          <w:szCs w:val="22"/>
        </w:rPr>
        <w:t> </w:t>
      </w:r>
      <w:proofErr w:type="spellStart"/>
      <w:r w:rsidRPr="00757D05">
        <w:t>Damm</w:t>
      </w:r>
      <w:proofErr w:type="spellEnd"/>
      <w:r w:rsidRPr="00757D05">
        <w:t xml:space="preserve"> (Allemagne). Conformément à l</w:t>
      </w:r>
      <w:r>
        <w:t>’</w:t>
      </w:r>
      <w:r w:rsidRPr="00757D05">
        <w:t>article premier du Règlement intérieur du Forum mondial de l</w:t>
      </w:r>
      <w:r>
        <w:t>’</w:t>
      </w:r>
      <w:r w:rsidRPr="00757D05">
        <w:t>harmonisation des Règlements concernant les véhicules (WP.29) (TRANS/WP.29/690/Rev.2), ont participé aux travaux des experts accrédités des pays suivants : Afrique du Sud, Allemagne, Autriche, Canada, Danemark, Espagne, États-Unis d</w:t>
      </w:r>
      <w:r>
        <w:t>’</w:t>
      </w:r>
      <w:r w:rsidRPr="00757D05">
        <w:t>Amérique, Fédération de Russie, Finlande, France, Hongrie, Inde, Irlande, Israël, Italie, Japon, Luxembourg, Norvège, Pays-Bas, Pologne, République de Corée, Royaume-Uni de Grande-Bretagne et d</w:t>
      </w:r>
      <w:r>
        <w:t>’</w:t>
      </w:r>
      <w:r w:rsidRPr="00757D05">
        <w:t>Irlande du Nord, Singapour, Slovaquie, Suède, Suisse et Tchéquie. Un expert de la Commission européenne (CE) a également participé, ainsi que des experts des organisations non gouvernementales et organisations internationales suivantes : Conseil américain de la politique en matière automobile (AAPC), Association des véhicules électriques routiers européens (AVERE), Comité européen des groupements de constructeurs du machinisme agricole (CEMA), Comité international de l</w:t>
      </w:r>
      <w:r>
        <w:t>’</w:t>
      </w:r>
      <w:r w:rsidRPr="00757D05">
        <w:t>inspection technique automobile (CITA), Association européenne des fournisseurs de l</w:t>
      </w:r>
      <w:r>
        <w:t>’</w:t>
      </w:r>
      <w:r w:rsidRPr="00757D05">
        <w:t xml:space="preserve">automobile (CLEPA/MEMA/JAPIA), Comité de liaison de la construction de carrosseries et de remorques (CLCCR), Association européenne des fournisseurs de garages (EGEA), Organisation technique européenne du pneumatique et de la jante (ETRTO), Conseil européen de la sécurité des transports </w:t>
      </w:r>
      <w:r w:rsidRPr="00757D05">
        <w:rPr>
          <w:bCs/>
          <w:iCs/>
          <w:noProof/>
          <w:szCs w:val="17"/>
        </w:rPr>
        <w:t>(ETSC), Fédération internationale de l</w:t>
      </w:r>
      <w:r>
        <w:rPr>
          <w:bCs/>
          <w:iCs/>
          <w:noProof/>
          <w:szCs w:val="17"/>
        </w:rPr>
        <w:t>’</w:t>
      </w:r>
      <w:r w:rsidRPr="00757D05">
        <w:rPr>
          <w:bCs/>
          <w:iCs/>
          <w:noProof/>
          <w:szCs w:val="17"/>
        </w:rPr>
        <w:t xml:space="preserve">automobile (FIA), Fédération internationale des grossistes, importateurs et exportateurs en fournitures automobiles </w:t>
      </w:r>
      <w:r w:rsidRPr="00757D05">
        <w:t>(FIGIEFA), Fédération des fabricants européens de matériaux de friction (FEMFM), Union internationale des transports routiers (IRU), Institut de la sûreté et la sécurité (ISS) de l</w:t>
      </w:r>
      <w:r>
        <w:t>’</w:t>
      </w:r>
      <w:r w:rsidRPr="00757D05">
        <w:t>Université des sciences appliquées du Brandebourg, Association internationale des constructeurs de motocycles (IMMA), Alliance coopérative internationale (ACI), Fédération routière internationale (IRF), Organisation internationale de normalisation (ISO), Union internationale des télécommunications (UIT), Organisation internationale des constructeurs d</w:t>
      </w:r>
      <w:r>
        <w:t>’</w:t>
      </w:r>
      <w:r w:rsidRPr="00757D05">
        <w:t xml:space="preserve">automobiles (OICA), </w:t>
      </w:r>
      <w:proofErr w:type="spellStart"/>
      <w:r w:rsidRPr="00757D05">
        <w:t>Recreational</w:t>
      </w:r>
      <w:proofErr w:type="spellEnd"/>
      <w:r w:rsidRPr="00757D05">
        <w:t xml:space="preserve"> </w:t>
      </w:r>
      <w:proofErr w:type="spellStart"/>
      <w:r w:rsidRPr="00757D05">
        <w:t>Vehicle</w:t>
      </w:r>
      <w:proofErr w:type="spellEnd"/>
      <w:r w:rsidRPr="00757D05">
        <w:t xml:space="preserve"> </w:t>
      </w:r>
      <w:proofErr w:type="spellStart"/>
      <w:r w:rsidRPr="00757D05">
        <w:t>Industry</w:t>
      </w:r>
      <w:proofErr w:type="spellEnd"/>
      <w:r w:rsidRPr="00757D05">
        <w:t xml:space="preserve"> Association (RVIA), </w:t>
      </w:r>
      <w:proofErr w:type="spellStart"/>
      <w:r w:rsidRPr="00757D05">
        <w:t>Securing</w:t>
      </w:r>
      <w:proofErr w:type="spellEnd"/>
      <w:r w:rsidRPr="00757D05">
        <w:t xml:space="preserve"> </w:t>
      </w:r>
      <w:proofErr w:type="spellStart"/>
      <w:r w:rsidRPr="00757D05">
        <w:t>America</w:t>
      </w:r>
      <w:r>
        <w:t>’</w:t>
      </w:r>
      <w:r w:rsidRPr="00757D05">
        <w:t>s</w:t>
      </w:r>
      <w:proofErr w:type="spellEnd"/>
      <w:r w:rsidRPr="00757D05">
        <w:t xml:space="preserve"> Future Energy (SAFE), Union internationale des transports publics (UITP) et World Bicycle </w:t>
      </w:r>
      <w:proofErr w:type="spellStart"/>
      <w:r w:rsidRPr="00757D05">
        <w:t>Industry</w:t>
      </w:r>
      <w:proofErr w:type="spellEnd"/>
      <w:r w:rsidRPr="00757D05">
        <w:t xml:space="preserve"> Association (WBIA).</w:t>
      </w:r>
    </w:p>
    <w:p w14:paraId="278CA012" w14:textId="77777777" w:rsidR="00902DAA" w:rsidRPr="00757D05" w:rsidRDefault="00902DAA" w:rsidP="000C5195">
      <w:pPr>
        <w:pStyle w:val="SingleTxtG"/>
      </w:pPr>
      <w:r w:rsidRPr="00757D05">
        <w:t>2.</w:t>
      </w:r>
      <w:r w:rsidRPr="00757D05">
        <w:tab/>
        <w:t>Le Président a ouvert la cinquième session du Groupe de travail en mentionnant le contexte de la nouvelle épidémie de COVID-19, qui expliquait l</w:t>
      </w:r>
      <w:r>
        <w:t>’</w:t>
      </w:r>
      <w:r w:rsidRPr="00757D05">
        <w:t>absence de l</w:t>
      </w:r>
      <w:r>
        <w:t>’</w:t>
      </w:r>
      <w:r w:rsidRPr="00757D05">
        <w:t>expert de la Chine, Vice-Président du Groupe de travail.</w:t>
      </w:r>
    </w:p>
    <w:p w14:paraId="58E58DBB" w14:textId="77777777" w:rsidR="00902DAA" w:rsidRPr="00757D05" w:rsidRDefault="00902DAA" w:rsidP="00284653">
      <w:pPr>
        <w:pStyle w:val="HChG"/>
      </w:pPr>
      <w:r w:rsidRPr="00757D05">
        <w:tab/>
      </w:r>
      <w:bookmarkStart w:id="3" w:name="_Toc360525455"/>
      <w:bookmarkStart w:id="4" w:name="_Toc360526241"/>
      <w:bookmarkStart w:id="5" w:name="_Toc360526837"/>
      <w:bookmarkStart w:id="6" w:name="_Toc400974149"/>
      <w:r w:rsidRPr="00757D05">
        <w:t>II.</w:t>
      </w:r>
      <w:r w:rsidRPr="00757D05">
        <w:tab/>
      </w:r>
      <w:bookmarkEnd w:id="3"/>
      <w:bookmarkEnd w:id="4"/>
      <w:bookmarkEnd w:id="5"/>
      <w:r w:rsidRPr="00757D05">
        <w:t>Adoption de l</w:t>
      </w:r>
      <w:r>
        <w:t>’</w:t>
      </w:r>
      <w:r w:rsidRPr="00757D05">
        <w:t>ordre du jour (point 1 de l</w:t>
      </w:r>
      <w:r>
        <w:t>’</w:t>
      </w:r>
      <w:r w:rsidRPr="00757D05">
        <w:t>ordre du jour)</w:t>
      </w:r>
      <w:bookmarkEnd w:id="6"/>
    </w:p>
    <w:p w14:paraId="797B2BCD" w14:textId="77777777" w:rsidR="00902DAA" w:rsidRPr="00757D05" w:rsidRDefault="00902DAA" w:rsidP="00197BEF">
      <w:pPr>
        <w:pStyle w:val="SingleTxtG"/>
        <w:ind w:left="2835" w:hanging="1701"/>
        <w:jc w:val="left"/>
      </w:pPr>
      <w:r w:rsidRPr="00757D05">
        <w:rPr>
          <w:i/>
        </w:rPr>
        <w:t>Document(s) </w:t>
      </w:r>
      <w:r w:rsidRPr="00197BEF">
        <w:t>:</w:t>
      </w:r>
      <w:r w:rsidRPr="00757D05">
        <w:tab/>
        <w:t>ECE/TRANS/WP.29/GRVA/2020/1 et Add.1</w:t>
      </w:r>
      <w:r w:rsidR="00673CC8">
        <w:t> ;</w:t>
      </w:r>
      <w:r w:rsidRPr="00757D05">
        <w:br/>
        <w:t>documents informels GRVA-05-01 et GRVA-05-32</w:t>
      </w:r>
      <w:r w:rsidR="00197BEF">
        <w:t>.</w:t>
      </w:r>
    </w:p>
    <w:p w14:paraId="054C54C2" w14:textId="77777777" w:rsidR="00902DAA" w:rsidRPr="00757D05" w:rsidRDefault="00902DAA" w:rsidP="00902DAA">
      <w:pPr>
        <w:tabs>
          <w:tab w:val="left" w:pos="1701"/>
        </w:tabs>
        <w:spacing w:after="120" w:line="240" w:lineRule="auto"/>
        <w:ind w:left="1134" w:right="1134"/>
        <w:jc w:val="both"/>
      </w:pPr>
      <w:r w:rsidRPr="00673CC8">
        <w:t>3.</w:t>
      </w:r>
      <w:r w:rsidRPr="00673CC8">
        <w:tab/>
        <w:t xml:space="preserve">Le Groupe de travail a examiné l’ordre du jour provisoire établi pour la session et l’a adopté (ECE/TRANS/WP.29/GRVA/2020/1 et Add.1) avec l’ajout ci-dessous. L’ordre du jour adopté est reproduit dans le document informel GRVA-05-32, y compris les documents informels reçus avant le début de la session. </w:t>
      </w:r>
      <w:r w:rsidRPr="00673CC8">
        <w:rPr>
          <w:bCs/>
        </w:rPr>
        <w:t>Les documents informels distribués au cours de la session sont énumérés à l’annexe I du présent rapport.</w:t>
      </w:r>
    </w:p>
    <w:p w14:paraId="5C5C3E90" w14:textId="77777777" w:rsidR="00902DAA" w:rsidRPr="00757D05" w:rsidRDefault="00902DAA" w:rsidP="00902DAA">
      <w:pPr>
        <w:tabs>
          <w:tab w:val="left" w:pos="1701"/>
        </w:tabs>
        <w:spacing w:after="120" w:line="240" w:lineRule="auto"/>
        <w:ind w:left="1134" w:right="1134"/>
        <w:jc w:val="both"/>
        <w:rPr>
          <w:bCs/>
        </w:rPr>
      </w:pPr>
      <w:r w:rsidRPr="00673CC8">
        <w:rPr>
          <w:i/>
          <w:iCs/>
          <w:spacing w:val="-2"/>
        </w:rPr>
        <w:t>Point 8 c) de l’ordre du jour, document(s),</w:t>
      </w:r>
      <w:r w:rsidRPr="00673CC8">
        <w:rPr>
          <w:spacing w:val="-2"/>
        </w:rPr>
        <w:t xml:space="preserve"> insérer une référence au document ECE/TRANS/</w:t>
      </w:r>
      <w:r w:rsidR="00673CC8">
        <w:t xml:space="preserve"> </w:t>
      </w:r>
      <w:r w:rsidRPr="00757D05">
        <w:t>WP.29/GRVA/2020/14/Rev.1.</w:t>
      </w:r>
    </w:p>
    <w:p w14:paraId="59D8FAF8" w14:textId="77777777" w:rsidR="00902DAA" w:rsidRDefault="00902DAA" w:rsidP="00673CC8">
      <w:pPr>
        <w:pStyle w:val="SingleTxtG"/>
        <w:rPr>
          <w:bCs/>
        </w:rPr>
      </w:pPr>
      <w:r w:rsidRPr="00757D05">
        <w:t>4.</w:t>
      </w:r>
      <w:r w:rsidRPr="00757D05">
        <w:tab/>
        <w:t>Le Groupe de travail a également approuvé l</w:t>
      </w:r>
      <w:r>
        <w:t>’</w:t>
      </w:r>
      <w:r w:rsidRPr="00757D05">
        <w:t>ordre d</w:t>
      </w:r>
      <w:r>
        <w:t>’</w:t>
      </w:r>
      <w:r w:rsidRPr="00757D05">
        <w:t>examen des divers points tel que proposé dans le document informel GRVA-05-01</w:t>
      </w:r>
      <w:r w:rsidRPr="00757D05">
        <w:rPr>
          <w:bCs/>
        </w:rPr>
        <w:t>.</w:t>
      </w:r>
    </w:p>
    <w:p w14:paraId="7420E211" w14:textId="77777777" w:rsidR="00902DAA" w:rsidRPr="00757D05" w:rsidRDefault="00F50E86" w:rsidP="00F50E86">
      <w:pPr>
        <w:pStyle w:val="HChG"/>
      </w:pPr>
      <w:r>
        <w:rPr>
          <w:bCs/>
        </w:rPr>
        <w:br w:type="page"/>
      </w:r>
      <w:r w:rsidR="00902DAA" w:rsidRPr="00757D05">
        <w:lastRenderedPageBreak/>
        <w:tab/>
        <w:t>III.</w:t>
      </w:r>
      <w:r w:rsidR="00902DAA" w:rsidRPr="00757D05">
        <w:tab/>
        <w:t xml:space="preserve">Points à retenir de la session de novembre 2019 </w:t>
      </w:r>
      <w:r w:rsidR="00673CC8">
        <w:br/>
      </w:r>
      <w:r w:rsidR="00902DAA" w:rsidRPr="00757D05">
        <w:t>du Forum mondial (point 2 de l</w:t>
      </w:r>
      <w:r w:rsidR="00902DAA">
        <w:t>’</w:t>
      </w:r>
      <w:r w:rsidR="00902DAA" w:rsidRPr="00757D05">
        <w:t>ordre du jour)</w:t>
      </w:r>
    </w:p>
    <w:p w14:paraId="2C8DAE8C" w14:textId="77777777" w:rsidR="00902DAA" w:rsidRPr="00757D05" w:rsidRDefault="00902DAA" w:rsidP="00197BEF">
      <w:pPr>
        <w:pStyle w:val="SingleTxtG"/>
        <w:keepNext/>
        <w:ind w:left="2835" w:hanging="1701"/>
        <w:jc w:val="left"/>
      </w:pPr>
      <w:r w:rsidRPr="00757D05">
        <w:rPr>
          <w:i/>
        </w:rPr>
        <w:t>Document(s) </w:t>
      </w:r>
      <w:r w:rsidRPr="00673CC8">
        <w:t>:</w:t>
      </w:r>
      <w:r w:rsidRPr="00757D05">
        <w:tab/>
        <w:t>ECE/TRANS/WP.29/1149</w:t>
      </w:r>
      <w:r w:rsidR="00197BEF">
        <w:t> ;</w:t>
      </w:r>
      <w:r w:rsidR="00197BEF">
        <w:br/>
      </w:r>
      <w:r w:rsidRPr="00757D05">
        <w:t>document informel GRVA-05-28</w:t>
      </w:r>
      <w:r w:rsidR="00197BEF">
        <w:t>.</w:t>
      </w:r>
    </w:p>
    <w:p w14:paraId="526DFAD0" w14:textId="77777777" w:rsidR="00902DAA" w:rsidRPr="00757D05" w:rsidRDefault="00902DAA" w:rsidP="00673CC8">
      <w:pPr>
        <w:pStyle w:val="SingleTxtG"/>
      </w:pPr>
      <w:r w:rsidRPr="00757D05">
        <w:t>5.</w:t>
      </w:r>
      <w:r w:rsidRPr="00757D05">
        <w:tab/>
        <w:t>Le secrétaire a présenté le document informel GRVA-05-28, dans lequel sont énumérés les points à retenir de la session de novembre 2019 du Forum mondial de l</w:t>
      </w:r>
      <w:r>
        <w:t>’</w:t>
      </w:r>
      <w:r w:rsidRPr="00757D05">
        <w:t>harmonisation des Règlements concernant les véhicules (WP.29). Il a notamment souligné la question soulevée par le Forum mondial auprès des organes subsidiaires concernant l</w:t>
      </w:r>
      <w:r>
        <w:t>’</w:t>
      </w:r>
      <w:r w:rsidRPr="00757D05">
        <w:t>utilisation de l</w:t>
      </w:r>
      <w:r>
        <w:t>’</w:t>
      </w:r>
      <w:r w:rsidRPr="00757D05">
        <w:t>identifiant unique en relation avec, par exemple, les dispositions relatives au marquage et à l</w:t>
      </w:r>
      <w:r>
        <w:t>’</w:t>
      </w:r>
      <w:r w:rsidRPr="00757D05">
        <w:t>installation des pièces de rechange. Il s</w:t>
      </w:r>
      <w:r>
        <w:t>’</w:t>
      </w:r>
      <w:r w:rsidRPr="00757D05">
        <w:t>est référé au document ECE/TRANS/WP.29/1149 pour plus de détails.</w:t>
      </w:r>
    </w:p>
    <w:p w14:paraId="603BE21D" w14:textId="77777777" w:rsidR="00902DAA" w:rsidRPr="00757D05" w:rsidRDefault="00902DAA" w:rsidP="00673CC8">
      <w:pPr>
        <w:pStyle w:val="HChG"/>
      </w:pPr>
      <w:r w:rsidRPr="00757D05">
        <w:tab/>
        <w:t>IV.</w:t>
      </w:r>
      <w:r w:rsidRPr="00757D05">
        <w:tab/>
        <w:t>Échange de vues sur les orientations et les activités nationales pertinentes (point 3 de l</w:t>
      </w:r>
      <w:r>
        <w:t>’</w:t>
      </w:r>
      <w:r w:rsidRPr="00757D05">
        <w:t>ordre du jour)</w:t>
      </w:r>
    </w:p>
    <w:p w14:paraId="745E6998" w14:textId="77777777" w:rsidR="00902DAA" w:rsidRPr="00757D05" w:rsidRDefault="00902DAA" w:rsidP="00197BEF">
      <w:pPr>
        <w:pStyle w:val="SingleTxtG"/>
        <w:keepNext/>
        <w:ind w:left="2835" w:hanging="1701"/>
        <w:jc w:val="left"/>
      </w:pPr>
      <w:r w:rsidRPr="00757D05">
        <w:rPr>
          <w:i/>
        </w:rPr>
        <w:t>Document(s) </w:t>
      </w:r>
      <w:r w:rsidRPr="00673CC8">
        <w:t>:</w:t>
      </w:r>
      <w:r w:rsidRPr="00757D05">
        <w:t xml:space="preserve"> </w:t>
      </w:r>
      <w:r w:rsidRPr="00757D05">
        <w:tab/>
        <w:t>documents informels GRVA-05-21, GRVA-05-48 et GRVA-05-49</w:t>
      </w:r>
      <w:r w:rsidR="00197BEF">
        <w:t>.</w:t>
      </w:r>
    </w:p>
    <w:p w14:paraId="6505DE1C" w14:textId="77777777" w:rsidR="00902DAA" w:rsidRPr="00757D05" w:rsidRDefault="00902DAA" w:rsidP="00F619BA">
      <w:pPr>
        <w:pStyle w:val="SingleTxtG"/>
      </w:pPr>
      <w:r w:rsidRPr="00757D05">
        <w:t>6.</w:t>
      </w:r>
      <w:r w:rsidRPr="00757D05">
        <w:tab/>
        <w:t>L</w:t>
      </w:r>
      <w:r>
        <w:t>’</w:t>
      </w:r>
      <w:r w:rsidRPr="00757D05">
        <w:t>experte des Pays-Bas a présenté son rapport intitulé « Qui a le contrôle</w:t>
      </w:r>
      <w:r w:rsidR="00F619BA">
        <w:t> </w:t>
      </w:r>
      <w:r w:rsidRPr="00757D05">
        <w:t>? » et les résultats des enquêtes néerlandaises sur les accidents impliquant des véhicules équipés de systèmes actifs d</w:t>
      </w:r>
      <w:r>
        <w:t>’</w:t>
      </w:r>
      <w:r w:rsidRPr="00757D05">
        <w:t>aide à la conduite (ADAS) (documents informels GRVA-05-48 et GRVA-05-49). Elle a souligné qu</w:t>
      </w:r>
      <w:r>
        <w:t>’</w:t>
      </w:r>
      <w:r w:rsidRPr="00757D05">
        <w:t>il était important de tirer les leçons des accidents de la route impliquant ces technologies. Elle a également souligné le risque lié aux écarts entre les connaissances attendues des conducteurs utilisant ces technologies et leurs connaissances réelles.</w:t>
      </w:r>
    </w:p>
    <w:p w14:paraId="2D26B59C" w14:textId="77777777" w:rsidR="00902DAA" w:rsidRPr="00757D05" w:rsidRDefault="00902DAA" w:rsidP="00F619BA">
      <w:pPr>
        <w:pStyle w:val="SingleTxtG"/>
      </w:pPr>
      <w:r w:rsidRPr="00757D05">
        <w:t>7</w:t>
      </w:r>
      <w:r w:rsidRPr="00757D05">
        <w:tab/>
        <w:t>L</w:t>
      </w:r>
      <w:r>
        <w:t>’</w:t>
      </w:r>
      <w:r w:rsidRPr="00757D05">
        <w:t>expert du Japon a présenté le document informel GRVA-05-21, tendant à informer le Groupe de travail des activités réglementaires japonaises en matière de conduite automatisée en vue de la mise en œuvre de l</w:t>
      </w:r>
      <w:r>
        <w:t>’</w:t>
      </w:r>
      <w:r w:rsidRPr="00757D05">
        <w:t>automatisation du niveau 3 (tel que défini dans le document ECE/TRANS/WP.29/1140), conformément aux Règlements ONU relevant de l</w:t>
      </w:r>
      <w:r>
        <w:t>’</w:t>
      </w:r>
      <w:r w:rsidRPr="00757D05">
        <w:t>Accord de 1958.</w:t>
      </w:r>
    </w:p>
    <w:p w14:paraId="4111E88E" w14:textId="77777777" w:rsidR="00902DAA" w:rsidRPr="00757D05" w:rsidRDefault="00902DAA" w:rsidP="00F619BA">
      <w:pPr>
        <w:pStyle w:val="HChG"/>
      </w:pPr>
      <w:r w:rsidRPr="00757D05">
        <w:tab/>
        <w:t>V.</w:t>
      </w:r>
      <w:r w:rsidRPr="00757D05">
        <w:tab/>
        <w:t xml:space="preserve">Véhicules automatisés/autonomes et connectés </w:t>
      </w:r>
      <w:r w:rsidRPr="00757D05">
        <w:br/>
        <w:t>(point 4 de l</w:t>
      </w:r>
      <w:r>
        <w:t>’</w:t>
      </w:r>
      <w:r w:rsidRPr="00757D05">
        <w:t xml:space="preserve">ordre du jour) </w:t>
      </w:r>
    </w:p>
    <w:p w14:paraId="671362FB" w14:textId="77777777" w:rsidR="00902DAA" w:rsidRPr="00757D05" w:rsidRDefault="00902DAA" w:rsidP="00F619BA">
      <w:pPr>
        <w:pStyle w:val="H1G"/>
      </w:pPr>
      <w:r w:rsidRPr="00757D05">
        <w:tab/>
        <w:t>A.</w:t>
      </w:r>
      <w:r w:rsidRPr="00757D05">
        <w:tab/>
        <w:t>Résultats du groupe de travail informel des fonctions de</w:t>
      </w:r>
      <w:r w:rsidR="00F619BA">
        <w:t xml:space="preserve"> </w:t>
      </w:r>
      <w:r w:rsidRPr="00757D05">
        <w:t xml:space="preserve">direction </w:t>
      </w:r>
      <w:r w:rsidR="000D59F7">
        <w:br/>
      </w:r>
      <w:r w:rsidR="00425C4D">
        <w:t xml:space="preserve">à </w:t>
      </w:r>
      <w:r w:rsidRPr="00757D05">
        <w:t>commande automatique</w:t>
      </w:r>
    </w:p>
    <w:p w14:paraId="6DC91764" w14:textId="77777777" w:rsidR="00902DAA" w:rsidRPr="00757D05" w:rsidRDefault="00902DAA" w:rsidP="00197BEF">
      <w:pPr>
        <w:pStyle w:val="SingleTxtG"/>
        <w:keepNext/>
        <w:ind w:left="2835" w:hanging="1701"/>
        <w:jc w:val="left"/>
        <w:rPr>
          <w:lang w:val="es-ES"/>
        </w:rPr>
      </w:pPr>
      <w:proofErr w:type="spellStart"/>
      <w:r w:rsidRPr="00757D05">
        <w:rPr>
          <w:i/>
          <w:lang w:val="es-ES"/>
        </w:rPr>
        <w:t>Document</w:t>
      </w:r>
      <w:proofErr w:type="spellEnd"/>
      <w:r w:rsidRPr="00757D05">
        <w:rPr>
          <w:i/>
          <w:lang w:val="es-ES"/>
        </w:rPr>
        <w:t>(s) </w:t>
      </w:r>
      <w:r w:rsidRPr="00F619BA">
        <w:rPr>
          <w:lang w:val="es-ES"/>
        </w:rPr>
        <w:t>:</w:t>
      </w:r>
      <w:r w:rsidRPr="00757D05">
        <w:rPr>
          <w:lang w:val="es-ES"/>
        </w:rPr>
        <w:tab/>
      </w:r>
      <w:proofErr w:type="spellStart"/>
      <w:r w:rsidRPr="00757D05">
        <w:rPr>
          <w:lang w:val="es-ES"/>
        </w:rPr>
        <w:t>documents</w:t>
      </w:r>
      <w:proofErr w:type="spellEnd"/>
      <w:r w:rsidRPr="00757D05">
        <w:rPr>
          <w:lang w:val="es-ES"/>
        </w:rPr>
        <w:t xml:space="preserve"> </w:t>
      </w:r>
      <w:proofErr w:type="spellStart"/>
      <w:r w:rsidRPr="00757D05">
        <w:rPr>
          <w:lang w:val="es-ES"/>
        </w:rPr>
        <w:t>informels</w:t>
      </w:r>
      <w:proofErr w:type="spellEnd"/>
      <w:r w:rsidRPr="00757D05">
        <w:rPr>
          <w:lang w:val="es-ES"/>
        </w:rPr>
        <w:t xml:space="preserve"> GRVA-05-07 (</w:t>
      </w:r>
      <w:proofErr w:type="spellStart"/>
      <w:r w:rsidRPr="00757D05">
        <w:rPr>
          <w:lang w:val="es-ES"/>
        </w:rPr>
        <w:t>révisé</w:t>
      </w:r>
      <w:proofErr w:type="spellEnd"/>
      <w:r w:rsidRPr="00757D05">
        <w:rPr>
          <w:lang w:val="es-ES"/>
        </w:rPr>
        <w:t xml:space="preserve">), GRVA-05-18, </w:t>
      </w:r>
      <w:r w:rsidRPr="00757D05">
        <w:rPr>
          <w:lang w:val="es-ES"/>
        </w:rPr>
        <w:br/>
        <w:t xml:space="preserve">GRVA-05-19, GRVA-05-25, GRVA-05-31, GRVA-05-36, </w:t>
      </w:r>
      <w:r w:rsidRPr="00757D05">
        <w:rPr>
          <w:lang w:val="es-ES"/>
        </w:rPr>
        <w:br/>
        <w:t xml:space="preserve">GRVA-05-37, GRVA-05-44, GRVA-05-45, GRVA-05-46, </w:t>
      </w:r>
      <w:r w:rsidRPr="00757D05">
        <w:rPr>
          <w:lang w:val="es-ES"/>
        </w:rPr>
        <w:br/>
        <w:t>GRVA-05-62</w:t>
      </w:r>
      <w:r w:rsidR="00197BEF">
        <w:rPr>
          <w:lang w:val="es-ES"/>
        </w:rPr>
        <w:t>.</w:t>
      </w:r>
    </w:p>
    <w:p w14:paraId="569339DC" w14:textId="77777777" w:rsidR="00902DAA" w:rsidRPr="00757D05" w:rsidRDefault="00902DAA" w:rsidP="00F619BA">
      <w:pPr>
        <w:pStyle w:val="SingleTxtG"/>
      </w:pPr>
      <w:r w:rsidRPr="00757D05">
        <w:t>8.</w:t>
      </w:r>
      <w:r w:rsidRPr="00757D05">
        <w:tab/>
        <w:t>L</w:t>
      </w:r>
      <w:r>
        <w:t>’</w:t>
      </w:r>
      <w:r w:rsidRPr="00757D05">
        <w:t>expert de l</w:t>
      </w:r>
      <w:r>
        <w:t>’</w:t>
      </w:r>
      <w:r w:rsidRPr="00757D05">
        <w:t>Allemagne, secrétaire du groupe de travail informel des fonctions de direction à commande automatique (ACSF), a présenté le rapport d</w:t>
      </w:r>
      <w:r>
        <w:t>’</w:t>
      </w:r>
      <w:r w:rsidRPr="00757D05">
        <w:t>étape du groupe informel (document informel GRVA-05-2</w:t>
      </w:r>
      <w:r w:rsidR="00425C4D">
        <w:t>5</w:t>
      </w:r>
      <w:r w:rsidRPr="00757D05">
        <w:t>), évoquant le contenu du document informel GRVA-05-07 dans lequel est proposé le texte d</w:t>
      </w:r>
      <w:r>
        <w:t>’</w:t>
      </w:r>
      <w:r w:rsidRPr="00757D05">
        <w:t>un nouveau Règlement ONU sur les systèmes automatisés de maintien dans la voie (ALKS) comportant des sections vides constituant des emplacements réservés pour les résultats des travaux des groupes de travail informels des méthodes de validation pour la conduite automatisée (VMAD) et des enregistreurs de données de route et systèmes de stockage de données pour la conduite automatisée (EDR/DSSAD). Le Groupe de travail a examiné en détail le document informel GRVA-05-07 et a cherché à parvenir à un consensus sur les dispositions figurant entre crochets.</w:t>
      </w:r>
    </w:p>
    <w:p w14:paraId="691F815D" w14:textId="77777777" w:rsidR="00902DAA" w:rsidRPr="00757D05" w:rsidRDefault="00902DAA" w:rsidP="00F619BA">
      <w:pPr>
        <w:keepLines/>
        <w:spacing w:after="120"/>
        <w:ind w:left="1134" w:right="1134"/>
        <w:jc w:val="both"/>
      </w:pPr>
      <w:r w:rsidRPr="00757D05">
        <w:lastRenderedPageBreak/>
        <w:t>9.</w:t>
      </w:r>
      <w:r w:rsidRPr="00757D05">
        <w:tab/>
        <w:t>L</w:t>
      </w:r>
      <w:r>
        <w:t>’</w:t>
      </w:r>
      <w:r w:rsidRPr="00757D05">
        <w:t>expert de l</w:t>
      </w:r>
      <w:r>
        <w:t>’</w:t>
      </w:r>
      <w:r w:rsidRPr="00757D05">
        <w:t>OICA a présenté le document informel GRVA-05-46, dans lequel sont proposés des amendements au paragraphe</w:t>
      </w:r>
      <w:r w:rsidR="00F619BA">
        <w:t> </w:t>
      </w:r>
      <w:r w:rsidRPr="00757D05">
        <w:t>2.1.1, et le document informel GRVA-05-45, dans lequel est expliquée la nécessité d</w:t>
      </w:r>
      <w:r>
        <w:t>’</w:t>
      </w:r>
      <w:r w:rsidRPr="00757D05">
        <w:t>une possibilité de changer de voie dans les manœuvres à risque minimal ou les manœuvres d</w:t>
      </w:r>
      <w:r>
        <w:t>’</w:t>
      </w:r>
      <w:r w:rsidRPr="00757D05">
        <w:t>urgence des systèmes automatisés de maintien dans la voie. L</w:t>
      </w:r>
      <w:r>
        <w:t>’</w:t>
      </w:r>
      <w:r w:rsidRPr="00757D05">
        <w:t>expert du Royaume-Uni a appuyé cette proposition et a déclaré qu</w:t>
      </w:r>
      <w:r>
        <w:t>’</w:t>
      </w:r>
      <w:r w:rsidRPr="00757D05">
        <w:t>il était nécessaire d</w:t>
      </w:r>
      <w:r>
        <w:t>’</w:t>
      </w:r>
      <w:r w:rsidRPr="00757D05">
        <w:t>autoriser ces changements de voie. En l</w:t>
      </w:r>
      <w:r>
        <w:t>’</w:t>
      </w:r>
      <w:r w:rsidRPr="00757D05">
        <w:t>absence de dispositions correspondantes, le Groupe de travail n</w:t>
      </w:r>
      <w:r>
        <w:t>’</w:t>
      </w:r>
      <w:r w:rsidRPr="00757D05">
        <w:t>est pas parvenu à accepter d</w:t>
      </w:r>
      <w:r>
        <w:t>’</w:t>
      </w:r>
      <w:r w:rsidRPr="00757D05">
        <w:t>autoriser les changements de voie à ce stade, mais continuera d</w:t>
      </w:r>
      <w:r>
        <w:t>’</w:t>
      </w:r>
      <w:r w:rsidRPr="00757D05">
        <w:t>en débattre.</w:t>
      </w:r>
    </w:p>
    <w:p w14:paraId="78B2C1D2" w14:textId="77777777" w:rsidR="00902DAA" w:rsidRPr="00757D05" w:rsidRDefault="00902DAA" w:rsidP="00F619BA">
      <w:pPr>
        <w:pStyle w:val="SingleTxtG"/>
      </w:pPr>
      <w:r w:rsidRPr="00757D05">
        <w:t>10.</w:t>
      </w:r>
      <w:r w:rsidRPr="00757D05">
        <w:tab/>
        <w:t>L</w:t>
      </w:r>
      <w:r>
        <w:t>’</w:t>
      </w:r>
      <w:r w:rsidRPr="00757D05">
        <w:t>expert du Japon, coprésident du groupe de travail informel des</w:t>
      </w:r>
      <w:r w:rsidRPr="00757D05">
        <w:rPr>
          <w:lang w:eastAsia="en-GB"/>
        </w:rPr>
        <w:t xml:space="preserve"> EDR/DSSAD, a fait rapport sur les activités du groupe informel concernant les systèmes de stockage de données pour la conduite automatisée pour les systèmes automatisés de maintien dans la voie</w:t>
      </w:r>
      <w:r w:rsidRPr="00757D05">
        <w:t>. Le Groupe de</w:t>
      </w:r>
      <w:r w:rsidRPr="00757D05">
        <w:rPr>
          <w:lang w:eastAsia="en-GB"/>
        </w:rPr>
        <w:t xml:space="preserve"> travail a examiné en détail le document informel GRVA-05-31, qui comporte un projet de dispositions relatives aux systèmes de stockage de données pour la conduite automatisée à insérer dans le projet de Règlement ONU sur les systèmes automatisés de maintien dans la voie.</w:t>
      </w:r>
    </w:p>
    <w:p w14:paraId="7CC28AD9" w14:textId="77777777" w:rsidR="00902DAA" w:rsidRPr="00757D05" w:rsidRDefault="00902DAA" w:rsidP="00F619BA">
      <w:pPr>
        <w:pStyle w:val="SingleTxtG"/>
      </w:pPr>
      <w:r w:rsidRPr="00757D05">
        <w:t>11.</w:t>
      </w:r>
      <w:r w:rsidRPr="00757D05">
        <w:tab/>
        <w:t>L</w:t>
      </w:r>
      <w:r>
        <w:t>’</w:t>
      </w:r>
      <w:r w:rsidRPr="00757D05">
        <w:t>expert de l</w:t>
      </w:r>
      <w:r>
        <w:t>’</w:t>
      </w:r>
      <w:r w:rsidRPr="00757D05">
        <w:t>Allemagne a présenté le document informel GRVA-05-36, dans lequel sont exposées les raisons qui motivent les dispositions en matière d</w:t>
      </w:r>
      <w:r>
        <w:t>’</w:t>
      </w:r>
      <w:r w:rsidRPr="00757D05">
        <w:t xml:space="preserve">accès aux systèmes automatisés de maintien dans la voie. </w:t>
      </w:r>
    </w:p>
    <w:p w14:paraId="4E55A6E2" w14:textId="77777777" w:rsidR="00902DAA" w:rsidRPr="00757D05" w:rsidRDefault="00902DAA" w:rsidP="00F619BA">
      <w:pPr>
        <w:pStyle w:val="SingleTxtG"/>
      </w:pPr>
      <w:r w:rsidRPr="00757D05">
        <w:t>12.</w:t>
      </w:r>
      <w:r w:rsidRPr="00757D05">
        <w:tab/>
        <w:t>Le Vice-Président du Groupe de travail, coprésident du groupe de travail informel des méthodes de validation pour la conduite automatisée, a informé le Groupe de travail des activités pertinentes du groupe informel. Il a donné un aperçu d</w:t>
      </w:r>
      <w:r>
        <w:t>’</w:t>
      </w:r>
      <w:r w:rsidRPr="00757D05">
        <w:t>un projet d</w:t>
      </w:r>
      <w:r>
        <w:t>’</w:t>
      </w:r>
      <w:r w:rsidRPr="00757D05">
        <w:t>appendice</w:t>
      </w:r>
      <w:r w:rsidR="0041285E">
        <w:t> </w:t>
      </w:r>
      <w:r w:rsidRPr="00757D05">
        <w:t>1 à l</w:t>
      </w:r>
      <w:r>
        <w:t>’</w:t>
      </w:r>
      <w:r w:rsidRPr="00757D05">
        <w:t>annexe</w:t>
      </w:r>
      <w:r w:rsidR="0041285E">
        <w:t> </w:t>
      </w:r>
      <w:r w:rsidRPr="00757D05">
        <w:t>4 du projet de Règlement ONU sur les systèmes automatisés de maintien dans la voie (document informel GRVA-05-19), à propos duquel ont été reçues des observations d</w:t>
      </w:r>
      <w:r>
        <w:t>’</w:t>
      </w:r>
      <w:r w:rsidRPr="00757D05">
        <w:t>industriels du secteur. Il a fourni des informations sur le processus de mise au point des documents du groupe informel pour la présente session, convenu lors d</w:t>
      </w:r>
      <w:r>
        <w:t>’</w:t>
      </w:r>
      <w:r w:rsidRPr="00757D05">
        <w:t>une réunion virtuelle à l</w:t>
      </w:r>
      <w:r>
        <w:t>’</w:t>
      </w:r>
      <w:r w:rsidRPr="00757D05">
        <w:t>heure du déjeuner organisée le 12</w:t>
      </w:r>
      <w:r w:rsidR="000B3107">
        <w:t> </w:t>
      </w:r>
      <w:r w:rsidRPr="00757D05">
        <w:t>février 2020 par le secrétariat. Il a indiqué que les documents liés aux systèmes automatisés de maintien dans la voie étaient encore en cours d</w:t>
      </w:r>
      <w:r>
        <w:t>’</w:t>
      </w:r>
      <w:r w:rsidRPr="00757D05">
        <w:t>examen par le groupe de travail informel, mais qu</w:t>
      </w:r>
      <w:r>
        <w:t>’</w:t>
      </w:r>
      <w:r w:rsidRPr="00757D05">
        <w:t>il pouvait en expliquer le contenu, si le Groupe de travail le souhaitait, par exemple du point de vue de l</w:t>
      </w:r>
      <w:r>
        <w:t>’</w:t>
      </w:r>
      <w:r w:rsidRPr="00757D05">
        <w:t>interface, de l</w:t>
      </w:r>
      <w:r>
        <w:t>’</w:t>
      </w:r>
      <w:r w:rsidRPr="00757D05">
        <w:t>intégrité et de la cohérence avec les autres documents du groupe informel soumis pour examen au cours de la présente session. Le Groupe de travail a accueilli favorablement cette proposition de présenter l</w:t>
      </w:r>
      <w:r>
        <w:t>’</w:t>
      </w:r>
      <w:r w:rsidRPr="00757D05">
        <w:t>objet de ces documents.</w:t>
      </w:r>
    </w:p>
    <w:p w14:paraId="46F01646" w14:textId="77777777" w:rsidR="00902DAA" w:rsidRPr="00757D05" w:rsidRDefault="00902DAA" w:rsidP="00F619BA">
      <w:pPr>
        <w:pStyle w:val="SingleTxtG"/>
      </w:pPr>
      <w:r w:rsidRPr="00757D05">
        <w:t>13.</w:t>
      </w:r>
      <w:r w:rsidRPr="00757D05">
        <w:tab/>
        <w:t>L</w:t>
      </w:r>
      <w:r>
        <w:t>’</w:t>
      </w:r>
      <w:r w:rsidRPr="00757D05">
        <w:t>expert du Japon a donné un aperçu du contenu du projet d</w:t>
      </w:r>
      <w:r>
        <w:t>’</w:t>
      </w:r>
      <w:r w:rsidRPr="00757D05">
        <w:t>appendice</w:t>
      </w:r>
      <w:r w:rsidR="001A5655">
        <w:t> </w:t>
      </w:r>
      <w:r w:rsidRPr="00757D05">
        <w:t>1 à l</w:t>
      </w:r>
      <w:r>
        <w:t>’</w:t>
      </w:r>
      <w:r w:rsidRPr="00757D05">
        <w:t>annexe 4 (document informel GRVA-05-62). L</w:t>
      </w:r>
      <w:r>
        <w:t>’</w:t>
      </w:r>
      <w:r w:rsidRPr="00757D05">
        <w:t>expert de la Fédération de Russie a fait observer que la relation entre la prescription figurant dans le texte principal et les scénarios de l</w:t>
      </w:r>
      <w:r>
        <w:t>’</w:t>
      </w:r>
      <w:r w:rsidRPr="00757D05">
        <w:t>appendice devait être précisée. L</w:t>
      </w:r>
      <w:r>
        <w:t>’</w:t>
      </w:r>
      <w:r w:rsidRPr="00757D05">
        <w:t>expert de la Commission européenne a déclaré que les paramètres du paragraphe</w:t>
      </w:r>
      <w:r w:rsidR="00F619BA">
        <w:t> </w:t>
      </w:r>
      <w:r w:rsidRPr="00757D05">
        <w:t>5.2.5.2 du texte principal et les paramètres de l</w:t>
      </w:r>
      <w:r>
        <w:t>’</w:t>
      </w:r>
      <w:r w:rsidRPr="00757D05">
        <w:t>appendice devaient être cohérents.</w:t>
      </w:r>
    </w:p>
    <w:p w14:paraId="03936409" w14:textId="77777777" w:rsidR="00902DAA" w:rsidRPr="00757D05" w:rsidRDefault="00902DAA" w:rsidP="006B7D5A">
      <w:pPr>
        <w:pStyle w:val="SingleTxtG"/>
      </w:pPr>
      <w:r w:rsidRPr="00757D05">
        <w:t>14.</w:t>
      </w:r>
      <w:r w:rsidRPr="00757D05">
        <w:tab/>
        <w:t>L</w:t>
      </w:r>
      <w:r>
        <w:t>’</w:t>
      </w:r>
      <w:r w:rsidRPr="00757D05">
        <w:t>expert de la Commission européenne a donné un aperçu de l</w:t>
      </w:r>
      <w:r>
        <w:t>’</w:t>
      </w:r>
      <w:r w:rsidRPr="00757D05">
        <w:t>annexe</w:t>
      </w:r>
      <w:r w:rsidR="001A5655">
        <w:t> </w:t>
      </w:r>
      <w:r w:rsidRPr="00757D05">
        <w:t>4 proposée pour le Règlement ONU sur les systèmes automatisés de maintien dans la voie (document informel GRVA-05-18). Il a soulevé la question de savoir si la mise en place d</w:t>
      </w:r>
      <w:r>
        <w:t>’</w:t>
      </w:r>
      <w:r w:rsidRPr="00757D05">
        <w:t>une notification en cours d</w:t>
      </w:r>
      <w:r>
        <w:t>’</w:t>
      </w:r>
      <w:r w:rsidRPr="00757D05">
        <w:t>utilisation était conforme aux dispositions de l</w:t>
      </w:r>
      <w:r>
        <w:t>’</w:t>
      </w:r>
      <w:r w:rsidRPr="00757D05">
        <w:t>Accord de 1958. Le</w:t>
      </w:r>
      <w:r w:rsidR="001A5655">
        <w:t> </w:t>
      </w:r>
      <w:r w:rsidRPr="00757D05">
        <w:t>secrétariat a déclaré n</w:t>
      </w:r>
      <w:r>
        <w:t>’</w:t>
      </w:r>
      <w:r w:rsidRPr="00757D05">
        <w:t>avoir connaissance d</w:t>
      </w:r>
      <w:r>
        <w:t>’</w:t>
      </w:r>
      <w:r w:rsidRPr="00757D05">
        <w:t>aucune disposition de l</w:t>
      </w:r>
      <w:r>
        <w:t>’</w:t>
      </w:r>
      <w:r w:rsidRPr="00757D05">
        <w:t xml:space="preserve">Accord qui empêcherait cette notification. </w:t>
      </w:r>
    </w:p>
    <w:p w14:paraId="48715043" w14:textId="77777777" w:rsidR="00902DAA" w:rsidRPr="00757D05" w:rsidRDefault="00902DAA" w:rsidP="006B7D5A">
      <w:pPr>
        <w:pStyle w:val="SingleTxtG"/>
      </w:pPr>
      <w:r w:rsidRPr="00757D05">
        <w:t>15.</w:t>
      </w:r>
      <w:r w:rsidRPr="00757D05">
        <w:tab/>
        <w:t>Répondant à une question, l</w:t>
      </w:r>
      <w:r>
        <w:t>’</w:t>
      </w:r>
      <w:r w:rsidRPr="00757D05">
        <w:t>expert de l</w:t>
      </w:r>
      <w:r>
        <w:t>’</w:t>
      </w:r>
      <w:r w:rsidRPr="00757D05">
        <w:t>Allemagne a précisé que, selon lui, le même service technique devait procéder à l</w:t>
      </w:r>
      <w:r>
        <w:t>’</w:t>
      </w:r>
      <w:r w:rsidRPr="00757D05">
        <w:t>évaluation prévue dans le projet d</w:t>
      </w:r>
      <w:r>
        <w:t>’</w:t>
      </w:r>
      <w:r w:rsidRPr="00757D05">
        <w:t>annexe 4 et effectuer les essais prescrits dans le projet d</w:t>
      </w:r>
      <w:r>
        <w:t>’</w:t>
      </w:r>
      <w:r w:rsidRPr="00757D05">
        <w:t>annexe</w:t>
      </w:r>
      <w:r w:rsidR="001A5655">
        <w:t> </w:t>
      </w:r>
      <w:r w:rsidRPr="00757D05">
        <w:t xml:space="preserve">5. </w:t>
      </w:r>
    </w:p>
    <w:p w14:paraId="3E20ED83" w14:textId="77777777" w:rsidR="00902DAA" w:rsidRPr="00757D05" w:rsidRDefault="00902DAA" w:rsidP="006B7D5A">
      <w:pPr>
        <w:pStyle w:val="SingleTxtG"/>
      </w:pPr>
      <w:r w:rsidRPr="00757D05">
        <w:t>16.</w:t>
      </w:r>
      <w:r w:rsidRPr="00757D05">
        <w:tab/>
        <w:t>Le secrétaire a présenté le document informel GRVA-05-37 au nom du Vice</w:t>
      </w:r>
      <w:r w:rsidR="001A5655">
        <w:noBreakHyphen/>
      </w:r>
      <w:r w:rsidRPr="00757D05">
        <w:t>Président (Chine). Il a accepté de recevoir les demandes de précisions et de les transmettre à l</w:t>
      </w:r>
      <w:r>
        <w:t>’</w:t>
      </w:r>
      <w:r w:rsidRPr="00757D05">
        <w:t xml:space="preserve">expert de la Chine. </w:t>
      </w:r>
    </w:p>
    <w:p w14:paraId="104485E5" w14:textId="77777777" w:rsidR="00902DAA" w:rsidRPr="00757D05" w:rsidRDefault="00902DAA" w:rsidP="006B7D5A">
      <w:pPr>
        <w:pStyle w:val="SingleTxtG"/>
      </w:pPr>
      <w:r w:rsidRPr="00757D05">
        <w:t>17.</w:t>
      </w:r>
      <w:r w:rsidRPr="00757D05">
        <w:tab/>
        <w:t>Le Groupe de travail a demandé au secrétariat d</w:t>
      </w:r>
      <w:r>
        <w:t>’</w:t>
      </w:r>
      <w:r w:rsidRPr="00757D05">
        <w:t>effectuer une synthèse des documents relatifs aux systèmes d</w:t>
      </w:r>
      <w:r>
        <w:t>’</w:t>
      </w:r>
      <w:r w:rsidRPr="00757D05">
        <w:t>aide au maintien dans la voie, aux systèmes de stockage de données pour la conduite automatisée et aux méthodes de validation pour la conduite automatisée (document informel GRVA-05-07-Rev.1). Le Groupe de travail a examiné sur cette base des points en suspens tels que les termes de la formule du paragraphe</w:t>
      </w:r>
      <w:r w:rsidR="006B7D5A">
        <w:t> </w:t>
      </w:r>
      <w:r w:rsidRPr="00757D05">
        <w:t xml:space="preserve">5.2.5.2 (document informel GRVA-05-44), les paramètres à enregistrer par les systèmes de stockage de données pour la </w:t>
      </w:r>
      <w:r w:rsidRPr="00757D05">
        <w:lastRenderedPageBreak/>
        <w:t>conduite automatisée, le contenu de l</w:t>
      </w:r>
      <w:r>
        <w:t>’</w:t>
      </w:r>
      <w:r w:rsidRPr="00757D05">
        <w:t>appendice</w:t>
      </w:r>
      <w:r w:rsidR="002A0B95">
        <w:t> </w:t>
      </w:r>
      <w:r w:rsidRPr="00757D05">
        <w:t>1 de l</w:t>
      </w:r>
      <w:r>
        <w:t>’</w:t>
      </w:r>
      <w:r w:rsidRPr="00757D05">
        <w:t>annexe</w:t>
      </w:r>
      <w:r w:rsidR="002A0B95">
        <w:t> </w:t>
      </w:r>
      <w:r w:rsidRPr="00757D05">
        <w:t>4, etc. Le secrétariat a produit deux autres révisions au cours de la semaine, qui ont été utilisées par le Groupe de travail pour parvenir à un consensus. Le résultat de la séance sur les systèmes automatisés de maintien dans la voie apparaît dans le document informel GRVA-05-07-Rev.3. Le Groupe de travail a décidé d</w:t>
      </w:r>
      <w:r>
        <w:t>’</w:t>
      </w:r>
      <w:r w:rsidRPr="00757D05">
        <w:t>utiliser cette version pour préparer sa sixième session.</w:t>
      </w:r>
    </w:p>
    <w:p w14:paraId="2FD16AB9" w14:textId="77777777" w:rsidR="00902DAA" w:rsidRPr="00757D05" w:rsidRDefault="00902DAA" w:rsidP="002A0B95">
      <w:pPr>
        <w:pStyle w:val="H1G"/>
      </w:pPr>
      <w:r w:rsidRPr="00757D05">
        <w:tab/>
        <w:t>B.</w:t>
      </w:r>
      <w:r w:rsidRPr="00757D05">
        <w:tab/>
        <w:t>Résultats du groupe de travail informel des prescriptions fonctionnelles applicables aux véhicules automatisés et autonomes</w:t>
      </w:r>
    </w:p>
    <w:p w14:paraId="0FF80E75" w14:textId="77777777" w:rsidR="00902DAA" w:rsidRPr="00757D05" w:rsidRDefault="00902DAA" w:rsidP="00197BEF">
      <w:pPr>
        <w:pStyle w:val="SingleTxtG"/>
        <w:keepNext/>
        <w:ind w:left="2835" w:hanging="1701"/>
        <w:jc w:val="left"/>
      </w:pPr>
      <w:r w:rsidRPr="00757D05">
        <w:rPr>
          <w:i/>
        </w:rPr>
        <w:t>Document(s) </w:t>
      </w:r>
      <w:r w:rsidRPr="002A0B95">
        <w:t>:</w:t>
      </w:r>
      <w:r w:rsidRPr="00757D05">
        <w:tab/>
        <w:t>documents informels GRVA-05-40 et GRVA-05-41</w:t>
      </w:r>
      <w:r w:rsidR="00197BEF">
        <w:t>.</w:t>
      </w:r>
    </w:p>
    <w:p w14:paraId="3A4F4A6A" w14:textId="77777777" w:rsidR="00902DAA" w:rsidRPr="00757D05" w:rsidRDefault="00902DAA" w:rsidP="002A0B95">
      <w:pPr>
        <w:pStyle w:val="SingleTxtG"/>
      </w:pPr>
      <w:r w:rsidRPr="00757D05">
        <w:t>18.</w:t>
      </w:r>
      <w:r w:rsidRPr="00757D05">
        <w:tab/>
        <w:t>L</w:t>
      </w:r>
      <w:r>
        <w:t>’</w:t>
      </w:r>
      <w:r w:rsidRPr="00757D05">
        <w:t>expert des États-Unis d</w:t>
      </w:r>
      <w:r>
        <w:t>’</w:t>
      </w:r>
      <w:r w:rsidRPr="00757D05">
        <w:t>Amérique, coprésident du groupe de travail informel des prescriptions fonctionnelles applicables aux véhicules automatisés et autonomes (FRAV) a résumé les travaux du groupe (documents informels GRVA-05-40 et GRVA-05-41). Il a noté que le groupe de travail informel avait tenu deux réunions complètes en parallèle avec celles du groupe informel des méthodes de validation pour la conduite automatisée, qui avaient rassemblé plus de 100</w:t>
      </w:r>
      <w:r w:rsidR="002A0B95">
        <w:t> </w:t>
      </w:r>
      <w:r w:rsidRPr="00757D05">
        <w:t>experts. Il a souligné le souci du groupe d</w:t>
      </w:r>
      <w:r>
        <w:t>’</w:t>
      </w:r>
      <w:r w:rsidRPr="00757D05">
        <w:t>utiliser des termes précis. Le groupe décourageait l</w:t>
      </w:r>
      <w:r>
        <w:t>’</w:t>
      </w:r>
      <w:r w:rsidRPr="00757D05">
        <w:t>utilisation du terme « autonome » car il était trompeur, et utilisait « minimal » et non « minimum » pour qualifier les manœuvres à risque minimal car elles correspondaient aux conditions de la route et aux meilleures solutions disponibles. En</w:t>
      </w:r>
      <w:r w:rsidR="00971B7B">
        <w:t> </w:t>
      </w:r>
      <w:r w:rsidRPr="00757D05">
        <w:t>plus d</w:t>
      </w:r>
      <w:r>
        <w:t>’</w:t>
      </w:r>
      <w:r w:rsidRPr="00757D05">
        <w:t>éviter les blessures ou les décès et de respecter le Code de la route, le groupe a noté d</w:t>
      </w:r>
      <w:r>
        <w:t>’</w:t>
      </w:r>
      <w:r w:rsidRPr="00757D05">
        <w:t>autres aspects tels que le comportement compatible avec la sécurité et la fluidité de la circulation et l</w:t>
      </w:r>
      <w:r>
        <w:t>’</w:t>
      </w:r>
      <w:r w:rsidRPr="00757D05">
        <w:t>attention portée aux conséquences économiques telles que la destruction des biens. Il a indiqué que le groupe avait recensé les configurations de véhicules automatisés qui ne correspondaient pas aux définitions des catégories de la résolution spéciale R.S.1. Il</w:t>
      </w:r>
      <w:r w:rsidR="00E839F0">
        <w:t xml:space="preserve"> </w:t>
      </w:r>
      <w:r w:rsidRPr="00757D05">
        <w:t>a également suggéré que des améliorations au document-cadre sur les véhicules automatisés seraient bientôt nécessaires et a présenté le consensus du groupe sur les prescriptions de haut niveau. Il a pris note des aspects non traités par le document-cadre (c</w:t>
      </w:r>
      <w:r>
        <w:t>’</w:t>
      </w:r>
      <w:r w:rsidRPr="00757D05">
        <w:t>est-à-dire l</w:t>
      </w:r>
      <w:r>
        <w:t>’</w:t>
      </w:r>
      <w:r w:rsidRPr="00757D05">
        <w:t>entretien et l</w:t>
      </w:r>
      <w:r>
        <w:t>’</w:t>
      </w:r>
      <w:r w:rsidRPr="00757D05">
        <w:t>inspection des véhicules, l</w:t>
      </w:r>
      <w:r>
        <w:t>’</w:t>
      </w:r>
      <w:r w:rsidRPr="00757D05">
        <w:t>éducation et la formation des consommateurs, la résistance aux chocs et la compatibilité, et le comportement des véhicules automatisés après un accident), qui étaient pertinents pour la sécurité fonctionnelle. Il a annoncé les réunions prévues à Paris (avril 2020) et en Californie (septembre 2020).</w:t>
      </w:r>
    </w:p>
    <w:p w14:paraId="0EE688EC" w14:textId="77777777" w:rsidR="00902DAA" w:rsidRPr="00757D05" w:rsidRDefault="00902DAA" w:rsidP="002A0B95">
      <w:pPr>
        <w:pStyle w:val="SingleTxtG"/>
      </w:pPr>
      <w:r w:rsidRPr="00757D05">
        <w:t>19.</w:t>
      </w:r>
      <w:r w:rsidRPr="00757D05">
        <w:tab/>
        <w:t>Le Groupe de travail a débattu de l</w:t>
      </w:r>
      <w:r>
        <w:t>’</w:t>
      </w:r>
      <w:r w:rsidRPr="00757D05">
        <w:t>utilisation correcte de l</w:t>
      </w:r>
      <w:r>
        <w:t>’</w:t>
      </w:r>
      <w:r w:rsidRPr="00757D05">
        <w:t>expression « domaine de conception fonctionnelle » par rapport à « domaine fonctionnel ». L</w:t>
      </w:r>
      <w:r>
        <w:t>’</w:t>
      </w:r>
      <w:r w:rsidRPr="00757D05">
        <w:t>expert de la Fédération de Russie a exprimé son soutien aux activités du groupe de travail informel des prescriptions fonctionnelles applicables aux véhicules automatisés et autonomes en se basant sur la terminologie définie par SAE International. Les experts du CEN et de SAFE ont également exprimé leur soutien. Le groupe de travail informel a annoncé qu</w:t>
      </w:r>
      <w:r>
        <w:t>’</w:t>
      </w:r>
      <w:r w:rsidRPr="00757D05">
        <w:t>un débat approfondi se poursuivrait lors des prochaines réunions.</w:t>
      </w:r>
    </w:p>
    <w:p w14:paraId="3D1F72FE" w14:textId="77777777" w:rsidR="00902DAA" w:rsidRPr="00757D05" w:rsidRDefault="00902DAA" w:rsidP="002A0B95">
      <w:pPr>
        <w:pStyle w:val="SingleTxtG"/>
      </w:pPr>
      <w:r w:rsidRPr="00757D05">
        <w:t>20.</w:t>
      </w:r>
      <w:r w:rsidRPr="00757D05">
        <w:tab/>
        <w:t>Les experts de la Commission européenne et de l</w:t>
      </w:r>
      <w:r>
        <w:t>’</w:t>
      </w:r>
      <w:r w:rsidRPr="00757D05">
        <w:t>OICA ont noté l</w:t>
      </w:r>
      <w:r>
        <w:t>’</w:t>
      </w:r>
      <w:r w:rsidRPr="00757D05">
        <w:t>importance d</w:t>
      </w:r>
      <w:r>
        <w:t>’</w:t>
      </w:r>
      <w:r w:rsidRPr="00757D05">
        <w:t>impliquer également le Forum mondial sur la sécurité routière (WP.1) dans la terminologie et de les informer sur d</w:t>
      </w:r>
      <w:r>
        <w:t>’</w:t>
      </w:r>
      <w:r w:rsidRPr="00757D05">
        <w:t>autres activités pertinentes du Groupe de travail.</w:t>
      </w:r>
    </w:p>
    <w:p w14:paraId="7A8B4905" w14:textId="77777777" w:rsidR="00902DAA" w:rsidRPr="00757D05" w:rsidRDefault="00902DAA" w:rsidP="002A0B95">
      <w:pPr>
        <w:pStyle w:val="H1G"/>
      </w:pPr>
      <w:r w:rsidRPr="00757D05">
        <w:tab/>
        <w:t>C.</w:t>
      </w:r>
      <w:r w:rsidRPr="00757D05">
        <w:tab/>
        <w:t xml:space="preserve">Résultats du groupe de travail informel des méthodes de validation </w:t>
      </w:r>
      <w:r w:rsidR="003500E4">
        <w:br/>
      </w:r>
      <w:r w:rsidRPr="00757D05">
        <w:t>pour la conduite automatisée</w:t>
      </w:r>
    </w:p>
    <w:p w14:paraId="4C7D4159" w14:textId="77777777" w:rsidR="00902DAA" w:rsidRPr="00757D05" w:rsidRDefault="00902DAA" w:rsidP="00197BEF">
      <w:pPr>
        <w:pStyle w:val="SingleTxtG"/>
        <w:keepNext/>
        <w:ind w:left="2835" w:hanging="1701"/>
        <w:jc w:val="left"/>
      </w:pPr>
      <w:r w:rsidRPr="00757D05">
        <w:rPr>
          <w:i/>
        </w:rPr>
        <w:t>Document(s) </w:t>
      </w:r>
      <w:r w:rsidRPr="002A0B95">
        <w:t>:</w:t>
      </w:r>
      <w:r w:rsidRPr="00757D05">
        <w:tab/>
      </w:r>
      <w:r w:rsidR="002A0B95">
        <w:t>d</w:t>
      </w:r>
      <w:r w:rsidRPr="00757D05">
        <w:t>ocument informel GRVA-05-23</w:t>
      </w:r>
      <w:r w:rsidR="00197BEF">
        <w:t>.</w:t>
      </w:r>
    </w:p>
    <w:p w14:paraId="7C40C8F9" w14:textId="77777777" w:rsidR="00902DAA" w:rsidRPr="00757D05" w:rsidRDefault="00902DAA" w:rsidP="002A0B95">
      <w:pPr>
        <w:pStyle w:val="SingleTxtG"/>
      </w:pPr>
      <w:r w:rsidRPr="00757D05">
        <w:t>21.</w:t>
      </w:r>
      <w:r w:rsidRPr="00757D05">
        <w:tab/>
        <w:t>L</w:t>
      </w:r>
      <w:r>
        <w:t>’</w:t>
      </w:r>
      <w:r w:rsidRPr="00757D05">
        <w:t>expert du Japon, coprésident du groupe de travail informel des méthodes de validation pour la conduite automatisée (VMAD), a présenté le document informel GRVA</w:t>
      </w:r>
      <w:r w:rsidR="002A0B95">
        <w:noBreakHyphen/>
      </w:r>
      <w:r w:rsidRPr="00757D05">
        <w:t>05-23 qui informe sur les résultats du groupe de travail informel relativement au document-cadre sur les véhicules automatisés. Il a salué la collaboration entre son groupe de travail informel et celui des prescriptions fonctionnelles applicables aux véhicules automatisés et autonomes. Il a rappelé les résultats du groupe concernant les activités relatives aux systèmes automatisés de maintien dans la voie. Il a souligné les travaux en cours sur les méthodes d</w:t>
      </w:r>
      <w:r>
        <w:t>’</w:t>
      </w:r>
      <w:r w:rsidRPr="00757D05">
        <w:t>évaluation et d</w:t>
      </w:r>
      <w:r>
        <w:t>’</w:t>
      </w:r>
      <w:r w:rsidRPr="00757D05">
        <w:t>essai existantes et à venir pour la conduite automatisée. Il a annoncé les étapes suivantes fixées pour le groupe et les réunions prévues en 2020.</w:t>
      </w:r>
    </w:p>
    <w:p w14:paraId="5C6AE9E6" w14:textId="77777777" w:rsidR="00902DAA" w:rsidRPr="00757D05" w:rsidRDefault="00902DAA" w:rsidP="002A0B95">
      <w:pPr>
        <w:pStyle w:val="SingleTxtG"/>
      </w:pPr>
      <w:r w:rsidRPr="00757D05">
        <w:lastRenderedPageBreak/>
        <w:t>22.</w:t>
      </w:r>
      <w:r w:rsidRPr="00757D05">
        <w:tab/>
        <w:t>Le Groupe de travail a approuvé le rapport présenté.</w:t>
      </w:r>
    </w:p>
    <w:p w14:paraId="0C9BF6B2" w14:textId="77777777" w:rsidR="00902DAA" w:rsidRPr="00757D05" w:rsidRDefault="00902DAA" w:rsidP="002A0B95">
      <w:pPr>
        <w:pStyle w:val="H1G"/>
      </w:pPr>
      <w:r w:rsidRPr="00757D05">
        <w:tab/>
      </w:r>
      <w:r w:rsidRPr="004D509F">
        <w:t>D.</w:t>
      </w:r>
      <w:r w:rsidRPr="004D509F">
        <w:tab/>
        <w:t xml:space="preserve">Résultats du groupe de travail informel des enregistreurs </w:t>
      </w:r>
      <w:r w:rsidR="002A0B95" w:rsidRPr="004D509F">
        <w:br/>
      </w:r>
      <w:r w:rsidRPr="004D509F">
        <w:t>de données de</w:t>
      </w:r>
      <w:r w:rsidR="002A0B95" w:rsidRPr="004D509F">
        <w:t xml:space="preserve"> </w:t>
      </w:r>
      <w:r w:rsidRPr="004D509F">
        <w:t xml:space="preserve">route et des systèmes de stockage </w:t>
      </w:r>
      <w:r w:rsidR="004D509F">
        <w:br/>
      </w:r>
      <w:r w:rsidRPr="004D509F">
        <w:t>des données pour la conduite automatisée</w:t>
      </w:r>
    </w:p>
    <w:p w14:paraId="5653D1D8" w14:textId="77777777" w:rsidR="00902DAA" w:rsidRPr="00757D05" w:rsidRDefault="00902DAA" w:rsidP="00197BEF">
      <w:pPr>
        <w:pStyle w:val="SingleTxtG"/>
        <w:keepNext/>
        <w:ind w:left="2835" w:hanging="1701"/>
        <w:jc w:val="left"/>
      </w:pPr>
      <w:r w:rsidRPr="00757D05">
        <w:rPr>
          <w:i/>
        </w:rPr>
        <w:t>Document(s) </w:t>
      </w:r>
      <w:r w:rsidRPr="002A0B95">
        <w:t>:</w:t>
      </w:r>
      <w:r w:rsidRPr="00757D05">
        <w:tab/>
        <w:t>document informel GRVA-05-34</w:t>
      </w:r>
      <w:r w:rsidR="00197BEF">
        <w:t>.</w:t>
      </w:r>
    </w:p>
    <w:p w14:paraId="68A63ABC" w14:textId="77777777" w:rsidR="00902DAA" w:rsidRPr="00757D05" w:rsidRDefault="00902DAA" w:rsidP="002A0B95">
      <w:pPr>
        <w:pStyle w:val="SingleTxtG"/>
      </w:pPr>
      <w:r w:rsidRPr="00757D05">
        <w:t>23.</w:t>
      </w:r>
      <w:r w:rsidRPr="00757D05">
        <w:tab/>
        <w:t>L</w:t>
      </w:r>
      <w:r>
        <w:t>’</w:t>
      </w:r>
      <w:r w:rsidRPr="00757D05">
        <w:t>expert du Japon, coprésident du groupe de travail informel des enregistreurs de données de route et des systèmes de stockage des données pour la conduite automatisée (EDR/DSSAD), a informé le Groupe de travail des résultats des travaux du groupe. Il a brièvement rappelé les activités liées aux systèmes automatisés de maintien dans la voie déjà présentées ci-dessus au titre du point 4 a) de l</w:t>
      </w:r>
      <w:r>
        <w:t>’</w:t>
      </w:r>
      <w:r w:rsidRPr="00757D05">
        <w:t>ordre du jour et a également présenté le document informel GRVA-05-34, comportant un examen des activités nationales et régionales existantes ainsi qu</w:t>
      </w:r>
      <w:r>
        <w:t>’</w:t>
      </w:r>
      <w:r w:rsidRPr="00757D05">
        <w:t>une proposition de voie à suivre pour les systèmes de stockage des données pour la conduite automatisée.</w:t>
      </w:r>
    </w:p>
    <w:p w14:paraId="4C283462" w14:textId="77777777" w:rsidR="00902DAA" w:rsidRPr="00757D05" w:rsidRDefault="00902DAA" w:rsidP="002A0B95">
      <w:pPr>
        <w:pStyle w:val="SingleTxtG"/>
      </w:pPr>
      <w:r w:rsidRPr="00757D05">
        <w:t>24.</w:t>
      </w:r>
      <w:r w:rsidRPr="00757D05">
        <w:tab/>
        <w:t>Le Groupe de travail a approuvé le rapport présenté.</w:t>
      </w:r>
    </w:p>
    <w:p w14:paraId="3D6E77A2" w14:textId="77777777" w:rsidR="00902DAA" w:rsidRPr="00757D05" w:rsidRDefault="00902DAA" w:rsidP="00103815">
      <w:pPr>
        <w:pStyle w:val="HChG"/>
      </w:pPr>
      <w:r w:rsidRPr="00757D05">
        <w:tab/>
        <w:t>VI.</w:t>
      </w:r>
      <w:r w:rsidRPr="00757D05">
        <w:tab/>
        <w:t>Véhicules connectés (point 5 de l</w:t>
      </w:r>
      <w:r>
        <w:t>’</w:t>
      </w:r>
      <w:r w:rsidRPr="00757D05">
        <w:t>ordre du jour)</w:t>
      </w:r>
    </w:p>
    <w:p w14:paraId="51F04822" w14:textId="77777777" w:rsidR="00902DAA" w:rsidRPr="00757D05" w:rsidRDefault="00902DAA" w:rsidP="00103815">
      <w:pPr>
        <w:pStyle w:val="H1G"/>
      </w:pPr>
      <w:r w:rsidRPr="00757D05">
        <w:tab/>
      </w:r>
      <w:bookmarkStart w:id="7" w:name="_Hlk21021246"/>
      <w:r w:rsidRPr="00757D05">
        <w:t>A.</w:t>
      </w:r>
      <w:r w:rsidRPr="00757D05">
        <w:tab/>
      </w:r>
      <w:bookmarkEnd w:id="7"/>
      <w:r w:rsidRPr="00757D05">
        <w:t>Cybersécurité, protection des données et mises à jour logicielles</w:t>
      </w:r>
    </w:p>
    <w:p w14:paraId="0A0C28BB" w14:textId="77777777" w:rsidR="00902DAA" w:rsidRPr="00D8310C" w:rsidRDefault="00902DAA" w:rsidP="00BF1D5B">
      <w:pPr>
        <w:pStyle w:val="SingleTxtG"/>
        <w:keepNext/>
        <w:ind w:left="2835" w:hanging="1701"/>
        <w:jc w:val="left"/>
      </w:pPr>
      <w:r w:rsidRPr="00D8310C">
        <w:rPr>
          <w:i/>
        </w:rPr>
        <w:t>Document(s) </w:t>
      </w:r>
      <w:r w:rsidRPr="00103815">
        <w:t>:</w:t>
      </w:r>
      <w:r w:rsidRPr="00D8310C">
        <w:rPr>
          <w:i/>
        </w:rPr>
        <w:tab/>
      </w:r>
      <w:bookmarkStart w:id="8" w:name="_Hlk22313340"/>
      <w:r w:rsidRPr="00D8310C">
        <w:t>ECE/TRANS/WP.29/GRVA/2020/2</w:t>
      </w:r>
      <w:bookmarkEnd w:id="8"/>
      <w:r w:rsidRPr="00D8310C">
        <w:t>, ECE/TRANS/WP.29/GRVA/2020/3, ECE/TRANS/WP.29/GRVA/2020/4, ECE/TRANS/WP.29/GRVA/2020/5, ECE/TRANS/WP.29/GRVA/2020/6</w:t>
      </w:r>
      <w:r w:rsidR="00103815">
        <w:t> ;</w:t>
      </w:r>
      <w:r w:rsidR="00D8310C" w:rsidRPr="00D8310C">
        <w:br/>
      </w:r>
      <w:r w:rsidRPr="00D8310C">
        <w:t xml:space="preserve">documents informels GRVA-05-02, GRVA-05-04, </w:t>
      </w:r>
      <w:r w:rsidRPr="00D8310C">
        <w:br/>
        <w:t xml:space="preserve">GRVA-05-05-Rev.1, GRVA-05-06, GRVA-05-13, GRVA-05-15, GRVA-05-16, GRVA-05-17, GRVA-05-20, GRVA-05-22, </w:t>
      </w:r>
      <w:r w:rsidRPr="00D8310C">
        <w:br/>
        <w:t xml:space="preserve">GRVA-05-26, GRVA-05-27, GRVA-05-29, GRVA-05-33, </w:t>
      </w:r>
      <w:r w:rsidRPr="00D8310C">
        <w:br/>
        <w:t>GRVA-05-42, GRVA-05-51 et GRVA-05-54</w:t>
      </w:r>
      <w:r w:rsidR="00197BEF" w:rsidRPr="00D8310C">
        <w:t>.</w:t>
      </w:r>
    </w:p>
    <w:p w14:paraId="0F834263" w14:textId="77777777" w:rsidR="00902DAA" w:rsidRPr="00757D05" w:rsidRDefault="00902DAA" w:rsidP="00103815">
      <w:pPr>
        <w:pStyle w:val="SingleTxtG"/>
      </w:pPr>
      <w:r w:rsidRPr="00757D05">
        <w:t>25.</w:t>
      </w:r>
      <w:r w:rsidRPr="00757D05">
        <w:tab/>
        <w:t>L</w:t>
      </w:r>
      <w:r>
        <w:t>’</w:t>
      </w:r>
      <w:r w:rsidRPr="00757D05">
        <w:t xml:space="preserve">expert du Royaume-Uni, </w:t>
      </w:r>
      <w:r w:rsidR="00012D01">
        <w:t>C</w:t>
      </w:r>
      <w:r w:rsidRPr="00757D05">
        <w:t xml:space="preserve">oprésident de </w:t>
      </w:r>
      <w:bookmarkStart w:id="9" w:name="_Hlk39833171"/>
      <w:r w:rsidRPr="00757D05">
        <w:t>l</w:t>
      </w:r>
      <w:r>
        <w:t>’</w:t>
      </w:r>
      <w:r w:rsidRPr="00757D05">
        <w:t xml:space="preserve">Équipe spéciale de la cybersécurité et des questions de sûreté des transmissions sans fil </w:t>
      </w:r>
      <w:bookmarkEnd w:id="9"/>
      <w:r w:rsidRPr="00757D05">
        <w:t>(CS/OTA), a présenté les résultats de l</w:t>
      </w:r>
      <w:r>
        <w:t>’</w:t>
      </w:r>
      <w:r w:rsidRPr="00757D05">
        <w:t>Équipe spéciale. Il a présenté la proposition de projet de Règlement ONU sur la cybersécurité et les systèmes de gestion de la cybersécurité (ECE/TRANS/</w:t>
      </w:r>
      <w:r w:rsidR="008352D5">
        <w:t xml:space="preserve"> </w:t>
      </w:r>
      <w:r w:rsidRPr="00757D05">
        <w:t>WP.29/GRVA/2020/2 (retiré), ECE/TRANS/WP.29/GRVA/2020/3 tel que modifié par le document informel GRVA-05-05). La proposition révisée intégrait une proposition récente de l</w:t>
      </w:r>
      <w:r>
        <w:t>’</w:t>
      </w:r>
      <w:r w:rsidRPr="00757D05">
        <w:t>Allemagne et de la Commission européenne (par.</w:t>
      </w:r>
      <w:r w:rsidR="00103815">
        <w:t> </w:t>
      </w:r>
      <w:r w:rsidRPr="00757D05">
        <w:t>5.3.1 à 5.3.3) entre crochets. L</w:t>
      </w:r>
      <w:r>
        <w:t>’</w:t>
      </w:r>
      <w:r w:rsidRPr="00757D05">
        <w:t>Équipe spéciale prévoyait de fournir d</w:t>
      </w:r>
      <w:r>
        <w:t>’</w:t>
      </w:r>
      <w:r w:rsidRPr="00757D05">
        <w:t>autres documents accompagnant le Règlement ONU, à savoir une résolution et un document d</w:t>
      </w:r>
      <w:r>
        <w:t>’</w:t>
      </w:r>
      <w:r w:rsidRPr="00757D05">
        <w:t>interprétation. Ces documents, qui seraient élaborés plus avant lors de la réunion suivante de l</w:t>
      </w:r>
      <w:r>
        <w:t>’</w:t>
      </w:r>
      <w:r w:rsidRPr="00757D05">
        <w:t>Équipe spéciale, tiendraient compte des enseignements tirés de la phase d</w:t>
      </w:r>
      <w:r>
        <w:t>’</w:t>
      </w:r>
      <w:r w:rsidRPr="00757D05">
        <w:t>essai de 2019. Les travaux sur un Règlement technique mondial (RTM) ONU devaient commencer.</w:t>
      </w:r>
    </w:p>
    <w:p w14:paraId="39968923" w14:textId="77777777" w:rsidR="00902DAA" w:rsidRPr="00757D05" w:rsidRDefault="00902DAA" w:rsidP="00103815">
      <w:pPr>
        <w:pStyle w:val="SingleTxtG"/>
      </w:pPr>
      <w:r w:rsidRPr="00757D05">
        <w:t>26.</w:t>
      </w:r>
      <w:r w:rsidRPr="00757D05">
        <w:tab/>
        <w:t>L</w:t>
      </w:r>
      <w:r>
        <w:t>’</w:t>
      </w:r>
      <w:r w:rsidRPr="00757D05">
        <w:t>expert du Japon a présenté le document informel GRVA-05-20, dans lequel sont proposés des amendements au paragraphe</w:t>
      </w:r>
      <w:r w:rsidR="00103815">
        <w:t> </w:t>
      </w:r>
      <w:r w:rsidRPr="00757D05">
        <w:t>7.3.8 concernant l</w:t>
      </w:r>
      <w:r>
        <w:t>’</w:t>
      </w:r>
      <w:r w:rsidRPr="00757D05">
        <w:t>utilisation de modules cryptographiques.</w:t>
      </w:r>
    </w:p>
    <w:p w14:paraId="5F17CDE4" w14:textId="77777777" w:rsidR="00902DAA" w:rsidRPr="00757D05" w:rsidRDefault="00902DAA" w:rsidP="00103815">
      <w:pPr>
        <w:pStyle w:val="SingleTxtG"/>
      </w:pPr>
      <w:r w:rsidRPr="00757D05">
        <w:t>27.</w:t>
      </w:r>
      <w:r w:rsidRPr="00757D05">
        <w:tab/>
        <w:t>L</w:t>
      </w:r>
      <w:r>
        <w:t>’</w:t>
      </w:r>
      <w:r w:rsidRPr="00757D05">
        <w:t>expert de la Commission européenne a présenté le document informel GRVA</w:t>
      </w:r>
      <w:r w:rsidR="00103815">
        <w:noBreakHyphen/>
      </w:r>
      <w:r w:rsidRPr="00757D05">
        <w:t>05</w:t>
      </w:r>
      <w:r w:rsidR="00103815">
        <w:noBreakHyphen/>
      </w:r>
      <w:r w:rsidRPr="00757D05">
        <w:t>22, tendant à préciser les conséquences de l</w:t>
      </w:r>
      <w:r>
        <w:t>’</w:t>
      </w:r>
      <w:r w:rsidRPr="00757D05">
        <w:t>expiration du certificat des systèmes de gestion de la cybersécurité.</w:t>
      </w:r>
    </w:p>
    <w:p w14:paraId="2F429D4A" w14:textId="77777777" w:rsidR="00902DAA" w:rsidRPr="00757D05" w:rsidRDefault="00902DAA" w:rsidP="00103815">
      <w:pPr>
        <w:pStyle w:val="SingleTxtG"/>
      </w:pPr>
      <w:r w:rsidRPr="00757D05">
        <w:t>28.</w:t>
      </w:r>
      <w:r w:rsidRPr="00757D05">
        <w:tab/>
        <w:t>L</w:t>
      </w:r>
      <w:r>
        <w:t>’</w:t>
      </w:r>
      <w:r w:rsidRPr="00757D05">
        <w:t>expert du Japon a présenté le document informel GRVA-05-13, dans lequel sont exprimées de vives objections aux paragraphes</w:t>
      </w:r>
      <w:r w:rsidR="00103815">
        <w:t> </w:t>
      </w:r>
      <w:r w:rsidRPr="00757D05">
        <w:t>5.3.1 à 5.3.3 tels que proposés, qui fixent des conditions préalables à l</w:t>
      </w:r>
      <w:r>
        <w:t>’</w:t>
      </w:r>
      <w:r w:rsidRPr="00757D05">
        <w:t>octroi d</w:t>
      </w:r>
      <w:r>
        <w:t>’</w:t>
      </w:r>
      <w:r w:rsidRPr="00757D05">
        <w:t>homologations de type non conformes à l</w:t>
      </w:r>
      <w:r>
        <w:t>’</w:t>
      </w:r>
      <w:r w:rsidRPr="00757D05">
        <w:t>Accord de 1958 et présentent un risque pour la souveraineté. L</w:t>
      </w:r>
      <w:r>
        <w:t>’</w:t>
      </w:r>
      <w:r w:rsidRPr="00757D05">
        <w:t>expert de la Fédération de Russie a exprimé une position similaire et a proposé de rédiger une autre proposition.</w:t>
      </w:r>
    </w:p>
    <w:p w14:paraId="2998E438" w14:textId="77777777" w:rsidR="00902DAA" w:rsidRPr="00757D05" w:rsidRDefault="00902DAA" w:rsidP="00103815">
      <w:pPr>
        <w:pStyle w:val="SingleTxtG"/>
      </w:pPr>
      <w:r w:rsidRPr="00757D05">
        <w:lastRenderedPageBreak/>
        <w:t>29.</w:t>
      </w:r>
      <w:r w:rsidRPr="00757D05">
        <w:tab/>
        <w:t>L</w:t>
      </w:r>
      <w:r>
        <w:t>’</w:t>
      </w:r>
      <w:r w:rsidRPr="00757D05">
        <w:t>expert de la France a présenté le document informel GRVA-05-29, dans lequel est avancée une solution de rechange aux paragraphes</w:t>
      </w:r>
      <w:r w:rsidR="00103815">
        <w:t> </w:t>
      </w:r>
      <w:r w:rsidRPr="00757D05">
        <w:t>5.3.1 à 5.3.3 tels que proposés, ainsi qu</w:t>
      </w:r>
      <w:r>
        <w:t>’</w:t>
      </w:r>
      <w:r w:rsidRPr="00757D05">
        <w:t>une proposition d</w:t>
      </w:r>
      <w:r>
        <w:t>’</w:t>
      </w:r>
      <w:r w:rsidRPr="00757D05">
        <w:t>amendement au paragraphe</w:t>
      </w:r>
      <w:r w:rsidR="00103815">
        <w:t> </w:t>
      </w:r>
      <w:r w:rsidRPr="00757D05">
        <w:t>7.4 et à l</w:t>
      </w:r>
      <w:r>
        <w:t>’</w:t>
      </w:r>
      <w:r w:rsidRPr="00757D05">
        <w:t>annexe 5.</w:t>
      </w:r>
    </w:p>
    <w:p w14:paraId="697804FE" w14:textId="77777777" w:rsidR="00902DAA" w:rsidRPr="00757D05" w:rsidRDefault="00902DAA" w:rsidP="00103815">
      <w:pPr>
        <w:pStyle w:val="SingleTxtG"/>
      </w:pPr>
      <w:r w:rsidRPr="00757D05">
        <w:t>30.</w:t>
      </w:r>
      <w:r w:rsidRPr="00757D05">
        <w:tab/>
        <w:t>L</w:t>
      </w:r>
      <w:r>
        <w:t>’</w:t>
      </w:r>
      <w:r w:rsidRPr="00757D05">
        <w:t>expert de la Commission européenne a présenté une proposition de compromis (document informel GRVA-05-42) pour les paragraphes</w:t>
      </w:r>
      <w:r w:rsidR="00103815">
        <w:t> </w:t>
      </w:r>
      <w:r w:rsidRPr="00757D05">
        <w:t>5.3.1 à 5.3.3 tendant à prendre en compte les propositions du Japon et de la France.</w:t>
      </w:r>
    </w:p>
    <w:p w14:paraId="3C647D82" w14:textId="77777777" w:rsidR="00902DAA" w:rsidRPr="00757D05" w:rsidRDefault="00902DAA" w:rsidP="00103815">
      <w:pPr>
        <w:pStyle w:val="SingleTxtG"/>
      </w:pPr>
      <w:r w:rsidRPr="00757D05">
        <w:t>31.</w:t>
      </w:r>
      <w:r w:rsidRPr="00757D05">
        <w:tab/>
        <w:t>L</w:t>
      </w:r>
      <w:r>
        <w:t>’</w:t>
      </w:r>
      <w:r w:rsidRPr="00757D05">
        <w:t>expert de l</w:t>
      </w:r>
      <w:r>
        <w:t>’</w:t>
      </w:r>
      <w:r w:rsidRPr="00757D05">
        <w:t>OICA a présenté le document informel GRVA-05-33. Il a déclaré que le résultat général de la phase d</w:t>
      </w:r>
      <w:r>
        <w:t>’</w:t>
      </w:r>
      <w:r w:rsidRPr="00757D05">
        <w:t>essai était la confirmation de l</w:t>
      </w:r>
      <w:r>
        <w:t>’</w:t>
      </w:r>
      <w:r w:rsidRPr="00757D05">
        <w:t>applicabilité du projet antérieur. Il a expliqué les principales préoccupations de l</w:t>
      </w:r>
      <w:r>
        <w:t>’</w:t>
      </w:r>
      <w:r w:rsidRPr="00757D05">
        <w:t>OICA au sujet du texte actuel, qui concernaient les modifications importantes de la procédure d</w:t>
      </w:r>
      <w:r>
        <w:t>’</w:t>
      </w:r>
      <w:r w:rsidRPr="00757D05">
        <w:t>homologation introduites par les paragraphes</w:t>
      </w:r>
      <w:r w:rsidR="00103815">
        <w:t> </w:t>
      </w:r>
      <w:r w:rsidRPr="00757D05">
        <w:t xml:space="preserve">5.3.1 à 5.3.3 et les risques majeurs de retard qui y étaient associés. </w:t>
      </w:r>
    </w:p>
    <w:p w14:paraId="762FBA04" w14:textId="77777777" w:rsidR="00902DAA" w:rsidRPr="00757D05" w:rsidRDefault="00902DAA" w:rsidP="00103815">
      <w:pPr>
        <w:pStyle w:val="SingleTxtG"/>
      </w:pPr>
      <w:r w:rsidRPr="00757D05">
        <w:t>32.</w:t>
      </w:r>
      <w:r w:rsidRPr="00757D05">
        <w:tab/>
        <w:t>Il a déclaré que les architectures des véhicules existantes n</w:t>
      </w:r>
      <w:r>
        <w:t>’</w:t>
      </w:r>
      <w:r w:rsidRPr="00757D05">
        <w:t>étaient pas suffisamment prises en compte et a demandé que soient prévues des dispositions transitoires. Il a également déclaré que les dispositions en matière de notification étaient excessives. Il a demandé au Groupe de travail de se pencher sur ces préoccupations et de les régler de façon consensuelle.</w:t>
      </w:r>
    </w:p>
    <w:p w14:paraId="20002AD5" w14:textId="77777777" w:rsidR="00902DAA" w:rsidRPr="00757D05" w:rsidRDefault="00902DAA" w:rsidP="00103815">
      <w:pPr>
        <w:pStyle w:val="SingleTxtG"/>
      </w:pPr>
      <w:r w:rsidRPr="00757D05">
        <w:t>33.</w:t>
      </w:r>
      <w:r w:rsidRPr="00757D05">
        <w:tab/>
        <w:t>L</w:t>
      </w:r>
      <w:r>
        <w:t>’</w:t>
      </w:r>
      <w:r w:rsidRPr="00757D05">
        <w:t>expert de la FIGIEFA a présenté le document informel GRVA-05-15, dans lequel est proposé un processus permettant aux autorités nationales ou régionales de définir des critères de conformité minimums objectifs pour la réglementation de la CEE en matière de cybersécurité et une marche à suivre pour les questions relatives au marché des pièces de rechange.</w:t>
      </w:r>
    </w:p>
    <w:p w14:paraId="4177FF20" w14:textId="77777777" w:rsidR="00902DAA" w:rsidRPr="00757D05" w:rsidRDefault="00902DAA" w:rsidP="00103815">
      <w:pPr>
        <w:pStyle w:val="SingleTxtG"/>
        <w:keepNext/>
      </w:pPr>
      <w:r w:rsidRPr="00757D05">
        <w:t>34.</w:t>
      </w:r>
      <w:r w:rsidRPr="00757D05">
        <w:tab/>
        <w:t>Le Groupe de travail a examiné en détail le document informel GRVA-05-05, en tenant compte des exposés présentés (par. 26 à 32 ci-dessus), notamment les aspects suivants :</w:t>
      </w:r>
    </w:p>
    <w:p w14:paraId="33834EFC" w14:textId="77777777" w:rsidR="00902DAA" w:rsidRPr="00757D05" w:rsidRDefault="00902DAA" w:rsidP="00103815">
      <w:pPr>
        <w:pStyle w:val="SingleTxtG"/>
        <w:ind w:firstLine="567"/>
      </w:pPr>
      <w:r w:rsidRPr="00757D05">
        <w:t>a)</w:t>
      </w:r>
      <w:r w:rsidRPr="00757D05">
        <w:tab/>
        <w:t>Le Groupe de travail a débattu du champ d</w:t>
      </w:r>
      <w:r>
        <w:t>’</w:t>
      </w:r>
      <w:r w:rsidRPr="00757D05">
        <w:t>application du projet de Règlement (en gardant entre crochets les véhicules des catégories S, R, T et O) ;</w:t>
      </w:r>
    </w:p>
    <w:p w14:paraId="4F79E3A6" w14:textId="77777777" w:rsidR="00902DAA" w:rsidRPr="00757D05" w:rsidRDefault="00902DAA" w:rsidP="00103815">
      <w:pPr>
        <w:pStyle w:val="SingleTxtG"/>
        <w:ind w:firstLine="567"/>
      </w:pPr>
      <w:r w:rsidRPr="00757D05">
        <w:t>b)</w:t>
      </w:r>
      <w:r w:rsidRPr="00757D05">
        <w:tab/>
        <w:t>Il a examiné le document informel GRVA-05-17 et a décidé de conserver le paragraphe</w:t>
      </w:r>
      <w:r w:rsidR="00A65258">
        <w:t> </w:t>
      </w:r>
      <w:r w:rsidRPr="00757D05">
        <w:t>1.4 proposé ;</w:t>
      </w:r>
    </w:p>
    <w:p w14:paraId="121F49CC" w14:textId="77777777" w:rsidR="00902DAA" w:rsidRPr="00757D05" w:rsidRDefault="00902DAA" w:rsidP="00103815">
      <w:pPr>
        <w:pStyle w:val="SingleTxtG"/>
        <w:ind w:firstLine="567"/>
      </w:pPr>
      <w:r w:rsidRPr="00757D05">
        <w:t>c)</w:t>
      </w:r>
      <w:r w:rsidRPr="00757D05">
        <w:tab/>
        <w:t>Il a convenu que le Règlement et l</w:t>
      </w:r>
      <w:r>
        <w:t>’</w:t>
      </w:r>
      <w:r w:rsidRPr="00757D05">
        <w:t>Accord de 1958 ne prescriraient pas la reconnaissance mutuelle, entre Parties contractantes, des certificats des systèmes de gestion de la cybersécurité (et des systèmes de gestion des mises à jour logicielles) ;</w:t>
      </w:r>
    </w:p>
    <w:p w14:paraId="555EDF90" w14:textId="77777777" w:rsidR="00902DAA" w:rsidRPr="00757D05" w:rsidRDefault="00902DAA" w:rsidP="00103815">
      <w:pPr>
        <w:pStyle w:val="SingleTxtG"/>
        <w:ind w:firstLine="567"/>
      </w:pPr>
      <w:r w:rsidRPr="00757D05">
        <w:t>d)</w:t>
      </w:r>
      <w:r w:rsidRPr="00757D05">
        <w:tab/>
        <w:t>L</w:t>
      </w:r>
      <w:r>
        <w:t>’</w:t>
      </w:r>
      <w:r w:rsidRPr="00757D05">
        <w:t>expert de Singapour a demandé des précisions concernant les obligations en matière de notification prévues par le projet de Règlement et s</w:t>
      </w:r>
      <w:r>
        <w:t>’</w:t>
      </w:r>
      <w:r w:rsidRPr="00757D05">
        <w:t>est demandé si ces notifications ne seraient pas partagées uniquement entre les Parties contractantes à l</w:t>
      </w:r>
      <w:r>
        <w:t>’</w:t>
      </w:r>
      <w:r w:rsidRPr="00757D05">
        <w:t xml:space="preserve">Accord de 1958. Le </w:t>
      </w:r>
      <w:r w:rsidR="00A82DCD">
        <w:t>C</w:t>
      </w:r>
      <w:r w:rsidRPr="00757D05">
        <w:t>oprésident de l</w:t>
      </w:r>
      <w:r>
        <w:t>’</w:t>
      </w:r>
      <w:r w:rsidRPr="00757D05">
        <w:t>Équipe spéciale a expliqué que le projet actuel n</w:t>
      </w:r>
      <w:r>
        <w:t>’</w:t>
      </w:r>
      <w:r w:rsidRPr="00757D05">
        <w:t>imposait pas de notifications relatives aux menaces existantes en matière de cybersécurité. Il existait déjà des plateformes de partage d</w:t>
      </w:r>
      <w:r>
        <w:t>’</w:t>
      </w:r>
      <w:r w:rsidRPr="00757D05">
        <w:t>informations telles que le Centre d</w:t>
      </w:r>
      <w:r>
        <w:t>’</w:t>
      </w:r>
      <w:r w:rsidRPr="00757D05">
        <w:t>analyse et de partage d</w:t>
      </w:r>
      <w:r>
        <w:t>’</w:t>
      </w:r>
      <w:r w:rsidRPr="00757D05">
        <w:t>informations sur les véhicules automobiles (Auto-ISAC) aux États-Unis. Le Groupe de travail a invité l</w:t>
      </w:r>
      <w:r>
        <w:t>’</w:t>
      </w:r>
      <w:r w:rsidRPr="00757D05">
        <w:t>Équipe spéciale à aborder la question soulevée ;</w:t>
      </w:r>
    </w:p>
    <w:p w14:paraId="33B389F4" w14:textId="77777777" w:rsidR="00902DAA" w:rsidRPr="00757D05" w:rsidRDefault="00902DAA" w:rsidP="00103815">
      <w:pPr>
        <w:pStyle w:val="SingleTxtG"/>
        <w:ind w:firstLine="567"/>
      </w:pPr>
      <w:r w:rsidRPr="00757D05">
        <w:t>e)</w:t>
      </w:r>
      <w:r w:rsidRPr="00757D05">
        <w:tab/>
        <w:t>Le Groupe de travail a repris le débat sur les paragraphes</w:t>
      </w:r>
      <w:r w:rsidR="00A65258">
        <w:t> </w:t>
      </w:r>
      <w:r w:rsidRPr="00757D05">
        <w:t>5.3.1 à</w:t>
      </w:r>
      <w:r w:rsidR="00A65258">
        <w:t> </w:t>
      </w:r>
      <w:r w:rsidRPr="00757D05">
        <w:t>5.3.3. L</w:t>
      </w:r>
      <w:r>
        <w:t>’</w:t>
      </w:r>
      <w:r w:rsidRPr="00757D05">
        <w:t>expert de la Fédération de Russie a expliqué que des dispositions concernant les compétences des services techniques devaient être introduites dans l</w:t>
      </w:r>
      <w:r>
        <w:t>’</w:t>
      </w:r>
      <w:r w:rsidRPr="00757D05">
        <w:t>annexe</w:t>
      </w:r>
      <w:r w:rsidR="00A65258">
        <w:t> </w:t>
      </w:r>
      <w:r w:rsidRPr="00757D05">
        <w:t>2 à l</w:t>
      </w:r>
      <w:r>
        <w:t>’</w:t>
      </w:r>
      <w:r w:rsidRPr="00757D05">
        <w:t>Accord de 1958. Il a ajouté que le document informel GRVA-05-42 n</w:t>
      </w:r>
      <w:r>
        <w:t>’</w:t>
      </w:r>
      <w:r w:rsidRPr="00757D05">
        <w:t>était pas suffisant et que ne pas faire confiance aux autorités d</w:t>
      </w:r>
      <w:r>
        <w:t>’</w:t>
      </w:r>
      <w:r w:rsidRPr="00757D05">
        <w:t>homologation n</w:t>
      </w:r>
      <w:r>
        <w:t>’</w:t>
      </w:r>
      <w:r w:rsidRPr="00757D05">
        <w:t>était pas une bonne idée, car cela prendrait du temps et coûterait cher. Il a déclaré que la base de données pour l</w:t>
      </w:r>
      <w:r>
        <w:t>’</w:t>
      </w:r>
      <w:r w:rsidRPr="00757D05">
        <w:t>échange d</w:t>
      </w:r>
      <w:r>
        <w:t>’</w:t>
      </w:r>
      <w:r w:rsidRPr="00757D05">
        <w:t>informations concernant l</w:t>
      </w:r>
      <w:r>
        <w:t>’</w:t>
      </w:r>
      <w:r w:rsidRPr="00757D05">
        <w:t>homologation de type (DETA) pourrait avoir un rôle utile à jouer, que l</w:t>
      </w:r>
      <w:r>
        <w:t>’</w:t>
      </w:r>
      <w:r w:rsidRPr="00757D05">
        <w:t>Équipe spéciale pourrait être habilitée à tirer des enseignements des homologations de type et à proposer au Groupe de travail des modifications pertinentes du Règlement, le cas échéant, et il a proposé la formulation réglementaire correspondante (document informel GRVA-05-51). L</w:t>
      </w:r>
      <w:r>
        <w:t>’</w:t>
      </w:r>
      <w:r w:rsidRPr="00757D05">
        <w:t>expert de la République de Corée a déclaré que ces paragraphes pourraient être utilisés à mauvais escient. L</w:t>
      </w:r>
      <w:r>
        <w:t>’</w:t>
      </w:r>
      <w:r w:rsidRPr="00757D05">
        <w:t xml:space="preserve">expert du CEN a proposé une procédure de rechange fondée sur la méthode dite des critères communs et a fait référence aux documents WP.29-179-28 et WP.29-179-29. Le </w:t>
      </w:r>
      <w:r w:rsidR="00A11623">
        <w:t>C</w:t>
      </w:r>
      <w:r w:rsidRPr="00757D05">
        <w:t>oprésident de l</w:t>
      </w:r>
      <w:r>
        <w:t>’</w:t>
      </w:r>
      <w:r w:rsidRPr="00757D05">
        <w:t>Équipe spéciale a noté que la méthode des critères communs n</w:t>
      </w:r>
      <w:r>
        <w:t>’</w:t>
      </w:r>
      <w:r w:rsidRPr="00757D05">
        <w:t>était pas complète. L</w:t>
      </w:r>
      <w:r>
        <w:t>’</w:t>
      </w:r>
      <w:r w:rsidRPr="00757D05">
        <w:t>expert de la FIA a présenté le document informel GRVA-05-16. Le Groupe de travail a demandé à l</w:t>
      </w:r>
      <w:r>
        <w:t>’</w:t>
      </w:r>
      <w:r w:rsidRPr="00757D05">
        <w:t xml:space="preserve">Équipe spéciale de formuler des observations sur </w:t>
      </w:r>
      <w:r w:rsidRPr="00757D05">
        <w:lastRenderedPageBreak/>
        <w:t>ce document. Il a pris note de la disponibilité du document informel GRVA-05-02, dans lequel est reproduite la norme ISO/SAE DIS</w:t>
      </w:r>
      <w:r w:rsidR="00401234">
        <w:t> </w:t>
      </w:r>
      <w:r w:rsidRPr="00757D05">
        <w:t>21434, qui traite de certains aspects du projet de Règlement, mais pas de l</w:t>
      </w:r>
      <w:r>
        <w:t>’</w:t>
      </w:r>
      <w:r w:rsidRPr="00757D05">
        <w:t>aspect relatif à la reconnaissance mutuelle.</w:t>
      </w:r>
    </w:p>
    <w:p w14:paraId="09C02C09" w14:textId="77777777" w:rsidR="00902DAA" w:rsidRPr="00757D05" w:rsidRDefault="00902DAA" w:rsidP="0064592A">
      <w:pPr>
        <w:pStyle w:val="SingleTxtG"/>
      </w:pPr>
      <w:r w:rsidRPr="00757D05">
        <w:t>35.</w:t>
      </w:r>
      <w:r w:rsidRPr="00757D05">
        <w:tab/>
        <w:t>Le secrétaire a produit une synthèse du projet de Règlement sur la base des contributions reçues au cours de la session (document informel GRVA-05-05/Rev.1). Le</w:t>
      </w:r>
      <w:r w:rsidR="00A65258">
        <w:t> </w:t>
      </w:r>
      <w:r w:rsidRPr="00757D05">
        <w:t>Groupe de travail a décidé d</w:t>
      </w:r>
      <w:r>
        <w:t>’</w:t>
      </w:r>
      <w:r w:rsidRPr="00757D05">
        <w:t>utiliser cette synthèse comme base pour la suite des travaux jusqu</w:t>
      </w:r>
      <w:r>
        <w:t>’</w:t>
      </w:r>
      <w:r w:rsidRPr="00757D05">
        <w:t>à sa session suivante.</w:t>
      </w:r>
    </w:p>
    <w:p w14:paraId="2C66194E" w14:textId="77777777" w:rsidR="00902DAA" w:rsidRPr="00757D05" w:rsidRDefault="00902DAA" w:rsidP="0064592A">
      <w:pPr>
        <w:pStyle w:val="SingleTxtG"/>
      </w:pPr>
      <w:r w:rsidRPr="00757D05">
        <w:t>36.</w:t>
      </w:r>
      <w:r w:rsidRPr="00757D05">
        <w:tab/>
        <w:t>L</w:t>
      </w:r>
      <w:r>
        <w:t>’</w:t>
      </w:r>
      <w:r w:rsidRPr="00757D05">
        <w:t>expert du Royaume-Uni, coprésident du groupe de travail informel, a présenté une proposition de nouveau Règlement ONU sur les mises à jour logicielles et le système de gestion des mises à jour logicielles (ECE/TRANS/WP.29/GRVA/2020/4, tel que modifié par le document informel GRVA-05-04 et reproduit dans le document informel GRVA</w:t>
      </w:r>
      <w:r w:rsidR="0064592A">
        <w:noBreakHyphen/>
      </w:r>
      <w:r w:rsidRPr="00757D05">
        <w:t>05</w:t>
      </w:r>
      <w:r w:rsidR="0064592A">
        <w:noBreakHyphen/>
      </w:r>
      <w:r w:rsidRPr="00757D05">
        <w:t>06 dans une version récapitulative). Le groupe informel établirait un document d</w:t>
      </w:r>
      <w:r>
        <w:t>’</w:t>
      </w:r>
      <w:r w:rsidRPr="00757D05">
        <w:t>interprétation mais une résolution ne serait pas nécessaire.</w:t>
      </w:r>
    </w:p>
    <w:p w14:paraId="63E59C7A" w14:textId="77777777" w:rsidR="00902DAA" w:rsidRPr="00757D05" w:rsidRDefault="00902DAA" w:rsidP="0064592A">
      <w:pPr>
        <w:pStyle w:val="SingleTxtG"/>
      </w:pPr>
      <w:r w:rsidRPr="00757D05">
        <w:t>37.</w:t>
      </w:r>
      <w:r w:rsidRPr="00757D05">
        <w:tab/>
        <w:t>Le Groupe de travail a adopté le document ECE/TRANS/WP.29/GRVA/2020/4 tel que modifié par l</w:t>
      </w:r>
      <w:r>
        <w:t>’</w:t>
      </w:r>
      <w:r w:rsidRPr="00757D05">
        <w:t>annexe III du présent rapport et a demandé au secrétariat de le soumettre (sans crochets) au Forum mondial et au Comité d</w:t>
      </w:r>
      <w:r>
        <w:t>’</w:t>
      </w:r>
      <w:r w:rsidRPr="00757D05">
        <w:t>administration (AC.1) pour examen et mise aux voix à leurs sessions de juin 2020.</w:t>
      </w:r>
    </w:p>
    <w:p w14:paraId="7AB0D7AC" w14:textId="77777777" w:rsidR="00902DAA" w:rsidRPr="00757D05" w:rsidRDefault="00902DAA" w:rsidP="0064592A">
      <w:pPr>
        <w:pStyle w:val="SingleTxtG"/>
      </w:pPr>
      <w:r w:rsidRPr="00757D05">
        <w:t>38.</w:t>
      </w:r>
      <w:r w:rsidRPr="00757D05">
        <w:tab/>
        <w:t>L</w:t>
      </w:r>
      <w:r>
        <w:t>’</w:t>
      </w:r>
      <w:r w:rsidRPr="00757D05">
        <w:t>expert du Royaume-Uni a présenté le document ECE/TRANS/WP.29/</w:t>
      </w:r>
      <w:r w:rsidR="0064592A">
        <w:t xml:space="preserve"> </w:t>
      </w:r>
      <w:r w:rsidRPr="00757D05">
        <w:t>GRVA/2020/5, dans lequel sont proposées des dispositions relatives aux numéros d</w:t>
      </w:r>
      <w:r>
        <w:t>’</w:t>
      </w:r>
      <w:r w:rsidRPr="00757D05">
        <w:t xml:space="preserve">identification des logiciels. Le Groupe de travail a adopté la proposition et a demandé au secrétariat de consulter le Forum mondial sur la meilleure façon de mettre en œuvre ces dispositions dans les </w:t>
      </w:r>
      <w:r w:rsidR="003631BF">
        <w:t>R</w:t>
      </w:r>
      <w:r w:rsidRPr="00757D05">
        <w:t>èglements existants.</w:t>
      </w:r>
    </w:p>
    <w:p w14:paraId="6D4EDC24" w14:textId="77777777" w:rsidR="00902DAA" w:rsidRPr="00757D05" w:rsidRDefault="00902DAA" w:rsidP="0064592A">
      <w:pPr>
        <w:pStyle w:val="SingleTxtG"/>
      </w:pPr>
      <w:r w:rsidRPr="00757D05">
        <w:t>39.</w:t>
      </w:r>
      <w:r w:rsidRPr="00757D05">
        <w:tab/>
        <w:t>Le Groupe de travail a pris note du rapport sur la phase d</w:t>
      </w:r>
      <w:r>
        <w:t>’</w:t>
      </w:r>
      <w:r w:rsidRPr="00757D05">
        <w:t>essai établi par l</w:t>
      </w:r>
      <w:r>
        <w:t>’</w:t>
      </w:r>
      <w:r w:rsidRPr="00757D05">
        <w:t>Équipe spéciale (ECE/TRANS/WP.29/GRVA/2020/6) et a débattu de la question de savoir si l</w:t>
      </w:r>
      <w:r>
        <w:t>’</w:t>
      </w:r>
      <w:r w:rsidRPr="00757D05">
        <w:t>Équipe spéciale de la cybersécurité et des questions de sûreté des transmissions sans fil devrait être renommée groupe de travail informel de la cybersécurité et des questions de sûreté des transmissions sans fil.</w:t>
      </w:r>
    </w:p>
    <w:p w14:paraId="05603842" w14:textId="77777777" w:rsidR="00902DAA" w:rsidRPr="00757D05" w:rsidRDefault="00902DAA" w:rsidP="0064592A">
      <w:pPr>
        <w:pStyle w:val="H1G"/>
      </w:pPr>
      <w:r w:rsidRPr="00757D05">
        <w:tab/>
        <w:t>B.</w:t>
      </w:r>
      <w:r w:rsidRPr="00757D05">
        <w:tab/>
        <w:t>Considérations juridiques concernant les dispositions techniques applicables pendant la durée de vie du véhicule</w:t>
      </w:r>
    </w:p>
    <w:p w14:paraId="575AF419" w14:textId="77777777" w:rsidR="00902DAA" w:rsidRPr="00757D05" w:rsidRDefault="00902DAA" w:rsidP="00BF1D5B">
      <w:pPr>
        <w:pStyle w:val="SingleTxtG"/>
        <w:keepNext/>
        <w:ind w:left="2835" w:hanging="1701"/>
        <w:jc w:val="left"/>
      </w:pPr>
      <w:r w:rsidRPr="00757D05">
        <w:rPr>
          <w:i/>
        </w:rPr>
        <w:t>Document(s) </w:t>
      </w:r>
      <w:r w:rsidRPr="00F743D8">
        <w:t>:</w:t>
      </w:r>
      <w:r w:rsidRPr="00757D05">
        <w:rPr>
          <w:i/>
        </w:rPr>
        <w:tab/>
      </w:r>
      <w:r w:rsidRPr="00757D05">
        <w:t>document informel GRVA-05-12</w:t>
      </w:r>
      <w:r w:rsidR="00D8310C">
        <w:t>.</w:t>
      </w:r>
    </w:p>
    <w:p w14:paraId="57533ECB" w14:textId="77777777" w:rsidR="00902DAA" w:rsidRPr="00757D05" w:rsidRDefault="00902DAA" w:rsidP="0064592A">
      <w:pPr>
        <w:pStyle w:val="SingleTxtG"/>
      </w:pPr>
      <w:r w:rsidRPr="00757D05">
        <w:t>40.</w:t>
      </w:r>
      <w:r w:rsidRPr="00757D05">
        <w:tab/>
        <w:t>Le secrétaire a présenté le document informel GRVA-05-12, dans lequel est évaluée la base juridique des prescriptions relatives à la durée de vie et au cycle de vie prévues par les dispositions de l</w:t>
      </w:r>
      <w:r>
        <w:t>’</w:t>
      </w:r>
      <w:r w:rsidRPr="00757D05">
        <w:t>Accord de 1958 et les précédents des Règlements ONU.</w:t>
      </w:r>
    </w:p>
    <w:p w14:paraId="2F9CD82D" w14:textId="77777777" w:rsidR="00902DAA" w:rsidRPr="00757D05" w:rsidRDefault="00902DAA" w:rsidP="0064592A">
      <w:pPr>
        <w:pStyle w:val="SingleTxtG"/>
      </w:pPr>
      <w:r w:rsidRPr="00757D05">
        <w:t>41.</w:t>
      </w:r>
      <w:r w:rsidRPr="00757D05">
        <w:tab/>
        <w:t>Le Groupe de travail a approuvé le document.</w:t>
      </w:r>
    </w:p>
    <w:p w14:paraId="2F1DF570" w14:textId="77777777" w:rsidR="00902DAA" w:rsidRPr="00757D05" w:rsidRDefault="00902DAA" w:rsidP="0064592A">
      <w:pPr>
        <w:pStyle w:val="H1G"/>
      </w:pPr>
      <w:r w:rsidRPr="00757D05">
        <w:tab/>
        <w:t>C.</w:t>
      </w:r>
      <w:r w:rsidRPr="00757D05">
        <w:tab/>
        <w:t>Questions diverses</w:t>
      </w:r>
    </w:p>
    <w:p w14:paraId="2B5DA148" w14:textId="77777777" w:rsidR="00902DAA" w:rsidRPr="00757D05" w:rsidRDefault="00902DAA" w:rsidP="0064592A">
      <w:pPr>
        <w:pStyle w:val="SingleTxtG"/>
      </w:pPr>
      <w:r w:rsidRPr="00757D05">
        <w:t>42.</w:t>
      </w:r>
      <w:r w:rsidRPr="00757D05">
        <w:tab/>
        <w:t>Aucun document n</w:t>
      </w:r>
      <w:r>
        <w:t>’</w:t>
      </w:r>
      <w:r w:rsidRPr="00757D05">
        <w:t>a été présenté au titre de ce point de l</w:t>
      </w:r>
      <w:r>
        <w:t>’</w:t>
      </w:r>
      <w:r w:rsidRPr="00757D05">
        <w:t>ordre du jour.</w:t>
      </w:r>
    </w:p>
    <w:p w14:paraId="42010798" w14:textId="77777777" w:rsidR="00902DAA" w:rsidRPr="00757D05" w:rsidRDefault="00902DAA" w:rsidP="0064592A">
      <w:pPr>
        <w:pStyle w:val="HChG"/>
      </w:pPr>
      <w:r w:rsidRPr="00757D05">
        <w:tab/>
        <w:t>VII.</w:t>
      </w:r>
      <w:r w:rsidRPr="00757D05">
        <w:tab/>
        <w:t>Règlement ONU n</w:t>
      </w:r>
      <w:r w:rsidRPr="00757D05">
        <w:rPr>
          <w:vertAlign w:val="superscript"/>
        </w:rPr>
        <w:t>o</w:t>
      </w:r>
      <w:r w:rsidR="0064592A">
        <w:t> </w:t>
      </w:r>
      <w:r w:rsidRPr="00757D05">
        <w:t xml:space="preserve">79 (Équipement de direction) </w:t>
      </w:r>
      <w:r w:rsidR="002C2C09">
        <w:br/>
      </w:r>
      <w:r w:rsidRPr="00757D05">
        <w:t>(point</w:t>
      </w:r>
      <w:r w:rsidR="002C2C09">
        <w:t xml:space="preserve"> </w:t>
      </w:r>
      <w:r w:rsidRPr="00757D05">
        <w:t>6</w:t>
      </w:r>
      <w:r w:rsidR="002C2C09">
        <w:t xml:space="preserve"> </w:t>
      </w:r>
      <w:r w:rsidRPr="00757D05">
        <w:t>de</w:t>
      </w:r>
      <w:r w:rsidR="002C2C09">
        <w:t xml:space="preserve"> </w:t>
      </w:r>
      <w:r w:rsidRPr="00757D05">
        <w:t>l</w:t>
      </w:r>
      <w:r>
        <w:t>’</w:t>
      </w:r>
      <w:r w:rsidRPr="00757D05">
        <w:t>ordre du jour)</w:t>
      </w:r>
    </w:p>
    <w:p w14:paraId="3C8D3427" w14:textId="77777777" w:rsidR="00902DAA" w:rsidRPr="00757D05" w:rsidRDefault="0064592A" w:rsidP="0064592A">
      <w:pPr>
        <w:pStyle w:val="H1G"/>
      </w:pPr>
      <w:r>
        <w:tab/>
      </w:r>
      <w:r w:rsidR="00902DAA" w:rsidRPr="00757D05">
        <w:t>A.</w:t>
      </w:r>
      <w:r w:rsidR="00902DAA" w:rsidRPr="00757D05">
        <w:tab/>
        <w:t>Fonction de direction à commande automatique</w:t>
      </w:r>
    </w:p>
    <w:p w14:paraId="10167F28" w14:textId="77777777" w:rsidR="00902DAA" w:rsidRPr="0064592A" w:rsidRDefault="00902DAA" w:rsidP="00B01014">
      <w:pPr>
        <w:pStyle w:val="SingleTxtG"/>
        <w:keepNext/>
        <w:ind w:left="2835" w:hanging="1701"/>
        <w:jc w:val="left"/>
      </w:pPr>
      <w:r w:rsidRPr="0064592A">
        <w:rPr>
          <w:i/>
        </w:rPr>
        <w:t>Document(s) </w:t>
      </w:r>
      <w:r w:rsidRPr="00A16D43">
        <w:t>:</w:t>
      </w:r>
      <w:r w:rsidRPr="0064592A">
        <w:tab/>
        <w:t>ECE/TRANS/WP.29/GRVA/2020/7</w:t>
      </w:r>
      <w:r w:rsidR="002D0DED">
        <w:t>,</w:t>
      </w:r>
      <w:r w:rsidRPr="0064592A">
        <w:t xml:space="preserve"> ECE/TRANS/WP.29/GRVA/2020/8</w:t>
      </w:r>
      <w:r w:rsidR="002D0DED">
        <w:t>,</w:t>
      </w:r>
      <w:r w:rsidRPr="0064592A">
        <w:t xml:space="preserve"> ECE/TRANS/WP.29/GRVA/2020/9</w:t>
      </w:r>
      <w:r w:rsidR="002D0DED">
        <w:t>,</w:t>
      </w:r>
      <w:r w:rsidRPr="0064592A">
        <w:t xml:space="preserve"> ECE/TRANS/WP.29/GRVA/2020/10</w:t>
      </w:r>
      <w:r w:rsidR="0064592A">
        <w:t> ;</w:t>
      </w:r>
      <w:r w:rsidR="0064592A" w:rsidRPr="0064592A">
        <w:br/>
      </w:r>
      <w:r w:rsidRPr="0064592A">
        <w:t xml:space="preserve">documents informels GRVA-05-08/Rev.2, GRVA-05-09/Rev.3, GRVA-05-24, GRVA-05-30, GRVA-05-47, GRVA-05-50, </w:t>
      </w:r>
      <w:r w:rsidRPr="0064592A">
        <w:br/>
      </w:r>
      <w:r w:rsidRPr="0064592A">
        <w:lastRenderedPageBreak/>
        <w:t xml:space="preserve">GRVA-05-52, GRVA-05-53, GRVA-05-57, GRVA-05-58 </w:t>
      </w:r>
      <w:r w:rsidRPr="0064592A">
        <w:br/>
        <w:t>et GRVA-05-59</w:t>
      </w:r>
      <w:r w:rsidR="00D8310C" w:rsidRPr="0064592A">
        <w:t>.</w:t>
      </w:r>
    </w:p>
    <w:p w14:paraId="4A18E3D8" w14:textId="77777777" w:rsidR="00902DAA" w:rsidRPr="00757D05" w:rsidRDefault="00902DAA" w:rsidP="0064592A">
      <w:pPr>
        <w:pStyle w:val="SingleTxtG"/>
      </w:pPr>
      <w:r w:rsidRPr="00757D05">
        <w:t>43.</w:t>
      </w:r>
      <w:r w:rsidRPr="00757D05">
        <w:tab/>
        <w:t>L</w:t>
      </w:r>
      <w:r>
        <w:t>’</w:t>
      </w:r>
      <w:r w:rsidRPr="00757D05">
        <w:t>expert de l</w:t>
      </w:r>
      <w:r>
        <w:t>’</w:t>
      </w:r>
      <w:r w:rsidRPr="00757D05">
        <w:t>AVERE a présenté les documents ECE/TRANS/WP.29/GRVA/2020/7 et ECE/TRANS/WP.29/GRVA/2020/8 (et leurs amendements respectifs dans les documents informels GRVA-05-08 et GRVA-05-24), dans lesquels sont proposés des amendements aux dispositions relatives aux fonctions de direction à commande automatique, en reprenant le débat entamé en septembre 2019. Il a mentionné l</w:t>
      </w:r>
      <w:r>
        <w:t>’</w:t>
      </w:r>
      <w:r w:rsidRPr="00757D05">
        <w:t>appui apporté par l</w:t>
      </w:r>
      <w:r>
        <w:t>’</w:t>
      </w:r>
      <w:r w:rsidRPr="00757D05">
        <w:t>expert du Royaume-Uni. Les experts de la Suède et de la France ont fait part de leurs observations. Les experts du Danemark, de la Finlande, de la Norvège et des Pays</w:t>
      </w:r>
      <w:r w:rsidR="0064592A">
        <w:noBreakHyphen/>
      </w:r>
      <w:r w:rsidRPr="00757D05">
        <w:t>Bas ont exprimé leurs préoccupations. L</w:t>
      </w:r>
      <w:r>
        <w:t>’</w:t>
      </w:r>
      <w:r w:rsidRPr="00757D05">
        <w:t>expert des Pays-Bas a expliqué que les problèmes de dynamique signalés par le constructeur, membre de l</w:t>
      </w:r>
      <w:r>
        <w:t>’</w:t>
      </w:r>
      <w:r w:rsidRPr="00757D05">
        <w:t>AVERE, n</w:t>
      </w:r>
      <w:r>
        <w:t>’</w:t>
      </w:r>
      <w:r w:rsidRPr="00757D05">
        <w:t xml:space="preserve">étaient pas dus aux dispositions du Règlement mais à des choix de conception faits par ce constructeur. Les experts </w:t>
      </w:r>
      <w:r w:rsidR="00543667" w:rsidRPr="00757D05">
        <w:t>de la Commission européenne</w:t>
      </w:r>
      <w:r w:rsidR="00EB0018">
        <w:t>,</w:t>
      </w:r>
      <w:r w:rsidR="00543667" w:rsidRPr="00757D05">
        <w:t xml:space="preserve"> </w:t>
      </w:r>
      <w:r w:rsidRPr="00757D05">
        <w:t>de la Corée</w:t>
      </w:r>
      <w:r w:rsidR="00EB0018">
        <w:t xml:space="preserve"> et</w:t>
      </w:r>
      <w:r w:rsidRPr="00757D05">
        <w:t xml:space="preserve"> du Royaume-Uni, ainsi que l</w:t>
      </w:r>
      <w:r>
        <w:t>’</w:t>
      </w:r>
      <w:r w:rsidRPr="00757D05">
        <w:t>expert de l</w:t>
      </w:r>
      <w:r>
        <w:t>’</w:t>
      </w:r>
      <w:r w:rsidRPr="00757D05">
        <w:t>OICA, ont appuyé les propositions. L</w:t>
      </w:r>
      <w:r>
        <w:t>’</w:t>
      </w:r>
      <w:r w:rsidRPr="00757D05">
        <w:t>expert de la Fédération de Russie a avancé d</w:t>
      </w:r>
      <w:r>
        <w:t>’</w:t>
      </w:r>
      <w:r w:rsidRPr="00757D05">
        <w:t>autres propositions (document informel GRVA-05-59) tendant à améliorer le texte. L</w:t>
      </w:r>
      <w:r>
        <w:t>’</w:t>
      </w:r>
      <w:r w:rsidRPr="00757D05">
        <w:t>expert du Royaume-Uni a présenté le document informel GRVA-05-57, tendant à répondre aux observations formulées par l</w:t>
      </w:r>
      <w:r>
        <w:t>’</w:t>
      </w:r>
      <w:r w:rsidRPr="00757D05">
        <w:t>expert de la Suède. Le Groupe de travail a examiné toutes les propositions révisées produites par l</w:t>
      </w:r>
      <w:r>
        <w:t>’</w:t>
      </w:r>
      <w:r w:rsidRPr="00757D05">
        <w:t>expert de l</w:t>
      </w:r>
      <w:r>
        <w:t>’</w:t>
      </w:r>
      <w:r w:rsidRPr="00757D05">
        <w:t>AVERE au cours de la semaine, mais est restée divisé. Il a décidé d</w:t>
      </w:r>
      <w:r>
        <w:t>’</w:t>
      </w:r>
      <w:r w:rsidRPr="00757D05">
        <w:t>examiner une proposition révisée à sa sixième session, si le calendrier le permettait.</w:t>
      </w:r>
    </w:p>
    <w:p w14:paraId="37E9A5CB" w14:textId="77777777" w:rsidR="00902DAA" w:rsidRPr="00757D05" w:rsidRDefault="00902DAA" w:rsidP="0064592A">
      <w:pPr>
        <w:pStyle w:val="SingleTxtG"/>
      </w:pPr>
      <w:r w:rsidRPr="00757D05">
        <w:t>44.</w:t>
      </w:r>
      <w:r w:rsidRPr="00757D05">
        <w:tab/>
        <w:t xml:space="preserve">Le Président du Groupe de travail a pris note de la division du Groupe de travail sur cette question. Il a proposé que le Groupe de travail procède à un examen général du Règlement à sa session de septembre 2020. </w:t>
      </w:r>
    </w:p>
    <w:p w14:paraId="198A2BCC" w14:textId="77777777" w:rsidR="00902DAA" w:rsidRPr="00757D05" w:rsidRDefault="00902DAA" w:rsidP="0064592A">
      <w:pPr>
        <w:pStyle w:val="SingleTxtG"/>
      </w:pPr>
      <w:r w:rsidRPr="00757D05">
        <w:t>45.</w:t>
      </w:r>
      <w:r w:rsidRPr="00757D05">
        <w:tab/>
        <w:t>L</w:t>
      </w:r>
      <w:r>
        <w:t>’</w:t>
      </w:r>
      <w:r w:rsidRPr="00757D05">
        <w:t>expert de l</w:t>
      </w:r>
      <w:r>
        <w:t>’</w:t>
      </w:r>
      <w:r w:rsidRPr="00757D05">
        <w:t>AVERE a présenté le document ECE/TRANS/WP.29/GRVA/2020/9 tel que modifié par le document informel GRVA-05-09. La proposition a fait l</w:t>
      </w:r>
      <w:r>
        <w:t>’</w:t>
      </w:r>
      <w:r w:rsidRPr="00757D05">
        <w:t>objet d</w:t>
      </w:r>
      <w:r>
        <w:t>’</w:t>
      </w:r>
      <w:r w:rsidRPr="00757D05">
        <w:t>observations (document informel GRVA-05-58). L</w:t>
      </w:r>
      <w:r>
        <w:t>’</w:t>
      </w:r>
      <w:r w:rsidRPr="00757D05">
        <w:t>expert des Pays-Bas a fait part de ses préoccupations concernant la proposition, car l</w:t>
      </w:r>
      <w:r>
        <w:t>’</w:t>
      </w:r>
      <w:r w:rsidRPr="00757D05">
        <w:t>amendement proposé n</w:t>
      </w:r>
      <w:r>
        <w:t>’</w:t>
      </w:r>
      <w:r w:rsidRPr="00757D05">
        <w:t>améliorait pas la sécurité. Le Groupe de travail a adopté la proposition telle que reproduite à l</w:t>
      </w:r>
      <w:r>
        <w:t>’</w:t>
      </w:r>
      <w:r w:rsidRPr="00757D05">
        <w:t>annexe IV du présent rapport (sur la base du document informel GRVA-05-09-Rev.3) et a demandé au secrétariat de la soumettre au Forum mondial et au Comité d</w:t>
      </w:r>
      <w:r>
        <w:t>’</w:t>
      </w:r>
      <w:r w:rsidRPr="00757D05">
        <w:t>administration en tant que complément à la série 03 d</w:t>
      </w:r>
      <w:r>
        <w:t>’</w:t>
      </w:r>
      <w:r w:rsidRPr="00757D05">
        <w:t xml:space="preserve">amendements au </w:t>
      </w:r>
      <w:bookmarkStart w:id="10" w:name="_Hlk39833783"/>
      <w:r w:rsidRPr="00757D05">
        <w:t>Règlement ONU n</w:t>
      </w:r>
      <w:r w:rsidRPr="00757D05">
        <w:rPr>
          <w:vertAlign w:val="superscript"/>
        </w:rPr>
        <w:t>o</w:t>
      </w:r>
      <w:r w:rsidR="002F70B7">
        <w:t> </w:t>
      </w:r>
      <w:r w:rsidRPr="00757D05">
        <w:t>79</w:t>
      </w:r>
      <w:bookmarkEnd w:id="10"/>
      <w:r w:rsidRPr="00757D05">
        <w:t xml:space="preserve"> pour examen et mise aux voix à leurs sessions de juin 2020.</w:t>
      </w:r>
    </w:p>
    <w:p w14:paraId="64BEFCC9" w14:textId="77777777" w:rsidR="00902DAA" w:rsidRPr="00757D05" w:rsidRDefault="00902DAA" w:rsidP="0064592A">
      <w:pPr>
        <w:pStyle w:val="SingleTxtG"/>
      </w:pPr>
      <w:r w:rsidRPr="00757D05">
        <w:t>46.</w:t>
      </w:r>
      <w:r w:rsidRPr="00757D05">
        <w:tab/>
        <w:t>L</w:t>
      </w:r>
      <w:r>
        <w:t>’</w:t>
      </w:r>
      <w:r w:rsidRPr="00757D05">
        <w:t>expert de la CLEPA a présenté le document ECE/TRANS/WP.29/</w:t>
      </w:r>
      <w:r w:rsidR="0064592A">
        <w:t xml:space="preserve"> </w:t>
      </w:r>
      <w:r w:rsidRPr="00757D05">
        <w:t>GRVA/2020/10, dans lequel sont proposés des amendements aux dispositions applicables aux fonctions de direction à commande automatique de la catégorie B. Le Groupe de travail a adopté la proposition en tant que projet de complément aux séries 02 et 03 d</w:t>
      </w:r>
      <w:r>
        <w:t>’</w:t>
      </w:r>
      <w:r w:rsidRPr="00757D05">
        <w:t xml:space="preserve">amendements au </w:t>
      </w:r>
      <w:bookmarkStart w:id="11" w:name="_Hlk39833819"/>
      <w:r w:rsidRPr="00757D05">
        <w:t>Règlement ONU n</w:t>
      </w:r>
      <w:r w:rsidRPr="00757D05">
        <w:rPr>
          <w:vertAlign w:val="superscript"/>
        </w:rPr>
        <w:t>o</w:t>
      </w:r>
      <w:r w:rsidRPr="00757D05">
        <w:t> 79</w:t>
      </w:r>
      <w:bookmarkEnd w:id="11"/>
      <w:r w:rsidRPr="00757D05">
        <w:t xml:space="preserve"> et a demandé au secrétariat de les soumettre au Forum mondial et au Comité d</w:t>
      </w:r>
      <w:r>
        <w:t>’</w:t>
      </w:r>
      <w:r w:rsidRPr="00757D05">
        <w:t>administration pour examen et mise aux voix à leurs sessions de juin 2020.</w:t>
      </w:r>
    </w:p>
    <w:p w14:paraId="0DF49665" w14:textId="77777777" w:rsidR="00902DAA" w:rsidRPr="00757D05" w:rsidRDefault="00902DAA" w:rsidP="0064592A">
      <w:pPr>
        <w:pStyle w:val="SingleTxtG"/>
      </w:pPr>
      <w:r w:rsidRPr="00757D05">
        <w:t>47.</w:t>
      </w:r>
      <w:r w:rsidRPr="00757D05">
        <w:tab/>
        <w:t>L</w:t>
      </w:r>
      <w:r>
        <w:t>’</w:t>
      </w:r>
      <w:r w:rsidRPr="00757D05">
        <w:t>expert de l</w:t>
      </w:r>
      <w:r>
        <w:t>’</w:t>
      </w:r>
      <w:r w:rsidRPr="00757D05">
        <w:t xml:space="preserve">OICA a présenté le document informel GRVA-05-52, qui introduit le document informel GRVA-05-30 comportant des amendements aux dispositions applicables aux fonctions de direction à commande automatique de la catégorie C. </w:t>
      </w:r>
    </w:p>
    <w:p w14:paraId="7B3A5F54" w14:textId="77777777" w:rsidR="00902DAA" w:rsidRPr="00757D05" w:rsidRDefault="00902DAA" w:rsidP="0064592A">
      <w:pPr>
        <w:pStyle w:val="SingleTxtG"/>
      </w:pPr>
      <w:r w:rsidRPr="00757D05">
        <w:t>48.</w:t>
      </w:r>
      <w:r w:rsidRPr="00757D05">
        <w:tab/>
        <w:t>L</w:t>
      </w:r>
      <w:r>
        <w:t>’</w:t>
      </w:r>
      <w:r w:rsidRPr="00757D05">
        <w:t>expert de la CITA a présenté le document informel GRVA-05-50, comportant des propositions d</w:t>
      </w:r>
      <w:r>
        <w:t>’</w:t>
      </w:r>
      <w:r w:rsidRPr="00757D05">
        <w:t>amendement à l</w:t>
      </w:r>
      <w:r>
        <w:t>’</w:t>
      </w:r>
      <w:r w:rsidRPr="00757D05">
        <w:t xml:space="preserve">annexe 8. </w:t>
      </w:r>
    </w:p>
    <w:p w14:paraId="09681407" w14:textId="77777777" w:rsidR="00902DAA" w:rsidRPr="00757D05" w:rsidRDefault="00902DAA" w:rsidP="009D568F">
      <w:pPr>
        <w:pStyle w:val="SingleTxtG"/>
        <w:spacing w:after="100"/>
      </w:pPr>
      <w:r w:rsidRPr="00757D05">
        <w:t>49.</w:t>
      </w:r>
      <w:r w:rsidRPr="00757D05">
        <w:tab/>
        <w:t>L</w:t>
      </w:r>
      <w:r>
        <w:t>’</w:t>
      </w:r>
      <w:r w:rsidRPr="00757D05">
        <w:t>expert de l</w:t>
      </w:r>
      <w:r>
        <w:t>’</w:t>
      </w:r>
      <w:r w:rsidRPr="00757D05">
        <w:t>Allemagne a présenté le document informel GRVA-05-53, comportant des propositions d</w:t>
      </w:r>
      <w:r>
        <w:t>’</w:t>
      </w:r>
      <w:r w:rsidRPr="00757D05">
        <w:t>amendement au paragraphe</w:t>
      </w:r>
      <w:r w:rsidR="0064592A">
        <w:t> </w:t>
      </w:r>
      <w:r w:rsidRPr="00757D05">
        <w:t>5.6.4.7 (situation critique).</w:t>
      </w:r>
    </w:p>
    <w:p w14:paraId="78D5036B" w14:textId="77777777" w:rsidR="00902DAA" w:rsidRPr="00757D05" w:rsidRDefault="00902DAA" w:rsidP="009D568F">
      <w:pPr>
        <w:pStyle w:val="SingleTxtG"/>
        <w:spacing w:after="100"/>
      </w:pPr>
      <w:r w:rsidRPr="00757D05">
        <w:t>50.</w:t>
      </w:r>
      <w:r w:rsidRPr="00757D05">
        <w:tab/>
        <w:t>Le Groupe de travail a demandé au secrétariat de distribuer les documents informels GRVA-05-30, GRVA-05-50 et GRVA-05-53 sous des cotes officielles à sa session de septembre 2020.</w:t>
      </w:r>
    </w:p>
    <w:p w14:paraId="1EF10686" w14:textId="77777777" w:rsidR="00902DAA" w:rsidRPr="00757D05" w:rsidRDefault="00902DAA" w:rsidP="009D568F">
      <w:pPr>
        <w:pStyle w:val="SingleTxtG"/>
        <w:spacing w:after="100"/>
      </w:pPr>
      <w:r w:rsidRPr="00757D05">
        <w:t>51.</w:t>
      </w:r>
      <w:r w:rsidRPr="00757D05">
        <w:tab/>
        <w:t>L</w:t>
      </w:r>
      <w:r>
        <w:t>’</w:t>
      </w:r>
      <w:r w:rsidRPr="00757D05">
        <w:t>expert de l</w:t>
      </w:r>
      <w:r>
        <w:t>’</w:t>
      </w:r>
      <w:r w:rsidRPr="00757D05">
        <w:t>OICA a présenté le document informel GRVA-05-47, dans lequel est exposée une solution de rechange faisant appel à une interface homme-machine pour commander la fonction de parcage à distance. Le Groupe de travail a invité l</w:t>
      </w:r>
      <w:r>
        <w:t>’</w:t>
      </w:r>
      <w:r w:rsidRPr="00757D05">
        <w:t>expert de l</w:t>
      </w:r>
      <w:r>
        <w:t>’</w:t>
      </w:r>
      <w:r w:rsidRPr="00757D05">
        <w:t>OICA à soumettre une proposition d</w:t>
      </w:r>
      <w:r>
        <w:t>’</w:t>
      </w:r>
      <w:r w:rsidRPr="00757D05">
        <w:t xml:space="preserve">amendement concernant cette nouvelle interface homme-machine pour examen à sa session de septembre 2020. </w:t>
      </w:r>
    </w:p>
    <w:p w14:paraId="1F9416D4" w14:textId="77777777" w:rsidR="00902DAA" w:rsidRPr="00757D05" w:rsidRDefault="00902DAA" w:rsidP="007C5A3B">
      <w:pPr>
        <w:pStyle w:val="H1G"/>
        <w:spacing w:before="320" w:after="200"/>
      </w:pPr>
      <w:r w:rsidRPr="00757D05">
        <w:lastRenderedPageBreak/>
        <w:tab/>
        <w:t>B.</w:t>
      </w:r>
      <w:r w:rsidRPr="00757D05">
        <w:tab/>
        <w:t>Équipement de direction</w:t>
      </w:r>
    </w:p>
    <w:p w14:paraId="0F3C75D2" w14:textId="77777777" w:rsidR="00902DAA" w:rsidRPr="00757D05" w:rsidRDefault="00902DAA" w:rsidP="009D568F">
      <w:pPr>
        <w:pStyle w:val="SingleTxtG"/>
        <w:keepNext/>
        <w:spacing w:after="100"/>
        <w:ind w:left="2835" w:hanging="1701"/>
        <w:jc w:val="left"/>
      </w:pPr>
      <w:r w:rsidRPr="00757D05">
        <w:rPr>
          <w:i/>
        </w:rPr>
        <w:t>Document(s) </w:t>
      </w:r>
      <w:r w:rsidRPr="00462FE8">
        <w:t>:</w:t>
      </w:r>
      <w:r w:rsidRPr="00757D05">
        <w:tab/>
        <w:t>ECE/TRANS/WP.29/GRVA/2020/11</w:t>
      </w:r>
      <w:r w:rsidR="00D8310C">
        <w:t xml:space="preserve"> ; </w:t>
      </w:r>
      <w:r w:rsidRPr="00757D05">
        <w:t>ECE/TRANS/WP.29/GRVA/2020/16</w:t>
      </w:r>
      <w:r w:rsidR="00D8310C">
        <w:t> ;</w:t>
      </w:r>
      <w:r w:rsidR="00D8310C">
        <w:br/>
      </w:r>
      <w:r w:rsidRPr="00757D05">
        <w:t>document informel GRVA-05-63</w:t>
      </w:r>
      <w:r w:rsidR="00D8310C">
        <w:t>.</w:t>
      </w:r>
    </w:p>
    <w:p w14:paraId="1D80B29D" w14:textId="77777777" w:rsidR="00902DAA" w:rsidRPr="00757D05" w:rsidRDefault="00902DAA" w:rsidP="009D568F">
      <w:pPr>
        <w:pStyle w:val="SingleTxtG"/>
        <w:spacing w:after="100"/>
      </w:pPr>
      <w:r w:rsidRPr="00757D05">
        <w:t>52.</w:t>
      </w:r>
      <w:r w:rsidRPr="00757D05">
        <w:tab/>
        <w:t>L</w:t>
      </w:r>
      <w:r>
        <w:t>’</w:t>
      </w:r>
      <w:r w:rsidRPr="00757D05">
        <w:t>expert de l</w:t>
      </w:r>
      <w:r>
        <w:t>’</w:t>
      </w:r>
      <w:r w:rsidRPr="00757D05">
        <w:t>OICA a présenté le document ECE/TRANS/WP.29/GRVA/2020/11, dans lequel sont proposés des amendements aux dispositions relatives aux avertissements applicables à la fonction de direction corrective pour les autobus équipés d</w:t>
      </w:r>
      <w:r>
        <w:t>’</w:t>
      </w:r>
      <w:r w:rsidRPr="00757D05">
        <w:t>un système d</w:t>
      </w:r>
      <w:r>
        <w:t>’</w:t>
      </w:r>
      <w:r w:rsidRPr="00757D05">
        <w:t>avertissement de franchissement de ligne. Le Groupe de travail a adopté la proposition en tant que projet de complément aux séries 02 et 03 d</w:t>
      </w:r>
      <w:r>
        <w:t>’</w:t>
      </w:r>
      <w:r w:rsidRPr="00757D05">
        <w:t>amendements au Règlement ONU n</w:t>
      </w:r>
      <w:r w:rsidRPr="00757D05">
        <w:rPr>
          <w:vertAlign w:val="superscript"/>
        </w:rPr>
        <w:t>o</w:t>
      </w:r>
      <w:r w:rsidRPr="00757D05">
        <w:t> 79 et a demandé au secrétariat de la soumettre au Forum mondial et au Comité d</w:t>
      </w:r>
      <w:r>
        <w:t>’</w:t>
      </w:r>
      <w:r w:rsidRPr="00757D05">
        <w:t>administration pour examen et mise aux voix à leurs sessions de juin 2020.</w:t>
      </w:r>
    </w:p>
    <w:p w14:paraId="6D50E2C9" w14:textId="77777777" w:rsidR="00902DAA" w:rsidRPr="00757D05" w:rsidRDefault="00902DAA" w:rsidP="009D568F">
      <w:pPr>
        <w:pStyle w:val="SingleTxtG"/>
        <w:spacing w:after="100"/>
      </w:pPr>
      <w:r w:rsidRPr="00757D05">
        <w:t>53.</w:t>
      </w:r>
      <w:r w:rsidRPr="00757D05">
        <w:tab/>
        <w:t>L</w:t>
      </w:r>
      <w:r>
        <w:t>’</w:t>
      </w:r>
      <w:r w:rsidRPr="00757D05">
        <w:t>expert de l</w:t>
      </w:r>
      <w:r>
        <w:t>’</w:t>
      </w:r>
      <w:r w:rsidRPr="00757D05">
        <w:t>OICA a présenté le document informel GRVA-05-63, dans lequel est proposé le document ECE/TRANS/WP.29/GRVA/2020/16 tendant à insérer des dispositions relatives à une nouvelle catégorie de fonction de direction pour situations d</w:t>
      </w:r>
      <w:r>
        <w:t>’</w:t>
      </w:r>
      <w:r w:rsidRPr="00757D05">
        <w:t>urgence (ESF) visant à permettre l</w:t>
      </w:r>
      <w:r>
        <w:t>’</w:t>
      </w:r>
      <w:r w:rsidRPr="00757D05">
        <w:t>homologation de type des systèmes d</w:t>
      </w:r>
      <w:r>
        <w:t>’</w:t>
      </w:r>
      <w:r w:rsidRPr="00757D05">
        <w:t>assistance en cas d</w:t>
      </w:r>
      <w:r>
        <w:t>’</w:t>
      </w:r>
      <w:r w:rsidRPr="00757D05">
        <w:t>urgence (par exemple en cas de problème de santé du conducteur). Le Groupe de travail a décidé de reprendre l</w:t>
      </w:r>
      <w:r>
        <w:t>’</w:t>
      </w:r>
      <w:r w:rsidRPr="00757D05">
        <w:t>examen de cette proposition à sa session de septembre 2020.</w:t>
      </w:r>
    </w:p>
    <w:p w14:paraId="53192A3C" w14:textId="77777777" w:rsidR="00902DAA" w:rsidRPr="00757D05" w:rsidRDefault="00902DAA" w:rsidP="007C5A3B">
      <w:pPr>
        <w:pStyle w:val="H1G"/>
        <w:spacing w:before="320"/>
      </w:pPr>
      <w:r w:rsidRPr="00757D05">
        <w:tab/>
        <w:t>C.</w:t>
      </w:r>
      <w:r w:rsidRPr="00757D05">
        <w:tab/>
        <w:t>Manœuvres télécommandées</w:t>
      </w:r>
    </w:p>
    <w:p w14:paraId="07762B53" w14:textId="77777777" w:rsidR="00902DAA" w:rsidRPr="00757D05" w:rsidRDefault="00902DAA" w:rsidP="009D568F">
      <w:pPr>
        <w:pStyle w:val="SingleTxtG"/>
        <w:spacing w:after="100"/>
      </w:pPr>
      <w:r w:rsidRPr="00757D05">
        <w:rPr>
          <w:iCs/>
        </w:rPr>
        <w:t>54.</w:t>
      </w:r>
      <w:r w:rsidRPr="00757D05">
        <w:rPr>
          <w:i/>
        </w:rPr>
        <w:tab/>
      </w:r>
      <w:r w:rsidRPr="00757D05">
        <w:t>Aucun document n</w:t>
      </w:r>
      <w:r>
        <w:t>’</w:t>
      </w:r>
      <w:r w:rsidRPr="00757D05">
        <w:t>a été soumis au titre de ce point de l</w:t>
      </w:r>
      <w:r>
        <w:t>’</w:t>
      </w:r>
      <w:r w:rsidRPr="00757D05">
        <w:t>ordre du jour.</w:t>
      </w:r>
    </w:p>
    <w:p w14:paraId="5B68B55D" w14:textId="77777777" w:rsidR="00902DAA" w:rsidRPr="00757D05" w:rsidRDefault="00902DAA" w:rsidP="007C5A3B">
      <w:pPr>
        <w:pStyle w:val="H1G"/>
        <w:spacing w:before="320"/>
      </w:pPr>
      <w:r w:rsidRPr="00757D05">
        <w:tab/>
        <w:t>D.</w:t>
      </w:r>
      <w:r w:rsidRPr="00757D05">
        <w:tab/>
        <w:t>Questions diverses</w:t>
      </w:r>
    </w:p>
    <w:p w14:paraId="5B02A30D" w14:textId="77777777" w:rsidR="00902DAA" w:rsidRPr="00757D05" w:rsidRDefault="00902DAA" w:rsidP="009D568F">
      <w:pPr>
        <w:pStyle w:val="SingleTxtG"/>
        <w:spacing w:after="100"/>
      </w:pPr>
      <w:r w:rsidRPr="00757D05">
        <w:rPr>
          <w:iCs/>
        </w:rPr>
        <w:t>55.</w:t>
      </w:r>
      <w:r w:rsidRPr="00757D05">
        <w:rPr>
          <w:i/>
        </w:rPr>
        <w:tab/>
      </w:r>
      <w:r w:rsidRPr="00757D05">
        <w:t>Aucun document n</w:t>
      </w:r>
      <w:r>
        <w:t>’</w:t>
      </w:r>
      <w:r w:rsidRPr="00757D05">
        <w:t>a été soumis au titre de ce point de l</w:t>
      </w:r>
      <w:r>
        <w:t>’</w:t>
      </w:r>
      <w:r w:rsidRPr="00757D05">
        <w:t>ordre du jour.</w:t>
      </w:r>
    </w:p>
    <w:p w14:paraId="0F3603A4" w14:textId="77777777" w:rsidR="00902DAA" w:rsidRPr="00757D05" w:rsidRDefault="00902DAA" w:rsidP="009D568F">
      <w:pPr>
        <w:pStyle w:val="HChG"/>
        <w:spacing w:before="320"/>
      </w:pPr>
      <w:r w:rsidRPr="00757D05">
        <w:tab/>
        <w:t>VIII.</w:t>
      </w:r>
      <w:r w:rsidRPr="00757D05">
        <w:tab/>
        <w:t>Systèmes actifs de freinage d</w:t>
      </w:r>
      <w:r>
        <w:t>’</w:t>
      </w:r>
      <w:r w:rsidRPr="00757D05">
        <w:t xml:space="preserve">urgence </w:t>
      </w:r>
      <w:r w:rsidR="009D568F">
        <w:br/>
      </w:r>
      <w:r w:rsidRPr="00757D05">
        <w:t>(point 7</w:t>
      </w:r>
      <w:r w:rsidR="002C2C09">
        <w:t xml:space="preserve"> </w:t>
      </w:r>
      <w:r w:rsidRPr="00757D05">
        <w:t>de</w:t>
      </w:r>
      <w:r w:rsidR="009D568F">
        <w:t xml:space="preserve"> </w:t>
      </w:r>
      <w:r w:rsidRPr="00757D05">
        <w:t>l</w:t>
      </w:r>
      <w:r>
        <w:t>’</w:t>
      </w:r>
      <w:r w:rsidRPr="00757D05">
        <w:t>ordre</w:t>
      </w:r>
      <w:r w:rsidR="009D568F">
        <w:t xml:space="preserve"> </w:t>
      </w:r>
      <w:r w:rsidRPr="00757D05">
        <w:t>du</w:t>
      </w:r>
      <w:r w:rsidR="009D568F">
        <w:t xml:space="preserve"> </w:t>
      </w:r>
      <w:r w:rsidRPr="00757D05">
        <w:t>jour)</w:t>
      </w:r>
    </w:p>
    <w:p w14:paraId="26365CDB" w14:textId="77777777" w:rsidR="00902DAA" w:rsidRPr="00757D05" w:rsidRDefault="00902DAA" w:rsidP="009D568F">
      <w:pPr>
        <w:pStyle w:val="SingleTxtG"/>
        <w:keepNext/>
        <w:spacing w:after="100" w:line="238" w:lineRule="atLeast"/>
        <w:ind w:left="2835" w:hanging="1701"/>
        <w:jc w:val="left"/>
      </w:pPr>
      <w:r w:rsidRPr="00757D05">
        <w:rPr>
          <w:i/>
        </w:rPr>
        <w:t>Document(s) </w:t>
      </w:r>
      <w:r w:rsidRPr="009D568F">
        <w:t>:</w:t>
      </w:r>
      <w:r w:rsidRPr="00757D05">
        <w:tab/>
        <w:t>ECE/TRANS/WP.29/GRVA/2020/17</w:t>
      </w:r>
      <w:r w:rsidR="009D568F">
        <w:t> ;</w:t>
      </w:r>
      <w:r w:rsidR="00D8310C">
        <w:br/>
      </w:r>
      <w:r w:rsidRPr="00757D05">
        <w:t>documents informels GRVA-05-35</w:t>
      </w:r>
      <w:r w:rsidR="00BF1D5B">
        <w:t> ;</w:t>
      </w:r>
      <w:r w:rsidRPr="00757D05">
        <w:t xml:space="preserve"> GRVA-05-55</w:t>
      </w:r>
      <w:r w:rsidR="00BF1D5B">
        <w:t> ;</w:t>
      </w:r>
      <w:r w:rsidR="00BF1D5B">
        <w:br/>
      </w:r>
      <w:r w:rsidRPr="00757D05">
        <w:t>GRVA-05-60 et</w:t>
      </w:r>
      <w:r w:rsidR="00A52DB3">
        <w:t xml:space="preserve"> </w:t>
      </w:r>
      <w:r w:rsidRPr="00757D05">
        <w:t>GRVA-05-64</w:t>
      </w:r>
      <w:r w:rsidR="00BF1D5B">
        <w:t>.</w:t>
      </w:r>
    </w:p>
    <w:p w14:paraId="0E9512D5" w14:textId="77777777" w:rsidR="00902DAA" w:rsidRPr="00757D05" w:rsidRDefault="00902DAA" w:rsidP="009D568F">
      <w:pPr>
        <w:pStyle w:val="SingleTxtG"/>
        <w:spacing w:after="100" w:line="238" w:lineRule="atLeast"/>
      </w:pPr>
      <w:r w:rsidRPr="00757D05">
        <w:t>56.</w:t>
      </w:r>
      <w:r w:rsidRPr="00757D05">
        <w:tab/>
        <w:t>L</w:t>
      </w:r>
      <w:r>
        <w:t>’</w:t>
      </w:r>
      <w:r w:rsidRPr="00757D05">
        <w:t>expert du Japon, coprésident du groupe de travail informel des systèmes actifs de freinage d</w:t>
      </w:r>
      <w:r>
        <w:t>’</w:t>
      </w:r>
      <w:r w:rsidRPr="00757D05">
        <w:t>urgence (AEBS), a présenté les résultats des travaux du groupe (document informel GRVA-05-55). Il a présenté le document ECE/TRANS/WP.29/GRVA/2020/17 (modifié par le document informel GRVA-05-35), dans lequel sont proposées des dispositions sur l</w:t>
      </w:r>
      <w:r>
        <w:t>’</w:t>
      </w:r>
      <w:r w:rsidRPr="00757D05">
        <w:t>évaluation de la fiabilité des systèmes actifs de freinage d</w:t>
      </w:r>
      <w:r>
        <w:t>’</w:t>
      </w:r>
      <w:r w:rsidRPr="00757D05">
        <w:t xml:space="preserve">urgence. </w:t>
      </w:r>
    </w:p>
    <w:p w14:paraId="08001D9F" w14:textId="77777777" w:rsidR="00902DAA" w:rsidRPr="00757D05" w:rsidRDefault="00902DAA" w:rsidP="003A6739">
      <w:pPr>
        <w:pStyle w:val="SingleTxtG"/>
      </w:pPr>
      <w:r w:rsidRPr="00757D05">
        <w:t>57.</w:t>
      </w:r>
      <w:r w:rsidRPr="00757D05">
        <w:tab/>
        <w:t>L</w:t>
      </w:r>
      <w:r>
        <w:t>’</w:t>
      </w:r>
      <w:r w:rsidRPr="00757D05">
        <w:t>expert de la WBIA a demandé au Groupe de travail de prendre en considération les vélos lors de la réglementation des systèmes actifs de freinage d</w:t>
      </w:r>
      <w:r>
        <w:t>’</w:t>
      </w:r>
      <w:r w:rsidRPr="00757D05">
        <w:t>urgence. L</w:t>
      </w:r>
      <w:r>
        <w:t>’</w:t>
      </w:r>
      <w:r w:rsidRPr="00757D05">
        <w:t>expert de la Commission européenne, coprésident du groupe, a invité la WBIA à se joindre aux réunions du groupe et à partager les données concernant les vélos et a annoncé que d</w:t>
      </w:r>
      <w:r>
        <w:t>’</w:t>
      </w:r>
      <w:r w:rsidRPr="00757D05">
        <w:t>autres propositions d</w:t>
      </w:r>
      <w:r>
        <w:t>’</w:t>
      </w:r>
      <w:r w:rsidRPr="00757D05">
        <w:t xml:space="preserve">amendement comprenant un scénario de détection des vélos seraient soumises pour examen en septembre 2020. </w:t>
      </w:r>
    </w:p>
    <w:p w14:paraId="077CFEA2" w14:textId="77777777" w:rsidR="00902DAA" w:rsidRPr="00757D05" w:rsidRDefault="00902DAA" w:rsidP="003A6739">
      <w:pPr>
        <w:pStyle w:val="SingleTxtG"/>
      </w:pPr>
      <w:r w:rsidRPr="00757D05">
        <w:t>58.</w:t>
      </w:r>
      <w:r w:rsidRPr="00757D05">
        <w:tab/>
        <w:t>Le Président du Groupe de travail a rappelé que le Forum mondial faisait de la sécurité des usagers de la route vulnérables l</w:t>
      </w:r>
      <w:r>
        <w:t>’</w:t>
      </w:r>
      <w:r w:rsidRPr="00757D05">
        <w:t xml:space="preserve">une de ses priorités. Il a mentionné certains Règlements ONU déjà adoptés par le Forum mondial, dont le récent Règlement ONU </w:t>
      </w:r>
      <w:r w:rsidR="003A6739">
        <w:rPr>
          <w:rFonts w:eastAsia="MS Mincho"/>
        </w:rPr>
        <w:t>n</w:t>
      </w:r>
      <w:r w:rsidR="003A6739">
        <w:rPr>
          <w:rFonts w:eastAsia="MS Mincho"/>
          <w:vertAlign w:val="superscript"/>
        </w:rPr>
        <w:t>o</w:t>
      </w:r>
      <w:r w:rsidR="003A6739">
        <w:t> </w:t>
      </w:r>
      <w:r w:rsidRPr="00757D05">
        <w:t>151 (Système d</w:t>
      </w:r>
      <w:r>
        <w:t>’</w:t>
      </w:r>
      <w:r w:rsidRPr="00757D05">
        <w:t>information sur l</w:t>
      </w:r>
      <w:r>
        <w:t>’</w:t>
      </w:r>
      <w:r w:rsidRPr="00757D05">
        <w:t xml:space="preserve">angle mort pour la détection des vélos). </w:t>
      </w:r>
    </w:p>
    <w:p w14:paraId="61414439" w14:textId="77777777" w:rsidR="00902DAA" w:rsidRPr="00757D05" w:rsidRDefault="00902DAA" w:rsidP="00902DAA">
      <w:pPr>
        <w:spacing w:after="120"/>
        <w:ind w:left="1134" w:right="1134"/>
        <w:jc w:val="both"/>
      </w:pPr>
      <w:r w:rsidRPr="00757D05">
        <w:t>59.</w:t>
      </w:r>
      <w:r w:rsidRPr="00757D05">
        <w:tab/>
        <w:t>Le Groupe de travail a adopté le document ECE/TRANS/WP.29/GRVA/2020/17 tel que modifié par l</w:t>
      </w:r>
      <w:r>
        <w:t>’</w:t>
      </w:r>
      <w:r w:rsidRPr="00757D05">
        <w:t>annexe VI du présent rapport (sur la base du document informel GRVA</w:t>
      </w:r>
      <w:r w:rsidR="003A6739">
        <w:noBreakHyphen/>
      </w:r>
      <w:r w:rsidRPr="00757D05">
        <w:t>05-60) en tant que projet de complément aux séries 00 et 01 d</w:t>
      </w:r>
      <w:r>
        <w:t>’</w:t>
      </w:r>
      <w:r w:rsidRPr="00757D05">
        <w:t>amendements au Règlement ONU n</w:t>
      </w:r>
      <w:r w:rsidRPr="00757D05">
        <w:rPr>
          <w:vertAlign w:val="superscript"/>
        </w:rPr>
        <w:t>o</w:t>
      </w:r>
      <w:r w:rsidRPr="00757D05">
        <w:t> 152 et a demandé au secrétariat de le soumettre au Forum mondial et au Comité d</w:t>
      </w:r>
      <w:r>
        <w:t>’</w:t>
      </w:r>
      <w:r w:rsidRPr="00757D05">
        <w:t>administration pour examen et vote à leurs sessions de juin 2020.</w:t>
      </w:r>
    </w:p>
    <w:p w14:paraId="1FE32177" w14:textId="77777777" w:rsidR="00902DAA" w:rsidRPr="00757D05" w:rsidRDefault="00902DAA" w:rsidP="003A6739">
      <w:pPr>
        <w:pStyle w:val="SingleTxtG"/>
      </w:pPr>
      <w:r w:rsidRPr="00757D05">
        <w:lastRenderedPageBreak/>
        <w:t>60.</w:t>
      </w:r>
      <w:r w:rsidRPr="00757D05">
        <w:tab/>
        <w:t>L</w:t>
      </w:r>
      <w:r>
        <w:t>’</w:t>
      </w:r>
      <w:r w:rsidRPr="00757D05">
        <w:t>expert de l</w:t>
      </w:r>
      <w:r>
        <w:t>’</w:t>
      </w:r>
      <w:r w:rsidRPr="00757D05">
        <w:t>OICA a présenté le document informel GRVA-05-64, dans lequel sont proposés des amendements aux dispositions relatives à la désactivation du contrôle électronique de la stabilité qui ont une incidence sur les systèmes actifs de freinage d</w:t>
      </w:r>
      <w:r>
        <w:t>’</w:t>
      </w:r>
      <w:r w:rsidRPr="00757D05">
        <w:t>urgence. Le Groupe de travail a demandé au secrétariat de distribuer le document sous une cote officielle à sa session de septembre 2020, et a invité l</w:t>
      </w:r>
      <w:r>
        <w:t>’</w:t>
      </w:r>
      <w:r w:rsidRPr="00757D05">
        <w:t>expert de l</w:t>
      </w:r>
      <w:r>
        <w:t>’</w:t>
      </w:r>
      <w:r w:rsidRPr="00757D05">
        <w:t>OICA à envisager de consulter le groupe de travail informel des AEBS à ce sujet.</w:t>
      </w:r>
    </w:p>
    <w:p w14:paraId="67879524" w14:textId="77777777" w:rsidR="00902DAA" w:rsidRPr="00757D05" w:rsidRDefault="00902DAA" w:rsidP="003A6739">
      <w:pPr>
        <w:pStyle w:val="HChG"/>
      </w:pPr>
      <w:r w:rsidRPr="00757D05">
        <w:tab/>
      </w:r>
      <w:r w:rsidR="00A73DEA">
        <w:t>I</w:t>
      </w:r>
      <w:r w:rsidRPr="00757D05">
        <w:t>X.</w:t>
      </w:r>
      <w:r w:rsidRPr="00757D05">
        <w:tab/>
        <w:t>Règlements ONU n</w:t>
      </w:r>
      <w:r w:rsidRPr="00757D05">
        <w:rPr>
          <w:vertAlign w:val="superscript"/>
        </w:rPr>
        <w:t>os</w:t>
      </w:r>
      <w:r w:rsidR="003A6739">
        <w:t> </w:t>
      </w:r>
      <w:r w:rsidRPr="00757D05">
        <w:t xml:space="preserve">13, 13-H, 139 et 140 </w:t>
      </w:r>
      <w:r w:rsidR="008A7A13">
        <w:br/>
        <w:t>(</w:t>
      </w:r>
      <w:r w:rsidRPr="00757D05">
        <w:t>point 8</w:t>
      </w:r>
      <w:r w:rsidR="008A7A13">
        <w:t xml:space="preserve"> </w:t>
      </w:r>
      <w:r w:rsidRPr="00757D05">
        <w:t>de</w:t>
      </w:r>
      <w:r w:rsidR="008A7A13">
        <w:t xml:space="preserve"> </w:t>
      </w:r>
      <w:r w:rsidRPr="00757D05">
        <w:t>l</w:t>
      </w:r>
      <w:r>
        <w:t>’</w:t>
      </w:r>
      <w:r w:rsidRPr="00757D05">
        <w:t>ordre</w:t>
      </w:r>
      <w:r w:rsidR="008A7A13">
        <w:t xml:space="preserve"> </w:t>
      </w:r>
      <w:r w:rsidRPr="00757D05">
        <w:t>du jour)</w:t>
      </w:r>
    </w:p>
    <w:p w14:paraId="577167C9" w14:textId="77777777" w:rsidR="00902DAA" w:rsidRPr="00757D05" w:rsidRDefault="00902DAA" w:rsidP="003A6739">
      <w:pPr>
        <w:pStyle w:val="H1G"/>
      </w:pPr>
      <w:r w:rsidRPr="00757D05">
        <w:tab/>
        <w:t>A.</w:t>
      </w:r>
      <w:r w:rsidRPr="00757D05">
        <w:tab/>
        <w:t>Système de contrôle électronique de la stabilité</w:t>
      </w:r>
    </w:p>
    <w:p w14:paraId="34A75E77" w14:textId="77777777" w:rsidR="00902DAA" w:rsidRPr="00757D05" w:rsidRDefault="00902DAA" w:rsidP="00B01014">
      <w:pPr>
        <w:pStyle w:val="SingleTxtG"/>
        <w:keepNext/>
        <w:ind w:left="2835" w:hanging="1701"/>
        <w:jc w:val="left"/>
      </w:pPr>
      <w:r w:rsidRPr="00757D05">
        <w:rPr>
          <w:i/>
        </w:rPr>
        <w:t>Document(s) </w:t>
      </w:r>
      <w:r w:rsidRPr="003A6739">
        <w:t>:</w:t>
      </w:r>
      <w:r w:rsidRPr="00757D05">
        <w:tab/>
        <w:t>ECE/TRANS/WP.29/GRVA/2020/12</w:t>
      </w:r>
      <w:r w:rsidR="00BF1D5B">
        <w:t> ;</w:t>
      </w:r>
      <w:r w:rsidR="00BF1D5B">
        <w:br/>
      </w:r>
      <w:r w:rsidRPr="00757D05">
        <w:rPr>
          <w:iCs/>
        </w:rPr>
        <w:t>d</w:t>
      </w:r>
      <w:r w:rsidRPr="00757D05">
        <w:t>ocuments informels GRVA-05-11 et GRVA-05-56</w:t>
      </w:r>
      <w:r w:rsidR="00BF1D5B">
        <w:t>.</w:t>
      </w:r>
    </w:p>
    <w:p w14:paraId="13DFC9E8" w14:textId="77777777" w:rsidR="00902DAA" w:rsidRPr="00757D05" w:rsidRDefault="00902DAA" w:rsidP="001B068D">
      <w:pPr>
        <w:pStyle w:val="SingleTxtG"/>
      </w:pPr>
      <w:r w:rsidRPr="00757D05">
        <w:t>61.</w:t>
      </w:r>
      <w:r w:rsidRPr="00757D05">
        <w:tab/>
        <w:t>L</w:t>
      </w:r>
      <w:r>
        <w:t>’</w:t>
      </w:r>
      <w:r w:rsidRPr="00757D05">
        <w:t>expert de l</w:t>
      </w:r>
      <w:r>
        <w:t>’</w:t>
      </w:r>
      <w:r w:rsidRPr="00757D05">
        <w:t>OICA, rappelant l</w:t>
      </w:r>
      <w:r>
        <w:t>’</w:t>
      </w:r>
      <w:r w:rsidRPr="00757D05">
        <w:t>objet du document informel GRVA-04-44, a présenté le document ECE/TRANS/WP.29/GRVA/2020/12, comportant une proposition d</w:t>
      </w:r>
      <w:r>
        <w:t>’</w:t>
      </w:r>
      <w:r w:rsidRPr="00757D05">
        <w:t>amendement concernant l</w:t>
      </w:r>
      <w:r>
        <w:t>’</w:t>
      </w:r>
      <w:r w:rsidRPr="00757D05">
        <w:t>amplitude requise de l</w:t>
      </w:r>
      <w:r>
        <w:t>’</w:t>
      </w:r>
      <w:r w:rsidRPr="00757D05">
        <w:t>angle normalisé (A) lors de l</w:t>
      </w:r>
      <w:r>
        <w:t>’</w:t>
      </w:r>
      <w:r w:rsidRPr="00757D05">
        <w:t>exécution de la procédure d</w:t>
      </w:r>
      <w:r>
        <w:t>’</w:t>
      </w:r>
      <w:r w:rsidRPr="00757D05">
        <w:t>essai « sinus avec palier » décrite dans le Règlement ONU n</w:t>
      </w:r>
      <w:r w:rsidRPr="00757D05">
        <w:rPr>
          <w:vertAlign w:val="superscript"/>
        </w:rPr>
        <w:t>o</w:t>
      </w:r>
      <w:r w:rsidRPr="00757D05">
        <w:t> 140. Il a expliqué que cet amendement serait nécessaire car la prescription actuelle ne convenait pas à certains équipements de direction futurs dont le rapport de transmission de direction était bas.</w:t>
      </w:r>
    </w:p>
    <w:p w14:paraId="0B51987C" w14:textId="77777777" w:rsidR="00902DAA" w:rsidRPr="00757D05" w:rsidRDefault="00902DAA" w:rsidP="001B068D">
      <w:pPr>
        <w:pStyle w:val="SingleTxtG"/>
      </w:pPr>
      <w:r w:rsidRPr="00757D05">
        <w:t>62.</w:t>
      </w:r>
      <w:r w:rsidRPr="00757D05">
        <w:tab/>
        <w:t>L</w:t>
      </w:r>
      <w:r>
        <w:t>’</w:t>
      </w:r>
      <w:r w:rsidRPr="00757D05">
        <w:t>expert de la République de Corée a présenté le document informel GRVA-05-11, dans lequel il est proposé de maintenir l</w:t>
      </w:r>
      <w:r>
        <w:t>’</w:t>
      </w:r>
      <w:r w:rsidRPr="00757D05">
        <w:t>harmonisation des textes du Règlement ONU n</w:t>
      </w:r>
      <w:r w:rsidRPr="00757D05">
        <w:rPr>
          <w:vertAlign w:val="superscript"/>
        </w:rPr>
        <w:t>o</w:t>
      </w:r>
      <w:r w:rsidRPr="00757D05">
        <w:t> 140 et du RTM ONU n</w:t>
      </w:r>
      <w:r w:rsidRPr="00757D05">
        <w:rPr>
          <w:vertAlign w:val="superscript"/>
        </w:rPr>
        <w:t>o</w:t>
      </w:r>
      <w:r w:rsidRPr="00757D05">
        <w:t xml:space="preserve"> 8. Les experts des États-Unis et du Canada ont fait part de leurs observations et ont accepté de revoir la proposition. </w:t>
      </w:r>
    </w:p>
    <w:p w14:paraId="5453804C" w14:textId="77777777" w:rsidR="00902DAA" w:rsidRPr="00757D05" w:rsidRDefault="00902DAA" w:rsidP="001B068D">
      <w:pPr>
        <w:pStyle w:val="SingleTxtG"/>
      </w:pPr>
      <w:r w:rsidRPr="00757D05">
        <w:t>63.</w:t>
      </w:r>
      <w:r w:rsidRPr="00757D05">
        <w:tab/>
        <w:t>Le Groupe de travail a adopté le document ECE/TRANS/WP.29/GRVA/2020/12 tel que modifié par l</w:t>
      </w:r>
      <w:r>
        <w:t>’</w:t>
      </w:r>
      <w:r w:rsidRPr="00757D05">
        <w:t>annexe V du présent rapport (sur la base du document informel GRVA</w:t>
      </w:r>
      <w:r w:rsidR="001B068D">
        <w:noBreakHyphen/>
      </w:r>
      <w:r w:rsidRPr="00757D05">
        <w:t>05-56) et a demandé au secrétariat de le soumettre au Forum mondial et au Comité d</w:t>
      </w:r>
      <w:r>
        <w:t>’</w:t>
      </w:r>
      <w:r w:rsidRPr="00757D05">
        <w:t>administration en tant que projet de complément au Règlement ONU n</w:t>
      </w:r>
      <w:r w:rsidRPr="00757D05">
        <w:rPr>
          <w:vertAlign w:val="superscript"/>
        </w:rPr>
        <w:t>o</w:t>
      </w:r>
      <w:r w:rsidRPr="00757D05">
        <w:t> 140 pour examen et mise aux voix à leurs sessions de juin 2020. Le Groupe de travail a soutenu l</w:t>
      </w:r>
      <w:r>
        <w:t>’</w:t>
      </w:r>
      <w:r w:rsidRPr="00757D05">
        <w:t>initiative de la République de Corée, et a invité son représentant à présenter une demande d</w:t>
      </w:r>
      <w:r>
        <w:t>’</w:t>
      </w:r>
      <w:r w:rsidRPr="00757D05">
        <w:t>autorisation de modifier le RTM ONU n</w:t>
      </w:r>
      <w:r w:rsidRPr="00757D05">
        <w:rPr>
          <w:vertAlign w:val="superscript"/>
        </w:rPr>
        <w:t>o</w:t>
      </w:r>
      <w:r w:rsidRPr="00757D05">
        <w:t> 8 lors de la session suivante du Comité exécutif de l</w:t>
      </w:r>
      <w:r>
        <w:t>’</w:t>
      </w:r>
      <w:r w:rsidRPr="00757D05">
        <w:t>Accord de 1998 (AC.3).</w:t>
      </w:r>
    </w:p>
    <w:p w14:paraId="226DC6BE" w14:textId="77777777" w:rsidR="00902DAA" w:rsidRPr="00757D05" w:rsidRDefault="00902DAA" w:rsidP="001B068D">
      <w:pPr>
        <w:pStyle w:val="H1G"/>
      </w:pPr>
      <w:r w:rsidRPr="00757D05">
        <w:tab/>
        <w:t>B.</w:t>
      </w:r>
      <w:r w:rsidRPr="00757D05">
        <w:tab/>
        <w:t>Ensembles modulaires de véhicules</w:t>
      </w:r>
    </w:p>
    <w:p w14:paraId="686E2669" w14:textId="77777777" w:rsidR="00902DAA" w:rsidRPr="00757D05" w:rsidRDefault="00902DAA" w:rsidP="00B01014">
      <w:pPr>
        <w:pStyle w:val="SingleTxtG"/>
        <w:keepNext/>
        <w:ind w:left="2835" w:hanging="1701"/>
        <w:jc w:val="left"/>
      </w:pPr>
      <w:r w:rsidRPr="00757D05">
        <w:rPr>
          <w:i/>
        </w:rPr>
        <w:t>Document(s)</w:t>
      </w:r>
      <w:r w:rsidRPr="00693E66">
        <w:t xml:space="preserve"> : </w:t>
      </w:r>
      <w:r w:rsidRPr="00757D05">
        <w:tab/>
        <w:t>documents informels GRVA-05-03-Rev.1 et GRVA-05-43</w:t>
      </w:r>
      <w:r w:rsidR="001B068D">
        <w:t>.</w:t>
      </w:r>
    </w:p>
    <w:p w14:paraId="64C47D9B" w14:textId="77777777" w:rsidR="00902DAA" w:rsidRPr="00757D05" w:rsidRDefault="00902DAA" w:rsidP="001B068D">
      <w:pPr>
        <w:pStyle w:val="SingleTxtG"/>
      </w:pPr>
      <w:r w:rsidRPr="00757D05">
        <w:t>64.</w:t>
      </w:r>
      <w:r w:rsidRPr="00757D05">
        <w:tab/>
        <w:t>L</w:t>
      </w:r>
      <w:r>
        <w:t>’</w:t>
      </w:r>
      <w:r w:rsidRPr="00757D05">
        <w:t>expert de l</w:t>
      </w:r>
      <w:r>
        <w:t>’</w:t>
      </w:r>
      <w:r w:rsidRPr="00757D05">
        <w:t>OICA, au nom du président du groupe de travail informel des ensembles modulaires de véhicules (MVC), a présenté le document informel GRVA-05-43 dans lequel est expliqué le document informel GRVA-05-03 qui comporte une proposition d</w:t>
      </w:r>
      <w:r>
        <w:t>’</w:t>
      </w:r>
      <w:r w:rsidRPr="00757D05">
        <w:t>amendement au Règlement ONU n</w:t>
      </w:r>
      <w:r w:rsidRPr="00757D05">
        <w:rPr>
          <w:vertAlign w:val="superscript"/>
        </w:rPr>
        <w:t>o</w:t>
      </w:r>
      <w:r w:rsidRPr="00757D05">
        <w:t> 13 tendant à permettre l</w:t>
      </w:r>
      <w:r>
        <w:t>’</w:t>
      </w:r>
      <w:r w:rsidRPr="00757D05">
        <w:t>homologation des ensembles modulaires de véhicules en ce qui concerne le freinage. Il a également présenté les voies à suivre qui s</w:t>
      </w:r>
      <w:r>
        <w:t>’</w:t>
      </w:r>
      <w:r w:rsidRPr="00757D05">
        <w:t xml:space="preserve">offraient au groupe de travail informel. </w:t>
      </w:r>
    </w:p>
    <w:p w14:paraId="61139FFD" w14:textId="77777777" w:rsidR="00902DAA" w:rsidRPr="00757D05" w:rsidRDefault="00902DAA" w:rsidP="001B068D">
      <w:pPr>
        <w:pStyle w:val="SingleTxtG"/>
      </w:pPr>
      <w:r w:rsidRPr="00757D05">
        <w:t>65.</w:t>
      </w:r>
      <w:r w:rsidRPr="00757D05">
        <w:tab/>
        <w:t>Le Groupe de travail a approuvé les voies à suivre pour l</w:t>
      </w:r>
      <w:r>
        <w:t>’</w:t>
      </w:r>
      <w:r w:rsidRPr="00757D05">
        <w:t>avenir (option</w:t>
      </w:r>
      <w:r w:rsidR="001B068D">
        <w:t> </w:t>
      </w:r>
      <w:r w:rsidRPr="00757D05">
        <w:t>1 mentionnée dans le document : « sur la base d</w:t>
      </w:r>
      <w:r>
        <w:t>’</w:t>
      </w:r>
      <w:r w:rsidRPr="00757D05">
        <w:t>une réunion de groupe ad hoc du groupe de travail informel accueillie par les industriels ») et a encouragé les délégations à communiquer leurs observations au groupe de travail informel sur i)</w:t>
      </w:r>
      <w:r w:rsidR="001B068D">
        <w:t> </w:t>
      </w:r>
      <w:r w:rsidRPr="00757D05">
        <w:t>le document informel GRVA-05-03-Rev.1 et ii) la référence à une version plus récente de la norme ISO dans le Règlement ONU n</w:t>
      </w:r>
      <w:r w:rsidRPr="00757D05">
        <w:rPr>
          <w:vertAlign w:val="superscript"/>
        </w:rPr>
        <w:t>o</w:t>
      </w:r>
      <w:r w:rsidRPr="00757D05">
        <w:t> 13 (ISO 11992-2:2014).</w:t>
      </w:r>
    </w:p>
    <w:p w14:paraId="48ED9057" w14:textId="77777777" w:rsidR="00902DAA" w:rsidRPr="00757D05" w:rsidRDefault="00902DAA" w:rsidP="00902DAA">
      <w:pPr>
        <w:spacing w:after="120"/>
        <w:ind w:left="1134" w:right="1134"/>
        <w:jc w:val="both"/>
      </w:pPr>
      <w:r w:rsidRPr="00757D05">
        <w:t>66.</w:t>
      </w:r>
      <w:r w:rsidRPr="00757D05">
        <w:tab/>
        <w:t>Le GRVA a demandé au secrétariat de distribuer le document informel GRVA</w:t>
      </w:r>
      <w:r w:rsidR="001B068D">
        <w:noBreakHyphen/>
      </w:r>
      <w:r w:rsidRPr="00757D05">
        <w:t>05</w:t>
      </w:r>
      <w:r w:rsidR="001B068D">
        <w:noBreakHyphen/>
      </w:r>
      <w:r w:rsidRPr="00757D05">
        <w:t>03-Rev.1 sous une cote officielle à sa session de septembre 2020, à moins qu</w:t>
      </w:r>
      <w:r>
        <w:t>’</w:t>
      </w:r>
      <w:r w:rsidRPr="00757D05">
        <w:t xml:space="preserve">un document révisé ne soit soumis par le groupe informel. </w:t>
      </w:r>
    </w:p>
    <w:p w14:paraId="5CC734DE" w14:textId="77777777" w:rsidR="00902DAA" w:rsidRPr="00757D05" w:rsidRDefault="00902DAA" w:rsidP="001B068D">
      <w:pPr>
        <w:pStyle w:val="H1G"/>
      </w:pPr>
      <w:r w:rsidRPr="00757D05">
        <w:lastRenderedPageBreak/>
        <w:tab/>
        <w:t>C.</w:t>
      </w:r>
      <w:r w:rsidRPr="00757D05">
        <w:tab/>
        <w:t>Précisions</w:t>
      </w:r>
    </w:p>
    <w:p w14:paraId="61440BA1" w14:textId="77777777" w:rsidR="00902DAA" w:rsidRPr="00757D05" w:rsidRDefault="00902DAA" w:rsidP="00B01014">
      <w:pPr>
        <w:pStyle w:val="SingleTxtG"/>
        <w:keepNext/>
        <w:ind w:left="2835" w:hanging="1701"/>
        <w:jc w:val="left"/>
      </w:pPr>
      <w:r w:rsidRPr="00757D05">
        <w:rPr>
          <w:i/>
        </w:rPr>
        <w:t>Document(s) </w:t>
      </w:r>
      <w:r w:rsidRPr="00116A21">
        <w:t>:</w:t>
      </w:r>
      <w:r w:rsidRPr="00757D05">
        <w:tab/>
        <w:t>ECE/TRANS/WP.29/GRVA/2020/13</w:t>
      </w:r>
      <w:r w:rsidR="005F79ED">
        <w:t>,</w:t>
      </w:r>
      <w:r w:rsidR="001B068D">
        <w:br/>
      </w:r>
      <w:r w:rsidRPr="00757D05">
        <w:t>ECE/TRANS/WP.29/GRVA/2020/14 et Rev.1</w:t>
      </w:r>
      <w:r w:rsidR="001B068D">
        <w:t> ;</w:t>
      </w:r>
      <w:r w:rsidR="001B068D">
        <w:br/>
      </w:r>
      <w:r w:rsidRPr="00757D05">
        <w:t xml:space="preserve">documents informels GRVA-05-10, GRVA-05-14, </w:t>
      </w:r>
      <w:r w:rsidRPr="00757D05">
        <w:br/>
        <w:t>GRVA-05-38-Rev.1 et GRVA-05-39-Rev.1</w:t>
      </w:r>
      <w:r w:rsidR="008370AB">
        <w:t>.</w:t>
      </w:r>
    </w:p>
    <w:p w14:paraId="0A7EF74F" w14:textId="77777777" w:rsidR="00902DAA" w:rsidRPr="00757D05" w:rsidRDefault="00902DAA" w:rsidP="008370AB">
      <w:pPr>
        <w:pStyle w:val="SingleTxtG"/>
      </w:pPr>
      <w:r w:rsidRPr="00757D05">
        <w:t>67.</w:t>
      </w:r>
      <w:r w:rsidRPr="00757D05">
        <w:tab/>
        <w:t>L</w:t>
      </w:r>
      <w:r>
        <w:t>’</w:t>
      </w:r>
      <w:r w:rsidRPr="00757D05">
        <w:t>expert de la Fédération de Russie, rappelant les débats antérieurs sur ce point à la session précédente du Groupe de travail, a présenté le document ECE/TRANS/</w:t>
      </w:r>
      <w:r w:rsidR="008370AB">
        <w:t xml:space="preserve"> </w:t>
      </w:r>
      <w:r w:rsidRPr="00757D05">
        <w:t>WP.29/GRVA/2020/13, dans lequel sont proposées des précisions concernant l</w:t>
      </w:r>
      <w:r>
        <w:t>’</w:t>
      </w:r>
      <w:r w:rsidRPr="00757D05">
        <w:t>application des procédures d</w:t>
      </w:r>
      <w:r>
        <w:t>’</w:t>
      </w:r>
      <w:r w:rsidRPr="00757D05">
        <w:t>essai décrites à l</w:t>
      </w:r>
      <w:r>
        <w:t>’</w:t>
      </w:r>
      <w:r w:rsidRPr="00757D05">
        <w:t>annexe</w:t>
      </w:r>
      <w:r w:rsidR="008370AB">
        <w:t> </w:t>
      </w:r>
      <w:r w:rsidRPr="00757D05">
        <w:t>7 du Règlement ONU n</w:t>
      </w:r>
      <w:r w:rsidRPr="00757D05">
        <w:rPr>
          <w:vertAlign w:val="superscript"/>
        </w:rPr>
        <w:t>o</w:t>
      </w:r>
      <w:r w:rsidRPr="00757D05">
        <w:t> 13. Le Groupe de travail a adopté cette proposition et a demandé au secrétariat de la soumettre au Forum mondial et au Comité d</w:t>
      </w:r>
      <w:r>
        <w:t>’</w:t>
      </w:r>
      <w:r w:rsidRPr="00757D05">
        <w:t>administration en tant que complément à la série</w:t>
      </w:r>
      <w:r w:rsidR="008370AB">
        <w:t> </w:t>
      </w:r>
      <w:r w:rsidRPr="00757D05">
        <w:t>11 d</w:t>
      </w:r>
      <w:r>
        <w:t>’</w:t>
      </w:r>
      <w:r w:rsidRPr="00757D05">
        <w:t xml:space="preserve">amendements au Règlement ONU </w:t>
      </w:r>
      <w:r w:rsidR="008370AB">
        <w:rPr>
          <w:rFonts w:eastAsia="MS Mincho"/>
        </w:rPr>
        <w:t>n</w:t>
      </w:r>
      <w:r w:rsidR="008370AB">
        <w:rPr>
          <w:rFonts w:eastAsia="MS Mincho"/>
          <w:vertAlign w:val="superscript"/>
        </w:rPr>
        <w:t>o</w:t>
      </w:r>
      <w:r w:rsidR="008370AB">
        <w:t> </w:t>
      </w:r>
      <w:r w:rsidRPr="00757D05">
        <w:t>13, pour examen et mise aux voix à leurs sessions de juin 2020.</w:t>
      </w:r>
    </w:p>
    <w:p w14:paraId="43E240AE" w14:textId="77777777" w:rsidR="00902DAA" w:rsidRPr="00757D05" w:rsidRDefault="00902DAA" w:rsidP="00902DAA">
      <w:pPr>
        <w:spacing w:after="120"/>
        <w:ind w:left="1134" w:right="1134"/>
        <w:jc w:val="both"/>
      </w:pPr>
      <w:r w:rsidRPr="00757D05">
        <w:t>68.</w:t>
      </w:r>
      <w:r w:rsidRPr="00757D05">
        <w:tab/>
        <w:t>L</w:t>
      </w:r>
      <w:r>
        <w:t>’</w:t>
      </w:r>
      <w:r w:rsidRPr="00757D05">
        <w:t>expert de la Fédération de Russie a présenté le document ECE/TRANS/</w:t>
      </w:r>
      <w:r w:rsidR="008370AB">
        <w:t xml:space="preserve"> </w:t>
      </w:r>
      <w:r w:rsidRPr="00757D05">
        <w:t>WP.29/GRVA/2020/14/Rev.1, dans lequel sont proposées des corrections à la version russe du Règlement ONU n</w:t>
      </w:r>
      <w:r w:rsidRPr="00757D05">
        <w:rPr>
          <w:vertAlign w:val="superscript"/>
        </w:rPr>
        <w:t>o</w:t>
      </w:r>
      <w:r w:rsidRPr="00757D05">
        <w:t> 13. Le Groupe de travail a adopté cette proposition et a demandé au secrétariat de la soumettre au Forum mondial et au Comité d</w:t>
      </w:r>
      <w:r>
        <w:t>’</w:t>
      </w:r>
      <w:r w:rsidRPr="00757D05">
        <w:t>administration, en tant que rectificatif (en langue russe seulement) à la série 11 d</w:t>
      </w:r>
      <w:r>
        <w:t>’</w:t>
      </w:r>
      <w:r w:rsidRPr="00757D05">
        <w:t>amendements au Règlement ONU n</w:t>
      </w:r>
      <w:r w:rsidRPr="00757D05">
        <w:rPr>
          <w:vertAlign w:val="superscript"/>
        </w:rPr>
        <w:t>o</w:t>
      </w:r>
      <w:r w:rsidRPr="00757D05">
        <w:t> 13, pour examen et mise aux voix à leurs sessions de juin 2020.</w:t>
      </w:r>
    </w:p>
    <w:p w14:paraId="59D828C7" w14:textId="77777777" w:rsidR="00902DAA" w:rsidRPr="00757D05" w:rsidRDefault="00902DAA" w:rsidP="008370AB">
      <w:pPr>
        <w:pStyle w:val="SingleTxtG"/>
      </w:pPr>
      <w:r w:rsidRPr="00757D05">
        <w:t>69.</w:t>
      </w:r>
      <w:r w:rsidRPr="00757D05">
        <w:tab/>
        <w:t>L</w:t>
      </w:r>
      <w:r>
        <w:t>’</w:t>
      </w:r>
      <w:r w:rsidRPr="00757D05">
        <w:t>expert de la France a présenté le document informel GRVA-05-10, dans lequel sont proposées des précisions au Règlement ONU n</w:t>
      </w:r>
      <w:r w:rsidRPr="00757D05">
        <w:rPr>
          <w:vertAlign w:val="superscript"/>
        </w:rPr>
        <w:t>o</w:t>
      </w:r>
      <w:r w:rsidRPr="00757D05">
        <w:t xml:space="preserve"> 13-H concernant un nouveau protocole de reconditionnement des garnitures de frein, au cas où la recharge de la batterie ou son remplacement interromprait un essai. Le Groupe de travail a demandé au secrétariat de distribuer ce document sous une cote officielle à sa session de septembre 2020. </w:t>
      </w:r>
    </w:p>
    <w:p w14:paraId="54A144C4" w14:textId="77777777" w:rsidR="00902DAA" w:rsidRPr="00757D05" w:rsidRDefault="00902DAA" w:rsidP="008370AB">
      <w:pPr>
        <w:pStyle w:val="SingleTxtG"/>
      </w:pPr>
      <w:r w:rsidRPr="00757D05">
        <w:t>70.</w:t>
      </w:r>
      <w:r w:rsidRPr="00757D05">
        <w:tab/>
        <w:t>L</w:t>
      </w:r>
      <w:r>
        <w:t>’</w:t>
      </w:r>
      <w:r w:rsidRPr="00757D05">
        <w:t>expert de la CLEPA a présenté le document informel GRVA-05-14, comportant une proposition d</w:t>
      </w:r>
      <w:r>
        <w:t>’</w:t>
      </w:r>
      <w:r w:rsidRPr="00757D05">
        <w:t>amendement au Règlement ONU n</w:t>
      </w:r>
      <w:r w:rsidRPr="00757D05">
        <w:rPr>
          <w:vertAlign w:val="superscript"/>
        </w:rPr>
        <w:t>o</w:t>
      </w:r>
      <w:r w:rsidRPr="00757D05">
        <w:t> 13 autorisant l</w:t>
      </w:r>
      <w:r>
        <w:t>’</w:t>
      </w:r>
      <w:r w:rsidRPr="00757D05">
        <w:t>homologation des systèmes de freinage électromécaniques. Le Groupe de travail a demandé au secrétariat de distribuer la proposition sous une cote officielle à sa session de septembre 2020.</w:t>
      </w:r>
    </w:p>
    <w:p w14:paraId="49D7F150" w14:textId="77777777" w:rsidR="00902DAA" w:rsidRPr="00757D05" w:rsidRDefault="00902DAA" w:rsidP="008370AB">
      <w:pPr>
        <w:pStyle w:val="SingleTxtG"/>
      </w:pPr>
      <w:r w:rsidRPr="00757D05">
        <w:t>71.</w:t>
      </w:r>
      <w:r w:rsidRPr="00757D05">
        <w:tab/>
        <w:t>L</w:t>
      </w:r>
      <w:r>
        <w:t>’</w:t>
      </w:r>
      <w:r w:rsidRPr="00757D05">
        <w:t>expert de l</w:t>
      </w:r>
      <w:r>
        <w:t>’</w:t>
      </w:r>
      <w:r w:rsidRPr="00757D05">
        <w:t>OICA a présenté le document informel GRVA-05-39-Rev.1, dans lequel est expliqué le document informel GRVA-05-38-Rev.1 comportant une proposition révisée de nouvelle procédure d</w:t>
      </w:r>
      <w:r>
        <w:t>’</w:t>
      </w:r>
      <w:r w:rsidRPr="00757D05">
        <w:t>essai du système de freinage d</w:t>
      </w:r>
      <w:r>
        <w:t>’</w:t>
      </w:r>
      <w:r w:rsidRPr="00757D05">
        <w:t>endurance (essai de type IV proposé) pour les véhicules lourds électriques à batterie ou hybrides électriques (y compris les véhicules des catégories M</w:t>
      </w:r>
      <w:r w:rsidRPr="00757D05">
        <w:rPr>
          <w:vertAlign w:val="subscript"/>
        </w:rPr>
        <w:t>3</w:t>
      </w:r>
      <w:r w:rsidRPr="00757D05">
        <w:t xml:space="preserve"> et N</w:t>
      </w:r>
      <w:r w:rsidRPr="00757D05">
        <w:rPr>
          <w:vertAlign w:val="subscript"/>
        </w:rPr>
        <w:t>3</w:t>
      </w:r>
      <w:r w:rsidRPr="00757D05">
        <w:t>) ne répondant pas à l</w:t>
      </w:r>
      <w:r>
        <w:t>’</w:t>
      </w:r>
      <w:r w:rsidRPr="00757D05">
        <w:t>essai de type II-A existant lorsque la batterie de traction est complètement chargée.</w:t>
      </w:r>
    </w:p>
    <w:p w14:paraId="7C51694B" w14:textId="77777777" w:rsidR="00902DAA" w:rsidRPr="00757D05" w:rsidRDefault="00902DAA" w:rsidP="008370AB">
      <w:pPr>
        <w:pStyle w:val="SingleTxtG"/>
      </w:pPr>
      <w:r w:rsidRPr="00757D05">
        <w:t>72.</w:t>
      </w:r>
      <w:r w:rsidRPr="00757D05">
        <w:tab/>
        <w:t>Le Groupe de travail a demandé au secrétariat de distribuer la proposition de l</w:t>
      </w:r>
      <w:r>
        <w:t>’</w:t>
      </w:r>
      <w:r w:rsidRPr="00757D05">
        <w:t>OICA sous une cote officielle à sa session de septembre 2020.</w:t>
      </w:r>
    </w:p>
    <w:p w14:paraId="5A415D47" w14:textId="77777777" w:rsidR="00902DAA" w:rsidRPr="00757D05" w:rsidRDefault="00902DAA" w:rsidP="008370AB">
      <w:pPr>
        <w:pStyle w:val="HChG"/>
      </w:pPr>
      <w:r w:rsidRPr="00757D05">
        <w:tab/>
        <w:t>X.</w:t>
      </w:r>
      <w:r w:rsidRPr="00757D05">
        <w:tab/>
        <w:t>Freinage des motocycles (point 9 de l</w:t>
      </w:r>
      <w:r>
        <w:t>’</w:t>
      </w:r>
      <w:r w:rsidRPr="00757D05">
        <w:t>ordre du jour)</w:t>
      </w:r>
      <w:bookmarkStart w:id="12" w:name="_GoBack"/>
      <w:bookmarkEnd w:id="12"/>
    </w:p>
    <w:p w14:paraId="18A45086" w14:textId="77777777" w:rsidR="00902DAA" w:rsidRPr="00757D05" w:rsidRDefault="00902DAA" w:rsidP="008370AB">
      <w:pPr>
        <w:pStyle w:val="H1G"/>
      </w:pPr>
      <w:r w:rsidRPr="00757D05">
        <w:tab/>
        <w:t>A.</w:t>
      </w:r>
      <w:r w:rsidRPr="00757D05">
        <w:tab/>
        <w:t>Règlement technique mondial ONU n</w:t>
      </w:r>
      <w:r w:rsidRPr="00757D05">
        <w:rPr>
          <w:vertAlign w:val="superscript"/>
        </w:rPr>
        <w:t>o</w:t>
      </w:r>
      <w:r w:rsidR="008370AB">
        <w:t> </w:t>
      </w:r>
      <w:r w:rsidRPr="00757D05">
        <w:t>3</w:t>
      </w:r>
    </w:p>
    <w:p w14:paraId="72B1F573" w14:textId="77777777" w:rsidR="00902DAA" w:rsidRPr="00757D05" w:rsidRDefault="00902DAA" w:rsidP="00902DAA">
      <w:pPr>
        <w:spacing w:after="120"/>
        <w:ind w:left="1134" w:right="1134"/>
        <w:jc w:val="both"/>
      </w:pPr>
      <w:r w:rsidRPr="00757D05">
        <w:rPr>
          <w:iCs/>
        </w:rPr>
        <w:t>73.</w:t>
      </w:r>
      <w:r w:rsidRPr="00757D05">
        <w:rPr>
          <w:i/>
        </w:rPr>
        <w:tab/>
      </w:r>
      <w:r w:rsidRPr="00757D05">
        <w:t>Aucun document n</w:t>
      </w:r>
      <w:r>
        <w:t>’</w:t>
      </w:r>
      <w:r w:rsidRPr="00757D05">
        <w:t>a été soumis au titre de ce point de l</w:t>
      </w:r>
      <w:r>
        <w:t>’</w:t>
      </w:r>
      <w:r w:rsidRPr="00757D05">
        <w:t>ordre du jour.</w:t>
      </w:r>
    </w:p>
    <w:p w14:paraId="302235A3" w14:textId="77777777" w:rsidR="00902DAA" w:rsidRPr="00757D05" w:rsidRDefault="00902DAA" w:rsidP="008370AB">
      <w:pPr>
        <w:pStyle w:val="H1G"/>
      </w:pPr>
      <w:r w:rsidRPr="00757D05">
        <w:tab/>
        <w:t>B.</w:t>
      </w:r>
      <w:r w:rsidRPr="00757D05">
        <w:tab/>
        <w:t>Règlement ONU n</w:t>
      </w:r>
      <w:r w:rsidRPr="00757D05">
        <w:rPr>
          <w:vertAlign w:val="superscript"/>
        </w:rPr>
        <w:t>o</w:t>
      </w:r>
      <w:r w:rsidR="008370AB">
        <w:t> </w:t>
      </w:r>
      <w:r w:rsidRPr="00757D05">
        <w:t>78</w:t>
      </w:r>
    </w:p>
    <w:p w14:paraId="2B70879B" w14:textId="77777777" w:rsidR="00902DAA" w:rsidRPr="00757D05" w:rsidRDefault="00902DAA" w:rsidP="00902DAA">
      <w:pPr>
        <w:spacing w:after="120"/>
        <w:ind w:left="2835" w:right="1134" w:hanging="1701"/>
        <w:jc w:val="both"/>
      </w:pPr>
      <w:r w:rsidRPr="00757D05">
        <w:rPr>
          <w:i/>
        </w:rPr>
        <w:t>Document(s) </w:t>
      </w:r>
      <w:r w:rsidRPr="00937927">
        <w:t>:</w:t>
      </w:r>
      <w:r w:rsidRPr="00757D05">
        <w:rPr>
          <w:i/>
        </w:rPr>
        <w:tab/>
      </w:r>
      <w:r w:rsidRPr="00757D05">
        <w:t>ECE/TRANS/WP.29/GRVA/2020/15</w:t>
      </w:r>
      <w:r w:rsidR="004F6F4B">
        <w:t>.</w:t>
      </w:r>
    </w:p>
    <w:p w14:paraId="170F1389" w14:textId="77777777" w:rsidR="00902DAA" w:rsidRPr="00757D05" w:rsidRDefault="00902DAA" w:rsidP="008370AB">
      <w:pPr>
        <w:pStyle w:val="SingleTxtG"/>
      </w:pPr>
      <w:r w:rsidRPr="00757D05">
        <w:t>74.</w:t>
      </w:r>
      <w:r w:rsidRPr="00757D05">
        <w:tab/>
        <w:t>L</w:t>
      </w:r>
      <w:r>
        <w:t>’</w:t>
      </w:r>
      <w:r w:rsidRPr="00757D05">
        <w:t>expert de l</w:t>
      </w:r>
      <w:r>
        <w:t>’</w:t>
      </w:r>
      <w:r w:rsidRPr="00757D05">
        <w:t>IMMA a présenté le document ECE/TRANS/WP.29/GRVA/2020/15, dans lequel il est proposé d</w:t>
      </w:r>
      <w:r>
        <w:t>’</w:t>
      </w:r>
      <w:r w:rsidRPr="00757D05">
        <w:t>aligner le Règlement ONU n</w:t>
      </w:r>
      <w:r w:rsidRPr="00757D05">
        <w:rPr>
          <w:vertAlign w:val="superscript"/>
        </w:rPr>
        <w:t>o</w:t>
      </w:r>
      <w:r w:rsidRPr="00757D05">
        <w:t> 78 (Freinage des motocycles) sur le dernier amendement au RTM ONU n</w:t>
      </w:r>
      <w:r w:rsidRPr="00757D05">
        <w:rPr>
          <w:vertAlign w:val="superscript"/>
        </w:rPr>
        <w:t>o</w:t>
      </w:r>
      <w:r w:rsidRPr="00757D05">
        <w:t> 3 adopté par le Groupe de travail à sa session de septembre 2019.</w:t>
      </w:r>
    </w:p>
    <w:p w14:paraId="386D3A86" w14:textId="77777777" w:rsidR="00902DAA" w:rsidRPr="00757D05" w:rsidRDefault="00902DAA" w:rsidP="008370AB">
      <w:pPr>
        <w:pStyle w:val="SingleTxtG"/>
      </w:pPr>
      <w:r w:rsidRPr="00757D05">
        <w:t>75.</w:t>
      </w:r>
      <w:r w:rsidRPr="00757D05">
        <w:tab/>
        <w:t>Le Groupe de travail a adopté la proposition et a demandé au secrétariat de la soumettre (sans crochets) au Forum mondial et au Comité d</w:t>
      </w:r>
      <w:r>
        <w:t>’</w:t>
      </w:r>
      <w:r w:rsidRPr="00757D05">
        <w:t xml:space="preserve">administration en tant que projet </w:t>
      </w:r>
      <w:r w:rsidRPr="00757D05">
        <w:lastRenderedPageBreak/>
        <w:t>de série 05 d</w:t>
      </w:r>
      <w:r>
        <w:t>’</w:t>
      </w:r>
      <w:r w:rsidRPr="00757D05">
        <w:t>amendements au Règlement ONU n</w:t>
      </w:r>
      <w:r w:rsidRPr="00757D05">
        <w:rPr>
          <w:vertAlign w:val="superscript"/>
        </w:rPr>
        <w:t>o</w:t>
      </w:r>
      <w:r w:rsidRPr="00757D05">
        <w:t> 78 pour examen et vote à leurs sessions de juin 2020.</w:t>
      </w:r>
    </w:p>
    <w:p w14:paraId="516AF2A8" w14:textId="77777777" w:rsidR="00902DAA" w:rsidRPr="00757D05" w:rsidRDefault="00902DAA" w:rsidP="008370AB">
      <w:pPr>
        <w:pStyle w:val="HChG"/>
      </w:pPr>
      <w:r w:rsidRPr="00757D05">
        <w:tab/>
        <w:t>XI.</w:t>
      </w:r>
      <w:r w:rsidRPr="00757D05">
        <w:tab/>
        <w:t>Règlement ONU n</w:t>
      </w:r>
      <w:r w:rsidRPr="00757D05">
        <w:rPr>
          <w:vertAlign w:val="superscript"/>
        </w:rPr>
        <w:t>o</w:t>
      </w:r>
      <w:r w:rsidRPr="00757D05">
        <w:t> 90 (point 10 de l</w:t>
      </w:r>
      <w:r>
        <w:t>’</w:t>
      </w:r>
      <w:r w:rsidRPr="00757D05">
        <w:t>ordre du jour)</w:t>
      </w:r>
    </w:p>
    <w:p w14:paraId="0EEBF7EB" w14:textId="77777777" w:rsidR="00902DAA" w:rsidRPr="00757D05" w:rsidRDefault="00902DAA" w:rsidP="00902DAA">
      <w:pPr>
        <w:spacing w:after="120"/>
        <w:ind w:left="1134" w:right="1134"/>
        <w:jc w:val="both"/>
      </w:pPr>
      <w:r w:rsidRPr="00757D05">
        <w:rPr>
          <w:iCs/>
        </w:rPr>
        <w:t>76.</w:t>
      </w:r>
      <w:r w:rsidRPr="00757D05">
        <w:rPr>
          <w:i/>
        </w:rPr>
        <w:tab/>
      </w:r>
      <w:r w:rsidRPr="00757D05">
        <w:t>Aucun document n</w:t>
      </w:r>
      <w:r>
        <w:t>’</w:t>
      </w:r>
      <w:r w:rsidRPr="00757D05">
        <w:t>a été présenté au titre de ce point de l</w:t>
      </w:r>
      <w:r>
        <w:t>’</w:t>
      </w:r>
      <w:r w:rsidRPr="00757D05">
        <w:t>ordre du jour.</w:t>
      </w:r>
    </w:p>
    <w:p w14:paraId="0D92A088" w14:textId="77777777" w:rsidR="00902DAA" w:rsidRPr="00757D05" w:rsidRDefault="00902DAA" w:rsidP="008370AB">
      <w:pPr>
        <w:pStyle w:val="HChG"/>
      </w:pPr>
      <w:r w:rsidRPr="00757D05">
        <w:tab/>
        <w:t>XII.</w:t>
      </w:r>
      <w:r w:rsidRPr="00757D05">
        <w:tab/>
        <w:t>Révision 3 de l</w:t>
      </w:r>
      <w:r>
        <w:t>’</w:t>
      </w:r>
      <w:r w:rsidRPr="00757D05">
        <w:t>Accord de 1958 (point 11 de l</w:t>
      </w:r>
      <w:r>
        <w:t>’</w:t>
      </w:r>
      <w:r w:rsidRPr="00757D05">
        <w:t>ordre du jour)</w:t>
      </w:r>
    </w:p>
    <w:p w14:paraId="4D2530AF" w14:textId="77777777" w:rsidR="00902DAA" w:rsidRPr="00757D05" w:rsidRDefault="00902DAA" w:rsidP="008370AB">
      <w:pPr>
        <w:pStyle w:val="H1G"/>
      </w:pPr>
      <w:r w:rsidRPr="00757D05">
        <w:tab/>
        <w:t>A.</w:t>
      </w:r>
      <w:r w:rsidRPr="00757D05">
        <w:tab/>
        <w:t xml:space="preserve">Application des dispositions pertinentes de la révision 3 </w:t>
      </w:r>
      <w:r w:rsidR="008370AB">
        <w:br/>
      </w:r>
      <w:r w:rsidRPr="00757D05">
        <w:t>de l</w:t>
      </w:r>
      <w:r>
        <w:t>’</w:t>
      </w:r>
      <w:r w:rsidRPr="00757D05">
        <w:t>Accord de</w:t>
      </w:r>
      <w:r w:rsidR="008370AB">
        <w:t xml:space="preserve"> </w:t>
      </w:r>
      <w:r w:rsidRPr="00757D05">
        <w:t>1958</w:t>
      </w:r>
    </w:p>
    <w:p w14:paraId="26C99B04" w14:textId="77777777" w:rsidR="00902DAA" w:rsidRPr="00757D05" w:rsidRDefault="00902DAA" w:rsidP="00B01014">
      <w:pPr>
        <w:pStyle w:val="SingleTxtG"/>
        <w:keepNext/>
        <w:ind w:left="2835" w:hanging="1701"/>
        <w:jc w:val="left"/>
      </w:pPr>
      <w:r w:rsidRPr="00757D05">
        <w:rPr>
          <w:i/>
        </w:rPr>
        <w:t>Document(s) </w:t>
      </w:r>
      <w:r w:rsidRPr="00EA3C3A">
        <w:t>:</w:t>
      </w:r>
      <w:r w:rsidRPr="00757D05">
        <w:tab/>
        <w:t>document informel GRVA-05-65</w:t>
      </w:r>
      <w:r w:rsidR="004F6F4B">
        <w:t>.</w:t>
      </w:r>
    </w:p>
    <w:p w14:paraId="1F4CC272" w14:textId="77777777" w:rsidR="00902DAA" w:rsidRPr="00757D05" w:rsidRDefault="00902DAA" w:rsidP="008370AB">
      <w:pPr>
        <w:pStyle w:val="SingleTxtG"/>
      </w:pPr>
      <w:r w:rsidRPr="00757D05">
        <w:t>77.</w:t>
      </w:r>
      <w:r w:rsidRPr="00757D05">
        <w:tab/>
        <w:t>Le secrétariat, au nom du groupe de travail informel de la base de données pour l</w:t>
      </w:r>
      <w:r>
        <w:t>’</w:t>
      </w:r>
      <w:r w:rsidRPr="00757D05">
        <w:t>échange d</w:t>
      </w:r>
      <w:r>
        <w:t>’</w:t>
      </w:r>
      <w:r w:rsidRPr="00757D05">
        <w:t>informations concernant l</w:t>
      </w:r>
      <w:r>
        <w:t>’</w:t>
      </w:r>
      <w:r w:rsidRPr="00757D05">
        <w:t>homologation de type, a présenté le document informel GRVA-05-65 comportant des informations utiles sur la base de données et ses futures mises à jour, en vue de la promouvoir.</w:t>
      </w:r>
    </w:p>
    <w:p w14:paraId="5ECC48A8" w14:textId="77777777" w:rsidR="00902DAA" w:rsidRPr="00757D05" w:rsidRDefault="00902DAA" w:rsidP="008370AB">
      <w:pPr>
        <w:pStyle w:val="SingleTxtG"/>
      </w:pPr>
      <w:r w:rsidRPr="00757D05">
        <w:t>78.</w:t>
      </w:r>
      <w:r w:rsidRPr="00757D05">
        <w:tab/>
        <w:t>Le Groupe de travail a également examiné la demande adressée par le groupe de travail informel à tous les organes subsidiaires du Forum mondial par l</w:t>
      </w:r>
      <w:r>
        <w:t>’</w:t>
      </w:r>
      <w:r w:rsidRPr="00757D05">
        <w:t>intermédiaire de celui-ci, de réfléchir aux moyens de procéder au marquage de l</w:t>
      </w:r>
      <w:r>
        <w:t>’</w:t>
      </w:r>
      <w:r w:rsidRPr="00757D05">
        <w:t>identifiant unique et aux marquages supplémentaires (par exemple les dispositions relatives au marquage des pièces de rechange) qui peuvent ne pas être traités par l</w:t>
      </w:r>
      <w:r>
        <w:t>’</w:t>
      </w:r>
      <w:r w:rsidRPr="00757D05">
        <w:t>identifiant unique, comme indiqué dans le document de travail DETA-36-07 du groupe de travail informel.</w:t>
      </w:r>
    </w:p>
    <w:p w14:paraId="5E0C4C8A" w14:textId="77777777" w:rsidR="00902DAA" w:rsidRPr="00757D05" w:rsidRDefault="00902DAA" w:rsidP="008370AB">
      <w:pPr>
        <w:pStyle w:val="H1G"/>
      </w:pPr>
      <w:r w:rsidRPr="00757D05">
        <w:tab/>
        <w:t>B.</w:t>
      </w:r>
      <w:r w:rsidRPr="00757D05">
        <w:tab/>
        <w:t>Homologation de type internationale de l</w:t>
      </w:r>
      <w:r>
        <w:t>’</w:t>
      </w:r>
      <w:r w:rsidRPr="00757D05">
        <w:t>ensemble du véhicule</w:t>
      </w:r>
    </w:p>
    <w:p w14:paraId="18E13F79" w14:textId="77777777" w:rsidR="00902DAA" w:rsidRPr="00757D05" w:rsidRDefault="00902DAA" w:rsidP="008370AB">
      <w:pPr>
        <w:pStyle w:val="SingleTxtG"/>
      </w:pPr>
      <w:r w:rsidRPr="00757D05">
        <w:t>79.</w:t>
      </w:r>
      <w:r w:rsidRPr="00757D05">
        <w:tab/>
        <w:t>Aucun document n</w:t>
      </w:r>
      <w:r>
        <w:t>’</w:t>
      </w:r>
      <w:r w:rsidRPr="00757D05">
        <w:t>a été soumis au titre de ce point de l</w:t>
      </w:r>
      <w:r>
        <w:t>’</w:t>
      </w:r>
      <w:r w:rsidRPr="00757D05">
        <w:t>ordre du jour.</w:t>
      </w:r>
    </w:p>
    <w:p w14:paraId="144CC9AB" w14:textId="77777777" w:rsidR="00902DAA" w:rsidRPr="00757D05" w:rsidRDefault="00902DAA" w:rsidP="008370AB">
      <w:pPr>
        <w:pStyle w:val="HChG"/>
      </w:pPr>
      <w:r w:rsidRPr="00757D05">
        <w:tab/>
        <w:t>XIII.</w:t>
      </w:r>
      <w:r w:rsidRPr="00757D05">
        <w:tab/>
        <w:t>Questions diverses (point 12</w:t>
      </w:r>
      <w:r w:rsidRPr="00757D05">
        <w:tab/>
        <w:t>de l</w:t>
      </w:r>
      <w:r>
        <w:t>’</w:t>
      </w:r>
      <w:r w:rsidRPr="00757D05">
        <w:t>ordre du jour)</w:t>
      </w:r>
    </w:p>
    <w:p w14:paraId="60E16E40" w14:textId="77777777" w:rsidR="00902DAA" w:rsidRPr="00757D05" w:rsidRDefault="00902DAA" w:rsidP="004F6F4B">
      <w:pPr>
        <w:pStyle w:val="SingleTxtG"/>
        <w:ind w:left="2835" w:hanging="1701"/>
        <w:jc w:val="left"/>
      </w:pPr>
      <w:r w:rsidRPr="00757D05">
        <w:rPr>
          <w:i/>
        </w:rPr>
        <w:t>Document(s) </w:t>
      </w:r>
      <w:r w:rsidRPr="00240C93">
        <w:t>:</w:t>
      </w:r>
      <w:r w:rsidRPr="00757D05">
        <w:tab/>
        <w:t>document informel GRVA-05-61</w:t>
      </w:r>
      <w:r w:rsidR="004F6F4B">
        <w:t>.</w:t>
      </w:r>
      <w:r w:rsidRPr="00757D05">
        <w:t xml:space="preserve"> </w:t>
      </w:r>
    </w:p>
    <w:p w14:paraId="434F71E1" w14:textId="77777777" w:rsidR="00902DAA" w:rsidRPr="00757D05" w:rsidRDefault="00902DAA" w:rsidP="004F6F4B">
      <w:pPr>
        <w:pStyle w:val="SingleTxtG"/>
      </w:pPr>
      <w:r w:rsidRPr="00757D05">
        <w:t>80.</w:t>
      </w:r>
      <w:r w:rsidRPr="00757D05">
        <w:tab/>
        <w:t>Le secrétariat a présenté le document informel GRVA-05-61, dans lequel figure une proposition rédigée conjointement avec le Bureau du Groupe de travail concernant les priorités de celui-ci pour 2021. Cette proposition répondait à la demande adressée aux présidents des organes subsidiaires du Forum mondial par le Comité de gestion pour la coordination des travaux (AC.2) de recenser les trois principales priorités et de fournir les calendriers associés pour éclairer les activités de planification stratégique du Comité. Le</w:t>
      </w:r>
      <w:r w:rsidR="004850E2">
        <w:t> </w:t>
      </w:r>
      <w:r w:rsidRPr="00757D05">
        <w:t>Groupe de travail a approuvé les trois priorités principales proposées, à savoir prescriptions fonctionnelles applicables aux véhicules automatisés et autonomes, méthodes de validation pour la conduite automatisée, et cybersécurité. Le Groupe de travail a convenu que les délégations pourraient envoyer des observations supplémentaires au Président, en tant que de besoin, jusqu</w:t>
      </w:r>
      <w:r>
        <w:t>’</w:t>
      </w:r>
      <w:r w:rsidRPr="00757D05">
        <w:t>à la session de mars 2020 de l</w:t>
      </w:r>
      <w:r>
        <w:t>’</w:t>
      </w:r>
      <w:r w:rsidRPr="00757D05">
        <w:t>AC.2.</w:t>
      </w:r>
    </w:p>
    <w:p w14:paraId="59D09C67" w14:textId="77777777" w:rsidR="00902DAA" w:rsidRPr="00757D05" w:rsidRDefault="00902DAA" w:rsidP="004F6F4B">
      <w:pPr>
        <w:pStyle w:val="HChG"/>
        <w:rPr>
          <w:lang w:val="en-US"/>
        </w:rPr>
      </w:pPr>
      <w:proofErr w:type="spellStart"/>
      <w:r w:rsidRPr="00757D05">
        <w:rPr>
          <w:lang w:val="en-US"/>
        </w:rPr>
        <w:t>Annexe</w:t>
      </w:r>
      <w:proofErr w:type="spellEnd"/>
      <w:r w:rsidRPr="00757D05">
        <w:rPr>
          <w:lang w:val="en-US"/>
        </w:rPr>
        <w:t xml:space="preserve"> I</w:t>
      </w:r>
    </w:p>
    <w:p w14:paraId="330D0930" w14:textId="77777777" w:rsidR="00902DAA" w:rsidRPr="00757D05" w:rsidRDefault="00902DAA" w:rsidP="004F6F4B">
      <w:pPr>
        <w:pStyle w:val="SingleTxtG"/>
        <w:jc w:val="right"/>
        <w:rPr>
          <w:lang w:val="en-US"/>
        </w:rPr>
      </w:pPr>
      <w:bookmarkStart w:id="13" w:name="_Toc400974188"/>
      <w:r w:rsidRPr="00757D05">
        <w:rPr>
          <w:lang w:val="en-US"/>
        </w:rPr>
        <w:t>•[</w:t>
      </w:r>
      <w:proofErr w:type="spellStart"/>
      <w:r w:rsidR="006920C3">
        <w:rPr>
          <w:i/>
          <w:lang w:val="en-US"/>
        </w:rPr>
        <w:t>A</w:t>
      </w:r>
      <w:r w:rsidRPr="004F6F4B">
        <w:rPr>
          <w:i/>
          <w:lang w:val="en-US"/>
        </w:rPr>
        <w:t>nglais</w:t>
      </w:r>
      <w:proofErr w:type="spellEnd"/>
      <w:r w:rsidRPr="004F6F4B">
        <w:rPr>
          <w:i/>
          <w:lang w:val="en-US"/>
        </w:rPr>
        <w:t xml:space="preserve"> </w:t>
      </w:r>
      <w:proofErr w:type="spellStart"/>
      <w:r w:rsidRPr="004F6F4B">
        <w:rPr>
          <w:i/>
          <w:lang w:val="en-US"/>
        </w:rPr>
        <w:t>seulement</w:t>
      </w:r>
      <w:proofErr w:type="spellEnd"/>
      <w:r w:rsidRPr="00757D05">
        <w:rPr>
          <w:lang w:val="en-US"/>
        </w:rPr>
        <w:t>]</w:t>
      </w:r>
    </w:p>
    <w:p w14:paraId="16265440" w14:textId="77777777" w:rsidR="00902DAA" w:rsidRPr="00757D05" w:rsidRDefault="00902DAA" w:rsidP="00902DAA">
      <w:pPr>
        <w:keepNext/>
        <w:keepLines/>
        <w:tabs>
          <w:tab w:val="right" w:pos="851"/>
        </w:tabs>
        <w:spacing w:before="360" w:after="240" w:line="300" w:lineRule="exact"/>
        <w:ind w:left="1134" w:right="1134" w:hanging="1134"/>
        <w:rPr>
          <w:b/>
          <w:sz w:val="28"/>
          <w:lang w:val="en-US"/>
        </w:rPr>
      </w:pPr>
      <w:r w:rsidRPr="00757D05">
        <w:rPr>
          <w:b/>
          <w:sz w:val="28"/>
          <w:lang w:val="en-US"/>
        </w:rPr>
        <w:lastRenderedPageBreak/>
        <w:tab/>
      </w:r>
      <w:r w:rsidRPr="00757D05">
        <w:rPr>
          <w:b/>
          <w:sz w:val="28"/>
          <w:lang w:val="en-US"/>
        </w:rPr>
        <w:tab/>
      </w:r>
      <w:bookmarkStart w:id="14" w:name="_Hlk40108077"/>
      <w:bookmarkEnd w:id="13"/>
      <w:r w:rsidRPr="00757D05">
        <w:rPr>
          <w:b/>
          <w:sz w:val="28"/>
          <w:lang w:val="en-US"/>
        </w:rPr>
        <w:t>List of informal documents (GRVA-05-…) considered during the session</w:t>
      </w:r>
      <w:bookmarkEnd w:id="14"/>
    </w:p>
    <w:tbl>
      <w:tblPr>
        <w:tblW w:w="8655" w:type="dxa"/>
        <w:tblInd w:w="567" w:type="dxa"/>
        <w:tblLayout w:type="fixed"/>
        <w:tblCellMar>
          <w:left w:w="0" w:type="dxa"/>
          <w:right w:w="0" w:type="dxa"/>
        </w:tblCellMar>
        <w:tblLook w:val="01E0" w:firstRow="1" w:lastRow="1" w:firstColumn="1" w:lastColumn="1" w:noHBand="0" w:noVBand="0"/>
      </w:tblPr>
      <w:tblGrid>
        <w:gridCol w:w="7"/>
        <w:gridCol w:w="561"/>
        <w:gridCol w:w="7"/>
        <w:gridCol w:w="7223"/>
        <w:gridCol w:w="857"/>
      </w:tblGrid>
      <w:tr w:rsidR="00902DAA" w:rsidRPr="00757D05" w14:paraId="53950038" w14:textId="77777777" w:rsidTr="00902DAA">
        <w:trPr>
          <w:gridBefore w:val="1"/>
          <w:wBefore w:w="7" w:type="dxa"/>
          <w:tblHeader/>
        </w:trPr>
        <w:tc>
          <w:tcPr>
            <w:tcW w:w="568" w:type="dxa"/>
            <w:gridSpan w:val="2"/>
            <w:tcBorders>
              <w:top w:val="single" w:sz="4" w:space="0" w:color="auto"/>
              <w:left w:val="nil"/>
              <w:bottom w:val="single" w:sz="12" w:space="0" w:color="auto"/>
              <w:right w:val="nil"/>
            </w:tcBorders>
            <w:vAlign w:val="center"/>
            <w:hideMark/>
          </w:tcPr>
          <w:p w14:paraId="577ADE9C" w14:textId="77777777" w:rsidR="00902DAA" w:rsidRPr="00757D05" w:rsidRDefault="00902DAA" w:rsidP="00902DAA">
            <w:pPr>
              <w:keepNext/>
              <w:keepLines/>
              <w:tabs>
                <w:tab w:val="right" w:pos="1021"/>
              </w:tabs>
              <w:spacing w:line="220" w:lineRule="exact"/>
              <w:ind w:left="113" w:right="34"/>
              <w:jc w:val="center"/>
              <w:rPr>
                <w:i/>
                <w:sz w:val="18"/>
              </w:rPr>
            </w:pPr>
            <w:bookmarkStart w:id="15" w:name="_Hlk37947572"/>
            <w:r w:rsidRPr="00757D05">
              <w:rPr>
                <w:i/>
                <w:sz w:val="18"/>
              </w:rPr>
              <w:t>No.</w:t>
            </w:r>
          </w:p>
        </w:tc>
        <w:tc>
          <w:tcPr>
            <w:tcW w:w="7223" w:type="dxa"/>
            <w:tcBorders>
              <w:top w:val="single" w:sz="4" w:space="0" w:color="auto"/>
              <w:left w:val="nil"/>
              <w:bottom w:val="single" w:sz="12" w:space="0" w:color="auto"/>
              <w:right w:val="nil"/>
            </w:tcBorders>
            <w:vAlign w:val="center"/>
            <w:hideMark/>
          </w:tcPr>
          <w:p w14:paraId="1FBAEBD4" w14:textId="77777777" w:rsidR="00902DAA" w:rsidRPr="00757D05" w:rsidRDefault="00902DAA" w:rsidP="00902DAA">
            <w:pPr>
              <w:keepNext/>
              <w:keepLines/>
              <w:tabs>
                <w:tab w:val="right" w:pos="1021"/>
              </w:tabs>
              <w:spacing w:line="220" w:lineRule="exact"/>
              <w:ind w:left="113" w:right="34"/>
              <w:rPr>
                <w:i/>
                <w:sz w:val="18"/>
              </w:rPr>
            </w:pPr>
            <w:r w:rsidRPr="00757D05">
              <w:rPr>
                <w:i/>
                <w:sz w:val="18"/>
              </w:rPr>
              <w:t>(</w:t>
            </w:r>
            <w:proofErr w:type="spellStart"/>
            <w:r w:rsidRPr="00757D05">
              <w:rPr>
                <w:i/>
                <w:sz w:val="18"/>
              </w:rPr>
              <w:t>Author</w:t>
            </w:r>
            <w:proofErr w:type="spellEnd"/>
            <w:r w:rsidRPr="00757D05">
              <w:rPr>
                <w:i/>
                <w:sz w:val="18"/>
              </w:rPr>
              <w:t xml:space="preserve">) </w:t>
            </w:r>
            <w:proofErr w:type="spellStart"/>
            <w:r w:rsidRPr="00757D05">
              <w:rPr>
                <w:i/>
                <w:sz w:val="18"/>
              </w:rPr>
              <w:t>Title</w:t>
            </w:r>
            <w:proofErr w:type="spellEnd"/>
          </w:p>
        </w:tc>
        <w:tc>
          <w:tcPr>
            <w:tcW w:w="857" w:type="dxa"/>
            <w:tcBorders>
              <w:top w:val="single" w:sz="4" w:space="0" w:color="auto"/>
              <w:left w:val="nil"/>
              <w:bottom w:val="single" w:sz="12" w:space="0" w:color="auto"/>
              <w:right w:val="nil"/>
            </w:tcBorders>
            <w:vAlign w:val="center"/>
            <w:hideMark/>
          </w:tcPr>
          <w:p w14:paraId="60F5DFBB" w14:textId="77777777" w:rsidR="00902DAA" w:rsidRPr="00757D05" w:rsidRDefault="00902DAA" w:rsidP="00902DAA">
            <w:pPr>
              <w:keepNext/>
              <w:keepLines/>
              <w:tabs>
                <w:tab w:val="right" w:pos="1021"/>
              </w:tabs>
              <w:spacing w:line="220" w:lineRule="exact"/>
              <w:ind w:left="113" w:right="34"/>
              <w:jc w:val="center"/>
              <w:rPr>
                <w:i/>
                <w:sz w:val="18"/>
              </w:rPr>
            </w:pPr>
            <w:r w:rsidRPr="00757D05">
              <w:rPr>
                <w:i/>
                <w:sz w:val="18"/>
              </w:rPr>
              <w:t>Follow-up</w:t>
            </w:r>
          </w:p>
        </w:tc>
      </w:tr>
      <w:tr w:rsidR="00902DAA" w:rsidRPr="00757D05" w14:paraId="3CC9BC5D" w14:textId="77777777" w:rsidTr="00902DAA">
        <w:tc>
          <w:tcPr>
            <w:tcW w:w="568" w:type="dxa"/>
            <w:gridSpan w:val="2"/>
            <w:tcBorders>
              <w:top w:val="single" w:sz="12" w:space="0" w:color="auto"/>
              <w:left w:val="nil"/>
              <w:bottom w:val="nil"/>
              <w:right w:val="nil"/>
            </w:tcBorders>
            <w:hideMark/>
          </w:tcPr>
          <w:p w14:paraId="163644C8" w14:textId="77777777" w:rsidR="00902DAA" w:rsidRPr="00757D05" w:rsidRDefault="00902DAA" w:rsidP="00902DAA">
            <w:pPr>
              <w:widowControl w:val="0"/>
              <w:spacing w:before="30" w:after="30"/>
              <w:ind w:left="113"/>
              <w:jc w:val="center"/>
              <w:rPr>
                <w:sz w:val="18"/>
                <w:szCs w:val="18"/>
              </w:rPr>
            </w:pPr>
            <w:r w:rsidRPr="00757D05">
              <w:rPr>
                <w:sz w:val="18"/>
                <w:szCs w:val="18"/>
              </w:rPr>
              <w:t>1</w:t>
            </w:r>
          </w:p>
        </w:tc>
        <w:tc>
          <w:tcPr>
            <w:tcW w:w="7230" w:type="dxa"/>
            <w:gridSpan w:val="2"/>
            <w:tcBorders>
              <w:top w:val="single" w:sz="12" w:space="0" w:color="auto"/>
              <w:left w:val="nil"/>
              <w:bottom w:val="nil"/>
              <w:right w:val="nil"/>
            </w:tcBorders>
          </w:tcPr>
          <w:p w14:paraId="3AF9575E" w14:textId="77777777" w:rsidR="00902DAA" w:rsidRPr="00757D05" w:rsidRDefault="00902DAA" w:rsidP="00902DAA">
            <w:pPr>
              <w:tabs>
                <w:tab w:val="right" w:pos="1021"/>
              </w:tabs>
              <w:spacing w:before="30" w:after="30" w:line="220" w:lineRule="exact"/>
              <w:ind w:left="113" w:right="34"/>
              <w:rPr>
                <w:sz w:val="18"/>
                <w:szCs w:val="18"/>
              </w:rPr>
            </w:pPr>
            <w:r w:rsidRPr="00757D05">
              <w:rPr>
                <w:sz w:val="18"/>
                <w:szCs w:val="18"/>
              </w:rPr>
              <w:t xml:space="preserve">(Chair) Running </w:t>
            </w:r>
            <w:proofErr w:type="spellStart"/>
            <w:r w:rsidRPr="00757D05">
              <w:rPr>
                <w:sz w:val="18"/>
                <w:szCs w:val="18"/>
              </w:rPr>
              <w:t>order</w:t>
            </w:r>
            <w:proofErr w:type="spellEnd"/>
          </w:p>
        </w:tc>
        <w:tc>
          <w:tcPr>
            <w:tcW w:w="857" w:type="dxa"/>
            <w:tcBorders>
              <w:top w:val="single" w:sz="12" w:space="0" w:color="auto"/>
              <w:left w:val="nil"/>
              <w:bottom w:val="nil"/>
              <w:right w:val="nil"/>
            </w:tcBorders>
          </w:tcPr>
          <w:p w14:paraId="0A997928" w14:textId="77777777" w:rsidR="00902DAA" w:rsidRPr="00757D05" w:rsidRDefault="00902DAA" w:rsidP="00902DAA">
            <w:pPr>
              <w:widowControl w:val="0"/>
              <w:spacing w:before="30" w:after="30"/>
              <w:ind w:left="1" w:right="-2"/>
              <w:jc w:val="center"/>
              <w:rPr>
                <w:sz w:val="18"/>
                <w:szCs w:val="18"/>
              </w:rPr>
            </w:pPr>
            <w:r w:rsidRPr="00757D05">
              <w:rPr>
                <w:sz w:val="18"/>
                <w:szCs w:val="18"/>
              </w:rPr>
              <w:t>D</w:t>
            </w:r>
          </w:p>
        </w:tc>
      </w:tr>
      <w:tr w:rsidR="00902DAA" w:rsidRPr="00757D05" w14:paraId="5577397E" w14:textId="77777777" w:rsidTr="00902DAA">
        <w:tc>
          <w:tcPr>
            <w:tcW w:w="568" w:type="dxa"/>
            <w:gridSpan w:val="2"/>
            <w:hideMark/>
          </w:tcPr>
          <w:p w14:paraId="224C048B" w14:textId="77777777" w:rsidR="00902DAA" w:rsidRPr="00757D05" w:rsidRDefault="00902DAA" w:rsidP="00902DAA">
            <w:pPr>
              <w:widowControl w:val="0"/>
              <w:spacing w:before="30" w:after="30"/>
              <w:ind w:left="113"/>
              <w:jc w:val="center"/>
              <w:rPr>
                <w:sz w:val="18"/>
                <w:szCs w:val="18"/>
              </w:rPr>
            </w:pPr>
            <w:r w:rsidRPr="00757D05">
              <w:rPr>
                <w:sz w:val="18"/>
                <w:szCs w:val="18"/>
              </w:rPr>
              <w:t>2</w:t>
            </w:r>
          </w:p>
        </w:tc>
        <w:tc>
          <w:tcPr>
            <w:tcW w:w="7230" w:type="dxa"/>
            <w:gridSpan w:val="2"/>
          </w:tcPr>
          <w:p w14:paraId="59570A48" w14:textId="77777777" w:rsidR="00902DAA" w:rsidRPr="00757D05" w:rsidRDefault="00902DAA" w:rsidP="00902DAA">
            <w:pPr>
              <w:widowControl w:val="0"/>
              <w:spacing w:before="30" w:after="30"/>
              <w:ind w:left="113"/>
              <w:rPr>
                <w:sz w:val="18"/>
                <w:szCs w:val="18"/>
                <w:lang w:val="es-ES"/>
              </w:rPr>
            </w:pPr>
            <w:r w:rsidRPr="00757D05">
              <w:rPr>
                <w:sz w:val="18"/>
                <w:szCs w:val="18"/>
                <w:lang w:val="es-ES"/>
              </w:rPr>
              <w:t>(ISO/SAE) ISO/SAE DIS 21434</w:t>
            </w:r>
          </w:p>
        </w:tc>
        <w:tc>
          <w:tcPr>
            <w:tcW w:w="857" w:type="dxa"/>
          </w:tcPr>
          <w:p w14:paraId="7B32586D"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3AE45110" w14:textId="77777777" w:rsidTr="00902DAA">
        <w:tc>
          <w:tcPr>
            <w:tcW w:w="568" w:type="dxa"/>
            <w:gridSpan w:val="2"/>
            <w:hideMark/>
          </w:tcPr>
          <w:p w14:paraId="59E58631" w14:textId="77777777" w:rsidR="00902DAA" w:rsidRPr="00757D05" w:rsidRDefault="00902DAA" w:rsidP="00902DAA">
            <w:pPr>
              <w:widowControl w:val="0"/>
              <w:spacing w:before="30" w:after="30"/>
              <w:ind w:left="113"/>
              <w:jc w:val="center"/>
              <w:rPr>
                <w:sz w:val="18"/>
                <w:szCs w:val="18"/>
              </w:rPr>
            </w:pPr>
            <w:r w:rsidRPr="00757D05">
              <w:rPr>
                <w:sz w:val="18"/>
                <w:szCs w:val="18"/>
              </w:rPr>
              <w:t>3r1</w:t>
            </w:r>
          </w:p>
        </w:tc>
        <w:tc>
          <w:tcPr>
            <w:tcW w:w="7230" w:type="dxa"/>
            <w:gridSpan w:val="2"/>
          </w:tcPr>
          <w:p w14:paraId="5559E376"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(MVC) Proposal for amendments to UN Regulation No. 13</w:t>
            </w:r>
          </w:p>
        </w:tc>
        <w:tc>
          <w:tcPr>
            <w:tcW w:w="857" w:type="dxa"/>
          </w:tcPr>
          <w:p w14:paraId="747801A7" w14:textId="77777777" w:rsidR="00902DAA" w:rsidRPr="00757D05" w:rsidRDefault="00902DAA" w:rsidP="00902DAA">
            <w:pPr>
              <w:widowControl w:val="0"/>
              <w:tabs>
                <w:tab w:val="left" w:pos="469"/>
              </w:tabs>
              <w:spacing w:before="30" w:after="30"/>
              <w:ind w:left="1" w:right="-2"/>
              <w:jc w:val="center"/>
              <w:rPr>
                <w:b/>
                <w:bCs/>
                <w:sz w:val="18"/>
                <w:szCs w:val="18"/>
              </w:rPr>
            </w:pPr>
            <w:r w:rsidRPr="00757D05">
              <w:rPr>
                <w:b/>
                <w:bCs/>
                <w:sz w:val="18"/>
                <w:szCs w:val="18"/>
              </w:rPr>
              <w:t>B</w:t>
            </w:r>
          </w:p>
        </w:tc>
      </w:tr>
      <w:tr w:rsidR="00902DAA" w:rsidRPr="00757D05" w14:paraId="6CA56736" w14:textId="77777777" w:rsidTr="00902DAA">
        <w:tc>
          <w:tcPr>
            <w:tcW w:w="568" w:type="dxa"/>
            <w:gridSpan w:val="2"/>
            <w:hideMark/>
          </w:tcPr>
          <w:p w14:paraId="6406B424" w14:textId="77777777" w:rsidR="00902DAA" w:rsidRPr="00757D05" w:rsidRDefault="00902DAA" w:rsidP="00902DAA">
            <w:pPr>
              <w:widowControl w:val="0"/>
              <w:spacing w:before="30" w:after="30"/>
              <w:ind w:left="113"/>
              <w:jc w:val="center"/>
              <w:rPr>
                <w:sz w:val="18"/>
                <w:szCs w:val="18"/>
              </w:rPr>
            </w:pPr>
            <w:r w:rsidRPr="00757D05">
              <w:rPr>
                <w:sz w:val="18"/>
                <w:szCs w:val="18"/>
              </w:rPr>
              <w:t>4</w:t>
            </w:r>
          </w:p>
        </w:tc>
        <w:tc>
          <w:tcPr>
            <w:tcW w:w="7230" w:type="dxa"/>
            <w:gridSpan w:val="2"/>
          </w:tcPr>
          <w:p w14:paraId="7039C768"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(TF CS/OTA) Proposal for amendments to ECE/TRANS/WP.29/GRVA/2020/4</w:t>
            </w:r>
          </w:p>
        </w:tc>
        <w:tc>
          <w:tcPr>
            <w:tcW w:w="857" w:type="dxa"/>
          </w:tcPr>
          <w:p w14:paraId="73A3C40F"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7A96FDE0" w14:textId="77777777" w:rsidTr="00902DAA">
        <w:tc>
          <w:tcPr>
            <w:tcW w:w="568" w:type="dxa"/>
            <w:gridSpan w:val="2"/>
            <w:hideMark/>
          </w:tcPr>
          <w:p w14:paraId="207574E3" w14:textId="77777777" w:rsidR="00902DAA" w:rsidRPr="00757D05" w:rsidRDefault="00902DAA" w:rsidP="00902DAA">
            <w:pPr>
              <w:widowControl w:val="0"/>
              <w:spacing w:before="30" w:after="30"/>
              <w:ind w:left="113"/>
              <w:jc w:val="center"/>
              <w:rPr>
                <w:sz w:val="18"/>
                <w:szCs w:val="18"/>
              </w:rPr>
            </w:pPr>
            <w:r w:rsidRPr="00757D05">
              <w:rPr>
                <w:sz w:val="18"/>
                <w:szCs w:val="18"/>
              </w:rPr>
              <w:t>5</w:t>
            </w:r>
          </w:p>
        </w:tc>
        <w:tc>
          <w:tcPr>
            <w:tcW w:w="7230" w:type="dxa"/>
            <w:gridSpan w:val="2"/>
          </w:tcPr>
          <w:p w14:paraId="5511DC17"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(TF CS/OTA) Proposal for amendments to ECE/TRANS/WP.29/GRVA/2020/3</w:t>
            </w:r>
          </w:p>
        </w:tc>
        <w:tc>
          <w:tcPr>
            <w:tcW w:w="857" w:type="dxa"/>
          </w:tcPr>
          <w:p w14:paraId="29353DF7"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2030A6E0" w14:textId="77777777" w:rsidTr="00902DAA">
        <w:tc>
          <w:tcPr>
            <w:tcW w:w="568" w:type="dxa"/>
            <w:gridSpan w:val="2"/>
            <w:hideMark/>
          </w:tcPr>
          <w:p w14:paraId="0D966FB7" w14:textId="77777777" w:rsidR="00902DAA" w:rsidRPr="00757D05" w:rsidRDefault="00902DAA" w:rsidP="00902DAA">
            <w:pPr>
              <w:widowControl w:val="0"/>
              <w:spacing w:before="30" w:after="30"/>
              <w:ind w:left="113"/>
              <w:jc w:val="center"/>
              <w:rPr>
                <w:sz w:val="18"/>
                <w:szCs w:val="18"/>
              </w:rPr>
            </w:pPr>
            <w:r w:rsidRPr="00757D05">
              <w:rPr>
                <w:sz w:val="18"/>
                <w:szCs w:val="18"/>
              </w:rPr>
              <w:t>6</w:t>
            </w:r>
          </w:p>
        </w:tc>
        <w:tc>
          <w:tcPr>
            <w:tcW w:w="7230" w:type="dxa"/>
            <w:gridSpan w:val="2"/>
          </w:tcPr>
          <w:p w14:paraId="5F488457"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(TF CS/OTA) Proposal for amendments to ECE/TRANS/WP.29/GRVA/2020/4 (consolidated)</w:t>
            </w:r>
          </w:p>
        </w:tc>
        <w:tc>
          <w:tcPr>
            <w:tcW w:w="857" w:type="dxa"/>
          </w:tcPr>
          <w:p w14:paraId="7C09D4AB"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5AB0C635" w14:textId="77777777" w:rsidTr="00902DAA">
        <w:tc>
          <w:tcPr>
            <w:tcW w:w="568" w:type="dxa"/>
            <w:gridSpan w:val="2"/>
            <w:hideMark/>
          </w:tcPr>
          <w:p w14:paraId="057E9182" w14:textId="77777777" w:rsidR="00902DAA" w:rsidRPr="00757D05" w:rsidRDefault="00902DAA" w:rsidP="00902DAA">
            <w:pPr>
              <w:widowControl w:val="0"/>
              <w:spacing w:before="30" w:after="30"/>
              <w:ind w:left="113"/>
              <w:jc w:val="center"/>
              <w:rPr>
                <w:sz w:val="18"/>
                <w:szCs w:val="18"/>
              </w:rPr>
            </w:pPr>
            <w:r w:rsidRPr="00757D05">
              <w:rPr>
                <w:sz w:val="18"/>
                <w:szCs w:val="18"/>
              </w:rPr>
              <w:t>7r3</w:t>
            </w:r>
          </w:p>
        </w:tc>
        <w:tc>
          <w:tcPr>
            <w:tcW w:w="7230" w:type="dxa"/>
            <w:gridSpan w:val="2"/>
          </w:tcPr>
          <w:p w14:paraId="63A0C931"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(IWG on ACSF) Proposal for a new UN Regulation on Automated Lane Keeping System (ALKS)</w:t>
            </w:r>
          </w:p>
        </w:tc>
        <w:tc>
          <w:tcPr>
            <w:tcW w:w="857" w:type="dxa"/>
          </w:tcPr>
          <w:p w14:paraId="2A535A02"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6C8956BF" w14:textId="77777777" w:rsidTr="00902DAA">
        <w:tc>
          <w:tcPr>
            <w:tcW w:w="568" w:type="dxa"/>
            <w:gridSpan w:val="2"/>
            <w:hideMark/>
          </w:tcPr>
          <w:p w14:paraId="4AB0C408" w14:textId="77777777" w:rsidR="00902DAA" w:rsidRPr="00757D05" w:rsidRDefault="00902DAA" w:rsidP="00902DAA">
            <w:pPr>
              <w:widowControl w:val="0"/>
              <w:spacing w:before="30" w:after="30"/>
              <w:ind w:left="113"/>
              <w:jc w:val="center"/>
              <w:rPr>
                <w:sz w:val="18"/>
                <w:szCs w:val="18"/>
              </w:rPr>
            </w:pPr>
            <w:r w:rsidRPr="00757D05">
              <w:rPr>
                <w:sz w:val="18"/>
                <w:szCs w:val="18"/>
              </w:rPr>
              <w:t>8r2</w:t>
            </w:r>
          </w:p>
        </w:tc>
        <w:tc>
          <w:tcPr>
            <w:tcW w:w="7230" w:type="dxa"/>
            <w:gridSpan w:val="2"/>
          </w:tcPr>
          <w:p w14:paraId="7A5D4C81"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(AVERE) Proposal for amendments to ECE/TRANS/WP.29/GRVA/2020/8</w:t>
            </w:r>
          </w:p>
        </w:tc>
        <w:tc>
          <w:tcPr>
            <w:tcW w:w="857" w:type="dxa"/>
          </w:tcPr>
          <w:p w14:paraId="684CFCC1"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19AEEE2C" w14:textId="77777777" w:rsidTr="00902DAA">
        <w:tc>
          <w:tcPr>
            <w:tcW w:w="568" w:type="dxa"/>
            <w:gridSpan w:val="2"/>
            <w:hideMark/>
          </w:tcPr>
          <w:p w14:paraId="6BD1C709" w14:textId="77777777" w:rsidR="00902DAA" w:rsidRPr="00757D05" w:rsidRDefault="00902DAA" w:rsidP="00902DAA">
            <w:pPr>
              <w:widowControl w:val="0"/>
              <w:spacing w:before="30" w:after="30"/>
              <w:ind w:left="113"/>
              <w:jc w:val="center"/>
              <w:rPr>
                <w:sz w:val="18"/>
                <w:szCs w:val="18"/>
              </w:rPr>
            </w:pPr>
            <w:r w:rsidRPr="00757D05">
              <w:rPr>
                <w:sz w:val="18"/>
                <w:szCs w:val="18"/>
              </w:rPr>
              <w:t>9r3</w:t>
            </w:r>
          </w:p>
        </w:tc>
        <w:tc>
          <w:tcPr>
            <w:tcW w:w="7230" w:type="dxa"/>
            <w:gridSpan w:val="2"/>
          </w:tcPr>
          <w:p w14:paraId="69CD829A"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(AVERE) Proposal for amendments to ECE/TRANS/WP.29/GRVA/2020/9</w:t>
            </w:r>
          </w:p>
        </w:tc>
        <w:tc>
          <w:tcPr>
            <w:tcW w:w="857" w:type="dxa"/>
          </w:tcPr>
          <w:p w14:paraId="0C18422A"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6D2A6527" w14:textId="77777777" w:rsidTr="00902DAA">
        <w:tc>
          <w:tcPr>
            <w:tcW w:w="568" w:type="dxa"/>
            <w:gridSpan w:val="2"/>
            <w:hideMark/>
          </w:tcPr>
          <w:p w14:paraId="66F3C834" w14:textId="77777777" w:rsidR="00902DAA" w:rsidRPr="00757D05" w:rsidRDefault="00902DAA" w:rsidP="00902DAA">
            <w:pPr>
              <w:widowControl w:val="0"/>
              <w:spacing w:before="30" w:after="30"/>
              <w:ind w:left="113"/>
              <w:jc w:val="center"/>
              <w:rPr>
                <w:sz w:val="18"/>
                <w:szCs w:val="18"/>
              </w:rPr>
            </w:pPr>
            <w:r w:rsidRPr="00757D05">
              <w:rPr>
                <w:sz w:val="18"/>
                <w:szCs w:val="18"/>
              </w:rPr>
              <w:t>10</w:t>
            </w:r>
          </w:p>
        </w:tc>
        <w:tc>
          <w:tcPr>
            <w:tcW w:w="7230" w:type="dxa"/>
            <w:gridSpan w:val="2"/>
          </w:tcPr>
          <w:p w14:paraId="315451E7"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(France) Suggestion for amendment of UN Regulation No. 13-H</w:t>
            </w:r>
          </w:p>
        </w:tc>
        <w:tc>
          <w:tcPr>
            <w:tcW w:w="857" w:type="dxa"/>
          </w:tcPr>
          <w:p w14:paraId="0AD6CAAF" w14:textId="77777777" w:rsidR="00902DAA" w:rsidRPr="00757D05" w:rsidRDefault="00902DAA" w:rsidP="00902DAA">
            <w:pPr>
              <w:widowControl w:val="0"/>
              <w:tabs>
                <w:tab w:val="left" w:pos="469"/>
              </w:tabs>
              <w:spacing w:before="30" w:after="30"/>
              <w:ind w:left="1" w:right="-2"/>
              <w:jc w:val="center"/>
              <w:rPr>
                <w:b/>
                <w:bCs/>
                <w:sz w:val="18"/>
                <w:szCs w:val="18"/>
              </w:rPr>
            </w:pPr>
            <w:r w:rsidRPr="00757D05">
              <w:rPr>
                <w:b/>
                <w:bCs/>
                <w:sz w:val="18"/>
                <w:szCs w:val="18"/>
              </w:rPr>
              <w:t>B</w:t>
            </w:r>
          </w:p>
        </w:tc>
      </w:tr>
      <w:tr w:rsidR="00902DAA" w:rsidRPr="00757D05" w14:paraId="776BAB0D" w14:textId="77777777" w:rsidTr="00902DAA">
        <w:tc>
          <w:tcPr>
            <w:tcW w:w="568" w:type="dxa"/>
            <w:gridSpan w:val="2"/>
            <w:hideMark/>
          </w:tcPr>
          <w:p w14:paraId="0E77713F" w14:textId="77777777" w:rsidR="00902DAA" w:rsidRPr="00757D05" w:rsidRDefault="00902DAA" w:rsidP="00902DAA">
            <w:pPr>
              <w:widowControl w:val="0"/>
              <w:spacing w:before="30" w:after="30"/>
              <w:ind w:left="113"/>
              <w:jc w:val="center"/>
              <w:rPr>
                <w:sz w:val="18"/>
                <w:szCs w:val="18"/>
              </w:rPr>
            </w:pPr>
            <w:r w:rsidRPr="00757D05">
              <w:rPr>
                <w:sz w:val="18"/>
                <w:szCs w:val="18"/>
              </w:rPr>
              <w:t>11</w:t>
            </w:r>
          </w:p>
        </w:tc>
        <w:tc>
          <w:tcPr>
            <w:tcW w:w="7230" w:type="dxa"/>
            <w:gridSpan w:val="2"/>
          </w:tcPr>
          <w:p w14:paraId="17403CE7"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(Korea) Proposal for amendments to UN GTR No. 8 (Electronic Stability Control)</w:t>
            </w:r>
          </w:p>
        </w:tc>
        <w:tc>
          <w:tcPr>
            <w:tcW w:w="857" w:type="dxa"/>
          </w:tcPr>
          <w:p w14:paraId="166D3A8B"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418FB5D7" w14:textId="77777777" w:rsidTr="00902DAA">
        <w:tc>
          <w:tcPr>
            <w:tcW w:w="568" w:type="dxa"/>
            <w:gridSpan w:val="2"/>
            <w:hideMark/>
          </w:tcPr>
          <w:p w14:paraId="788E19A4" w14:textId="77777777" w:rsidR="00902DAA" w:rsidRPr="00757D05" w:rsidRDefault="00902DAA" w:rsidP="00902DAA">
            <w:pPr>
              <w:widowControl w:val="0"/>
              <w:spacing w:before="30" w:after="30"/>
              <w:ind w:left="113"/>
              <w:jc w:val="center"/>
              <w:rPr>
                <w:sz w:val="18"/>
                <w:szCs w:val="18"/>
              </w:rPr>
            </w:pPr>
            <w:r w:rsidRPr="00757D05">
              <w:rPr>
                <w:sz w:val="18"/>
                <w:szCs w:val="18"/>
              </w:rPr>
              <w:t>12</w:t>
            </w:r>
          </w:p>
        </w:tc>
        <w:tc>
          <w:tcPr>
            <w:tcW w:w="7230" w:type="dxa"/>
            <w:gridSpan w:val="2"/>
          </w:tcPr>
          <w:p w14:paraId="7E7A9598"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(Secretariat) The 1958 Agreement and lifetime/lifecycle considerations</w:t>
            </w:r>
          </w:p>
        </w:tc>
        <w:tc>
          <w:tcPr>
            <w:tcW w:w="857" w:type="dxa"/>
          </w:tcPr>
          <w:p w14:paraId="3FC9F383"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791EF682" w14:textId="77777777" w:rsidTr="00902DAA">
        <w:tc>
          <w:tcPr>
            <w:tcW w:w="568" w:type="dxa"/>
            <w:gridSpan w:val="2"/>
            <w:hideMark/>
          </w:tcPr>
          <w:p w14:paraId="413FDD5C" w14:textId="77777777" w:rsidR="00902DAA" w:rsidRPr="00757D05" w:rsidRDefault="00902DAA" w:rsidP="00902DAA">
            <w:pPr>
              <w:widowControl w:val="0"/>
              <w:spacing w:before="30" w:after="30"/>
              <w:ind w:left="113"/>
              <w:jc w:val="center"/>
              <w:rPr>
                <w:sz w:val="18"/>
                <w:szCs w:val="18"/>
              </w:rPr>
            </w:pPr>
            <w:r w:rsidRPr="00757D05">
              <w:rPr>
                <w:sz w:val="18"/>
                <w:szCs w:val="18"/>
              </w:rPr>
              <w:t>13</w:t>
            </w:r>
          </w:p>
        </w:tc>
        <w:tc>
          <w:tcPr>
            <w:tcW w:w="7230" w:type="dxa"/>
            <w:gridSpan w:val="2"/>
          </w:tcPr>
          <w:p w14:paraId="4A1BED9C"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(Japan) Proposal for amendments to GRVA-05-05</w:t>
            </w:r>
          </w:p>
        </w:tc>
        <w:tc>
          <w:tcPr>
            <w:tcW w:w="857" w:type="dxa"/>
          </w:tcPr>
          <w:p w14:paraId="2C7755AF"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3F54E15A" w14:textId="77777777" w:rsidTr="00902DAA">
        <w:tc>
          <w:tcPr>
            <w:tcW w:w="568" w:type="dxa"/>
            <w:gridSpan w:val="2"/>
            <w:hideMark/>
          </w:tcPr>
          <w:p w14:paraId="33E3D48F" w14:textId="77777777" w:rsidR="00902DAA" w:rsidRPr="00757D05" w:rsidRDefault="00902DAA" w:rsidP="00902DAA">
            <w:pPr>
              <w:widowControl w:val="0"/>
              <w:spacing w:before="30" w:after="30"/>
              <w:ind w:left="113"/>
              <w:jc w:val="center"/>
              <w:rPr>
                <w:sz w:val="18"/>
                <w:szCs w:val="18"/>
              </w:rPr>
            </w:pPr>
            <w:bookmarkStart w:id="16" w:name="_Hlk37947713"/>
            <w:r w:rsidRPr="00757D05">
              <w:rPr>
                <w:sz w:val="18"/>
                <w:szCs w:val="18"/>
              </w:rPr>
              <w:t>14</w:t>
            </w:r>
          </w:p>
        </w:tc>
        <w:tc>
          <w:tcPr>
            <w:tcW w:w="7230" w:type="dxa"/>
            <w:gridSpan w:val="2"/>
          </w:tcPr>
          <w:p w14:paraId="465E4B30"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(CLEPA) Proposal for a Supplement to UN Regulation No. 13 (EMB)</w:t>
            </w:r>
          </w:p>
        </w:tc>
        <w:tc>
          <w:tcPr>
            <w:tcW w:w="857" w:type="dxa"/>
          </w:tcPr>
          <w:p w14:paraId="2A775717" w14:textId="77777777" w:rsidR="00902DAA" w:rsidRPr="00757D05" w:rsidRDefault="00902DAA" w:rsidP="00902DAA">
            <w:pPr>
              <w:widowControl w:val="0"/>
              <w:tabs>
                <w:tab w:val="left" w:pos="469"/>
              </w:tabs>
              <w:spacing w:before="30" w:after="30"/>
              <w:ind w:left="1" w:right="-2"/>
              <w:jc w:val="center"/>
              <w:rPr>
                <w:b/>
                <w:bCs/>
                <w:sz w:val="18"/>
                <w:szCs w:val="18"/>
              </w:rPr>
            </w:pPr>
            <w:r w:rsidRPr="00757D05">
              <w:rPr>
                <w:b/>
                <w:bCs/>
                <w:sz w:val="18"/>
                <w:szCs w:val="18"/>
              </w:rPr>
              <w:t>B</w:t>
            </w:r>
          </w:p>
        </w:tc>
      </w:tr>
      <w:bookmarkEnd w:id="16"/>
      <w:tr w:rsidR="00902DAA" w:rsidRPr="00757D05" w14:paraId="27E88DBD" w14:textId="77777777" w:rsidTr="00902DAA">
        <w:tc>
          <w:tcPr>
            <w:tcW w:w="568" w:type="dxa"/>
            <w:gridSpan w:val="2"/>
            <w:hideMark/>
          </w:tcPr>
          <w:p w14:paraId="365604ED" w14:textId="77777777" w:rsidR="00902DAA" w:rsidRPr="00757D05" w:rsidRDefault="00902DAA" w:rsidP="00902DAA">
            <w:pPr>
              <w:widowControl w:val="0"/>
              <w:spacing w:before="30" w:after="30"/>
              <w:ind w:left="113"/>
              <w:jc w:val="center"/>
              <w:rPr>
                <w:sz w:val="18"/>
                <w:szCs w:val="18"/>
              </w:rPr>
            </w:pPr>
            <w:r w:rsidRPr="00757D05">
              <w:rPr>
                <w:sz w:val="18"/>
                <w:szCs w:val="18"/>
              </w:rPr>
              <w:t>15</w:t>
            </w:r>
          </w:p>
        </w:tc>
        <w:tc>
          <w:tcPr>
            <w:tcW w:w="7230" w:type="dxa"/>
            <w:gridSpan w:val="2"/>
          </w:tcPr>
          <w:p w14:paraId="1D07B9AA" w14:textId="77777777" w:rsidR="00902DAA" w:rsidRPr="00757D05" w:rsidRDefault="00902DAA" w:rsidP="00902DAA">
            <w:pPr>
              <w:widowControl w:val="0"/>
              <w:spacing w:before="30" w:after="30"/>
              <w:ind w:left="113"/>
              <w:rPr>
                <w:sz w:val="18"/>
                <w:szCs w:val="18"/>
              </w:rPr>
            </w:pPr>
            <w:r w:rsidRPr="00757D05">
              <w:rPr>
                <w:sz w:val="18"/>
                <w:szCs w:val="18"/>
              </w:rPr>
              <w:t xml:space="preserve">(FIGIEFA) </w:t>
            </w:r>
            <w:proofErr w:type="spellStart"/>
            <w:r w:rsidRPr="00757D05">
              <w:rPr>
                <w:sz w:val="18"/>
                <w:szCs w:val="18"/>
              </w:rPr>
              <w:t>Explanatory</w:t>
            </w:r>
            <w:proofErr w:type="spellEnd"/>
            <w:r w:rsidRPr="00757D05">
              <w:rPr>
                <w:sz w:val="18"/>
                <w:szCs w:val="18"/>
              </w:rPr>
              <w:t xml:space="preserve"> document</w:t>
            </w:r>
          </w:p>
        </w:tc>
        <w:tc>
          <w:tcPr>
            <w:tcW w:w="857" w:type="dxa"/>
          </w:tcPr>
          <w:p w14:paraId="4C6A5FC3"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679656A3" w14:textId="77777777" w:rsidTr="00902DAA">
        <w:tc>
          <w:tcPr>
            <w:tcW w:w="568" w:type="dxa"/>
            <w:gridSpan w:val="2"/>
            <w:hideMark/>
          </w:tcPr>
          <w:p w14:paraId="1F925398" w14:textId="77777777" w:rsidR="00902DAA" w:rsidRPr="00757D05" w:rsidRDefault="00902DAA" w:rsidP="00902DAA">
            <w:pPr>
              <w:widowControl w:val="0"/>
              <w:spacing w:before="30" w:after="30"/>
              <w:ind w:left="113"/>
              <w:jc w:val="center"/>
              <w:rPr>
                <w:sz w:val="18"/>
                <w:szCs w:val="18"/>
              </w:rPr>
            </w:pPr>
            <w:r w:rsidRPr="00757D05">
              <w:rPr>
                <w:sz w:val="18"/>
                <w:szCs w:val="18"/>
              </w:rPr>
              <w:t>16</w:t>
            </w:r>
          </w:p>
        </w:tc>
        <w:tc>
          <w:tcPr>
            <w:tcW w:w="7230" w:type="dxa"/>
            <w:gridSpan w:val="2"/>
          </w:tcPr>
          <w:p w14:paraId="4B9DB015" w14:textId="77777777" w:rsidR="00902DAA" w:rsidRPr="00757D05" w:rsidRDefault="00902DAA" w:rsidP="00902DAA">
            <w:pPr>
              <w:widowControl w:val="0"/>
              <w:spacing w:before="30" w:after="30"/>
              <w:ind w:left="113"/>
              <w:rPr>
                <w:sz w:val="18"/>
                <w:szCs w:val="18"/>
              </w:rPr>
            </w:pPr>
            <w:r w:rsidRPr="00757D05">
              <w:rPr>
                <w:sz w:val="18"/>
                <w:szCs w:val="18"/>
              </w:rPr>
              <w:t xml:space="preserve">(EGEA/FIA/FIGIEFA/ETRMA) </w:t>
            </w:r>
            <w:proofErr w:type="spellStart"/>
            <w:r w:rsidRPr="00757D05">
              <w:rPr>
                <w:sz w:val="18"/>
                <w:szCs w:val="18"/>
              </w:rPr>
              <w:t>Proposal</w:t>
            </w:r>
            <w:proofErr w:type="spellEnd"/>
            <w:r w:rsidRPr="00757D05">
              <w:rPr>
                <w:sz w:val="18"/>
                <w:szCs w:val="18"/>
              </w:rPr>
              <w:t xml:space="preserve"> for a </w:t>
            </w:r>
            <w:proofErr w:type="spellStart"/>
            <w:r w:rsidRPr="00757D05">
              <w:rPr>
                <w:sz w:val="18"/>
                <w:szCs w:val="18"/>
              </w:rPr>
              <w:t>Recommendation</w:t>
            </w:r>
            <w:proofErr w:type="spellEnd"/>
          </w:p>
        </w:tc>
        <w:tc>
          <w:tcPr>
            <w:tcW w:w="857" w:type="dxa"/>
          </w:tcPr>
          <w:p w14:paraId="7B78E281"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4DEEE090" w14:textId="77777777" w:rsidTr="00902DAA">
        <w:tc>
          <w:tcPr>
            <w:tcW w:w="568" w:type="dxa"/>
            <w:gridSpan w:val="2"/>
            <w:hideMark/>
          </w:tcPr>
          <w:p w14:paraId="0D869B16" w14:textId="77777777" w:rsidR="00902DAA" w:rsidRPr="00757D05" w:rsidRDefault="00902DAA" w:rsidP="00902DAA">
            <w:pPr>
              <w:widowControl w:val="0"/>
              <w:spacing w:before="30" w:after="30"/>
              <w:ind w:left="113"/>
              <w:jc w:val="center"/>
              <w:rPr>
                <w:sz w:val="18"/>
                <w:szCs w:val="18"/>
              </w:rPr>
            </w:pPr>
            <w:r w:rsidRPr="00757D05">
              <w:rPr>
                <w:sz w:val="18"/>
                <w:szCs w:val="18"/>
              </w:rPr>
              <w:t>17</w:t>
            </w:r>
          </w:p>
        </w:tc>
        <w:tc>
          <w:tcPr>
            <w:tcW w:w="7230" w:type="dxa"/>
            <w:gridSpan w:val="2"/>
          </w:tcPr>
          <w:p w14:paraId="7FF855BB"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(FIGIEFA) Proposal for amendments to the draft Regulations on Cyber Security and Software Updates</w:t>
            </w:r>
          </w:p>
        </w:tc>
        <w:tc>
          <w:tcPr>
            <w:tcW w:w="857" w:type="dxa"/>
          </w:tcPr>
          <w:p w14:paraId="74FDF6B8"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7BF62884" w14:textId="77777777" w:rsidTr="00902DAA">
        <w:tc>
          <w:tcPr>
            <w:tcW w:w="568" w:type="dxa"/>
            <w:gridSpan w:val="2"/>
            <w:hideMark/>
          </w:tcPr>
          <w:p w14:paraId="6029C78E" w14:textId="77777777" w:rsidR="00902DAA" w:rsidRPr="00757D05" w:rsidRDefault="00902DAA" w:rsidP="00902DAA">
            <w:pPr>
              <w:widowControl w:val="0"/>
              <w:spacing w:before="30" w:after="30"/>
              <w:ind w:left="113"/>
              <w:jc w:val="center"/>
              <w:rPr>
                <w:sz w:val="18"/>
                <w:szCs w:val="18"/>
              </w:rPr>
            </w:pPr>
            <w:r w:rsidRPr="00757D05">
              <w:rPr>
                <w:sz w:val="18"/>
                <w:szCs w:val="18"/>
              </w:rPr>
              <w:t>18</w:t>
            </w:r>
          </w:p>
        </w:tc>
        <w:tc>
          <w:tcPr>
            <w:tcW w:w="7230" w:type="dxa"/>
            <w:gridSpan w:val="2"/>
          </w:tcPr>
          <w:p w14:paraId="3DD98B39"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(VMAD) Draft Annex 4 on audit/CEL to the new UN Regulation on ALKS</w:t>
            </w:r>
          </w:p>
        </w:tc>
        <w:tc>
          <w:tcPr>
            <w:tcW w:w="857" w:type="dxa"/>
          </w:tcPr>
          <w:p w14:paraId="5DBECE1D"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175F1844" w14:textId="77777777" w:rsidTr="00902DAA">
        <w:tc>
          <w:tcPr>
            <w:tcW w:w="568" w:type="dxa"/>
            <w:gridSpan w:val="2"/>
            <w:hideMark/>
          </w:tcPr>
          <w:p w14:paraId="2D7D4511" w14:textId="77777777" w:rsidR="00902DAA" w:rsidRPr="00757D05" w:rsidRDefault="00902DAA" w:rsidP="00902DAA">
            <w:pPr>
              <w:widowControl w:val="0"/>
              <w:spacing w:before="30" w:after="30"/>
              <w:ind w:left="113"/>
              <w:jc w:val="center"/>
              <w:rPr>
                <w:sz w:val="18"/>
                <w:szCs w:val="18"/>
              </w:rPr>
            </w:pPr>
            <w:r w:rsidRPr="00757D05">
              <w:rPr>
                <w:sz w:val="18"/>
                <w:szCs w:val="18"/>
              </w:rPr>
              <w:t>19</w:t>
            </w:r>
          </w:p>
        </w:tc>
        <w:tc>
          <w:tcPr>
            <w:tcW w:w="7230" w:type="dxa"/>
            <w:gridSpan w:val="2"/>
          </w:tcPr>
          <w:p w14:paraId="39CF736B"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(VMAD) Draft Appendix on Traffic Critical Scenarios to the Annex on audit/assessment to the new UN Regulation on Automated Lane Keeping systems (ALKS)</w:t>
            </w:r>
          </w:p>
        </w:tc>
        <w:tc>
          <w:tcPr>
            <w:tcW w:w="857" w:type="dxa"/>
          </w:tcPr>
          <w:p w14:paraId="668BAC55"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52F8E039" w14:textId="77777777" w:rsidTr="00902DAA">
        <w:tc>
          <w:tcPr>
            <w:tcW w:w="568" w:type="dxa"/>
            <w:gridSpan w:val="2"/>
            <w:hideMark/>
          </w:tcPr>
          <w:p w14:paraId="3632A4F2" w14:textId="77777777" w:rsidR="00902DAA" w:rsidRPr="00757D05" w:rsidRDefault="00902DAA" w:rsidP="00902DAA">
            <w:pPr>
              <w:widowControl w:val="0"/>
              <w:spacing w:before="30" w:after="30"/>
              <w:ind w:left="113"/>
              <w:jc w:val="center"/>
              <w:rPr>
                <w:sz w:val="18"/>
                <w:szCs w:val="18"/>
              </w:rPr>
            </w:pPr>
            <w:r w:rsidRPr="00757D05">
              <w:rPr>
                <w:sz w:val="18"/>
                <w:szCs w:val="18"/>
              </w:rPr>
              <w:t>20</w:t>
            </w:r>
          </w:p>
        </w:tc>
        <w:tc>
          <w:tcPr>
            <w:tcW w:w="7230" w:type="dxa"/>
            <w:gridSpan w:val="2"/>
          </w:tcPr>
          <w:p w14:paraId="4FEEB340"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(Japan) Proposal for amendments to GRVA-05-05</w:t>
            </w:r>
          </w:p>
        </w:tc>
        <w:tc>
          <w:tcPr>
            <w:tcW w:w="857" w:type="dxa"/>
          </w:tcPr>
          <w:p w14:paraId="135F8834"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2D73372F" w14:textId="77777777" w:rsidTr="00902DAA">
        <w:tc>
          <w:tcPr>
            <w:tcW w:w="568" w:type="dxa"/>
            <w:gridSpan w:val="2"/>
            <w:hideMark/>
          </w:tcPr>
          <w:p w14:paraId="30BEC06D" w14:textId="77777777" w:rsidR="00902DAA" w:rsidRPr="00757D05" w:rsidRDefault="00902DAA" w:rsidP="00902DAA">
            <w:pPr>
              <w:widowControl w:val="0"/>
              <w:spacing w:before="30" w:after="30"/>
              <w:ind w:left="113"/>
              <w:jc w:val="center"/>
              <w:rPr>
                <w:sz w:val="18"/>
                <w:szCs w:val="18"/>
              </w:rPr>
            </w:pPr>
            <w:r w:rsidRPr="00757D05">
              <w:rPr>
                <w:sz w:val="18"/>
                <w:szCs w:val="18"/>
              </w:rPr>
              <w:t>21</w:t>
            </w:r>
          </w:p>
        </w:tc>
        <w:tc>
          <w:tcPr>
            <w:tcW w:w="7230" w:type="dxa"/>
            <w:gridSpan w:val="2"/>
          </w:tcPr>
          <w:p w14:paraId="20E8E7A5"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(Japan) TBT notification of the draft Safety Regulations for Motor Vehicles</w:t>
            </w:r>
          </w:p>
        </w:tc>
        <w:tc>
          <w:tcPr>
            <w:tcW w:w="857" w:type="dxa"/>
          </w:tcPr>
          <w:p w14:paraId="220B7AD0"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49DF5A1F" w14:textId="77777777" w:rsidTr="00902DAA">
        <w:tc>
          <w:tcPr>
            <w:tcW w:w="568" w:type="dxa"/>
            <w:gridSpan w:val="2"/>
            <w:hideMark/>
          </w:tcPr>
          <w:p w14:paraId="3818D3B3" w14:textId="77777777" w:rsidR="00902DAA" w:rsidRPr="00757D05" w:rsidRDefault="00902DAA" w:rsidP="00902DAA">
            <w:pPr>
              <w:widowControl w:val="0"/>
              <w:spacing w:before="30" w:after="30"/>
              <w:ind w:left="113"/>
              <w:jc w:val="center"/>
              <w:rPr>
                <w:sz w:val="18"/>
                <w:szCs w:val="18"/>
              </w:rPr>
            </w:pPr>
            <w:r w:rsidRPr="00757D05">
              <w:rPr>
                <w:sz w:val="18"/>
                <w:szCs w:val="18"/>
              </w:rPr>
              <w:t>22</w:t>
            </w:r>
          </w:p>
        </w:tc>
        <w:tc>
          <w:tcPr>
            <w:tcW w:w="7230" w:type="dxa"/>
            <w:gridSpan w:val="2"/>
          </w:tcPr>
          <w:p w14:paraId="2B7E5AC3"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(EC) Proposal for amendments to GRVA-05-05</w:t>
            </w:r>
          </w:p>
        </w:tc>
        <w:tc>
          <w:tcPr>
            <w:tcW w:w="857" w:type="dxa"/>
          </w:tcPr>
          <w:p w14:paraId="296CB16D"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4518A723" w14:textId="77777777" w:rsidTr="00902DAA">
        <w:tc>
          <w:tcPr>
            <w:tcW w:w="568" w:type="dxa"/>
            <w:gridSpan w:val="2"/>
            <w:hideMark/>
          </w:tcPr>
          <w:p w14:paraId="18912198" w14:textId="77777777" w:rsidR="00902DAA" w:rsidRPr="00757D05" w:rsidRDefault="00902DAA" w:rsidP="00902DAA">
            <w:pPr>
              <w:widowControl w:val="0"/>
              <w:spacing w:before="30" w:after="30"/>
              <w:ind w:left="113"/>
              <w:jc w:val="center"/>
              <w:rPr>
                <w:sz w:val="18"/>
                <w:szCs w:val="18"/>
              </w:rPr>
            </w:pPr>
            <w:r w:rsidRPr="00757D05">
              <w:rPr>
                <w:sz w:val="18"/>
                <w:szCs w:val="18"/>
              </w:rPr>
              <w:t>23</w:t>
            </w:r>
          </w:p>
        </w:tc>
        <w:tc>
          <w:tcPr>
            <w:tcW w:w="7230" w:type="dxa"/>
            <w:gridSpan w:val="2"/>
          </w:tcPr>
          <w:p w14:paraId="12C27EE4"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(VMAD) Status report from the 5th session of the IWG on VMAD</w:t>
            </w:r>
          </w:p>
        </w:tc>
        <w:tc>
          <w:tcPr>
            <w:tcW w:w="857" w:type="dxa"/>
          </w:tcPr>
          <w:p w14:paraId="4A8AACEC"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31536775" w14:textId="77777777" w:rsidTr="00902DAA">
        <w:tc>
          <w:tcPr>
            <w:tcW w:w="568" w:type="dxa"/>
            <w:gridSpan w:val="2"/>
          </w:tcPr>
          <w:p w14:paraId="5DD0B58A" w14:textId="77777777" w:rsidR="00902DAA" w:rsidRPr="00757D05" w:rsidRDefault="00902DAA" w:rsidP="00902DAA">
            <w:pPr>
              <w:widowControl w:val="0"/>
              <w:spacing w:before="30" w:after="30"/>
              <w:ind w:left="113"/>
              <w:jc w:val="center"/>
              <w:rPr>
                <w:sz w:val="18"/>
                <w:szCs w:val="18"/>
              </w:rPr>
            </w:pPr>
            <w:r w:rsidRPr="00757D05">
              <w:rPr>
                <w:sz w:val="18"/>
                <w:szCs w:val="18"/>
              </w:rPr>
              <w:t>24r1</w:t>
            </w:r>
          </w:p>
        </w:tc>
        <w:tc>
          <w:tcPr>
            <w:tcW w:w="7230" w:type="dxa"/>
            <w:gridSpan w:val="2"/>
          </w:tcPr>
          <w:p w14:paraId="2AD16871"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(AVERE) Proposal for amendments to ECE/TRANS/WP.29/GRVA/2020/7</w:t>
            </w:r>
          </w:p>
        </w:tc>
        <w:tc>
          <w:tcPr>
            <w:tcW w:w="857" w:type="dxa"/>
          </w:tcPr>
          <w:p w14:paraId="3EA093D0"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28F5B970" w14:textId="77777777" w:rsidTr="00902DAA">
        <w:tc>
          <w:tcPr>
            <w:tcW w:w="568" w:type="dxa"/>
            <w:gridSpan w:val="2"/>
          </w:tcPr>
          <w:p w14:paraId="67B4C5A0" w14:textId="77777777" w:rsidR="00902DAA" w:rsidRPr="00757D05" w:rsidRDefault="00902DAA" w:rsidP="00902DAA">
            <w:pPr>
              <w:widowControl w:val="0"/>
              <w:spacing w:before="30" w:after="30"/>
              <w:ind w:left="113"/>
              <w:jc w:val="center"/>
              <w:rPr>
                <w:sz w:val="18"/>
                <w:szCs w:val="18"/>
              </w:rPr>
            </w:pPr>
            <w:r w:rsidRPr="00757D05">
              <w:rPr>
                <w:sz w:val="18"/>
                <w:szCs w:val="18"/>
              </w:rPr>
              <w:t>25</w:t>
            </w:r>
          </w:p>
        </w:tc>
        <w:tc>
          <w:tcPr>
            <w:tcW w:w="7230" w:type="dxa"/>
            <w:gridSpan w:val="2"/>
          </w:tcPr>
          <w:p w14:paraId="1D0E67F7"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(ACSF) Status of the IWG on ACSF</w:t>
            </w:r>
          </w:p>
        </w:tc>
        <w:tc>
          <w:tcPr>
            <w:tcW w:w="857" w:type="dxa"/>
          </w:tcPr>
          <w:p w14:paraId="4CB7243B"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37D77A7E" w14:textId="77777777" w:rsidTr="00902DAA">
        <w:tc>
          <w:tcPr>
            <w:tcW w:w="568" w:type="dxa"/>
            <w:gridSpan w:val="2"/>
          </w:tcPr>
          <w:p w14:paraId="75D7B488" w14:textId="77777777" w:rsidR="00902DAA" w:rsidRPr="00757D05" w:rsidRDefault="00902DAA" w:rsidP="00902DAA">
            <w:pPr>
              <w:widowControl w:val="0"/>
              <w:spacing w:before="30" w:after="30"/>
              <w:ind w:left="113"/>
              <w:jc w:val="center"/>
              <w:rPr>
                <w:sz w:val="18"/>
                <w:szCs w:val="18"/>
              </w:rPr>
            </w:pPr>
            <w:r w:rsidRPr="00757D05">
              <w:rPr>
                <w:sz w:val="18"/>
                <w:szCs w:val="18"/>
              </w:rPr>
              <w:t>26</w:t>
            </w:r>
          </w:p>
        </w:tc>
        <w:tc>
          <w:tcPr>
            <w:tcW w:w="7230" w:type="dxa"/>
            <w:gridSpan w:val="2"/>
          </w:tcPr>
          <w:p w14:paraId="6F35C41C"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(CS/OTA) Report on the status of the cyber security and software update process recommendations</w:t>
            </w:r>
          </w:p>
        </w:tc>
        <w:tc>
          <w:tcPr>
            <w:tcW w:w="857" w:type="dxa"/>
          </w:tcPr>
          <w:p w14:paraId="7CB14600"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67627BDE" w14:textId="77777777" w:rsidTr="00902DAA">
        <w:tc>
          <w:tcPr>
            <w:tcW w:w="568" w:type="dxa"/>
            <w:gridSpan w:val="2"/>
          </w:tcPr>
          <w:p w14:paraId="6082FD6D" w14:textId="77777777" w:rsidR="00902DAA" w:rsidRPr="00757D05" w:rsidRDefault="00902DAA" w:rsidP="00902DAA">
            <w:pPr>
              <w:widowControl w:val="0"/>
              <w:spacing w:before="30" w:after="30"/>
              <w:ind w:left="113"/>
              <w:jc w:val="center"/>
              <w:rPr>
                <w:sz w:val="18"/>
                <w:szCs w:val="18"/>
              </w:rPr>
            </w:pPr>
            <w:r w:rsidRPr="00757D05">
              <w:rPr>
                <w:sz w:val="18"/>
                <w:szCs w:val="18"/>
              </w:rPr>
              <w:t>27</w:t>
            </w:r>
          </w:p>
        </w:tc>
        <w:tc>
          <w:tcPr>
            <w:tcW w:w="7230" w:type="dxa"/>
            <w:gridSpan w:val="2"/>
          </w:tcPr>
          <w:p w14:paraId="1C412DA5"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(Secretariat) Proposal for amendments to GRVA-05-05</w:t>
            </w:r>
          </w:p>
        </w:tc>
        <w:tc>
          <w:tcPr>
            <w:tcW w:w="857" w:type="dxa"/>
          </w:tcPr>
          <w:p w14:paraId="0B80CDC3"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5429D6F8" w14:textId="77777777" w:rsidTr="00902DAA">
        <w:tc>
          <w:tcPr>
            <w:tcW w:w="568" w:type="dxa"/>
            <w:gridSpan w:val="2"/>
          </w:tcPr>
          <w:p w14:paraId="4836DF2C" w14:textId="77777777" w:rsidR="00902DAA" w:rsidRPr="00757D05" w:rsidRDefault="00902DAA" w:rsidP="00902DAA">
            <w:pPr>
              <w:widowControl w:val="0"/>
              <w:spacing w:before="30" w:after="30"/>
              <w:ind w:left="113"/>
              <w:jc w:val="center"/>
              <w:rPr>
                <w:sz w:val="18"/>
                <w:szCs w:val="18"/>
              </w:rPr>
            </w:pPr>
            <w:r w:rsidRPr="00757D05">
              <w:rPr>
                <w:sz w:val="18"/>
                <w:szCs w:val="18"/>
              </w:rPr>
              <w:t>28</w:t>
            </w:r>
          </w:p>
        </w:tc>
        <w:tc>
          <w:tcPr>
            <w:tcW w:w="7230" w:type="dxa"/>
            <w:gridSpan w:val="2"/>
          </w:tcPr>
          <w:p w14:paraId="7C1C678F"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(Secretariat) Highlights of the 179th WP.29 session and general information</w:t>
            </w:r>
          </w:p>
        </w:tc>
        <w:tc>
          <w:tcPr>
            <w:tcW w:w="857" w:type="dxa"/>
          </w:tcPr>
          <w:p w14:paraId="68BDCB36"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2C6CDCE2" w14:textId="77777777" w:rsidTr="00902DAA">
        <w:tc>
          <w:tcPr>
            <w:tcW w:w="568" w:type="dxa"/>
            <w:gridSpan w:val="2"/>
          </w:tcPr>
          <w:p w14:paraId="6428C7B3" w14:textId="77777777" w:rsidR="00902DAA" w:rsidRPr="00757D05" w:rsidRDefault="00902DAA" w:rsidP="00902DAA">
            <w:pPr>
              <w:widowControl w:val="0"/>
              <w:spacing w:before="30" w:after="30"/>
              <w:ind w:left="113"/>
              <w:jc w:val="center"/>
              <w:rPr>
                <w:sz w:val="18"/>
                <w:szCs w:val="18"/>
              </w:rPr>
            </w:pPr>
            <w:r w:rsidRPr="00757D05">
              <w:rPr>
                <w:sz w:val="18"/>
                <w:szCs w:val="18"/>
              </w:rPr>
              <w:t>29</w:t>
            </w:r>
          </w:p>
        </w:tc>
        <w:tc>
          <w:tcPr>
            <w:tcW w:w="7230" w:type="dxa"/>
            <w:gridSpan w:val="2"/>
          </w:tcPr>
          <w:p w14:paraId="0B82158B"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(France) Proposal for amendments to GRVA-05-05</w:t>
            </w:r>
          </w:p>
        </w:tc>
        <w:tc>
          <w:tcPr>
            <w:tcW w:w="857" w:type="dxa"/>
          </w:tcPr>
          <w:p w14:paraId="18811E1C"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7757DA16" w14:textId="77777777" w:rsidTr="00902DAA">
        <w:tc>
          <w:tcPr>
            <w:tcW w:w="568" w:type="dxa"/>
            <w:gridSpan w:val="2"/>
          </w:tcPr>
          <w:p w14:paraId="6762933B" w14:textId="77777777" w:rsidR="00902DAA" w:rsidRPr="00757D05" w:rsidRDefault="00902DAA" w:rsidP="00902DAA">
            <w:pPr>
              <w:widowControl w:val="0"/>
              <w:spacing w:before="30" w:after="30"/>
              <w:ind w:left="113"/>
              <w:jc w:val="center"/>
              <w:rPr>
                <w:sz w:val="18"/>
                <w:szCs w:val="18"/>
              </w:rPr>
            </w:pPr>
            <w:bookmarkStart w:id="17" w:name="_Hlk37947740"/>
            <w:r w:rsidRPr="00757D05">
              <w:rPr>
                <w:sz w:val="18"/>
                <w:szCs w:val="18"/>
              </w:rPr>
              <w:t>30</w:t>
            </w:r>
          </w:p>
        </w:tc>
        <w:tc>
          <w:tcPr>
            <w:tcW w:w="7230" w:type="dxa"/>
            <w:gridSpan w:val="2"/>
          </w:tcPr>
          <w:p w14:paraId="4BB72310"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(OICA/CLEPA) Proposal for amendments to UN Regulation No. 79 (Steering Equipment)</w:t>
            </w:r>
          </w:p>
        </w:tc>
        <w:tc>
          <w:tcPr>
            <w:tcW w:w="857" w:type="dxa"/>
          </w:tcPr>
          <w:p w14:paraId="4BC8F47A" w14:textId="77777777" w:rsidR="00902DAA" w:rsidRPr="00757D05" w:rsidRDefault="00902DAA" w:rsidP="00902DAA">
            <w:pPr>
              <w:widowControl w:val="0"/>
              <w:tabs>
                <w:tab w:val="left" w:pos="469"/>
              </w:tabs>
              <w:spacing w:before="30" w:after="30"/>
              <w:ind w:left="1" w:right="-2"/>
              <w:jc w:val="center"/>
              <w:rPr>
                <w:b/>
                <w:bCs/>
                <w:sz w:val="18"/>
                <w:szCs w:val="18"/>
              </w:rPr>
            </w:pPr>
            <w:r w:rsidRPr="00757D05">
              <w:rPr>
                <w:b/>
                <w:bCs/>
                <w:sz w:val="18"/>
                <w:szCs w:val="18"/>
              </w:rPr>
              <w:t>B</w:t>
            </w:r>
          </w:p>
        </w:tc>
      </w:tr>
      <w:bookmarkEnd w:id="17"/>
      <w:tr w:rsidR="00902DAA" w:rsidRPr="00757D05" w14:paraId="74776BB0" w14:textId="77777777" w:rsidTr="00902DAA">
        <w:tc>
          <w:tcPr>
            <w:tcW w:w="568" w:type="dxa"/>
            <w:gridSpan w:val="2"/>
          </w:tcPr>
          <w:p w14:paraId="0056822B" w14:textId="77777777" w:rsidR="00902DAA" w:rsidRPr="00757D05" w:rsidRDefault="00902DAA" w:rsidP="00902DAA">
            <w:pPr>
              <w:widowControl w:val="0"/>
              <w:spacing w:before="30" w:after="30"/>
              <w:ind w:left="113"/>
              <w:jc w:val="center"/>
              <w:rPr>
                <w:sz w:val="18"/>
                <w:szCs w:val="18"/>
              </w:rPr>
            </w:pPr>
            <w:r w:rsidRPr="00757D05">
              <w:rPr>
                <w:sz w:val="18"/>
                <w:szCs w:val="18"/>
              </w:rPr>
              <w:t>31</w:t>
            </w:r>
          </w:p>
        </w:tc>
        <w:tc>
          <w:tcPr>
            <w:tcW w:w="7230" w:type="dxa"/>
            <w:gridSpan w:val="2"/>
          </w:tcPr>
          <w:p w14:paraId="11CC6EFC"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(EDR/DSSAD) Data Storage Requirements for Draft ALKS Regulation</w:t>
            </w:r>
          </w:p>
        </w:tc>
        <w:tc>
          <w:tcPr>
            <w:tcW w:w="857" w:type="dxa"/>
          </w:tcPr>
          <w:p w14:paraId="6ACA7856"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7D4B9160" w14:textId="77777777" w:rsidTr="00902DAA">
        <w:tc>
          <w:tcPr>
            <w:tcW w:w="568" w:type="dxa"/>
            <w:gridSpan w:val="2"/>
          </w:tcPr>
          <w:p w14:paraId="246B394C" w14:textId="77777777" w:rsidR="00902DAA" w:rsidRPr="00757D05" w:rsidRDefault="00902DAA" w:rsidP="00902DAA">
            <w:pPr>
              <w:widowControl w:val="0"/>
              <w:spacing w:before="30" w:after="30"/>
              <w:ind w:left="113"/>
              <w:jc w:val="center"/>
              <w:rPr>
                <w:sz w:val="18"/>
                <w:szCs w:val="18"/>
              </w:rPr>
            </w:pPr>
            <w:r w:rsidRPr="00757D05">
              <w:rPr>
                <w:sz w:val="18"/>
                <w:szCs w:val="18"/>
              </w:rPr>
              <w:t>32</w:t>
            </w:r>
          </w:p>
        </w:tc>
        <w:tc>
          <w:tcPr>
            <w:tcW w:w="7230" w:type="dxa"/>
            <w:gridSpan w:val="2"/>
          </w:tcPr>
          <w:p w14:paraId="4081E3EA"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(Secretariat) Updated and consolidated provisional agenda (incl. informal documents received until 7 Feb. 2020 6.00 p.m.)</w:t>
            </w:r>
          </w:p>
        </w:tc>
        <w:tc>
          <w:tcPr>
            <w:tcW w:w="857" w:type="dxa"/>
          </w:tcPr>
          <w:p w14:paraId="5211508A"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3E135B4B" w14:textId="77777777" w:rsidTr="00902DAA">
        <w:tc>
          <w:tcPr>
            <w:tcW w:w="568" w:type="dxa"/>
            <w:gridSpan w:val="2"/>
          </w:tcPr>
          <w:p w14:paraId="57150882" w14:textId="77777777" w:rsidR="00902DAA" w:rsidRPr="00757D05" w:rsidRDefault="00902DAA" w:rsidP="00902DAA">
            <w:pPr>
              <w:widowControl w:val="0"/>
              <w:spacing w:before="30" w:after="30"/>
              <w:ind w:left="113"/>
              <w:jc w:val="center"/>
              <w:rPr>
                <w:sz w:val="18"/>
                <w:szCs w:val="18"/>
              </w:rPr>
            </w:pPr>
            <w:r w:rsidRPr="00757D05">
              <w:rPr>
                <w:sz w:val="18"/>
                <w:szCs w:val="18"/>
              </w:rPr>
              <w:t>33</w:t>
            </w:r>
          </w:p>
        </w:tc>
        <w:tc>
          <w:tcPr>
            <w:tcW w:w="7230" w:type="dxa"/>
            <w:gridSpan w:val="2"/>
          </w:tcPr>
          <w:p w14:paraId="5CF44E26"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(CLEPA/OICA) Comments to GRVA-05-05 from the CLEPA/OICA experts</w:t>
            </w:r>
          </w:p>
        </w:tc>
        <w:tc>
          <w:tcPr>
            <w:tcW w:w="857" w:type="dxa"/>
          </w:tcPr>
          <w:p w14:paraId="2366E95D"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159AF246" w14:textId="77777777" w:rsidTr="00902DAA">
        <w:tc>
          <w:tcPr>
            <w:tcW w:w="568" w:type="dxa"/>
            <w:gridSpan w:val="2"/>
          </w:tcPr>
          <w:p w14:paraId="07A2232B" w14:textId="77777777" w:rsidR="00902DAA" w:rsidRPr="00757D05" w:rsidRDefault="00902DAA" w:rsidP="00902DAA">
            <w:pPr>
              <w:widowControl w:val="0"/>
              <w:spacing w:before="30" w:after="30"/>
              <w:ind w:left="113"/>
              <w:jc w:val="center"/>
              <w:rPr>
                <w:sz w:val="18"/>
                <w:szCs w:val="18"/>
              </w:rPr>
            </w:pPr>
            <w:r w:rsidRPr="00757D05">
              <w:rPr>
                <w:sz w:val="18"/>
                <w:szCs w:val="18"/>
              </w:rPr>
              <w:t>34</w:t>
            </w:r>
          </w:p>
        </w:tc>
        <w:tc>
          <w:tcPr>
            <w:tcW w:w="7230" w:type="dxa"/>
            <w:gridSpan w:val="2"/>
          </w:tcPr>
          <w:p w14:paraId="722BD0B4"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(EDR/DSSAD) Review of the existing national / regional activities and a proposed way forward for DSSAD</w:t>
            </w:r>
          </w:p>
        </w:tc>
        <w:tc>
          <w:tcPr>
            <w:tcW w:w="857" w:type="dxa"/>
          </w:tcPr>
          <w:p w14:paraId="15F2906A"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32DF4DD2" w14:textId="77777777" w:rsidTr="00902DAA">
        <w:tc>
          <w:tcPr>
            <w:tcW w:w="568" w:type="dxa"/>
            <w:gridSpan w:val="2"/>
          </w:tcPr>
          <w:p w14:paraId="744D3102" w14:textId="77777777" w:rsidR="00902DAA" w:rsidRPr="00757D05" w:rsidRDefault="00902DAA" w:rsidP="00902DAA">
            <w:pPr>
              <w:widowControl w:val="0"/>
              <w:spacing w:before="30" w:after="30"/>
              <w:ind w:left="113"/>
              <w:jc w:val="center"/>
              <w:rPr>
                <w:sz w:val="18"/>
                <w:szCs w:val="18"/>
              </w:rPr>
            </w:pPr>
            <w:r w:rsidRPr="00757D05">
              <w:rPr>
                <w:sz w:val="18"/>
                <w:szCs w:val="18"/>
              </w:rPr>
              <w:t>35</w:t>
            </w:r>
          </w:p>
        </w:tc>
        <w:tc>
          <w:tcPr>
            <w:tcW w:w="7230" w:type="dxa"/>
            <w:gridSpan w:val="2"/>
          </w:tcPr>
          <w:p w14:paraId="505E01CD"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(AEBS) Proposal for amendments to UN Regulation No. 152 (AEBS M1/N1)</w:t>
            </w:r>
          </w:p>
        </w:tc>
        <w:tc>
          <w:tcPr>
            <w:tcW w:w="857" w:type="dxa"/>
          </w:tcPr>
          <w:p w14:paraId="4177FADA"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130781A9" w14:textId="77777777" w:rsidTr="00902DAA">
        <w:tc>
          <w:tcPr>
            <w:tcW w:w="568" w:type="dxa"/>
            <w:gridSpan w:val="2"/>
          </w:tcPr>
          <w:p w14:paraId="3BB935D9" w14:textId="77777777" w:rsidR="00902DAA" w:rsidRPr="00757D05" w:rsidRDefault="00902DAA" w:rsidP="00902DAA">
            <w:pPr>
              <w:widowControl w:val="0"/>
              <w:spacing w:before="30" w:after="30"/>
              <w:ind w:left="113"/>
              <w:jc w:val="center"/>
              <w:rPr>
                <w:sz w:val="18"/>
                <w:szCs w:val="18"/>
              </w:rPr>
            </w:pPr>
            <w:r w:rsidRPr="00757D05">
              <w:rPr>
                <w:sz w:val="18"/>
                <w:szCs w:val="18"/>
              </w:rPr>
              <w:t>36</w:t>
            </w:r>
          </w:p>
        </w:tc>
        <w:tc>
          <w:tcPr>
            <w:tcW w:w="7230" w:type="dxa"/>
            <w:gridSpan w:val="2"/>
          </w:tcPr>
          <w:p w14:paraId="4B53A763"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(Germany) Motivation of Cut-In Requirements</w:t>
            </w:r>
          </w:p>
        </w:tc>
        <w:tc>
          <w:tcPr>
            <w:tcW w:w="857" w:type="dxa"/>
          </w:tcPr>
          <w:p w14:paraId="63496DD5"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026EAFF5" w14:textId="77777777" w:rsidTr="00902DAA">
        <w:tc>
          <w:tcPr>
            <w:tcW w:w="568" w:type="dxa"/>
            <w:gridSpan w:val="2"/>
          </w:tcPr>
          <w:p w14:paraId="2205FED9" w14:textId="77777777" w:rsidR="00902DAA" w:rsidRPr="00757D05" w:rsidRDefault="00902DAA" w:rsidP="00902DAA">
            <w:pPr>
              <w:widowControl w:val="0"/>
              <w:spacing w:before="30" w:after="30"/>
              <w:ind w:left="113"/>
              <w:jc w:val="center"/>
              <w:rPr>
                <w:sz w:val="18"/>
                <w:szCs w:val="18"/>
              </w:rPr>
            </w:pPr>
            <w:r w:rsidRPr="00757D05">
              <w:rPr>
                <w:sz w:val="18"/>
                <w:szCs w:val="18"/>
              </w:rPr>
              <w:t>37</w:t>
            </w:r>
          </w:p>
        </w:tc>
        <w:tc>
          <w:tcPr>
            <w:tcW w:w="7230" w:type="dxa"/>
            <w:gridSpan w:val="2"/>
          </w:tcPr>
          <w:p w14:paraId="5B0E8520"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(China) China’s comments on the test specifications of ALKS</w:t>
            </w:r>
          </w:p>
        </w:tc>
        <w:tc>
          <w:tcPr>
            <w:tcW w:w="857" w:type="dxa"/>
          </w:tcPr>
          <w:p w14:paraId="5716029A"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2DBE3430" w14:textId="77777777" w:rsidTr="00902DAA">
        <w:tc>
          <w:tcPr>
            <w:tcW w:w="568" w:type="dxa"/>
            <w:gridSpan w:val="2"/>
          </w:tcPr>
          <w:p w14:paraId="6B60ED98" w14:textId="77777777" w:rsidR="00902DAA" w:rsidRPr="00757D05" w:rsidRDefault="00902DAA" w:rsidP="00902DAA">
            <w:pPr>
              <w:widowControl w:val="0"/>
              <w:spacing w:before="30" w:after="30"/>
              <w:ind w:left="113"/>
              <w:jc w:val="center"/>
              <w:rPr>
                <w:sz w:val="18"/>
                <w:szCs w:val="18"/>
              </w:rPr>
            </w:pPr>
            <w:r w:rsidRPr="00757D05">
              <w:rPr>
                <w:sz w:val="18"/>
                <w:szCs w:val="18"/>
              </w:rPr>
              <w:t>38r1</w:t>
            </w:r>
          </w:p>
        </w:tc>
        <w:tc>
          <w:tcPr>
            <w:tcW w:w="7230" w:type="dxa"/>
            <w:gridSpan w:val="2"/>
          </w:tcPr>
          <w:p w14:paraId="0087C4C7"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(OICA) Type IIA for Batterie Electric Vehicles</w:t>
            </w:r>
          </w:p>
        </w:tc>
        <w:tc>
          <w:tcPr>
            <w:tcW w:w="857" w:type="dxa"/>
          </w:tcPr>
          <w:p w14:paraId="7394C7B4"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75937834" w14:textId="77777777" w:rsidTr="00902DAA">
        <w:tc>
          <w:tcPr>
            <w:tcW w:w="568" w:type="dxa"/>
            <w:gridSpan w:val="2"/>
          </w:tcPr>
          <w:p w14:paraId="74E4D4C0" w14:textId="77777777" w:rsidR="00902DAA" w:rsidRPr="00757D05" w:rsidRDefault="00902DAA" w:rsidP="00902DAA">
            <w:pPr>
              <w:widowControl w:val="0"/>
              <w:spacing w:before="30" w:after="30"/>
              <w:ind w:left="113"/>
              <w:jc w:val="center"/>
              <w:rPr>
                <w:sz w:val="18"/>
                <w:szCs w:val="18"/>
              </w:rPr>
            </w:pPr>
            <w:r w:rsidRPr="00757D05">
              <w:rPr>
                <w:sz w:val="18"/>
                <w:szCs w:val="18"/>
              </w:rPr>
              <w:t>39</w:t>
            </w:r>
          </w:p>
        </w:tc>
        <w:tc>
          <w:tcPr>
            <w:tcW w:w="7230" w:type="dxa"/>
            <w:gridSpan w:val="2"/>
          </w:tcPr>
          <w:p w14:paraId="09C2B640"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 xml:space="preserve">(OICA) New Type IV test for vehicles equipped with an electric regenerative endurance braking </w:t>
            </w:r>
            <w:r w:rsidRPr="00757D05">
              <w:rPr>
                <w:sz w:val="18"/>
                <w:szCs w:val="18"/>
                <w:lang w:val="en-US"/>
              </w:rPr>
              <w:lastRenderedPageBreak/>
              <w:t>system (UN Regulation No. 13)</w:t>
            </w:r>
          </w:p>
        </w:tc>
        <w:tc>
          <w:tcPr>
            <w:tcW w:w="857" w:type="dxa"/>
          </w:tcPr>
          <w:p w14:paraId="0DD66954"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lastRenderedPageBreak/>
              <w:t>D</w:t>
            </w:r>
          </w:p>
        </w:tc>
      </w:tr>
      <w:tr w:rsidR="00902DAA" w:rsidRPr="00757D05" w14:paraId="3BA80258" w14:textId="77777777" w:rsidTr="00902DAA">
        <w:tc>
          <w:tcPr>
            <w:tcW w:w="568" w:type="dxa"/>
            <w:gridSpan w:val="2"/>
          </w:tcPr>
          <w:p w14:paraId="3577680A" w14:textId="77777777" w:rsidR="00902DAA" w:rsidRPr="00757D05" w:rsidRDefault="00902DAA" w:rsidP="00902DAA">
            <w:pPr>
              <w:widowControl w:val="0"/>
              <w:spacing w:before="30" w:after="30"/>
              <w:ind w:left="113"/>
              <w:jc w:val="center"/>
              <w:rPr>
                <w:sz w:val="18"/>
                <w:szCs w:val="18"/>
              </w:rPr>
            </w:pPr>
            <w:r w:rsidRPr="00757D05">
              <w:rPr>
                <w:sz w:val="18"/>
                <w:szCs w:val="18"/>
              </w:rPr>
              <w:t>40</w:t>
            </w:r>
          </w:p>
        </w:tc>
        <w:tc>
          <w:tcPr>
            <w:tcW w:w="7230" w:type="dxa"/>
            <w:gridSpan w:val="2"/>
          </w:tcPr>
          <w:p w14:paraId="40DF18EE"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(FRAV) Status report - Functional Performance Requirements for Automated Driving Systems and ADS-Equipped Vehicles</w:t>
            </w:r>
          </w:p>
        </w:tc>
        <w:tc>
          <w:tcPr>
            <w:tcW w:w="857" w:type="dxa"/>
          </w:tcPr>
          <w:p w14:paraId="49CC3F5F"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4D6F0B74" w14:textId="77777777" w:rsidTr="00902DAA">
        <w:tc>
          <w:tcPr>
            <w:tcW w:w="568" w:type="dxa"/>
            <w:gridSpan w:val="2"/>
          </w:tcPr>
          <w:p w14:paraId="376EB3D9" w14:textId="77777777" w:rsidR="00902DAA" w:rsidRPr="00757D05" w:rsidRDefault="00902DAA" w:rsidP="00902DAA">
            <w:pPr>
              <w:widowControl w:val="0"/>
              <w:spacing w:before="30" w:after="30"/>
              <w:ind w:left="113"/>
              <w:jc w:val="center"/>
              <w:rPr>
                <w:sz w:val="18"/>
                <w:szCs w:val="18"/>
              </w:rPr>
            </w:pPr>
            <w:r w:rsidRPr="00757D05">
              <w:rPr>
                <w:sz w:val="18"/>
                <w:szCs w:val="18"/>
              </w:rPr>
              <w:t>41</w:t>
            </w:r>
          </w:p>
        </w:tc>
        <w:tc>
          <w:tcPr>
            <w:tcW w:w="7230" w:type="dxa"/>
            <w:gridSpan w:val="2"/>
          </w:tcPr>
          <w:p w14:paraId="2CF6696B" w14:textId="77777777" w:rsidR="00902DAA" w:rsidRPr="00757D05" w:rsidRDefault="00902DAA" w:rsidP="00902DAA">
            <w:pPr>
              <w:widowControl w:val="0"/>
              <w:spacing w:before="30" w:after="30"/>
              <w:ind w:left="113"/>
              <w:rPr>
                <w:sz w:val="18"/>
                <w:szCs w:val="18"/>
              </w:rPr>
            </w:pPr>
            <w:r w:rsidRPr="00757D05">
              <w:rPr>
                <w:sz w:val="18"/>
                <w:szCs w:val="18"/>
              </w:rPr>
              <w:t xml:space="preserve">(FRAV) </w:t>
            </w:r>
            <w:proofErr w:type="spellStart"/>
            <w:r w:rsidRPr="00757D05">
              <w:rPr>
                <w:sz w:val="18"/>
                <w:szCs w:val="18"/>
              </w:rPr>
              <w:t>Status</w:t>
            </w:r>
            <w:proofErr w:type="spellEnd"/>
            <w:r w:rsidRPr="00757D05">
              <w:rPr>
                <w:sz w:val="18"/>
                <w:szCs w:val="18"/>
              </w:rPr>
              <w:t xml:space="preserve"> report</w:t>
            </w:r>
          </w:p>
        </w:tc>
        <w:tc>
          <w:tcPr>
            <w:tcW w:w="857" w:type="dxa"/>
          </w:tcPr>
          <w:p w14:paraId="043702B2"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2EE83DC4" w14:textId="77777777" w:rsidTr="00902DAA">
        <w:tc>
          <w:tcPr>
            <w:tcW w:w="568" w:type="dxa"/>
            <w:gridSpan w:val="2"/>
          </w:tcPr>
          <w:p w14:paraId="38174219" w14:textId="77777777" w:rsidR="00902DAA" w:rsidRPr="00757D05" w:rsidRDefault="00902DAA" w:rsidP="00902DAA">
            <w:pPr>
              <w:widowControl w:val="0"/>
              <w:spacing w:before="30" w:after="30"/>
              <w:ind w:left="113"/>
              <w:jc w:val="center"/>
              <w:rPr>
                <w:sz w:val="18"/>
                <w:szCs w:val="18"/>
              </w:rPr>
            </w:pPr>
            <w:r w:rsidRPr="00757D05">
              <w:rPr>
                <w:sz w:val="18"/>
                <w:szCs w:val="18"/>
              </w:rPr>
              <w:t>42</w:t>
            </w:r>
          </w:p>
        </w:tc>
        <w:tc>
          <w:tcPr>
            <w:tcW w:w="7230" w:type="dxa"/>
            <w:gridSpan w:val="2"/>
          </w:tcPr>
          <w:p w14:paraId="6F4F9491"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(EC) Proposal for amendment to GRVA-05-05</w:t>
            </w:r>
          </w:p>
        </w:tc>
        <w:tc>
          <w:tcPr>
            <w:tcW w:w="857" w:type="dxa"/>
          </w:tcPr>
          <w:p w14:paraId="5B03768F"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2A5CA4B1" w14:textId="77777777" w:rsidTr="00902DAA">
        <w:tc>
          <w:tcPr>
            <w:tcW w:w="568" w:type="dxa"/>
            <w:gridSpan w:val="2"/>
          </w:tcPr>
          <w:p w14:paraId="1E965EAC" w14:textId="77777777" w:rsidR="00902DAA" w:rsidRPr="00757D05" w:rsidRDefault="00902DAA" w:rsidP="00902DAA">
            <w:pPr>
              <w:widowControl w:val="0"/>
              <w:spacing w:before="30" w:after="30"/>
              <w:ind w:left="113"/>
              <w:jc w:val="center"/>
              <w:rPr>
                <w:sz w:val="18"/>
                <w:szCs w:val="18"/>
              </w:rPr>
            </w:pPr>
            <w:r w:rsidRPr="00757D05">
              <w:rPr>
                <w:sz w:val="18"/>
                <w:szCs w:val="18"/>
              </w:rPr>
              <w:t>43</w:t>
            </w:r>
          </w:p>
        </w:tc>
        <w:tc>
          <w:tcPr>
            <w:tcW w:w="7230" w:type="dxa"/>
            <w:gridSpan w:val="2"/>
          </w:tcPr>
          <w:p w14:paraId="09BAB77E"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(MVC) Presentation of draft amendment to UN R13</w:t>
            </w:r>
          </w:p>
        </w:tc>
        <w:tc>
          <w:tcPr>
            <w:tcW w:w="857" w:type="dxa"/>
          </w:tcPr>
          <w:p w14:paraId="5B1E096E"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5B4637C4" w14:textId="77777777" w:rsidTr="00902DAA">
        <w:tc>
          <w:tcPr>
            <w:tcW w:w="568" w:type="dxa"/>
            <w:gridSpan w:val="2"/>
          </w:tcPr>
          <w:p w14:paraId="3F26EB13" w14:textId="77777777" w:rsidR="00902DAA" w:rsidRPr="00757D05" w:rsidRDefault="00902DAA" w:rsidP="00902DAA">
            <w:pPr>
              <w:widowControl w:val="0"/>
              <w:spacing w:before="30" w:after="30"/>
              <w:ind w:left="113"/>
              <w:jc w:val="center"/>
              <w:rPr>
                <w:sz w:val="18"/>
                <w:szCs w:val="18"/>
              </w:rPr>
            </w:pPr>
            <w:r w:rsidRPr="00757D05">
              <w:rPr>
                <w:sz w:val="18"/>
                <w:szCs w:val="18"/>
              </w:rPr>
              <w:t>44</w:t>
            </w:r>
          </w:p>
        </w:tc>
        <w:tc>
          <w:tcPr>
            <w:tcW w:w="7230" w:type="dxa"/>
            <w:gridSpan w:val="2"/>
          </w:tcPr>
          <w:p w14:paraId="53150A66"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(OICA) Avoidance criteria for cut-</w:t>
            </w:r>
            <w:proofErr w:type="spellStart"/>
            <w:r w:rsidRPr="00757D05">
              <w:rPr>
                <w:sz w:val="18"/>
                <w:szCs w:val="18"/>
                <w:lang w:val="en-US"/>
              </w:rPr>
              <w:t>in</w:t>
            </w:r>
            <w:proofErr w:type="spellEnd"/>
            <w:r w:rsidRPr="00757D05">
              <w:rPr>
                <w:sz w:val="18"/>
                <w:szCs w:val="18"/>
                <w:lang w:val="en-US"/>
              </w:rPr>
              <w:t xml:space="preserve"> situation</w:t>
            </w:r>
          </w:p>
        </w:tc>
        <w:tc>
          <w:tcPr>
            <w:tcW w:w="857" w:type="dxa"/>
          </w:tcPr>
          <w:p w14:paraId="693CC45E"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691094A9" w14:textId="77777777" w:rsidTr="00902DAA">
        <w:tc>
          <w:tcPr>
            <w:tcW w:w="568" w:type="dxa"/>
            <w:gridSpan w:val="2"/>
          </w:tcPr>
          <w:p w14:paraId="2FD65071" w14:textId="77777777" w:rsidR="00902DAA" w:rsidRPr="00757D05" w:rsidRDefault="00902DAA" w:rsidP="00902DAA">
            <w:pPr>
              <w:widowControl w:val="0"/>
              <w:spacing w:before="30" w:after="30"/>
              <w:ind w:left="113"/>
              <w:jc w:val="center"/>
              <w:rPr>
                <w:sz w:val="18"/>
                <w:szCs w:val="18"/>
              </w:rPr>
            </w:pPr>
            <w:r w:rsidRPr="00757D05">
              <w:rPr>
                <w:sz w:val="18"/>
                <w:szCs w:val="18"/>
              </w:rPr>
              <w:t>45</w:t>
            </w:r>
          </w:p>
        </w:tc>
        <w:tc>
          <w:tcPr>
            <w:tcW w:w="7230" w:type="dxa"/>
            <w:gridSpan w:val="2"/>
          </w:tcPr>
          <w:p w14:paraId="4BD8CAA7"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 xml:space="preserve">(OICA) Analysis of necessary and proposed requirements for lane change in ALKS Minimal Risk or Emergency </w:t>
            </w:r>
            <w:proofErr w:type="spellStart"/>
            <w:r w:rsidRPr="00757D05">
              <w:rPr>
                <w:sz w:val="18"/>
                <w:szCs w:val="18"/>
                <w:lang w:val="en-US"/>
              </w:rPr>
              <w:t>Manoeuvres</w:t>
            </w:r>
            <w:proofErr w:type="spellEnd"/>
          </w:p>
        </w:tc>
        <w:tc>
          <w:tcPr>
            <w:tcW w:w="857" w:type="dxa"/>
          </w:tcPr>
          <w:p w14:paraId="56E34D12"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4946D92A" w14:textId="77777777" w:rsidTr="00902DAA">
        <w:tc>
          <w:tcPr>
            <w:tcW w:w="568" w:type="dxa"/>
            <w:gridSpan w:val="2"/>
          </w:tcPr>
          <w:p w14:paraId="3C241187" w14:textId="77777777" w:rsidR="00902DAA" w:rsidRPr="00757D05" w:rsidRDefault="00902DAA" w:rsidP="00902DAA">
            <w:pPr>
              <w:widowControl w:val="0"/>
              <w:spacing w:before="30" w:after="30"/>
              <w:ind w:left="113"/>
              <w:jc w:val="center"/>
              <w:rPr>
                <w:sz w:val="18"/>
                <w:szCs w:val="18"/>
              </w:rPr>
            </w:pPr>
            <w:r w:rsidRPr="00757D05">
              <w:rPr>
                <w:sz w:val="18"/>
                <w:szCs w:val="18"/>
              </w:rPr>
              <w:t>46</w:t>
            </w:r>
          </w:p>
        </w:tc>
        <w:tc>
          <w:tcPr>
            <w:tcW w:w="7230" w:type="dxa"/>
            <w:gridSpan w:val="2"/>
          </w:tcPr>
          <w:p w14:paraId="4EC144BB"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(OICA) Proposal for amendments to GRVA-05-07 (as revised)</w:t>
            </w:r>
          </w:p>
        </w:tc>
        <w:tc>
          <w:tcPr>
            <w:tcW w:w="857" w:type="dxa"/>
          </w:tcPr>
          <w:p w14:paraId="677687DB"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79B89D2F" w14:textId="77777777" w:rsidTr="00902DAA">
        <w:tc>
          <w:tcPr>
            <w:tcW w:w="568" w:type="dxa"/>
            <w:gridSpan w:val="2"/>
          </w:tcPr>
          <w:p w14:paraId="3E05FCB8" w14:textId="77777777" w:rsidR="00902DAA" w:rsidRPr="00757D05" w:rsidRDefault="00902DAA" w:rsidP="00902DAA">
            <w:pPr>
              <w:widowControl w:val="0"/>
              <w:spacing w:before="30" w:after="30"/>
              <w:ind w:left="113"/>
              <w:jc w:val="center"/>
              <w:rPr>
                <w:sz w:val="18"/>
                <w:szCs w:val="18"/>
              </w:rPr>
            </w:pPr>
            <w:r w:rsidRPr="00757D05">
              <w:rPr>
                <w:sz w:val="18"/>
                <w:szCs w:val="18"/>
              </w:rPr>
              <w:t>47</w:t>
            </w:r>
          </w:p>
        </w:tc>
        <w:tc>
          <w:tcPr>
            <w:tcW w:w="7230" w:type="dxa"/>
            <w:gridSpan w:val="2"/>
          </w:tcPr>
          <w:p w14:paraId="06BCFE3B" w14:textId="77777777" w:rsidR="00902DAA" w:rsidRPr="00757D05" w:rsidRDefault="00902DAA" w:rsidP="00902DAA">
            <w:pPr>
              <w:widowControl w:val="0"/>
              <w:spacing w:before="30" w:after="30"/>
              <w:ind w:left="113"/>
              <w:rPr>
                <w:sz w:val="18"/>
                <w:szCs w:val="18"/>
              </w:rPr>
            </w:pPr>
            <w:r w:rsidRPr="00757D05">
              <w:rPr>
                <w:sz w:val="18"/>
                <w:szCs w:val="18"/>
              </w:rPr>
              <w:t>(OICA) RCP - Alternative HMI (</w:t>
            </w:r>
            <w:proofErr w:type="spellStart"/>
            <w:r w:rsidRPr="00757D05">
              <w:rPr>
                <w:sz w:val="18"/>
                <w:szCs w:val="18"/>
              </w:rPr>
              <w:t>video</w:t>
            </w:r>
            <w:proofErr w:type="spellEnd"/>
            <w:r w:rsidRPr="00757D05">
              <w:rPr>
                <w:sz w:val="18"/>
                <w:szCs w:val="18"/>
              </w:rPr>
              <w:t>)</w:t>
            </w:r>
          </w:p>
        </w:tc>
        <w:tc>
          <w:tcPr>
            <w:tcW w:w="857" w:type="dxa"/>
          </w:tcPr>
          <w:p w14:paraId="1B71D9AE"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75CCE08B" w14:textId="77777777" w:rsidTr="00902DAA">
        <w:tc>
          <w:tcPr>
            <w:tcW w:w="568" w:type="dxa"/>
            <w:gridSpan w:val="2"/>
          </w:tcPr>
          <w:p w14:paraId="3A72FE06" w14:textId="77777777" w:rsidR="00902DAA" w:rsidRPr="00757D05" w:rsidRDefault="00902DAA" w:rsidP="00902DAA">
            <w:pPr>
              <w:widowControl w:val="0"/>
              <w:spacing w:before="30" w:after="30"/>
              <w:ind w:left="113"/>
              <w:jc w:val="center"/>
              <w:rPr>
                <w:sz w:val="18"/>
                <w:szCs w:val="18"/>
              </w:rPr>
            </w:pPr>
            <w:r w:rsidRPr="00757D05">
              <w:rPr>
                <w:sz w:val="18"/>
                <w:szCs w:val="18"/>
              </w:rPr>
              <w:t>48</w:t>
            </w:r>
          </w:p>
        </w:tc>
        <w:tc>
          <w:tcPr>
            <w:tcW w:w="7230" w:type="dxa"/>
            <w:gridSpan w:val="2"/>
          </w:tcPr>
          <w:p w14:paraId="68880006"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(Netherlands) Report "Who is in control?"</w:t>
            </w:r>
          </w:p>
        </w:tc>
        <w:tc>
          <w:tcPr>
            <w:tcW w:w="857" w:type="dxa"/>
          </w:tcPr>
          <w:p w14:paraId="4475C9D6"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0C1CA261" w14:textId="77777777" w:rsidTr="00902DAA">
        <w:tc>
          <w:tcPr>
            <w:tcW w:w="568" w:type="dxa"/>
            <w:gridSpan w:val="2"/>
          </w:tcPr>
          <w:p w14:paraId="4FCF317A" w14:textId="77777777" w:rsidR="00902DAA" w:rsidRPr="00757D05" w:rsidRDefault="00902DAA" w:rsidP="00902DAA">
            <w:pPr>
              <w:widowControl w:val="0"/>
              <w:spacing w:before="30" w:after="30"/>
              <w:ind w:left="113"/>
              <w:jc w:val="center"/>
              <w:rPr>
                <w:sz w:val="18"/>
                <w:szCs w:val="18"/>
              </w:rPr>
            </w:pPr>
            <w:r w:rsidRPr="00757D05">
              <w:rPr>
                <w:sz w:val="18"/>
                <w:szCs w:val="18"/>
              </w:rPr>
              <w:t>49</w:t>
            </w:r>
          </w:p>
        </w:tc>
        <w:tc>
          <w:tcPr>
            <w:tcW w:w="7230" w:type="dxa"/>
            <w:gridSpan w:val="2"/>
          </w:tcPr>
          <w:p w14:paraId="5AA9EE42"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(Netherlands) Presentation "Who is in control?"</w:t>
            </w:r>
          </w:p>
        </w:tc>
        <w:tc>
          <w:tcPr>
            <w:tcW w:w="857" w:type="dxa"/>
          </w:tcPr>
          <w:p w14:paraId="44264B1E"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4010B165" w14:textId="77777777" w:rsidTr="00902DAA">
        <w:tc>
          <w:tcPr>
            <w:tcW w:w="568" w:type="dxa"/>
            <w:gridSpan w:val="2"/>
          </w:tcPr>
          <w:p w14:paraId="418E2CF8" w14:textId="77777777" w:rsidR="00902DAA" w:rsidRPr="00757D05" w:rsidRDefault="00902DAA" w:rsidP="00902DAA">
            <w:pPr>
              <w:widowControl w:val="0"/>
              <w:spacing w:before="30" w:after="30"/>
              <w:ind w:left="113"/>
              <w:jc w:val="center"/>
              <w:rPr>
                <w:sz w:val="18"/>
                <w:szCs w:val="18"/>
              </w:rPr>
            </w:pPr>
            <w:r w:rsidRPr="00757D05">
              <w:rPr>
                <w:sz w:val="18"/>
                <w:szCs w:val="18"/>
              </w:rPr>
              <w:t>50</w:t>
            </w:r>
          </w:p>
        </w:tc>
        <w:tc>
          <w:tcPr>
            <w:tcW w:w="7230" w:type="dxa"/>
            <w:gridSpan w:val="2"/>
          </w:tcPr>
          <w:p w14:paraId="065FF5BF"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(CITA) Proposal for amendments to the 03 series of amendments to UN Regulation No. 79 (Steering equipment)</w:t>
            </w:r>
          </w:p>
        </w:tc>
        <w:tc>
          <w:tcPr>
            <w:tcW w:w="857" w:type="dxa"/>
          </w:tcPr>
          <w:p w14:paraId="2A635716" w14:textId="77777777" w:rsidR="00902DAA" w:rsidRPr="00757D05" w:rsidRDefault="00902DAA" w:rsidP="00902DAA">
            <w:pPr>
              <w:widowControl w:val="0"/>
              <w:tabs>
                <w:tab w:val="left" w:pos="469"/>
              </w:tabs>
              <w:spacing w:before="30" w:after="30"/>
              <w:ind w:left="1" w:right="-2"/>
              <w:jc w:val="center"/>
              <w:rPr>
                <w:b/>
                <w:bCs/>
                <w:sz w:val="18"/>
                <w:szCs w:val="18"/>
              </w:rPr>
            </w:pPr>
            <w:r w:rsidRPr="00757D05">
              <w:rPr>
                <w:b/>
                <w:bCs/>
                <w:sz w:val="18"/>
                <w:szCs w:val="18"/>
              </w:rPr>
              <w:t>B</w:t>
            </w:r>
          </w:p>
        </w:tc>
      </w:tr>
      <w:tr w:rsidR="00902DAA" w:rsidRPr="00757D05" w14:paraId="534A2194" w14:textId="77777777" w:rsidTr="00902DAA">
        <w:tc>
          <w:tcPr>
            <w:tcW w:w="568" w:type="dxa"/>
            <w:gridSpan w:val="2"/>
          </w:tcPr>
          <w:p w14:paraId="5B7257B1" w14:textId="77777777" w:rsidR="00902DAA" w:rsidRPr="00757D05" w:rsidRDefault="00902DAA" w:rsidP="00902DAA">
            <w:pPr>
              <w:widowControl w:val="0"/>
              <w:spacing w:before="30" w:after="30"/>
              <w:ind w:left="113"/>
              <w:jc w:val="center"/>
              <w:rPr>
                <w:sz w:val="18"/>
                <w:szCs w:val="18"/>
              </w:rPr>
            </w:pPr>
            <w:r w:rsidRPr="00757D05">
              <w:rPr>
                <w:sz w:val="18"/>
                <w:szCs w:val="18"/>
              </w:rPr>
              <w:t>51</w:t>
            </w:r>
          </w:p>
        </w:tc>
        <w:tc>
          <w:tcPr>
            <w:tcW w:w="7230" w:type="dxa"/>
            <w:gridSpan w:val="2"/>
          </w:tcPr>
          <w:p w14:paraId="4C9AFFA3"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(Russian Federation) Proposal for amendments to GRVA-05-05</w:t>
            </w:r>
          </w:p>
        </w:tc>
        <w:tc>
          <w:tcPr>
            <w:tcW w:w="857" w:type="dxa"/>
          </w:tcPr>
          <w:p w14:paraId="714DDDFD"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18E0283C" w14:textId="77777777" w:rsidTr="00902DAA">
        <w:tc>
          <w:tcPr>
            <w:tcW w:w="568" w:type="dxa"/>
            <w:gridSpan w:val="2"/>
          </w:tcPr>
          <w:p w14:paraId="5DF70F8B" w14:textId="77777777" w:rsidR="00902DAA" w:rsidRPr="00757D05" w:rsidRDefault="00902DAA" w:rsidP="00902DAA">
            <w:pPr>
              <w:widowControl w:val="0"/>
              <w:spacing w:before="30" w:after="30"/>
              <w:ind w:left="113"/>
              <w:jc w:val="center"/>
              <w:rPr>
                <w:sz w:val="18"/>
                <w:szCs w:val="18"/>
              </w:rPr>
            </w:pPr>
            <w:r w:rsidRPr="00757D05">
              <w:rPr>
                <w:sz w:val="18"/>
                <w:szCs w:val="18"/>
              </w:rPr>
              <w:t>52</w:t>
            </w:r>
          </w:p>
        </w:tc>
        <w:tc>
          <w:tcPr>
            <w:tcW w:w="7230" w:type="dxa"/>
            <w:gridSpan w:val="2"/>
          </w:tcPr>
          <w:p w14:paraId="6A1C2D19"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(OICA) Evidence regarding the proposed amendments to UN-R79 ACSF of Category C</w:t>
            </w:r>
          </w:p>
        </w:tc>
        <w:tc>
          <w:tcPr>
            <w:tcW w:w="857" w:type="dxa"/>
          </w:tcPr>
          <w:p w14:paraId="55FAFD9C"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391001E5" w14:textId="77777777" w:rsidTr="00902DAA">
        <w:tc>
          <w:tcPr>
            <w:tcW w:w="568" w:type="dxa"/>
            <w:gridSpan w:val="2"/>
          </w:tcPr>
          <w:p w14:paraId="6A74421D" w14:textId="77777777" w:rsidR="00902DAA" w:rsidRPr="00757D05" w:rsidRDefault="00902DAA" w:rsidP="00902DAA">
            <w:pPr>
              <w:widowControl w:val="0"/>
              <w:spacing w:before="30" w:after="30"/>
              <w:ind w:left="113"/>
              <w:jc w:val="center"/>
              <w:rPr>
                <w:sz w:val="18"/>
                <w:szCs w:val="18"/>
              </w:rPr>
            </w:pPr>
            <w:r w:rsidRPr="00757D05">
              <w:rPr>
                <w:sz w:val="18"/>
                <w:szCs w:val="18"/>
              </w:rPr>
              <w:t>53</w:t>
            </w:r>
          </w:p>
        </w:tc>
        <w:tc>
          <w:tcPr>
            <w:tcW w:w="7230" w:type="dxa"/>
            <w:gridSpan w:val="2"/>
          </w:tcPr>
          <w:p w14:paraId="091934D8"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(Germany) Proposal for amendments to the 03 series of amendments to UN Regulation No. 79 (Steering equipment)</w:t>
            </w:r>
          </w:p>
        </w:tc>
        <w:tc>
          <w:tcPr>
            <w:tcW w:w="857" w:type="dxa"/>
          </w:tcPr>
          <w:p w14:paraId="270D01EF" w14:textId="77777777" w:rsidR="00902DAA" w:rsidRPr="00757D05" w:rsidRDefault="00902DAA" w:rsidP="00902DAA">
            <w:pPr>
              <w:widowControl w:val="0"/>
              <w:tabs>
                <w:tab w:val="left" w:pos="469"/>
              </w:tabs>
              <w:spacing w:before="30" w:after="30"/>
              <w:ind w:left="1" w:right="-2"/>
              <w:jc w:val="center"/>
              <w:rPr>
                <w:b/>
                <w:bCs/>
                <w:sz w:val="18"/>
                <w:szCs w:val="18"/>
              </w:rPr>
            </w:pPr>
            <w:r w:rsidRPr="00757D05">
              <w:rPr>
                <w:b/>
                <w:bCs/>
                <w:sz w:val="18"/>
                <w:szCs w:val="18"/>
              </w:rPr>
              <w:t>B</w:t>
            </w:r>
          </w:p>
        </w:tc>
      </w:tr>
      <w:tr w:rsidR="00902DAA" w:rsidRPr="00757D05" w14:paraId="655F2F12" w14:textId="77777777" w:rsidTr="00902DAA">
        <w:tc>
          <w:tcPr>
            <w:tcW w:w="568" w:type="dxa"/>
            <w:gridSpan w:val="2"/>
          </w:tcPr>
          <w:p w14:paraId="36258063" w14:textId="77777777" w:rsidR="00902DAA" w:rsidRPr="00757D05" w:rsidRDefault="00902DAA" w:rsidP="00902DAA">
            <w:pPr>
              <w:widowControl w:val="0"/>
              <w:spacing w:before="30" w:after="30"/>
              <w:ind w:left="113"/>
              <w:jc w:val="center"/>
              <w:rPr>
                <w:sz w:val="18"/>
                <w:szCs w:val="18"/>
              </w:rPr>
            </w:pPr>
            <w:r w:rsidRPr="00757D05">
              <w:rPr>
                <w:sz w:val="18"/>
                <w:szCs w:val="18"/>
              </w:rPr>
              <w:t>54</w:t>
            </w:r>
          </w:p>
        </w:tc>
        <w:tc>
          <w:tcPr>
            <w:tcW w:w="7230" w:type="dxa"/>
            <w:gridSpan w:val="2"/>
          </w:tcPr>
          <w:p w14:paraId="57BB39C5"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(FIGIEFA) Proposal for amendments to the draft Regulations on Cyber Security and Software Updates</w:t>
            </w:r>
          </w:p>
        </w:tc>
        <w:tc>
          <w:tcPr>
            <w:tcW w:w="857" w:type="dxa"/>
          </w:tcPr>
          <w:p w14:paraId="44A4124F"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43BFE7E8" w14:textId="77777777" w:rsidTr="00902DAA">
        <w:tc>
          <w:tcPr>
            <w:tcW w:w="568" w:type="dxa"/>
            <w:gridSpan w:val="2"/>
          </w:tcPr>
          <w:p w14:paraId="0F9DC598" w14:textId="77777777" w:rsidR="00902DAA" w:rsidRPr="00757D05" w:rsidRDefault="00902DAA" w:rsidP="00902DAA">
            <w:pPr>
              <w:widowControl w:val="0"/>
              <w:spacing w:before="30" w:after="30"/>
              <w:ind w:left="113"/>
              <w:jc w:val="center"/>
              <w:rPr>
                <w:sz w:val="18"/>
                <w:szCs w:val="18"/>
              </w:rPr>
            </w:pPr>
            <w:r w:rsidRPr="00757D05">
              <w:rPr>
                <w:sz w:val="18"/>
                <w:szCs w:val="18"/>
              </w:rPr>
              <w:t>55</w:t>
            </w:r>
          </w:p>
        </w:tc>
        <w:tc>
          <w:tcPr>
            <w:tcW w:w="7230" w:type="dxa"/>
            <w:gridSpan w:val="2"/>
          </w:tcPr>
          <w:p w14:paraId="32B21BF4"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(AEBS) Proposal from the IWG on AEBS to amend UN Regulation No. 152</w:t>
            </w:r>
          </w:p>
        </w:tc>
        <w:tc>
          <w:tcPr>
            <w:tcW w:w="857" w:type="dxa"/>
          </w:tcPr>
          <w:p w14:paraId="75E74145"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0F604E8E" w14:textId="77777777" w:rsidTr="00902DAA">
        <w:tc>
          <w:tcPr>
            <w:tcW w:w="568" w:type="dxa"/>
            <w:gridSpan w:val="2"/>
          </w:tcPr>
          <w:p w14:paraId="3430823A" w14:textId="77777777" w:rsidR="00902DAA" w:rsidRPr="00757D05" w:rsidRDefault="00902DAA" w:rsidP="00902DAA">
            <w:pPr>
              <w:widowControl w:val="0"/>
              <w:spacing w:before="30" w:after="30"/>
              <w:ind w:left="113"/>
              <w:jc w:val="center"/>
              <w:rPr>
                <w:sz w:val="18"/>
                <w:szCs w:val="18"/>
              </w:rPr>
            </w:pPr>
            <w:r w:rsidRPr="00757D05">
              <w:rPr>
                <w:sz w:val="18"/>
                <w:szCs w:val="18"/>
              </w:rPr>
              <w:t>56</w:t>
            </w:r>
          </w:p>
        </w:tc>
        <w:tc>
          <w:tcPr>
            <w:tcW w:w="7230" w:type="dxa"/>
            <w:gridSpan w:val="2"/>
          </w:tcPr>
          <w:p w14:paraId="4400C7D5"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(OICA) Additional proposal for a supplement to UN Regulation No. 140 (ESC)</w:t>
            </w:r>
          </w:p>
        </w:tc>
        <w:tc>
          <w:tcPr>
            <w:tcW w:w="857" w:type="dxa"/>
          </w:tcPr>
          <w:p w14:paraId="6CFF0B45"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291F98C4" w14:textId="77777777" w:rsidTr="00902DAA">
        <w:tc>
          <w:tcPr>
            <w:tcW w:w="568" w:type="dxa"/>
            <w:gridSpan w:val="2"/>
          </w:tcPr>
          <w:p w14:paraId="7CB2540E" w14:textId="77777777" w:rsidR="00902DAA" w:rsidRPr="00757D05" w:rsidRDefault="00902DAA" w:rsidP="00902DAA">
            <w:pPr>
              <w:widowControl w:val="0"/>
              <w:spacing w:before="30" w:after="30"/>
              <w:ind w:left="113"/>
              <w:jc w:val="center"/>
              <w:rPr>
                <w:sz w:val="18"/>
                <w:szCs w:val="18"/>
              </w:rPr>
            </w:pPr>
            <w:r w:rsidRPr="00757D05">
              <w:rPr>
                <w:sz w:val="18"/>
                <w:szCs w:val="18"/>
              </w:rPr>
              <w:t>57</w:t>
            </w:r>
          </w:p>
        </w:tc>
        <w:tc>
          <w:tcPr>
            <w:tcW w:w="7230" w:type="dxa"/>
            <w:gridSpan w:val="2"/>
          </w:tcPr>
          <w:p w14:paraId="604F9F4F"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(UK) Proposal for amendment to the 03 series of amendments to Un Regulation No. 79 (Steering equipment)</w:t>
            </w:r>
          </w:p>
        </w:tc>
        <w:tc>
          <w:tcPr>
            <w:tcW w:w="857" w:type="dxa"/>
          </w:tcPr>
          <w:p w14:paraId="699F8E36"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7ED44E74" w14:textId="77777777" w:rsidTr="00902DAA">
        <w:tc>
          <w:tcPr>
            <w:tcW w:w="568" w:type="dxa"/>
            <w:gridSpan w:val="2"/>
          </w:tcPr>
          <w:p w14:paraId="3C34674D" w14:textId="77777777" w:rsidR="00902DAA" w:rsidRPr="00757D05" w:rsidRDefault="00902DAA" w:rsidP="00902DAA">
            <w:pPr>
              <w:widowControl w:val="0"/>
              <w:spacing w:before="30" w:after="30"/>
              <w:ind w:left="113"/>
              <w:jc w:val="center"/>
              <w:rPr>
                <w:sz w:val="18"/>
                <w:szCs w:val="18"/>
              </w:rPr>
            </w:pPr>
            <w:r w:rsidRPr="00757D05">
              <w:rPr>
                <w:sz w:val="18"/>
                <w:szCs w:val="18"/>
              </w:rPr>
              <w:t>58</w:t>
            </w:r>
          </w:p>
        </w:tc>
        <w:tc>
          <w:tcPr>
            <w:tcW w:w="7230" w:type="dxa"/>
            <w:gridSpan w:val="2"/>
          </w:tcPr>
          <w:p w14:paraId="416BD57B"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(Russian Federation) Proposal for amendments to GRVA-05-09-Rev.1</w:t>
            </w:r>
          </w:p>
        </w:tc>
        <w:tc>
          <w:tcPr>
            <w:tcW w:w="857" w:type="dxa"/>
          </w:tcPr>
          <w:p w14:paraId="60E9A7B9"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11F07233" w14:textId="77777777" w:rsidTr="00902DAA">
        <w:tc>
          <w:tcPr>
            <w:tcW w:w="568" w:type="dxa"/>
            <w:gridSpan w:val="2"/>
          </w:tcPr>
          <w:p w14:paraId="31D2A7B6" w14:textId="77777777" w:rsidR="00902DAA" w:rsidRPr="00757D05" w:rsidRDefault="00902DAA" w:rsidP="00902DAA">
            <w:pPr>
              <w:widowControl w:val="0"/>
              <w:spacing w:before="30" w:after="30"/>
              <w:ind w:left="113"/>
              <w:jc w:val="center"/>
              <w:rPr>
                <w:sz w:val="18"/>
                <w:szCs w:val="18"/>
              </w:rPr>
            </w:pPr>
            <w:r w:rsidRPr="00757D05">
              <w:rPr>
                <w:sz w:val="18"/>
                <w:szCs w:val="18"/>
              </w:rPr>
              <w:t>59</w:t>
            </w:r>
          </w:p>
        </w:tc>
        <w:tc>
          <w:tcPr>
            <w:tcW w:w="7230" w:type="dxa"/>
            <w:gridSpan w:val="2"/>
          </w:tcPr>
          <w:p w14:paraId="7978B66C"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(Russian Federation) Proposal for amendments to GRVA-05-24</w:t>
            </w:r>
          </w:p>
        </w:tc>
        <w:tc>
          <w:tcPr>
            <w:tcW w:w="857" w:type="dxa"/>
          </w:tcPr>
          <w:p w14:paraId="26FB4E1D"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1E993FDA" w14:textId="77777777" w:rsidTr="00902DAA">
        <w:tc>
          <w:tcPr>
            <w:tcW w:w="568" w:type="dxa"/>
            <w:gridSpan w:val="2"/>
          </w:tcPr>
          <w:p w14:paraId="5059C2D4" w14:textId="77777777" w:rsidR="00902DAA" w:rsidRPr="00757D05" w:rsidRDefault="00902DAA" w:rsidP="00902DAA">
            <w:pPr>
              <w:widowControl w:val="0"/>
              <w:spacing w:before="30" w:after="30"/>
              <w:ind w:left="113"/>
              <w:jc w:val="center"/>
              <w:rPr>
                <w:sz w:val="18"/>
                <w:szCs w:val="18"/>
              </w:rPr>
            </w:pPr>
            <w:r w:rsidRPr="00757D05">
              <w:rPr>
                <w:sz w:val="18"/>
                <w:szCs w:val="18"/>
              </w:rPr>
              <w:t>60</w:t>
            </w:r>
          </w:p>
        </w:tc>
        <w:tc>
          <w:tcPr>
            <w:tcW w:w="7230" w:type="dxa"/>
            <w:gridSpan w:val="2"/>
          </w:tcPr>
          <w:p w14:paraId="1E94109D"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(GRVA) Adopted amendments to UN Regulation No. 152 (AEBS)</w:t>
            </w:r>
          </w:p>
        </w:tc>
        <w:tc>
          <w:tcPr>
            <w:tcW w:w="857" w:type="dxa"/>
          </w:tcPr>
          <w:p w14:paraId="314E2975"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075AB484" w14:textId="77777777" w:rsidTr="00902DAA">
        <w:tc>
          <w:tcPr>
            <w:tcW w:w="568" w:type="dxa"/>
            <w:gridSpan w:val="2"/>
          </w:tcPr>
          <w:p w14:paraId="78335992" w14:textId="77777777" w:rsidR="00902DAA" w:rsidRPr="00757D05" w:rsidRDefault="00902DAA" w:rsidP="00902DAA">
            <w:pPr>
              <w:widowControl w:val="0"/>
              <w:spacing w:before="30" w:after="30"/>
              <w:ind w:left="113"/>
              <w:jc w:val="center"/>
              <w:rPr>
                <w:sz w:val="18"/>
                <w:szCs w:val="18"/>
              </w:rPr>
            </w:pPr>
            <w:r w:rsidRPr="00757D05">
              <w:rPr>
                <w:sz w:val="18"/>
                <w:szCs w:val="18"/>
              </w:rPr>
              <w:t>61</w:t>
            </w:r>
          </w:p>
        </w:tc>
        <w:tc>
          <w:tcPr>
            <w:tcW w:w="7230" w:type="dxa"/>
            <w:gridSpan w:val="2"/>
          </w:tcPr>
          <w:p w14:paraId="65002BE6" w14:textId="77777777" w:rsidR="00902DAA" w:rsidRPr="00757D05" w:rsidRDefault="00902DAA" w:rsidP="00902DAA">
            <w:pPr>
              <w:widowControl w:val="0"/>
              <w:spacing w:before="30" w:after="30"/>
              <w:ind w:left="113"/>
              <w:rPr>
                <w:sz w:val="18"/>
                <w:szCs w:val="18"/>
              </w:rPr>
            </w:pPr>
            <w:r w:rsidRPr="00757D05">
              <w:rPr>
                <w:sz w:val="18"/>
                <w:szCs w:val="18"/>
              </w:rPr>
              <w:t>(</w:t>
            </w:r>
            <w:proofErr w:type="spellStart"/>
            <w:r w:rsidRPr="00757D05">
              <w:rPr>
                <w:sz w:val="18"/>
                <w:szCs w:val="18"/>
              </w:rPr>
              <w:t>Secretariat</w:t>
            </w:r>
            <w:proofErr w:type="spellEnd"/>
            <w:r w:rsidRPr="00757D05">
              <w:rPr>
                <w:sz w:val="18"/>
                <w:szCs w:val="18"/>
              </w:rPr>
              <w:t xml:space="preserve">) GRVA </w:t>
            </w:r>
            <w:proofErr w:type="spellStart"/>
            <w:r w:rsidRPr="00757D05">
              <w:rPr>
                <w:sz w:val="18"/>
                <w:szCs w:val="18"/>
              </w:rPr>
              <w:t>priorities</w:t>
            </w:r>
            <w:proofErr w:type="spellEnd"/>
          </w:p>
        </w:tc>
        <w:tc>
          <w:tcPr>
            <w:tcW w:w="857" w:type="dxa"/>
          </w:tcPr>
          <w:p w14:paraId="52A10C1E"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3A5761E4" w14:textId="77777777" w:rsidTr="00902DAA">
        <w:tc>
          <w:tcPr>
            <w:tcW w:w="568" w:type="dxa"/>
            <w:gridSpan w:val="2"/>
          </w:tcPr>
          <w:p w14:paraId="3DCBE8B8" w14:textId="77777777" w:rsidR="00902DAA" w:rsidRPr="00757D05" w:rsidRDefault="00902DAA" w:rsidP="00902DAA">
            <w:pPr>
              <w:widowControl w:val="0"/>
              <w:spacing w:before="30" w:after="30"/>
              <w:ind w:left="113"/>
              <w:jc w:val="center"/>
              <w:rPr>
                <w:sz w:val="18"/>
                <w:szCs w:val="18"/>
              </w:rPr>
            </w:pPr>
            <w:r w:rsidRPr="00757D05">
              <w:rPr>
                <w:sz w:val="18"/>
                <w:szCs w:val="18"/>
              </w:rPr>
              <w:t>62</w:t>
            </w:r>
          </w:p>
        </w:tc>
        <w:tc>
          <w:tcPr>
            <w:tcW w:w="7230" w:type="dxa"/>
            <w:gridSpan w:val="2"/>
          </w:tcPr>
          <w:p w14:paraId="52ABC098"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(VMAD/SG1a) Necessity of the traffic critical scenarios drafting at SG1a</w:t>
            </w:r>
          </w:p>
        </w:tc>
        <w:tc>
          <w:tcPr>
            <w:tcW w:w="857" w:type="dxa"/>
          </w:tcPr>
          <w:p w14:paraId="22087AAF"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063435E6" w14:textId="77777777" w:rsidTr="00902DAA">
        <w:tc>
          <w:tcPr>
            <w:tcW w:w="568" w:type="dxa"/>
            <w:gridSpan w:val="2"/>
          </w:tcPr>
          <w:p w14:paraId="45534B42" w14:textId="77777777" w:rsidR="00902DAA" w:rsidRPr="00757D05" w:rsidRDefault="00902DAA" w:rsidP="00902DAA">
            <w:pPr>
              <w:widowControl w:val="0"/>
              <w:spacing w:before="30" w:after="30"/>
              <w:ind w:left="113"/>
              <w:jc w:val="center"/>
              <w:rPr>
                <w:sz w:val="18"/>
                <w:szCs w:val="18"/>
              </w:rPr>
            </w:pPr>
            <w:r w:rsidRPr="00757D05">
              <w:rPr>
                <w:sz w:val="18"/>
                <w:szCs w:val="18"/>
              </w:rPr>
              <w:t>63</w:t>
            </w:r>
          </w:p>
        </w:tc>
        <w:tc>
          <w:tcPr>
            <w:tcW w:w="7230" w:type="dxa"/>
            <w:gridSpan w:val="2"/>
          </w:tcPr>
          <w:p w14:paraId="277AFE3E"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(OICA) Proposal for ESF (c) - Emergency Assistance</w:t>
            </w:r>
          </w:p>
        </w:tc>
        <w:tc>
          <w:tcPr>
            <w:tcW w:w="857" w:type="dxa"/>
          </w:tcPr>
          <w:p w14:paraId="34784D24"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r w:rsidR="00902DAA" w:rsidRPr="00757D05" w14:paraId="7B5ECBA9" w14:textId="77777777" w:rsidTr="00902DAA">
        <w:tc>
          <w:tcPr>
            <w:tcW w:w="568" w:type="dxa"/>
            <w:gridSpan w:val="2"/>
          </w:tcPr>
          <w:p w14:paraId="1C04678A" w14:textId="77777777" w:rsidR="00902DAA" w:rsidRPr="00757D05" w:rsidRDefault="00902DAA" w:rsidP="00902DAA">
            <w:pPr>
              <w:widowControl w:val="0"/>
              <w:spacing w:before="30" w:after="30"/>
              <w:ind w:left="113"/>
              <w:jc w:val="center"/>
              <w:rPr>
                <w:sz w:val="18"/>
                <w:szCs w:val="18"/>
              </w:rPr>
            </w:pPr>
            <w:r w:rsidRPr="00757D05">
              <w:rPr>
                <w:sz w:val="18"/>
                <w:szCs w:val="18"/>
              </w:rPr>
              <w:t>64</w:t>
            </w:r>
          </w:p>
        </w:tc>
        <w:tc>
          <w:tcPr>
            <w:tcW w:w="7230" w:type="dxa"/>
            <w:gridSpan w:val="2"/>
          </w:tcPr>
          <w:p w14:paraId="7004C856"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(OICA) Proposal for amendments to UN Regulation No. 152</w:t>
            </w:r>
          </w:p>
        </w:tc>
        <w:tc>
          <w:tcPr>
            <w:tcW w:w="857" w:type="dxa"/>
          </w:tcPr>
          <w:p w14:paraId="028675B8" w14:textId="77777777" w:rsidR="00902DAA" w:rsidRPr="00757D05" w:rsidRDefault="00902DAA" w:rsidP="00902DAA">
            <w:pPr>
              <w:widowControl w:val="0"/>
              <w:tabs>
                <w:tab w:val="left" w:pos="469"/>
              </w:tabs>
              <w:spacing w:before="30" w:after="30"/>
              <w:ind w:left="1" w:right="-2"/>
              <w:jc w:val="center"/>
              <w:rPr>
                <w:b/>
                <w:bCs/>
                <w:sz w:val="18"/>
                <w:szCs w:val="18"/>
              </w:rPr>
            </w:pPr>
            <w:r w:rsidRPr="00757D05">
              <w:rPr>
                <w:b/>
                <w:bCs/>
                <w:sz w:val="18"/>
                <w:szCs w:val="18"/>
              </w:rPr>
              <w:t>B</w:t>
            </w:r>
          </w:p>
        </w:tc>
      </w:tr>
      <w:tr w:rsidR="00902DAA" w:rsidRPr="00757D05" w14:paraId="6B521850" w14:textId="77777777" w:rsidTr="00902DAA">
        <w:tc>
          <w:tcPr>
            <w:tcW w:w="568" w:type="dxa"/>
            <w:gridSpan w:val="2"/>
          </w:tcPr>
          <w:p w14:paraId="7EB81EF5" w14:textId="77777777" w:rsidR="00902DAA" w:rsidRPr="00757D05" w:rsidRDefault="00902DAA" w:rsidP="00902DAA">
            <w:pPr>
              <w:widowControl w:val="0"/>
              <w:spacing w:before="30" w:after="30"/>
              <w:ind w:left="113"/>
              <w:jc w:val="center"/>
              <w:rPr>
                <w:sz w:val="18"/>
                <w:szCs w:val="18"/>
              </w:rPr>
            </w:pPr>
            <w:r w:rsidRPr="00757D05">
              <w:rPr>
                <w:sz w:val="18"/>
                <w:szCs w:val="18"/>
              </w:rPr>
              <w:t>65</w:t>
            </w:r>
          </w:p>
        </w:tc>
        <w:tc>
          <w:tcPr>
            <w:tcW w:w="7230" w:type="dxa"/>
            <w:gridSpan w:val="2"/>
          </w:tcPr>
          <w:p w14:paraId="7888AAFD" w14:textId="77777777" w:rsidR="00902DAA" w:rsidRPr="00757D05" w:rsidRDefault="00902DAA" w:rsidP="00902DAA">
            <w:pPr>
              <w:widowControl w:val="0"/>
              <w:spacing w:before="30" w:after="30"/>
              <w:ind w:left="113"/>
              <w:rPr>
                <w:sz w:val="18"/>
                <w:szCs w:val="18"/>
                <w:lang w:val="en-US"/>
              </w:rPr>
            </w:pPr>
            <w:r w:rsidRPr="00757D05">
              <w:rPr>
                <w:sz w:val="18"/>
                <w:szCs w:val="18"/>
                <w:lang w:val="en-US"/>
              </w:rPr>
              <w:t>(DETA) Database for the Exchange of Type Approval documentation</w:t>
            </w:r>
          </w:p>
        </w:tc>
        <w:tc>
          <w:tcPr>
            <w:tcW w:w="857" w:type="dxa"/>
          </w:tcPr>
          <w:p w14:paraId="2E14B435" w14:textId="77777777" w:rsidR="00902DAA" w:rsidRPr="00757D05" w:rsidRDefault="00902DAA" w:rsidP="00902DAA">
            <w:pPr>
              <w:widowControl w:val="0"/>
              <w:tabs>
                <w:tab w:val="left" w:pos="469"/>
              </w:tabs>
              <w:spacing w:before="30" w:after="30"/>
              <w:ind w:left="1" w:right="-2"/>
              <w:jc w:val="center"/>
              <w:rPr>
                <w:sz w:val="18"/>
                <w:szCs w:val="18"/>
              </w:rPr>
            </w:pPr>
            <w:r w:rsidRPr="00757D05">
              <w:rPr>
                <w:sz w:val="18"/>
                <w:szCs w:val="18"/>
              </w:rPr>
              <w:t>D</w:t>
            </w:r>
          </w:p>
        </w:tc>
      </w:tr>
    </w:tbl>
    <w:bookmarkEnd w:id="15"/>
    <w:p w14:paraId="477BA4B5" w14:textId="77777777" w:rsidR="00902DAA" w:rsidRPr="00757D05" w:rsidRDefault="00902DAA" w:rsidP="00902DAA">
      <w:pPr>
        <w:widowControl w:val="0"/>
        <w:tabs>
          <w:tab w:val="center" w:pos="4735"/>
          <w:tab w:val="left" w:pos="5040"/>
          <w:tab w:val="left" w:pos="5760"/>
          <w:tab w:val="left" w:pos="6480"/>
          <w:tab w:val="left" w:pos="7200"/>
          <w:tab w:val="left" w:pos="7920"/>
          <w:tab w:val="left" w:pos="8640"/>
          <w:tab w:val="left" w:pos="9360"/>
        </w:tabs>
        <w:spacing w:before="120"/>
        <w:ind w:left="1134"/>
        <w:jc w:val="both"/>
        <w:rPr>
          <w:i/>
          <w:sz w:val="18"/>
          <w:szCs w:val="18"/>
        </w:rPr>
      </w:pPr>
      <w:r w:rsidRPr="00757D05">
        <w:rPr>
          <w:i/>
          <w:sz w:val="18"/>
          <w:szCs w:val="18"/>
        </w:rPr>
        <w:t>Notes:</w:t>
      </w:r>
    </w:p>
    <w:p w14:paraId="6D6A801A" w14:textId="77777777" w:rsidR="00902DAA" w:rsidRPr="00757D05" w:rsidRDefault="00902DAA" w:rsidP="00902DAA">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757D05">
        <w:rPr>
          <w:sz w:val="18"/>
          <w:szCs w:val="18"/>
          <w:lang w:val="en-US"/>
        </w:rPr>
        <w:t>Administrative follow-up with the documents:</w:t>
      </w:r>
      <w:r w:rsidRPr="00757D05">
        <w:rPr>
          <w:sz w:val="18"/>
          <w:szCs w:val="18"/>
          <w:lang w:val="en-US"/>
        </w:rPr>
        <w:br/>
        <w:t>A</w:t>
      </w:r>
      <w:r w:rsidRPr="00757D05">
        <w:rPr>
          <w:sz w:val="18"/>
          <w:szCs w:val="18"/>
          <w:lang w:val="en-US"/>
        </w:rPr>
        <w:tab/>
        <w:t>Adopted and to be forwarded to WP.29 as informal document.</w:t>
      </w:r>
    </w:p>
    <w:p w14:paraId="29C1692C" w14:textId="77777777" w:rsidR="00902DAA" w:rsidRPr="00757D05" w:rsidRDefault="00902DAA" w:rsidP="00902DAA">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757D05">
        <w:rPr>
          <w:b/>
          <w:bCs/>
          <w:sz w:val="18"/>
          <w:szCs w:val="18"/>
          <w:lang w:val="en-US"/>
        </w:rPr>
        <w:t>B</w:t>
      </w:r>
      <w:r w:rsidRPr="00757D05">
        <w:rPr>
          <w:sz w:val="18"/>
          <w:szCs w:val="18"/>
          <w:lang w:val="en-US"/>
        </w:rPr>
        <w:tab/>
        <w:t>Resume consideration on the basis of a document with an official symbol.</w:t>
      </w:r>
    </w:p>
    <w:p w14:paraId="7BEC7D0B" w14:textId="77777777" w:rsidR="00902DAA" w:rsidRPr="00757D05" w:rsidRDefault="00902DAA" w:rsidP="00902DAA">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757D05">
        <w:rPr>
          <w:sz w:val="18"/>
          <w:szCs w:val="18"/>
          <w:lang w:val="en-US"/>
        </w:rPr>
        <w:t>C</w:t>
      </w:r>
      <w:r w:rsidRPr="00757D05">
        <w:rPr>
          <w:sz w:val="18"/>
          <w:szCs w:val="18"/>
          <w:lang w:val="en-US"/>
        </w:rPr>
        <w:tab/>
        <w:t>Revised proposal for the next session.</w:t>
      </w:r>
    </w:p>
    <w:p w14:paraId="3A861AD0" w14:textId="77777777" w:rsidR="00902DAA" w:rsidRDefault="00902DAA" w:rsidP="00902DAA">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rPr>
      </w:pPr>
      <w:r w:rsidRPr="00757D05">
        <w:rPr>
          <w:sz w:val="18"/>
          <w:szCs w:val="18"/>
        </w:rPr>
        <w:t>D</w:t>
      </w:r>
      <w:r w:rsidRPr="00757D05">
        <w:rPr>
          <w:sz w:val="18"/>
          <w:szCs w:val="18"/>
        </w:rPr>
        <w:tab/>
      </w:r>
      <w:proofErr w:type="spellStart"/>
      <w:r w:rsidRPr="00757D05">
        <w:rPr>
          <w:sz w:val="18"/>
          <w:szCs w:val="18"/>
        </w:rPr>
        <w:t>Consideration</w:t>
      </w:r>
      <w:proofErr w:type="spellEnd"/>
      <w:r w:rsidRPr="00757D05">
        <w:rPr>
          <w:sz w:val="18"/>
          <w:szCs w:val="18"/>
        </w:rPr>
        <w:t xml:space="preserve"> </w:t>
      </w:r>
      <w:proofErr w:type="spellStart"/>
      <w:r w:rsidRPr="00757D05">
        <w:rPr>
          <w:sz w:val="18"/>
          <w:szCs w:val="18"/>
        </w:rPr>
        <w:t>completed</w:t>
      </w:r>
      <w:proofErr w:type="spellEnd"/>
      <w:r w:rsidRPr="00757D05">
        <w:rPr>
          <w:sz w:val="18"/>
          <w:szCs w:val="18"/>
        </w:rPr>
        <w:t>.</w:t>
      </w:r>
    </w:p>
    <w:p w14:paraId="45BF754E" w14:textId="77777777" w:rsidR="00902DAA" w:rsidRPr="00757D05" w:rsidRDefault="00113682" w:rsidP="00113682">
      <w:pPr>
        <w:pStyle w:val="HChG"/>
      </w:pPr>
      <w:r>
        <w:rPr>
          <w:sz w:val="18"/>
          <w:szCs w:val="18"/>
        </w:rPr>
        <w:br w:type="page"/>
      </w:r>
      <w:r w:rsidR="00902DAA" w:rsidRPr="00757D05">
        <w:lastRenderedPageBreak/>
        <w:t>Annexe II</w:t>
      </w:r>
    </w:p>
    <w:p w14:paraId="5D03FFB6" w14:textId="77777777" w:rsidR="00902DAA" w:rsidRPr="00757D05" w:rsidRDefault="00902DAA" w:rsidP="004A2F28">
      <w:pPr>
        <w:pStyle w:val="HChG"/>
      </w:pPr>
      <w:r w:rsidRPr="00757D05">
        <w:tab/>
      </w:r>
      <w:r w:rsidRPr="00757D05">
        <w:tab/>
        <w:t xml:space="preserve">Liste des groupes de travail informels relevant du GRVA </w:t>
      </w:r>
      <w:r w:rsidRPr="00757D05">
        <w:br/>
        <w:t>(en février 2020)</w:t>
      </w:r>
    </w:p>
    <w:tbl>
      <w:tblPr>
        <w:tblW w:w="9639" w:type="dxa"/>
        <w:tblLayout w:type="fixed"/>
        <w:tblCellMar>
          <w:left w:w="0" w:type="dxa"/>
          <w:right w:w="0" w:type="dxa"/>
        </w:tblCellMar>
        <w:tblLook w:val="04A0" w:firstRow="1" w:lastRow="0" w:firstColumn="1" w:lastColumn="0" w:noHBand="0" w:noVBand="1"/>
      </w:tblPr>
      <w:tblGrid>
        <w:gridCol w:w="3722"/>
        <w:gridCol w:w="2253"/>
        <w:gridCol w:w="1721"/>
        <w:gridCol w:w="1943"/>
      </w:tblGrid>
      <w:tr w:rsidR="00902DAA" w:rsidRPr="00D848A5" w14:paraId="32C75CFB" w14:textId="77777777" w:rsidTr="00D848A5">
        <w:trPr>
          <w:cantSplit/>
          <w:tblHeader/>
        </w:trPr>
        <w:tc>
          <w:tcPr>
            <w:tcW w:w="3722" w:type="dxa"/>
            <w:tcBorders>
              <w:top w:val="single" w:sz="4" w:space="0" w:color="auto"/>
              <w:bottom w:val="single" w:sz="12" w:space="0" w:color="auto"/>
            </w:tcBorders>
            <w:shd w:val="clear" w:color="auto" w:fill="auto"/>
            <w:vAlign w:val="bottom"/>
          </w:tcPr>
          <w:p w14:paraId="7D75C2CE" w14:textId="77777777" w:rsidR="00902DAA" w:rsidRPr="00D848A5" w:rsidRDefault="00902DAA" w:rsidP="00D848A5">
            <w:pPr>
              <w:spacing w:before="80" w:after="80" w:line="200" w:lineRule="exact"/>
              <w:ind w:right="113"/>
              <w:rPr>
                <w:i/>
                <w:sz w:val="16"/>
                <w:lang w:eastAsia="en-GB"/>
              </w:rPr>
            </w:pPr>
            <w:r w:rsidRPr="00D848A5">
              <w:rPr>
                <w:i/>
                <w:sz w:val="16"/>
                <w:lang w:eastAsia="en-GB"/>
              </w:rPr>
              <w:t xml:space="preserve">Groupe de travail informel </w:t>
            </w:r>
          </w:p>
        </w:tc>
        <w:tc>
          <w:tcPr>
            <w:tcW w:w="2253" w:type="dxa"/>
            <w:tcBorders>
              <w:top w:val="single" w:sz="4" w:space="0" w:color="auto"/>
              <w:bottom w:val="single" w:sz="12" w:space="0" w:color="auto"/>
            </w:tcBorders>
            <w:shd w:val="clear" w:color="auto" w:fill="auto"/>
            <w:vAlign w:val="bottom"/>
          </w:tcPr>
          <w:p w14:paraId="29BF42F0" w14:textId="77777777" w:rsidR="00902DAA" w:rsidRPr="00D848A5" w:rsidRDefault="00902DAA" w:rsidP="00D848A5">
            <w:pPr>
              <w:spacing w:before="80" w:after="80" w:line="200" w:lineRule="exact"/>
              <w:ind w:right="113"/>
              <w:rPr>
                <w:i/>
                <w:sz w:val="16"/>
                <w:lang w:eastAsia="en-GB"/>
              </w:rPr>
            </w:pPr>
            <w:r w:rsidRPr="00D848A5">
              <w:rPr>
                <w:i/>
                <w:sz w:val="16"/>
                <w:lang w:eastAsia="en-GB"/>
              </w:rPr>
              <w:t>Présidence/Coprésidence</w:t>
            </w:r>
          </w:p>
        </w:tc>
        <w:tc>
          <w:tcPr>
            <w:tcW w:w="1721" w:type="dxa"/>
            <w:tcBorders>
              <w:top w:val="single" w:sz="4" w:space="0" w:color="auto"/>
              <w:bottom w:val="single" w:sz="12" w:space="0" w:color="auto"/>
            </w:tcBorders>
            <w:shd w:val="clear" w:color="auto" w:fill="auto"/>
            <w:vAlign w:val="bottom"/>
          </w:tcPr>
          <w:p w14:paraId="2977AC75" w14:textId="77777777" w:rsidR="00902DAA" w:rsidRPr="00D848A5" w:rsidRDefault="00902DAA" w:rsidP="00D848A5">
            <w:pPr>
              <w:spacing w:before="80" w:after="80" w:line="200" w:lineRule="exact"/>
              <w:ind w:right="113"/>
              <w:rPr>
                <w:i/>
                <w:sz w:val="16"/>
                <w:lang w:eastAsia="en-GB"/>
              </w:rPr>
            </w:pPr>
            <w:r w:rsidRPr="00D848A5">
              <w:rPr>
                <w:i/>
                <w:sz w:val="16"/>
                <w:lang w:eastAsia="en-GB"/>
              </w:rPr>
              <w:t>Pays</w:t>
            </w:r>
          </w:p>
        </w:tc>
        <w:tc>
          <w:tcPr>
            <w:tcW w:w="1943" w:type="dxa"/>
            <w:tcBorders>
              <w:top w:val="single" w:sz="4" w:space="0" w:color="auto"/>
              <w:bottom w:val="single" w:sz="12" w:space="0" w:color="auto"/>
            </w:tcBorders>
            <w:shd w:val="clear" w:color="auto" w:fill="auto"/>
            <w:vAlign w:val="bottom"/>
          </w:tcPr>
          <w:p w14:paraId="6F1FD1FA" w14:textId="77777777" w:rsidR="00902DAA" w:rsidRPr="00D848A5" w:rsidRDefault="00902DAA" w:rsidP="00D848A5">
            <w:pPr>
              <w:spacing w:before="80" w:after="80" w:line="200" w:lineRule="exact"/>
              <w:ind w:right="113"/>
              <w:rPr>
                <w:i/>
                <w:sz w:val="16"/>
                <w:lang w:eastAsia="en-GB"/>
              </w:rPr>
            </w:pPr>
            <w:r w:rsidRPr="00D848A5">
              <w:rPr>
                <w:i/>
                <w:sz w:val="16"/>
                <w:lang w:eastAsia="en-GB"/>
              </w:rPr>
              <w:t>Mandat courant jusqu’en</w:t>
            </w:r>
          </w:p>
        </w:tc>
      </w:tr>
      <w:tr w:rsidR="00D848A5" w:rsidRPr="00D848A5" w14:paraId="40903CB9" w14:textId="77777777" w:rsidTr="00D848A5">
        <w:trPr>
          <w:cantSplit/>
          <w:trHeight w:hRule="exact" w:val="113"/>
          <w:tblHeader/>
        </w:trPr>
        <w:tc>
          <w:tcPr>
            <w:tcW w:w="3722" w:type="dxa"/>
            <w:tcBorders>
              <w:top w:val="single" w:sz="12" w:space="0" w:color="auto"/>
            </w:tcBorders>
            <w:shd w:val="clear" w:color="auto" w:fill="auto"/>
          </w:tcPr>
          <w:p w14:paraId="2546D816" w14:textId="77777777" w:rsidR="00D848A5" w:rsidRPr="00D848A5" w:rsidRDefault="00D848A5" w:rsidP="00D848A5">
            <w:pPr>
              <w:spacing w:before="40" w:after="120"/>
              <w:ind w:right="113"/>
              <w:rPr>
                <w:lang w:eastAsia="en-GB"/>
              </w:rPr>
            </w:pPr>
          </w:p>
        </w:tc>
        <w:tc>
          <w:tcPr>
            <w:tcW w:w="2253" w:type="dxa"/>
            <w:tcBorders>
              <w:top w:val="single" w:sz="12" w:space="0" w:color="auto"/>
            </w:tcBorders>
            <w:shd w:val="clear" w:color="auto" w:fill="auto"/>
          </w:tcPr>
          <w:p w14:paraId="29DC81BC" w14:textId="77777777" w:rsidR="00D848A5" w:rsidRPr="00D848A5" w:rsidRDefault="00D848A5" w:rsidP="00D848A5">
            <w:pPr>
              <w:spacing w:before="40" w:after="120"/>
              <w:ind w:right="113"/>
              <w:rPr>
                <w:lang w:eastAsia="en-GB"/>
              </w:rPr>
            </w:pPr>
          </w:p>
        </w:tc>
        <w:tc>
          <w:tcPr>
            <w:tcW w:w="1721" w:type="dxa"/>
            <w:tcBorders>
              <w:top w:val="single" w:sz="12" w:space="0" w:color="auto"/>
            </w:tcBorders>
            <w:shd w:val="clear" w:color="auto" w:fill="auto"/>
          </w:tcPr>
          <w:p w14:paraId="0B69D68D" w14:textId="77777777" w:rsidR="00D848A5" w:rsidRPr="00D848A5" w:rsidRDefault="00D848A5" w:rsidP="00D848A5">
            <w:pPr>
              <w:spacing w:before="40" w:after="120"/>
              <w:ind w:right="113"/>
              <w:rPr>
                <w:lang w:eastAsia="en-GB"/>
              </w:rPr>
            </w:pPr>
          </w:p>
        </w:tc>
        <w:tc>
          <w:tcPr>
            <w:tcW w:w="1943" w:type="dxa"/>
            <w:tcBorders>
              <w:top w:val="single" w:sz="12" w:space="0" w:color="auto"/>
            </w:tcBorders>
            <w:shd w:val="clear" w:color="auto" w:fill="auto"/>
          </w:tcPr>
          <w:p w14:paraId="76589D1C" w14:textId="77777777" w:rsidR="00D848A5" w:rsidRPr="00D848A5" w:rsidRDefault="00D848A5" w:rsidP="00D848A5">
            <w:pPr>
              <w:spacing w:before="40" w:after="120"/>
              <w:ind w:right="113"/>
              <w:rPr>
                <w:lang w:eastAsia="en-GB"/>
              </w:rPr>
            </w:pPr>
          </w:p>
        </w:tc>
      </w:tr>
      <w:tr w:rsidR="00902DAA" w:rsidRPr="00D848A5" w14:paraId="39BC7C4B" w14:textId="77777777" w:rsidTr="00D848A5">
        <w:trPr>
          <w:cantSplit/>
        </w:trPr>
        <w:tc>
          <w:tcPr>
            <w:tcW w:w="3722" w:type="dxa"/>
            <w:shd w:val="clear" w:color="auto" w:fill="auto"/>
            <w:hideMark/>
          </w:tcPr>
          <w:p w14:paraId="7876614A" w14:textId="77777777" w:rsidR="00902DAA" w:rsidRPr="00D848A5" w:rsidRDefault="00902DAA" w:rsidP="00D848A5">
            <w:pPr>
              <w:spacing w:before="40" w:after="120"/>
              <w:ind w:right="113"/>
              <w:rPr>
                <w:szCs w:val="18"/>
                <w:lang w:eastAsia="en-GB"/>
              </w:rPr>
            </w:pPr>
            <w:r w:rsidRPr="00D848A5">
              <w:rPr>
                <w:szCs w:val="18"/>
                <w:lang w:eastAsia="en-GB"/>
              </w:rPr>
              <w:t>Prescriptions fonctionnelles applicables aux véhicules automatisés et autonomes (FRAV)</w:t>
            </w:r>
          </w:p>
        </w:tc>
        <w:tc>
          <w:tcPr>
            <w:tcW w:w="2253" w:type="dxa"/>
            <w:shd w:val="clear" w:color="auto" w:fill="auto"/>
            <w:hideMark/>
          </w:tcPr>
          <w:p w14:paraId="707F5D26" w14:textId="77777777" w:rsidR="00902DAA" w:rsidRPr="00D848A5" w:rsidRDefault="00902DAA" w:rsidP="005919AB">
            <w:pPr>
              <w:spacing w:before="40"/>
              <w:ind w:right="113"/>
              <w:rPr>
                <w:szCs w:val="18"/>
                <w:lang w:eastAsia="en-GB"/>
              </w:rPr>
            </w:pPr>
            <w:r w:rsidRPr="00D848A5">
              <w:rPr>
                <w:szCs w:val="18"/>
                <w:lang w:eastAsia="en-GB"/>
              </w:rPr>
              <w:t>M.</w:t>
            </w:r>
            <w:r w:rsidR="007922A4">
              <w:rPr>
                <w:szCs w:val="18"/>
                <w:lang w:eastAsia="en-GB"/>
              </w:rPr>
              <w:t> </w:t>
            </w:r>
            <w:r w:rsidRPr="00D848A5">
              <w:rPr>
                <w:szCs w:val="18"/>
                <w:lang w:eastAsia="en-GB"/>
              </w:rPr>
              <w:t>E.</w:t>
            </w:r>
            <w:r w:rsidR="007922A4">
              <w:rPr>
                <w:szCs w:val="18"/>
                <w:lang w:eastAsia="en-GB"/>
              </w:rPr>
              <w:t> </w:t>
            </w:r>
            <w:proofErr w:type="spellStart"/>
            <w:r w:rsidRPr="00D848A5">
              <w:rPr>
                <w:szCs w:val="18"/>
                <w:lang w:eastAsia="en-GB"/>
              </w:rPr>
              <w:t>Wondimneh</w:t>
            </w:r>
            <w:proofErr w:type="spellEnd"/>
            <w:r w:rsidRPr="00D848A5">
              <w:rPr>
                <w:rStyle w:val="Appelnotedebasdep"/>
                <w:szCs w:val="18"/>
              </w:rPr>
              <w:footnoteReference w:id="2"/>
            </w:r>
          </w:p>
          <w:p w14:paraId="61257204" w14:textId="77777777" w:rsidR="00902DAA" w:rsidRPr="00D848A5" w:rsidRDefault="00902DAA" w:rsidP="005919AB">
            <w:pPr>
              <w:spacing w:before="40"/>
              <w:ind w:right="113"/>
              <w:rPr>
                <w:szCs w:val="18"/>
                <w:lang w:eastAsia="en-GB"/>
              </w:rPr>
            </w:pPr>
            <w:r w:rsidRPr="00D848A5">
              <w:rPr>
                <w:szCs w:val="18"/>
                <w:lang w:eastAsia="en-GB"/>
              </w:rPr>
              <w:t>M</w:t>
            </w:r>
            <w:r w:rsidRPr="00D848A5">
              <w:rPr>
                <w:szCs w:val="18"/>
                <w:vertAlign w:val="superscript"/>
                <w:lang w:eastAsia="en-GB"/>
              </w:rPr>
              <w:t>me</w:t>
            </w:r>
            <w:r w:rsidR="007922A4">
              <w:rPr>
                <w:szCs w:val="18"/>
                <w:lang w:eastAsia="en-GB"/>
              </w:rPr>
              <w:t> </w:t>
            </w:r>
            <w:r w:rsidRPr="00D848A5">
              <w:rPr>
                <w:szCs w:val="18"/>
                <w:lang w:eastAsia="en-GB"/>
              </w:rPr>
              <w:t>C.</w:t>
            </w:r>
            <w:r w:rsidR="007922A4">
              <w:rPr>
                <w:szCs w:val="18"/>
                <w:lang w:eastAsia="en-GB"/>
              </w:rPr>
              <w:t> </w:t>
            </w:r>
            <w:r w:rsidRPr="00D848A5">
              <w:rPr>
                <w:szCs w:val="18"/>
                <w:lang w:eastAsia="en-GB"/>
              </w:rPr>
              <w:t>Chen</w:t>
            </w:r>
            <w:r w:rsidRPr="00D848A5">
              <w:rPr>
                <w:sz w:val="18"/>
                <w:szCs w:val="18"/>
                <w:vertAlign w:val="superscript"/>
                <w:lang w:eastAsia="en-GB"/>
              </w:rPr>
              <w:t>1</w:t>
            </w:r>
            <w:r w:rsidRPr="00D848A5">
              <w:rPr>
                <w:sz w:val="18"/>
                <w:szCs w:val="18"/>
                <w:lang w:eastAsia="en-GB"/>
              </w:rPr>
              <w:t xml:space="preserve"> </w:t>
            </w:r>
          </w:p>
          <w:p w14:paraId="7493DCFD" w14:textId="77777777" w:rsidR="00902DAA" w:rsidRPr="00D848A5" w:rsidRDefault="00902DAA" w:rsidP="00D848A5">
            <w:pPr>
              <w:spacing w:before="40" w:after="120"/>
              <w:ind w:right="113"/>
              <w:rPr>
                <w:szCs w:val="18"/>
                <w:lang w:eastAsia="en-GB"/>
              </w:rPr>
            </w:pPr>
            <w:r w:rsidRPr="00D848A5">
              <w:rPr>
                <w:szCs w:val="18"/>
                <w:lang w:eastAsia="en-GB"/>
              </w:rPr>
              <w:t>M.</w:t>
            </w:r>
            <w:r w:rsidR="007922A4">
              <w:rPr>
                <w:szCs w:val="18"/>
                <w:lang w:eastAsia="en-GB"/>
              </w:rPr>
              <w:t> </w:t>
            </w:r>
            <w:r w:rsidRPr="00D848A5">
              <w:rPr>
                <w:szCs w:val="18"/>
                <w:lang w:eastAsia="en-GB"/>
              </w:rPr>
              <w:t>R.</w:t>
            </w:r>
            <w:r w:rsidR="007922A4">
              <w:rPr>
                <w:szCs w:val="18"/>
                <w:lang w:eastAsia="en-GB"/>
              </w:rPr>
              <w:t> </w:t>
            </w:r>
            <w:r w:rsidRPr="00D848A5">
              <w:rPr>
                <w:szCs w:val="18"/>
                <w:lang w:eastAsia="en-GB"/>
              </w:rPr>
              <w:t>Damm</w:t>
            </w:r>
            <w:r w:rsidRPr="00D848A5">
              <w:rPr>
                <w:szCs w:val="18"/>
                <w:vertAlign w:val="superscript"/>
                <w:lang w:eastAsia="en-GB"/>
              </w:rPr>
              <w:t>1</w:t>
            </w:r>
          </w:p>
        </w:tc>
        <w:tc>
          <w:tcPr>
            <w:tcW w:w="1721" w:type="dxa"/>
            <w:shd w:val="clear" w:color="auto" w:fill="auto"/>
            <w:hideMark/>
          </w:tcPr>
          <w:p w14:paraId="6791D86F" w14:textId="77777777" w:rsidR="00902DAA" w:rsidRPr="00D848A5" w:rsidRDefault="00902DAA" w:rsidP="005919AB">
            <w:pPr>
              <w:spacing w:before="40"/>
              <w:ind w:right="113"/>
              <w:rPr>
                <w:szCs w:val="18"/>
                <w:lang w:eastAsia="en-GB"/>
              </w:rPr>
            </w:pPr>
            <w:r w:rsidRPr="00D848A5">
              <w:rPr>
                <w:szCs w:val="18"/>
                <w:lang w:eastAsia="en-GB"/>
              </w:rPr>
              <w:t>États-Unis</w:t>
            </w:r>
          </w:p>
          <w:p w14:paraId="61290459" w14:textId="77777777" w:rsidR="00902DAA" w:rsidRPr="00D848A5" w:rsidRDefault="00902DAA" w:rsidP="005919AB">
            <w:pPr>
              <w:spacing w:before="40"/>
              <w:ind w:right="113"/>
              <w:rPr>
                <w:szCs w:val="18"/>
                <w:lang w:eastAsia="en-GB"/>
              </w:rPr>
            </w:pPr>
            <w:r w:rsidRPr="00D848A5">
              <w:rPr>
                <w:szCs w:val="18"/>
                <w:lang w:eastAsia="en-GB"/>
              </w:rPr>
              <w:t>Chine</w:t>
            </w:r>
          </w:p>
          <w:p w14:paraId="7D98A4FE" w14:textId="77777777" w:rsidR="00902DAA" w:rsidRPr="00D848A5" w:rsidRDefault="00902DAA" w:rsidP="00D848A5">
            <w:pPr>
              <w:spacing w:before="40" w:after="120"/>
              <w:ind w:right="113"/>
              <w:rPr>
                <w:szCs w:val="18"/>
                <w:lang w:eastAsia="en-GB"/>
              </w:rPr>
            </w:pPr>
            <w:r w:rsidRPr="00D848A5">
              <w:rPr>
                <w:szCs w:val="18"/>
                <w:lang w:eastAsia="en-GB"/>
              </w:rPr>
              <w:t>Allemagne</w:t>
            </w:r>
          </w:p>
        </w:tc>
        <w:tc>
          <w:tcPr>
            <w:tcW w:w="1943" w:type="dxa"/>
            <w:shd w:val="clear" w:color="auto" w:fill="auto"/>
            <w:hideMark/>
          </w:tcPr>
          <w:p w14:paraId="63FE9C3B" w14:textId="77777777" w:rsidR="00902DAA" w:rsidRPr="00D848A5" w:rsidRDefault="00902DAA" w:rsidP="00D848A5">
            <w:pPr>
              <w:spacing w:before="40" w:after="120"/>
              <w:ind w:right="113"/>
              <w:rPr>
                <w:szCs w:val="18"/>
                <w:lang w:eastAsia="en-GB"/>
              </w:rPr>
            </w:pPr>
            <w:r w:rsidRPr="00D848A5">
              <w:rPr>
                <w:szCs w:val="18"/>
                <w:lang w:eastAsia="en-GB"/>
              </w:rPr>
              <w:t>Mars 2020</w:t>
            </w:r>
          </w:p>
        </w:tc>
      </w:tr>
      <w:tr w:rsidR="00902DAA" w:rsidRPr="00D848A5" w14:paraId="40701CC0" w14:textId="77777777" w:rsidTr="00D848A5">
        <w:trPr>
          <w:cantSplit/>
        </w:trPr>
        <w:tc>
          <w:tcPr>
            <w:tcW w:w="3722" w:type="dxa"/>
            <w:shd w:val="clear" w:color="auto" w:fill="auto"/>
            <w:hideMark/>
          </w:tcPr>
          <w:p w14:paraId="0EF92290" w14:textId="77777777" w:rsidR="00902DAA" w:rsidRPr="00D848A5" w:rsidRDefault="00902DAA" w:rsidP="00D848A5">
            <w:pPr>
              <w:spacing w:before="40" w:after="120"/>
              <w:ind w:right="113"/>
              <w:rPr>
                <w:szCs w:val="18"/>
                <w:lang w:eastAsia="en-GB"/>
              </w:rPr>
            </w:pPr>
            <w:r w:rsidRPr="00D848A5">
              <w:rPr>
                <w:szCs w:val="18"/>
                <w:lang w:eastAsia="en-GB"/>
              </w:rPr>
              <w:t>Méthodes de validation pour la conduite automatisée (VMAD)</w:t>
            </w:r>
          </w:p>
        </w:tc>
        <w:tc>
          <w:tcPr>
            <w:tcW w:w="2253" w:type="dxa"/>
            <w:shd w:val="clear" w:color="auto" w:fill="auto"/>
            <w:hideMark/>
          </w:tcPr>
          <w:p w14:paraId="06AFB593" w14:textId="77777777" w:rsidR="00902DAA" w:rsidRPr="00D848A5" w:rsidRDefault="00902DAA" w:rsidP="005919AB">
            <w:pPr>
              <w:spacing w:before="40"/>
              <w:ind w:right="113"/>
              <w:rPr>
                <w:szCs w:val="18"/>
                <w:lang w:val="en-US" w:eastAsia="en-GB"/>
              </w:rPr>
            </w:pPr>
            <w:r w:rsidRPr="00D848A5">
              <w:rPr>
                <w:szCs w:val="18"/>
                <w:lang w:val="en-US" w:eastAsia="en-GB"/>
              </w:rPr>
              <w:t>M.</w:t>
            </w:r>
            <w:r w:rsidR="007922A4">
              <w:rPr>
                <w:szCs w:val="18"/>
                <w:lang w:val="en-US" w:eastAsia="en-GB"/>
              </w:rPr>
              <w:t> </w:t>
            </w:r>
            <w:r w:rsidRPr="00D848A5">
              <w:rPr>
                <w:szCs w:val="18"/>
                <w:lang w:val="en-US" w:eastAsia="en-GB"/>
              </w:rPr>
              <w:t>T.</w:t>
            </w:r>
            <w:r w:rsidR="007922A4">
              <w:rPr>
                <w:szCs w:val="18"/>
                <w:lang w:val="en-US" w:eastAsia="en-GB"/>
              </w:rPr>
              <w:t> </w:t>
            </w:r>
            <w:r w:rsidRPr="00D848A5">
              <w:rPr>
                <w:szCs w:val="18"/>
                <w:lang w:val="en-US" w:eastAsia="en-GB"/>
              </w:rPr>
              <w:t>Onoda</w:t>
            </w:r>
            <w:r w:rsidRPr="00D848A5">
              <w:rPr>
                <w:sz w:val="18"/>
                <w:szCs w:val="18"/>
                <w:vertAlign w:val="superscript"/>
                <w:lang w:val="en-US" w:eastAsia="en-GB"/>
              </w:rPr>
              <w:t>1</w:t>
            </w:r>
            <w:r w:rsidRPr="00D848A5">
              <w:rPr>
                <w:szCs w:val="18"/>
                <w:lang w:val="en-US" w:eastAsia="en-GB"/>
              </w:rPr>
              <w:t xml:space="preserve"> </w:t>
            </w:r>
          </w:p>
          <w:p w14:paraId="1DD571EA" w14:textId="77777777" w:rsidR="00902DAA" w:rsidRPr="00D848A5" w:rsidRDefault="00902DAA" w:rsidP="005919AB">
            <w:pPr>
              <w:spacing w:before="40"/>
              <w:ind w:right="113"/>
              <w:rPr>
                <w:szCs w:val="18"/>
                <w:lang w:val="en-US" w:eastAsia="en-GB"/>
              </w:rPr>
            </w:pPr>
            <w:r w:rsidRPr="00D848A5">
              <w:rPr>
                <w:szCs w:val="18"/>
                <w:lang w:val="en-US" w:eastAsia="en-GB"/>
              </w:rPr>
              <w:t>M.</w:t>
            </w:r>
            <w:r w:rsidR="007922A4">
              <w:rPr>
                <w:szCs w:val="18"/>
                <w:lang w:val="en-US" w:eastAsia="en-GB"/>
              </w:rPr>
              <w:t> </w:t>
            </w:r>
            <w:r w:rsidRPr="00D848A5">
              <w:rPr>
                <w:szCs w:val="18"/>
                <w:lang w:val="en-US" w:eastAsia="en-GB"/>
              </w:rPr>
              <w:t>P.</w:t>
            </w:r>
            <w:r w:rsidR="007922A4">
              <w:rPr>
                <w:szCs w:val="18"/>
                <w:lang w:val="en-US" w:eastAsia="en-GB"/>
              </w:rPr>
              <w:t> </w:t>
            </w:r>
            <w:r w:rsidRPr="00D848A5">
              <w:rPr>
                <w:szCs w:val="18"/>
                <w:lang w:val="en-US" w:eastAsia="en-GB"/>
              </w:rPr>
              <w:t>Striekwold</w:t>
            </w:r>
            <w:r w:rsidRPr="00D848A5">
              <w:rPr>
                <w:sz w:val="18"/>
                <w:szCs w:val="18"/>
                <w:vertAlign w:val="superscript"/>
                <w:lang w:val="en-US" w:eastAsia="en-GB"/>
              </w:rPr>
              <w:t>1</w:t>
            </w:r>
          </w:p>
          <w:p w14:paraId="207FE99D" w14:textId="77777777" w:rsidR="00902DAA" w:rsidRPr="007922A4" w:rsidRDefault="00902DAA" w:rsidP="00D848A5">
            <w:pPr>
              <w:spacing w:before="40" w:after="120"/>
              <w:ind w:right="113"/>
              <w:rPr>
                <w:szCs w:val="18"/>
                <w:lang w:val="en-US" w:eastAsia="en-GB"/>
              </w:rPr>
            </w:pPr>
            <w:r w:rsidRPr="007922A4">
              <w:rPr>
                <w:szCs w:val="18"/>
                <w:lang w:val="en-US" w:eastAsia="en-GB"/>
              </w:rPr>
              <w:t>M.</w:t>
            </w:r>
            <w:r w:rsidR="007922A4" w:rsidRPr="007922A4">
              <w:rPr>
                <w:szCs w:val="18"/>
                <w:lang w:val="en-US" w:eastAsia="en-GB"/>
              </w:rPr>
              <w:t> </w:t>
            </w:r>
            <w:r w:rsidRPr="007922A4">
              <w:rPr>
                <w:szCs w:val="18"/>
                <w:lang w:val="en-US" w:eastAsia="en-GB"/>
              </w:rPr>
              <w:t>I.</w:t>
            </w:r>
            <w:r w:rsidR="007922A4" w:rsidRPr="007922A4">
              <w:rPr>
                <w:szCs w:val="18"/>
                <w:lang w:val="en-US" w:eastAsia="en-GB"/>
              </w:rPr>
              <w:t> </w:t>
            </w:r>
            <w:r w:rsidRPr="007922A4">
              <w:rPr>
                <w:szCs w:val="18"/>
                <w:lang w:val="en-US" w:eastAsia="en-GB"/>
              </w:rPr>
              <w:t>Sow</w:t>
            </w:r>
            <w:r w:rsidRPr="007922A4">
              <w:rPr>
                <w:sz w:val="18"/>
                <w:szCs w:val="18"/>
                <w:vertAlign w:val="superscript"/>
                <w:lang w:val="en-US" w:eastAsia="en-GB"/>
              </w:rPr>
              <w:t>1</w:t>
            </w:r>
          </w:p>
        </w:tc>
        <w:tc>
          <w:tcPr>
            <w:tcW w:w="1721" w:type="dxa"/>
            <w:shd w:val="clear" w:color="auto" w:fill="auto"/>
            <w:hideMark/>
          </w:tcPr>
          <w:p w14:paraId="6631EA13" w14:textId="77777777" w:rsidR="00902DAA" w:rsidRPr="00D848A5" w:rsidRDefault="00902DAA" w:rsidP="005919AB">
            <w:pPr>
              <w:spacing w:before="40"/>
              <w:ind w:right="113"/>
              <w:rPr>
                <w:szCs w:val="18"/>
                <w:lang w:eastAsia="en-GB"/>
              </w:rPr>
            </w:pPr>
            <w:r w:rsidRPr="00D848A5">
              <w:rPr>
                <w:szCs w:val="18"/>
                <w:lang w:eastAsia="en-GB"/>
              </w:rPr>
              <w:t>Japon</w:t>
            </w:r>
          </w:p>
          <w:p w14:paraId="23EDC407" w14:textId="77777777" w:rsidR="00902DAA" w:rsidRPr="00D848A5" w:rsidRDefault="00902DAA" w:rsidP="005919AB">
            <w:pPr>
              <w:spacing w:before="40"/>
              <w:ind w:right="113"/>
              <w:rPr>
                <w:szCs w:val="18"/>
                <w:lang w:eastAsia="en-GB"/>
              </w:rPr>
            </w:pPr>
            <w:r w:rsidRPr="00D848A5">
              <w:rPr>
                <w:szCs w:val="18"/>
                <w:lang w:eastAsia="en-GB"/>
              </w:rPr>
              <w:t>Pays-Bas</w:t>
            </w:r>
          </w:p>
          <w:p w14:paraId="7386144F" w14:textId="77777777" w:rsidR="00902DAA" w:rsidRPr="00D848A5" w:rsidRDefault="00902DAA" w:rsidP="00D848A5">
            <w:pPr>
              <w:spacing w:before="40" w:after="120"/>
              <w:ind w:right="113"/>
              <w:rPr>
                <w:szCs w:val="18"/>
                <w:lang w:eastAsia="en-GB"/>
              </w:rPr>
            </w:pPr>
            <w:r w:rsidRPr="00D848A5">
              <w:rPr>
                <w:szCs w:val="18"/>
                <w:lang w:eastAsia="en-GB"/>
              </w:rPr>
              <w:t>Canada</w:t>
            </w:r>
          </w:p>
        </w:tc>
        <w:tc>
          <w:tcPr>
            <w:tcW w:w="1943" w:type="dxa"/>
            <w:shd w:val="clear" w:color="auto" w:fill="auto"/>
            <w:hideMark/>
          </w:tcPr>
          <w:p w14:paraId="79C61DBF" w14:textId="77777777" w:rsidR="00902DAA" w:rsidRPr="00D848A5" w:rsidRDefault="00902DAA" w:rsidP="00D848A5">
            <w:pPr>
              <w:spacing w:before="40" w:after="120"/>
              <w:ind w:right="113"/>
              <w:rPr>
                <w:szCs w:val="18"/>
                <w:lang w:eastAsia="en-GB"/>
              </w:rPr>
            </w:pPr>
            <w:r w:rsidRPr="00D848A5">
              <w:rPr>
                <w:szCs w:val="18"/>
                <w:lang w:eastAsia="en-GB"/>
              </w:rPr>
              <w:t>Décembre 2020</w:t>
            </w:r>
          </w:p>
        </w:tc>
      </w:tr>
      <w:tr w:rsidR="00902DAA" w:rsidRPr="00D848A5" w14:paraId="026D8118" w14:textId="77777777" w:rsidTr="00D848A5">
        <w:trPr>
          <w:cantSplit/>
        </w:trPr>
        <w:tc>
          <w:tcPr>
            <w:tcW w:w="3722" w:type="dxa"/>
            <w:shd w:val="clear" w:color="auto" w:fill="auto"/>
            <w:hideMark/>
          </w:tcPr>
          <w:p w14:paraId="280BCF0A" w14:textId="77777777" w:rsidR="00902DAA" w:rsidRPr="00D848A5" w:rsidRDefault="00902DAA" w:rsidP="00D848A5">
            <w:pPr>
              <w:spacing w:before="40" w:after="120"/>
              <w:ind w:right="113"/>
              <w:rPr>
                <w:szCs w:val="18"/>
                <w:lang w:eastAsia="en-GB"/>
              </w:rPr>
            </w:pPr>
            <w:r w:rsidRPr="00D848A5">
              <w:rPr>
                <w:szCs w:val="18"/>
                <w:lang w:eastAsia="en-GB"/>
              </w:rPr>
              <w:t>Cybersécurité et questions de sûreté des transmissions sans fil (CS/OTA)</w:t>
            </w:r>
          </w:p>
        </w:tc>
        <w:tc>
          <w:tcPr>
            <w:tcW w:w="2253" w:type="dxa"/>
            <w:shd w:val="clear" w:color="auto" w:fill="auto"/>
            <w:hideMark/>
          </w:tcPr>
          <w:p w14:paraId="68126B94" w14:textId="77777777" w:rsidR="00902DAA" w:rsidRPr="00D848A5" w:rsidRDefault="00902DAA" w:rsidP="005919AB">
            <w:pPr>
              <w:spacing w:before="40"/>
              <w:ind w:right="113"/>
              <w:rPr>
                <w:szCs w:val="18"/>
                <w:lang w:val="en-US" w:eastAsia="en-GB"/>
              </w:rPr>
            </w:pPr>
            <w:r w:rsidRPr="00D848A5">
              <w:rPr>
                <w:szCs w:val="18"/>
                <w:lang w:val="en-US" w:eastAsia="en-GB"/>
              </w:rPr>
              <w:t>M.</w:t>
            </w:r>
            <w:r w:rsidR="007922A4">
              <w:rPr>
                <w:szCs w:val="18"/>
                <w:lang w:val="en-US" w:eastAsia="en-GB"/>
              </w:rPr>
              <w:t> </w:t>
            </w:r>
            <w:r w:rsidRPr="00D848A5">
              <w:rPr>
                <w:szCs w:val="18"/>
                <w:lang w:val="en-US" w:eastAsia="en-GB"/>
              </w:rPr>
              <w:t>T.</w:t>
            </w:r>
            <w:r w:rsidR="007922A4">
              <w:rPr>
                <w:szCs w:val="18"/>
                <w:lang w:val="en-US" w:eastAsia="en-GB"/>
              </w:rPr>
              <w:t> </w:t>
            </w:r>
            <w:r w:rsidRPr="00D848A5">
              <w:rPr>
                <w:szCs w:val="18"/>
                <w:lang w:val="en-US" w:eastAsia="en-GB"/>
              </w:rPr>
              <w:t>Niikuni</w:t>
            </w:r>
            <w:r w:rsidRPr="00D848A5">
              <w:rPr>
                <w:sz w:val="18"/>
                <w:szCs w:val="18"/>
                <w:vertAlign w:val="superscript"/>
                <w:lang w:val="en-US" w:eastAsia="en-GB"/>
              </w:rPr>
              <w:t>1</w:t>
            </w:r>
          </w:p>
          <w:p w14:paraId="25B5E868" w14:textId="77777777" w:rsidR="00902DAA" w:rsidRPr="00A73DEA" w:rsidRDefault="00BD0EAD" w:rsidP="005919AB">
            <w:pPr>
              <w:spacing w:before="40"/>
              <w:ind w:right="113"/>
              <w:rPr>
                <w:szCs w:val="18"/>
                <w:vertAlign w:val="superscript"/>
                <w:lang w:val="en-US" w:eastAsia="en-GB"/>
              </w:rPr>
            </w:pPr>
            <w:r w:rsidRPr="00A73DEA">
              <w:rPr>
                <w:szCs w:val="18"/>
                <w:lang w:val="en-US" w:eastAsia="en-GB"/>
              </w:rPr>
              <w:t>M.</w:t>
            </w:r>
            <w:r w:rsidR="007922A4" w:rsidRPr="00A73DEA">
              <w:rPr>
                <w:szCs w:val="18"/>
                <w:lang w:val="en-US" w:eastAsia="en-GB"/>
              </w:rPr>
              <w:t> </w:t>
            </w:r>
            <w:r w:rsidR="00902DAA" w:rsidRPr="00A73DEA">
              <w:rPr>
                <w:szCs w:val="18"/>
                <w:lang w:val="en-US" w:eastAsia="en-GB"/>
              </w:rPr>
              <w:t>D.</w:t>
            </w:r>
            <w:r w:rsidR="007922A4" w:rsidRPr="00A73DEA">
              <w:rPr>
                <w:szCs w:val="18"/>
                <w:lang w:val="en-US" w:eastAsia="en-GB"/>
              </w:rPr>
              <w:t> </w:t>
            </w:r>
            <w:r w:rsidR="00902DAA" w:rsidRPr="00A73DEA">
              <w:rPr>
                <w:szCs w:val="18"/>
                <w:lang w:val="en-US" w:eastAsia="en-GB"/>
              </w:rPr>
              <w:t>Handley</w:t>
            </w:r>
            <w:r w:rsidR="00902DAA" w:rsidRPr="00A73DEA">
              <w:rPr>
                <w:sz w:val="18"/>
                <w:szCs w:val="18"/>
                <w:vertAlign w:val="superscript"/>
                <w:lang w:val="en-US" w:eastAsia="en-GB"/>
              </w:rPr>
              <w:t>1</w:t>
            </w:r>
          </w:p>
          <w:p w14:paraId="4EA196E0" w14:textId="77777777" w:rsidR="00902DAA" w:rsidRPr="00D848A5" w:rsidRDefault="00902DAA" w:rsidP="00D848A5">
            <w:pPr>
              <w:spacing w:before="40" w:after="120"/>
              <w:ind w:right="113"/>
              <w:rPr>
                <w:szCs w:val="18"/>
                <w:lang w:eastAsia="en-GB"/>
              </w:rPr>
            </w:pPr>
            <w:r w:rsidRPr="00D848A5">
              <w:rPr>
                <w:szCs w:val="18"/>
                <w:lang w:eastAsia="en-GB"/>
              </w:rPr>
              <w:t>M</w:t>
            </w:r>
            <w:r w:rsidRPr="00D848A5">
              <w:rPr>
                <w:szCs w:val="18"/>
                <w:vertAlign w:val="superscript"/>
                <w:lang w:eastAsia="en-GB"/>
              </w:rPr>
              <w:t>me</w:t>
            </w:r>
            <w:r w:rsidR="007922A4" w:rsidRPr="007922A4">
              <w:rPr>
                <w:szCs w:val="18"/>
                <w:lang w:eastAsia="en-GB"/>
              </w:rPr>
              <w:t> </w:t>
            </w:r>
            <w:r w:rsidRPr="00D848A5">
              <w:rPr>
                <w:szCs w:val="18"/>
                <w:lang w:eastAsia="en-GB"/>
              </w:rPr>
              <w:t>M.</w:t>
            </w:r>
            <w:r w:rsidR="007922A4">
              <w:rPr>
                <w:szCs w:val="18"/>
                <w:lang w:eastAsia="en-GB"/>
              </w:rPr>
              <w:t> </w:t>
            </w:r>
            <w:r w:rsidRPr="00D848A5">
              <w:rPr>
                <w:szCs w:val="18"/>
                <w:lang w:eastAsia="en-GB"/>
              </w:rPr>
              <w:t>Versailles</w:t>
            </w:r>
            <w:r w:rsidRPr="00D848A5">
              <w:rPr>
                <w:sz w:val="18"/>
                <w:szCs w:val="18"/>
                <w:vertAlign w:val="superscript"/>
                <w:lang w:eastAsia="en-GB"/>
              </w:rPr>
              <w:t>1</w:t>
            </w:r>
          </w:p>
        </w:tc>
        <w:tc>
          <w:tcPr>
            <w:tcW w:w="1721" w:type="dxa"/>
            <w:shd w:val="clear" w:color="auto" w:fill="auto"/>
            <w:hideMark/>
          </w:tcPr>
          <w:p w14:paraId="2825F8F3" w14:textId="77777777" w:rsidR="00902DAA" w:rsidRPr="00D848A5" w:rsidRDefault="00902DAA" w:rsidP="005919AB">
            <w:pPr>
              <w:spacing w:before="40"/>
              <w:ind w:right="113"/>
              <w:rPr>
                <w:szCs w:val="18"/>
                <w:lang w:eastAsia="en-GB"/>
              </w:rPr>
            </w:pPr>
            <w:r w:rsidRPr="00D848A5">
              <w:rPr>
                <w:szCs w:val="18"/>
                <w:lang w:eastAsia="en-GB"/>
              </w:rPr>
              <w:t>Japon</w:t>
            </w:r>
          </w:p>
          <w:p w14:paraId="53CC597E" w14:textId="77777777" w:rsidR="00902DAA" w:rsidRPr="00D848A5" w:rsidRDefault="00902DAA" w:rsidP="005919AB">
            <w:pPr>
              <w:spacing w:before="40"/>
              <w:ind w:right="113"/>
              <w:rPr>
                <w:szCs w:val="18"/>
                <w:lang w:eastAsia="en-GB"/>
              </w:rPr>
            </w:pPr>
            <w:r w:rsidRPr="00D848A5">
              <w:rPr>
                <w:szCs w:val="18"/>
                <w:lang w:eastAsia="en-GB"/>
              </w:rPr>
              <w:t>Royaume-Uni</w:t>
            </w:r>
          </w:p>
          <w:p w14:paraId="61922118" w14:textId="77777777" w:rsidR="00902DAA" w:rsidRPr="00D848A5" w:rsidRDefault="00902DAA" w:rsidP="00D848A5">
            <w:pPr>
              <w:spacing w:before="40" w:after="120"/>
              <w:ind w:right="113"/>
              <w:rPr>
                <w:szCs w:val="18"/>
                <w:lang w:eastAsia="en-GB"/>
              </w:rPr>
            </w:pPr>
            <w:r w:rsidRPr="00D848A5">
              <w:rPr>
                <w:szCs w:val="18"/>
                <w:lang w:eastAsia="en-GB"/>
              </w:rPr>
              <w:t>États-Unis</w:t>
            </w:r>
          </w:p>
        </w:tc>
        <w:tc>
          <w:tcPr>
            <w:tcW w:w="1943" w:type="dxa"/>
            <w:shd w:val="clear" w:color="auto" w:fill="auto"/>
            <w:hideMark/>
          </w:tcPr>
          <w:p w14:paraId="3E0C8C41" w14:textId="77777777" w:rsidR="00902DAA" w:rsidRPr="00D848A5" w:rsidRDefault="00902DAA" w:rsidP="00D848A5">
            <w:pPr>
              <w:spacing w:before="40" w:after="120"/>
              <w:ind w:right="113"/>
              <w:rPr>
                <w:szCs w:val="18"/>
                <w:lang w:eastAsia="en-GB"/>
              </w:rPr>
            </w:pPr>
            <w:r w:rsidRPr="00D848A5">
              <w:rPr>
                <w:szCs w:val="18"/>
                <w:lang w:eastAsia="en-GB"/>
              </w:rPr>
              <w:t>Novembre 2019</w:t>
            </w:r>
          </w:p>
        </w:tc>
      </w:tr>
      <w:tr w:rsidR="00902DAA" w:rsidRPr="00D848A5" w14:paraId="533E6242" w14:textId="77777777" w:rsidTr="00D848A5">
        <w:trPr>
          <w:cantSplit/>
        </w:trPr>
        <w:tc>
          <w:tcPr>
            <w:tcW w:w="3722" w:type="dxa"/>
            <w:shd w:val="clear" w:color="auto" w:fill="auto"/>
            <w:hideMark/>
          </w:tcPr>
          <w:p w14:paraId="3DFE2347" w14:textId="77777777" w:rsidR="00902DAA" w:rsidRPr="00D848A5" w:rsidRDefault="00902DAA" w:rsidP="00D848A5">
            <w:pPr>
              <w:spacing w:before="40" w:after="120"/>
              <w:ind w:right="113"/>
              <w:rPr>
                <w:szCs w:val="18"/>
                <w:lang w:eastAsia="en-GB"/>
              </w:rPr>
            </w:pPr>
            <w:r w:rsidRPr="00D848A5">
              <w:rPr>
                <w:szCs w:val="18"/>
                <w:lang w:eastAsia="en-GB"/>
              </w:rPr>
              <w:t>Enregistreurs de données de route et systèmes de stockage de données pour la conduite automatisée (EDR/DSSAD)</w:t>
            </w:r>
          </w:p>
        </w:tc>
        <w:tc>
          <w:tcPr>
            <w:tcW w:w="2253" w:type="dxa"/>
            <w:shd w:val="clear" w:color="auto" w:fill="auto"/>
            <w:hideMark/>
          </w:tcPr>
          <w:p w14:paraId="599C1F0E" w14:textId="77777777" w:rsidR="00902DAA" w:rsidRPr="00D848A5" w:rsidRDefault="00902DAA" w:rsidP="005919AB">
            <w:pPr>
              <w:spacing w:before="40"/>
              <w:ind w:right="113"/>
              <w:rPr>
                <w:szCs w:val="18"/>
                <w:lang w:val="en-US" w:eastAsia="en-GB"/>
              </w:rPr>
            </w:pPr>
            <w:r w:rsidRPr="00D848A5">
              <w:rPr>
                <w:szCs w:val="18"/>
                <w:lang w:val="en-US" w:eastAsia="en-GB"/>
              </w:rPr>
              <w:t>M.</w:t>
            </w:r>
            <w:r w:rsidR="00EF3124">
              <w:rPr>
                <w:szCs w:val="18"/>
                <w:lang w:val="en-US" w:eastAsia="en-GB"/>
              </w:rPr>
              <w:t> </w:t>
            </w:r>
            <w:r w:rsidRPr="00D848A5">
              <w:rPr>
                <w:szCs w:val="18"/>
                <w:lang w:val="en-US" w:eastAsia="en-GB"/>
              </w:rPr>
              <w:t>T.</w:t>
            </w:r>
            <w:r w:rsidR="00EF3124">
              <w:rPr>
                <w:szCs w:val="18"/>
                <w:lang w:val="en-US" w:eastAsia="en-GB"/>
              </w:rPr>
              <w:t> </w:t>
            </w:r>
            <w:r w:rsidRPr="00D848A5">
              <w:rPr>
                <w:szCs w:val="18"/>
                <w:lang w:val="en-US" w:eastAsia="en-GB"/>
              </w:rPr>
              <w:t>Guiting</w:t>
            </w:r>
            <w:r w:rsidRPr="00D848A5">
              <w:rPr>
                <w:sz w:val="18"/>
                <w:szCs w:val="18"/>
                <w:vertAlign w:val="superscript"/>
                <w:lang w:val="en-US" w:eastAsia="en-GB"/>
              </w:rPr>
              <w:t>1</w:t>
            </w:r>
            <w:r w:rsidRPr="00D848A5">
              <w:rPr>
                <w:szCs w:val="18"/>
                <w:lang w:val="en-US" w:eastAsia="en-GB"/>
              </w:rPr>
              <w:t xml:space="preserve"> </w:t>
            </w:r>
          </w:p>
          <w:p w14:paraId="556038C5" w14:textId="77777777" w:rsidR="00902DAA" w:rsidRPr="00A73DEA" w:rsidRDefault="00902DAA" w:rsidP="005919AB">
            <w:pPr>
              <w:spacing w:before="40"/>
              <w:ind w:right="113"/>
              <w:rPr>
                <w:szCs w:val="18"/>
                <w:lang w:val="en-US" w:eastAsia="en-GB"/>
              </w:rPr>
            </w:pPr>
            <w:r w:rsidRPr="00A73DEA">
              <w:rPr>
                <w:szCs w:val="18"/>
                <w:lang w:val="en-US" w:eastAsia="en-GB"/>
              </w:rPr>
              <w:t>M.</w:t>
            </w:r>
            <w:r w:rsidR="00EF3124" w:rsidRPr="00A73DEA">
              <w:rPr>
                <w:szCs w:val="18"/>
                <w:lang w:val="en-US" w:eastAsia="en-GB"/>
              </w:rPr>
              <w:t> </w:t>
            </w:r>
            <w:r w:rsidRPr="00A73DEA">
              <w:rPr>
                <w:szCs w:val="18"/>
                <w:lang w:val="en-US" w:eastAsia="en-GB"/>
              </w:rPr>
              <w:t>T.</w:t>
            </w:r>
            <w:r w:rsidR="00EF3124" w:rsidRPr="00A73DEA">
              <w:rPr>
                <w:szCs w:val="18"/>
                <w:lang w:val="en-US" w:eastAsia="en-GB"/>
              </w:rPr>
              <w:t> </w:t>
            </w:r>
            <w:r w:rsidRPr="00A73DEA">
              <w:rPr>
                <w:szCs w:val="18"/>
                <w:lang w:val="en-US" w:eastAsia="en-GB"/>
              </w:rPr>
              <w:t>Niikuni</w:t>
            </w:r>
            <w:r w:rsidRPr="00A73DEA">
              <w:rPr>
                <w:sz w:val="18"/>
                <w:szCs w:val="18"/>
                <w:vertAlign w:val="superscript"/>
                <w:lang w:val="en-US" w:eastAsia="en-GB"/>
              </w:rPr>
              <w:t>1</w:t>
            </w:r>
          </w:p>
          <w:p w14:paraId="676ED1DA" w14:textId="77777777" w:rsidR="00902DAA" w:rsidRPr="00D848A5" w:rsidRDefault="00902DAA" w:rsidP="00D848A5">
            <w:pPr>
              <w:spacing w:before="40" w:after="120"/>
              <w:ind w:right="113"/>
              <w:rPr>
                <w:szCs w:val="18"/>
                <w:lang w:eastAsia="en-GB"/>
              </w:rPr>
            </w:pPr>
            <w:r w:rsidRPr="00D848A5">
              <w:rPr>
                <w:szCs w:val="18"/>
                <w:lang w:eastAsia="en-GB"/>
              </w:rPr>
              <w:t>M</w:t>
            </w:r>
            <w:r w:rsidRPr="00D848A5">
              <w:rPr>
                <w:szCs w:val="18"/>
                <w:vertAlign w:val="superscript"/>
                <w:lang w:eastAsia="en-GB"/>
              </w:rPr>
              <w:t>me</w:t>
            </w:r>
            <w:r w:rsidR="00EF3124">
              <w:rPr>
                <w:szCs w:val="18"/>
                <w:vertAlign w:val="superscript"/>
                <w:lang w:eastAsia="en-GB"/>
              </w:rPr>
              <w:t> </w:t>
            </w:r>
            <w:r w:rsidRPr="00D848A5">
              <w:rPr>
                <w:szCs w:val="18"/>
                <w:lang w:eastAsia="en-GB"/>
              </w:rPr>
              <w:t>J.</w:t>
            </w:r>
            <w:r w:rsidR="00EF3124">
              <w:rPr>
                <w:szCs w:val="18"/>
                <w:lang w:eastAsia="en-GB"/>
              </w:rPr>
              <w:t> </w:t>
            </w:r>
            <w:r w:rsidRPr="00D848A5">
              <w:rPr>
                <w:szCs w:val="18"/>
                <w:lang w:eastAsia="en-GB"/>
              </w:rPr>
              <w:t>Doherty</w:t>
            </w:r>
            <w:r w:rsidRPr="00D848A5">
              <w:rPr>
                <w:sz w:val="18"/>
                <w:szCs w:val="18"/>
                <w:vertAlign w:val="superscript"/>
                <w:lang w:eastAsia="en-GB"/>
              </w:rPr>
              <w:t>1</w:t>
            </w:r>
          </w:p>
        </w:tc>
        <w:tc>
          <w:tcPr>
            <w:tcW w:w="1721" w:type="dxa"/>
            <w:shd w:val="clear" w:color="auto" w:fill="auto"/>
            <w:hideMark/>
          </w:tcPr>
          <w:p w14:paraId="217594CE" w14:textId="77777777" w:rsidR="00902DAA" w:rsidRPr="00D848A5" w:rsidRDefault="00902DAA" w:rsidP="005919AB">
            <w:pPr>
              <w:spacing w:before="40"/>
              <w:ind w:right="113"/>
              <w:rPr>
                <w:szCs w:val="18"/>
                <w:lang w:eastAsia="en-GB"/>
              </w:rPr>
            </w:pPr>
            <w:r w:rsidRPr="00D848A5">
              <w:rPr>
                <w:szCs w:val="18"/>
                <w:lang w:eastAsia="en-GB"/>
              </w:rPr>
              <w:t>Pays-Bas</w:t>
            </w:r>
          </w:p>
          <w:p w14:paraId="36DA58EF" w14:textId="77777777" w:rsidR="00902DAA" w:rsidRPr="00D848A5" w:rsidRDefault="00902DAA" w:rsidP="005919AB">
            <w:pPr>
              <w:spacing w:before="40"/>
              <w:ind w:right="113"/>
              <w:rPr>
                <w:szCs w:val="18"/>
                <w:lang w:eastAsia="en-GB"/>
              </w:rPr>
            </w:pPr>
            <w:r w:rsidRPr="00D848A5">
              <w:rPr>
                <w:szCs w:val="18"/>
                <w:lang w:eastAsia="en-GB"/>
              </w:rPr>
              <w:t>Japon</w:t>
            </w:r>
          </w:p>
          <w:p w14:paraId="7192A835" w14:textId="77777777" w:rsidR="00902DAA" w:rsidRPr="00D848A5" w:rsidRDefault="00902DAA" w:rsidP="00D848A5">
            <w:pPr>
              <w:spacing w:before="40" w:after="120"/>
              <w:ind w:right="113"/>
              <w:rPr>
                <w:szCs w:val="18"/>
                <w:lang w:eastAsia="en-GB"/>
              </w:rPr>
            </w:pPr>
            <w:r w:rsidRPr="00D848A5">
              <w:rPr>
                <w:szCs w:val="18"/>
                <w:lang w:eastAsia="en-GB"/>
              </w:rPr>
              <w:t>États-Unis</w:t>
            </w:r>
          </w:p>
        </w:tc>
        <w:tc>
          <w:tcPr>
            <w:tcW w:w="1943" w:type="dxa"/>
            <w:shd w:val="clear" w:color="auto" w:fill="auto"/>
            <w:hideMark/>
          </w:tcPr>
          <w:p w14:paraId="224BDBDD" w14:textId="77777777" w:rsidR="00902DAA" w:rsidRPr="00D848A5" w:rsidRDefault="00902DAA" w:rsidP="00D848A5">
            <w:pPr>
              <w:spacing w:before="40" w:after="120"/>
              <w:ind w:right="113"/>
              <w:rPr>
                <w:szCs w:val="18"/>
                <w:lang w:eastAsia="en-GB"/>
              </w:rPr>
            </w:pPr>
            <w:r w:rsidRPr="00D848A5">
              <w:rPr>
                <w:szCs w:val="18"/>
                <w:lang w:eastAsia="en-GB"/>
              </w:rPr>
              <w:t>Novembre 2020</w:t>
            </w:r>
          </w:p>
        </w:tc>
      </w:tr>
      <w:tr w:rsidR="00902DAA" w:rsidRPr="00D848A5" w14:paraId="67A98C9A" w14:textId="77777777" w:rsidTr="00D848A5">
        <w:trPr>
          <w:cantSplit/>
        </w:trPr>
        <w:tc>
          <w:tcPr>
            <w:tcW w:w="3722" w:type="dxa"/>
            <w:shd w:val="clear" w:color="auto" w:fill="auto"/>
            <w:hideMark/>
          </w:tcPr>
          <w:p w14:paraId="1B4C67ED" w14:textId="77777777" w:rsidR="00902DAA" w:rsidRPr="00D848A5" w:rsidRDefault="00902DAA" w:rsidP="00D848A5">
            <w:pPr>
              <w:spacing w:before="40" w:after="120"/>
              <w:ind w:right="113"/>
              <w:rPr>
                <w:szCs w:val="18"/>
                <w:lang w:eastAsia="en-GB"/>
              </w:rPr>
            </w:pPr>
            <w:r w:rsidRPr="00D848A5">
              <w:rPr>
                <w:szCs w:val="18"/>
                <w:lang w:eastAsia="en-GB"/>
              </w:rPr>
              <w:t>Fonctions de direction à commande automatique (ACSF)</w:t>
            </w:r>
          </w:p>
        </w:tc>
        <w:tc>
          <w:tcPr>
            <w:tcW w:w="2253" w:type="dxa"/>
            <w:shd w:val="clear" w:color="auto" w:fill="auto"/>
            <w:hideMark/>
          </w:tcPr>
          <w:p w14:paraId="5D3BC2CB" w14:textId="77777777" w:rsidR="00902DAA" w:rsidRPr="00D848A5" w:rsidRDefault="00902DAA" w:rsidP="005919AB">
            <w:pPr>
              <w:spacing w:before="40"/>
              <w:ind w:right="113"/>
              <w:rPr>
                <w:szCs w:val="18"/>
                <w:lang w:eastAsia="en-GB"/>
              </w:rPr>
            </w:pPr>
            <w:r w:rsidRPr="00D848A5">
              <w:rPr>
                <w:szCs w:val="18"/>
                <w:lang w:eastAsia="en-GB"/>
              </w:rPr>
              <w:t>M.</w:t>
            </w:r>
            <w:r w:rsidR="00EF3124">
              <w:rPr>
                <w:szCs w:val="18"/>
                <w:lang w:eastAsia="en-GB"/>
              </w:rPr>
              <w:t> </w:t>
            </w:r>
            <w:r w:rsidRPr="00D848A5">
              <w:rPr>
                <w:szCs w:val="18"/>
                <w:lang w:eastAsia="en-GB"/>
              </w:rPr>
              <w:t>C.</w:t>
            </w:r>
            <w:r w:rsidR="00EF3124">
              <w:rPr>
                <w:szCs w:val="18"/>
                <w:lang w:eastAsia="en-GB"/>
              </w:rPr>
              <w:t> </w:t>
            </w:r>
            <w:r w:rsidRPr="00D848A5">
              <w:rPr>
                <w:szCs w:val="18"/>
                <w:lang w:eastAsia="en-GB"/>
              </w:rPr>
              <w:t>Theis</w:t>
            </w:r>
            <w:r w:rsidRPr="00D848A5">
              <w:rPr>
                <w:sz w:val="18"/>
                <w:szCs w:val="18"/>
                <w:vertAlign w:val="superscript"/>
                <w:lang w:eastAsia="en-GB"/>
              </w:rPr>
              <w:t>1</w:t>
            </w:r>
            <w:r w:rsidRPr="00D848A5">
              <w:rPr>
                <w:szCs w:val="18"/>
                <w:lang w:eastAsia="en-GB"/>
              </w:rPr>
              <w:t xml:space="preserve"> </w:t>
            </w:r>
          </w:p>
          <w:p w14:paraId="58ACBB76" w14:textId="77777777" w:rsidR="00902DAA" w:rsidRPr="00D848A5" w:rsidRDefault="00902DAA" w:rsidP="00D848A5">
            <w:pPr>
              <w:spacing w:before="40" w:after="120"/>
              <w:ind w:right="113"/>
              <w:rPr>
                <w:szCs w:val="18"/>
              </w:rPr>
            </w:pPr>
            <w:r w:rsidRPr="00D848A5">
              <w:rPr>
                <w:szCs w:val="18"/>
                <w:lang w:eastAsia="en-GB"/>
              </w:rPr>
              <w:t>M.</w:t>
            </w:r>
            <w:r w:rsidR="00EF3124">
              <w:rPr>
                <w:szCs w:val="18"/>
                <w:lang w:eastAsia="en-GB"/>
              </w:rPr>
              <w:t> </w:t>
            </w:r>
            <w:r w:rsidRPr="00D848A5">
              <w:rPr>
                <w:szCs w:val="18"/>
                <w:lang w:eastAsia="en-GB"/>
              </w:rPr>
              <w:t>H.</w:t>
            </w:r>
            <w:r w:rsidR="00EF3124">
              <w:rPr>
                <w:szCs w:val="18"/>
                <w:lang w:eastAsia="en-GB"/>
              </w:rPr>
              <w:t> </w:t>
            </w:r>
            <w:r w:rsidRPr="00D848A5">
              <w:rPr>
                <w:szCs w:val="18"/>
                <w:lang w:eastAsia="en-GB"/>
              </w:rPr>
              <w:t>Morimoto</w:t>
            </w:r>
            <w:r w:rsidRPr="00D848A5">
              <w:rPr>
                <w:sz w:val="18"/>
                <w:szCs w:val="18"/>
                <w:vertAlign w:val="superscript"/>
                <w:lang w:eastAsia="en-GB"/>
              </w:rPr>
              <w:t>1</w:t>
            </w:r>
          </w:p>
        </w:tc>
        <w:tc>
          <w:tcPr>
            <w:tcW w:w="1721" w:type="dxa"/>
            <w:shd w:val="clear" w:color="auto" w:fill="auto"/>
            <w:hideMark/>
          </w:tcPr>
          <w:p w14:paraId="75A09646" w14:textId="77777777" w:rsidR="00902DAA" w:rsidRPr="00D848A5" w:rsidRDefault="00902DAA" w:rsidP="005919AB">
            <w:pPr>
              <w:spacing w:before="40"/>
              <w:ind w:right="113"/>
              <w:rPr>
                <w:szCs w:val="18"/>
                <w:lang w:eastAsia="en-GB"/>
              </w:rPr>
            </w:pPr>
            <w:r w:rsidRPr="00D848A5">
              <w:rPr>
                <w:szCs w:val="18"/>
                <w:lang w:eastAsia="en-GB"/>
              </w:rPr>
              <w:t>Allemagne</w:t>
            </w:r>
          </w:p>
          <w:p w14:paraId="2CB1F7AA" w14:textId="77777777" w:rsidR="00902DAA" w:rsidRPr="00D848A5" w:rsidRDefault="00902DAA" w:rsidP="00D848A5">
            <w:pPr>
              <w:spacing w:before="40" w:after="120"/>
              <w:ind w:right="113"/>
              <w:rPr>
                <w:rFonts w:eastAsia="MS Mincho"/>
                <w:szCs w:val="18"/>
                <w:lang w:eastAsia="ja-JP"/>
              </w:rPr>
            </w:pPr>
            <w:r w:rsidRPr="00D848A5">
              <w:rPr>
                <w:szCs w:val="18"/>
                <w:lang w:eastAsia="en-GB"/>
              </w:rPr>
              <w:t>Japon</w:t>
            </w:r>
          </w:p>
        </w:tc>
        <w:tc>
          <w:tcPr>
            <w:tcW w:w="1943" w:type="dxa"/>
            <w:shd w:val="clear" w:color="auto" w:fill="auto"/>
            <w:hideMark/>
          </w:tcPr>
          <w:p w14:paraId="4276EE87" w14:textId="77777777" w:rsidR="00902DAA" w:rsidRPr="00D848A5" w:rsidRDefault="00902DAA" w:rsidP="00D848A5">
            <w:pPr>
              <w:spacing w:before="40" w:after="120"/>
              <w:ind w:right="113"/>
              <w:rPr>
                <w:szCs w:val="18"/>
                <w:lang w:eastAsia="en-GB"/>
              </w:rPr>
            </w:pPr>
            <w:r w:rsidRPr="00D848A5">
              <w:rPr>
                <w:szCs w:val="18"/>
                <w:lang w:eastAsia="en-GB"/>
              </w:rPr>
              <w:t>Mars 2020</w:t>
            </w:r>
          </w:p>
        </w:tc>
      </w:tr>
      <w:tr w:rsidR="00902DAA" w:rsidRPr="00D848A5" w14:paraId="0E1CD92E" w14:textId="77777777" w:rsidTr="00D848A5">
        <w:trPr>
          <w:cantSplit/>
        </w:trPr>
        <w:tc>
          <w:tcPr>
            <w:tcW w:w="3722" w:type="dxa"/>
            <w:shd w:val="clear" w:color="auto" w:fill="auto"/>
            <w:hideMark/>
          </w:tcPr>
          <w:p w14:paraId="6E83EECC" w14:textId="77777777" w:rsidR="00902DAA" w:rsidRPr="00D848A5" w:rsidRDefault="00902DAA" w:rsidP="00D848A5">
            <w:pPr>
              <w:spacing w:before="40" w:after="120"/>
              <w:ind w:right="113"/>
              <w:rPr>
                <w:szCs w:val="18"/>
                <w:lang w:eastAsia="en-GB"/>
              </w:rPr>
            </w:pPr>
            <w:r w:rsidRPr="00D848A5">
              <w:rPr>
                <w:szCs w:val="18"/>
                <w:lang w:eastAsia="en-GB"/>
              </w:rPr>
              <w:t>Systèmes actifs de freinage d’urgence (AEBS)</w:t>
            </w:r>
          </w:p>
        </w:tc>
        <w:tc>
          <w:tcPr>
            <w:tcW w:w="2253" w:type="dxa"/>
            <w:shd w:val="clear" w:color="auto" w:fill="auto"/>
            <w:hideMark/>
          </w:tcPr>
          <w:p w14:paraId="566CF5CE" w14:textId="77777777" w:rsidR="00902DAA" w:rsidRPr="00EF3124" w:rsidRDefault="00902DAA" w:rsidP="005919AB">
            <w:pPr>
              <w:spacing w:before="40"/>
              <w:ind w:right="113"/>
              <w:rPr>
                <w:szCs w:val="18"/>
                <w:lang w:val="en-US"/>
              </w:rPr>
            </w:pPr>
            <w:r w:rsidRPr="00EF3124">
              <w:rPr>
                <w:szCs w:val="18"/>
                <w:lang w:val="en-US"/>
              </w:rPr>
              <w:t>M.</w:t>
            </w:r>
            <w:r w:rsidR="00EF3124">
              <w:rPr>
                <w:szCs w:val="18"/>
                <w:lang w:val="en-US"/>
              </w:rPr>
              <w:t> </w:t>
            </w:r>
            <w:r w:rsidRPr="00EF3124">
              <w:rPr>
                <w:szCs w:val="18"/>
                <w:lang w:val="en-US"/>
              </w:rPr>
              <w:t>A.</w:t>
            </w:r>
            <w:r w:rsidR="00EF3124">
              <w:rPr>
                <w:szCs w:val="18"/>
                <w:lang w:val="en-US"/>
              </w:rPr>
              <w:t> </w:t>
            </w:r>
            <w:r w:rsidRPr="00EF3124">
              <w:rPr>
                <w:szCs w:val="18"/>
                <w:lang w:val="en-US"/>
              </w:rPr>
              <w:t>Lagrange</w:t>
            </w:r>
            <w:r w:rsidRPr="00EF3124">
              <w:rPr>
                <w:sz w:val="18"/>
                <w:szCs w:val="18"/>
                <w:vertAlign w:val="superscript"/>
                <w:lang w:val="en-US"/>
              </w:rPr>
              <w:t>1</w:t>
            </w:r>
          </w:p>
          <w:p w14:paraId="2D1EB6AE" w14:textId="77777777" w:rsidR="00902DAA" w:rsidRPr="00D848A5" w:rsidRDefault="00902DAA" w:rsidP="00D848A5">
            <w:pPr>
              <w:spacing w:before="40" w:after="120"/>
              <w:ind w:right="113"/>
              <w:rPr>
                <w:szCs w:val="18"/>
                <w:lang w:val="en-US" w:eastAsia="en-GB"/>
              </w:rPr>
            </w:pPr>
            <w:r w:rsidRPr="00EF3124">
              <w:rPr>
                <w:szCs w:val="18"/>
                <w:lang w:val="en-US"/>
              </w:rPr>
              <w:t>M.</w:t>
            </w:r>
            <w:r w:rsidR="00EF3124" w:rsidRPr="00EF3124">
              <w:rPr>
                <w:szCs w:val="18"/>
                <w:lang w:val="en-US" w:eastAsia="en-GB"/>
              </w:rPr>
              <w:t> </w:t>
            </w:r>
            <w:r w:rsidRPr="00EF3124">
              <w:rPr>
                <w:szCs w:val="18"/>
                <w:lang w:val="en-US"/>
              </w:rPr>
              <w:t>T.</w:t>
            </w:r>
            <w:r w:rsidR="00EF3124">
              <w:rPr>
                <w:szCs w:val="18"/>
                <w:lang w:val="en-US"/>
              </w:rPr>
              <w:t> </w:t>
            </w:r>
            <w:r w:rsidRPr="00D848A5">
              <w:rPr>
                <w:szCs w:val="18"/>
                <w:lang w:val="en-US"/>
              </w:rPr>
              <w:t>Hirose</w:t>
            </w:r>
            <w:r w:rsidRPr="00D848A5">
              <w:rPr>
                <w:sz w:val="18"/>
                <w:szCs w:val="18"/>
                <w:vertAlign w:val="superscript"/>
                <w:lang w:val="en-US"/>
              </w:rPr>
              <w:t>1</w:t>
            </w:r>
          </w:p>
        </w:tc>
        <w:tc>
          <w:tcPr>
            <w:tcW w:w="1721" w:type="dxa"/>
            <w:shd w:val="clear" w:color="auto" w:fill="auto"/>
            <w:hideMark/>
          </w:tcPr>
          <w:p w14:paraId="0E52F8B2" w14:textId="77777777" w:rsidR="00902DAA" w:rsidRPr="00D848A5" w:rsidRDefault="00902DAA" w:rsidP="005919AB">
            <w:pPr>
              <w:spacing w:before="40"/>
              <w:ind w:right="113"/>
              <w:rPr>
                <w:szCs w:val="18"/>
                <w:lang w:eastAsia="en-GB"/>
              </w:rPr>
            </w:pPr>
            <w:r w:rsidRPr="00D848A5">
              <w:rPr>
                <w:szCs w:val="18"/>
                <w:lang w:eastAsia="en-GB"/>
              </w:rPr>
              <w:t>CE</w:t>
            </w:r>
          </w:p>
          <w:p w14:paraId="201B8315" w14:textId="77777777" w:rsidR="00902DAA" w:rsidRPr="00D848A5" w:rsidRDefault="00902DAA" w:rsidP="00D848A5">
            <w:pPr>
              <w:spacing w:before="40" w:after="120"/>
              <w:ind w:right="113"/>
              <w:rPr>
                <w:szCs w:val="18"/>
                <w:lang w:eastAsia="en-GB"/>
              </w:rPr>
            </w:pPr>
            <w:r w:rsidRPr="00D848A5">
              <w:rPr>
                <w:szCs w:val="18"/>
                <w:lang w:eastAsia="en-GB"/>
              </w:rPr>
              <w:t>Japon</w:t>
            </w:r>
          </w:p>
        </w:tc>
        <w:tc>
          <w:tcPr>
            <w:tcW w:w="1943" w:type="dxa"/>
            <w:shd w:val="clear" w:color="auto" w:fill="auto"/>
            <w:hideMark/>
          </w:tcPr>
          <w:p w14:paraId="5A807BDE" w14:textId="77777777" w:rsidR="00902DAA" w:rsidRPr="00D848A5" w:rsidRDefault="00902DAA" w:rsidP="00D848A5">
            <w:pPr>
              <w:spacing w:before="40" w:after="120"/>
              <w:ind w:right="113"/>
              <w:rPr>
                <w:szCs w:val="18"/>
                <w:lang w:eastAsia="en-GB"/>
              </w:rPr>
            </w:pPr>
            <w:r w:rsidRPr="00D848A5">
              <w:rPr>
                <w:szCs w:val="18"/>
                <w:lang w:eastAsia="en-GB"/>
              </w:rPr>
              <w:t>Mars 2020</w:t>
            </w:r>
          </w:p>
        </w:tc>
      </w:tr>
      <w:tr w:rsidR="00902DAA" w:rsidRPr="00D848A5" w14:paraId="1B34C322" w14:textId="77777777" w:rsidTr="00D848A5">
        <w:trPr>
          <w:cantSplit/>
        </w:trPr>
        <w:tc>
          <w:tcPr>
            <w:tcW w:w="3722" w:type="dxa"/>
            <w:tcBorders>
              <w:bottom w:val="single" w:sz="12" w:space="0" w:color="auto"/>
            </w:tcBorders>
            <w:shd w:val="clear" w:color="auto" w:fill="auto"/>
            <w:hideMark/>
          </w:tcPr>
          <w:p w14:paraId="03C471E9" w14:textId="77777777" w:rsidR="00902DAA" w:rsidRPr="00D848A5" w:rsidRDefault="00902DAA" w:rsidP="00D848A5">
            <w:pPr>
              <w:spacing w:before="40" w:after="120"/>
              <w:ind w:right="113"/>
              <w:rPr>
                <w:szCs w:val="18"/>
                <w:lang w:eastAsia="en-GB"/>
              </w:rPr>
            </w:pPr>
            <w:r w:rsidRPr="00D848A5">
              <w:rPr>
                <w:szCs w:val="18"/>
                <w:lang w:eastAsia="en-GB"/>
              </w:rPr>
              <w:t>Ensembles modulaires de véhicules (MVC)</w:t>
            </w:r>
          </w:p>
        </w:tc>
        <w:tc>
          <w:tcPr>
            <w:tcW w:w="2253" w:type="dxa"/>
            <w:tcBorders>
              <w:bottom w:val="single" w:sz="12" w:space="0" w:color="auto"/>
            </w:tcBorders>
            <w:shd w:val="clear" w:color="auto" w:fill="auto"/>
            <w:hideMark/>
          </w:tcPr>
          <w:p w14:paraId="2252B3F7" w14:textId="77777777" w:rsidR="00902DAA" w:rsidRPr="00D848A5" w:rsidRDefault="00902DAA" w:rsidP="00D848A5">
            <w:pPr>
              <w:spacing w:before="40" w:after="120"/>
              <w:ind w:right="113"/>
              <w:rPr>
                <w:szCs w:val="18"/>
                <w:lang w:eastAsia="en-GB"/>
              </w:rPr>
            </w:pPr>
            <w:r w:rsidRPr="00D848A5">
              <w:rPr>
                <w:szCs w:val="18"/>
                <w:lang w:eastAsia="en-GB"/>
              </w:rPr>
              <w:t>M.</w:t>
            </w:r>
            <w:r w:rsidR="001C2B94">
              <w:rPr>
                <w:szCs w:val="18"/>
                <w:lang w:eastAsia="en-GB"/>
              </w:rPr>
              <w:t> </w:t>
            </w:r>
            <w:r w:rsidRPr="00D848A5">
              <w:rPr>
                <w:szCs w:val="18"/>
                <w:lang w:eastAsia="en-GB"/>
              </w:rPr>
              <w:t>A.</w:t>
            </w:r>
            <w:r w:rsidR="00EF3124">
              <w:rPr>
                <w:szCs w:val="18"/>
                <w:lang w:eastAsia="en-GB"/>
              </w:rPr>
              <w:t> </w:t>
            </w:r>
            <w:proofErr w:type="spellStart"/>
            <w:r w:rsidRPr="00D848A5">
              <w:rPr>
                <w:szCs w:val="18"/>
                <w:lang w:eastAsia="en-GB"/>
              </w:rPr>
              <w:t>Gunneriusson</w:t>
            </w:r>
            <w:proofErr w:type="spellEnd"/>
          </w:p>
        </w:tc>
        <w:tc>
          <w:tcPr>
            <w:tcW w:w="1721" w:type="dxa"/>
            <w:tcBorders>
              <w:bottom w:val="single" w:sz="12" w:space="0" w:color="auto"/>
            </w:tcBorders>
            <w:shd w:val="clear" w:color="auto" w:fill="auto"/>
            <w:hideMark/>
          </w:tcPr>
          <w:p w14:paraId="59CEC6AC" w14:textId="77777777" w:rsidR="00902DAA" w:rsidRPr="00D848A5" w:rsidRDefault="00902DAA" w:rsidP="00D848A5">
            <w:pPr>
              <w:spacing w:before="40" w:after="120"/>
              <w:ind w:right="113"/>
              <w:rPr>
                <w:szCs w:val="18"/>
                <w:lang w:eastAsia="en-GB"/>
              </w:rPr>
            </w:pPr>
            <w:r w:rsidRPr="00D848A5">
              <w:rPr>
                <w:szCs w:val="18"/>
                <w:lang w:eastAsia="en-GB"/>
              </w:rPr>
              <w:t>Suède</w:t>
            </w:r>
          </w:p>
        </w:tc>
        <w:tc>
          <w:tcPr>
            <w:tcW w:w="1943" w:type="dxa"/>
            <w:tcBorders>
              <w:bottom w:val="single" w:sz="12" w:space="0" w:color="auto"/>
            </w:tcBorders>
            <w:shd w:val="clear" w:color="auto" w:fill="auto"/>
            <w:hideMark/>
          </w:tcPr>
          <w:p w14:paraId="6CA89A4F" w14:textId="77777777" w:rsidR="00902DAA" w:rsidRPr="00D848A5" w:rsidRDefault="00902DAA" w:rsidP="00D848A5">
            <w:pPr>
              <w:spacing w:before="40" w:after="120"/>
              <w:ind w:right="113"/>
              <w:rPr>
                <w:szCs w:val="18"/>
                <w:lang w:eastAsia="en-GB"/>
              </w:rPr>
            </w:pPr>
            <w:r w:rsidRPr="00D848A5">
              <w:rPr>
                <w:szCs w:val="18"/>
                <w:lang w:eastAsia="en-GB"/>
              </w:rPr>
              <w:t>Mars 2020</w:t>
            </w:r>
          </w:p>
        </w:tc>
      </w:tr>
    </w:tbl>
    <w:p w14:paraId="522EC1B2" w14:textId="77777777" w:rsidR="00113682" w:rsidRDefault="00113682" w:rsidP="00902DAA"/>
    <w:p w14:paraId="66C9BB67" w14:textId="77777777" w:rsidR="00902DAA" w:rsidRPr="00757D05" w:rsidRDefault="00113682" w:rsidP="00113682">
      <w:pPr>
        <w:pStyle w:val="HChG"/>
      </w:pPr>
      <w:r>
        <w:br w:type="page"/>
      </w:r>
      <w:r w:rsidR="00902DAA" w:rsidRPr="00757D05">
        <w:lastRenderedPageBreak/>
        <w:t>Annexe III</w:t>
      </w:r>
    </w:p>
    <w:p w14:paraId="64275447" w14:textId="77777777" w:rsidR="00902DAA" w:rsidRPr="00757D05" w:rsidRDefault="00902DAA" w:rsidP="00113682">
      <w:pPr>
        <w:pStyle w:val="HChG"/>
      </w:pPr>
      <w:r w:rsidRPr="00757D05">
        <w:tab/>
      </w:r>
      <w:r w:rsidRPr="00757D05">
        <w:tab/>
        <w:t>Amendements apportés au document ECE/TRANS/WP.29/GRVA/2020/4</w:t>
      </w:r>
    </w:p>
    <w:p w14:paraId="53D91D48" w14:textId="77777777" w:rsidR="00902DAA" w:rsidRPr="00757D05" w:rsidRDefault="00902DAA" w:rsidP="00EC6B3F">
      <w:pPr>
        <w:pStyle w:val="H23G"/>
      </w:pPr>
      <w:r w:rsidRPr="00757D05">
        <w:tab/>
      </w:r>
      <w:r w:rsidRPr="00757D05">
        <w:tab/>
        <w:t>Adopté sur la base du document informel GRVA-05-04 (voir par. 37)</w:t>
      </w:r>
    </w:p>
    <w:p w14:paraId="4B4525CD" w14:textId="77777777" w:rsidR="00902DAA" w:rsidRPr="00757D05" w:rsidRDefault="00902DAA" w:rsidP="00EC6B3F">
      <w:pPr>
        <w:pStyle w:val="SingleTxtG"/>
        <w:keepNext/>
        <w:rPr>
          <w:u w:val="single"/>
        </w:rPr>
      </w:pPr>
      <w:r w:rsidRPr="00EC6B3F">
        <w:rPr>
          <w:i/>
        </w:rPr>
        <w:t>Ajouter un nouveau paragraphe 5.1.1</w:t>
      </w:r>
      <w:r w:rsidRPr="00757D05">
        <w:t>, libellé comme suit :</w:t>
      </w:r>
    </w:p>
    <w:p w14:paraId="36C810BA" w14:textId="77777777" w:rsidR="00902DAA" w:rsidRPr="00757D05" w:rsidRDefault="00902DAA" w:rsidP="00EC6B3F">
      <w:pPr>
        <w:pStyle w:val="SingleTxtG"/>
        <w:ind w:left="2268" w:hanging="1134"/>
        <w:rPr>
          <w:bCs/>
        </w:rPr>
      </w:pPr>
      <w:r w:rsidRPr="00757D05">
        <w:rPr>
          <w:bCs/>
        </w:rPr>
        <w:t>« </w:t>
      </w:r>
      <w:r w:rsidRPr="00EC6B3F">
        <w:rPr>
          <w:b/>
        </w:rPr>
        <w:t>5.1.1</w:t>
      </w:r>
      <w:r w:rsidRPr="00EC6B3F">
        <w:rPr>
          <w:b/>
        </w:rPr>
        <w:tab/>
        <w:t>L’autorité d’homologation ou son service technique doit vérifier, en soumettant un véhicule du type concerné aux essais voulus, que le constructeur a bien mis en œuvre les mesures dont il a fait état. Ces</w:t>
      </w:r>
      <w:r w:rsidR="00EC6B3F">
        <w:rPr>
          <w:b/>
        </w:rPr>
        <w:t> </w:t>
      </w:r>
      <w:r w:rsidRPr="00EC6B3F">
        <w:rPr>
          <w:b/>
        </w:rPr>
        <w:t>essais doivent être réalisés par l’autorité d’homologation ou par son service technique ou bien en collaboration avec le constructeur sur la base d’un échantillonnage.</w:t>
      </w:r>
      <w:r w:rsidRPr="00757D05">
        <w:rPr>
          <w:bCs/>
        </w:rPr>
        <w:t> ».</w:t>
      </w:r>
    </w:p>
    <w:p w14:paraId="34366E96" w14:textId="77777777" w:rsidR="00902DAA" w:rsidRPr="00757D05" w:rsidRDefault="00902DAA" w:rsidP="00EC6B3F">
      <w:pPr>
        <w:pStyle w:val="SingleTxtG"/>
        <w:keepNext/>
        <w:rPr>
          <w:i/>
        </w:rPr>
      </w:pPr>
      <w:r w:rsidRPr="00757D05">
        <w:rPr>
          <w:i/>
        </w:rPr>
        <w:t xml:space="preserve">Paragraphe 7.1.1.7, </w:t>
      </w:r>
      <w:r w:rsidRPr="00757D05">
        <w:t>lire :</w:t>
      </w:r>
    </w:p>
    <w:p w14:paraId="273D411E" w14:textId="77777777" w:rsidR="00902DAA" w:rsidRPr="00757D05" w:rsidRDefault="00902DAA" w:rsidP="00C124D3">
      <w:pPr>
        <w:pStyle w:val="SingleTxtG"/>
        <w:ind w:left="2268" w:hanging="1134"/>
        <w:rPr>
          <w:bCs/>
        </w:rPr>
      </w:pPr>
      <w:r w:rsidRPr="00757D05">
        <w:rPr>
          <w:bCs/>
        </w:rPr>
        <w:t>« 7.1.1.7</w:t>
      </w:r>
      <w:r w:rsidRPr="00757D05">
        <w:rPr>
          <w:bCs/>
        </w:rPr>
        <w:tab/>
        <w:t xml:space="preserve">Un processus permettant de </w:t>
      </w:r>
      <w:r w:rsidRPr="00757D05">
        <w:rPr>
          <w:b/>
          <w:bCs/>
        </w:rPr>
        <w:t>confirmer la compatibilité d</w:t>
      </w:r>
      <w:r>
        <w:rPr>
          <w:b/>
          <w:bCs/>
        </w:rPr>
        <w:t>’</w:t>
      </w:r>
      <w:r w:rsidRPr="00757D05">
        <w:rPr>
          <w:b/>
          <w:bCs/>
        </w:rPr>
        <w:t>une mise à jour logicielle, avant sa mise à disposition, avec la configuration du ou des véhicules cibles. Pour cela, il convient de déterminer la dernière configuration logicielle et matérielle connue du ou des véhicules cibles</w:t>
      </w:r>
      <w:r w:rsidRPr="00757D05">
        <w:rPr>
          <w:bCs/>
        </w:rPr>
        <w:t> ; ».</w:t>
      </w:r>
    </w:p>
    <w:p w14:paraId="73F7E074" w14:textId="77777777" w:rsidR="00902DAA" w:rsidRPr="00757D05" w:rsidRDefault="00902DAA" w:rsidP="00EC6B3F">
      <w:pPr>
        <w:pStyle w:val="SingleTxtG"/>
        <w:keepNext/>
        <w:rPr>
          <w:i/>
        </w:rPr>
      </w:pPr>
      <w:r w:rsidRPr="00757D05">
        <w:rPr>
          <w:i/>
        </w:rPr>
        <w:t>Paragraphe 7.1.1.12</w:t>
      </w:r>
      <w:r w:rsidRPr="000254F9">
        <w:t>,</w:t>
      </w:r>
      <w:r w:rsidRPr="00757D05">
        <w:rPr>
          <w:i/>
        </w:rPr>
        <w:t xml:space="preserve"> </w:t>
      </w:r>
      <w:r w:rsidRPr="00757D05">
        <w:t>lire :</w:t>
      </w:r>
    </w:p>
    <w:p w14:paraId="076ACA10" w14:textId="77777777" w:rsidR="00902DAA" w:rsidRPr="00757D05" w:rsidRDefault="00902DAA" w:rsidP="00C124D3">
      <w:pPr>
        <w:pStyle w:val="SingleTxtG"/>
        <w:ind w:left="2268" w:hanging="1134"/>
        <w:rPr>
          <w:rFonts w:eastAsiaTheme="minorEastAsia" w:cstheme="minorBidi"/>
          <w:szCs w:val="22"/>
        </w:rPr>
      </w:pPr>
      <w:r w:rsidRPr="00757D05">
        <w:rPr>
          <w:bCs/>
        </w:rPr>
        <w:t>« 7.1.1.12</w:t>
      </w:r>
      <w:r w:rsidRPr="00757D05">
        <w:rPr>
          <w:bCs/>
        </w:rPr>
        <w:tab/>
      </w:r>
      <w:r w:rsidRPr="00757D05">
        <w:t>Un processus par lequel le constructeur du véhicule doit pouvoir mettre les informations visées aux paragraphes 7.1.2.3 et 7.1.2.4 à la disposition des autorités d</w:t>
      </w:r>
      <w:r>
        <w:t>’</w:t>
      </w:r>
      <w:r w:rsidRPr="00757D05">
        <w:t xml:space="preserve">homologation responsables ou </w:t>
      </w:r>
      <w:r w:rsidRPr="00757D05">
        <w:rPr>
          <w:strike/>
        </w:rPr>
        <w:t>de leurs</w:t>
      </w:r>
      <w:r w:rsidRPr="002F7D84">
        <w:rPr>
          <w:strike/>
        </w:rPr>
        <w:t xml:space="preserve"> </w:t>
      </w:r>
      <w:r w:rsidRPr="00757D05">
        <w:rPr>
          <w:b/>
          <w:bCs/>
        </w:rPr>
        <w:t xml:space="preserve">des </w:t>
      </w:r>
      <w:r w:rsidRPr="00757D05">
        <w:t xml:space="preserve">services techniques. </w:t>
      </w:r>
      <w:r w:rsidRPr="00757D05">
        <w:rPr>
          <w:b/>
        </w:rPr>
        <w:t>Ces informations peuvent être demandées aux fins de l</w:t>
      </w:r>
      <w:r>
        <w:rPr>
          <w:b/>
        </w:rPr>
        <w:t>’</w:t>
      </w:r>
      <w:r w:rsidRPr="00757D05">
        <w:rPr>
          <w:b/>
        </w:rPr>
        <w:t>homologation de type, d</w:t>
      </w:r>
      <w:r>
        <w:rPr>
          <w:b/>
        </w:rPr>
        <w:t>’</w:t>
      </w:r>
      <w:r w:rsidRPr="00757D05">
        <w:rPr>
          <w:b/>
        </w:rPr>
        <w:t>une vérification de la conformité de la production, de la surveillance des marchés, d</w:t>
      </w:r>
      <w:r>
        <w:rPr>
          <w:b/>
        </w:rPr>
        <w:t>’</w:t>
      </w:r>
      <w:r w:rsidRPr="00757D05">
        <w:rPr>
          <w:b/>
        </w:rPr>
        <w:t>un rappel ou du contrôle technique périodique.</w:t>
      </w:r>
      <w:r w:rsidRPr="00757D05">
        <w:rPr>
          <w:bCs/>
        </w:rPr>
        <w:t> ».</w:t>
      </w:r>
    </w:p>
    <w:p w14:paraId="26D68E79" w14:textId="77777777" w:rsidR="00902DAA" w:rsidRPr="00757D05" w:rsidRDefault="00902DAA" w:rsidP="00EC6B3F">
      <w:pPr>
        <w:pStyle w:val="SingleTxtG"/>
        <w:keepNext/>
        <w:rPr>
          <w:i/>
        </w:rPr>
      </w:pPr>
      <w:r w:rsidRPr="00757D05">
        <w:rPr>
          <w:i/>
        </w:rPr>
        <w:t>Paragraphe 7.1.2.4</w:t>
      </w:r>
      <w:r w:rsidRPr="000254F9">
        <w:t>,</w:t>
      </w:r>
      <w:r w:rsidRPr="00757D05">
        <w:rPr>
          <w:i/>
        </w:rPr>
        <w:t xml:space="preserve"> </w:t>
      </w:r>
      <w:r w:rsidRPr="00757D05">
        <w:t>lire :</w:t>
      </w:r>
    </w:p>
    <w:p w14:paraId="10247673" w14:textId="77777777" w:rsidR="00902DAA" w:rsidRPr="00757D05" w:rsidRDefault="00902DAA" w:rsidP="00C124D3">
      <w:pPr>
        <w:pStyle w:val="SingleTxtG"/>
        <w:ind w:left="2268" w:hanging="1134"/>
        <w:rPr>
          <w:rFonts w:eastAsiaTheme="minorEastAsia" w:cstheme="minorBidi"/>
          <w:szCs w:val="22"/>
        </w:rPr>
      </w:pPr>
      <w:r w:rsidRPr="00757D05">
        <w:rPr>
          <w:bCs/>
        </w:rPr>
        <w:t>« </w:t>
      </w:r>
      <w:r w:rsidRPr="00757D05">
        <w:t>7.1.2.4</w:t>
      </w:r>
      <w:r w:rsidRPr="00757D05">
        <w:tab/>
        <w:t xml:space="preserve">La </w:t>
      </w:r>
      <w:r w:rsidRPr="00757D05">
        <w:rPr>
          <w:strike/>
        </w:rPr>
        <w:t xml:space="preserve">documentation sur les </w:t>
      </w:r>
      <w:r w:rsidRPr="00757D05">
        <w:rPr>
          <w:b/>
          <w:bCs/>
        </w:rPr>
        <w:t xml:space="preserve">liste des </w:t>
      </w:r>
      <w:r w:rsidRPr="00757D05">
        <w:t xml:space="preserve">véhicules cibles de la mise à jour et </w:t>
      </w:r>
      <w:r w:rsidRPr="00757D05">
        <w:rPr>
          <w:strike/>
        </w:rPr>
        <w:t xml:space="preserve">sur la vérification de la compatibilité de la configuration enregistrée ou </w:t>
      </w:r>
      <w:r w:rsidRPr="00757D05">
        <w:rPr>
          <w:b/>
          <w:bCs/>
        </w:rPr>
        <w:t xml:space="preserve">la confirmation de la compatibilité </w:t>
      </w:r>
      <w:r w:rsidRPr="00757D05">
        <w:t>de la dernière configuration connue de ces véhicules avec la mise à jour.</w:t>
      </w:r>
      <w:r w:rsidRPr="00757D05">
        <w:rPr>
          <w:bCs/>
        </w:rPr>
        <w:t> ».</w:t>
      </w:r>
    </w:p>
    <w:p w14:paraId="61E0DFFC" w14:textId="77777777" w:rsidR="00902DAA" w:rsidRPr="00757D05" w:rsidRDefault="00902DAA" w:rsidP="00EC6B3F">
      <w:pPr>
        <w:pStyle w:val="SingleTxtG"/>
        <w:keepNext/>
        <w:rPr>
          <w:i/>
        </w:rPr>
      </w:pPr>
      <w:r w:rsidRPr="00757D05">
        <w:rPr>
          <w:i/>
        </w:rPr>
        <w:t xml:space="preserve">Paragraphe 7.2.2.5, </w:t>
      </w:r>
      <w:r w:rsidRPr="00757D05">
        <w:t>lire :</w:t>
      </w:r>
    </w:p>
    <w:p w14:paraId="0AFDA7F5" w14:textId="77777777" w:rsidR="00902DAA" w:rsidRPr="00757D05" w:rsidRDefault="00902DAA" w:rsidP="00F04C8D">
      <w:pPr>
        <w:pStyle w:val="SingleTxtG"/>
        <w:ind w:left="2268" w:hanging="1134"/>
      </w:pPr>
      <w:r w:rsidRPr="00757D05">
        <w:rPr>
          <w:bCs/>
        </w:rPr>
        <w:t>« </w:t>
      </w:r>
      <w:r w:rsidRPr="00757D05">
        <w:rPr>
          <w:bCs/>
          <w:strike/>
        </w:rPr>
        <w:t>[</w:t>
      </w:r>
      <w:r w:rsidRPr="00757D05">
        <w:rPr>
          <w:bCs/>
        </w:rPr>
        <w:t>7.2.2.5</w:t>
      </w:r>
      <w:r w:rsidRPr="00757D05">
        <w:rPr>
          <w:bCs/>
        </w:rPr>
        <w:tab/>
      </w:r>
      <w:r w:rsidRPr="00757D05">
        <w:rPr>
          <w:strike/>
        </w:rPr>
        <w:t xml:space="preserve">Le constructeur doit veiller à ce que la garantie soit acquise </w:t>
      </w:r>
      <w:r w:rsidR="00893A4C">
        <w:rPr>
          <w:strike/>
        </w:rPr>
        <w:t xml:space="preserve">afin </w:t>
      </w:r>
      <w:r w:rsidRPr="00757D05">
        <w:rPr>
          <w:strike/>
        </w:rPr>
        <w:t>que, dès l</w:t>
      </w:r>
      <w:r>
        <w:rPr>
          <w:strike/>
        </w:rPr>
        <w:t>’</w:t>
      </w:r>
      <w:r w:rsidRPr="00757D05">
        <w:rPr>
          <w:strike/>
        </w:rPr>
        <w:t>instant où il est lancé, un processus de mise à jour puisse aboutir. Il doit démontrer de manière satisfaisante à l</w:t>
      </w:r>
      <w:r>
        <w:rPr>
          <w:strike/>
        </w:rPr>
        <w:t>’</w:t>
      </w:r>
      <w:r w:rsidRPr="00757D05">
        <w:rPr>
          <w:strike/>
        </w:rPr>
        <w:t>autorité d</w:t>
      </w:r>
      <w:r>
        <w:rPr>
          <w:strike/>
        </w:rPr>
        <w:t>’</w:t>
      </w:r>
      <w:r w:rsidRPr="00757D05">
        <w:rPr>
          <w:strike/>
        </w:rPr>
        <w:t>homologation et à son service technique quelles mesures sont prévues pour faire face à une situation dans laquelle il constaterait qu</w:t>
      </w:r>
      <w:r>
        <w:rPr>
          <w:strike/>
        </w:rPr>
        <w:t>’</w:t>
      </w:r>
      <w:r w:rsidRPr="00757D05">
        <w:rPr>
          <w:strike/>
        </w:rPr>
        <w:t>une mise à jour ne devrait pas être effectuée.</w:t>
      </w:r>
    </w:p>
    <w:p w14:paraId="40211A93" w14:textId="77777777" w:rsidR="00902DAA" w:rsidRPr="00757D05" w:rsidRDefault="00902DAA" w:rsidP="001E5C7B">
      <w:pPr>
        <w:pStyle w:val="SingleTxtG"/>
        <w:ind w:left="2268"/>
      </w:pPr>
      <w:r w:rsidRPr="001E5C7B">
        <w:rPr>
          <w:b/>
        </w:rPr>
        <w:t>Le véhicule doit garantir que les conditions préalables sont remplies avant l’exécution d’une mise à jour logicielle.</w:t>
      </w:r>
      <w:r w:rsidRPr="00757D05">
        <w:t xml:space="preserve"> </w:t>
      </w:r>
      <w:r w:rsidRPr="00757D05">
        <w:rPr>
          <w:strike/>
        </w:rPr>
        <w:t>]</w:t>
      </w:r>
      <w:r w:rsidRPr="00757D05">
        <w:t> ».</w:t>
      </w:r>
    </w:p>
    <w:p w14:paraId="51055890" w14:textId="77777777" w:rsidR="00902DAA" w:rsidRPr="00757D05" w:rsidRDefault="00902DAA" w:rsidP="00EC6B3F">
      <w:pPr>
        <w:pStyle w:val="SingleTxtG"/>
        <w:keepNext/>
      </w:pPr>
      <w:r w:rsidRPr="00757D05">
        <w:rPr>
          <w:i/>
          <w:iCs/>
        </w:rPr>
        <w:t>Annexe 1, appendice 1</w:t>
      </w:r>
      <w:r w:rsidRPr="00E42C50">
        <w:rPr>
          <w:iCs/>
        </w:rPr>
        <w:t>,</w:t>
      </w:r>
      <w:r w:rsidRPr="00757D05">
        <w:t xml:space="preserve"> lire :</w:t>
      </w:r>
    </w:p>
    <w:p w14:paraId="55235A03" w14:textId="77777777" w:rsidR="00902DAA" w:rsidRPr="00757D05" w:rsidRDefault="00902DAA" w:rsidP="00DE640E">
      <w:pPr>
        <w:pStyle w:val="SingleTxtG"/>
      </w:pPr>
      <w:r w:rsidRPr="00757D05">
        <w:t xml:space="preserve">« ... aux prescriptions relatives au système de gestion des mises à jour logicielles énoncées au paragraphe 7.1 du </w:t>
      </w:r>
      <w:bookmarkStart w:id="18" w:name="_Hlk39834170"/>
      <w:bookmarkStart w:id="19" w:name="_Hlk39861014"/>
      <w:r w:rsidRPr="00757D05">
        <w:t xml:space="preserve">Règlement ONU </w:t>
      </w:r>
      <w:bookmarkEnd w:id="18"/>
      <w:r w:rsidRPr="00757D05">
        <w:rPr>
          <w:b/>
        </w:rPr>
        <w:t>n</w:t>
      </w:r>
      <w:r w:rsidRPr="00757D05">
        <w:rPr>
          <w:b/>
          <w:vertAlign w:val="superscript"/>
        </w:rPr>
        <w:t>o</w:t>
      </w:r>
      <w:r w:rsidRPr="00757D05">
        <w:t xml:space="preserve"> [</w:t>
      </w:r>
      <w:r w:rsidRPr="00757D05">
        <w:rPr>
          <w:i/>
          <w:iCs/>
        </w:rPr>
        <w:t>le</w:t>
      </w:r>
      <w:r w:rsidRPr="00757D05">
        <w:rPr>
          <w:i/>
        </w:rPr>
        <w:t xml:space="preserve"> présent Règlement</w:t>
      </w:r>
      <w:r w:rsidRPr="00757D05">
        <w:t>]</w:t>
      </w:r>
      <w:bookmarkEnd w:id="19"/>
      <w:r w:rsidRPr="00757D05">
        <w:t>... ».</w:t>
      </w:r>
    </w:p>
    <w:p w14:paraId="48410CCA" w14:textId="77777777" w:rsidR="00902DAA" w:rsidRPr="00757D05" w:rsidRDefault="00902DAA" w:rsidP="00EC6B3F">
      <w:pPr>
        <w:pStyle w:val="SingleTxtG"/>
        <w:keepNext/>
      </w:pPr>
      <w:r w:rsidRPr="00757D05">
        <w:rPr>
          <w:i/>
          <w:iCs/>
        </w:rPr>
        <w:t xml:space="preserve">Annexe 4, </w:t>
      </w:r>
      <w:r w:rsidRPr="00757D05">
        <w:t xml:space="preserve">lire : </w:t>
      </w:r>
    </w:p>
    <w:p w14:paraId="02948A36" w14:textId="77777777" w:rsidR="00902DAA" w:rsidRDefault="00902DAA" w:rsidP="00DE640E">
      <w:pPr>
        <w:pStyle w:val="SingleTxtG"/>
      </w:pPr>
      <w:r w:rsidRPr="00757D05">
        <w:t xml:space="preserve">« ... est conforme aux dispositions du Règlement </w:t>
      </w:r>
      <w:r w:rsidRPr="00757D05">
        <w:rPr>
          <w:b/>
        </w:rPr>
        <w:t>ONU</w:t>
      </w:r>
      <w:r w:rsidRPr="00757D05">
        <w:t xml:space="preserve"> n</w:t>
      </w:r>
      <w:r w:rsidRPr="00757D05">
        <w:rPr>
          <w:vertAlign w:val="superscript"/>
        </w:rPr>
        <w:t>o</w:t>
      </w:r>
      <w:r w:rsidRPr="00757D05">
        <w:t xml:space="preserve"> [</w:t>
      </w:r>
      <w:r w:rsidRPr="00757D05">
        <w:rPr>
          <w:i/>
          <w:iCs/>
        </w:rPr>
        <w:t>le</w:t>
      </w:r>
      <w:r w:rsidRPr="00757D05">
        <w:rPr>
          <w:i/>
        </w:rPr>
        <w:t xml:space="preserve"> présent Règlement</w:t>
      </w:r>
      <w:r w:rsidRPr="00757D05">
        <w:t>]... ».</w:t>
      </w:r>
    </w:p>
    <w:p w14:paraId="1786F184" w14:textId="77777777" w:rsidR="00902DAA" w:rsidRPr="00757D05" w:rsidRDefault="00DE640E" w:rsidP="00DE640E">
      <w:pPr>
        <w:pStyle w:val="HChG"/>
      </w:pPr>
      <w:r>
        <w:br w:type="page"/>
      </w:r>
      <w:r w:rsidR="00902DAA" w:rsidRPr="00757D05">
        <w:lastRenderedPageBreak/>
        <w:t>Annexe IV</w:t>
      </w:r>
    </w:p>
    <w:p w14:paraId="2EEC1BC4" w14:textId="77777777" w:rsidR="00902DAA" w:rsidRPr="00757D05" w:rsidRDefault="00902DAA" w:rsidP="00DE640E">
      <w:pPr>
        <w:pStyle w:val="HChG"/>
      </w:pPr>
      <w:r w:rsidRPr="00757D05">
        <w:tab/>
      </w:r>
      <w:r w:rsidRPr="00757D05">
        <w:tab/>
        <w:t>Amendements apportés au document ECE/TRANS/WP.29/GRVA/2020/9</w:t>
      </w:r>
    </w:p>
    <w:p w14:paraId="32F1EB45" w14:textId="77777777" w:rsidR="00902DAA" w:rsidRPr="00757D05" w:rsidRDefault="00DE640E" w:rsidP="00DE640E">
      <w:pPr>
        <w:pStyle w:val="H23G"/>
      </w:pPr>
      <w:r>
        <w:tab/>
      </w:r>
      <w:r>
        <w:tab/>
      </w:r>
      <w:r w:rsidR="00902DAA" w:rsidRPr="00757D05">
        <w:t xml:space="preserve">Adopté sur la base du document informel GRVA-05-09-Rev.3. </w:t>
      </w:r>
      <w:r>
        <w:br/>
      </w:r>
      <w:r w:rsidR="00902DAA" w:rsidRPr="00757D05">
        <w:t xml:space="preserve">Les modifications sont indiquées en </w:t>
      </w:r>
      <w:r w:rsidR="00902DAA" w:rsidRPr="00757D05">
        <w:rPr>
          <w:i/>
          <w:iCs/>
        </w:rPr>
        <w:t>italiques</w:t>
      </w:r>
      <w:r w:rsidR="00902DAA" w:rsidRPr="00757D05">
        <w:t xml:space="preserve"> (voir par. 45)</w:t>
      </w:r>
    </w:p>
    <w:p w14:paraId="05DB9155" w14:textId="77777777" w:rsidR="00902DAA" w:rsidRPr="00757D05" w:rsidRDefault="00902DAA" w:rsidP="006B3082">
      <w:pPr>
        <w:pStyle w:val="SingleTxtG"/>
      </w:pPr>
      <w:r w:rsidRPr="006B3082">
        <w:rPr>
          <w:i/>
        </w:rPr>
        <w:t>Paragraphe 5.6.4.6.7</w:t>
      </w:r>
      <w:r w:rsidRPr="00757D05">
        <w:t>, lire :</w:t>
      </w:r>
    </w:p>
    <w:p w14:paraId="5363267F" w14:textId="77777777" w:rsidR="00902DAA" w:rsidRDefault="00902DAA" w:rsidP="00F04C8D">
      <w:pPr>
        <w:pStyle w:val="SingleTxtG"/>
        <w:ind w:left="2268" w:hanging="1134"/>
        <w:rPr>
          <w:rFonts w:asciiTheme="majorBidi" w:hAnsiTheme="majorBidi" w:cstheme="majorBidi"/>
        </w:rPr>
      </w:pPr>
      <w:r w:rsidRPr="00757D05">
        <w:rPr>
          <w:rFonts w:asciiTheme="majorBidi" w:hAnsiTheme="majorBidi" w:cstheme="majorBidi"/>
        </w:rPr>
        <w:t>« 5.6.4.6.7</w:t>
      </w:r>
      <w:r w:rsidRPr="00757D05">
        <w:rPr>
          <w:rFonts w:asciiTheme="majorBidi" w:hAnsiTheme="majorBidi" w:cstheme="majorBidi"/>
        </w:rPr>
        <w:tab/>
      </w:r>
      <w:r w:rsidRPr="00757D05">
        <w:rPr>
          <w:spacing w:val="-1"/>
        </w:rPr>
        <w:t>L</w:t>
      </w:r>
      <w:r>
        <w:rPr>
          <w:spacing w:val="-1"/>
        </w:rPr>
        <w:t>’</w:t>
      </w:r>
      <w:r w:rsidRPr="00757D05">
        <w:rPr>
          <w:spacing w:val="-1"/>
        </w:rPr>
        <w:t xml:space="preserve">indicateur de direction doit rester activé pendant toute la durée de la manœuvre de changement de voie et doit être </w:t>
      </w:r>
      <w:r w:rsidRPr="00757D05">
        <w:rPr>
          <w:b/>
          <w:bCs/>
          <w:spacing w:val="-1"/>
        </w:rPr>
        <w:t>automatiquement</w:t>
      </w:r>
      <w:r w:rsidRPr="00757D05">
        <w:rPr>
          <w:spacing w:val="-1"/>
        </w:rPr>
        <w:t xml:space="preserve"> désactivé par le système au plus tard 0,5 s après la reprise de la fonction de maintien dans la voie de l</w:t>
      </w:r>
      <w:r>
        <w:rPr>
          <w:spacing w:val="-1"/>
        </w:rPr>
        <w:t>’</w:t>
      </w:r>
      <w:r w:rsidRPr="00757D05">
        <w:rPr>
          <w:spacing w:val="-1"/>
        </w:rPr>
        <w:t>ACSF de catégorie B1 comme décrit au paragraphe</w:t>
      </w:r>
      <w:r w:rsidR="001916D2">
        <w:rPr>
          <w:spacing w:val="-1"/>
        </w:rPr>
        <w:t> </w:t>
      </w:r>
      <w:r w:rsidRPr="00757D05">
        <w:rPr>
          <w:spacing w:val="-1"/>
        </w:rPr>
        <w:t>5.6.4.6.6 ci</w:t>
      </w:r>
      <w:r w:rsidRPr="00757D05">
        <w:rPr>
          <w:spacing w:val="-1"/>
        </w:rPr>
        <w:noBreakHyphen/>
        <w:t xml:space="preserve">dessus. </w:t>
      </w:r>
      <w:r w:rsidRPr="00757D05">
        <w:rPr>
          <w:b/>
          <w:bCs/>
          <w:spacing w:val="-1"/>
        </w:rPr>
        <w:t>L</w:t>
      </w:r>
      <w:r>
        <w:rPr>
          <w:b/>
          <w:bCs/>
          <w:spacing w:val="-1"/>
        </w:rPr>
        <w:t>’</w:t>
      </w:r>
      <w:r w:rsidRPr="00757D05">
        <w:rPr>
          <w:b/>
          <w:bCs/>
          <w:spacing w:val="-1"/>
        </w:rPr>
        <w:t xml:space="preserve">indicateur de direction ne doit être désactivé automatiquement par le système que si la manœuvre de changement de voie a été amorcée automatiquement </w:t>
      </w:r>
      <w:proofErr w:type="spellStart"/>
      <w:r w:rsidRPr="00757D05">
        <w:rPr>
          <w:b/>
          <w:bCs/>
          <w:strike/>
          <w:spacing w:val="-1"/>
        </w:rPr>
        <w:t>ou</w:t>
      </w:r>
      <w:r w:rsidRPr="00757D05">
        <w:rPr>
          <w:b/>
          <w:bCs/>
          <w:i/>
          <w:iCs/>
          <w:spacing w:val="-1"/>
        </w:rPr>
        <w:t>et</w:t>
      </w:r>
      <w:proofErr w:type="spellEnd"/>
      <w:r w:rsidRPr="00757D05">
        <w:rPr>
          <w:b/>
          <w:bCs/>
          <w:i/>
          <w:iCs/>
          <w:spacing w:val="-1"/>
        </w:rPr>
        <w:t xml:space="preserve"> </w:t>
      </w:r>
      <w:r w:rsidRPr="001916D2">
        <w:rPr>
          <w:b/>
          <w:bCs/>
          <w:i/>
          <w:spacing w:val="-1"/>
        </w:rPr>
        <w:t>si</w:t>
      </w:r>
      <w:r w:rsidRPr="00757D05">
        <w:rPr>
          <w:b/>
          <w:bCs/>
          <w:spacing w:val="-1"/>
        </w:rPr>
        <w:t xml:space="preserve"> le dispositif d</w:t>
      </w:r>
      <w:r>
        <w:rPr>
          <w:b/>
          <w:bCs/>
          <w:spacing w:val="-1"/>
        </w:rPr>
        <w:t>’</w:t>
      </w:r>
      <w:r w:rsidRPr="00757D05">
        <w:rPr>
          <w:b/>
          <w:bCs/>
          <w:spacing w:val="-1"/>
        </w:rPr>
        <w:t>allumage des feux n</w:t>
      </w:r>
      <w:r>
        <w:rPr>
          <w:b/>
          <w:bCs/>
          <w:spacing w:val="-1"/>
        </w:rPr>
        <w:t>’</w:t>
      </w:r>
      <w:r w:rsidRPr="00757D05">
        <w:rPr>
          <w:b/>
          <w:bCs/>
          <w:spacing w:val="-1"/>
        </w:rPr>
        <w:t>est pas complètement engagé (position fermée) pendant la manœuvre</w:t>
      </w:r>
      <w:r w:rsidRPr="00757D05">
        <w:rPr>
          <w:rFonts w:asciiTheme="majorBidi" w:hAnsiTheme="majorBidi" w:cstheme="majorBidi"/>
          <w:b/>
          <w:bCs/>
        </w:rPr>
        <w:t>.</w:t>
      </w:r>
      <w:r w:rsidRPr="00757D05">
        <w:rPr>
          <w:rFonts w:asciiTheme="majorBidi" w:hAnsiTheme="majorBidi" w:cstheme="majorBidi"/>
        </w:rPr>
        <w:t> ».</w:t>
      </w:r>
    </w:p>
    <w:p w14:paraId="1DC8ADF5" w14:textId="77777777" w:rsidR="00902DAA" w:rsidRPr="00757D05" w:rsidRDefault="006B3082" w:rsidP="006B3082">
      <w:pPr>
        <w:pStyle w:val="HChG"/>
      </w:pPr>
      <w:r>
        <w:rPr>
          <w:rFonts w:asciiTheme="majorBidi" w:hAnsiTheme="majorBidi" w:cstheme="majorBidi"/>
        </w:rPr>
        <w:br w:type="page"/>
      </w:r>
      <w:r w:rsidR="00902DAA" w:rsidRPr="00757D05">
        <w:lastRenderedPageBreak/>
        <w:t>Annexe V</w:t>
      </w:r>
    </w:p>
    <w:p w14:paraId="36C63EFC" w14:textId="77777777" w:rsidR="00902DAA" w:rsidRPr="00757D05" w:rsidRDefault="00902DAA" w:rsidP="006B3082">
      <w:pPr>
        <w:pStyle w:val="HChG"/>
      </w:pPr>
      <w:r w:rsidRPr="00757D05">
        <w:tab/>
      </w:r>
      <w:r w:rsidRPr="00757D05">
        <w:tab/>
        <w:t xml:space="preserve">Amendements apportés au document </w:t>
      </w:r>
      <w:bookmarkStart w:id="20" w:name="_Hlk39862777"/>
      <w:r w:rsidRPr="00757D05">
        <w:t>ECE/TRANS/WP.29/GRVA/2020/12</w:t>
      </w:r>
      <w:bookmarkEnd w:id="20"/>
    </w:p>
    <w:p w14:paraId="6E6B1F1D" w14:textId="77777777" w:rsidR="00902DAA" w:rsidRPr="00757D05" w:rsidRDefault="00902DAA" w:rsidP="006B3082">
      <w:pPr>
        <w:pStyle w:val="H23G"/>
      </w:pPr>
      <w:r w:rsidRPr="00757D05">
        <w:tab/>
      </w:r>
      <w:r w:rsidRPr="00757D05">
        <w:tab/>
        <w:t>Adopté sur la base du document informel GRVA-05-56</w:t>
      </w:r>
      <w:r w:rsidRPr="00757D05">
        <w:rPr>
          <w:iCs/>
        </w:rPr>
        <w:t xml:space="preserve"> (voir par.</w:t>
      </w:r>
      <w:r w:rsidR="005E36C5">
        <w:rPr>
          <w:iCs/>
        </w:rPr>
        <w:t> </w:t>
      </w:r>
      <w:r w:rsidRPr="00757D05">
        <w:rPr>
          <w:iCs/>
        </w:rPr>
        <w:t>63)</w:t>
      </w:r>
    </w:p>
    <w:p w14:paraId="1E958603" w14:textId="77777777" w:rsidR="00902DAA" w:rsidRPr="00757D05" w:rsidRDefault="00902DAA" w:rsidP="006B3082">
      <w:pPr>
        <w:pStyle w:val="SingleTxtG"/>
        <w:rPr>
          <w:b/>
        </w:rPr>
      </w:pPr>
      <w:r w:rsidRPr="006B3082">
        <w:rPr>
          <w:i/>
        </w:rPr>
        <w:t>Paragraphe 7</w:t>
      </w:r>
      <w:r w:rsidRPr="00757D05">
        <w:t>, lire :</w:t>
      </w:r>
    </w:p>
    <w:p w14:paraId="6942D8E9" w14:textId="77777777" w:rsidR="00902DAA" w:rsidRPr="00757D05" w:rsidRDefault="00902DAA" w:rsidP="006B3082">
      <w:pPr>
        <w:pStyle w:val="SingleTxtG"/>
        <w:keepNext/>
        <w:ind w:left="2268" w:hanging="1134"/>
        <w:jc w:val="left"/>
        <w:rPr>
          <w:bCs/>
          <w:szCs w:val="21"/>
        </w:rPr>
      </w:pPr>
      <w:r w:rsidRPr="00757D05">
        <w:rPr>
          <w:bCs/>
          <w:szCs w:val="21"/>
        </w:rPr>
        <w:t>« 7.</w:t>
      </w:r>
      <w:r w:rsidRPr="00757D05">
        <w:rPr>
          <w:bCs/>
          <w:szCs w:val="21"/>
        </w:rPr>
        <w:tab/>
        <w:t>Prescriptions d</w:t>
      </w:r>
      <w:r>
        <w:rPr>
          <w:bCs/>
          <w:szCs w:val="21"/>
        </w:rPr>
        <w:t>’</w:t>
      </w:r>
      <w:r w:rsidRPr="00757D05">
        <w:rPr>
          <w:bCs/>
          <w:szCs w:val="21"/>
        </w:rPr>
        <w:t>efficacité</w:t>
      </w:r>
    </w:p>
    <w:p w14:paraId="448848D9" w14:textId="77777777" w:rsidR="00902DAA" w:rsidRPr="00757D05" w:rsidRDefault="00902DAA" w:rsidP="006B3082">
      <w:pPr>
        <w:pStyle w:val="SingleTxtG"/>
        <w:ind w:left="2268"/>
      </w:pPr>
      <w:r w:rsidRPr="00757D05">
        <w:t>Lors de chaque essai effectué dans les conditions prescrites au paragraphe</w:t>
      </w:r>
      <w:r w:rsidR="005E36C5">
        <w:t> </w:t>
      </w:r>
      <w:r w:rsidRPr="00757D05">
        <w:t>8 et conformément à la procédure prescrite au paragraphe</w:t>
      </w:r>
      <w:r w:rsidR="005E36C5">
        <w:t> </w:t>
      </w:r>
      <w:r w:rsidRPr="00757D05">
        <w:t>9.9, le véhicule, système ESC activé, doit satisfaire aux critères de stabilité directionnelle définis aux paragraphes</w:t>
      </w:r>
      <w:r w:rsidR="006B3082">
        <w:t> </w:t>
      </w:r>
      <w:r w:rsidRPr="00757D05">
        <w:t>7.1 et 7.2, ainsi qu</w:t>
      </w:r>
      <w:r>
        <w:t>’</w:t>
      </w:r>
      <w:r w:rsidRPr="00757D05">
        <w:t>au critère de réactivité du paragraphe</w:t>
      </w:r>
      <w:r w:rsidR="006B3082">
        <w:t> </w:t>
      </w:r>
      <w:r w:rsidRPr="00757D05">
        <w:t>7.3 lors de chacun de ces essais effectués avec un angle de braquage programmé</w:t>
      </w:r>
      <w:r w:rsidRPr="00F73C6E">
        <w:rPr>
          <w:sz w:val="18"/>
          <w:szCs w:val="18"/>
          <w:vertAlign w:val="superscript"/>
        </w:rPr>
        <w:t>5</w:t>
      </w:r>
      <w:r w:rsidRPr="00757D05">
        <w:t xml:space="preserve"> de 5A ou plus (mais dans les limites des prescriptions du paragraphe</w:t>
      </w:r>
      <w:r w:rsidR="006B3082">
        <w:t> </w:t>
      </w:r>
      <w:r w:rsidRPr="00757D05">
        <w:t>9.9.4), A étant l</w:t>
      </w:r>
      <w:r>
        <w:t>’</w:t>
      </w:r>
      <w:r w:rsidRPr="00757D05">
        <w:t>angle de braquage du volant calculé conformément au paragraphe</w:t>
      </w:r>
      <w:r w:rsidR="006B3082">
        <w:t> </w:t>
      </w:r>
      <w:r w:rsidRPr="00757D05">
        <w:t>9.6.1.</w:t>
      </w:r>
    </w:p>
    <w:p w14:paraId="3B5F7D61" w14:textId="77777777" w:rsidR="006B3082" w:rsidRDefault="006B3082" w:rsidP="006B3082">
      <w:pPr>
        <w:pStyle w:val="SingleTxtG"/>
        <w:ind w:left="2268"/>
        <w:rPr>
          <w:b/>
          <w:szCs w:val="21"/>
        </w:rPr>
      </w:pPr>
      <w:r w:rsidRPr="006B3082">
        <w:rPr>
          <w:b/>
          <w:szCs w:val="21"/>
        </w:rPr>
        <w:t>N</w:t>
      </w:r>
      <w:r w:rsidR="00902DAA" w:rsidRPr="00757D05">
        <w:rPr>
          <w:b/>
          <w:bCs/>
          <w:szCs w:val="21"/>
        </w:rPr>
        <w:t>onobstant</w:t>
      </w:r>
      <w:r w:rsidR="00902DAA" w:rsidRPr="00757D05">
        <w:rPr>
          <w:b/>
          <w:szCs w:val="21"/>
        </w:rPr>
        <w:t xml:space="preserve"> ce qui précède, le critère de réactivité est réputé satisfait également lorsque l</w:t>
      </w:r>
      <w:r w:rsidR="00902DAA">
        <w:rPr>
          <w:b/>
          <w:szCs w:val="21"/>
        </w:rPr>
        <w:t>’</w:t>
      </w:r>
      <w:r w:rsidR="00902DAA" w:rsidRPr="00757D05">
        <w:rPr>
          <w:b/>
          <w:bCs/>
          <w:szCs w:val="21"/>
        </w:rPr>
        <w:t xml:space="preserve">angle maximal de braquage défini au </w:t>
      </w:r>
      <w:r w:rsidR="00902DAA" w:rsidRPr="00757D05">
        <w:rPr>
          <w:b/>
          <w:szCs w:val="21"/>
        </w:rPr>
        <w:t>paragraphe</w:t>
      </w:r>
      <w:r>
        <w:rPr>
          <w:b/>
          <w:szCs w:val="21"/>
        </w:rPr>
        <w:t> </w:t>
      </w:r>
      <w:r w:rsidR="00902DAA" w:rsidRPr="00757D05">
        <w:rPr>
          <w:b/>
          <w:szCs w:val="21"/>
        </w:rPr>
        <w:t>9.9.4 et le déplacement latéral prescrit au paragraphe</w:t>
      </w:r>
      <w:r>
        <w:rPr>
          <w:b/>
          <w:szCs w:val="21"/>
        </w:rPr>
        <w:t> </w:t>
      </w:r>
      <w:r w:rsidR="00902DAA" w:rsidRPr="00757D05">
        <w:rPr>
          <w:b/>
          <w:szCs w:val="21"/>
        </w:rPr>
        <w:t>7.3 sont atteints à un angle de braquage programmé inférieur à 5A.</w:t>
      </w:r>
    </w:p>
    <w:p w14:paraId="5959D631" w14:textId="77777777" w:rsidR="00902DAA" w:rsidRDefault="00902DAA" w:rsidP="006B3082">
      <w:pPr>
        <w:pStyle w:val="SingleTxtG"/>
        <w:ind w:left="2268"/>
        <w:rPr>
          <w:szCs w:val="21"/>
        </w:rPr>
      </w:pPr>
      <w:r w:rsidRPr="00757D05">
        <w:rPr>
          <w:szCs w:val="21"/>
        </w:rPr>
        <w:t>Si un véhicule a été physiquement soumis aux essais prescrits au paragraphe 8, on peut démontrer que des versions ou variantes de ce même type de véhicule satisfont aux prescriptions en s</w:t>
      </w:r>
      <w:r>
        <w:rPr>
          <w:szCs w:val="21"/>
        </w:rPr>
        <w:t>’</w:t>
      </w:r>
      <w:r w:rsidRPr="00757D05">
        <w:rPr>
          <w:szCs w:val="21"/>
        </w:rPr>
        <w:t>appuyant sur une simulation informatique qui respecte les conditions d</w:t>
      </w:r>
      <w:r>
        <w:rPr>
          <w:szCs w:val="21"/>
        </w:rPr>
        <w:t>’</w:t>
      </w:r>
      <w:r w:rsidRPr="00757D05">
        <w:rPr>
          <w:szCs w:val="21"/>
        </w:rPr>
        <w:t>essai stipulées au paragraphe</w:t>
      </w:r>
      <w:r w:rsidR="0059622D">
        <w:rPr>
          <w:szCs w:val="21"/>
        </w:rPr>
        <w:t> </w:t>
      </w:r>
      <w:r w:rsidRPr="00757D05">
        <w:rPr>
          <w:szCs w:val="21"/>
        </w:rPr>
        <w:t>8 et la procédure d</w:t>
      </w:r>
      <w:r>
        <w:rPr>
          <w:szCs w:val="21"/>
        </w:rPr>
        <w:t>’</w:t>
      </w:r>
      <w:r w:rsidRPr="00757D05">
        <w:rPr>
          <w:szCs w:val="21"/>
        </w:rPr>
        <w:t>essai décrite au paragraphe</w:t>
      </w:r>
      <w:r w:rsidR="00F637CF">
        <w:rPr>
          <w:szCs w:val="21"/>
        </w:rPr>
        <w:t> </w:t>
      </w:r>
      <w:r w:rsidRPr="00757D05">
        <w:rPr>
          <w:szCs w:val="21"/>
        </w:rPr>
        <w:t>9.9.</w:t>
      </w:r>
      <w:r w:rsidRPr="00757D05">
        <w:t xml:space="preserve"> </w:t>
      </w:r>
      <w:r w:rsidRPr="00757D05">
        <w:rPr>
          <w:szCs w:val="21"/>
        </w:rPr>
        <w:t>L</w:t>
      </w:r>
      <w:r>
        <w:rPr>
          <w:szCs w:val="21"/>
        </w:rPr>
        <w:t>’</w:t>
      </w:r>
      <w:r w:rsidRPr="00757D05">
        <w:rPr>
          <w:szCs w:val="21"/>
        </w:rPr>
        <w:t>utilisation du simulateur est décrite à l</w:t>
      </w:r>
      <w:r>
        <w:rPr>
          <w:szCs w:val="21"/>
        </w:rPr>
        <w:t>’</w:t>
      </w:r>
      <w:r w:rsidRPr="00757D05">
        <w:rPr>
          <w:szCs w:val="21"/>
        </w:rPr>
        <w:t>annexe</w:t>
      </w:r>
      <w:r w:rsidR="00F637CF">
        <w:rPr>
          <w:szCs w:val="21"/>
        </w:rPr>
        <w:t> </w:t>
      </w:r>
      <w:r w:rsidRPr="00757D05">
        <w:rPr>
          <w:szCs w:val="21"/>
        </w:rPr>
        <w:t>1 du présent Règlement. ».</w:t>
      </w:r>
    </w:p>
    <w:p w14:paraId="667AFB7A" w14:textId="77777777" w:rsidR="00902DAA" w:rsidRPr="00757D05" w:rsidRDefault="00E31AB7" w:rsidP="00E31AB7">
      <w:pPr>
        <w:pStyle w:val="HChG"/>
      </w:pPr>
      <w:r>
        <w:rPr>
          <w:szCs w:val="21"/>
        </w:rPr>
        <w:br w:type="page"/>
      </w:r>
      <w:r>
        <w:rPr>
          <w:szCs w:val="21"/>
        </w:rPr>
        <w:lastRenderedPageBreak/>
        <w:t>A</w:t>
      </w:r>
      <w:r w:rsidR="00902DAA" w:rsidRPr="00757D05">
        <w:t>nnexe VI</w:t>
      </w:r>
    </w:p>
    <w:p w14:paraId="170E63D2" w14:textId="77777777" w:rsidR="00902DAA" w:rsidRPr="00757D05" w:rsidRDefault="00E31AB7" w:rsidP="00E31AB7">
      <w:pPr>
        <w:pStyle w:val="HChG"/>
      </w:pPr>
      <w:r>
        <w:tab/>
      </w:r>
      <w:r>
        <w:tab/>
      </w:r>
      <w:r w:rsidR="00902DAA" w:rsidRPr="00757D05">
        <w:t>Amendements apportés au document ECE/TRANS/WP.29/GRVA/2020/17</w:t>
      </w:r>
    </w:p>
    <w:p w14:paraId="1E18235E" w14:textId="77777777" w:rsidR="00902DAA" w:rsidRPr="00757D05" w:rsidRDefault="00E31AB7" w:rsidP="00E31AB7">
      <w:pPr>
        <w:pStyle w:val="H23G"/>
      </w:pPr>
      <w:r>
        <w:tab/>
      </w:r>
      <w:r>
        <w:tab/>
      </w:r>
      <w:r w:rsidR="00902DAA" w:rsidRPr="00757D05">
        <w:t xml:space="preserve">Adopté sur la base du document informel GRVA-05-60. </w:t>
      </w:r>
      <w:r>
        <w:br/>
      </w:r>
      <w:r w:rsidR="00902DAA" w:rsidRPr="00757D05">
        <w:t xml:space="preserve">Les modifications sont indiquées en </w:t>
      </w:r>
      <w:r w:rsidR="00902DAA" w:rsidRPr="00757D05">
        <w:rPr>
          <w:i/>
          <w:iCs/>
        </w:rPr>
        <w:t>italiques</w:t>
      </w:r>
      <w:r w:rsidR="00902DAA" w:rsidRPr="00757D05">
        <w:t xml:space="preserve"> (voir par. </w:t>
      </w:r>
      <w:r w:rsidR="00902DAA" w:rsidRPr="00757D05">
        <w:rPr>
          <w:iCs/>
        </w:rPr>
        <w:t xml:space="preserve">59) </w:t>
      </w:r>
    </w:p>
    <w:p w14:paraId="1F1189D8" w14:textId="77777777" w:rsidR="00902DAA" w:rsidRPr="00757D05" w:rsidRDefault="00902DAA" w:rsidP="00E31AB7">
      <w:pPr>
        <w:pStyle w:val="SingleTxtG"/>
        <w:keepNext/>
      </w:pPr>
      <w:bookmarkStart w:id="21" w:name="_Hlk20393058"/>
      <w:r w:rsidRPr="00E31AB7">
        <w:rPr>
          <w:i/>
        </w:rPr>
        <w:t>Ajouter un nouveau paragraphe 6.10</w:t>
      </w:r>
      <w:r w:rsidRPr="00757D05">
        <w:t>, libellé comme suit :</w:t>
      </w:r>
    </w:p>
    <w:bookmarkEnd w:id="21"/>
    <w:p w14:paraId="7EE1DBE3" w14:textId="77777777" w:rsidR="00902DAA" w:rsidRPr="00757D05" w:rsidRDefault="00902DAA" w:rsidP="00E31AB7">
      <w:pPr>
        <w:pStyle w:val="SingleTxtG"/>
        <w:keepNext/>
        <w:ind w:left="2268" w:hanging="1134"/>
        <w:rPr>
          <w:b/>
          <w:bCs/>
          <w:szCs w:val="24"/>
        </w:rPr>
      </w:pPr>
      <w:r w:rsidRPr="00757D05">
        <w:rPr>
          <w:szCs w:val="24"/>
        </w:rPr>
        <w:t>« </w:t>
      </w:r>
      <w:r w:rsidRPr="00757D05">
        <w:rPr>
          <w:b/>
          <w:bCs/>
          <w:szCs w:val="24"/>
        </w:rPr>
        <w:t>6.10</w:t>
      </w:r>
      <w:r w:rsidRPr="00757D05">
        <w:rPr>
          <w:b/>
          <w:bCs/>
          <w:szCs w:val="24"/>
        </w:rPr>
        <w:tab/>
      </w:r>
      <w:r w:rsidRPr="00757D05">
        <w:rPr>
          <w:b/>
          <w:bCs/>
          <w:szCs w:val="24"/>
        </w:rPr>
        <w:tab/>
        <w:t>Fiabilité du système</w:t>
      </w:r>
    </w:p>
    <w:p w14:paraId="39BD8B0D" w14:textId="77777777" w:rsidR="00902DAA" w:rsidRPr="00757D05" w:rsidRDefault="00902DAA" w:rsidP="00F637CF">
      <w:pPr>
        <w:pStyle w:val="SingleTxtG"/>
        <w:keepNext/>
        <w:ind w:left="2268" w:hanging="1134"/>
        <w:rPr>
          <w:b/>
          <w:bCs/>
          <w:szCs w:val="24"/>
        </w:rPr>
      </w:pPr>
      <w:r w:rsidRPr="00757D05">
        <w:rPr>
          <w:b/>
          <w:bCs/>
          <w:szCs w:val="24"/>
        </w:rPr>
        <w:t>6.10.1</w:t>
      </w:r>
      <w:r w:rsidRPr="00757D05">
        <w:rPr>
          <w:b/>
          <w:bCs/>
          <w:szCs w:val="24"/>
        </w:rPr>
        <w:tab/>
      </w:r>
      <w:r w:rsidRPr="00757D05">
        <w:rPr>
          <w:b/>
          <w:bCs/>
          <w:szCs w:val="24"/>
        </w:rPr>
        <w:tab/>
        <w:t>Chacun des scénarios d</w:t>
      </w:r>
      <w:r>
        <w:rPr>
          <w:b/>
          <w:bCs/>
          <w:szCs w:val="24"/>
        </w:rPr>
        <w:t>’</w:t>
      </w:r>
      <w:r w:rsidRPr="00757D05">
        <w:rPr>
          <w:b/>
          <w:bCs/>
          <w:szCs w:val="24"/>
        </w:rPr>
        <w:t xml:space="preserve">essai ci-dessus </w:t>
      </w:r>
      <w:r w:rsidR="00F637CF">
        <w:rPr>
          <w:b/>
          <w:bCs/>
          <w:szCs w:val="24"/>
        </w:rPr>
        <w:t>− </w:t>
      </w:r>
      <w:r w:rsidRPr="00757D05">
        <w:rPr>
          <w:b/>
          <w:bCs/>
          <w:szCs w:val="24"/>
        </w:rPr>
        <w:t>un scénario correspondant à une configuration d</w:t>
      </w:r>
      <w:r>
        <w:rPr>
          <w:b/>
          <w:bCs/>
          <w:szCs w:val="24"/>
        </w:rPr>
        <w:t>’</w:t>
      </w:r>
      <w:r w:rsidRPr="00757D05">
        <w:rPr>
          <w:b/>
          <w:bCs/>
          <w:szCs w:val="24"/>
        </w:rPr>
        <w:t>essai, une vitesse du véhicule mis à l</w:t>
      </w:r>
      <w:r>
        <w:rPr>
          <w:b/>
          <w:bCs/>
          <w:szCs w:val="24"/>
        </w:rPr>
        <w:t>’</w:t>
      </w:r>
      <w:r w:rsidRPr="00757D05">
        <w:rPr>
          <w:b/>
          <w:bCs/>
          <w:szCs w:val="24"/>
        </w:rPr>
        <w:t>essai et une configuration de charge d</w:t>
      </w:r>
      <w:r>
        <w:rPr>
          <w:b/>
          <w:bCs/>
          <w:szCs w:val="24"/>
        </w:rPr>
        <w:t>’</w:t>
      </w:r>
      <w:r w:rsidRPr="00757D05">
        <w:rPr>
          <w:b/>
          <w:bCs/>
          <w:szCs w:val="24"/>
        </w:rPr>
        <w:t>une catégorie (voiture contre voiture, voiture contre piéton) </w:t>
      </w:r>
      <w:r w:rsidR="00F637CF">
        <w:rPr>
          <w:b/>
          <w:bCs/>
          <w:szCs w:val="24"/>
        </w:rPr>
        <w:t>−</w:t>
      </w:r>
      <w:r w:rsidRPr="00757D05">
        <w:rPr>
          <w:b/>
          <w:bCs/>
          <w:szCs w:val="24"/>
        </w:rPr>
        <w:t xml:space="preserve"> doit être exécuté deux fois. Si l</w:t>
      </w:r>
      <w:r>
        <w:rPr>
          <w:b/>
          <w:bCs/>
          <w:szCs w:val="24"/>
        </w:rPr>
        <w:t>’</w:t>
      </w:r>
      <w:r w:rsidRPr="00757D05">
        <w:rPr>
          <w:b/>
          <w:bCs/>
          <w:szCs w:val="24"/>
        </w:rPr>
        <w:t>un de ces deux essais ne satisfait pas aux prescriptions, il peut être répété une fois. Un scénario d</w:t>
      </w:r>
      <w:r>
        <w:rPr>
          <w:b/>
          <w:bCs/>
          <w:szCs w:val="24"/>
        </w:rPr>
        <w:t>’</w:t>
      </w:r>
      <w:r w:rsidRPr="00757D05">
        <w:rPr>
          <w:b/>
          <w:bCs/>
          <w:szCs w:val="24"/>
        </w:rPr>
        <w:t>essai est jugé satisfaisant si deux essais répondent aux prescriptions. Le nombre d</w:t>
      </w:r>
      <w:r>
        <w:rPr>
          <w:b/>
          <w:bCs/>
          <w:szCs w:val="24"/>
        </w:rPr>
        <w:t>’</w:t>
      </w:r>
      <w:r w:rsidRPr="00757D05">
        <w:rPr>
          <w:b/>
          <w:bCs/>
          <w:szCs w:val="24"/>
        </w:rPr>
        <w:t>essais insatisfaisants dans une catégorie ne doit pas dépasser :</w:t>
      </w:r>
    </w:p>
    <w:p w14:paraId="378C47AB" w14:textId="77777777" w:rsidR="00902DAA" w:rsidRPr="00757D05" w:rsidRDefault="00BA57A8" w:rsidP="00902DAA">
      <w:pPr>
        <w:pStyle w:val="SingleTxtG"/>
        <w:spacing w:line="240" w:lineRule="exact"/>
        <w:ind w:left="2552" w:hanging="284"/>
        <w:rPr>
          <w:b/>
          <w:bCs/>
          <w:szCs w:val="24"/>
        </w:rPr>
      </w:pPr>
      <w:r w:rsidRPr="004E2185">
        <w:rPr>
          <w:bCs/>
        </w:rPr>
        <w:t>•</w:t>
      </w:r>
      <w:r w:rsidR="00902DAA" w:rsidRPr="00757D05">
        <w:rPr>
          <w:rFonts w:ascii="Symbol" w:hAnsi="Symbol"/>
          <w:bCs/>
          <w:szCs w:val="24"/>
        </w:rPr>
        <w:tab/>
      </w:r>
      <w:r w:rsidR="00902DAA" w:rsidRPr="00757D05">
        <w:rPr>
          <w:b/>
          <w:bCs/>
          <w:szCs w:val="24"/>
        </w:rPr>
        <w:t xml:space="preserve">10 % </w:t>
      </w:r>
      <w:bookmarkStart w:id="22" w:name="_Hlk27750284"/>
      <w:r w:rsidR="00902DAA" w:rsidRPr="00757D05">
        <w:rPr>
          <w:b/>
          <w:bCs/>
          <w:szCs w:val="24"/>
        </w:rPr>
        <w:t>du nombre d</w:t>
      </w:r>
      <w:r w:rsidR="00902DAA">
        <w:rPr>
          <w:b/>
          <w:bCs/>
          <w:szCs w:val="24"/>
        </w:rPr>
        <w:t>’</w:t>
      </w:r>
      <w:r w:rsidR="00902DAA" w:rsidRPr="00757D05">
        <w:rPr>
          <w:b/>
          <w:bCs/>
          <w:szCs w:val="24"/>
        </w:rPr>
        <w:t xml:space="preserve">essais effectués pour les scénarios </w:t>
      </w:r>
      <w:bookmarkEnd w:id="22"/>
      <w:r w:rsidR="00902DAA" w:rsidRPr="00757D05">
        <w:rPr>
          <w:b/>
          <w:bCs/>
          <w:szCs w:val="24"/>
        </w:rPr>
        <w:t xml:space="preserve">voiture contre voiture ; </w:t>
      </w:r>
    </w:p>
    <w:p w14:paraId="1BA62BB6" w14:textId="77777777" w:rsidR="00902DAA" w:rsidRPr="00757D05" w:rsidRDefault="004E2185" w:rsidP="00902DAA">
      <w:pPr>
        <w:pStyle w:val="SingleTxtG"/>
        <w:spacing w:line="240" w:lineRule="exact"/>
        <w:ind w:left="2552" w:hanging="284"/>
        <w:rPr>
          <w:b/>
          <w:bCs/>
          <w:szCs w:val="24"/>
        </w:rPr>
      </w:pPr>
      <w:r w:rsidRPr="004E2185">
        <w:rPr>
          <w:bCs/>
        </w:rPr>
        <w:t>•</w:t>
      </w:r>
      <w:r w:rsidR="00902DAA" w:rsidRPr="00757D05">
        <w:rPr>
          <w:rFonts w:ascii="Symbol" w:hAnsi="Symbol"/>
          <w:bCs/>
          <w:szCs w:val="24"/>
        </w:rPr>
        <w:tab/>
      </w:r>
      <w:r w:rsidR="00902DAA" w:rsidRPr="00757D05">
        <w:rPr>
          <w:b/>
          <w:bCs/>
          <w:szCs w:val="24"/>
        </w:rPr>
        <w:t>10 % du nombre d</w:t>
      </w:r>
      <w:r w:rsidR="00902DAA">
        <w:rPr>
          <w:b/>
          <w:bCs/>
          <w:szCs w:val="24"/>
        </w:rPr>
        <w:t>’</w:t>
      </w:r>
      <w:r w:rsidR="00902DAA" w:rsidRPr="00757D05">
        <w:rPr>
          <w:b/>
          <w:bCs/>
          <w:szCs w:val="24"/>
        </w:rPr>
        <w:t>essais effectués pour les scénarios voiture contre piéton.</w:t>
      </w:r>
    </w:p>
    <w:p w14:paraId="50E7AE9F" w14:textId="77777777" w:rsidR="00902DAA" w:rsidRPr="00757D05" w:rsidRDefault="00902DAA" w:rsidP="00F04C8D">
      <w:pPr>
        <w:pStyle w:val="SingleTxtG"/>
        <w:ind w:left="2268" w:hanging="1134"/>
        <w:rPr>
          <w:b/>
          <w:bCs/>
          <w:szCs w:val="24"/>
        </w:rPr>
      </w:pPr>
      <w:r w:rsidRPr="00757D05">
        <w:rPr>
          <w:b/>
          <w:bCs/>
          <w:szCs w:val="24"/>
        </w:rPr>
        <w:t>6.10.2</w:t>
      </w:r>
      <w:r w:rsidRPr="00757D05">
        <w:rPr>
          <w:b/>
          <w:bCs/>
          <w:szCs w:val="24"/>
        </w:rPr>
        <w:tab/>
        <w:t>La cause principale de tout essai insatisfaisant doit être analysée avec le service technique et annexée au procès-verbal d</w:t>
      </w:r>
      <w:r>
        <w:rPr>
          <w:b/>
          <w:bCs/>
          <w:szCs w:val="24"/>
        </w:rPr>
        <w:t>’</w:t>
      </w:r>
      <w:r w:rsidRPr="00757D05">
        <w:rPr>
          <w:b/>
          <w:bCs/>
          <w:szCs w:val="24"/>
        </w:rPr>
        <w:t>essai. Si la cause principale ne peut être imputée à une variation des paramètres de la configuration d</w:t>
      </w:r>
      <w:r>
        <w:rPr>
          <w:b/>
          <w:bCs/>
          <w:szCs w:val="24"/>
        </w:rPr>
        <w:t>’</w:t>
      </w:r>
      <w:r w:rsidRPr="00757D05">
        <w:rPr>
          <w:b/>
          <w:bCs/>
          <w:szCs w:val="24"/>
        </w:rPr>
        <w:t>essai, le service technique peut effectuer des essais à d</w:t>
      </w:r>
      <w:r>
        <w:rPr>
          <w:b/>
          <w:bCs/>
          <w:szCs w:val="24"/>
        </w:rPr>
        <w:t>’</w:t>
      </w:r>
      <w:r w:rsidRPr="00757D05">
        <w:rPr>
          <w:b/>
          <w:bCs/>
          <w:szCs w:val="24"/>
        </w:rPr>
        <w:t xml:space="preserve">autres vitesses dans la plage de vitesses définie aux paragraphes 5.2.1.3, </w:t>
      </w:r>
      <w:r w:rsidRPr="00B06F16">
        <w:rPr>
          <w:b/>
          <w:bCs/>
          <w:i/>
          <w:iCs/>
          <w:szCs w:val="24"/>
        </w:rPr>
        <w:t>5.2.1.4</w:t>
      </w:r>
      <w:r w:rsidRPr="00757D05">
        <w:rPr>
          <w:b/>
          <w:bCs/>
          <w:i/>
          <w:iCs/>
          <w:szCs w:val="24"/>
        </w:rPr>
        <w:t xml:space="preserve">, </w:t>
      </w:r>
      <w:r w:rsidRPr="00757D05">
        <w:rPr>
          <w:b/>
          <w:bCs/>
          <w:szCs w:val="24"/>
        </w:rPr>
        <w:t>5.2.2.3 ou 5.2.2.4, selon le cas.</w:t>
      </w:r>
    </w:p>
    <w:p w14:paraId="6322EADE" w14:textId="77777777" w:rsidR="00F9573C" w:rsidRDefault="00902DAA" w:rsidP="00F04C8D">
      <w:pPr>
        <w:pStyle w:val="SingleTxtG"/>
        <w:ind w:left="2268" w:hanging="1134"/>
        <w:rPr>
          <w:szCs w:val="24"/>
        </w:rPr>
      </w:pPr>
      <w:r w:rsidRPr="00757D05">
        <w:rPr>
          <w:b/>
          <w:bCs/>
          <w:szCs w:val="24"/>
        </w:rPr>
        <w:t>6.10.3</w:t>
      </w:r>
      <w:r w:rsidRPr="00757D05">
        <w:rPr>
          <w:b/>
          <w:bCs/>
          <w:szCs w:val="24"/>
        </w:rPr>
        <w:tab/>
        <w:t>Dans le cadre de l</w:t>
      </w:r>
      <w:r>
        <w:rPr>
          <w:b/>
          <w:bCs/>
          <w:szCs w:val="24"/>
        </w:rPr>
        <w:t>’</w:t>
      </w:r>
      <w:r w:rsidRPr="00757D05">
        <w:rPr>
          <w:b/>
          <w:bCs/>
          <w:szCs w:val="24"/>
        </w:rPr>
        <w:t>évaluation conformément aux dispositions de l</w:t>
      </w:r>
      <w:r>
        <w:rPr>
          <w:b/>
          <w:bCs/>
          <w:szCs w:val="24"/>
        </w:rPr>
        <w:t>’</w:t>
      </w:r>
      <w:r w:rsidRPr="00757D05">
        <w:rPr>
          <w:b/>
          <w:bCs/>
          <w:szCs w:val="24"/>
        </w:rPr>
        <w:t>annexe 3, le constructeur doit démontrer, dossier à l</w:t>
      </w:r>
      <w:r>
        <w:rPr>
          <w:b/>
          <w:bCs/>
          <w:szCs w:val="24"/>
        </w:rPr>
        <w:t>’</w:t>
      </w:r>
      <w:r w:rsidRPr="00757D05">
        <w:rPr>
          <w:b/>
          <w:bCs/>
          <w:szCs w:val="24"/>
        </w:rPr>
        <w:t>appui, que le système peut satisfaire aux prescriptions.</w:t>
      </w:r>
      <w:r w:rsidRPr="00757D05">
        <w:rPr>
          <w:szCs w:val="24"/>
        </w:rPr>
        <w:t> »</w:t>
      </w:r>
      <w:r>
        <w:rPr>
          <w:szCs w:val="24"/>
        </w:rPr>
        <w:t>.</w:t>
      </w:r>
    </w:p>
    <w:p w14:paraId="4D993012" w14:textId="77777777" w:rsidR="00902DAA" w:rsidRPr="00902DAA" w:rsidRDefault="00902DAA" w:rsidP="00902DAA">
      <w:pPr>
        <w:pStyle w:val="SingleTxtG"/>
        <w:spacing w:before="240" w:after="0" w:line="240" w:lineRule="exact"/>
        <w:jc w:val="center"/>
        <w:rPr>
          <w:u w:val="single"/>
        </w:rPr>
      </w:pPr>
      <w:r>
        <w:rPr>
          <w:u w:val="single"/>
        </w:rPr>
        <w:tab/>
      </w:r>
      <w:r>
        <w:rPr>
          <w:u w:val="single"/>
        </w:rPr>
        <w:tab/>
      </w:r>
      <w:r>
        <w:rPr>
          <w:u w:val="single"/>
        </w:rPr>
        <w:tab/>
      </w:r>
    </w:p>
    <w:sectPr w:rsidR="00902DAA" w:rsidRPr="00902DAA" w:rsidSect="002C3D0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A4520" w14:textId="77777777" w:rsidR="00A73DEA" w:rsidRDefault="00A73DEA" w:rsidP="00F95C08">
      <w:pPr>
        <w:spacing w:line="240" w:lineRule="auto"/>
      </w:pPr>
    </w:p>
  </w:endnote>
  <w:endnote w:type="continuationSeparator" w:id="0">
    <w:p w14:paraId="6FD52000" w14:textId="77777777" w:rsidR="00A73DEA" w:rsidRPr="00AC3823" w:rsidRDefault="00A73DEA" w:rsidP="00AC3823">
      <w:pPr>
        <w:pStyle w:val="Pieddepage"/>
      </w:pPr>
    </w:p>
  </w:endnote>
  <w:endnote w:type="continuationNotice" w:id="1">
    <w:p w14:paraId="643C7734" w14:textId="77777777" w:rsidR="00A73DEA" w:rsidRDefault="00A73D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DCCCD" w14:textId="77777777" w:rsidR="00A73DEA" w:rsidRPr="002C3D0B" w:rsidRDefault="00A73DEA" w:rsidP="002C3D0B">
    <w:pPr>
      <w:pStyle w:val="Pieddepage"/>
      <w:tabs>
        <w:tab w:val="right" w:pos="9638"/>
      </w:tabs>
    </w:pPr>
    <w:r w:rsidRPr="002C3D0B">
      <w:rPr>
        <w:b/>
        <w:sz w:val="18"/>
      </w:rPr>
      <w:fldChar w:fldCharType="begin"/>
    </w:r>
    <w:r w:rsidRPr="002C3D0B">
      <w:rPr>
        <w:b/>
        <w:sz w:val="18"/>
      </w:rPr>
      <w:instrText xml:space="preserve"> PAGE  \* MERGEFORMAT </w:instrText>
    </w:r>
    <w:r w:rsidRPr="002C3D0B">
      <w:rPr>
        <w:b/>
        <w:sz w:val="18"/>
      </w:rPr>
      <w:fldChar w:fldCharType="separate"/>
    </w:r>
    <w:r w:rsidRPr="002C3D0B">
      <w:rPr>
        <w:b/>
        <w:noProof/>
        <w:sz w:val="18"/>
      </w:rPr>
      <w:t>2</w:t>
    </w:r>
    <w:r w:rsidRPr="002C3D0B">
      <w:rPr>
        <w:b/>
        <w:sz w:val="18"/>
      </w:rPr>
      <w:fldChar w:fldCharType="end"/>
    </w:r>
    <w:r>
      <w:rPr>
        <w:b/>
        <w:sz w:val="18"/>
      </w:rPr>
      <w:tab/>
    </w:r>
    <w:r>
      <w:t>GE.20-06137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F22BD" w14:textId="77777777" w:rsidR="00A73DEA" w:rsidRPr="002C3D0B" w:rsidRDefault="00A73DEA" w:rsidP="002C3D0B">
    <w:pPr>
      <w:pStyle w:val="Pieddepage"/>
      <w:tabs>
        <w:tab w:val="right" w:pos="9638"/>
      </w:tabs>
      <w:rPr>
        <w:b/>
        <w:sz w:val="18"/>
      </w:rPr>
    </w:pPr>
    <w:r>
      <w:t>GE.20-06137</w:t>
    </w:r>
    <w:r>
      <w:tab/>
    </w:r>
    <w:r w:rsidRPr="002C3D0B">
      <w:rPr>
        <w:b/>
        <w:sz w:val="18"/>
      </w:rPr>
      <w:fldChar w:fldCharType="begin"/>
    </w:r>
    <w:r w:rsidRPr="002C3D0B">
      <w:rPr>
        <w:b/>
        <w:sz w:val="18"/>
      </w:rPr>
      <w:instrText xml:space="preserve"> PAGE  \* MERGEFORMAT </w:instrText>
    </w:r>
    <w:r w:rsidRPr="002C3D0B">
      <w:rPr>
        <w:b/>
        <w:sz w:val="18"/>
      </w:rPr>
      <w:fldChar w:fldCharType="separate"/>
    </w:r>
    <w:r w:rsidRPr="002C3D0B">
      <w:rPr>
        <w:b/>
        <w:noProof/>
        <w:sz w:val="18"/>
      </w:rPr>
      <w:t>3</w:t>
    </w:r>
    <w:r w:rsidRPr="002C3D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47420" w14:textId="77777777" w:rsidR="00A73DEA" w:rsidRPr="002C3D0B" w:rsidRDefault="00A73DEA" w:rsidP="002C3D0B">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7CCEA39" wp14:editId="6B4273C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20-06137  (F)    110520    </w:t>
    </w:r>
    <w:r w:rsidR="00863936">
      <w:rPr>
        <w:sz w:val="20"/>
      </w:rPr>
      <w:t>0206</w:t>
    </w:r>
    <w:r>
      <w:rPr>
        <w:sz w:val="20"/>
      </w:rPr>
      <w:t>20</w:t>
    </w:r>
    <w:r>
      <w:rPr>
        <w:sz w:val="20"/>
      </w:rPr>
      <w:br/>
    </w:r>
    <w:r w:rsidRPr="002C3D0B">
      <w:rPr>
        <w:rFonts w:ascii="C39T30Lfz" w:hAnsi="C39T30Lfz"/>
        <w:sz w:val="56"/>
      </w:rPr>
      <w:t></w:t>
    </w:r>
    <w:r w:rsidRPr="002C3D0B">
      <w:rPr>
        <w:rFonts w:ascii="C39T30Lfz" w:hAnsi="C39T30Lfz"/>
        <w:sz w:val="56"/>
      </w:rPr>
      <w:t></w:t>
    </w:r>
    <w:r w:rsidRPr="002C3D0B">
      <w:rPr>
        <w:rFonts w:ascii="C39T30Lfz" w:hAnsi="C39T30Lfz"/>
        <w:sz w:val="56"/>
      </w:rPr>
      <w:t></w:t>
    </w:r>
    <w:r w:rsidRPr="002C3D0B">
      <w:rPr>
        <w:rFonts w:ascii="C39T30Lfz" w:hAnsi="C39T30Lfz"/>
        <w:sz w:val="56"/>
      </w:rPr>
      <w:t></w:t>
    </w:r>
    <w:r w:rsidRPr="002C3D0B">
      <w:rPr>
        <w:rFonts w:ascii="C39T30Lfz" w:hAnsi="C39T30Lfz"/>
        <w:sz w:val="56"/>
      </w:rPr>
      <w:t></w:t>
    </w:r>
    <w:r w:rsidRPr="002C3D0B">
      <w:rPr>
        <w:rFonts w:ascii="C39T30Lfz" w:hAnsi="C39T30Lfz"/>
        <w:sz w:val="56"/>
      </w:rPr>
      <w:t></w:t>
    </w:r>
    <w:r w:rsidRPr="002C3D0B">
      <w:rPr>
        <w:rFonts w:ascii="C39T30Lfz" w:hAnsi="C39T30Lfz"/>
        <w:sz w:val="56"/>
      </w:rPr>
      <w:t></w:t>
    </w:r>
    <w:r w:rsidRPr="002C3D0B">
      <w:rPr>
        <w:rFonts w:ascii="C39T30Lfz" w:hAnsi="C39T30Lfz"/>
        <w:sz w:val="56"/>
      </w:rPr>
      <w:t></w:t>
    </w:r>
    <w:r w:rsidRPr="002C3D0B">
      <w:rPr>
        <w:rFonts w:ascii="C39T30Lfz" w:hAnsi="C39T30Lfz"/>
        <w:sz w:val="56"/>
      </w:rPr>
      <w:t></w:t>
    </w:r>
    <w:r>
      <w:rPr>
        <w:noProof/>
        <w:sz w:val="20"/>
      </w:rPr>
      <w:drawing>
        <wp:anchor distT="0" distB="0" distL="114300" distR="114300" simplePos="0" relativeHeight="251658240" behindDoc="0" locked="0" layoutInCell="1" allowOverlap="1" wp14:anchorId="6F61A3A3" wp14:editId="0FCFA385">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91C7F" w14:textId="77777777" w:rsidR="00A73DEA" w:rsidRPr="00AC3823" w:rsidRDefault="00A73DEA" w:rsidP="00AC3823">
      <w:pPr>
        <w:pStyle w:val="Pieddepage"/>
        <w:tabs>
          <w:tab w:val="right" w:pos="2155"/>
        </w:tabs>
        <w:spacing w:after="80" w:line="240" w:lineRule="atLeast"/>
        <w:ind w:left="680"/>
        <w:rPr>
          <w:u w:val="single"/>
        </w:rPr>
      </w:pPr>
      <w:r>
        <w:rPr>
          <w:u w:val="single"/>
        </w:rPr>
        <w:tab/>
      </w:r>
    </w:p>
  </w:footnote>
  <w:footnote w:type="continuationSeparator" w:id="0">
    <w:p w14:paraId="27F9E4BB" w14:textId="77777777" w:rsidR="00A73DEA" w:rsidRPr="00AC3823" w:rsidRDefault="00A73DEA" w:rsidP="00AC3823">
      <w:pPr>
        <w:pStyle w:val="Pieddepage"/>
        <w:tabs>
          <w:tab w:val="right" w:pos="2155"/>
        </w:tabs>
        <w:spacing w:after="80" w:line="240" w:lineRule="atLeast"/>
        <w:ind w:left="680"/>
        <w:rPr>
          <w:u w:val="single"/>
        </w:rPr>
      </w:pPr>
      <w:r>
        <w:rPr>
          <w:u w:val="single"/>
        </w:rPr>
        <w:tab/>
      </w:r>
    </w:p>
  </w:footnote>
  <w:footnote w:type="continuationNotice" w:id="1">
    <w:p w14:paraId="053E34C5" w14:textId="77777777" w:rsidR="00A73DEA" w:rsidRPr="00AC3823" w:rsidRDefault="00A73DEA">
      <w:pPr>
        <w:spacing w:line="240" w:lineRule="auto"/>
        <w:rPr>
          <w:sz w:val="2"/>
          <w:szCs w:val="2"/>
        </w:rPr>
      </w:pPr>
    </w:p>
  </w:footnote>
  <w:footnote w:id="2">
    <w:p w14:paraId="2BC0F02C" w14:textId="77777777" w:rsidR="00A73DEA" w:rsidRPr="00757D05" w:rsidRDefault="00A73DEA" w:rsidP="00902DAA">
      <w:pPr>
        <w:pStyle w:val="Notedebasdepage"/>
      </w:pPr>
      <w:r>
        <w:tab/>
      </w:r>
      <w:r w:rsidRPr="00757D05">
        <w:rPr>
          <w:rStyle w:val="Appelnotedebasdep"/>
        </w:rPr>
        <w:footnoteRef/>
      </w:r>
      <w:r w:rsidRPr="00757D05">
        <w:tab/>
        <w:t xml:space="preserve">Coprésidents du groupe de travail informel.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D8F06" w14:textId="57435B11" w:rsidR="00A73DEA" w:rsidRPr="002C3D0B" w:rsidRDefault="00A73DEA">
    <w:pPr>
      <w:pStyle w:val="En-tte"/>
    </w:pPr>
    <w:fldSimple w:instr=" TITLE  \* MERGEFORMAT ">
      <w:r w:rsidR="00E51FB5">
        <w:t>ECE/TRANS/WP.29/GRVA/5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E2674" w14:textId="5BDAEC20" w:rsidR="00A73DEA" w:rsidRPr="002C3D0B" w:rsidRDefault="00A73DEA" w:rsidP="002C3D0B">
    <w:pPr>
      <w:pStyle w:val="En-tte"/>
      <w:jc w:val="right"/>
    </w:pPr>
    <w:fldSimple w:instr=" TITLE  \* MERGEFORMAT ">
      <w:r w:rsidR="00E51FB5">
        <w:t>ECE/TRANS/WP.29/GRVA/5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1A49B3"/>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0DC6811"/>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20" w15:restartNumberingAfterBreak="0">
    <w:nsid w:val="433F7EED"/>
    <w:multiLevelType w:val="hybridMultilevel"/>
    <w:tmpl w:val="C4FC9CBA"/>
    <w:lvl w:ilvl="0" w:tplc="05F032D6">
      <w:start w:val="20"/>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50B621A0"/>
    <w:multiLevelType w:val="hybridMultilevel"/>
    <w:tmpl w:val="B33A2808"/>
    <w:lvl w:ilvl="0" w:tplc="BA34D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B72ECD"/>
    <w:multiLevelType w:val="hybridMultilevel"/>
    <w:tmpl w:val="C09E1EB4"/>
    <w:lvl w:ilvl="0" w:tplc="71FC4C54">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6C6953A4"/>
    <w:multiLevelType w:val="hybridMultilevel"/>
    <w:tmpl w:val="972887D4"/>
    <w:lvl w:ilvl="0" w:tplc="242ADA0C">
      <w:start w:val="1"/>
      <w:numFmt w:val="upperLetter"/>
      <w:lvlText w:val="%1."/>
      <w:lvlJc w:val="left"/>
      <w:pPr>
        <w:ind w:left="1212" w:hanging="85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8"/>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18"/>
  </w:num>
  <w:num w:numId="16">
    <w:abstractNumId w:val="12"/>
  </w:num>
  <w:num w:numId="17">
    <w:abstractNumId w:val="16"/>
  </w:num>
  <w:num w:numId="18">
    <w:abstractNumId w:val="15"/>
  </w:num>
  <w:num w:numId="19">
    <w:abstractNumId w:val="10"/>
  </w:num>
  <w:num w:numId="20">
    <w:abstractNumId w:val="13"/>
  </w:num>
  <w:num w:numId="21">
    <w:abstractNumId w:val="17"/>
  </w:num>
  <w:num w:numId="22">
    <w:abstractNumId w:val="14"/>
  </w:num>
  <w:num w:numId="23">
    <w:abstractNumId w:val="23"/>
  </w:num>
  <w:num w:numId="24">
    <w:abstractNumId w:val="26"/>
  </w:num>
  <w:num w:numId="25">
    <w:abstractNumId w:val="2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2C7"/>
    <w:rsid w:val="00012D01"/>
    <w:rsid w:val="00017F94"/>
    <w:rsid w:val="00023842"/>
    <w:rsid w:val="000254F9"/>
    <w:rsid w:val="000334F9"/>
    <w:rsid w:val="00045FEB"/>
    <w:rsid w:val="0007796D"/>
    <w:rsid w:val="000B3107"/>
    <w:rsid w:val="000B7790"/>
    <w:rsid w:val="000C5195"/>
    <w:rsid w:val="000D59F7"/>
    <w:rsid w:val="00103815"/>
    <w:rsid w:val="00111F2F"/>
    <w:rsid w:val="00113682"/>
    <w:rsid w:val="00116A21"/>
    <w:rsid w:val="0014365E"/>
    <w:rsid w:val="00143C66"/>
    <w:rsid w:val="00145273"/>
    <w:rsid w:val="00176178"/>
    <w:rsid w:val="001916D2"/>
    <w:rsid w:val="00197BEF"/>
    <w:rsid w:val="001A5655"/>
    <w:rsid w:val="001B068D"/>
    <w:rsid w:val="001C2B94"/>
    <w:rsid w:val="001E5C7B"/>
    <w:rsid w:val="001F525A"/>
    <w:rsid w:val="00223272"/>
    <w:rsid w:val="00240C93"/>
    <w:rsid w:val="0024779E"/>
    <w:rsid w:val="00252892"/>
    <w:rsid w:val="00257168"/>
    <w:rsid w:val="002744B8"/>
    <w:rsid w:val="002832AC"/>
    <w:rsid w:val="00284653"/>
    <w:rsid w:val="002A0B95"/>
    <w:rsid w:val="002C2C09"/>
    <w:rsid w:val="002C3D0B"/>
    <w:rsid w:val="002D0DED"/>
    <w:rsid w:val="002D7C93"/>
    <w:rsid w:val="002F70B7"/>
    <w:rsid w:val="002F7D84"/>
    <w:rsid w:val="00305801"/>
    <w:rsid w:val="003500E4"/>
    <w:rsid w:val="003631BF"/>
    <w:rsid w:val="003916DE"/>
    <w:rsid w:val="003A6739"/>
    <w:rsid w:val="00401234"/>
    <w:rsid w:val="0041285E"/>
    <w:rsid w:val="00421996"/>
    <w:rsid w:val="00425C4D"/>
    <w:rsid w:val="00441C3B"/>
    <w:rsid w:val="00446FE5"/>
    <w:rsid w:val="00452396"/>
    <w:rsid w:val="00462FE8"/>
    <w:rsid w:val="004837D8"/>
    <w:rsid w:val="004849F9"/>
    <w:rsid w:val="004850E2"/>
    <w:rsid w:val="004A2F28"/>
    <w:rsid w:val="004D509F"/>
    <w:rsid w:val="004E2185"/>
    <w:rsid w:val="004E2EED"/>
    <w:rsid w:val="004E468C"/>
    <w:rsid w:val="004F6F4B"/>
    <w:rsid w:val="00543667"/>
    <w:rsid w:val="005505B7"/>
    <w:rsid w:val="00573BE5"/>
    <w:rsid w:val="00586ED3"/>
    <w:rsid w:val="005919AB"/>
    <w:rsid w:val="0059622D"/>
    <w:rsid w:val="00596AA9"/>
    <w:rsid w:val="005E36C5"/>
    <w:rsid w:val="005F79ED"/>
    <w:rsid w:val="0064592A"/>
    <w:rsid w:val="00673CC8"/>
    <w:rsid w:val="006920C3"/>
    <w:rsid w:val="00693E66"/>
    <w:rsid w:val="006B3082"/>
    <w:rsid w:val="006B7D5A"/>
    <w:rsid w:val="0071601D"/>
    <w:rsid w:val="00716E8B"/>
    <w:rsid w:val="007202C7"/>
    <w:rsid w:val="007922A4"/>
    <w:rsid w:val="007A62E6"/>
    <w:rsid w:val="007C5A3B"/>
    <w:rsid w:val="007F20FA"/>
    <w:rsid w:val="007F30A3"/>
    <w:rsid w:val="0080684C"/>
    <w:rsid w:val="008352D5"/>
    <w:rsid w:val="008370AB"/>
    <w:rsid w:val="00863936"/>
    <w:rsid w:val="00871C75"/>
    <w:rsid w:val="008776DC"/>
    <w:rsid w:val="00893A4C"/>
    <w:rsid w:val="008A4874"/>
    <w:rsid w:val="008A7A13"/>
    <w:rsid w:val="00902DAA"/>
    <w:rsid w:val="00937927"/>
    <w:rsid w:val="009446C0"/>
    <w:rsid w:val="009705C8"/>
    <w:rsid w:val="00971B7B"/>
    <w:rsid w:val="009C1CF4"/>
    <w:rsid w:val="009D568F"/>
    <w:rsid w:val="009F6B74"/>
    <w:rsid w:val="00A11623"/>
    <w:rsid w:val="00A16D43"/>
    <w:rsid w:val="00A3029F"/>
    <w:rsid w:val="00A30353"/>
    <w:rsid w:val="00A52DB3"/>
    <w:rsid w:val="00A65258"/>
    <w:rsid w:val="00A73DEA"/>
    <w:rsid w:val="00A82DCD"/>
    <w:rsid w:val="00AC3823"/>
    <w:rsid w:val="00AE323C"/>
    <w:rsid w:val="00AF0CB5"/>
    <w:rsid w:val="00B00181"/>
    <w:rsid w:val="00B00B0D"/>
    <w:rsid w:val="00B01014"/>
    <w:rsid w:val="00B06F16"/>
    <w:rsid w:val="00B45F2E"/>
    <w:rsid w:val="00B765F7"/>
    <w:rsid w:val="00BA0CA9"/>
    <w:rsid w:val="00BA57A8"/>
    <w:rsid w:val="00BC48C4"/>
    <w:rsid w:val="00BD0EAD"/>
    <w:rsid w:val="00BF1D5B"/>
    <w:rsid w:val="00C02897"/>
    <w:rsid w:val="00C124D3"/>
    <w:rsid w:val="00C52F31"/>
    <w:rsid w:val="00C97039"/>
    <w:rsid w:val="00D23AFB"/>
    <w:rsid w:val="00D3439C"/>
    <w:rsid w:val="00D8310C"/>
    <w:rsid w:val="00D848A5"/>
    <w:rsid w:val="00DB1831"/>
    <w:rsid w:val="00DD3BFD"/>
    <w:rsid w:val="00DE640E"/>
    <w:rsid w:val="00DF6678"/>
    <w:rsid w:val="00E0299A"/>
    <w:rsid w:val="00E31AB7"/>
    <w:rsid w:val="00E42C50"/>
    <w:rsid w:val="00E51FB5"/>
    <w:rsid w:val="00E839F0"/>
    <w:rsid w:val="00E85C74"/>
    <w:rsid w:val="00EA3C3A"/>
    <w:rsid w:val="00EA6547"/>
    <w:rsid w:val="00EB0018"/>
    <w:rsid w:val="00EC6B3F"/>
    <w:rsid w:val="00EF2E22"/>
    <w:rsid w:val="00EF3124"/>
    <w:rsid w:val="00F04C8D"/>
    <w:rsid w:val="00F108D2"/>
    <w:rsid w:val="00F35BAF"/>
    <w:rsid w:val="00F50E86"/>
    <w:rsid w:val="00F619BA"/>
    <w:rsid w:val="00F637CF"/>
    <w:rsid w:val="00F660DF"/>
    <w:rsid w:val="00F73C6E"/>
    <w:rsid w:val="00F743D8"/>
    <w:rsid w:val="00F94664"/>
    <w:rsid w:val="00F9573C"/>
    <w:rsid w:val="00F95C08"/>
    <w:rsid w:val="00FA537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A2CED5"/>
  <w15:docId w15:val="{DF3C414A-9DA2-4C49-A360-22DB522C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E0299A"/>
    <w:pPr>
      <w:spacing w:after="120"/>
      <w:ind w:left="1134" w:right="1134"/>
      <w:jc w:val="both"/>
    </w:pPr>
  </w:style>
  <w:style w:type="character" w:customStyle="1" w:styleId="SingleTxtGChar">
    <w:name w:val="_ Single Txt_G Char"/>
    <w:link w:val="SingleTxtG"/>
    <w:qFormat/>
    <w:rsid w:val="00902DAA"/>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02DAA"/>
    <w:rPr>
      <w:rFonts w:ascii="Times New Roman" w:eastAsiaTheme="minorHAnsi" w:hAnsi="Times New Roman" w:cs="Times New Roman"/>
      <w:b/>
      <w:sz w:val="28"/>
      <w:szCs w:val="20"/>
      <w:lang w:eastAsia="en-US"/>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paragraph" w:styleId="Paragraphedeliste">
    <w:name w:val="List Paragraph"/>
    <w:basedOn w:val="Normal"/>
    <w:uiPriority w:val="34"/>
    <w:qFormat/>
    <w:rsid w:val="00902DAA"/>
    <w:pPr>
      <w:suppressAutoHyphens w:val="0"/>
      <w:spacing w:line="240" w:lineRule="auto"/>
      <w:ind w:left="708"/>
    </w:pPr>
    <w:rPr>
      <w:rFonts w:eastAsia="MS Minch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990EB-D000-43C4-A7DF-29AB94D8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1</TotalTime>
  <Pages>21</Pages>
  <Words>8347</Words>
  <Characters>50085</Characters>
  <Application>Microsoft Office Word</Application>
  <DocSecurity>0</DocSecurity>
  <Lines>7155</Lines>
  <Paragraphs>3075</Paragraphs>
  <ScaleCrop>false</ScaleCrop>
  <HeadingPairs>
    <vt:vector size="2" baseType="variant">
      <vt:variant>
        <vt:lpstr>Titre</vt:lpstr>
      </vt:variant>
      <vt:variant>
        <vt:i4>1</vt:i4>
      </vt:variant>
    </vt:vector>
  </HeadingPairs>
  <TitlesOfParts>
    <vt:vector size="1" baseType="lpstr">
      <vt:lpstr>ECE/TRANS/WP.29/GRVA/5</vt:lpstr>
    </vt:vector>
  </TitlesOfParts>
  <Company>DCM</Company>
  <LinksUpToDate>false</LinksUpToDate>
  <CharactersWithSpaces>55357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ECE/TRANS/WP.29/GRVA/5</dc:title>
  <dc:subject/>
  <dc:creator>Nathalie VITTOZ</dc:creator>
  <cp:keywords/>
  <cp:lastModifiedBy>Nathalie Vittoz</cp:lastModifiedBy>
  <cp:revision>3</cp:revision>
  <cp:lastPrinted>2020-06-02T10:59:00Z</cp:lastPrinted>
  <dcterms:created xsi:type="dcterms:W3CDTF">2020-06-02T10:58:00Z</dcterms:created>
  <dcterms:modified xsi:type="dcterms:W3CDTF">2020-06-02T10:59:00Z</dcterms:modified>
</cp:coreProperties>
</file>