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27B88" w:rsidRPr="006D3263" w14:paraId="7324AD9F" w14:textId="77777777" w:rsidTr="00495B1C">
        <w:trPr>
          <w:cantSplit/>
          <w:trHeight w:hRule="exact" w:val="851"/>
        </w:trPr>
        <w:tc>
          <w:tcPr>
            <w:tcW w:w="1276" w:type="dxa"/>
            <w:tcBorders>
              <w:bottom w:val="single" w:sz="4" w:space="0" w:color="auto"/>
            </w:tcBorders>
            <w:shd w:val="clear" w:color="auto" w:fill="auto"/>
            <w:vAlign w:val="bottom"/>
          </w:tcPr>
          <w:p w14:paraId="4E25DBF0" w14:textId="77777777" w:rsidR="00495B1C" w:rsidRPr="006D3263" w:rsidRDefault="00495B1C" w:rsidP="00495B1C">
            <w:pPr>
              <w:suppressAutoHyphens/>
              <w:spacing w:after="80" w:line="240" w:lineRule="atLeast"/>
              <w:rPr>
                <w:rFonts w:asciiTheme="majorBidi" w:eastAsia="Times New Roman" w:hAnsiTheme="majorBidi" w:cstheme="majorBidi"/>
                <w:sz w:val="20"/>
                <w:szCs w:val="20"/>
              </w:rPr>
            </w:pPr>
          </w:p>
        </w:tc>
        <w:tc>
          <w:tcPr>
            <w:tcW w:w="2268" w:type="dxa"/>
            <w:tcBorders>
              <w:bottom w:val="single" w:sz="4" w:space="0" w:color="auto"/>
            </w:tcBorders>
            <w:shd w:val="clear" w:color="auto" w:fill="auto"/>
            <w:vAlign w:val="bottom"/>
          </w:tcPr>
          <w:p w14:paraId="1D736AD2" w14:textId="77777777" w:rsidR="00495B1C" w:rsidRPr="006D3263" w:rsidRDefault="00495B1C" w:rsidP="00495B1C">
            <w:pPr>
              <w:suppressAutoHyphens/>
              <w:spacing w:after="80" w:line="300" w:lineRule="exact"/>
              <w:rPr>
                <w:rFonts w:asciiTheme="majorBidi" w:eastAsia="Times New Roman" w:hAnsiTheme="majorBidi" w:cstheme="majorBidi"/>
                <w:sz w:val="40"/>
                <w:szCs w:val="20"/>
              </w:rPr>
            </w:pPr>
            <w:r w:rsidRPr="006D3263">
              <w:rPr>
                <w:rFonts w:asciiTheme="majorBidi" w:eastAsia="Times New Roman" w:hAnsiTheme="majorBidi" w:cstheme="majorBidi"/>
                <w:sz w:val="28"/>
                <w:szCs w:val="28"/>
              </w:rPr>
              <w:t>United Nations</w:t>
            </w:r>
          </w:p>
        </w:tc>
        <w:tc>
          <w:tcPr>
            <w:tcW w:w="6095" w:type="dxa"/>
            <w:gridSpan w:val="2"/>
            <w:tcBorders>
              <w:bottom w:val="single" w:sz="4" w:space="0" w:color="auto"/>
            </w:tcBorders>
            <w:shd w:val="clear" w:color="auto" w:fill="auto"/>
            <w:vAlign w:val="bottom"/>
          </w:tcPr>
          <w:p w14:paraId="6FD5AB97" w14:textId="23722E1F" w:rsidR="00495B1C" w:rsidRPr="006D3263" w:rsidRDefault="00495B1C" w:rsidP="00495B1C">
            <w:pPr>
              <w:suppressAutoHyphens/>
              <w:spacing w:after="0" w:line="240" w:lineRule="atLeast"/>
              <w:jc w:val="right"/>
              <w:rPr>
                <w:rFonts w:asciiTheme="majorBidi" w:eastAsia="Times New Roman" w:hAnsiTheme="majorBidi" w:cstheme="majorBidi"/>
                <w:sz w:val="40"/>
                <w:szCs w:val="20"/>
              </w:rPr>
            </w:pPr>
            <w:r w:rsidRPr="006D3263">
              <w:rPr>
                <w:rFonts w:asciiTheme="majorBidi" w:eastAsia="Times New Roman" w:hAnsiTheme="majorBidi" w:cstheme="majorBidi"/>
                <w:sz w:val="40"/>
                <w:szCs w:val="20"/>
              </w:rPr>
              <w:t>ECE</w:t>
            </w:r>
            <w:r w:rsidRPr="00774E3F">
              <w:rPr>
                <w:rFonts w:asciiTheme="majorBidi" w:eastAsia="Times New Roman" w:hAnsiTheme="majorBidi" w:cstheme="majorBidi"/>
                <w:sz w:val="20"/>
                <w:szCs w:val="20"/>
              </w:rPr>
              <w:t>/</w:t>
            </w:r>
            <w:r w:rsidR="0032390D" w:rsidRPr="006D3263">
              <w:rPr>
                <w:rFonts w:asciiTheme="majorBidi" w:eastAsia="Times New Roman" w:hAnsiTheme="majorBidi" w:cstheme="majorBidi"/>
                <w:sz w:val="20"/>
                <w:szCs w:val="20"/>
              </w:rPr>
              <w:t>ADN</w:t>
            </w:r>
            <w:r w:rsidR="002E6AD6" w:rsidRPr="006D3263">
              <w:rPr>
                <w:rFonts w:asciiTheme="majorBidi" w:eastAsia="Times New Roman" w:hAnsiTheme="majorBidi" w:cstheme="majorBidi"/>
                <w:sz w:val="20"/>
                <w:szCs w:val="20"/>
              </w:rPr>
              <w:t>/61</w:t>
            </w:r>
          </w:p>
        </w:tc>
      </w:tr>
      <w:tr w:rsidR="00627B88" w:rsidRPr="006D3263" w14:paraId="3429275B" w14:textId="77777777" w:rsidTr="00495B1C">
        <w:trPr>
          <w:cantSplit/>
          <w:trHeight w:hRule="exact" w:val="2835"/>
        </w:trPr>
        <w:tc>
          <w:tcPr>
            <w:tcW w:w="1276" w:type="dxa"/>
            <w:tcBorders>
              <w:top w:val="single" w:sz="4" w:space="0" w:color="auto"/>
              <w:bottom w:val="single" w:sz="12" w:space="0" w:color="auto"/>
            </w:tcBorders>
            <w:shd w:val="clear" w:color="auto" w:fill="auto"/>
          </w:tcPr>
          <w:p w14:paraId="6125B102" w14:textId="77777777" w:rsidR="00495B1C" w:rsidRPr="006D3263" w:rsidRDefault="00495B1C" w:rsidP="00495B1C">
            <w:pPr>
              <w:suppressAutoHyphens/>
              <w:spacing w:after="80" w:line="240" w:lineRule="atLeast"/>
              <w:rPr>
                <w:rFonts w:asciiTheme="majorBidi" w:eastAsia="Times New Roman" w:hAnsiTheme="majorBidi" w:cstheme="majorBidi"/>
                <w:sz w:val="20"/>
                <w:szCs w:val="20"/>
              </w:rPr>
            </w:pPr>
            <w:r w:rsidRPr="006D3263">
              <w:rPr>
                <w:rFonts w:asciiTheme="majorBidi" w:eastAsia="Times New Roman" w:hAnsiTheme="majorBidi" w:cstheme="majorBidi"/>
                <w:noProof/>
                <w:sz w:val="20"/>
                <w:szCs w:val="20"/>
                <w:lang w:eastAsia="en-GB"/>
              </w:rPr>
              <w:drawing>
                <wp:inline distT="0" distB="0" distL="0" distR="0" wp14:anchorId="1F7F9F0E" wp14:editId="7E05A463">
                  <wp:extent cx="714375" cy="590550"/>
                  <wp:effectExtent l="0" t="0" r="9525"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E048A7D" w14:textId="77777777" w:rsidR="00495B1C" w:rsidRPr="006D3263" w:rsidRDefault="00495B1C" w:rsidP="00495B1C">
            <w:pPr>
              <w:suppressAutoHyphens/>
              <w:spacing w:before="120" w:after="0" w:line="420" w:lineRule="exact"/>
              <w:rPr>
                <w:rFonts w:asciiTheme="majorBidi" w:eastAsia="Times New Roman" w:hAnsiTheme="majorBidi" w:cstheme="majorBidi"/>
                <w:sz w:val="20"/>
                <w:szCs w:val="20"/>
              </w:rPr>
            </w:pPr>
            <w:r w:rsidRPr="006D3263">
              <w:rPr>
                <w:rFonts w:asciiTheme="majorBidi" w:eastAsia="Times New Roman" w:hAnsiTheme="majorBidi" w:cstheme="majorBidi"/>
                <w:b/>
                <w:sz w:val="40"/>
                <w:szCs w:val="40"/>
              </w:rPr>
              <w:t>Economic and Social Council</w:t>
            </w:r>
          </w:p>
        </w:tc>
        <w:tc>
          <w:tcPr>
            <w:tcW w:w="2835" w:type="dxa"/>
            <w:tcBorders>
              <w:top w:val="single" w:sz="4" w:space="0" w:color="auto"/>
              <w:bottom w:val="single" w:sz="12" w:space="0" w:color="auto"/>
            </w:tcBorders>
            <w:shd w:val="clear" w:color="auto" w:fill="auto"/>
          </w:tcPr>
          <w:p w14:paraId="0F41EBC7" w14:textId="77777777" w:rsidR="00495B1C" w:rsidRPr="006D3263" w:rsidRDefault="00495B1C" w:rsidP="00495B1C">
            <w:pPr>
              <w:suppressAutoHyphens/>
              <w:spacing w:before="240" w:after="0" w:line="240" w:lineRule="exact"/>
              <w:rPr>
                <w:rFonts w:asciiTheme="majorBidi" w:eastAsia="Times New Roman" w:hAnsiTheme="majorBidi" w:cstheme="majorBidi"/>
                <w:sz w:val="20"/>
                <w:szCs w:val="20"/>
              </w:rPr>
            </w:pPr>
            <w:r w:rsidRPr="006D3263">
              <w:rPr>
                <w:rFonts w:asciiTheme="majorBidi" w:eastAsia="Times New Roman" w:hAnsiTheme="majorBidi" w:cstheme="majorBidi"/>
                <w:sz w:val="20"/>
                <w:szCs w:val="20"/>
              </w:rPr>
              <w:t>Distr.: General</w:t>
            </w:r>
          </w:p>
          <w:p w14:paraId="6EFEE943" w14:textId="7F9E0AB0" w:rsidR="00495B1C" w:rsidRPr="006D3263" w:rsidRDefault="005312E1" w:rsidP="00495B1C">
            <w:pPr>
              <w:suppressAutoHyphens/>
              <w:spacing w:after="0" w:line="240" w:lineRule="exact"/>
              <w:rPr>
                <w:rFonts w:asciiTheme="majorBidi" w:eastAsia="Times New Roman" w:hAnsiTheme="majorBidi" w:cstheme="majorBidi"/>
                <w:sz w:val="20"/>
                <w:szCs w:val="20"/>
              </w:rPr>
            </w:pPr>
            <w:r w:rsidRPr="006D3263">
              <w:rPr>
                <w:rFonts w:asciiTheme="majorBidi" w:eastAsia="Times New Roman" w:hAnsiTheme="majorBidi" w:cstheme="majorBidi"/>
                <w:sz w:val="20"/>
                <w:szCs w:val="20"/>
              </w:rPr>
              <w:t>2</w:t>
            </w:r>
            <w:r w:rsidR="000471E4" w:rsidRPr="006D3263">
              <w:rPr>
                <w:rFonts w:asciiTheme="majorBidi" w:eastAsia="Times New Roman" w:hAnsiTheme="majorBidi" w:cstheme="majorBidi"/>
                <w:sz w:val="20"/>
                <w:szCs w:val="20"/>
              </w:rPr>
              <w:t xml:space="preserve"> </w:t>
            </w:r>
            <w:r w:rsidR="0090422F" w:rsidRPr="006D3263">
              <w:rPr>
                <w:rFonts w:asciiTheme="majorBidi" w:eastAsia="Times New Roman" w:hAnsiTheme="majorBidi" w:cstheme="majorBidi"/>
                <w:sz w:val="20"/>
                <w:szCs w:val="20"/>
              </w:rPr>
              <w:t xml:space="preserve">June </w:t>
            </w:r>
            <w:r w:rsidR="000471E4" w:rsidRPr="006D3263">
              <w:rPr>
                <w:rFonts w:asciiTheme="majorBidi" w:eastAsia="Times New Roman" w:hAnsiTheme="majorBidi" w:cstheme="majorBidi"/>
                <w:sz w:val="20"/>
                <w:szCs w:val="20"/>
              </w:rPr>
              <w:t>2022</w:t>
            </w:r>
          </w:p>
          <w:p w14:paraId="4447A37B" w14:textId="77777777" w:rsidR="00495B1C" w:rsidRPr="006D3263" w:rsidRDefault="00495B1C" w:rsidP="00495B1C">
            <w:pPr>
              <w:suppressAutoHyphens/>
              <w:spacing w:after="0" w:line="240" w:lineRule="exact"/>
              <w:rPr>
                <w:rFonts w:asciiTheme="majorBidi" w:eastAsia="Times New Roman" w:hAnsiTheme="majorBidi" w:cstheme="majorBidi"/>
                <w:sz w:val="20"/>
                <w:szCs w:val="20"/>
              </w:rPr>
            </w:pPr>
            <w:r w:rsidRPr="006D3263">
              <w:rPr>
                <w:rFonts w:asciiTheme="majorBidi" w:eastAsia="Times New Roman" w:hAnsiTheme="majorBidi" w:cstheme="majorBidi"/>
                <w:sz w:val="20"/>
                <w:szCs w:val="20"/>
              </w:rPr>
              <w:t>English</w:t>
            </w:r>
          </w:p>
          <w:p w14:paraId="0B576E25" w14:textId="77777777" w:rsidR="00495B1C" w:rsidRPr="006D3263" w:rsidRDefault="00495B1C" w:rsidP="00495B1C">
            <w:pPr>
              <w:suppressAutoHyphens/>
              <w:spacing w:after="0" w:line="240" w:lineRule="exact"/>
              <w:rPr>
                <w:rFonts w:asciiTheme="majorBidi" w:eastAsia="Times New Roman" w:hAnsiTheme="majorBidi" w:cstheme="majorBidi"/>
                <w:sz w:val="20"/>
                <w:szCs w:val="20"/>
              </w:rPr>
            </w:pPr>
            <w:r w:rsidRPr="006D3263">
              <w:rPr>
                <w:rFonts w:asciiTheme="majorBidi" w:eastAsia="Times New Roman" w:hAnsiTheme="majorBidi" w:cstheme="majorBidi"/>
                <w:sz w:val="20"/>
                <w:szCs w:val="20"/>
              </w:rPr>
              <w:t>Original: English and French</w:t>
            </w:r>
          </w:p>
        </w:tc>
      </w:tr>
    </w:tbl>
    <w:p w14:paraId="29D7A474" w14:textId="77777777" w:rsidR="00495B1C" w:rsidRPr="006D3263" w:rsidRDefault="00495B1C" w:rsidP="00805CF1">
      <w:pPr>
        <w:spacing w:before="120" w:after="240"/>
        <w:rPr>
          <w:rFonts w:asciiTheme="majorBidi" w:eastAsia="Times New Roman" w:hAnsiTheme="majorBidi" w:cstheme="majorBidi"/>
          <w:b/>
          <w:sz w:val="28"/>
          <w:szCs w:val="28"/>
        </w:rPr>
      </w:pPr>
      <w:r w:rsidRPr="006D3263">
        <w:rPr>
          <w:rFonts w:asciiTheme="majorBidi" w:eastAsia="Times New Roman" w:hAnsiTheme="majorBidi" w:cstheme="majorBidi"/>
          <w:b/>
          <w:sz w:val="28"/>
          <w:szCs w:val="28"/>
        </w:rPr>
        <w:t>Economic Commission for Europe</w:t>
      </w:r>
    </w:p>
    <w:p w14:paraId="7FFA8AFB" w14:textId="77777777" w:rsidR="004F3155" w:rsidRPr="006D3263" w:rsidRDefault="004F3155" w:rsidP="004F3155">
      <w:pPr>
        <w:spacing w:line="240" w:lineRule="auto"/>
        <w:rPr>
          <w:rFonts w:asciiTheme="majorBidi" w:hAnsiTheme="majorBidi" w:cstheme="majorBidi"/>
          <w:b/>
        </w:rPr>
      </w:pPr>
      <w:r w:rsidRPr="006D3263">
        <w:rPr>
          <w:rFonts w:asciiTheme="majorBidi" w:hAnsiTheme="majorBidi" w:cstheme="majorBidi"/>
          <w:b/>
          <w:bCs/>
        </w:rPr>
        <w:t xml:space="preserve">Administrative Committee of the European Agreement </w:t>
      </w:r>
      <w:r w:rsidRPr="006D3263">
        <w:rPr>
          <w:rFonts w:asciiTheme="majorBidi" w:hAnsiTheme="majorBidi" w:cstheme="majorBidi"/>
          <w:b/>
          <w:bCs/>
        </w:rPr>
        <w:br/>
        <w:t>Concerning the International Carriage of Dangerous</w:t>
      </w:r>
      <w:r w:rsidRPr="006D3263">
        <w:rPr>
          <w:rFonts w:asciiTheme="majorBidi" w:hAnsiTheme="majorBidi" w:cstheme="majorBidi"/>
          <w:b/>
          <w:bCs/>
        </w:rPr>
        <w:br/>
        <w:t>Goods by Inland Waterways (ADN)</w:t>
      </w:r>
    </w:p>
    <w:p w14:paraId="49B2AA08" w14:textId="77777777" w:rsidR="004F3155" w:rsidRPr="006D3263" w:rsidRDefault="004F3155" w:rsidP="004F3155">
      <w:pPr>
        <w:pStyle w:val="HChG"/>
        <w:rPr>
          <w:rFonts w:asciiTheme="majorBidi" w:hAnsiTheme="majorBidi" w:cstheme="majorBidi"/>
        </w:rPr>
      </w:pPr>
      <w:r w:rsidRPr="006D3263">
        <w:rPr>
          <w:rFonts w:asciiTheme="majorBidi" w:hAnsiTheme="majorBidi" w:cstheme="majorBidi"/>
        </w:rPr>
        <w:tab/>
      </w:r>
      <w:r w:rsidRPr="006D3263">
        <w:rPr>
          <w:rFonts w:asciiTheme="majorBidi" w:hAnsiTheme="majorBidi" w:cstheme="majorBidi"/>
        </w:rPr>
        <w:tab/>
        <w:t xml:space="preserve">European Agreement concerning the International Carriage of Dangerous Goods by Inland Waterways </w:t>
      </w:r>
      <w:r w:rsidRPr="006D3263">
        <w:rPr>
          <w:rFonts w:asciiTheme="majorBidi" w:hAnsiTheme="majorBidi" w:cstheme="majorBidi"/>
          <w:bCs/>
        </w:rPr>
        <w:t>(ADN)</w:t>
      </w:r>
      <w:r w:rsidRPr="006D3263">
        <w:rPr>
          <w:rFonts w:asciiTheme="majorBidi" w:hAnsiTheme="majorBidi" w:cstheme="majorBidi"/>
          <w:b w:val="0"/>
        </w:rPr>
        <w:t xml:space="preserve"> </w:t>
      </w:r>
    </w:p>
    <w:p w14:paraId="6631CFA4" w14:textId="77777777" w:rsidR="004F3155" w:rsidRPr="006D3263" w:rsidRDefault="004F3155" w:rsidP="004F3155">
      <w:pPr>
        <w:pStyle w:val="H1G"/>
        <w:rPr>
          <w:rFonts w:asciiTheme="majorBidi" w:hAnsiTheme="majorBidi" w:cstheme="majorBidi"/>
        </w:rPr>
      </w:pPr>
      <w:r w:rsidRPr="006D3263">
        <w:rPr>
          <w:rFonts w:asciiTheme="majorBidi" w:hAnsiTheme="majorBidi" w:cstheme="majorBidi"/>
        </w:rPr>
        <w:tab/>
      </w:r>
      <w:r w:rsidRPr="006D3263">
        <w:rPr>
          <w:rFonts w:asciiTheme="majorBidi" w:hAnsiTheme="majorBidi" w:cstheme="majorBidi"/>
        </w:rPr>
        <w:tab/>
        <w:t>Draft amendments to the Regulations annexed to ADN</w:t>
      </w:r>
      <w:r w:rsidRPr="006D3263">
        <w:rPr>
          <w:rStyle w:val="FootnoteReference"/>
          <w:rFonts w:asciiTheme="majorBidi" w:hAnsiTheme="majorBidi" w:cstheme="majorBidi"/>
          <w:bCs/>
          <w:sz w:val="22"/>
          <w:szCs w:val="22"/>
        </w:rPr>
        <w:footnoteReference w:customMarkFollows="1" w:id="2"/>
        <w:t>*</w:t>
      </w:r>
    </w:p>
    <w:p w14:paraId="36BD8ED7" w14:textId="382269DE" w:rsidR="00EA7470" w:rsidRPr="006D3263" w:rsidRDefault="00EA7470" w:rsidP="00F92C7E">
      <w:pPr>
        <w:pStyle w:val="SingleTxtG"/>
        <w:ind w:firstLine="567"/>
        <w:rPr>
          <w:rFonts w:asciiTheme="majorBidi" w:hAnsiTheme="majorBidi" w:cstheme="majorBidi"/>
          <w:snapToGrid w:val="0"/>
        </w:rPr>
      </w:pPr>
      <w:r w:rsidRPr="006D3263">
        <w:rPr>
          <w:rFonts w:asciiTheme="majorBidi" w:hAnsiTheme="majorBidi" w:cstheme="majorBidi"/>
        </w:rPr>
        <w:t xml:space="preserve">At </w:t>
      </w:r>
      <w:r w:rsidRPr="006D3263">
        <w:t>its</w:t>
      </w:r>
      <w:r w:rsidRPr="006D3263">
        <w:rPr>
          <w:rFonts w:asciiTheme="majorBidi" w:hAnsiTheme="majorBidi" w:cstheme="majorBidi"/>
        </w:rPr>
        <w:t xml:space="preserve"> twenty-</w:t>
      </w:r>
      <w:r w:rsidR="00692FC0" w:rsidRPr="006D3263">
        <w:rPr>
          <w:rFonts w:asciiTheme="majorBidi" w:hAnsiTheme="majorBidi" w:cstheme="majorBidi"/>
        </w:rPr>
        <w:t xml:space="preserve">seventh </w:t>
      </w:r>
      <w:r w:rsidRPr="006D3263">
        <w:rPr>
          <w:rFonts w:asciiTheme="majorBidi" w:hAnsiTheme="majorBidi" w:cstheme="majorBidi"/>
        </w:rPr>
        <w:t>session (</w:t>
      </w:r>
      <w:r w:rsidR="004D0633" w:rsidRPr="006D3263">
        <w:rPr>
          <w:rFonts w:asciiTheme="majorBidi" w:hAnsiTheme="majorBidi" w:cstheme="majorBidi"/>
        </w:rPr>
        <w:t xml:space="preserve">28 </w:t>
      </w:r>
      <w:r w:rsidRPr="006D3263">
        <w:rPr>
          <w:rFonts w:asciiTheme="majorBidi" w:hAnsiTheme="majorBidi" w:cstheme="majorBidi"/>
        </w:rPr>
        <w:t xml:space="preserve">January </w:t>
      </w:r>
      <w:r w:rsidR="004D0633" w:rsidRPr="006D3263">
        <w:rPr>
          <w:rFonts w:asciiTheme="majorBidi" w:hAnsiTheme="majorBidi" w:cstheme="majorBidi"/>
        </w:rPr>
        <w:t>2022</w:t>
      </w:r>
      <w:r w:rsidRPr="006D3263">
        <w:rPr>
          <w:rFonts w:asciiTheme="majorBidi" w:hAnsiTheme="majorBidi" w:cstheme="majorBidi"/>
        </w:rPr>
        <w:t xml:space="preserve">), the ADN Administrative Committee requested the secretariat to prepare a consolidated list of all the amendments it had adopted for entry into force on 1 January </w:t>
      </w:r>
      <w:r w:rsidR="004D0633" w:rsidRPr="006D3263">
        <w:rPr>
          <w:rFonts w:asciiTheme="majorBidi" w:hAnsiTheme="majorBidi" w:cstheme="majorBidi"/>
        </w:rPr>
        <w:t xml:space="preserve">2023 </w:t>
      </w:r>
      <w:r w:rsidRPr="006D3263">
        <w:rPr>
          <w:rFonts w:asciiTheme="majorBidi" w:hAnsiTheme="majorBidi" w:cstheme="majorBidi"/>
        </w:rPr>
        <w:t xml:space="preserve">so that they could be made the subject of an official proposal in accordance with the procedure set out in article 20 of ADN. The notification would have to be issued no later than 1 July </w:t>
      </w:r>
      <w:r w:rsidR="004D0633" w:rsidRPr="006D3263">
        <w:rPr>
          <w:rFonts w:asciiTheme="majorBidi" w:hAnsiTheme="majorBidi" w:cstheme="majorBidi"/>
        </w:rPr>
        <w:t>2022</w:t>
      </w:r>
      <w:r w:rsidRPr="006D3263">
        <w:rPr>
          <w:rFonts w:asciiTheme="majorBidi" w:hAnsiTheme="majorBidi" w:cstheme="majorBidi"/>
        </w:rPr>
        <w:t xml:space="preserve">, with a reference to 1 January </w:t>
      </w:r>
      <w:r w:rsidR="004D0633" w:rsidRPr="006D3263">
        <w:rPr>
          <w:rFonts w:asciiTheme="majorBidi" w:hAnsiTheme="majorBidi" w:cstheme="majorBidi"/>
        </w:rPr>
        <w:t xml:space="preserve">2023 </w:t>
      </w:r>
      <w:r w:rsidRPr="006D3263">
        <w:rPr>
          <w:rFonts w:asciiTheme="majorBidi" w:hAnsiTheme="majorBidi" w:cstheme="majorBidi"/>
        </w:rPr>
        <w:t>as the scheduled date of entry into force (see ECE/ADN/</w:t>
      </w:r>
      <w:r w:rsidR="00EA000D" w:rsidRPr="006D3263">
        <w:rPr>
          <w:rFonts w:asciiTheme="majorBidi" w:hAnsiTheme="majorBidi" w:cstheme="majorBidi"/>
        </w:rPr>
        <w:t>60</w:t>
      </w:r>
      <w:r w:rsidRPr="006D3263">
        <w:rPr>
          <w:rFonts w:asciiTheme="majorBidi" w:hAnsiTheme="majorBidi" w:cstheme="majorBidi"/>
        </w:rPr>
        <w:t xml:space="preserve">, paragraph </w:t>
      </w:r>
      <w:r w:rsidR="004A2BFE" w:rsidRPr="006D3263">
        <w:rPr>
          <w:rFonts w:asciiTheme="majorBidi" w:hAnsiTheme="majorBidi" w:cstheme="majorBidi"/>
        </w:rPr>
        <w:t>19</w:t>
      </w:r>
      <w:r w:rsidRPr="006D3263">
        <w:rPr>
          <w:rFonts w:asciiTheme="majorBidi" w:hAnsiTheme="majorBidi" w:cstheme="majorBidi"/>
        </w:rPr>
        <w:t>).</w:t>
      </w:r>
    </w:p>
    <w:p w14:paraId="0C9D013F" w14:textId="2C5C3178" w:rsidR="00495B1C" w:rsidRPr="006D3263" w:rsidRDefault="00EA7470" w:rsidP="00F92C7E">
      <w:pPr>
        <w:pStyle w:val="SingleTxtG"/>
        <w:ind w:firstLine="567"/>
        <w:rPr>
          <w:rFonts w:asciiTheme="majorBidi" w:hAnsiTheme="majorBidi" w:cstheme="majorBidi"/>
        </w:rPr>
      </w:pPr>
      <w:r w:rsidRPr="006D3263">
        <w:rPr>
          <w:rFonts w:asciiTheme="majorBidi" w:hAnsiTheme="majorBidi" w:cstheme="majorBidi"/>
        </w:rPr>
        <w:t>The present document</w:t>
      </w:r>
      <w:r w:rsidRPr="006D3263">
        <w:rPr>
          <w:rFonts w:asciiTheme="majorBidi" w:hAnsiTheme="majorBidi" w:cstheme="majorBidi"/>
          <w:sz w:val="18"/>
          <w:vertAlign w:val="superscript"/>
        </w:rPr>
        <w:t xml:space="preserve"> </w:t>
      </w:r>
      <w:r w:rsidRPr="006D3263">
        <w:rPr>
          <w:rFonts w:asciiTheme="majorBidi" w:hAnsiTheme="majorBidi" w:cstheme="majorBidi"/>
        </w:rPr>
        <w:t>contains the requested consolidated list of amendments adopted by the Administrative Committee at its twenty-</w:t>
      </w:r>
      <w:r w:rsidR="00CF229D" w:rsidRPr="006D3263">
        <w:rPr>
          <w:rFonts w:asciiTheme="majorBidi" w:hAnsiTheme="majorBidi" w:cstheme="majorBidi"/>
        </w:rPr>
        <w:t xml:space="preserve">seventh </w:t>
      </w:r>
      <w:r w:rsidRPr="006D3263">
        <w:rPr>
          <w:rFonts w:asciiTheme="majorBidi" w:hAnsiTheme="majorBidi" w:cstheme="majorBidi"/>
        </w:rPr>
        <w:t>session on the basis of those proposed by the Safety Committee at its thirty-</w:t>
      </w:r>
      <w:r w:rsidR="00772A5F" w:rsidRPr="006D3263">
        <w:rPr>
          <w:rFonts w:asciiTheme="majorBidi" w:hAnsiTheme="majorBidi" w:cstheme="majorBidi"/>
        </w:rPr>
        <w:t xml:space="preserve">ninth </w:t>
      </w:r>
      <w:r w:rsidRPr="006D3263">
        <w:rPr>
          <w:rFonts w:asciiTheme="majorBidi" w:hAnsiTheme="majorBidi" w:cstheme="majorBidi"/>
        </w:rPr>
        <w:t>session (see ECE/ADN/</w:t>
      </w:r>
      <w:r w:rsidR="00017436" w:rsidRPr="006D3263">
        <w:rPr>
          <w:rFonts w:asciiTheme="majorBidi" w:hAnsiTheme="majorBidi" w:cstheme="majorBidi"/>
        </w:rPr>
        <w:t>60</w:t>
      </w:r>
      <w:r w:rsidRPr="006D3263">
        <w:rPr>
          <w:rFonts w:asciiTheme="majorBidi" w:hAnsiTheme="majorBidi" w:cstheme="majorBidi"/>
        </w:rPr>
        <w:t xml:space="preserve">, paragraph </w:t>
      </w:r>
      <w:r w:rsidR="0005690B" w:rsidRPr="006D3263">
        <w:rPr>
          <w:rFonts w:asciiTheme="majorBidi" w:hAnsiTheme="majorBidi" w:cstheme="majorBidi"/>
        </w:rPr>
        <w:t xml:space="preserve">18 </w:t>
      </w:r>
      <w:r w:rsidRPr="006D3263">
        <w:rPr>
          <w:rFonts w:asciiTheme="majorBidi" w:hAnsiTheme="majorBidi" w:cstheme="majorBidi"/>
        </w:rPr>
        <w:t>and ECE/TRANS/WP.15/AC.2/</w:t>
      </w:r>
      <w:r w:rsidR="005570FE" w:rsidRPr="006D3263">
        <w:rPr>
          <w:rFonts w:asciiTheme="majorBidi" w:hAnsiTheme="majorBidi" w:cstheme="majorBidi"/>
        </w:rPr>
        <w:t>80</w:t>
      </w:r>
      <w:r w:rsidRPr="006D3263">
        <w:rPr>
          <w:rFonts w:asciiTheme="majorBidi" w:hAnsiTheme="majorBidi" w:cstheme="majorBidi"/>
        </w:rPr>
        <w:t xml:space="preserve">, </w:t>
      </w:r>
      <w:r w:rsidR="00F01C69" w:rsidRPr="006D3263">
        <w:rPr>
          <w:rFonts w:asciiTheme="majorBidi" w:hAnsiTheme="majorBidi" w:cstheme="majorBidi"/>
        </w:rPr>
        <w:t xml:space="preserve">annex </w:t>
      </w:r>
      <w:r w:rsidRPr="006D3263">
        <w:rPr>
          <w:rFonts w:asciiTheme="majorBidi" w:hAnsiTheme="majorBidi" w:cstheme="majorBidi"/>
        </w:rPr>
        <w:t>I). These amendments have been prepared by the Safety Committee at its thirty-</w:t>
      </w:r>
      <w:r w:rsidR="00394347" w:rsidRPr="006D3263">
        <w:rPr>
          <w:rFonts w:asciiTheme="majorBidi" w:hAnsiTheme="majorBidi" w:cstheme="majorBidi"/>
        </w:rPr>
        <w:t>seventh</w:t>
      </w:r>
      <w:r w:rsidRPr="006D3263">
        <w:rPr>
          <w:rFonts w:asciiTheme="majorBidi" w:hAnsiTheme="majorBidi" w:cstheme="majorBidi"/>
        </w:rPr>
        <w:t>, thirty-</w:t>
      </w:r>
      <w:r w:rsidR="00394347" w:rsidRPr="006D3263">
        <w:rPr>
          <w:rFonts w:asciiTheme="majorBidi" w:hAnsiTheme="majorBidi" w:cstheme="majorBidi"/>
        </w:rPr>
        <w:t xml:space="preserve">eighth </w:t>
      </w:r>
      <w:r w:rsidRPr="006D3263">
        <w:rPr>
          <w:rFonts w:asciiTheme="majorBidi" w:hAnsiTheme="majorBidi" w:cstheme="majorBidi"/>
        </w:rPr>
        <w:t>and thirty-</w:t>
      </w:r>
      <w:r w:rsidR="00394347" w:rsidRPr="006D3263">
        <w:rPr>
          <w:rFonts w:asciiTheme="majorBidi" w:hAnsiTheme="majorBidi" w:cstheme="majorBidi"/>
        </w:rPr>
        <w:t xml:space="preserve">ninth </w:t>
      </w:r>
      <w:r w:rsidRPr="006D3263">
        <w:rPr>
          <w:rFonts w:asciiTheme="majorBidi" w:hAnsiTheme="majorBidi" w:cstheme="majorBidi"/>
        </w:rPr>
        <w:t>sessions (see ECE/TRANS/WP.15/AC.2/</w:t>
      </w:r>
      <w:r w:rsidR="00014CA7" w:rsidRPr="006D3263">
        <w:rPr>
          <w:rFonts w:asciiTheme="majorBidi" w:hAnsiTheme="majorBidi" w:cstheme="majorBidi"/>
        </w:rPr>
        <w:t>76</w:t>
      </w:r>
      <w:r w:rsidRPr="006D3263">
        <w:rPr>
          <w:rFonts w:asciiTheme="majorBidi" w:hAnsiTheme="majorBidi" w:cstheme="majorBidi"/>
        </w:rPr>
        <w:t xml:space="preserve">, annex I, </w:t>
      </w:r>
      <w:bookmarkStart w:id="0" w:name="_Hlk24537217"/>
      <w:r w:rsidRPr="006D3263">
        <w:rPr>
          <w:rFonts w:asciiTheme="majorBidi" w:hAnsiTheme="majorBidi" w:cstheme="majorBidi"/>
        </w:rPr>
        <w:t>ECE/TRANS/WP.15/AC.2/</w:t>
      </w:r>
      <w:r w:rsidR="00014CA7" w:rsidRPr="006D3263">
        <w:rPr>
          <w:rFonts w:asciiTheme="majorBidi" w:hAnsiTheme="majorBidi" w:cstheme="majorBidi"/>
        </w:rPr>
        <w:t>78</w:t>
      </w:r>
      <w:r w:rsidRPr="006D3263">
        <w:rPr>
          <w:rFonts w:asciiTheme="majorBidi" w:hAnsiTheme="majorBidi" w:cstheme="majorBidi"/>
        </w:rPr>
        <w:t>, annex I</w:t>
      </w:r>
      <w:bookmarkEnd w:id="0"/>
      <w:r w:rsidRPr="006D3263">
        <w:rPr>
          <w:rFonts w:asciiTheme="majorBidi" w:hAnsiTheme="majorBidi" w:cstheme="majorBidi"/>
        </w:rPr>
        <w:t xml:space="preserve"> and ECE/TRANS/WP.15/AC.2/</w:t>
      </w:r>
      <w:r w:rsidR="00014CA7" w:rsidRPr="006D3263">
        <w:rPr>
          <w:rFonts w:asciiTheme="majorBidi" w:hAnsiTheme="majorBidi" w:cstheme="majorBidi"/>
        </w:rPr>
        <w:t>80</w:t>
      </w:r>
      <w:r w:rsidRPr="006D3263">
        <w:rPr>
          <w:rFonts w:asciiTheme="majorBidi" w:hAnsiTheme="majorBidi" w:cstheme="majorBidi"/>
        </w:rPr>
        <w:t>, annex</w:t>
      </w:r>
      <w:r w:rsidR="000114F1" w:rsidRPr="006D3263">
        <w:rPr>
          <w:rFonts w:asciiTheme="majorBidi" w:hAnsiTheme="majorBidi" w:cstheme="majorBidi"/>
        </w:rPr>
        <w:t> </w:t>
      </w:r>
      <w:r w:rsidRPr="006D3263">
        <w:rPr>
          <w:rFonts w:asciiTheme="majorBidi" w:hAnsiTheme="majorBidi" w:cstheme="majorBidi"/>
        </w:rPr>
        <w:t>I).</w:t>
      </w:r>
    </w:p>
    <w:p w14:paraId="108BD044" w14:textId="77777777" w:rsidR="00817699" w:rsidRPr="006D3263" w:rsidRDefault="00817699" w:rsidP="001D0CBF">
      <w:pPr>
        <w:keepNext/>
        <w:keepLines/>
        <w:pageBreakBefore/>
        <w:tabs>
          <w:tab w:val="right" w:pos="851"/>
        </w:tabs>
        <w:spacing w:before="360" w:after="240" w:line="270" w:lineRule="exact"/>
        <w:ind w:left="1134" w:right="522" w:hanging="1134"/>
        <w:rPr>
          <w:rFonts w:asciiTheme="majorBidi" w:hAnsiTheme="majorBidi" w:cstheme="majorBidi"/>
          <w:b/>
          <w:sz w:val="24"/>
          <w:szCs w:val="24"/>
        </w:rPr>
      </w:pPr>
      <w:r w:rsidRPr="006D3263">
        <w:rPr>
          <w:rFonts w:asciiTheme="majorBidi" w:hAnsiTheme="majorBidi" w:cstheme="majorBidi"/>
          <w:b/>
          <w:sz w:val="24"/>
          <w:szCs w:val="24"/>
        </w:rPr>
        <w:lastRenderedPageBreak/>
        <w:tab/>
      </w:r>
      <w:r w:rsidRPr="006D3263">
        <w:rPr>
          <w:rFonts w:asciiTheme="majorBidi" w:hAnsiTheme="majorBidi" w:cstheme="majorBidi"/>
          <w:b/>
          <w:sz w:val="24"/>
          <w:szCs w:val="24"/>
        </w:rPr>
        <w:tab/>
        <w:t>Chapter 1.1</w:t>
      </w:r>
    </w:p>
    <w:p w14:paraId="7D61A59D" w14:textId="2999A216"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1.1.4</w:t>
      </w:r>
      <w:r w:rsidRPr="006D3263">
        <w:rPr>
          <w:rFonts w:asciiTheme="majorBidi" w:hAnsiTheme="majorBidi" w:cstheme="majorBidi"/>
          <w:sz w:val="20"/>
          <w:szCs w:val="20"/>
        </w:rPr>
        <w:tab/>
        <w:t>Insert the following new 1.1.4.7:</w:t>
      </w:r>
    </w:p>
    <w:p w14:paraId="261B8221" w14:textId="77777777" w:rsidR="00F0430F" w:rsidRPr="006D3263" w:rsidRDefault="00F0430F" w:rsidP="008F2AD1">
      <w:pPr>
        <w:spacing w:after="120"/>
        <w:ind w:left="2268" w:right="521" w:hanging="1134"/>
        <w:jc w:val="both"/>
        <w:rPr>
          <w:rFonts w:asciiTheme="majorBidi" w:hAnsiTheme="majorBidi" w:cstheme="majorBidi"/>
          <w:b/>
          <w:bCs/>
          <w:sz w:val="20"/>
          <w:szCs w:val="20"/>
        </w:rPr>
      </w:pPr>
      <w:r w:rsidRPr="006D3263">
        <w:rPr>
          <w:rFonts w:asciiTheme="majorBidi" w:hAnsiTheme="majorBidi" w:cstheme="majorBidi"/>
          <w:sz w:val="20"/>
          <w:szCs w:val="20"/>
        </w:rPr>
        <w:t>“</w:t>
      </w:r>
      <w:r w:rsidRPr="006D3263">
        <w:rPr>
          <w:rFonts w:asciiTheme="majorBidi" w:hAnsiTheme="majorBidi" w:cstheme="majorBidi"/>
          <w:b/>
          <w:bCs/>
          <w:sz w:val="20"/>
          <w:szCs w:val="20"/>
        </w:rPr>
        <w:t>1.1.4.7</w:t>
      </w:r>
      <w:r w:rsidRPr="006D3263">
        <w:rPr>
          <w:rFonts w:asciiTheme="majorBidi" w:hAnsiTheme="majorBidi" w:cstheme="majorBidi"/>
          <w:b/>
          <w:bCs/>
          <w:sz w:val="20"/>
          <w:szCs w:val="20"/>
        </w:rPr>
        <w:tab/>
      </w:r>
      <w:r w:rsidRPr="006D3263">
        <w:rPr>
          <w:rFonts w:asciiTheme="majorBidi" w:hAnsiTheme="majorBidi" w:cstheme="majorBidi"/>
          <w:b/>
          <w:bCs/>
          <w:i/>
          <w:iCs/>
          <w:sz w:val="20"/>
          <w:szCs w:val="20"/>
        </w:rPr>
        <w:t xml:space="preserve">Refillable pressure receptacles authorized </w:t>
      </w:r>
      <w:bookmarkStart w:id="1" w:name="_Hlk525131534"/>
      <w:r w:rsidRPr="006D3263">
        <w:rPr>
          <w:rFonts w:asciiTheme="majorBidi" w:hAnsiTheme="majorBidi" w:cstheme="majorBidi"/>
          <w:b/>
          <w:bCs/>
          <w:i/>
          <w:iCs/>
          <w:sz w:val="20"/>
          <w:szCs w:val="20"/>
        </w:rPr>
        <w:t>by the United States of America Department of Transportation</w:t>
      </w:r>
    </w:p>
    <w:p w14:paraId="085BFCD7" w14:textId="7FF6D572"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Pr="006D3263">
        <w:rPr>
          <w:rFonts w:asciiTheme="majorBidi" w:hAnsiTheme="majorBidi" w:cstheme="majorBidi"/>
          <w:b/>
          <w:bCs/>
          <w:i/>
          <w:iCs/>
          <w:sz w:val="20"/>
          <w:szCs w:val="20"/>
        </w:rPr>
        <w:t>NOTE:</w:t>
      </w:r>
      <w:r w:rsidRPr="006D3263">
        <w:rPr>
          <w:rFonts w:asciiTheme="majorBidi" w:hAnsiTheme="majorBidi" w:cstheme="majorBidi"/>
          <w:i/>
          <w:iCs/>
          <w:sz w:val="20"/>
          <w:szCs w:val="20"/>
        </w:rPr>
        <w:t xml:space="preserve"> For carriage in accordance with 1.1.4.7, see also 5.4.1.1.24.</w:t>
      </w:r>
    </w:p>
    <w:p w14:paraId="4BFF7735" w14:textId="77777777" w:rsidR="00F0430F" w:rsidRPr="006D3263" w:rsidRDefault="00F0430F" w:rsidP="008F2AD1">
      <w:pPr>
        <w:spacing w:after="120"/>
        <w:ind w:left="2268" w:right="521" w:hanging="1134"/>
        <w:jc w:val="both"/>
        <w:rPr>
          <w:rFonts w:asciiTheme="majorBidi" w:hAnsiTheme="majorBidi" w:cstheme="majorBidi"/>
          <w:i/>
          <w:iCs/>
          <w:sz w:val="20"/>
          <w:szCs w:val="20"/>
        </w:rPr>
      </w:pPr>
      <w:r w:rsidRPr="006D3263">
        <w:rPr>
          <w:rFonts w:asciiTheme="majorBidi" w:hAnsiTheme="majorBidi" w:cstheme="majorBidi"/>
          <w:sz w:val="20"/>
          <w:szCs w:val="20"/>
        </w:rPr>
        <w:t>1.1.4.7.1</w:t>
      </w:r>
      <w:r w:rsidRPr="006D3263">
        <w:rPr>
          <w:rFonts w:asciiTheme="majorBidi" w:hAnsiTheme="majorBidi" w:cstheme="majorBidi"/>
          <w:sz w:val="20"/>
          <w:szCs w:val="20"/>
        </w:rPr>
        <w:tab/>
      </w:r>
      <w:r w:rsidRPr="006D3263">
        <w:rPr>
          <w:rFonts w:asciiTheme="majorBidi" w:hAnsiTheme="majorBidi" w:cstheme="majorBidi"/>
          <w:i/>
          <w:iCs/>
          <w:sz w:val="20"/>
          <w:szCs w:val="20"/>
        </w:rPr>
        <w:t>Import of gases</w:t>
      </w:r>
    </w:p>
    <w:p w14:paraId="228D0173" w14:textId="2533843E"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 xml:space="preserve">Refillable pressure receptacles authorised by the United States of America Department of Transportation and constructed and tested in accordance with standards listed in Part 178, Specifications for Packagings of Title 49, Transportation, of the Code of Federal Regulations </w:t>
      </w:r>
      <w:bookmarkEnd w:id="1"/>
      <w:r w:rsidRPr="006D3263">
        <w:rPr>
          <w:rFonts w:asciiTheme="majorBidi" w:hAnsiTheme="majorBidi" w:cstheme="majorBidi"/>
          <w:sz w:val="20"/>
          <w:szCs w:val="20"/>
        </w:rPr>
        <w:t xml:space="preserve">accepted for carriage in a transport chain in accordance with 1.1.4.2 may be carried from the location of the temporary storage at the end point of the transport chain to the end user. </w:t>
      </w:r>
    </w:p>
    <w:p w14:paraId="167D6069" w14:textId="77777777" w:rsidR="00F0430F" w:rsidRPr="006D3263" w:rsidRDefault="00F0430F" w:rsidP="008F2AD1">
      <w:pPr>
        <w:spacing w:after="120"/>
        <w:ind w:left="2268" w:right="521" w:hanging="1134"/>
        <w:jc w:val="both"/>
        <w:rPr>
          <w:rFonts w:asciiTheme="majorBidi" w:hAnsiTheme="majorBidi" w:cstheme="majorBidi"/>
          <w:i/>
          <w:iCs/>
          <w:sz w:val="20"/>
          <w:szCs w:val="20"/>
        </w:rPr>
      </w:pPr>
      <w:r w:rsidRPr="006D3263">
        <w:rPr>
          <w:rFonts w:asciiTheme="majorBidi" w:hAnsiTheme="majorBidi" w:cstheme="majorBidi"/>
          <w:sz w:val="20"/>
          <w:szCs w:val="20"/>
        </w:rPr>
        <w:t>1.1.4.7.2</w:t>
      </w:r>
      <w:r w:rsidRPr="006D3263">
        <w:rPr>
          <w:rFonts w:asciiTheme="majorBidi" w:hAnsiTheme="majorBidi" w:cstheme="majorBidi"/>
          <w:sz w:val="20"/>
          <w:szCs w:val="20"/>
        </w:rPr>
        <w:tab/>
      </w:r>
      <w:r w:rsidRPr="006D3263">
        <w:rPr>
          <w:rFonts w:asciiTheme="majorBidi" w:hAnsiTheme="majorBidi" w:cstheme="majorBidi"/>
          <w:i/>
          <w:iCs/>
          <w:sz w:val="20"/>
          <w:szCs w:val="20"/>
        </w:rPr>
        <w:t>Export of gases and empty uncleaned pressure receptacles</w:t>
      </w:r>
    </w:p>
    <w:p w14:paraId="62E8687F" w14:textId="466CA676"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Refillable pressure receptacles authorised by the United States of America Department of Transportation and constructed in accordance with standards listed in Part 178, Specifications for Packagings of Title 49, Transportation, of the Code of Federal Regulations may be filled and carried only for the purpose of exporting to countries which are not Contracting Parties to ADN provided the following provisions are met:</w:t>
      </w:r>
    </w:p>
    <w:p w14:paraId="08FDAD80"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(a)</w:t>
      </w:r>
      <w:r w:rsidRPr="006D3263">
        <w:rPr>
          <w:rFonts w:asciiTheme="majorBidi" w:hAnsiTheme="majorBidi" w:cstheme="majorBidi"/>
          <w:sz w:val="20"/>
          <w:szCs w:val="20"/>
        </w:rPr>
        <w:tab/>
        <w:t>The filling of the pressure receptacle is in accordance with the relevant requirements of the Code of Federal Regulations of the United States of America;</w:t>
      </w:r>
    </w:p>
    <w:p w14:paraId="06F5C76B"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(b)</w:t>
      </w:r>
      <w:r w:rsidRPr="006D3263">
        <w:rPr>
          <w:rFonts w:asciiTheme="majorBidi" w:hAnsiTheme="majorBidi" w:cstheme="majorBidi"/>
          <w:sz w:val="20"/>
          <w:szCs w:val="20"/>
        </w:rPr>
        <w:tab/>
        <w:t>The pressure receptacles shall be marked and labelled in accordance with Chapter 5.2;</w:t>
      </w:r>
    </w:p>
    <w:p w14:paraId="1DF00507" w14:textId="201BBA09"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(c)</w:t>
      </w:r>
      <w:r w:rsidRPr="006D3263">
        <w:rPr>
          <w:rFonts w:asciiTheme="majorBidi" w:hAnsiTheme="majorBidi" w:cstheme="majorBidi"/>
          <w:sz w:val="20"/>
          <w:szCs w:val="20"/>
        </w:rPr>
        <w:tab/>
        <w:t>The provisions of 4.1.6.12 and 4.1.6.13 of ADR shall apply to pressure receptacles. Pressure receptacles shall not be filled after they become due for periodic inspection but may be carried after the expiry of the time-limit for purposes of performing inspection, including the intermediate carriage operations.</w:t>
      </w:r>
      <w:r w:rsidR="00C52673" w:rsidRPr="006D3263">
        <w:rPr>
          <w:rFonts w:asciiTheme="majorBidi" w:hAnsiTheme="majorBidi" w:cstheme="majorBidi"/>
          <w:sz w:val="20"/>
          <w:szCs w:val="20"/>
        </w:rPr>
        <w:t>”</w:t>
      </w:r>
    </w:p>
    <w:p w14:paraId="1BFD9704" w14:textId="77777777" w:rsidR="00F0430F" w:rsidRPr="006D3263" w:rsidRDefault="00F0430F" w:rsidP="008F2AD1">
      <w:pPr>
        <w:spacing w:after="120"/>
        <w:ind w:left="1134" w:right="521"/>
        <w:jc w:val="both"/>
        <w:rPr>
          <w:rFonts w:asciiTheme="majorBidi" w:hAnsiTheme="majorBidi" w:cstheme="majorBidi"/>
          <w:i/>
          <w:iCs/>
          <w:sz w:val="20"/>
          <w:szCs w:val="20"/>
        </w:rPr>
      </w:pPr>
      <w:r w:rsidRPr="006D3263">
        <w:rPr>
          <w:rFonts w:asciiTheme="majorBidi" w:hAnsiTheme="majorBidi" w:cstheme="majorBidi"/>
          <w:i/>
          <w:iCs/>
          <w:sz w:val="20"/>
          <w:szCs w:val="20"/>
        </w:rPr>
        <w:t>(Reference document: ECE/TRANS/WP.15/253 and ECE/TRANS/WP.15/AC.1/162)</w:t>
      </w:r>
    </w:p>
    <w:p w14:paraId="6A973424" w14:textId="0745EDB4"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1.1.5</w:t>
      </w:r>
      <w:r w:rsidRPr="006D3263">
        <w:rPr>
          <w:rFonts w:asciiTheme="majorBidi" w:hAnsiTheme="majorBidi" w:cstheme="majorBidi"/>
          <w:sz w:val="20"/>
          <w:szCs w:val="20"/>
        </w:rPr>
        <w:tab/>
      </w:r>
      <w:r w:rsidR="00C80B4A" w:rsidRPr="006D3263">
        <w:rPr>
          <w:rFonts w:asciiTheme="majorBidi" w:hAnsiTheme="majorBidi" w:cstheme="majorBidi"/>
          <w:sz w:val="20"/>
          <w:szCs w:val="20"/>
        </w:rPr>
        <w:t>At the end, a</w:t>
      </w:r>
      <w:r w:rsidRPr="006D3263">
        <w:rPr>
          <w:rFonts w:asciiTheme="majorBidi" w:hAnsiTheme="majorBidi" w:cstheme="majorBidi"/>
          <w:sz w:val="20"/>
          <w:szCs w:val="20"/>
        </w:rPr>
        <w:t>dd the following Note:</w:t>
      </w:r>
    </w:p>
    <w:p w14:paraId="45B8320D" w14:textId="77777777" w:rsidR="00F0430F" w:rsidRPr="006D3263" w:rsidRDefault="00F0430F" w:rsidP="008F2AD1">
      <w:pPr>
        <w:spacing w:after="120"/>
        <w:ind w:left="2268" w:right="521"/>
        <w:jc w:val="both"/>
        <w:rPr>
          <w:rFonts w:asciiTheme="majorBidi" w:hAnsiTheme="majorBidi" w:cstheme="majorBidi"/>
          <w:i/>
          <w:iCs/>
          <w:sz w:val="20"/>
          <w:szCs w:val="20"/>
        </w:rPr>
      </w:pPr>
      <w:r w:rsidRPr="006D3263">
        <w:rPr>
          <w:rFonts w:asciiTheme="majorBidi" w:hAnsiTheme="majorBidi" w:cstheme="majorBidi"/>
          <w:i/>
          <w:iCs/>
          <w:sz w:val="20"/>
          <w:szCs w:val="20"/>
        </w:rPr>
        <w:t>“</w:t>
      </w:r>
      <w:r w:rsidRPr="006D3263">
        <w:rPr>
          <w:rFonts w:asciiTheme="majorBidi" w:hAnsiTheme="majorBidi" w:cstheme="majorBidi"/>
          <w:b/>
          <w:i/>
          <w:iCs/>
          <w:sz w:val="20"/>
          <w:szCs w:val="20"/>
        </w:rPr>
        <w:t>NOTE:</w:t>
      </w:r>
      <w:r w:rsidRPr="006D3263">
        <w:rPr>
          <w:rFonts w:asciiTheme="majorBidi" w:hAnsiTheme="majorBidi" w:cstheme="majorBidi"/>
          <w:i/>
          <w:iCs/>
          <w:sz w:val="20"/>
          <w:szCs w:val="20"/>
        </w:rPr>
        <w:tab/>
        <w:t>A standard provides details on how to meet the provisions of ADN and may include requirements in addition to those set out in ADN.”</w:t>
      </w:r>
    </w:p>
    <w:p w14:paraId="2D14044D"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1.2</w:t>
      </w:r>
    </w:p>
    <w:p w14:paraId="73F5CB25" w14:textId="77777777"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w:t>
      </w:r>
      <w:r w:rsidRPr="006D3263">
        <w:rPr>
          <w:rFonts w:asciiTheme="majorBidi" w:hAnsiTheme="majorBidi" w:cstheme="majorBidi"/>
          <w:sz w:val="20"/>
          <w:szCs w:val="20"/>
        </w:rPr>
        <w:tab/>
        <w:t>Amend the title to read “</w:t>
      </w:r>
      <w:r w:rsidRPr="006D3263">
        <w:rPr>
          <w:rFonts w:asciiTheme="majorBidi" w:hAnsiTheme="majorBidi" w:cstheme="majorBidi"/>
          <w:b/>
          <w:bCs/>
          <w:sz w:val="20"/>
          <w:szCs w:val="20"/>
        </w:rPr>
        <w:t>DEFINITIONS, UNITS OF MEASUREMENT AND ABBREVIATIONS</w:t>
      </w:r>
      <w:r w:rsidRPr="006D3263">
        <w:rPr>
          <w:rFonts w:asciiTheme="majorBidi" w:hAnsiTheme="majorBidi" w:cstheme="majorBidi"/>
          <w:sz w:val="20"/>
          <w:szCs w:val="20"/>
        </w:rPr>
        <w:t>”.</w:t>
      </w:r>
    </w:p>
    <w:p w14:paraId="464FF105" w14:textId="4F57BF1A" w:rsidR="00701E93" w:rsidRPr="006D3263" w:rsidRDefault="00701E93" w:rsidP="006C13A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definitions for “</w:t>
      </w:r>
      <w:r w:rsidRPr="006D3263">
        <w:rPr>
          <w:rFonts w:asciiTheme="majorBidi" w:hAnsiTheme="majorBidi" w:cstheme="majorBidi"/>
          <w:i/>
          <w:iCs/>
          <w:sz w:val="20"/>
          <w:szCs w:val="20"/>
        </w:rPr>
        <w:t>Auto-ignition temperature</w:t>
      </w:r>
      <w:r w:rsidRPr="006D3263">
        <w:rPr>
          <w:rFonts w:asciiTheme="majorBidi" w:hAnsiTheme="majorBidi" w:cstheme="majorBidi"/>
          <w:sz w:val="20"/>
          <w:szCs w:val="20"/>
        </w:rPr>
        <w:t>”, “</w:t>
      </w:r>
      <w:r w:rsidRPr="006D3263">
        <w:rPr>
          <w:rFonts w:asciiTheme="majorBidi" w:hAnsiTheme="majorBidi" w:cstheme="majorBidi"/>
          <w:i/>
          <w:iCs/>
          <w:sz w:val="20"/>
          <w:szCs w:val="20"/>
        </w:rPr>
        <w:t>Deflagration</w:t>
      </w:r>
      <w:r w:rsidRPr="006D3263">
        <w:rPr>
          <w:rFonts w:asciiTheme="majorBidi" w:hAnsiTheme="majorBidi" w:cstheme="majorBidi"/>
          <w:sz w:val="20"/>
          <w:szCs w:val="20"/>
        </w:rPr>
        <w:t>”, “</w:t>
      </w:r>
      <w:r w:rsidRPr="006D3263">
        <w:rPr>
          <w:rFonts w:asciiTheme="majorBidi" w:hAnsiTheme="majorBidi" w:cstheme="majorBidi"/>
          <w:i/>
          <w:iCs/>
          <w:sz w:val="20"/>
          <w:szCs w:val="20"/>
        </w:rPr>
        <w:t>Detonation</w:t>
      </w:r>
      <w:r w:rsidRPr="006D3263">
        <w:rPr>
          <w:rFonts w:asciiTheme="majorBidi" w:hAnsiTheme="majorBidi" w:cstheme="majorBidi"/>
          <w:sz w:val="20"/>
          <w:szCs w:val="20"/>
        </w:rPr>
        <w:t>”, “</w:t>
      </w:r>
      <w:r w:rsidRPr="006D3263">
        <w:rPr>
          <w:rFonts w:asciiTheme="majorBidi" w:hAnsiTheme="majorBidi" w:cstheme="majorBidi"/>
          <w:i/>
          <w:iCs/>
          <w:sz w:val="20"/>
          <w:szCs w:val="20"/>
        </w:rPr>
        <w:t>Explosion</w:t>
      </w:r>
      <w:r w:rsidRPr="006D3263">
        <w:rPr>
          <w:rFonts w:asciiTheme="majorBidi" w:hAnsiTheme="majorBidi" w:cstheme="majorBidi"/>
          <w:sz w:val="20"/>
          <w:szCs w:val="20"/>
        </w:rPr>
        <w:t>”, “</w:t>
      </w:r>
      <w:r w:rsidRPr="006D3263">
        <w:rPr>
          <w:rFonts w:asciiTheme="majorBidi" w:hAnsiTheme="majorBidi" w:cstheme="majorBidi"/>
          <w:i/>
          <w:iCs/>
          <w:sz w:val="20"/>
          <w:szCs w:val="20"/>
        </w:rPr>
        <w:t>Explosive atmosphere</w:t>
      </w:r>
      <w:r w:rsidRPr="006D3263">
        <w:rPr>
          <w:rFonts w:asciiTheme="majorBidi" w:hAnsiTheme="majorBidi" w:cstheme="majorBidi"/>
          <w:sz w:val="20"/>
          <w:szCs w:val="20"/>
        </w:rPr>
        <w:t>” and “</w:t>
      </w:r>
      <w:r w:rsidRPr="006D3263">
        <w:rPr>
          <w:rFonts w:asciiTheme="majorBidi" w:hAnsiTheme="majorBidi" w:cstheme="majorBidi"/>
          <w:i/>
          <w:iCs/>
          <w:sz w:val="20"/>
          <w:szCs w:val="20"/>
        </w:rPr>
        <w:t>Temperature class</w:t>
      </w:r>
      <w:r w:rsidRPr="006D3263">
        <w:rPr>
          <w:rFonts w:asciiTheme="majorBidi" w:hAnsiTheme="majorBidi" w:cstheme="majorBidi"/>
          <w:sz w:val="20"/>
          <w:szCs w:val="20"/>
        </w:rPr>
        <w:t>”, replace “EN</w:t>
      </w:r>
      <w:r w:rsidR="0056678C" w:rsidRPr="006D3263">
        <w:rPr>
          <w:rFonts w:asciiTheme="majorBidi" w:hAnsiTheme="majorBidi" w:cstheme="majorBidi"/>
          <w:sz w:val="20"/>
          <w:szCs w:val="20"/>
        </w:rPr>
        <w:t> </w:t>
      </w:r>
      <w:r w:rsidRPr="006D3263">
        <w:rPr>
          <w:rFonts w:asciiTheme="majorBidi" w:hAnsiTheme="majorBidi" w:cstheme="majorBidi"/>
          <w:sz w:val="20"/>
          <w:szCs w:val="20"/>
        </w:rPr>
        <w:t>13237:2011” with “EN 13237:2012”.</w:t>
      </w:r>
    </w:p>
    <w:p w14:paraId="7608496F" w14:textId="77777777" w:rsidR="00440BC9" w:rsidRPr="006D3263" w:rsidRDefault="00440BC9" w:rsidP="00440BC9">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lastRenderedPageBreak/>
        <w:t>1.2.1</w:t>
      </w:r>
      <w:r w:rsidRPr="006D3263">
        <w:rPr>
          <w:rFonts w:asciiTheme="majorBidi" w:eastAsia="SimSun" w:hAnsiTheme="majorBidi" w:cstheme="majorBidi"/>
          <w:sz w:val="20"/>
          <w:szCs w:val="20"/>
          <w:lang w:eastAsia="zh-CN"/>
        </w:rPr>
        <w:tab/>
        <w:t>In the definition for “</w:t>
      </w:r>
      <w:r w:rsidRPr="006D3263">
        <w:rPr>
          <w:rFonts w:asciiTheme="majorBidi" w:eastAsia="SimSun" w:hAnsiTheme="majorBidi" w:cstheme="majorBidi"/>
          <w:i/>
          <w:iCs/>
          <w:sz w:val="20"/>
          <w:szCs w:val="20"/>
          <w:lang w:eastAsia="zh-CN"/>
        </w:rPr>
        <w:t>Bundle of cylinders</w:t>
      </w:r>
      <w:r w:rsidRPr="006D3263">
        <w:rPr>
          <w:rFonts w:asciiTheme="majorBidi" w:eastAsia="SimSun" w:hAnsiTheme="majorBidi" w:cstheme="majorBidi"/>
          <w:sz w:val="20"/>
          <w:szCs w:val="20"/>
          <w:lang w:eastAsia="zh-CN"/>
        </w:rPr>
        <w:t>” replace “an assembly of cylinders” by “a pressure receptacle comprising an assembly of cylinders or cylinder shells”.</w:t>
      </w:r>
    </w:p>
    <w:p w14:paraId="5050E150" w14:textId="6558C39C" w:rsidR="00501201" w:rsidRPr="006D3263" w:rsidRDefault="00501201" w:rsidP="0050120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1.2.1</w:t>
      </w:r>
      <w:r w:rsidRPr="006D3263">
        <w:rPr>
          <w:rFonts w:asciiTheme="majorBidi" w:eastAsia="SimSun" w:hAnsiTheme="majorBidi" w:cstheme="majorBidi"/>
          <w:sz w:val="20"/>
          <w:szCs w:val="20"/>
          <w:lang w:eastAsia="zh-CN"/>
        </w:rPr>
        <w:tab/>
        <w:t>Add the following new note under the definition of “</w:t>
      </w:r>
      <w:r w:rsidRPr="006D3263">
        <w:rPr>
          <w:rFonts w:asciiTheme="majorBidi" w:eastAsia="SimSun" w:hAnsiTheme="majorBidi" w:cstheme="majorBidi"/>
          <w:i/>
          <w:iCs/>
          <w:sz w:val="20"/>
          <w:szCs w:val="20"/>
          <w:lang w:eastAsia="zh-CN"/>
        </w:rPr>
        <w:t>Closure</w:t>
      </w:r>
      <w:r w:rsidRPr="006D3263">
        <w:rPr>
          <w:rFonts w:asciiTheme="majorBidi" w:eastAsia="SimSun" w:hAnsiTheme="majorBidi" w:cstheme="majorBidi"/>
          <w:sz w:val="20"/>
          <w:szCs w:val="20"/>
          <w:lang w:eastAsia="zh-CN"/>
        </w:rPr>
        <w:t>”:</w:t>
      </w:r>
    </w:p>
    <w:p w14:paraId="49E08AC3" w14:textId="77777777" w:rsidR="00501201" w:rsidRPr="006D3263" w:rsidRDefault="00501201" w:rsidP="00501201">
      <w:pPr>
        <w:keepNext/>
        <w:kinsoku w:val="0"/>
        <w:overflowPunct w:val="0"/>
        <w:autoSpaceDE w:val="0"/>
        <w:autoSpaceDN w:val="0"/>
        <w:adjustRightInd w:val="0"/>
        <w:snapToGrid w:val="0"/>
        <w:spacing w:after="120"/>
        <w:ind w:left="2268" w:right="521" w:hanging="108"/>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r w:rsidRPr="006D3263">
        <w:rPr>
          <w:rFonts w:asciiTheme="majorBidi" w:eastAsia="SimSun" w:hAnsiTheme="majorBidi" w:cstheme="majorBidi"/>
          <w:b/>
          <w:bCs/>
          <w:i/>
          <w:iCs/>
          <w:sz w:val="20"/>
          <w:szCs w:val="20"/>
          <w:lang w:eastAsia="zh-CN"/>
        </w:rPr>
        <w:t>NOTE:</w:t>
      </w:r>
      <w:r w:rsidRPr="006D3263">
        <w:rPr>
          <w:rFonts w:asciiTheme="majorBidi" w:eastAsia="SimSun" w:hAnsiTheme="majorBidi" w:cstheme="majorBidi"/>
          <w:i/>
          <w:iCs/>
          <w:sz w:val="20"/>
          <w:szCs w:val="20"/>
          <w:lang w:eastAsia="zh-CN"/>
        </w:rPr>
        <w:t xml:space="preserve"> For pressure receptacles, closures are, for example, valves, pressure relief devices, pressure gauges or level indicators.</w:t>
      </w:r>
      <w:r w:rsidRPr="006D3263">
        <w:rPr>
          <w:rFonts w:asciiTheme="majorBidi" w:eastAsia="SimSun" w:hAnsiTheme="majorBidi" w:cstheme="majorBidi"/>
          <w:sz w:val="20"/>
          <w:szCs w:val="20"/>
          <w:lang w:eastAsia="zh-CN"/>
        </w:rPr>
        <w:t>”</w:t>
      </w:r>
    </w:p>
    <w:p w14:paraId="4638265E" w14:textId="548202B0" w:rsidR="00501201" w:rsidRPr="006D3263" w:rsidRDefault="00501201" w:rsidP="0050120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1.2.1</w:t>
      </w:r>
      <w:r w:rsidRPr="006D3263">
        <w:rPr>
          <w:rFonts w:asciiTheme="majorBidi" w:eastAsia="SimSun" w:hAnsiTheme="majorBidi" w:cstheme="majorBidi"/>
          <w:sz w:val="20"/>
          <w:szCs w:val="20"/>
          <w:lang w:eastAsia="zh-CN"/>
        </w:rPr>
        <w:tab/>
        <w:t>Amend the definition for “</w:t>
      </w:r>
      <w:r w:rsidRPr="006D3263">
        <w:rPr>
          <w:rFonts w:asciiTheme="majorBidi" w:eastAsia="SimSun" w:hAnsiTheme="majorBidi" w:cstheme="majorBidi"/>
          <w:i/>
          <w:iCs/>
          <w:sz w:val="20"/>
          <w:szCs w:val="20"/>
          <w:lang w:eastAsia="zh-CN"/>
        </w:rPr>
        <w:t>Cryogenic receptacle</w:t>
      </w:r>
      <w:r w:rsidRPr="006D3263">
        <w:rPr>
          <w:rFonts w:asciiTheme="majorBidi" w:eastAsia="SimSun" w:hAnsiTheme="majorBidi" w:cstheme="majorBidi"/>
          <w:sz w:val="20"/>
          <w:szCs w:val="20"/>
          <w:lang w:eastAsia="zh-CN"/>
        </w:rPr>
        <w:t>” to read as follows</w:t>
      </w:r>
      <w:r w:rsidR="00B27B77" w:rsidRPr="006D3263">
        <w:rPr>
          <w:rFonts w:asciiTheme="majorBidi" w:eastAsia="SimSun" w:hAnsiTheme="majorBidi" w:cstheme="majorBidi"/>
          <w:sz w:val="20"/>
          <w:szCs w:val="20"/>
          <w:lang w:eastAsia="zh-CN"/>
        </w:rPr>
        <w:t xml:space="preserve"> and </w:t>
      </w:r>
      <w:r w:rsidR="00B54509" w:rsidRPr="006D3263">
        <w:rPr>
          <w:rFonts w:asciiTheme="majorBidi" w:eastAsia="SimSun" w:hAnsiTheme="majorBidi" w:cstheme="majorBidi"/>
          <w:sz w:val="20"/>
          <w:szCs w:val="20"/>
          <w:lang w:eastAsia="zh-CN"/>
        </w:rPr>
        <w:t>reorder it alphabetically</w:t>
      </w:r>
      <w:r w:rsidR="001F11E4" w:rsidRPr="006D3263">
        <w:rPr>
          <w:rFonts w:asciiTheme="majorBidi" w:eastAsia="SimSun" w:hAnsiTheme="majorBidi" w:cstheme="majorBidi"/>
          <w:sz w:val="20"/>
          <w:szCs w:val="20"/>
          <w:lang w:eastAsia="zh-CN"/>
        </w:rPr>
        <w:t xml:space="preserve"> in the English version</w:t>
      </w:r>
      <w:r w:rsidRPr="006D3263">
        <w:rPr>
          <w:rFonts w:asciiTheme="majorBidi" w:eastAsia="SimSun" w:hAnsiTheme="majorBidi" w:cstheme="majorBidi"/>
          <w:sz w:val="20"/>
          <w:szCs w:val="20"/>
          <w:lang w:eastAsia="zh-CN"/>
        </w:rPr>
        <w:t>:</w:t>
      </w:r>
    </w:p>
    <w:p w14:paraId="7324C195" w14:textId="66E23A5A" w:rsidR="00501201" w:rsidRPr="006D3263" w:rsidRDefault="00501201" w:rsidP="00501201">
      <w:pPr>
        <w:keepNext/>
        <w:kinsoku w:val="0"/>
        <w:overflowPunct w:val="0"/>
        <w:autoSpaceDE w:val="0"/>
        <w:autoSpaceDN w:val="0"/>
        <w:adjustRightInd w:val="0"/>
        <w:snapToGrid w:val="0"/>
        <w:spacing w:after="120"/>
        <w:ind w:left="2268" w:right="521" w:hanging="108"/>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r w:rsidRPr="006D3263">
        <w:rPr>
          <w:rFonts w:asciiTheme="majorBidi" w:eastAsia="SimSun" w:hAnsiTheme="majorBidi" w:cstheme="majorBidi"/>
          <w:i/>
          <w:iCs/>
          <w:sz w:val="20"/>
          <w:szCs w:val="20"/>
          <w:lang w:eastAsia="zh-CN"/>
        </w:rPr>
        <w:t>Closed cryogenic receptacle</w:t>
      </w:r>
      <w:r w:rsidRPr="006D3263">
        <w:rPr>
          <w:rFonts w:asciiTheme="majorBidi" w:eastAsia="SimSun" w:hAnsiTheme="majorBidi" w:cstheme="majorBidi"/>
          <w:sz w:val="20"/>
          <w:szCs w:val="20"/>
          <w:lang w:eastAsia="zh-CN"/>
        </w:rPr>
        <w:t xml:space="preserve"> means a thermally insulated pressure receptacle for refrigerated liquefied gases of a water capacity of not more than 1 000</w:t>
      </w:r>
      <w:r w:rsidR="00BD7D70" w:rsidRPr="006D3263">
        <w:rPr>
          <w:rFonts w:asciiTheme="majorBidi" w:eastAsia="SimSun" w:hAnsiTheme="majorBidi" w:cstheme="majorBidi"/>
          <w:sz w:val="20"/>
          <w:szCs w:val="20"/>
          <w:lang w:eastAsia="zh-CN"/>
        </w:rPr>
        <w:t> </w:t>
      </w:r>
      <w:r w:rsidRPr="006D3263">
        <w:rPr>
          <w:rFonts w:asciiTheme="majorBidi" w:eastAsia="SimSun" w:hAnsiTheme="majorBidi" w:cstheme="majorBidi"/>
          <w:sz w:val="20"/>
          <w:szCs w:val="20"/>
          <w:lang w:eastAsia="zh-CN"/>
        </w:rPr>
        <w:t>litres;”</w:t>
      </w:r>
    </w:p>
    <w:p w14:paraId="64235E5F" w14:textId="296A7116" w:rsidR="00501201" w:rsidRPr="006D3263" w:rsidRDefault="00501201" w:rsidP="0050120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1.2.1</w:t>
      </w:r>
      <w:r w:rsidRPr="006D3263">
        <w:rPr>
          <w:rFonts w:asciiTheme="majorBidi" w:eastAsia="SimSun" w:hAnsiTheme="majorBidi" w:cstheme="majorBidi"/>
          <w:sz w:val="20"/>
          <w:szCs w:val="20"/>
          <w:lang w:eastAsia="zh-CN"/>
        </w:rPr>
        <w:tab/>
        <w:t>In the definition for “</w:t>
      </w:r>
      <w:r w:rsidRPr="006D3263">
        <w:rPr>
          <w:rFonts w:asciiTheme="majorBidi" w:eastAsia="SimSun" w:hAnsiTheme="majorBidi" w:cstheme="majorBidi"/>
          <w:i/>
          <w:iCs/>
          <w:sz w:val="20"/>
          <w:szCs w:val="20"/>
          <w:lang w:eastAsia="zh-CN"/>
        </w:rPr>
        <w:t>Cylinder</w:t>
      </w:r>
      <w:r w:rsidRPr="006D3263">
        <w:rPr>
          <w:rFonts w:asciiTheme="majorBidi" w:eastAsia="SimSun" w:hAnsiTheme="majorBidi" w:cstheme="majorBidi"/>
          <w:sz w:val="20"/>
          <w:szCs w:val="20"/>
          <w:lang w:eastAsia="zh-CN"/>
        </w:rPr>
        <w:t>”, delete “transportable”.</w:t>
      </w:r>
    </w:p>
    <w:p w14:paraId="03997820" w14:textId="77777777"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 for “</w:t>
      </w:r>
      <w:r w:rsidRPr="006D3263">
        <w:rPr>
          <w:rFonts w:asciiTheme="majorBidi" w:hAnsiTheme="majorBidi" w:cstheme="majorBidi"/>
          <w:i/>
          <w:iCs/>
          <w:sz w:val="20"/>
          <w:szCs w:val="20"/>
        </w:rPr>
        <w:t>Equipment category</w:t>
      </w:r>
      <w:r w:rsidRPr="006D3263">
        <w:rPr>
          <w:rFonts w:asciiTheme="majorBidi" w:hAnsiTheme="majorBidi" w:cstheme="majorBidi"/>
          <w:sz w:val="20"/>
          <w:szCs w:val="20"/>
        </w:rPr>
        <w:t>” (three times) and “</w:t>
      </w:r>
      <w:r w:rsidRPr="006D3263">
        <w:rPr>
          <w:rFonts w:asciiTheme="majorBidi" w:hAnsiTheme="majorBidi" w:cstheme="majorBidi"/>
          <w:i/>
          <w:iCs/>
          <w:sz w:val="20"/>
          <w:szCs w:val="20"/>
        </w:rPr>
        <w:t>Equipment protection level</w:t>
      </w:r>
      <w:r w:rsidRPr="006D3263">
        <w:rPr>
          <w:rFonts w:asciiTheme="majorBidi" w:hAnsiTheme="majorBidi" w:cstheme="majorBidi"/>
          <w:sz w:val="20"/>
          <w:szCs w:val="20"/>
        </w:rPr>
        <w:t>”, replace “IEC 60079-0” by “IEC 60079-0:2017+Cor 1:2020”.</w:t>
      </w:r>
    </w:p>
    <w:p w14:paraId="3331C88C" w14:textId="77777777"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 for “</w:t>
      </w:r>
      <w:r w:rsidRPr="006D3263">
        <w:rPr>
          <w:rFonts w:asciiTheme="majorBidi" w:hAnsiTheme="majorBidi" w:cstheme="majorBidi"/>
          <w:i/>
          <w:iCs/>
          <w:sz w:val="20"/>
          <w:szCs w:val="20"/>
        </w:rPr>
        <w:t>Electrical apparatus protected against water jets</w:t>
      </w:r>
      <w:r w:rsidRPr="006D3263">
        <w:rPr>
          <w:rFonts w:asciiTheme="majorBidi" w:hAnsiTheme="majorBidi" w:cstheme="majorBidi"/>
          <w:sz w:val="20"/>
          <w:szCs w:val="20"/>
        </w:rPr>
        <w:t>”</w:t>
      </w:r>
      <w:bookmarkStart w:id="2" w:name="_Hlk84254229"/>
      <w:bookmarkEnd w:id="2"/>
      <w:r w:rsidRPr="006D3263">
        <w:rPr>
          <w:rFonts w:asciiTheme="majorBidi" w:hAnsiTheme="majorBidi" w:cstheme="majorBidi"/>
          <w:sz w:val="20"/>
          <w:szCs w:val="20"/>
        </w:rPr>
        <w:t>, replace “IEC publication 60529” with “IEC Publication 60529:1989 + A1:1999 + A2:2013”.</w:t>
      </w:r>
    </w:p>
    <w:p w14:paraId="26E12E1D" w14:textId="77777777"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 for “</w:t>
      </w:r>
      <w:r w:rsidRPr="006D3263">
        <w:rPr>
          <w:rFonts w:asciiTheme="majorBidi" w:hAnsiTheme="majorBidi" w:cstheme="majorBidi"/>
          <w:i/>
          <w:iCs/>
          <w:sz w:val="20"/>
          <w:szCs w:val="20"/>
        </w:rPr>
        <w:t>Explosion group/subgroup</w:t>
      </w:r>
      <w:r w:rsidRPr="006D3263">
        <w:rPr>
          <w:rFonts w:asciiTheme="majorBidi" w:hAnsiTheme="majorBidi" w:cstheme="majorBidi"/>
          <w:sz w:val="20"/>
          <w:szCs w:val="20"/>
        </w:rPr>
        <w:t>”, replace “EN IEC 60079-0:2012” with “EN IEC 60079-0:2017+Cor 1:2020”.</w:t>
      </w:r>
    </w:p>
    <w:p w14:paraId="0C02C560" w14:textId="77777777" w:rsidR="006371D2" w:rsidRPr="006D3263" w:rsidRDefault="006371D2" w:rsidP="006371D2">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The amendment to the definition of “</w:t>
      </w:r>
      <w:r w:rsidRPr="006D3263">
        <w:rPr>
          <w:rFonts w:asciiTheme="majorBidi" w:hAnsiTheme="majorBidi" w:cstheme="majorBidi"/>
          <w:i/>
          <w:iCs/>
          <w:sz w:val="20"/>
          <w:szCs w:val="20"/>
        </w:rPr>
        <w:t>Filler</w:t>
      </w:r>
      <w:r w:rsidRPr="006D3263">
        <w:rPr>
          <w:rFonts w:asciiTheme="majorBidi" w:hAnsiTheme="majorBidi" w:cstheme="majorBidi"/>
          <w:sz w:val="20"/>
          <w:szCs w:val="20"/>
        </w:rPr>
        <w:t>” does not apply to the English version.</w:t>
      </w:r>
    </w:p>
    <w:p w14:paraId="149DC728" w14:textId="77777777"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 for “</w:t>
      </w:r>
      <w:r w:rsidRPr="006D3263">
        <w:rPr>
          <w:rFonts w:asciiTheme="majorBidi" w:hAnsiTheme="majorBidi" w:cstheme="majorBidi"/>
          <w:i/>
          <w:iCs/>
          <w:sz w:val="20"/>
          <w:szCs w:val="20"/>
        </w:rPr>
        <w:t>Gas detection system</w:t>
      </w:r>
      <w:r w:rsidRPr="006D3263">
        <w:rPr>
          <w:rFonts w:asciiTheme="majorBidi" w:hAnsiTheme="majorBidi" w:cstheme="majorBidi"/>
          <w:sz w:val="20"/>
          <w:szCs w:val="20"/>
        </w:rPr>
        <w:t>”, replace “EN 50271:2010” by “EN 50271:2010 or EN 50271:2018”.</w:t>
      </w:r>
    </w:p>
    <w:p w14:paraId="3F519DB1" w14:textId="71454EA4" w:rsidR="008C13E9" w:rsidRPr="006D3263" w:rsidRDefault="008C13E9" w:rsidP="008C13E9">
      <w:pPr>
        <w:keepNext/>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Amend the definition of “</w:t>
      </w:r>
      <w:r w:rsidRPr="006D3263">
        <w:rPr>
          <w:rFonts w:asciiTheme="majorBidi" w:hAnsiTheme="majorBidi" w:cstheme="majorBidi"/>
          <w:i/>
          <w:iCs/>
          <w:sz w:val="20"/>
          <w:szCs w:val="20"/>
        </w:rPr>
        <w:t>GHS</w:t>
      </w:r>
      <w:r w:rsidRPr="006D3263">
        <w:rPr>
          <w:rFonts w:asciiTheme="majorBidi" w:hAnsiTheme="majorBidi" w:cstheme="majorBidi"/>
          <w:sz w:val="20"/>
          <w:szCs w:val="20"/>
        </w:rPr>
        <w:t>” to read:</w:t>
      </w:r>
    </w:p>
    <w:p w14:paraId="391B77C0" w14:textId="77777777" w:rsidR="008C13E9" w:rsidRPr="006D3263" w:rsidRDefault="008C13E9" w:rsidP="008C13E9">
      <w:pPr>
        <w:spacing w:after="120"/>
        <w:ind w:left="2268" w:right="521"/>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i/>
          <w:iCs/>
          <w:sz w:val="20"/>
          <w:szCs w:val="20"/>
        </w:rPr>
        <w:t xml:space="preserve">"Globally Harmonized System of Classification and Labelling of Chemicals" </w:t>
      </w:r>
      <w:r w:rsidRPr="006D3263">
        <w:rPr>
          <w:rFonts w:asciiTheme="majorBidi" w:hAnsiTheme="majorBidi" w:cstheme="majorBidi"/>
          <w:sz w:val="20"/>
          <w:szCs w:val="20"/>
        </w:rPr>
        <w:t>means the ninth revised edition of United Nations publication bearing this title (ST/SG/AC.10/30/Rev.9);”</w:t>
      </w:r>
    </w:p>
    <w:p w14:paraId="55B34E2B" w14:textId="34716AC9" w:rsidR="00C27A06" w:rsidRPr="006D3263" w:rsidRDefault="00C27A06" w:rsidP="00732F35">
      <w:pPr>
        <w:spacing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1.2.1</w:t>
      </w:r>
      <w:r w:rsidRPr="006D3263">
        <w:rPr>
          <w:rFonts w:asciiTheme="majorBidi" w:eastAsia="SimSun" w:hAnsiTheme="majorBidi" w:cstheme="majorBidi"/>
          <w:sz w:val="20"/>
          <w:szCs w:val="20"/>
          <w:lang w:eastAsia="zh-CN"/>
        </w:rPr>
        <w:tab/>
        <w:t>In the definition of “</w:t>
      </w:r>
      <w:r w:rsidRPr="006D3263">
        <w:rPr>
          <w:rFonts w:asciiTheme="majorBidi" w:eastAsia="SimSun" w:hAnsiTheme="majorBidi" w:cstheme="majorBidi"/>
          <w:i/>
          <w:iCs/>
          <w:sz w:val="20"/>
          <w:szCs w:val="20"/>
          <w:lang w:eastAsia="zh-CN"/>
        </w:rPr>
        <w:t>Manual of Tests and Criteria</w:t>
      </w:r>
      <w:r w:rsidRPr="006D3263">
        <w:rPr>
          <w:rFonts w:asciiTheme="majorBidi" w:eastAsia="SimSun" w:hAnsiTheme="majorBidi" w:cstheme="majorBidi"/>
          <w:sz w:val="20"/>
          <w:szCs w:val="20"/>
          <w:lang w:eastAsia="zh-CN"/>
        </w:rPr>
        <w:t>”, after “ST/SG/AC.10/11/Rev.7”, insert “and Amend.1”.</w:t>
      </w:r>
    </w:p>
    <w:p w14:paraId="5ACAA342" w14:textId="55E5BE41" w:rsidR="00C27A06" w:rsidRPr="006D3263" w:rsidRDefault="00C27A06" w:rsidP="00732F35">
      <w:pPr>
        <w:kinsoku w:val="0"/>
        <w:overflowPunct w:val="0"/>
        <w:autoSpaceDE w:val="0"/>
        <w:autoSpaceDN w:val="0"/>
        <w:adjustRightInd w:val="0"/>
        <w:snapToGrid w:val="0"/>
        <w:spacing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1.2.1</w:t>
      </w:r>
      <w:r w:rsidRPr="006D3263">
        <w:rPr>
          <w:rFonts w:asciiTheme="majorBidi" w:eastAsia="SimSun" w:hAnsiTheme="majorBidi" w:cstheme="majorBidi"/>
          <w:sz w:val="20"/>
          <w:szCs w:val="20"/>
          <w:lang w:eastAsia="zh-CN"/>
        </w:rPr>
        <w:tab/>
        <w:t>In the definition for “</w:t>
      </w:r>
      <w:r w:rsidRPr="006D3263">
        <w:rPr>
          <w:rFonts w:asciiTheme="majorBidi" w:eastAsia="SimSun" w:hAnsiTheme="majorBidi" w:cstheme="majorBidi"/>
          <w:i/>
          <w:iCs/>
          <w:sz w:val="20"/>
          <w:szCs w:val="20"/>
          <w:lang w:eastAsia="zh-CN"/>
        </w:rPr>
        <w:t>Metal hydride storage system</w:t>
      </w:r>
      <w:r w:rsidRPr="006D3263">
        <w:rPr>
          <w:rFonts w:asciiTheme="majorBidi" w:eastAsia="SimSun" w:hAnsiTheme="majorBidi" w:cstheme="majorBidi"/>
          <w:sz w:val="20"/>
          <w:szCs w:val="20"/>
          <w:lang w:eastAsia="zh-CN"/>
        </w:rPr>
        <w:t>”, replace “receptacle” by “pressure receptacle shell”.</w:t>
      </w:r>
    </w:p>
    <w:p w14:paraId="14995816" w14:textId="3008B196" w:rsidR="00732F35" w:rsidRPr="006D3263" w:rsidRDefault="00732F35" w:rsidP="00732F35">
      <w:pPr>
        <w:spacing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 xml:space="preserve">In the definition of </w:t>
      </w:r>
      <w:r w:rsidRPr="006D3263">
        <w:rPr>
          <w:rFonts w:asciiTheme="majorBidi" w:hAnsiTheme="majorBidi" w:cstheme="majorBidi"/>
          <w:i/>
          <w:sz w:val="20"/>
          <w:szCs w:val="20"/>
        </w:rPr>
        <w:t>“Over-moulded cylinder”</w:t>
      </w:r>
      <w:r w:rsidRPr="006D3263">
        <w:rPr>
          <w:rFonts w:asciiTheme="majorBidi" w:hAnsiTheme="majorBidi" w:cstheme="majorBidi"/>
          <w:sz w:val="20"/>
          <w:szCs w:val="20"/>
        </w:rPr>
        <w:t xml:space="preserve"> insert “shell” after “coated welded steel inner cylinder” and after “surface of the steel cylinder”. The second amendment does</w:t>
      </w:r>
      <w:r w:rsidR="004B47EA" w:rsidRPr="006D3263">
        <w:rPr>
          <w:rFonts w:asciiTheme="majorBidi" w:hAnsiTheme="majorBidi" w:cstheme="majorBidi"/>
          <w:sz w:val="20"/>
          <w:szCs w:val="20"/>
        </w:rPr>
        <w:t xml:space="preserve"> not</w:t>
      </w:r>
      <w:r w:rsidRPr="006D3263">
        <w:rPr>
          <w:rFonts w:asciiTheme="majorBidi" w:hAnsiTheme="majorBidi" w:cstheme="majorBidi"/>
          <w:sz w:val="20"/>
          <w:szCs w:val="20"/>
        </w:rPr>
        <w:t xml:space="preserve"> apply to the English text.</w:t>
      </w:r>
    </w:p>
    <w:p w14:paraId="5AE514D9" w14:textId="48657BE8"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definitions for “</w:t>
      </w:r>
      <w:r w:rsidRPr="006D3263">
        <w:rPr>
          <w:rFonts w:asciiTheme="majorBidi" w:hAnsiTheme="majorBidi" w:cstheme="majorBidi"/>
          <w:i/>
          <w:iCs/>
          <w:sz w:val="20"/>
          <w:szCs w:val="20"/>
        </w:rPr>
        <w:t>Oxygen measuring system</w:t>
      </w:r>
      <w:r w:rsidRPr="006D3263">
        <w:rPr>
          <w:rFonts w:asciiTheme="majorBidi" w:hAnsiTheme="majorBidi" w:cstheme="majorBidi"/>
          <w:sz w:val="20"/>
          <w:szCs w:val="20"/>
        </w:rPr>
        <w:t>” and “</w:t>
      </w:r>
      <w:r w:rsidRPr="006D3263">
        <w:rPr>
          <w:rFonts w:asciiTheme="majorBidi" w:hAnsiTheme="majorBidi" w:cstheme="majorBidi"/>
          <w:i/>
          <w:iCs/>
          <w:sz w:val="20"/>
          <w:szCs w:val="20"/>
        </w:rPr>
        <w:t>Oxygen meter</w:t>
      </w:r>
      <w:r w:rsidRPr="006D3263">
        <w:rPr>
          <w:rFonts w:asciiTheme="majorBidi" w:hAnsiTheme="majorBidi" w:cstheme="majorBidi"/>
          <w:sz w:val="20"/>
          <w:szCs w:val="20"/>
        </w:rPr>
        <w:t>”, replace “IEC/EN 50104:2010” by “EN 50104:2019”.</w:t>
      </w:r>
    </w:p>
    <w:p w14:paraId="7C882BB2" w14:textId="77777777" w:rsidR="005F205A" w:rsidRPr="006D3263" w:rsidRDefault="005F205A" w:rsidP="005F205A">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 xml:space="preserve">In the definition of </w:t>
      </w:r>
      <w:r w:rsidRPr="006D3263">
        <w:rPr>
          <w:rFonts w:asciiTheme="majorBidi" w:eastAsia="SimSun" w:hAnsiTheme="majorBidi" w:cstheme="majorBidi"/>
          <w:i/>
          <w:iCs/>
          <w:sz w:val="20"/>
          <w:szCs w:val="20"/>
          <w:lang w:eastAsia="zh-CN"/>
        </w:rPr>
        <w:t>“Packing group”</w:t>
      </w:r>
      <w:r w:rsidRPr="006D3263">
        <w:rPr>
          <w:rFonts w:asciiTheme="majorBidi" w:eastAsia="SimSun" w:hAnsiTheme="majorBidi" w:cstheme="majorBidi"/>
          <w:sz w:val="20"/>
          <w:szCs w:val="20"/>
          <w:lang w:eastAsia="zh-CN"/>
        </w:rPr>
        <w:t>, delete the Note.</w:t>
      </w:r>
    </w:p>
    <w:p w14:paraId="33C1AC77" w14:textId="4FA72FE6" w:rsidR="00215381" w:rsidRPr="006D3263" w:rsidRDefault="00215381" w:rsidP="00215381">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In the definition for “</w:t>
      </w:r>
      <w:r w:rsidRPr="006D3263">
        <w:rPr>
          <w:rFonts w:asciiTheme="majorBidi" w:eastAsia="SimSun" w:hAnsiTheme="majorBidi" w:cstheme="majorBidi"/>
          <w:i/>
          <w:iCs/>
          <w:sz w:val="20"/>
          <w:szCs w:val="20"/>
          <w:lang w:eastAsia="zh-CN"/>
        </w:rPr>
        <w:t>Pressure drum</w:t>
      </w:r>
      <w:r w:rsidRPr="006D3263">
        <w:rPr>
          <w:rFonts w:asciiTheme="majorBidi" w:eastAsia="SimSun" w:hAnsiTheme="majorBidi" w:cstheme="majorBidi"/>
          <w:sz w:val="20"/>
          <w:szCs w:val="20"/>
          <w:lang w:eastAsia="zh-CN"/>
        </w:rPr>
        <w:t>”, delete “</w:t>
      </w:r>
      <w:r w:rsidR="006073D6" w:rsidRPr="006D3263">
        <w:rPr>
          <w:rFonts w:asciiTheme="majorBidi" w:eastAsia="SimSun" w:hAnsiTheme="majorBidi" w:cstheme="majorBidi"/>
          <w:sz w:val="20"/>
          <w:szCs w:val="20"/>
          <w:lang w:eastAsia="zh-CN"/>
        </w:rPr>
        <w:t xml:space="preserve">, </w:t>
      </w:r>
      <w:r w:rsidRPr="006D3263">
        <w:rPr>
          <w:rFonts w:asciiTheme="majorBidi" w:eastAsia="SimSun" w:hAnsiTheme="majorBidi" w:cstheme="majorBidi"/>
          <w:sz w:val="20"/>
          <w:szCs w:val="20"/>
          <w:lang w:eastAsia="zh-CN"/>
        </w:rPr>
        <w:t>transportable”.</w:t>
      </w:r>
    </w:p>
    <w:p w14:paraId="28022A2C" w14:textId="77777777" w:rsidR="00215381" w:rsidRPr="006D3263" w:rsidRDefault="00215381" w:rsidP="00215381">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In the definition for “</w:t>
      </w:r>
      <w:r w:rsidRPr="006D3263">
        <w:rPr>
          <w:rFonts w:asciiTheme="majorBidi" w:eastAsia="SimSun" w:hAnsiTheme="majorBidi" w:cstheme="majorBidi"/>
          <w:i/>
          <w:iCs/>
          <w:sz w:val="20"/>
          <w:szCs w:val="20"/>
          <w:lang w:eastAsia="zh-CN"/>
        </w:rPr>
        <w:t>Pressure receptacle</w:t>
      </w:r>
      <w:r w:rsidRPr="006D3263">
        <w:rPr>
          <w:rFonts w:asciiTheme="majorBidi" w:eastAsia="SimSun" w:hAnsiTheme="majorBidi" w:cstheme="majorBidi"/>
          <w:sz w:val="20"/>
          <w:szCs w:val="20"/>
          <w:lang w:eastAsia="zh-CN"/>
        </w:rPr>
        <w:t>”, after “</w:t>
      </w:r>
      <w:r w:rsidRPr="006D3263">
        <w:rPr>
          <w:rFonts w:asciiTheme="majorBidi" w:eastAsia="SimSun" w:hAnsiTheme="majorBidi" w:cstheme="majorBidi"/>
          <w:i/>
          <w:iCs/>
          <w:sz w:val="20"/>
          <w:szCs w:val="20"/>
          <w:lang w:eastAsia="zh-CN"/>
        </w:rPr>
        <w:t xml:space="preserve">Pressure receptacle </w:t>
      </w:r>
      <w:r w:rsidRPr="006D3263">
        <w:rPr>
          <w:rFonts w:asciiTheme="majorBidi" w:eastAsia="SimSun" w:hAnsiTheme="majorBidi" w:cstheme="majorBidi"/>
          <w:sz w:val="20"/>
          <w:szCs w:val="20"/>
          <w:lang w:eastAsia="zh-CN"/>
        </w:rPr>
        <w:t>means”, add “</w:t>
      </w:r>
      <w:bookmarkStart w:id="3" w:name="_Hlk64019203"/>
      <w:r w:rsidRPr="006D3263">
        <w:rPr>
          <w:rFonts w:asciiTheme="majorBidi" w:eastAsia="SimSun" w:hAnsiTheme="majorBidi" w:cstheme="majorBidi"/>
          <w:sz w:val="20"/>
          <w:szCs w:val="20"/>
          <w:lang w:eastAsia="zh-CN"/>
        </w:rPr>
        <w:t>a transportable receptacle intended for holding substances under pressure including its closure(s) and other service equipment and is”. The second modification does not apply to the English text.</w:t>
      </w:r>
      <w:bookmarkEnd w:id="3"/>
    </w:p>
    <w:p w14:paraId="2122278E" w14:textId="1BC199F5"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 for “</w:t>
      </w:r>
      <w:r w:rsidRPr="006D3263">
        <w:rPr>
          <w:rFonts w:asciiTheme="majorBidi" w:hAnsiTheme="majorBidi" w:cstheme="majorBidi"/>
          <w:i/>
          <w:iCs/>
          <w:sz w:val="20"/>
          <w:szCs w:val="20"/>
        </w:rPr>
        <w:t>Protective suit</w:t>
      </w:r>
      <w:r w:rsidRPr="006D3263">
        <w:rPr>
          <w:rFonts w:asciiTheme="majorBidi" w:hAnsiTheme="majorBidi" w:cstheme="majorBidi"/>
          <w:sz w:val="20"/>
          <w:szCs w:val="20"/>
        </w:rPr>
        <w:t>”, replace “EN 1149-5:2008” with “EN 1149-5:2018”. Amend the second sentence to read as follows:</w:t>
      </w:r>
      <w:r w:rsidRPr="006D3263">
        <w:rPr>
          <w:rFonts w:asciiTheme="majorBidi" w:hAnsiTheme="majorBidi" w:cstheme="majorBidi"/>
          <w:i/>
          <w:iCs/>
          <w:sz w:val="20"/>
          <w:szCs w:val="20"/>
        </w:rPr>
        <w:t xml:space="preserve"> </w:t>
      </w:r>
      <w:r w:rsidRPr="006D3263">
        <w:rPr>
          <w:rFonts w:asciiTheme="majorBidi" w:hAnsiTheme="majorBidi" w:cstheme="majorBidi"/>
          <w:sz w:val="20"/>
          <w:szCs w:val="20"/>
        </w:rPr>
        <w:t>“The choice of an appropriate protective suit</w:t>
      </w:r>
      <w:r w:rsidRPr="006D3263">
        <w:rPr>
          <w:rFonts w:asciiTheme="majorBidi" w:hAnsiTheme="majorBidi" w:cstheme="majorBidi"/>
          <w:b/>
          <w:bCs/>
          <w:sz w:val="20"/>
          <w:szCs w:val="20"/>
        </w:rPr>
        <w:t xml:space="preserve"> </w:t>
      </w:r>
      <w:r w:rsidRPr="006D3263">
        <w:rPr>
          <w:rFonts w:asciiTheme="majorBidi" w:hAnsiTheme="majorBidi" w:cstheme="majorBidi"/>
          <w:sz w:val="20"/>
          <w:szCs w:val="20"/>
        </w:rPr>
        <w:t>shall correspond to the dangers likely to arise.”.</w:t>
      </w:r>
    </w:p>
    <w:p w14:paraId="1DA35A8C" w14:textId="07B14A37" w:rsidR="00594107" w:rsidRPr="006D3263" w:rsidRDefault="00594107" w:rsidP="00594107">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lastRenderedPageBreak/>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In the definition for “</w:t>
      </w:r>
      <w:r w:rsidRPr="006D3263">
        <w:rPr>
          <w:rFonts w:asciiTheme="majorBidi" w:eastAsia="SimSun" w:hAnsiTheme="majorBidi" w:cstheme="majorBidi"/>
          <w:i/>
          <w:iCs/>
          <w:sz w:val="20"/>
          <w:szCs w:val="20"/>
          <w:lang w:eastAsia="zh-CN"/>
        </w:rPr>
        <w:t>Receptacle</w:t>
      </w:r>
      <w:r w:rsidRPr="006D3263">
        <w:rPr>
          <w:rFonts w:asciiTheme="majorBidi" w:eastAsia="SimSun" w:hAnsiTheme="majorBidi" w:cstheme="majorBidi"/>
          <w:sz w:val="20"/>
          <w:szCs w:val="20"/>
          <w:lang w:eastAsia="zh-CN"/>
        </w:rPr>
        <w:t>”, replace “Cryogenic receptacle” by “Closed cryogenic receptacle, Open cryogenic receptacles”.</w:t>
      </w:r>
    </w:p>
    <w:p w14:paraId="1ED57624" w14:textId="77777777" w:rsidR="00594107" w:rsidRPr="006D3263" w:rsidRDefault="00594107" w:rsidP="00594107">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Amend the definition for “</w:t>
      </w:r>
      <w:r w:rsidRPr="006D3263">
        <w:rPr>
          <w:rFonts w:asciiTheme="majorBidi" w:hAnsiTheme="majorBidi" w:cstheme="majorBidi"/>
          <w:i/>
          <w:iCs/>
          <w:sz w:val="20"/>
          <w:szCs w:val="20"/>
        </w:rPr>
        <w:t>Recycled plastics material”</w:t>
      </w:r>
      <w:r w:rsidRPr="006D3263">
        <w:rPr>
          <w:rFonts w:asciiTheme="majorBidi" w:eastAsia="SimSun" w:hAnsiTheme="majorBidi" w:cstheme="majorBidi"/>
          <w:sz w:val="20"/>
          <w:szCs w:val="20"/>
          <w:lang w:eastAsia="zh-CN"/>
        </w:rPr>
        <w:t xml:space="preserve"> to read as follows:</w:t>
      </w:r>
    </w:p>
    <w:p w14:paraId="7E220F47" w14:textId="34B1EECD" w:rsidR="00594107" w:rsidRPr="006D3263" w:rsidRDefault="00594107" w:rsidP="00594107">
      <w:pPr>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r w:rsidRPr="006D3263">
        <w:rPr>
          <w:rFonts w:asciiTheme="majorBidi" w:eastAsia="SimSun" w:hAnsiTheme="majorBidi" w:cstheme="majorBidi"/>
          <w:i/>
          <w:iCs/>
          <w:sz w:val="20"/>
          <w:szCs w:val="20"/>
          <w:lang w:eastAsia="zh-CN"/>
        </w:rPr>
        <w:t>Recycled plastics material</w:t>
      </w:r>
      <w:r w:rsidRPr="006D3263">
        <w:rPr>
          <w:rFonts w:asciiTheme="majorBidi" w:eastAsia="SimSun" w:hAnsiTheme="majorBidi" w:cstheme="majorBidi"/>
          <w:sz w:val="20"/>
          <w:szCs w:val="20"/>
          <w:lang w:eastAsia="zh-CN"/>
        </w:rPr>
        <w:t xml:space="preserve"> means material recovered from used industrial packagings that has been cleaned and prepared for processing into new packagings. The specific properties of the recycled material used for production of new packagings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packagings if those prior contents might reduce the capability of new packagings produced using that material. In addition, the packaging manufacturer's quality assurance programme under 6.1.1.4 of ADR shall include performance of the mechanical design type test in 6.1.5 of ADR on packagings manufactured from each batch of recycled plastics material. In this testing, stacking performance may be verified by appropriate dynamic compression testing rather than static load testing;</w:t>
      </w:r>
    </w:p>
    <w:p w14:paraId="52E105AB" w14:textId="61C29142" w:rsidR="00594107" w:rsidRPr="006D3263" w:rsidRDefault="00594107" w:rsidP="00594107">
      <w:pPr>
        <w:spacing w:after="120"/>
        <w:ind w:left="2268" w:right="521"/>
        <w:jc w:val="both"/>
        <w:rPr>
          <w:rFonts w:asciiTheme="majorBidi" w:hAnsiTheme="majorBidi" w:cstheme="majorBidi"/>
          <w:i/>
          <w:sz w:val="20"/>
          <w:szCs w:val="20"/>
        </w:rPr>
      </w:pPr>
      <w:r w:rsidRPr="006D3263">
        <w:rPr>
          <w:rFonts w:asciiTheme="majorBidi" w:eastAsia="SimSun" w:hAnsiTheme="majorBidi" w:cstheme="majorBidi"/>
          <w:b/>
          <w:bCs/>
          <w:i/>
          <w:iCs/>
          <w:sz w:val="20"/>
          <w:szCs w:val="20"/>
          <w:lang w:eastAsia="zh-CN"/>
        </w:rPr>
        <w:t>NOTE:</w:t>
      </w:r>
      <w:r w:rsidRPr="006D3263">
        <w:rPr>
          <w:rFonts w:asciiTheme="majorBidi" w:eastAsia="SimSun" w:hAnsiTheme="majorBidi" w:cstheme="majorBidi"/>
          <w:i/>
          <w:iCs/>
          <w:sz w:val="20"/>
          <w:szCs w:val="20"/>
          <w:lang w:eastAsia="zh-CN"/>
        </w:rPr>
        <w:tab/>
        <w:t>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6D3263">
        <w:rPr>
          <w:rFonts w:asciiTheme="majorBidi" w:eastAsia="SimSun" w:hAnsiTheme="majorBidi" w:cstheme="majorBidi"/>
          <w:sz w:val="20"/>
          <w:szCs w:val="20"/>
          <w:lang w:eastAsia="zh-CN"/>
        </w:rPr>
        <w:t>”.</w:t>
      </w:r>
    </w:p>
    <w:p w14:paraId="59B0EE83" w14:textId="77777777" w:rsidR="005F205A" w:rsidRPr="006D3263" w:rsidRDefault="005F205A" w:rsidP="005F205A">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In the definition for “</w:t>
      </w:r>
      <w:r w:rsidRPr="006D3263">
        <w:rPr>
          <w:rFonts w:asciiTheme="majorBidi" w:eastAsia="SimSun" w:hAnsiTheme="majorBidi" w:cstheme="majorBidi"/>
          <w:i/>
          <w:iCs/>
          <w:sz w:val="20"/>
          <w:szCs w:val="20"/>
          <w:lang w:eastAsia="zh-CN"/>
        </w:rPr>
        <w:t>Tank</w:t>
      </w:r>
      <w:r w:rsidRPr="006D3263">
        <w:rPr>
          <w:rFonts w:asciiTheme="majorBidi" w:eastAsia="SimSun" w:hAnsiTheme="majorBidi" w:cstheme="majorBidi"/>
          <w:sz w:val="20"/>
          <w:szCs w:val="20"/>
          <w:lang w:eastAsia="zh-CN"/>
        </w:rPr>
        <w:t>”, delete the Note at the end.</w:t>
      </w:r>
    </w:p>
    <w:p w14:paraId="73BAFEFD" w14:textId="77777777" w:rsidR="005F205A" w:rsidRPr="006D3263" w:rsidRDefault="005F205A" w:rsidP="005F205A">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Pr="006D3263">
        <w:rPr>
          <w:rFonts w:asciiTheme="majorBidi" w:eastAsia="SimSun" w:hAnsiTheme="majorBidi" w:cstheme="majorBidi"/>
          <w:sz w:val="20"/>
          <w:szCs w:val="20"/>
          <w:lang w:eastAsia="zh-CN"/>
        </w:rPr>
        <w:t>In the definition for “</w:t>
      </w:r>
      <w:r w:rsidRPr="006D3263">
        <w:rPr>
          <w:rFonts w:asciiTheme="majorBidi" w:eastAsia="SimSun" w:hAnsiTheme="majorBidi" w:cstheme="majorBidi"/>
          <w:i/>
          <w:iCs/>
          <w:sz w:val="20"/>
          <w:szCs w:val="20"/>
          <w:lang w:eastAsia="zh-CN"/>
        </w:rPr>
        <w:t>Tube</w:t>
      </w:r>
      <w:r w:rsidRPr="006D3263">
        <w:rPr>
          <w:rFonts w:asciiTheme="majorBidi" w:eastAsia="SimSun" w:hAnsiTheme="majorBidi" w:cstheme="majorBidi"/>
          <w:sz w:val="20"/>
          <w:szCs w:val="20"/>
          <w:lang w:eastAsia="zh-CN"/>
        </w:rPr>
        <w:t>”, delete “transportable”.</w:t>
      </w:r>
    </w:p>
    <w:p w14:paraId="564D7996" w14:textId="1F64153B" w:rsidR="008408EA" w:rsidRPr="006D3263" w:rsidRDefault="008408EA" w:rsidP="006970E8">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In the definition for “</w:t>
      </w:r>
      <w:r w:rsidRPr="006D3263">
        <w:rPr>
          <w:rFonts w:asciiTheme="majorBidi" w:hAnsiTheme="majorBidi" w:cstheme="majorBidi"/>
          <w:i/>
          <w:iCs/>
          <w:sz w:val="20"/>
          <w:szCs w:val="20"/>
        </w:rPr>
        <w:t>Types of protection</w:t>
      </w:r>
      <w:r w:rsidRPr="006D3263">
        <w:rPr>
          <w:rFonts w:asciiTheme="majorBidi" w:hAnsiTheme="majorBidi" w:cstheme="majorBidi"/>
          <w:sz w:val="20"/>
          <w:szCs w:val="20"/>
        </w:rPr>
        <w:t>”, under “Electrical equipment”:</w:t>
      </w:r>
    </w:p>
    <w:p w14:paraId="753E4D60" w14:textId="4C0FC336" w:rsidR="008408EA" w:rsidRPr="006D3263" w:rsidRDefault="00DF27E7" w:rsidP="00DF27E7">
      <w:pPr>
        <w:pStyle w:val="Bullet1G"/>
        <w:numPr>
          <w:ilvl w:val="0"/>
          <w:numId w:val="0"/>
        </w:numPr>
        <w:ind w:left="2552" w:hanging="284"/>
      </w:pPr>
      <w:r w:rsidRPr="006D3263">
        <w:t>•</w:t>
      </w:r>
      <w:r w:rsidRPr="006D3263">
        <w:tab/>
      </w:r>
      <w:r w:rsidR="008408EA" w:rsidRPr="006D3263">
        <w:t>Replace “IEC 60079-0:2014” by “IEC 60079-0:2017+Cor 1:2020”.</w:t>
      </w:r>
    </w:p>
    <w:p w14:paraId="722B4C90" w14:textId="5E826955" w:rsidR="008408EA" w:rsidRPr="006D3263" w:rsidRDefault="00DF27E7" w:rsidP="00DF27E7">
      <w:pPr>
        <w:pStyle w:val="Bullet1G"/>
        <w:numPr>
          <w:ilvl w:val="0"/>
          <w:numId w:val="0"/>
        </w:numPr>
        <w:ind w:left="2552" w:hanging="284"/>
      </w:pPr>
      <w:r w:rsidRPr="006D3263">
        <w:t>•</w:t>
      </w:r>
      <w:r w:rsidRPr="006D3263">
        <w:tab/>
      </w:r>
      <w:r w:rsidR="008408EA" w:rsidRPr="006D3263">
        <w:t>Replace “EEx (d)” by “EEx d” and replace “IEC 60079-1:2014” by “IEC 60079-1:2014 Cor 1:2018”.</w:t>
      </w:r>
    </w:p>
    <w:p w14:paraId="022537B6" w14:textId="7309EAD2" w:rsidR="008408EA" w:rsidRPr="006D3263" w:rsidRDefault="00DF27E7" w:rsidP="00DF27E7">
      <w:pPr>
        <w:pStyle w:val="Bullet1G"/>
        <w:numPr>
          <w:ilvl w:val="0"/>
          <w:numId w:val="0"/>
        </w:numPr>
        <w:ind w:left="2552" w:hanging="284"/>
      </w:pPr>
      <w:r w:rsidRPr="006D3263">
        <w:t>•</w:t>
      </w:r>
      <w:r w:rsidRPr="006D3263">
        <w:tab/>
      </w:r>
      <w:r w:rsidR="008408EA" w:rsidRPr="006D3263">
        <w:t>Replace “EEx (e)” by “EEx e” and replace “IEC 60079-7:2016” by “IEC 60079-7:2016 A1:2017”.</w:t>
      </w:r>
    </w:p>
    <w:p w14:paraId="68D6FD48" w14:textId="52ADDD26" w:rsidR="008408EA" w:rsidRPr="006D3263" w:rsidRDefault="00DF27E7" w:rsidP="00DF27E7">
      <w:pPr>
        <w:pStyle w:val="Bullet1G"/>
        <w:numPr>
          <w:ilvl w:val="0"/>
          <w:numId w:val="0"/>
        </w:numPr>
        <w:ind w:left="2552" w:hanging="284"/>
      </w:pPr>
      <w:r w:rsidRPr="006D3263">
        <w:t>•</w:t>
      </w:r>
      <w:r w:rsidRPr="006D3263">
        <w:tab/>
      </w:r>
      <w:r w:rsidR="008408EA" w:rsidRPr="006D3263">
        <w:t>Replace “EEx (ia)” by “EEx ia” and “EEx (ib)” by “EEx ib” and replace “IEC 60079-11:2012” by “IEC 60079-11:2011 Cor.:2012”.</w:t>
      </w:r>
    </w:p>
    <w:p w14:paraId="1ABFADE5" w14:textId="63BC87AD" w:rsidR="008408EA" w:rsidRPr="006D3263" w:rsidRDefault="00DF27E7" w:rsidP="00DF27E7">
      <w:pPr>
        <w:pStyle w:val="Bullet1G"/>
        <w:numPr>
          <w:ilvl w:val="0"/>
          <w:numId w:val="0"/>
        </w:numPr>
        <w:ind w:left="2552" w:hanging="284"/>
      </w:pPr>
      <w:r w:rsidRPr="006D3263">
        <w:t>•</w:t>
      </w:r>
      <w:r w:rsidRPr="006D3263">
        <w:tab/>
      </w:r>
      <w:r w:rsidR="008408EA" w:rsidRPr="006D3263">
        <w:t>Replace “EEx (m)” by “EEx m” and replace “IEC 60079-18:2014” by “IEC 60079-18:2014; A1:2017; Cor.:2018”.</w:t>
      </w:r>
    </w:p>
    <w:p w14:paraId="467EE28A" w14:textId="6135B062" w:rsidR="008408EA" w:rsidRPr="006D3263" w:rsidRDefault="00DF27E7" w:rsidP="00DF27E7">
      <w:pPr>
        <w:pStyle w:val="Bullet1G"/>
        <w:numPr>
          <w:ilvl w:val="0"/>
          <w:numId w:val="0"/>
        </w:numPr>
        <w:ind w:left="2552" w:hanging="284"/>
      </w:pPr>
      <w:r w:rsidRPr="006D3263">
        <w:t>•</w:t>
      </w:r>
      <w:r w:rsidRPr="006D3263">
        <w:tab/>
      </w:r>
      <w:r w:rsidR="008408EA" w:rsidRPr="006D3263">
        <w:t>Replace “EEx (p)” by “EEx p” and replace “IEC 60079-2:2015” by “IEC 60079-2:2014 Cor.:2015”.</w:t>
      </w:r>
    </w:p>
    <w:p w14:paraId="0CC59264" w14:textId="7648C836" w:rsidR="008408EA" w:rsidRPr="006D3263" w:rsidRDefault="00DF27E7" w:rsidP="00DF27E7">
      <w:pPr>
        <w:pStyle w:val="Bullet1G"/>
        <w:numPr>
          <w:ilvl w:val="0"/>
          <w:numId w:val="0"/>
        </w:numPr>
        <w:ind w:left="2552" w:hanging="284"/>
      </w:pPr>
      <w:r w:rsidRPr="006D3263">
        <w:t>•</w:t>
      </w:r>
      <w:r w:rsidRPr="006D3263">
        <w:tab/>
      </w:r>
      <w:r w:rsidR="008408EA" w:rsidRPr="006D3263">
        <w:t>Replace “EEx (q)” by “EEx q”.</w:t>
      </w:r>
    </w:p>
    <w:p w14:paraId="5AF79CB7" w14:textId="7FABA533" w:rsidR="00F0430F" w:rsidRPr="006D3263" w:rsidRDefault="007627D9" w:rsidP="007627D9">
      <w:pPr>
        <w:keepNext/>
        <w:spacing w:after="120"/>
        <w:ind w:left="2268" w:right="521" w:hanging="1134"/>
        <w:jc w:val="both"/>
        <w:rPr>
          <w:rFonts w:asciiTheme="majorBidi" w:hAnsiTheme="majorBidi" w:cstheme="majorBidi"/>
          <w:sz w:val="20"/>
          <w:szCs w:val="20"/>
        </w:rPr>
      </w:pPr>
      <w:bookmarkStart w:id="4" w:name="_Hlk10105275"/>
      <w:r w:rsidRPr="006D3263">
        <w:rPr>
          <w:rFonts w:asciiTheme="majorBidi" w:hAnsiTheme="majorBidi" w:cstheme="majorBidi"/>
          <w:sz w:val="20"/>
          <w:szCs w:val="20"/>
        </w:rPr>
        <w:t>1.2.1</w:t>
      </w:r>
      <w:r w:rsidRPr="006D3263">
        <w:rPr>
          <w:rFonts w:asciiTheme="majorBidi" w:hAnsiTheme="majorBidi" w:cstheme="majorBidi"/>
          <w:sz w:val="20"/>
          <w:szCs w:val="20"/>
        </w:rPr>
        <w:tab/>
      </w:r>
      <w:r w:rsidR="00F0430F" w:rsidRPr="006D3263">
        <w:rPr>
          <w:rFonts w:asciiTheme="majorBidi" w:hAnsiTheme="majorBidi" w:cstheme="majorBidi"/>
          <w:sz w:val="20"/>
          <w:szCs w:val="20"/>
        </w:rPr>
        <w:t>In the definition of “</w:t>
      </w:r>
      <w:r w:rsidR="00F0430F" w:rsidRPr="006D3263">
        <w:rPr>
          <w:rFonts w:asciiTheme="majorBidi" w:hAnsiTheme="majorBidi" w:cstheme="majorBidi"/>
          <w:i/>
          <w:sz w:val="20"/>
          <w:szCs w:val="20"/>
        </w:rPr>
        <w:t>UN Model Regulations</w:t>
      </w:r>
      <w:r w:rsidR="00F0430F" w:rsidRPr="006D3263">
        <w:rPr>
          <w:rFonts w:asciiTheme="majorBidi" w:hAnsiTheme="majorBidi" w:cstheme="majorBidi"/>
          <w:sz w:val="20"/>
          <w:szCs w:val="20"/>
        </w:rPr>
        <w:t>”, replace “twenty-first” by “twenty-second” and replace “(ST/SG/AC.10/1/Rev.21)” by “(ST/SG/AC.10/1/Rev.22)”.</w:t>
      </w:r>
      <w:bookmarkEnd w:id="4"/>
    </w:p>
    <w:p w14:paraId="6843EFEB" w14:textId="135C7B45" w:rsidR="00F0430F" w:rsidRPr="006D3263" w:rsidRDefault="007627D9" w:rsidP="007627D9">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00F0430F" w:rsidRPr="006D3263">
        <w:rPr>
          <w:rFonts w:asciiTheme="majorBidi" w:eastAsia="SimSun" w:hAnsiTheme="majorBidi" w:cstheme="majorBidi"/>
          <w:sz w:val="20"/>
          <w:szCs w:val="20"/>
          <w:lang w:eastAsia="zh-CN"/>
        </w:rPr>
        <w:t>Amend the definition for “</w:t>
      </w:r>
      <w:r w:rsidR="00F0430F" w:rsidRPr="006D3263">
        <w:rPr>
          <w:rFonts w:asciiTheme="majorBidi" w:eastAsia="SimSun" w:hAnsiTheme="majorBidi" w:cstheme="majorBidi"/>
          <w:i/>
          <w:iCs/>
          <w:sz w:val="20"/>
          <w:szCs w:val="20"/>
          <w:lang w:eastAsia="zh-CN"/>
        </w:rPr>
        <w:t>Working pressure</w:t>
      </w:r>
      <w:r w:rsidR="00F0430F" w:rsidRPr="006D3263">
        <w:rPr>
          <w:rFonts w:asciiTheme="majorBidi" w:eastAsia="SimSun" w:hAnsiTheme="majorBidi" w:cstheme="majorBidi"/>
          <w:sz w:val="20"/>
          <w:szCs w:val="20"/>
          <w:lang w:eastAsia="zh-CN"/>
        </w:rPr>
        <w:t>” to read as follows:</w:t>
      </w:r>
    </w:p>
    <w:p w14:paraId="1158099A"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i/>
          <w:iCs/>
          <w:sz w:val="20"/>
          <w:szCs w:val="20"/>
          <w:lang w:eastAsia="zh-CN"/>
        </w:rPr>
      </w:pPr>
      <w:r w:rsidRPr="006D3263">
        <w:rPr>
          <w:rFonts w:asciiTheme="majorBidi" w:eastAsia="SimSun" w:hAnsiTheme="majorBidi" w:cstheme="majorBidi"/>
          <w:sz w:val="20"/>
          <w:szCs w:val="20"/>
          <w:lang w:eastAsia="zh-CN"/>
        </w:rPr>
        <w:t>“</w:t>
      </w:r>
      <w:r w:rsidRPr="006D3263">
        <w:rPr>
          <w:rFonts w:asciiTheme="majorBidi" w:eastAsia="SimSun" w:hAnsiTheme="majorBidi" w:cstheme="majorBidi"/>
          <w:i/>
          <w:iCs/>
          <w:sz w:val="20"/>
          <w:szCs w:val="20"/>
          <w:lang w:eastAsia="zh-CN"/>
        </w:rPr>
        <w:t xml:space="preserve">Working pressure </w:t>
      </w:r>
    </w:p>
    <w:p w14:paraId="79751CC1" w14:textId="77777777" w:rsidR="00F0430F" w:rsidRPr="006D3263" w:rsidRDefault="00F0430F" w:rsidP="00067C4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bookmarkStart w:id="5" w:name="_Hlk64019424"/>
      <w:r w:rsidRPr="006D3263">
        <w:rPr>
          <w:rFonts w:asciiTheme="majorBidi" w:eastAsia="SimSun" w:hAnsiTheme="majorBidi" w:cstheme="majorBidi"/>
          <w:sz w:val="20"/>
          <w:szCs w:val="20"/>
          <w:lang w:eastAsia="zh-CN"/>
        </w:rPr>
        <w:t>(a)</w:t>
      </w:r>
      <w:r w:rsidRPr="006D3263">
        <w:rPr>
          <w:rFonts w:asciiTheme="majorBidi" w:eastAsia="SimSun" w:hAnsiTheme="majorBidi" w:cstheme="majorBidi"/>
          <w:sz w:val="20"/>
          <w:szCs w:val="20"/>
          <w:lang w:eastAsia="zh-CN"/>
        </w:rPr>
        <w:tab/>
        <w:t>For a compressed gas, means the settled pressure at a reference temperature of 15 °C in a full pressure receptacle;</w:t>
      </w:r>
    </w:p>
    <w:p w14:paraId="1CDD00B7" w14:textId="61DD7B4D" w:rsidR="00F0430F" w:rsidRPr="006D3263" w:rsidRDefault="00F0430F" w:rsidP="00067C4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lastRenderedPageBreak/>
        <w:t>(b)</w:t>
      </w:r>
      <w:r w:rsidRPr="006D3263">
        <w:rPr>
          <w:rFonts w:asciiTheme="majorBidi" w:eastAsia="SimSun" w:hAnsiTheme="majorBidi" w:cstheme="majorBidi"/>
          <w:sz w:val="20"/>
          <w:szCs w:val="20"/>
          <w:lang w:eastAsia="zh-CN"/>
        </w:rPr>
        <w:tab/>
        <w:t xml:space="preserve">For UN </w:t>
      </w:r>
      <w:r w:rsidR="00F912AF" w:rsidRPr="006D3263">
        <w:rPr>
          <w:rFonts w:asciiTheme="majorBidi" w:eastAsia="SimSun" w:hAnsiTheme="majorBidi" w:cstheme="majorBidi"/>
          <w:sz w:val="20"/>
          <w:szCs w:val="20"/>
          <w:lang w:eastAsia="zh-CN"/>
        </w:rPr>
        <w:t xml:space="preserve">No. </w:t>
      </w:r>
      <w:r w:rsidRPr="006D3263">
        <w:rPr>
          <w:rFonts w:asciiTheme="majorBidi" w:eastAsia="SimSun" w:hAnsiTheme="majorBidi" w:cstheme="majorBidi"/>
          <w:sz w:val="20"/>
          <w:szCs w:val="20"/>
          <w:lang w:eastAsia="zh-CN"/>
        </w:rPr>
        <w:t>1001 acetylene, dissolved, means the calculated settled pressure at a uniform reference temperature of 15 °C in an acetylene cylinder containing the specified solvent content and the maximum acetylene content;</w:t>
      </w:r>
    </w:p>
    <w:p w14:paraId="657135D5" w14:textId="0009DA16" w:rsidR="00F0430F" w:rsidRPr="006D3263" w:rsidRDefault="00F0430F" w:rsidP="00067C4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(c)</w:t>
      </w:r>
      <w:r w:rsidRPr="006D3263">
        <w:rPr>
          <w:rFonts w:asciiTheme="majorBidi" w:eastAsia="SimSun" w:hAnsiTheme="majorBidi" w:cstheme="majorBidi"/>
          <w:sz w:val="20"/>
          <w:szCs w:val="20"/>
          <w:lang w:eastAsia="zh-CN"/>
        </w:rPr>
        <w:tab/>
        <w:t xml:space="preserve">For UN </w:t>
      </w:r>
      <w:r w:rsidR="00F912AF" w:rsidRPr="006D3263">
        <w:rPr>
          <w:rFonts w:asciiTheme="majorBidi" w:eastAsia="SimSun" w:hAnsiTheme="majorBidi" w:cstheme="majorBidi"/>
          <w:sz w:val="20"/>
          <w:szCs w:val="20"/>
          <w:lang w:eastAsia="zh-CN"/>
        </w:rPr>
        <w:t xml:space="preserve">No. </w:t>
      </w:r>
      <w:r w:rsidRPr="006D3263">
        <w:rPr>
          <w:rFonts w:asciiTheme="majorBidi" w:eastAsia="SimSun" w:hAnsiTheme="majorBidi" w:cstheme="majorBidi"/>
          <w:sz w:val="20"/>
          <w:szCs w:val="20"/>
          <w:lang w:eastAsia="zh-CN"/>
        </w:rPr>
        <w:t xml:space="preserve">3374 acetylene, solvent free, means the working pressure which was calculated for the equivalent cylinder for UN </w:t>
      </w:r>
      <w:r w:rsidR="00F912AF" w:rsidRPr="006D3263">
        <w:rPr>
          <w:rFonts w:asciiTheme="majorBidi" w:eastAsia="SimSun" w:hAnsiTheme="majorBidi" w:cstheme="majorBidi"/>
          <w:sz w:val="20"/>
          <w:szCs w:val="20"/>
          <w:lang w:eastAsia="zh-CN"/>
        </w:rPr>
        <w:t xml:space="preserve">No. </w:t>
      </w:r>
      <w:r w:rsidRPr="006D3263">
        <w:rPr>
          <w:rFonts w:asciiTheme="majorBidi" w:eastAsia="SimSun" w:hAnsiTheme="majorBidi" w:cstheme="majorBidi"/>
          <w:sz w:val="20"/>
          <w:szCs w:val="20"/>
          <w:lang w:eastAsia="zh-CN"/>
        </w:rPr>
        <w:t>1001 acetylene, dissolved.</w:t>
      </w:r>
      <w:bookmarkEnd w:id="5"/>
      <w:r w:rsidRPr="006D3263">
        <w:rPr>
          <w:rFonts w:asciiTheme="majorBidi" w:eastAsia="SimSun" w:hAnsiTheme="majorBidi" w:cstheme="majorBidi"/>
          <w:sz w:val="20"/>
          <w:szCs w:val="20"/>
          <w:lang w:eastAsia="zh-CN"/>
        </w:rPr>
        <w:t>”</w:t>
      </w:r>
    </w:p>
    <w:p w14:paraId="432B25EA" w14:textId="77777777" w:rsidR="00F0430F" w:rsidRPr="006D3263" w:rsidRDefault="00F0430F" w:rsidP="008F2AD1">
      <w:pPr>
        <w:kinsoku w:val="0"/>
        <w:overflowPunct w:val="0"/>
        <w:autoSpaceDE w:val="0"/>
        <w:autoSpaceDN w:val="0"/>
        <w:adjustRightInd w:val="0"/>
        <w:snapToGrid w:val="0"/>
        <w:spacing w:after="120"/>
        <w:ind w:left="2268"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The Note remains unchanged.</w:t>
      </w:r>
    </w:p>
    <w:p w14:paraId="7620A076" w14:textId="5D5C669D" w:rsidR="00F0430F" w:rsidRPr="006D3263" w:rsidRDefault="00232D99" w:rsidP="007627D9">
      <w:pPr>
        <w:keepNext/>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r>
      <w:r w:rsidR="00F0430F" w:rsidRPr="006D3263">
        <w:rPr>
          <w:rFonts w:asciiTheme="majorBidi" w:eastAsia="SimSun" w:hAnsiTheme="majorBidi" w:cstheme="majorBidi"/>
          <w:sz w:val="20"/>
          <w:szCs w:val="20"/>
          <w:lang w:eastAsia="zh-CN"/>
        </w:rPr>
        <w:t>Add the following new definitions:</w:t>
      </w:r>
    </w:p>
    <w:p w14:paraId="5CB8C780"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i/>
          <w:sz w:val="20"/>
          <w:szCs w:val="20"/>
          <w:lang w:eastAsia="zh-CN"/>
        </w:rPr>
      </w:pPr>
      <w:r w:rsidRPr="006D3263">
        <w:rPr>
          <w:rFonts w:asciiTheme="majorBidi" w:eastAsia="SimSun" w:hAnsiTheme="majorBidi" w:cstheme="majorBidi"/>
          <w:i/>
          <w:iCs/>
          <w:sz w:val="20"/>
          <w:szCs w:val="20"/>
        </w:rPr>
        <w:t xml:space="preserve">“Fibre-reinforced plastics </w:t>
      </w:r>
      <w:r w:rsidRPr="006D3263">
        <w:rPr>
          <w:rFonts w:asciiTheme="majorBidi" w:eastAsia="SimSun" w:hAnsiTheme="majorBidi" w:cstheme="majorBidi"/>
          <w:sz w:val="20"/>
          <w:szCs w:val="20"/>
        </w:rPr>
        <w:t>means material consisting of fibrous and/or particulate reinforcement contained within a thermoset or thermoplastic polymer (matrix);”</w:t>
      </w:r>
    </w:p>
    <w:p w14:paraId="37CA646C"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i/>
          <w:sz w:val="20"/>
          <w:szCs w:val="20"/>
          <w:lang w:eastAsia="zh-CN"/>
        </w:rPr>
        <w:t>“</w:t>
      </w:r>
      <w:bookmarkStart w:id="6" w:name="_Hlk64019738"/>
      <w:r w:rsidRPr="006D3263">
        <w:rPr>
          <w:rFonts w:asciiTheme="majorBidi" w:eastAsia="SimSun" w:hAnsiTheme="majorBidi" w:cstheme="majorBidi"/>
          <w:i/>
          <w:sz w:val="20"/>
          <w:szCs w:val="20"/>
          <w:lang w:eastAsia="zh-CN"/>
        </w:rPr>
        <w:t xml:space="preserve">Inner vessel, </w:t>
      </w:r>
      <w:r w:rsidRPr="006D3263">
        <w:rPr>
          <w:rFonts w:asciiTheme="majorBidi" w:eastAsia="SimSun" w:hAnsiTheme="majorBidi" w:cstheme="majorBidi"/>
          <w:sz w:val="20"/>
          <w:szCs w:val="20"/>
          <w:lang w:eastAsia="zh-CN"/>
        </w:rPr>
        <w:t>for a closed cryogenic receptacle, means the pressure vessel intended to contain the refrigerated liquefied gas;</w:t>
      </w:r>
      <w:bookmarkEnd w:id="6"/>
      <w:r w:rsidRPr="006D3263">
        <w:rPr>
          <w:rFonts w:asciiTheme="majorBidi" w:eastAsia="SimSun" w:hAnsiTheme="majorBidi" w:cstheme="majorBidi"/>
          <w:sz w:val="20"/>
          <w:szCs w:val="20"/>
          <w:lang w:eastAsia="zh-CN"/>
        </w:rPr>
        <w:t>”</w:t>
      </w:r>
    </w:p>
    <w:p w14:paraId="6A7B64CA" w14:textId="77777777" w:rsidR="00F0430F" w:rsidRPr="006D3263" w:rsidRDefault="00F0430F" w:rsidP="008408EA">
      <w:pPr>
        <w:kinsoku w:val="0"/>
        <w:overflowPunct w:val="0"/>
        <w:autoSpaceDE w:val="0"/>
        <w:autoSpaceDN w:val="0"/>
        <w:adjustRightInd w:val="0"/>
        <w:snapToGrid w:val="0"/>
        <w:spacing w:after="120"/>
        <w:ind w:left="2268" w:right="522"/>
        <w:jc w:val="both"/>
        <w:rPr>
          <w:rFonts w:asciiTheme="majorBidi" w:eastAsia="SimSun" w:hAnsiTheme="majorBidi" w:cstheme="majorBidi"/>
          <w:sz w:val="20"/>
          <w:szCs w:val="20"/>
          <w:lang w:eastAsia="zh-CN"/>
        </w:rPr>
      </w:pPr>
      <w:bookmarkStart w:id="7" w:name="_Hlk64019767"/>
      <w:r w:rsidRPr="006D3263">
        <w:rPr>
          <w:rFonts w:asciiTheme="majorBidi" w:eastAsia="SimSun" w:hAnsiTheme="majorBidi" w:cstheme="majorBidi"/>
          <w:i/>
          <w:sz w:val="20"/>
          <w:szCs w:val="20"/>
          <w:lang w:eastAsia="zh-CN"/>
        </w:rPr>
        <w:t xml:space="preserve">“Pressure receptacle shell </w:t>
      </w:r>
      <w:r w:rsidRPr="006D3263">
        <w:rPr>
          <w:rFonts w:asciiTheme="majorBidi" w:eastAsia="SimSun" w:hAnsiTheme="majorBidi" w:cstheme="majorBidi"/>
          <w:sz w:val="20"/>
          <w:szCs w:val="20"/>
          <w:lang w:eastAsia="zh-CN"/>
        </w:rPr>
        <w:t>means a cylinder, a tube, a pressure drum or a salvage pressure receptacle without its closures or other service equipment, but including any permanently attached device(s) (e.g. neck ring, foot ring);</w:t>
      </w:r>
    </w:p>
    <w:p w14:paraId="1AD68642" w14:textId="6FB62211"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i/>
          <w:sz w:val="20"/>
          <w:szCs w:val="20"/>
          <w:lang w:eastAsia="zh-CN"/>
        </w:rPr>
      </w:pPr>
      <w:r w:rsidRPr="006D3263">
        <w:rPr>
          <w:rFonts w:asciiTheme="majorBidi" w:eastAsia="SimSun" w:hAnsiTheme="majorBidi" w:cstheme="majorBidi"/>
          <w:b/>
          <w:i/>
          <w:sz w:val="20"/>
          <w:szCs w:val="20"/>
          <w:lang w:eastAsia="zh-CN"/>
        </w:rPr>
        <w:t xml:space="preserve">NOTE: </w:t>
      </w:r>
      <w:r w:rsidRPr="006D3263">
        <w:rPr>
          <w:rFonts w:asciiTheme="majorBidi" w:eastAsia="SimSun" w:hAnsiTheme="majorBidi" w:cstheme="majorBidi"/>
          <w:i/>
          <w:sz w:val="20"/>
          <w:szCs w:val="20"/>
          <w:lang w:eastAsia="zh-CN"/>
        </w:rPr>
        <w:t xml:space="preserve">The terms </w:t>
      </w:r>
      <w:r w:rsidR="009F384F" w:rsidRPr="006D3263">
        <w:rPr>
          <w:i/>
          <w:iCs/>
        </w:rPr>
        <w:t>"</w:t>
      </w:r>
      <w:r w:rsidRPr="006D3263">
        <w:rPr>
          <w:rFonts w:asciiTheme="majorBidi" w:eastAsia="SimSun" w:hAnsiTheme="majorBidi" w:cstheme="majorBidi"/>
          <w:i/>
          <w:sz w:val="20"/>
          <w:szCs w:val="20"/>
          <w:lang w:eastAsia="zh-CN"/>
        </w:rPr>
        <w:t>cylinder shell</w:t>
      </w:r>
      <w:r w:rsidR="009F384F" w:rsidRPr="006D3263">
        <w:rPr>
          <w:i/>
          <w:iCs/>
        </w:rPr>
        <w:t>"</w:t>
      </w:r>
      <w:r w:rsidRPr="006D3263">
        <w:rPr>
          <w:rFonts w:asciiTheme="majorBidi" w:eastAsia="SimSun" w:hAnsiTheme="majorBidi" w:cstheme="majorBidi"/>
          <w:i/>
          <w:sz w:val="20"/>
          <w:szCs w:val="20"/>
          <w:lang w:eastAsia="zh-CN"/>
        </w:rPr>
        <w:t xml:space="preserve">, </w:t>
      </w:r>
      <w:r w:rsidR="009F384F" w:rsidRPr="006D3263">
        <w:rPr>
          <w:i/>
          <w:iCs/>
        </w:rPr>
        <w:t>"</w:t>
      </w:r>
      <w:r w:rsidRPr="006D3263">
        <w:rPr>
          <w:rFonts w:asciiTheme="majorBidi" w:eastAsia="SimSun" w:hAnsiTheme="majorBidi" w:cstheme="majorBidi"/>
          <w:i/>
          <w:sz w:val="20"/>
          <w:szCs w:val="20"/>
          <w:lang w:eastAsia="zh-CN"/>
        </w:rPr>
        <w:t>pressure drum shell</w:t>
      </w:r>
      <w:r w:rsidR="009F384F" w:rsidRPr="006D3263">
        <w:rPr>
          <w:i/>
          <w:iCs/>
        </w:rPr>
        <w:t>"</w:t>
      </w:r>
      <w:r w:rsidRPr="006D3263">
        <w:rPr>
          <w:rFonts w:asciiTheme="majorBidi" w:eastAsia="SimSun" w:hAnsiTheme="majorBidi" w:cstheme="majorBidi"/>
          <w:i/>
          <w:sz w:val="20"/>
          <w:szCs w:val="20"/>
          <w:lang w:eastAsia="zh-CN"/>
        </w:rPr>
        <w:t xml:space="preserve"> and </w:t>
      </w:r>
      <w:r w:rsidR="009F384F" w:rsidRPr="006D3263">
        <w:rPr>
          <w:i/>
          <w:iCs/>
        </w:rPr>
        <w:t>"</w:t>
      </w:r>
      <w:r w:rsidRPr="006D3263">
        <w:rPr>
          <w:rFonts w:asciiTheme="majorBidi" w:eastAsia="SimSun" w:hAnsiTheme="majorBidi" w:cstheme="majorBidi"/>
          <w:i/>
          <w:sz w:val="20"/>
          <w:szCs w:val="20"/>
          <w:lang w:eastAsia="zh-CN"/>
        </w:rPr>
        <w:t>tube shell</w:t>
      </w:r>
      <w:r w:rsidR="009F384F" w:rsidRPr="006D3263">
        <w:rPr>
          <w:i/>
          <w:iCs/>
        </w:rPr>
        <w:t>"</w:t>
      </w:r>
      <w:r w:rsidRPr="006D3263">
        <w:rPr>
          <w:rFonts w:asciiTheme="majorBidi" w:eastAsia="SimSun" w:hAnsiTheme="majorBidi" w:cstheme="majorBidi"/>
          <w:i/>
          <w:sz w:val="20"/>
          <w:szCs w:val="20"/>
          <w:lang w:eastAsia="zh-CN"/>
        </w:rPr>
        <w:t xml:space="preserve"> are also used.”</w:t>
      </w:r>
      <w:r w:rsidR="00DB5F86" w:rsidRPr="006D3263">
        <w:rPr>
          <w:rFonts w:asciiTheme="majorBidi" w:eastAsia="SimSun" w:hAnsiTheme="majorBidi" w:cstheme="majorBidi"/>
          <w:i/>
          <w:sz w:val="20"/>
          <w:szCs w:val="20"/>
          <w:lang w:eastAsia="zh-CN"/>
        </w:rPr>
        <w:t>.</w:t>
      </w:r>
    </w:p>
    <w:p w14:paraId="1A05857E" w14:textId="1FC703A0" w:rsidR="00DB5F86" w:rsidRPr="006D3263" w:rsidRDefault="00C250AE" w:rsidP="00A9577B">
      <w:pPr>
        <w:keepNext/>
        <w:spacing w:after="120"/>
        <w:ind w:left="2268" w:right="521" w:hanging="1134"/>
        <w:jc w:val="both"/>
        <w:rPr>
          <w:rFonts w:asciiTheme="majorBidi" w:eastAsia="SimSun" w:hAnsiTheme="majorBidi" w:cstheme="majorBidi"/>
          <w:i/>
          <w:sz w:val="20"/>
          <w:szCs w:val="20"/>
          <w:lang w:eastAsia="zh-CN"/>
        </w:rPr>
      </w:pPr>
      <w:r w:rsidRPr="006D3263">
        <w:rPr>
          <w:rFonts w:asciiTheme="majorBidi" w:hAnsiTheme="majorBidi" w:cstheme="majorBidi"/>
          <w:sz w:val="20"/>
          <w:szCs w:val="20"/>
        </w:rPr>
        <w:t>1.2.1</w:t>
      </w:r>
      <w:r w:rsidRPr="006D3263">
        <w:rPr>
          <w:rFonts w:asciiTheme="majorBidi" w:hAnsiTheme="majorBidi" w:cstheme="majorBidi"/>
          <w:sz w:val="20"/>
          <w:szCs w:val="20"/>
        </w:rPr>
        <w:tab/>
        <w:t xml:space="preserve">The amendment to delete the footnotes </w:t>
      </w:r>
      <w:r w:rsidR="00D71296" w:rsidRPr="006D3263">
        <w:rPr>
          <w:rFonts w:asciiTheme="majorBidi" w:hAnsiTheme="majorBidi" w:cstheme="majorBidi"/>
          <w:sz w:val="20"/>
          <w:szCs w:val="20"/>
        </w:rPr>
        <w:t>does not</w:t>
      </w:r>
      <w:r w:rsidRPr="006D3263">
        <w:rPr>
          <w:rFonts w:asciiTheme="majorBidi" w:hAnsiTheme="majorBidi" w:cstheme="majorBidi"/>
          <w:sz w:val="20"/>
          <w:szCs w:val="20"/>
        </w:rPr>
        <w:t xml:space="preserve"> apply to the English text.</w:t>
      </w:r>
    </w:p>
    <w:bookmarkEnd w:id="7"/>
    <w:p w14:paraId="39AA29DB" w14:textId="77777777" w:rsidR="00F0430F" w:rsidRPr="006D3263" w:rsidRDefault="00F0430F" w:rsidP="008F2AD1">
      <w:pPr>
        <w:tabs>
          <w:tab w:val="left" w:pos="2268"/>
        </w:tabs>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1.2.1</w:t>
      </w:r>
      <w:r w:rsidRPr="006D3263">
        <w:rPr>
          <w:rFonts w:asciiTheme="majorBidi" w:hAnsiTheme="majorBidi" w:cstheme="majorBidi"/>
          <w:sz w:val="20"/>
          <w:szCs w:val="20"/>
        </w:rPr>
        <w:tab/>
        <w:t>Delete the following definitions:</w:t>
      </w:r>
    </w:p>
    <w:p w14:paraId="316BB164" w14:textId="43EACF01" w:rsidR="00DE05C2" w:rsidRPr="006D3263" w:rsidRDefault="00DE05C2" w:rsidP="008F2AD1">
      <w:pPr>
        <w:spacing w:after="120"/>
        <w:ind w:left="2268" w:right="521"/>
        <w:jc w:val="both"/>
        <w:rPr>
          <w:rFonts w:asciiTheme="majorBidi" w:hAnsiTheme="majorBidi" w:cstheme="majorBidi"/>
          <w:i/>
          <w:iCs/>
          <w:sz w:val="20"/>
          <w:szCs w:val="20"/>
        </w:rPr>
      </w:pPr>
      <w:r w:rsidRPr="006D3263">
        <w:rPr>
          <w:rFonts w:asciiTheme="majorBidi" w:hAnsiTheme="majorBidi" w:cstheme="majorBidi"/>
          <w:i/>
          <w:iCs/>
          <w:sz w:val="20"/>
          <w:szCs w:val="20"/>
        </w:rPr>
        <w:t>“ADR”, “ASTM”, “CDNI”, “CEVNI”, “CGA”, “CIM”, “CMNI”, “CMR”, “CSC”, “EN”, “IAEA”, “IBC”, “ICAO”, “IMO”, “ISO”, “MEGC”, “MEMU”, “LEL”. “OTIF”, “RID”, “SADT”, “SAPT”, “SOLAS”, “STCW”, “UIC”, “UEL”, “UNECE”.</w:t>
      </w:r>
    </w:p>
    <w:p w14:paraId="7223CA8C" w14:textId="2B1B383E" w:rsidR="00F0430F" w:rsidRPr="006D3263" w:rsidRDefault="00F0430F" w:rsidP="008F2AD1">
      <w:pPr>
        <w:keepNext/>
        <w:keepLines/>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1.2.2.1</w:t>
      </w:r>
      <w:r w:rsidRPr="006D3263">
        <w:rPr>
          <w:rFonts w:asciiTheme="majorBidi" w:eastAsia="SimSun" w:hAnsiTheme="majorBidi" w:cstheme="majorBidi"/>
          <w:sz w:val="20"/>
          <w:szCs w:val="20"/>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627B88" w:rsidRPr="006D3263" w14:paraId="047714B0" w14:textId="77777777" w:rsidTr="006C3F4F">
        <w:trPr>
          <w:cantSplit/>
          <w:trHeight w:val="403"/>
        </w:trPr>
        <w:tc>
          <w:tcPr>
            <w:tcW w:w="1898" w:type="dxa"/>
            <w:vAlign w:val="center"/>
          </w:tcPr>
          <w:p w14:paraId="621E5412" w14:textId="77777777" w:rsidR="00F0430F" w:rsidRPr="006D3263" w:rsidRDefault="00F0430F" w:rsidP="008F2AD1">
            <w:pPr>
              <w:spacing w:before="40" w:after="40" w:line="220" w:lineRule="exact"/>
              <w:ind w:right="521"/>
              <w:jc w:val="center"/>
              <w:rPr>
                <w:rFonts w:asciiTheme="majorBidi" w:hAnsiTheme="majorBidi" w:cstheme="majorBidi"/>
                <w:sz w:val="20"/>
                <w:szCs w:val="20"/>
              </w:rPr>
            </w:pPr>
            <w:r w:rsidRPr="006D3263">
              <w:rPr>
                <w:rFonts w:asciiTheme="majorBidi" w:hAnsiTheme="majorBidi" w:cstheme="majorBidi"/>
                <w:sz w:val="20"/>
                <w:szCs w:val="20"/>
              </w:rPr>
              <w:t>Electrical resistance</w:t>
            </w:r>
          </w:p>
        </w:tc>
        <w:tc>
          <w:tcPr>
            <w:tcW w:w="1504" w:type="dxa"/>
            <w:vAlign w:val="center"/>
          </w:tcPr>
          <w:p w14:paraId="408C1014" w14:textId="77777777" w:rsidR="00F0430F" w:rsidRPr="006D3263" w:rsidRDefault="00F0430F" w:rsidP="008F2AD1">
            <w:pPr>
              <w:spacing w:before="40" w:after="40" w:line="220" w:lineRule="exact"/>
              <w:ind w:right="521"/>
              <w:jc w:val="center"/>
              <w:rPr>
                <w:rFonts w:asciiTheme="majorBidi" w:hAnsiTheme="majorBidi" w:cstheme="majorBidi"/>
                <w:sz w:val="20"/>
                <w:szCs w:val="20"/>
              </w:rPr>
            </w:pPr>
            <w:r w:rsidRPr="006D3263">
              <w:rPr>
                <w:rFonts w:asciiTheme="majorBidi" w:hAnsiTheme="majorBidi" w:cstheme="majorBidi"/>
                <w:sz w:val="20"/>
                <w:szCs w:val="20"/>
              </w:rPr>
              <w:t>Ω (ohm)</w:t>
            </w:r>
          </w:p>
        </w:tc>
        <w:tc>
          <w:tcPr>
            <w:tcW w:w="1560" w:type="dxa"/>
            <w:vAlign w:val="center"/>
          </w:tcPr>
          <w:p w14:paraId="5851AB6D" w14:textId="77777777" w:rsidR="00F0430F" w:rsidRPr="006D3263" w:rsidRDefault="00F0430F" w:rsidP="008F2AD1">
            <w:pPr>
              <w:spacing w:after="120"/>
              <w:ind w:left="284" w:right="521" w:hanging="284"/>
              <w:jc w:val="center"/>
              <w:rPr>
                <w:rFonts w:asciiTheme="majorBidi" w:hAnsiTheme="majorBidi" w:cstheme="majorBidi"/>
                <w:sz w:val="20"/>
                <w:szCs w:val="20"/>
              </w:rPr>
            </w:pPr>
            <w:r w:rsidRPr="006D3263">
              <w:rPr>
                <w:rFonts w:asciiTheme="majorBidi" w:hAnsiTheme="majorBidi" w:cstheme="majorBidi"/>
                <w:sz w:val="20"/>
                <w:szCs w:val="20"/>
              </w:rPr>
              <w:t>--</w:t>
            </w:r>
          </w:p>
        </w:tc>
        <w:tc>
          <w:tcPr>
            <w:tcW w:w="2409" w:type="dxa"/>
            <w:vAlign w:val="center"/>
          </w:tcPr>
          <w:p w14:paraId="502A5E78" w14:textId="77777777" w:rsidR="00F0430F" w:rsidRPr="006D3263" w:rsidRDefault="00F0430F" w:rsidP="008F2AD1">
            <w:pPr>
              <w:spacing w:after="120"/>
              <w:ind w:left="284" w:right="521" w:hanging="284"/>
              <w:jc w:val="center"/>
              <w:rPr>
                <w:rFonts w:asciiTheme="majorBidi" w:hAnsiTheme="majorBidi" w:cstheme="majorBidi"/>
                <w:sz w:val="20"/>
                <w:szCs w:val="20"/>
              </w:rPr>
            </w:pPr>
            <w:r w:rsidRPr="006D3263">
              <w:rPr>
                <w:rFonts w:asciiTheme="majorBidi" w:hAnsiTheme="majorBidi" w:cstheme="majorBidi"/>
                <w:sz w:val="20"/>
                <w:szCs w:val="20"/>
              </w:rPr>
              <w:t>1 Ω = 1 kg · m² / s³ / A²</w:t>
            </w:r>
          </w:p>
        </w:tc>
      </w:tr>
    </w:tbl>
    <w:p w14:paraId="1C634F2F" w14:textId="77777777" w:rsidR="00F0430F" w:rsidRPr="006D3263" w:rsidRDefault="00F0430F" w:rsidP="00BF51E0">
      <w:pPr>
        <w:spacing w:before="120" w:after="120"/>
        <w:ind w:left="1134" w:right="522"/>
        <w:jc w:val="both"/>
        <w:rPr>
          <w:rFonts w:asciiTheme="majorBidi" w:hAnsiTheme="majorBidi" w:cstheme="majorBidi"/>
          <w:sz w:val="20"/>
          <w:szCs w:val="20"/>
        </w:rPr>
      </w:pPr>
      <w:r w:rsidRPr="006D3263">
        <w:rPr>
          <w:rFonts w:asciiTheme="majorBidi" w:hAnsiTheme="majorBidi" w:cstheme="majorBidi"/>
          <w:sz w:val="20"/>
          <w:szCs w:val="20"/>
        </w:rPr>
        <w:t>Add a new section 1.2.3 to read as follows:</w:t>
      </w:r>
    </w:p>
    <w:p w14:paraId="28E1711A" w14:textId="77777777"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bookmarkStart w:id="8" w:name="_Hlk68180519"/>
      <w:r w:rsidRPr="006D3263">
        <w:rPr>
          <w:rFonts w:asciiTheme="majorBidi" w:hAnsiTheme="majorBidi" w:cstheme="majorBidi"/>
          <w:sz w:val="20"/>
          <w:szCs w:val="20"/>
        </w:rPr>
        <w:t>“</w:t>
      </w:r>
      <w:bookmarkEnd w:id="8"/>
      <w:r w:rsidRPr="006D3263">
        <w:rPr>
          <w:rFonts w:asciiTheme="majorBidi" w:hAnsiTheme="majorBidi" w:cstheme="majorBidi"/>
          <w:b/>
          <w:bCs/>
          <w:sz w:val="20"/>
          <w:szCs w:val="20"/>
        </w:rPr>
        <w:t>1.2.3</w:t>
      </w:r>
      <w:r w:rsidRPr="006D3263">
        <w:rPr>
          <w:rFonts w:asciiTheme="majorBidi" w:hAnsiTheme="majorBidi" w:cstheme="majorBidi"/>
          <w:b/>
          <w:bCs/>
          <w:sz w:val="20"/>
          <w:szCs w:val="20"/>
        </w:rPr>
        <w:tab/>
        <w:t>List of abbreviations</w:t>
      </w:r>
    </w:p>
    <w:p w14:paraId="6BBCC0AB" w14:textId="3E1A03ED"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ADN, abbreviations, acronyms and abbreviated designations of regulatory texts are used, with the following meaning:</w:t>
      </w:r>
    </w:p>
    <w:p w14:paraId="4338523D"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A</w:t>
      </w:r>
    </w:p>
    <w:p w14:paraId="62B7BA36" w14:textId="7B4F08DA"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"ADR"</w:t>
      </w:r>
      <w:r w:rsidR="00CB0C88" w:rsidRPr="006D3263">
        <w:rPr>
          <w:rFonts w:asciiTheme="majorBidi" w:hAnsiTheme="majorBidi" w:cstheme="majorBidi"/>
          <w:sz w:val="20"/>
          <w:szCs w:val="20"/>
          <w:vertAlign w:val="superscript"/>
        </w:rPr>
        <w:t>*</w:t>
      </w:r>
      <w:r w:rsidRPr="006D3263">
        <w:rPr>
          <w:rFonts w:asciiTheme="majorBidi" w:hAnsiTheme="majorBidi" w:cstheme="majorBidi"/>
          <w:sz w:val="20"/>
          <w:szCs w:val="20"/>
        </w:rPr>
        <w:t xml:space="preserve"> means the Agreement concerning the International Carriage of Dangerous Goods by Road;</w:t>
      </w:r>
    </w:p>
    <w:p w14:paraId="3D6F9178" w14:textId="61DA4E6F"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"ASTM" </w:t>
      </w:r>
      <w:r w:rsidRPr="006D3263">
        <w:rPr>
          <w:rFonts w:asciiTheme="majorBidi" w:hAnsiTheme="majorBidi" w:cstheme="majorBidi"/>
          <w:sz w:val="20"/>
          <w:szCs w:val="20"/>
        </w:rPr>
        <w:t xml:space="preserve">means the American Society for Testing and Materials (ASTM International, 100 Barr Harbor Drive, PO Box C700, West Conshohocken, PA, 19428-2959, United States of America), </w:t>
      </w:r>
      <w:hyperlink r:id="rId12" w:history="1">
        <w:r w:rsidRPr="006D3263">
          <w:rPr>
            <w:rFonts w:asciiTheme="majorBidi" w:hAnsiTheme="majorBidi" w:cstheme="majorBidi"/>
            <w:sz w:val="20"/>
            <w:szCs w:val="20"/>
          </w:rPr>
          <w:t>www.astm.org</w:t>
        </w:r>
      </w:hyperlink>
      <w:r w:rsidRPr="006D3263">
        <w:rPr>
          <w:rFonts w:asciiTheme="majorBidi" w:hAnsiTheme="majorBidi" w:cstheme="majorBidi"/>
          <w:sz w:val="20"/>
          <w:szCs w:val="20"/>
        </w:rPr>
        <w:t>;</w:t>
      </w:r>
    </w:p>
    <w:p w14:paraId="7C2C78FD"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C</w:t>
      </w:r>
    </w:p>
    <w:p w14:paraId="23484DCC" w14:textId="51D66737" w:rsidR="00513B3E" w:rsidRPr="006D3263" w:rsidRDefault="00B8279B"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w:t>
      </w:r>
      <w:r w:rsidR="00513B3E" w:rsidRPr="006D3263">
        <w:rPr>
          <w:rFonts w:asciiTheme="majorBidi" w:hAnsiTheme="majorBidi" w:cstheme="majorBidi"/>
          <w:i/>
          <w:iCs/>
          <w:sz w:val="20"/>
          <w:szCs w:val="20"/>
        </w:rPr>
        <w:t>CDNI</w:t>
      </w:r>
      <w:r w:rsidRPr="006D3263">
        <w:rPr>
          <w:rFonts w:asciiTheme="majorBidi" w:hAnsiTheme="majorBidi" w:cstheme="majorBidi"/>
          <w:i/>
          <w:iCs/>
          <w:sz w:val="20"/>
          <w:szCs w:val="20"/>
        </w:rPr>
        <w:t>"</w:t>
      </w:r>
      <w:r w:rsidR="007E2285" w:rsidRPr="006D3263">
        <w:rPr>
          <w:rFonts w:asciiTheme="majorBidi" w:hAnsiTheme="majorBidi" w:cstheme="majorBidi"/>
          <w:i/>
          <w:iCs/>
          <w:sz w:val="20"/>
          <w:szCs w:val="20"/>
        </w:rPr>
        <w:t>**</w:t>
      </w:r>
      <w:r w:rsidR="00513B3E" w:rsidRPr="006D3263">
        <w:rPr>
          <w:rFonts w:asciiTheme="majorBidi" w:hAnsiTheme="majorBidi" w:cstheme="majorBidi"/>
          <w:sz w:val="20"/>
          <w:szCs w:val="20"/>
        </w:rPr>
        <w:t xml:space="preserve"> means Convention on the Collection, Storage and Reception of Waste Generated during Navigation on the Rhine and Other Inland Waterways;</w:t>
      </w:r>
    </w:p>
    <w:p w14:paraId="7FCF1643" w14:textId="7AF17DCE" w:rsidR="0005662B" w:rsidRPr="006D3263" w:rsidRDefault="00B8279B" w:rsidP="003B1D04">
      <w:pPr>
        <w:tabs>
          <w:tab w:val="left" w:pos="2268"/>
        </w:tabs>
        <w:spacing w:after="120"/>
        <w:ind w:left="2268" w:right="521"/>
        <w:jc w:val="both"/>
        <w:rPr>
          <w:rFonts w:asciiTheme="majorBidi" w:hAnsiTheme="majorBidi" w:cstheme="majorBidi"/>
          <w:i/>
          <w:iCs/>
          <w:sz w:val="20"/>
          <w:szCs w:val="20"/>
        </w:rPr>
      </w:pPr>
      <w:r w:rsidRPr="006D3263">
        <w:rPr>
          <w:rFonts w:asciiTheme="majorBidi" w:hAnsiTheme="majorBidi" w:cstheme="majorBidi"/>
          <w:i/>
          <w:iCs/>
          <w:sz w:val="20"/>
          <w:szCs w:val="20"/>
        </w:rPr>
        <w:t>"</w:t>
      </w:r>
      <w:r w:rsidR="00513B3E" w:rsidRPr="006D3263">
        <w:rPr>
          <w:rFonts w:asciiTheme="majorBidi" w:hAnsiTheme="majorBidi" w:cstheme="majorBidi"/>
          <w:i/>
          <w:iCs/>
          <w:sz w:val="20"/>
          <w:szCs w:val="20"/>
        </w:rPr>
        <w:t>CEVNI</w:t>
      </w:r>
      <w:r w:rsidRPr="006D3263">
        <w:rPr>
          <w:rFonts w:asciiTheme="majorBidi" w:hAnsiTheme="majorBidi" w:cstheme="majorBidi"/>
          <w:i/>
          <w:iCs/>
          <w:sz w:val="20"/>
          <w:szCs w:val="20"/>
        </w:rPr>
        <w:t>"</w:t>
      </w:r>
      <w:r w:rsidR="007E2285" w:rsidRPr="006D3263">
        <w:rPr>
          <w:rFonts w:asciiTheme="majorBidi" w:hAnsiTheme="majorBidi" w:cstheme="majorBidi"/>
          <w:i/>
          <w:iCs/>
          <w:sz w:val="20"/>
          <w:szCs w:val="20"/>
        </w:rPr>
        <w:t>***</w:t>
      </w:r>
      <w:r w:rsidR="00513B3E" w:rsidRPr="006D3263">
        <w:rPr>
          <w:rFonts w:asciiTheme="majorBidi" w:hAnsiTheme="majorBidi" w:cstheme="majorBidi"/>
          <w:sz w:val="20"/>
          <w:szCs w:val="20"/>
        </w:rPr>
        <w:t xml:space="preserve"> means the UNECE European Code for Inland Waterways;</w:t>
      </w:r>
    </w:p>
    <w:p w14:paraId="512A7E4A" w14:textId="25175FBD"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"CGA" </w:t>
      </w:r>
      <w:r w:rsidRPr="006D3263">
        <w:rPr>
          <w:rFonts w:asciiTheme="majorBidi" w:hAnsiTheme="majorBidi" w:cstheme="majorBidi"/>
          <w:sz w:val="20"/>
          <w:szCs w:val="20"/>
        </w:rPr>
        <w:t>means the Compressed Gas Association, 8484 Westpark Drive, Suite 220, McLean, Virginia 22102, United States, www.cganet.com;</w:t>
      </w:r>
    </w:p>
    <w:p w14:paraId="663BCACD" w14:textId="12B44585"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lastRenderedPageBreak/>
        <w:t>"CIM"</w:t>
      </w:r>
      <w:r w:rsidR="00082C91" w:rsidRPr="006D3263">
        <w:rPr>
          <w:rFonts w:asciiTheme="majorBidi" w:hAnsiTheme="majorBidi" w:cstheme="majorBidi"/>
          <w:b/>
          <w:bCs/>
          <w:vertAlign w:val="superscript"/>
        </w:rPr>
        <w:t>†</w:t>
      </w:r>
      <w:r w:rsidRPr="006D3263">
        <w:rPr>
          <w:rFonts w:asciiTheme="majorBidi" w:hAnsiTheme="majorBidi" w:cstheme="majorBidi"/>
          <w:i/>
          <w:iCs/>
          <w:sz w:val="20"/>
          <w:szCs w:val="20"/>
        </w:rPr>
        <w:t xml:space="preserve"> </w:t>
      </w:r>
      <w:r w:rsidRPr="006D3263">
        <w:rPr>
          <w:rFonts w:asciiTheme="majorBidi" w:hAnsiTheme="majorBidi" w:cstheme="majorBidi"/>
          <w:sz w:val="20"/>
          <w:szCs w:val="20"/>
        </w:rPr>
        <w:t>means the Uniform Rules Concerning the Contract of International Carriage of Goods by Rail (Appendix B to the Convention concerning International Carriage by Rail (COTIF)), as amended;</w:t>
      </w:r>
    </w:p>
    <w:p w14:paraId="13A799CD" w14:textId="129462D2" w:rsidR="000A1B3D" w:rsidRPr="006D3263" w:rsidRDefault="00811314"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w:t>
      </w:r>
      <w:r w:rsidR="00D54BCE" w:rsidRPr="006D3263">
        <w:rPr>
          <w:rFonts w:asciiTheme="majorBidi" w:hAnsiTheme="majorBidi" w:cstheme="majorBidi"/>
          <w:i/>
          <w:iCs/>
          <w:sz w:val="20"/>
          <w:szCs w:val="20"/>
        </w:rPr>
        <w:t>CMNI</w:t>
      </w:r>
      <w:r w:rsidRPr="006D3263">
        <w:rPr>
          <w:rFonts w:asciiTheme="majorBidi" w:hAnsiTheme="majorBidi" w:cstheme="majorBidi"/>
          <w:i/>
          <w:iCs/>
          <w:sz w:val="20"/>
          <w:szCs w:val="20"/>
        </w:rPr>
        <w:t>"</w:t>
      </w:r>
      <w:r w:rsidR="00082C91" w:rsidRPr="006D3263">
        <w:rPr>
          <w:rFonts w:asciiTheme="majorBidi" w:hAnsiTheme="majorBidi" w:cstheme="majorBidi"/>
          <w:b/>
          <w:bCs/>
          <w:vertAlign w:val="superscript"/>
        </w:rPr>
        <w:t>††</w:t>
      </w:r>
      <w:r w:rsidR="00D54BCE" w:rsidRPr="006D3263">
        <w:rPr>
          <w:rFonts w:asciiTheme="majorBidi" w:hAnsiTheme="majorBidi" w:cstheme="majorBidi"/>
          <w:sz w:val="20"/>
          <w:szCs w:val="20"/>
        </w:rPr>
        <w:t xml:space="preserve"> means the Convention on the Contract for the Carriage of Goods by Inland Waterway (Budapest, 22 June 2001)</w:t>
      </w:r>
    </w:p>
    <w:p w14:paraId="1EE00639" w14:textId="4CD3FAF3"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"CMR"</w:t>
      </w:r>
      <w:r w:rsidR="00082C91" w:rsidRPr="006D3263">
        <w:rPr>
          <w:rFonts w:asciiTheme="majorBidi" w:hAnsiTheme="majorBidi" w:cstheme="majorBidi"/>
          <w:b/>
          <w:bCs/>
          <w:vertAlign w:val="superscript"/>
        </w:rPr>
        <w:t>†††</w:t>
      </w:r>
      <w:r w:rsidRPr="006D3263">
        <w:rPr>
          <w:rFonts w:asciiTheme="majorBidi" w:hAnsiTheme="majorBidi" w:cstheme="majorBidi"/>
          <w:sz w:val="20"/>
          <w:szCs w:val="20"/>
        </w:rPr>
        <w:t xml:space="preserve"> means the Convention on the Contract for the International Carriage of Goods by Road (Geneva, 19 May 1956), as amended;</w:t>
      </w:r>
    </w:p>
    <w:p w14:paraId="135B73D4"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"CNG"</w:t>
      </w:r>
      <w:r w:rsidRPr="006D3263">
        <w:rPr>
          <w:rFonts w:asciiTheme="majorBidi" w:hAnsiTheme="majorBidi" w:cstheme="majorBidi"/>
          <w:sz w:val="20"/>
          <w:szCs w:val="20"/>
        </w:rPr>
        <w:t xml:space="preserve"> means compressed natural gas (see 1.2.1);</w:t>
      </w:r>
    </w:p>
    <w:p w14:paraId="36774B8E"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"CSC" </w:t>
      </w:r>
      <w:r w:rsidRPr="006D3263">
        <w:rPr>
          <w:rFonts w:asciiTheme="majorBidi" w:hAnsiTheme="majorBidi" w:cstheme="majorBidi"/>
          <w:sz w:val="20"/>
          <w:szCs w:val="20"/>
        </w:rPr>
        <w:t>means the International Convention for Safe Containers (Geneva, 1972) as amended and published by the International Maritime Organization (IMO), London;</w:t>
      </w:r>
    </w:p>
    <w:p w14:paraId="199A61A0"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"CSI" </w:t>
      </w:r>
      <w:r w:rsidRPr="006D3263">
        <w:rPr>
          <w:rFonts w:asciiTheme="majorBidi" w:hAnsiTheme="majorBidi" w:cstheme="majorBidi"/>
          <w:sz w:val="20"/>
          <w:szCs w:val="20"/>
        </w:rPr>
        <w:t>means criticality safety index (see 1.2.1);</w:t>
      </w:r>
    </w:p>
    <w:p w14:paraId="52A00533"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E</w:t>
      </w:r>
    </w:p>
    <w:p w14:paraId="5FF459B4"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"EIGA" </w:t>
      </w:r>
      <w:r w:rsidRPr="006D3263">
        <w:rPr>
          <w:rFonts w:asciiTheme="majorBidi" w:hAnsiTheme="majorBidi" w:cstheme="majorBidi"/>
          <w:sz w:val="20"/>
          <w:szCs w:val="20"/>
        </w:rPr>
        <w:t>means European Industrial Gas Association, 30 Avenue de l'Astronomie, 1210 Brussels (Belgium), www.eiga.eu;</w:t>
      </w:r>
    </w:p>
    <w:p w14:paraId="3C2248F9"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"EN" </w:t>
      </w:r>
      <w:r w:rsidRPr="006D3263">
        <w:rPr>
          <w:rFonts w:asciiTheme="majorBidi" w:hAnsiTheme="majorBidi" w:cstheme="majorBidi"/>
          <w:sz w:val="20"/>
          <w:szCs w:val="20"/>
        </w:rPr>
        <w:t xml:space="preserve">(standard) means a European standard published by the European Committee for Standardization (CEN) (CEN, Avenue Marnix 17, B-1000 Brussels, Belgium), </w:t>
      </w:r>
      <w:hyperlink r:id="rId13" w:history="1">
        <w:r w:rsidRPr="006D3263">
          <w:rPr>
            <w:rFonts w:asciiTheme="majorBidi" w:hAnsiTheme="majorBidi" w:cstheme="majorBidi"/>
            <w:sz w:val="20"/>
            <w:szCs w:val="20"/>
          </w:rPr>
          <w:t>www.cen.eu</w:t>
        </w:r>
      </w:hyperlink>
      <w:r w:rsidRPr="006D3263">
        <w:rPr>
          <w:rFonts w:asciiTheme="majorBidi" w:hAnsiTheme="majorBidi" w:cstheme="majorBidi"/>
          <w:sz w:val="20"/>
          <w:szCs w:val="20"/>
        </w:rPr>
        <w:t>;</w:t>
      </w:r>
    </w:p>
    <w:p w14:paraId="0A565898"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F</w:t>
      </w:r>
    </w:p>
    <w:p w14:paraId="2D91746B" w14:textId="77777777" w:rsidR="00F0430F" w:rsidRPr="006D3263" w:rsidRDefault="00F0430F" w:rsidP="003B1D04">
      <w:pPr>
        <w:tabs>
          <w:tab w:val="left" w:pos="2268"/>
        </w:tabs>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i/>
          <w:iCs/>
          <w:sz w:val="20"/>
          <w:szCs w:val="20"/>
          <w:lang w:eastAsia="zh-CN"/>
        </w:rPr>
        <w:t xml:space="preserve">"FRP" </w:t>
      </w:r>
      <w:r w:rsidRPr="006D3263">
        <w:rPr>
          <w:rFonts w:asciiTheme="majorBidi" w:eastAsia="SimSun" w:hAnsiTheme="majorBidi" w:cstheme="majorBidi"/>
          <w:sz w:val="20"/>
          <w:szCs w:val="20"/>
          <w:lang w:eastAsia="zh-CN"/>
        </w:rPr>
        <w:t>means fibre-reinforced plastics (see 1.2.1);</w:t>
      </w:r>
    </w:p>
    <w:p w14:paraId="402C055D"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G</w:t>
      </w:r>
    </w:p>
    <w:p w14:paraId="73B4F888" w14:textId="2564AAA1" w:rsidR="008256E4" w:rsidRPr="006D3263" w:rsidRDefault="00246B08" w:rsidP="003B1D04">
      <w:pPr>
        <w:tabs>
          <w:tab w:val="left" w:pos="2268"/>
        </w:tabs>
        <w:spacing w:after="120"/>
        <w:ind w:left="2268" w:right="521"/>
        <w:jc w:val="both"/>
        <w:rPr>
          <w:rFonts w:asciiTheme="majorBidi" w:hAnsiTheme="majorBidi" w:cstheme="majorBidi"/>
          <w:i/>
          <w:iCs/>
          <w:sz w:val="20"/>
          <w:szCs w:val="20"/>
        </w:rPr>
      </w:pPr>
      <w:r w:rsidRPr="006D3263">
        <w:rPr>
          <w:rFonts w:asciiTheme="majorBidi" w:eastAsia="SimSun" w:hAnsiTheme="majorBidi" w:cstheme="majorBidi"/>
          <w:i/>
          <w:iCs/>
          <w:sz w:val="20"/>
          <w:szCs w:val="20"/>
          <w:lang w:eastAsia="zh-CN"/>
        </w:rPr>
        <w:t>"</w:t>
      </w:r>
      <w:r w:rsidRPr="006D3263">
        <w:rPr>
          <w:rFonts w:asciiTheme="majorBidi" w:hAnsiTheme="majorBidi" w:cstheme="majorBidi"/>
          <w:i/>
          <w:iCs/>
          <w:sz w:val="20"/>
          <w:szCs w:val="20"/>
        </w:rPr>
        <w:t>GESAMP</w:t>
      </w:r>
      <w:r w:rsidRPr="006D3263">
        <w:rPr>
          <w:rFonts w:asciiTheme="majorBidi" w:eastAsia="SimSun" w:hAnsiTheme="majorBidi" w:cstheme="majorBidi"/>
          <w:i/>
          <w:iCs/>
          <w:sz w:val="20"/>
          <w:szCs w:val="20"/>
          <w:lang w:eastAsia="zh-CN"/>
        </w:rPr>
        <w:t>"</w:t>
      </w:r>
      <w:r w:rsidRPr="006D3263">
        <w:rPr>
          <w:rFonts w:asciiTheme="majorBidi" w:hAnsiTheme="majorBidi" w:cstheme="majorBidi"/>
          <w:sz w:val="20"/>
          <w:szCs w:val="20"/>
        </w:rPr>
        <w:t xml:space="preserve"> means the Joint Group of Experts on the Scientific Aspects of Marine Environmental Protection (see 1.2.1).</w:t>
      </w:r>
    </w:p>
    <w:p w14:paraId="73D6881D" w14:textId="412CEE0B"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"GHS" </w:t>
      </w:r>
      <w:r w:rsidRPr="006D3263">
        <w:rPr>
          <w:rFonts w:asciiTheme="majorBidi" w:hAnsiTheme="majorBidi" w:cstheme="majorBidi"/>
          <w:sz w:val="20"/>
          <w:szCs w:val="20"/>
        </w:rPr>
        <w:t>means Globally Harmonized System of Classification and Labelling of Chemicals (see 1.2.1);</w:t>
      </w:r>
    </w:p>
    <w:p w14:paraId="0830BDBE"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I</w:t>
      </w:r>
    </w:p>
    <w:p w14:paraId="50EBE994"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"IAEA" </w:t>
      </w:r>
      <w:r w:rsidRPr="006D3263">
        <w:rPr>
          <w:rFonts w:asciiTheme="majorBidi" w:hAnsiTheme="majorBidi" w:cstheme="majorBidi"/>
          <w:sz w:val="20"/>
          <w:szCs w:val="20"/>
        </w:rPr>
        <w:t>means the International Atomic Energy Agency, P.O. Box 100, 1400 Vienna, Austria, www.iaea.org;</w:t>
      </w:r>
    </w:p>
    <w:p w14:paraId="056CBE84"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"IBC" </w:t>
      </w:r>
      <w:r w:rsidRPr="006D3263">
        <w:rPr>
          <w:rFonts w:asciiTheme="majorBidi" w:hAnsiTheme="majorBidi" w:cstheme="majorBidi"/>
          <w:sz w:val="20"/>
          <w:szCs w:val="20"/>
        </w:rPr>
        <w:t>means intermediate bulk container (see 1.2.1);</w:t>
      </w:r>
    </w:p>
    <w:p w14:paraId="37D58913" w14:textId="4B1EE545"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"ICAO"</w:t>
      </w:r>
      <w:r w:rsidRPr="006D3263">
        <w:rPr>
          <w:rFonts w:asciiTheme="majorBidi" w:hAnsiTheme="majorBidi" w:cstheme="majorBidi"/>
          <w:sz w:val="20"/>
          <w:szCs w:val="20"/>
        </w:rPr>
        <w:t xml:space="preserve"> means the International Civil Aviation Organization, 999 University Street, Montreal, Quebec H3C 5H7, Canada, </w:t>
      </w:r>
      <w:hyperlink r:id="rId14" w:history="1">
        <w:r w:rsidR="00B840C1" w:rsidRPr="006D3263">
          <w:rPr>
            <w:rStyle w:val="Hyperlink"/>
            <w:rFonts w:asciiTheme="majorBidi" w:hAnsiTheme="majorBidi" w:cstheme="majorBidi"/>
            <w:color w:val="auto"/>
            <w:sz w:val="20"/>
            <w:szCs w:val="20"/>
          </w:rPr>
          <w:t>www.icao.org</w:t>
        </w:r>
      </w:hyperlink>
      <w:r w:rsidRPr="006D3263">
        <w:rPr>
          <w:rFonts w:asciiTheme="majorBidi" w:hAnsiTheme="majorBidi" w:cstheme="majorBidi"/>
          <w:sz w:val="20"/>
          <w:szCs w:val="20"/>
        </w:rPr>
        <w:t>;</w:t>
      </w:r>
    </w:p>
    <w:p w14:paraId="5D783DE2" w14:textId="68329B1C" w:rsidR="00B840C1" w:rsidRPr="006D3263" w:rsidRDefault="00F96D4B"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"ICAO Technical Instructions"</w:t>
      </w:r>
      <w:r w:rsidRPr="006D3263">
        <w:rPr>
          <w:rFonts w:asciiTheme="majorBidi" w:hAnsiTheme="majorBidi" w:cstheme="majorBidi"/>
          <w:sz w:val="20"/>
          <w:szCs w:val="20"/>
        </w:rPr>
        <w:t xml:space="preserve"> means the Technical Instructions for the Safe Transport of Dangerous Goods by Air, (see 1.2.1);</w:t>
      </w:r>
    </w:p>
    <w:p w14:paraId="15F85D72"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"IMDG"</w:t>
      </w:r>
      <w:r w:rsidRPr="006D3263">
        <w:rPr>
          <w:rFonts w:asciiTheme="majorBidi" w:hAnsiTheme="majorBidi" w:cstheme="majorBidi"/>
          <w:sz w:val="20"/>
          <w:szCs w:val="20"/>
        </w:rPr>
        <w:t xml:space="preserve"> see definition of “IMDG Code” in 1.2.1;</w:t>
      </w:r>
    </w:p>
    <w:p w14:paraId="74259316"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"IMO"</w:t>
      </w:r>
      <w:r w:rsidRPr="006D3263">
        <w:rPr>
          <w:rFonts w:asciiTheme="majorBidi" w:hAnsiTheme="majorBidi" w:cstheme="majorBidi"/>
          <w:sz w:val="20"/>
          <w:szCs w:val="20"/>
        </w:rPr>
        <w:t xml:space="preserve"> means the International Maritime Organization, 4 Albert Embankment, London SE1 7SR, United Kingdom, </w:t>
      </w:r>
      <w:hyperlink r:id="rId15" w:history="1">
        <w:r w:rsidRPr="006D3263">
          <w:rPr>
            <w:rFonts w:asciiTheme="majorBidi" w:hAnsiTheme="majorBidi" w:cstheme="majorBidi"/>
            <w:sz w:val="20"/>
            <w:szCs w:val="20"/>
          </w:rPr>
          <w:t>www.imo.org</w:t>
        </w:r>
      </w:hyperlink>
      <w:r w:rsidRPr="006D3263">
        <w:rPr>
          <w:rFonts w:asciiTheme="majorBidi" w:hAnsiTheme="majorBidi" w:cstheme="majorBidi"/>
          <w:sz w:val="20"/>
          <w:szCs w:val="20"/>
        </w:rPr>
        <w:t>;</w:t>
      </w:r>
    </w:p>
    <w:p w14:paraId="3A5BAB1A" w14:textId="0ADCF2F6" w:rsidR="00FE231F" w:rsidRPr="006D3263" w:rsidRDefault="0099206E"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"IMSBC"</w:t>
      </w:r>
      <w:r w:rsidRPr="006D3263">
        <w:rPr>
          <w:rFonts w:asciiTheme="majorBidi" w:hAnsiTheme="majorBidi" w:cstheme="majorBidi"/>
          <w:sz w:val="20"/>
          <w:szCs w:val="20"/>
        </w:rPr>
        <w:t xml:space="preserve"> </w:t>
      </w:r>
      <w:r w:rsidRPr="006D3263">
        <w:rPr>
          <w:rFonts w:asciiTheme="majorBidi" w:eastAsia="Times New Roman" w:hAnsiTheme="majorBidi" w:cstheme="majorBidi"/>
          <w:sz w:val="20"/>
          <w:szCs w:val="20"/>
        </w:rPr>
        <w:t>see definition of "IMSBC Code" in 1.2.1;</w:t>
      </w:r>
    </w:p>
    <w:p w14:paraId="6088A76E"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"ISO"</w:t>
      </w:r>
      <w:r w:rsidRPr="006D3263">
        <w:rPr>
          <w:rFonts w:asciiTheme="majorBidi" w:hAnsiTheme="majorBidi" w:cstheme="majorBidi"/>
          <w:sz w:val="20"/>
          <w:szCs w:val="20"/>
        </w:rPr>
        <w:t xml:space="preserve"> (standard) means an international standard published by the International Organization for Standardization, 1, rue de Varembé, 1204 Geneva 20, Switzerland, </w:t>
      </w:r>
      <w:hyperlink r:id="rId16" w:history="1">
        <w:r w:rsidRPr="006D3263">
          <w:rPr>
            <w:rFonts w:asciiTheme="majorBidi" w:hAnsiTheme="majorBidi" w:cstheme="majorBidi"/>
            <w:sz w:val="20"/>
            <w:szCs w:val="20"/>
          </w:rPr>
          <w:t>www.iso.org</w:t>
        </w:r>
      </w:hyperlink>
      <w:r w:rsidRPr="006D3263">
        <w:rPr>
          <w:rFonts w:asciiTheme="majorBidi" w:hAnsiTheme="majorBidi" w:cstheme="majorBidi"/>
          <w:sz w:val="20"/>
          <w:szCs w:val="20"/>
        </w:rPr>
        <w:t>;</w:t>
      </w:r>
    </w:p>
    <w:p w14:paraId="758C0B49"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L</w:t>
      </w:r>
    </w:p>
    <w:p w14:paraId="642DBD08" w14:textId="650E5095" w:rsidR="00A9614F" w:rsidRPr="006D3263" w:rsidRDefault="008E60C3" w:rsidP="003B1D04">
      <w:pPr>
        <w:tabs>
          <w:tab w:val="left" w:pos="2268"/>
        </w:tabs>
        <w:spacing w:after="120"/>
        <w:ind w:left="2268" w:right="521"/>
        <w:jc w:val="both"/>
        <w:rPr>
          <w:rFonts w:asciiTheme="majorBidi" w:hAnsiTheme="majorBidi" w:cstheme="majorBidi"/>
          <w:i/>
          <w:iCs/>
          <w:sz w:val="20"/>
          <w:szCs w:val="20"/>
        </w:rPr>
      </w:pPr>
      <w:r w:rsidRPr="006D3263">
        <w:rPr>
          <w:rFonts w:asciiTheme="majorBidi" w:hAnsiTheme="majorBidi" w:cstheme="majorBidi"/>
          <w:i/>
          <w:iCs/>
          <w:sz w:val="20"/>
          <w:szCs w:val="20"/>
        </w:rPr>
        <w:t>"</w:t>
      </w:r>
      <w:r w:rsidR="00FE1B7C" w:rsidRPr="006D3263">
        <w:rPr>
          <w:rFonts w:asciiTheme="majorBidi" w:hAnsiTheme="majorBidi" w:cstheme="majorBidi"/>
          <w:i/>
          <w:iCs/>
          <w:sz w:val="20"/>
          <w:szCs w:val="20"/>
        </w:rPr>
        <w:t>LEL</w:t>
      </w:r>
      <w:r w:rsidRPr="006D3263">
        <w:rPr>
          <w:rFonts w:asciiTheme="majorBidi" w:hAnsiTheme="majorBidi" w:cstheme="majorBidi"/>
          <w:i/>
          <w:iCs/>
          <w:sz w:val="20"/>
          <w:szCs w:val="20"/>
        </w:rPr>
        <w:t>"</w:t>
      </w:r>
      <w:r w:rsidR="00FE1B7C" w:rsidRPr="006D3263">
        <w:rPr>
          <w:rFonts w:asciiTheme="majorBidi" w:hAnsiTheme="majorBidi" w:cstheme="majorBidi"/>
          <w:sz w:val="20"/>
          <w:szCs w:val="20"/>
        </w:rPr>
        <w:t>: see Lower explosion limit (see 1.2.1);</w:t>
      </w:r>
    </w:p>
    <w:p w14:paraId="1899F80B" w14:textId="0EC6300B"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"LNG" </w:t>
      </w:r>
      <w:r w:rsidRPr="006D3263">
        <w:rPr>
          <w:rFonts w:asciiTheme="majorBidi" w:hAnsiTheme="majorBidi" w:cstheme="majorBidi"/>
          <w:sz w:val="20"/>
          <w:szCs w:val="20"/>
        </w:rPr>
        <w:t>means liquefied natural gas (see 1.2.1);</w:t>
      </w:r>
    </w:p>
    <w:p w14:paraId="65CD6FAC"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lastRenderedPageBreak/>
        <w:t xml:space="preserve">"LPG" </w:t>
      </w:r>
      <w:r w:rsidRPr="006D3263">
        <w:rPr>
          <w:rFonts w:asciiTheme="majorBidi" w:hAnsiTheme="majorBidi" w:cstheme="majorBidi"/>
          <w:sz w:val="20"/>
          <w:szCs w:val="20"/>
        </w:rPr>
        <w:t>means liquefied petroleum gas (see 1.2.1);</w:t>
      </w:r>
    </w:p>
    <w:p w14:paraId="154203BC"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"LSA" </w:t>
      </w:r>
      <w:r w:rsidRPr="006D3263">
        <w:rPr>
          <w:rFonts w:asciiTheme="majorBidi" w:hAnsiTheme="majorBidi" w:cstheme="majorBidi"/>
          <w:sz w:val="20"/>
          <w:szCs w:val="20"/>
        </w:rPr>
        <w:t>(material) means low specific activity material (see 2.2.7.1.3);</w:t>
      </w:r>
    </w:p>
    <w:p w14:paraId="20960C81"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M</w:t>
      </w:r>
    </w:p>
    <w:p w14:paraId="376A7619"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"MEGC" </w:t>
      </w:r>
      <w:r w:rsidRPr="006D3263">
        <w:rPr>
          <w:rFonts w:asciiTheme="majorBidi" w:hAnsiTheme="majorBidi" w:cstheme="majorBidi"/>
          <w:sz w:val="20"/>
          <w:szCs w:val="20"/>
        </w:rPr>
        <w:t>means multiple-element gas container (see 1.2.1);</w:t>
      </w:r>
    </w:p>
    <w:p w14:paraId="0A4170A1"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"MEMU"</w:t>
      </w:r>
      <w:r w:rsidRPr="006D3263">
        <w:rPr>
          <w:rFonts w:asciiTheme="majorBidi" w:hAnsiTheme="majorBidi" w:cstheme="majorBidi"/>
          <w:sz w:val="20"/>
          <w:szCs w:val="20"/>
        </w:rPr>
        <w:t xml:space="preserve"> means mobile explosives manufacturing unit (see 1.2.1);</w:t>
      </w:r>
    </w:p>
    <w:p w14:paraId="0B8A9846"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N</w:t>
      </w:r>
    </w:p>
    <w:p w14:paraId="5F00695A"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"N.O.S." </w:t>
      </w:r>
      <w:r w:rsidRPr="006D3263">
        <w:rPr>
          <w:rFonts w:asciiTheme="majorBidi" w:hAnsiTheme="majorBidi" w:cstheme="majorBidi"/>
          <w:sz w:val="20"/>
          <w:szCs w:val="20"/>
        </w:rPr>
        <w:t>means not otherwise specified entry (see 1.2.1);</w:t>
      </w:r>
    </w:p>
    <w:p w14:paraId="25B6EE47" w14:textId="77777777" w:rsidR="00081F4E" w:rsidRPr="006D3263" w:rsidRDefault="00081F4E"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O</w:t>
      </w:r>
    </w:p>
    <w:p w14:paraId="50190103" w14:textId="245153FF" w:rsidR="00191F02" w:rsidRPr="006D3263" w:rsidRDefault="00081F4E"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"OTIF"</w:t>
      </w:r>
      <w:r w:rsidRPr="006D3263">
        <w:rPr>
          <w:rFonts w:asciiTheme="majorBidi" w:hAnsiTheme="majorBidi" w:cstheme="majorBidi"/>
          <w:sz w:val="20"/>
          <w:szCs w:val="20"/>
        </w:rPr>
        <w:t xml:space="preserve"> means Intergovernmental Organisation for International Carriage by Rail (OTIF, Gryphenhübeliweg 30, CH-3006 Bern);</w:t>
      </w:r>
    </w:p>
    <w:p w14:paraId="2DD69D2E"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R</w:t>
      </w:r>
    </w:p>
    <w:p w14:paraId="1D58AE60"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"RID"</w:t>
      </w:r>
      <w:r w:rsidRPr="006D3263">
        <w:rPr>
          <w:rFonts w:asciiTheme="majorBidi" w:hAnsiTheme="majorBidi" w:cstheme="majorBidi"/>
          <w:sz w:val="20"/>
          <w:szCs w:val="20"/>
        </w:rPr>
        <w:t xml:space="preserve"> means Regulations concerning the International Carriage of Dangerous Goods by Rail (Appendix C of COTIF (Convention concerning international carriage by rail));</w:t>
      </w:r>
    </w:p>
    <w:p w14:paraId="6E266958"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S</w:t>
      </w:r>
    </w:p>
    <w:p w14:paraId="52A45851"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"SADT"</w:t>
      </w:r>
      <w:r w:rsidRPr="006D3263">
        <w:rPr>
          <w:rFonts w:asciiTheme="majorBidi" w:hAnsiTheme="majorBidi" w:cstheme="majorBidi"/>
          <w:sz w:val="20"/>
          <w:szCs w:val="20"/>
        </w:rPr>
        <w:t xml:space="preserve"> means self-accelerating decomposition temperature (see 1.2.1);</w:t>
      </w:r>
    </w:p>
    <w:p w14:paraId="05DD054E"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"SAPT"</w:t>
      </w:r>
      <w:r w:rsidRPr="006D3263">
        <w:rPr>
          <w:rFonts w:asciiTheme="majorBidi" w:hAnsiTheme="majorBidi" w:cstheme="majorBidi"/>
          <w:sz w:val="20"/>
          <w:szCs w:val="20"/>
        </w:rPr>
        <w:t xml:space="preserve"> means self-accelerating polymerization temperature (see 1.2.1);</w:t>
      </w:r>
    </w:p>
    <w:p w14:paraId="0B2127B4"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"SCO"</w:t>
      </w:r>
      <w:r w:rsidRPr="006D3263">
        <w:rPr>
          <w:rFonts w:asciiTheme="majorBidi" w:hAnsiTheme="majorBidi" w:cstheme="majorBidi"/>
          <w:sz w:val="20"/>
          <w:szCs w:val="20"/>
        </w:rPr>
        <w:t xml:space="preserve"> means surface contaminated object (see 2.2.7.1.3);</w:t>
      </w:r>
    </w:p>
    <w:p w14:paraId="0AEFF9D5" w14:textId="4200584F" w:rsidR="00AF603D" w:rsidRPr="006D3263" w:rsidRDefault="00AF603D"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"SOLAS"</w:t>
      </w:r>
      <w:r w:rsidRPr="006D3263">
        <w:rPr>
          <w:rFonts w:asciiTheme="majorBidi" w:hAnsiTheme="majorBidi" w:cstheme="majorBidi"/>
          <w:sz w:val="20"/>
          <w:szCs w:val="20"/>
        </w:rPr>
        <w:t xml:space="preserve"> means the International Convention for the Safety of Life at Sea, 1974, as amended;</w:t>
      </w:r>
    </w:p>
    <w:p w14:paraId="7924BBAC" w14:textId="5765D22F" w:rsidR="00E63353" w:rsidRPr="006D3263" w:rsidRDefault="00AF603D"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"STCW"</w:t>
      </w:r>
      <w:r w:rsidRPr="006D3263">
        <w:rPr>
          <w:rFonts w:asciiTheme="majorBidi" w:hAnsiTheme="majorBidi" w:cstheme="majorBidi"/>
          <w:sz w:val="20"/>
          <w:szCs w:val="20"/>
        </w:rPr>
        <w:t xml:space="preserve"> means the International Convention on Standards of Training, Certification and Watchkeeping for Seafarers, 1978, as amended.</w:t>
      </w:r>
    </w:p>
    <w:p w14:paraId="11FCD7DF"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T</w:t>
      </w:r>
    </w:p>
    <w:p w14:paraId="2BF23152" w14:textId="777777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 xml:space="preserve">"TI" </w:t>
      </w:r>
      <w:r w:rsidRPr="006D3263">
        <w:rPr>
          <w:rFonts w:asciiTheme="majorBidi" w:hAnsiTheme="majorBidi" w:cstheme="majorBidi"/>
          <w:sz w:val="20"/>
          <w:szCs w:val="20"/>
        </w:rPr>
        <w:t>means transport index (see 1.2.1);</w:t>
      </w:r>
    </w:p>
    <w:p w14:paraId="055AF02F" w14:textId="77777777" w:rsidR="00F0430F" w:rsidRPr="006D3263" w:rsidRDefault="00F0430F" w:rsidP="003B1D04">
      <w:pPr>
        <w:tabs>
          <w:tab w:val="left" w:pos="2268"/>
        </w:tabs>
        <w:spacing w:after="120"/>
        <w:ind w:left="2268" w:right="521"/>
        <w:jc w:val="both"/>
        <w:rPr>
          <w:rFonts w:asciiTheme="majorBidi" w:hAnsiTheme="majorBidi" w:cstheme="majorBidi"/>
          <w:b/>
          <w:bCs/>
          <w:sz w:val="20"/>
          <w:szCs w:val="20"/>
        </w:rPr>
      </w:pPr>
      <w:r w:rsidRPr="006D3263">
        <w:rPr>
          <w:rFonts w:asciiTheme="majorBidi" w:hAnsiTheme="majorBidi" w:cstheme="majorBidi"/>
          <w:b/>
          <w:bCs/>
          <w:sz w:val="20"/>
          <w:szCs w:val="20"/>
        </w:rPr>
        <w:t>U</w:t>
      </w:r>
    </w:p>
    <w:p w14:paraId="3D9F650E" w14:textId="5398406E" w:rsidR="00874BE3" w:rsidRPr="006D3263" w:rsidRDefault="005356B7" w:rsidP="003B1D04">
      <w:pPr>
        <w:tabs>
          <w:tab w:val="left" w:pos="2268"/>
        </w:tabs>
        <w:spacing w:after="120"/>
        <w:ind w:left="2268" w:right="521"/>
        <w:jc w:val="both"/>
        <w:rPr>
          <w:rFonts w:asciiTheme="majorBidi" w:hAnsiTheme="majorBidi" w:cstheme="majorBidi"/>
          <w:i/>
          <w:iCs/>
          <w:sz w:val="20"/>
          <w:szCs w:val="20"/>
        </w:rPr>
      </w:pPr>
      <w:r w:rsidRPr="006D3263">
        <w:rPr>
          <w:rFonts w:asciiTheme="majorBidi" w:hAnsiTheme="majorBidi" w:cstheme="majorBidi"/>
          <w:i/>
          <w:iCs/>
          <w:sz w:val="20"/>
          <w:szCs w:val="20"/>
        </w:rPr>
        <w:t>"UEL"</w:t>
      </w:r>
      <w:r w:rsidRPr="006D3263">
        <w:rPr>
          <w:rFonts w:asciiTheme="majorBidi" w:hAnsiTheme="majorBidi" w:cstheme="majorBidi"/>
          <w:sz w:val="20"/>
          <w:szCs w:val="20"/>
        </w:rPr>
        <w:t>: see Upper explosion limit (see 1.2.1);</w:t>
      </w:r>
    </w:p>
    <w:p w14:paraId="0CBCE2F1" w14:textId="22138577"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"UIC"</w:t>
      </w:r>
      <w:r w:rsidR="006F45E7" w:rsidRPr="006D3263">
        <w:rPr>
          <w:rFonts w:asciiTheme="majorBidi" w:hAnsiTheme="majorBidi" w:cstheme="majorBidi"/>
          <w:b/>
          <w:bCs/>
          <w:vertAlign w:val="superscript"/>
        </w:rPr>
        <w:t>‡</w:t>
      </w:r>
      <w:r w:rsidRPr="006D3263">
        <w:rPr>
          <w:rFonts w:asciiTheme="majorBidi" w:hAnsiTheme="majorBidi" w:cstheme="majorBidi"/>
          <w:i/>
          <w:iCs/>
          <w:sz w:val="20"/>
          <w:szCs w:val="20"/>
        </w:rPr>
        <w:t xml:space="preserve"> </w:t>
      </w:r>
      <w:r w:rsidRPr="006D3263">
        <w:rPr>
          <w:rFonts w:asciiTheme="majorBidi" w:hAnsiTheme="majorBidi" w:cstheme="majorBidi"/>
          <w:sz w:val="20"/>
          <w:szCs w:val="20"/>
        </w:rPr>
        <w:t xml:space="preserve">means the International Union of Railways, 16 rue Jean Rey, 75015 Paris, France, </w:t>
      </w:r>
      <w:hyperlink r:id="rId17" w:history="1">
        <w:r w:rsidRPr="006D3263">
          <w:rPr>
            <w:rFonts w:asciiTheme="majorBidi" w:hAnsiTheme="majorBidi" w:cstheme="majorBidi"/>
            <w:sz w:val="20"/>
            <w:szCs w:val="20"/>
          </w:rPr>
          <w:t>www.uic.org</w:t>
        </w:r>
      </w:hyperlink>
      <w:r w:rsidRPr="006D3263">
        <w:rPr>
          <w:rFonts w:asciiTheme="majorBidi" w:hAnsiTheme="majorBidi" w:cstheme="majorBidi"/>
          <w:sz w:val="20"/>
          <w:szCs w:val="20"/>
        </w:rPr>
        <w:t>;</w:t>
      </w:r>
    </w:p>
    <w:p w14:paraId="455ADCF1" w14:textId="61F3D9DB" w:rsidR="00F0430F" w:rsidRPr="006D3263" w:rsidRDefault="00F0430F" w:rsidP="003B1D04">
      <w:pPr>
        <w:tabs>
          <w:tab w:val="left" w:pos="2268"/>
        </w:tabs>
        <w:spacing w:after="120"/>
        <w:ind w:left="2268" w:right="521"/>
        <w:jc w:val="both"/>
        <w:rPr>
          <w:rFonts w:asciiTheme="majorBidi" w:hAnsiTheme="majorBidi" w:cstheme="majorBidi"/>
          <w:sz w:val="20"/>
          <w:szCs w:val="20"/>
        </w:rPr>
      </w:pPr>
      <w:r w:rsidRPr="006D3263">
        <w:rPr>
          <w:rFonts w:asciiTheme="majorBidi" w:hAnsiTheme="majorBidi" w:cstheme="majorBidi"/>
          <w:i/>
          <w:iCs/>
          <w:sz w:val="20"/>
          <w:szCs w:val="20"/>
        </w:rPr>
        <w:t>"UNECE"</w:t>
      </w:r>
      <w:r w:rsidRPr="006D3263">
        <w:rPr>
          <w:rFonts w:asciiTheme="majorBidi" w:hAnsiTheme="majorBidi" w:cstheme="majorBidi"/>
          <w:sz w:val="20"/>
          <w:szCs w:val="20"/>
        </w:rPr>
        <w:t xml:space="preserve"> means the United Nations Economic Commission for Europe, Palais des Nations, 8-14 avenue de la Paix, 1211 Geneva 10, Switzerland, </w:t>
      </w:r>
      <w:hyperlink r:id="rId18" w:history="1">
        <w:r w:rsidRPr="006D3263">
          <w:rPr>
            <w:rFonts w:asciiTheme="majorBidi" w:hAnsiTheme="majorBidi" w:cstheme="majorBidi"/>
            <w:sz w:val="20"/>
            <w:szCs w:val="20"/>
          </w:rPr>
          <w:t>www.unece.org</w:t>
        </w:r>
      </w:hyperlink>
      <w:r w:rsidRPr="006D3263">
        <w:rPr>
          <w:rFonts w:asciiTheme="majorBidi" w:hAnsiTheme="majorBidi" w:cstheme="majorBidi"/>
          <w:sz w:val="20"/>
          <w:szCs w:val="20"/>
        </w:rPr>
        <w:t>;”</w:t>
      </w:r>
      <w:r w:rsidR="000C769F" w:rsidRPr="006D3263">
        <w:rPr>
          <w:rFonts w:asciiTheme="majorBidi" w:hAnsiTheme="majorBidi" w:cstheme="majorBidi"/>
          <w:sz w:val="20"/>
          <w:szCs w:val="20"/>
        </w:rPr>
        <w:t>.</w:t>
      </w:r>
    </w:p>
    <w:p w14:paraId="49DAD587" w14:textId="62F9862A" w:rsidR="00F0430F" w:rsidRPr="006D3263" w:rsidRDefault="00F0430F" w:rsidP="00B9779F">
      <w:pPr>
        <w:spacing w:after="120"/>
        <w:ind w:left="2268" w:right="521"/>
        <w:jc w:val="both"/>
        <w:rPr>
          <w:rFonts w:asciiTheme="majorBidi" w:hAnsiTheme="majorBidi" w:cstheme="majorBidi"/>
          <w:sz w:val="20"/>
          <w:szCs w:val="20"/>
        </w:rPr>
      </w:pPr>
      <w:r w:rsidRPr="006D3263">
        <w:rPr>
          <w:rFonts w:asciiTheme="majorBidi" w:hAnsiTheme="majorBidi" w:cstheme="majorBidi"/>
          <w:sz w:val="20"/>
          <w:szCs w:val="20"/>
        </w:rPr>
        <w:t xml:space="preserve">In the English version, footnotes </w:t>
      </w:r>
      <w:r w:rsidRPr="006D3263">
        <w:rPr>
          <w:rFonts w:asciiTheme="majorBidi" w:hAnsiTheme="majorBidi" w:cstheme="majorBidi"/>
          <w:sz w:val="20"/>
          <w:szCs w:val="20"/>
          <w:vertAlign w:val="superscript"/>
        </w:rPr>
        <w:t>*</w:t>
      </w:r>
      <w:r w:rsidRPr="006D3263">
        <w:rPr>
          <w:rFonts w:asciiTheme="majorBidi" w:hAnsiTheme="majorBidi" w:cstheme="majorBidi"/>
          <w:sz w:val="20"/>
          <w:szCs w:val="20"/>
        </w:rPr>
        <w:t xml:space="preserve">, </w:t>
      </w:r>
      <w:r w:rsidRPr="006D3263">
        <w:rPr>
          <w:rFonts w:asciiTheme="majorBidi" w:hAnsiTheme="majorBidi" w:cstheme="majorBidi"/>
          <w:sz w:val="20"/>
          <w:szCs w:val="20"/>
          <w:vertAlign w:val="superscript"/>
        </w:rPr>
        <w:t>**</w:t>
      </w:r>
      <w:r w:rsidRPr="006D3263">
        <w:rPr>
          <w:rFonts w:asciiTheme="majorBidi" w:hAnsiTheme="majorBidi" w:cstheme="majorBidi"/>
          <w:sz w:val="20"/>
          <w:szCs w:val="20"/>
        </w:rPr>
        <w:t xml:space="preserve">, </w:t>
      </w:r>
      <w:r w:rsidRPr="006D3263">
        <w:rPr>
          <w:rFonts w:asciiTheme="majorBidi" w:hAnsiTheme="majorBidi" w:cstheme="majorBidi"/>
          <w:sz w:val="20"/>
          <w:szCs w:val="20"/>
          <w:vertAlign w:val="superscript"/>
        </w:rPr>
        <w:t>***</w:t>
      </w:r>
      <w:r w:rsidRPr="006D3263">
        <w:rPr>
          <w:rFonts w:asciiTheme="majorBidi" w:hAnsiTheme="majorBidi" w:cstheme="majorBidi"/>
          <w:sz w:val="20"/>
          <w:szCs w:val="20"/>
        </w:rPr>
        <w:t xml:space="preserve">, </w:t>
      </w:r>
      <w:r w:rsidR="00734B31" w:rsidRPr="006D3263">
        <w:rPr>
          <w:rFonts w:asciiTheme="majorBidi" w:hAnsiTheme="majorBidi" w:cstheme="majorBidi"/>
          <w:b/>
          <w:bCs/>
          <w:vertAlign w:val="superscript"/>
        </w:rPr>
        <w:t>†</w:t>
      </w:r>
      <w:r w:rsidR="002D6FFD" w:rsidRPr="006D3263">
        <w:rPr>
          <w:rFonts w:asciiTheme="majorBidi" w:hAnsiTheme="majorBidi" w:cstheme="majorBidi"/>
          <w:sz w:val="20"/>
          <w:szCs w:val="20"/>
        </w:rPr>
        <w:t xml:space="preserve">, </w:t>
      </w:r>
      <w:r w:rsidR="00734B31" w:rsidRPr="006D3263">
        <w:rPr>
          <w:rFonts w:asciiTheme="majorBidi" w:hAnsiTheme="majorBidi" w:cstheme="majorBidi"/>
          <w:b/>
          <w:bCs/>
          <w:vertAlign w:val="superscript"/>
        </w:rPr>
        <w:t>††</w:t>
      </w:r>
      <w:r w:rsidR="002D6FFD" w:rsidRPr="006D3263">
        <w:rPr>
          <w:rFonts w:asciiTheme="majorBidi" w:hAnsiTheme="majorBidi" w:cstheme="majorBidi"/>
          <w:sz w:val="20"/>
          <w:szCs w:val="20"/>
        </w:rPr>
        <w:t xml:space="preserve">, </w:t>
      </w:r>
      <w:r w:rsidR="00734B31" w:rsidRPr="006D3263">
        <w:rPr>
          <w:rFonts w:asciiTheme="majorBidi" w:hAnsiTheme="majorBidi" w:cstheme="majorBidi"/>
          <w:b/>
          <w:bCs/>
          <w:vertAlign w:val="superscript"/>
        </w:rPr>
        <w:t>†††</w:t>
      </w:r>
      <w:r w:rsidR="007646EE" w:rsidRPr="006D3263">
        <w:rPr>
          <w:rFonts w:asciiTheme="majorBidi" w:hAnsiTheme="majorBidi" w:cstheme="majorBidi"/>
          <w:sz w:val="20"/>
          <w:szCs w:val="20"/>
        </w:rPr>
        <w:t xml:space="preserve"> </w:t>
      </w:r>
      <w:r w:rsidR="001F313B" w:rsidRPr="006D3263">
        <w:rPr>
          <w:rFonts w:asciiTheme="majorBidi" w:hAnsiTheme="majorBidi" w:cstheme="majorBidi"/>
          <w:sz w:val="20"/>
          <w:szCs w:val="20"/>
        </w:rPr>
        <w:t>and</w:t>
      </w:r>
      <w:r w:rsidR="007A3295" w:rsidRPr="006D3263">
        <w:rPr>
          <w:rFonts w:asciiTheme="majorBidi" w:hAnsiTheme="majorBidi" w:cstheme="majorBidi"/>
        </w:rPr>
        <w:t xml:space="preserve"> </w:t>
      </w:r>
      <w:r w:rsidR="00644776" w:rsidRPr="006D3263">
        <w:rPr>
          <w:rFonts w:asciiTheme="majorBidi" w:hAnsiTheme="majorBidi" w:cstheme="majorBidi"/>
          <w:b/>
          <w:bCs/>
          <w:vertAlign w:val="superscript"/>
        </w:rPr>
        <w:t>‡</w:t>
      </w:r>
      <w:r w:rsidRPr="006D3263">
        <w:rPr>
          <w:rFonts w:asciiTheme="majorBidi" w:hAnsiTheme="majorBidi" w:cstheme="majorBidi"/>
          <w:sz w:val="20"/>
          <w:szCs w:val="20"/>
        </w:rPr>
        <w:t xml:space="preserve"> read as follows:</w:t>
      </w:r>
    </w:p>
    <w:p w14:paraId="6B3E7CEC" w14:textId="75125F7D" w:rsidR="00F0430F" w:rsidRPr="006D3263" w:rsidRDefault="00F0430F" w:rsidP="00EB1E2F">
      <w:pPr>
        <w:spacing w:after="120"/>
        <w:ind w:left="2880" w:right="521" w:hanging="612"/>
        <w:rPr>
          <w:rFonts w:asciiTheme="majorBidi" w:hAnsiTheme="majorBidi" w:cstheme="majorBidi"/>
          <w:sz w:val="20"/>
          <w:szCs w:val="20"/>
        </w:rPr>
      </w:pPr>
      <w:r w:rsidRPr="006D3263">
        <w:rPr>
          <w:rFonts w:asciiTheme="majorBidi" w:hAnsiTheme="majorBidi" w:cstheme="majorBidi"/>
          <w:sz w:val="20"/>
          <w:szCs w:val="20"/>
          <w:vertAlign w:val="superscript"/>
        </w:rPr>
        <w:t>*</w:t>
      </w:r>
      <w:r w:rsidRPr="006D3263">
        <w:rPr>
          <w:rFonts w:asciiTheme="majorBidi" w:hAnsiTheme="majorBidi" w:cstheme="majorBidi"/>
          <w:sz w:val="20"/>
          <w:szCs w:val="20"/>
        </w:rPr>
        <w:tab/>
      </w:r>
      <w:bookmarkStart w:id="9" w:name="_Hlk84490894"/>
      <w:r w:rsidRPr="006D3263">
        <w:rPr>
          <w:rFonts w:asciiTheme="majorBidi" w:hAnsiTheme="majorBidi" w:cstheme="majorBidi"/>
          <w:sz w:val="20"/>
          <w:szCs w:val="20"/>
        </w:rPr>
        <w:t>The acronym “ADR” corresponds to the French term</w:t>
      </w:r>
      <w:bookmarkEnd w:id="9"/>
      <w:r w:rsidRPr="006D3263">
        <w:rPr>
          <w:rFonts w:asciiTheme="majorBidi" w:hAnsiTheme="majorBidi" w:cstheme="majorBidi"/>
          <w:sz w:val="20"/>
          <w:szCs w:val="20"/>
        </w:rPr>
        <w:t xml:space="preserve"> “Accord relatif au transport international des marchandises dangereuses par route”.</w:t>
      </w:r>
    </w:p>
    <w:p w14:paraId="4A6BC88B" w14:textId="5CE62C67" w:rsidR="00464DC6" w:rsidRPr="006D3263" w:rsidRDefault="00464DC6" w:rsidP="00EB1E2F">
      <w:pPr>
        <w:spacing w:after="120"/>
        <w:ind w:left="2880" w:right="521" w:hanging="612"/>
        <w:rPr>
          <w:rFonts w:asciiTheme="majorBidi" w:hAnsiTheme="majorBidi" w:cstheme="majorBidi"/>
          <w:sz w:val="20"/>
          <w:szCs w:val="20"/>
        </w:rPr>
      </w:pPr>
      <w:r w:rsidRPr="006D3263">
        <w:rPr>
          <w:rFonts w:asciiTheme="majorBidi" w:hAnsiTheme="majorBidi" w:cstheme="majorBidi"/>
          <w:sz w:val="20"/>
          <w:szCs w:val="20"/>
          <w:vertAlign w:val="superscript"/>
        </w:rPr>
        <w:t>**</w:t>
      </w:r>
      <w:r w:rsidR="00473A0B" w:rsidRPr="006D3263">
        <w:rPr>
          <w:rFonts w:asciiTheme="majorBidi" w:hAnsiTheme="majorBidi" w:cstheme="majorBidi"/>
          <w:sz w:val="20"/>
          <w:szCs w:val="20"/>
        </w:rPr>
        <w:tab/>
      </w:r>
      <w:r w:rsidRPr="006D3263">
        <w:rPr>
          <w:rFonts w:asciiTheme="majorBidi" w:hAnsiTheme="majorBidi" w:cstheme="majorBidi"/>
          <w:sz w:val="20"/>
          <w:szCs w:val="20"/>
        </w:rPr>
        <w:t>The acronym “CDNI” corresponds to the French term “Convention relative à la collecte, au dépôt et à la réception de déchets en navigation rhénane et intérieure”.</w:t>
      </w:r>
    </w:p>
    <w:p w14:paraId="5EE9D9C3" w14:textId="379D2BDD" w:rsidR="00473A0B" w:rsidRPr="006D3263" w:rsidRDefault="00473A0B" w:rsidP="00EB1E2F">
      <w:pPr>
        <w:spacing w:after="120"/>
        <w:ind w:left="2880" w:right="521" w:hanging="612"/>
        <w:rPr>
          <w:rFonts w:asciiTheme="majorBidi" w:hAnsiTheme="majorBidi" w:cstheme="majorBidi"/>
          <w:sz w:val="20"/>
          <w:szCs w:val="20"/>
        </w:rPr>
      </w:pPr>
      <w:r w:rsidRPr="006D3263">
        <w:rPr>
          <w:rFonts w:asciiTheme="majorBidi" w:hAnsiTheme="majorBidi" w:cstheme="majorBidi"/>
          <w:sz w:val="20"/>
          <w:szCs w:val="20"/>
          <w:vertAlign w:val="superscript"/>
        </w:rPr>
        <w:t>***</w:t>
      </w:r>
      <w:r w:rsidR="00295C4F" w:rsidRPr="006D3263">
        <w:rPr>
          <w:rFonts w:asciiTheme="majorBidi" w:hAnsiTheme="majorBidi" w:cstheme="majorBidi"/>
          <w:sz w:val="20"/>
          <w:szCs w:val="20"/>
        </w:rPr>
        <w:tab/>
      </w:r>
      <w:r w:rsidRPr="006D3263">
        <w:rPr>
          <w:rFonts w:asciiTheme="majorBidi" w:hAnsiTheme="majorBidi" w:cstheme="majorBidi"/>
          <w:sz w:val="20"/>
          <w:szCs w:val="20"/>
        </w:rPr>
        <w:t>The acronym “CEVNI” corresponds to the French term “Code européen des voies de navigation intérieure”.</w:t>
      </w:r>
    </w:p>
    <w:p w14:paraId="79046935" w14:textId="5C569B3A" w:rsidR="0051225C" w:rsidRPr="006D3263" w:rsidRDefault="00734B31" w:rsidP="00EB1E2F">
      <w:pPr>
        <w:spacing w:after="120"/>
        <w:ind w:left="2880" w:right="521" w:hanging="612"/>
        <w:rPr>
          <w:rFonts w:asciiTheme="majorBidi" w:hAnsiTheme="majorBidi" w:cstheme="majorBidi"/>
          <w:sz w:val="20"/>
          <w:szCs w:val="20"/>
        </w:rPr>
      </w:pPr>
      <w:r w:rsidRPr="006D3263">
        <w:rPr>
          <w:rFonts w:asciiTheme="majorBidi" w:hAnsiTheme="majorBidi" w:cstheme="majorBidi"/>
          <w:b/>
          <w:bCs/>
          <w:vertAlign w:val="superscript"/>
        </w:rPr>
        <w:t>†</w:t>
      </w:r>
      <w:r w:rsidR="0051225C" w:rsidRPr="006D3263">
        <w:rPr>
          <w:rFonts w:asciiTheme="majorBidi" w:hAnsiTheme="majorBidi" w:cstheme="majorBidi"/>
          <w:sz w:val="20"/>
          <w:szCs w:val="20"/>
        </w:rPr>
        <w:tab/>
        <w:t>The acronym “CIM” corresponds to the French term “Contrat de transport international ferroviaire de marchandises”.</w:t>
      </w:r>
    </w:p>
    <w:p w14:paraId="6603AB83" w14:textId="51C1EFD1" w:rsidR="0051225C" w:rsidRPr="006D3263" w:rsidRDefault="00734B31" w:rsidP="00744247">
      <w:pPr>
        <w:spacing w:after="120"/>
        <w:ind w:left="2880" w:right="521" w:hanging="612"/>
        <w:rPr>
          <w:rFonts w:asciiTheme="majorBidi" w:hAnsiTheme="majorBidi" w:cstheme="majorBidi"/>
          <w:sz w:val="20"/>
          <w:szCs w:val="20"/>
        </w:rPr>
      </w:pPr>
      <w:r w:rsidRPr="006D3263">
        <w:rPr>
          <w:rFonts w:asciiTheme="majorBidi" w:hAnsiTheme="majorBidi" w:cstheme="majorBidi"/>
          <w:b/>
          <w:bCs/>
          <w:vertAlign w:val="superscript"/>
        </w:rPr>
        <w:lastRenderedPageBreak/>
        <w:t>††</w:t>
      </w:r>
      <w:r w:rsidR="0051225C" w:rsidRPr="006D3263">
        <w:rPr>
          <w:rFonts w:asciiTheme="majorBidi" w:hAnsiTheme="majorBidi" w:cstheme="majorBidi"/>
          <w:sz w:val="20"/>
          <w:szCs w:val="20"/>
        </w:rPr>
        <w:tab/>
        <w:t>The acronym “CMNI” corresponds to the French term “Convention de Budapest relative au contrat de transport de marchandises en navigation intérieure”.</w:t>
      </w:r>
    </w:p>
    <w:p w14:paraId="025FD70C" w14:textId="4FA5E949" w:rsidR="00F0430F" w:rsidRPr="006D3263" w:rsidRDefault="00734B31" w:rsidP="00744247">
      <w:pPr>
        <w:spacing w:after="120"/>
        <w:ind w:left="2880" w:right="521" w:hanging="612"/>
        <w:rPr>
          <w:rFonts w:asciiTheme="majorBidi" w:hAnsiTheme="majorBidi" w:cstheme="majorBidi"/>
          <w:sz w:val="20"/>
          <w:szCs w:val="20"/>
        </w:rPr>
      </w:pPr>
      <w:r w:rsidRPr="006D3263">
        <w:rPr>
          <w:rFonts w:asciiTheme="majorBidi" w:hAnsiTheme="majorBidi" w:cstheme="majorBidi"/>
          <w:b/>
          <w:bCs/>
          <w:vertAlign w:val="superscript"/>
        </w:rPr>
        <w:t>†††</w:t>
      </w:r>
      <w:r w:rsidR="00F0430F" w:rsidRPr="006D3263">
        <w:rPr>
          <w:rFonts w:asciiTheme="majorBidi" w:hAnsiTheme="majorBidi" w:cstheme="majorBidi"/>
          <w:sz w:val="20"/>
          <w:szCs w:val="20"/>
        </w:rPr>
        <w:tab/>
        <w:t>The acronym “CMR” corresponds to the French term “Convention relative au contrat de transport international de marchandises par route”.</w:t>
      </w:r>
    </w:p>
    <w:p w14:paraId="31C98C13" w14:textId="199CF0C5" w:rsidR="00F0430F" w:rsidRPr="006D3263" w:rsidRDefault="00644776" w:rsidP="00744247">
      <w:pPr>
        <w:spacing w:after="120"/>
        <w:ind w:left="2880" w:right="521" w:hanging="612"/>
        <w:rPr>
          <w:rFonts w:asciiTheme="majorBidi" w:hAnsiTheme="majorBidi" w:cstheme="majorBidi"/>
          <w:sz w:val="20"/>
          <w:szCs w:val="20"/>
        </w:rPr>
      </w:pPr>
      <w:r w:rsidRPr="006D3263">
        <w:rPr>
          <w:rFonts w:asciiTheme="majorBidi" w:hAnsiTheme="majorBidi" w:cstheme="majorBidi"/>
          <w:b/>
          <w:bCs/>
          <w:vertAlign w:val="superscript"/>
        </w:rPr>
        <w:t>‡</w:t>
      </w:r>
      <w:r w:rsidR="00F0430F" w:rsidRPr="006D3263">
        <w:rPr>
          <w:rFonts w:asciiTheme="majorBidi" w:hAnsiTheme="majorBidi" w:cstheme="majorBidi"/>
          <w:sz w:val="20"/>
          <w:szCs w:val="20"/>
        </w:rPr>
        <w:tab/>
        <w:t>The acronym “UIC” corresponds to the French term “Union internationale des chemins de fer”.</w:t>
      </w:r>
    </w:p>
    <w:p w14:paraId="1BE9B771"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1.4</w:t>
      </w:r>
    </w:p>
    <w:p w14:paraId="702F3221"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1.4.3.3</w:t>
      </w:r>
      <w:r w:rsidRPr="006D3263">
        <w:rPr>
          <w:rFonts w:asciiTheme="majorBidi" w:hAnsiTheme="majorBidi" w:cstheme="majorBidi"/>
          <w:sz w:val="20"/>
          <w:szCs w:val="20"/>
          <w:lang w:eastAsia="fr-FR"/>
        </w:rPr>
        <w:tab/>
        <w:t>In (b), replace “date of the next” by “date specified for the next”.</w:t>
      </w:r>
    </w:p>
    <w:p w14:paraId="53FC26E0" w14:textId="77777777" w:rsidR="00F0430F" w:rsidRPr="006D3263" w:rsidRDefault="00F0430F" w:rsidP="008F2AD1">
      <w:pPr>
        <w:snapToGrid w:val="0"/>
        <w:spacing w:before="120" w:after="120"/>
        <w:ind w:left="1701" w:right="521" w:hanging="567"/>
        <w:jc w:val="both"/>
        <w:rPr>
          <w:rFonts w:asciiTheme="majorBidi" w:hAnsiTheme="majorBidi" w:cstheme="majorBidi"/>
          <w:sz w:val="20"/>
          <w:szCs w:val="20"/>
        </w:rPr>
      </w:pPr>
      <w:r w:rsidRPr="006D3263">
        <w:rPr>
          <w:rFonts w:asciiTheme="majorBidi" w:hAnsiTheme="majorBidi" w:cstheme="majorBidi"/>
          <w:sz w:val="20"/>
          <w:szCs w:val="20"/>
        </w:rPr>
        <w:t>1.4.3.4 (c)</w:t>
      </w:r>
      <w:r w:rsidRPr="006D3263">
        <w:rPr>
          <w:rFonts w:asciiTheme="majorBidi" w:hAnsiTheme="majorBidi" w:cstheme="majorBidi"/>
          <w:sz w:val="20"/>
          <w:szCs w:val="20"/>
        </w:rPr>
        <w:tab/>
        <w:t>Replace “exceptional check” by “exceptional inspection”.</w:t>
      </w:r>
    </w:p>
    <w:p w14:paraId="63A60AA1" w14:textId="77777777" w:rsidR="00EE3942" w:rsidRPr="006D3263" w:rsidRDefault="00EE3942"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1.5</w:t>
      </w:r>
    </w:p>
    <w:p w14:paraId="73F2AEAF" w14:textId="77777777" w:rsidR="00EE3942" w:rsidRPr="006D3263" w:rsidRDefault="00EE3942" w:rsidP="00EE3942">
      <w:pPr>
        <w:pStyle w:val="SingleTxtG"/>
        <w:rPr>
          <w:rFonts w:asciiTheme="majorBidi" w:hAnsiTheme="majorBidi" w:cstheme="majorBidi"/>
        </w:rPr>
      </w:pPr>
      <w:r w:rsidRPr="006D3263">
        <w:rPr>
          <w:rFonts w:asciiTheme="majorBidi" w:hAnsiTheme="majorBidi" w:cstheme="majorBidi"/>
        </w:rPr>
        <w:t>1.5.1.1</w:t>
      </w:r>
      <w:r w:rsidRPr="006D3263">
        <w:rPr>
          <w:rFonts w:asciiTheme="majorBidi" w:hAnsiTheme="majorBidi" w:cstheme="majorBidi"/>
        </w:rPr>
        <w:tab/>
        <w:t>At the end, after “Contracting Parties”, insert a footnote 1 to read as follows:</w:t>
      </w:r>
    </w:p>
    <w:p w14:paraId="40245481" w14:textId="3693D76D" w:rsidR="00EE3942" w:rsidRPr="006D3263" w:rsidRDefault="001E0FC0" w:rsidP="000333F3">
      <w:pPr>
        <w:pStyle w:val="SingleTxtG"/>
        <w:tabs>
          <w:tab w:val="left" w:pos="567"/>
          <w:tab w:val="left" w:pos="2268"/>
        </w:tabs>
        <w:ind w:left="2268" w:hanging="1134"/>
        <w:rPr>
          <w:rFonts w:asciiTheme="majorBidi" w:hAnsiTheme="majorBidi" w:cstheme="majorBidi"/>
          <w:i/>
          <w:iCs/>
        </w:rPr>
      </w:pPr>
      <w:r w:rsidRPr="006D3263">
        <w:rPr>
          <w:rFonts w:asciiTheme="majorBidi" w:hAnsiTheme="majorBidi" w:cstheme="majorBidi"/>
          <w:b/>
          <w:bCs/>
          <w:vertAlign w:val="superscript"/>
        </w:rPr>
        <w:t>“</w:t>
      </w:r>
      <w:r w:rsidR="00EE3942" w:rsidRPr="006D3263">
        <w:rPr>
          <w:rFonts w:asciiTheme="majorBidi" w:hAnsiTheme="majorBidi" w:cstheme="majorBidi"/>
          <w:b/>
          <w:bCs/>
          <w:vertAlign w:val="superscript"/>
        </w:rPr>
        <w:t xml:space="preserve">1 </w:t>
      </w:r>
      <w:r w:rsidR="00EE3942" w:rsidRPr="006D3263">
        <w:rPr>
          <w:rFonts w:asciiTheme="majorBidi" w:hAnsiTheme="majorBidi" w:cstheme="majorBidi"/>
          <w:b/>
          <w:bCs/>
        </w:rPr>
        <w:tab/>
      </w:r>
      <w:r w:rsidR="00EE3942" w:rsidRPr="006D3263">
        <w:rPr>
          <w:rFonts w:asciiTheme="majorBidi" w:hAnsiTheme="majorBidi" w:cstheme="majorBidi"/>
          <w:b/>
          <w:bCs/>
          <w:i/>
          <w:iCs/>
        </w:rPr>
        <w:t xml:space="preserve">Note </w:t>
      </w:r>
      <w:r w:rsidR="00EE3942" w:rsidRPr="006D3263">
        <w:rPr>
          <w:b/>
          <w:i/>
          <w:iCs/>
        </w:rPr>
        <w:t>by</w:t>
      </w:r>
      <w:r w:rsidR="00EE3942" w:rsidRPr="006D3263">
        <w:rPr>
          <w:rFonts w:asciiTheme="majorBidi" w:hAnsiTheme="majorBidi" w:cstheme="majorBidi"/>
          <w:b/>
          <w:bCs/>
          <w:i/>
          <w:iCs/>
        </w:rPr>
        <w:t xml:space="preserve"> the Secretariat: </w:t>
      </w:r>
      <w:r w:rsidR="00EE3942" w:rsidRPr="006D3263">
        <w:rPr>
          <w:rFonts w:asciiTheme="majorBidi" w:hAnsiTheme="majorBidi" w:cstheme="majorBidi"/>
          <w:i/>
          <w:iCs/>
        </w:rPr>
        <w:t>The special agreements concluded under this Chapter may be consulted on the web site of the Secretariat of the United Nations Economic Commission for Europe (</w:t>
      </w:r>
      <w:hyperlink r:id="rId19" w:history="1">
        <w:r w:rsidR="00EE3942" w:rsidRPr="006D3263">
          <w:rPr>
            <w:rStyle w:val="Hyperlink"/>
            <w:rFonts w:asciiTheme="majorBidi" w:hAnsiTheme="majorBidi" w:cstheme="majorBidi"/>
            <w:i/>
            <w:iCs/>
            <w:color w:val="auto"/>
          </w:rPr>
          <w:t>https://unece.org/multilateral-agreements</w:t>
        </w:r>
      </w:hyperlink>
      <w:r w:rsidR="00EE3942" w:rsidRPr="006D3263">
        <w:rPr>
          <w:rFonts w:asciiTheme="majorBidi" w:hAnsiTheme="majorBidi" w:cstheme="majorBidi"/>
          <w:i/>
          <w:iCs/>
        </w:rPr>
        <w:t>).</w:t>
      </w:r>
      <w:r w:rsidRPr="006D3263">
        <w:rPr>
          <w:rFonts w:asciiTheme="majorBidi" w:hAnsiTheme="majorBidi" w:cstheme="majorBidi"/>
          <w:i/>
          <w:iCs/>
        </w:rPr>
        <w:t>”</w:t>
      </w:r>
    </w:p>
    <w:p w14:paraId="551A7F47"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1.6</w:t>
      </w:r>
    </w:p>
    <w:p w14:paraId="74919E75" w14:textId="77777777" w:rsidR="00F0430F" w:rsidRPr="006D3263" w:rsidRDefault="00F0430F" w:rsidP="001E0FC0">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1.6.1.1</w:t>
      </w:r>
      <w:r w:rsidRPr="006D3263">
        <w:rPr>
          <w:rFonts w:asciiTheme="majorBidi" w:hAnsiTheme="majorBidi" w:cstheme="majorBidi"/>
          <w:sz w:val="20"/>
          <w:szCs w:val="20"/>
        </w:rPr>
        <w:tab/>
        <w:t>Replace “30 June 2021” by “30 June 2023” and “31 December 2020” by “31 December 2022”.</w:t>
      </w:r>
    </w:p>
    <w:p w14:paraId="1F55F999" w14:textId="2FC18D97" w:rsidR="00381D25" w:rsidRPr="006D3263" w:rsidRDefault="00381D25" w:rsidP="008C3B32">
      <w:pPr>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1.6.1.41 and 1.6.1.42</w:t>
      </w:r>
      <w:r w:rsidRPr="006D3263">
        <w:rPr>
          <w:rFonts w:asciiTheme="majorBidi" w:eastAsia="SimSun" w:hAnsiTheme="majorBidi" w:cstheme="majorBidi"/>
          <w:sz w:val="20"/>
          <w:szCs w:val="20"/>
          <w:lang w:eastAsia="zh-CN"/>
        </w:rPr>
        <w:tab/>
      </w:r>
      <w:r w:rsidR="008C3B32" w:rsidRPr="006D3263">
        <w:rPr>
          <w:rFonts w:asciiTheme="majorBidi" w:eastAsia="SimSun" w:hAnsiTheme="majorBidi" w:cstheme="majorBidi"/>
          <w:sz w:val="20"/>
          <w:szCs w:val="20"/>
          <w:lang w:eastAsia="zh-CN"/>
        </w:rPr>
        <w:tab/>
      </w:r>
      <w:r w:rsidRPr="006D3263">
        <w:rPr>
          <w:rFonts w:asciiTheme="majorBidi" w:eastAsia="SimSun" w:hAnsiTheme="majorBidi" w:cstheme="majorBidi"/>
          <w:sz w:val="20"/>
          <w:szCs w:val="20"/>
          <w:lang w:eastAsia="zh-CN"/>
        </w:rPr>
        <w:t xml:space="preserve">Delete and replace “1.6.1.39 and 1.6.1.40 </w:t>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 xml:space="preserve">” by “1.6.1.39 to 1.6.1.42 </w:t>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w:t>
      </w:r>
    </w:p>
    <w:p w14:paraId="64A74750"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1.6.1.44</w:t>
      </w:r>
      <w:r w:rsidRPr="006D3263">
        <w:rPr>
          <w:rFonts w:asciiTheme="majorBidi" w:hAnsiTheme="majorBidi" w:cstheme="majorBidi"/>
          <w:sz w:val="20"/>
          <w:szCs w:val="20"/>
          <w:lang w:eastAsia="fr-FR"/>
        </w:rPr>
        <w:tab/>
        <w:t xml:space="preserve">Delete and add “1.6.1.44 </w:t>
      </w:r>
      <w:r w:rsidRPr="006D3263">
        <w:rPr>
          <w:rFonts w:asciiTheme="majorBidi" w:hAnsiTheme="majorBidi" w:cstheme="majorBidi"/>
          <w:i/>
          <w:iCs/>
          <w:sz w:val="20"/>
          <w:szCs w:val="20"/>
          <w:lang w:eastAsia="fr-FR"/>
        </w:rPr>
        <w:t>(Deleted)</w:t>
      </w:r>
      <w:r w:rsidRPr="006D3263">
        <w:rPr>
          <w:rFonts w:asciiTheme="majorBidi" w:hAnsiTheme="majorBidi" w:cstheme="majorBidi"/>
          <w:sz w:val="20"/>
          <w:szCs w:val="20"/>
          <w:lang w:eastAsia="fr-FR"/>
        </w:rPr>
        <w:t>”.</w:t>
      </w:r>
    </w:p>
    <w:p w14:paraId="0067B8C2" w14:textId="0AFD1FF8" w:rsidR="00F0430F" w:rsidRPr="006D3263" w:rsidRDefault="00863BB3" w:rsidP="008F2AD1">
      <w:pPr>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1.6.1.46</w:t>
      </w:r>
      <w:r w:rsidRPr="006D3263">
        <w:rPr>
          <w:rFonts w:asciiTheme="majorBidi" w:eastAsia="SimSun" w:hAnsiTheme="majorBidi" w:cstheme="majorBidi"/>
          <w:sz w:val="20"/>
          <w:szCs w:val="20"/>
          <w:lang w:eastAsia="zh-CN"/>
        </w:rPr>
        <w:tab/>
        <w:t>Delete and replace “1.6.1.47</w:t>
      </w:r>
      <w:r w:rsidRPr="006D3263">
        <w:rPr>
          <w:rFonts w:asciiTheme="majorBidi" w:eastAsia="SimSun" w:hAnsiTheme="majorBidi" w:cstheme="majorBidi"/>
          <w:sz w:val="20"/>
          <w:szCs w:val="20"/>
          <w:lang w:eastAsia="zh-CN"/>
        </w:rPr>
        <w:tab/>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 xml:space="preserve">” by “1.6.1.46 and 1.6.1.47 </w:t>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w:t>
      </w:r>
    </w:p>
    <w:p w14:paraId="59F75EE6"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1.6.1</w:t>
      </w:r>
      <w:r w:rsidRPr="006D3263">
        <w:rPr>
          <w:rFonts w:asciiTheme="majorBidi" w:hAnsiTheme="majorBidi" w:cstheme="majorBidi"/>
          <w:sz w:val="20"/>
          <w:szCs w:val="20"/>
          <w:lang w:eastAsia="fr-FR"/>
        </w:rPr>
        <w:tab/>
        <w:t>Add the following new transitional measures:</w:t>
      </w:r>
    </w:p>
    <w:p w14:paraId="02007959"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en-GB"/>
        </w:rPr>
        <w:t>“1.6.1.48</w:t>
      </w:r>
      <w:r w:rsidRPr="006D3263">
        <w:rPr>
          <w:rFonts w:asciiTheme="majorBidi" w:hAnsiTheme="majorBidi" w:cstheme="majorBidi"/>
          <w:sz w:val="20"/>
          <w:szCs w:val="20"/>
          <w:lang w:eastAsia="en-GB"/>
        </w:rPr>
        <w:tab/>
      </w:r>
      <w:r w:rsidRPr="006D3263">
        <w:rPr>
          <w:rFonts w:asciiTheme="majorBidi" w:hAnsiTheme="majorBidi" w:cstheme="majorBidi"/>
          <w:i/>
          <w:iCs/>
          <w:sz w:val="20"/>
          <w:szCs w:val="20"/>
          <w:lang w:eastAsia="en-GB"/>
        </w:rPr>
        <w:t>(Reserved)</w:t>
      </w:r>
      <w:r w:rsidRPr="006D3263">
        <w:rPr>
          <w:rFonts w:asciiTheme="majorBidi" w:hAnsiTheme="majorBidi" w:cstheme="majorBidi"/>
          <w:sz w:val="20"/>
          <w:szCs w:val="20"/>
          <w:lang w:eastAsia="en-GB"/>
        </w:rPr>
        <w:t>”</w:t>
      </w:r>
    </w:p>
    <w:p w14:paraId="673BEC00" w14:textId="77777777" w:rsidR="00F0430F" w:rsidRPr="006D3263" w:rsidRDefault="00F0430F" w:rsidP="008F2AD1">
      <w:pPr>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“1.6.1.49</w:t>
      </w:r>
      <w:r w:rsidRPr="006D3263">
        <w:rPr>
          <w:rFonts w:asciiTheme="majorBidi" w:eastAsia="SimSun" w:hAnsiTheme="majorBidi" w:cstheme="majorBidi"/>
          <w:sz w:val="20"/>
          <w:szCs w:val="20"/>
          <w:lang w:eastAsia="zh-CN"/>
        </w:rPr>
        <w:tab/>
        <w:t>The mark shown in Figure 5.2.1.9.2 applicable until 31 December 2022, may continue to be applied until 31 December 2026.”</w:t>
      </w:r>
    </w:p>
    <w:p w14:paraId="3775B4D9" w14:textId="77777777" w:rsidR="00F0430F" w:rsidRPr="006D3263" w:rsidRDefault="00F0430F" w:rsidP="00F868C5">
      <w:pPr>
        <w:spacing w:after="120"/>
        <w:ind w:left="2268" w:right="522"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“1.6.1.50</w:t>
      </w:r>
      <w:r w:rsidRPr="006D3263">
        <w:rPr>
          <w:rFonts w:asciiTheme="majorBidi" w:hAnsiTheme="majorBidi" w:cstheme="majorBidi"/>
          <w:sz w:val="20"/>
          <w:szCs w:val="20"/>
          <w:lang w:eastAsia="fr-FR"/>
        </w:rPr>
        <w:tab/>
        <w:t>For articles that meet the definition for DETONATORS, ELECTRONIC as described in 2.2.1.4 Glossary of names, and assigned to UN Nos. 0511, 0512 and 0513, the entries for DETONATORS, ELECTRIC (UN Nos. 0030, 0255 and 0456) may continue to be used until 30 June 2025.”</w:t>
      </w:r>
    </w:p>
    <w:p w14:paraId="39A7C30C"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“1.6.1.51</w:t>
      </w:r>
      <w:r w:rsidRPr="006D3263">
        <w:rPr>
          <w:rFonts w:asciiTheme="majorBidi" w:hAnsiTheme="majorBidi" w:cstheme="majorBidi"/>
          <w:sz w:val="20"/>
          <w:szCs w:val="20"/>
          <w:lang w:eastAsia="fr-FR"/>
        </w:rPr>
        <w:tab/>
        <w:t>Adhesives, paint and paint related materials, printing inks and printing ink related materials and resin solutions assigned to UN 3082 environmentally hazardous substance, liquid, N.O.S., packing group III in accordance with 2.2.9.1.10.6 as a consequence of 2.2.9.1.10.5</w:t>
      </w:r>
      <w:r w:rsidRPr="006D3263">
        <w:rPr>
          <w:rFonts w:asciiTheme="majorBidi" w:hAnsiTheme="majorBidi" w:cstheme="majorBidi"/>
          <w:sz w:val="20"/>
          <w:szCs w:val="20"/>
          <w:vertAlign w:val="superscript"/>
          <w:lang w:eastAsia="fr-FR"/>
        </w:rPr>
        <w:t>1</w:t>
      </w:r>
      <w:r w:rsidRPr="006D3263">
        <w:rPr>
          <w:rFonts w:asciiTheme="majorBidi" w:hAnsiTheme="majorBidi" w:cstheme="majorBidi"/>
          <w:sz w:val="20"/>
          <w:szCs w:val="20"/>
          <w:lang w:eastAsia="fr-FR"/>
        </w:rPr>
        <w:t xml:space="preserve"> containing 0.025 % or more of the following substances, on their own or in combination:</w:t>
      </w:r>
    </w:p>
    <w:p w14:paraId="73F27CF9"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t>-</w:t>
      </w:r>
      <w:r w:rsidRPr="006D3263">
        <w:rPr>
          <w:rFonts w:asciiTheme="majorBidi" w:hAnsiTheme="majorBidi" w:cstheme="majorBidi"/>
          <w:sz w:val="20"/>
          <w:szCs w:val="20"/>
          <w:lang w:eastAsia="fr-FR"/>
        </w:rPr>
        <w:tab/>
        <w:t>4,5-dichloro-2-octyl-2H-isothiazol-3-one (DCOIT);</w:t>
      </w:r>
    </w:p>
    <w:p w14:paraId="38B13F97"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t>-</w:t>
      </w:r>
      <w:r w:rsidRPr="006D3263">
        <w:rPr>
          <w:rFonts w:asciiTheme="majorBidi" w:hAnsiTheme="majorBidi" w:cstheme="majorBidi"/>
          <w:sz w:val="20"/>
          <w:szCs w:val="20"/>
          <w:lang w:eastAsia="fr-FR"/>
        </w:rPr>
        <w:tab/>
        <w:t>octhilinone (OIT); and</w:t>
      </w:r>
    </w:p>
    <w:p w14:paraId="02E14353"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t>-</w:t>
      </w:r>
      <w:r w:rsidRPr="006D3263">
        <w:rPr>
          <w:rFonts w:asciiTheme="majorBidi" w:hAnsiTheme="majorBidi" w:cstheme="majorBidi"/>
          <w:sz w:val="20"/>
          <w:szCs w:val="20"/>
          <w:lang w:eastAsia="fr-FR"/>
        </w:rPr>
        <w:tab/>
        <w:t>zinc pyrithione (ZnPT);</w:t>
      </w:r>
    </w:p>
    <w:p w14:paraId="16E074DD"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lastRenderedPageBreak/>
        <w:tab/>
        <w:t>may be carried until 30 June 2025 in steel, aluminium, other metal or plastic packagings, which do not meet the requirements of 4.1.1.3, when carried in quantities of 30 litres or less per packaging as follows:</w:t>
      </w:r>
    </w:p>
    <w:p w14:paraId="3BEFEE1F" w14:textId="77777777" w:rsidR="00F0430F" w:rsidRPr="006D3263" w:rsidRDefault="00F0430F" w:rsidP="008F2AD1">
      <w:pPr>
        <w:spacing w:after="120"/>
        <w:ind w:left="2977" w:right="521" w:hanging="709"/>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w:t>
      </w:r>
      <w:r w:rsidRPr="006D3263">
        <w:rPr>
          <w:rFonts w:asciiTheme="majorBidi" w:hAnsiTheme="majorBidi" w:cstheme="majorBidi"/>
          <w:sz w:val="20"/>
          <w:szCs w:val="20"/>
          <w:lang w:eastAsia="fr-FR"/>
        </w:rPr>
        <w:tab/>
        <w:t>In palletized loads, a pallet box or unit load device, e.g. individual packagings placed or stacked and secured by strapping, shrink or stretch-wrapping or other suitable means to a pallet; or</w:t>
      </w:r>
    </w:p>
    <w:p w14:paraId="7E8EEFB4" w14:textId="2CEB7601" w:rsidR="00F0430F" w:rsidRPr="006D3263" w:rsidRDefault="00F0430F" w:rsidP="008F2AD1">
      <w:pPr>
        <w:spacing w:after="120"/>
        <w:ind w:left="2977" w:right="521" w:hanging="709"/>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(b)</w:t>
      </w:r>
      <w:r w:rsidRPr="006D3263">
        <w:rPr>
          <w:rFonts w:asciiTheme="majorBidi" w:hAnsiTheme="majorBidi" w:cstheme="majorBidi"/>
          <w:sz w:val="20"/>
          <w:szCs w:val="20"/>
          <w:lang w:eastAsia="fr-FR"/>
        </w:rPr>
        <w:tab/>
        <w:t>As inner packagings of combination packagings with a maximum net mass of 40 kg.”</w:t>
      </w:r>
    </w:p>
    <w:p w14:paraId="4C8EC16E"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t>Footnote 1 to read as follows:</w:t>
      </w:r>
    </w:p>
    <w:p w14:paraId="1B9F6850"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w:t>
      </w:r>
      <w:r w:rsidRPr="006D3263">
        <w:rPr>
          <w:rFonts w:asciiTheme="majorBidi" w:hAnsiTheme="majorBidi" w:cstheme="majorBidi"/>
          <w:sz w:val="20"/>
          <w:szCs w:val="20"/>
          <w:vertAlign w:val="superscript"/>
          <w:lang w:eastAsia="fr-FR"/>
        </w:rPr>
        <w:t>1</w:t>
      </w:r>
      <w:r w:rsidRPr="006D3263">
        <w:rPr>
          <w:rFonts w:asciiTheme="majorBidi" w:hAnsiTheme="majorBidi" w:cstheme="majorBidi"/>
          <w:sz w:val="20"/>
          <w:szCs w:val="20"/>
          <w:lang w:eastAsia="fr-FR"/>
        </w:rPr>
        <w:tab/>
        <w:t>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(fifteenth ATP to the CLP), applicable from 1 March 2022.”</w:t>
      </w:r>
    </w:p>
    <w:p w14:paraId="541C5B7B" w14:textId="77777777" w:rsidR="00C16776" w:rsidRPr="006D3263" w:rsidRDefault="00C16776" w:rsidP="00EE2122">
      <w:pPr>
        <w:spacing w:after="120"/>
        <w:ind w:left="2268" w:right="521" w:hanging="1134"/>
        <w:jc w:val="both"/>
        <w:rPr>
          <w:rFonts w:asciiTheme="majorBidi" w:hAnsiTheme="majorBidi" w:cstheme="majorBidi"/>
          <w:color w:val="000000"/>
          <w:sz w:val="20"/>
          <w:szCs w:val="20"/>
        </w:rPr>
      </w:pPr>
      <w:r w:rsidRPr="006D3263">
        <w:rPr>
          <w:rFonts w:asciiTheme="majorBidi" w:hAnsiTheme="majorBidi" w:cstheme="majorBidi"/>
          <w:sz w:val="20"/>
          <w:szCs w:val="20"/>
        </w:rPr>
        <w:t>1.6.7.2.1.1</w:t>
      </w:r>
      <w:r w:rsidRPr="006D3263">
        <w:rPr>
          <w:rFonts w:asciiTheme="majorBidi" w:hAnsiTheme="majorBidi" w:cstheme="majorBidi"/>
          <w:sz w:val="20"/>
          <w:szCs w:val="20"/>
        </w:rPr>
        <w:tab/>
        <w:t>I</w:t>
      </w:r>
      <w:r w:rsidRPr="006D3263">
        <w:rPr>
          <w:rFonts w:asciiTheme="majorBidi" w:hAnsiTheme="majorBidi" w:cstheme="majorBidi"/>
          <w:color w:val="000000"/>
          <w:sz w:val="20"/>
          <w:szCs w:val="20"/>
        </w:rPr>
        <w:t>nsert the following new transitional provision:</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99"/>
        <w:gridCol w:w="5103"/>
      </w:tblGrid>
      <w:tr w:rsidR="00C16776" w:rsidRPr="006D3263" w14:paraId="02955395" w14:textId="77777777" w:rsidTr="00A5044E">
        <w:tc>
          <w:tcPr>
            <w:tcW w:w="1086" w:type="dxa"/>
            <w:shd w:val="clear" w:color="auto" w:fill="auto"/>
          </w:tcPr>
          <w:p w14:paraId="5EEE6A1A" w14:textId="77777777" w:rsidR="00C16776" w:rsidRPr="006D3263" w:rsidRDefault="00C16776" w:rsidP="006C3F4F">
            <w:pPr>
              <w:spacing w:before="120" w:after="240"/>
              <w:jc w:val="both"/>
              <w:rPr>
                <w:rFonts w:asciiTheme="majorBidi" w:hAnsiTheme="majorBidi" w:cstheme="majorBidi"/>
                <w:bCs/>
                <w:color w:val="000000"/>
                <w:sz w:val="20"/>
                <w:szCs w:val="20"/>
              </w:rPr>
            </w:pPr>
            <w:r w:rsidRPr="006D3263">
              <w:rPr>
                <w:rFonts w:asciiTheme="majorBidi" w:hAnsiTheme="majorBidi" w:cstheme="majorBidi"/>
                <w:bCs/>
                <w:color w:val="000000"/>
                <w:sz w:val="20"/>
                <w:szCs w:val="20"/>
              </w:rPr>
              <w:t>8.6.1.1</w:t>
            </w:r>
          </w:p>
        </w:tc>
        <w:tc>
          <w:tcPr>
            <w:tcW w:w="2599" w:type="dxa"/>
            <w:shd w:val="clear" w:color="auto" w:fill="auto"/>
          </w:tcPr>
          <w:p w14:paraId="7B696147" w14:textId="77777777" w:rsidR="00C16776" w:rsidRPr="006D3263" w:rsidRDefault="00C16776" w:rsidP="006C3F4F">
            <w:pPr>
              <w:spacing w:before="120" w:after="240"/>
              <w:jc w:val="both"/>
              <w:rPr>
                <w:rFonts w:asciiTheme="majorBidi" w:hAnsiTheme="majorBidi" w:cstheme="majorBidi"/>
                <w:bCs/>
                <w:color w:val="000000"/>
                <w:sz w:val="20"/>
                <w:szCs w:val="20"/>
              </w:rPr>
            </w:pPr>
            <w:r w:rsidRPr="006D3263">
              <w:rPr>
                <w:rFonts w:asciiTheme="majorBidi" w:hAnsiTheme="majorBidi" w:cstheme="majorBidi"/>
                <w:bCs/>
                <w:color w:val="000000"/>
                <w:sz w:val="20"/>
                <w:szCs w:val="20"/>
              </w:rPr>
              <w:t>Changes to certificate of approval, numbers 4 and 8</w:t>
            </w:r>
          </w:p>
        </w:tc>
        <w:tc>
          <w:tcPr>
            <w:tcW w:w="5103" w:type="dxa"/>
            <w:shd w:val="clear" w:color="auto" w:fill="auto"/>
          </w:tcPr>
          <w:p w14:paraId="14C5C7F9" w14:textId="0C32D364" w:rsidR="00C16776" w:rsidRPr="006D3263" w:rsidRDefault="00C16776" w:rsidP="006C3F4F">
            <w:pPr>
              <w:spacing w:before="120" w:after="240"/>
              <w:jc w:val="center"/>
              <w:rPr>
                <w:rFonts w:asciiTheme="majorBidi" w:hAnsiTheme="majorBidi" w:cstheme="majorBidi"/>
                <w:bCs/>
                <w:color w:val="000000"/>
                <w:sz w:val="20"/>
                <w:szCs w:val="20"/>
              </w:rPr>
            </w:pPr>
            <w:r w:rsidRPr="006D3263">
              <w:rPr>
                <w:rFonts w:asciiTheme="majorBidi" w:hAnsiTheme="majorBidi" w:cstheme="majorBidi"/>
                <w:bCs/>
                <w:color w:val="000000"/>
                <w:sz w:val="20"/>
                <w:szCs w:val="20"/>
              </w:rPr>
              <w:t>N.R.M. from 1 January 2023</w:t>
            </w:r>
            <w:r w:rsidRPr="006D3263">
              <w:rPr>
                <w:rFonts w:asciiTheme="majorBidi" w:hAnsiTheme="majorBidi" w:cstheme="majorBidi"/>
                <w:bCs/>
                <w:color w:val="000000"/>
                <w:sz w:val="20"/>
                <w:szCs w:val="20"/>
              </w:rPr>
              <w:br/>
              <w:t xml:space="preserve">Renewal of the certificate of approval after </w:t>
            </w:r>
            <w:r w:rsidR="00D6786B" w:rsidRPr="006D3263">
              <w:rPr>
                <w:rFonts w:asciiTheme="majorBidi" w:hAnsiTheme="majorBidi" w:cstheme="majorBidi"/>
                <w:bCs/>
                <w:color w:val="000000"/>
                <w:sz w:val="20"/>
                <w:szCs w:val="20"/>
              </w:rPr>
              <w:t>31 December </w:t>
            </w:r>
            <w:r w:rsidRPr="006D3263">
              <w:rPr>
                <w:rFonts w:asciiTheme="majorBidi" w:hAnsiTheme="majorBidi" w:cstheme="majorBidi"/>
                <w:bCs/>
                <w:color w:val="000000"/>
                <w:sz w:val="20"/>
                <w:szCs w:val="20"/>
              </w:rPr>
              <w:t>2022</w:t>
            </w:r>
          </w:p>
        </w:tc>
      </w:tr>
    </w:tbl>
    <w:p w14:paraId="024A8B93" w14:textId="77777777" w:rsidR="00D92AAA" w:rsidRPr="006D3263" w:rsidRDefault="00D92AAA" w:rsidP="00BF51E0">
      <w:pPr>
        <w:spacing w:before="120"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t>1.6.7.2.2.2</w:t>
      </w:r>
      <w:r w:rsidRPr="006D3263">
        <w:rPr>
          <w:rFonts w:asciiTheme="majorBidi" w:hAnsiTheme="majorBidi" w:cstheme="majorBidi"/>
          <w:sz w:val="20"/>
          <w:szCs w:val="20"/>
        </w:rPr>
        <w:tab/>
        <w:t>In the Table of general transitional provisions: Tank vessels, amend the transitional provision for “7.2.3.20.1, Ballast water Prohibition against filling cofferdams with water” to read as follows: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3544"/>
        <w:gridCol w:w="4677"/>
      </w:tblGrid>
      <w:tr w:rsidR="00D92AAA" w:rsidRPr="006D3263" w14:paraId="0F8C90CD" w14:textId="77777777" w:rsidTr="009813F8">
        <w:trPr>
          <w:cantSplit/>
        </w:trPr>
        <w:tc>
          <w:tcPr>
            <w:tcW w:w="1410" w:type="dxa"/>
          </w:tcPr>
          <w:p w14:paraId="00D93191" w14:textId="77777777" w:rsidR="00D92AAA" w:rsidRPr="006D3263" w:rsidRDefault="00D92AAA" w:rsidP="006C3F4F">
            <w:pPr>
              <w:adjustRightInd w:val="0"/>
              <w:snapToGrid w:val="0"/>
              <w:spacing w:before="40" w:after="40"/>
              <w:rPr>
                <w:rFonts w:asciiTheme="majorBidi" w:hAnsiTheme="majorBidi" w:cstheme="majorBidi"/>
                <w:snapToGrid w:val="0"/>
                <w:sz w:val="20"/>
                <w:szCs w:val="20"/>
              </w:rPr>
            </w:pPr>
            <w:r w:rsidRPr="006D3263">
              <w:rPr>
                <w:rFonts w:asciiTheme="majorBidi" w:hAnsiTheme="majorBidi" w:cstheme="majorBidi"/>
                <w:snapToGrid w:val="0"/>
                <w:sz w:val="20"/>
                <w:szCs w:val="20"/>
              </w:rPr>
              <w:t>7.2.3.20.1</w:t>
            </w:r>
          </w:p>
        </w:tc>
        <w:tc>
          <w:tcPr>
            <w:tcW w:w="3544" w:type="dxa"/>
          </w:tcPr>
          <w:p w14:paraId="274F2CC5" w14:textId="77777777" w:rsidR="00D92AAA" w:rsidRPr="006D3263" w:rsidRDefault="00D92AAA" w:rsidP="006C3F4F">
            <w:pPr>
              <w:adjustRightInd w:val="0"/>
              <w:snapToGrid w:val="0"/>
              <w:spacing w:before="40" w:after="40"/>
              <w:rPr>
                <w:rFonts w:asciiTheme="majorBidi" w:hAnsiTheme="majorBidi" w:cstheme="majorBidi"/>
                <w:snapToGrid w:val="0"/>
                <w:sz w:val="20"/>
                <w:szCs w:val="20"/>
              </w:rPr>
            </w:pPr>
            <w:r w:rsidRPr="006D3263">
              <w:rPr>
                <w:rFonts w:asciiTheme="majorBidi" w:hAnsiTheme="majorBidi" w:cstheme="majorBidi"/>
                <w:snapToGrid w:val="0"/>
                <w:sz w:val="20"/>
                <w:szCs w:val="20"/>
              </w:rPr>
              <w:t>Prohibition against filling cofferdams not fitted out as service spaces, with water</w:t>
            </w:r>
          </w:p>
        </w:tc>
        <w:tc>
          <w:tcPr>
            <w:tcW w:w="4677" w:type="dxa"/>
          </w:tcPr>
          <w:p w14:paraId="237548AB" w14:textId="77777777" w:rsidR="00D92AAA" w:rsidRPr="006D3263" w:rsidRDefault="00D92AAA" w:rsidP="006C3F4F">
            <w:pPr>
              <w:adjustRightInd w:val="0"/>
              <w:snapToGrid w:val="0"/>
              <w:spacing w:before="40" w:after="40"/>
              <w:jc w:val="center"/>
              <w:rPr>
                <w:rFonts w:asciiTheme="majorBidi" w:hAnsiTheme="majorBidi" w:cstheme="majorBidi"/>
                <w:snapToGrid w:val="0"/>
                <w:sz w:val="20"/>
                <w:szCs w:val="20"/>
              </w:rPr>
            </w:pPr>
            <w:r w:rsidRPr="006D3263">
              <w:rPr>
                <w:rFonts w:asciiTheme="majorBidi" w:hAnsiTheme="majorBidi" w:cstheme="majorBidi"/>
                <w:snapToGrid w:val="0"/>
                <w:sz w:val="20"/>
                <w:szCs w:val="20"/>
              </w:rPr>
              <w:t>N.R.M.</w:t>
            </w:r>
          </w:p>
          <w:p w14:paraId="65719D46" w14:textId="77777777" w:rsidR="00D92AAA" w:rsidRPr="006D3263" w:rsidRDefault="00D92AAA" w:rsidP="006C3F4F">
            <w:pPr>
              <w:adjustRightInd w:val="0"/>
              <w:snapToGrid w:val="0"/>
              <w:spacing w:before="40" w:after="40"/>
              <w:jc w:val="center"/>
              <w:rPr>
                <w:rFonts w:asciiTheme="majorBidi" w:hAnsiTheme="majorBidi" w:cstheme="majorBidi"/>
                <w:snapToGrid w:val="0"/>
                <w:sz w:val="20"/>
                <w:szCs w:val="20"/>
              </w:rPr>
            </w:pPr>
            <w:r w:rsidRPr="006D3263">
              <w:rPr>
                <w:rFonts w:asciiTheme="majorBidi" w:hAnsiTheme="majorBidi" w:cstheme="majorBidi"/>
                <w:snapToGrid w:val="0"/>
                <w:sz w:val="20"/>
                <w:szCs w:val="20"/>
              </w:rPr>
              <w:t xml:space="preserve">Renewal of the certificate of approval after </w:t>
            </w:r>
            <w:r w:rsidRPr="006D3263">
              <w:rPr>
                <w:rFonts w:asciiTheme="majorBidi" w:hAnsiTheme="majorBidi" w:cstheme="majorBidi"/>
                <w:snapToGrid w:val="0"/>
                <w:sz w:val="20"/>
                <w:szCs w:val="20"/>
              </w:rPr>
              <w:br/>
              <w:t>31 December 2038</w:t>
            </w:r>
          </w:p>
          <w:p w14:paraId="52AB841F" w14:textId="77777777" w:rsidR="00D92AAA" w:rsidRPr="006D3263" w:rsidRDefault="00D92AAA" w:rsidP="006C3F4F">
            <w:pPr>
              <w:adjustRightInd w:val="0"/>
              <w:snapToGrid w:val="0"/>
              <w:spacing w:before="40" w:after="40"/>
              <w:jc w:val="both"/>
              <w:rPr>
                <w:rFonts w:asciiTheme="majorBidi" w:hAnsiTheme="majorBidi" w:cstheme="majorBidi"/>
                <w:snapToGrid w:val="0"/>
                <w:sz w:val="20"/>
                <w:szCs w:val="20"/>
              </w:rPr>
            </w:pPr>
            <w:r w:rsidRPr="006D3263">
              <w:rPr>
                <w:rFonts w:asciiTheme="majorBidi" w:hAnsiTheme="majorBidi" w:cstheme="majorBidi"/>
                <w:snapToGrid w:val="0"/>
                <w:sz w:val="20"/>
                <w:szCs w:val="20"/>
              </w:rPr>
              <w:t>Until then, the following requirements apply on board vessels in service:</w:t>
            </w:r>
          </w:p>
          <w:p w14:paraId="18F87AD2" w14:textId="77777777" w:rsidR="00D92AAA" w:rsidRPr="006D3263" w:rsidRDefault="00D92AAA" w:rsidP="006C3F4F">
            <w:pPr>
              <w:adjustRightInd w:val="0"/>
              <w:snapToGrid w:val="0"/>
              <w:spacing w:before="40" w:after="40"/>
              <w:jc w:val="both"/>
              <w:rPr>
                <w:rFonts w:asciiTheme="majorBidi" w:hAnsiTheme="majorBidi" w:cstheme="majorBidi"/>
                <w:strike/>
                <w:snapToGrid w:val="0"/>
                <w:sz w:val="20"/>
                <w:szCs w:val="20"/>
              </w:rPr>
            </w:pPr>
            <w:r w:rsidRPr="006D3263">
              <w:rPr>
                <w:rFonts w:asciiTheme="majorBidi" w:hAnsiTheme="majorBidi" w:cstheme="majorBidi"/>
                <w:snapToGrid w:val="0"/>
                <w:sz w:val="20"/>
                <w:szCs w:val="20"/>
              </w:rPr>
              <w:t>Cofferdams, not fitted out as service spaces, may be filled with water during unloading to provide trim and to permit residue-free drainage as far as possible.</w:t>
            </w:r>
          </w:p>
        </w:tc>
      </w:tr>
      <w:tr w:rsidR="00292F21" w:rsidRPr="006D3263" w14:paraId="4ECFC9C7" w14:textId="77777777" w:rsidTr="009813F8">
        <w:trPr>
          <w:cantSplit/>
        </w:trPr>
        <w:tc>
          <w:tcPr>
            <w:tcW w:w="1410" w:type="dxa"/>
          </w:tcPr>
          <w:p w14:paraId="35673B4D" w14:textId="6FF40E9E" w:rsidR="00292F21" w:rsidRPr="006D3263" w:rsidRDefault="00292F21" w:rsidP="00292F21">
            <w:pPr>
              <w:adjustRightInd w:val="0"/>
              <w:snapToGrid w:val="0"/>
              <w:spacing w:before="40" w:after="40"/>
              <w:rPr>
                <w:rFonts w:asciiTheme="majorBidi" w:hAnsiTheme="majorBidi" w:cstheme="majorBidi"/>
                <w:snapToGrid w:val="0"/>
                <w:sz w:val="20"/>
                <w:szCs w:val="20"/>
              </w:rPr>
            </w:pPr>
            <w:r w:rsidRPr="006D3263">
              <w:rPr>
                <w:rFonts w:asciiTheme="majorBidi" w:hAnsiTheme="majorBidi" w:cstheme="majorBidi"/>
                <w:snapToGrid w:val="0"/>
                <w:sz w:val="20"/>
                <w:szCs w:val="20"/>
              </w:rPr>
              <w:t>9.1.0.53.4 (a)</w:t>
            </w:r>
          </w:p>
        </w:tc>
        <w:tc>
          <w:tcPr>
            <w:tcW w:w="3544" w:type="dxa"/>
          </w:tcPr>
          <w:p w14:paraId="545ACADE" w14:textId="00E1B2AC" w:rsidR="00292F21" w:rsidRPr="006D3263" w:rsidRDefault="00292F21" w:rsidP="00292F21">
            <w:pPr>
              <w:adjustRightInd w:val="0"/>
              <w:snapToGrid w:val="0"/>
              <w:spacing w:before="40" w:after="40"/>
              <w:rPr>
                <w:rFonts w:asciiTheme="majorBidi" w:hAnsiTheme="majorBidi" w:cstheme="majorBidi"/>
                <w:snapToGrid w:val="0"/>
                <w:sz w:val="20"/>
                <w:szCs w:val="20"/>
              </w:rPr>
            </w:pPr>
            <w:r w:rsidRPr="006D3263">
              <w:rPr>
                <w:rFonts w:asciiTheme="majorBidi" w:hAnsiTheme="majorBidi" w:cstheme="majorBidi"/>
                <w:snapToGrid w:val="0"/>
                <w:sz w:val="20"/>
                <w:szCs w:val="20"/>
              </w:rPr>
              <w:t>EN 15869-1:2019</w:t>
            </w:r>
          </w:p>
        </w:tc>
        <w:tc>
          <w:tcPr>
            <w:tcW w:w="4677" w:type="dxa"/>
          </w:tcPr>
          <w:p w14:paraId="3A2594F2" w14:textId="6D9019EB" w:rsidR="00292F21" w:rsidRPr="006D3263" w:rsidRDefault="00292F21" w:rsidP="00292F21">
            <w:pPr>
              <w:adjustRightInd w:val="0"/>
              <w:snapToGrid w:val="0"/>
              <w:spacing w:before="40" w:after="40"/>
              <w:jc w:val="center"/>
              <w:rPr>
                <w:rFonts w:asciiTheme="majorBidi" w:hAnsiTheme="majorBidi" w:cstheme="majorBidi"/>
                <w:snapToGrid w:val="0"/>
                <w:sz w:val="20"/>
                <w:szCs w:val="20"/>
              </w:rPr>
            </w:pPr>
            <w:r w:rsidRPr="006D3263">
              <w:rPr>
                <w:rFonts w:asciiTheme="majorBidi" w:hAnsiTheme="majorBidi" w:cstheme="majorBidi"/>
                <w:snapToGrid w:val="0"/>
                <w:sz w:val="20"/>
                <w:szCs w:val="20"/>
              </w:rPr>
              <w:t>N.R.M. from 1 January 2023</w:t>
            </w:r>
          </w:p>
        </w:tc>
      </w:tr>
    </w:tbl>
    <w:p w14:paraId="5CB49EC0" w14:textId="626BF20C" w:rsidR="00C16776" w:rsidRPr="006D3263" w:rsidRDefault="00C16776" w:rsidP="00BF51E0">
      <w:pPr>
        <w:spacing w:before="120"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t>1.6.7.2.2.2</w:t>
      </w:r>
      <w:r w:rsidRPr="006D3263">
        <w:rPr>
          <w:rFonts w:asciiTheme="majorBidi" w:hAnsiTheme="majorBidi" w:cstheme="majorBidi"/>
          <w:sz w:val="20"/>
          <w:szCs w:val="20"/>
        </w:rPr>
        <w:tab/>
      </w:r>
      <w:r w:rsidR="00D92AAA" w:rsidRPr="006D3263">
        <w:rPr>
          <w:rFonts w:asciiTheme="majorBidi" w:hAnsiTheme="majorBidi" w:cstheme="majorBidi"/>
          <w:sz w:val="20"/>
          <w:szCs w:val="20"/>
        </w:rPr>
        <w:t>In the Table of general transitional provisions: Tank vessels, i</w:t>
      </w:r>
      <w:r w:rsidRPr="006D3263">
        <w:rPr>
          <w:rFonts w:asciiTheme="majorBidi" w:hAnsiTheme="majorBidi" w:cstheme="majorBidi"/>
          <w:sz w:val="20"/>
          <w:szCs w:val="20"/>
        </w:rPr>
        <w:t xml:space="preserve">nsert </w:t>
      </w:r>
      <w:r w:rsidR="004A11D5" w:rsidRPr="006D3263">
        <w:rPr>
          <w:rFonts w:asciiTheme="majorBidi" w:hAnsiTheme="majorBidi" w:cstheme="majorBidi"/>
          <w:sz w:val="20"/>
          <w:szCs w:val="20"/>
        </w:rPr>
        <w:t xml:space="preserve">the following </w:t>
      </w:r>
      <w:r w:rsidRPr="006D3263">
        <w:rPr>
          <w:rFonts w:asciiTheme="majorBidi" w:hAnsiTheme="majorBidi" w:cstheme="majorBidi"/>
          <w:sz w:val="20"/>
          <w:szCs w:val="20"/>
        </w:rPr>
        <w:t>new transitional provisions: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677"/>
      </w:tblGrid>
      <w:tr w:rsidR="008B7295" w:rsidRPr="006D3263" w14:paraId="1914BFE1"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33AEDCA8"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5653F20C"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Electrical apparatus protected against water jets</w:t>
            </w:r>
          </w:p>
          <w:p w14:paraId="6D79881B"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IEC 60529:1989 + A1:1999 + A2:2013</w:t>
            </w:r>
          </w:p>
        </w:tc>
        <w:tc>
          <w:tcPr>
            <w:tcW w:w="4677" w:type="dxa"/>
            <w:tcBorders>
              <w:top w:val="single" w:sz="4" w:space="0" w:color="auto"/>
              <w:left w:val="single" w:sz="4" w:space="0" w:color="auto"/>
              <w:bottom w:val="single" w:sz="4" w:space="0" w:color="auto"/>
              <w:right w:val="single" w:sz="4" w:space="0" w:color="auto"/>
            </w:tcBorders>
          </w:tcPr>
          <w:p w14:paraId="6A67542A"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56DFEA83"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4C11CE70"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62298543"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Explosion group</w:t>
            </w:r>
          </w:p>
          <w:p w14:paraId="50DB2B48" w14:textId="0AF69F47" w:rsidR="009E5D8B" w:rsidRPr="006D3263" w:rsidRDefault="009E5D8B" w:rsidP="006F42DE">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IEC 60079-0:2017+Cor 1:2020</w:t>
            </w:r>
          </w:p>
        </w:tc>
        <w:tc>
          <w:tcPr>
            <w:tcW w:w="4677" w:type="dxa"/>
            <w:tcBorders>
              <w:top w:val="single" w:sz="4" w:space="0" w:color="auto"/>
              <w:left w:val="single" w:sz="4" w:space="0" w:color="auto"/>
              <w:bottom w:val="single" w:sz="4" w:space="0" w:color="auto"/>
              <w:right w:val="single" w:sz="4" w:space="0" w:color="auto"/>
            </w:tcBorders>
          </w:tcPr>
          <w:p w14:paraId="031850C9"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631D2A48"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673485F9"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65047EE4"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Gas detection system</w:t>
            </w:r>
          </w:p>
          <w:p w14:paraId="7884DE12" w14:textId="75F9111B"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 xml:space="preserve">Test according to </w:t>
            </w:r>
            <w:r w:rsidR="00D60ADE" w:rsidRPr="006D3263">
              <w:rPr>
                <w:rFonts w:asciiTheme="majorBidi" w:hAnsiTheme="majorBidi" w:cstheme="majorBidi"/>
                <w:sz w:val="20"/>
                <w:szCs w:val="20"/>
                <w:lang w:val="en-GB"/>
              </w:rPr>
              <w:br/>
            </w:r>
            <w:r w:rsidRPr="006D3263">
              <w:rPr>
                <w:rFonts w:asciiTheme="majorBidi" w:hAnsiTheme="majorBidi" w:cstheme="majorBidi"/>
                <w:sz w:val="20"/>
                <w:szCs w:val="20"/>
                <w:lang w:val="en-GB"/>
              </w:rPr>
              <w:t xml:space="preserve">IEC/EN 60079-29-1:2016 and </w:t>
            </w:r>
            <w:r w:rsidR="00D60ADE" w:rsidRPr="006D3263">
              <w:rPr>
                <w:rFonts w:asciiTheme="majorBidi" w:hAnsiTheme="majorBidi" w:cstheme="majorBidi"/>
                <w:sz w:val="20"/>
                <w:szCs w:val="20"/>
                <w:lang w:val="en-GB"/>
              </w:rPr>
              <w:br/>
            </w:r>
            <w:r w:rsidRPr="006D3263">
              <w:rPr>
                <w:rFonts w:asciiTheme="majorBidi" w:hAnsiTheme="majorBidi" w:cstheme="majorBidi"/>
                <w:sz w:val="20"/>
                <w:szCs w:val="20"/>
                <w:lang w:val="en-GB"/>
              </w:rPr>
              <w:t>EN 50271:2010 or EN 50271:2018</w:t>
            </w:r>
          </w:p>
        </w:tc>
        <w:tc>
          <w:tcPr>
            <w:tcW w:w="4677" w:type="dxa"/>
            <w:tcBorders>
              <w:top w:val="single" w:sz="4" w:space="0" w:color="auto"/>
              <w:left w:val="single" w:sz="4" w:space="0" w:color="auto"/>
              <w:bottom w:val="single" w:sz="4" w:space="0" w:color="auto"/>
              <w:right w:val="single" w:sz="4" w:space="0" w:color="auto"/>
            </w:tcBorders>
          </w:tcPr>
          <w:p w14:paraId="1C48524D"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p w14:paraId="5443CD54"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for vessels brought into service before 1 January 2019:</w:t>
            </w:r>
          </w:p>
          <w:p w14:paraId="4828DFC3"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Renewal of the certificate of approval after 31 December 2024</w:t>
            </w:r>
          </w:p>
        </w:tc>
      </w:tr>
    </w:tbl>
    <w:p w14:paraId="065BC9EA" w14:textId="77777777" w:rsidR="0018437C" w:rsidRDefault="0018437C">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677"/>
      </w:tblGrid>
      <w:tr w:rsidR="008B7295" w:rsidRPr="006D3263" w14:paraId="4BDA6888"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70EC0251" w14:textId="31AE4A0E"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lastRenderedPageBreak/>
              <w:t>1.2.1</w:t>
            </w:r>
          </w:p>
        </w:tc>
        <w:tc>
          <w:tcPr>
            <w:tcW w:w="3544" w:type="dxa"/>
            <w:tcBorders>
              <w:top w:val="single" w:sz="4" w:space="0" w:color="auto"/>
              <w:left w:val="single" w:sz="4" w:space="0" w:color="auto"/>
              <w:bottom w:val="single" w:sz="4" w:space="0" w:color="auto"/>
              <w:right w:val="single" w:sz="4" w:space="0" w:color="auto"/>
            </w:tcBorders>
          </w:tcPr>
          <w:p w14:paraId="2921C86D"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Oxygen measuring system</w:t>
            </w:r>
          </w:p>
          <w:p w14:paraId="1012BFC3"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Test according to standard EN 50104:2019</w:t>
            </w:r>
          </w:p>
        </w:tc>
        <w:tc>
          <w:tcPr>
            <w:tcW w:w="4677" w:type="dxa"/>
            <w:tcBorders>
              <w:top w:val="single" w:sz="4" w:space="0" w:color="auto"/>
              <w:left w:val="single" w:sz="4" w:space="0" w:color="auto"/>
              <w:bottom w:val="single" w:sz="4" w:space="0" w:color="auto"/>
              <w:right w:val="single" w:sz="4" w:space="0" w:color="auto"/>
            </w:tcBorders>
          </w:tcPr>
          <w:p w14:paraId="3A535E3A"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p w14:paraId="1DF7F0B7" w14:textId="5CE6F9C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Until that date, the oxygen measuring system must be checked in accordance with IEC/EN 50104:2010</w:t>
            </w:r>
          </w:p>
        </w:tc>
      </w:tr>
      <w:tr w:rsidR="008B7295" w:rsidRPr="006D3263" w14:paraId="074D837A"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14E91143"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4C47E160"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Oxygen meter</w:t>
            </w:r>
          </w:p>
          <w:p w14:paraId="52EF19BF"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Test according to standard EN 50104:2019</w:t>
            </w:r>
          </w:p>
        </w:tc>
        <w:tc>
          <w:tcPr>
            <w:tcW w:w="4677" w:type="dxa"/>
            <w:tcBorders>
              <w:top w:val="single" w:sz="4" w:space="0" w:color="auto"/>
              <w:left w:val="single" w:sz="4" w:space="0" w:color="auto"/>
              <w:bottom w:val="single" w:sz="4" w:space="0" w:color="auto"/>
              <w:right w:val="single" w:sz="4" w:space="0" w:color="auto"/>
            </w:tcBorders>
          </w:tcPr>
          <w:p w14:paraId="39BBA036"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p w14:paraId="4361502C"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Until that date, the oxygen meter must be checked in accordance with IEC/EN 50104:2010</w:t>
            </w:r>
          </w:p>
        </w:tc>
      </w:tr>
      <w:tr w:rsidR="008B7295" w:rsidRPr="006D3263" w14:paraId="14A7D94A"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43B98A7B"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40025C23"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Protective suit</w:t>
            </w:r>
          </w:p>
          <w:p w14:paraId="3595812F" w14:textId="24091E83"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Compliance with EN 1149-5:2018</w:t>
            </w:r>
          </w:p>
        </w:tc>
        <w:tc>
          <w:tcPr>
            <w:tcW w:w="4677" w:type="dxa"/>
            <w:tcBorders>
              <w:top w:val="single" w:sz="4" w:space="0" w:color="auto"/>
              <w:left w:val="single" w:sz="4" w:space="0" w:color="auto"/>
              <w:bottom w:val="single" w:sz="4" w:space="0" w:color="auto"/>
              <w:right w:val="single" w:sz="4" w:space="0" w:color="auto"/>
            </w:tcBorders>
          </w:tcPr>
          <w:p w14:paraId="4389B314"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47F48CD4"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0647A941"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0634CD07"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Types of protection, electrical equipment</w:t>
            </w:r>
          </w:p>
          <w:p w14:paraId="32AA31AD"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CEI 60079-0:2017+ Cor 1:2020</w:t>
            </w:r>
          </w:p>
        </w:tc>
        <w:tc>
          <w:tcPr>
            <w:tcW w:w="4677" w:type="dxa"/>
            <w:tcBorders>
              <w:top w:val="single" w:sz="4" w:space="0" w:color="auto"/>
              <w:left w:val="single" w:sz="4" w:space="0" w:color="auto"/>
              <w:bottom w:val="single" w:sz="4" w:space="0" w:color="auto"/>
              <w:right w:val="single" w:sz="4" w:space="0" w:color="auto"/>
            </w:tcBorders>
          </w:tcPr>
          <w:p w14:paraId="4640932A"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p w14:paraId="365A7984"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p>
        </w:tc>
      </w:tr>
      <w:tr w:rsidR="008B7295" w:rsidRPr="006D3263" w14:paraId="0561E063"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0BCB6C9F"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1612CDCE"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Types of protection</w:t>
            </w:r>
          </w:p>
          <w:p w14:paraId="6A6E1A98"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EEx d, IEC standard</w:t>
            </w:r>
          </w:p>
        </w:tc>
        <w:tc>
          <w:tcPr>
            <w:tcW w:w="4677" w:type="dxa"/>
            <w:tcBorders>
              <w:top w:val="single" w:sz="4" w:space="0" w:color="auto"/>
              <w:left w:val="single" w:sz="4" w:space="0" w:color="auto"/>
              <w:bottom w:val="single" w:sz="4" w:space="0" w:color="auto"/>
              <w:right w:val="single" w:sz="4" w:space="0" w:color="auto"/>
            </w:tcBorders>
          </w:tcPr>
          <w:p w14:paraId="1CFF335B"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52F29748"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16E9DD88"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24E45A4A"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Types of protection</w:t>
            </w:r>
          </w:p>
          <w:p w14:paraId="67687EFB"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EEx e, IEC standard</w:t>
            </w:r>
          </w:p>
        </w:tc>
        <w:tc>
          <w:tcPr>
            <w:tcW w:w="4677" w:type="dxa"/>
            <w:tcBorders>
              <w:top w:val="single" w:sz="4" w:space="0" w:color="auto"/>
              <w:left w:val="single" w:sz="4" w:space="0" w:color="auto"/>
              <w:bottom w:val="single" w:sz="4" w:space="0" w:color="auto"/>
              <w:right w:val="single" w:sz="4" w:space="0" w:color="auto"/>
            </w:tcBorders>
          </w:tcPr>
          <w:p w14:paraId="2EDC4292"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41076943"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3FA2807F"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58284BB9"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Types of protection</w:t>
            </w:r>
          </w:p>
          <w:p w14:paraId="1CEDCBE8"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EEx m, IEC standard</w:t>
            </w:r>
          </w:p>
        </w:tc>
        <w:tc>
          <w:tcPr>
            <w:tcW w:w="4677" w:type="dxa"/>
            <w:tcBorders>
              <w:top w:val="single" w:sz="4" w:space="0" w:color="auto"/>
              <w:left w:val="single" w:sz="4" w:space="0" w:color="auto"/>
              <w:bottom w:val="single" w:sz="4" w:space="0" w:color="auto"/>
              <w:right w:val="single" w:sz="4" w:space="0" w:color="auto"/>
            </w:tcBorders>
          </w:tcPr>
          <w:p w14:paraId="69B432A2"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043EB8C6" w14:textId="77777777" w:rsidTr="00D60ADE">
        <w:trPr>
          <w:trHeight w:val="200"/>
        </w:trPr>
        <w:tc>
          <w:tcPr>
            <w:tcW w:w="1418" w:type="dxa"/>
            <w:tcBorders>
              <w:top w:val="single" w:sz="4" w:space="0" w:color="auto"/>
              <w:left w:val="single" w:sz="4" w:space="0" w:color="auto"/>
              <w:bottom w:val="single" w:sz="4" w:space="0" w:color="auto"/>
              <w:right w:val="single" w:sz="4" w:space="0" w:color="auto"/>
            </w:tcBorders>
          </w:tcPr>
          <w:p w14:paraId="545E0535" w14:textId="77777777" w:rsidR="009E5D8B" w:rsidRPr="006D3263" w:rsidRDefault="009E5D8B" w:rsidP="009E5D8B">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1.2.1</w:t>
            </w:r>
          </w:p>
        </w:tc>
        <w:tc>
          <w:tcPr>
            <w:tcW w:w="3544" w:type="dxa"/>
            <w:tcBorders>
              <w:top w:val="single" w:sz="4" w:space="0" w:color="auto"/>
              <w:left w:val="single" w:sz="4" w:space="0" w:color="auto"/>
              <w:bottom w:val="single" w:sz="4" w:space="0" w:color="auto"/>
              <w:right w:val="single" w:sz="4" w:space="0" w:color="auto"/>
            </w:tcBorders>
          </w:tcPr>
          <w:p w14:paraId="35FAA23D"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Types of protection</w:t>
            </w:r>
          </w:p>
          <w:p w14:paraId="6B2ECBC9" w14:textId="77777777" w:rsidR="009E5D8B" w:rsidRPr="006D3263" w:rsidRDefault="009E5D8B" w:rsidP="008B7295">
            <w:pPr>
              <w:pStyle w:val="Default"/>
              <w:spacing w:before="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EEx p, EEx q, IEC Standard</w:t>
            </w:r>
          </w:p>
        </w:tc>
        <w:tc>
          <w:tcPr>
            <w:tcW w:w="4677" w:type="dxa"/>
            <w:tcBorders>
              <w:top w:val="single" w:sz="4" w:space="0" w:color="auto"/>
              <w:left w:val="single" w:sz="4" w:space="0" w:color="auto"/>
              <w:bottom w:val="single" w:sz="4" w:space="0" w:color="auto"/>
              <w:right w:val="single" w:sz="4" w:space="0" w:color="auto"/>
            </w:tcBorders>
          </w:tcPr>
          <w:p w14:paraId="7D4CBEC0" w14:textId="77777777" w:rsidR="009E5D8B" w:rsidRPr="006D3263" w:rsidRDefault="009E5D8B"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C16776" w:rsidRPr="006D3263" w14:paraId="763FA568" w14:textId="77777777" w:rsidTr="00D60ADE">
        <w:trPr>
          <w:trHeight w:val="200"/>
        </w:trPr>
        <w:tc>
          <w:tcPr>
            <w:tcW w:w="1418" w:type="dxa"/>
          </w:tcPr>
          <w:p w14:paraId="183B01D8" w14:textId="77777777" w:rsidR="00C16776" w:rsidRPr="006D3263" w:rsidRDefault="00C16776" w:rsidP="006C3F4F">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 xml:space="preserve">1.6.7.5.1 (d) </w:t>
            </w:r>
          </w:p>
        </w:tc>
        <w:tc>
          <w:tcPr>
            <w:tcW w:w="3544" w:type="dxa"/>
          </w:tcPr>
          <w:p w14:paraId="2AC289FF" w14:textId="0CE44B8E" w:rsidR="00C16776" w:rsidRPr="006D3263" w:rsidRDefault="00C16776"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Note of the transitional provisions actually applied</w:t>
            </w:r>
          </w:p>
        </w:tc>
        <w:tc>
          <w:tcPr>
            <w:tcW w:w="4677" w:type="dxa"/>
          </w:tcPr>
          <w:p w14:paraId="0434BCE7" w14:textId="2D333066" w:rsidR="00C16776" w:rsidRPr="006D3263" w:rsidRDefault="00C16776"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Renewal of the certificate of approval after 31 December 2022</w:t>
            </w:r>
          </w:p>
        </w:tc>
      </w:tr>
      <w:tr w:rsidR="00C16776" w:rsidRPr="006D3263" w14:paraId="4D37F688" w14:textId="77777777" w:rsidTr="00D60ADE">
        <w:trPr>
          <w:trHeight w:val="531"/>
        </w:trPr>
        <w:tc>
          <w:tcPr>
            <w:tcW w:w="1418" w:type="dxa"/>
          </w:tcPr>
          <w:p w14:paraId="02B98F88" w14:textId="77777777" w:rsidR="00C16776" w:rsidRPr="006D3263" w:rsidRDefault="00C16776" w:rsidP="006C3F4F">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 xml:space="preserve">1.16.1.4.2 (e) </w:t>
            </w:r>
          </w:p>
        </w:tc>
        <w:tc>
          <w:tcPr>
            <w:tcW w:w="3544" w:type="dxa"/>
          </w:tcPr>
          <w:p w14:paraId="23C3F48D" w14:textId="1FD47A2B" w:rsidR="00C16776" w:rsidRPr="006D3263" w:rsidRDefault="00C16776"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Date of application of the transitional provisions in the annex to the certificate of approval in the event of modification</w:t>
            </w:r>
          </w:p>
        </w:tc>
        <w:tc>
          <w:tcPr>
            <w:tcW w:w="4677" w:type="dxa"/>
          </w:tcPr>
          <w:p w14:paraId="2F899C25" w14:textId="355F978B" w:rsidR="00C16776" w:rsidRPr="006D3263" w:rsidRDefault="00C16776"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Renewal of the certificate of approval after 31 December 2022</w:t>
            </w:r>
          </w:p>
        </w:tc>
      </w:tr>
      <w:tr w:rsidR="008B7295" w:rsidRPr="006D3263" w14:paraId="2E1D7ADA" w14:textId="77777777" w:rsidTr="00D60ADE">
        <w:trPr>
          <w:trHeight w:val="531"/>
        </w:trPr>
        <w:tc>
          <w:tcPr>
            <w:tcW w:w="1418" w:type="dxa"/>
            <w:tcBorders>
              <w:top w:val="single" w:sz="4" w:space="0" w:color="auto"/>
              <w:left w:val="single" w:sz="4" w:space="0" w:color="auto"/>
              <w:bottom w:val="single" w:sz="4" w:space="0" w:color="auto"/>
              <w:right w:val="single" w:sz="4" w:space="0" w:color="auto"/>
            </w:tcBorders>
          </w:tcPr>
          <w:p w14:paraId="7A8EBB98" w14:textId="77777777" w:rsidR="00FD251C" w:rsidRPr="006D3263" w:rsidRDefault="00FD251C" w:rsidP="00FD251C">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8.1.6.2</w:t>
            </w:r>
          </w:p>
        </w:tc>
        <w:tc>
          <w:tcPr>
            <w:tcW w:w="3544" w:type="dxa"/>
            <w:tcBorders>
              <w:top w:val="single" w:sz="4" w:space="0" w:color="auto"/>
              <w:left w:val="single" w:sz="4" w:space="0" w:color="auto"/>
              <w:bottom w:val="single" w:sz="4" w:space="0" w:color="auto"/>
              <w:right w:val="single" w:sz="4" w:space="0" w:color="auto"/>
            </w:tcBorders>
          </w:tcPr>
          <w:p w14:paraId="50BFABEE" w14:textId="77777777" w:rsidR="00FD251C" w:rsidRPr="006D3263" w:rsidRDefault="00FD251C"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EN ISO 10380:2012</w:t>
            </w:r>
          </w:p>
        </w:tc>
        <w:tc>
          <w:tcPr>
            <w:tcW w:w="4677" w:type="dxa"/>
            <w:tcBorders>
              <w:top w:val="single" w:sz="4" w:space="0" w:color="auto"/>
              <w:left w:val="single" w:sz="4" w:space="0" w:color="auto"/>
              <w:bottom w:val="single" w:sz="4" w:space="0" w:color="auto"/>
              <w:right w:val="single" w:sz="4" w:space="0" w:color="auto"/>
            </w:tcBorders>
          </w:tcPr>
          <w:p w14:paraId="6433B116" w14:textId="77777777" w:rsidR="00FD251C" w:rsidRPr="006D3263" w:rsidRDefault="00FD251C"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r w:rsidR="008B7295" w:rsidRPr="006D3263" w14:paraId="21ECC614" w14:textId="77777777" w:rsidTr="00D60ADE">
        <w:trPr>
          <w:trHeight w:val="531"/>
        </w:trPr>
        <w:tc>
          <w:tcPr>
            <w:tcW w:w="1418" w:type="dxa"/>
            <w:tcBorders>
              <w:top w:val="single" w:sz="4" w:space="0" w:color="auto"/>
              <w:left w:val="single" w:sz="4" w:space="0" w:color="auto"/>
              <w:bottom w:val="single" w:sz="4" w:space="0" w:color="auto"/>
              <w:right w:val="single" w:sz="4" w:space="0" w:color="auto"/>
            </w:tcBorders>
          </w:tcPr>
          <w:p w14:paraId="3BFEB937" w14:textId="77777777" w:rsidR="00FD251C" w:rsidRPr="006D3263" w:rsidRDefault="00FD251C" w:rsidP="00FD251C">
            <w:pPr>
              <w:pStyle w:val="Default"/>
              <w:spacing w:before="120" w:after="120"/>
              <w:rPr>
                <w:rFonts w:asciiTheme="majorBidi" w:hAnsiTheme="majorBidi" w:cstheme="majorBidi"/>
                <w:sz w:val="20"/>
                <w:szCs w:val="20"/>
                <w:lang w:val="en-GB"/>
              </w:rPr>
            </w:pPr>
            <w:r w:rsidRPr="006D3263">
              <w:rPr>
                <w:rFonts w:asciiTheme="majorBidi" w:hAnsiTheme="majorBidi" w:cstheme="majorBidi"/>
                <w:sz w:val="20"/>
                <w:szCs w:val="20"/>
                <w:lang w:val="en-GB"/>
              </w:rPr>
              <w:t>8.1.6.2</w:t>
            </w:r>
          </w:p>
        </w:tc>
        <w:tc>
          <w:tcPr>
            <w:tcW w:w="3544" w:type="dxa"/>
            <w:tcBorders>
              <w:top w:val="single" w:sz="4" w:space="0" w:color="auto"/>
              <w:left w:val="single" w:sz="4" w:space="0" w:color="auto"/>
              <w:bottom w:val="single" w:sz="4" w:space="0" w:color="auto"/>
              <w:right w:val="single" w:sz="4" w:space="0" w:color="auto"/>
            </w:tcBorders>
          </w:tcPr>
          <w:p w14:paraId="3614396A" w14:textId="77777777" w:rsidR="00FD251C" w:rsidRPr="006D3263" w:rsidRDefault="00FD251C"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EN ISO 13765:2018</w:t>
            </w:r>
          </w:p>
        </w:tc>
        <w:tc>
          <w:tcPr>
            <w:tcW w:w="4677" w:type="dxa"/>
            <w:tcBorders>
              <w:top w:val="single" w:sz="4" w:space="0" w:color="auto"/>
              <w:left w:val="single" w:sz="4" w:space="0" w:color="auto"/>
              <w:bottom w:val="single" w:sz="4" w:space="0" w:color="auto"/>
              <w:right w:val="single" w:sz="4" w:space="0" w:color="auto"/>
            </w:tcBorders>
          </w:tcPr>
          <w:p w14:paraId="40EB6775" w14:textId="77777777" w:rsidR="00FD251C" w:rsidRPr="006D3263" w:rsidRDefault="00FD251C" w:rsidP="008B7295">
            <w:pPr>
              <w:pStyle w:val="Default"/>
              <w:spacing w:before="120" w:after="120"/>
              <w:jc w:val="center"/>
              <w:rPr>
                <w:rFonts w:asciiTheme="majorBidi" w:hAnsiTheme="majorBidi" w:cstheme="majorBidi"/>
                <w:sz w:val="20"/>
                <w:szCs w:val="20"/>
                <w:lang w:val="en-GB"/>
              </w:rPr>
            </w:pPr>
            <w:r w:rsidRPr="006D3263">
              <w:rPr>
                <w:rFonts w:asciiTheme="majorBidi" w:hAnsiTheme="majorBidi" w:cstheme="majorBidi"/>
                <w:sz w:val="20"/>
                <w:szCs w:val="20"/>
                <w:lang w:val="en-GB"/>
              </w:rPr>
              <w:t>N.R.M. from 1 January 2023</w:t>
            </w:r>
          </w:p>
        </w:tc>
      </w:tr>
    </w:tbl>
    <w:p w14:paraId="60229B70" w14:textId="77777777" w:rsidR="00C16776" w:rsidRPr="006D3263" w:rsidRDefault="00C16776" w:rsidP="00BF51E0">
      <w:pPr>
        <w:spacing w:before="120"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t>1.6.7.2.2.2</w:t>
      </w:r>
      <w:r w:rsidRPr="006D3263">
        <w:rPr>
          <w:rFonts w:asciiTheme="majorBidi" w:hAnsiTheme="majorBidi" w:cstheme="majorBidi"/>
          <w:sz w:val="20"/>
          <w:szCs w:val="20"/>
        </w:rPr>
        <w:tab/>
        <w:t>Renumber transitional provision for 9.3.1.0.3 (d), 9.3.2.0.3 (d) and 9.3.3.0.3 (d) "Fire-resistant materials of accommodation and wheelhouse" as 9.3.1.0.6, 9.3.2.0.6 and 9.3.3.0.6.</w:t>
      </w:r>
    </w:p>
    <w:p w14:paraId="08C20BC0" w14:textId="77777777" w:rsidR="00C16776" w:rsidRPr="006D3263" w:rsidRDefault="00C16776" w:rsidP="00EE2122">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1.6.7.5.1 (d)</w:t>
      </w:r>
      <w:r w:rsidRPr="006D3263">
        <w:rPr>
          <w:rFonts w:asciiTheme="majorBidi" w:hAnsiTheme="majorBidi" w:cstheme="majorBidi"/>
          <w:sz w:val="20"/>
          <w:szCs w:val="20"/>
        </w:rPr>
        <w:tab/>
        <w:t>Amend the beginning to read as follows:</w:t>
      </w:r>
    </w:p>
    <w:p w14:paraId="17498710" w14:textId="0CDEB161" w:rsidR="00C16776" w:rsidRPr="006D3263" w:rsidRDefault="00A27A12" w:rsidP="00EE2122">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00C16776" w:rsidRPr="006D3263">
        <w:rPr>
          <w:rFonts w:asciiTheme="majorBidi" w:hAnsiTheme="majorBidi" w:cstheme="majorBidi"/>
          <w:sz w:val="20"/>
          <w:szCs w:val="20"/>
        </w:rPr>
        <w:t>“The application of this sub-section, including the transitional provisions actually applied, shall be entered…”. Remainder unchanged.</w:t>
      </w:r>
    </w:p>
    <w:p w14:paraId="7C02AAC3" w14:textId="5A21932B" w:rsidR="00C16776" w:rsidRPr="006D3263" w:rsidRDefault="00C16776" w:rsidP="00C16776">
      <w:pPr>
        <w:pStyle w:val="SingleTxtG"/>
        <w:tabs>
          <w:tab w:val="left" w:pos="1985"/>
          <w:tab w:val="left" w:pos="2127"/>
        </w:tabs>
        <w:rPr>
          <w:rFonts w:asciiTheme="majorBidi" w:hAnsiTheme="majorBidi" w:cstheme="majorBidi"/>
        </w:rPr>
      </w:pPr>
      <w:r w:rsidRPr="006D3263">
        <w:rPr>
          <w:rFonts w:asciiTheme="majorBidi" w:hAnsiTheme="majorBidi" w:cstheme="majorBidi"/>
        </w:rPr>
        <w:t>1.6.8.1</w:t>
      </w:r>
      <w:r w:rsidRPr="006D3263">
        <w:rPr>
          <w:rFonts w:asciiTheme="majorBidi" w:hAnsiTheme="majorBidi" w:cstheme="majorBidi"/>
        </w:rPr>
        <w:tab/>
        <w:t>Delete and insert: “1.6.8.1</w:t>
      </w:r>
      <w:r w:rsidRPr="006D3263">
        <w:rPr>
          <w:rFonts w:asciiTheme="majorBidi" w:hAnsiTheme="majorBidi" w:cstheme="majorBidi"/>
        </w:rPr>
        <w:tab/>
      </w:r>
      <w:r w:rsidR="0072388B" w:rsidRPr="006D3263">
        <w:rPr>
          <w:rFonts w:asciiTheme="majorBidi" w:hAnsiTheme="majorBidi" w:cstheme="majorBidi"/>
          <w:i/>
          <w:iCs/>
        </w:rPr>
        <w:t>(</w:t>
      </w:r>
      <w:r w:rsidRPr="006D3263">
        <w:rPr>
          <w:rFonts w:asciiTheme="majorBidi" w:hAnsiTheme="majorBidi" w:cstheme="majorBidi"/>
          <w:i/>
          <w:iCs/>
        </w:rPr>
        <w:t>Deleted</w:t>
      </w:r>
      <w:r w:rsidR="0072388B" w:rsidRPr="006D3263">
        <w:rPr>
          <w:rFonts w:asciiTheme="majorBidi" w:hAnsiTheme="majorBidi" w:cstheme="majorBidi"/>
          <w:i/>
          <w:iCs/>
        </w:rPr>
        <w:t>)</w:t>
      </w:r>
      <w:r w:rsidRPr="006D3263">
        <w:rPr>
          <w:rFonts w:asciiTheme="majorBidi" w:hAnsiTheme="majorBidi" w:cstheme="majorBidi"/>
        </w:rPr>
        <w:t>”.</w:t>
      </w:r>
    </w:p>
    <w:p w14:paraId="4FD42C0B" w14:textId="77777777" w:rsidR="000D31FE" w:rsidRPr="006D3263" w:rsidRDefault="000D31FE" w:rsidP="000D31FE">
      <w:pPr>
        <w:pStyle w:val="SingleTxtG"/>
        <w:rPr>
          <w:rFonts w:asciiTheme="majorBidi" w:hAnsiTheme="majorBidi" w:cstheme="majorBidi"/>
        </w:rPr>
      </w:pPr>
      <w:r w:rsidRPr="006D3263">
        <w:rPr>
          <w:rFonts w:asciiTheme="majorBidi" w:hAnsiTheme="majorBidi" w:cstheme="majorBidi"/>
          <w:iCs/>
        </w:rPr>
        <w:t>1.6.8</w:t>
      </w:r>
      <w:r w:rsidRPr="006D3263">
        <w:rPr>
          <w:rFonts w:asciiTheme="majorBidi" w:hAnsiTheme="majorBidi" w:cstheme="majorBidi"/>
          <w:iCs/>
        </w:rPr>
        <w:tab/>
      </w:r>
      <w:r w:rsidRPr="006D3263">
        <w:rPr>
          <w:rFonts w:asciiTheme="majorBidi" w:hAnsiTheme="majorBidi" w:cstheme="majorBidi"/>
        </w:rPr>
        <w:t>Insert the following new transitional provision:</w:t>
      </w:r>
    </w:p>
    <w:p w14:paraId="19AA874D" w14:textId="1647FBE5" w:rsidR="000D31FE" w:rsidRPr="006D3263" w:rsidRDefault="000D31FE" w:rsidP="00C42DF6">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“1.6.8.3</w:t>
      </w:r>
      <w:r w:rsidRPr="006D3263">
        <w:rPr>
          <w:rFonts w:asciiTheme="majorBidi" w:hAnsiTheme="majorBidi" w:cstheme="majorBidi"/>
          <w:sz w:val="20"/>
          <w:szCs w:val="20"/>
        </w:rPr>
        <w:tab/>
        <w:t xml:space="preserve">Certificates of specific knowledge of ADN referred to in 8.2.2.8 issued before </w:t>
      </w:r>
      <w:r w:rsidR="005A65DA" w:rsidRPr="006D3263">
        <w:rPr>
          <w:rFonts w:asciiTheme="majorBidi" w:hAnsiTheme="majorBidi" w:cstheme="majorBidi"/>
          <w:sz w:val="20"/>
          <w:szCs w:val="20"/>
        </w:rPr>
        <w:t>1 </w:t>
      </w:r>
      <w:r w:rsidRPr="006D3263">
        <w:rPr>
          <w:rFonts w:asciiTheme="majorBidi" w:hAnsiTheme="majorBidi" w:cstheme="majorBidi"/>
          <w:sz w:val="20"/>
          <w:szCs w:val="20"/>
        </w:rPr>
        <w:t>January 2023 and which conform to the format laid down in ISO/IEC 7810:2003 shall remain valid until the expiry date indicated therein.”.</w:t>
      </w:r>
    </w:p>
    <w:p w14:paraId="2CDBBB67" w14:textId="77777777" w:rsidR="00F0430F" w:rsidRPr="006D3263" w:rsidRDefault="00F0430F" w:rsidP="002D1706">
      <w:pPr>
        <w:keepNext/>
        <w:keepLines/>
        <w:pageBreakBefore/>
        <w:tabs>
          <w:tab w:val="right" w:pos="851"/>
        </w:tabs>
        <w:spacing w:before="360" w:after="240" w:line="270" w:lineRule="exact"/>
        <w:ind w:left="1134" w:right="522" w:hanging="1134"/>
        <w:rPr>
          <w:rFonts w:asciiTheme="majorBidi" w:hAnsiTheme="majorBidi" w:cstheme="majorBidi"/>
          <w:b/>
          <w:sz w:val="24"/>
          <w:szCs w:val="24"/>
        </w:rPr>
      </w:pPr>
      <w:r w:rsidRPr="006D3263">
        <w:rPr>
          <w:rFonts w:asciiTheme="majorBidi" w:hAnsiTheme="majorBidi" w:cstheme="majorBidi"/>
          <w:b/>
          <w:sz w:val="24"/>
          <w:szCs w:val="24"/>
        </w:rPr>
        <w:lastRenderedPageBreak/>
        <w:tab/>
      </w:r>
      <w:r w:rsidRPr="006D3263">
        <w:rPr>
          <w:rFonts w:asciiTheme="majorBidi" w:hAnsiTheme="majorBidi" w:cstheme="majorBidi"/>
          <w:b/>
          <w:sz w:val="24"/>
          <w:szCs w:val="24"/>
        </w:rPr>
        <w:tab/>
        <w:t>Chapter 1.7</w:t>
      </w:r>
    </w:p>
    <w:p w14:paraId="04B131E4" w14:textId="02F0828B"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1.7.1</w:t>
      </w:r>
      <w:r w:rsidRPr="006D3263">
        <w:rPr>
          <w:rFonts w:asciiTheme="majorBidi" w:eastAsia="SimSun" w:hAnsiTheme="majorBidi" w:cstheme="majorBidi"/>
          <w:sz w:val="20"/>
          <w:szCs w:val="20"/>
          <w:lang w:eastAsia="zh-CN"/>
        </w:rPr>
        <w:tab/>
        <w:t xml:space="preserve">In Note 1, </w:t>
      </w:r>
      <w:r w:rsidR="007821D7" w:rsidRPr="006D3263">
        <w:rPr>
          <w:rFonts w:asciiTheme="majorBidi" w:eastAsia="SimSun" w:hAnsiTheme="majorBidi" w:cstheme="majorBidi"/>
          <w:sz w:val="20"/>
          <w:szCs w:val="20"/>
          <w:lang w:eastAsia="zh-CN"/>
        </w:rPr>
        <w:t>first sentence</w:t>
      </w:r>
      <w:r w:rsidR="00D13F8F" w:rsidRPr="006D3263">
        <w:rPr>
          <w:rFonts w:asciiTheme="majorBidi" w:eastAsia="SimSun" w:hAnsiTheme="majorBidi" w:cstheme="majorBidi"/>
          <w:sz w:val="20"/>
          <w:szCs w:val="20"/>
          <w:lang w:eastAsia="zh-CN"/>
        </w:rPr>
        <w:t xml:space="preserve">, </w:t>
      </w:r>
      <w:r w:rsidRPr="006D3263">
        <w:rPr>
          <w:rFonts w:asciiTheme="majorBidi" w:eastAsia="SimSun" w:hAnsiTheme="majorBidi" w:cstheme="majorBidi"/>
          <w:sz w:val="20"/>
          <w:szCs w:val="20"/>
          <w:lang w:eastAsia="zh-CN"/>
        </w:rPr>
        <w:t>replace “persons” by “people”.</w:t>
      </w:r>
    </w:p>
    <w:p w14:paraId="32701707" w14:textId="78BDB12D" w:rsidR="00117342" w:rsidRPr="006D3263" w:rsidRDefault="00F0430F" w:rsidP="007869E3">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1.7.1.1</w:t>
      </w:r>
      <w:r w:rsidRPr="006D3263">
        <w:rPr>
          <w:rFonts w:asciiTheme="majorBidi" w:hAnsiTheme="majorBidi" w:cstheme="majorBidi"/>
          <w:sz w:val="20"/>
          <w:szCs w:val="20"/>
        </w:rPr>
        <w:tab/>
      </w:r>
      <w:r w:rsidR="00117342" w:rsidRPr="006D3263">
        <w:rPr>
          <w:rFonts w:asciiTheme="majorBidi" w:hAnsiTheme="majorBidi" w:cstheme="majorBidi"/>
          <w:sz w:val="20"/>
          <w:szCs w:val="20"/>
        </w:rPr>
        <w:t>In the second sentence, replace “These standards are based on the 2018 edition” by “ADN is based on the 2018 edition”.</w:t>
      </w:r>
    </w:p>
    <w:p w14:paraId="015F49FE" w14:textId="00E3CAA9" w:rsidR="00F0430F" w:rsidRPr="006D3263" w:rsidRDefault="00F0430F" w:rsidP="00117342">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At the end, replace “</w:t>
      </w:r>
      <w:r w:rsidR="007869E3" w:rsidRPr="006D3263">
        <w:rPr>
          <w:rFonts w:asciiTheme="majorBidi" w:eastAsia="SimSun" w:hAnsiTheme="majorBidi" w:cstheme="majorBidi"/>
          <w:sz w:val="20"/>
          <w:szCs w:val="20"/>
          <w:lang w:eastAsia="zh-CN"/>
        </w:rPr>
        <w:t xml:space="preserve">Safety </w:t>
      </w:r>
      <w:r w:rsidRPr="006D3263">
        <w:rPr>
          <w:rFonts w:asciiTheme="majorBidi" w:eastAsia="SimSun" w:hAnsiTheme="majorBidi" w:cstheme="majorBidi"/>
          <w:sz w:val="20"/>
          <w:szCs w:val="20"/>
          <w:lang w:eastAsia="zh-CN"/>
        </w:rPr>
        <w:t>Standard</w:t>
      </w:r>
      <w:r w:rsidR="007869E3" w:rsidRPr="006D3263">
        <w:rPr>
          <w:rFonts w:asciiTheme="majorBidi" w:eastAsia="SimSun" w:hAnsiTheme="majorBidi" w:cstheme="majorBidi"/>
          <w:sz w:val="20"/>
          <w:szCs w:val="20"/>
          <w:lang w:eastAsia="zh-CN"/>
        </w:rPr>
        <w:t xml:space="preserve"> </w:t>
      </w:r>
      <w:r w:rsidR="000B09C9" w:rsidRPr="006D3263">
        <w:rPr>
          <w:rFonts w:asciiTheme="majorBidi" w:eastAsia="SimSun" w:hAnsiTheme="majorBidi" w:cstheme="majorBidi"/>
          <w:sz w:val="20"/>
          <w:szCs w:val="20"/>
          <w:lang w:eastAsia="zh-CN"/>
        </w:rPr>
        <w:t>Series</w:t>
      </w:r>
      <w:r w:rsidRPr="006D3263">
        <w:rPr>
          <w:rFonts w:asciiTheme="majorBidi" w:eastAsia="SimSun" w:hAnsiTheme="majorBidi" w:cstheme="majorBidi"/>
          <w:sz w:val="20"/>
          <w:szCs w:val="20"/>
          <w:lang w:eastAsia="zh-CN"/>
        </w:rPr>
        <w:t>” by “</w:t>
      </w:r>
      <w:r w:rsidR="000B09C9" w:rsidRPr="006D3263">
        <w:rPr>
          <w:rFonts w:asciiTheme="majorBidi" w:eastAsia="SimSun" w:hAnsiTheme="majorBidi" w:cstheme="majorBidi"/>
          <w:sz w:val="20"/>
          <w:szCs w:val="20"/>
          <w:lang w:eastAsia="zh-CN"/>
        </w:rPr>
        <w:t xml:space="preserve">Safety </w:t>
      </w:r>
      <w:r w:rsidRPr="006D3263">
        <w:rPr>
          <w:rFonts w:asciiTheme="majorBidi" w:eastAsia="SimSun" w:hAnsiTheme="majorBidi" w:cstheme="majorBidi"/>
          <w:sz w:val="20"/>
          <w:szCs w:val="20"/>
          <w:lang w:eastAsia="zh-CN"/>
        </w:rPr>
        <w:t>Standards</w:t>
      </w:r>
      <w:r w:rsidR="000B09C9" w:rsidRPr="006D3263">
        <w:rPr>
          <w:rFonts w:asciiTheme="majorBidi" w:eastAsia="SimSun" w:hAnsiTheme="majorBidi" w:cstheme="majorBidi"/>
          <w:sz w:val="20"/>
          <w:szCs w:val="20"/>
          <w:lang w:eastAsia="zh-CN"/>
        </w:rPr>
        <w:t xml:space="preserve"> Series</w:t>
      </w:r>
      <w:r w:rsidRPr="006D3263">
        <w:rPr>
          <w:rFonts w:asciiTheme="majorBidi" w:eastAsia="SimSun" w:hAnsiTheme="majorBidi" w:cstheme="majorBidi"/>
          <w:sz w:val="20"/>
          <w:szCs w:val="20"/>
          <w:lang w:eastAsia="zh-CN"/>
        </w:rPr>
        <w:t xml:space="preserve">”. </w:t>
      </w:r>
    </w:p>
    <w:p w14:paraId="687E4837" w14:textId="696DBE64"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1.7.2.5</w:t>
      </w:r>
      <w:r w:rsidRPr="006D3263">
        <w:rPr>
          <w:rFonts w:asciiTheme="majorBidi" w:hAnsiTheme="majorBidi" w:cstheme="majorBidi"/>
          <w:sz w:val="20"/>
          <w:szCs w:val="20"/>
          <w:lang w:eastAsia="fr-FR"/>
        </w:rPr>
        <w:tab/>
      </w:r>
      <w:r w:rsidR="00684FE1" w:rsidRPr="006D3263">
        <w:rPr>
          <w:rFonts w:asciiTheme="majorBidi" w:hAnsiTheme="majorBidi" w:cstheme="majorBidi"/>
          <w:sz w:val="20"/>
          <w:szCs w:val="20"/>
          <w:lang w:eastAsia="fr-FR"/>
        </w:rPr>
        <w:t>R</w:t>
      </w:r>
      <w:r w:rsidRPr="006D3263">
        <w:rPr>
          <w:rFonts w:asciiTheme="majorBidi" w:hAnsiTheme="majorBidi" w:cstheme="majorBidi"/>
          <w:sz w:val="20"/>
          <w:szCs w:val="20"/>
          <w:lang w:eastAsia="fr-FR"/>
        </w:rPr>
        <w:t>eplace “persons” by “people”.</w:t>
      </w:r>
    </w:p>
    <w:p w14:paraId="14F525C7"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1.8</w:t>
      </w:r>
    </w:p>
    <w:p w14:paraId="383A2492" w14:textId="2999C537" w:rsidR="008D6A0C" w:rsidRPr="006D3263" w:rsidRDefault="008D6A0C"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1.8.1.2.1</w:t>
      </w:r>
      <w:r w:rsidRPr="006D3263">
        <w:rPr>
          <w:rFonts w:asciiTheme="majorBidi" w:hAnsiTheme="majorBidi" w:cstheme="majorBidi"/>
          <w:sz w:val="20"/>
          <w:szCs w:val="20"/>
        </w:rPr>
        <w:tab/>
        <w:t xml:space="preserve">In footnote *, replace </w:t>
      </w:r>
      <w:r w:rsidRPr="006D3263">
        <w:rPr>
          <w:rFonts w:asciiTheme="majorBidi" w:hAnsiTheme="majorBidi" w:cstheme="majorBidi"/>
          <w:i/>
          <w:iCs/>
          <w:sz w:val="20"/>
          <w:szCs w:val="20"/>
        </w:rPr>
        <w:t>“(</w:t>
      </w:r>
      <w:hyperlink r:id="rId20" w:history="1">
        <w:r w:rsidRPr="006D3263">
          <w:rPr>
            <w:rStyle w:val="Hyperlink"/>
            <w:rFonts w:asciiTheme="majorBidi" w:hAnsiTheme="majorBidi" w:cstheme="majorBidi"/>
            <w:color w:val="auto"/>
            <w:sz w:val="20"/>
            <w:szCs w:val="20"/>
          </w:rPr>
          <w:t>http://www.unece.org/trans/danger/danger.html</w:t>
        </w:r>
      </w:hyperlink>
      <w:r w:rsidRPr="006D3263">
        <w:rPr>
          <w:rFonts w:asciiTheme="majorBidi" w:hAnsiTheme="majorBidi" w:cstheme="majorBidi"/>
          <w:i/>
          <w:iCs/>
          <w:sz w:val="20"/>
          <w:szCs w:val="20"/>
        </w:rPr>
        <w:t>)” by “(</w:t>
      </w:r>
      <w:hyperlink r:id="rId21" w:history="1">
        <w:r w:rsidRPr="006D3263">
          <w:rPr>
            <w:rStyle w:val="Hyperlink"/>
            <w:rFonts w:asciiTheme="majorBidi" w:hAnsiTheme="majorBidi" w:cstheme="majorBidi"/>
            <w:color w:val="auto"/>
            <w:sz w:val="20"/>
            <w:szCs w:val="20"/>
          </w:rPr>
          <w:t>https://unece.org/standardized-model-checklists)</w:t>
        </w:r>
      </w:hyperlink>
      <w:r w:rsidRPr="006D3263">
        <w:rPr>
          <w:rFonts w:asciiTheme="majorBidi" w:hAnsiTheme="majorBidi" w:cstheme="majorBidi"/>
          <w:i/>
          <w:iCs/>
          <w:sz w:val="20"/>
          <w:szCs w:val="20"/>
        </w:rPr>
        <w:t>”.</w:t>
      </w:r>
    </w:p>
    <w:p w14:paraId="5279C29C" w14:textId="77777777" w:rsidR="00911216" w:rsidRPr="006D3263" w:rsidRDefault="00911216" w:rsidP="00911216">
      <w:pPr>
        <w:pStyle w:val="SingleTxtG"/>
        <w:rPr>
          <w:rFonts w:asciiTheme="majorBidi" w:hAnsiTheme="majorBidi" w:cstheme="majorBidi"/>
        </w:rPr>
      </w:pPr>
      <w:r w:rsidRPr="006D3263">
        <w:rPr>
          <w:rFonts w:asciiTheme="majorBidi" w:hAnsiTheme="majorBidi" w:cstheme="majorBidi"/>
        </w:rPr>
        <w:t>1.8.3.17</w:t>
      </w:r>
      <w:r w:rsidRPr="006D3263">
        <w:rPr>
          <w:rFonts w:asciiTheme="majorBidi" w:hAnsiTheme="majorBidi" w:cstheme="majorBidi"/>
        </w:rPr>
        <w:tab/>
        <w:t>Delete and insert: “1.8.3.17</w:t>
      </w:r>
      <w:r w:rsidRPr="006D3263">
        <w:rPr>
          <w:rFonts w:asciiTheme="majorBidi" w:hAnsiTheme="majorBidi" w:cstheme="majorBidi"/>
        </w:rPr>
        <w:tab/>
      </w:r>
      <w:r w:rsidRPr="006D3263">
        <w:rPr>
          <w:rFonts w:asciiTheme="majorBidi" w:hAnsiTheme="majorBidi" w:cstheme="majorBidi"/>
          <w:i/>
          <w:iCs/>
        </w:rPr>
        <w:t>(Deleted)</w:t>
      </w:r>
      <w:r w:rsidRPr="006D3263">
        <w:rPr>
          <w:rFonts w:asciiTheme="majorBidi" w:hAnsiTheme="majorBidi" w:cstheme="majorBidi"/>
        </w:rPr>
        <w:t>”.</w:t>
      </w:r>
    </w:p>
    <w:p w14:paraId="1BB707A1" w14:textId="3A3EFC76"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1.8.5.4</w:t>
      </w:r>
      <w:r w:rsidRPr="006D3263">
        <w:rPr>
          <w:rFonts w:asciiTheme="majorBidi" w:hAnsiTheme="majorBidi" w:cstheme="majorBidi"/>
          <w:sz w:val="20"/>
          <w:szCs w:val="20"/>
        </w:rPr>
        <w:tab/>
        <w:t xml:space="preserve">In </w:t>
      </w:r>
      <w:r w:rsidR="002972BE" w:rsidRPr="006D3263">
        <w:rPr>
          <w:rFonts w:asciiTheme="majorBidi" w:hAnsiTheme="majorBidi" w:cstheme="majorBidi"/>
          <w:sz w:val="20"/>
          <w:szCs w:val="20"/>
        </w:rPr>
        <w:t xml:space="preserve">section 6 of the </w:t>
      </w:r>
      <w:r w:rsidRPr="006D3263">
        <w:rPr>
          <w:rFonts w:asciiTheme="majorBidi" w:hAnsiTheme="majorBidi" w:cstheme="majorBidi"/>
          <w:sz w:val="20"/>
          <w:szCs w:val="20"/>
        </w:rPr>
        <w:t>“Model for report on occurrences during the carriage of dangerous goods”, cell for note (3), add a new entry to read “17 MEMU” and renumber remaining entries accordingly.</w:t>
      </w:r>
    </w:p>
    <w:p w14:paraId="0E89CFF4"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1.9</w:t>
      </w:r>
    </w:p>
    <w:p w14:paraId="3D0FF224" w14:textId="77777777" w:rsidR="00854C27" w:rsidRPr="006D3263" w:rsidRDefault="00854C27" w:rsidP="003D239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1.9.3 (c)</w:t>
      </w:r>
      <w:r w:rsidRPr="006D3263">
        <w:rPr>
          <w:rFonts w:asciiTheme="majorBidi" w:hAnsiTheme="majorBidi" w:cstheme="majorBidi"/>
          <w:sz w:val="20"/>
          <w:szCs w:val="20"/>
        </w:rPr>
        <w:tab/>
        <w:t>Replace “Emergency requirements regarding routing or parking” by “Emergency requirements regarding routing or berthing”.</w:t>
      </w:r>
    </w:p>
    <w:p w14:paraId="57FB7312" w14:textId="42A58306"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1.9.4</w:t>
      </w:r>
      <w:r w:rsidRPr="006D3263">
        <w:rPr>
          <w:rFonts w:asciiTheme="majorBidi" w:hAnsiTheme="majorBidi" w:cstheme="majorBidi"/>
          <w:sz w:val="20"/>
          <w:szCs w:val="20"/>
        </w:rPr>
        <w:tab/>
      </w:r>
      <w:r w:rsidR="001C5F22" w:rsidRPr="006D3263">
        <w:rPr>
          <w:rFonts w:asciiTheme="majorBidi" w:hAnsiTheme="majorBidi" w:cstheme="majorBidi"/>
          <w:sz w:val="20"/>
          <w:szCs w:val="20"/>
        </w:rPr>
        <w:t>At the end, after “</w:t>
      </w:r>
      <w:r w:rsidR="001C5F22" w:rsidRPr="006D3263">
        <w:rPr>
          <w:rFonts w:asciiTheme="majorBidi" w:hAnsiTheme="majorBidi" w:cstheme="majorBidi"/>
          <w:sz w:val="20"/>
        </w:rPr>
        <w:t>Contracting Parties</w:t>
      </w:r>
      <w:r w:rsidR="001C5F22" w:rsidRPr="006D3263">
        <w:rPr>
          <w:rFonts w:asciiTheme="majorBidi" w:hAnsiTheme="majorBidi" w:cstheme="majorBidi"/>
          <w:sz w:val="20"/>
          <w:szCs w:val="20"/>
        </w:rPr>
        <w:t>”</w:t>
      </w:r>
      <w:r w:rsidR="00FB0D32" w:rsidRPr="006D3263">
        <w:rPr>
          <w:rFonts w:asciiTheme="majorBidi" w:hAnsiTheme="majorBidi" w:cstheme="majorBidi"/>
          <w:sz w:val="20"/>
          <w:szCs w:val="20"/>
        </w:rPr>
        <w:t>, a</w:t>
      </w:r>
      <w:r w:rsidRPr="006D3263">
        <w:rPr>
          <w:rFonts w:asciiTheme="majorBidi" w:hAnsiTheme="majorBidi" w:cstheme="majorBidi"/>
          <w:sz w:val="20"/>
          <w:szCs w:val="20"/>
        </w:rPr>
        <w:t>dd a reference to a new footnote 1 to read as follows:</w:t>
      </w:r>
    </w:p>
    <w:p w14:paraId="647A528D" w14:textId="2A1FDC55" w:rsidR="00F0430F" w:rsidRPr="006D3263" w:rsidRDefault="00F0430F" w:rsidP="00391892">
      <w:pPr>
        <w:suppressAutoHyphens/>
        <w:kinsoku w:val="0"/>
        <w:overflowPunct w:val="0"/>
        <w:autoSpaceDE w:val="0"/>
        <w:autoSpaceDN w:val="0"/>
        <w:adjustRightInd w:val="0"/>
        <w:snapToGrid w:val="0"/>
        <w:spacing w:after="120" w:line="240" w:lineRule="atLeast"/>
        <w:ind w:left="2268" w:right="1134" w:hanging="1134"/>
        <w:jc w:val="both"/>
        <w:rPr>
          <w:rFonts w:asciiTheme="majorBidi" w:hAnsiTheme="majorBidi" w:cstheme="majorBidi"/>
          <w:i/>
          <w:iCs/>
          <w:sz w:val="20"/>
          <w:szCs w:val="20"/>
        </w:rPr>
      </w:pPr>
      <w:r w:rsidRPr="006D3263">
        <w:rPr>
          <w:rFonts w:asciiTheme="majorBidi" w:hAnsiTheme="majorBidi" w:cstheme="majorBidi"/>
          <w:sz w:val="20"/>
          <w:szCs w:val="20"/>
        </w:rPr>
        <w:t>“</w:t>
      </w:r>
      <w:r w:rsidRPr="006D3263">
        <w:rPr>
          <w:rFonts w:asciiTheme="majorBidi" w:hAnsiTheme="majorBidi" w:cstheme="majorBidi"/>
          <w:b/>
          <w:bCs/>
          <w:sz w:val="20"/>
          <w:szCs w:val="20"/>
          <w:vertAlign w:val="superscript"/>
        </w:rPr>
        <w:t>1</w:t>
      </w:r>
      <w:r w:rsidRPr="006D3263">
        <w:rPr>
          <w:rFonts w:asciiTheme="majorBidi" w:hAnsiTheme="majorBidi" w:cstheme="majorBidi"/>
          <w:sz w:val="20"/>
          <w:szCs w:val="20"/>
        </w:rPr>
        <w:tab/>
      </w:r>
      <w:r w:rsidRPr="006D3263">
        <w:rPr>
          <w:rFonts w:asciiTheme="majorBidi" w:eastAsia="Times New Roman" w:hAnsiTheme="majorBidi" w:cstheme="majorBidi"/>
          <w:i/>
          <w:iCs/>
          <w:sz w:val="20"/>
          <w:szCs w:val="20"/>
          <w:lang w:eastAsia="zh-CN"/>
        </w:rPr>
        <w:t>Multimodal</w:t>
      </w:r>
      <w:r w:rsidRPr="006D3263">
        <w:rPr>
          <w:rFonts w:asciiTheme="majorBidi" w:hAnsiTheme="majorBidi" w:cstheme="majorBidi"/>
          <w:i/>
          <w:iCs/>
          <w:spacing w:val="-4"/>
          <w:sz w:val="20"/>
          <w:szCs w:val="20"/>
        </w:rPr>
        <w:t xml:space="preserve"> guidelines (Inland TDG Risk Management Framework) may be consulted on the website of the Directorate General for Mobility </w:t>
      </w:r>
      <w:r w:rsidR="00391892" w:rsidRPr="006D3263">
        <w:rPr>
          <w:rFonts w:asciiTheme="majorBidi" w:hAnsiTheme="majorBidi" w:cstheme="majorBidi"/>
          <w:i/>
          <w:iCs/>
          <w:spacing w:val="-4"/>
          <w:sz w:val="20"/>
          <w:szCs w:val="20"/>
        </w:rPr>
        <w:br/>
      </w:r>
      <w:r w:rsidRPr="006D3263">
        <w:rPr>
          <w:rFonts w:asciiTheme="majorBidi" w:hAnsiTheme="majorBidi" w:cstheme="majorBidi"/>
          <w:i/>
          <w:iCs/>
          <w:spacing w:val="-4"/>
          <w:sz w:val="20"/>
          <w:szCs w:val="20"/>
        </w:rPr>
        <w:t>and Transport of the European Commission (</w:t>
      </w:r>
      <w:hyperlink r:id="rId22" w:history="1">
        <w:r w:rsidRPr="006D3263">
          <w:rPr>
            <w:rFonts w:asciiTheme="majorBidi" w:hAnsiTheme="majorBidi" w:cstheme="majorBidi"/>
            <w:i/>
            <w:iCs/>
            <w:spacing w:val="-4"/>
            <w:sz w:val="20"/>
            <w:szCs w:val="20"/>
          </w:rPr>
          <w:t>https://ec.europa.eu/transport/themes/dangerous_good/risk_management_framework_en)</w:t>
        </w:r>
      </w:hyperlink>
    </w:p>
    <w:p w14:paraId="66C7143C"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1.10</w:t>
      </w:r>
    </w:p>
    <w:p w14:paraId="7E603243"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1.10.5</w:t>
      </w:r>
      <w:r w:rsidRPr="006D3263">
        <w:rPr>
          <w:rFonts w:asciiTheme="majorBidi" w:eastAsia="SimSun" w:hAnsiTheme="majorBidi" w:cstheme="majorBidi"/>
          <w:sz w:val="20"/>
          <w:szCs w:val="20"/>
          <w:lang w:eastAsia="zh-CN"/>
        </w:rPr>
        <w:tab/>
        <w:t>Delete footnotes 1 and 2. After “Convention on Physical Protection of Nuclear Material”, add “</w:t>
      </w:r>
      <w:bookmarkStart w:id="10" w:name="_Hlk64020355"/>
      <w:r w:rsidRPr="006D3263">
        <w:rPr>
          <w:rFonts w:asciiTheme="majorBidi" w:eastAsia="SimSun" w:hAnsiTheme="majorBidi" w:cstheme="majorBidi"/>
          <w:sz w:val="20"/>
          <w:szCs w:val="20"/>
          <w:lang w:eastAsia="zh-CN"/>
        </w:rPr>
        <w:t>(INFCIRC/274/Rev.1, IAEA, Vienna (1980))</w:t>
      </w:r>
      <w:bookmarkEnd w:id="10"/>
      <w:r w:rsidRPr="006D3263">
        <w:rPr>
          <w:rFonts w:asciiTheme="majorBidi" w:eastAsia="SimSun" w:hAnsiTheme="majorBidi" w:cstheme="majorBidi"/>
          <w:sz w:val="20"/>
          <w:szCs w:val="20"/>
          <w:lang w:eastAsia="zh-CN"/>
        </w:rPr>
        <w:t>”. After “"Nuclear Security Recommendations on Physical Protection of Nuclear Material and Nuclear Facilities"”, add “</w:t>
      </w:r>
      <w:bookmarkStart w:id="11" w:name="_Hlk64020372"/>
      <w:r w:rsidRPr="006D3263">
        <w:rPr>
          <w:rFonts w:asciiTheme="majorBidi" w:eastAsia="SimSun" w:hAnsiTheme="majorBidi" w:cstheme="majorBidi"/>
          <w:sz w:val="20"/>
          <w:szCs w:val="20"/>
          <w:lang w:eastAsia="zh-CN"/>
        </w:rPr>
        <w:t>(INFCIRC/225/Rev.5, IAEA, Vienna (2011))</w:t>
      </w:r>
      <w:bookmarkEnd w:id="11"/>
      <w:r w:rsidRPr="006D3263">
        <w:rPr>
          <w:rFonts w:asciiTheme="majorBidi" w:eastAsia="SimSun" w:hAnsiTheme="majorBidi" w:cstheme="majorBidi"/>
          <w:sz w:val="20"/>
          <w:szCs w:val="20"/>
          <w:lang w:eastAsia="zh-CN"/>
        </w:rPr>
        <w:t>”.</w:t>
      </w:r>
    </w:p>
    <w:p w14:paraId="50131EFE" w14:textId="77777777" w:rsidR="00D95805" w:rsidRPr="006D3263" w:rsidRDefault="00D95805" w:rsidP="00134FF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r>
      <w:bookmarkStart w:id="12" w:name="_Toc63762843"/>
      <w:bookmarkStart w:id="13" w:name="_Toc64472498"/>
      <w:r w:rsidRPr="006D3263">
        <w:rPr>
          <w:rFonts w:asciiTheme="majorBidi" w:hAnsiTheme="majorBidi" w:cstheme="majorBidi"/>
          <w:b/>
          <w:sz w:val="24"/>
          <w:szCs w:val="24"/>
        </w:rPr>
        <w:t>Chapter 1.16</w:t>
      </w:r>
      <w:bookmarkEnd w:id="12"/>
      <w:bookmarkEnd w:id="13"/>
    </w:p>
    <w:p w14:paraId="0898DECD" w14:textId="77777777" w:rsidR="00D95805" w:rsidRPr="006D3263" w:rsidRDefault="00D95805" w:rsidP="00D95805">
      <w:pPr>
        <w:pStyle w:val="SingleTxtG"/>
        <w:rPr>
          <w:rFonts w:asciiTheme="majorBidi" w:hAnsiTheme="majorBidi" w:cstheme="majorBidi"/>
        </w:rPr>
      </w:pPr>
      <w:r w:rsidRPr="006D3263">
        <w:rPr>
          <w:rFonts w:asciiTheme="majorBidi" w:hAnsiTheme="majorBidi" w:cstheme="majorBidi"/>
        </w:rPr>
        <w:t>1.16.1.4.2</w:t>
      </w:r>
      <w:r w:rsidRPr="006D3263">
        <w:rPr>
          <w:rFonts w:asciiTheme="majorBidi" w:hAnsiTheme="majorBidi" w:cstheme="majorBidi"/>
        </w:rPr>
        <w:tab/>
        <w:t>Insert a new subparagraph (e) to read as follows:</w:t>
      </w:r>
    </w:p>
    <w:p w14:paraId="6BA820DB" w14:textId="77777777" w:rsidR="00D95805" w:rsidRPr="006D3263" w:rsidRDefault="00D95805" w:rsidP="00CA349B">
      <w:pPr>
        <w:kinsoku w:val="0"/>
        <w:overflowPunct w:val="0"/>
        <w:autoSpaceDE w:val="0"/>
        <w:autoSpaceDN w:val="0"/>
        <w:adjustRightInd w:val="0"/>
        <w:snapToGrid w:val="0"/>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“(e)</w:t>
      </w:r>
      <w:r w:rsidRPr="006D3263">
        <w:rPr>
          <w:rFonts w:asciiTheme="majorBidi" w:hAnsiTheme="majorBidi" w:cstheme="majorBidi"/>
          <w:sz w:val="20"/>
          <w:szCs w:val="20"/>
        </w:rPr>
        <w:tab/>
        <w:t>In a derogation to subparagraphs (a) to (d), the date of presentation for first inspection for obtaining a certificate of approval after the conversion of an existing type of tank vessel, a type of cargo tank or a cargo tank design to another type or design at a higher level.”.</w:t>
      </w:r>
    </w:p>
    <w:p w14:paraId="685F81D5" w14:textId="77777777" w:rsidR="00F0430F" w:rsidRPr="006D3263" w:rsidRDefault="00F0430F" w:rsidP="007E7015">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2.1</w:t>
      </w:r>
    </w:p>
    <w:p w14:paraId="3304BB05" w14:textId="30C4BEEC"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2.1.4.3.1</w:t>
      </w:r>
      <w:r w:rsidRPr="006D3263">
        <w:rPr>
          <w:rFonts w:asciiTheme="majorBidi" w:eastAsia="SimSun" w:hAnsiTheme="majorBidi" w:cstheme="majorBidi"/>
          <w:sz w:val="20"/>
          <w:szCs w:val="20"/>
          <w:lang w:eastAsia="zh-CN"/>
        </w:rPr>
        <w:tab/>
        <w:t xml:space="preserve">Under (a), number the indents as (i) to (iv). Under (b), number the indents as (i) </w:t>
      </w:r>
      <w:r w:rsidR="000D7985" w:rsidRPr="006D3263">
        <w:rPr>
          <w:rFonts w:asciiTheme="majorBidi" w:eastAsia="SimSun" w:hAnsiTheme="majorBidi" w:cstheme="majorBidi"/>
          <w:sz w:val="20"/>
          <w:szCs w:val="20"/>
          <w:lang w:eastAsia="zh-CN"/>
        </w:rPr>
        <w:br/>
      </w:r>
      <w:r w:rsidRPr="006D3263">
        <w:rPr>
          <w:rFonts w:asciiTheme="majorBidi" w:eastAsia="SimSun" w:hAnsiTheme="majorBidi" w:cstheme="majorBidi"/>
          <w:sz w:val="20"/>
          <w:szCs w:val="20"/>
          <w:lang w:eastAsia="zh-CN"/>
        </w:rPr>
        <w:t>and (ii).</w:t>
      </w:r>
    </w:p>
    <w:p w14:paraId="050E2CA8" w14:textId="0E42279D"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lastRenderedPageBreak/>
        <w:tab/>
      </w:r>
      <w:r w:rsidRPr="006D3263">
        <w:rPr>
          <w:rFonts w:asciiTheme="majorBidi" w:hAnsiTheme="majorBidi" w:cstheme="majorBidi"/>
          <w:b/>
          <w:sz w:val="24"/>
          <w:szCs w:val="24"/>
        </w:rPr>
        <w:tab/>
        <w:t>Chapter 2.2</w:t>
      </w:r>
    </w:p>
    <w:p w14:paraId="0BD3D9D0"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2.2.1.1.7.5</w:t>
      </w:r>
      <w:r w:rsidRPr="006D3263">
        <w:rPr>
          <w:rFonts w:asciiTheme="majorBidi" w:eastAsia="SimSun" w:hAnsiTheme="majorBidi" w:cstheme="majorBidi"/>
          <w:sz w:val="20"/>
          <w:szCs w:val="20"/>
          <w:lang w:eastAsia="zh-CN"/>
        </w:rPr>
        <w:tab/>
        <w:t>In Note 3, number the indents as (a) to (d).</w:t>
      </w:r>
    </w:p>
    <w:p w14:paraId="160FC4E2" w14:textId="77777777"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2.2.2.2.2</w:t>
      </w:r>
      <w:r w:rsidRPr="006D3263">
        <w:rPr>
          <w:rFonts w:asciiTheme="majorBidi" w:hAnsiTheme="majorBidi" w:cstheme="majorBidi"/>
          <w:sz w:val="20"/>
          <w:szCs w:val="20"/>
        </w:rPr>
        <w:tab/>
        <w:t>Amend the fifth indent to read:</w:t>
      </w:r>
    </w:p>
    <w:p w14:paraId="7600D2D6"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sz w:val="20"/>
          <w:szCs w:val="20"/>
        </w:rPr>
        <w:tab/>
        <w:t>Dissolved gases which cannot be classified under UN Nos. 1001, 1043, 2073 or 3318. For UN No. 1043, see special provision 642;”.</w:t>
      </w:r>
    </w:p>
    <w:p w14:paraId="1A6928CD" w14:textId="18A4BF6D"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2.2.3.3</w:t>
      </w:r>
      <w:r w:rsidRPr="006D3263">
        <w:rPr>
          <w:rFonts w:asciiTheme="majorBidi" w:eastAsia="SimSun" w:hAnsiTheme="majorBidi" w:cstheme="majorBidi"/>
          <w:sz w:val="20"/>
          <w:szCs w:val="20"/>
          <w:lang w:eastAsia="zh-CN"/>
        </w:rPr>
        <w:tab/>
        <w:t>In the List of collective entries, for F1, delete the entry for UN number 1169 and amend the entry for UN number 1197 to read: “1197</w:t>
      </w:r>
      <w:r w:rsidRPr="006D3263">
        <w:rPr>
          <w:rFonts w:asciiTheme="majorBidi" w:eastAsia="SimSun" w:hAnsiTheme="majorBidi" w:cstheme="majorBidi"/>
          <w:sz w:val="20"/>
          <w:szCs w:val="20"/>
          <w:lang w:eastAsia="zh-CN"/>
        </w:rPr>
        <w:tab/>
        <w:t>EXTRACTS, LIQUID, for flavour or aroma”.</w:t>
      </w:r>
    </w:p>
    <w:p w14:paraId="4F4F0B40"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2.2.41.4</w:t>
      </w:r>
      <w:r w:rsidRPr="006D3263">
        <w:rPr>
          <w:rFonts w:asciiTheme="majorBidi" w:eastAsia="SimSun" w:hAnsiTheme="majorBidi" w:cstheme="majorBidi"/>
          <w:sz w:val="20"/>
          <w:szCs w:val="20"/>
          <w:lang w:eastAsia="zh-CN"/>
        </w:rPr>
        <w:tab/>
        <w:t>In the last sentence of the first paragraph, after “The formulations” add “</w:t>
      </w:r>
      <w:bookmarkStart w:id="14" w:name="_Hlk64020569"/>
      <w:r w:rsidRPr="006D3263">
        <w:rPr>
          <w:rFonts w:asciiTheme="majorBidi" w:eastAsia="SimSun" w:hAnsiTheme="majorBidi" w:cstheme="majorBidi"/>
          <w:sz w:val="20"/>
          <w:szCs w:val="20"/>
          <w:lang w:eastAsia="zh-CN"/>
        </w:rPr>
        <w:t>not listed in this sub-section but</w:t>
      </w:r>
      <w:bookmarkEnd w:id="14"/>
      <w:r w:rsidRPr="006D3263">
        <w:rPr>
          <w:rFonts w:asciiTheme="majorBidi" w:eastAsia="SimSun" w:hAnsiTheme="majorBidi" w:cstheme="majorBidi"/>
          <w:sz w:val="20"/>
          <w:szCs w:val="20"/>
          <w:lang w:eastAsia="zh-CN"/>
        </w:rPr>
        <w:t>”.</w:t>
      </w:r>
    </w:p>
    <w:p w14:paraId="266F7ABB" w14:textId="77777777" w:rsidR="00F0430F" w:rsidRPr="006D3263" w:rsidRDefault="00F0430F" w:rsidP="00E73785">
      <w:pPr>
        <w:kinsoku w:val="0"/>
        <w:overflowPunct w:val="0"/>
        <w:autoSpaceDE w:val="0"/>
        <w:autoSpaceDN w:val="0"/>
        <w:adjustRightInd w:val="0"/>
        <w:snapToGrid w:val="0"/>
        <w:spacing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In the table, add the following new entry in proper order:</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gridCol w:w="1135"/>
        <w:gridCol w:w="782"/>
        <w:gridCol w:w="686"/>
        <w:gridCol w:w="1226"/>
        <w:gridCol w:w="708"/>
      </w:tblGrid>
      <w:tr w:rsidR="00627B88" w:rsidRPr="006D3263" w14:paraId="68867262" w14:textId="77777777" w:rsidTr="005F3FBF">
        <w:trPr>
          <w:trHeight w:val="360"/>
        </w:trPr>
        <w:tc>
          <w:tcPr>
            <w:tcW w:w="1500" w:type="pct"/>
            <w:shd w:val="clear" w:color="auto" w:fill="auto"/>
          </w:tcPr>
          <w:p w14:paraId="1DC421AA" w14:textId="77777777" w:rsidR="00F0430F" w:rsidRPr="006D3263" w:rsidRDefault="00F0430F" w:rsidP="00ED719D">
            <w:pPr>
              <w:tabs>
                <w:tab w:val="left" w:pos="1269"/>
              </w:tabs>
              <w:suppressAutoHyphens/>
              <w:kinsoku w:val="0"/>
              <w:overflowPunct w:val="0"/>
              <w:autoSpaceDE w:val="0"/>
              <w:autoSpaceDN w:val="0"/>
              <w:adjustRightInd w:val="0"/>
              <w:snapToGrid w:val="0"/>
              <w:spacing w:after="120" w:line="240" w:lineRule="auto"/>
              <w:rPr>
                <w:rFonts w:asciiTheme="majorBidi" w:hAnsiTheme="majorBidi" w:cstheme="majorBidi"/>
                <w:sz w:val="16"/>
                <w:szCs w:val="16"/>
              </w:rPr>
            </w:pPr>
            <w:r w:rsidRPr="006D3263">
              <w:rPr>
                <w:rFonts w:asciiTheme="majorBidi" w:hAnsiTheme="majorBidi" w:cstheme="majorBidi"/>
                <w:sz w:val="16"/>
                <w:szCs w:val="16"/>
              </w:rPr>
              <w:t>(7-METHOXY-5-METHYL-BENZOTHIOPHEN-2-YL) BORONIC ACID</w:t>
            </w:r>
          </w:p>
        </w:tc>
        <w:tc>
          <w:tcPr>
            <w:tcW w:w="833" w:type="pct"/>
            <w:shd w:val="clear" w:color="auto" w:fill="auto"/>
          </w:tcPr>
          <w:p w14:paraId="084C4669" w14:textId="77777777" w:rsidR="00F0430F" w:rsidRPr="006D3263" w:rsidRDefault="00F0430F" w:rsidP="00ED719D">
            <w:pPr>
              <w:suppressAutoHyphens/>
              <w:kinsoku w:val="0"/>
              <w:overflowPunct w:val="0"/>
              <w:autoSpaceDE w:val="0"/>
              <w:autoSpaceDN w:val="0"/>
              <w:adjustRightInd w:val="0"/>
              <w:snapToGrid w:val="0"/>
              <w:spacing w:after="120" w:line="240" w:lineRule="auto"/>
              <w:jc w:val="center"/>
              <w:rPr>
                <w:rFonts w:asciiTheme="majorBidi" w:hAnsiTheme="majorBidi" w:cstheme="majorBidi"/>
                <w:sz w:val="16"/>
                <w:szCs w:val="16"/>
              </w:rPr>
            </w:pPr>
            <w:r w:rsidRPr="006D3263">
              <w:rPr>
                <w:rFonts w:asciiTheme="majorBidi" w:hAnsiTheme="majorBidi" w:cstheme="majorBidi"/>
                <w:sz w:val="16"/>
                <w:szCs w:val="16"/>
              </w:rPr>
              <w:t>88-100</w:t>
            </w:r>
          </w:p>
        </w:tc>
        <w:tc>
          <w:tcPr>
            <w:tcW w:w="667" w:type="pct"/>
            <w:shd w:val="clear" w:color="auto" w:fill="auto"/>
          </w:tcPr>
          <w:p w14:paraId="7135E0D7" w14:textId="77777777" w:rsidR="00F0430F" w:rsidRPr="006D3263" w:rsidRDefault="00F0430F" w:rsidP="00ED719D">
            <w:pPr>
              <w:suppressAutoHyphens/>
              <w:kinsoku w:val="0"/>
              <w:overflowPunct w:val="0"/>
              <w:autoSpaceDE w:val="0"/>
              <w:autoSpaceDN w:val="0"/>
              <w:adjustRightInd w:val="0"/>
              <w:snapToGrid w:val="0"/>
              <w:spacing w:after="120" w:line="240" w:lineRule="auto"/>
              <w:jc w:val="center"/>
              <w:rPr>
                <w:rFonts w:asciiTheme="majorBidi" w:hAnsiTheme="majorBidi" w:cstheme="majorBidi"/>
                <w:sz w:val="16"/>
                <w:szCs w:val="16"/>
              </w:rPr>
            </w:pPr>
            <w:r w:rsidRPr="006D3263">
              <w:rPr>
                <w:rFonts w:asciiTheme="majorBidi" w:hAnsiTheme="majorBidi" w:cstheme="majorBidi"/>
                <w:sz w:val="16"/>
                <w:szCs w:val="16"/>
              </w:rPr>
              <w:t>OP7</w:t>
            </w:r>
          </w:p>
        </w:tc>
        <w:tc>
          <w:tcPr>
            <w:tcW w:w="460" w:type="pct"/>
            <w:shd w:val="clear" w:color="auto" w:fill="auto"/>
          </w:tcPr>
          <w:p w14:paraId="3AFF88E0" w14:textId="77777777" w:rsidR="00F0430F" w:rsidRPr="006D3263" w:rsidRDefault="00F0430F" w:rsidP="00ED719D">
            <w:pPr>
              <w:suppressAutoHyphens/>
              <w:kinsoku w:val="0"/>
              <w:overflowPunct w:val="0"/>
              <w:autoSpaceDE w:val="0"/>
              <w:autoSpaceDN w:val="0"/>
              <w:adjustRightInd w:val="0"/>
              <w:snapToGrid w:val="0"/>
              <w:spacing w:after="120" w:line="240" w:lineRule="auto"/>
              <w:rPr>
                <w:rFonts w:asciiTheme="majorBidi" w:hAnsiTheme="majorBidi" w:cstheme="majorBidi"/>
                <w:sz w:val="16"/>
                <w:szCs w:val="16"/>
              </w:rPr>
            </w:pPr>
          </w:p>
        </w:tc>
        <w:tc>
          <w:tcPr>
            <w:tcW w:w="403" w:type="pct"/>
            <w:shd w:val="clear" w:color="auto" w:fill="auto"/>
          </w:tcPr>
          <w:p w14:paraId="7832BB16" w14:textId="77777777" w:rsidR="00F0430F" w:rsidRPr="006D3263" w:rsidRDefault="00F0430F" w:rsidP="00ED719D">
            <w:pPr>
              <w:suppressAutoHyphens/>
              <w:kinsoku w:val="0"/>
              <w:overflowPunct w:val="0"/>
              <w:autoSpaceDE w:val="0"/>
              <w:autoSpaceDN w:val="0"/>
              <w:adjustRightInd w:val="0"/>
              <w:snapToGrid w:val="0"/>
              <w:spacing w:after="120" w:line="240" w:lineRule="auto"/>
              <w:rPr>
                <w:rFonts w:asciiTheme="majorBidi" w:hAnsiTheme="majorBidi" w:cstheme="majorBidi"/>
                <w:sz w:val="16"/>
                <w:szCs w:val="16"/>
              </w:rPr>
            </w:pPr>
          </w:p>
        </w:tc>
        <w:tc>
          <w:tcPr>
            <w:tcW w:w="721" w:type="pct"/>
            <w:shd w:val="clear" w:color="auto" w:fill="auto"/>
          </w:tcPr>
          <w:p w14:paraId="4D40204B" w14:textId="77777777" w:rsidR="00F0430F" w:rsidRPr="006D3263" w:rsidRDefault="00F0430F" w:rsidP="00ED719D">
            <w:pPr>
              <w:suppressAutoHyphens/>
              <w:kinsoku w:val="0"/>
              <w:overflowPunct w:val="0"/>
              <w:autoSpaceDE w:val="0"/>
              <w:autoSpaceDN w:val="0"/>
              <w:adjustRightInd w:val="0"/>
              <w:snapToGrid w:val="0"/>
              <w:spacing w:after="120" w:line="240" w:lineRule="auto"/>
              <w:jc w:val="center"/>
              <w:rPr>
                <w:rFonts w:asciiTheme="majorBidi" w:hAnsiTheme="majorBidi" w:cstheme="majorBidi"/>
                <w:sz w:val="16"/>
                <w:szCs w:val="16"/>
              </w:rPr>
            </w:pPr>
            <w:r w:rsidRPr="006D3263">
              <w:rPr>
                <w:rFonts w:asciiTheme="majorBidi" w:hAnsiTheme="majorBidi" w:cstheme="majorBidi"/>
                <w:sz w:val="16"/>
                <w:szCs w:val="16"/>
              </w:rPr>
              <w:t>3230</w:t>
            </w:r>
          </w:p>
        </w:tc>
        <w:tc>
          <w:tcPr>
            <w:tcW w:w="416" w:type="pct"/>
            <w:shd w:val="clear" w:color="auto" w:fill="auto"/>
          </w:tcPr>
          <w:p w14:paraId="3023CD44" w14:textId="77777777" w:rsidR="00F0430F" w:rsidRPr="006D3263" w:rsidRDefault="00F0430F" w:rsidP="00ED719D">
            <w:pPr>
              <w:suppressAutoHyphens/>
              <w:kinsoku w:val="0"/>
              <w:overflowPunct w:val="0"/>
              <w:autoSpaceDE w:val="0"/>
              <w:autoSpaceDN w:val="0"/>
              <w:adjustRightInd w:val="0"/>
              <w:snapToGrid w:val="0"/>
              <w:spacing w:after="120" w:line="240" w:lineRule="auto"/>
              <w:jc w:val="center"/>
              <w:rPr>
                <w:rFonts w:asciiTheme="majorBidi" w:hAnsiTheme="majorBidi" w:cstheme="majorBidi"/>
                <w:sz w:val="16"/>
                <w:szCs w:val="16"/>
              </w:rPr>
            </w:pPr>
            <w:r w:rsidRPr="006D3263">
              <w:rPr>
                <w:rFonts w:asciiTheme="majorBidi" w:hAnsiTheme="majorBidi" w:cstheme="majorBidi"/>
                <w:sz w:val="16"/>
                <w:szCs w:val="16"/>
              </w:rPr>
              <w:t>(11)</w:t>
            </w:r>
          </w:p>
        </w:tc>
      </w:tr>
    </w:tbl>
    <w:p w14:paraId="08DEFACA" w14:textId="77777777" w:rsidR="00F0430F" w:rsidRPr="006D3263" w:rsidRDefault="00F0430F" w:rsidP="00B366FA">
      <w:pPr>
        <w:kinsoku w:val="0"/>
        <w:overflowPunct w:val="0"/>
        <w:autoSpaceDE w:val="0"/>
        <w:autoSpaceDN w:val="0"/>
        <w:adjustRightInd w:val="0"/>
        <w:snapToGrid w:val="0"/>
        <w:spacing w:before="120"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Under the table, add the following new table note:</w:t>
      </w:r>
    </w:p>
    <w:p w14:paraId="6D47BB0C"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bookmarkStart w:id="15" w:name="_Hlk64020803"/>
      <w:r w:rsidRPr="006D3263">
        <w:rPr>
          <w:rFonts w:asciiTheme="majorBidi" w:eastAsia="SimSun" w:hAnsiTheme="majorBidi" w:cstheme="majorBidi"/>
          <w:sz w:val="20"/>
          <w:szCs w:val="20"/>
          <w:lang w:eastAsia="zh-CN"/>
        </w:rPr>
        <w:t>(11)</w:t>
      </w:r>
      <w:r w:rsidRPr="006D3263">
        <w:rPr>
          <w:rFonts w:asciiTheme="majorBidi" w:eastAsia="SimSun" w:hAnsiTheme="majorBidi" w:cstheme="majorBidi"/>
          <w:sz w:val="20"/>
          <w:szCs w:val="20"/>
          <w:lang w:eastAsia="zh-CN"/>
        </w:rPr>
        <w:tab/>
        <w:t>The technical compound with the specified concentration limits may contain up to 12 % water and up to 1 % organic impurities</w:t>
      </w:r>
      <w:bookmarkEnd w:id="15"/>
      <w:r w:rsidRPr="006D3263">
        <w:rPr>
          <w:rFonts w:asciiTheme="majorBidi" w:eastAsia="SimSun" w:hAnsiTheme="majorBidi" w:cstheme="majorBidi"/>
          <w:sz w:val="20"/>
          <w:szCs w:val="20"/>
          <w:lang w:eastAsia="zh-CN"/>
        </w:rPr>
        <w:t>.”</w:t>
      </w:r>
    </w:p>
    <w:p w14:paraId="73DFA6E1"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2.2.52.4</w:t>
      </w:r>
      <w:r w:rsidRPr="006D3263">
        <w:rPr>
          <w:rFonts w:asciiTheme="majorBidi" w:eastAsia="SimSun" w:hAnsiTheme="majorBidi" w:cstheme="majorBidi"/>
          <w:sz w:val="20"/>
          <w:szCs w:val="20"/>
          <w:lang w:eastAsia="zh-CN"/>
        </w:rPr>
        <w:tab/>
        <w:t>In the last sentence, after “The formulations” add “</w:t>
      </w:r>
      <w:bookmarkStart w:id="16" w:name="_Hlk64021449"/>
      <w:r w:rsidRPr="006D3263">
        <w:rPr>
          <w:rFonts w:asciiTheme="majorBidi" w:eastAsia="SimSun" w:hAnsiTheme="majorBidi" w:cstheme="majorBidi"/>
          <w:sz w:val="20"/>
          <w:szCs w:val="20"/>
          <w:lang w:eastAsia="zh-CN"/>
        </w:rPr>
        <w:t>not listed in this sub-section but</w:t>
      </w:r>
      <w:bookmarkEnd w:id="16"/>
      <w:r w:rsidRPr="006D3263">
        <w:rPr>
          <w:rFonts w:asciiTheme="majorBidi" w:eastAsia="SimSun" w:hAnsiTheme="majorBidi" w:cstheme="majorBidi"/>
          <w:sz w:val="20"/>
          <w:szCs w:val="20"/>
          <w:lang w:eastAsia="zh-CN"/>
        </w:rPr>
        <w:t>”.</w:t>
      </w:r>
    </w:p>
    <w:p w14:paraId="6611F8C0"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627B88" w:rsidRPr="006D3263" w14:paraId="3DD14A95" w14:textId="77777777" w:rsidTr="006C3F4F">
        <w:trPr>
          <w:trHeight w:val="360"/>
        </w:trPr>
        <w:tc>
          <w:tcPr>
            <w:tcW w:w="2627" w:type="dxa"/>
            <w:shd w:val="clear" w:color="auto" w:fill="auto"/>
          </w:tcPr>
          <w:p w14:paraId="5A80D70F"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r w:rsidRPr="006D3263">
              <w:rPr>
                <w:rFonts w:asciiTheme="majorBidi" w:hAnsiTheme="majorBidi" w:cstheme="majorBidi"/>
                <w:sz w:val="16"/>
                <w:szCs w:val="16"/>
              </w:rPr>
              <w:t>ACETYL ACETONE PEROXIDE</w:t>
            </w:r>
          </w:p>
        </w:tc>
        <w:tc>
          <w:tcPr>
            <w:tcW w:w="1427" w:type="dxa"/>
            <w:shd w:val="clear" w:color="auto" w:fill="auto"/>
          </w:tcPr>
          <w:p w14:paraId="1BC73737"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 35</w:t>
            </w:r>
          </w:p>
        </w:tc>
        <w:tc>
          <w:tcPr>
            <w:tcW w:w="418" w:type="dxa"/>
            <w:shd w:val="clear" w:color="auto" w:fill="auto"/>
          </w:tcPr>
          <w:p w14:paraId="449DE783"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 57</w:t>
            </w:r>
          </w:p>
        </w:tc>
        <w:tc>
          <w:tcPr>
            <w:tcW w:w="419" w:type="dxa"/>
            <w:shd w:val="clear" w:color="auto" w:fill="auto"/>
          </w:tcPr>
          <w:p w14:paraId="78C75EB5"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p>
        </w:tc>
        <w:tc>
          <w:tcPr>
            <w:tcW w:w="413" w:type="dxa"/>
            <w:shd w:val="clear" w:color="auto" w:fill="auto"/>
          </w:tcPr>
          <w:p w14:paraId="138948F5"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p>
        </w:tc>
        <w:tc>
          <w:tcPr>
            <w:tcW w:w="416" w:type="dxa"/>
            <w:shd w:val="clear" w:color="auto" w:fill="auto"/>
          </w:tcPr>
          <w:p w14:paraId="14C09495"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 8</w:t>
            </w:r>
          </w:p>
        </w:tc>
        <w:tc>
          <w:tcPr>
            <w:tcW w:w="704" w:type="dxa"/>
          </w:tcPr>
          <w:p w14:paraId="3B10C6BC"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OP8</w:t>
            </w:r>
          </w:p>
        </w:tc>
        <w:tc>
          <w:tcPr>
            <w:tcW w:w="552" w:type="dxa"/>
          </w:tcPr>
          <w:p w14:paraId="0DA4F364"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674" w:type="dxa"/>
          </w:tcPr>
          <w:p w14:paraId="0C19F5AF"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567" w:type="dxa"/>
          </w:tcPr>
          <w:p w14:paraId="5AF2F072"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3107</w:t>
            </w:r>
          </w:p>
        </w:tc>
        <w:tc>
          <w:tcPr>
            <w:tcW w:w="1412" w:type="dxa"/>
            <w:shd w:val="clear" w:color="auto" w:fill="auto"/>
          </w:tcPr>
          <w:p w14:paraId="34FF3642" w14:textId="4CEC41DA"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32)</w:t>
            </w:r>
          </w:p>
        </w:tc>
      </w:tr>
      <w:tr w:rsidR="00627B88" w:rsidRPr="006D3263" w14:paraId="2E19FC95" w14:textId="77777777" w:rsidTr="006C3F4F">
        <w:trPr>
          <w:trHeight w:val="360"/>
        </w:trPr>
        <w:tc>
          <w:tcPr>
            <w:tcW w:w="2627" w:type="dxa"/>
            <w:shd w:val="clear" w:color="auto" w:fill="auto"/>
          </w:tcPr>
          <w:p w14:paraId="21271058"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r w:rsidRPr="006D3263">
              <w:rPr>
                <w:rFonts w:asciiTheme="majorBidi" w:hAnsiTheme="majorBidi" w:cstheme="majorBidi"/>
                <w:sz w:val="16"/>
                <w:szCs w:val="16"/>
              </w:rPr>
              <w:t>tert-BUTYLPEROXY ISOPROPYLCARBONATE</w:t>
            </w:r>
          </w:p>
        </w:tc>
        <w:tc>
          <w:tcPr>
            <w:tcW w:w="1427" w:type="dxa"/>
            <w:shd w:val="clear" w:color="auto" w:fill="auto"/>
          </w:tcPr>
          <w:p w14:paraId="72AACE1E"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 62</w:t>
            </w:r>
          </w:p>
        </w:tc>
        <w:tc>
          <w:tcPr>
            <w:tcW w:w="418" w:type="dxa"/>
            <w:shd w:val="clear" w:color="auto" w:fill="auto"/>
          </w:tcPr>
          <w:p w14:paraId="1DB2400C"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419" w:type="dxa"/>
            <w:shd w:val="clear" w:color="auto" w:fill="auto"/>
          </w:tcPr>
          <w:p w14:paraId="5A4FDC9B"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r w:rsidRPr="006D3263">
              <w:rPr>
                <w:rFonts w:asciiTheme="majorBidi" w:hAnsiTheme="majorBidi" w:cstheme="majorBidi"/>
                <w:sz w:val="16"/>
                <w:szCs w:val="16"/>
              </w:rPr>
              <w:t>≥ 38</w:t>
            </w:r>
          </w:p>
        </w:tc>
        <w:tc>
          <w:tcPr>
            <w:tcW w:w="413" w:type="dxa"/>
            <w:shd w:val="clear" w:color="auto" w:fill="auto"/>
          </w:tcPr>
          <w:p w14:paraId="44CF14C1"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p>
        </w:tc>
        <w:tc>
          <w:tcPr>
            <w:tcW w:w="416" w:type="dxa"/>
            <w:shd w:val="clear" w:color="auto" w:fill="auto"/>
          </w:tcPr>
          <w:p w14:paraId="575BFFE9"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704" w:type="dxa"/>
            <w:vAlign w:val="center"/>
          </w:tcPr>
          <w:p w14:paraId="7F7578A3"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OP7</w:t>
            </w:r>
          </w:p>
        </w:tc>
        <w:tc>
          <w:tcPr>
            <w:tcW w:w="552" w:type="dxa"/>
            <w:vAlign w:val="center"/>
          </w:tcPr>
          <w:p w14:paraId="58A2141A"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674" w:type="dxa"/>
            <w:vAlign w:val="center"/>
          </w:tcPr>
          <w:p w14:paraId="5CEA1245"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567" w:type="dxa"/>
            <w:vAlign w:val="center"/>
          </w:tcPr>
          <w:p w14:paraId="1ACBBF54"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3105</w:t>
            </w:r>
          </w:p>
        </w:tc>
        <w:tc>
          <w:tcPr>
            <w:tcW w:w="1412" w:type="dxa"/>
            <w:shd w:val="clear" w:color="auto" w:fill="auto"/>
          </w:tcPr>
          <w:p w14:paraId="1577C053"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r>
      <w:tr w:rsidR="00627B88" w:rsidRPr="006D3263" w14:paraId="6C83722B" w14:textId="77777777" w:rsidTr="006C3F4F">
        <w:trPr>
          <w:trHeight w:val="360"/>
        </w:trPr>
        <w:tc>
          <w:tcPr>
            <w:tcW w:w="2627" w:type="dxa"/>
            <w:shd w:val="clear" w:color="auto" w:fill="auto"/>
            <w:vAlign w:val="center"/>
          </w:tcPr>
          <w:p w14:paraId="35FB9E18"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r w:rsidRPr="006D3263">
              <w:rPr>
                <w:rFonts w:asciiTheme="majorBidi" w:hAnsiTheme="majorBidi" w:cstheme="majorBidi"/>
                <w:sz w:val="16"/>
                <w:szCs w:val="16"/>
              </w:rPr>
              <w:t>tert-HEXYL PEROXYPIVALATE</w:t>
            </w:r>
          </w:p>
        </w:tc>
        <w:tc>
          <w:tcPr>
            <w:tcW w:w="1427" w:type="dxa"/>
            <w:shd w:val="clear" w:color="auto" w:fill="auto"/>
            <w:vAlign w:val="center"/>
          </w:tcPr>
          <w:p w14:paraId="10ECE0E1"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 52 as a stable dispersion in water</w:t>
            </w:r>
          </w:p>
        </w:tc>
        <w:tc>
          <w:tcPr>
            <w:tcW w:w="418" w:type="dxa"/>
            <w:shd w:val="clear" w:color="auto" w:fill="auto"/>
            <w:vAlign w:val="center"/>
          </w:tcPr>
          <w:p w14:paraId="6A7BC943"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419" w:type="dxa"/>
            <w:shd w:val="clear" w:color="auto" w:fill="auto"/>
            <w:vAlign w:val="center"/>
          </w:tcPr>
          <w:p w14:paraId="29E51204"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p>
        </w:tc>
        <w:tc>
          <w:tcPr>
            <w:tcW w:w="413" w:type="dxa"/>
            <w:shd w:val="clear" w:color="auto" w:fill="auto"/>
            <w:vAlign w:val="center"/>
          </w:tcPr>
          <w:p w14:paraId="53F0F4E6"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rPr>
                <w:rFonts w:asciiTheme="majorBidi" w:hAnsiTheme="majorBidi" w:cstheme="majorBidi"/>
                <w:sz w:val="16"/>
                <w:szCs w:val="16"/>
              </w:rPr>
            </w:pPr>
          </w:p>
        </w:tc>
        <w:tc>
          <w:tcPr>
            <w:tcW w:w="416" w:type="dxa"/>
            <w:shd w:val="clear" w:color="auto" w:fill="auto"/>
            <w:vAlign w:val="center"/>
          </w:tcPr>
          <w:p w14:paraId="5DF00667"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c>
          <w:tcPr>
            <w:tcW w:w="704" w:type="dxa"/>
            <w:vAlign w:val="center"/>
          </w:tcPr>
          <w:p w14:paraId="5C327801"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OP8</w:t>
            </w:r>
          </w:p>
        </w:tc>
        <w:tc>
          <w:tcPr>
            <w:tcW w:w="552" w:type="dxa"/>
            <w:vAlign w:val="center"/>
          </w:tcPr>
          <w:p w14:paraId="1732AF5C"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+15</w:t>
            </w:r>
          </w:p>
        </w:tc>
        <w:tc>
          <w:tcPr>
            <w:tcW w:w="674" w:type="dxa"/>
            <w:vAlign w:val="center"/>
          </w:tcPr>
          <w:p w14:paraId="0E7E0C9B"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+20</w:t>
            </w:r>
          </w:p>
        </w:tc>
        <w:tc>
          <w:tcPr>
            <w:tcW w:w="567" w:type="dxa"/>
            <w:vAlign w:val="center"/>
          </w:tcPr>
          <w:p w14:paraId="14B641EB"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r w:rsidRPr="006D3263">
              <w:rPr>
                <w:rFonts w:asciiTheme="majorBidi" w:hAnsiTheme="majorBidi" w:cstheme="majorBidi"/>
                <w:sz w:val="16"/>
                <w:szCs w:val="16"/>
              </w:rPr>
              <w:t>3117</w:t>
            </w:r>
          </w:p>
        </w:tc>
        <w:tc>
          <w:tcPr>
            <w:tcW w:w="1412" w:type="dxa"/>
            <w:shd w:val="clear" w:color="auto" w:fill="auto"/>
          </w:tcPr>
          <w:p w14:paraId="2F0BA346" w14:textId="77777777" w:rsidR="00F0430F" w:rsidRPr="006D3263" w:rsidRDefault="00F0430F" w:rsidP="00373798">
            <w:pPr>
              <w:suppressAutoHyphens/>
              <w:kinsoku w:val="0"/>
              <w:overflowPunct w:val="0"/>
              <w:autoSpaceDE w:val="0"/>
              <w:autoSpaceDN w:val="0"/>
              <w:adjustRightInd w:val="0"/>
              <w:snapToGrid w:val="0"/>
              <w:spacing w:before="60" w:after="60" w:line="240" w:lineRule="auto"/>
              <w:jc w:val="center"/>
              <w:rPr>
                <w:rFonts w:asciiTheme="majorBidi" w:hAnsiTheme="majorBidi" w:cstheme="majorBidi"/>
                <w:sz w:val="16"/>
                <w:szCs w:val="16"/>
              </w:rPr>
            </w:pPr>
          </w:p>
        </w:tc>
      </w:tr>
    </w:tbl>
    <w:p w14:paraId="09BFCF3D" w14:textId="43525C61" w:rsidR="00F0430F" w:rsidRPr="006D3263" w:rsidRDefault="00F0430F" w:rsidP="008F2AD1">
      <w:pPr>
        <w:kinsoku w:val="0"/>
        <w:overflowPunct w:val="0"/>
        <w:autoSpaceDE w:val="0"/>
        <w:autoSpaceDN w:val="0"/>
        <w:adjustRightInd w:val="0"/>
        <w:snapToGrid w:val="0"/>
        <w:spacing w:before="120"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r>
      <w:r w:rsidR="00117DC9" w:rsidRPr="006D3263">
        <w:rPr>
          <w:rFonts w:asciiTheme="majorBidi" w:eastAsia="SimSun" w:hAnsiTheme="majorBidi" w:cstheme="majorBidi"/>
          <w:sz w:val="20"/>
          <w:szCs w:val="20"/>
          <w:lang w:eastAsia="zh-CN"/>
        </w:rPr>
        <w:t xml:space="preserve">Under the table, in </w:t>
      </w:r>
      <w:r w:rsidRPr="006D3263">
        <w:rPr>
          <w:rFonts w:asciiTheme="majorBidi" w:eastAsia="SimSun" w:hAnsiTheme="majorBidi" w:cstheme="majorBidi"/>
          <w:sz w:val="20"/>
          <w:szCs w:val="20"/>
          <w:lang w:eastAsia="zh-CN"/>
        </w:rPr>
        <w:t>“</w:t>
      </w:r>
      <w:r w:rsidRPr="006D3263">
        <w:rPr>
          <w:rFonts w:asciiTheme="majorBidi" w:eastAsia="SimSun" w:hAnsiTheme="majorBidi" w:cstheme="majorBidi"/>
          <w:i/>
          <w:iCs/>
          <w:sz w:val="20"/>
          <w:szCs w:val="20"/>
          <w:lang w:eastAsia="zh-CN"/>
        </w:rPr>
        <w:t>Remarks (refer to the last column of the Table in 2.2.52.4):</w:t>
      </w:r>
      <w:r w:rsidRPr="006D3263">
        <w:rPr>
          <w:rFonts w:asciiTheme="majorBidi" w:eastAsia="SimSun" w:hAnsiTheme="majorBidi" w:cstheme="majorBidi"/>
          <w:sz w:val="20"/>
          <w:szCs w:val="20"/>
          <w:lang w:eastAsia="zh-CN"/>
        </w:rPr>
        <w:t>” add the following entry at the end:</w:t>
      </w:r>
    </w:p>
    <w:p w14:paraId="1E7E1521" w14:textId="57BB45D6" w:rsidR="00F0430F" w:rsidRPr="006D3263" w:rsidRDefault="00F0430F" w:rsidP="008F2AD1">
      <w:pPr>
        <w:kinsoku w:val="0"/>
        <w:overflowPunct w:val="0"/>
        <w:autoSpaceDE w:val="0"/>
        <w:autoSpaceDN w:val="0"/>
        <w:adjustRightInd w:val="0"/>
        <w:snapToGrid w:val="0"/>
        <w:spacing w:after="120"/>
        <w:ind w:left="1701" w:right="521" w:firstLine="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bookmarkStart w:id="17" w:name="_Hlk64022002"/>
      <w:r w:rsidRPr="006D3263">
        <w:rPr>
          <w:rFonts w:asciiTheme="majorBidi" w:eastAsia="SimSun" w:hAnsiTheme="majorBidi" w:cstheme="majorBidi"/>
          <w:sz w:val="20"/>
          <w:szCs w:val="20"/>
          <w:lang w:eastAsia="zh-CN"/>
        </w:rPr>
        <w:t>32) Active oxygen ≤ 4.15 %</w:t>
      </w:r>
      <w:bookmarkEnd w:id="17"/>
      <w:r w:rsidR="00117DC9" w:rsidRPr="006D3263">
        <w:rPr>
          <w:rFonts w:asciiTheme="majorBidi" w:eastAsia="SimSun" w:hAnsiTheme="majorBidi" w:cstheme="majorBidi"/>
          <w:sz w:val="20"/>
          <w:szCs w:val="20"/>
          <w:lang w:eastAsia="zh-CN"/>
        </w:rPr>
        <w:t>.</w:t>
      </w:r>
      <w:r w:rsidRPr="006D3263">
        <w:rPr>
          <w:rFonts w:asciiTheme="majorBidi" w:eastAsia="SimSun" w:hAnsiTheme="majorBidi" w:cstheme="majorBidi"/>
          <w:sz w:val="20"/>
          <w:szCs w:val="20"/>
          <w:lang w:eastAsia="zh-CN"/>
        </w:rPr>
        <w:t>”</w:t>
      </w:r>
    </w:p>
    <w:p w14:paraId="5B259873" w14:textId="09B8B6E4" w:rsidR="004B47EA" w:rsidRPr="006D3263" w:rsidRDefault="004B47EA" w:rsidP="00AD34C7">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2.2.7.1.3</w:t>
      </w:r>
      <w:r w:rsidRPr="006D3263">
        <w:rPr>
          <w:rFonts w:asciiTheme="majorBidi" w:eastAsia="SimSun" w:hAnsiTheme="majorBidi" w:cstheme="majorBidi"/>
          <w:sz w:val="20"/>
          <w:szCs w:val="20"/>
          <w:lang w:eastAsia="zh-CN"/>
        </w:rPr>
        <w:tab/>
      </w:r>
      <w:r w:rsidRPr="006D3263">
        <w:rPr>
          <w:rFonts w:asciiTheme="majorBidi" w:hAnsiTheme="majorBidi" w:cstheme="majorBidi"/>
          <w:sz w:val="20"/>
          <w:szCs w:val="20"/>
        </w:rPr>
        <w:t>The amendment to delete the footnotes</w:t>
      </w:r>
      <w:r w:rsidRPr="006D3263">
        <w:rPr>
          <w:rFonts w:asciiTheme="majorBidi" w:eastAsia="SimSun" w:hAnsiTheme="majorBidi" w:cstheme="majorBidi"/>
          <w:sz w:val="20"/>
          <w:szCs w:val="20"/>
          <w:lang w:eastAsia="zh-CN"/>
        </w:rPr>
        <w:t xml:space="preserve"> does not apply to the English text.</w:t>
      </w:r>
    </w:p>
    <w:p w14:paraId="41C4268C" w14:textId="046A4A44" w:rsidR="00F0430F" w:rsidRPr="006D3263" w:rsidRDefault="00AD34C7" w:rsidP="00FA1DDF">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 xml:space="preserve">2.2.7.2.3.1.4 and 2.2.7.2.3.1.5 </w:t>
      </w:r>
      <w:r w:rsidRPr="006D3263">
        <w:rPr>
          <w:rFonts w:asciiTheme="majorBidi" w:eastAsia="SimSun" w:hAnsiTheme="majorBidi" w:cstheme="majorBidi"/>
          <w:sz w:val="20"/>
          <w:szCs w:val="20"/>
          <w:lang w:eastAsia="zh-CN"/>
        </w:rPr>
        <w:tab/>
        <w:t>Delete and replace “2.2.7.2.3.1.3</w:t>
      </w:r>
      <w:r w:rsidRPr="006D3263">
        <w:rPr>
          <w:rFonts w:asciiTheme="majorBidi" w:eastAsia="SimSun" w:hAnsiTheme="majorBidi" w:cstheme="majorBidi"/>
          <w:sz w:val="20"/>
          <w:szCs w:val="20"/>
          <w:lang w:eastAsia="zh-CN"/>
        </w:rPr>
        <w:tab/>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 by “2.2.7.2.3.1.3 to 2.2.7.2.3.1.5</w:t>
      </w:r>
      <w:r w:rsidRPr="006D3263">
        <w:rPr>
          <w:rFonts w:asciiTheme="majorBidi" w:eastAsia="SimSun" w:hAnsiTheme="majorBidi" w:cstheme="majorBidi"/>
          <w:sz w:val="20"/>
          <w:szCs w:val="20"/>
          <w:lang w:eastAsia="zh-CN"/>
        </w:rPr>
        <w:tab/>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w:t>
      </w:r>
    </w:p>
    <w:p w14:paraId="1D07A52C" w14:textId="77777777" w:rsidR="00F0430F" w:rsidRPr="006D3263" w:rsidRDefault="00F0430F" w:rsidP="008F2AD1">
      <w:pPr>
        <w:tabs>
          <w:tab w:val="left" w:pos="2835"/>
        </w:tabs>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2.2.7.2.3.4.1 (c)</w:t>
      </w:r>
      <w:r w:rsidRPr="006D3263">
        <w:rPr>
          <w:rFonts w:asciiTheme="majorBidi" w:eastAsia="SimSun" w:hAnsiTheme="majorBidi" w:cstheme="majorBidi"/>
          <w:sz w:val="20"/>
          <w:szCs w:val="20"/>
          <w:lang w:eastAsia="zh-CN"/>
        </w:rPr>
        <w:tab/>
        <w:t>In the first sentence, replace “2.2.7.2.3.1.4” by “2.2.7.2.3.4.3”.</w:t>
      </w:r>
    </w:p>
    <w:p w14:paraId="49585A6E" w14:textId="2987B1EF" w:rsidR="00F0430F" w:rsidRPr="006D3263" w:rsidRDefault="00F0430F" w:rsidP="008F2AD1">
      <w:pPr>
        <w:tabs>
          <w:tab w:val="left" w:pos="2835"/>
        </w:tabs>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2.2.7.2.3.4.2</w:t>
      </w:r>
      <w:r w:rsidRPr="006D3263">
        <w:rPr>
          <w:rFonts w:asciiTheme="majorBidi" w:hAnsiTheme="majorBidi" w:cstheme="majorBidi"/>
          <w:sz w:val="20"/>
          <w:szCs w:val="20"/>
        </w:rPr>
        <w:tab/>
        <w:t>Replace “2.2.7.2.3.1.4” by “2.2.7.2.3.4.3”.</w:t>
      </w:r>
    </w:p>
    <w:p w14:paraId="5D9218CF" w14:textId="7CAFCF64"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2.2.7.2.3.4</w:t>
      </w:r>
      <w:r w:rsidRPr="006D3263">
        <w:rPr>
          <w:rFonts w:asciiTheme="majorBidi" w:eastAsia="SimSun" w:hAnsiTheme="majorBidi" w:cstheme="majorBidi"/>
          <w:sz w:val="20"/>
          <w:szCs w:val="20"/>
          <w:lang w:eastAsia="zh-CN"/>
        </w:rPr>
        <w:tab/>
      </w:r>
      <w:r w:rsidR="00C53B97" w:rsidRPr="006D3263">
        <w:rPr>
          <w:rFonts w:asciiTheme="majorBidi" w:eastAsia="SimSun" w:hAnsiTheme="majorBidi" w:cstheme="majorBidi"/>
          <w:sz w:val="20"/>
          <w:szCs w:val="20"/>
          <w:lang w:eastAsia="zh-CN"/>
        </w:rPr>
        <w:tab/>
      </w:r>
      <w:r w:rsidRPr="006D3263">
        <w:rPr>
          <w:rFonts w:asciiTheme="majorBidi" w:eastAsia="SimSun" w:hAnsiTheme="majorBidi" w:cstheme="majorBidi"/>
          <w:sz w:val="20"/>
          <w:szCs w:val="20"/>
          <w:lang w:eastAsia="zh-CN"/>
        </w:rPr>
        <w:t>Insert a new 2.2.7.2.3.4.3 to read as follows:</w:t>
      </w:r>
    </w:p>
    <w:p w14:paraId="48CE97CA"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“2.2.7.2.3.4.3</w:t>
      </w:r>
      <w:r w:rsidRPr="006D3263">
        <w:rPr>
          <w:rFonts w:asciiTheme="majorBidi" w:eastAsia="SimSun" w:hAnsiTheme="majorBidi" w:cstheme="majorBidi"/>
          <w:sz w:val="20"/>
          <w:szCs w:val="20"/>
          <w:lang w:eastAsia="zh-CN"/>
        </w:rPr>
        <w:tab/>
      </w:r>
      <w:r w:rsidRPr="006D3263">
        <w:rPr>
          <w:rFonts w:asciiTheme="majorBidi" w:eastAsia="SimSun" w:hAnsiTheme="majorBidi" w:cstheme="majorBidi"/>
          <w:sz w:val="20"/>
          <w:szCs w:val="20"/>
          <w:lang w:eastAsia="zh-CN"/>
        </w:rPr>
        <w:tab/>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38A1EB03"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Renumber current paragraph 2.2.7.2.3.4.3 as 2.2.7.2.3.4.4 and replace “2.2.7.2.3.4.1 and 2.2.7.2.3.4.2” by “2.2.7.2.3.4.1, 2.2.7.2.3.4.2 and 2.2.7.2.3.4.3”.</w:t>
      </w:r>
    </w:p>
    <w:p w14:paraId="36C1A8A2" w14:textId="77777777" w:rsidR="00F0430F" w:rsidRPr="006D3263"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lastRenderedPageBreak/>
        <w:t>2.2.8.1.5.2</w:t>
      </w:r>
      <w:r w:rsidRPr="006D3263">
        <w:rPr>
          <w:rFonts w:asciiTheme="majorBidi" w:eastAsia="SimSun" w:hAnsiTheme="majorBidi" w:cstheme="majorBidi"/>
          <w:sz w:val="20"/>
          <w:szCs w:val="20"/>
          <w:lang w:eastAsia="zh-CN"/>
        </w:rPr>
        <w:tab/>
        <w:t>In the second sentence, replace “OECD Test Guidelines</w:t>
      </w:r>
      <w:r w:rsidRPr="006D3263">
        <w:rPr>
          <w:rFonts w:asciiTheme="majorBidi" w:eastAsia="SimSun" w:hAnsiTheme="majorBidi" w:cstheme="majorBidi"/>
          <w:sz w:val="20"/>
          <w:szCs w:val="20"/>
          <w:vertAlign w:val="superscript"/>
          <w:lang w:eastAsia="zh-CN"/>
        </w:rPr>
        <w:t>6,7,8,9</w:t>
      </w:r>
      <w:r w:rsidRPr="006D3263">
        <w:rPr>
          <w:rFonts w:asciiTheme="majorBidi" w:eastAsia="SimSun" w:hAnsiTheme="majorBidi" w:cstheme="majorBidi"/>
          <w:sz w:val="20"/>
          <w:szCs w:val="20"/>
          <w:lang w:eastAsia="zh-CN"/>
        </w:rPr>
        <w:t>” by “OECD Test Guidelines Nos. 404</w:t>
      </w:r>
      <w:r w:rsidRPr="006D3263">
        <w:rPr>
          <w:rFonts w:asciiTheme="majorBidi" w:eastAsia="SimSun" w:hAnsiTheme="majorBidi" w:cstheme="majorBidi"/>
          <w:sz w:val="20"/>
          <w:szCs w:val="20"/>
          <w:vertAlign w:val="superscript"/>
          <w:lang w:eastAsia="zh-CN"/>
        </w:rPr>
        <w:t>6</w:t>
      </w:r>
      <w:r w:rsidRPr="006D3263">
        <w:rPr>
          <w:rFonts w:asciiTheme="majorBidi" w:eastAsia="SimSun" w:hAnsiTheme="majorBidi" w:cstheme="majorBidi"/>
          <w:sz w:val="20"/>
          <w:szCs w:val="20"/>
          <w:lang w:eastAsia="zh-CN"/>
        </w:rPr>
        <w:t>, 435</w:t>
      </w:r>
      <w:r w:rsidRPr="006D3263">
        <w:rPr>
          <w:rFonts w:asciiTheme="majorBidi" w:eastAsia="SimSun" w:hAnsiTheme="majorBidi" w:cstheme="majorBidi"/>
          <w:sz w:val="20"/>
          <w:szCs w:val="20"/>
          <w:vertAlign w:val="superscript"/>
          <w:lang w:eastAsia="zh-CN"/>
        </w:rPr>
        <w:t>7</w:t>
      </w:r>
      <w:r w:rsidRPr="006D3263">
        <w:rPr>
          <w:rFonts w:asciiTheme="majorBidi" w:eastAsia="SimSun" w:hAnsiTheme="majorBidi" w:cstheme="majorBidi"/>
          <w:sz w:val="20"/>
          <w:szCs w:val="20"/>
          <w:lang w:eastAsia="zh-CN"/>
        </w:rPr>
        <w:t>, 431</w:t>
      </w:r>
      <w:r w:rsidRPr="006D3263">
        <w:rPr>
          <w:rFonts w:asciiTheme="majorBidi" w:eastAsia="SimSun" w:hAnsiTheme="majorBidi" w:cstheme="majorBidi"/>
          <w:sz w:val="20"/>
          <w:szCs w:val="20"/>
          <w:vertAlign w:val="superscript"/>
          <w:lang w:eastAsia="zh-CN"/>
        </w:rPr>
        <w:t>8</w:t>
      </w:r>
      <w:r w:rsidRPr="006D3263">
        <w:rPr>
          <w:rFonts w:asciiTheme="majorBidi" w:eastAsia="SimSun" w:hAnsiTheme="majorBidi" w:cstheme="majorBidi"/>
          <w:sz w:val="20"/>
          <w:szCs w:val="20"/>
          <w:lang w:eastAsia="zh-CN"/>
        </w:rPr>
        <w:t xml:space="preserve"> or 430</w:t>
      </w:r>
      <w:r w:rsidRPr="006D3263">
        <w:rPr>
          <w:rFonts w:asciiTheme="majorBidi" w:eastAsia="SimSun" w:hAnsiTheme="majorBidi" w:cstheme="majorBidi"/>
          <w:sz w:val="20"/>
          <w:szCs w:val="20"/>
          <w:vertAlign w:val="superscript"/>
          <w:lang w:eastAsia="zh-CN"/>
        </w:rPr>
        <w:t>9</w:t>
      </w:r>
      <w:r w:rsidRPr="006D3263">
        <w:rPr>
          <w:rFonts w:asciiTheme="majorBidi" w:eastAsia="SimSun" w:hAnsiTheme="majorBidi" w:cstheme="majorBidi"/>
          <w:sz w:val="20"/>
          <w:szCs w:val="20"/>
          <w:lang w:eastAsia="zh-CN"/>
        </w:rPr>
        <w:t>”. In the third sentence, replace “OECD Test Guidelines</w:t>
      </w:r>
      <w:r w:rsidRPr="006D3263">
        <w:rPr>
          <w:rFonts w:asciiTheme="majorBidi" w:eastAsia="SimSun" w:hAnsiTheme="majorBidi" w:cstheme="majorBidi"/>
          <w:sz w:val="20"/>
          <w:szCs w:val="20"/>
          <w:vertAlign w:val="superscript"/>
          <w:lang w:eastAsia="zh-CN"/>
        </w:rPr>
        <w:t>6,7,8,9</w:t>
      </w:r>
      <w:r w:rsidRPr="006D3263">
        <w:rPr>
          <w:rFonts w:asciiTheme="majorBidi" w:eastAsia="SimSun" w:hAnsiTheme="majorBidi" w:cstheme="majorBidi"/>
          <w:sz w:val="20"/>
          <w:szCs w:val="20"/>
          <w:lang w:eastAsia="zh-CN"/>
        </w:rPr>
        <w:t>” by “one of these or non-classified in accordance with OECD Test Guideline No. 439</w:t>
      </w:r>
      <w:r w:rsidRPr="006D3263">
        <w:rPr>
          <w:rFonts w:asciiTheme="majorBidi" w:eastAsia="SimSun" w:hAnsiTheme="majorBidi" w:cstheme="majorBidi"/>
          <w:sz w:val="20"/>
          <w:szCs w:val="20"/>
          <w:vertAlign w:val="superscript"/>
          <w:lang w:eastAsia="zh-CN"/>
        </w:rPr>
        <w:t>10</w:t>
      </w:r>
      <w:r w:rsidRPr="006D3263">
        <w:rPr>
          <w:rFonts w:asciiTheme="majorBidi" w:eastAsia="SimSun" w:hAnsiTheme="majorBidi" w:cstheme="majorBidi"/>
          <w:sz w:val="20"/>
          <w:szCs w:val="20"/>
          <w:lang w:eastAsia="zh-CN"/>
        </w:rPr>
        <w:t>,”. In the fourth sentence, delete “</w:t>
      </w:r>
      <w:r w:rsidRPr="006D3263">
        <w:rPr>
          <w:rFonts w:asciiTheme="majorBidi" w:eastAsia="SimSun" w:hAnsiTheme="majorBidi" w:cstheme="majorBidi"/>
          <w:i/>
          <w:iCs/>
          <w:sz w:val="20"/>
          <w:szCs w:val="20"/>
          <w:lang w:eastAsia="zh-CN"/>
        </w:rPr>
        <w:t>in vitro</w:t>
      </w:r>
      <w:r w:rsidRPr="006D3263">
        <w:rPr>
          <w:rFonts w:asciiTheme="majorBidi" w:eastAsia="SimSun" w:hAnsiTheme="majorBidi" w:cstheme="majorBidi"/>
          <w:sz w:val="20"/>
          <w:szCs w:val="20"/>
          <w:lang w:eastAsia="zh-CN"/>
        </w:rPr>
        <w:t>”. At the end, add the following new sentence: “If the test results indicate that the substance or mixture is corrosive, but the test method does not allow discrimination between packing groups, it shall be assigned to packing group I if no other test results indicate a different packing group.”.</w:t>
      </w:r>
    </w:p>
    <w:p w14:paraId="3E6F20D3" w14:textId="685326BF" w:rsidR="00F0430F" w:rsidRPr="006D3263"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Add a footnote 10 to read “</w:t>
      </w:r>
      <w:r w:rsidRPr="006D3263">
        <w:rPr>
          <w:rFonts w:asciiTheme="majorBidi" w:eastAsia="SimSun" w:hAnsiTheme="majorBidi" w:cstheme="majorBidi"/>
          <w:sz w:val="20"/>
          <w:szCs w:val="20"/>
          <w:vertAlign w:val="superscript"/>
          <w:lang w:eastAsia="zh-CN"/>
        </w:rPr>
        <w:t>10</w:t>
      </w:r>
      <w:r w:rsidRPr="006D3263">
        <w:rPr>
          <w:rFonts w:asciiTheme="majorBidi" w:eastAsia="SimSun" w:hAnsiTheme="majorBidi" w:cstheme="majorBidi"/>
          <w:sz w:val="20"/>
          <w:szCs w:val="20"/>
          <w:lang w:eastAsia="zh-CN"/>
        </w:rPr>
        <w:t xml:space="preserve"> </w:t>
      </w:r>
      <w:r w:rsidRPr="006D3263">
        <w:rPr>
          <w:rFonts w:asciiTheme="majorBidi" w:eastAsia="SimSun" w:hAnsiTheme="majorBidi" w:cstheme="majorBidi"/>
          <w:i/>
          <w:iCs/>
          <w:sz w:val="20"/>
          <w:szCs w:val="20"/>
          <w:lang w:eastAsia="zh-CN"/>
        </w:rPr>
        <w:t>OECD Guideline for the testing of chemicals No. 439 “In Vitro Skin Irritation: Reconstructed Human Epidermis Test Method” 2015</w:t>
      </w:r>
      <w:r w:rsidR="00C16D10" w:rsidRPr="006D3263">
        <w:rPr>
          <w:rFonts w:asciiTheme="majorBidi" w:eastAsia="SimSun" w:hAnsiTheme="majorBidi" w:cstheme="majorBidi"/>
          <w:i/>
          <w:iCs/>
          <w:sz w:val="20"/>
          <w:szCs w:val="20"/>
          <w:lang w:eastAsia="zh-CN"/>
        </w:rPr>
        <w:t>.</w:t>
      </w:r>
      <w:r w:rsidRPr="006D3263">
        <w:rPr>
          <w:rFonts w:asciiTheme="majorBidi" w:eastAsia="SimSun" w:hAnsiTheme="majorBidi" w:cstheme="majorBidi"/>
          <w:sz w:val="20"/>
          <w:szCs w:val="20"/>
          <w:lang w:eastAsia="zh-CN"/>
        </w:rPr>
        <w:t>”.</w:t>
      </w:r>
    </w:p>
    <w:p w14:paraId="0253BE55" w14:textId="77777777" w:rsidR="00F0430F" w:rsidRPr="006D3263"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Renumber subsequent footnotes in Chapter 2.2 accordingly.</w:t>
      </w:r>
    </w:p>
    <w:p w14:paraId="61B969C4"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2.2.8.1.5.3 (c) (ii)</w:t>
      </w:r>
      <w:r w:rsidRPr="006D3263">
        <w:rPr>
          <w:rFonts w:asciiTheme="majorBidi" w:eastAsia="SimSun" w:hAnsiTheme="majorBidi" w:cstheme="majorBidi"/>
          <w:sz w:val="20"/>
          <w:szCs w:val="20"/>
          <w:lang w:eastAsia="zh-CN"/>
        </w:rPr>
        <w:tab/>
        <w:t>Replace “ISO 3574 or Unified Numbering System (UNS) G10200 or a similar type” by “ISO 3574, Unified Numbering System (UNS) G10200”.</w:t>
      </w:r>
    </w:p>
    <w:p w14:paraId="211B6876" w14:textId="224BD743"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2.2.9.1.7 (g)</w:t>
      </w:r>
      <w:r w:rsidRPr="006D3263">
        <w:rPr>
          <w:rFonts w:asciiTheme="majorBidi" w:eastAsia="SimSun" w:hAnsiTheme="majorBidi" w:cstheme="majorBidi"/>
          <w:sz w:val="20"/>
          <w:szCs w:val="20"/>
          <w:lang w:eastAsia="zh-CN"/>
        </w:rPr>
        <w:tab/>
        <w:t>Amend the beginning of the sentence to read “Except for button cells installed in equipment (including circuit boards), manufacturers ...”.</w:t>
      </w:r>
    </w:p>
    <w:p w14:paraId="04A5917F" w14:textId="77777777" w:rsidR="003571E0" w:rsidRPr="006D3263" w:rsidRDefault="003571E0" w:rsidP="003571E0">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2.4</w:t>
      </w:r>
    </w:p>
    <w:p w14:paraId="338342B2" w14:textId="7D99152C"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Table 2.4.3.1</w:t>
      </w:r>
      <w:r w:rsidRPr="006D3263">
        <w:rPr>
          <w:rFonts w:asciiTheme="majorBidi" w:eastAsia="SimSun" w:hAnsiTheme="majorBidi" w:cstheme="majorBidi"/>
          <w:sz w:val="20"/>
          <w:szCs w:val="20"/>
          <w:lang w:eastAsia="zh-CN"/>
        </w:rPr>
        <w:tab/>
        <w:t xml:space="preserve">In (a) and (b) (iii), replace “hr” by “h” </w:t>
      </w:r>
      <w:r w:rsidR="00047762" w:rsidRPr="006D3263">
        <w:rPr>
          <w:rFonts w:asciiTheme="majorBidi" w:eastAsia="SimSun" w:hAnsiTheme="majorBidi" w:cstheme="majorBidi"/>
          <w:sz w:val="20"/>
          <w:szCs w:val="20"/>
          <w:lang w:eastAsia="zh-CN"/>
        </w:rPr>
        <w:t>(</w:t>
      </w:r>
      <w:r w:rsidR="002260B2" w:rsidRPr="006D3263">
        <w:rPr>
          <w:rFonts w:asciiTheme="majorBidi" w:eastAsia="SimSun" w:hAnsiTheme="majorBidi" w:cstheme="majorBidi"/>
          <w:sz w:val="20"/>
          <w:szCs w:val="20"/>
          <w:lang w:eastAsia="zh-CN"/>
        </w:rPr>
        <w:t>eighteen</w:t>
      </w:r>
      <w:r w:rsidR="003C4E42" w:rsidRPr="006D3263">
        <w:rPr>
          <w:rFonts w:asciiTheme="majorBidi" w:eastAsia="SimSun" w:hAnsiTheme="majorBidi" w:cstheme="majorBidi"/>
          <w:sz w:val="20"/>
          <w:szCs w:val="20"/>
          <w:lang w:eastAsia="zh-CN"/>
        </w:rPr>
        <w:t xml:space="preserve"> times)</w:t>
      </w:r>
      <w:r w:rsidRPr="006D3263">
        <w:rPr>
          <w:rFonts w:asciiTheme="majorBidi" w:eastAsia="SimSun" w:hAnsiTheme="majorBidi" w:cstheme="majorBidi"/>
          <w:sz w:val="20"/>
          <w:szCs w:val="20"/>
          <w:lang w:eastAsia="zh-CN"/>
        </w:rPr>
        <w:t>.</w:t>
      </w:r>
    </w:p>
    <w:p w14:paraId="4DA2799C" w14:textId="74CE3D61"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2.</w:t>
      </w:r>
      <w:r w:rsidR="00F0055F" w:rsidRPr="006D3263">
        <w:rPr>
          <w:rFonts w:asciiTheme="majorBidi" w:eastAsia="SimSun" w:hAnsiTheme="majorBidi" w:cstheme="majorBidi"/>
          <w:sz w:val="20"/>
          <w:szCs w:val="20"/>
          <w:lang w:eastAsia="zh-CN"/>
        </w:rPr>
        <w:t>4</w:t>
      </w:r>
      <w:r w:rsidRPr="006D3263">
        <w:rPr>
          <w:rFonts w:asciiTheme="majorBidi" w:eastAsia="SimSun" w:hAnsiTheme="majorBidi" w:cstheme="majorBidi"/>
          <w:sz w:val="20"/>
          <w:szCs w:val="20"/>
          <w:lang w:eastAsia="zh-CN"/>
        </w:rPr>
        <w:t>.4.3.4 (a)</w:t>
      </w:r>
      <w:r w:rsidRPr="006D3263">
        <w:rPr>
          <w:rFonts w:asciiTheme="majorBidi" w:eastAsia="SimSun" w:hAnsiTheme="majorBidi" w:cstheme="majorBidi"/>
          <w:sz w:val="20"/>
          <w:szCs w:val="20"/>
          <w:lang w:eastAsia="zh-CN"/>
        </w:rPr>
        <w:tab/>
      </w:r>
      <w:r w:rsidR="00CF0C47" w:rsidRPr="006D3263">
        <w:rPr>
          <w:rFonts w:asciiTheme="majorBidi" w:eastAsia="SimSun" w:hAnsiTheme="majorBidi" w:cstheme="majorBidi"/>
          <w:sz w:val="20"/>
          <w:szCs w:val="20"/>
          <w:lang w:eastAsia="zh-CN"/>
        </w:rPr>
        <w:tab/>
      </w:r>
      <w:r w:rsidRPr="006D3263">
        <w:rPr>
          <w:rFonts w:asciiTheme="majorBidi" w:eastAsia="SimSun" w:hAnsiTheme="majorBidi" w:cstheme="majorBidi"/>
          <w:sz w:val="20"/>
          <w:szCs w:val="20"/>
          <w:lang w:eastAsia="zh-CN"/>
        </w:rPr>
        <w:t>After (i), add a new note to read as follows:</w:t>
      </w:r>
    </w:p>
    <w:p w14:paraId="6D20326E"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r w:rsidRPr="006D3263">
        <w:rPr>
          <w:rFonts w:asciiTheme="majorBidi" w:eastAsia="SimSun" w:hAnsiTheme="majorBidi" w:cstheme="majorBidi"/>
          <w:b/>
          <w:bCs/>
          <w:i/>
          <w:iCs/>
          <w:sz w:val="20"/>
          <w:szCs w:val="20"/>
          <w:lang w:eastAsia="zh-CN"/>
        </w:rPr>
        <w:t>NOTE:</w:t>
      </w:r>
      <w:r w:rsidRPr="006D3263">
        <w:rPr>
          <w:rFonts w:asciiTheme="majorBidi" w:eastAsia="SimSun" w:hAnsiTheme="majorBidi" w:cstheme="majorBidi"/>
          <w:i/>
          <w:iCs/>
          <w:sz w:val="20"/>
          <w:szCs w:val="20"/>
          <w:lang w:eastAsia="zh-CN"/>
        </w:rPr>
        <w:tab/>
        <w:t>In this situation, when EC</w:t>
      </w:r>
      <w:r w:rsidRPr="006D3263">
        <w:rPr>
          <w:rFonts w:asciiTheme="majorBidi" w:eastAsia="SimSun" w:hAnsiTheme="majorBidi" w:cstheme="majorBidi"/>
          <w:i/>
          <w:iCs/>
          <w:sz w:val="20"/>
          <w:szCs w:val="20"/>
          <w:vertAlign w:val="subscript"/>
          <w:lang w:eastAsia="zh-CN"/>
        </w:rPr>
        <w:t>x</w:t>
      </w:r>
      <w:r w:rsidRPr="006D3263">
        <w:rPr>
          <w:rFonts w:asciiTheme="majorBidi" w:eastAsia="SimSun" w:hAnsiTheme="majorBidi" w:cstheme="majorBidi"/>
          <w:i/>
          <w:iCs/>
          <w:sz w:val="20"/>
          <w:szCs w:val="20"/>
          <w:lang w:eastAsia="zh-CN"/>
        </w:rPr>
        <w:t xml:space="preserve"> or NOEC of the tested mixture &gt; 0.1 mg/l, there is no need to classify for long-term hazard under ADN.</w:t>
      </w:r>
      <w:r w:rsidRPr="006D3263">
        <w:rPr>
          <w:rFonts w:asciiTheme="majorBidi" w:eastAsia="SimSun" w:hAnsiTheme="majorBidi" w:cstheme="majorBidi"/>
          <w:sz w:val="20"/>
          <w:szCs w:val="20"/>
          <w:lang w:eastAsia="zh-CN"/>
        </w:rPr>
        <w:t>”</w:t>
      </w:r>
    </w:p>
    <w:p w14:paraId="15A4B38B"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3.2, Table A</w:t>
      </w:r>
    </w:p>
    <w:p w14:paraId="6A8898EF"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1002, in column (6), add “397”.</w:t>
      </w:r>
    </w:p>
    <w:p w14:paraId="29B6335C" w14:textId="77777777" w:rsidR="00F33B66" w:rsidRPr="006D3263" w:rsidRDefault="00F33B66" w:rsidP="005B6E05">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 xml:space="preserve">For all UN numbers to which special provision 386 is assigned in column (6), insert in column (6) </w:t>
      </w:r>
      <w:r w:rsidRPr="006D3263">
        <w:rPr>
          <w:rFonts w:asciiTheme="majorBidi" w:hAnsiTheme="majorBidi" w:cstheme="majorBidi"/>
          <w:bCs/>
          <w:sz w:val="20"/>
          <w:szCs w:val="20"/>
        </w:rPr>
        <w:t>“</w:t>
      </w:r>
      <w:r w:rsidRPr="006D3263">
        <w:rPr>
          <w:rFonts w:asciiTheme="majorBidi" w:hAnsiTheme="majorBidi" w:cstheme="majorBidi"/>
          <w:sz w:val="20"/>
          <w:szCs w:val="20"/>
        </w:rPr>
        <w:t>676</w:t>
      </w:r>
      <w:r w:rsidRPr="006D3263">
        <w:rPr>
          <w:rFonts w:asciiTheme="majorBidi" w:hAnsiTheme="majorBidi" w:cstheme="majorBidi"/>
          <w:bCs/>
          <w:sz w:val="20"/>
          <w:szCs w:val="20"/>
        </w:rPr>
        <w:t>”</w:t>
      </w:r>
      <w:r w:rsidRPr="006D3263">
        <w:rPr>
          <w:rFonts w:asciiTheme="majorBidi" w:hAnsiTheme="majorBidi" w:cstheme="majorBidi"/>
          <w:sz w:val="20"/>
          <w:szCs w:val="20"/>
        </w:rPr>
        <w:t>. Applies to UN Nos.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and 3534.</w:t>
      </w:r>
    </w:p>
    <w:p w14:paraId="156006EE" w14:textId="6F19DEF8" w:rsidR="00F0430F" w:rsidRPr="006D3263" w:rsidRDefault="00F0430F" w:rsidP="005B6E05">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1012, in column (2), amend the name and description to read “BUTYLENE”. In column (6), add “398”.</w:t>
      </w:r>
    </w:p>
    <w:p w14:paraId="06EB9C66" w14:textId="0969851A" w:rsidR="006132FC" w:rsidRPr="006D3263" w:rsidRDefault="008062DA"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 xml:space="preserve">For UN </w:t>
      </w:r>
      <w:r w:rsidR="00730E28" w:rsidRPr="006D3263">
        <w:rPr>
          <w:rFonts w:asciiTheme="majorBidi" w:eastAsia="SimSun" w:hAnsiTheme="majorBidi" w:cstheme="majorBidi"/>
          <w:sz w:val="20"/>
          <w:szCs w:val="20"/>
          <w:lang w:eastAsia="zh-CN"/>
        </w:rPr>
        <w:t>1043, in column (6) insert “642”</w:t>
      </w:r>
      <w:r w:rsidR="001327A2" w:rsidRPr="006D3263">
        <w:rPr>
          <w:rFonts w:asciiTheme="majorBidi" w:eastAsia="SimSun" w:hAnsiTheme="majorBidi" w:cstheme="majorBidi"/>
          <w:sz w:val="20"/>
          <w:szCs w:val="20"/>
          <w:lang w:eastAsia="zh-CN"/>
        </w:rPr>
        <w:t>.</w:t>
      </w:r>
    </w:p>
    <w:p w14:paraId="1FF6A6D7"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Delete the five entries for UN 1169.</w:t>
      </w:r>
    </w:p>
    <w:p w14:paraId="546B396E" w14:textId="77777777" w:rsidR="00F0430F" w:rsidRPr="006D3263" w:rsidRDefault="00F0430F" w:rsidP="005B6E05">
      <w:pPr>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 xml:space="preserve">For UN </w:t>
      </w:r>
      <w:r w:rsidRPr="006D3263">
        <w:rPr>
          <w:rFonts w:asciiTheme="majorBidi" w:hAnsiTheme="majorBidi" w:cstheme="majorBidi"/>
          <w:sz w:val="20"/>
          <w:szCs w:val="20"/>
        </w:rPr>
        <w:t>1197, packing groups II and III (five entries)</w:t>
      </w:r>
      <w:r w:rsidRPr="006D3263">
        <w:rPr>
          <w:rFonts w:asciiTheme="majorBidi" w:eastAsia="SimSun" w:hAnsiTheme="majorBidi" w:cstheme="majorBidi"/>
          <w:sz w:val="20"/>
          <w:szCs w:val="20"/>
          <w:lang w:eastAsia="zh-CN"/>
        </w:rPr>
        <w:t xml:space="preserve">, in column (2) </w:t>
      </w:r>
      <w:r w:rsidRPr="006D3263">
        <w:rPr>
          <w:rFonts w:asciiTheme="majorBidi" w:hAnsiTheme="majorBidi" w:cstheme="majorBidi"/>
          <w:sz w:val="20"/>
          <w:szCs w:val="20"/>
        </w:rPr>
        <w:t>replace “EXTRACTS, FLAVOURING, LIQUID” by</w:t>
      </w:r>
      <w:r w:rsidRPr="006D3263">
        <w:rPr>
          <w:rFonts w:asciiTheme="majorBidi" w:eastAsia="SimSun" w:hAnsiTheme="majorBidi" w:cstheme="majorBidi"/>
          <w:sz w:val="20"/>
          <w:szCs w:val="20"/>
          <w:lang w:eastAsia="zh-CN"/>
        </w:rPr>
        <w:t xml:space="preserve"> “EXTRACTS, LIQUID, for flavour or aroma”.</w:t>
      </w:r>
    </w:p>
    <w:p w14:paraId="21B63FD8" w14:textId="77777777" w:rsidR="00515949" w:rsidRPr="006D3263" w:rsidRDefault="00515949" w:rsidP="00515949">
      <w:pPr>
        <w:pStyle w:val="SingleTxtG"/>
        <w:rPr>
          <w:rFonts w:asciiTheme="majorBidi" w:hAnsiTheme="majorBidi" w:cstheme="majorBidi"/>
        </w:rPr>
      </w:pPr>
      <w:r w:rsidRPr="006D3263">
        <w:rPr>
          <w:rFonts w:asciiTheme="majorBidi" w:hAnsiTheme="majorBidi" w:cstheme="majorBidi"/>
        </w:rPr>
        <w:t>For UN No. 1288, both entries, in column (8) insert “T”.</w:t>
      </w:r>
    </w:p>
    <w:p w14:paraId="4A25F015" w14:textId="29734414" w:rsidR="00F0430F" w:rsidRPr="006D3263" w:rsidRDefault="00F0430F" w:rsidP="005B6E05">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 xml:space="preserve">For UN No. 1345, in column (2), </w:t>
      </w:r>
      <w:r w:rsidR="00485608" w:rsidRPr="006D3263">
        <w:rPr>
          <w:rFonts w:asciiTheme="majorBidi" w:hAnsiTheme="majorBidi" w:cstheme="majorBidi"/>
          <w:sz w:val="20"/>
          <w:szCs w:val="20"/>
        </w:rPr>
        <w:t>amend the name and description to read</w:t>
      </w:r>
      <w:r w:rsidR="00485608" w:rsidRPr="006D3263" w:rsidDel="004F732F">
        <w:rPr>
          <w:rFonts w:asciiTheme="majorBidi" w:hAnsiTheme="majorBidi" w:cstheme="majorBidi"/>
          <w:sz w:val="20"/>
          <w:szCs w:val="20"/>
        </w:rPr>
        <w:t xml:space="preserve"> </w:t>
      </w:r>
      <w:r w:rsidR="00485608" w:rsidRPr="006D3263">
        <w:rPr>
          <w:rFonts w:asciiTheme="majorBidi" w:hAnsiTheme="majorBidi" w:cstheme="majorBidi"/>
          <w:sz w:val="20"/>
          <w:szCs w:val="20"/>
        </w:rPr>
        <w:t>“RUBBER SCRAP or RUBBER SHODDY, powdered or granulated, not exceeding 840 microns and rubber content exceeding 45 %”</w:t>
      </w:r>
      <w:r w:rsidRPr="006D3263">
        <w:rPr>
          <w:rFonts w:asciiTheme="majorBidi" w:hAnsiTheme="majorBidi" w:cstheme="majorBidi"/>
          <w:sz w:val="20"/>
          <w:szCs w:val="20"/>
        </w:rPr>
        <w:t>.</w:t>
      </w:r>
    </w:p>
    <w:p w14:paraId="617AD5D4" w14:textId="77777777" w:rsidR="00905FA8" w:rsidRPr="006D3263" w:rsidRDefault="00905FA8" w:rsidP="00905FA8">
      <w:pPr>
        <w:pStyle w:val="SingleTxtG"/>
        <w:rPr>
          <w:rFonts w:asciiTheme="majorBidi" w:hAnsiTheme="majorBidi" w:cstheme="majorBidi"/>
        </w:rPr>
      </w:pPr>
      <w:r w:rsidRPr="006D3263">
        <w:rPr>
          <w:rFonts w:asciiTheme="majorBidi" w:hAnsiTheme="majorBidi" w:cstheme="majorBidi"/>
        </w:rPr>
        <w:t>For UN No. 1408, in column (6) insert “802”.</w:t>
      </w:r>
    </w:p>
    <w:p w14:paraId="12BF651C" w14:textId="77777777" w:rsidR="007705A3" w:rsidRPr="006D3263" w:rsidRDefault="007705A3" w:rsidP="007705A3">
      <w:pPr>
        <w:pStyle w:val="SingleTxtG"/>
        <w:rPr>
          <w:rFonts w:asciiTheme="majorBidi" w:hAnsiTheme="majorBidi" w:cstheme="majorBidi"/>
        </w:rPr>
      </w:pPr>
      <w:r w:rsidRPr="006D3263">
        <w:rPr>
          <w:rFonts w:asciiTheme="majorBidi" w:hAnsiTheme="majorBidi" w:cstheme="majorBidi"/>
        </w:rPr>
        <w:t>For UN No. 1694, in column (6) delete “302” and insert “802”.</w:t>
      </w:r>
    </w:p>
    <w:p w14:paraId="17E7959B" w14:textId="56AE68DA" w:rsidR="00F0430F" w:rsidRPr="006D3263" w:rsidRDefault="00F0430F" w:rsidP="002D1706">
      <w:pPr>
        <w:pageBreakBefore/>
        <w:spacing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lastRenderedPageBreak/>
        <w:t>For UN No. 1872</w:t>
      </w:r>
      <w:r w:rsidRPr="006D3263">
        <w:rPr>
          <w:rFonts w:asciiTheme="majorBidi" w:hAnsiTheme="majorBidi" w:cstheme="majorBidi"/>
          <w:sz w:val="20"/>
          <w:szCs w:val="20"/>
        </w:rPr>
        <w:tab/>
        <w:t xml:space="preserve">In column (3b), </w:t>
      </w:r>
      <w:r w:rsidR="00DC0F6B" w:rsidRPr="006D3263">
        <w:rPr>
          <w:rFonts w:asciiTheme="majorBidi" w:hAnsiTheme="majorBidi" w:cstheme="majorBidi"/>
          <w:sz w:val="20"/>
          <w:szCs w:val="20"/>
        </w:rPr>
        <w:t xml:space="preserve">replace </w:t>
      </w:r>
      <w:r w:rsidRPr="006D3263">
        <w:rPr>
          <w:rFonts w:asciiTheme="majorBidi" w:hAnsiTheme="majorBidi" w:cstheme="majorBidi"/>
          <w:sz w:val="20"/>
          <w:szCs w:val="20"/>
        </w:rPr>
        <w:t xml:space="preserve">“OT2” </w:t>
      </w:r>
      <w:r w:rsidR="00DC0F6B" w:rsidRPr="006D3263">
        <w:rPr>
          <w:rFonts w:asciiTheme="majorBidi" w:hAnsiTheme="majorBidi" w:cstheme="majorBidi"/>
          <w:sz w:val="20"/>
          <w:szCs w:val="20"/>
        </w:rPr>
        <w:t>by</w:t>
      </w:r>
      <w:r w:rsidRPr="006D3263">
        <w:rPr>
          <w:rFonts w:asciiTheme="majorBidi" w:hAnsiTheme="majorBidi" w:cstheme="majorBidi"/>
          <w:sz w:val="20"/>
          <w:szCs w:val="20"/>
        </w:rPr>
        <w:t xml:space="preserve"> “O2”.</w:t>
      </w:r>
    </w:p>
    <w:p w14:paraId="6B4CEEED" w14:textId="1FCFF882" w:rsidR="007705A3"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column (5), delete “+ 6.1”</w:t>
      </w:r>
      <w:r w:rsidR="00050AE6" w:rsidRPr="006D3263">
        <w:rPr>
          <w:rFonts w:asciiTheme="majorBidi" w:hAnsiTheme="majorBidi" w:cstheme="majorBidi"/>
          <w:sz w:val="20"/>
          <w:szCs w:val="20"/>
        </w:rPr>
        <w:t>.</w:t>
      </w:r>
    </w:p>
    <w:p w14:paraId="2A632A23" w14:textId="087D61AE" w:rsidR="00F0430F" w:rsidRPr="006D3263" w:rsidRDefault="007705A3"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00050AE6" w:rsidRPr="006D3263">
        <w:rPr>
          <w:rFonts w:asciiTheme="majorBidi" w:hAnsiTheme="majorBidi" w:cstheme="majorBidi"/>
          <w:sz w:val="20"/>
          <w:szCs w:val="20"/>
        </w:rPr>
        <w:t>In column (6) delete “802” and in column (9) delete “EP”.</w:t>
      </w:r>
    </w:p>
    <w:p w14:paraId="6EE187C8" w14:textId="77777777" w:rsidR="00F0430F" w:rsidRPr="006D3263" w:rsidRDefault="00F0430F" w:rsidP="007A0FFF">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1891, in column (3a), replace “6.1” by “3”. In column (3b), replace “T1” by “FT1”. In column (5), replace “6.1” by “3+6.1”. In column (7a), replace “100 ml” by “1 L”. In column (7b), replace “E4” by “E2”.</w:t>
      </w:r>
    </w:p>
    <w:p w14:paraId="17C41B6A" w14:textId="43A0169A" w:rsidR="005F30E4" w:rsidRPr="006D3263" w:rsidRDefault="005F30E4" w:rsidP="00FA1DDF">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For UN No. 1950, “AEROSOLS, toxic, flammable, corrosive”, in column (10) insert “VE04”.</w:t>
      </w:r>
    </w:p>
    <w:p w14:paraId="1F19518E" w14:textId="173CB90A" w:rsidR="00F0430F" w:rsidRPr="006D3263" w:rsidRDefault="00F0430F" w:rsidP="002E0B29">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For UN No. 2015</w:t>
      </w:r>
      <w:r w:rsidR="005852FB" w:rsidRPr="006D3263">
        <w:rPr>
          <w:rFonts w:asciiTheme="majorBidi" w:hAnsiTheme="majorBidi" w:cstheme="majorBidi"/>
          <w:sz w:val="20"/>
          <w:szCs w:val="20"/>
        </w:rPr>
        <w:t xml:space="preserve">, </w:t>
      </w:r>
      <w:r w:rsidR="00524B23" w:rsidRPr="006D3263">
        <w:rPr>
          <w:rFonts w:asciiTheme="majorBidi" w:hAnsiTheme="majorBidi" w:cstheme="majorBidi"/>
          <w:sz w:val="20"/>
          <w:szCs w:val="20"/>
        </w:rPr>
        <w:t xml:space="preserve">In </w:t>
      </w:r>
      <w:r w:rsidRPr="006D3263">
        <w:rPr>
          <w:rFonts w:asciiTheme="majorBidi" w:hAnsiTheme="majorBidi" w:cstheme="majorBidi"/>
          <w:sz w:val="20"/>
          <w:szCs w:val="20"/>
        </w:rPr>
        <w:t>the first entry, in column (2), before the existing text, insert “HYDROGEN PEROXIDE, STABILIZED or”.</w:t>
      </w:r>
    </w:p>
    <w:p w14:paraId="62D7B8E6" w14:textId="77777777" w:rsidR="005662F6" w:rsidRPr="006D3263" w:rsidRDefault="005662F6" w:rsidP="005662F6">
      <w:pPr>
        <w:pStyle w:val="SingleTxtG"/>
        <w:rPr>
          <w:rFonts w:asciiTheme="majorBidi" w:hAnsiTheme="majorBidi" w:cstheme="majorBidi"/>
        </w:rPr>
      </w:pPr>
      <w:r w:rsidRPr="006D3263">
        <w:rPr>
          <w:rFonts w:asciiTheme="majorBidi" w:hAnsiTheme="majorBidi" w:cstheme="majorBidi"/>
        </w:rPr>
        <w:t>For UN Nos. 2381, 3483, 3543, 3544, 3545, 3546, 3547 and 3548, in column (6) insert “802”.</w:t>
      </w:r>
    </w:p>
    <w:p w14:paraId="10CC2C25" w14:textId="77777777" w:rsidR="00F0430F" w:rsidRPr="006D3263" w:rsidRDefault="00F0430F" w:rsidP="00FA1DDF">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For UN No. 2426, amend the name and description in column (2) to read “AMMONIUM NITRATE, LIQUID (hot concentrated solution)”.</w:t>
      </w:r>
    </w:p>
    <w:p w14:paraId="1D0C2238" w14:textId="746D7156" w:rsidR="00DA60EC" w:rsidRPr="006D3263" w:rsidRDefault="00DA60EC" w:rsidP="00DA60EC">
      <w:pPr>
        <w:pStyle w:val="SingleTxtG"/>
        <w:rPr>
          <w:rFonts w:asciiTheme="majorBidi" w:hAnsiTheme="majorBidi" w:cstheme="majorBidi"/>
        </w:rPr>
      </w:pPr>
      <w:r w:rsidRPr="006D3263">
        <w:rPr>
          <w:rFonts w:asciiTheme="majorBidi" w:hAnsiTheme="majorBidi" w:cstheme="majorBidi"/>
        </w:rPr>
        <w:t xml:space="preserve">For UN No. 3206, </w:t>
      </w:r>
      <w:r w:rsidR="005714AB" w:rsidRPr="006D3263">
        <w:rPr>
          <w:rFonts w:asciiTheme="majorBidi" w:hAnsiTheme="majorBidi" w:cstheme="majorBidi"/>
        </w:rPr>
        <w:t xml:space="preserve">second entry, </w:t>
      </w:r>
      <w:r w:rsidRPr="006D3263">
        <w:rPr>
          <w:rFonts w:asciiTheme="majorBidi" w:hAnsiTheme="majorBidi" w:cstheme="majorBidi"/>
        </w:rPr>
        <w:t>in column (6) delete “183” and insert “182”.</w:t>
      </w:r>
    </w:p>
    <w:p w14:paraId="68C62469"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3208, packing group II, in column (7b), replace “E0” by “E2”.</w:t>
      </w:r>
    </w:p>
    <w:p w14:paraId="146FB141"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3209, packing group II, in column (7b), replace “E2” by “E0”.</w:t>
      </w:r>
    </w:p>
    <w:p w14:paraId="1BEFCDAD" w14:textId="0346B688" w:rsidR="00F0430F" w:rsidRPr="006D3263" w:rsidRDefault="00F0430F" w:rsidP="002E0B29">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3269</w:t>
      </w:r>
      <w:r w:rsidRPr="006D3263">
        <w:rPr>
          <w:rFonts w:asciiTheme="majorBidi" w:hAnsiTheme="majorBidi" w:cstheme="majorBidi"/>
          <w:sz w:val="20"/>
          <w:szCs w:val="20"/>
        </w:rPr>
        <w:t>, packing groups II and III</w:t>
      </w:r>
      <w:r w:rsidRPr="006D3263">
        <w:rPr>
          <w:rFonts w:asciiTheme="majorBidi" w:eastAsia="SimSun" w:hAnsiTheme="majorBidi" w:cstheme="majorBidi"/>
          <w:sz w:val="20"/>
          <w:szCs w:val="20"/>
          <w:lang w:eastAsia="zh-CN"/>
        </w:rPr>
        <w:t>, and UN 3527</w:t>
      </w:r>
      <w:r w:rsidRPr="006D3263">
        <w:rPr>
          <w:rFonts w:asciiTheme="majorBidi" w:hAnsiTheme="majorBidi" w:cstheme="majorBidi"/>
          <w:sz w:val="20"/>
          <w:szCs w:val="20"/>
        </w:rPr>
        <w:t>, packing groups II and III</w:t>
      </w:r>
      <w:r w:rsidRPr="006D3263">
        <w:rPr>
          <w:rFonts w:asciiTheme="majorBidi" w:eastAsia="SimSun" w:hAnsiTheme="majorBidi" w:cstheme="majorBidi"/>
          <w:sz w:val="20"/>
          <w:szCs w:val="20"/>
          <w:lang w:eastAsia="zh-CN"/>
        </w:rPr>
        <w:t>, in column (7b), replace “E0” by “See SP 340”.</w:t>
      </w:r>
    </w:p>
    <w:p w14:paraId="58D34CB2" w14:textId="3354CD8C" w:rsidR="00286E35" w:rsidRPr="006D3263" w:rsidRDefault="00286E35" w:rsidP="00286E35">
      <w:pPr>
        <w:pStyle w:val="SingleTxtG"/>
        <w:rPr>
          <w:rFonts w:asciiTheme="majorBidi" w:hAnsiTheme="majorBidi" w:cstheme="majorBidi"/>
        </w:rPr>
      </w:pPr>
      <w:r w:rsidRPr="006D3263">
        <w:rPr>
          <w:rFonts w:asciiTheme="majorBidi" w:hAnsiTheme="majorBidi" w:cstheme="majorBidi"/>
        </w:rPr>
        <w:t xml:space="preserve">For UN No. 3408, </w:t>
      </w:r>
      <w:r w:rsidR="00484271" w:rsidRPr="006D3263">
        <w:rPr>
          <w:rFonts w:asciiTheme="majorBidi" w:hAnsiTheme="majorBidi" w:cstheme="majorBidi"/>
        </w:rPr>
        <w:t xml:space="preserve">all entries, </w:t>
      </w:r>
      <w:r w:rsidRPr="006D3263">
        <w:rPr>
          <w:rFonts w:asciiTheme="majorBidi" w:hAnsiTheme="majorBidi" w:cstheme="majorBidi"/>
        </w:rPr>
        <w:t>in column (6) insert “802”.</w:t>
      </w:r>
    </w:p>
    <w:p w14:paraId="2A9591FE" w14:textId="77777777" w:rsidR="00FF3872" w:rsidRPr="006D3263" w:rsidRDefault="00FF3872" w:rsidP="00FF3872">
      <w:pPr>
        <w:pStyle w:val="SingleTxtG"/>
        <w:rPr>
          <w:rFonts w:asciiTheme="majorBidi" w:hAnsiTheme="majorBidi" w:cstheme="majorBidi"/>
        </w:rPr>
      </w:pPr>
      <w:r w:rsidRPr="006D3263">
        <w:rPr>
          <w:rFonts w:asciiTheme="majorBidi" w:hAnsiTheme="majorBidi" w:cstheme="majorBidi"/>
        </w:rPr>
        <w:t>For UN No. 3440, all entries, in column (6) insert “563”.</w:t>
      </w:r>
    </w:p>
    <w:p w14:paraId="1401D9A5" w14:textId="77777777" w:rsidR="00FF3872" w:rsidRPr="006D3263" w:rsidRDefault="00FF3872" w:rsidP="00FF3872">
      <w:pPr>
        <w:pStyle w:val="SingleTxtG"/>
        <w:rPr>
          <w:rFonts w:asciiTheme="majorBidi" w:hAnsiTheme="majorBidi" w:cstheme="majorBidi"/>
        </w:rPr>
      </w:pPr>
      <w:r w:rsidRPr="006D3263">
        <w:rPr>
          <w:rFonts w:asciiTheme="majorBidi" w:hAnsiTheme="majorBidi" w:cstheme="majorBidi"/>
        </w:rPr>
        <w:t>For UN No. 3494, all entries, in column (6) delete “649”.</w:t>
      </w:r>
    </w:p>
    <w:p w14:paraId="7F525720" w14:textId="77777777" w:rsidR="00FF3872" w:rsidRPr="006D3263" w:rsidRDefault="00FF3872" w:rsidP="00FF3872">
      <w:pPr>
        <w:pStyle w:val="SingleTxtG"/>
        <w:rPr>
          <w:rFonts w:asciiTheme="majorBidi" w:hAnsiTheme="majorBidi" w:cstheme="majorBidi"/>
        </w:rPr>
      </w:pPr>
      <w:r w:rsidRPr="006D3263">
        <w:rPr>
          <w:rFonts w:asciiTheme="majorBidi" w:hAnsiTheme="majorBidi" w:cstheme="majorBidi"/>
        </w:rPr>
        <w:t>For UN Nos. 3537, 3539, 3540, 3541 and 3542, in column (6) insert “802”.</w:t>
      </w:r>
    </w:p>
    <w:p w14:paraId="23C6D131" w14:textId="77777777"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For UN 3538, in column (6), add “396”.</w:t>
      </w:r>
    </w:p>
    <w:p w14:paraId="73EC1AEE" w14:textId="1E6C6B1B" w:rsidR="00BE5B19" w:rsidRPr="006D3263" w:rsidRDefault="00BE5B19" w:rsidP="00BE5B19">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3.2</w:t>
      </w:r>
    </w:p>
    <w:p w14:paraId="0E4ACF78" w14:textId="77777777" w:rsidR="00DF4F7D" w:rsidRPr="006D3263" w:rsidRDefault="00DF4F7D" w:rsidP="00DF4F7D">
      <w:pPr>
        <w:pStyle w:val="SingleTxtG"/>
        <w:rPr>
          <w:rFonts w:asciiTheme="majorBidi" w:hAnsiTheme="majorBidi" w:cstheme="majorBidi"/>
        </w:rPr>
      </w:pPr>
      <w:r w:rsidRPr="006D3263">
        <w:rPr>
          <w:rFonts w:asciiTheme="majorBidi" w:hAnsiTheme="majorBidi" w:cstheme="majorBidi"/>
        </w:rPr>
        <w:t>3.2.3.1, column (20), remark 33, paragraph (n)</w:t>
      </w:r>
      <w:r w:rsidRPr="006D3263">
        <w:rPr>
          <w:rFonts w:asciiTheme="majorBidi" w:hAnsiTheme="majorBidi" w:cstheme="majorBidi"/>
        </w:rPr>
        <w:tab/>
        <w:t>Amend subparagraph .1 to read as follows:</w:t>
      </w:r>
    </w:p>
    <w:p w14:paraId="6705F1F4" w14:textId="77777777" w:rsidR="00DF4F7D" w:rsidRPr="006D3263" w:rsidRDefault="00DF4F7D" w:rsidP="00FA1DDF">
      <w:pPr>
        <w:pStyle w:val="SingleTxtG"/>
        <w:tabs>
          <w:tab w:val="left" w:pos="1701"/>
        </w:tabs>
        <w:rPr>
          <w:rFonts w:asciiTheme="majorBidi" w:hAnsiTheme="majorBidi" w:cstheme="majorBidi"/>
        </w:rPr>
      </w:pPr>
      <w:r w:rsidRPr="006D3263">
        <w:rPr>
          <w:rFonts w:asciiTheme="majorBidi" w:hAnsiTheme="majorBidi" w:cstheme="majorBidi"/>
        </w:rPr>
        <w:t>“.1</w:t>
      </w:r>
      <w:r w:rsidRPr="006D3263">
        <w:rPr>
          <w:rFonts w:asciiTheme="majorBidi" w:hAnsiTheme="majorBidi" w:cstheme="majorBidi"/>
        </w:rPr>
        <w:tab/>
        <w:t>The addition date of the stabilizer and the duration of its effectiveness;”.</w:t>
      </w:r>
    </w:p>
    <w:p w14:paraId="7A93D5C5" w14:textId="77777777" w:rsidR="0077625F" w:rsidRPr="006D3263" w:rsidRDefault="0077625F" w:rsidP="001D0CBF">
      <w:pPr>
        <w:keepNext/>
        <w:keepLines/>
        <w:tabs>
          <w:tab w:val="right" w:pos="851"/>
        </w:tabs>
        <w:spacing w:before="360" w:after="240" w:line="270" w:lineRule="exact"/>
        <w:ind w:left="1134" w:right="521" w:hanging="1134"/>
        <w:rPr>
          <w:b/>
          <w:i/>
          <w:iCs/>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3.2, Table C</w:t>
      </w:r>
    </w:p>
    <w:p w14:paraId="147CD3E4"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 xml:space="preserve">For UN No. 1010, </w:t>
      </w:r>
      <w:r w:rsidRPr="006D3263">
        <w:rPr>
          <w:rFonts w:asciiTheme="majorBidi" w:hAnsiTheme="majorBidi" w:cstheme="majorBidi"/>
          <w:color w:val="000000"/>
        </w:rPr>
        <w:t>1,2-BUTADIENE, STABILIZED, REFRIGERATED,</w:t>
      </w:r>
      <w:r w:rsidRPr="006D3263">
        <w:rPr>
          <w:rFonts w:asciiTheme="majorBidi" w:hAnsiTheme="majorBidi" w:cstheme="majorBidi"/>
        </w:rPr>
        <w:t xml:space="preserve"> amend column (2) to read: “BUTADIENES (1,2-BUTADIENE), STABILIZED, REFRIGERATED”.</w:t>
      </w:r>
    </w:p>
    <w:p w14:paraId="1AF2D1FA"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 xml:space="preserve">For UN No. 1010, </w:t>
      </w:r>
      <w:r w:rsidRPr="006D3263">
        <w:rPr>
          <w:rFonts w:asciiTheme="majorBidi" w:hAnsiTheme="majorBidi" w:cstheme="majorBidi"/>
          <w:color w:val="000000"/>
        </w:rPr>
        <w:t>1,3-BUTADIENE, STABILIZED, REFRIGERATED,</w:t>
      </w:r>
      <w:r w:rsidRPr="006D3263">
        <w:rPr>
          <w:rFonts w:asciiTheme="majorBidi" w:hAnsiTheme="majorBidi" w:cstheme="majorBidi"/>
        </w:rPr>
        <w:t xml:space="preserve"> amend column (2) to read: “BUTADIENES (1,3-BUTADIENE), STABILIZED, REFRIGERATED”.</w:t>
      </w:r>
    </w:p>
    <w:p w14:paraId="4B3E47BF" w14:textId="77777777" w:rsidR="0077625F" w:rsidRPr="006D3263" w:rsidRDefault="0077625F" w:rsidP="0077625F">
      <w:pPr>
        <w:pStyle w:val="SingleTxtG"/>
        <w:rPr>
          <w:rFonts w:asciiTheme="majorBidi" w:hAnsiTheme="majorBidi" w:cstheme="majorBidi"/>
          <w:color w:val="000000"/>
          <w:lang w:bidi="th-TH"/>
        </w:rPr>
      </w:pPr>
      <w:r w:rsidRPr="006D3263">
        <w:rPr>
          <w:rFonts w:asciiTheme="majorBidi" w:hAnsiTheme="majorBidi" w:cstheme="majorBidi"/>
        </w:rPr>
        <w:t xml:space="preserve">For UN No. 1010, </w:t>
      </w:r>
      <w:r w:rsidRPr="006D3263">
        <w:rPr>
          <w:rFonts w:asciiTheme="majorBidi" w:hAnsiTheme="majorBidi" w:cstheme="majorBidi"/>
          <w:color w:val="000000"/>
          <w:lang w:bidi="th-TH"/>
        </w:rPr>
        <w:t xml:space="preserve">BUTADIENES STABILIZED or BUTADIENES AND HYDROCARBON MIXTURE, STABILIZED, having a vapour pressure at 70 °C not exceeding 1.1 MPa (11 bar) and a density at 50 °C not lower than 0.525 kg/l (contains less than 0.1% 1.3-butadiene): </w:t>
      </w:r>
    </w:p>
    <w:p w14:paraId="2F534055" w14:textId="3DFFFBD1"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amend column (2) to read: “BUTADIENES, STABILIZED or BUTADIENES AND HYDROCARBON MIXTURE, STABILIZED, containing more than 40% butadienes (contains less than 0.1% 1,3-butadiene)”.</w:t>
      </w:r>
    </w:p>
    <w:p w14:paraId="1A8C6E1A" w14:textId="77777777" w:rsidR="0077625F" w:rsidRPr="006D3263" w:rsidRDefault="0077625F" w:rsidP="00AA349E">
      <w:pPr>
        <w:pStyle w:val="SingleTxtG"/>
        <w:pageBreakBefore/>
        <w:rPr>
          <w:rFonts w:asciiTheme="majorBidi" w:hAnsiTheme="majorBidi" w:cstheme="majorBidi"/>
          <w:color w:val="000000"/>
        </w:rPr>
      </w:pPr>
      <w:r w:rsidRPr="006D3263">
        <w:rPr>
          <w:rFonts w:asciiTheme="majorBidi" w:hAnsiTheme="majorBidi" w:cstheme="majorBidi"/>
        </w:rPr>
        <w:lastRenderedPageBreak/>
        <w:t xml:space="preserve">For UN No. 1010, </w:t>
      </w:r>
      <w:r w:rsidRPr="006D3263">
        <w:rPr>
          <w:rFonts w:asciiTheme="majorBidi" w:hAnsiTheme="majorBidi" w:cstheme="majorBidi"/>
          <w:color w:val="000000"/>
        </w:rPr>
        <w:t xml:space="preserve">BUTADIENES STABILIZED or BUTADIENES AND HYDROCARBON MIXTURE, STABILIZED, REFRIGERATED, having a vapour pressure at 70 °C not exceeding 1.1 MPa (11 bar) and a density at 50 °C not lower than 0.525 kg/l (contains less than 0.1% 1.3-butadiene): </w:t>
      </w:r>
    </w:p>
    <w:p w14:paraId="18689631"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amend column (2) to read: “BUTADIENES, STABILIZED or BUTADIENES AND HYDROCARBON MIXTURE, STABILIZED, REFRIGERATED, containing more than 40% butadienes (contains less than 0.1% 1,3-butadiene)”.</w:t>
      </w:r>
    </w:p>
    <w:p w14:paraId="38331F91"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 xml:space="preserve">For UN No. 1010, </w:t>
      </w:r>
      <w:r w:rsidRPr="006D3263">
        <w:rPr>
          <w:rFonts w:asciiTheme="majorBidi" w:hAnsiTheme="majorBidi" w:cstheme="majorBidi"/>
          <w:color w:val="000000"/>
          <w:lang w:bidi="th-TH"/>
        </w:rPr>
        <w:t>BUTADIENES, STABILIZED or BUTADIENES AND HYDROCARBON MIXTURE, STABILIZED, having a vapour pressure at 70 °C not exceeding 1.1 MPa (11 bar) and a density at 50 °C not lower than 0.525 kg/l, (with 0.1% or more 1.3-butadiene):</w:t>
      </w:r>
    </w:p>
    <w:p w14:paraId="1C4ECA08"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amend column (2) to read: “BUTADIENES, STABILIZED or BUTADIENES AND HYDROCARBON MIXTURE, STABILIZED, containing more than 40% butadienes (contains 0.1% or more 1,3-butadiene)”.</w:t>
      </w:r>
    </w:p>
    <w:p w14:paraId="1AD1C333" w14:textId="77777777" w:rsidR="0077625F" w:rsidRPr="006D3263" w:rsidRDefault="0077625F" w:rsidP="00CD0BFC">
      <w:pPr>
        <w:pStyle w:val="SingleTxtG"/>
        <w:rPr>
          <w:rFonts w:asciiTheme="majorBidi" w:hAnsiTheme="majorBidi" w:cstheme="majorBidi"/>
        </w:rPr>
      </w:pPr>
      <w:r w:rsidRPr="006D3263">
        <w:rPr>
          <w:rFonts w:asciiTheme="majorBidi" w:hAnsiTheme="majorBidi" w:cstheme="majorBidi"/>
        </w:rPr>
        <w:t xml:space="preserve">For UN No. 1010, </w:t>
      </w:r>
      <w:r w:rsidRPr="006D3263">
        <w:rPr>
          <w:rFonts w:asciiTheme="majorBidi" w:hAnsiTheme="majorBidi" w:cstheme="majorBidi"/>
          <w:color w:val="000000"/>
        </w:rPr>
        <w:t>BUTADIENES, STABILIZED or BUTADIENES AND HYDROCARBON MIXTURE, STABILIZED, REFRIGERATED, having a vapour pressure at 70 °C not exceeding 1.1 MPa (11 bar) and a density at 50 °C not lower than 0.525 kg/l, (with 0.1% or more 1.3-butadiene):</w:t>
      </w:r>
    </w:p>
    <w:p w14:paraId="7C3A2CAD" w14:textId="4B52AE92"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 xml:space="preserve">amend column (2) to read: “BUTADIENES, STABILIZED or BUTADIENES AND HYDROCARBON MIXTURE, STABILIZED, REFRIGERATED, containing more than </w:t>
      </w:r>
      <w:r w:rsidRPr="006D3263">
        <w:rPr>
          <w:rFonts w:asciiTheme="majorBidi" w:hAnsiTheme="majorBidi" w:cstheme="majorBidi"/>
        </w:rPr>
        <w:br/>
        <w:t>40% butadienes (contains 0.1% or more 1,3-butadiene)”.</w:t>
      </w:r>
    </w:p>
    <w:p w14:paraId="106F5F20"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For identification No. 9004, amend column (5) to read “9 + S”</w:t>
      </w:r>
    </w:p>
    <w:p w14:paraId="6A5501EC" w14:textId="77777777" w:rsidR="0077625F" w:rsidRPr="006D3263" w:rsidRDefault="0077625F" w:rsidP="0077625F">
      <w:pPr>
        <w:pStyle w:val="SingleTxtG"/>
        <w:rPr>
          <w:rFonts w:asciiTheme="majorBidi" w:hAnsiTheme="majorBidi" w:cstheme="majorBidi"/>
          <w:bCs/>
          <w:szCs w:val="24"/>
          <w:lang w:eastAsia="en-GB"/>
        </w:rPr>
      </w:pPr>
    </w:p>
    <w:p w14:paraId="5A37A9C7" w14:textId="77777777" w:rsidR="0077625F" w:rsidRPr="006D3263" w:rsidRDefault="0077625F" w:rsidP="0077625F">
      <w:pPr>
        <w:keepNext/>
        <w:spacing w:after="240"/>
        <w:ind w:left="1134"/>
        <w:jc w:val="center"/>
        <w:outlineLvl w:val="1"/>
        <w:rPr>
          <w:rFonts w:asciiTheme="majorBidi" w:hAnsiTheme="majorBidi" w:cstheme="majorBidi"/>
          <w:b/>
          <w:bCs/>
        </w:rPr>
        <w:sectPr w:rsidR="0077625F" w:rsidRPr="006D3263" w:rsidSect="006C3F4F">
          <w:headerReference w:type="even" r:id="rId23"/>
          <w:headerReference w:type="default" r:id="rId24"/>
          <w:footerReference w:type="even" r:id="rId25"/>
          <w:footerReference w:type="default" r:id="rId26"/>
          <w:footerReference w:type="first" r:id="rId27"/>
          <w:endnotePr>
            <w:numFmt w:val="decimal"/>
          </w:endnotePr>
          <w:pgSz w:w="11907" w:h="16840" w:code="9"/>
          <w:pgMar w:top="1418" w:right="1134" w:bottom="1134" w:left="1134" w:header="851" w:footer="567" w:gutter="0"/>
          <w:cols w:space="720"/>
          <w:titlePg/>
          <w:docGrid w:linePitch="272"/>
        </w:sectPr>
      </w:pPr>
    </w:p>
    <w:p w14:paraId="4FFA8FB6" w14:textId="77777777" w:rsidR="00014E20" w:rsidRPr="006D3263" w:rsidRDefault="00014E20" w:rsidP="00183258">
      <w:pPr>
        <w:pStyle w:val="H23G"/>
        <w:rPr>
          <w:rFonts w:asciiTheme="majorBidi" w:hAnsiTheme="majorBidi" w:cstheme="majorBidi"/>
        </w:rPr>
      </w:pPr>
    </w:p>
    <w:p w14:paraId="09B7D569" w14:textId="77777777" w:rsidR="00C8400C" w:rsidRPr="006D3263" w:rsidRDefault="00C8400C" w:rsidP="00C8400C">
      <w:pPr>
        <w:pStyle w:val="SingleTxtG"/>
        <w:rPr>
          <w:rFonts w:asciiTheme="majorBidi" w:hAnsiTheme="majorBidi" w:cstheme="majorBidi"/>
        </w:rPr>
      </w:pPr>
      <w:r w:rsidRPr="006D3263">
        <w:rPr>
          <w:rFonts w:asciiTheme="majorBidi" w:hAnsiTheme="majorBidi" w:cstheme="majorBidi"/>
        </w:rPr>
        <w:t>Add the following new entries:</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1754"/>
        <w:gridCol w:w="567"/>
        <w:gridCol w:w="567"/>
        <w:gridCol w:w="709"/>
        <w:gridCol w:w="708"/>
        <w:gridCol w:w="823"/>
        <w:gridCol w:w="567"/>
        <w:gridCol w:w="567"/>
        <w:gridCol w:w="567"/>
        <w:gridCol w:w="567"/>
        <w:gridCol w:w="709"/>
        <w:gridCol w:w="567"/>
        <w:gridCol w:w="567"/>
        <w:gridCol w:w="567"/>
        <w:gridCol w:w="567"/>
        <w:gridCol w:w="704"/>
        <w:gridCol w:w="572"/>
        <w:gridCol w:w="704"/>
        <w:gridCol w:w="427"/>
        <w:gridCol w:w="850"/>
      </w:tblGrid>
      <w:tr w:rsidR="00C8400C" w:rsidRPr="006D3263" w14:paraId="64886514" w14:textId="77777777" w:rsidTr="00C8400C">
        <w:trPr>
          <w:cantSplit/>
          <w:trHeight w:val="2050"/>
          <w:tblHeader/>
          <w:jc w:val="right"/>
        </w:trPr>
        <w:tc>
          <w:tcPr>
            <w:tcW w:w="790" w:type="dxa"/>
            <w:tcBorders>
              <w:top w:val="single" w:sz="6" w:space="0" w:color="auto"/>
              <w:left w:val="single" w:sz="6" w:space="0" w:color="auto"/>
              <w:bottom w:val="single" w:sz="6" w:space="0" w:color="auto"/>
              <w:right w:val="single" w:sz="6" w:space="0" w:color="auto"/>
            </w:tcBorders>
            <w:textDirection w:val="tbRl"/>
            <w:vAlign w:val="center"/>
            <w:hideMark/>
          </w:tcPr>
          <w:p w14:paraId="6C82E5E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UN No. or substance</w:t>
            </w:r>
            <w:r w:rsidRPr="006D3263">
              <w:rPr>
                <w:rFonts w:asciiTheme="majorBidi" w:hAnsiTheme="majorBidi" w:cstheme="majorBidi"/>
                <w:color w:val="000000"/>
                <w:sz w:val="16"/>
                <w:szCs w:val="16"/>
                <w:lang w:bidi="th-TH"/>
              </w:rPr>
              <w:br/>
              <w:t>identification No.</w:t>
            </w:r>
          </w:p>
        </w:tc>
        <w:tc>
          <w:tcPr>
            <w:tcW w:w="1754" w:type="dxa"/>
            <w:tcBorders>
              <w:top w:val="single" w:sz="6" w:space="0" w:color="auto"/>
              <w:left w:val="single" w:sz="6" w:space="0" w:color="auto"/>
              <w:bottom w:val="single" w:sz="6" w:space="0" w:color="auto"/>
              <w:right w:val="single" w:sz="6" w:space="0" w:color="auto"/>
            </w:tcBorders>
            <w:vAlign w:val="center"/>
            <w:hideMark/>
          </w:tcPr>
          <w:p w14:paraId="74BA90B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Name and description</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344E35D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Class</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3773401C"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Classification code</w:t>
            </w:r>
          </w:p>
        </w:tc>
        <w:tc>
          <w:tcPr>
            <w:tcW w:w="709" w:type="dxa"/>
            <w:tcBorders>
              <w:top w:val="single" w:sz="6" w:space="0" w:color="auto"/>
              <w:left w:val="single" w:sz="6" w:space="0" w:color="auto"/>
              <w:bottom w:val="single" w:sz="6" w:space="0" w:color="auto"/>
              <w:right w:val="single" w:sz="6" w:space="0" w:color="auto"/>
            </w:tcBorders>
            <w:textDirection w:val="tbRl"/>
            <w:vAlign w:val="center"/>
            <w:hideMark/>
          </w:tcPr>
          <w:p w14:paraId="5B6F39F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Packing group</w:t>
            </w:r>
          </w:p>
        </w:tc>
        <w:tc>
          <w:tcPr>
            <w:tcW w:w="708" w:type="dxa"/>
            <w:tcBorders>
              <w:top w:val="single" w:sz="6" w:space="0" w:color="auto"/>
              <w:left w:val="single" w:sz="6" w:space="0" w:color="auto"/>
              <w:bottom w:val="single" w:sz="6" w:space="0" w:color="auto"/>
              <w:right w:val="single" w:sz="6" w:space="0" w:color="auto"/>
            </w:tcBorders>
            <w:noWrap/>
            <w:textDirection w:val="tbRl"/>
            <w:vAlign w:val="center"/>
            <w:hideMark/>
          </w:tcPr>
          <w:p w14:paraId="550F1FEE"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Dangers</w:t>
            </w:r>
          </w:p>
        </w:tc>
        <w:tc>
          <w:tcPr>
            <w:tcW w:w="823" w:type="dxa"/>
            <w:tcBorders>
              <w:top w:val="single" w:sz="6" w:space="0" w:color="auto"/>
              <w:left w:val="single" w:sz="6" w:space="0" w:color="auto"/>
              <w:bottom w:val="single" w:sz="6" w:space="0" w:color="auto"/>
              <w:right w:val="single" w:sz="6" w:space="0" w:color="auto"/>
            </w:tcBorders>
            <w:textDirection w:val="tbRl"/>
            <w:vAlign w:val="center"/>
            <w:hideMark/>
          </w:tcPr>
          <w:p w14:paraId="4048C29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425D8ECB"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1A3BD23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03FC8B55"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0A79FF51"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Opening pressure of the</w:t>
            </w:r>
            <w:r w:rsidRPr="006D3263">
              <w:rPr>
                <w:rFonts w:asciiTheme="majorBidi" w:hAnsiTheme="majorBidi" w:cstheme="majorBidi"/>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hideMark/>
          </w:tcPr>
          <w:p w14:paraId="05448C3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 xml:space="preserve">Maximum degree of filling </w:t>
            </w:r>
            <w:r w:rsidRPr="006D3263">
              <w:rPr>
                <w:rFonts w:asciiTheme="majorBidi" w:hAnsiTheme="majorBidi" w:cstheme="majorBidi"/>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31C2C50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180DBB9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61E1869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Pump room below deck</w:t>
            </w:r>
            <w:r w:rsidRPr="006D3263">
              <w:rPr>
                <w:rFonts w:asciiTheme="majorBidi" w:hAnsiTheme="majorBidi" w:cstheme="majorBidi"/>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23F50B5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hideMark/>
          </w:tcPr>
          <w:p w14:paraId="0AC0390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hideMark/>
          </w:tcPr>
          <w:p w14:paraId="0B58C57F"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Anti-explosion protection</w:t>
            </w:r>
            <w:r w:rsidRPr="006D3263">
              <w:rPr>
                <w:rFonts w:asciiTheme="majorBidi" w:hAnsiTheme="majorBidi" w:cstheme="majorBidi"/>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hideMark/>
          </w:tcPr>
          <w:p w14:paraId="679D4797"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hideMark/>
          </w:tcPr>
          <w:p w14:paraId="17D05D6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hideMark/>
          </w:tcPr>
          <w:p w14:paraId="2F9AE678"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Additional requirements/Remarks</w:t>
            </w:r>
          </w:p>
        </w:tc>
      </w:tr>
      <w:tr w:rsidR="00C8400C" w:rsidRPr="006D3263" w14:paraId="55025B61" w14:textId="77777777" w:rsidTr="00C8400C">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5F9AA82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w:t>
            </w:r>
          </w:p>
        </w:tc>
        <w:tc>
          <w:tcPr>
            <w:tcW w:w="1754" w:type="dxa"/>
            <w:tcBorders>
              <w:top w:val="single" w:sz="6" w:space="0" w:color="auto"/>
              <w:left w:val="single" w:sz="6" w:space="0" w:color="auto"/>
              <w:bottom w:val="single" w:sz="6" w:space="0" w:color="auto"/>
              <w:right w:val="single" w:sz="6" w:space="0" w:color="auto"/>
            </w:tcBorders>
            <w:hideMark/>
          </w:tcPr>
          <w:p w14:paraId="4B31AB9F"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(2)</w:t>
            </w:r>
          </w:p>
        </w:tc>
        <w:tc>
          <w:tcPr>
            <w:tcW w:w="567" w:type="dxa"/>
            <w:tcBorders>
              <w:top w:val="single" w:sz="6" w:space="0" w:color="auto"/>
              <w:left w:val="single" w:sz="6" w:space="0" w:color="auto"/>
              <w:bottom w:val="single" w:sz="6" w:space="0" w:color="auto"/>
              <w:right w:val="single" w:sz="4" w:space="0" w:color="auto"/>
            </w:tcBorders>
            <w:hideMark/>
          </w:tcPr>
          <w:p w14:paraId="4B91C93B"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(3a)</w:t>
            </w:r>
          </w:p>
        </w:tc>
        <w:tc>
          <w:tcPr>
            <w:tcW w:w="567" w:type="dxa"/>
            <w:tcBorders>
              <w:top w:val="single" w:sz="6" w:space="0" w:color="auto"/>
              <w:left w:val="single" w:sz="4" w:space="0" w:color="auto"/>
              <w:bottom w:val="single" w:sz="6" w:space="0" w:color="auto"/>
              <w:right w:val="single" w:sz="6" w:space="0" w:color="auto"/>
            </w:tcBorders>
            <w:hideMark/>
          </w:tcPr>
          <w:p w14:paraId="32E1A77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(3b)</w:t>
            </w:r>
          </w:p>
        </w:tc>
        <w:tc>
          <w:tcPr>
            <w:tcW w:w="709" w:type="dxa"/>
            <w:tcBorders>
              <w:top w:val="single" w:sz="6" w:space="0" w:color="auto"/>
              <w:left w:val="single" w:sz="6" w:space="0" w:color="auto"/>
              <w:bottom w:val="single" w:sz="6" w:space="0" w:color="auto"/>
              <w:right w:val="single" w:sz="6" w:space="0" w:color="auto"/>
            </w:tcBorders>
            <w:hideMark/>
          </w:tcPr>
          <w:p w14:paraId="15E146B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(4)</w:t>
            </w:r>
          </w:p>
        </w:tc>
        <w:tc>
          <w:tcPr>
            <w:tcW w:w="708" w:type="dxa"/>
            <w:tcBorders>
              <w:top w:val="single" w:sz="6" w:space="0" w:color="auto"/>
              <w:left w:val="single" w:sz="6" w:space="0" w:color="auto"/>
              <w:bottom w:val="single" w:sz="6" w:space="0" w:color="auto"/>
              <w:right w:val="single" w:sz="6" w:space="0" w:color="auto"/>
            </w:tcBorders>
            <w:noWrap/>
            <w:hideMark/>
          </w:tcPr>
          <w:p w14:paraId="7E62717B"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(5)</w:t>
            </w:r>
          </w:p>
        </w:tc>
        <w:tc>
          <w:tcPr>
            <w:tcW w:w="823" w:type="dxa"/>
            <w:tcBorders>
              <w:top w:val="single" w:sz="6" w:space="0" w:color="auto"/>
              <w:left w:val="single" w:sz="6" w:space="0" w:color="auto"/>
              <w:bottom w:val="single" w:sz="6" w:space="0" w:color="auto"/>
              <w:right w:val="single" w:sz="6" w:space="0" w:color="auto"/>
            </w:tcBorders>
            <w:hideMark/>
          </w:tcPr>
          <w:p w14:paraId="21A872D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5649B4EF"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64AF1C1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2CD4EA48"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7F2C9CC7"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6D876937"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7EDC449C"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6341089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50F33C55"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1E5E5A8E"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24C4AC9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281ED14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414EC318"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059F3BB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48C1FC8C"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(20)</w:t>
            </w:r>
          </w:p>
        </w:tc>
      </w:tr>
      <w:tr w:rsidR="00C8400C" w:rsidRPr="006D3263" w14:paraId="6AC9B8D8" w14:textId="77777777" w:rsidTr="00C8400C">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56786DE1"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p>
        </w:tc>
        <w:tc>
          <w:tcPr>
            <w:tcW w:w="1754" w:type="dxa"/>
            <w:tcBorders>
              <w:top w:val="single" w:sz="6" w:space="0" w:color="auto"/>
              <w:left w:val="single" w:sz="6" w:space="0" w:color="auto"/>
              <w:bottom w:val="single" w:sz="6" w:space="0" w:color="auto"/>
              <w:right w:val="single" w:sz="6" w:space="0" w:color="auto"/>
            </w:tcBorders>
            <w:hideMark/>
          </w:tcPr>
          <w:p w14:paraId="651C422E"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3.1.2</w:t>
            </w:r>
          </w:p>
        </w:tc>
        <w:tc>
          <w:tcPr>
            <w:tcW w:w="567" w:type="dxa"/>
            <w:tcBorders>
              <w:top w:val="single" w:sz="6" w:space="0" w:color="auto"/>
              <w:left w:val="single" w:sz="6" w:space="0" w:color="auto"/>
              <w:bottom w:val="single" w:sz="6" w:space="0" w:color="auto"/>
              <w:right w:val="single" w:sz="4" w:space="0" w:color="auto"/>
            </w:tcBorders>
            <w:hideMark/>
          </w:tcPr>
          <w:p w14:paraId="0823B8B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2.2</w:t>
            </w:r>
          </w:p>
        </w:tc>
        <w:tc>
          <w:tcPr>
            <w:tcW w:w="567" w:type="dxa"/>
            <w:tcBorders>
              <w:top w:val="single" w:sz="6" w:space="0" w:color="auto"/>
              <w:left w:val="single" w:sz="4" w:space="0" w:color="auto"/>
              <w:bottom w:val="single" w:sz="6" w:space="0" w:color="auto"/>
              <w:right w:val="single" w:sz="6" w:space="0" w:color="auto"/>
            </w:tcBorders>
            <w:hideMark/>
          </w:tcPr>
          <w:p w14:paraId="5D718AA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2.2</w:t>
            </w:r>
          </w:p>
        </w:tc>
        <w:tc>
          <w:tcPr>
            <w:tcW w:w="709" w:type="dxa"/>
            <w:tcBorders>
              <w:top w:val="single" w:sz="6" w:space="0" w:color="auto"/>
              <w:left w:val="single" w:sz="6" w:space="0" w:color="auto"/>
              <w:bottom w:val="single" w:sz="6" w:space="0" w:color="auto"/>
              <w:right w:val="single" w:sz="6" w:space="0" w:color="auto"/>
            </w:tcBorders>
            <w:hideMark/>
          </w:tcPr>
          <w:p w14:paraId="67E0605C"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2.1.1.3</w:t>
            </w:r>
          </w:p>
        </w:tc>
        <w:tc>
          <w:tcPr>
            <w:tcW w:w="708" w:type="dxa"/>
            <w:tcBorders>
              <w:top w:val="single" w:sz="6" w:space="0" w:color="auto"/>
              <w:left w:val="single" w:sz="6" w:space="0" w:color="auto"/>
              <w:bottom w:val="single" w:sz="6" w:space="0" w:color="auto"/>
              <w:right w:val="single" w:sz="6" w:space="0" w:color="auto"/>
            </w:tcBorders>
            <w:noWrap/>
            <w:hideMark/>
          </w:tcPr>
          <w:p w14:paraId="25DD9EC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5.2.2 / 3.2.3.1</w:t>
            </w:r>
          </w:p>
        </w:tc>
        <w:tc>
          <w:tcPr>
            <w:tcW w:w="823" w:type="dxa"/>
            <w:tcBorders>
              <w:top w:val="single" w:sz="6" w:space="0" w:color="auto"/>
              <w:left w:val="single" w:sz="6" w:space="0" w:color="auto"/>
              <w:bottom w:val="single" w:sz="6" w:space="0" w:color="auto"/>
              <w:right w:val="single" w:sz="6" w:space="0" w:color="auto"/>
            </w:tcBorders>
            <w:hideMark/>
          </w:tcPr>
          <w:p w14:paraId="4220638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6F97E15A"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30AD1E5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C712DE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CFA789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4FF02C8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4BE895A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34C0F48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69713A2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37D1C277"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051E1B3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6F06A12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6C60903B"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4F8A237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017E7135"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b/>
                <w:bCs/>
                <w:color w:val="000000"/>
                <w:sz w:val="16"/>
                <w:szCs w:val="16"/>
                <w:lang w:bidi="th-TH"/>
              </w:rPr>
              <w:t>3.2.3.1</w:t>
            </w:r>
          </w:p>
        </w:tc>
      </w:tr>
      <w:tr w:rsidR="00C8400C" w:rsidRPr="006D3263" w14:paraId="0A696238" w14:textId="77777777" w:rsidTr="00C8400C">
        <w:trPr>
          <w:cantSplit/>
          <w:trHeight w:val="119"/>
          <w:jc w:val="right"/>
        </w:trPr>
        <w:tc>
          <w:tcPr>
            <w:tcW w:w="790" w:type="dxa"/>
            <w:tcBorders>
              <w:top w:val="single" w:sz="6" w:space="0" w:color="auto"/>
              <w:left w:val="single" w:sz="6" w:space="0" w:color="auto"/>
              <w:bottom w:val="single" w:sz="6" w:space="0" w:color="auto"/>
              <w:right w:val="single" w:sz="6" w:space="0" w:color="auto"/>
            </w:tcBorders>
            <w:hideMark/>
          </w:tcPr>
          <w:p w14:paraId="57C5385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1288</w:t>
            </w:r>
          </w:p>
        </w:tc>
        <w:tc>
          <w:tcPr>
            <w:tcW w:w="1754" w:type="dxa"/>
            <w:tcBorders>
              <w:top w:val="single" w:sz="6" w:space="0" w:color="auto"/>
              <w:left w:val="single" w:sz="6" w:space="0" w:color="auto"/>
              <w:bottom w:val="single" w:sz="6" w:space="0" w:color="auto"/>
              <w:right w:val="single" w:sz="6" w:space="0" w:color="auto"/>
            </w:tcBorders>
            <w:hideMark/>
          </w:tcPr>
          <w:p w14:paraId="440E7EED" w14:textId="77777777" w:rsidR="00C8400C" w:rsidRPr="006D3263" w:rsidRDefault="00C8400C" w:rsidP="006C3F4F">
            <w:pPr>
              <w:autoSpaceDE w:val="0"/>
              <w:autoSpaceDN w:val="0"/>
              <w:adjustRightInd w:val="0"/>
              <w:spacing w:before="10" w:after="10" w:line="240" w:lineRule="auto"/>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SHALE OIL</w:t>
            </w:r>
          </w:p>
        </w:tc>
        <w:tc>
          <w:tcPr>
            <w:tcW w:w="567" w:type="dxa"/>
            <w:tcBorders>
              <w:top w:val="single" w:sz="6" w:space="0" w:color="auto"/>
              <w:left w:val="single" w:sz="6" w:space="0" w:color="auto"/>
              <w:bottom w:val="single" w:sz="6" w:space="0" w:color="auto"/>
              <w:right w:val="single" w:sz="4" w:space="0" w:color="auto"/>
            </w:tcBorders>
            <w:hideMark/>
          </w:tcPr>
          <w:p w14:paraId="7B281B77"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4" w:space="0" w:color="auto"/>
              <w:bottom w:val="single" w:sz="6" w:space="0" w:color="auto"/>
              <w:right w:val="single" w:sz="6" w:space="0" w:color="auto"/>
            </w:tcBorders>
            <w:hideMark/>
          </w:tcPr>
          <w:p w14:paraId="4CB2AE7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F1</w:t>
            </w:r>
          </w:p>
        </w:tc>
        <w:tc>
          <w:tcPr>
            <w:tcW w:w="709" w:type="dxa"/>
            <w:tcBorders>
              <w:top w:val="single" w:sz="6" w:space="0" w:color="auto"/>
              <w:left w:val="single" w:sz="6" w:space="0" w:color="auto"/>
              <w:bottom w:val="single" w:sz="6" w:space="0" w:color="auto"/>
              <w:right w:val="single" w:sz="6" w:space="0" w:color="auto"/>
            </w:tcBorders>
            <w:hideMark/>
          </w:tcPr>
          <w:p w14:paraId="7DDC36B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II</w:t>
            </w:r>
          </w:p>
        </w:tc>
        <w:tc>
          <w:tcPr>
            <w:tcW w:w="708" w:type="dxa"/>
            <w:tcBorders>
              <w:top w:val="single" w:sz="6" w:space="0" w:color="auto"/>
              <w:left w:val="single" w:sz="6" w:space="0" w:color="auto"/>
              <w:bottom w:val="single" w:sz="6" w:space="0" w:color="auto"/>
              <w:right w:val="single" w:sz="6" w:space="0" w:color="auto"/>
            </w:tcBorders>
            <w:noWrap/>
            <w:hideMark/>
          </w:tcPr>
          <w:p w14:paraId="042CE84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3+N3+CMR</w:t>
            </w:r>
          </w:p>
        </w:tc>
        <w:tc>
          <w:tcPr>
            <w:tcW w:w="823" w:type="dxa"/>
            <w:tcBorders>
              <w:top w:val="single" w:sz="6" w:space="0" w:color="auto"/>
              <w:left w:val="single" w:sz="6" w:space="0" w:color="auto"/>
              <w:bottom w:val="single" w:sz="6" w:space="0" w:color="auto"/>
              <w:right w:val="single" w:sz="6" w:space="0" w:color="auto"/>
            </w:tcBorders>
            <w:hideMark/>
          </w:tcPr>
          <w:p w14:paraId="49D68ED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473241F8"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6E19909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65CD1EB0"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091F2F5E"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hideMark/>
          </w:tcPr>
          <w:p w14:paraId="0C68CC12"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2B697461"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07A27CAB"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7F954DE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1DDAE0C7"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70EDF2F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II B</w:t>
            </w:r>
            <w:r w:rsidRPr="006D3263">
              <w:rPr>
                <w:rFonts w:asciiTheme="majorBidi" w:hAnsiTheme="majorBidi" w:cstheme="majorBidi"/>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hideMark/>
          </w:tcPr>
          <w:p w14:paraId="738E717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3AA43275"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483083F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hideMark/>
          </w:tcPr>
          <w:p w14:paraId="0842EC21" w14:textId="77777777" w:rsidR="00C8400C" w:rsidRPr="006D3263" w:rsidRDefault="00C8400C" w:rsidP="006C3F4F">
            <w:pPr>
              <w:autoSpaceDE w:val="0"/>
              <w:autoSpaceDN w:val="0"/>
              <w:adjustRightInd w:val="0"/>
              <w:spacing w:before="10" w:after="10" w:line="240" w:lineRule="auto"/>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14; 23</w:t>
            </w:r>
          </w:p>
        </w:tc>
      </w:tr>
      <w:tr w:rsidR="00C8400C" w:rsidRPr="006D3263" w14:paraId="31D61BA2" w14:textId="77777777" w:rsidTr="00C8400C">
        <w:trPr>
          <w:cantSplit/>
          <w:trHeight w:val="151"/>
          <w:jc w:val="right"/>
        </w:trPr>
        <w:tc>
          <w:tcPr>
            <w:tcW w:w="790" w:type="dxa"/>
            <w:tcBorders>
              <w:top w:val="single" w:sz="6" w:space="0" w:color="auto"/>
              <w:left w:val="single" w:sz="6" w:space="0" w:color="auto"/>
              <w:bottom w:val="single" w:sz="6" w:space="0" w:color="auto"/>
              <w:right w:val="single" w:sz="6" w:space="0" w:color="auto"/>
            </w:tcBorders>
            <w:hideMark/>
          </w:tcPr>
          <w:p w14:paraId="07E9A29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1288</w:t>
            </w:r>
          </w:p>
        </w:tc>
        <w:tc>
          <w:tcPr>
            <w:tcW w:w="1754" w:type="dxa"/>
            <w:tcBorders>
              <w:top w:val="single" w:sz="6" w:space="0" w:color="auto"/>
              <w:left w:val="single" w:sz="6" w:space="0" w:color="auto"/>
              <w:bottom w:val="single" w:sz="6" w:space="0" w:color="auto"/>
              <w:right w:val="single" w:sz="6" w:space="0" w:color="auto"/>
            </w:tcBorders>
            <w:hideMark/>
          </w:tcPr>
          <w:p w14:paraId="29101137" w14:textId="77777777" w:rsidR="00C8400C" w:rsidRPr="006D3263" w:rsidRDefault="00C8400C" w:rsidP="006C3F4F">
            <w:pPr>
              <w:autoSpaceDE w:val="0"/>
              <w:autoSpaceDN w:val="0"/>
              <w:adjustRightInd w:val="0"/>
              <w:spacing w:before="10" w:after="10" w:line="240" w:lineRule="auto"/>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SHALE OIL</w:t>
            </w:r>
          </w:p>
        </w:tc>
        <w:tc>
          <w:tcPr>
            <w:tcW w:w="567" w:type="dxa"/>
            <w:tcBorders>
              <w:top w:val="single" w:sz="6" w:space="0" w:color="auto"/>
              <w:left w:val="single" w:sz="6" w:space="0" w:color="auto"/>
              <w:bottom w:val="single" w:sz="6" w:space="0" w:color="auto"/>
              <w:right w:val="single" w:sz="6" w:space="0" w:color="auto"/>
            </w:tcBorders>
            <w:hideMark/>
          </w:tcPr>
          <w:p w14:paraId="68713CF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5B3C2B8A"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F1</w:t>
            </w:r>
          </w:p>
        </w:tc>
        <w:tc>
          <w:tcPr>
            <w:tcW w:w="709" w:type="dxa"/>
            <w:tcBorders>
              <w:top w:val="single" w:sz="6" w:space="0" w:color="auto"/>
              <w:left w:val="single" w:sz="6" w:space="0" w:color="auto"/>
              <w:bottom w:val="single" w:sz="6" w:space="0" w:color="auto"/>
              <w:right w:val="single" w:sz="6" w:space="0" w:color="auto"/>
            </w:tcBorders>
            <w:hideMark/>
          </w:tcPr>
          <w:p w14:paraId="2E5F313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III</w:t>
            </w:r>
          </w:p>
        </w:tc>
        <w:tc>
          <w:tcPr>
            <w:tcW w:w="708" w:type="dxa"/>
            <w:tcBorders>
              <w:top w:val="single" w:sz="6" w:space="0" w:color="auto"/>
              <w:left w:val="single" w:sz="6" w:space="0" w:color="auto"/>
              <w:bottom w:val="single" w:sz="6" w:space="0" w:color="auto"/>
              <w:right w:val="single" w:sz="6" w:space="0" w:color="auto"/>
            </w:tcBorders>
            <w:noWrap/>
            <w:hideMark/>
          </w:tcPr>
          <w:p w14:paraId="14F0BE6A"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3+N3+CMR</w:t>
            </w:r>
          </w:p>
        </w:tc>
        <w:tc>
          <w:tcPr>
            <w:tcW w:w="823" w:type="dxa"/>
            <w:tcBorders>
              <w:top w:val="single" w:sz="6" w:space="0" w:color="auto"/>
              <w:left w:val="single" w:sz="6" w:space="0" w:color="auto"/>
              <w:bottom w:val="single" w:sz="6" w:space="0" w:color="auto"/>
              <w:right w:val="single" w:sz="6" w:space="0" w:color="auto"/>
            </w:tcBorders>
            <w:hideMark/>
          </w:tcPr>
          <w:p w14:paraId="72C5A665"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238D723F"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0464909D"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210C9394"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7A86659C"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hideMark/>
          </w:tcPr>
          <w:p w14:paraId="10F51181"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24AD30D8"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2337A40A"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289CD7BF"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240D7223"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32E06196"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II B</w:t>
            </w:r>
            <w:r w:rsidRPr="006D3263">
              <w:rPr>
                <w:rFonts w:asciiTheme="majorBidi" w:hAnsiTheme="majorBidi" w:cstheme="majorBidi"/>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hideMark/>
          </w:tcPr>
          <w:p w14:paraId="650C8C29"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2D69E47A"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526EDF28" w14:textId="77777777" w:rsidR="00C8400C" w:rsidRPr="006D3263" w:rsidRDefault="00C8400C" w:rsidP="006C3F4F">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hideMark/>
          </w:tcPr>
          <w:p w14:paraId="0273DC46" w14:textId="77777777" w:rsidR="00C8400C" w:rsidRPr="006D3263" w:rsidRDefault="00C8400C" w:rsidP="006C3F4F">
            <w:pPr>
              <w:autoSpaceDE w:val="0"/>
              <w:autoSpaceDN w:val="0"/>
              <w:adjustRightInd w:val="0"/>
              <w:spacing w:before="10" w:after="10" w:line="240" w:lineRule="auto"/>
              <w:rPr>
                <w:rFonts w:asciiTheme="majorBidi" w:hAnsiTheme="majorBidi" w:cstheme="majorBidi"/>
                <w:color w:val="000000"/>
                <w:sz w:val="16"/>
                <w:szCs w:val="16"/>
                <w:lang w:bidi="th-TH"/>
              </w:rPr>
            </w:pPr>
            <w:r w:rsidRPr="006D3263">
              <w:rPr>
                <w:rFonts w:asciiTheme="majorBidi" w:hAnsiTheme="majorBidi" w:cstheme="majorBidi"/>
                <w:color w:val="000000"/>
                <w:sz w:val="16"/>
                <w:szCs w:val="16"/>
                <w:lang w:bidi="th-TH"/>
              </w:rPr>
              <w:t>14; 23</w:t>
            </w:r>
          </w:p>
        </w:tc>
      </w:tr>
    </w:tbl>
    <w:p w14:paraId="527CBF3F" w14:textId="4D200138" w:rsidR="00183258" w:rsidRPr="006D3263" w:rsidRDefault="00183258" w:rsidP="00C8400C">
      <w:pPr>
        <w:pStyle w:val="H23G"/>
        <w:pageBreakBefore/>
        <w:rPr>
          <w:rFonts w:asciiTheme="majorBidi" w:hAnsiTheme="majorBidi" w:cstheme="majorBidi"/>
          <w:sz w:val="24"/>
          <w:szCs w:val="24"/>
        </w:rPr>
      </w:pPr>
      <w:r w:rsidRPr="006D3263">
        <w:rPr>
          <w:rFonts w:asciiTheme="majorBidi" w:hAnsiTheme="majorBidi" w:cstheme="majorBidi"/>
          <w:sz w:val="24"/>
          <w:szCs w:val="24"/>
        </w:rPr>
        <w:lastRenderedPageBreak/>
        <w:tab/>
      </w:r>
      <w:r w:rsidRPr="006D3263">
        <w:rPr>
          <w:rFonts w:asciiTheme="majorBidi" w:hAnsiTheme="majorBidi" w:cstheme="majorBidi"/>
          <w:sz w:val="24"/>
          <w:szCs w:val="24"/>
        </w:rPr>
        <w:tab/>
        <w:t>Chapter 3.2</w:t>
      </w:r>
    </w:p>
    <w:p w14:paraId="16C1AE67" w14:textId="77777777" w:rsidR="00183258" w:rsidRPr="006D3263" w:rsidRDefault="00183258" w:rsidP="00183258">
      <w:pPr>
        <w:pStyle w:val="SingleTxtG"/>
        <w:tabs>
          <w:tab w:val="left" w:pos="1985"/>
          <w:tab w:val="left" w:pos="2127"/>
        </w:tabs>
        <w:rPr>
          <w:rFonts w:asciiTheme="majorBidi" w:hAnsiTheme="majorBidi" w:cstheme="majorBidi"/>
        </w:rPr>
      </w:pPr>
      <w:r w:rsidRPr="006D3263">
        <w:rPr>
          <w:rFonts w:asciiTheme="majorBidi" w:hAnsiTheme="majorBidi" w:cstheme="majorBidi"/>
        </w:rPr>
        <w:t>3.2.3.3</w:t>
      </w:r>
      <w:r w:rsidRPr="006D3263">
        <w:rPr>
          <w:rFonts w:asciiTheme="majorBidi" w:hAnsiTheme="majorBidi" w:cstheme="majorBidi"/>
        </w:rPr>
        <w:tab/>
        <w:t>Amend Scheme B to read as follows:</w:t>
      </w:r>
    </w:p>
    <w:p w14:paraId="2479187A" w14:textId="3511E614" w:rsidR="0077625F" w:rsidRPr="006D3263" w:rsidRDefault="0077625F" w:rsidP="0077625F">
      <w:pPr>
        <w:pStyle w:val="H1G"/>
        <w:spacing w:before="120"/>
        <w:rPr>
          <w:rFonts w:asciiTheme="majorBidi" w:hAnsiTheme="majorBidi" w:cstheme="majorBidi"/>
          <w:sz w:val="20"/>
        </w:rPr>
      </w:pPr>
      <w:r w:rsidRPr="006D3263">
        <w:rPr>
          <w:rFonts w:asciiTheme="majorBidi" w:hAnsiTheme="majorBidi" w:cstheme="majorBidi"/>
          <w:sz w:val="20"/>
        </w:rPr>
        <w:tab/>
      </w:r>
      <w:r w:rsidRPr="006D3263">
        <w:rPr>
          <w:rFonts w:asciiTheme="majorBidi" w:hAnsiTheme="majorBidi" w:cstheme="majorBidi"/>
          <w:sz w:val="20"/>
        </w:rPr>
        <w:tab/>
        <w:t>Scheme B:  Criteria for equipment of vessels of type N with closed cargo tanks</w:t>
      </w:r>
    </w:p>
    <w:p w14:paraId="54ACCA59" w14:textId="77777777" w:rsidR="0077625F" w:rsidRPr="006D3263" w:rsidRDefault="0077625F" w:rsidP="0077625F">
      <w:pPr>
        <w:pStyle w:val="SingleTxtG"/>
        <w:rPr>
          <w:rFonts w:asciiTheme="majorBidi" w:hAnsiTheme="majorBidi" w:cstheme="majorBidi"/>
        </w:rPr>
      </w:pPr>
      <w:r w:rsidRPr="006D3263">
        <w:rPr>
          <w:rFonts w:asciiTheme="majorBidi" w:hAnsiTheme="majorBidi" w:cstheme="majorBidi"/>
        </w:rPr>
        <w:t>Ascertain which substance/cargo tank characteristics in the first six columns are relevant. Select the applicable row in the relevant column. The cargo tank equipment requirements for N-vessels with closed cargo tanks are then described in this row in the seventh column. If multiple columns are relevant select the topmost relevant row in the seventh column.</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054"/>
        <w:gridCol w:w="1751"/>
        <w:gridCol w:w="1577"/>
        <w:gridCol w:w="2361"/>
        <w:gridCol w:w="3059"/>
        <w:gridCol w:w="2623"/>
      </w:tblGrid>
      <w:tr w:rsidR="0077625F" w:rsidRPr="006D3263" w14:paraId="0BE26B9F" w14:textId="77777777" w:rsidTr="006C3F4F">
        <w:trPr>
          <w:trHeight w:val="355"/>
        </w:trPr>
        <w:tc>
          <w:tcPr>
            <w:tcW w:w="11552" w:type="dxa"/>
            <w:gridSpan w:val="6"/>
            <w:vAlign w:val="center"/>
          </w:tcPr>
          <w:p w14:paraId="03DBA3DC" w14:textId="77777777" w:rsidR="0077625F" w:rsidRPr="006D3263" w:rsidRDefault="0077625F" w:rsidP="006C3F4F">
            <w:pPr>
              <w:kinsoku w:val="0"/>
              <w:overflowPunct w:val="0"/>
              <w:autoSpaceDE w:val="0"/>
              <w:autoSpaceDN w:val="0"/>
              <w:adjustRightInd w:val="0"/>
              <w:snapToGrid w:val="0"/>
              <w:spacing w:before="80" w:after="80" w:line="200" w:lineRule="exact"/>
              <w:ind w:left="57" w:right="113"/>
              <w:jc w:val="center"/>
              <w:rPr>
                <w:rFonts w:asciiTheme="majorBidi" w:hAnsiTheme="majorBidi" w:cstheme="majorBidi"/>
                <w:b/>
                <w:bCs/>
                <w:sz w:val="20"/>
                <w:szCs w:val="20"/>
              </w:rPr>
            </w:pPr>
            <w:r w:rsidRPr="006D3263">
              <w:rPr>
                <w:rFonts w:asciiTheme="majorBidi" w:hAnsiTheme="majorBidi" w:cstheme="majorBidi"/>
                <w:b/>
                <w:bCs/>
                <w:i/>
                <w:iCs/>
                <w:sz w:val="20"/>
                <w:szCs w:val="20"/>
              </w:rPr>
              <w:t>Substance/cargo tank characteristics</w:t>
            </w:r>
          </w:p>
        </w:tc>
        <w:tc>
          <w:tcPr>
            <w:tcW w:w="2623" w:type="dxa"/>
          </w:tcPr>
          <w:p w14:paraId="1C29D523" w14:textId="77777777" w:rsidR="0077625F" w:rsidRPr="006D3263" w:rsidRDefault="0077625F" w:rsidP="006C3F4F">
            <w:pPr>
              <w:jc w:val="center"/>
              <w:rPr>
                <w:rFonts w:asciiTheme="majorBidi" w:hAnsiTheme="majorBidi" w:cstheme="majorBidi"/>
                <w:b/>
                <w:bCs/>
                <w:sz w:val="20"/>
                <w:szCs w:val="20"/>
              </w:rPr>
            </w:pPr>
            <w:r w:rsidRPr="006D3263">
              <w:rPr>
                <w:rFonts w:asciiTheme="majorBidi" w:hAnsiTheme="majorBidi" w:cstheme="majorBidi"/>
                <w:b/>
                <w:bCs/>
                <w:i/>
                <w:iCs/>
                <w:sz w:val="20"/>
                <w:szCs w:val="20"/>
              </w:rPr>
              <w:t>Requirements arising</w:t>
            </w:r>
          </w:p>
        </w:tc>
      </w:tr>
      <w:tr w:rsidR="0077625F" w:rsidRPr="006D3263" w14:paraId="418228F1" w14:textId="77777777" w:rsidTr="006C3F4F">
        <w:trPr>
          <w:trHeight w:val="355"/>
        </w:trPr>
        <w:tc>
          <w:tcPr>
            <w:tcW w:w="6132" w:type="dxa"/>
            <w:gridSpan w:val="4"/>
            <w:vAlign w:val="center"/>
          </w:tcPr>
          <w:p w14:paraId="08476651" w14:textId="77777777" w:rsidR="0077625F" w:rsidRPr="006D3263" w:rsidRDefault="0077625F" w:rsidP="006C3F4F">
            <w:pPr>
              <w:spacing w:before="120" w:after="120"/>
              <w:jc w:val="center"/>
              <w:rPr>
                <w:rFonts w:asciiTheme="majorBidi" w:hAnsiTheme="majorBidi" w:cstheme="majorBidi"/>
                <w:i/>
                <w:iCs/>
                <w:sz w:val="20"/>
                <w:szCs w:val="20"/>
              </w:rPr>
            </w:pPr>
            <w:r w:rsidRPr="006D3263">
              <w:rPr>
                <w:rFonts w:asciiTheme="majorBidi" w:hAnsiTheme="majorBidi" w:cstheme="majorBidi"/>
                <w:i/>
                <w:iCs/>
                <w:sz w:val="20"/>
                <w:szCs w:val="20"/>
              </w:rPr>
              <w:t>Class 3, flash-point &lt; 23°C</w:t>
            </w:r>
          </w:p>
        </w:tc>
        <w:tc>
          <w:tcPr>
            <w:tcW w:w="2361" w:type="dxa"/>
            <w:vAlign w:val="center"/>
          </w:tcPr>
          <w:p w14:paraId="362CE3B4" w14:textId="77777777" w:rsidR="0077625F" w:rsidRPr="006D3263" w:rsidRDefault="0077625F" w:rsidP="006C3F4F">
            <w:pPr>
              <w:jc w:val="center"/>
              <w:rPr>
                <w:rFonts w:asciiTheme="majorBidi" w:hAnsiTheme="majorBidi" w:cstheme="majorBidi"/>
                <w:i/>
                <w:iCs/>
                <w:sz w:val="20"/>
                <w:szCs w:val="20"/>
              </w:rPr>
            </w:pPr>
            <w:r w:rsidRPr="006D3263">
              <w:rPr>
                <w:rFonts w:asciiTheme="majorBidi" w:hAnsiTheme="majorBidi" w:cstheme="majorBidi"/>
                <w:i/>
                <w:iCs/>
                <w:sz w:val="20"/>
                <w:szCs w:val="20"/>
              </w:rPr>
              <w:t>Corrosive substances</w:t>
            </w:r>
          </w:p>
        </w:tc>
        <w:tc>
          <w:tcPr>
            <w:tcW w:w="3059" w:type="dxa"/>
            <w:vAlign w:val="center"/>
          </w:tcPr>
          <w:p w14:paraId="732845A8" w14:textId="77777777" w:rsidR="0077625F" w:rsidRPr="006D3263" w:rsidRDefault="0077625F" w:rsidP="006C3F4F">
            <w:pPr>
              <w:jc w:val="center"/>
              <w:rPr>
                <w:rFonts w:asciiTheme="majorBidi" w:hAnsiTheme="majorBidi" w:cstheme="majorBidi"/>
                <w:i/>
                <w:iCs/>
                <w:sz w:val="20"/>
                <w:szCs w:val="20"/>
              </w:rPr>
            </w:pPr>
            <w:r w:rsidRPr="006D3263">
              <w:rPr>
                <w:rFonts w:asciiTheme="majorBidi" w:hAnsiTheme="majorBidi" w:cstheme="majorBidi"/>
                <w:i/>
                <w:iCs/>
                <w:sz w:val="20"/>
                <w:szCs w:val="20"/>
              </w:rPr>
              <w:t>CMR substances</w:t>
            </w:r>
          </w:p>
        </w:tc>
        <w:tc>
          <w:tcPr>
            <w:tcW w:w="2623" w:type="dxa"/>
          </w:tcPr>
          <w:p w14:paraId="6B0532FE" w14:textId="77777777" w:rsidR="0077625F" w:rsidRPr="006D3263" w:rsidRDefault="0077625F" w:rsidP="006C3F4F">
            <w:pPr>
              <w:spacing w:before="120" w:after="120"/>
              <w:jc w:val="center"/>
              <w:rPr>
                <w:rFonts w:asciiTheme="majorBidi" w:hAnsiTheme="majorBidi" w:cstheme="majorBidi"/>
                <w:i/>
                <w:iCs/>
                <w:sz w:val="20"/>
                <w:szCs w:val="20"/>
              </w:rPr>
            </w:pPr>
            <w:r w:rsidRPr="006D3263">
              <w:rPr>
                <w:rFonts w:asciiTheme="majorBidi" w:hAnsiTheme="majorBidi" w:cstheme="majorBidi"/>
                <w:i/>
                <w:iCs/>
                <w:sz w:val="20"/>
                <w:szCs w:val="20"/>
              </w:rPr>
              <w:t>Cargo tank equipment</w:t>
            </w:r>
          </w:p>
        </w:tc>
      </w:tr>
      <w:tr w:rsidR="0077625F" w:rsidRPr="006D3263" w14:paraId="111E8547" w14:textId="77777777" w:rsidTr="006C3F4F">
        <w:tc>
          <w:tcPr>
            <w:tcW w:w="1750" w:type="dxa"/>
          </w:tcPr>
          <w:p w14:paraId="39698A54"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175 kPa ≤ P</w:t>
            </w:r>
            <w:r w:rsidRPr="006D3263">
              <w:rPr>
                <w:rFonts w:asciiTheme="majorBidi" w:hAnsiTheme="majorBidi" w:cstheme="majorBidi"/>
                <w:sz w:val="20"/>
                <w:szCs w:val="20"/>
                <w:vertAlign w:val="subscript"/>
              </w:rPr>
              <w:t xml:space="preserve">v 50 </w:t>
            </w:r>
            <w:r w:rsidRPr="006D3263">
              <w:rPr>
                <w:rFonts w:asciiTheme="majorBidi" w:hAnsiTheme="majorBidi" w:cstheme="majorBidi"/>
                <w:sz w:val="20"/>
                <w:szCs w:val="20"/>
                <w:vertAlign w:val="subscript"/>
              </w:rPr>
              <w:br/>
            </w:r>
            <w:r w:rsidRPr="006D3263">
              <w:rPr>
                <w:rFonts w:asciiTheme="majorBidi" w:hAnsiTheme="majorBidi" w:cstheme="majorBidi"/>
                <w:sz w:val="20"/>
                <w:szCs w:val="20"/>
              </w:rPr>
              <w:t>&lt; 300 kPa without refrigeration</w:t>
            </w:r>
          </w:p>
        </w:tc>
        <w:tc>
          <w:tcPr>
            <w:tcW w:w="1054" w:type="dxa"/>
          </w:tcPr>
          <w:p w14:paraId="20EC9E1F" w14:textId="77777777" w:rsidR="0077625F" w:rsidRPr="006D3263" w:rsidRDefault="0077625F" w:rsidP="006C3F4F">
            <w:pPr>
              <w:spacing w:before="60" w:after="60"/>
              <w:rPr>
                <w:rFonts w:asciiTheme="majorBidi" w:hAnsiTheme="majorBidi" w:cstheme="majorBidi"/>
                <w:sz w:val="20"/>
                <w:szCs w:val="20"/>
              </w:rPr>
            </w:pPr>
          </w:p>
        </w:tc>
        <w:tc>
          <w:tcPr>
            <w:tcW w:w="1751" w:type="dxa"/>
          </w:tcPr>
          <w:p w14:paraId="307ACA6D" w14:textId="77777777" w:rsidR="0077625F" w:rsidRPr="006D3263" w:rsidRDefault="0077625F" w:rsidP="006C3F4F">
            <w:pPr>
              <w:spacing w:before="60" w:after="60"/>
              <w:rPr>
                <w:rFonts w:asciiTheme="majorBidi" w:hAnsiTheme="majorBidi" w:cstheme="majorBidi"/>
                <w:sz w:val="20"/>
                <w:szCs w:val="20"/>
              </w:rPr>
            </w:pPr>
          </w:p>
        </w:tc>
        <w:tc>
          <w:tcPr>
            <w:tcW w:w="1577" w:type="dxa"/>
          </w:tcPr>
          <w:p w14:paraId="71B49628" w14:textId="77777777" w:rsidR="0077625F" w:rsidRPr="006D3263" w:rsidRDefault="0077625F" w:rsidP="006C3F4F">
            <w:pPr>
              <w:spacing w:before="60" w:after="60"/>
              <w:rPr>
                <w:rFonts w:asciiTheme="majorBidi" w:hAnsiTheme="majorBidi" w:cstheme="majorBidi"/>
                <w:sz w:val="20"/>
                <w:szCs w:val="20"/>
              </w:rPr>
            </w:pPr>
          </w:p>
        </w:tc>
        <w:tc>
          <w:tcPr>
            <w:tcW w:w="2361" w:type="dxa"/>
          </w:tcPr>
          <w:p w14:paraId="37F15F36" w14:textId="77777777" w:rsidR="0077625F" w:rsidRPr="006D3263" w:rsidRDefault="0077625F" w:rsidP="006C3F4F">
            <w:pPr>
              <w:spacing w:before="60" w:after="60"/>
              <w:rPr>
                <w:rFonts w:asciiTheme="majorBidi" w:hAnsiTheme="majorBidi" w:cstheme="majorBidi"/>
                <w:sz w:val="20"/>
                <w:szCs w:val="20"/>
              </w:rPr>
            </w:pPr>
          </w:p>
        </w:tc>
        <w:tc>
          <w:tcPr>
            <w:tcW w:w="3059" w:type="dxa"/>
          </w:tcPr>
          <w:p w14:paraId="41DE7D00" w14:textId="77777777" w:rsidR="0077625F" w:rsidRPr="006D3263" w:rsidRDefault="0077625F" w:rsidP="006C3F4F">
            <w:pPr>
              <w:spacing w:before="60" w:after="60"/>
              <w:rPr>
                <w:rFonts w:asciiTheme="majorBidi" w:hAnsiTheme="majorBidi" w:cstheme="majorBidi"/>
                <w:sz w:val="20"/>
                <w:szCs w:val="20"/>
              </w:rPr>
            </w:pPr>
          </w:p>
        </w:tc>
        <w:tc>
          <w:tcPr>
            <w:tcW w:w="2623" w:type="dxa"/>
          </w:tcPr>
          <w:p w14:paraId="0F6E2F70"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Pressure tank (400 kPa)</w:t>
            </w:r>
          </w:p>
        </w:tc>
      </w:tr>
      <w:tr w:rsidR="0077625F" w:rsidRPr="006D3263" w14:paraId="46C1C086" w14:textId="77777777" w:rsidTr="006C3F4F">
        <w:tc>
          <w:tcPr>
            <w:tcW w:w="1750" w:type="dxa"/>
          </w:tcPr>
          <w:p w14:paraId="5AEBA100"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 xml:space="preserve">175 kPa ≤ P </w:t>
            </w:r>
            <w:r w:rsidRPr="006D3263">
              <w:rPr>
                <w:rFonts w:asciiTheme="majorBidi" w:hAnsiTheme="majorBidi" w:cstheme="majorBidi"/>
                <w:sz w:val="20"/>
                <w:szCs w:val="20"/>
                <w:vertAlign w:val="subscript"/>
              </w:rPr>
              <w:t xml:space="preserve">v 50 </w:t>
            </w:r>
            <w:r w:rsidRPr="006D3263">
              <w:rPr>
                <w:rFonts w:asciiTheme="majorBidi" w:hAnsiTheme="majorBidi" w:cstheme="majorBidi"/>
                <w:sz w:val="20"/>
                <w:szCs w:val="20"/>
                <w:vertAlign w:val="subscript"/>
              </w:rPr>
              <w:br/>
            </w:r>
            <w:r w:rsidRPr="006D3263">
              <w:rPr>
                <w:rFonts w:asciiTheme="majorBidi" w:hAnsiTheme="majorBidi" w:cstheme="majorBidi"/>
                <w:sz w:val="20"/>
                <w:szCs w:val="20"/>
              </w:rPr>
              <w:t xml:space="preserve">&lt; 300 kPa, with refrigeration </w:t>
            </w:r>
          </w:p>
        </w:tc>
        <w:tc>
          <w:tcPr>
            <w:tcW w:w="1054" w:type="dxa"/>
          </w:tcPr>
          <w:p w14:paraId="1C8C5D49" w14:textId="77777777" w:rsidR="0077625F" w:rsidRPr="006D3263" w:rsidRDefault="0077625F" w:rsidP="006C3F4F">
            <w:pPr>
              <w:spacing w:before="60" w:after="60"/>
              <w:rPr>
                <w:rFonts w:asciiTheme="majorBidi" w:hAnsiTheme="majorBidi" w:cstheme="majorBidi"/>
                <w:strike/>
                <w:sz w:val="20"/>
                <w:szCs w:val="20"/>
              </w:rPr>
            </w:pPr>
          </w:p>
        </w:tc>
        <w:tc>
          <w:tcPr>
            <w:tcW w:w="1751" w:type="dxa"/>
          </w:tcPr>
          <w:p w14:paraId="4FE37CA8" w14:textId="77777777" w:rsidR="0077625F" w:rsidRPr="006D3263" w:rsidRDefault="0077625F" w:rsidP="006C3F4F">
            <w:pPr>
              <w:spacing w:before="60" w:after="60"/>
              <w:rPr>
                <w:rFonts w:asciiTheme="majorBidi" w:hAnsiTheme="majorBidi" w:cstheme="majorBidi"/>
                <w:sz w:val="20"/>
                <w:szCs w:val="20"/>
              </w:rPr>
            </w:pPr>
          </w:p>
        </w:tc>
        <w:tc>
          <w:tcPr>
            <w:tcW w:w="1577" w:type="dxa"/>
          </w:tcPr>
          <w:p w14:paraId="65320947" w14:textId="77777777" w:rsidR="0077625F" w:rsidRPr="006D3263" w:rsidRDefault="0077625F" w:rsidP="006C3F4F">
            <w:pPr>
              <w:spacing w:before="60" w:after="60"/>
              <w:rPr>
                <w:rFonts w:asciiTheme="majorBidi" w:hAnsiTheme="majorBidi" w:cstheme="majorBidi"/>
                <w:sz w:val="20"/>
                <w:szCs w:val="20"/>
              </w:rPr>
            </w:pPr>
          </w:p>
        </w:tc>
        <w:tc>
          <w:tcPr>
            <w:tcW w:w="2361" w:type="dxa"/>
          </w:tcPr>
          <w:p w14:paraId="4B9AD73D" w14:textId="77777777" w:rsidR="0077625F" w:rsidRPr="006D3263" w:rsidRDefault="0077625F" w:rsidP="006C3F4F">
            <w:pPr>
              <w:spacing w:before="60" w:after="60"/>
              <w:rPr>
                <w:rFonts w:asciiTheme="majorBidi" w:hAnsiTheme="majorBidi" w:cstheme="majorBidi"/>
                <w:sz w:val="20"/>
                <w:szCs w:val="20"/>
              </w:rPr>
            </w:pPr>
          </w:p>
        </w:tc>
        <w:tc>
          <w:tcPr>
            <w:tcW w:w="3059" w:type="dxa"/>
          </w:tcPr>
          <w:p w14:paraId="0E400EF6" w14:textId="77777777" w:rsidR="0077625F" w:rsidRPr="006D3263" w:rsidRDefault="0077625F" w:rsidP="006C3F4F">
            <w:pPr>
              <w:spacing w:before="60" w:after="60"/>
              <w:rPr>
                <w:rFonts w:asciiTheme="majorBidi" w:hAnsiTheme="majorBidi" w:cstheme="majorBidi"/>
                <w:sz w:val="20"/>
                <w:szCs w:val="20"/>
              </w:rPr>
            </w:pPr>
          </w:p>
        </w:tc>
        <w:tc>
          <w:tcPr>
            <w:tcW w:w="2623" w:type="dxa"/>
          </w:tcPr>
          <w:p w14:paraId="4A8AB800" w14:textId="77777777" w:rsidR="0077625F" w:rsidRPr="006D3263" w:rsidRDefault="0077625F" w:rsidP="006C3F4F">
            <w:pPr>
              <w:spacing w:before="60" w:after="60" w:line="240" w:lineRule="auto"/>
              <w:rPr>
                <w:rFonts w:asciiTheme="majorBidi" w:hAnsiTheme="majorBidi" w:cstheme="majorBidi"/>
                <w:sz w:val="20"/>
                <w:szCs w:val="20"/>
              </w:rPr>
            </w:pPr>
            <w:r w:rsidRPr="006D3263">
              <w:rPr>
                <w:rFonts w:asciiTheme="majorBidi" w:hAnsiTheme="majorBidi" w:cstheme="majorBidi"/>
                <w:sz w:val="20"/>
                <w:szCs w:val="20"/>
              </w:rPr>
              <w:t>Pressure relief valve/high</w:t>
            </w:r>
            <w:r w:rsidRPr="006D3263" w:rsidDel="00EB558F">
              <w:rPr>
                <w:rFonts w:asciiTheme="majorBidi" w:hAnsiTheme="majorBidi" w:cstheme="majorBidi"/>
                <w:sz w:val="20"/>
                <w:szCs w:val="20"/>
              </w:rPr>
              <w:t xml:space="preserve"> </w:t>
            </w:r>
            <w:r w:rsidRPr="006D3263">
              <w:rPr>
                <w:rFonts w:asciiTheme="majorBidi" w:hAnsiTheme="majorBidi" w:cstheme="majorBidi"/>
                <w:sz w:val="20"/>
                <w:szCs w:val="20"/>
              </w:rPr>
              <w:t>velocity vent valve opening pressure: 50 kPa (with refrigeration (No. 1 in column (9)))</w:t>
            </w:r>
          </w:p>
        </w:tc>
      </w:tr>
      <w:tr w:rsidR="0077625F" w:rsidRPr="006D3263" w14:paraId="5FC80C04" w14:textId="77777777" w:rsidTr="006C3F4F">
        <w:tc>
          <w:tcPr>
            <w:tcW w:w="1750" w:type="dxa"/>
          </w:tcPr>
          <w:p w14:paraId="1203BD6F" w14:textId="77777777" w:rsidR="0077625F" w:rsidRPr="006D3263" w:rsidRDefault="0077625F" w:rsidP="006C3F4F">
            <w:pPr>
              <w:spacing w:before="60" w:after="60"/>
              <w:rPr>
                <w:rFonts w:asciiTheme="majorBidi" w:hAnsiTheme="majorBidi" w:cstheme="majorBidi"/>
                <w:sz w:val="20"/>
                <w:szCs w:val="20"/>
              </w:rPr>
            </w:pPr>
          </w:p>
        </w:tc>
        <w:tc>
          <w:tcPr>
            <w:tcW w:w="1054" w:type="dxa"/>
          </w:tcPr>
          <w:p w14:paraId="3486FC41"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150 kPa ≤ P</w:t>
            </w:r>
            <w:r w:rsidRPr="006D3263">
              <w:rPr>
                <w:rFonts w:asciiTheme="majorBidi" w:hAnsiTheme="majorBidi" w:cstheme="majorBidi"/>
                <w:sz w:val="20"/>
                <w:szCs w:val="20"/>
                <w:vertAlign w:val="subscript"/>
              </w:rPr>
              <w:t xml:space="preserve">v 50 </w:t>
            </w:r>
            <w:r w:rsidRPr="006D3263">
              <w:rPr>
                <w:rFonts w:asciiTheme="majorBidi" w:hAnsiTheme="majorBidi" w:cstheme="majorBidi"/>
                <w:sz w:val="20"/>
                <w:szCs w:val="20"/>
                <w:vertAlign w:val="subscript"/>
              </w:rPr>
              <w:br/>
            </w:r>
            <w:r w:rsidRPr="006D3263">
              <w:rPr>
                <w:rFonts w:asciiTheme="majorBidi" w:hAnsiTheme="majorBidi" w:cstheme="majorBidi"/>
                <w:sz w:val="20"/>
                <w:szCs w:val="20"/>
              </w:rPr>
              <w:t xml:space="preserve">&lt; 175 kPa </w:t>
            </w:r>
          </w:p>
        </w:tc>
        <w:tc>
          <w:tcPr>
            <w:tcW w:w="1751" w:type="dxa"/>
          </w:tcPr>
          <w:p w14:paraId="3988148B"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110 kPa ≤ P</w:t>
            </w:r>
            <w:r w:rsidRPr="006D3263">
              <w:rPr>
                <w:rFonts w:asciiTheme="majorBidi" w:hAnsiTheme="majorBidi" w:cstheme="majorBidi"/>
                <w:sz w:val="20"/>
                <w:szCs w:val="20"/>
                <w:vertAlign w:val="subscript"/>
              </w:rPr>
              <w:t xml:space="preserve">v 50 </w:t>
            </w:r>
            <w:r w:rsidRPr="006D3263">
              <w:rPr>
                <w:rFonts w:asciiTheme="majorBidi" w:hAnsiTheme="majorBidi" w:cstheme="majorBidi"/>
                <w:sz w:val="20"/>
                <w:szCs w:val="20"/>
                <w:vertAlign w:val="subscript"/>
              </w:rPr>
              <w:br/>
            </w:r>
            <w:r w:rsidRPr="006D3263">
              <w:rPr>
                <w:rFonts w:asciiTheme="majorBidi" w:hAnsiTheme="majorBidi" w:cstheme="majorBidi"/>
                <w:sz w:val="20"/>
                <w:szCs w:val="20"/>
              </w:rPr>
              <w:t>&lt; 150 kPa without water spraying</w:t>
            </w:r>
          </w:p>
        </w:tc>
        <w:tc>
          <w:tcPr>
            <w:tcW w:w="1577" w:type="dxa"/>
          </w:tcPr>
          <w:p w14:paraId="3488E48D" w14:textId="77777777" w:rsidR="0077625F" w:rsidRPr="006D3263" w:rsidRDefault="0077625F" w:rsidP="006C3F4F">
            <w:pPr>
              <w:spacing w:before="60" w:after="60"/>
              <w:rPr>
                <w:rFonts w:asciiTheme="majorBidi" w:hAnsiTheme="majorBidi" w:cstheme="majorBidi"/>
                <w:sz w:val="20"/>
                <w:szCs w:val="20"/>
              </w:rPr>
            </w:pPr>
          </w:p>
        </w:tc>
        <w:tc>
          <w:tcPr>
            <w:tcW w:w="2361" w:type="dxa"/>
          </w:tcPr>
          <w:p w14:paraId="02B4B6B7" w14:textId="77777777" w:rsidR="0077625F" w:rsidRPr="006D3263" w:rsidRDefault="0077625F" w:rsidP="006C3F4F">
            <w:pPr>
              <w:spacing w:before="60" w:after="60"/>
              <w:rPr>
                <w:rFonts w:asciiTheme="majorBidi" w:hAnsiTheme="majorBidi" w:cstheme="majorBidi"/>
                <w:sz w:val="20"/>
                <w:szCs w:val="20"/>
              </w:rPr>
            </w:pPr>
          </w:p>
        </w:tc>
        <w:tc>
          <w:tcPr>
            <w:tcW w:w="3059" w:type="dxa"/>
          </w:tcPr>
          <w:p w14:paraId="69D23483" w14:textId="77777777" w:rsidR="0077625F" w:rsidRPr="006D3263" w:rsidRDefault="0077625F" w:rsidP="006C3F4F">
            <w:pPr>
              <w:spacing w:before="60" w:after="60"/>
              <w:rPr>
                <w:rFonts w:asciiTheme="majorBidi" w:hAnsiTheme="majorBidi" w:cstheme="majorBidi"/>
                <w:sz w:val="20"/>
                <w:szCs w:val="20"/>
              </w:rPr>
            </w:pPr>
          </w:p>
        </w:tc>
        <w:tc>
          <w:tcPr>
            <w:tcW w:w="2623" w:type="dxa"/>
          </w:tcPr>
          <w:p w14:paraId="403581F9" w14:textId="77777777" w:rsidR="0077625F" w:rsidRPr="006D3263" w:rsidRDefault="0077625F" w:rsidP="006C3F4F">
            <w:pPr>
              <w:spacing w:before="60" w:after="60" w:line="240" w:lineRule="auto"/>
              <w:rPr>
                <w:rFonts w:asciiTheme="majorBidi" w:hAnsiTheme="majorBidi" w:cstheme="majorBidi"/>
                <w:sz w:val="20"/>
                <w:szCs w:val="20"/>
              </w:rPr>
            </w:pPr>
            <w:r w:rsidRPr="006D3263">
              <w:rPr>
                <w:rFonts w:asciiTheme="majorBidi" w:hAnsiTheme="majorBidi" w:cstheme="majorBidi"/>
                <w:sz w:val="20"/>
                <w:szCs w:val="20"/>
              </w:rPr>
              <w:t>Pressure relief valve/high</w:t>
            </w:r>
            <w:r w:rsidRPr="006D3263" w:rsidDel="00EB558F">
              <w:rPr>
                <w:rFonts w:asciiTheme="majorBidi" w:hAnsiTheme="majorBidi" w:cstheme="majorBidi"/>
                <w:sz w:val="20"/>
                <w:szCs w:val="20"/>
              </w:rPr>
              <w:t xml:space="preserve"> </w:t>
            </w:r>
            <w:r w:rsidRPr="006D3263">
              <w:rPr>
                <w:rFonts w:asciiTheme="majorBidi" w:hAnsiTheme="majorBidi" w:cstheme="majorBidi"/>
                <w:sz w:val="20"/>
                <w:szCs w:val="20"/>
              </w:rPr>
              <w:t xml:space="preserve">velocity vent valve opening pressure: 50 kPa </w:t>
            </w:r>
          </w:p>
        </w:tc>
      </w:tr>
      <w:tr w:rsidR="0077625F" w:rsidRPr="006D3263" w14:paraId="2D481F7D" w14:textId="77777777" w:rsidTr="006C3F4F">
        <w:tc>
          <w:tcPr>
            <w:tcW w:w="1750" w:type="dxa"/>
          </w:tcPr>
          <w:p w14:paraId="1881D823" w14:textId="77777777" w:rsidR="0077625F" w:rsidRPr="006D3263" w:rsidRDefault="0077625F" w:rsidP="006C3F4F">
            <w:pPr>
              <w:spacing w:before="60" w:after="60"/>
              <w:rPr>
                <w:rFonts w:asciiTheme="majorBidi" w:hAnsiTheme="majorBidi" w:cstheme="majorBidi"/>
                <w:sz w:val="20"/>
                <w:szCs w:val="20"/>
              </w:rPr>
            </w:pPr>
          </w:p>
        </w:tc>
        <w:tc>
          <w:tcPr>
            <w:tcW w:w="1054" w:type="dxa"/>
          </w:tcPr>
          <w:p w14:paraId="484D72A8" w14:textId="77777777" w:rsidR="0077625F" w:rsidRPr="006D3263" w:rsidRDefault="0077625F" w:rsidP="006C3F4F">
            <w:pPr>
              <w:spacing w:before="60" w:after="60"/>
              <w:rPr>
                <w:rFonts w:asciiTheme="majorBidi" w:hAnsiTheme="majorBidi" w:cstheme="majorBidi"/>
                <w:sz w:val="20"/>
                <w:szCs w:val="20"/>
              </w:rPr>
            </w:pPr>
          </w:p>
        </w:tc>
        <w:tc>
          <w:tcPr>
            <w:tcW w:w="1751" w:type="dxa"/>
          </w:tcPr>
          <w:p w14:paraId="5E347CDB"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110 kPa ≤ P</w:t>
            </w:r>
            <w:r w:rsidRPr="006D3263">
              <w:rPr>
                <w:rFonts w:asciiTheme="majorBidi" w:hAnsiTheme="majorBidi" w:cstheme="majorBidi"/>
                <w:sz w:val="20"/>
                <w:szCs w:val="20"/>
                <w:vertAlign w:val="subscript"/>
              </w:rPr>
              <w:t xml:space="preserve">v 50 </w:t>
            </w:r>
            <w:r w:rsidRPr="006D3263">
              <w:rPr>
                <w:rFonts w:asciiTheme="majorBidi" w:hAnsiTheme="majorBidi" w:cstheme="majorBidi"/>
                <w:sz w:val="20"/>
                <w:szCs w:val="20"/>
                <w:vertAlign w:val="subscript"/>
              </w:rPr>
              <w:br/>
            </w:r>
            <w:r w:rsidRPr="006D3263">
              <w:rPr>
                <w:rFonts w:asciiTheme="majorBidi" w:hAnsiTheme="majorBidi" w:cstheme="majorBidi"/>
                <w:sz w:val="20"/>
                <w:szCs w:val="20"/>
              </w:rPr>
              <w:t xml:space="preserve">&lt; 150 kPa with water spraying </w:t>
            </w:r>
          </w:p>
        </w:tc>
        <w:tc>
          <w:tcPr>
            <w:tcW w:w="1577" w:type="dxa"/>
          </w:tcPr>
          <w:p w14:paraId="1EA6D7FE" w14:textId="77777777" w:rsidR="0077625F" w:rsidRPr="006D3263" w:rsidRDefault="0077625F" w:rsidP="006C3F4F">
            <w:pPr>
              <w:spacing w:before="60" w:after="60"/>
              <w:rPr>
                <w:rFonts w:asciiTheme="majorBidi" w:hAnsiTheme="majorBidi" w:cstheme="majorBidi"/>
                <w:strike/>
                <w:sz w:val="20"/>
                <w:szCs w:val="20"/>
              </w:rPr>
            </w:pPr>
          </w:p>
        </w:tc>
        <w:tc>
          <w:tcPr>
            <w:tcW w:w="2361" w:type="dxa"/>
          </w:tcPr>
          <w:p w14:paraId="01B8FD79" w14:textId="77777777" w:rsidR="0077625F" w:rsidRPr="006D3263" w:rsidRDefault="0077625F" w:rsidP="006C3F4F">
            <w:pPr>
              <w:spacing w:before="60" w:after="60"/>
              <w:rPr>
                <w:rFonts w:asciiTheme="majorBidi" w:hAnsiTheme="majorBidi" w:cstheme="majorBidi"/>
                <w:strike/>
                <w:sz w:val="20"/>
                <w:szCs w:val="20"/>
              </w:rPr>
            </w:pPr>
          </w:p>
        </w:tc>
        <w:tc>
          <w:tcPr>
            <w:tcW w:w="3059" w:type="dxa"/>
          </w:tcPr>
          <w:p w14:paraId="30E0C866"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Vapour pressure &gt; 10 kPa (calculation of the vapour pressure according to the formula for column 10, except that v</w:t>
            </w:r>
            <w:r w:rsidRPr="006D3263">
              <w:rPr>
                <w:rFonts w:asciiTheme="majorBidi" w:hAnsiTheme="majorBidi" w:cstheme="majorBidi"/>
                <w:sz w:val="20"/>
                <w:szCs w:val="20"/>
                <w:vertAlign w:val="subscript"/>
              </w:rPr>
              <w:t xml:space="preserve">a </w:t>
            </w:r>
            <w:r w:rsidRPr="006D3263">
              <w:rPr>
                <w:rFonts w:asciiTheme="majorBidi" w:hAnsiTheme="majorBidi" w:cstheme="majorBidi"/>
                <w:sz w:val="20"/>
                <w:szCs w:val="20"/>
              </w:rPr>
              <w:t>= 0.03)</w:t>
            </w:r>
          </w:p>
        </w:tc>
        <w:tc>
          <w:tcPr>
            <w:tcW w:w="2623" w:type="dxa"/>
          </w:tcPr>
          <w:p w14:paraId="3A74C8CC" w14:textId="77777777" w:rsidR="0077625F" w:rsidRPr="006D3263" w:rsidRDefault="0077625F" w:rsidP="006C3F4F">
            <w:pPr>
              <w:spacing w:before="60" w:after="60" w:line="240" w:lineRule="auto"/>
              <w:rPr>
                <w:rFonts w:asciiTheme="majorBidi" w:hAnsiTheme="majorBidi" w:cstheme="majorBidi"/>
                <w:sz w:val="20"/>
                <w:szCs w:val="20"/>
              </w:rPr>
            </w:pPr>
            <w:r w:rsidRPr="006D3263">
              <w:rPr>
                <w:rFonts w:asciiTheme="majorBidi" w:hAnsiTheme="majorBidi" w:cstheme="majorBidi"/>
                <w:sz w:val="20"/>
                <w:szCs w:val="20"/>
              </w:rPr>
              <w:t>Pressure relief valve/high</w:t>
            </w:r>
            <w:r w:rsidRPr="006D3263" w:rsidDel="00EB558F">
              <w:rPr>
                <w:rFonts w:asciiTheme="majorBidi" w:hAnsiTheme="majorBidi" w:cstheme="majorBidi"/>
                <w:sz w:val="20"/>
                <w:szCs w:val="20"/>
              </w:rPr>
              <w:t xml:space="preserve"> </w:t>
            </w:r>
            <w:r w:rsidRPr="006D3263">
              <w:rPr>
                <w:rFonts w:asciiTheme="majorBidi" w:hAnsiTheme="majorBidi" w:cstheme="majorBidi"/>
                <w:sz w:val="20"/>
                <w:szCs w:val="20"/>
              </w:rPr>
              <w:t>velocity vent valve opening pressure: 10 kPa (with water spraying (No. 3 in column (9)))</w:t>
            </w:r>
          </w:p>
        </w:tc>
      </w:tr>
      <w:tr w:rsidR="0077625F" w:rsidRPr="006D3263" w14:paraId="3D91951D" w14:textId="77777777" w:rsidTr="006C3F4F">
        <w:tc>
          <w:tcPr>
            <w:tcW w:w="1750" w:type="dxa"/>
          </w:tcPr>
          <w:p w14:paraId="42ECCF08" w14:textId="77777777" w:rsidR="0077625F" w:rsidRPr="006D3263" w:rsidRDefault="0077625F" w:rsidP="006C3F4F">
            <w:pPr>
              <w:spacing w:before="60" w:after="60"/>
              <w:rPr>
                <w:rFonts w:asciiTheme="majorBidi" w:hAnsiTheme="majorBidi" w:cstheme="majorBidi"/>
                <w:sz w:val="20"/>
                <w:szCs w:val="20"/>
              </w:rPr>
            </w:pPr>
          </w:p>
        </w:tc>
        <w:tc>
          <w:tcPr>
            <w:tcW w:w="1054" w:type="dxa"/>
          </w:tcPr>
          <w:p w14:paraId="11CF50D5" w14:textId="77777777" w:rsidR="0077625F" w:rsidRPr="006D3263" w:rsidRDefault="0077625F" w:rsidP="006C3F4F">
            <w:pPr>
              <w:spacing w:before="60" w:after="60"/>
              <w:rPr>
                <w:rFonts w:asciiTheme="majorBidi" w:hAnsiTheme="majorBidi" w:cstheme="majorBidi"/>
                <w:sz w:val="20"/>
                <w:szCs w:val="20"/>
              </w:rPr>
            </w:pPr>
          </w:p>
        </w:tc>
        <w:tc>
          <w:tcPr>
            <w:tcW w:w="1751" w:type="dxa"/>
          </w:tcPr>
          <w:p w14:paraId="595CB692" w14:textId="77777777" w:rsidR="0077625F" w:rsidRPr="006D3263" w:rsidRDefault="0077625F" w:rsidP="006C3F4F">
            <w:pPr>
              <w:spacing w:before="60" w:after="60"/>
              <w:rPr>
                <w:rFonts w:asciiTheme="majorBidi" w:hAnsiTheme="majorBidi" w:cstheme="majorBidi"/>
                <w:sz w:val="20"/>
                <w:szCs w:val="20"/>
              </w:rPr>
            </w:pPr>
          </w:p>
        </w:tc>
        <w:tc>
          <w:tcPr>
            <w:tcW w:w="1577" w:type="dxa"/>
          </w:tcPr>
          <w:p w14:paraId="54D4EBE9"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P</w:t>
            </w:r>
            <w:r w:rsidRPr="006D3263">
              <w:rPr>
                <w:rFonts w:asciiTheme="majorBidi" w:hAnsiTheme="majorBidi" w:cstheme="majorBidi"/>
                <w:sz w:val="20"/>
                <w:szCs w:val="20"/>
                <w:vertAlign w:val="subscript"/>
              </w:rPr>
              <w:t xml:space="preserve">v 50 </w:t>
            </w:r>
            <w:r w:rsidRPr="006D3263">
              <w:rPr>
                <w:rFonts w:asciiTheme="majorBidi" w:hAnsiTheme="majorBidi" w:cstheme="majorBidi"/>
                <w:sz w:val="20"/>
                <w:szCs w:val="20"/>
              </w:rPr>
              <w:t>&lt; 110 kPa</w:t>
            </w:r>
          </w:p>
        </w:tc>
        <w:tc>
          <w:tcPr>
            <w:tcW w:w="2361" w:type="dxa"/>
          </w:tcPr>
          <w:p w14:paraId="076B2091"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Packing group I or II with P</w:t>
            </w:r>
            <w:r w:rsidRPr="006D3263">
              <w:rPr>
                <w:rFonts w:asciiTheme="majorBidi" w:hAnsiTheme="majorBidi" w:cstheme="majorBidi"/>
                <w:sz w:val="20"/>
                <w:szCs w:val="20"/>
                <w:vertAlign w:val="subscript"/>
              </w:rPr>
              <w:t>v 50</w:t>
            </w:r>
            <w:r w:rsidRPr="006D3263">
              <w:rPr>
                <w:rFonts w:asciiTheme="majorBidi" w:hAnsiTheme="majorBidi" w:cstheme="majorBidi"/>
                <w:sz w:val="20"/>
                <w:szCs w:val="20"/>
              </w:rPr>
              <w:t xml:space="preserve"> &gt; 12.5 kPa or reacting dangerously with water or with gases in solution</w:t>
            </w:r>
          </w:p>
        </w:tc>
        <w:tc>
          <w:tcPr>
            <w:tcW w:w="3059" w:type="dxa"/>
          </w:tcPr>
          <w:p w14:paraId="33CD02C3" w14:textId="77777777" w:rsidR="0077625F" w:rsidRPr="006D3263" w:rsidRDefault="0077625F" w:rsidP="006C3F4F">
            <w:pPr>
              <w:spacing w:before="60" w:after="60"/>
              <w:rPr>
                <w:rFonts w:asciiTheme="majorBidi" w:hAnsiTheme="majorBidi" w:cstheme="majorBidi"/>
                <w:sz w:val="20"/>
                <w:szCs w:val="20"/>
              </w:rPr>
            </w:pPr>
            <w:r w:rsidRPr="006D3263">
              <w:rPr>
                <w:rFonts w:asciiTheme="majorBidi" w:hAnsiTheme="majorBidi" w:cstheme="majorBidi"/>
                <w:sz w:val="20"/>
                <w:szCs w:val="20"/>
              </w:rPr>
              <w:t>Vapour pressure ≤ 10 kPa (calculation of the vapour pressure according to the formula for column 10, except that v</w:t>
            </w:r>
            <w:r w:rsidRPr="006D3263">
              <w:rPr>
                <w:rFonts w:asciiTheme="majorBidi" w:hAnsiTheme="majorBidi" w:cstheme="majorBidi"/>
                <w:sz w:val="20"/>
                <w:szCs w:val="20"/>
                <w:vertAlign w:val="subscript"/>
              </w:rPr>
              <w:t xml:space="preserve">a </w:t>
            </w:r>
            <w:r w:rsidRPr="006D3263">
              <w:rPr>
                <w:rFonts w:asciiTheme="majorBidi" w:hAnsiTheme="majorBidi" w:cstheme="majorBidi"/>
                <w:sz w:val="20"/>
                <w:szCs w:val="20"/>
              </w:rPr>
              <w:t>= 0.03)</w:t>
            </w:r>
          </w:p>
        </w:tc>
        <w:tc>
          <w:tcPr>
            <w:tcW w:w="2623" w:type="dxa"/>
          </w:tcPr>
          <w:p w14:paraId="5AEFD37F" w14:textId="77777777" w:rsidR="0077625F" w:rsidRPr="006D3263" w:rsidRDefault="0077625F" w:rsidP="006C3F4F">
            <w:pPr>
              <w:spacing w:before="60" w:after="60" w:line="240" w:lineRule="auto"/>
              <w:rPr>
                <w:rFonts w:asciiTheme="majorBidi" w:hAnsiTheme="majorBidi" w:cstheme="majorBidi"/>
                <w:sz w:val="20"/>
                <w:szCs w:val="20"/>
              </w:rPr>
            </w:pPr>
            <w:r w:rsidRPr="006D3263">
              <w:rPr>
                <w:rFonts w:asciiTheme="majorBidi" w:hAnsiTheme="majorBidi" w:cstheme="majorBidi"/>
                <w:sz w:val="20"/>
                <w:szCs w:val="20"/>
              </w:rPr>
              <w:t>Pressure relief valve/high</w:t>
            </w:r>
            <w:r w:rsidRPr="006D3263" w:rsidDel="00EB558F">
              <w:rPr>
                <w:rFonts w:asciiTheme="majorBidi" w:hAnsiTheme="majorBidi" w:cstheme="majorBidi"/>
                <w:sz w:val="20"/>
                <w:szCs w:val="20"/>
              </w:rPr>
              <w:t xml:space="preserve"> </w:t>
            </w:r>
            <w:r w:rsidRPr="006D3263">
              <w:rPr>
                <w:rFonts w:asciiTheme="majorBidi" w:hAnsiTheme="majorBidi" w:cstheme="majorBidi"/>
                <w:sz w:val="20"/>
                <w:szCs w:val="20"/>
              </w:rPr>
              <w:t>velocity vent valve opening pressure: 10 kPa</w:t>
            </w:r>
          </w:p>
        </w:tc>
      </w:tr>
    </w:tbl>
    <w:p w14:paraId="7C4EAD72" w14:textId="248D516A" w:rsidR="0077625F" w:rsidRPr="006D3263" w:rsidRDefault="0077625F" w:rsidP="00661F90">
      <w:pPr>
        <w:pStyle w:val="SingleTxtG"/>
        <w:spacing w:before="240"/>
        <w:rPr>
          <w:rFonts w:asciiTheme="majorBidi" w:hAnsiTheme="majorBidi" w:cstheme="majorBidi"/>
        </w:rPr>
      </w:pPr>
    </w:p>
    <w:p w14:paraId="7160F954" w14:textId="77777777" w:rsidR="0077625F" w:rsidRPr="006D3263" w:rsidRDefault="0077625F" w:rsidP="0077625F">
      <w:pPr>
        <w:rPr>
          <w:rFonts w:asciiTheme="majorBidi" w:hAnsiTheme="majorBidi" w:cstheme="majorBidi"/>
        </w:rPr>
        <w:sectPr w:rsidR="0077625F" w:rsidRPr="006D3263" w:rsidSect="006C3F4F">
          <w:headerReference w:type="even" r:id="rId28"/>
          <w:headerReference w:type="default" r:id="rId29"/>
          <w:footerReference w:type="even" r:id="rId30"/>
          <w:footerReference w:type="default" r:id="rId31"/>
          <w:endnotePr>
            <w:numFmt w:val="decimal"/>
          </w:endnotePr>
          <w:pgSz w:w="16840" w:h="11907" w:orient="landscape" w:code="9"/>
          <w:pgMar w:top="1134" w:right="1417" w:bottom="1134" w:left="1134" w:header="567" w:footer="567" w:gutter="0"/>
          <w:cols w:space="720"/>
          <w:docGrid w:linePitch="272"/>
        </w:sectPr>
      </w:pPr>
    </w:p>
    <w:p w14:paraId="7FCAD62D" w14:textId="77777777" w:rsidR="00722D5A" w:rsidRPr="006D3263" w:rsidRDefault="00722D5A" w:rsidP="00722D5A">
      <w:pPr>
        <w:pStyle w:val="SingleTxtG"/>
        <w:rPr>
          <w:rFonts w:asciiTheme="majorBidi" w:hAnsiTheme="majorBidi" w:cstheme="majorBidi"/>
        </w:rPr>
      </w:pPr>
      <w:r w:rsidRPr="006D3263">
        <w:rPr>
          <w:rFonts w:asciiTheme="majorBidi" w:hAnsiTheme="majorBidi" w:cstheme="majorBidi"/>
        </w:rPr>
        <w:lastRenderedPageBreak/>
        <w:t>3.2.3.3, column (18) and 3.2.4.3 J, column (18)</w:t>
      </w:r>
      <w:r w:rsidRPr="006D3263">
        <w:rPr>
          <w:rFonts w:asciiTheme="majorBidi" w:hAnsiTheme="majorBidi" w:cstheme="majorBidi"/>
        </w:rPr>
        <w:tab/>
        <w:t>Amendment does not apply to the English text.</w:t>
      </w:r>
    </w:p>
    <w:p w14:paraId="21ECC5F0" w14:textId="19D46109" w:rsidR="00722D5A" w:rsidRPr="006D3263" w:rsidRDefault="00722D5A" w:rsidP="00722D5A">
      <w:pPr>
        <w:pStyle w:val="SingleTxtG"/>
        <w:rPr>
          <w:rFonts w:asciiTheme="majorBidi" w:hAnsiTheme="majorBidi" w:cstheme="majorBidi"/>
        </w:rPr>
      </w:pPr>
      <w:r w:rsidRPr="006D3263">
        <w:rPr>
          <w:rFonts w:asciiTheme="majorBidi" w:hAnsiTheme="majorBidi" w:cstheme="majorBidi"/>
        </w:rPr>
        <w:t>3.2.4.2</w:t>
      </w:r>
      <w:r w:rsidRPr="006D3263">
        <w:rPr>
          <w:rFonts w:asciiTheme="majorBidi" w:hAnsiTheme="majorBidi" w:cstheme="majorBidi"/>
        </w:rPr>
        <w:tab/>
        <w:t>In the Application form for special authorizations, under section 1.5.2:</w:t>
      </w:r>
    </w:p>
    <w:p w14:paraId="1372457B" w14:textId="77777777" w:rsidR="00722D5A" w:rsidRPr="006D3263" w:rsidRDefault="00722D5A" w:rsidP="00722D5A">
      <w:pPr>
        <w:pStyle w:val="SingleTxtG"/>
        <w:ind w:left="2268"/>
        <w:rPr>
          <w:rFonts w:asciiTheme="majorBidi" w:hAnsiTheme="majorBidi" w:cstheme="majorBidi"/>
        </w:rPr>
      </w:pPr>
      <w:r w:rsidRPr="006D3263">
        <w:rPr>
          <w:rFonts w:asciiTheme="majorBidi" w:hAnsiTheme="majorBidi" w:cstheme="majorBidi"/>
        </w:rPr>
        <w:t>In 2.12 “Flow time” replace “ISO 2431-1996” by “ISO 2431:2019”.</w:t>
      </w:r>
    </w:p>
    <w:p w14:paraId="21E0497D" w14:textId="77777777" w:rsidR="00722D5A" w:rsidRPr="006D3263" w:rsidRDefault="00722D5A" w:rsidP="00722D5A">
      <w:pPr>
        <w:pStyle w:val="SingleTxtG"/>
        <w:ind w:left="2268"/>
        <w:rPr>
          <w:rFonts w:asciiTheme="majorBidi" w:hAnsiTheme="majorBidi" w:cstheme="majorBidi"/>
        </w:rPr>
      </w:pPr>
      <w:r w:rsidRPr="006D3263">
        <w:rPr>
          <w:rFonts w:asciiTheme="majorBidi" w:hAnsiTheme="majorBidi" w:cstheme="majorBidi"/>
        </w:rPr>
        <w:t>In 3.2 “Flash-point”, replace:</w:t>
      </w:r>
    </w:p>
    <w:p w14:paraId="34701707" w14:textId="12D67DCE" w:rsidR="00722D5A" w:rsidRPr="006D3263" w:rsidRDefault="00DF27E7" w:rsidP="00DF27E7">
      <w:pPr>
        <w:pStyle w:val="Bullet1G"/>
        <w:numPr>
          <w:ilvl w:val="0"/>
          <w:numId w:val="0"/>
        </w:numPr>
        <w:tabs>
          <w:tab w:val="left" w:pos="1701"/>
        </w:tabs>
        <w:ind w:left="1701" w:firstLine="993"/>
        <w:rPr>
          <w:rStyle w:val="SingleTxtGCar"/>
        </w:rPr>
      </w:pPr>
      <w:r w:rsidRPr="006D3263">
        <w:rPr>
          <w:rStyle w:val="SingleTxtGCar"/>
        </w:rPr>
        <w:t>•</w:t>
      </w:r>
      <w:r w:rsidRPr="006D3263">
        <w:rPr>
          <w:rStyle w:val="SingleTxtGCar"/>
        </w:rPr>
        <w:tab/>
      </w:r>
      <w:r w:rsidR="00722D5A" w:rsidRPr="006D3263">
        <w:rPr>
          <w:rStyle w:val="SingleTxtGCar"/>
        </w:rPr>
        <w:t>“DIN 51755-1:1974” by “DIN 51755:1974-03”.</w:t>
      </w:r>
    </w:p>
    <w:p w14:paraId="4B30407C" w14:textId="583F636F" w:rsidR="00722D5A" w:rsidRPr="006D3263" w:rsidRDefault="00DF27E7" w:rsidP="00DF27E7">
      <w:pPr>
        <w:pStyle w:val="Bullet1G"/>
        <w:numPr>
          <w:ilvl w:val="0"/>
          <w:numId w:val="0"/>
        </w:numPr>
        <w:tabs>
          <w:tab w:val="left" w:pos="1701"/>
        </w:tabs>
        <w:ind w:left="1701" w:firstLine="993"/>
        <w:rPr>
          <w:rStyle w:val="SingleTxtGCar"/>
        </w:rPr>
      </w:pPr>
      <w:r w:rsidRPr="006D3263">
        <w:rPr>
          <w:rStyle w:val="SingleTxtGCar"/>
        </w:rPr>
        <w:t>•</w:t>
      </w:r>
      <w:r w:rsidRPr="006D3263">
        <w:rPr>
          <w:rStyle w:val="SingleTxtGCar"/>
        </w:rPr>
        <w:tab/>
      </w:r>
      <w:r w:rsidR="00722D5A" w:rsidRPr="006D3263">
        <w:rPr>
          <w:rStyle w:val="SingleTxtGCar"/>
        </w:rPr>
        <w:t>“EN ISO 3679:2004” by “ISO 3679:2015”.</w:t>
      </w:r>
    </w:p>
    <w:p w14:paraId="15269FD4" w14:textId="62DD20C7" w:rsidR="00722D5A" w:rsidRPr="006D3263" w:rsidRDefault="00DF27E7" w:rsidP="00DF27E7">
      <w:pPr>
        <w:pStyle w:val="Bullet1G"/>
        <w:numPr>
          <w:ilvl w:val="0"/>
          <w:numId w:val="0"/>
        </w:numPr>
        <w:tabs>
          <w:tab w:val="left" w:pos="1701"/>
        </w:tabs>
        <w:ind w:left="1701" w:firstLine="993"/>
        <w:rPr>
          <w:rStyle w:val="SingleTxtGCar"/>
        </w:rPr>
      </w:pPr>
      <w:r w:rsidRPr="006D3263">
        <w:rPr>
          <w:rStyle w:val="SingleTxtGCar"/>
        </w:rPr>
        <w:t>•</w:t>
      </w:r>
      <w:r w:rsidRPr="006D3263">
        <w:rPr>
          <w:rStyle w:val="SingleTxtGCar"/>
        </w:rPr>
        <w:tab/>
      </w:r>
      <w:r w:rsidR="00722D5A" w:rsidRPr="006D3263">
        <w:rPr>
          <w:rStyle w:val="SingleTxtGCar"/>
        </w:rPr>
        <w:t>“EN ISO 2592:2002” by “ISO 2592:2017”.</w:t>
      </w:r>
    </w:p>
    <w:p w14:paraId="05CE4623" w14:textId="77777777" w:rsidR="00722D5A" w:rsidRPr="006D3263" w:rsidRDefault="00722D5A" w:rsidP="00722D5A">
      <w:pPr>
        <w:pStyle w:val="SingleTxtG"/>
        <w:ind w:left="2268"/>
        <w:rPr>
          <w:rFonts w:asciiTheme="majorBidi" w:hAnsiTheme="majorBidi" w:cstheme="majorBidi"/>
        </w:rPr>
      </w:pPr>
      <w:r w:rsidRPr="006D3263">
        <w:rPr>
          <w:rFonts w:asciiTheme="majorBidi" w:hAnsiTheme="majorBidi" w:cstheme="majorBidi"/>
        </w:rPr>
        <w:t>In 3.3 “Explosion limits”, replace “EN 1839:2012” by “EN 1839:2017”.</w:t>
      </w:r>
    </w:p>
    <w:p w14:paraId="565C1856" w14:textId="7568D61C"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3.3</w:t>
      </w:r>
    </w:p>
    <w:p w14:paraId="261E7C20"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rPr>
        <w:t>Special provision (SP)</w:t>
      </w:r>
      <w:r w:rsidRPr="006D3263">
        <w:rPr>
          <w:rFonts w:asciiTheme="majorBidi" w:hAnsiTheme="majorBidi" w:cstheme="majorBidi"/>
          <w:sz w:val="20"/>
          <w:szCs w:val="20"/>
          <w:lang w:eastAsia="fr-FR"/>
        </w:rPr>
        <w:t xml:space="preserve"> 119</w:t>
      </w:r>
      <w:r w:rsidRPr="006D3263">
        <w:rPr>
          <w:rFonts w:asciiTheme="majorBidi" w:hAnsiTheme="majorBidi" w:cstheme="majorBidi"/>
          <w:sz w:val="20"/>
          <w:szCs w:val="20"/>
          <w:lang w:eastAsia="fr-FR"/>
        </w:rPr>
        <w:tab/>
        <w:t>At the end, add a new note to read as follows:</w:t>
      </w:r>
    </w:p>
    <w:p w14:paraId="7A8CAC24" w14:textId="09F50E75"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w:t>
      </w:r>
      <w:r w:rsidRPr="006D3263">
        <w:rPr>
          <w:rFonts w:asciiTheme="majorBidi" w:hAnsiTheme="majorBidi" w:cstheme="majorBidi"/>
          <w:b/>
          <w:bCs/>
          <w:i/>
          <w:iCs/>
          <w:sz w:val="20"/>
          <w:szCs w:val="20"/>
          <w:lang w:eastAsia="fr-FR"/>
        </w:rPr>
        <w:t>NOTE:</w:t>
      </w:r>
      <w:r w:rsidRPr="006D3263">
        <w:rPr>
          <w:rFonts w:asciiTheme="majorBidi" w:hAnsiTheme="majorBidi" w:cstheme="majorBidi"/>
          <w:i/>
          <w:iCs/>
          <w:sz w:val="20"/>
          <w:szCs w:val="20"/>
          <w:lang w:eastAsia="fr-FR"/>
        </w:rPr>
        <w:tab/>
        <w:t>For the purposes of carriage, heat pumps may be considered as refrigerating machines.</w:t>
      </w:r>
      <w:r w:rsidRPr="006D3263">
        <w:rPr>
          <w:rFonts w:asciiTheme="majorBidi" w:hAnsiTheme="majorBidi" w:cstheme="majorBidi"/>
          <w:sz w:val="20"/>
          <w:szCs w:val="20"/>
          <w:lang w:eastAsia="fr-FR"/>
        </w:rPr>
        <w:t>”</w:t>
      </w:r>
    </w:p>
    <w:p w14:paraId="12926026"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SP 188 (g) and (h)</w:t>
      </w:r>
      <w:r w:rsidRPr="006D3263">
        <w:rPr>
          <w:rFonts w:asciiTheme="majorBidi" w:eastAsia="SimSun" w:hAnsiTheme="majorBidi" w:cstheme="majorBidi"/>
          <w:sz w:val="20"/>
          <w:szCs w:val="20"/>
          <w:lang w:eastAsia="zh-CN"/>
        </w:rPr>
        <w:tab/>
        <w:t>The amendment does not apply to the English text.</w:t>
      </w:r>
    </w:p>
    <w:p w14:paraId="147F4C67" w14:textId="77777777" w:rsidR="00F0430F" w:rsidRPr="006D3263" w:rsidRDefault="00F0430F" w:rsidP="00974885">
      <w:pPr>
        <w:kinsoku w:val="0"/>
        <w:overflowPunct w:val="0"/>
        <w:autoSpaceDE w:val="0"/>
        <w:autoSpaceDN w:val="0"/>
        <w:adjustRightInd w:val="0"/>
        <w:snapToGrid w:val="0"/>
        <w:spacing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SP 225</w:t>
      </w:r>
      <w:r w:rsidRPr="006D3263">
        <w:rPr>
          <w:rFonts w:asciiTheme="majorBidi" w:eastAsia="SimSun" w:hAnsiTheme="majorBidi" w:cstheme="majorBidi"/>
          <w:sz w:val="20"/>
          <w:szCs w:val="20"/>
          <w:lang w:eastAsia="zh-CN"/>
        </w:rPr>
        <w:tab/>
        <w:t>After (a), insert the following new note:</w:t>
      </w:r>
    </w:p>
    <w:p w14:paraId="72A2D78B" w14:textId="77777777" w:rsidR="00F0430F" w:rsidRPr="006D3263" w:rsidRDefault="00F0430F" w:rsidP="00974330">
      <w:pPr>
        <w:suppressAutoHyphens/>
        <w:kinsoku w:val="0"/>
        <w:overflowPunct w:val="0"/>
        <w:autoSpaceDE w:val="0"/>
        <w:autoSpaceDN w:val="0"/>
        <w:adjustRightInd w:val="0"/>
        <w:snapToGrid w:val="0"/>
        <w:spacing w:after="120" w:line="240" w:lineRule="atLeast"/>
        <w:ind w:left="2268" w:right="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bookmarkStart w:id="18" w:name="_Hlk64031303"/>
      <w:r w:rsidRPr="006D3263">
        <w:rPr>
          <w:rFonts w:asciiTheme="majorBidi" w:eastAsia="SimSun" w:hAnsiTheme="majorBidi" w:cstheme="majorBidi"/>
          <w:b/>
          <w:bCs/>
          <w:i/>
          <w:iCs/>
          <w:sz w:val="20"/>
          <w:szCs w:val="20"/>
          <w:lang w:eastAsia="zh-CN"/>
        </w:rPr>
        <w:t>NOTE:</w:t>
      </w:r>
      <w:r w:rsidRPr="006D3263">
        <w:rPr>
          <w:rFonts w:asciiTheme="majorBidi" w:eastAsia="SimSun" w:hAnsiTheme="majorBidi" w:cstheme="majorBidi"/>
          <w:i/>
          <w:iCs/>
          <w:sz w:val="20"/>
          <w:szCs w:val="20"/>
          <w:lang w:eastAsia="zh-CN"/>
        </w:rPr>
        <w:tab/>
        <w:t xml:space="preserve">This </w:t>
      </w:r>
      <w:r w:rsidRPr="006D3263">
        <w:rPr>
          <w:rFonts w:asciiTheme="majorBidi" w:hAnsiTheme="majorBidi" w:cstheme="majorBidi"/>
          <w:i/>
          <w:iCs/>
          <w:sz w:val="20"/>
          <w:szCs w:val="20"/>
          <w:lang w:eastAsia="fr-FR"/>
        </w:rPr>
        <w:t>entry</w:t>
      </w:r>
      <w:r w:rsidRPr="006D3263">
        <w:rPr>
          <w:rFonts w:asciiTheme="majorBidi" w:eastAsia="SimSun" w:hAnsiTheme="majorBidi" w:cstheme="majorBidi"/>
          <w:i/>
          <w:iCs/>
          <w:sz w:val="20"/>
          <w:szCs w:val="20"/>
          <w:lang w:eastAsia="zh-CN"/>
        </w:rPr>
        <w:t xml:space="preserve">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8"/>
      <w:r w:rsidRPr="006D3263">
        <w:rPr>
          <w:rFonts w:asciiTheme="majorBidi" w:eastAsia="SimSun" w:hAnsiTheme="majorBidi" w:cstheme="majorBidi"/>
          <w:sz w:val="20"/>
          <w:szCs w:val="20"/>
          <w:lang w:eastAsia="zh-CN"/>
        </w:rPr>
        <w:t>”</w:t>
      </w:r>
    </w:p>
    <w:p w14:paraId="1CE495C8" w14:textId="67B0A93F"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SP 291</w:t>
      </w:r>
      <w:r w:rsidRPr="006D3263">
        <w:rPr>
          <w:rFonts w:asciiTheme="majorBidi" w:hAnsiTheme="majorBidi" w:cstheme="majorBidi"/>
          <w:sz w:val="20"/>
          <w:szCs w:val="20"/>
          <w:lang w:eastAsia="fr-FR"/>
        </w:rPr>
        <w:tab/>
        <w:t>At the end, add a new note to read as follows:</w:t>
      </w:r>
    </w:p>
    <w:p w14:paraId="0852D0BB"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t>“</w:t>
      </w:r>
      <w:r w:rsidRPr="006D3263">
        <w:rPr>
          <w:rFonts w:asciiTheme="majorBidi" w:hAnsiTheme="majorBidi" w:cstheme="majorBidi"/>
          <w:b/>
          <w:bCs/>
          <w:i/>
          <w:iCs/>
          <w:sz w:val="20"/>
          <w:szCs w:val="20"/>
          <w:lang w:eastAsia="fr-FR"/>
        </w:rPr>
        <w:t>NOTE:</w:t>
      </w:r>
      <w:r w:rsidRPr="006D3263">
        <w:rPr>
          <w:rFonts w:asciiTheme="majorBidi" w:hAnsiTheme="majorBidi" w:cstheme="majorBidi"/>
          <w:i/>
          <w:iCs/>
          <w:sz w:val="20"/>
          <w:szCs w:val="20"/>
          <w:lang w:eastAsia="fr-FR"/>
        </w:rPr>
        <w:tab/>
        <w:t>For the purposes of carriage, heat pumps may be considered as refrigerating machines.</w:t>
      </w:r>
      <w:r w:rsidRPr="006D3263">
        <w:rPr>
          <w:rFonts w:asciiTheme="majorBidi" w:hAnsiTheme="majorBidi" w:cstheme="majorBidi"/>
          <w:sz w:val="20"/>
          <w:szCs w:val="20"/>
          <w:lang w:eastAsia="fr-FR"/>
        </w:rPr>
        <w:t>”</w:t>
      </w:r>
    </w:p>
    <w:p w14:paraId="63DB9152" w14:textId="77777777"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SP 327</w:t>
      </w:r>
      <w:r w:rsidRPr="006D3263">
        <w:rPr>
          <w:rFonts w:asciiTheme="majorBidi" w:hAnsiTheme="majorBidi" w:cstheme="majorBidi"/>
          <w:sz w:val="20"/>
          <w:szCs w:val="20"/>
        </w:rPr>
        <w:tab/>
        <w:t>In the first sentence, replace “5.4.1.1.3” by “5.4.1.1.3.1”.</w:t>
      </w:r>
    </w:p>
    <w:p w14:paraId="5FE1B709" w14:textId="6DA17FCC"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SP 363</w:t>
      </w:r>
      <w:r w:rsidRPr="006D3263">
        <w:rPr>
          <w:rFonts w:asciiTheme="majorBidi" w:hAnsiTheme="majorBidi" w:cstheme="majorBidi"/>
          <w:sz w:val="20"/>
          <w:szCs w:val="20"/>
        </w:rPr>
        <w:tab/>
        <w:t>At the end of paragraph (j), insert the following Note:</w:t>
      </w:r>
    </w:p>
    <w:p w14:paraId="7137CAE1" w14:textId="77777777" w:rsidR="00F0430F" w:rsidRPr="006D3263" w:rsidRDefault="00F0430F" w:rsidP="008F2AD1">
      <w:pPr>
        <w:spacing w:after="120"/>
        <w:ind w:left="2268" w:right="521"/>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b/>
          <w:i/>
          <w:iCs/>
          <w:sz w:val="20"/>
          <w:szCs w:val="20"/>
        </w:rPr>
        <w:t>NOTE</w:t>
      </w:r>
      <w:r w:rsidRPr="006D3263">
        <w:rPr>
          <w:rFonts w:asciiTheme="majorBidi" w:hAnsiTheme="majorBidi" w:cstheme="majorBidi"/>
          <w:b/>
          <w:bCs/>
          <w:i/>
          <w:iCs/>
          <w:sz w:val="20"/>
          <w:szCs w:val="20"/>
        </w:rPr>
        <w:t>:</w:t>
      </w:r>
      <w:r w:rsidRPr="006D3263">
        <w:rPr>
          <w:rFonts w:asciiTheme="majorBidi" w:hAnsiTheme="majorBidi" w:cstheme="majorBidi"/>
          <w:i/>
          <w:iCs/>
          <w:sz w:val="20"/>
          <w:szCs w:val="20"/>
        </w:rPr>
        <w:tab/>
        <w:t>On engines and machinery with a capacity of more than 450 l but containing 60 l of liquid fuel or less, labelling and placarding compliant with the above requirements are permitted.</w:t>
      </w:r>
      <w:r w:rsidRPr="006D3263">
        <w:rPr>
          <w:rFonts w:asciiTheme="majorBidi" w:hAnsiTheme="majorBidi" w:cstheme="majorBidi"/>
          <w:sz w:val="20"/>
          <w:szCs w:val="20"/>
        </w:rPr>
        <w:t>”</w:t>
      </w:r>
    </w:p>
    <w:p w14:paraId="3299C306" w14:textId="16DF80F5"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SP 389</w:t>
      </w:r>
      <w:r w:rsidRPr="006D3263">
        <w:rPr>
          <w:rFonts w:asciiTheme="majorBidi" w:eastAsia="SimSun" w:hAnsiTheme="majorBidi" w:cstheme="majorBidi"/>
          <w:sz w:val="20"/>
          <w:szCs w:val="20"/>
          <w:lang w:eastAsia="zh-CN"/>
        </w:rPr>
        <w:tab/>
      </w:r>
      <w:r w:rsidR="00F66885" w:rsidRPr="006D3263">
        <w:rPr>
          <w:rFonts w:asciiTheme="majorBidi" w:eastAsia="SimSun" w:hAnsiTheme="majorBidi" w:cstheme="majorBidi"/>
          <w:sz w:val="20"/>
          <w:szCs w:val="20"/>
          <w:lang w:eastAsia="zh-CN"/>
        </w:rPr>
        <w:t>In the first paragraph, amend</w:t>
      </w:r>
      <w:r w:rsidRPr="006D3263">
        <w:rPr>
          <w:rFonts w:asciiTheme="majorBidi" w:eastAsia="SimSun" w:hAnsiTheme="majorBidi" w:cstheme="majorBidi"/>
          <w:sz w:val="20"/>
          <w:szCs w:val="20"/>
          <w:lang w:eastAsia="zh-CN"/>
        </w:rPr>
        <w:t xml:space="preserve"> the first sentence to read as follows:</w:t>
      </w:r>
    </w:p>
    <w:p w14:paraId="4FDB8FC0" w14:textId="77777777" w:rsidR="00F0430F" w:rsidRPr="006D3263" w:rsidRDefault="00F0430F" w:rsidP="008F2AD1">
      <w:pPr>
        <w:tabs>
          <w:tab w:val="left" w:pos="2268"/>
        </w:tabs>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r w:rsidRPr="006D3263">
        <w:rPr>
          <w:rFonts w:asciiTheme="majorBidi" w:hAnsiTheme="majorBidi" w:cstheme="majorBidi"/>
          <w:sz w:val="20"/>
          <w:szCs w:val="20"/>
        </w:rPr>
        <w:t>This entry only applies to lithium ion batteries or lithium metal batteries installed in a cargo transport unit and designed only to provide power external to the cargo transport unit.</w:t>
      </w:r>
      <w:r w:rsidRPr="006D3263">
        <w:rPr>
          <w:rFonts w:asciiTheme="majorBidi" w:eastAsia="SimSun" w:hAnsiTheme="majorBidi" w:cstheme="majorBidi"/>
          <w:sz w:val="20"/>
          <w:szCs w:val="20"/>
          <w:lang w:eastAsia="zh-CN"/>
        </w:rPr>
        <w:t>”.</w:t>
      </w:r>
    </w:p>
    <w:p w14:paraId="24C9B168" w14:textId="239F9F9F"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00BA0113" w:rsidRPr="006D3263">
        <w:rPr>
          <w:rFonts w:asciiTheme="majorBidi" w:eastAsia="SimSun" w:hAnsiTheme="majorBidi" w:cstheme="majorBidi"/>
          <w:sz w:val="20"/>
          <w:szCs w:val="20"/>
          <w:lang w:eastAsia="zh-CN"/>
        </w:rPr>
        <w:t xml:space="preserve">In the </w:t>
      </w:r>
      <w:r w:rsidR="00A63575" w:rsidRPr="006D3263">
        <w:rPr>
          <w:rFonts w:asciiTheme="majorBidi" w:eastAsia="SimSun" w:hAnsiTheme="majorBidi" w:cstheme="majorBidi"/>
          <w:sz w:val="20"/>
          <w:szCs w:val="20"/>
          <w:lang w:eastAsia="zh-CN"/>
        </w:rPr>
        <w:t>last</w:t>
      </w:r>
      <w:r w:rsidR="00BA0113" w:rsidRPr="006D3263">
        <w:rPr>
          <w:rFonts w:asciiTheme="majorBidi" w:eastAsia="SimSun" w:hAnsiTheme="majorBidi" w:cstheme="majorBidi"/>
          <w:sz w:val="20"/>
          <w:szCs w:val="20"/>
          <w:lang w:eastAsia="zh-CN"/>
        </w:rPr>
        <w:t xml:space="preserve"> paragraph, a</w:t>
      </w:r>
      <w:r w:rsidRPr="006D3263">
        <w:rPr>
          <w:rFonts w:asciiTheme="majorBidi" w:hAnsiTheme="majorBidi" w:cstheme="majorBidi"/>
          <w:sz w:val="20"/>
          <w:szCs w:val="20"/>
        </w:rPr>
        <w:t>t the beginning of the last sentence, insert “Except as provided in 1.1.3.6 of RID or ADR”.</w:t>
      </w:r>
    </w:p>
    <w:p w14:paraId="048C01FE" w14:textId="77777777" w:rsidR="00F0430F" w:rsidRPr="006D3263" w:rsidRDefault="00F0430F" w:rsidP="008F2AD1">
      <w:pPr>
        <w:tabs>
          <w:tab w:val="left" w:pos="2268"/>
        </w:tabs>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 xml:space="preserve">Replace “396-499 </w:t>
      </w:r>
      <w:r w:rsidRPr="006D3263">
        <w:rPr>
          <w:rFonts w:asciiTheme="majorBidi" w:eastAsia="SimSun" w:hAnsiTheme="majorBidi" w:cstheme="majorBidi"/>
          <w:i/>
          <w:iCs/>
          <w:sz w:val="20"/>
          <w:szCs w:val="20"/>
          <w:lang w:eastAsia="zh-CN"/>
        </w:rPr>
        <w:t>(Reserved)</w:t>
      </w:r>
      <w:r w:rsidRPr="006D3263">
        <w:rPr>
          <w:rFonts w:asciiTheme="majorBidi" w:eastAsia="SimSun" w:hAnsiTheme="majorBidi" w:cstheme="majorBidi"/>
          <w:sz w:val="20"/>
          <w:szCs w:val="20"/>
          <w:lang w:eastAsia="zh-CN"/>
        </w:rPr>
        <w:t xml:space="preserve">” by “399-499 </w:t>
      </w:r>
      <w:r w:rsidRPr="006D3263">
        <w:rPr>
          <w:rFonts w:asciiTheme="majorBidi" w:eastAsia="SimSun" w:hAnsiTheme="majorBidi" w:cstheme="majorBidi"/>
          <w:i/>
          <w:iCs/>
          <w:sz w:val="20"/>
          <w:szCs w:val="20"/>
          <w:lang w:eastAsia="zh-CN"/>
        </w:rPr>
        <w:t>(Reserved)</w:t>
      </w:r>
      <w:r w:rsidRPr="006D3263">
        <w:rPr>
          <w:rFonts w:asciiTheme="majorBidi" w:eastAsia="SimSun" w:hAnsiTheme="majorBidi" w:cstheme="majorBidi"/>
          <w:sz w:val="20"/>
          <w:szCs w:val="20"/>
          <w:lang w:eastAsia="zh-CN"/>
        </w:rPr>
        <w:t>”.</w:t>
      </w:r>
    </w:p>
    <w:p w14:paraId="31B508C1" w14:textId="77777777"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SP 591</w:t>
      </w:r>
      <w:r w:rsidRPr="006D3263">
        <w:rPr>
          <w:rFonts w:asciiTheme="majorBidi" w:hAnsiTheme="majorBidi" w:cstheme="majorBidi"/>
          <w:sz w:val="20"/>
          <w:szCs w:val="20"/>
        </w:rPr>
        <w:tab/>
        <w:t>After “the requirements”, insert “of Class 8”.</w:t>
      </w:r>
    </w:p>
    <w:p w14:paraId="4F1AE42E" w14:textId="6D9848A4"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SP 593</w:t>
      </w:r>
      <w:r w:rsidRPr="006D3263">
        <w:rPr>
          <w:rFonts w:asciiTheme="majorBidi" w:hAnsiTheme="majorBidi" w:cstheme="majorBidi"/>
          <w:sz w:val="20"/>
          <w:szCs w:val="20"/>
        </w:rPr>
        <w:tab/>
        <w:t>Amend to read as follows:</w:t>
      </w:r>
    </w:p>
    <w:p w14:paraId="55B09000" w14:textId="77777777"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“593</w:t>
      </w:r>
      <w:r w:rsidRPr="006D3263">
        <w:rPr>
          <w:rFonts w:asciiTheme="majorBidi" w:hAnsiTheme="majorBidi" w:cstheme="majorBidi"/>
          <w:sz w:val="20"/>
          <w:szCs w:val="20"/>
        </w:rPr>
        <w:tab/>
        <w:t>This gas, when used for cooling goods not fulfilling the criteria of any class, e.g. medical or biological specimens, if contained in double wall receptacles which comply with the provisions of packing instruction P203, paragraph (6) for open cryogenic receptacles of 4.1.4.1 of ADR, is not subject to the requirements of ADN except as specified in 5.5.3.”</w:t>
      </w:r>
    </w:p>
    <w:p w14:paraId="6B329988" w14:textId="77777777" w:rsidR="00F0430F" w:rsidRPr="006D3263" w:rsidRDefault="00F0430F" w:rsidP="008F2AD1">
      <w:pPr>
        <w:spacing w:after="120"/>
        <w:ind w:left="1134" w:right="521"/>
        <w:jc w:val="both"/>
        <w:rPr>
          <w:rFonts w:asciiTheme="majorBidi" w:hAnsiTheme="majorBidi" w:cstheme="majorBidi"/>
          <w:b/>
          <w:sz w:val="20"/>
          <w:szCs w:val="20"/>
        </w:rPr>
      </w:pPr>
      <w:r w:rsidRPr="006D3263">
        <w:rPr>
          <w:rFonts w:asciiTheme="majorBidi" w:hAnsiTheme="majorBidi" w:cstheme="majorBidi"/>
          <w:sz w:val="20"/>
          <w:szCs w:val="20"/>
        </w:rPr>
        <w:lastRenderedPageBreak/>
        <w:t>SP 644</w:t>
      </w:r>
      <w:r w:rsidRPr="006D3263">
        <w:rPr>
          <w:rFonts w:asciiTheme="majorBidi" w:hAnsiTheme="majorBidi" w:cstheme="majorBidi"/>
          <w:sz w:val="20"/>
          <w:szCs w:val="20"/>
        </w:rPr>
        <w:tab/>
        <w:t>Insert the following new second indent:</w:t>
      </w:r>
    </w:p>
    <w:p w14:paraId="0F38F437" w14:textId="77777777" w:rsidR="00F0430F" w:rsidRPr="006D3263" w:rsidRDefault="00F0430F" w:rsidP="008F2AD1">
      <w:pPr>
        <w:spacing w:after="120"/>
        <w:ind w:left="2268" w:right="521"/>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sz w:val="20"/>
          <w:szCs w:val="20"/>
        </w:rPr>
        <w:tab/>
        <w:t>The solution does not contain more than 93 % ammonium nitrate;”</w:t>
      </w:r>
    </w:p>
    <w:p w14:paraId="1938FCBB" w14:textId="77777777" w:rsidR="00F0430F" w:rsidRPr="006D3263" w:rsidRDefault="00F0430F" w:rsidP="003348C4">
      <w:pPr>
        <w:spacing w:after="120"/>
        <w:ind w:left="1134" w:right="522"/>
        <w:jc w:val="both"/>
        <w:rPr>
          <w:rFonts w:asciiTheme="majorBidi" w:hAnsiTheme="majorBidi" w:cstheme="majorBidi"/>
          <w:sz w:val="20"/>
          <w:szCs w:val="20"/>
        </w:rPr>
      </w:pPr>
      <w:r w:rsidRPr="006D3263">
        <w:rPr>
          <w:rFonts w:asciiTheme="majorBidi" w:hAnsiTheme="majorBidi" w:cstheme="majorBidi"/>
          <w:sz w:val="20"/>
          <w:szCs w:val="20"/>
        </w:rPr>
        <w:t>SP 650</w:t>
      </w:r>
      <w:r w:rsidRPr="006D3263">
        <w:rPr>
          <w:rFonts w:asciiTheme="majorBidi" w:hAnsiTheme="majorBidi" w:cstheme="majorBidi"/>
          <w:sz w:val="20"/>
          <w:szCs w:val="20"/>
        </w:rPr>
        <w:tab/>
        <w:t>In paragraph (e), replace “5.4.1.1.3” by “5.4.1.1.3.1”.</w:t>
      </w:r>
    </w:p>
    <w:p w14:paraId="27383EC5" w14:textId="77777777" w:rsidR="00CF04AE" w:rsidRPr="006D3263" w:rsidRDefault="00CF04AE" w:rsidP="00CF04AE">
      <w:pPr>
        <w:pStyle w:val="SingleTxtG"/>
        <w:rPr>
          <w:rFonts w:asciiTheme="majorBidi" w:hAnsiTheme="majorBidi" w:cstheme="majorBidi"/>
        </w:rPr>
      </w:pPr>
      <w:r w:rsidRPr="006D3263">
        <w:rPr>
          <w:rFonts w:asciiTheme="majorBidi" w:hAnsiTheme="majorBidi" w:cstheme="majorBidi"/>
        </w:rPr>
        <w:t>SP 651</w:t>
      </w:r>
      <w:r w:rsidRPr="006D3263">
        <w:rPr>
          <w:rFonts w:asciiTheme="majorBidi" w:hAnsiTheme="majorBidi" w:cstheme="majorBidi"/>
        </w:rPr>
        <w:tab/>
        <w:t>Amend to read as follows:</w:t>
      </w:r>
    </w:p>
    <w:p w14:paraId="33CCD7FF" w14:textId="77777777" w:rsidR="00CF04AE" w:rsidRPr="006D3263" w:rsidRDefault="00CF04AE" w:rsidP="00CF04AE">
      <w:pPr>
        <w:pStyle w:val="SingleTxtG"/>
        <w:rPr>
          <w:rFonts w:asciiTheme="majorBidi" w:hAnsiTheme="majorBidi" w:cstheme="majorBidi"/>
        </w:rPr>
      </w:pPr>
      <w:r w:rsidRPr="006D3263">
        <w:rPr>
          <w:rFonts w:asciiTheme="majorBidi" w:hAnsiTheme="majorBidi" w:cstheme="majorBidi"/>
        </w:rPr>
        <w:t>“651</w:t>
      </w:r>
      <w:r w:rsidRPr="006D3263">
        <w:rPr>
          <w:rFonts w:asciiTheme="majorBidi" w:hAnsiTheme="majorBidi" w:cstheme="majorBidi"/>
        </w:rPr>
        <w:tab/>
        <w:t>Special provision V2 (1) of ADR does not apply if the net explosive mass per transport unit does not exceed 4 000 kg, provided that the net explosive mass per vehicle does not exceed 3 000 kg.”.</w:t>
      </w:r>
    </w:p>
    <w:p w14:paraId="69BFCC73" w14:textId="77777777"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SP 654</w:t>
      </w:r>
      <w:r w:rsidRPr="006D3263">
        <w:rPr>
          <w:rFonts w:asciiTheme="majorBidi" w:hAnsiTheme="majorBidi" w:cstheme="majorBidi"/>
          <w:sz w:val="20"/>
          <w:szCs w:val="20"/>
        </w:rPr>
        <w:tab/>
        <w:t>In the first sentence, replace “5.4.1.1.3” by “5.4.1.1.3.1”.</w:t>
      </w:r>
    </w:p>
    <w:p w14:paraId="459C1B72" w14:textId="77777777" w:rsidR="00F0430F" w:rsidRPr="006D3263" w:rsidRDefault="00F0430F" w:rsidP="008F2AD1">
      <w:pPr>
        <w:tabs>
          <w:tab w:val="left" w:pos="2268"/>
        </w:tabs>
        <w:kinsoku w:val="0"/>
        <w:overflowPunct w:val="0"/>
        <w:autoSpaceDE w:val="0"/>
        <w:autoSpaceDN w:val="0"/>
        <w:adjustRightInd w:val="0"/>
        <w:snapToGrid w:val="0"/>
        <w:spacing w:after="120"/>
        <w:ind w:left="2268" w:right="521" w:hanging="1134"/>
        <w:jc w:val="both"/>
        <w:rPr>
          <w:rFonts w:asciiTheme="majorBidi" w:hAnsiTheme="majorBidi" w:cstheme="majorBidi"/>
          <w:sz w:val="20"/>
          <w:szCs w:val="20"/>
        </w:rPr>
      </w:pPr>
      <w:r w:rsidRPr="006D3263">
        <w:rPr>
          <w:rFonts w:asciiTheme="majorBidi" w:eastAsia="SimSun" w:hAnsiTheme="majorBidi" w:cstheme="majorBidi"/>
          <w:sz w:val="20"/>
          <w:szCs w:val="20"/>
          <w:lang w:eastAsia="zh-CN"/>
        </w:rPr>
        <w:t>SP 655</w:t>
      </w:r>
      <w:r w:rsidRPr="006D3263">
        <w:rPr>
          <w:rFonts w:asciiTheme="majorBidi" w:eastAsia="SimSun" w:hAnsiTheme="majorBidi" w:cstheme="majorBidi"/>
          <w:sz w:val="20"/>
          <w:szCs w:val="20"/>
          <w:lang w:eastAsia="zh-CN"/>
        </w:rPr>
        <w:tab/>
      </w:r>
      <w:r w:rsidRPr="006D3263">
        <w:rPr>
          <w:rFonts w:asciiTheme="majorBidi" w:hAnsiTheme="majorBidi" w:cstheme="majorBidi"/>
          <w:sz w:val="20"/>
          <w:szCs w:val="20"/>
        </w:rPr>
        <w:t>At the beginning of the first sentence, after “Cylinder” delete “and their closures”.</w:t>
      </w:r>
    </w:p>
    <w:p w14:paraId="70A62FAA" w14:textId="77777777"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SP 663</w:t>
      </w:r>
      <w:r w:rsidRPr="006D3263">
        <w:rPr>
          <w:rFonts w:asciiTheme="majorBidi" w:hAnsiTheme="majorBidi" w:cstheme="majorBidi"/>
          <w:sz w:val="20"/>
          <w:szCs w:val="20"/>
        </w:rPr>
        <w:tab/>
        <w:t>Amend the first paragraph under “</w:t>
      </w:r>
      <w:r w:rsidRPr="006D3263">
        <w:rPr>
          <w:rFonts w:asciiTheme="majorBidi" w:hAnsiTheme="majorBidi" w:cstheme="majorBidi"/>
          <w:b/>
          <w:bCs/>
          <w:sz w:val="20"/>
          <w:szCs w:val="20"/>
        </w:rPr>
        <w:t>General provisions:</w:t>
      </w:r>
      <w:r w:rsidRPr="006D3263">
        <w:rPr>
          <w:rFonts w:asciiTheme="majorBidi" w:hAnsiTheme="majorBidi" w:cstheme="majorBidi"/>
          <w:sz w:val="20"/>
          <w:szCs w:val="20"/>
        </w:rPr>
        <w:t>” to read as follows:</w:t>
      </w:r>
    </w:p>
    <w:p w14:paraId="327F8937" w14:textId="77777777" w:rsidR="00F0430F" w:rsidRPr="006D3263" w:rsidRDefault="00F0430F" w:rsidP="008F2AD1">
      <w:pPr>
        <w:spacing w:after="120"/>
        <w:ind w:left="2268" w:right="521"/>
        <w:jc w:val="both"/>
        <w:rPr>
          <w:rFonts w:asciiTheme="majorBidi" w:hAnsiTheme="majorBidi" w:cstheme="majorBidi"/>
          <w:sz w:val="20"/>
          <w:szCs w:val="20"/>
        </w:rPr>
      </w:pPr>
      <w:r w:rsidRPr="006D3263">
        <w:rPr>
          <w:rFonts w:asciiTheme="majorBidi" w:hAnsiTheme="majorBidi" w:cstheme="majorBidi"/>
          <w:sz w:val="20"/>
          <w:szCs w:val="20"/>
        </w:rPr>
        <w:t>“Packagings, discarded, empty, uncleaned with residues presenting a primary or subsidiary hazard of Class 5.1 shall not be loaded in bulk together with packagings, discarded, empty, uncleaned with residues presenting a hazard of other classes. Packagings, discarded, empty, uncleaned with residues presenting a primary or subsidiary hazard of Class 5.1 shall not be packed with other packagings, discarded, empty, uncleaned with residues presenting hazards of other classes in the same outer packaging.”</w:t>
      </w:r>
    </w:p>
    <w:p w14:paraId="16D8095D" w14:textId="77777777"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eastAsia="SimSun" w:hAnsiTheme="majorBidi" w:cstheme="majorBidi"/>
          <w:sz w:val="20"/>
          <w:szCs w:val="20"/>
          <w:lang w:eastAsia="zh-CN"/>
        </w:rPr>
        <w:t>SP 674</w:t>
      </w:r>
      <w:r w:rsidRPr="006D3263">
        <w:rPr>
          <w:rFonts w:asciiTheme="majorBidi" w:eastAsia="SimSun" w:hAnsiTheme="majorBidi" w:cstheme="majorBidi"/>
          <w:sz w:val="20"/>
          <w:szCs w:val="20"/>
          <w:lang w:eastAsia="zh-CN"/>
        </w:rPr>
        <w:tab/>
        <w:t>In sub-p</w:t>
      </w:r>
      <w:r w:rsidRPr="006D3263">
        <w:rPr>
          <w:rFonts w:asciiTheme="majorBidi" w:hAnsiTheme="majorBidi" w:cstheme="majorBidi"/>
          <w:sz w:val="20"/>
          <w:szCs w:val="20"/>
        </w:rPr>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78EBEC27" w14:textId="1CB1EC5B"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sub-paragraph (b) Basic population: Replace “inner cylinders” by “inner steel cylinder shells”.</w:t>
      </w:r>
    </w:p>
    <w:p w14:paraId="0DCF9D4A" w14:textId="70C526C3"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sub-paragraph (d) Traceability: In the first sentence insert “shell” after “steel cylinder”. In the second indent insert “shell” after “steel cylinder”.</w:t>
      </w:r>
    </w:p>
    <w:p w14:paraId="3EFC2732" w14:textId="77777777"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Add the following new special provisions:</w:t>
      </w:r>
    </w:p>
    <w:p w14:paraId="6A787584" w14:textId="77777777" w:rsidR="00F0430F" w:rsidRPr="006D3263"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bookmarkStart w:id="19" w:name="_Hlk64031340"/>
      <w:r w:rsidRPr="006D3263">
        <w:rPr>
          <w:rFonts w:asciiTheme="majorBidi" w:eastAsia="SimSun" w:hAnsiTheme="majorBidi" w:cstheme="majorBidi"/>
          <w:sz w:val="20"/>
          <w:szCs w:val="20"/>
          <w:lang w:eastAsia="zh-CN"/>
        </w:rPr>
        <w:t>396</w:t>
      </w:r>
      <w:r w:rsidRPr="006D3263">
        <w:rPr>
          <w:rFonts w:asciiTheme="majorBidi" w:eastAsia="SimSun" w:hAnsiTheme="majorBidi" w:cstheme="majorBidi"/>
          <w:sz w:val="20"/>
          <w:szCs w:val="20"/>
          <w:lang w:eastAsia="zh-CN"/>
        </w:rPr>
        <w:tab/>
        <w:t>Large and robust articles may be carried with connected gas cylinders with the valves open regardless of 4.1.6.5 of ADR provided:</w:t>
      </w:r>
    </w:p>
    <w:p w14:paraId="2A412651" w14:textId="6130802B" w:rsidR="00F0430F" w:rsidRPr="006D3263"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bookmarkStart w:id="20" w:name="_Hlk26876767"/>
      <w:r w:rsidRPr="006D3263">
        <w:rPr>
          <w:rFonts w:asciiTheme="majorBidi" w:eastAsia="SimSun" w:hAnsiTheme="majorBidi" w:cstheme="majorBidi"/>
          <w:sz w:val="20"/>
          <w:szCs w:val="20"/>
          <w:lang w:eastAsia="zh-CN"/>
        </w:rPr>
        <w:t xml:space="preserve">(a) </w:t>
      </w:r>
      <w:r w:rsidRPr="006D3263">
        <w:rPr>
          <w:rFonts w:asciiTheme="majorBidi" w:eastAsia="SimSun" w:hAnsiTheme="majorBidi" w:cstheme="majorBidi"/>
          <w:sz w:val="20"/>
          <w:szCs w:val="20"/>
          <w:lang w:eastAsia="zh-CN"/>
        </w:rPr>
        <w:tab/>
        <w:t>The gas cylinders contain nitrogen of UN No. 1066 or compressed gas of UN No. 1956 or compressed air of UN</w:t>
      </w:r>
      <w:r w:rsidR="006C7D03" w:rsidRPr="006D3263">
        <w:rPr>
          <w:rFonts w:asciiTheme="majorBidi" w:eastAsia="SimSun" w:hAnsiTheme="majorBidi" w:cstheme="majorBidi"/>
          <w:sz w:val="20"/>
          <w:szCs w:val="20"/>
          <w:lang w:eastAsia="zh-CN"/>
        </w:rPr>
        <w:t> </w:t>
      </w:r>
      <w:r w:rsidRPr="006D3263">
        <w:rPr>
          <w:rFonts w:asciiTheme="majorBidi" w:eastAsia="SimSun" w:hAnsiTheme="majorBidi" w:cstheme="majorBidi"/>
          <w:sz w:val="20"/>
          <w:szCs w:val="20"/>
          <w:lang w:eastAsia="zh-CN"/>
        </w:rPr>
        <w:t>No.</w:t>
      </w:r>
      <w:r w:rsidR="006C7D03" w:rsidRPr="006D3263">
        <w:rPr>
          <w:rFonts w:asciiTheme="majorBidi" w:eastAsia="SimSun" w:hAnsiTheme="majorBidi" w:cstheme="majorBidi"/>
          <w:sz w:val="20"/>
          <w:szCs w:val="20"/>
          <w:lang w:eastAsia="zh-CN"/>
        </w:rPr>
        <w:t> </w:t>
      </w:r>
      <w:r w:rsidRPr="006D3263">
        <w:rPr>
          <w:rFonts w:asciiTheme="majorBidi" w:eastAsia="SimSun" w:hAnsiTheme="majorBidi" w:cstheme="majorBidi"/>
          <w:sz w:val="20"/>
          <w:szCs w:val="20"/>
          <w:lang w:eastAsia="zh-CN"/>
        </w:rPr>
        <w:t>1002;</w:t>
      </w:r>
    </w:p>
    <w:p w14:paraId="2067B158" w14:textId="77777777" w:rsidR="00F0430F" w:rsidRPr="006D3263"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(b)</w:t>
      </w:r>
      <w:r w:rsidRPr="006D3263">
        <w:rPr>
          <w:rFonts w:asciiTheme="majorBidi" w:eastAsia="SimSun" w:hAnsiTheme="majorBidi" w:cstheme="majorBidi"/>
          <w:sz w:val="20"/>
          <w:szCs w:val="20"/>
          <w:lang w:eastAsia="zh-CN"/>
        </w:rPr>
        <w:tab/>
        <w:t>The gas cylinders are connected with the article through pressure regulators and fixed piping in such a way that the pressure of the gas (gauge pressure) in the article does not exceed 35 kPa (0.35 bar);</w:t>
      </w:r>
    </w:p>
    <w:p w14:paraId="450B2E1F" w14:textId="77777777" w:rsidR="00F0430F" w:rsidRPr="006D3263"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(c)</w:t>
      </w:r>
      <w:r w:rsidRPr="006D3263">
        <w:rPr>
          <w:rFonts w:asciiTheme="majorBidi" w:eastAsia="SimSun" w:hAnsiTheme="majorBidi" w:cstheme="majorBidi"/>
          <w:sz w:val="20"/>
          <w:szCs w:val="20"/>
          <w:lang w:eastAsia="zh-CN"/>
        </w:rPr>
        <w:tab/>
        <w:t>The gas cylinders are properly secured so that they cannot move in relation to the article and are fitted with strong and pressure resistant hoses and pipes;</w:t>
      </w:r>
    </w:p>
    <w:p w14:paraId="58F53B18" w14:textId="77777777" w:rsidR="00F0430F" w:rsidRPr="006D3263"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(d)</w:t>
      </w:r>
      <w:r w:rsidRPr="006D3263">
        <w:rPr>
          <w:rFonts w:asciiTheme="majorBidi" w:eastAsia="SimSun" w:hAnsiTheme="majorBidi" w:cstheme="majorBidi"/>
          <w:sz w:val="20"/>
          <w:szCs w:val="20"/>
          <w:lang w:eastAsia="zh-CN"/>
        </w:rPr>
        <w:tab/>
        <w:t>The gas cylinders, pressure regulators, piping and other components are protected from damage and impacts during carriage by wooden crates or other suitable means;</w:t>
      </w:r>
    </w:p>
    <w:p w14:paraId="52E8EDC5" w14:textId="0B30A1C6" w:rsidR="00F0430F" w:rsidRPr="006D3263"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(e)</w:t>
      </w:r>
      <w:r w:rsidRPr="006D3263">
        <w:rPr>
          <w:rFonts w:asciiTheme="majorBidi" w:eastAsia="SimSun" w:hAnsiTheme="majorBidi" w:cstheme="majorBidi"/>
          <w:sz w:val="20"/>
          <w:szCs w:val="20"/>
          <w:lang w:eastAsia="zh-CN"/>
        </w:rPr>
        <w:tab/>
        <w:t>The transport document includes the following statement “</w:t>
      </w:r>
      <w:r w:rsidR="003B6803" w:rsidRPr="006D3263">
        <w:rPr>
          <w:rFonts w:asciiTheme="majorBidi" w:eastAsia="SimSun" w:hAnsiTheme="majorBidi" w:cstheme="majorBidi"/>
          <w:sz w:val="20"/>
          <w:szCs w:val="20"/>
          <w:lang w:eastAsia="zh-CN"/>
        </w:rPr>
        <w:t xml:space="preserve">TRANSPORT IN ACCORDANCE WITH SPECIAL PROVISION </w:t>
      </w:r>
      <w:r w:rsidRPr="006D3263">
        <w:rPr>
          <w:rFonts w:asciiTheme="majorBidi" w:eastAsia="SimSun" w:hAnsiTheme="majorBidi" w:cstheme="majorBidi"/>
          <w:sz w:val="20"/>
          <w:szCs w:val="20"/>
          <w:lang w:eastAsia="zh-CN"/>
        </w:rPr>
        <w:t>396”;</w:t>
      </w:r>
    </w:p>
    <w:p w14:paraId="4CF6878A" w14:textId="77777777" w:rsidR="00F0430F" w:rsidRPr="006D3263"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(f)</w:t>
      </w:r>
      <w:r w:rsidRPr="006D3263">
        <w:rPr>
          <w:rFonts w:asciiTheme="majorBidi" w:eastAsia="SimSun" w:hAnsiTheme="majorBidi" w:cstheme="majorBidi"/>
          <w:sz w:val="20"/>
          <w:szCs w:val="20"/>
          <w:lang w:eastAsia="zh-CN"/>
        </w:rPr>
        <w:tab/>
        <w:t>Cargo transport units containing articles carried with cylinders with open valves containing a gas presenting a risk of asphyxiation are well ventilated and marked in accordance with 5.5.3.6.”</w:t>
      </w:r>
    </w:p>
    <w:bookmarkEnd w:id="20"/>
    <w:p w14:paraId="28BAA555" w14:textId="77777777" w:rsidR="00F0430F" w:rsidRPr="006D3263" w:rsidRDefault="00F0430F" w:rsidP="00FC58C3">
      <w:pPr>
        <w:pageBreakBefore/>
        <w:tabs>
          <w:tab w:val="left" w:pos="2268"/>
          <w:tab w:val="left" w:pos="2835"/>
        </w:tabs>
        <w:kinsoku w:val="0"/>
        <w:overflowPunct w:val="0"/>
        <w:autoSpaceDE w:val="0"/>
        <w:autoSpaceDN w:val="0"/>
        <w:adjustRightInd w:val="0"/>
        <w:snapToGrid w:val="0"/>
        <w:spacing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lastRenderedPageBreak/>
        <w:t>“397</w:t>
      </w:r>
      <w:r w:rsidRPr="006D3263">
        <w:rPr>
          <w:rFonts w:asciiTheme="majorBidi" w:eastAsia="SimSun" w:hAnsiTheme="majorBidi" w:cstheme="majorBidi"/>
          <w:sz w:val="20"/>
          <w:szCs w:val="20"/>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1B656C72" w14:textId="77777777" w:rsidR="00F0430F" w:rsidRPr="006D3263"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“398</w:t>
      </w:r>
      <w:r w:rsidRPr="006D3263">
        <w:rPr>
          <w:rFonts w:asciiTheme="majorBidi" w:eastAsia="SimSun" w:hAnsiTheme="majorBidi" w:cstheme="majorBidi"/>
          <w:sz w:val="20"/>
          <w:szCs w:val="20"/>
          <w:lang w:eastAsia="zh-CN"/>
        </w:rPr>
        <w:tab/>
        <w:t>This entry applies to mixtures of butylenes, 1-butylene, cis-2-butylene and trans-2-butylene. For isobutylene, see UN No. 1055.</w:t>
      </w:r>
      <w:bookmarkEnd w:id="19"/>
    </w:p>
    <w:p w14:paraId="1CFE1E98" w14:textId="77777777" w:rsidR="00F0430F" w:rsidRPr="006D3263"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b/>
          <w:bCs/>
          <w:i/>
          <w:iCs/>
          <w:sz w:val="20"/>
          <w:szCs w:val="20"/>
          <w:lang w:eastAsia="zh-CN"/>
        </w:rPr>
        <w:tab/>
        <w:t xml:space="preserve">NOTE: </w:t>
      </w:r>
      <w:r w:rsidRPr="006D3263">
        <w:rPr>
          <w:rFonts w:asciiTheme="majorBidi" w:eastAsia="SimSun" w:hAnsiTheme="majorBidi" w:cstheme="majorBidi"/>
          <w:b/>
          <w:bCs/>
          <w:i/>
          <w:iCs/>
          <w:sz w:val="20"/>
          <w:szCs w:val="20"/>
          <w:lang w:eastAsia="zh-CN"/>
        </w:rPr>
        <w:tab/>
      </w:r>
      <w:r w:rsidRPr="006D3263">
        <w:rPr>
          <w:rFonts w:asciiTheme="majorBidi" w:eastAsia="SimSun" w:hAnsiTheme="majorBidi" w:cstheme="majorBidi"/>
          <w:i/>
          <w:iCs/>
          <w:sz w:val="20"/>
          <w:szCs w:val="20"/>
          <w:lang w:eastAsia="zh-CN"/>
        </w:rPr>
        <w:t>For additional information to be added in the transport document, see 5.4.1.2.2 (e)</w:t>
      </w:r>
      <w:r w:rsidRPr="006D3263">
        <w:rPr>
          <w:rFonts w:asciiTheme="majorBidi" w:eastAsia="SimSun" w:hAnsiTheme="majorBidi" w:cstheme="majorBidi"/>
          <w:sz w:val="20"/>
          <w:szCs w:val="20"/>
          <w:lang w:eastAsia="zh-CN"/>
        </w:rPr>
        <w:t>.”</w:t>
      </w:r>
    </w:p>
    <w:p w14:paraId="7D569862" w14:textId="68F45AE7" w:rsidR="00F0430F" w:rsidRPr="006D3263" w:rsidRDefault="00F0430F" w:rsidP="008F2AD1">
      <w:pPr>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 xml:space="preserve">“641 </w:t>
      </w:r>
      <w:r w:rsidRPr="006D3263">
        <w:rPr>
          <w:rFonts w:asciiTheme="majorBidi" w:eastAsia="SimSun" w:hAnsiTheme="majorBidi" w:cstheme="majorBidi"/>
          <w:i/>
          <w:iCs/>
          <w:sz w:val="20"/>
          <w:szCs w:val="20"/>
          <w:lang w:eastAsia="zh-CN"/>
        </w:rPr>
        <w:t>(Reserved)</w:t>
      </w:r>
      <w:r w:rsidRPr="006D3263">
        <w:rPr>
          <w:rFonts w:asciiTheme="majorBidi" w:eastAsia="SimSun" w:hAnsiTheme="majorBidi" w:cstheme="majorBidi"/>
          <w:sz w:val="20"/>
          <w:szCs w:val="20"/>
          <w:lang w:eastAsia="zh-CN"/>
        </w:rPr>
        <w:t>”</w:t>
      </w:r>
    </w:p>
    <w:p w14:paraId="01502C62" w14:textId="3652F886" w:rsidR="00FD36A2" w:rsidRPr="006D3263" w:rsidRDefault="00FD36A2" w:rsidP="008A2F39">
      <w:pPr>
        <w:spacing w:after="120"/>
        <w:ind w:left="2268" w:right="521" w:hanging="1134"/>
        <w:jc w:val="both"/>
        <w:rPr>
          <w:rFonts w:asciiTheme="majorBidi" w:hAnsiTheme="majorBidi" w:cstheme="majorBidi"/>
          <w:sz w:val="20"/>
          <w:szCs w:val="20"/>
        </w:rPr>
      </w:pPr>
      <w:r w:rsidRPr="006D3263">
        <w:rPr>
          <w:rFonts w:asciiTheme="majorBidi" w:eastAsia="SimSun" w:hAnsiTheme="majorBidi" w:cstheme="majorBidi"/>
          <w:sz w:val="20"/>
          <w:szCs w:val="20"/>
          <w:lang w:eastAsia="zh-CN"/>
        </w:rPr>
        <w:t>“</w:t>
      </w:r>
      <w:r w:rsidR="008A2F39" w:rsidRPr="006D3263">
        <w:rPr>
          <w:rFonts w:asciiTheme="majorBidi" w:hAnsiTheme="majorBidi" w:cstheme="majorBidi"/>
          <w:sz w:val="20"/>
          <w:szCs w:val="20"/>
        </w:rPr>
        <w:t xml:space="preserve">642 </w:t>
      </w:r>
      <w:r w:rsidR="004B5313" w:rsidRPr="006D3263">
        <w:rPr>
          <w:rFonts w:asciiTheme="majorBidi" w:hAnsiTheme="majorBidi" w:cstheme="majorBidi"/>
          <w:sz w:val="20"/>
          <w:szCs w:val="20"/>
        </w:rPr>
        <w:tab/>
      </w:r>
      <w:r w:rsidR="008A2F39" w:rsidRPr="006D3263">
        <w:rPr>
          <w:rFonts w:asciiTheme="majorBidi" w:hAnsiTheme="majorBidi" w:cstheme="majorBidi"/>
          <w:sz w:val="20"/>
          <w:szCs w:val="20"/>
        </w:rPr>
        <w:t>Except as authorized under 1.1.4.2, this entry of the UN Model Regulations shall not be used for the carriage of fertilizer ammoniating solutions with free ammonia. Otherwise, for carriage of ammonia solution, see UN Nos. 2073, 2672 and 3318.”</w:t>
      </w:r>
    </w:p>
    <w:p w14:paraId="7E20E999" w14:textId="77777777"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“676</w:t>
      </w:r>
      <w:r w:rsidRPr="006D3263">
        <w:rPr>
          <w:rFonts w:asciiTheme="majorBidi" w:hAnsiTheme="majorBidi" w:cstheme="majorBidi"/>
          <w:b/>
          <w:sz w:val="20"/>
          <w:szCs w:val="20"/>
        </w:rPr>
        <w:tab/>
      </w:r>
      <w:r w:rsidRPr="006D3263">
        <w:rPr>
          <w:rFonts w:asciiTheme="majorBidi" w:hAnsiTheme="majorBidi" w:cstheme="majorBidi"/>
          <w:sz w:val="20"/>
          <w:szCs w:val="20"/>
        </w:rPr>
        <w:t>For the carriage of packages containing polymerizing substances the provisions of special provision 386, in conjunction with 7.1.7.3, 7.1.7.4, 5.4.1.1.15 and 5.4.1.2.3.1, need not be applied, when carried for disposal or recycling provided the following conditions are met:</w:t>
      </w:r>
    </w:p>
    <w:p w14:paraId="4FAE987A"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(a)</w:t>
      </w:r>
      <w:r w:rsidRPr="006D3263">
        <w:rPr>
          <w:rFonts w:asciiTheme="majorBidi" w:hAnsiTheme="majorBidi" w:cstheme="majorBidi"/>
          <w:sz w:val="20"/>
          <w:szCs w:val="20"/>
        </w:rPr>
        <w:tab/>
        <w:t>Before loading an examination has shown that there is no significant deviation between the outside temperature of the package and the ambient temperature;</w:t>
      </w:r>
    </w:p>
    <w:p w14:paraId="781C70EF" w14:textId="1F94392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(b)</w:t>
      </w:r>
      <w:r w:rsidRPr="006D3263">
        <w:rPr>
          <w:rFonts w:asciiTheme="majorBidi" w:hAnsiTheme="majorBidi" w:cstheme="majorBidi"/>
          <w:sz w:val="20"/>
          <w:szCs w:val="20"/>
        </w:rPr>
        <w:tab/>
        <w:t>The carriage is effected within a period of not more than 24</w:t>
      </w:r>
      <w:r w:rsidR="006C7D03" w:rsidRPr="006D3263">
        <w:rPr>
          <w:rFonts w:asciiTheme="majorBidi" w:hAnsiTheme="majorBidi" w:cstheme="majorBidi"/>
          <w:sz w:val="20"/>
          <w:szCs w:val="20"/>
        </w:rPr>
        <w:t> </w:t>
      </w:r>
      <w:r w:rsidRPr="006D3263">
        <w:rPr>
          <w:rFonts w:asciiTheme="majorBidi" w:hAnsiTheme="majorBidi" w:cstheme="majorBidi"/>
          <w:sz w:val="20"/>
          <w:szCs w:val="20"/>
        </w:rPr>
        <w:t>hours from that examination;</w:t>
      </w:r>
    </w:p>
    <w:p w14:paraId="76258140"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(c)</w:t>
      </w:r>
      <w:r w:rsidRPr="006D3263">
        <w:rPr>
          <w:rFonts w:asciiTheme="majorBidi" w:hAnsiTheme="majorBidi" w:cstheme="majorBidi"/>
          <w:sz w:val="20"/>
          <w:szCs w:val="20"/>
        </w:rPr>
        <w:tab/>
        <w:t>The packages are protected from direct sunlight and from the impact of other sources of heat (e.g. additional loads that are being carried above ambient temperature) during carriage;</w:t>
      </w:r>
    </w:p>
    <w:p w14:paraId="17DC5AFB"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(d)</w:t>
      </w:r>
      <w:r w:rsidRPr="006D3263">
        <w:rPr>
          <w:rFonts w:asciiTheme="majorBidi" w:hAnsiTheme="majorBidi" w:cstheme="majorBidi"/>
          <w:sz w:val="20"/>
          <w:szCs w:val="20"/>
        </w:rPr>
        <w:tab/>
        <w:t>The ambient temperatures during the carriage are below 45 °C;</w:t>
      </w:r>
    </w:p>
    <w:p w14:paraId="7B9B03DB"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(e)</w:t>
      </w:r>
      <w:r w:rsidRPr="006D3263">
        <w:rPr>
          <w:rFonts w:asciiTheme="majorBidi" w:hAnsiTheme="majorBidi" w:cstheme="majorBidi"/>
          <w:sz w:val="20"/>
          <w:szCs w:val="20"/>
        </w:rPr>
        <w:tab/>
        <w:t xml:space="preserve">Vehicles and containers are adequately ventilated; </w:t>
      </w:r>
    </w:p>
    <w:p w14:paraId="04EFDD00" w14:textId="44EA406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(f)</w:t>
      </w:r>
      <w:r w:rsidRPr="006D3263">
        <w:rPr>
          <w:rFonts w:asciiTheme="majorBidi" w:hAnsiTheme="majorBidi" w:cstheme="majorBidi"/>
          <w:sz w:val="20"/>
          <w:szCs w:val="20"/>
        </w:rPr>
        <w:tab/>
        <w:t>The substances are packed in packages with a maximum capacity of 1</w:t>
      </w:r>
      <w:r w:rsidR="00132886" w:rsidRPr="006D3263">
        <w:rPr>
          <w:rFonts w:asciiTheme="majorBidi" w:hAnsiTheme="majorBidi" w:cstheme="majorBidi"/>
          <w:sz w:val="20"/>
          <w:szCs w:val="20"/>
        </w:rPr>
        <w:t xml:space="preserve"> </w:t>
      </w:r>
      <w:r w:rsidRPr="006D3263">
        <w:rPr>
          <w:rFonts w:asciiTheme="majorBidi" w:hAnsiTheme="majorBidi" w:cstheme="majorBidi"/>
          <w:sz w:val="20"/>
          <w:szCs w:val="20"/>
        </w:rPr>
        <w:t>000 litres.</w:t>
      </w:r>
    </w:p>
    <w:p w14:paraId="00FE06F8" w14:textId="47F301A5"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assessing the substances for carriage under the conditions of this special provision, additional measures to prevent dangerous polymerization may be considered, for example the addition of inhibitors.”</w:t>
      </w:r>
    </w:p>
    <w:p w14:paraId="302DC35C"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3.4</w:t>
      </w:r>
    </w:p>
    <w:p w14:paraId="66AC61DF" w14:textId="2FEC938C" w:rsidR="00F0430F" w:rsidRPr="006D3263" w:rsidRDefault="00F0430F" w:rsidP="008F2AD1">
      <w:pPr>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3.4.11</w:t>
      </w:r>
      <w:r w:rsidRPr="006D3263">
        <w:rPr>
          <w:rFonts w:asciiTheme="majorBidi" w:eastAsia="SimSun" w:hAnsiTheme="majorBidi" w:cstheme="majorBidi"/>
          <w:sz w:val="20"/>
          <w:szCs w:val="20"/>
          <w:lang w:eastAsia="zh-CN"/>
        </w:rPr>
        <w:tab/>
        <w:t>Number the indents as (a) and (b).</w:t>
      </w:r>
    </w:p>
    <w:p w14:paraId="19F95F1C"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3.5</w:t>
      </w:r>
    </w:p>
    <w:p w14:paraId="0EC26CD9" w14:textId="21E5315C" w:rsidR="00F0430F" w:rsidRPr="006D3263" w:rsidRDefault="00F0430F" w:rsidP="008F2AD1">
      <w:pPr>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3.5.4.3</w:t>
      </w:r>
      <w:r w:rsidRPr="006D3263">
        <w:rPr>
          <w:rFonts w:asciiTheme="majorBidi" w:eastAsia="SimSun" w:hAnsiTheme="majorBidi" w:cstheme="majorBidi"/>
          <w:sz w:val="20"/>
          <w:szCs w:val="20"/>
          <w:lang w:eastAsia="zh-CN"/>
        </w:rPr>
        <w:tab/>
        <w:t>Number the indents as (a) and (b).</w:t>
      </w:r>
    </w:p>
    <w:p w14:paraId="64FC6F16"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eastAsia="SimSun" w:hAnsiTheme="majorBidi" w:cstheme="majorBidi"/>
          <w:b/>
          <w:sz w:val="24"/>
          <w:szCs w:val="24"/>
          <w:lang w:eastAsia="zh-CN"/>
        </w:rPr>
        <w:tab/>
      </w:r>
      <w:r w:rsidRPr="006D3263">
        <w:rPr>
          <w:rFonts w:asciiTheme="majorBidi" w:hAnsiTheme="majorBidi" w:cstheme="majorBidi"/>
          <w:b/>
          <w:sz w:val="24"/>
          <w:szCs w:val="24"/>
        </w:rPr>
        <w:tab/>
        <w:t>Chapter 5.1</w:t>
      </w:r>
    </w:p>
    <w:p w14:paraId="433E8233" w14:textId="77777777" w:rsidR="00F0430F" w:rsidRPr="006D3263" w:rsidRDefault="00F0430F" w:rsidP="008F2AD1">
      <w:pPr>
        <w:tabs>
          <w:tab w:val="left" w:pos="2268"/>
        </w:tabs>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5.1.3</w:t>
      </w:r>
      <w:r w:rsidRPr="006D3263">
        <w:rPr>
          <w:rFonts w:asciiTheme="majorBidi" w:hAnsiTheme="majorBidi" w:cstheme="majorBidi"/>
          <w:sz w:val="20"/>
          <w:szCs w:val="20"/>
        </w:rPr>
        <w:tab/>
        <w:t>The amendment does not apply to the English version.</w:t>
      </w:r>
    </w:p>
    <w:p w14:paraId="69636171"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5.1.3.1</w:t>
      </w:r>
      <w:r w:rsidRPr="006D3263">
        <w:rPr>
          <w:rFonts w:asciiTheme="majorBidi" w:hAnsiTheme="majorBidi" w:cstheme="majorBidi"/>
          <w:sz w:val="20"/>
          <w:szCs w:val="20"/>
          <w:lang w:eastAsia="fr-FR"/>
        </w:rPr>
        <w:tab/>
        <w:t>The amendment does not apply to the English version.</w:t>
      </w:r>
    </w:p>
    <w:p w14:paraId="629BD0B7" w14:textId="77777777" w:rsidR="00F0430F" w:rsidRPr="006D3263" w:rsidRDefault="00F0430F" w:rsidP="00FC58C3">
      <w:pPr>
        <w:pageBreakBefore/>
        <w:kinsoku w:val="0"/>
        <w:overflowPunct w:val="0"/>
        <w:autoSpaceDE w:val="0"/>
        <w:autoSpaceDN w:val="0"/>
        <w:adjustRightInd w:val="0"/>
        <w:snapToGrid w:val="0"/>
        <w:spacing w:after="120"/>
        <w:ind w:left="1134" w:right="522"/>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lastRenderedPageBreak/>
        <w:t>5.1.5.1.3</w:t>
      </w:r>
      <w:r w:rsidRPr="006D3263">
        <w:rPr>
          <w:rFonts w:asciiTheme="majorBidi" w:eastAsia="SimSun" w:hAnsiTheme="majorBidi" w:cstheme="majorBidi"/>
          <w:sz w:val="20"/>
          <w:szCs w:val="20"/>
          <w:lang w:eastAsia="zh-CN"/>
        </w:rPr>
        <w:tab/>
        <w:t>Amend the text after the heading to read as follows:</w:t>
      </w:r>
    </w:p>
    <w:p w14:paraId="0EA2E981"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 competent authority may approve provisions under which consignments that do not satisfy all the applicable requirements of ADN may be carried under special arrangement (see 1.7.4).”</w:t>
      </w:r>
    </w:p>
    <w:p w14:paraId="53814144"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5.2</w:t>
      </w:r>
    </w:p>
    <w:p w14:paraId="20B1AF1D" w14:textId="477B7E81" w:rsidR="00F0430F" w:rsidRPr="006D3263" w:rsidRDefault="00F0430F" w:rsidP="008F2AD1">
      <w:pPr>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5.2.1.6</w:t>
      </w:r>
      <w:r w:rsidRPr="006D3263">
        <w:rPr>
          <w:rFonts w:asciiTheme="majorBidi" w:eastAsia="SimSun" w:hAnsiTheme="majorBidi" w:cstheme="majorBidi"/>
          <w:sz w:val="20"/>
          <w:szCs w:val="20"/>
          <w:lang w:eastAsia="zh-CN"/>
        </w:rPr>
        <w:tab/>
        <w:t>At the end of footnote 1, add the following new indent:</w:t>
      </w:r>
    </w:p>
    <w:p w14:paraId="5B97A41B" w14:textId="77777777" w:rsidR="00F0430F" w:rsidRPr="006D3263" w:rsidRDefault="00F0430F" w:rsidP="008F2AD1">
      <w:pPr>
        <w:kinsoku w:val="0"/>
        <w:overflowPunct w:val="0"/>
        <w:autoSpaceDE w:val="0"/>
        <w:autoSpaceDN w:val="0"/>
        <w:adjustRightInd w:val="0"/>
        <w:snapToGrid w:val="0"/>
        <w:spacing w:after="120"/>
        <w:ind w:left="2552" w:right="521" w:hanging="28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t>
      </w:r>
      <w:r w:rsidRPr="006D3263">
        <w:rPr>
          <w:rFonts w:asciiTheme="majorBidi" w:eastAsia="SimSun" w:hAnsiTheme="majorBidi" w:cstheme="majorBidi"/>
          <w:i/>
          <w:iCs/>
          <w:sz w:val="20"/>
          <w:szCs w:val="20"/>
          <w:lang w:eastAsia="zh-CN"/>
        </w:rPr>
        <w:t>-</w:t>
      </w:r>
      <w:r w:rsidRPr="006D3263">
        <w:rPr>
          <w:rFonts w:asciiTheme="majorBidi" w:eastAsia="SimSun" w:hAnsiTheme="majorBidi" w:cstheme="majorBidi"/>
          <w:i/>
          <w:iCs/>
          <w:sz w:val="20"/>
          <w:szCs w:val="20"/>
          <w:lang w:eastAsia="zh-CN"/>
        </w:rPr>
        <w:tab/>
        <w:t>For UN No. 1012 Butylene: 1-butylene, cis-2-butylene, trans-2-butylene, butylenes mixture.</w:t>
      </w:r>
      <w:r w:rsidRPr="006D3263">
        <w:rPr>
          <w:rFonts w:asciiTheme="majorBidi" w:eastAsia="SimSun" w:hAnsiTheme="majorBidi" w:cstheme="majorBidi"/>
          <w:sz w:val="20"/>
          <w:szCs w:val="20"/>
          <w:lang w:eastAsia="zh-CN"/>
        </w:rPr>
        <w:t>”</w:t>
      </w:r>
    </w:p>
    <w:p w14:paraId="637F7EF7"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5.2.1.9.2</w:t>
      </w:r>
      <w:r w:rsidRPr="006D3263">
        <w:rPr>
          <w:rFonts w:asciiTheme="majorBidi" w:eastAsia="SimSun" w:hAnsiTheme="majorBidi" w:cstheme="majorBidi"/>
          <w:sz w:val="20"/>
          <w:szCs w:val="20"/>
          <w:lang w:eastAsia="zh-CN"/>
        </w:rPr>
        <w:tab/>
        <w:t>Remove the double asterisk in figure 5.2.1.9.2 and remove the note for the double asterisk below the figure.</w:t>
      </w:r>
    </w:p>
    <w:p w14:paraId="2D36BDCC" w14:textId="3A37135B"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de-DE"/>
        </w:rPr>
      </w:pPr>
      <w:r w:rsidRPr="006D3263">
        <w:rPr>
          <w:rFonts w:asciiTheme="majorBidi" w:eastAsia="SimSun" w:hAnsiTheme="majorBidi" w:cstheme="majorBidi"/>
          <w:sz w:val="20"/>
          <w:szCs w:val="20"/>
          <w:lang w:eastAsia="de-DE"/>
        </w:rPr>
        <w:t>5.2.1.10.1</w:t>
      </w:r>
      <w:r w:rsidRPr="006D3263">
        <w:rPr>
          <w:rFonts w:asciiTheme="majorBidi" w:eastAsia="SimSun" w:hAnsiTheme="majorBidi" w:cstheme="majorBidi"/>
          <w:sz w:val="20"/>
          <w:szCs w:val="20"/>
          <w:lang w:eastAsia="de-DE"/>
        </w:rPr>
        <w:tab/>
        <w:t>Number the indents as (a) to (d). In (c), replace “</w:t>
      </w:r>
      <w:r w:rsidR="007A131A" w:rsidRPr="006D3263">
        <w:rPr>
          <w:rFonts w:asciiTheme="majorBidi" w:eastAsia="SimSun" w:hAnsiTheme="majorBidi" w:cstheme="majorBidi"/>
          <w:sz w:val="20"/>
          <w:szCs w:val="20"/>
          <w:lang w:eastAsia="de-DE"/>
        </w:rPr>
        <w:t xml:space="preserve">cryogenic </w:t>
      </w:r>
      <w:r w:rsidRPr="006D3263">
        <w:rPr>
          <w:rFonts w:asciiTheme="majorBidi" w:eastAsia="SimSun" w:hAnsiTheme="majorBidi" w:cstheme="majorBidi"/>
          <w:sz w:val="20"/>
          <w:szCs w:val="20"/>
          <w:lang w:eastAsia="de-DE"/>
        </w:rPr>
        <w:t>receptacles” with “</w:t>
      </w:r>
      <w:r w:rsidR="007A131A" w:rsidRPr="006D3263">
        <w:rPr>
          <w:rFonts w:asciiTheme="majorBidi" w:eastAsia="SimSun" w:hAnsiTheme="majorBidi" w:cstheme="majorBidi"/>
          <w:sz w:val="20"/>
          <w:szCs w:val="20"/>
          <w:lang w:eastAsia="de-DE"/>
        </w:rPr>
        <w:t xml:space="preserve">closed </w:t>
      </w:r>
      <w:r w:rsidRPr="006D3263">
        <w:rPr>
          <w:rFonts w:asciiTheme="majorBidi" w:eastAsia="SimSun" w:hAnsiTheme="majorBidi" w:cstheme="majorBidi"/>
          <w:sz w:val="20"/>
          <w:szCs w:val="20"/>
          <w:lang w:eastAsia="de-DE"/>
        </w:rPr>
        <w:t>or open cryogenic receptacles”.</w:t>
      </w:r>
    </w:p>
    <w:p w14:paraId="281BFC73"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de-DE"/>
        </w:rPr>
      </w:pPr>
      <w:r w:rsidRPr="006D3263">
        <w:rPr>
          <w:rFonts w:asciiTheme="majorBidi" w:eastAsia="SimSun" w:hAnsiTheme="majorBidi" w:cstheme="majorBidi"/>
          <w:sz w:val="20"/>
          <w:szCs w:val="20"/>
          <w:lang w:eastAsia="de-DE"/>
        </w:rPr>
        <w:t>5.2.1.10.2</w:t>
      </w:r>
      <w:r w:rsidRPr="006D3263" w:rsidDel="00742F68">
        <w:rPr>
          <w:rFonts w:asciiTheme="majorBidi" w:eastAsia="SimSun" w:hAnsiTheme="majorBidi" w:cstheme="majorBidi"/>
          <w:sz w:val="20"/>
          <w:szCs w:val="20"/>
          <w:lang w:eastAsia="de-DE"/>
        </w:rPr>
        <w:t xml:space="preserve"> </w:t>
      </w:r>
      <w:r w:rsidRPr="006D3263">
        <w:rPr>
          <w:rFonts w:asciiTheme="majorBidi" w:eastAsia="SimSun" w:hAnsiTheme="majorBidi" w:cstheme="majorBidi"/>
          <w:sz w:val="20"/>
          <w:szCs w:val="20"/>
          <w:lang w:eastAsia="de-DE"/>
        </w:rPr>
        <w:t xml:space="preserve">(a) </w:t>
      </w:r>
      <w:r w:rsidRPr="006D3263">
        <w:rPr>
          <w:rFonts w:asciiTheme="majorBidi" w:eastAsia="SimSun" w:hAnsiTheme="majorBidi" w:cstheme="majorBidi"/>
          <w:sz w:val="20"/>
          <w:szCs w:val="20"/>
          <w:lang w:eastAsia="de-DE"/>
        </w:rPr>
        <w:tab/>
        <w:t>Replace “cryogenic receptacles” with “closed or open cryogenic receptacles”.</w:t>
      </w:r>
    </w:p>
    <w:p w14:paraId="13B4246C"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5.2.2.2.2</w:t>
      </w:r>
      <w:r w:rsidRPr="006D3263">
        <w:rPr>
          <w:rFonts w:asciiTheme="majorBidi" w:hAnsiTheme="majorBidi" w:cstheme="majorBidi"/>
          <w:sz w:val="20"/>
          <w:szCs w:val="20"/>
          <w:lang w:eastAsia="fr-FR"/>
        </w:rPr>
        <w:tab/>
        <w:t>In the table, in the subheading for “Class 9 hazard”, delete “, including environmentally hazardous substances”.</w:t>
      </w:r>
    </w:p>
    <w:p w14:paraId="141C146D"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5.3</w:t>
      </w:r>
    </w:p>
    <w:p w14:paraId="14485791" w14:textId="77777777"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5.3.2.1.5</w:t>
      </w:r>
      <w:r w:rsidRPr="006D3263">
        <w:rPr>
          <w:rFonts w:asciiTheme="majorBidi" w:hAnsiTheme="majorBidi" w:cstheme="majorBidi"/>
          <w:sz w:val="20"/>
          <w:szCs w:val="20"/>
        </w:rPr>
        <w:tab/>
        <w:t>Amend the note to read as follows:</w:t>
      </w:r>
    </w:p>
    <w:p w14:paraId="36541CF9" w14:textId="42DDB6F7" w:rsidR="00F0430F" w:rsidRPr="006D3263" w:rsidRDefault="00F0430F" w:rsidP="008F2AD1">
      <w:pPr>
        <w:spacing w:after="120"/>
        <w:ind w:left="2268" w:right="521"/>
        <w:jc w:val="both"/>
        <w:rPr>
          <w:rFonts w:asciiTheme="majorBidi" w:hAnsiTheme="majorBidi" w:cstheme="majorBidi"/>
          <w:i/>
          <w:iCs/>
          <w:sz w:val="20"/>
          <w:szCs w:val="20"/>
        </w:rPr>
      </w:pPr>
      <w:r w:rsidRPr="006D3263">
        <w:rPr>
          <w:rFonts w:asciiTheme="majorBidi" w:hAnsiTheme="majorBidi" w:cstheme="majorBidi"/>
          <w:i/>
          <w:iCs/>
          <w:sz w:val="20"/>
          <w:szCs w:val="20"/>
        </w:rPr>
        <w:t>“</w:t>
      </w:r>
      <w:r w:rsidRPr="006D3263">
        <w:rPr>
          <w:rFonts w:asciiTheme="majorBidi" w:hAnsiTheme="majorBidi" w:cstheme="majorBidi"/>
          <w:b/>
          <w:bCs/>
          <w:i/>
          <w:iCs/>
          <w:sz w:val="20"/>
          <w:szCs w:val="20"/>
        </w:rPr>
        <w:t>NOTE:</w:t>
      </w:r>
      <w:r w:rsidRPr="006D3263">
        <w:rPr>
          <w:rFonts w:asciiTheme="majorBidi" w:hAnsiTheme="majorBidi" w:cstheme="majorBidi"/>
          <w:i/>
          <w:iCs/>
          <w:sz w:val="20"/>
          <w:szCs w:val="20"/>
        </w:rPr>
        <w:tab/>
        <w:t>This paragraph need not be applied to vehicles or wagons carrying</w:t>
      </w:r>
      <w:r w:rsidRPr="006D3263">
        <w:rPr>
          <w:rFonts w:asciiTheme="majorBidi" w:hAnsiTheme="majorBidi" w:cstheme="majorBidi"/>
          <w:sz w:val="20"/>
          <w:szCs w:val="20"/>
        </w:rPr>
        <w:t xml:space="preserve"> </w:t>
      </w:r>
      <w:r w:rsidRPr="006D3263">
        <w:rPr>
          <w:rFonts w:asciiTheme="majorBidi" w:hAnsiTheme="majorBidi" w:cstheme="majorBidi"/>
          <w:i/>
          <w:iCs/>
          <w:sz w:val="20"/>
          <w:szCs w:val="20"/>
        </w:rPr>
        <w:t>containers for carriage in bulk, tanks and MEGCs with a maximum capacity of 3</w:t>
      </w:r>
      <w:r w:rsidRPr="006D3263" w:rsidDel="00D10887">
        <w:rPr>
          <w:rFonts w:asciiTheme="majorBidi" w:hAnsiTheme="majorBidi" w:cstheme="majorBidi"/>
          <w:i/>
          <w:iCs/>
          <w:sz w:val="20"/>
          <w:szCs w:val="20"/>
        </w:rPr>
        <w:t xml:space="preserve"> </w:t>
      </w:r>
      <w:r w:rsidRPr="006D3263">
        <w:rPr>
          <w:rFonts w:asciiTheme="majorBidi" w:hAnsiTheme="majorBidi" w:cstheme="majorBidi"/>
          <w:i/>
          <w:iCs/>
          <w:sz w:val="20"/>
          <w:szCs w:val="20"/>
        </w:rPr>
        <w:t>000 litres.”</w:t>
      </w:r>
    </w:p>
    <w:p w14:paraId="0F6AEF9E" w14:textId="02EC7B04"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5.3.2.1.7</w:t>
      </w:r>
      <w:r w:rsidRPr="006D3263">
        <w:rPr>
          <w:rFonts w:asciiTheme="majorBidi" w:hAnsiTheme="majorBidi" w:cstheme="majorBidi"/>
          <w:sz w:val="20"/>
          <w:szCs w:val="20"/>
        </w:rPr>
        <w:tab/>
        <w:t>The amendment does not apply to the English version.</w:t>
      </w:r>
    </w:p>
    <w:p w14:paraId="3B503295"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5.4</w:t>
      </w:r>
    </w:p>
    <w:p w14:paraId="020D4239" w14:textId="55314358" w:rsidR="00F0430F" w:rsidRPr="006D3263" w:rsidRDefault="00F0430F" w:rsidP="008F2AD1">
      <w:pPr>
        <w:spacing w:after="120"/>
        <w:ind w:left="1134" w:right="521"/>
        <w:jc w:val="both"/>
        <w:rPr>
          <w:rFonts w:asciiTheme="majorBidi" w:hAnsiTheme="majorBidi" w:cstheme="majorBidi"/>
          <w:sz w:val="20"/>
          <w:szCs w:val="20"/>
        </w:rPr>
      </w:pPr>
      <w:r w:rsidRPr="006D3263">
        <w:rPr>
          <w:rFonts w:asciiTheme="majorBidi" w:hAnsiTheme="majorBidi" w:cstheme="majorBidi"/>
          <w:sz w:val="20"/>
          <w:szCs w:val="20"/>
        </w:rPr>
        <w:t>5.4.1.1.3</w:t>
      </w:r>
      <w:r w:rsidRPr="006D3263">
        <w:rPr>
          <w:rFonts w:asciiTheme="majorBidi" w:hAnsiTheme="majorBidi" w:cstheme="majorBidi"/>
          <w:sz w:val="20"/>
          <w:szCs w:val="20"/>
        </w:rPr>
        <w:tab/>
      </w:r>
      <w:r w:rsidR="002E4C2D" w:rsidRPr="006D3263">
        <w:rPr>
          <w:rFonts w:asciiTheme="majorBidi" w:eastAsia="SimSun" w:hAnsiTheme="majorBidi" w:cstheme="majorBidi"/>
          <w:sz w:val="20"/>
          <w:szCs w:val="20"/>
        </w:rPr>
        <w:t>Number the text under the heading as</w:t>
      </w:r>
      <w:r w:rsidRPr="006D3263">
        <w:rPr>
          <w:rFonts w:asciiTheme="majorBidi" w:hAnsiTheme="majorBidi" w:cstheme="majorBidi"/>
          <w:sz w:val="20"/>
          <w:szCs w:val="20"/>
        </w:rPr>
        <w:t xml:space="preserve"> 5.4.1.1.3.1.</w:t>
      </w:r>
    </w:p>
    <w:p w14:paraId="3DA38EEE" w14:textId="7A10CF06" w:rsidR="00F0430F" w:rsidRPr="006D3263" w:rsidRDefault="00F0430F" w:rsidP="00440BD8">
      <w:pPr>
        <w:spacing w:after="120"/>
        <w:ind w:left="1134" w:right="522"/>
        <w:jc w:val="both"/>
        <w:rPr>
          <w:rFonts w:asciiTheme="majorBidi" w:hAnsiTheme="majorBidi" w:cstheme="majorBidi"/>
          <w:sz w:val="20"/>
          <w:szCs w:val="20"/>
        </w:rPr>
      </w:pPr>
      <w:r w:rsidRPr="006D3263">
        <w:rPr>
          <w:rFonts w:asciiTheme="majorBidi" w:hAnsiTheme="majorBidi" w:cstheme="majorBidi"/>
          <w:sz w:val="20"/>
          <w:szCs w:val="20"/>
        </w:rPr>
        <w:t>Insert a new 5.4.1.1.3.2 to read as follows:</w:t>
      </w:r>
    </w:p>
    <w:p w14:paraId="46AF10DC" w14:textId="77777777" w:rsidR="00F0430F" w:rsidRPr="006D3263" w:rsidRDefault="00F0430F" w:rsidP="008F2AD1">
      <w:pPr>
        <w:tabs>
          <w:tab w:val="left" w:pos="3402"/>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“5.4.1.1.3.2</w:t>
      </w:r>
      <w:r w:rsidRPr="006D3263">
        <w:rPr>
          <w:rFonts w:asciiTheme="majorBidi" w:hAnsiTheme="majorBidi" w:cstheme="majorBidi"/>
          <w:sz w:val="20"/>
          <w:szCs w:val="20"/>
        </w:rPr>
        <w:tab/>
        <w:t>If it is not possible to measure the exact quantity of the waste at the place of loading, the quantity according to 5.4.1.1.1 (f) may be estimated for the following cases under the following conditions:</w:t>
      </w:r>
    </w:p>
    <w:p w14:paraId="45269DF1"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(a)</w:t>
      </w:r>
      <w:r w:rsidRPr="006D3263">
        <w:rPr>
          <w:rFonts w:asciiTheme="majorBidi" w:hAnsiTheme="majorBidi" w:cstheme="majorBidi"/>
          <w:sz w:val="20"/>
          <w:szCs w:val="20"/>
        </w:rPr>
        <w:tab/>
        <w:t>For packagings, a list of packagings including the type and the nominal volume is added to the transport document;</w:t>
      </w:r>
    </w:p>
    <w:p w14:paraId="7585EE1B"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(b)</w:t>
      </w:r>
      <w:r w:rsidRPr="006D3263">
        <w:rPr>
          <w:rFonts w:asciiTheme="majorBidi" w:hAnsiTheme="majorBidi" w:cstheme="majorBidi"/>
          <w:sz w:val="20"/>
          <w:szCs w:val="20"/>
        </w:rPr>
        <w:tab/>
        <w:t>For containers, the estimation is based on their nominal volume and other available information (e.g. type of waste, average density, degree of filling);</w:t>
      </w:r>
    </w:p>
    <w:p w14:paraId="2E0C6D8F" w14:textId="77777777" w:rsidR="00F0430F" w:rsidRPr="006D3263" w:rsidRDefault="00F0430F" w:rsidP="008F2AD1">
      <w:pPr>
        <w:spacing w:after="120"/>
        <w:ind w:left="2835" w:right="521" w:hanging="567"/>
        <w:jc w:val="both"/>
        <w:rPr>
          <w:rFonts w:asciiTheme="majorBidi" w:hAnsiTheme="majorBidi" w:cstheme="majorBidi"/>
          <w:sz w:val="20"/>
          <w:szCs w:val="20"/>
        </w:rPr>
      </w:pPr>
      <w:r w:rsidRPr="006D3263">
        <w:rPr>
          <w:rFonts w:asciiTheme="majorBidi" w:hAnsiTheme="majorBidi" w:cstheme="majorBidi"/>
          <w:sz w:val="20"/>
          <w:szCs w:val="20"/>
        </w:rPr>
        <w:t>(c)</w:t>
      </w:r>
      <w:r w:rsidRPr="006D3263">
        <w:rPr>
          <w:rFonts w:asciiTheme="majorBidi" w:hAnsiTheme="majorBidi" w:cstheme="majorBidi"/>
          <w:sz w:val="20"/>
          <w:szCs w:val="20"/>
        </w:rPr>
        <w:tab/>
        <w:t>For vacuum operated waste tanks, the estimation is justified (e.g. by means of an estimation provided by the consigner or by vehicle equipment).</w:t>
      </w:r>
    </w:p>
    <w:p w14:paraId="2DD3C238" w14:textId="6A824BB9"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Such estimation of the quantity is not allowed for:</w:t>
      </w:r>
    </w:p>
    <w:p w14:paraId="2FCEABD2" w14:textId="77777777" w:rsidR="00F0430F" w:rsidRPr="006D3263" w:rsidRDefault="00F0430F" w:rsidP="009A44FA">
      <w:pPr>
        <w:spacing w:after="120"/>
        <w:ind w:left="2694" w:right="521" w:hanging="426"/>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sz w:val="20"/>
          <w:szCs w:val="20"/>
        </w:rPr>
        <w:tab/>
        <w:t>Exemptions for which the exact quantity is essential (e.g. 1.1.3.6 of RID or ADR);</w:t>
      </w:r>
    </w:p>
    <w:p w14:paraId="26A26A16" w14:textId="77777777" w:rsidR="00F0430F" w:rsidRPr="006D3263" w:rsidRDefault="00F0430F" w:rsidP="009A44FA">
      <w:pPr>
        <w:spacing w:after="120"/>
        <w:ind w:left="2694" w:right="521" w:hanging="426"/>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sz w:val="20"/>
          <w:szCs w:val="20"/>
        </w:rPr>
        <w:tab/>
        <w:t>Waste containing substances mentioned in 2.1.3.5.3 or substances of Class 4.3;</w:t>
      </w:r>
    </w:p>
    <w:p w14:paraId="3FCC9CD1" w14:textId="77777777" w:rsidR="00F0430F" w:rsidRPr="006D3263" w:rsidRDefault="00F0430F" w:rsidP="009A44FA">
      <w:pPr>
        <w:spacing w:after="120"/>
        <w:ind w:left="2694" w:right="521" w:hanging="426"/>
        <w:jc w:val="both"/>
        <w:rPr>
          <w:rFonts w:asciiTheme="majorBidi" w:hAnsiTheme="majorBidi" w:cstheme="majorBidi"/>
          <w:sz w:val="20"/>
          <w:szCs w:val="20"/>
        </w:rPr>
      </w:pPr>
      <w:r w:rsidRPr="006D3263">
        <w:rPr>
          <w:rFonts w:asciiTheme="majorBidi" w:hAnsiTheme="majorBidi" w:cstheme="majorBidi"/>
          <w:sz w:val="20"/>
          <w:szCs w:val="20"/>
        </w:rPr>
        <w:t>–</w:t>
      </w:r>
      <w:r w:rsidRPr="006D3263">
        <w:rPr>
          <w:rFonts w:asciiTheme="majorBidi" w:hAnsiTheme="majorBidi" w:cstheme="majorBidi"/>
          <w:sz w:val="20"/>
          <w:szCs w:val="20"/>
        </w:rPr>
        <w:tab/>
        <w:t>Tanks other than vacuum operated waste tanks.</w:t>
      </w:r>
    </w:p>
    <w:p w14:paraId="27A8DB10" w14:textId="77777777" w:rsidR="00F0430F" w:rsidRPr="006D3263" w:rsidRDefault="00F0430F" w:rsidP="006F06D9">
      <w:pPr>
        <w:pageBreakBefore/>
        <w:tabs>
          <w:tab w:val="left" w:pos="3402"/>
        </w:tabs>
        <w:spacing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lastRenderedPageBreak/>
        <w:tab/>
        <w:t>A statement shall be included in the transport document, as follows:</w:t>
      </w:r>
    </w:p>
    <w:p w14:paraId="13E8C630" w14:textId="77777777" w:rsidR="00F0430F" w:rsidRPr="006D3263" w:rsidRDefault="00F0430F" w:rsidP="009F4BEE">
      <w:pPr>
        <w:tabs>
          <w:tab w:val="left" w:pos="3402"/>
        </w:tabs>
        <w:spacing w:after="120"/>
        <w:ind w:left="2268" w:right="521" w:hanging="1134"/>
        <w:jc w:val="center"/>
        <w:rPr>
          <w:rFonts w:asciiTheme="majorBidi" w:hAnsiTheme="majorBidi" w:cstheme="majorBidi"/>
          <w:sz w:val="20"/>
          <w:szCs w:val="20"/>
        </w:rPr>
      </w:pPr>
      <w:r w:rsidRPr="006D3263">
        <w:rPr>
          <w:rFonts w:asciiTheme="majorBidi" w:hAnsiTheme="majorBidi" w:cstheme="majorBidi"/>
          <w:sz w:val="20"/>
          <w:szCs w:val="20"/>
        </w:rPr>
        <w:t>“QUANTITY ESTIMATED IN ACCORDANCE WITH 5.4.1.1.3.2”.”</w:t>
      </w:r>
    </w:p>
    <w:p w14:paraId="1CB45B5A" w14:textId="77777777"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5.4.1.1.5</w:t>
      </w:r>
      <w:r w:rsidRPr="006D3263">
        <w:rPr>
          <w:rFonts w:asciiTheme="majorBidi" w:eastAsia="SimSun" w:hAnsiTheme="majorBidi" w:cstheme="majorBidi"/>
          <w:sz w:val="20"/>
          <w:szCs w:val="20"/>
          <w:lang w:eastAsia="zh-CN"/>
        </w:rPr>
        <w:tab/>
        <w:t>Amend the paragraph below the heading to read as follows:</w:t>
      </w:r>
    </w:p>
    <w:p w14:paraId="4E2155F3"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“When dangerous goods are carried in salvage packagings in accordance with 4.1.1.19 of ADR, including large salvage packagings, larger size packagings or large packagings of appropriate type and performance level to be used as a salvage packaging, the words “</w:t>
      </w:r>
      <w:r w:rsidRPr="006D3263">
        <w:rPr>
          <w:rFonts w:asciiTheme="majorBidi" w:eastAsia="SimSun" w:hAnsiTheme="majorBidi" w:cstheme="majorBidi"/>
          <w:b/>
          <w:bCs/>
          <w:sz w:val="20"/>
          <w:szCs w:val="20"/>
          <w:lang w:eastAsia="zh-CN"/>
        </w:rPr>
        <w:t>SALVAGE PACKAGING</w:t>
      </w:r>
      <w:r w:rsidRPr="006D3263">
        <w:rPr>
          <w:rFonts w:asciiTheme="majorBidi" w:eastAsia="SimSun" w:hAnsiTheme="majorBidi" w:cstheme="majorBidi"/>
          <w:sz w:val="20"/>
          <w:szCs w:val="20"/>
          <w:lang w:eastAsia="zh-CN"/>
        </w:rPr>
        <w:t xml:space="preserve">” shall be added after the description of the goods in the transport document. </w:t>
      </w:r>
    </w:p>
    <w:p w14:paraId="6FEB2557" w14:textId="71E3006E"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When dangerous goods are carried in salvage pressure receptacles in accordance with 4.1.1.20 of ADR, the words “</w:t>
      </w:r>
      <w:r w:rsidRPr="006D3263">
        <w:rPr>
          <w:rFonts w:asciiTheme="majorBidi" w:eastAsia="SimSun" w:hAnsiTheme="majorBidi" w:cstheme="majorBidi"/>
          <w:b/>
          <w:bCs/>
          <w:sz w:val="20"/>
          <w:szCs w:val="20"/>
          <w:lang w:eastAsia="zh-CN"/>
        </w:rPr>
        <w:t>SALVAGE PRESSURE RECEPTACLE</w:t>
      </w:r>
      <w:r w:rsidRPr="006D3263">
        <w:rPr>
          <w:rFonts w:asciiTheme="majorBidi" w:eastAsia="SimSun" w:hAnsiTheme="majorBidi" w:cstheme="majorBidi"/>
          <w:sz w:val="20"/>
          <w:szCs w:val="20"/>
          <w:lang w:eastAsia="zh-CN"/>
        </w:rPr>
        <w:t>” shall be added after the description of the goods in the transport document.”</w:t>
      </w:r>
    </w:p>
    <w:p w14:paraId="6211152C"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5.4.1.1.11</w:t>
      </w:r>
      <w:r w:rsidRPr="006D3263">
        <w:rPr>
          <w:rFonts w:asciiTheme="majorBidi" w:hAnsiTheme="majorBidi" w:cstheme="majorBidi"/>
          <w:sz w:val="20"/>
          <w:szCs w:val="20"/>
          <w:lang w:eastAsia="fr-FR"/>
        </w:rPr>
        <w:tab/>
        <w:t>Replace “6.7.2.19.6 (b)” by “6.7.2.19.6.1 (b)” (twice), replace “6.7.3.15.6 (b)” by “6.7.3.15.6.1 (b)” (twice) and replace “6.7.4.14.6 (b)” by “6.7.4.14.6.1 (b)” (twice).</w:t>
      </w:r>
    </w:p>
    <w:p w14:paraId="446635AA" w14:textId="77777777" w:rsidR="00F0430F" w:rsidRPr="006D3263" w:rsidRDefault="00F0430F" w:rsidP="005C183E">
      <w:pPr>
        <w:kinsoku w:val="0"/>
        <w:overflowPunct w:val="0"/>
        <w:autoSpaceDE w:val="0"/>
        <w:autoSpaceDN w:val="0"/>
        <w:adjustRightInd w:val="0"/>
        <w:snapToGrid w:val="0"/>
        <w:spacing w:after="120"/>
        <w:ind w:left="2268" w:right="522"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5.4.1.1.15</w:t>
      </w:r>
      <w:r w:rsidRPr="006D3263">
        <w:rPr>
          <w:rFonts w:asciiTheme="majorBidi" w:eastAsia="SimSun" w:hAnsiTheme="majorBidi" w:cstheme="majorBidi"/>
          <w:sz w:val="20"/>
          <w:szCs w:val="20"/>
          <w:lang w:eastAsia="zh-CN"/>
        </w:rPr>
        <w:tab/>
        <w:t>In the heading, replace “substances stabilized by temperature control” by “stabilized and temperature controlled substances”.</w:t>
      </w:r>
    </w:p>
    <w:p w14:paraId="20259E31"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Amend the text under this heading to read:</w:t>
      </w:r>
    </w:p>
    <w:p w14:paraId="5E3272B3"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“Unless already part of the proper shipping name the word “</w:t>
      </w:r>
      <w:r w:rsidRPr="006D3263">
        <w:rPr>
          <w:rFonts w:asciiTheme="majorBidi" w:eastAsia="SimSun" w:hAnsiTheme="majorBidi" w:cstheme="majorBidi"/>
          <w:b/>
          <w:bCs/>
          <w:sz w:val="20"/>
          <w:szCs w:val="20"/>
          <w:lang w:eastAsia="zh-CN"/>
        </w:rPr>
        <w:t>STABILIZED</w:t>
      </w:r>
      <w:r w:rsidRPr="006D3263">
        <w:rPr>
          <w:rFonts w:asciiTheme="majorBidi" w:eastAsia="SimSun" w:hAnsiTheme="majorBidi" w:cstheme="majorBidi"/>
          <w:sz w:val="20"/>
          <w:szCs w:val="20"/>
          <w:lang w:eastAsia="zh-CN"/>
        </w:rPr>
        <w:t>” shall be added to the proper shipping name if stabilization is used and the words “</w:t>
      </w:r>
      <w:r w:rsidRPr="006D3263">
        <w:rPr>
          <w:rFonts w:asciiTheme="majorBidi" w:eastAsia="SimSun" w:hAnsiTheme="majorBidi" w:cstheme="majorBidi"/>
          <w:b/>
          <w:bCs/>
          <w:sz w:val="20"/>
          <w:szCs w:val="20"/>
          <w:lang w:eastAsia="zh-CN"/>
        </w:rPr>
        <w:t>TEMPERATURE CONTROLLED</w:t>
      </w:r>
      <w:r w:rsidRPr="006D3263">
        <w:rPr>
          <w:rFonts w:asciiTheme="majorBidi" w:eastAsia="SimSun" w:hAnsiTheme="majorBidi" w:cstheme="majorBidi"/>
          <w:sz w:val="20"/>
          <w:szCs w:val="20"/>
          <w:lang w:eastAsia="zh-CN"/>
        </w:rPr>
        <w:t>” shall be added to the proper shipping name if stabilization is by temperature control or a combination of chemical stabilization and temperature control (see 3.1.2.6).</w:t>
      </w:r>
    </w:p>
    <w:p w14:paraId="50672002" w14:textId="77777777" w:rsidR="00F0430F" w:rsidRPr="006D3263"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If the words “</w:t>
      </w:r>
      <w:r w:rsidRPr="006D3263">
        <w:rPr>
          <w:rFonts w:asciiTheme="majorBidi" w:eastAsia="SimSun" w:hAnsiTheme="majorBidi" w:cstheme="majorBidi"/>
          <w:b/>
          <w:bCs/>
          <w:sz w:val="20"/>
          <w:szCs w:val="20"/>
          <w:lang w:eastAsia="zh-CN"/>
        </w:rPr>
        <w:t>TEMPERATURE CONTROLLED</w:t>
      </w:r>
      <w:r w:rsidRPr="006D3263">
        <w:rPr>
          <w:rFonts w:asciiTheme="majorBidi" w:eastAsia="SimSun" w:hAnsiTheme="majorBidi" w:cstheme="majorBidi"/>
          <w:sz w:val="20"/>
          <w:szCs w:val="20"/>
          <w:lang w:eastAsia="zh-CN"/>
        </w:rPr>
        <w:t>” are part of the proper shipping name (see also 3.1.2.6), the control and emergency temperatures (see 7.1.7) shall be indicated in the transport document, as follows:</w:t>
      </w:r>
    </w:p>
    <w:p w14:paraId="1F43C48B" w14:textId="3B5E726E" w:rsidR="00F0430F" w:rsidRPr="006D3263" w:rsidRDefault="00F0430F" w:rsidP="00D845B6">
      <w:pPr>
        <w:kinsoku w:val="0"/>
        <w:overflowPunct w:val="0"/>
        <w:autoSpaceDE w:val="0"/>
        <w:autoSpaceDN w:val="0"/>
        <w:adjustRightInd w:val="0"/>
        <w:snapToGrid w:val="0"/>
        <w:spacing w:after="120"/>
        <w:ind w:left="2268" w:right="521"/>
        <w:rPr>
          <w:rFonts w:asciiTheme="majorBidi" w:eastAsia="SimSun" w:hAnsiTheme="majorBidi" w:cstheme="majorBidi"/>
          <w:sz w:val="20"/>
          <w:szCs w:val="20"/>
          <w:lang w:eastAsia="zh-CN"/>
        </w:rPr>
      </w:pPr>
      <w:r w:rsidRPr="006D3263">
        <w:rPr>
          <w:rFonts w:asciiTheme="majorBidi" w:eastAsia="SimSun" w:hAnsiTheme="majorBidi" w:cstheme="majorBidi"/>
          <w:b/>
          <w:bCs/>
          <w:sz w:val="20"/>
          <w:szCs w:val="20"/>
          <w:lang w:eastAsia="zh-CN"/>
        </w:rPr>
        <w:t>"</w:t>
      </w:r>
      <w:r w:rsidR="00006D0C" w:rsidRPr="006D3263">
        <w:rPr>
          <w:rFonts w:asciiTheme="majorBidi" w:eastAsia="SimSun" w:hAnsiTheme="majorBidi" w:cstheme="majorBidi"/>
          <w:b/>
          <w:bCs/>
          <w:sz w:val="20"/>
          <w:szCs w:val="20"/>
          <w:lang w:eastAsia="zh-CN"/>
        </w:rPr>
        <w:t>CONTROL TEMPERATURE: ....°C EMERGENCY TEMPERATURE: .... °C</w:t>
      </w:r>
      <w:r w:rsidRPr="006D3263">
        <w:rPr>
          <w:rFonts w:asciiTheme="majorBidi" w:eastAsia="SimSun" w:hAnsiTheme="majorBidi" w:cstheme="majorBidi"/>
          <w:b/>
          <w:bCs/>
          <w:sz w:val="20"/>
          <w:szCs w:val="20"/>
          <w:lang w:eastAsia="zh-CN"/>
        </w:rPr>
        <w:t>"</w:t>
      </w:r>
      <w:r w:rsidRPr="006D3263">
        <w:rPr>
          <w:rFonts w:asciiTheme="majorBidi" w:eastAsia="SimSun" w:hAnsiTheme="majorBidi" w:cstheme="majorBidi"/>
          <w:sz w:val="20"/>
          <w:szCs w:val="20"/>
          <w:lang w:eastAsia="zh-CN"/>
        </w:rPr>
        <w:t>”</w:t>
      </w:r>
    </w:p>
    <w:p w14:paraId="456656AC" w14:textId="77777777"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 xml:space="preserve">5.4.1.1.16 </w:t>
      </w:r>
      <w:r w:rsidRPr="006D3263">
        <w:rPr>
          <w:rFonts w:asciiTheme="majorBidi" w:eastAsia="SimSun" w:hAnsiTheme="majorBidi" w:cstheme="majorBidi"/>
          <w:sz w:val="20"/>
          <w:szCs w:val="20"/>
          <w:lang w:eastAsia="zh-CN"/>
        </w:rPr>
        <w:tab/>
        <w:t>Delete and add “5.4.1.1.16</w:t>
      </w:r>
      <w:r w:rsidRPr="006D3263">
        <w:rPr>
          <w:rFonts w:asciiTheme="majorBidi" w:eastAsia="SimSun" w:hAnsiTheme="majorBidi" w:cstheme="majorBidi"/>
          <w:sz w:val="20"/>
          <w:szCs w:val="20"/>
          <w:lang w:eastAsia="zh-CN"/>
        </w:rPr>
        <w:tab/>
      </w:r>
      <w:r w:rsidRPr="006D3263">
        <w:rPr>
          <w:rFonts w:asciiTheme="majorBidi" w:eastAsia="SimSun" w:hAnsiTheme="majorBidi" w:cstheme="majorBidi"/>
          <w:i/>
          <w:iCs/>
          <w:sz w:val="20"/>
          <w:szCs w:val="20"/>
          <w:lang w:eastAsia="zh-CN"/>
        </w:rPr>
        <w:t>(Deleted)</w:t>
      </w:r>
      <w:r w:rsidRPr="006D3263">
        <w:rPr>
          <w:rFonts w:asciiTheme="majorBidi" w:eastAsia="SimSun" w:hAnsiTheme="majorBidi" w:cstheme="majorBidi"/>
          <w:sz w:val="20"/>
          <w:szCs w:val="20"/>
          <w:lang w:eastAsia="zh-CN"/>
        </w:rPr>
        <w:t>”.</w:t>
      </w:r>
    </w:p>
    <w:p w14:paraId="0217EEF6" w14:textId="77777777"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5.4.1.1.21</w:t>
      </w:r>
      <w:r w:rsidRPr="006D3263">
        <w:rPr>
          <w:rFonts w:asciiTheme="majorBidi" w:eastAsia="SimSun" w:hAnsiTheme="majorBidi" w:cstheme="majorBidi"/>
          <w:sz w:val="20"/>
          <w:szCs w:val="20"/>
          <w:lang w:eastAsia="zh-CN"/>
        </w:rPr>
        <w:tab/>
        <w:t>Amend to read as follows:</w:t>
      </w:r>
    </w:p>
    <w:p w14:paraId="6B370B1D"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i/>
          <w:iCs/>
          <w:sz w:val="20"/>
          <w:szCs w:val="20"/>
          <w:lang w:eastAsia="zh-CN"/>
        </w:rPr>
      </w:pPr>
      <w:r w:rsidRPr="006D3263">
        <w:rPr>
          <w:rFonts w:asciiTheme="majorBidi" w:eastAsia="SimSun" w:hAnsiTheme="majorBidi" w:cstheme="majorBidi"/>
          <w:sz w:val="20"/>
          <w:szCs w:val="20"/>
          <w:lang w:eastAsia="zh-CN"/>
        </w:rPr>
        <w:t>“5.4.1.1.21</w:t>
      </w:r>
      <w:r w:rsidRPr="006D3263">
        <w:rPr>
          <w:rFonts w:asciiTheme="majorBidi" w:eastAsia="SimSun" w:hAnsiTheme="majorBidi" w:cstheme="majorBidi"/>
          <w:sz w:val="20"/>
          <w:szCs w:val="20"/>
          <w:lang w:eastAsia="zh-CN"/>
        </w:rPr>
        <w:tab/>
      </w:r>
      <w:r w:rsidRPr="006D3263">
        <w:rPr>
          <w:rFonts w:asciiTheme="majorBidi" w:eastAsia="SimSun" w:hAnsiTheme="majorBidi" w:cstheme="majorBidi"/>
          <w:i/>
          <w:iCs/>
          <w:sz w:val="20"/>
          <w:szCs w:val="20"/>
          <w:lang w:eastAsia="zh-CN"/>
        </w:rPr>
        <w:t>Additional information in the case of the application of special provisions</w:t>
      </w:r>
    </w:p>
    <w:p w14:paraId="39B236C6"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Where, in accordance with a special provision in Chapter 3.3, additional information is necessary, this additional information shall be included in the transport document.”</w:t>
      </w:r>
    </w:p>
    <w:p w14:paraId="04EC0F3E" w14:textId="227A8E08" w:rsidR="00F0430F" w:rsidRPr="006D3263" w:rsidRDefault="00F0430F" w:rsidP="005A4796">
      <w:pPr>
        <w:kinsoku w:val="0"/>
        <w:overflowPunct w:val="0"/>
        <w:autoSpaceDE w:val="0"/>
        <w:autoSpaceDN w:val="0"/>
        <w:adjustRightInd w:val="0"/>
        <w:snapToGrid w:val="0"/>
        <w:spacing w:after="120"/>
        <w:ind w:left="2268" w:right="522" w:hanging="1134"/>
        <w:jc w:val="both"/>
        <w:rPr>
          <w:rFonts w:asciiTheme="majorBidi" w:hAnsiTheme="majorBidi" w:cstheme="majorBidi"/>
          <w:sz w:val="20"/>
          <w:szCs w:val="20"/>
        </w:rPr>
      </w:pPr>
      <w:r w:rsidRPr="006D3263">
        <w:rPr>
          <w:rFonts w:asciiTheme="majorBidi" w:eastAsia="SimSun" w:hAnsiTheme="majorBidi" w:cstheme="majorBidi"/>
          <w:sz w:val="20"/>
          <w:szCs w:val="20"/>
          <w:lang w:eastAsia="zh-CN"/>
        </w:rPr>
        <w:t>5.4.1.1</w:t>
      </w:r>
      <w:r w:rsidRPr="006D3263">
        <w:rPr>
          <w:rFonts w:asciiTheme="majorBidi" w:eastAsia="SimSun" w:hAnsiTheme="majorBidi" w:cstheme="majorBidi"/>
          <w:sz w:val="20"/>
          <w:szCs w:val="20"/>
          <w:lang w:eastAsia="zh-CN"/>
        </w:rPr>
        <w:tab/>
        <w:t>Add the following new 5.4.1.1.23</w:t>
      </w:r>
      <w:r w:rsidR="00853989" w:rsidRPr="006D3263">
        <w:rPr>
          <w:rFonts w:asciiTheme="majorBidi" w:eastAsia="SimSun" w:hAnsiTheme="majorBidi" w:cstheme="majorBidi"/>
          <w:sz w:val="20"/>
          <w:szCs w:val="20"/>
          <w:lang w:eastAsia="zh-CN"/>
        </w:rPr>
        <w:t xml:space="preserve"> and 5.4.1.1.24</w:t>
      </w:r>
      <w:r w:rsidRPr="006D3263">
        <w:rPr>
          <w:rFonts w:asciiTheme="majorBidi" w:hAnsiTheme="majorBidi" w:cstheme="majorBidi"/>
          <w:sz w:val="20"/>
          <w:szCs w:val="20"/>
        </w:rPr>
        <w:t>:</w:t>
      </w:r>
    </w:p>
    <w:p w14:paraId="6F1171AC"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hAnsiTheme="majorBidi" w:cstheme="majorBidi"/>
          <w:sz w:val="20"/>
          <w:szCs w:val="20"/>
        </w:rPr>
        <w:t>“</w:t>
      </w:r>
      <w:r w:rsidRPr="006D3263">
        <w:rPr>
          <w:rFonts w:asciiTheme="majorBidi" w:eastAsia="SimSun" w:hAnsiTheme="majorBidi" w:cstheme="majorBidi"/>
          <w:sz w:val="20"/>
          <w:szCs w:val="20"/>
          <w:lang w:eastAsia="zh-CN"/>
        </w:rPr>
        <w:t>5.4.1.1.23</w:t>
      </w:r>
      <w:r w:rsidRPr="006D3263">
        <w:rPr>
          <w:rFonts w:asciiTheme="majorBidi" w:hAnsiTheme="majorBidi" w:cstheme="majorBidi"/>
          <w:sz w:val="20"/>
          <w:szCs w:val="20"/>
        </w:rPr>
        <w:tab/>
      </w:r>
      <w:r w:rsidRPr="006D3263">
        <w:rPr>
          <w:rFonts w:asciiTheme="majorBidi" w:hAnsiTheme="majorBidi" w:cstheme="majorBidi"/>
          <w:i/>
          <w:iCs/>
          <w:sz w:val="20"/>
          <w:szCs w:val="20"/>
        </w:rPr>
        <w:t>Special provisions for the carriage of substances carried in molten state</w:t>
      </w:r>
      <w:r w:rsidRPr="006D3263">
        <w:rPr>
          <w:rFonts w:asciiTheme="majorBidi" w:eastAsia="SimSun" w:hAnsiTheme="majorBidi" w:cstheme="majorBidi"/>
          <w:sz w:val="20"/>
          <w:szCs w:val="20"/>
          <w:lang w:eastAsia="zh-CN"/>
        </w:rPr>
        <w:t xml:space="preserve"> </w:t>
      </w:r>
    </w:p>
    <w:p w14:paraId="0B42BD83" w14:textId="77777777"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ab/>
        <w:t>When a substance, which is solid in accordance with the definition in 1.2.1, is offered for carriage in the molten state, the qualifying word “</w:t>
      </w:r>
      <w:r w:rsidRPr="006D3263">
        <w:rPr>
          <w:rFonts w:asciiTheme="majorBidi" w:eastAsia="SimSun" w:hAnsiTheme="majorBidi" w:cstheme="majorBidi"/>
          <w:b/>
          <w:bCs/>
          <w:sz w:val="20"/>
          <w:szCs w:val="20"/>
          <w:lang w:eastAsia="zh-CN"/>
        </w:rPr>
        <w:t>MOLTEN</w:t>
      </w:r>
      <w:r w:rsidRPr="006D3263">
        <w:rPr>
          <w:rFonts w:asciiTheme="majorBidi" w:eastAsia="SimSun" w:hAnsiTheme="majorBidi" w:cstheme="majorBidi"/>
          <w:sz w:val="20"/>
          <w:szCs w:val="20"/>
          <w:lang w:eastAsia="zh-CN"/>
        </w:rPr>
        <w:t>” shall be added as part of the proper shipping name, unless it is already part of the proper shipping name (see 3.1.2.5);”</w:t>
      </w:r>
    </w:p>
    <w:p w14:paraId="1BF68BE9"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“5.4.1.1.24</w:t>
      </w:r>
      <w:r w:rsidRPr="006D3263">
        <w:rPr>
          <w:rFonts w:asciiTheme="majorBidi" w:hAnsiTheme="majorBidi" w:cstheme="majorBidi"/>
          <w:sz w:val="20"/>
          <w:szCs w:val="20"/>
          <w:lang w:eastAsia="fr-FR"/>
        </w:rPr>
        <w:tab/>
      </w:r>
      <w:r w:rsidRPr="006D3263">
        <w:rPr>
          <w:rFonts w:asciiTheme="majorBidi" w:hAnsiTheme="majorBidi" w:cstheme="majorBidi"/>
          <w:i/>
          <w:iCs/>
          <w:sz w:val="20"/>
          <w:szCs w:val="20"/>
          <w:lang w:eastAsia="fr-FR"/>
        </w:rPr>
        <w:t>Special provisions for refillable pressure receptacles authorized by the United States of America Department of Transportation</w:t>
      </w:r>
    </w:p>
    <w:p w14:paraId="5C623C5D"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t>For carriage in accordance with 1.1.4.7, a statement shall be included in the transport document, as follows:</w:t>
      </w:r>
    </w:p>
    <w:p w14:paraId="3FB2AA01"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r>
      <w:r w:rsidRPr="006D3263">
        <w:rPr>
          <w:rFonts w:asciiTheme="majorBidi" w:hAnsiTheme="majorBidi" w:cstheme="majorBidi"/>
          <w:b/>
          <w:bCs/>
          <w:sz w:val="20"/>
          <w:szCs w:val="20"/>
          <w:lang w:eastAsia="fr-FR"/>
        </w:rPr>
        <w:t>"CARRIAGE IN ACCORDANCE WITH 1.1.4.7.1"</w:t>
      </w:r>
      <w:r w:rsidRPr="006D3263">
        <w:rPr>
          <w:rFonts w:asciiTheme="majorBidi" w:hAnsiTheme="majorBidi" w:cstheme="majorBidi"/>
          <w:sz w:val="20"/>
          <w:szCs w:val="20"/>
          <w:lang w:eastAsia="fr-FR"/>
        </w:rPr>
        <w:t xml:space="preserve"> or</w:t>
      </w:r>
    </w:p>
    <w:p w14:paraId="4430C99F" w14:textId="77777777" w:rsidR="00F0430F" w:rsidRPr="006D3263" w:rsidRDefault="00F0430F" w:rsidP="008F2AD1">
      <w:pPr>
        <w:spacing w:after="120"/>
        <w:ind w:left="2268" w:right="521" w:hanging="1134"/>
        <w:jc w:val="both"/>
        <w:rPr>
          <w:rFonts w:asciiTheme="majorBidi" w:hAnsiTheme="majorBidi" w:cstheme="majorBidi"/>
          <w:sz w:val="20"/>
          <w:szCs w:val="20"/>
          <w:lang w:eastAsia="fr-FR"/>
        </w:rPr>
      </w:pPr>
      <w:r w:rsidRPr="006D3263">
        <w:rPr>
          <w:rFonts w:asciiTheme="majorBidi" w:hAnsiTheme="majorBidi" w:cstheme="majorBidi"/>
          <w:sz w:val="20"/>
          <w:szCs w:val="20"/>
          <w:lang w:eastAsia="fr-FR"/>
        </w:rPr>
        <w:tab/>
      </w:r>
      <w:r w:rsidRPr="006D3263">
        <w:rPr>
          <w:rFonts w:asciiTheme="majorBidi" w:hAnsiTheme="majorBidi" w:cstheme="majorBidi"/>
          <w:b/>
          <w:bCs/>
          <w:sz w:val="20"/>
          <w:szCs w:val="20"/>
          <w:lang w:eastAsia="fr-FR"/>
        </w:rPr>
        <w:t>"CARRIAGE IN ACCORDANCE WITH 1.1.4.7.2"</w:t>
      </w:r>
      <w:r w:rsidRPr="006D3263">
        <w:rPr>
          <w:rFonts w:asciiTheme="majorBidi" w:hAnsiTheme="majorBidi" w:cstheme="majorBidi"/>
          <w:sz w:val="20"/>
          <w:szCs w:val="20"/>
          <w:lang w:eastAsia="fr-FR"/>
        </w:rPr>
        <w:t>, as appropriate.”</w:t>
      </w:r>
    </w:p>
    <w:p w14:paraId="6D845EE0" w14:textId="77777777" w:rsidR="00F0430F" w:rsidRPr="006D3263" w:rsidRDefault="00F0430F" w:rsidP="00CF10E0">
      <w:pPr>
        <w:pageBreakBefore/>
        <w:kinsoku w:val="0"/>
        <w:overflowPunct w:val="0"/>
        <w:autoSpaceDE w:val="0"/>
        <w:autoSpaceDN w:val="0"/>
        <w:adjustRightInd w:val="0"/>
        <w:snapToGrid w:val="0"/>
        <w:spacing w:after="120"/>
        <w:ind w:left="1134" w:right="522"/>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lastRenderedPageBreak/>
        <w:t>5.4.1.2.2</w:t>
      </w:r>
      <w:r w:rsidRPr="006D3263">
        <w:rPr>
          <w:rFonts w:asciiTheme="majorBidi" w:eastAsia="SimSun" w:hAnsiTheme="majorBidi" w:cstheme="majorBidi"/>
          <w:sz w:val="20"/>
          <w:szCs w:val="20"/>
          <w:lang w:eastAsia="zh-CN"/>
        </w:rPr>
        <w:tab/>
        <w:t>Add the following new sub-paragraph at the end:</w:t>
      </w:r>
    </w:p>
    <w:p w14:paraId="0A38AAB1" w14:textId="77777777" w:rsidR="00F0430F" w:rsidRPr="006D3263" w:rsidRDefault="00F0430F" w:rsidP="008F2AD1">
      <w:pPr>
        <w:kinsoku w:val="0"/>
        <w:overflowPunct w:val="0"/>
        <w:autoSpaceDE w:val="0"/>
        <w:autoSpaceDN w:val="0"/>
        <w:adjustRightInd w:val="0"/>
        <w:snapToGrid w:val="0"/>
        <w:spacing w:after="120"/>
        <w:ind w:left="2835" w:right="521" w:hanging="567"/>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“(e)</w:t>
      </w:r>
      <w:r w:rsidRPr="006D3263">
        <w:rPr>
          <w:rFonts w:asciiTheme="majorBidi" w:eastAsia="SimSun" w:hAnsiTheme="majorBidi" w:cstheme="majorBidi"/>
          <w:sz w:val="20"/>
          <w:szCs w:val="20"/>
          <w:lang w:eastAsia="zh-CN"/>
        </w:rPr>
        <w:tab/>
      </w:r>
      <w:r w:rsidRPr="006D3263">
        <w:rPr>
          <w:rFonts w:asciiTheme="majorBidi" w:hAnsiTheme="majorBidi" w:cstheme="majorBidi"/>
          <w:sz w:val="20"/>
          <w:szCs w:val="20"/>
        </w:rPr>
        <w:t>For carriage of UN No. 1012, the transport document shall contain the name of the specific gas carried (see special provision 398 of Chapter 3.3) in brackets after the proper shipping name.”</w:t>
      </w:r>
    </w:p>
    <w:p w14:paraId="0004AEC2" w14:textId="303F04A9" w:rsidR="00F0430F" w:rsidRPr="006D3263" w:rsidRDefault="00F0430F" w:rsidP="005C183E">
      <w:pPr>
        <w:tabs>
          <w:tab w:val="left" w:pos="2268"/>
        </w:tabs>
        <w:spacing w:after="120"/>
        <w:ind w:left="2268" w:right="522" w:hanging="1134"/>
        <w:jc w:val="both"/>
        <w:rPr>
          <w:rFonts w:asciiTheme="majorBidi" w:hAnsiTheme="majorBidi" w:cstheme="majorBidi"/>
          <w:sz w:val="20"/>
          <w:szCs w:val="20"/>
        </w:rPr>
      </w:pPr>
      <w:r w:rsidRPr="006D3263">
        <w:rPr>
          <w:rFonts w:asciiTheme="majorBidi" w:hAnsiTheme="majorBidi" w:cstheme="majorBidi"/>
          <w:sz w:val="20"/>
          <w:szCs w:val="20"/>
        </w:rPr>
        <w:t>5.4.2</w:t>
      </w:r>
      <w:r w:rsidRPr="006D3263">
        <w:rPr>
          <w:rFonts w:asciiTheme="majorBidi" w:hAnsiTheme="majorBidi" w:cstheme="majorBidi"/>
          <w:sz w:val="20"/>
          <w:szCs w:val="20"/>
        </w:rPr>
        <w:tab/>
        <w:t>In the first paragraph, replace “with the transport document” by “to the maritime carrier by those responsible for packing the container”.</w:t>
      </w:r>
    </w:p>
    <w:p w14:paraId="4EB0F881" w14:textId="7CA287E8"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the second paragraph, in the first sentence, replace “; if not, these documents shall be attached” by “(see for example 5.4.5)”.</w:t>
      </w:r>
    </w:p>
    <w:p w14:paraId="763A5743" w14:textId="0244B82F"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The third amendment does not apply to the English version.</w:t>
      </w:r>
    </w:p>
    <w:p w14:paraId="37328A58" w14:textId="215AA1F1"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Delete the Note after the second paragraph.</w:t>
      </w:r>
    </w:p>
    <w:p w14:paraId="28F2261D" w14:textId="2D035D3E"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t>In the third paragraph, after “may”, insert “also”.</w:t>
      </w:r>
    </w:p>
    <w:p w14:paraId="43DA55B6" w14:textId="77777777" w:rsidR="00F0430F" w:rsidRPr="006D3263" w:rsidRDefault="00F0430F" w:rsidP="001D0CBF">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5.5</w:t>
      </w:r>
    </w:p>
    <w:p w14:paraId="2A16FF4F" w14:textId="77777777" w:rsidR="00F0430F" w:rsidRPr="006D3263"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5.5.2.4.1</w:t>
      </w:r>
      <w:r w:rsidRPr="006D3263">
        <w:rPr>
          <w:rFonts w:asciiTheme="majorBidi" w:eastAsia="SimSun" w:hAnsiTheme="majorBidi" w:cstheme="majorBidi"/>
          <w:sz w:val="20"/>
          <w:szCs w:val="20"/>
          <w:lang w:eastAsia="zh-CN"/>
        </w:rPr>
        <w:tab/>
        <w:t>Number the indents as (a) to (c).</w:t>
      </w:r>
    </w:p>
    <w:p w14:paraId="635714A4" w14:textId="77777777"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7.1</w:t>
      </w:r>
    </w:p>
    <w:p w14:paraId="1ABC4D73" w14:textId="77777777" w:rsidR="00CF2864" w:rsidRPr="006D3263" w:rsidRDefault="00CF2864" w:rsidP="00CF2864">
      <w:pPr>
        <w:pStyle w:val="SingleTxtG"/>
        <w:ind w:left="2268" w:hanging="1134"/>
        <w:rPr>
          <w:rFonts w:asciiTheme="majorBidi" w:hAnsiTheme="majorBidi" w:cstheme="majorBidi"/>
        </w:rPr>
      </w:pPr>
      <w:r w:rsidRPr="006D3263">
        <w:rPr>
          <w:rFonts w:asciiTheme="majorBidi" w:hAnsiTheme="majorBidi" w:cstheme="majorBidi"/>
        </w:rPr>
        <w:t>7.1.4.4.4</w:t>
      </w:r>
      <w:r w:rsidRPr="006D3263">
        <w:rPr>
          <w:rFonts w:asciiTheme="majorBidi" w:hAnsiTheme="majorBidi" w:cstheme="majorBidi"/>
        </w:rPr>
        <w:tab/>
        <w:t>Amend the legend to “Examples of stowage and segregation of containers” under R to read as follows:</w:t>
      </w:r>
    </w:p>
    <w:p w14:paraId="44F3F451" w14:textId="77777777" w:rsidR="00CF2864" w:rsidRPr="006D3263" w:rsidRDefault="00CF2864" w:rsidP="00CF2864">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w:t>
      </w:r>
      <w:r w:rsidRPr="006D3263">
        <w:rPr>
          <w:rFonts w:asciiTheme="majorBidi" w:hAnsiTheme="majorBidi" w:cstheme="majorBidi"/>
        </w:rPr>
        <w:tab/>
        <w:t>Container (e.g. reefer) with electrical equipment which do not fulfil the requirements in 7.1.4.4.4 (a).”.</w:t>
      </w:r>
    </w:p>
    <w:p w14:paraId="73957D4E" w14:textId="77777777" w:rsidR="00CF2864" w:rsidRPr="006D3263" w:rsidRDefault="00CF2864" w:rsidP="00CF2864">
      <w:pPr>
        <w:pStyle w:val="SingleTxtG"/>
        <w:ind w:left="2268" w:hanging="1134"/>
        <w:rPr>
          <w:rFonts w:asciiTheme="majorBidi" w:hAnsiTheme="majorBidi" w:cstheme="majorBidi"/>
        </w:rPr>
      </w:pPr>
      <w:r w:rsidRPr="006D3263">
        <w:rPr>
          <w:rFonts w:asciiTheme="majorBidi" w:hAnsiTheme="majorBidi" w:cstheme="majorBidi"/>
        </w:rPr>
        <w:t>7.1.4.4.4</w:t>
      </w:r>
      <w:r w:rsidRPr="006D3263">
        <w:rPr>
          <w:rFonts w:asciiTheme="majorBidi" w:hAnsiTheme="majorBidi" w:cstheme="majorBidi"/>
        </w:rPr>
        <w:tab/>
        <w:t>Amend the legend to “Examples of stowage and segregation of containers” under Z to read as follows:</w:t>
      </w:r>
    </w:p>
    <w:p w14:paraId="48F4FD84" w14:textId="77777777" w:rsidR="00CF2864" w:rsidRPr="006D3263" w:rsidRDefault="00CF2864" w:rsidP="00CF2864">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“Z</w:t>
      </w:r>
      <w:r w:rsidRPr="006D3263">
        <w:rPr>
          <w:rFonts w:asciiTheme="majorBidi" w:hAnsiTheme="majorBidi" w:cstheme="majorBidi"/>
        </w:rPr>
        <w:tab/>
        <w:t>Electrical installations and equipment which do not fulfil the requirements in 7.1.4.4.4 (a).”.</w:t>
      </w:r>
    </w:p>
    <w:p w14:paraId="1EBFC3ED" w14:textId="5EC73AF4" w:rsidR="00F0430F" w:rsidRPr="006D3263"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6D3263">
        <w:rPr>
          <w:rFonts w:asciiTheme="majorBidi" w:eastAsia="SimSun" w:hAnsiTheme="majorBidi" w:cstheme="majorBidi"/>
          <w:sz w:val="20"/>
          <w:szCs w:val="20"/>
          <w:lang w:eastAsia="zh-CN"/>
        </w:rPr>
        <w:t>7.1.7.3.2 (a)</w:t>
      </w:r>
      <w:r w:rsidRPr="006D3263">
        <w:rPr>
          <w:rFonts w:asciiTheme="majorBidi" w:eastAsia="SimSun" w:hAnsiTheme="majorBidi" w:cstheme="majorBidi"/>
          <w:sz w:val="20"/>
          <w:szCs w:val="20"/>
          <w:lang w:eastAsia="zh-CN"/>
        </w:rPr>
        <w:tab/>
        <w:t>Replace “the word "STABILIZED"” by “the words "TEMPERATURE CONTROLLED"”.</w:t>
      </w:r>
    </w:p>
    <w:p w14:paraId="12AB5EEF" w14:textId="77777777" w:rsidR="00D01BA7" w:rsidRPr="006D3263" w:rsidRDefault="00314538" w:rsidP="00810D53">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7.1.7.4.5</w:t>
      </w:r>
      <w:r w:rsidRPr="006D3263">
        <w:rPr>
          <w:rFonts w:asciiTheme="majorBidi" w:hAnsiTheme="majorBidi" w:cstheme="majorBidi"/>
          <w:sz w:val="20"/>
          <w:szCs w:val="20"/>
        </w:rPr>
        <w:tab/>
        <w:t xml:space="preserve">At the beginning of (a) and (b), replace “Thermal insulation” by “Vehicle, container, packaging or overpack with thermal insulation”. </w:t>
      </w:r>
    </w:p>
    <w:p w14:paraId="374C5DCD" w14:textId="1D34EE6C" w:rsidR="00314538" w:rsidRPr="006D3263" w:rsidRDefault="00314538" w:rsidP="00D01BA7">
      <w:pPr>
        <w:spacing w:after="120"/>
        <w:ind w:left="2268" w:right="521"/>
        <w:jc w:val="both"/>
        <w:rPr>
          <w:rFonts w:asciiTheme="majorBidi" w:hAnsiTheme="majorBidi" w:cstheme="majorBidi"/>
          <w:sz w:val="20"/>
          <w:szCs w:val="20"/>
        </w:rPr>
      </w:pPr>
      <w:r w:rsidRPr="006D3263">
        <w:rPr>
          <w:rFonts w:asciiTheme="majorBidi" w:hAnsiTheme="majorBidi" w:cstheme="majorBidi"/>
          <w:sz w:val="20"/>
          <w:szCs w:val="20"/>
        </w:rPr>
        <w:t xml:space="preserve">In (b), replace “with coolant system” by “and coolant system”. </w:t>
      </w:r>
    </w:p>
    <w:p w14:paraId="5C1803E1" w14:textId="27A927FC" w:rsidR="00F0430F" w:rsidRPr="006D3263" w:rsidRDefault="00F0430F" w:rsidP="008F2AD1">
      <w:pPr>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At the beginning of (c), (d) and (e), replace “Thermal insulation” by “Vehicle or container with thermal insulation”.</w:t>
      </w:r>
    </w:p>
    <w:p w14:paraId="6F649C85" w14:textId="77777777" w:rsidR="00150B73" w:rsidRPr="006D3263" w:rsidRDefault="00150B73" w:rsidP="00150B73">
      <w:pPr>
        <w:pStyle w:val="SingleTxtG"/>
        <w:ind w:right="521"/>
        <w:rPr>
          <w:rFonts w:asciiTheme="majorBidi" w:hAnsiTheme="majorBidi" w:cstheme="majorBidi"/>
        </w:rPr>
      </w:pPr>
      <w:r w:rsidRPr="006D3263">
        <w:rPr>
          <w:rFonts w:asciiTheme="majorBidi" w:hAnsiTheme="majorBidi" w:cstheme="majorBidi"/>
        </w:rPr>
        <w:t>7.1.7.4.7</w:t>
      </w:r>
      <w:r w:rsidRPr="006D3263">
        <w:rPr>
          <w:rFonts w:asciiTheme="majorBidi" w:hAnsiTheme="majorBidi" w:cstheme="majorBidi"/>
        </w:rPr>
        <w:tab/>
        <w:t xml:space="preserve">Insert the following text before the existing text: </w:t>
      </w:r>
    </w:p>
    <w:p w14:paraId="01D59F18" w14:textId="77777777" w:rsidR="00150B73" w:rsidRPr="006D3263" w:rsidRDefault="00150B73" w:rsidP="00DE79FD">
      <w:pPr>
        <w:pStyle w:val="SingleTxtG"/>
        <w:ind w:left="2127" w:right="521"/>
        <w:rPr>
          <w:rFonts w:asciiTheme="majorBidi" w:hAnsiTheme="majorBidi" w:cstheme="majorBidi"/>
        </w:rPr>
      </w:pPr>
      <w:r w:rsidRPr="006D3263">
        <w:rPr>
          <w:rFonts w:asciiTheme="majorBidi" w:hAnsiTheme="majorBidi" w:cstheme="majorBidi"/>
        </w:rPr>
        <w:t xml:space="preserve">“Insulated, refrigerated and mechanically refrigerated containers intended for the carriage of temperature controlled substances shall conform to the following conditions: </w:t>
      </w:r>
    </w:p>
    <w:p w14:paraId="7B450A19" w14:textId="7CACC70A" w:rsidR="00150B73" w:rsidRPr="006D3263" w:rsidRDefault="00150B73" w:rsidP="00DE79FD">
      <w:pPr>
        <w:pStyle w:val="SingleTxtG"/>
        <w:ind w:left="2552" w:right="521" w:hanging="360"/>
        <w:rPr>
          <w:rFonts w:asciiTheme="majorBidi" w:hAnsiTheme="majorBidi" w:cstheme="majorBidi"/>
        </w:rPr>
      </w:pPr>
      <w:r w:rsidRPr="006D3263">
        <w:rPr>
          <w:rFonts w:asciiTheme="majorBidi" w:hAnsiTheme="majorBidi" w:cstheme="majorBidi"/>
        </w:rPr>
        <w:t>(a)</w:t>
      </w:r>
      <w:r w:rsidRPr="006D3263">
        <w:rPr>
          <w:rFonts w:asciiTheme="majorBidi" w:hAnsiTheme="majorBidi" w:cstheme="majorBidi"/>
        </w:rPr>
        <w:tab/>
        <w:t>The overall heat transfer coefficient of an insulated container shall be not more than 0.4</w:t>
      </w:r>
      <w:r w:rsidR="00715C0F" w:rsidRPr="006D3263">
        <w:rPr>
          <w:rFonts w:asciiTheme="majorBidi" w:hAnsiTheme="majorBidi" w:cstheme="majorBidi"/>
        </w:rPr>
        <w:t> </w:t>
      </w:r>
      <w:r w:rsidRPr="006D3263">
        <w:rPr>
          <w:rFonts w:asciiTheme="majorBidi" w:hAnsiTheme="majorBidi" w:cstheme="majorBidi"/>
        </w:rPr>
        <w:t xml:space="preserve">W/m²/K; </w:t>
      </w:r>
    </w:p>
    <w:p w14:paraId="22A14BA2" w14:textId="77777777" w:rsidR="00150B73" w:rsidRPr="006D3263" w:rsidRDefault="00150B73" w:rsidP="00DE79FD">
      <w:pPr>
        <w:pStyle w:val="SingleTxtG"/>
        <w:ind w:left="2552" w:right="521" w:hanging="360"/>
        <w:rPr>
          <w:rFonts w:asciiTheme="majorBidi" w:hAnsiTheme="majorBidi" w:cstheme="majorBidi"/>
        </w:rPr>
      </w:pPr>
      <w:r w:rsidRPr="006D3263">
        <w:rPr>
          <w:rFonts w:asciiTheme="majorBidi" w:hAnsiTheme="majorBidi" w:cstheme="majorBidi"/>
        </w:rPr>
        <w:t>(b)</w:t>
      </w:r>
      <w:r w:rsidRPr="006D3263">
        <w:rPr>
          <w:rFonts w:asciiTheme="majorBidi" w:hAnsiTheme="majorBidi" w:cstheme="majorBidi"/>
        </w:rPr>
        <w:tab/>
        <w:t xml:space="preserve">The refrigerant used shall not be flammable; and </w:t>
      </w:r>
    </w:p>
    <w:p w14:paraId="20DF5BA6" w14:textId="77777777" w:rsidR="00150B73" w:rsidRPr="006D3263" w:rsidRDefault="00150B73" w:rsidP="00DE79FD">
      <w:pPr>
        <w:pStyle w:val="SingleTxtG"/>
        <w:ind w:left="2552" w:right="521" w:hanging="360"/>
        <w:rPr>
          <w:rFonts w:asciiTheme="majorBidi" w:hAnsiTheme="majorBidi" w:cstheme="majorBidi"/>
        </w:rPr>
      </w:pPr>
      <w:r w:rsidRPr="006D3263">
        <w:rPr>
          <w:rFonts w:asciiTheme="majorBidi" w:hAnsiTheme="majorBidi" w:cstheme="majorBidi"/>
        </w:rPr>
        <w:t>(c)</w:t>
      </w:r>
      <w:r w:rsidRPr="006D3263">
        <w:rPr>
          <w:rFonts w:asciiTheme="majorBidi" w:hAnsiTheme="majorBidi" w:cstheme="majorBidi"/>
        </w:rPr>
        <w:tab/>
        <w:t xml:space="preserve">Where containers are provided with vents or ventilation valves care shall be taken to ensure that refrigeration is not impaired by the vents or ventilation valves.” </w:t>
      </w:r>
    </w:p>
    <w:p w14:paraId="33CBA1F5" w14:textId="77777777" w:rsidR="00150B73" w:rsidRPr="006D3263" w:rsidRDefault="00150B73" w:rsidP="00DE79FD">
      <w:pPr>
        <w:pStyle w:val="SingleTxtG"/>
        <w:ind w:left="2127" w:right="521"/>
        <w:rPr>
          <w:rFonts w:asciiTheme="majorBidi" w:hAnsiTheme="majorBidi" w:cstheme="majorBidi"/>
        </w:rPr>
      </w:pPr>
      <w:r w:rsidRPr="006D3263">
        <w:rPr>
          <w:rFonts w:asciiTheme="majorBidi" w:hAnsiTheme="majorBidi" w:cstheme="majorBidi"/>
        </w:rPr>
        <w:t>In the existing text, delete “or containers” (two times).</w:t>
      </w:r>
    </w:p>
    <w:p w14:paraId="7EA47A69" w14:textId="77777777" w:rsidR="00F03228" w:rsidRPr="006D3263" w:rsidRDefault="00F03228" w:rsidP="00CF10E0">
      <w:pPr>
        <w:keepNext/>
        <w:keepLines/>
        <w:pageBreakBefore/>
        <w:tabs>
          <w:tab w:val="right" w:pos="851"/>
        </w:tabs>
        <w:spacing w:before="360" w:after="240" w:line="270" w:lineRule="exact"/>
        <w:ind w:left="1134" w:right="522" w:hanging="1134"/>
        <w:rPr>
          <w:rFonts w:asciiTheme="majorBidi" w:hAnsiTheme="majorBidi" w:cstheme="majorBidi"/>
          <w:b/>
          <w:sz w:val="24"/>
          <w:szCs w:val="24"/>
        </w:rPr>
      </w:pPr>
      <w:r w:rsidRPr="006D3263">
        <w:rPr>
          <w:rFonts w:asciiTheme="majorBidi" w:hAnsiTheme="majorBidi" w:cstheme="majorBidi"/>
          <w:b/>
          <w:sz w:val="24"/>
          <w:szCs w:val="24"/>
        </w:rPr>
        <w:lastRenderedPageBreak/>
        <w:tab/>
      </w:r>
      <w:r w:rsidRPr="006D3263">
        <w:rPr>
          <w:rFonts w:asciiTheme="majorBidi" w:hAnsiTheme="majorBidi" w:cstheme="majorBidi"/>
          <w:b/>
          <w:sz w:val="24"/>
          <w:szCs w:val="24"/>
        </w:rPr>
        <w:tab/>
        <w:t>Chapter 7.2</w:t>
      </w:r>
    </w:p>
    <w:p w14:paraId="412C44FE" w14:textId="77777777" w:rsidR="00EA27D8" w:rsidRPr="006D3263" w:rsidRDefault="00EA27D8" w:rsidP="00EA27D8">
      <w:pPr>
        <w:pStyle w:val="SingleTxtG"/>
        <w:rPr>
          <w:rFonts w:asciiTheme="majorBidi" w:hAnsiTheme="majorBidi" w:cstheme="majorBidi"/>
        </w:rPr>
      </w:pPr>
      <w:r w:rsidRPr="006D3263">
        <w:rPr>
          <w:rFonts w:asciiTheme="majorBidi" w:hAnsiTheme="majorBidi" w:cstheme="majorBidi"/>
        </w:rPr>
        <w:t>7.2.3.1.1</w:t>
      </w:r>
      <w:r w:rsidRPr="006D3263">
        <w:rPr>
          <w:rFonts w:asciiTheme="majorBidi" w:hAnsiTheme="majorBidi" w:cstheme="majorBidi"/>
        </w:rPr>
        <w:tab/>
        <w:t>Amend to read as follows:</w:t>
      </w:r>
    </w:p>
    <w:p w14:paraId="5A5FA036" w14:textId="77777777" w:rsidR="00EA27D8" w:rsidRPr="006D3263" w:rsidRDefault="00EA27D8" w:rsidP="00EA27D8">
      <w:pPr>
        <w:pStyle w:val="SingleTxtG"/>
        <w:rPr>
          <w:rFonts w:asciiTheme="majorBidi" w:hAnsiTheme="majorBidi" w:cstheme="majorBidi"/>
        </w:rPr>
      </w:pPr>
      <w:r w:rsidRPr="006D3263">
        <w:rPr>
          <w:rFonts w:asciiTheme="majorBidi" w:hAnsiTheme="majorBidi" w:cstheme="majorBidi"/>
        </w:rPr>
        <w:t>“7.2.3.1.1</w:t>
      </w:r>
      <w:r w:rsidRPr="006D3263">
        <w:rPr>
          <w:rFonts w:asciiTheme="majorBidi" w:hAnsiTheme="majorBidi" w:cstheme="majorBidi"/>
        </w:rPr>
        <w:tab/>
        <w:t>The cofferdams shall be empty</w:t>
      </w:r>
      <w:r w:rsidRPr="006D3263">
        <w:rPr>
          <w:rFonts w:asciiTheme="majorBidi" w:hAnsiTheme="majorBidi" w:cstheme="majorBidi"/>
          <w:i/>
          <w:iCs/>
        </w:rPr>
        <w:t xml:space="preserve">, </w:t>
      </w:r>
      <w:r w:rsidRPr="006D3263">
        <w:rPr>
          <w:rFonts w:asciiTheme="majorBidi" w:hAnsiTheme="majorBidi" w:cstheme="majorBidi"/>
        </w:rPr>
        <w:t>as long as the adjacent cargo tanks are not empty.</w:t>
      </w:r>
      <w:r w:rsidRPr="006D3263">
        <w:rPr>
          <w:rFonts w:asciiTheme="majorBidi" w:hAnsiTheme="majorBidi" w:cstheme="majorBidi"/>
          <w:i/>
          <w:iCs/>
        </w:rPr>
        <w:t xml:space="preserve"> </w:t>
      </w:r>
      <w:r w:rsidRPr="006D3263">
        <w:rPr>
          <w:rFonts w:asciiTheme="majorBidi" w:hAnsiTheme="majorBidi" w:cstheme="majorBidi"/>
        </w:rPr>
        <w:t>They shall be inspected before each filling and if not filled they shall be inspected frequently, at least once a week, in order to ascertain that they are dry (except for condensation water).”.</w:t>
      </w:r>
    </w:p>
    <w:p w14:paraId="7AF9AF94" w14:textId="77777777" w:rsidR="00EA27D8" w:rsidRPr="006D3263" w:rsidRDefault="00EA27D8" w:rsidP="00EA27D8">
      <w:pPr>
        <w:pStyle w:val="SingleTxtG"/>
        <w:rPr>
          <w:rFonts w:asciiTheme="majorBidi" w:hAnsiTheme="majorBidi" w:cstheme="majorBidi"/>
        </w:rPr>
      </w:pPr>
      <w:r w:rsidRPr="006D3263">
        <w:rPr>
          <w:rFonts w:asciiTheme="majorBidi" w:hAnsiTheme="majorBidi" w:cstheme="majorBidi"/>
        </w:rPr>
        <w:t>7.2.3.1.6, second indent</w:t>
      </w:r>
      <w:r w:rsidRPr="006D3263">
        <w:rPr>
          <w:rFonts w:asciiTheme="majorBidi" w:hAnsiTheme="majorBidi" w:cstheme="majorBidi"/>
        </w:rPr>
        <w:tab/>
        <w:t>Amendment does not apply to the English text.</w:t>
      </w:r>
    </w:p>
    <w:p w14:paraId="24B99DB5" w14:textId="77777777" w:rsidR="00EA27D8" w:rsidRPr="006D3263" w:rsidRDefault="00EA27D8" w:rsidP="00CF10E0">
      <w:pPr>
        <w:spacing w:after="240" w:line="240" w:lineRule="auto"/>
        <w:ind w:left="2268" w:hanging="1134"/>
        <w:jc w:val="both"/>
        <w:rPr>
          <w:rFonts w:asciiTheme="majorBidi" w:hAnsiTheme="majorBidi" w:cstheme="majorBidi"/>
          <w:bCs/>
          <w:color w:val="000000"/>
          <w:sz w:val="20"/>
          <w:szCs w:val="20"/>
        </w:rPr>
      </w:pPr>
      <w:r w:rsidRPr="006D3263">
        <w:rPr>
          <w:rFonts w:asciiTheme="majorBidi" w:hAnsiTheme="majorBidi" w:cstheme="majorBidi"/>
          <w:bCs/>
          <w:color w:val="000000"/>
          <w:sz w:val="20"/>
          <w:szCs w:val="20"/>
        </w:rPr>
        <w:t>7.2.3.20.1</w:t>
      </w:r>
      <w:r w:rsidRPr="006D3263">
        <w:rPr>
          <w:rFonts w:asciiTheme="majorBidi" w:hAnsiTheme="majorBidi" w:cstheme="majorBidi"/>
          <w:bCs/>
          <w:color w:val="000000"/>
          <w:sz w:val="20"/>
          <w:szCs w:val="20"/>
        </w:rPr>
        <w:tab/>
        <w:t>Amend the beginning to read as follows:</w:t>
      </w:r>
    </w:p>
    <w:p w14:paraId="7FE3F33B" w14:textId="77777777" w:rsidR="00EA27D8" w:rsidRPr="006D3263" w:rsidRDefault="00EA27D8" w:rsidP="00EA27D8">
      <w:pPr>
        <w:spacing w:after="240" w:line="240" w:lineRule="auto"/>
        <w:ind w:left="2268" w:right="1134" w:hanging="1134"/>
        <w:jc w:val="both"/>
        <w:rPr>
          <w:rFonts w:asciiTheme="majorBidi" w:hAnsiTheme="majorBidi" w:cstheme="majorBidi"/>
          <w:iCs/>
          <w:color w:val="000000"/>
          <w:sz w:val="20"/>
          <w:szCs w:val="20"/>
        </w:rPr>
      </w:pPr>
      <w:r w:rsidRPr="006D3263">
        <w:rPr>
          <w:rFonts w:asciiTheme="majorBidi" w:hAnsiTheme="majorBidi" w:cstheme="majorBidi"/>
          <w:bCs/>
          <w:color w:val="000000"/>
          <w:sz w:val="20"/>
          <w:szCs w:val="20"/>
        </w:rPr>
        <w:t>“7.2.3.20.1</w:t>
      </w:r>
      <w:r w:rsidRPr="006D3263">
        <w:rPr>
          <w:rFonts w:asciiTheme="majorBidi" w:hAnsiTheme="majorBidi" w:cstheme="majorBidi"/>
          <w:bCs/>
          <w:color w:val="000000"/>
          <w:sz w:val="20"/>
          <w:szCs w:val="20"/>
        </w:rPr>
        <w:tab/>
      </w:r>
      <w:r w:rsidRPr="006D3263">
        <w:rPr>
          <w:rFonts w:asciiTheme="majorBidi" w:hAnsiTheme="majorBidi" w:cstheme="majorBidi"/>
          <w:sz w:val="20"/>
          <w:szCs w:val="20"/>
        </w:rPr>
        <w:t>Cofferdams</w:t>
      </w:r>
      <w:r w:rsidRPr="006D3263">
        <w:rPr>
          <w:rFonts w:asciiTheme="majorBidi" w:hAnsiTheme="majorBidi" w:cstheme="majorBidi"/>
          <w:iCs/>
          <w:color w:val="000000"/>
          <w:sz w:val="20"/>
          <w:szCs w:val="20"/>
        </w:rPr>
        <w:t xml:space="preserve"> fitted out as service spaces, and hold spaces containing insulated cargo tanks shall not be filled with water. </w:t>
      </w:r>
    </w:p>
    <w:p w14:paraId="66F70D66" w14:textId="77777777" w:rsidR="00EA27D8" w:rsidRPr="006D3263" w:rsidRDefault="00EA27D8" w:rsidP="00EA27D8">
      <w:pPr>
        <w:pStyle w:val="SingleTxtG"/>
        <w:ind w:left="2296"/>
        <w:rPr>
          <w:rFonts w:asciiTheme="majorBidi" w:hAnsiTheme="majorBidi" w:cstheme="majorBidi"/>
          <w:bCs/>
          <w:iCs/>
          <w:color w:val="000000"/>
        </w:rPr>
      </w:pPr>
      <w:r w:rsidRPr="006D3263">
        <w:rPr>
          <w:rFonts w:asciiTheme="majorBidi" w:hAnsiTheme="majorBidi" w:cstheme="majorBidi"/>
          <w:bCs/>
          <w:iCs/>
          <w:color w:val="000000"/>
        </w:rPr>
        <w:t>Cofferdams, not fitted out as service spaces, may be filled with water, provided that:</w:t>
      </w:r>
    </w:p>
    <w:p w14:paraId="2ECA02B5" w14:textId="77777777" w:rsidR="00EA27D8" w:rsidRPr="006D3263" w:rsidRDefault="00EA27D8" w:rsidP="003C6902">
      <w:pPr>
        <w:pStyle w:val="SingleTxtG"/>
        <w:ind w:left="2835" w:hanging="567"/>
        <w:rPr>
          <w:rFonts w:asciiTheme="majorBidi" w:hAnsiTheme="majorBidi" w:cstheme="majorBidi"/>
          <w:bCs/>
          <w:iCs/>
          <w:color w:val="000000"/>
        </w:rPr>
      </w:pPr>
      <w:r w:rsidRPr="006D3263">
        <w:rPr>
          <w:rFonts w:asciiTheme="majorBidi" w:hAnsiTheme="majorBidi" w:cstheme="majorBidi"/>
          <w:bCs/>
          <w:iCs/>
          <w:color w:val="000000"/>
        </w:rPr>
        <w:t>(a)</w:t>
      </w:r>
      <w:r w:rsidRPr="006D3263">
        <w:rPr>
          <w:rFonts w:asciiTheme="majorBidi" w:hAnsiTheme="majorBidi" w:cstheme="majorBidi"/>
          <w:bCs/>
          <w:iCs/>
          <w:color w:val="000000"/>
        </w:rPr>
        <w:tab/>
        <w:t>the adjacent cargo tanks are empty;</w:t>
      </w:r>
    </w:p>
    <w:p w14:paraId="16D6AEE0" w14:textId="77777777" w:rsidR="00EA27D8" w:rsidRPr="006D3263" w:rsidRDefault="00EA27D8" w:rsidP="003C6902">
      <w:pPr>
        <w:pStyle w:val="SingleTxtG"/>
        <w:ind w:left="2835" w:hanging="567"/>
        <w:rPr>
          <w:rFonts w:asciiTheme="majorBidi" w:hAnsiTheme="majorBidi" w:cstheme="majorBidi"/>
          <w:bCs/>
          <w:iCs/>
          <w:color w:val="000000"/>
        </w:rPr>
      </w:pPr>
      <w:r w:rsidRPr="006D3263">
        <w:rPr>
          <w:rFonts w:asciiTheme="majorBidi" w:hAnsiTheme="majorBidi" w:cstheme="majorBidi"/>
          <w:bCs/>
          <w:iCs/>
          <w:color w:val="000000"/>
        </w:rPr>
        <w:t>(b)</w:t>
      </w:r>
      <w:r w:rsidRPr="006D3263">
        <w:rPr>
          <w:rFonts w:asciiTheme="majorBidi" w:hAnsiTheme="majorBidi" w:cstheme="majorBidi"/>
          <w:bCs/>
          <w:iCs/>
          <w:color w:val="000000"/>
        </w:rPr>
        <w:tab/>
        <w:t>this has been taken into account in the intact and damage stability calculations; and</w:t>
      </w:r>
    </w:p>
    <w:p w14:paraId="44FF880A" w14:textId="77777777" w:rsidR="00EA27D8" w:rsidRPr="006D3263" w:rsidRDefault="00EA27D8" w:rsidP="003C6902">
      <w:pPr>
        <w:pStyle w:val="SingleTxtG"/>
        <w:ind w:left="2835" w:hanging="567"/>
        <w:rPr>
          <w:rFonts w:asciiTheme="majorBidi" w:hAnsiTheme="majorBidi" w:cstheme="majorBidi"/>
          <w:bCs/>
          <w:iCs/>
          <w:color w:val="000000"/>
        </w:rPr>
      </w:pPr>
      <w:r w:rsidRPr="006D3263">
        <w:rPr>
          <w:rFonts w:asciiTheme="majorBidi" w:hAnsiTheme="majorBidi" w:cstheme="majorBidi"/>
          <w:bCs/>
          <w:iCs/>
          <w:color w:val="000000"/>
        </w:rPr>
        <w:t>(c)</w:t>
      </w:r>
      <w:r w:rsidRPr="006D3263">
        <w:rPr>
          <w:rFonts w:asciiTheme="majorBidi" w:hAnsiTheme="majorBidi" w:cstheme="majorBidi"/>
          <w:bCs/>
          <w:iCs/>
          <w:color w:val="000000"/>
        </w:rPr>
        <w:tab/>
        <w:t>filling is not prohibited in column (20) of Table C of Chapter 3.2.</w:t>
      </w:r>
    </w:p>
    <w:p w14:paraId="1A12B81C" w14:textId="77777777" w:rsidR="00EA27D8" w:rsidRPr="006D3263" w:rsidRDefault="00EA27D8" w:rsidP="00EA27D8">
      <w:pPr>
        <w:pStyle w:val="SingleTxtG"/>
        <w:ind w:left="2296"/>
        <w:rPr>
          <w:rFonts w:asciiTheme="majorBidi" w:hAnsiTheme="majorBidi" w:cstheme="majorBidi"/>
          <w:bCs/>
        </w:rPr>
      </w:pPr>
      <w:r w:rsidRPr="006D3263">
        <w:rPr>
          <w:rFonts w:asciiTheme="majorBidi" w:hAnsiTheme="majorBidi" w:cstheme="majorBidi"/>
          <w:bCs/>
        </w:rPr>
        <w:t>Double</w:t>
      </w:r>
      <w:r w:rsidRPr="006D3263">
        <w:rPr>
          <w:rFonts w:asciiTheme="majorBidi" w:hAnsiTheme="majorBidi" w:cstheme="majorBidi"/>
          <w:bCs/>
          <w:iCs/>
          <w:color w:val="000000"/>
        </w:rPr>
        <w:t>-hull spaces, double bottoms and hold spaces</w:t>
      </w:r>
      <w:r w:rsidRPr="006D3263">
        <w:rPr>
          <w:rFonts w:asciiTheme="majorBidi" w:hAnsiTheme="majorBidi" w:cstheme="majorBidi"/>
          <w:bCs/>
          <w:i/>
          <w:iCs/>
          <w:color w:val="000000"/>
        </w:rPr>
        <w:t xml:space="preserve"> </w:t>
      </w:r>
      <w:r w:rsidRPr="006D3263">
        <w:rPr>
          <w:rFonts w:asciiTheme="majorBidi" w:hAnsiTheme="majorBidi" w:cstheme="majorBidi"/>
          <w:bCs/>
          <w:iCs/>
          <w:color w:val="000000"/>
        </w:rPr>
        <w:t>which do not contain insulated cargo tanks may be filled with ballast water provided: …”. Remainder unchanged.</w:t>
      </w:r>
    </w:p>
    <w:p w14:paraId="576B5814" w14:textId="77777777" w:rsidR="00A00722" w:rsidRPr="006D3263" w:rsidRDefault="00A00722" w:rsidP="007C1BC5">
      <w:pPr>
        <w:pStyle w:val="SingleTxtG"/>
        <w:ind w:left="2268" w:hanging="1134"/>
        <w:rPr>
          <w:rFonts w:asciiTheme="majorBidi" w:hAnsiTheme="majorBidi" w:cstheme="majorBidi"/>
        </w:rPr>
      </w:pPr>
      <w:r w:rsidRPr="006D3263">
        <w:rPr>
          <w:rFonts w:asciiTheme="majorBidi" w:hAnsiTheme="majorBidi" w:cstheme="majorBidi"/>
        </w:rPr>
        <w:t>7.2.4.16.8</w:t>
      </w:r>
      <w:r w:rsidRPr="006D3263">
        <w:rPr>
          <w:rFonts w:asciiTheme="majorBidi" w:hAnsiTheme="majorBidi" w:cstheme="majorBidi"/>
        </w:rPr>
        <w:tab/>
        <w:t>In the first and second paragraphs, replace “the PP equipment referred to in 8.1.5” by “the PP protective equipment referred to in 8.1.5”.</w:t>
      </w:r>
    </w:p>
    <w:p w14:paraId="06F90CDA" w14:textId="193BB4CA" w:rsidR="00F03228" w:rsidRPr="006D3263" w:rsidRDefault="00F03228" w:rsidP="00F03228">
      <w:pPr>
        <w:pStyle w:val="SingleTxtG"/>
        <w:ind w:left="2268" w:hanging="1134"/>
        <w:rPr>
          <w:rFonts w:asciiTheme="majorBidi" w:hAnsiTheme="majorBidi" w:cstheme="majorBidi"/>
        </w:rPr>
      </w:pPr>
      <w:r w:rsidRPr="006D3263">
        <w:rPr>
          <w:rFonts w:asciiTheme="majorBidi" w:hAnsiTheme="majorBidi" w:cstheme="majorBidi"/>
        </w:rPr>
        <w:t>7.2.4.41</w:t>
      </w:r>
      <w:r w:rsidRPr="006D3263">
        <w:rPr>
          <w:rFonts w:asciiTheme="majorBidi" w:hAnsiTheme="majorBidi" w:cstheme="majorBidi"/>
        </w:rPr>
        <w:tab/>
        <w:t>In the first sentence, after “and smoking” insert “, including electronical cigarettes”.</w:t>
      </w:r>
    </w:p>
    <w:p w14:paraId="02E21FD0" w14:textId="77777777" w:rsidR="00F03228" w:rsidRPr="006D3263" w:rsidRDefault="00F03228" w:rsidP="00F03228">
      <w:pPr>
        <w:pStyle w:val="SingleTxtG"/>
        <w:rPr>
          <w:rFonts w:asciiTheme="majorBidi" w:hAnsiTheme="majorBidi" w:cstheme="majorBidi"/>
        </w:rPr>
      </w:pPr>
      <w:r w:rsidRPr="006D3263">
        <w:rPr>
          <w:rFonts w:asciiTheme="majorBidi" w:hAnsiTheme="majorBidi" w:cstheme="majorBidi"/>
        </w:rPr>
        <w:t>7.2.5.4.2</w:t>
      </w:r>
      <w:r w:rsidRPr="006D3263">
        <w:rPr>
          <w:rFonts w:asciiTheme="majorBidi" w:hAnsiTheme="majorBidi" w:cstheme="majorBidi"/>
        </w:rPr>
        <w:tab/>
        <w:t>Amend the beginning of the first sentence to read as follows:</w:t>
      </w:r>
    </w:p>
    <w:p w14:paraId="37EB312D" w14:textId="77777777" w:rsidR="00F03228" w:rsidRPr="006D3263" w:rsidRDefault="00F03228" w:rsidP="00F03228">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 xml:space="preserve">“An expert in </w:t>
      </w:r>
      <w:r w:rsidRPr="006D3263">
        <w:rPr>
          <w:rFonts w:asciiTheme="majorBidi" w:eastAsiaTheme="minorHAnsi" w:hAnsiTheme="majorBidi" w:cstheme="majorBidi"/>
        </w:rPr>
        <w:t>accordance</w:t>
      </w:r>
      <w:r w:rsidRPr="006D3263">
        <w:rPr>
          <w:rFonts w:asciiTheme="majorBidi" w:hAnsiTheme="majorBidi" w:cstheme="majorBidi"/>
        </w:rPr>
        <w:t xml:space="preserve"> with 8.2.1.2 shall be permanently on board…”. Remainder unchanged.</w:t>
      </w:r>
    </w:p>
    <w:p w14:paraId="378256F4" w14:textId="69C9C8DD" w:rsidR="00F0430F" w:rsidRPr="006D3263"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8.1</w:t>
      </w:r>
    </w:p>
    <w:p w14:paraId="1E4EB1D9" w14:textId="77777777" w:rsidR="00F0430F" w:rsidRPr="006D3263" w:rsidRDefault="00F0430F" w:rsidP="008F2AD1">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8.1.2.1</w:t>
      </w:r>
      <w:r w:rsidRPr="006D3263">
        <w:rPr>
          <w:rFonts w:asciiTheme="majorBidi" w:hAnsiTheme="majorBidi" w:cstheme="majorBidi"/>
          <w:sz w:val="20"/>
          <w:szCs w:val="20"/>
        </w:rPr>
        <w:tab/>
        <w:t>In paragraph (b), delete “and, where necessary the container/vehicle packing certificate (see 5.4.2)”.</w:t>
      </w:r>
    </w:p>
    <w:p w14:paraId="245F7C8F" w14:textId="77777777" w:rsidR="00721C34" w:rsidRPr="006D3263" w:rsidRDefault="00721C34" w:rsidP="00513502">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8.1.2.2 (f)</w:t>
      </w:r>
      <w:r w:rsidRPr="006D3263">
        <w:rPr>
          <w:rFonts w:asciiTheme="majorBidi" w:hAnsiTheme="majorBidi" w:cstheme="majorBidi"/>
          <w:sz w:val="20"/>
          <w:szCs w:val="20"/>
        </w:rPr>
        <w:tab/>
        <w:t>Replace “during a stay near to or within an onshore assigned zone” by “during a stay in the immediate vicinity of or within an onshore assigned zone”.</w:t>
      </w:r>
    </w:p>
    <w:p w14:paraId="18F34003" w14:textId="77777777" w:rsidR="00721C34" w:rsidRPr="006D3263" w:rsidRDefault="00721C34" w:rsidP="00513502">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iCs/>
          <w:sz w:val="20"/>
          <w:szCs w:val="20"/>
        </w:rPr>
        <w:t>8.1.2.3 (s)</w:t>
      </w:r>
      <w:r w:rsidRPr="006D3263">
        <w:rPr>
          <w:rFonts w:asciiTheme="majorBidi" w:hAnsiTheme="majorBidi" w:cstheme="majorBidi"/>
          <w:iCs/>
          <w:sz w:val="20"/>
          <w:szCs w:val="20"/>
        </w:rPr>
        <w:tab/>
      </w:r>
      <w:r w:rsidRPr="006D3263">
        <w:rPr>
          <w:rFonts w:asciiTheme="majorBidi" w:hAnsiTheme="majorBidi" w:cstheme="majorBidi"/>
          <w:sz w:val="20"/>
          <w:szCs w:val="20"/>
        </w:rPr>
        <w:t>Replace “degassing or during a stay near to or within an onshore assigned zone” by “degassing during berthing or during a stay in the immediate vicinity of or within an onshore assigned zone”.</w:t>
      </w:r>
    </w:p>
    <w:p w14:paraId="5F6AF68B" w14:textId="1E8051F2" w:rsidR="00295EF0" w:rsidRPr="006D3263" w:rsidRDefault="00295EF0" w:rsidP="00295EF0">
      <w:pPr>
        <w:pStyle w:val="SingleTxtG"/>
        <w:rPr>
          <w:rFonts w:asciiTheme="majorBidi" w:hAnsiTheme="majorBidi" w:cstheme="majorBidi"/>
        </w:rPr>
      </w:pPr>
      <w:r w:rsidRPr="006D3263">
        <w:rPr>
          <w:rFonts w:asciiTheme="majorBidi" w:hAnsiTheme="majorBidi" w:cstheme="majorBidi"/>
        </w:rPr>
        <w:t>8.1.2.9</w:t>
      </w:r>
      <w:r w:rsidRPr="006D3263">
        <w:rPr>
          <w:rFonts w:asciiTheme="majorBidi" w:hAnsiTheme="majorBidi" w:cstheme="majorBidi"/>
        </w:rPr>
        <w:tab/>
        <w:t>Amend the beginning to read as follows:</w:t>
      </w:r>
    </w:p>
    <w:p w14:paraId="25811ED8" w14:textId="77777777" w:rsidR="00295EF0" w:rsidRPr="006D3263" w:rsidRDefault="00295EF0" w:rsidP="00295EF0">
      <w:pPr>
        <w:pStyle w:val="SingleTxtG"/>
        <w:kinsoku w:val="0"/>
        <w:overflowPunct w:val="0"/>
        <w:autoSpaceDE w:val="0"/>
        <w:autoSpaceDN w:val="0"/>
        <w:adjustRightInd w:val="0"/>
        <w:snapToGrid w:val="0"/>
        <w:ind w:left="2268" w:hanging="1134"/>
        <w:rPr>
          <w:rFonts w:asciiTheme="majorBidi" w:hAnsiTheme="majorBidi" w:cstheme="majorBidi"/>
        </w:rPr>
      </w:pPr>
      <w:r w:rsidRPr="006D3263">
        <w:rPr>
          <w:rFonts w:asciiTheme="majorBidi" w:hAnsiTheme="majorBidi" w:cstheme="majorBidi"/>
        </w:rPr>
        <w:t>“8.1.2.9</w:t>
      </w:r>
      <w:r w:rsidRPr="006D3263">
        <w:rPr>
          <w:rFonts w:asciiTheme="majorBidi" w:hAnsiTheme="majorBidi" w:cstheme="majorBidi"/>
        </w:rPr>
        <w:tab/>
        <w:t>8.1.2.1 (b), 8.1.2.1 (g) and 8.1.2.4 do not apply to oil separator vessels…”. Remainder unchanged.</w:t>
      </w:r>
    </w:p>
    <w:p w14:paraId="51541568" w14:textId="77777777" w:rsidR="009116CB" w:rsidRPr="006D3263" w:rsidRDefault="009116CB" w:rsidP="009116CB">
      <w:pPr>
        <w:pStyle w:val="SingleTxtG"/>
        <w:rPr>
          <w:rFonts w:asciiTheme="majorBidi" w:hAnsiTheme="majorBidi" w:cstheme="majorBidi"/>
        </w:rPr>
      </w:pPr>
      <w:r w:rsidRPr="006D3263">
        <w:rPr>
          <w:rFonts w:asciiTheme="majorBidi" w:hAnsiTheme="majorBidi" w:cstheme="majorBidi"/>
          <w:iCs/>
        </w:rPr>
        <w:t>8.1.5.1, PP</w:t>
      </w:r>
      <w:r w:rsidRPr="006D3263">
        <w:rPr>
          <w:rFonts w:asciiTheme="majorBidi" w:hAnsiTheme="majorBidi" w:cstheme="majorBidi"/>
          <w:iCs/>
        </w:rPr>
        <w:tab/>
      </w:r>
      <w:r w:rsidRPr="006D3263">
        <w:rPr>
          <w:rFonts w:asciiTheme="majorBidi" w:hAnsiTheme="majorBidi" w:cstheme="majorBidi"/>
        </w:rPr>
        <w:t>Amendment does not apply to the English text.</w:t>
      </w:r>
    </w:p>
    <w:p w14:paraId="46925445" w14:textId="4BEEAD6F" w:rsidR="009116CB" w:rsidRPr="006D3263" w:rsidRDefault="009116CB" w:rsidP="00513502">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8.1.6.2</w:t>
      </w:r>
      <w:r w:rsidRPr="006D3263">
        <w:rPr>
          <w:rFonts w:asciiTheme="majorBidi" w:hAnsiTheme="majorBidi" w:cstheme="majorBidi"/>
          <w:sz w:val="20"/>
          <w:szCs w:val="20"/>
        </w:rPr>
        <w:tab/>
        <w:t>In the first sentence, replace “EN 13765:2010-08” by “ISO 13765:2018” and “EN ISO 10380:2003-10” by “ISO 10380:2012”.</w:t>
      </w:r>
    </w:p>
    <w:p w14:paraId="00C39889" w14:textId="0D31D615" w:rsidR="009116CB" w:rsidRPr="006D3263" w:rsidRDefault="009116CB" w:rsidP="00513502">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8.1.6.2</w:t>
      </w:r>
      <w:r w:rsidRPr="006D3263">
        <w:rPr>
          <w:rFonts w:asciiTheme="majorBidi" w:hAnsiTheme="majorBidi" w:cstheme="majorBidi"/>
          <w:sz w:val="20"/>
          <w:szCs w:val="20"/>
        </w:rPr>
        <w:tab/>
        <w:t>In the second sentence, replace “or table K.1 of standard EN 13765: 2010-08” by “or section 8 and annex K of standard EN 13765:2018 (routine tests)”.</w:t>
      </w:r>
    </w:p>
    <w:p w14:paraId="4C9B563C" w14:textId="0B711B52" w:rsidR="009116CB" w:rsidRPr="006D3263" w:rsidRDefault="009116CB" w:rsidP="00513502">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8.1.6.2</w:t>
      </w:r>
      <w:r w:rsidRPr="006D3263">
        <w:rPr>
          <w:rFonts w:asciiTheme="majorBidi" w:hAnsiTheme="majorBidi" w:cstheme="majorBidi"/>
          <w:sz w:val="20"/>
          <w:szCs w:val="20"/>
        </w:rPr>
        <w:tab/>
        <w:t>In the second sentence, delete “or paragraph 7 of standard EN ISO 10380:2003-10”.</w:t>
      </w:r>
    </w:p>
    <w:p w14:paraId="67040497" w14:textId="77777777" w:rsidR="001113A1" w:rsidRPr="006D3263" w:rsidRDefault="001113A1" w:rsidP="00E27444">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lastRenderedPageBreak/>
        <w:tab/>
      </w:r>
      <w:r w:rsidRPr="006D3263">
        <w:rPr>
          <w:rFonts w:asciiTheme="majorBidi" w:hAnsiTheme="majorBidi" w:cstheme="majorBidi"/>
          <w:b/>
          <w:sz w:val="24"/>
          <w:szCs w:val="24"/>
        </w:rPr>
        <w:tab/>
        <w:t>Chapter 8.2</w:t>
      </w:r>
    </w:p>
    <w:p w14:paraId="0FB3F4B3" w14:textId="4A0F3620" w:rsidR="006F0038" w:rsidRPr="006D3263" w:rsidRDefault="006F0038"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8.2.2.3.1.1</w:t>
      </w:r>
      <w:r w:rsidR="004327F0" w:rsidRPr="006D3263">
        <w:rPr>
          <w:rFonts w:asciiTheme="majorBidi" w:hAnsiTheme="majorBidi" w:cstheme="majorBidi"/>
          <w:sz w:val="20"/>
          <w:szCs w:val="20"/>
        </w:rPr>
        <w:tab/>
      </w:r>
      <w:r w:rsidRPr="006D3263">
        <w:rPr>
          <w:rFonts w:asciiTheme="majorBidi" w:hAnsiTheme="majorBidi" w:cstheme="majorBidi"/>
          <w:sz w:val="20"/>
          <w:szCs w:val="20"/>
        </w:rPr>
        <w:t>Practical exercises</w:t>
      </w:r>
      <w:r w:rsidRPr="006D3263">
        <w:rPr>
          <w:rFonts w:asciiTheme="majorBidi" w:hAnsiTheme="majorBidi" w:cstheme="majorBidi"/>
          <w:sz w:val="20"/>
          <w:szCs w:val="20"/>
        </w:rPr>
        <w:tab/>
        <w:t>Amendment does not apply to the English text.</w:t>
      </w:r>
    </w:p>
    <w:p w14:paraId="111950B0" w14:textId="77777777" w:rsidR="006F0038" w:rsidRPr="006D3263" w:rsidRDefault="006F0038"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iCs/>
          <w:sz w:val="20"/>
          <w:szCs w:val="20"/>
        </w:rPr>
        <w:t>8.2.2.3.3</w:t>
      </w:r>
      <w:r w:rsidRPr="006D3263">
        <w:rPr>
          <w:rFonts w:asciiTheme="majorBidi" w:hAnsiTheme="majorBidi" w:cstheme="majorBidi"/>
          <w:iCs/>
          <w:sz w:val="20"/>
          <w:szCs w:val="20"/>
        </w:rPr>
        <w:tab/>
        <w:t>Under “</w:t>
      </w:r>
      <w:r w:rsidRPr="006D3263">
        <w:rPr>
          <w:rFonts w:asciiTheme="majorBidi" w:hAnsiTheme="majorBidi" w:cstheme="majorBidi"/>
          <w:i/>
          <w:sz w:val="20"/>
          <w:szCs w:val="20"/>
        </w:rPr>
        <w:t>Specialization course on gases</w:t>
      </w:r>
      <w:r w:rsidRPr="006D3263">
        <w:rPr>
          <w:rFonts w:asciiTheme="majorBidi" w:hAnsiTheme="majorBidi" w:cstheme="majorBidi"/>
          <w:iCs/>
          <w:sz w:val="20"/>
          <w:szCs w:val="20"/>
        </w:rPr>
        <w:t>”, amend the description of “</w:t>
      </w:r>
      <w:r w:rsidRPr="006D3263">
        <w:rPr>
          <w:rFonts w:asciiTheme="majorBidi" w:hAnsiTheme="majorBidi" w:cstheme="majorBidi"/>
          <w:sz w:val="20"/>
          <w:szCs w:val="20"/>
        </w:rPr>
        <w:t>Prior training” to read as follows:</w:t>
      </w:r>
    </w:p>
    <w:p w14:paraId="13391A0D" w14:textId="6C0EF875" w:rsidR="006F0038" w:rsidRPr="006D3263" w:rsidRDefault="00800A9E"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006F0038" w:rsidRPr="006D3263">
        <w:rPr>
          <w:rFonts w:asciiTheme="majorBidi" w:hAnsiTheme="majorBidi" w:cstheme="majorBidi"/>
          <w:sz w:val="20"/>
          <w:szCs w:val="20"/>
        </w:rPr>
        <w:t>“Examination passed after “tank vessels” or combined “dry cargo vessels/tank vessels” ADN basic training”.</w:t>
      </w:r>
    </w:p>
    <w:p w14:paraId="428AE8C5" w14:textId="77777777" w:rsidR="006F0038" w:rsidRPr="006D3263" w:rsidRDefault="006F0038"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iCs/>
          <w:sz w:val="20"/>
          <w:szCs w:val="20"/>
        </w:rPr>
        <w:t>8.2.2.3.3</w:t>
      </w:r>
      <w:r w:rsidRPr="006D3263">
        <w:rPr>
          <w:rFonts w:asciiTheme="majorBidi" w:hAnsiTheme="majorBidi" w:cstheme="majorBidi"/>
          <w:iCs/>
          <w:sz w:val="20"/>
          <w:szCs w:val="20"/>
        </w:rPr>
        <w:tab/>
        <w:t>Under “</w:t>
      </w:r>
      <w:r w:rsidRPr="006D3263">
        <w:rPr>
          <w:rFonts w:asciiTheme="majorBidi" w:hAnsiTheme="majorBidi" w:cstheme="majorBidi"/>
          <w:i/>
          <w:sz w:val="20"/>
          <w:szCs w:val="20"/>
        </w:rPr>
        <w:t>Specialization course on chemicals</w:t>
      </w:r>
      <w:r w:rsidRPr="006D3263">
        <w:rPr>
          <w:rFonts w:asciiTheme="majorBidi" w:hAnsiTheme="majorBidi" w:cstheme="majorBidi"/>
          <w:iCs/>
          <w:sz w:val="20"/>
          <w:szCs w:val="20"/>
        </w:rPr>
        <w:t>”, amend the description of “</w:t>
      </w:r>
      <w:r w:rsidRPr="006D3263">
        <w:rPr>
          <w:rFonts w:asciiTheme="majorBidi" w:hAnsiTheme="majorBidi" w:cstheme="majorBidi"/>
          <w:sz w:val="20"/>
          <w:szCs w:val="20"/>
        </w:rPr>
        <w:t>Prior training” to read as follows:</w:t>
      </w:r>
    </w:p>
    <w:p w14:paraId="66109353" w14:textId="155E8450" w:rsidR="006F0038" w:rsidRPr="006D3263" w:rsidRDefault="00800A9E"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006F0038" w:rsidRPr="006D3263">
        <w:rPr>
          <w:rFonts w:asciiTheme="majorBidi" w:hAnsiTheme="majorBidi" w:cstheme="majorBidi"/>
          <w:sz w:val="20"/>
          <w:szCs w:val="20"/>
        </w:rPr>
        <w:t>“Examination passed after “tank vessels” or combined “dry cargo vessels/tank vessels” ADN basic training”.</w:t>
      </w:r>
    </w:p>
    <w:p w14:paraId="1D84F36F" w14:textId="77777777" w:rsidR="00B010F7" w:rsidRPr="006D3263" w:rsidRDefault="00B010F7" w:rsidP="00B010F7">
      <w:pPr>
        <w:pStyle w:val="SingleTxtG"/>
        <w:rPr>
          <w:rFonts w:asciiTheme="majorBidi" w:hAnsiTheme="majorBidi" w:cstheme="majorBidi"/>
        </w:rPr>
      </w:pPr>
      <w:r w:rsidRPr="006D3263">
        <w:rPr>
          <w:rFonts w:asciiTheme="majorBidi" w:hAnsiTheme="majorBidi" w:cstheme="majorBidi"/>
        </w:rPr>
        <w:t>8.2.2.7.1.1</w:t>
      </w:r>
      <w:r w:rsidRPr="006D3263">
        <w:rPr>
          <w:rFonts w:asciiTheme="majorBidi" w:hAnsiTheme="majorBidi" w:cstheme="majorBidi"/>
        </w:rPr>
        <w:tab/>
        <w:t>Amend to read as follows:</w:t>
      </w:r>
    </w:p>
    <w:p w14:paraId="107BB4A1" w14:textId="77777777" w:rsidR="00B010F7" w:rsidRPr="006D3263" w:rsidRDefault="00B010F7"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“8.2.2.7.1.1</w:t>
      </w:r>
      <w:r w:rsidRPr="006D3263">
        <w:rPr>
          <w:rFonts w:asciiTheme="majorBidi" w:hAnsiTheme="majorBidi" w:cstheme="majorBidi"/>
          <w:sz w:val="20"/>
          <w:szCs w:val="20"/>
        </w:rPr>
        <w:tab/>
        <w:t>After basic training, an examination shall be taken within six months following the completion of such training. If a candidate fails the examination, he or she may retake it twice during this six-month period without attending another basic training course.”.</w:t>
      </w:r>
    </w:p>
    <w:p w14:paraId="203105C6" w14:textId="5B6880BF" w:rsidR="001113A1" w:rsidRPr="006D3263" w:rsidRDefault="001113A1" w:rsidP="00800A9E">
      <w:pPr>
        <w:tabs>
          <w:tab w:val="left" w:pos="2268"/>
        </w:tabs>
        <w:spacing w:after="120"/>
        <w:ind w:left="2268" w:right="521" w:hanging="1134"/>
        <w:jc w:val="both"/>
        <w:rPr>
          <w:rFonts w:asciiTheme="majorBidi" w:hAnsiTheme="majorBidi" w:cstheme="majorBidi"/>
          <w:i/>
          <w:iCs/>
          <w:sz w:val="20"/>
          <w:szCs w:val="20"/>
        </w:rPr>
      </w:pPr>
      <w:r w:rsidRPr="006D3263">
        <w:rPr>
          <w:rFonts w:asciiTheme="majorBidi" w:hAnsiTheme="majorBidi" w:cstheme="majorBidi"/>
          <w:sz w:val="20"/>
          <w:szCs w:val="20"/>
        </w:rPr>
        <w:t>8.2.2.7.1.3 and 8.2.2.7.2.3</w:t>
      </w:r>
      <w:r w:rsidRPr="006D3263">
        <w:rPr>
          <w:rFonts w:asciiTheme="majorBidi" w:hAnsiTheme="majorBidi" w:cstheme="majorBidi"/>
          <w:sz w:val="20"/>
          <w:szCs w:val="20"/>
        </w:rPr>
        <w:tab/>
        <w:t>In footnote 1, replace “(</w:t>
      </w:r>
      <w:r w:rsidRPr="006D3263">
        <w:rPr>
          <w:rFonts w:asciiTheme="majorBidi" w:hAnsiTheme="majorBidi" w:cstheme="majorBidi"/>
          <w:i/>
          <w:iCs/>
          <w:sz w:val="20"/>
          <w:szCs w:val="20"/>
        </w:rPr>
        <w:t>http://www.unece.org/trans/danger/publi/adn/catalog_of_questions.html</w:t>
      </w:r>
      <w:r w:rsidRPr="006D3263">
        <w:rPr>
          <w:rFonts w:asciiTheme="majorBidi" w:hAnsiTheme="majorBidi" w:cstheme="majorBidi"/>
          <w:sz w:val="20"/>
          <w:szCs w:val="20"/>
        </w:rPr>
        <w:t xml:space="preserve">” by </w:t>
      </w:r>
      <w:r w:rsidRPr="006D3263">
        <w:rPr>
          <w:rFonts w:asciiTheme="majorBidi" w:hAnsiTheme="majorBidi" w:cstheme="majorBidi"/>
          <w:i/>
          <w:iCs/>
          <w:sz w:val="20"/>
          <w:szCs w:val="20"/>
        </w:rPr>
        <w:t>“(</w:t>
      </w:r>
      <w:hyperlink r:id="rId32" w:history="1">
        <w:r w:rsidRPr="006D3263">
          <w:rPr>
            <w:rStyle w:val="Hyperlink"/>
            <w:rFonts w:asciiTheme="majorBidi" w:hAnsiTheme="majorBidi" w:cstheme="majorBidi"/>
            <w:color w:val="auto"/>
            <w:sz w:val="20"/>
            <w:szCs w:val="20"/>
          </w:rPr>
          <w:t>https://unece.org/catalogue-questions)</w:t>
        </w:r>
      </w:hyperlink>
      <w:r w:rsidRPr="006D3263">
        <w:rPr>
          <w:rFonts w:asciiTheme="majorBidi" w:hAnsiTheme="majorBidi" w:cstheme="majorBidi"/>
          <w:i/>
          <w:iCs/>
          <w:sz w:val="20"/>
          <w:szCs w:val="20"/>
        </w:rPr>
        <w:t>”.</w:t>
      </w:r>
    </w:p>
    <w:p w14:paraId="071EDA52" w14:textId="77777777" w:rsidR="00631E21" w:rsidRPr="006D3263" w:rsidRDefault="00631E21" w:rsidP="00AE308A">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8.2.2.7.2.1</w:t>
      </w:r>
      <w:r w:rsidRPr="006D3263">
        <w:rPr>
          <w:rFonts w:asciiTheme="majorBidi" w:hAnsiTheme="majorBidi" w:cstheme="majorBidi"/>
          <w:sz w:val="20"/>
          <w:szCs w:val="20"/>
        </w:rPr>
        <w:tab/>
        <w:t>Amend the second sentence to read as follows: “This examination shall be held either immediately after the training or within six months following the completion of such training.”</w:t>
      </w:r>
    </w:p>
    <w:p w14:paraId="7D2A88EE" w14:textId="77777777" w:rsidR="00A04CB7" w:rsidRPr="006D3263" w:rsidRDefault="00A04CB7" w:rsidP="00800A9E">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 xml:space="preserve">8.2.2.7.2.5 </w:t>
      </w:r>
      <w:r w:rsidRPr="006D3263">
        <w:rPr>
          <w:rFonts w:asciiTheme="majorBidi" w:hAnsiTheme="majorBidi" w:cstheme="majorBidi"/>
          <w:sz w:val="20"/>
          <w:szCs w:val="20"/>
        </w:rPr>
        <w:tab/>
        <w:t>In the second paragraph, replace the last sentence that reads: “If the candidate obtains 44 but does not achieve 20 in one part, the part in question may be resat once.” by the following text:</w:t>
      </w:r>
    </w:p>
    <w:p w14:paraId="63D4150F" w14:textId="548DB2E4" w:rsidR="00A04CB7" w:rsidRPr="006D3263" w:rsidRDefault="00AE308A" w:rsidP="00AE308A">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ab/>
      </w:r>
      <w:r w:rsidR="00A04CB7" w:rsidRPr="006D3263">
        <w:rPr>
          <w:rFonts w:asciiTheme="majorBidi" w:hAnsiTheme="majorBidi" w:cstheme="majorBidi"/>
          <w:sz w:val="20"/>
          <w:szCs w:val="20"/>
        </w:rPr>
        <w:t>“If a candidate fails the examination, he or she may retake it, fully or partially, twice during this six-month period without attending another specialization course. If the 44 marks are not achieved, the exam may be taken again in its entirety. If the candidate obtains 44 but does not achieve 20 in one part, only the part in question may be taken again.”.</w:t>
      </w:r>
    </w:p>
    <w:p w14:paraId="50C4D2B9" w14:textId="77777777" w:rsidR="00A04CB7" w:rsidRPr="006D3263" w:rsidRDefault="00A04CB7" w:rsidP="00AE308A">
      <w:pPr>
        <w:tabs>
          <w:tab w:val="left" w:pos="2268"/>
        </w:tabs>
        <w:spacing w:after="120"/>
        <w:ind w:left="2268" w:right="521" w:hanging="1134"/>
        <w:jc w:val="both"/>
        <w:rPr>
          <w:rFonts w:asciiTheme="majorBidi" w:hAnsiTheme="majorBidi" w:cstheme="majorBidi"/>
          <w:i/>
          <w:sz w:val="20"/>
          <w:szCs w:val="20"/>
        </w:rPr>
      </w:pPr>
      <w:r w:rsidRPr="006D3263">
        <w:rPr>
          <w:rFonts w:asciiTheme="majorBidi" w:hAnsiTheme="majorBidi" w:cstheme="majorBidi"/>
          <w:sz w:val="20"/>
          <w:szCs w:val="20"/>
        </w:rPr>
        <w:t>8.2.2.8.2</w:t>
      </w:r>
      <w:r w:rsidRPr="006D3263">
        <w:rPr>
          <w:rFonts w:asciiTheme="majorBidi" w:hAnsiTheme="majorBidi" w:cstheme="majorBidi"/>
          <w:sz w:val="20"/>
          <w:szCs w:val="20"/>
        </w:rPr>
        <w:tab/>
        <w:t>Replace “ISO/IEC 7810:2003” by “ISO/IEC 7810:2019”.</w:t>
      </w:r>
    </w:p>
    <w:p w14:paraId="7741C8AC" w14:textId="77777777" w:rsidR="00336C8F" w:rsidRPr="006D3263" w:rsidRDefault="00336C8F" w:rsidP="00E27444">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8.3</w:t>
      </w:r>
    </w:p>
    <w:p w14:paraId="31BC6C97" w14:textId="77777777" w:rsidR="00336C8F" w:rsidRPr="006D3263" w:rsidRDefault="00336C8F" w:rsidP="00942596">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8.3.5, third indent</w:t>
      </w:r>
      <w:r w:rsidRPr="006D3263">
        <w:rPr>
          <w:rFonts w:asciiTheme="majorBidi" w:hAnsiTheme="majorBidi" w:cstheme="majorBidi"/>
          <w:sz w:val="20"/>
          <w:szCs w:val="20"/>
        </w:rPr>
        <w:tab/>
        <w:t>Replace “in accordance with 7.2.3.7.6” by “in accordance with 7.2.3.7.1.6 or 7.2.3.7.2.6”.</w:t>
      </w:r>
    </w:p>
    <w:p w14:paraId="765903A2" w14:textId="77777777" w:rsidR="00B35955" w:rsidRPr="006D3263" w:rsidRDefault="00B35955" w:rsidP="00E27444">
      <w:pPr>
        <w:keepNext/>
        <w:keepLines/>
        <w:tabs>
          <w:tab w:val="right" w:pos="851"/>
        </w:tabs>
        <w:spacing w:before="360" w:after="240" w:line="270" w:lineRule="exact"/>
        <w:ind w:left="1134" w:right="521"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8.6</w:t>
      </w:r>
    </w:p>
    <w:p w14:paraId="4FED59B5" w14:textId="77777777" w:rsidR="00B35955" w:rsidRPr="006D3263" w:rsidRDefault="00B35955" w:rsidP="00B35955">
      <w:pPr>
        <w:spacing w:after="120"/>
        <w:ind w:left="1134"/>
        <w:jc w:val="both"/>
        <w:rPr>
          <w:rFonts w:asciiTheme="majorBidi" w:hAnsiTheme="majorBidi" w:cstheme="majorBidi"/>
          <w:color w:val="000000"/>
          <w:sz w:val="20"/>
          <w:szCs w:val="20"/>
        </w:rPr>
      </w:pPr>
      <w:r w:rsidRPr="006D3263">
        <w:rPr>
          <w:rFonts w:asciiTheme="majorBidi" w:hAnsiTheme="majorBidi" w:cstheme="majorBidi"/>
          <w:color w:val="000000"/>
          <w:sz w:val="20"/>
          <w:szCs w:val="20"/>
        </w:rPr>
        <w:t>8.6.1.1 and 8.6.1.2</w:t>
      </w:r>
      <w:r w:rsidRPr="006D3263">
        <w:rPr>
          <w:rFonts w:asciiTheme="majorBidi" w:hAnsiTheme="majorBidi" w:cstheme="majorBidi"/>
          <w:color w:val="000000"/>
          <w:sz w:val="20"/>
          <w:szCs w:val="20"/>
        </w:rPr>
        <w:tab/>
        <w:t>In point 4, replace “</w:t>
      </w:r>
      <w:r w:rsidRPr="006D3263">
        <w:rPr>
          <w:rFonts w:asciiTheme="majorBidi" w:hAnsiTheme="majorBidi" w:cstheme="majorBidi"/>
          <w:sz w:val="20"/>
          <w:szCs w:val="20"/>
        </w:rPr>
        <w:t>Additional requirements” by “Requirements”.</w:t>
      </w:r>
    </w:p>
    <w:p w14:paraId="4DDF4A29" w14:textId="1683245D" w:rsidR="00B35955" w:rsidRPr="006D3263" w:rsidRDefault="00B35955" w:rsidP="00942596">
      <w:pPr>
        <w:tabs>
          <w:tab w:val="left" w:pos="2268"/>
        </w:tabs>
        <w:spacing w:after="120"/>
        <w:ind w:left="2268" w:right="521" w:hanging="1134"/>
        <w:jc w:val="both"/>
        <w:rPr>
          <w:rFonts w:asciiTheme="majorBidi" w:hAnsiTheme="majorBidi" w:cstheme="majorBidi"/>
          <w:iCs/>
          <w:sz w:val="20"/>
          <w:szCs w:val="20"/>
        </w:rPr>
      </w:pPr>
      <w:r w:rsidRPr="006D3263">
        <w:rPr>
          <w:rFonts w:asciiTheme="majorBidi" w:hAnsiTheme="majorBidi" w:cstheme="majorBidi"/>
          <w:iCs/>
          <w:sz w:val="20"/>
          <w:szCs w:val="20"/>
        </w:rPr>
        <w:t>8.6.1.1</w:t>
      </w:r>
      <w:r w:rsidRPr="006D3263">
        <w:rPr>
          <w:rFonts w:asciiTheme="majorBidi" w:hAnsiTheme="majorBidi" w:cstheme="majorBidi"/>
          <w:iCs/>
          <w:sz w:val="20"/>
          <w:szCs w:val="20"/>
        </w:rPr>
        <w:tab/>
        <w:t xml:space="preserve">In </w:t>
      </w:r>
      <w:r w:rsidRPr="006D3263">
        <w:rPr>
          <w:rFonts w:asciiTheme="majorBidi" w:hAnsiTheme="majorBidi" w:cstheme="majorBidi"/>
          <w:sz w:val="20"/>
          <w:szCs w:val="20"/>
        </w:rPr>
        <w:t>point</w:t>
      </w:r>
      <w:r w:rsidRPr="006D3263">
        <w:rPr>
          <w:rFonts w:asciiTheme="majorBidi" w:hAnsiTheme="majorBidi" w:cstheme="majorBidi"/>
          <w:iCs/>
          <w:sz w:val="20"/>
          <w:szCs w:val="20"/>
        </w:rPr>
        <w:t xml:space="preserve"> 8, amend the introductory text to read as follows: “</w:t>
      </w:r>
      <w:r w:rsidRPr="006D3263">
        <w:rPr>
          <w:rFonts w:asciiTheme="majorBidi" w:hAnsiTheme="majorBidi" w:cstheme="majorBidi"/>
          <w:sz w:val="20"/>
          <w:szCs w:val="20"/>
        </w:rPr>
        <w:t>This certificate is delivered on the basis of:”.</w:t>
      </w:r>
    </w:p>
    <w:p w14:paraId="5DD8F671" w14:textId="77777777" w:rsidR="005C7E34" w:rsidRPr="006D3263" w:rsidRDefault="005C7E34" w:rsidP="00E82D8E">
      <w:pPr>
        <w:keepNext/>
        <w:keepLines/>
        <w:pageBreakBefore/>
        <w:tabs>
          <w:tab w:val="right" w:pos="851"/>
        </w:tabs>
        <w:spacing w:before="360" w:after="240" w:line="270" w:lineRule="exact"/>
        <w:ind w:left="1134" w:right="522" w:hanging="1134"/>
        <w:rPr>
          <w:rFonts w:asciiTheme="majorBidi" w:hAnsiTheme="majorBidi" w:cstheme="majorBidi"/>
          <w:b/>
          <w:sz w:val="24"/>
          <w:szCs w:val="24"/>
        </w:rPr>
      </w:pPr>
      <w:r w:rsidRPr="006D3263">
        <w:rPr>
          <w:rFonts w:asciiTheme="majorBidi" w:hAnsiTheme="majorBidi" w:cstheme="majorBidi"/>
          <w:b/>
          <w:sz w:val="24"/>
          <w:szCs w:val="24"/>
        </w:rPr>
        <w:lastRenderedPageBreak/>
        <w:tab/>
      </w:r>
      <w:r w:rsidRPr="006D3263">
        <w:rPr>
          <w:rFonts w:asciiTheme="majorBidi" w:hAnsiTheme="majorBidi" w:cstheme="majorBidi"/>
          <w:b/>
          <w:sz w:val="24"/>
          <w:szCs w:val="24"/>
        </w:rPr>
        <w:tab/>
        <w:t>Chapter 9.1</w:t>
      </w:r>
    </w:p>
    <w:p w14:paraId="67733EA4" w14:textId="77777777" w:rsidR="005C7E34" w:rsidRPr="006D3263" w:rsidRDefault="005C7E34" w:rsidP="00942596">
      <w:pPr>
        <w:tabs>
          <w:tab w:val="left" w:pos="2268"/>
        </w:tabs>
        <w:spacing w:after="120"/>
        <w:ind w:left="2268" w:right="521" w:hanging="1134"/>
        <w:jc w:val="both"/>
        <w:rPr>
          <w:rFonts w:asciiTheme="majorBidi" w:hAnsiTheme="majorBidi" w:cstheme="majorBidi"/>
          <w:sz w:val="20"/>
          <w:szCs w:val="20"/>
        </w:rPr>
      </w:pPr>
      <w:r w:rsidRPr="006D3263">
        <w:rPr>
          <w:rFonts w:asciiTheme="majorBidi" w:hAnsiTheme="majorBidi" w:cstheme="majorBidi"/>
          <w:sz w:val="20"/>
          <w:szCs w:val="20"/>
        </w:rPr>
        <w:t>9.1.0.40.2.16</w:t>
      </w:r>
      <w:r w:rsidRPr="006D3263">
        <w:rPr>
          <w:rFonts w:asciiTheme="majorBidi" w:hAnsiTheme="majorBidi" w:cstheme="majorBidi"/>
          <w:sz w:val="20"/>
          <w:szCs w:val="20"/>
        </w:rPr>
        <w:tab/>
        <w:t>Amend to read as follows:</w:t>
      </w:r>
    </w:p>
    <w:p w14:paraId="4B370181" w14:textId="77777777" w:rsidR="005C7E34" w:rsidRPr="006D3263" w:rsidRDefault="005C7E34" w:rsidP="005C7E34">
      <w:pPr>
        <w:pStyle w:val="SingleTxtG"/>
        <w:ind w:left="1701"/>
        <w:rPr>
          <w:rFonts w:asciiTheme="majorBidi" w:hAnsiTheme="majorBidi" w:cstheme="majorBidi"/>
        </w:rPr>
      </w:pPr>
      <w:r w:rsidRPr="006D3263">
        <w:rPr>
          <w:rFonts w:asciiTheme="majorBidi" w:hAnsiTheme="majorBidi" w:cstheme="majorBidi"/>
        </w:rPr>
        <w:t>“</w:t>
      </w:r>
      <w:r w:rsidRPr="006D3263">
        <w:rPr>
          <w:rFonts w:asciiTheme="majorBidi" w:hAnsiTheme="majorBidi" w:cstheme="majorBidi"/>
          <w:b/>
          <w:bCs/>
        </w:rPr>
        <w:t>Permanently installed fire-extinguishing systems for protecting objects</w:t>
      </w:r>
    </w:p>
    <w:p w14:paraId="1841893B" w14:textId="77777777"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(a)</w:t>
      </w:r>
      <w:r w:rsidRPr="006D3263">
        <w:rPr>
          <w:rFonts w:asciiTheme="majorBidi" w:hAnsiTheme="majorBidi" w:cstheme="majorBidi"/>
        </w:rPr>
        <w:tab/>
        <w:t>Permanently installed fire-extinguishing systems for protecting objects are permitted for the protection of installations and equipment.</w:t>
      </w:r>
    </w:p>
    <w:p w14:paraId="253A6E55" w14:textId="60554D1A"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ab/>
        <w:t>The action of the fire-extinguishing systems must be aimed directly at the objects to be protected. The range of action of fire-extinguishing systems may be limited in space by means of structural measures.</w:t>
      </w:r>
    </w:p>
    <w:p w14:paraId="4DA77ACF" w14:textId="437BB61D"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ab/>
        <w:t>Permanently installed fire-extinguishing systems for protecting objects may already be structurally integrated into the objects concerned.</w:t>
      </w:r>
    </w:p>
    <w:p w14:paraId="2D1F3F6D" w14:textId="7C063DF0" w:rsidR="005C7E34" w:rsidRPr="006D3263" w:rsidRDefault="005C7E34" w:rsidP="005C7E34">
      <w:pPr>
        <w:pStyle w:val="SingleTxtG"/>
        <w:ind w:left="2268" w:hanging="567"/>
        <w:rPr>
          <w:rFonts w:asciiTheme="majorBidi" w:hAnsiTheme="majorBidi" w:cstheme="majorBidi"/>
        </w:rPr>
      </w:pPr>
      <w:bookmarkStart w:id="21" w:name="_Hlk64612817"/>
      <w:r w:rsidRPr="006D3263">
        <w:rPr>
          <w:rFonts w:asciiTheme="majorBidi" w:hAnsiTheme="majorBidi" w:cstheme="majorBidi"/>
        </w:rPr>
        <w:tab/>
        <w:t>Permanently installed fire-extinguishing systems for protecting objects must be independent of the systems referred to in 9.1.0.40.2.2 to 9.1.0.40.2.16 in respect of their supply of extinguishing agent.</w:t>
      </w:r>
      <w:bookmarkEnd w:id="21"/>
    </w:p>
    <w:p w14:paraId="22D1057A" w14:textId="77777777"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(b)</w:t>
      </w:r>
      <w:r w:rsidRPr="006D3263">
        <w:rPr>
          <w:rFonts w:asciiTheme="majorBidi" w:hAnsiTheme="majorBidi" w:cstheme="majorBidi"/>
        </w:rPr>
        <w:tab/>
        <w:t xml:space="preserve">The following requirements apply to </w:t>
      </w:r>
      <w:bookmarkStart w:id="22" w:name="_Hlk63689545"/>
      <w:bookmarkEnd w:id="22"/>
      <w:r w:rsidRPr="006D3263">
        <w:rPr>
          <w:rFonts w:asciiTheme="majorBidi" w:hAnsiTheme="majorBidi" w:cstheme="majorBidi"/>
        </w:rPr>
        <w:t>permanently installed fire-extinguishing systems for protecting objects:</w:t>
      </w:r>
    </w:p>
    <w:p w14:paraId="47CBDABC" w14:textId="77777777" w:rsidR="005C7E34" w:rsidRPr="006D3263" w:rsidRDefault="005C7E34" w:rsidP="005C7E34">
      <w:pPr>
        <w:pStyle w:val="SingleTxtG"/>
        <w:ind w:left="2835" w:hanging="567"/>
        <w:rPr>
          <w:rFonts w:asciiTheme="majorBidi" w:hAnsiTheme="majorBidi" w:cstheme="majorBidi"/>
        </w:rPr>
      </w:pPr>
      <w:r w:rsidRPr="006D3263">
        <w:rPr>
          <w:rFonts w:asciiTheme="majorBidi" w:hAnsiTheme="majorBidi" w:cstheme="majorBidi"/>
        </w:rPr>
        <w:t>(i)</w:t>
      </w:r>
      <w:r w:rsidRPr="006D3263">
        <w:rPr>
          <w:rFonts w:asciiTheme="majorBidi" w:hAnsiTheme="majorBidi" w:cstheme="majorBidi"/>
        </w:rPr>
        <w:tab/>
        <w:t>9.1.0.40.2.2, if the extinguishing agent used requires the range of action to be limited by structural measures;</w:t>
      </w:r>
    </w:p>
    <w:p w14:paraId="729327B9" w14:textId="77777777" w:rsidR="005C7E34" w:rsidRPr="006D3263" w:rsidRDefault="005C7E34" w:rsidP="005C7E34">
      <w:pPr>
        <w:pStyle w:val="SingleTxtG"/>
        <w:ind w:left="2835" w:hanging="567"/>
        <w:rPr>
          <w:rFonts w:asciiTheme="majorBidi" w:hAnsiTheme="majorBidi" w:cstheme="majorBidi"/>
        </w:rPr>
      </w:pPr>
      <w:r w:rsidRPr="006D3263">
        <w:rPr>
          <w:rFonts w:asciiTheme="majorBidi" w:hAnsiTheme="majorBidi" w:cstheme="majorBidi"/>
        </w:rPr>
        <w:t>(ii)</w:t>
      </w:r>
      <w:r w:rsidRPr="006D3263">
        <w:rPr>
          <w:rFonts w:asciiTheme="majorBidi" w:hAnsiTheme="majorBidi" w:cstheme="majorBidi"/>
        </w:rPr>
        <w:tab/>
        <w:t>9.1.0.40.2.3 and 9.1.0.40.2.4;</w:t>
      </w:r>
    </w:p>
    <w:p w14:paraId="1267E4B6" w14:textId="77777777" w:rsidR="005C7E34" w:rsidRPr="006D3263" w:rsidRDefault="005C7E34" w:rsidP="005C7E34">
      <w:pPr>
        <w:pStyle w:val="SingleTxtG"/>
        <w:ind w:left="2835" w:hanging="567"/>
        <w:rPr>
          <w:rFonts w:asciiTheme="majorBidi" w:hAnsiTheme="majorBidi" w:cstheme="majorBidi"/>
        </w:rPr>
      </w:pPr>
      <w:r w:rsidRPr="006D3263">
        <w:rPr>
          <w:rFonts w:asciiTheme="majorBidi" w:hAnsiTheme="majorBidi" w:cstheme="majorBidi"/>
        </w:rPr>
        <w:t>(iii)</w:t>
      </w:r>
      <w:r w:rsidRPr="006D3263">
        <w:rPr>
          <w:rFonts w:asciiTheme="majorBidi" w:hAnsiTheme="majorBidi" w:cstheme="majorBidi"/>
        </w:rPr>
        <w:tab/>
        <w:t>9.1.0.40.2.5 (b) and (c), in addition to the provisions of (c) of the present section;</w:t>
      </w:r>
      <w:bookmarkStart w:id="23" w:name="_Hlk64613697"/>
      <w:bookmarkEnd w:id="23"/>
    </w:p>
    <w:p w14:paraId="36BDE160" w14:textId="77777777" w:rsidR="005C7E34" w:rsidRPr="006D3263" w:rsidRDefault="005C7E34" w:rsidP="005C7E34">
      <w:pPr>
        <w:pStyle w:val="SingleTxtG"/>
        <w:ind w:left="2835" w:hanging="567"/>
        <w:rPr>
          <w:rFonts w:asciiTheme="majorBidi" w:hAnsiTheme="majorBidi" w:cstheme="majorBidi"/>
        </w:rPr>
      </w:pPr>
      <w:r w:rsidRPr="006D3263">
        <w:rPr>
          <w:rFonts w:asciiTheme="majorBidi" w:hAnsiTheme="majorBidi" w:cstheme="majorBidi"/>
        </w:rPr>
        <w:t>(iv)</w:t>
      </w:r>
      <w:r w:rsidRPr="006D3263">
        <w:rPr>
          <w:rFonts w:asciiTheme="majorBidi" w:hAnsiTheme="majorBidi" w:cstheme="majorBidi"/>
        </w:rPr>
        <w:tab/>
        <w:t>9.1.0.40.2.6, (a) to (e), and at each entrance to a room or in the immediate vicinity of an encapsulated object, a suitable sign for the fire-extinguishing system for physical protection must be prominently displayed;</w:t>
      </w:r>
    </w:p>
    <w:p w14:paraId="2D7BEFC0" w14:textId="77777777" w:rsidR="005C7E34" w:rsidRPr="006D3263" w:rsidRDefault="005C7E34" w:rsidP="005C7E34">
      <w:pPr>
        <w:pStyle w:val="SingleTxtG"/>
        <w:ind w:left="2268"/>
        <w:rPr>
          <w:rFonts w:asciiTheme="majorBidi" w:hAnsiTheme="majorBidi" w:cstheme="majorBidi"/>
        </w:rPr>
      </w:pPr>
      <w:r w:rsidRPr="006D3263">
        <w:rPr>
          <w:rFonts w:asciiTheme="majorBidi" w:hAnsiTheme="majorBidi" w:cstheme="majorBidi"/>
        </w:rPr>
        <w:t>(v)</w:t>
      </w:r>
      <w:r w:rsidRPr="006D3263">
        <w:rPr>
          <w:rFonts w:asciiTheme="majorBidi" w:hAnsiTheme="majorBidi" w:cstheme="majorBidi"/>
        </w:rPr>
        <w:tab/>
        <w:t>9.1.0.40.2.7 to 9.1.0.40.2.13;</w:t>
      </w:r>
    </w:p>
    <w:p w14:paraId="06A9645B" w14:textId="77777777" w:rsidR="005C7E34" w:rsidRPr="006D3263" w:rsidRDefault="005C7E34" w:rsidP="005C7E34">
      <w:pPr>
        <w:pStyle w:val="SingleTxtG"/>
        <w:ind w:left="2835" w:hanging="567"/>
        <w:rPr>
          <w:rFonts w:asciiTheme="majorBidi" w:hAnsiTheme="majorBidi" w:cstheme="majorBidi"/>
        </w:rPr>
      </w:pPr>
      <w:r w:rsidRPr="006D3263">
        <w:rPr>
          <w:rFonts w:asciiTheme="majorBidi" w:hAnsiTheme="majorBidi" w:cstheme="majorBidi"/>
        </w:rPr>
        <w:t>(vi)</w:t>
      </w:r>
      <w:r w:rsidRPr="006D3263">
        <w:rPr>
          <w:rFonts w:asciiTheme="majorBidi" w:hAnsiTheme="majorBidi" w:cstheme="majorBidi"/>
        </w:rPr>
        <w:tab/>
      </w:r>
      <w:r w:rsidRPr="006D3263">
        <w:rPr>
          <w:rFonts w:asciiTheme="majorBidi" w:hAnsiTheme="majorBidi" w:cstheme="majorBidi"/>
          <w:i/>
          <w:iCs/>
        </w:rPr>
        <w:t>(Reserved)</w:t>
      </w:r>
      <w:r w:rsidRPr="006D3263">
        <w:rPr>
          <w:rFonts w:asciiTheme="majorBidi" w:hAnsiTheme="majorBidi" w:cstheme="majorBidi"/>
        </w:rPr>
        <w:t>;</w:t>
      </w:r>
    </w:p>
    <w:p w14:paraId="2B7BB51A" w14:textId="77777777" w:rsidR="005C7E34" w:rsidRPr="006D3263" w:rsidRDefault="005C7E34" w:rsidP="005C7E34">
      <w:pPr>
        <w:pStyle w:val="SingleTxtG"/>
        <w:ind w:left="2268"/>
        <w:rPr>
          <w:rFonts w:asciiTheme="majorBidi" w:hAnsiTheme="majorBidi" w:cstheme="majorBidi"/>
        </w:rPr>
      </w:pPr>
      <w:r w:rsidRPr="006D3263">
        <w:rPr>
          <w:rFonts w:asciiTheme="majorBidi" w:hAnsiTheme="majorBidi" w:cstheme="majorBidi"/>
        </w:rPr>
        <w:t>(vii)</w:t>
      </w:r>
      <w:r w:rsidRPr="006D3263">
        <w:rPr>
          <w:rFonts w:asciiTheme="majorBidi" w:hAnsiTheme="majorBidi" w:cstheme="majorBidi"/>
        </w:rPr>
        <w:tab/>
        <w:t>9.1.0.40.2.15, (b) to (e).</w:t>
      </w:r>
    </w:p>
    <w:p w14:paraId="43DF6935" w14:textId="77777777" w:rsidR="005C7E34" w:rsidRPr="006D3263" w:rsidRDefault="005C7E34" w:rsidP="005C7E34">
      <w:pPr>
        <w:pStyle w:val="SingleTxtG"/>
        <w:ind w:left="2268"/>
        <w:rPr>
          <w:rFonts w:asciiTheme="majorBidi" w:hAnsiTheme="majorBidi" w:cstheme="majorBidi"/>
        </w:rPr>
      </w:pPr>
      <w:r w:rsidRPr="006D3263">
        <w:rPr>
          <w:rFonts w:asciiTheme="majorBidi" w:hAnsiTheme="majorBidi" w:cstheme="majorBidi"/>
        </w:rPr>
        <w:t xml:space="preserve">Only extinguishing agents suitable for extinguishing a fire on or in the object to be protected and which are mentioned in 9.1.0.40.2.1 may be used in permanently installed fire-extinguishing systems for protecting objects. </w:t>
      </w:r>
    </w:p>
    <w:p w14:paraId="6CD3EA05" w14:textId="77777777" w:rsidR="005C7E34" w:rsidRPr="006D3263" w:rsidRDefault="005C7E34" w:rsidP="005C7E34">
      <w:pPr>
        <w:pStyle w:val="SingleTxtG"/>
        <w:ind w:left="2268"/>
        <w:rPr>
          <w:rFonts w:asciiTheme="majorBidi" w:hAnsiTheme="majorBidi" w:cstheme="majorBidi"/>
        </w:rPr>
      </w:pPr>
      <w:r w:rsidRPr="006D3263">
        <w:rPr>
          <w:rFonts w:asciiTheme="majorBidi" w:hAnsiTheme="majorBidi" w:cstheme="majorBidi"/>
        </w:rPr>
        <w:t>The competent authority may authorize exemptions concerning the extinguishing agent for permanently installed fire-extinguishing systems for protecting objects which are based on a fire protection concept.</w:t>
      </w:r>
    </w:p>
    <w:p w14:paraId="18C5C4DE" w14:textId="77777777"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(c)</w:t>
      </w:r>
      <w:r w:rsidRPr="006D3263">
        <w:rPr>
          <w:rFonts w:asciiTheme="majorBidi" w:hAnsiTheme="majorBidi" w:cstheme="majorBidi"/>
        </w:rPr>
        <w:tab/>
        <w:t>Permanently installed fire-extinguishing systems for protecting objects must be capable of being triggered manually. Manual triggering must be possible in the immediate vicinity of the protected object. They may be triggered automatically if the triggering signal is emitted by two fire detectors with different means of detection. The triggering must occur without delay. If the fire-extinguishing system is intended to protect several spaces, it shall comprise a separate and clearly-marked triggering device for each space.</w:t>
      </w:r>
    </w:p>
    <w:p w14:paraId="761E46A5" w14:textId="33A25684"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ab/>
        <w:t>The activation of the fire-extinguishing system shall be displayed in the wheelhouse and at the entrance to the room in which the object to be protected is located. In the case of encapsulated objects, the display at the room entrance can be omitted if another display is attached to the object itself.</w:t>
      </w:r>
    </w:p>
    <w:p w14:paraId="02892B85" w14:textId="75DDE0C4"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ab/>
        <w:t>For manual activation, operating instructions in accordance with 9.1.0.40.2.5 (e) shall be displayed next to each triggering device, taking into account the location and nature of the object.</w:t>
      </w:r>
    </w:p>
    <w:p w14:paraId="63573F4B" w14:textId="77777777"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lastRenderedPageBreak/>
        <w:t>(d)</w:t>
      </w:r>
      <w:r w:rsidRPr="006D3263">
        <w:rPr>
          <w:rFonts w:asciiTheme="majorBidi" w:hAnsiTheme="majorBidi" w:cstheme="majorBidi"/>
        </w:rPr>
        <w:tab/>
        <w:t>The type and place of installation of permanently installed fire-extinguishing systems for protecting objects shall be entered in the ship’s certificate.</w:t>
      </w:r>
    </w:p>
    <w:p w14:paraId="25240002" w14:textId="77777777" w:rsidR="005C7E34" w:rsidRPr="006D3263" w:rsidRDefault="005C7E34" w:rsidP="005C7E34">
      <w:pPr>
        <w:pStyle w:val="SingleTxtG"/>
        <w:ind w:left="2268" w:hanging="567"/>
        <w:rPr>
          <w:rFonts w:asciiTheme="majorBidi" w:hAnsiTheme="majorBidi" w:cstheme="majorBidi"/>
        </w:rPr>
      </w:pPr>
      <w:r w:rsidRPr="006D3263">
        <w:rPr>
          <w:rFonts w:asciiTheme="majorBidi" w:hAnsiTheme="majorBidi" w:cstheme="majorBidi"/>
        </w:rPr>
        <w:t>(e)</w:t>
      </w:r>
      <w:r w:rsidRPr="006D3263">
        <w:rPr>
          <w:rFonts w:asciiTheme="majorBidi" w:hAnsiTheme="majorBidi" w:cstheme="majorBidi"/>
        </w:rPr>
        <w:tab/>
        <w:t>The provisions of this section do not apply to water spray systems in accordance with 9.3.1.28, 9.3.2.28 and 9.3.3.28.”.</w:t>
      </w:r>
    </w:p>
    <w:p w14:paraId="1E4D4BCF" w14:textId="77777777" w:rsidR="005C7E34" w:rsidRPr="006D3263" w:rsidRDefault="005C7E34" w:rsidP="005C7E34">
      <w:pPr>
        <w:pStyle w:val="SingleTxtG"/>
        <w:tabs>
          <w:tab w:val="left" w:pos="2552"/>
        </w:tabs>
        <w:rPr>
          <w:rFonts w:asciiTheme="majorBidi" w:hAnsiTheme="majorBidi" w:cstheme="majorBidi"/>
        </w:rPr>
      </w:pPr>
      <w:r w:rsidRPr="006D3263">
        <w:rPr>
          <w:rFonts w:asciiTheme="majorBidi" w:hAnsiTheme="majorBidi" w:cstheme="majorBidi"/>
        </w:rPr>
        <w:t>9.1.0.53.4 (f)</w:t>
      </w:r>
      <w:r w:rsidRPr="006D3263">
        <w:rPr>
          <w:rFonts w:asciiTheme="majorBidi" w:hAnsiTheme="majorBidi" w:cstheme="majorBidi"/>
        </w:rPr>
        <w:tab/>
        <w:t>Replace “EN 15869-03:2010” with “EN 15869-1:2019”.</w:t>
      </w:r>
    </w:p>
    <w:p w14:paraId="79797E27" w14:textId="0E9AC3A7" w:rsidR="00B35955" w:rsidRPr="006D3263" w:rsidRDefault="00B35955" w:rsidP="00E82D8E">
      <w:pPr>
        <w:keepNext/>
        <w:keepLines/>
        <w:tabs>
          <w:tab w:val="right" w:pos="851"/>
        </w:tabs>
        <w:spacing w:before="360" w:after="240" w:line="270" w:lineRule="exact"/>
        <w:ind w:left="1134" w:right="522" w:hanging="1134"/>
        <w:rPr>
          <w:rFonts w:asciiTheme="majorBidi" w:hAnsiTheme="majorBidi" w:cstheme="majorBidi"/>
          <w:b/>
          <w:sz w:val="24"/>
          <w:szCs w:val="24"/>
        </w:rPr>
      </w:pPr>
      <w:r w:rsidRPr="006D3263">
        <w:rPr>
          <w:rFonts w:asciiTheme="majorBidi" w:hAnsiTheme="majorBidi" w:cstheme="majorBidi"/>
          <w:b/>
          <w:sz w:val="24"/>
          <w:szCs w:val="24"/>
        </w:rPr>
        <w:tab/>
      </w:r>
      <w:r w:rsidRPr="006D3263">
        <w:rPr>
          <w:rFonts w:asciiTheme="majorBidi" w:hAnsiTheme="majorBidi" w:cstheme="majorBidi"/>
          <w:b/>
          <w:sz w:val="24"/>
          <w:szCs w:val="24"/>
        </w:rPr>
        <w:tab/>
        <w:t>Chapter 9.3</w:t>
      </w:r>
    </w:p>
    <w:p w14:paraId="44E98D96" w14:textId="56F4C25D" w:rsidR="00B35955" w:rsidRPr="006D3263" w:rsidRDefault="00B35955" w:rsidP="00730ECD">
      <w:pPr>
        <w:tabs>
          <w:tab w:val="left" w:pos="2268"/>
        </w:tabs>
        <w:spacing w:after="120"/>
        <w:ind w:left="2268" w:right="521" w:hanging="1134"/>
        <w:jc w:val="both"/>
        <w:rPr>
          <w:rFonts w:asciiTheme="majorBidi" w:hAnsiTheme="majorBidi" w:cstheme="majorBidi"/>
        </w:rPr>
      </w:pPr>
      <w:r w:rsidRPr="006D3263">
        <w:rPr>
          <w:rFonts w:asciiTheme="majorBidi" w:hAnsiTheme="majorBidi" w:cstheme="majorBidi"/>
        </w:rPr>
        <w:t>9.3.1.0</w:t>
      </w:r>
      <w:r w:rsidRPr="006D3263">
        <w:rPr>
          <w:rFonts w:asciiTheme="majorBidi" w:hAnsiTheme="majorBidi" w:cstheme="majorBidi"/>
        </w:rPr>
        <w:tab/>
      </w:r>
      <w:r w:rsidRPr="006D3263">
        <w:rPr>
          <w:rFonts w:asciiTheme="majorBidi" w:hAnsiTheme="majorBidi" w:cstheme="majorBidi"/>
          <w:sz w:val="20"/>
          <w:szCs w:val="20"/>
        </w:rPr>
        <w:t>Amend</w:t>
      </w:r>
      <w:r w:rsidRPr="006D3263">
        <w:rPr>
          <w:rFonts w:asciiTheme="majorBidi" w:hAnsiTheme="majorBidi" w:cstheme="majorBidi"/>
        </w:rPr>
        <w:t xml:space="preserve"> as follows:</w:t>
      </w:r>
    </w:p>
    <w:p w14:paraId="4EE9913A" w14:textId="77777777" w:rsidR="00B35955" w:rsidRPr="006D3263" w:rsidRDefault="00B35955" w:rsidP="00B35955">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the first paragraph of 9.3.1.0.1 (a) as 9.3.1.0.1.1. At the end, after “equivalent metal” add “, special provisions of the additional requirements/remarks of column 20 of Table C of Chapter 3.2 excepted”.</w:t>
      </w:r>
    </w:p>
    <w:p w14:paraId="717540D3" w14:textId="77777777" w:rsidR="00B35955" w:rsidRPr="006D3263" w:rsidRDefault="00B35955" w:rsidP="00B35955">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the second paragraph of 9.3.1.0.1 (a) as 9.3.1.0.1.2.</w:t>
      </w:r>
    </w:p>
    <w:p w14:paraId="3A44C7ED" w14:textId="77777777" w:rsidR="00B35955" w:rsidRPr="006D3263" w:rsidRDefault="00B35955" w:rsidP="00B35955">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9.3.1.0.1 (b) as 9.3.1.0.2.</w:t>
      </w:r>
    </w:p>
    <w:p w14:paraId="7BB6B0E0" w14:textId="269AEA01" w:rsidR="00B35955" w:rsidRPr="006D3263" w:rsidRDefault="00B35955" w:rsidP="00B35955">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 xml:space="preserve">Renumber </w:t>
      </w:r>
      <w:r w:rsidR="00A2317E" w:rsidRPr="006D3263">
        <w:rPr>
          <w:rFonts w:asciiTheme="majorBidi" w:hAnsiTheme="majorBidi" w:cstheme="majorBidi"/>
        </w:rPr>
        <w:t xml:space="preserve">existing </w:t>
      </w:r>
      <w:r w:rsidRPr="006D3263">
        <w:rPr>
          <w:rFonts w:asciiTheme="majorBidi" w:hAnsiTheme="majorBidi" w:cstheme="majorBidi"/>
        </w:rPr>
        <w:t>9.3.1.0.2 as 9.3.1.0.3. Replace “plastic materials or rubber” by “plastic materials, rubber, glass or composite”.</w:t>
      </w:r>
    </w:p>
    <w:p w14:paraId="2AAC8327" w14:textId="77777777" w:rsidR="00B35955" w:rsidRPr="006D3263" w:rsidRDefault="00B35955" w:rsidP="00B35955">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9.3.1.0.3 as 9.3.1.0.4. Replace “plastic materials or rubber” by “plastic materials, rubber, glass or composite”.</w:t>
      </w:r>
    </w:p>
    <w:p w14:paraId="0F7A39AC" w14:textId="4C24855E" w:rsidR="00B35955" w:rsidRPr="006D3263" w:rsidRDefault="00B35955" w:rsidP="0057101A">
      <w:pPr>
        <w:tabs>
          <w:tab w:val="left" w:pos="2268"/>
        </w:tabs>
        <w:spacing w:after="120"/>
        <w:ind w:left="2268" w:right="521" w:hanging="1134"/>
        <w:jc w:val="both"/>
        <w:rPr>
          <w:rFonts w:asciiTheme="majorBidi" w:hAnsiTheme="majorBidi" w:cstheme="majorBidi"/>
        </w:rPr>
      </w:pPr>
      <w:r w:rsidRPr="006D3263">
        <w:rPr>
          <w:rFonts w:asciiTheme="majorBidi" w:hAnsiTheme="majorBidi" w:cstheme="majorBidi"/>
        </w:rPr>
        <w:t>9.3.x.0</w:t>
      </w:r>
      <w:r w:rsidRPr="006D3263">
        <w:rPr>
          <w:rFonts w:asciiTheme="majorBidi" w:hAnsiTheme="majorBidi" w:cstheme="majorBidi"/>
        </w:rPr>
        <w:tab/>
      </w:r>
      <w:r w:rsidRPr="006D3263">
        <w:rPr>
          <w:rFonts w:asciiTheme="majorBidi" w:hAnsiTheme="majorBidi" w:cstheme="majorBidi"/>
          <w:sz w:val="20"/>
          <w:szCs w:val="20"/>
        </w:rPr>
        <w:t>Replace</w:t>
      </w:r>
      <w:r w:rsidRPr="006D3263">
        <w:rPr>
          <w:rFonts w:asciiTheme="majorBidi" w:hAnsiTheme="majorBidi" w:cstheme="majorBidi"/>
        </w:rPr>
        <w:t xml:space="preserve"> the Table under 9.3.x.0.4 (former 9.3.x.0.3) by the following Table:</w:t>
      </w:r>
    </w:p>
    <w:p w14:paraId="5F033567" w14:textId="77777777" w:rsidR="00B35955" w:rsidRPr="006D3263" w:rsidRDefault="00B35955" w:rsidP="00B35955">
      <w:pPr>
        <w:pStyle w:val="SingleTxtG"/>
        <w:rPr>
          <w:rFonts w:asciiTheme="majorBidi" w:hAnsiTheme="majorBidi" w:cstheme="majorBidi"/>
        </w:rPr>
      </w:pPr>
    </w:p>
    <w:p w14:paraId="192499EB" w14:textId="77777777" w:rsidR="00B35955" w:rsidRPr="006D3263" w:rsidRDefault="00B35955" w:rsidP="00B35955">
      <w:pPr>
        <w:tabs>
          <w:tab w:val="left" w:pos="1134"/>
          <w:tab w:val="left" w:pos="11907"/>
        </w:tabs>
        <w:spacing w:before="180"/>
        <w:rPr>
          <w:rFonts w:asciiTheme="majorBidi" w:hAnsiTheme="majorBidi" w:cstheme="majorBidi"/>
          <w:b/>
          <w:bCs/>
          <w:sz w:val="18"/>
          <w:szCs w:val="18"/>
        </w:rPr>
        <w:sectPr w:rsidR="00B35955" w:rsidRPr="006D3263" w:rsidSect="001176EE">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1418" w:right="1134" w:bottom="1134" w:left="1134" w:header="851" w:footer="567" w:gutter="0"/>
          <w:cols w:space="720"/>
          <w:docGrid w:linePitch="272"/>
        </w:sectPr>
      </w:pPr>
    </w:p>
    <w:tbl>
      <w:tblPr>
        <w:tblW w:w="12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7"/>
        <w:gridCol w:w="1133"/>
        <w:gridCol w:w="1422"/>
        <w:gridCol w:w="1701"/>
        <w:gridCol w:w="1417"/>
        <w:gridCol w:w="1276"/>
      </w:tblGrid>
      <w:tr w:rsidR="00C90E66" w:rsidRPr="006D3263" w14:paraId="78381DE3" w14:textId="77777777" w:rsidTr="003A733F">
        <w:trPr>
          <w:trHeight w:val="270"/>
          <w:tblHeader/>
          <w:jc w:val="center"/>
        </w:trPr>
        <w:tc>
          <w:tcPr>
            <w:tcW w:w="5667" w:type="dxa"/>
            <w:tcBorders>
              <w:top w:val="nil"/>
              <w:left w:val="nil"/>
              <w:bottom w:val="single" w:sz="4" w:space="0" w:color="auto"/>
            </w:tcBorders>
            <w:shd w:val="clear" w:color="auto" w:fill="auto"/>
            <w:noWrap/>
            <w:vAlign w:val="center"/>
            <w:hideMark/>
          </w:tcPr>
          <w:p w14:paraId="225B28E2" w14:textId="77777777" w:rsidR="00C90E66" w:rsidRPr="006D3263" w:rsidRDefault="00C90E66" w:rsidP="003A733F">
            <w:pPr>
              <w:spacing w:before="40" w:after="40"/>
              <w:contextualSpacing/>
              <w:rPr>
                <w:rFonts w:asciiTheme="majorBidi" w:hAnsiTheme="majorBidi" w:cstheme="majorBidi"/>
                <w:i/>
                <w:iCs/>
                <w:sz w:val="20"/>
                <w:szCs w:val="20"/>
              </w:rPr>
            </w:pPr>
            <w:r w:rsidRPr="006D3263">
              <w:rPr>
                <w:rFonts w:asciiTheme="majorBidi" w:hAnsiTheme="majorBidi" w:cstheme="majorBidi"/>
                <w:i/>
                <w:iCs/>
                <w:sz w:val="20"/>
                <w:szCs w:val="20"/>
              </w:rPr>
              <w:lastRenderedPageBreak/>
              <w:t>(X means "allowed")</w:t>
            </w:r>
          </w:p>
        </w:tc>
        <w:tc>
          <w:tcPr>
            <w:tcW w:w="1133" w:type="dxa"/>
            <w:tcBorders>
              <w:top w:val="single" w:sz="4" w:space="0" w:color="auto"/>
              <w:bottom w:val="single" w:sz="4" w:space="0" w:color="auto"/>
            </w:tcBorders>
            <w:shd w:val="clear" w:color="auto" w:fill="auto"/>
            <w:noWrap/>
            <w:vAlign w:val="center"/>
            <w:hideMark/>
          </w:tcPr>
          <w:p w14:paraId="1E3C2F4F" w14:textId="77777777" w:rsidR="00C90E66" w:rsidRPr="006D3263" w:rsidRDefault="00C90E66" w:rsidP="003A733F">
            <w:pPr>
              <w:kinsoku w:val="0"/>
              <w:overflowPunct w:val="0"/>
              <w:autoSpaceDE w:val="0"/>
              <w:autoSpaceDN w:val="0"/>
              <w:adjustRightInd w:val="0"/>
              <w:snapToGrid w:val="0"/>
              <w:spacing w:before="80" w:after="80" w:line="200" w:lineRule="exact"/>
              <w:jc w:val="center"/>
              <w:rPr>
                <w:rFonts w:asciiTheme="majorBidi" w:hAnsiTheme="majorBidi" w:cstheme="majorBidi"/>
                <w:b/>
                <w:sz w:val="20"/>
                <w:szCs w:val="20"/>
              </w:rPr>
            </w:pPr>
            <w:r w:rsidRPr="006D3263">
              <w:rPr>
                <w:rFonts w:asciiTheme="majorBidi" w:hAnsiTheme="majorBidi" w:cstheme="majorBidi"/>
                <w:b/>
                <w:bCs/>
                <w:i/>
                <w:iCs/>
                <w:sz w:val="20"/>
                <w:szCs w:val="20"/>
              </w:rPr>
              <w:t>Wood</w:t>
            </w:r>
          </w:p>
        </w:tc>
        <w:tc>
          <w:tcPr>
            <w:tcW w:w="1422" w:type="dxa"/>
            <w:tcBorders>
              <w:bottom w:val="single" w:sz="4" w:space="0" w:color="auto"/>
            </w:tcBorders>
            <w:shd w:val="clear" w:color="auto" w:fill="auto"/>
            <w:noWrap/>
            <w:vAlign w:val="center"/>
            <w:hideMark/>
          </w:tcPr>
          <w:p w14:paraId="05EFAEF0" w14:textId="77777777" w:rsidR="00C90E66" w:rsidRPr="006D3263" w:rsidRDefault="00C90E66" w:rsidP="003A733F">
            <w:pPr>
              <w:kinsoku w:val="0"/>
              <w:overflowPunct w:val="0"/>
              <w:autoSpaceDE w:val="0"/>
              <w:autoSpaceDN w:val="0"/>
              <w:adjustRightInd w:val="0"/>
              <w:snapToGrid w:val="0"/>
              <w:spacing w:before="80" w:after="80" w:line="200" w:lineRule="exact"/>
              <w:jc w:val="center"/>
              <w:rPr>
                <w:rFonts w:asciiTheme="majorBidi" w:hAnsiTheme="majorBidi" w:cstheme="majorBidi"/>
                <w:b/>
                <w:bCs/>
                <w:i/>
                <w:iCs/>
                <w:sz w:val="20"/>
                <w:szCs w:val="20"/>
              </w:rPr>
            </w:pPr>
            <w:r w:rsidRPr="006D3263">
              <w:rPr>
                <w:rFonts w:asciiTheme="majorBidi" w:hAnsiTheme="majorBidi" w:cstheme="majorBidi"/>
                <w:b/>
                <w:bCs/>
                <w:i/>
                <w:iCs/>
                <w:sz w:val="20"/>
                <w:szCs w:val="20"/>
              </w:rPr>
              <w:t>Aluminium alloys</w:t>
            </w:r>
          </w:p>
        </w:tc>
        <w:tc>
          <w:tcPr>
            <w:tcW w:w="1701" w:type="dxa"/>
            <w:tcBorders>
              <w:bottom w:val="single" w:sz="4" w:space="0" w:color="auto"/>
            </w:tcBorders>
            <w:shd w:val="clear" w:color="auto" w:fill="auto"/>
            <w:noWrap/>
            <w:vAlign w:val="center"/>
            <w:hideMark/>
          </w:tcPr>
          <w:p w14:paraId="5716DA5E" w14:textId="77777777" w:rsidR="00C90E66" w:rsidRPr="006D3263" w:rsidRDefault="00C90E66" w:rsidP="003A733F">
            <w:pPr>
              <w:kinsoku w:val="0"/>
              <w:overflowPunct w:val="0"/>
              <w:autoSpaceDE w:val="0"/>
              <w:autoSpaceDN w:val="0"/>
              <w:adjustRightInd w:val="0"/>
              <w:snapToGrid w:val="0"/>
              <w:spacing w:before="80" w:after="80" w:line="200" w:lineRule="exact"/>
              <w:jc w:val="center"/>
              <w:rPr>
                <w:rFonts w:asciiTheme="majorBidi" w:hAnsiTheme="majorBidi" w:cstheme="majorBidi"/>
                <w:b/>
                <w:bCs/>
                <w:i/>
                <w:iCs/>
                <w:sz w:val="20"/>
                <w:szCs w:val="20"/>
              </w:rPr>
            </w:pPr>
            <w:r w:rsidRPr="006D3263">
              <w:rPr>
                <w:rFonts w:asciiTheme="majorBidi" w:hAnsiTheme="majorBidi" w:cstheme="majorBidi"/>
                <w:b/>
                <w:bCs/>
                <w:i/>
                <w:iCs/>
                <w:sz w:val="20"/>
                <w:szCs w:val="20"/>
              </w:rPr>
              <w:t xml:space="preserve">Plastic </w:t>
            </w:r>
            <w:r w:rsidRPr="006D3263">
              <w:rPr>
                <w:rFonts w:asciiTheme="majorBidi" w:hAnsiTheme="majorBidi" w:cstheme="majorBidi"/>
                <w:b/>
                <w:bCs/>
                <w:i/>
                <w:iCs/>
                <w:sz w:val="20"/>
                <w:szCs w:val="20"/>
              </w:rPr>
              <w:br/>
              <w:t>material / Composite</w:t>
            </w:r>
          </w:p>
        </w:tc>
        <w:tc>
          <w:tcPr>
            <w:tcW w:w="1417" w:type="dxa"/>
            <w:tcBorders>
              <w:bottom w:val="single" w:sz="4" w:space="0" w:color="auto"/>
            </w:tcBorders>
            <w:shd w:val="clear" w:color="auto" w:fill="auto"/>
            <w:noWrap/>
            <w:vAlign w:val="center"/>
            <w:hideMark/>
          </w:tcPr>
          <w:p w14:paraId="22C4364C" w14:textId="77777777" w:rsidR="00C90E66" w:rsidRPr="006D3263" w:rsidRDefault="00C90E66" w:rsidP="003A733F">
            <w:pPr>
              <w:kinsoku w:val="0"/>
              <w:overflowPunct w:val="0"/>
              <w:autoSpaceDE w:val="0"/>
              <w:autoSpaceDN w:val="0"/>
              <w:adjustRightInd w:val="0"/>
              <w:snapToGrid w:val="0"/>
              <w:spacing w:before="80" w:after="80" w:line="200" w:lineRule="exact"/>
              <w:jc w:val="center"/>
              <w:rPr>
                <w:rFonts w:asciiTheme="majorBidi" w:hAnsiTheme="majorBidi" w:cstheme="majorBidi"/>
                <w:b/>
                <w:bCs/>
                <w:i/>
                <w:iCs/>
                <w:sz w:val="20"/>
                <w:szCs w:val="20"/>
              </w:rPr>
            </w:pPr>
            <w:r w:rsidRPr="006D3263">
              <w:rPr>
                <w:rFonts w:asciiTheme="majorBidi" w:hAnsiTheme="majorBidi" w:cstheme="majorBidi"/>
                <w:b/>
                <w:bCs/>
                <w:i/>
                <w:iCs/>
                <w:sz w:val="20"/>
                <w:szCs w:val="20"/>
              </w:rPr>
              <w:t>Rubber</w:t>
            </w:r>
          </w:p>
        </w:tc>
        <w:tc>
          <w:tcPr>
            <w:tcW w:w="1276" w:type="dxa"/>
            <w:tcBorders>
              <w:bottom w:val="single" w:sz="4" w:space="0" w:color="auto"/>
            </w:tcBorders>
          </w:tcPr>
          <w:p w14:paraId="5C63B589" w14:textId="77777777" w:rsidR="00C90E66" w:rsidRPr="006D3263" w:rsidRDefault="00C90E66" w:rsidP="003A733F">
            <w:pPr>
              <w:kinsoku w:val="0"/>
              <w:overflowPunct w:val="0"/>
              <w:autoSpaceDE w:val="0"/>
              <w:autoSpaceDN w:val="0"/>
              <w:adjustRightInd w:val="0"/>
              <w:snapToGrid w:val="0"/>
              <w:spacing w:before="80" w:after="80" w:line="200" w:lineRule="exact"/>
              <w:jc w:val="center"/>
              <w:rPr>
                <w:rFonts w:asciiTheme="majorBidi" w:hAnsiTheme="majorBidi" w:cstheme="majorBidi"/>
                <w:b/>
                <w:bCs/>
                <w:i/>
                <w:iCs/>
                <w:sz w:val="20"/>
                <w:szCs w:val="20"/>
              </w:rPr>
            </w:pPr>
            <w:r w:rsidRPr="006D3263">
              <w:rPr>
                <w:rFonts w:asciiTheme="majorBidi" w:hAnsiTheme="majorBidi" w:cstheme="majorBidi"/>
                <w:b/>
                <w:bCs/>
                <w:i/>
                <w:iCs/>
                <w:sz w:val="20"/>
                <w:szCs w:val="20"/>
              </w:rPr>
              <w:t>Glass</w:t>
            </w:r>
          </w:p>
        </w:tc>
      </w:tr>
      <w:tr w:rsidR="00C90E66" w:rsidRPr="006D3263" w14:paraId="6684D652" w14:textId="77777777" w:rsidTr="003A733F">
        <w:trPr>
          <w:trHeight w:val="431"/>
          <w:jc w:val="center"/>
        </w:trPr>
        <w:tc>
          <w:tcPr>
            <w:tcW w:w="12616" w:type="dxa"/>
            <w:gridSpan w:val="6"/>
            <w:shd w:val="clear" w:color="auto" w:fill="FFFFFF" w:themeFill="background1"/>
            <w:vAlign w:val="center"/>
          </w:tcPr>
          <w:p w14:paraId="1BDF747E"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
                <w:sz w:val="20"/>
                <w:szCs w:val="20"/>
              </w:rPr>
              <w:t>Permanently installed materials</w:t>
            </w:r>
          </w:p>
        </w:tc>
      </w:tr>
      <w:tr w:rsidR="00C90E66" w:rsidRPr="006D3263" w14:paraId="5BC035D2" w14:textId="77777777" w:rsidTr="003A733F">
        <w:trPr>
          <w:jc w:val="center"/>
        </w:trPr>
        <w:tc>
          <w:tcPr>
            <w:tcW w:w="5667" w:type="dxa"/>
            <w:shd w:val="clear" w:color="auto" w:fill="auto"/>
            <w:vAlign w:val="center"/>
            <w:hideMark/>
          </w:tcPr>
          <w:p w14:paraId="111EEBBF"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Chocking of cargo tanks which are independent of the vessel’s hull and chocking of installations and equipment</w:t>
            </w:r>
          </w:p>
        </w:tc>
        <w:tc>
          <w:tcPr>
            <w:tcW w:w="1133" w:type="dxa"/>
            <w:shd w:val="clear" w:color="auto" w:fill="auto"/>
            <w:noWrap/>
            <w:vAlign w:val="center"/>
            <w:hideMark/>
          </w:tcPr>
          <w:p w14:paraId="6A46BDB3"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22" w:type="dxa"/>
            <w:shd w:val="clear" w:color="auto" w:fill="auto"/>
            <w:noWrap/>
            <w:vAlign w:val="center"/>
            <w:hideMark/>
          </w:tcPr>
          <w:p w14:paraId="36E86886"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hideMark/>
          </w:tcPr>
          <w:p w14:paraId="0CFEB71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22C3DCF5"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4F005B6D"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3133BD0C" w14:textId="77777777" w:rsidTr="003A733F">
        <w:trPr>
          <w:jc w:val="center"/>
        </w:trPr>
        <w:tc>
          <w:tcPr>
            <w:tcW w:w="5667" w:type="dxa"/>
            <w:shd w:val="clear" w:color="auto" w:fill="auto"/>
            <w:vAlign w:val="center"/>
            <w:hideMark/>
          </w:tcPr>
          <w:p w14:paraId="77DD8F3B"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Masts and similar round timber</w:t>
            </w:r>
          </w:p>
        </w:tc>
        <w:tc>
          <w:tcPr>
            <w:tcW w:w="1133" w:type="dxa"/>
            <w:shd w:val="clear" w:color="auto" w:fill="auto"/>
            <w:noWrap/>
            <w:vAlign w:val="center"/>
            <w:hideMark/>
          </w:tcPr>
          <w:p w14:paraId="09CCB164"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22" w:type="dxa"/>
            <w:shd w:val="clear" w:color="auto" w:fill="auto"/>
            <w:noWrap/>
            <w:vAlign w:val="center"/>
            <w:hideMark/>
          </w:tcPr>
          <w:p w14:paraId="0CBDEC9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6D2B5871"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32ECC83C"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40CA6FE7"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2CD96099" w14:textId="77777777" w:rsidTr="003A733F">
        <w:trPr>
          <w:jc w:val="center"/>
        </w:trPr>
        <w:tc>
          <w:tcPr>
            <w:tcW w:w="5667" w:type="dxa"/>
            <w:shd w:val="clear" w:color="auto" w:fill="auto"/>
            <w:vAlign w:val="center"/>
            <w:hideMark/>
          </w:tcPr>
          <w:p w14:paraId="28E83DD1"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Engine parts</w:t>
            </w:r>
          </w:p>
        </w:tc>
        <w:tc>
          <w:tcPr>
            <w:tcW w:w="1133" w:type="dxa"/>
            <w:shd w:val="clear" w:color="auto" w:fill="auto"/>
            <w:noWrap/>
            <w:vAlign w:val="center"/>
            <w:hideMark/>
          </w:tcPr>
          <w:p w14:paraId="70984733"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1CF06C49"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4E76F0A1"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43FA2E99"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6FDA82D0"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1F1FC6F9" w14:textId="77777777" w:rsidTr="003A733F">
        <w:trPr>
          <w:jc w:val="center"/>
        </w:trPr>
        <w:tc>
          <w:tcPr>
            <w:tcW w:w="5667" w:type="dxa"/>
            <w:shd w:val="clear" w:color="auto" w:fill="auto"/>
            <w:vAlign w:val="center"/>
            <w:hideMark/>
          </w:tcPr>
          <w:p w14:paraId="2A5B8AF3"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 xml:space="preserve">Protective covers of engines and pumps </w:t>
            </w:r>
          </w:p>
        </w:tc>
        <w:tc>
          <w:tcPr>
            <w:tcW w:w="1133" w:type="dxa"/>
            <w:shd w:val="clear" w:color="auto" w:fill="auto"/>
            <w:noWrap/>
            <w:vAlign w:val="center"/>
            <w:hideMark/>
          </w:tcPr>
          <w:p w14:paraId="14EE5D0E"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17748E39"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hideMark/>
          </w:tcPr>
          <w:p w14:paraId="6D80D3A8"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0244C1A8"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22C5F39E"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4A2D549" w14:textId="77777777" w:rsidTr="003A733F">
        <w:trPr>
          <w:jc w:val="center"/>
        </w:trPr>
        <w:tc>
          <w:tcPr>
            <w:tcW w:w="5667" w:type="dxa"/>
            <w:shd w:val="clear" w:color="auto" w:fill="auto"/>
            <w:vAlign w:val="center"/>
          </w:tcPr>
          <w:p w14:paraId="21210F62"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Notice boards (Prohibition of admittance and smoking)</w:t>
            </w:r>
          </w:p>
        </w:tc>
        <w:tc>
          <w:tcPr>
            <w:tcW w:w="1133" w:type="dxa"/>
            <w:shd w:val="clear" w:color="auto" w:fill="auto"/>
            <w:noWrap/>
            <w:vAlign w:val="center"/>
          </w:tcPr>
          <w:p w14:paraId="0C57DCAD"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21B9838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64F8CCF4"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37DB9BD6"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7EF6297E"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34900A68" w14:textId="77777777" w:rsidTr="003A733F">
        <w:trPr>
          <w:jc w:val="center"/>
        </w:trPr>
        <w:tc>
          <w:tcPr>
            <w:tcW w:w="5667" w:type="dxa"/>
            <w:vMerge w:val="restart"/>
            <w:shd w:val="clear" w:color="auto" w:fill="auto"/>
            <w:vAlign w:val="center"/>
            <w:hideMark/>
          </w:tcPr>
          <w:p w14:paraId="35DD3DF1"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Parts of the electrical installation</w:t>
            </w:r>
          </w:p>
        </w:tc>
        <w:tc>
          <w:tcPr>
            <w:tcW w:w="1133" w:type="dxa"/>
            <w:shd w:val="clear" w:color="auto" w:fill="auto"/>
            <w:noWrap/>
            <w:vAlign w:val="center"/>
          </w:tcPr>
          <w:p w14:paraId="039E1A06"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635918FE"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6C20A6AE"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3BA75C52"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1E8D7A0D"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6E5E0DDE" w14:textId="77777777" w:rsidTr="003A733F">
        <w:trPr>
          <w:jc w:val="center"/>
        </w:trPr>
        <w:tc>
          <w:tcPr>
            <w:tcW w:w="5667" w:type="dxa"/>
            <w:vMerge/>
            <w:shd w:val="clear" w:color="auto" w:fill="auto"/>
            <w:vAlign w:val="center"/>
          </w:tcPr>
          <w:p w14:paraId="14EC0EC7" w14:textId="77777777" w:rsidR="00C90E66" w:rsidRPr="006D3263" w:rsidRDefault="00C90E66" w:rsidP="003A733F">
            <w:pPr>
              <w:spacing w:before="40" w:after="40"/>
              <w:contextualSpacing/>
              <w:rPr>
                <w:rFonts w:asciiTheme="majorBidi" w:hAnsiTheme="majorBidi" w:cstheme="majorBidi"/>
                <w:bCs/>
                <w:sz w:val="20"/>
                <w:szCs w:val="20"/>
              </w:rPr>
            </w:pPr>
          </w:p>
        </w:tc>
        <w:tc>
          <w:tcPr>
            <w:tcW w:w="6949" w:type="dxa"/>
            <w:gridSpan w:val="5"/>
            <w:shd w:val="clear" w:color="auto" w:fill="auto"/>
            <w:noWrap/>
            <w:vAlign w:val="center"/>
          </w:tcPr>
          <w:p w14:paraId="3EFF9759" w14:textId="77777777" w:rsidR="00C90E66" w:rsidRPr="006D3263" w:rsidRDefault="00C90E66" w:rsidP="003A733F">
            <w:pPr>
              <w:spacing w:before="40" w:after="40"/>
              <w:contextualSpacing/>
              <w:jc w:val="center"/>
              <w:rPr>
                <w:rFonts w:asciiTheme="majorBidi" w:hAnsiTheme="majorBidi" w:cstheme="majorBidi"/>
                <w:bCs/>
                <w:i/>
                <w:iCs/>
                <w:sz w:val="20"/>
                <w:szCs w:val="20"/>
              </w:rPr>
            </w:pPr>
            <w:r w:rsidRPr="006D3263">
              <w:rPr>
                <w:rFonts w:asciiTheme="majorBidi" w:hAnsiTheme="majorBidi" w:cstheme="majorBidi"/>
                <w:bCs/>
                <w:i/>
                <w:iCs/>
                <w:sz w:val="20"/>
                <w:szCs w:val="20"/>
              </w:rPr>
              <w:t>According to the applicable technical norms</w:t>
            </w:r>
          </w:p>
        </w:tc>
      </w:tr>
      <w:tr w:rsidR="00C90E66" w:rsidRPr="006D3263" w14:paraId="2E1A8310" w14:textId="77777777" w:rsidTr="003A733F">
        <w:trPr>
          <w:jc w:val="center"/>
        </w:trPr>
        <w:tc>
          <w:tcPr>
            <w:tcW w:w="5667" w:type="dxa"/>
            <w:shd w:val="clear" w:color="auto" w:fill="auto"/>
            <w:vAlign w:val="center"/>
            <w:hideMark/>
          </w:tcPr>
          <w:p w14:paraId="2946E401"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Parts of the loading and unloading installation, e.g., gaskets</w:t>
            </w:r>
          </w:p>
        </w:tc>
        <w:tc>
          <w:tcPr>
            <w:tcW w:w="1133" w:type="dxa"/>
            <w:shd w:val="clear" w:color="auto" w:fill="auto"/>
            <w:noWrap/>
            <w:vAlign w:val="center"/>
          </w:tcPr>
          <w:p w14:paraId="1FA5B2A3"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32C2DA80"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78453EA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1382A5C8"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vAlign w:val="center"/>
          </w:tcPr>
          <w:p w14:paraId="161E93D8"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1DB2F7E1" w14:textId="77777777" w:rsidTr="003A733F">
        <w:trPr>
          <w:jc w:val="center"/>
        </w:trPr>
        <w:tc>
          <w:tcPr>
            <w:tcW w:w="5667" w:type="dxa"/>
            <w:shd w:val="clear" w:color="auto" w:fill="auto"/>
            <w:vAlign w:val="center"/>
            <w:hideMark/>
          </w:tcPr>
          <w:p w14:paraId="4A22BC20"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Supports and stops of any kind</w:t>
            </w:r>
          </w:p>
        </w:tc>
        <w:tc>
          <w:tcPr>
            <w:tcW w:w="1133" w:type="dxa"/>
            <w:shd w:val="clear" w:color="auto" w:fill="auto"/>
            <w:noWrap/>
            <w:vAlign w:val="center"/>
            <w:hideMark/>
          </w:tcPr>
          <w:p w14:paraId="3198041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22" w:type="dxa"/>
            <w:shd w:val="clear" w:color="auto" w:fill="auto"/>
            <w:noWrap/>
            <w:vAlign w:val="center"/>
            <w:hideMark/>
          </w:tcPr>
          <w:p w14:paraId="2FE2F3B4"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hideMark/>
          </w:tcPr>
          <w:p w14:paraId="30ABFD15"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5118ED6A"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4458CCBB"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65C585F6" w14:textId="77777777" w:rsidTr="003A733F">
        <w:trPr>
          <w:jc w:val="center"/>
        </w:trPr>
        <w:tc>
          <w:tcPr>
            <w:tcW w:w="5667" w:type="dxa"/>
            <w:shd w:val="clear" w:color="auto" w:fill="auto"/>
            <w:vAlign w:val="center"/>
          </w:tcPr>
          <w:p w14:paraId="75DC3353"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Ventilators, including hose assemblies for ventilation</w:t>
            </w:r>
          </w:p>
        </w:tc>
        <w:tc>
          <w:tcPr>
            <w:tcW w:w="1133" w:type="dxa"/>
            <w:shd w:val="clear" w:color="auto" w:fill="auto"/>
            <w:noWrap/>
            <w:vAlign w:val="center"/>
            <w:hideMark/>
          </w:tcPr>
          <w:p w14:paraId="1BA9E706"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60108BF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75D7A607"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6D094610"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17D1C6D5"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307A2B85" w14:textId="77777777" w:rsidTr="003A733F">
        <w:trPr>
          <w:jc w:val="center"/>
        </w:trPr>
        <w:tc>
          <w:tcPr>
            <w:tcW w:w="5667" w:type="dxa"/>
            <w:shd w:val="clear" w:color="auto" w:fill="auto"/>
            <w:vAlign w:val="center"/>
            <w:hideMark/>
          </w:tcPr>
          <w:p w14:paraId="65B10B20"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Parts of the water spray system, the shower and the eye and face bath</w:t>
            </w:r>
          </w:p>
        </w:tc>
        <w:tc>
          <w:tcPr>
            <w:tcW w:w="1133" w:type="dxa"/>
            <w:shd w:val="clear" w:color="auto" w:fill="auto"/>
            <w:noWrap/>
            <w:vAlign w:val="center"/>
            <w:hideMark/>
          </w:tcPr>
          <w:p w14:paraId="5404C5E2"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56284139"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615B048B"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7BCA245B"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14E1AB6D"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17A4666E" w14:textId="77777777" w:rsidTr="003A733F">
        <w:trPr>
          <w:jc w:val="center"/>
        </w:trPr>
        <w:tc>
          <w:tcPr>
            <w:tcW w:w="5667" w:type="dxa"/>
            <w:shd w:val="clear" w:color="auto" w:fill="auto"/>
            <w:vAlign w:val="center"/>
            <w:hideMark/>
          </w:tcPr>
          <w:p w14:paraId="59E46CA0"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Insulation of cargo tanks and of piping for loading and unloading, gas discharge pipes and heating pipes</w:t>
            </w:r>
          </w:p>
        </w:tc>
        <w:tc>
          <w:tcPr>
            <w:tcW w:w="1133" w:type="dxa"/>
            <w:shd w:val="clear" w:color="auto" w:fill="auto"/>
            <w:noWrap/>
            <w:vAlign w:val="center"/>
            <w:hideMark/>
          </w:tcPr>
          <w:p w14:paraId="2B2811C4"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3B3E454D"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5EF55E2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062B084B"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vAlign w:val="center"/>
          </w:tcPr>
          <w:p w14:paraId="3BE9E935"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1A1EA44C" w14:textId="77777777" w:rsidTr="003A733F">
        <w:trPr>
          <w:jc w:val="center"/>
        </w:trPr>
        <w:tc>
          <w:tcPr>
            <w:tcW w:w="5667" w:type="dxa"/>
            <w:shd w:val="clear" w:color="auto" w:fill="auto"/>
            <w:vAlign w:val="center"/>
            <w:hideMark/>
          </w:tcPr>
          <w:p w14:paraId="18FA4B14"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Coating of cargo tanks and of piping for loading and unloading</w:t>
            </w:r>
          </w:p>
        </w:tc>
        <w:tc>
          <w:tcPr>
            <w:tcW w:w="1133" w:type="dxa"/>
            <w:shd w:val="clear" w:color="auto" w:fill="auto"/>
            <w:noWrap/>
            <w:vAlign w:val="center"/>
            <w:hideMark/>
          </w:tcPr>
          <w:p w14:paraId="551EEBD2"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1E49C1EA"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0EA0F3B2"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4FB1A44B"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vAlign w:val="center"/>
          </w:tcPr>
          <w:p w14:paraId="6CF8A6A9"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91AB77E" w14:textId="77777777" w:rsidTr="003A733F">
        <w:trPr>
          <w:jc w:val="center"/>
        </w:trPr>
        <w:tc>
          <w:tcPr>
            <w:tcW w:w="5667" w:type="dxa"/>
            <w:shd w:val="clear" w:color="auto" w:fill="auto"/>
            <w:vAlign w:val="center"/>
          </w:tcPr>
          <w:p w14:paraId="2491B7AD"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Insulation of cargo tanks (Table C, Column (20), Remark 32)</w:t>
            </w:r>
          </w:p>
        </w:tc>
        <w:tc>
          <w:tcPr>
            <w:tcW w:w="1133" w:type="dxa"/>
            <w:shd w:val="clear" w:color="auto" w:fill="auto"/>
            <w:noWrap/>
            <w:vAlign w:val="center"/>
          </w:tcPr>
          <w:p w14:paraId="054026F1"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09229CC8"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0FE56519"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6E642BA6"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vAlign w:val="center"/>
          </w:tcPr>
          <w:p w14:paraId="13EB68A8"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A5F36B1" w14:textId="77777777" w:rsidTr="003A733F">
        <w:trPr>
          <w:jc w:val="center"/>
        </w:trPr>
        <w:tc>
          <w:tcPr>
            <w:tcW w:w="5667" w:type="dxa"/>
            <w:vMerge w:val="restart"/>
            <w:shd w:val="clear" w:color="auto" w:fill="auto"/>
            <w:vAlign w:val="center"/>
            <w:hideMark/>
          </w:tcPr>
          <w:p w14:paraId="20FE3B09"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All kinds of gaskets</w:t>
            </w:r>
          </w:p>
        </w:tc>
        <w:tc>
          <w:tcPr>
            <w:tcW w:w="1133" w:type="dxa"/>
            <w:shd w:val="clear" w:color="auto" w:fill="auto"/>
            <w:noWrap/>
            <w:vAlign w:val="center"/>
            <w:hideMark/>
          </w:tcPr>
          <w:p w14:paraId="542B8F13"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261CBEB2"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37CC70A1"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3909B2A5"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vAlign w:val="center"/>
          </w:tcPr>
          <w:p w14:paraId="44173BD5"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1D35763" w14:textId="77777777" w:rsidTr="003A733F">
        <w:trPr>
          <w:jc w:val="center"/>
        </w:trPr>
        <w:tc>
          <w:tcPr>
            <w:tcW w:w="5667" w:type="dxa"/>
            <w:vMerge/>
            <w:shd w:val="clear" w:color="auto" w:fill="auto"/>
            <w:vAlign w:val="center"/>
          </w:tcPr>
          <w:p w14:paraId="41C1F5C0" w14:textId="77777777" w:rsidR="00C90E66" w:rsidRPr="006D3263" w:rsidRDefault="00C90E66" w:rsidP="003A733F">
            <w:pPr>
              <w:spacing w:before="40" w:after="40"/>
              <w:contextualSpacing/>
              <w:rPr>
                <w:rFonts w:asciiTheme="majorBidi" w:hAnsiTheme="majorBidi" w:cstheme="majorBidi"/>
                <w:bCs/>
                <w:sz w:val="20"/>
                <w:szCs w:val="20"/>
              </w:rPr>
            </w:pPr>
          </w:p>
        </w:tc>
        <w:tc>
          <w:tcPr>
            <w:tcW w:w="6949" w:type="dxa"/>
            <w:gridSpan w:val="5"/>
            <w:shd w:val="clear" w:color="auto" w:fill="auto"/>
            <w:noWrap/>
            <w:vAlign w:val="center"/>
          </w:tcPr>
          <w:p w14:paraId="48FD8B3C" w14:textId="77777777" w:rsidR="00C90E66" w:rsidRPr="006D3263" w:rsidRDefault="00C90E66" w:rsidP="003A733F">
            <w:pPr>
              <w:spacing w:before="40" w:after="40"/>
              <w:contextualSpacing/>
              <w:jc w:val="center"/>
              <w:rPr>
                <w:rFonts w:asciiTheme="majorBidi" w:hAnsiTheme="majorBidi" w:cstheme="majorBidi"/>
                <w:bCs/>
                <w:i/>
                <w:iCs/>
                <w:sz w:val="20"/>
                <w:szCs w:val="20"/>
              </w:rPr>
            </w:pPr>
            <w:r w:rsidRPr="006D3263">
              <w:rPr>
                <w:rFonts w:asciiTheme="majorBidi" w:hAnsiTheme="majorBidi" w:cstheme="majorBidi"/>
                <w:bCs/>
                <w:i/>
                <w:iCs/>
                <w:sz w:val="20"/>
                <w:szCs w:val="20"/>
              </w:rPr>
              <w:t>Subject to Table C, Column (20), Remark 39 a)</w:t>
            </w:r>
          </w:p>
        </w:tc>
      </w:tr>
      <w:tr w:rsidR="00C90E66" w:rsidRPr="006D3263" w14:paraId="531F5702" w14:textId="77777777" w:rsidTr="003A733F">
        <w:trPr>
          <w:jc w:val="center"/>
        </w:trPr>
        <w:tc>
          <w:tcPr>
            <w:tcW w:w="5667" w:type="dxa"/>
            <w:vMerge w:val="restart"/>
            <w:shd w:val="clear" w:color="auto" w:fill="auto"/>
            <w:vAlign w:val="center"/>
            <w:hideMark/>
          </w:tcPr>
          <w:p w14:paraId="63CC3B97"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Cables for electrical equipment</w:t>
            </w:r>
          </w:p>
        </w:tc>
        <w:tc>
          <w:tcPr>
            <w:tcW w:w="1133" w:type="dxa"/>
            <w:shd w:val="clear" w:color="auto" w:fill="auto"/>
            <w:noWrap/>
            <w:vAlign w:val="center"/>
            <w:hideMark/>
          </w:tcPr>
          <w:p w14:paraId="2D170CC3"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685166CF"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hideMark/>
          </w:tcPr>
          <w:p w14:paraId="15E20877"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1B6B7AF9"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vAlign w:val="center"/>
          </w:tcPr>
          <w:p w14:paraId="05596FB6"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755806C0" w14:textId="77777777" w:rsidTr="003A733F">
        <w:trPr>
          <w:jc w:val="center"/>
        </w:trPr>
        <w:tc>
          <w:tcPr>
            <w:tcW w:w="5667" w:type="dxa"/>
            <w:vMerge/>
            <w:shd w:val="clear" w:color="auto" w:fill="auto"/>
            <w:vAlign w:val="center"/>
          </w:tcPr>
          <w:p w14:paraId="7459C2E9" w14:textId="77777777" w:rsidR="00C90E66" w:rsidRPr="006D3263" w:rsidRDefault="00C90E66" w:rsidP="003A733F">
            <w:pPr>
              <w:spacing w:before="40" w:after="40"/>
              <w:contextualSpacing/>
              <w:rPr>
                <w:rFonts w:asciiTheme="majorBidi" w:hAnsiTheme="majorBidi" w:cstheme="majorBidi"/>
                <w:bCs/>
                <w:sz w:val="20"/>
                <w:szCs w:val="20"/>
              </w:rPr>
            </w:pPr>
          </w:p>
        </w:tc>
        <w:tc>
          <w:tcPr>
            <w:tcW w:w="6949" w:type="dxa"/>
            <w:gridSpan w:val="5"/>
            <w:shd w:val="clear" w:color="auto" w:fill="auto"/>
            <w:noWrap/>
            <w:vAlign w:val="center"/>
          </w:tcPr>
          <w:p w14:paraId="32976705" w14:textId="77777777" w:rsidR="00C90E66" w:rsidRPr="006D3263" w:rsidRDefault="00C90E66" w:rsidP="003A733F">
            <w:pPr>
              <w:spacing w:before="40" w:after="40"/>
              <w:contextualSpacing/>
              <w:jc w:val="center"/>
              <w:rPr>
                <w:rFonts w:asciiTheme="majorBidi" w:hAnsiTheme="majorBidi" w:cstheme="majorBidi"/>
                <w:bCs/>
                <w:i/>
                <w:iCs/>
                <w:sz w:val="20"/>
                <w:szCs w:val="20"/>
              </w:rPr>
            </w:pPr>
            <w:r w:rsidRPr="006D3263">
              <w:rPr>
                <w:rFonts w:asciiTheme="majorBidi" w:hAnsiTheme="majorBidi" w:cstheme="majorBidi"/>
                <w:bCs/>
                <w:i/>
                <w:iCs/>
                <w:sz w:val="20"/>
                <w:szCs w:val="20"/>
              </w:rPr>
              <w:t xml:space="preserve">According to the applicable technical </w:t>
            </w:r>
            <w:r w:rsidRPr="006D3263">
              <w:rPr>
                <w:rFonts w:asciiTheme="majorBidi" w:hAnsiTheme="majorBidi" w:cstheme="majorBidi"/>
                <w:bCs/>
                <w:i/>
                <w:iCs/>
                <w:sz w:val="20"/>
              </w:rPr>
              <w:t>n</w:t>
            </w:r>
            <w:r w:rsidRPr="006D3263">
              <w:rPr>
                <w:rFonts w:asciiTheme="majorBidi" w:hAnsiTheme="majorBidi" w:cstheme="majorBidi"/>
                <w:bCs/>
                <w:i/>
                <w:iCs/>
                <w:sz w:val="20"/>
                <w:szCs w:val="20"/>
              </w:rPr>
              <w:t>orms</w:t>
            </w:r>
          </w:p>
        </w:tc>
      </w:tr>
      <w:tr w:rsidR="00C90E66" w:rsidRPr="006D3263" w14:paraId="146240BE" w14:textId="77777777" w:rsidTr="003A733F">
        <w:trPr>
          <w:jc w:val="center"/>
        </w:trPr>
        <w:tc>
          <w:tcPr>
            <w:tcW w:w="5667" w:type="dxa"/>
            <w:shd w:val="clear" w:color="auto" w:fill="auto"/>
            <w:vAlign w:val="center"/>
          </w:tcPr>
          <w:p w14:paraId="4D07EF15"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Boxes, cabinets or other receptacles placed on the deck for storage of disposal and recovery equipment, for capstans, extinguishers, fire hoses, etc.</w:t>
            </w:r>
          </w:p>
        </w:tc>
        <w:tc>
          <w:tcPr>
            <w:tcW w:w="1133" w:type="dxa"/>
            <w:shd w:val="clear" w:color="auto" w:fill="auto"/>
            <w:noWrap/>
            <w:vAlign w:val="center"/>
          </w:tcPr>
          <w:p w14:paraId="446BD1DE"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775F184C"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163415F8"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673B9665"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74058F95"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F34914D" w14:textId="77777777" w:rsidTr="003A733F">
        <w:trPr>
          <w:jc w:val="center"/>
        </w:trPr>
        <w:tc>
          <w:tcPr>
            <w:tcW w:w="5667" w:type="dxa"/>
            <w:vMerge w:val="restart"/>
            <w:shd w:val="clear" w:color="auto" w:fill="auto"/>
            <w:vAlign w:val="center"/>
          </w:tcPr>
          <w:p w14:paraId="185A6502" w14:textId="77777777" w:rsidR="00C90E66" w:rsidRPr="006D3263" w:rsidRDefault="00C90E66" w:rsidP="003A733F">
            <w:pPr>
              <w:spacing w:before="40" w:after="40"/>
              <w:contextualSpacing/>
              <w:rPr>
                <w:rFonts w:asciiTheme="majorBidi" w:hAnsiTheme="majorBidi" w:cstheme="majorBidi"/>
                <w:bCs/>
                <w:sz w:val="20"/>
                <w:szCs w:val="20"/>
              </w:rPr>
            </w:pPr>
            <w:r w:rsidRPr="006D3263">
              <w:rPr>
                <w:rFonts w:asciiTheme="majorBidi" w:hAnsiTheme="majorBidi" w:cstheme="majorBidi"/>
                <w:bCs/>
                <w:sz w:val="20"/>
                <w:szCs w:val="20"/>
              </w:rPr>
              <w:t xml:space="preserve">Boxes, cabinets or other receptacles placed on the deck for storage of disposal of waste </w:t>
            </w:r>
          </w:p>
        </w:tc>
        <w:tc>
          <w:tcPr>
            <w:tcW w:w="1133" w:type="dxa"/>
            <w:shd w:val="clear" w:color="auto" w:fill="auto"/>
            <w:noWrap/>
            <w:vAlign w:val="center"/>
          </w:tcPr>
          <w:p w14:paraId="5EE1C91A"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16ECE04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186605D4"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1CFA424D"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vAlign w:val="center"/>
          </w:tcPr>
          <w:p w14:paraId="47CE44DC"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A556FA2" w14:textId="77777777" w:rsidTr="003A733F">
        <w:trPr>
          <w:jc w:val="center"/>
        </w:trPr>
        <w:tc>
          <w:tcPr>
            <w:tcW w:w="5667" w:type="dxa"/>
            <w:vMerge/>
            <w:shd w:val="clear" w:color="auto" w:fill="auto"/>
            <w:vAlign w:val="center"/>
          </w:tcPr>
          <w:p w14:paraId="2EB70799" w14:textId="77777777" w:rsidR="00C90E66" w:rsidRPr="006D3263" w:rsidRDefault="00C90E66" w:rsidP="003A733F">
            <w:pPr>
              <w:spacing w:before="40" w:after="40"/>
              <w:contextualSpacing/>
              <w:rPr>
                <w:rFonts w:asciiTheme="majorBidi" w:hAnsiTheme="majorBidi" w:cstheme="majorBidi"/>
                <w:bCs/>
                <w:sz w:val="20"/>
                <w:szCs w:val="20"/>
              </w:rPr>
            </w:pPr>
          </w:p>
        </w:tc>
        <w:tc>
          <w:tcPr>
            <w:tcW w:w="6949" w:type="dxa"/>
            <w:gridSpan w:val="5"/>
            <w:shd w:val="clear" w:color="auto" w:fill="auto"/>
            <w:noWrap/>
            <w:vAlign w:val="center"/>
          </w:tcPr>
          <w:p w14:paraId="3EAB3D24" w14:textId="77777777" w:rsidR="00C90E66" w:rsidRPr="006D3263" w:rsidRDefault="00C90E66" w:rsidP="003A733F">
            <w:pPr>
              <w:spacing w:before="40" w:after="40"/>
              <w:contextualSpacing/>
              <w:jc w:val="center"/>
              <w:rPr>
                <w:rFonts w:asciiTheme="majorBidi" w:hAnsiTheme="majorBidi" w:cstheme="majorBidi"/>
                <w:bCs/>
                <w:i/>
                <w:iCs/>
                <w:sz w:val="20"/>
                <w:szCs w:val="20"/>
              </w:rPr>
            </w:pPr>
            <w:r w:rsidRPr="006D3263">
              <w:rPr>
                <w:rFonts w:asciiTheme="majorBidi" w:hAnsiTheme="majorBidi" w:cstheme="majorBidi"/>
                <w:bCs/>
                <w:i/>
                <w:iCs/>
                <w:sz w:val="20"/>
                <w:szCs w:val="20"/>
              </w:rPr>
              <w:t>For oily and greasy wastes fire-resistant receptacles only (7.2.1.21.6)</w:t>
            </w:r>
          </w:p>
        </w:tc>
      </w:tr>
      <w:tr w:rsidR="00C90E66" w:rsidRPr="006D3263" w14:paraId="3E453E20" w14:textId="77777777" w:rsidTr="003A733F">
        <w:tblPrEx>
          <w:jc w:val="left"/>
        </w:tblPrEx>
        <w:trPr>
          <w:trHeight w:val="455"/>
        </w:trPr>
        <w:tc>
          <w:tcPr>
            <w:tcW w:w="12616" w:type="dxa"/>
            <w:gridSpan w:val="6"/>
            <w:shd w:val="clear" w:color="auto" w:fill="auto"/>
            <w:vAlign w:val="center"/>
          </w:tcPr>
          <w:p w14:paraId="4AA886B9" w14:textId="77777777" w:rsidR="00C90E66" w:rsidRPr="006D3263" w:rsidRDefault="00C90E66" w:rsidP="00D06C53">
            <w:pPr>
              <w:keepNext/>
              <w:keepLines/>
              <w:pageBreakBefore/>
              <w:spacing w:before="40" w:after="40"/>
              <w:contextualSpacing/>
              <w:jc w:val="center"/>
              <w:rPr>
                <w:rFonts w:asciiTheme="majorBidi" w:hAnsiTheme="majorBidi" w:cstheme="majorBidi"/>
                <w:bCs/>
                <w:sz w:val="20"/>
                <w:szCs w:val="20"/>
              </w:rPr>
            </w:pPr>
            <w:r w:rsidRPr="006D3263">
              <w:rPr>
                <w:rFonts w:asciiTheme="majorBidi" w:hAnsiTheme="majorBidi" w:cstheme="majorBidi"/>
                <w:b/>
                <w:sz w:val="20"/>
                <w:szCs w:val="20"/>
              </w:rPr>
              <w:lastRenderedPageBreak/>
              <w:t>Portable equipment</w:t>
            </w:r>
          </w:p>
        </w:tc>
      </w:tr>
      <w:tr w:rsidR="00C90E66" w:rsidRPr="006D3263" w14:paraId="4FE9CE69" w14:textId="77777777" w:rsidTr="003A733F">
        <w:tblPrEx>
          <w:jc w:val="left"/>
          <w:tblLook w:val="0480" w:firstRow="0" w:lastRow="0" w:firstColumn="1" w:lastColumn="0" w:noHBand="0" w:noVBand="1"/>
        </w:tblPrEx>
        <w:tc>
          <w:tcPr>
            <w:tcW w:w="5667" w:type="dxa"/>
            <w:shd w:val="clear" w:color="auto" w:fill="auto"/>
            <w:vAlign w:val="bottom"/>
          </w:tcPr>
          <w:p w14:paraId="016D2014"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Gangways</w:t>
            </w:r>
          </w:p>
        </w:tc>
        <w:tc>
          <w:tcPr>
            <w:tcW w:w="1133" w:type="dxa"/>
            <w:shd w:val="clear" w:color="auto" w:fill="auto"/>
            <w:noWrap/>
            <w:vAlign w:val="center"/>
          </w:tcPr>
          <w:p w14:paraId="5274598F"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422" w:type="dxa"/>
            <w:shd w:val="clear" w:color="auto" w:fill="auto"/>
            <w:noWrap/>
            <w:vAlign w:val="center"/>
          </w:tcPr>
          <w:p w14:paraId="549CA8ED"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701" w:type="dxa"/>
            <w:shd w:val="clear" w:color="auto" w:fill="auto"/>
            <w:noWrap/>
            <w:vAlign w:val="center"/>
          </w:tcPr>
          <w:p w14:paraId="19097992"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417" w:type="dxa"/>
            <w:shd w:val="clear" w:color="auto" w:fill="auto"/>
            <w:noWrap/>
            <w:vAlign w:val="center"/>
          </w:tcPr>
          <w:p w14:paraId="1B8997FA"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276" w:type="dxa"/>
          </w:tcPr>
          <w:p w14:paraId="089825AB" w14:textId="77777777" w:rsidR="00C90E66" w:rsidRPr="006D3263" w:rsidRDefault="00C90E66" w:rsidP="003A733F">
            <w:pPr>
              <w:spacing w:before="40" w:after="40"/>
              <w:contextualSpacing/>
              <w:jc w:val="center"/>
              <w:rPr>
                <w:rFonts w:asciiTheme="majorBidi" w:hAnsiTheme="majorBidi" w:cstheme="majorBidi"/>
                <w:bCs/>
                <w:sz w:val="20"/>
              </w:rPr>
            </w:pPr>
          </w:p>
        </w:tc>
      </w:tr>
      <w:tr w:rsidR="00C90E66" w:rsidRPr="006D3263" w14:paraId="1EDAD5AB" w14:textId="77777777" w:rsidTr="003A733F">
        <w:tblPrEx>
          <w:jc w:val="left"/>
          <w:tblLook w:val="0480" w:firstRow="0" w:lastRow="0" w:firstColumn="1" w:lastColumn="0" w:noHBand="0" w:noVBand="1"/>
        </w:tblPrEx>
        <w:tc>
          <w:tcPr>
            <w:tcW w:w="5667" w:type="dxa"/>
            <w:shd w:val="clear" w:color="auto" w:fill="auto"/>
          </w:tcPr>
          <w:p w14:paraId="57A08250" w14:textId="10AE6DE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 xml:space="preserve">External ladders and passageways (gangways) </w:t>
            </w:r>
          </w:p>
        </w:tc>
        <w:tc>
          <w:tcPr>
            <w:tcW w:w="1133" w:type="dxa"/>
            <w:shd w:val="clear" w:color="auto" w:fill="auto"/>
            <w:noWrap/>
            <w:vAlign w:val="center"/>
          </w:tcPr>
          <w:p w14:paraId="43B40DAE" w14:textId="77777777" w:rsidR="00C90E66" w:rsidRPr="006D3263" w:rsidRDefault="00C90E66" w:rsidP="003A733F">
            <w:pPr>
              <w:spacing w:before="40" w:after="40"/>
              <w:contextualSpacing/>
              <w:jc w:val="center"/>
              <w:rPr>
                <w:rFonts w:asciiTheme="majorBidi" w:hAnsiTheme="majorBidi" w:cstheme="majorBidi"/>
                <w:bCs/>
                <w:sz w:val="20"/>
              </w:rPr>
            </w:pPr>
          </w:p>
        </w:tc>
        <w:tc>
          <w:tcPr>
            <w:tcW w:w="1422" w:type="dxa"/>
            <w:shd w:val="clear" w:color="auto" w:fill="auto"/>
            <w:noWrap/>
            <w:vAlign w:val="center"/>
          </w:tcPr>
          <w:p w14:paraId="6D7DA526"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701" w:type="dxa"/>
            <w:shd w:val="clear" w:color="auto" w:fill="auto"/>
            <w:noWrap/>
            <w:vAlign w:val="center"/>
          </w:tcPr>
          <w:p w14:paraId="083593F3"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417" w:type="dxa"/>
            <w:shd w:val="clear" w:color="auto" w:fill="auto"/>
            <w:noWrap/>
            <w:vAlign w:val="center"/>
          </w:tcPr>
          <w:p w14:paraId="0A798F8C"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276" w:type="dxa"/>
          </w:tcPr>
          <w:p w14:paraId="74849F29" w14:textId="77777777" w:rsidR="00C90E66" w:rsidRPr="006D3263" w:rsidRDefault="00C90E66" w:rsidP="003A733F">
            <w:pPr>
              <w:spacing w:before="40" w:after="40"/>
              <w:contextualSpacing/>
              <w:jc w:val="center"/>
              <w:rPr>
                <w:rFonts w:asciiTheme="majorBidi" w:hAnsiTheme="majorBidi" w:cstheme="majorBidi"/>
                <w:bCs/>
                <w:sz w:val="20"/>
              </w:rPr>
            </w:pPr>
          </w:p>
        </w:tc>
      </w:tr>
      <w:tr w:rsidR="00C90E66" w:rsidRPr="006D3263" w14:paraId="570C6366" w14:textId="77777777" w:rsidTr="003A733F">
        <w:tblPrEx>
          <w:jc w:val="left"/>
          <w:tblLook w:val="0480" w:firstRow="0" w:lastRow="0" w:firstColumn="1" w:lastColumn="0" w:noHBand="0" w:noVBand="1"/>
        </w:tblPrEx>
        <w:tc>
          <w:tcPr>
            <w:tcW w:w="5667" w:type="dxa"/>
            <w:shd w:val="clear" w:color="auto" w:fill="auto"/>
            <w:vAlign w:val="bottom"/>
          </w:tcPr>
          <w:p w14:paraId="4C43B8A4"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Outboard ladders</w:t>
            </w:r>
          </w:p>
        </w:tc>
        <w:tc>
          <w:tcPr>
            <w:tcW w:w="1133" w:type="dxa"/>
            <w:shd w:val="clear" w:color="auto" w:fill="auto"/>
            <w:noWrap/>
            <w:vAlign w:val="center"/>
          </w:tcPr>
          <w:p w14:paraId="5D0F5C45" w14:textId="77777777" w:rsidR="00C90E66" w:rsidRPr="006D3263" w:rsidRDefault="00C90E66" w:rsidP="003A733F">
            <w:pPr>
              <w:spacing w:before="40" w:after="40"/>
              <w:contextualSpacing/>
              <w:jc w:val="center"/>
              <w:rPr>
                <w:rFonts w:asciiTheme="majorBidi" w:hAnsiTheme="majorBidi" w:cstheme="majorBidi"/>
                <w:bCs/>
                <w:sz w:val="20"/>
              </w:rPr>
            </w:pPr>
          </w:p>
        </w:tc>
        <w:tc>
          <w:tcPr>
            <w:tcW w:w="1422" w:type="dxa"/>
            <w:shd w:val="clear" w:color="auto" w:fill="auto"/>
            <w:noWrap/>
            <w:vAlign w:val="center"/>
          </w:tcPr>
          <w:p w14:paraId="3153A41A"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701" w:type="dxa"/>
            <w:shd w:val="clear" w:color="auto" w:fill="auto"/>
            <w:noWrap/>
            <w:vAlign w:val="center"/>
          </w:tcPr>
          <w:p w14:paraId="70CB3589"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417" w:type="dxa"/>
            <w:shd w:val="clear" w:color="auto" w:fill="auto"/>
            <w:noWrap/>
            <w:vAlign w:val="center"/>
          </w:tcPr>
          <w:p w14:paraId="3ED1BC89" w14:textId="77777777" w:rsidR="00C90E66" w:rsidRPr="006D3263" w:rsidRDefault="00C90E66" w:rsidP="003A733F">
            <w:pPr>
              <w:spacing w:before="40" w:after="40"/>
              <w:contextualSpacing/>
              <w:jc w:val="center"/>
              <w:rPr>
                <w:rFonts w:asciiTheme="majorBidi" w:hAnsiTheme="majorBidi" w:cstheme="majorBidi"/>
                <w:bCs/>
                <w:sz w:val="20"/>
              </w:rPr>
            </w:pPr>
            <w:r w:rsidRPr="006D3263">
              <w:rPr>
                <w:rFonts w:asciiTheme="majorBidi" w:hAnsiTheme="majorBidi" w:cstheme="majorBidi"/>
                <w:bCs/>
                <w:sz w:val="20"/>
                <w:szCs w:val="20"/>
              </w:rPr>
              <w:t>X</w:t>
            </w:r>
          </w:p>
        </w:tc>
        <w:tc>
          <w:tcPr>
            <w:tcW w:w="1276" w:type="dxa"/>
          </w:tcPr>
          <w:p w14:paraId="0F3A9FAD" w14:textId="77777777" w:rsidR="00C90E66" w:rsidRPr="006D3263" w:rsidRDefault="00C90E66" w:rsidP="003A733F">
            <w:pPr>
              <w:spacing w:before="40" w:after="40"/>
              <w:contextualSpacing/>
              <w:jc w:val="center"/>
              <w:rPr>
                <w:rFonts w:asciiTheme="majorBidi" w:hAnsiTheme="majorBidi" w:cstheme="majorBidi"/>
                <w:bCs/>
                <w:sz w:val="20"/>
              </w:rPr>
            </w:pPr>
          </w:p>
        </w:tc>
      </w:tr>
      <w:tr w:rsidR="00C90E66" w:rsidRPr="006D3263" w14:paraId="01BD573C" w14:textId="77777777" w:rsidTr="003A733F">
        <w:tblPrEx>
          <w:jc w:val="left"/>
          <w:tblLook w:val="0480" w:firstRow="0" w:lastRow="0" w:firstColumn="1" w:lastColumn="0" w:noHBand="0" w:noVBand="1"/>
        </w:tblPrEx>
        <w:tc>
          <w:tcPr>
            <w:tcW w:w="5667" w:type="dxa"/>
            <w:shd w:val="clear" w:color="auto" w:fill="auto"/>
            <w:vAlign w:val="bottom"/>
          </w:tcPr>
          <w:p w14:paraId="114E18B3"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Ladders</w:t>
            </w:r>
          </w:p>
        </w:tc>
        <w:tc>
          <w:tcPr>
            <w:tcW w:w="1133" w:type="dxa"/>
            <w:shd w:val="clear" w:color="auto" w:fill="auto"/>
            <w:noWrap/>
            <w:vAlign w:val="center"/>
          </w:tcPr>
          <w:p w14:paraId="7C1639EE"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7BB9546C"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0FE8A1E8"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6A97FFB2"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64393544"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21B6F6A3" w14:textId="77777777" w:rsidTr="003A733F">
        <w:tblPrEx>
          <w:jc w:val="left"/>
          <w:tblLook w:val="0480" w:firstRow="0" w:lastRow="0" w:firstColumn="1" w:lastColumn="0" w:noHBand="0" w:noVBand="1"/>
        </w:tblPrEx>
        <w:tc>
          <w:tcPr>
            <w:tcW w:w="5667" w:type="dxa"/>
            <w:shd w:val="clear" w:color="auto" w:fill="auto"/>
            <w:vAlign w:val="bottom"/>
            <w:hideMark/>
          </w:tcPr>
          <w:p w14:paraId="57C850FE"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eastAsia="Calibri" w:hAnsiTheme="majorBidi" w:cstheme="majorBidi"/>
                <w:bCs/>
                <w:sz w:val="20"/>
                <w:szCs w:val="20"/>
              </w:rPr>
              <w:t>Cleaning equipment, e.g. brooms</w:t>
            </w:r>
          </w:p>
        </w:tc>
        <w:tc>
          <w:tcPr>
            <w:tcW w:w="1133" w:type="dxa"/>
            <w:shd w:val="clear" w:color="auto" w:fill="auto"/>
            <w:noWrap/>
            <w:vAlign w:val="center"/>
            <w:hideMark/>
          </w:tcPr>
          <w:p w14:paraId="3AD802F5"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22" w:type="dxa"/>
            <w:shd w:val="clear" w:color="auto" w:fill="auto"/>
            <w:noWrap/>
            <w:vAlign w:val="center"/>
            <w:hideMark/>
          </w:tcPr>
          <w:p w14:paraId="0BF643F4"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01999E0B"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7D50BA86"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1D109F2B"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737627C9" w14:textId="77777777" w:rsidTr="003A733F">
        <w:tblPrEx>
          <w:jc w:val="left"/>
          <w:tblLook w:val="0480" w:firstRow="0" w:lastRow="0" w:firstColumn="1" w:lastColumn="0" w:noHBand="0" w:noVBand="1"/>
        </w:tblPrEx>
        <w:tc>
          <w:tcPr>
            <w:tcW w:w="5667" w:type="dxa"/>
            <w:shd w:val="clear" w:color="auto" w:fill="auto"/>
            <w:vAlign w:val="bottom"/>
            <w:hideMark/>
          </w:tcPr>
          <w:p w14:paraId="03207FAB"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 xml:space="preserve">Fire extinguishers, portable gas detectors, </w:t>
            </w:r>
          </w:p>
        </w:tc>
        <w:tc>
          <w:tcPr>
            <w:tcW w:w="1133" w:type="dxa"/>
            <w:shd w:val="clear" w:color="auto" w:fill="auto"/>
            <w:noWrap/>
            <w:vAlign w:val="center"/>
            <w:hideMark/>
          </w:tcPr>
          <w:p w14:paraId="10CE7C4B"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5C83136D"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hideMark/>
          </w:tcPr>
          <w:p w14:paraId="2B8D26B3"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61125C4B"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186B9D17"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2D4411B" w14:textId="77777777" w:rsidTr="003A733F">
        <w:tblPrEx>
          <w:jc w:val="left"/>
          <w:tblLook w:val="0480" w:firstRow="0" w:lastRow="0" w:firstColumn="1" w:lastColumn="0" w:noHBand="0" w:noVBand="1"/>
        </w:tblPrEx>
        <w:tc>
          <w:tcPr>
            <w:tcW w:w="5667" w:type="dxa"/>
            <w:shd w:val="clear" w:color="auto" w:fill="auto"/>
            <w:vAlign w:val="bottom"/>
          </w:tcPr>
          <w:p w14:paraId="16E13F36"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Rescue winches</w:t>
            </w:r>
          </w:p>
        </w:tc>
        <w:tc>
          <w:tcPr>
            <w:tcW w:w="1133" w:type="dxa"/>
            <w:shd w:val="clear" w:color="auto" w:fill="auto"/>
            <w:noWrap/>
            <w:vAlign w:val="center"/>
          </w:tcPr>
          <w:p w14:paraId="5A42B163"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4B9C1AB3"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3EB928E8"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17" w:type="dxa"/>
            <w:shd w:val="clear" w:color="auto" w:fill="auto"/>
            <w:noWrap/>
            <w:vAlign w:val="center"/>
          </w:tcPr>
          <w:p w14:paraId="60632AFD"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tcPr>
          <w:p w14:paraId="57751C87"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598E44B7" w14:textId="77777777" w:rsidTr="003A733F">
        <w:tblPrEx>
          <w:jc w:val="left"/>
          <w:tblLook w:val="0480" w:firstRow="0" w:lastRow="0" w:firstColumn="1" w:lastColumn="0" w:noHBand="0" w:noVBand="1"/>
        </w:tblPrEx>
        <w:tc>
          <w:tcPr>
            <w:tcW w:w="5667" w:type="dxa"/>
            <w:shd w:val="clear" w:color="auto" w:fill="auto"/>
            <w:vAlign w:val="bottom"/>
          </w:tcPr>
          <w:p w14:paraId="63D28F62"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Personal protective and safety equipment, rescue equipment conforming to ES-TRIN</w:t>
            </w:r>
          </w:p>
        </w:tc>
        <w:tc>
          <w:tcPr>
            <w:tcW w:w="1133" w:type="dxa"/>
            <w:shd w:val="clear" w:color="auto" w:fill="auto"/>
            <w:noWrap/>
            <w:vAlign w:val="center"/>
          </w:tcPr>
          <w:p w14:paraId="1FD395FE"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132E00A0"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66DABB50"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7050C6F3"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65ED3EC7"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4E424D20" w14:textId="77777777" w:rsidTr="003A733F">
        <w:tblPrEx>
          <w:jc w:val="left"/>
          <w:tblLook w:val="0480" w:firstRow="0" w:lastRow="0" w:firstColumn="1" w:lastColumn="0" w:noHBand="0" w:noVBand="1"/>
        </w:tblPrEx>
        <w:tc>
          <w:tcPr>
            <w:tcW w:w="5667" w:type="dxa"/>
            <w:shd w:val="clear" w:color="auto" w:fill="auto"/>
            <w:vAlign w:val="bottom"/>
          </w:tcPr>
          <w:p w14:paraId="41EEF3F3"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Driptrays</w:t>
            </w:r>
          </w:p>
        </w:tc>
        <w:tc>
          <w:tcPr>
            <w:tcW w:w="1133" w:type="dxa"/>
            <w:shd w:val="clear" w:color="auto" w:fill="auto"/>
            <w:noWrap/>
            <w:vAlign w:val="center"/>
          </w:tcPr>
          <w:p w14:paraId="07119875" w14:textId="77777777" w:rsidR="00C90E66" w:rsidRPr="006D3263" w:rsidRDefault="00C90E66" w:rsidP="003A733F">
            <w:pPr>
              <w:spacing w:before="40" w:after="40"/>
              <w:contextualSpacing/>
              <w:jc w:val="center"/>
              <w:rPr>
                <w:rFonts w:asciiTheme="majorBidi" w:hAnsiTheme="majorBidi" w:cstheme="majorBidi"/>
                <w:bCs/>
                <w:strike/>
                <w:sz w:val="20"/>
                <w:szCs w:val="20"/>
              </w:rPr>
            </w:pPr>
          </w:p>
        </w:tc>
        <w:tc>
          <w:tcPr>
            <w:tcW w:w="1422" w:type="dxa"/>
            <w:shd w:val="clear" w:color="auto" w:fill="auto"/>
            <w:noWrap/>
            <w:vAlign w:val="center"/>
          </w:tcPr>
          <w:p w14:paraId="4912788D"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tcPr>
          <w:p w14:paraId="64A78DF7"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0AFE2748"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tcPr>
          <w:p w14:paraId="5335B3DF"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0DD607DB" w14:textId="77777777" w:rsidTr="003A733F">
        <w:tblPrEx>
          <w:jc w:val="left"/>
          <w:tblLook w:val="0480" w:firstRow="0" w:lastRow="0" w:firstColumn="1" w:lastColumn="0" w:noHBand="0" w:noVBand="1"/>
        </w:tblPrEx>
        <w:tc>
          <w:tcPr>
            <w:tcW w:w="5667" w:type="dxa"/>
            <w:shd w:val="clear" w:color="auto" w:fill="auto"/>
            <w:vAlign w:val="bottom"/>
            <w:hideMark/>
          </w:tcPr>
          <w:p w14:paraId="609599AB"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Fenders</w:t>
            </w:r>
          </w:p>
        </w:tc>
        <w:tc>
          <w:tcPr>
            <w:tcW w:w="1133" w:type="dxa"/>
            <w:shd w:val="clear" w:color="auto" w:fill="auto"/>
            <w:noWrap/>
            <w:vAlign w:val="center"/>
            <w:hideMark/>
          </w:tcPr>
          <w:p w14:paraId="6635152D"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22" w:type="dxa"/>
            <w:shd w:val="clear" w:color="auto" w:fill="auto"/>
            <w:noWrap/>
            <w:vAlign w:val="center"/>
            <w:hideMark/>
          </w:tcPr>
          <w:p w14:paraId="1D7A5A4F"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hideMark/>
          </w:tcPr>
          <w:p w14:paraId="79E73EF2"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3766B73C"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7A90533B"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7943F3A0" w14:textId="77777777" w:rsidTr="003A733F">
        <w:tblPrEx>
          <w:jc w:val="left"/>
          <w:tblLook w:val="0480" w:firstRow="0" w:lastRow="0" w:firstColumn="1" w:lastColumn="0" w:noHBand="0" w:noVBand="1"/>
        </w:tblPrEx>
        <w:tc>
          <w:tcPr>
            <w:tcW w:w="5667" w:type="dxa"/>
            <w:vMerge w:val="restart"/>
            <w:shd w:val="clear" w:color="auto" w:fill="auto"/>
            <w:vAlign w:val="center"/>
            <w:hideMark/>
          </w:tcPr>
          <w:p w14:paraId="66F81521"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Mooring lines, ropes for tenders, etc.</w:t>
            </w:r>
          </w:p>
        </w:tc>
        <w:tc>
          <w:tcPr>
            <w:tcW w:w="1133" w:type="dxa"/>
            <w:shd w:val="clear" w:color="auto" w:fill="auto"/>
            <w:noWrap/>
            <w:vAlign w:val="center"/>
            <w:hideMark/>
          </w:tcPr>
          <w:p w14:paraId="564F7225"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hideMark/>
          </w:tcPr>
          <w:p w14:paraId="40DAE981"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hideMark/>
          </w:tcPr>
          <w:p w14:paraId="293CE191"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hideMark/>
          </w:tcPr>
          <w:p w14:paraId="1FA63A24"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tcPr>
          <w:p w14:paraId="47112EF9"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7D48D165" w14:textId="77777777" w:rsidTr="003A733F">
        <w:tblPrEx>
          <w:jc w:val="left"/>
          <w:tblLook w:val="0480" w:firstRow="0" w:lastRow="0" w:firstColumn="1" w:lastColumn="0" w:noHBand="0" w:noVBand="1"/>
        </w:tblPrEx>
        <w:tc>
          <w:tcPr>
            <w:tcW w:w="5667" w:type="dxa"/>
            <w:vMerge/>
            <w:shd w:val="clear" w:color="auto" w:fill="auto"/>
            <w:vAlign w:val="bottom"/>
          </w:tcPr>
          <w:p w14:paraId="3EE633EA" w14:textId="77777777" w:rsidR="00C90E66" w:rsidRPr="006D3263" w:rsidRDefault="00C90E66" w:rsidP="003A733F">
            <w:pPr>
              <w:spacing w:before="60" w:after="60"/>
              <w:contextualSpacing/>
              <w:rPr>
                <w:rFonts w:asciiTheme="majorBidi" w:hAnsiTheme="majorBidi" w:cstheme="majorBidi"/>
                <w:bCs/>
                <w:sz w:val="20"/>
                <w:szCs w:val="20"/>
              </w:rPr>
            </w:pPr>
          </w:p>
        </w:tc>
        <w:tc>
          <w:tcPr>
            <w:tcW w:w="6949" w:type="dxa"/>
            <w:gridSpan w:val="5"/>
            <w:shd w:val="clear" w:color="auto" w:fill="auto"/>
            <w:noWrap/>
            <w:vAlign w:val="center"/>
          </w:tcPr>
          <w:p w14:paraId="20627C57" w14:textId="77777777" w:rsidR="00C90E66" w:rsidRPr="006D3263" w:rsidRDefault="00C90E66" w:rsidP="003A733F">
            <w:pPr>
              <w:spacing w:before="40" w:after="40"/>
              <w:contextualSpacing/>
              <w:jc w:val="center"/>
              <w:rPr>
                <w:rFonts w:asciiTheme="majorBidi" w:hAnsiTheme="majorBidi" w:cstheme="majorBidi"/>
                <w:bCs/>
                <w:i/>
                <w:iCs/>
                <w:sz w:val="20"/>
                <w:szCs w:val="20"/>
              </w:rPr>
            </w:pPr>
            <w:r w:rsidRPr="006D3263">
              <w:rPr>
                <w:rFonts w:asciiTheme="majorBidi" w:hAnsiTheme="majorBidi" w:cstheme="majorBidi"/>
                <w:bCs/>
                <w:i/>
                <w:iCs/>
                <w:sz w:val="20"/>
              </w:rPr>
              <w:t>R</w:t>
            </w:r>
            <w:r w:rsidRPr="006D3263">
              <w:rPr>
                <w:rFonts w:asciiTheme="majorBidi" w:hAnsiTheme="majorBidi" w:cstheme="majorBidi"/>
                <w:bCs/>
                <w:i/>
                <w:iCs/>
                <w:sz w:val="20"/>
                <w:szCs w:val="20"/>
              </w:rPr>
              <w:t>especting 7.2.4.76</w:t>
            </w:r>
          </w:p>
        </w:tc>
      </w:tr>
      <w:tr w:rsidR="00C90E66" w:rsidRPr="006D3263" w14:paraId="59493BDE" w14:textId="77777777" w:rsidTr="003A733F">
        <w:tblPrEx>
          <w:jc w:val="left"/>
          <w:tblLook w:val="0480" w:firstRow="0" w:lastRow="0" w:firstColumn="1" w:lastColumn="0" w:noHBand="0" w:noVBand="1"/>
        </w:tblPrEx>
        <w:tc>
          <w:tcPr>
            <w:tcW w:w="5667" w:type="dxa"/>
            <w:shd w:val="clear" w:color="auto" w:fill="auto"/>
            <w:vAlign w:val="bottom"/>
          </w:tcPr>
          <w:p w14:paraId="6D960DF1"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Mat under hose assemblies for loading and unloading piping system</w:t>
            </w:r>
          </w:p>
        </w:tc>
        <w:tc>
          <w:tcPr>
            <w:tcW w:w="1133" w:type="dxa"/>
            <w:shd w:val="clear" w:color="auto" w:fill="auto"/>
            <w:noWrap/>
            <w:vAlign w:val="center"/>
          </w:tcPr>
          <w:p w14:paraId="30A1D94D"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4C1A3776"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tcPr>
          <w:p w14:paraId="24CE9790"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24994628"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27253404"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26FB41B4" w14:textId="77777777" w:rsidTr="003A733F">
        <w:tblPrEx>
          <w:jc w:val="left"/>
          <w:tblLook w:val="0480" w:firstRow="0" w:lastRow="0" w:firstColumn="1" w:lastColumn="0" w:noHBand="0" w:noVBand="1"/>
        </w:tblPrEx>
        <w:tc>
          <w:tcPr>
            <w:tcW w:w="5667" w:type="dxa"/>
            <w:shd w:val="clear" w:color="auto" w:fill="auto"/>
            <w:vAlign w:val="bottom"/>
          </w:tcPr>
          <w:p w14:paraId="698A9940"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Fire hoses, air hoses, hoses for cleaning the deck, etc.</w:t>
            </w:r>
          </w:p>
        </w:tc>
        <w:tc>
          <w:tcPr>
            <w:tcW w:w="1133" w:type="dxa"/>
            <w:shd w:val="clear" w:color="auto" w:fill="auto"/>
            <w:noWrap/>
            <w:vAlign w:val="center"/>
          </w:tcPr>
          <w:p w14:paraId="052611C8"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2084DDDB"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tcPr>
          <w:p w14:paraId="243FD6E1"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402331AE"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276" w:type="dxa"/>
          </w:tcPr>
          <w:p w14:paraId="2135C60A"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7FB30959" w14:textId="77777777" w:rsidTr="003A733F">
        <w:tblPrEx>
          <w:jc w:val="left"/>
          <w:tblLook w:val="0480" w:firstRow="0" w:lastRow="0" w:firstColumn="1" w:lastColumn="0" w:noHBand="0" w:noVBand="1"/>
        </w:tblPrEx>
        <w:tc>
          <w:tcPr>
            <w:tcW w:w="5667" w:type="dxa"/>
            <w:shd w:val="clear" w:color="auto" w:fill="auto"/>
            <w:vAlign w:val="bottom"/>
          </w:tcPr>
          <w:p w14:paraId="10146897"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Other kinds of hoses</w:t>
            </w:r>
          </w:p>
        </w:tc>
        <w:tc>
          <w:tcPr>
            <w:tcW w:w="6949" w:type="dxa"/>
            <w:gridSpan w:val="5"/>
            <w:shd w:val="clear" w:color="auto" w:fill="auto"/>
            <w:noWrap/>
            <w:vAlign w:val="center"/>
          </w:tcPr>
          <w:p w14:paraId="79FD264B" w14:textId="77777777" w:rsidR="00C90E66" w:rsidRPr="006D3263" w:rsidRDefault="00C90E66" w:rsidP="003A733F">
            <w:pPr>
              <w:spacing w:before="40" w:after="40"/>
              <w:contextualSpacing/>
              <w:jc w:val="center"/>
              <w:rPr>
                <w:rFonts w:asciiTheme="majorBidi" w:hAnsiTheme="majorBidi" w:cstheme="majorBidi"/>
                <w:bCs/>
                <w:i/>
                <w:iCs/>
                <w:sz w:val="20"/>
                <w:szCs w:val="20"/>
              </w:rPr>
            </w:pPr>
            <w:r w:rsidRPr="006D3263">
              <w:rPr>
                <w:rFonts w:asciiTheme="majorBidi" w:hAnsiTheme="majorBidi" w:cstheme="majorBidi"/>
                <w:bCs/>
                <w:i/>
                <w:iCs/>
                <w:sz w:val="20"/>
                <w:szCs w:val="20"/>
              </w:rPr>
              <w:t xml:space="preserve">In line with 8.1.6.2 and </w:t>
            </w:r>
            <w:r w:rsidRPr="006D3263">
              <w:rPr>
                <w:rFonts w:asciiTheme="majorBidi" w:hAnsiTheme="majorBidi" w:cstheme="majorBidi"/>
                <w:bCs/>
                <w:i/>
                <w:iCs/>
                <w:sz w:val="20"/>
              </w:rPr>
              <w:t>n</w:t>
            </w:r>
            <w:r w:rsidRPr="006D3263">
              <w:rPr>
                <w:rFonts w:asciiTheme="majorBidi" w:hAnsiTheme="majorBidi" w:cstheme="majorBidi"/>
                <w:bCs/>
                <w:i/>
                <w:iCs/>
                <w:sz w:val="20"/>
                <w:szCs w:val="20"/>
              </w:rPr>
              <w:t>orms mentioned</w:t>
            </w:r>
          </w:p>
        </w:tc>
      </w:tr>
      <w:tr w:rsidR="00C90E66" w:rsidRPr="006D3263" w14:paraId="04DDB07E" w14:textId="77777777" w:rsidTr="003A733F">
        <w:tblPrEx>
          <w:jc w:val="left"/>
          <w:tblLook w:val="0480" w:firstRow="0" w:lastRow="0" w:firstColumn="1" w:lastColumn="0" w:noHBand="0" w:noVBand="1"/>
        </w:tblPrEx>
        <w:tc>
          <w:tcPr>
            <w:tcW w:w="5667" w:type="dxa"/>
            <w:vMerge w:val="restart"/>
            <w:shd w:val="clear" w:color="auto" w:fill="auto"/>
            <w:vAlign w:val="center"/>
          </w:tcPr>
          <w:p w14:paraId="127A9026"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Aluminium gauging rods</w:t>
            </w:r>
          </w:p>
        </w:tc>
        <w:tc>
          <w:tcPr>
            <w:tcW w:w="1133" w:type="dxa"/>
            <w:shd w:val="clear" w:color="auto" w:fill="auto"/>
            <w:noWrap/>
            <w:vAlign w:val="center"/>
          </w:tcPr>
          <w:p w14:paraId="02F8BC2E"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1B57D0EF"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701" w:type="dxa"/>
            <w:shd w:val="clear" w:color="auto" w:fill="auto"/>
            <w:noWrap/>
            <w:vAlign w:val="center"/>
          </w:tcPr>
          <w:p w14:paraId="12F7185A"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17" w:type="dxa"/>
            <w:shd w:val="clear" w:color="auto" w:fill="auto"/>
            <w:noWrap/>
            <w:vAlign w:val="center"/>
          </w:tcPr>
          <w:p w14:paraId="2C6DEFAA"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tcPr>
          <w:p w14:paraId="109024BA"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77765861" w14:textId="77777777" w:rsidTr="003A733F">
        <w:tblPrEx>
          <w:jc w:val="left"/>
          <w:tblLook w:val="0480" w:firstRow="0" w:lastRow="0" w:firstColumn="1" w:lastColumn="0" w:noHBand="0" w:noVBand="1"/>
        </w:tblPrEx>
        <w:tc>
          <w:tcPr>
            <w:tcW w:w="5667" w:type="dxa"/>
            <w:vMerge/>
            <w:shd w:val="clear" w:color="auto" w:fill="auto"/>
            <w:vAlign w:val="bottom"/>
          </w:tcPr>
          <w:p w14:paraId="47C878BC" w14:textId="77777777" w:rsidR="00C90E66" w:rsidRPr="006D3263" w:rsidRDefault="00C90E66" w:rsidP="003A733F">
            <w:pPr>
              <w:spacing w:before="60" w:after="60"/>
              <w:contextualSpacing/>
              <w:rPr>
                <w:rFonts w:asciiTheme="majorBidi" w:hAnsiTheme="majorBidi" w:cstheme="majorBidi"/>
                <w:bCs/>
                <w:sz w:val="20"/>
                <w:szCs w:val="20"/>
              </w:rPr>
            </w:pPr>
          </w:p>
        </w:tc>
        <w:tc>
          <w:tcPr>
            <w:tcW w:w="6949" w:type="dxa"/>
            <w:gridSpan w:val="5"/>
            <w:shd w:val="clear" w:color="auto" w:fill="auto"/>
            <w:noWrap/>
            <w:vAlign w:val="center"/>
          </w:tcPr>
          <w:p w14:paraId="70CCAF84"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i/>
                <w:iCs/>
                <w:sz w:val="20"/>
                <w:szCs w:val="20"/>
              </w:rPr>
              <w:t>If fitted with brass feet or protected in another way to avoid sparking</w:t>
            </w:r>
            <w:r w:rsidRPr="006D3263">
              <w:rPr>
                <w:rFonts w:asciiTheme="majorBidi" w:hAnsiTheme="majorBidi" w:cstheme="majorBidi"/>
                <w:bCs/>
                <w:sz w:val="20"/>
                <w:szCs w:val="20"/>
              </w:rPr>
              <w:t>.</w:t>
            </w:r>
          </w:p>
        </w:tc>
      </w:tr>
      <w:tr w:rsidR="00C90E66" w:rsidRPr="006D3263" w14:paraId="0E12C4C0" w14:textId="77777777" w:rsidTr="003A733F">
        <w:tblPrEx>
          <w:jc w:val="left"/>
          <w:tblLook w:val="0480" w:firstRow="0" w:lastRow="0" w:firstColumn="1" w:lastColumn="0" w:noHBand="0" w:noVBand="1"/>
        </w:tblPrEx>
        <w:tc>
          <w:tcPr>
            <w:tcW w:w="5667" w:type="dxa"/>
            <w:shd w:val="clear" w:color="auto" w:fill="auto"/>
            <w:vAlign w:val="bottom"/>
          </w:tcPr>
          <w:p w14:paraId="12298424" w14:textId="77777777" w:rsidR="00C90E66" w:rsidRPr="006D3263" w:rsidRDefault="00C90E66" w:rsidP="003A733F">
            <w:pPr>
              <w:spacing w:before="60" w:after="60"/>
              <w:contextualSpacing/>
              <w:rPr>
                <w:rFonts w:asciiTheme="majorBidi" w:hAnsiTheme="majorBidi" w:cstheme="majorBidi"/>
                <w:bCs/>
                <w:sz w:val="20"/>
                <w:szCs w:val="20"/>
              </w:rPr>
            </w:pPr>
            <w:r w:rsidRPr="006D3263">
              <w:rPr>
                <w:rFonts w:asciiTheme="majorBidi" w:hAnsiTheme="majorBidi" w:cstheme="majorBidi"/>
                <w:bCs/>
                <w:sz w:val="20"/>
                <w:szCs w:val="20"/>
              </w:rPr>
              <w:t>Sampling equipment</w:t>
            </w:r>
          </w:p>
        </w:tc>
        <w:tc>
          <w:tcPr>
            <w:tcW w:w="1133" w:type="dxa"/>
            <w:shd w:val="clear" w:color="auto" w:fill="auto"/>
            <w:noWrap/>
            <w:vAlign w:val="center"/>
          </w:tcPr>
          <w:p w14:paraId="5DBF1924"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422" w:type="dxa"/>
            <w:shd w:val="clear" w:color="auto" w:fill="auto"/>
            <w:noWrap/>
            <w:vAlign w:val="center"/>
          </w:tcPr>
          <w:p w14:paraId="07345F89"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701" w:type="dxa"/>
            <w:shd w:val="clear" w:color="auto" w:fill="auto"/>
            <w:noWrap/>
            <w:vAlign w:val="center"/>
          </w:tcPr>
          <w:p w14:paraId="7F41BBFE" w14:textId="77777777" w:rsidR="00C90E66" w:rsidRPr="006D3263" w:rsidRDefault="00C90E66" w:rsidP="003A733F">
            <w:pPr>
              <w:spacing w:before="40" w:after="40"/>
              <w:contextualSpacing/>
              <w:jc w:val="center"/>
              <w:rPr>
                <w:rFonts w:asciiTheme="majorBidi" w:hAnsiTheme="majorBidi" w:cstheme="majorBidi"/>
                <w:bCs/>
                <w:sz w:val="20"/>
                <w:szCs w:val="20"/>
              </w:rPr>
            </w:pPr>
            <w:r w:rsidRPr="006D3263">
              <w:rPr>
                <w:rFonts w:asciiTheme="majorBidi" w:hAnsiTheme="majorBidi" w:cstheme="majorBidi"/>
                <w:bCs/>
                <w:sz w:val="20"/>
                <w:szCs w:val="20"/>
              </w:rPr>
              <w:t>X</w:t>
            </w:r>
          </w:p>
        </w:tc>
        <w:tc>
          <w:tcPr>
            <w:tcW w:w="1417" w:type="dxa"/>
            <w:shd w:val="clear" w:color="auto" w:fill="auto"/>
            <w:noWrap/>
            <w:vAlign w:val="center"/>
          </w:tcPr>
          <w:p w14:paraId="17D60C71" w14:textId="77777777" w:rsidR="00C90E66" w:rsidRPr="006D3263" w:rsidRDefault="00C90E66" w:rsidP="003A733F">
            <w:pPr>
              <w:spacing w:before="40" w:after="40"/>
              <w:contextualSpacing/>
              <w:jc w:val="center"/>
              <w:rPr>
                <w:rFonts w:asciiTheme="majorBidi" w:hAnsiTheme="majorBidi" w:cstheme="majorBidi"/>
                <w:bCs/>
                <w:sz w:val="20"/>
                <w:szCs w:val="20"/>
              </w:rPr>
            </w:pPr>
          </w:p>
        </w:tc>
        <w:tc>
          <w:tcPr>
            <w:tcW w:w="1276" w:type="dxa"/>
          </w:tcPr>
          <w:p w14:paraId="09A8069F" w14:textId="77777777" w:rsidR="00C90E66" w:rsidRPr="006D3263" w:rsidRDefault="00C90E66" w:rsidP="003A733F">
            <w:pPr>
              <w:spacing w:before="40" w:after="40"/>
              <w:contextualSpacing/>
              <w:jc w:val="center"/>
              <w:rPr>
                <w:rFonts w:asciiTheme="majorBidi" w:hAnsiTheme="majorBidi" w:cstheme="majorBidi"/>
                <w:bCs/>
                <w:sz w:val="20"/>
                <w:szCs w:val="20"/>
              </w:rPr>
            </w:pPr>
          </w:p>
        </w:tc>
      </w:tr>
      <w:tr w:rsidR="00C90E66" w:rsidRPr="006D3263" w14:paraId="55356041" w14:textId="77777777" w:rsidTr="003A733F">
        <w:tblPrEx>
          <w:tblLook w:val="0480" w:firstRow="0" w:lastRow="0" w:firstColumn="1" w:lastColumn="0" w:noHBand="0" w:noVBand="1"/>
        </w:tblPrEx>
        <w:trPr>
          <w:jc w:val="center"/>
        </w:trPr>
        <w:tc>
          <w:tcPr>
            <w:tcW w:w="5667" w:type="dxa"/>
            <w:shd w:val="clear" w:color="auto" w:fill="auto"/>
          </w:tcPr>
          <w:p w14:paraId="0112BC11"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Receptables for oily and greasy wastes (7.2.4.1)</w:t>
            </w:r>
          </w:p>
        </w:tc>
        <w:tc>
          <w:tcPr>
            <w:tcW w:w="1133" w:type="dxa"/>
            <w:shd w:val="clear" w:color="auto" w:fill="auto"/>
            <w:noWrap/>
            <w:vAlign w:val="center"/>
          </w:tcPr>
          <w:p w14:paraId="46C58223"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22" w:type="dxa"/>
            <w:shd w:val="clear" w:color="auto" w:fill="auto"/>
            <w:noWrap/>
            <w:vAlign w:val="center"/>
          </w:tcPr>
          <w:p w14:paraId="221E47C4"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701" w:type="dxa"/>
            <w:shd w:val="clear" w:color="auto" w:fill="auto"/>
            <w:noWrap/>
            <w:vAlign w:val="center"/>
          </w:tcPr>
          <w:p w14:paraId="7EB40157"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17" w:type="dxa"/>
            <w:shd w:val="clear" w:color="auto" w:fill="auto"/>
            <w:noWrap/>
            <w:vAlign w:val="center"/>
          </w:tcPr>
          <w:p w14:paraId="5AA47053"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tcPr>
          <w:p w14:paraId="7175F498" w14:textId="77777777" w:rsidR="00C90E66" w:rsidRPr="006D3263" w:rsidRDefault="00C90E66" w:rsidP="003A733F">
            <w:pPr>
              <w:spacing w:before="40" w:after="40"/>
              <w:contextualSpacing/>
              <w:jc w:val="center"/>
              <w:rPr>
                <w:rFonts w:ascii="Times New Roman" w:hAnsi="Times New Roman" w:cs="Times New Roman"/>
                <w:bCs/>
                <w:sz w:val="20"/>
                <w:szCs w:val="20"/>
              </w:rPr>
            </w:pPr>
          </w:p>
        </w:tc>
      </w:tr>
      <w:tr w:rsidR="00C90E66" w:rsidRPr="006D3263" w14:paraId="1DAA7C0A" w14:textId="77777777" w:rsidTr="003A733F">
        <w:tblPrEx>
          <w:tblLook w:val="0480" w:firstRow="0" w:lastRow="0" w:firstColumn="1" w:lastColumn="0" w:noHBand="0" w:noVBand="1"/>
        </w:tblPrEx>
        <w:trPr>
          <w:jc w:val="center"/>
        </w:trPr>
        <w:tc>
          <w:tcPr>
            <w:tcW w:w="5667" w:type="dxa"/>
            <w:shd w:val="clear" w:color="auto" w:fill="auto"/>
          </w:tcPr>
          <w:p w14:paraId="7BBA9353" w14:textId="77777777" w:rsidR="00C90E66" w:rsidRPr="006D3263" w:rsidRDefault="00C90E66" w:rsidP="003A733F">
            <w:pPr>
              <w:spacing w:before="40" w:after="40"/>
              <w:contextualSpacing/>
              <w:rPr>
                <w:rFonts w:ascii="Times New Roman" w:hAnsi="Times New Roman" w:cs="Times New Roman"/>
                <w:bCs/>
                <w:sz w:val="20"/>
                <w:szCs w:val="20"/>
              </w:rPr>
            </w:pPr>
          </w:p>
        </w:tc>
        <w:tc>
          <w:tcPr>
            <w:tcW w:w="1133" w:type="dxa"/>
            <w:shd w:val="clear" w:color="auto" w:fill="auto"/>
            <w:noWrap/>
            <w:vAlign w:val="center"/>
          </w:tcPr>
          <w:p w14:paraId="3FB2BEB4"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5816" w:type="dxa"/>
            <w:gridSpan w:val="4"/>
            <w:shd w:val="clear" w:color="auto" w:fill="auto"/>
            <w:noWrap/>
            <w:vAlign w:val="center"/>
          </w:tcPr>
          <w:p w14:paraId="474ADA6E" w14:textId="77777777" w:rsidR="00C90E66" w:rsidRPr="006D3263" w:rsidRDefault="00C90E66" w:rsidP="003A733F">
            <w:pPr>
              <w:spacing w:before="40" w:after="40"/>
              <w:contextualSpacing/>
              <w:jc w:val="center"/>
              <w:rPr>
                <w:rFonts w:ascii="Times New Roman" w:hAnsi="Times New Roman" w:cs="Times New Roman"/>
                <w:bCs/>
                <w:i/>
                <w:iCs/>
                <w:sz w:val="20"/>
                <w:szCs w:val="20"/>
              </w:rPr>
            </w:pPr>
            <w:r w:rsidRPr="006D3263">
              <w:rPr>
                <w:bCs/>
                <w:i/>
                <w:iCs/>
                <w:sz w:val="20"/>
              </w:rPr>
              <w:t>F</w:t>
            </w:r>
            <w:r w:rsidRPr="006D3263">
              <w:rPr>
                <w:rFonts w:ascii="Times New Roman" w:hAnsi="Times New Roman" w:cs="Times New Roman"/>
                <w:bCs/>
                <w:i/>
                <w:iCs/>
                <w:sz w:val="20"/>
                <w:szCs w:val="20"/>
              </w:rPr>
              <w:t>ire-resistant receptables, (7.2.1.21.6)</w:t>
            </w:r>
          </w:p>
        </w:tc>
      </w:tr>
      <w:tr w:rsidR="00C90E66" w:rsidRPr="006D3263" w14:paraId="1BBB672B" w14:textId="77777777" w:rsidTr="003A733F">
        <w:tblPrEx>
          <w:tblLook w:val="0480" w:firstRow="0" w:lastRow="0" w:firstColumn="1" w:lastColumn="0" w:noHBand="0" w:noVBand="1"/>
        </w:tblPrEx>
        <w:trPr>
          <w:jc w:val="center"/>
        </w:trPr>
        <w:tc>
          <w:tcPr>
            <w:tcW w:w="5667" w:type="dxa"/>
            <w:vMerge w:val="restart"/>
            <w:shd w:val="clear" w:color="auto" w:fill="auto"/>
            <w:vAlign w:val="center"/>
          </w:tcPr>
          <w:p w14:paraId="30654973"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Receptables for residual products and receptables for slops</w:t>
            </w:r>
          </w:p>
        </w:tc>
        <w:tc>
          <w:tcPr>
            <w:tcW w:w="1133" w:type="dxa"/>
            <w:shd w:val="clear" w:color="auto" w:fill="auto"/>
            <w:noWrap/>
            <w:vAlign w:val="center"/>
          </w:tcPr>
          <w:p w14:paraId="38BF94FF"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22" w:type="dxa"/>
            <w:shd w:val="clear" w:color="auto" w:fill="auto"/>
            <w:noWrap/>
            <w:vAlign w:val="center"/>
          </w:tcPr>
          <w:p w14:paraId="28C3DAC5"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701" w:type="dxa"/>
            <w:shd w:val="clear" w:color="auto" w:fill="auto"/>
            <w:noWrap/>
            <w:vAlign w:val="center"/>
          </w:tcPr>
          <w:p w14:paraId="7CAC9320"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17" w:type="dxa"/>
            <w:shd w:val="clear" w:color="auto" w:fill="auto"/>
            <w:noWrap/>
            <w:vAlign w:val="center"/>
          </w:tcPr>
          <w:p w14:paraId="0395317C"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tcPr>
          <w:p w14:paraId="0D980318" w14:textId="77777777" w:rsidR="00C90E66" w:rsidRPr="006D3263" w:rsidRDefault="00C90E66" w:rsidP="003A733F">
            <w:pPr>
              <w:spacing w:before="40" w:after="40"/>
              <w:contextualSpacing/>
              <w:jc w:val="center"/>
              <w:rPr>
                <w:rFonts w:ascii="Times New Roman" w:hAnsi="Times New Roman" w:cs="Times New Roman"/>
                <w:bCs/>
                <w:sz w:val="20"/>
                <w:szCs w:val="20"/>
              </w:rPr>
            </w:pPr>
          </w:p>
        </w:tc>
      </w:tr>
      <w:tr w:rsidR="00C90E66" w:rsidRPr="006D3263" w14:paraId="0F57D67A" w14:textId="77777777" w:rsidTr="003A733F">
        <w:tblPrEx>
          <w:tblLook w:val="0480" w:firstRow="0" w:lastRow="0" w:firstColumn="1" w:lastColumn="0" w:noHBand="0" w:noVBand="1"/>
        </w:tblPrEx>
        <w:trPr>
          <w:jc w:val="center"/>
        </w:trPr>
        <w:tc>
          <w:tcPr>
            <w:tcW w:w="5667" w:type="dxa"/>
            <w:vMerge/>
            <w:shd w:val="clear" w:color="auto" w:fill="auto"/>
            <w:vAlign w:val="center"/>
          </w:tcPr>
          <w:p w14:paraId="7F719FFA" w14:textId="77777777" w:rsidR="00C90E66" w:rsidRPr="006D3263" w:rsidRDefault="00C90E66" w:rsidP="003A733F">
            <w:pPr>
              <w:spacing w:before="40" w:after="40"/>
              <w:contextualSpacing/>
              <w:rPr>
                <w:rFonts w:ascii="Times New Roman" w:hAnsi="Times New Roman" w:cs="Times New Roman"/>
                <w:bCs/>
                <w:sz w:val="20"/>
                <w:szCs w:val="20"/>
              </w:rPr>
            </w:pPr>
          </w:p>
        </w:tc>
        <w:tc>
          <w:tcPr>
            <w:tcW w:w="6949" w:type="dxa"/>
            <w:gridSpan w:val="5"/>
            <w:shd w:val="clear" w:color="auto" w:fill="auto"/>
            <w:noWrap/>
            <w:vAlign w:val="center"/>
          </w:tcPr>
          <w:p w14:paraId="45134556" w14:textId="77777777" w:rsidR="00C90E66" w:rsidRPr="006D3263" w:rsidRDefault="00C90E66" w:rsidP="003A733F">
            <w:pPr>
              <w:spacing w:before="40" w:after="40"/>
              <w:contextualSpacing/>
              <w:jc w:val="center"/>
              <w:rPr>
                <w:rFonts w:ascii="Times New Roman" w:hAnsi="Times New Roman" w:cs="Times New Roman"/>
                <w:bCs/>
                <w:i/>
                <w:iCs/>
                <w:sz w:val="20"/>
                <w:szCs w:val="20"/>
              </w:rPr>
            </w:pPr>
            <w:r w:rsidRPr="006D3263">
              <w:rPr>
                <w:rFonts w:ascii="Times New Roman" w:hAnsi="Times New Roman" w:cs="Times New Roman"/>
                <w:bCs/>
                <w:i/>
                <w:iCs/>
                <w:sz w:val="20"/>
                <w:szCs w:val="20"/>
              </w:rPr>
              <w:t>Respecting ADR, RID or IMDG-Code regarding the admission requirements of materials.</w:t>
            </w:r>
          </w:p>
        </w:tc>
      </w:tr>
      <w:tr w:rsidR="00C90E66" w:rsidRPr="006D3263" w14:paraId="73183783" w14:textId="77777777" w:rsidTr="003A733F">
        <w:tblPrEx>
          <w:tblLook w:val="0480" w:firstRow="0" w:lastRow="0" w:firstColumn="1" w:lastColumn="0" w:noHBand="0" w:noVBand="1"/>
        </w:tblPrEx>
        <w:trPr>
          <w:jc w:val="center"/>
        </w:trPr>
        <w:tc>
          <w:tcPr>
            <w:tcW w:w="5667" w:type="dxa"/>
            <w:vMerge w:val="restart"/>
            <w:shd w:val="clear" w:color="auto" w:fill="auto"/>
            <w:vAlign w:val="center"/>
          </w:tcPr>
          <w:p w14:paraId="37CBBED1"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Sampling bottles</w:t>
            </w:r>
          </w:p>
        </w:tc>
        <w:tc>
          <w:tcPr>
            <w:tcW w:w="1133" w:type="dxa"/>
            <w:shd w:val="clear" w:color="auto" w:fill="auto"/>
            <w:noWrap/>
            <w:vAlign w:val="center"/>
          </w:tcPr>
          <w:p w14:paraId="1E64301E"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22" w:type="dxa"/>
            <w:shd w:val="clear" w:color="auto" w:fill="auto"/>
            <w:noWrap/>
            <w:vAlign w:val="center"/>
          </w:tcPr>
          <w:p w14:paraId="0496C0B9"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701" w:type="dxa"/>
            <w:shd w:val="clear" w:color="auto" w:fill="auto"/>
            <w:noWrap/>
            <w:vAlign w:val="center"/>
          </w:tcPr>
          <w:p w14:paraId="266C3A2C"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17" w:type="dxa"/>
            <w:shd w:val="clear" w:color="auto" w:fill="auto"/>
            <w:noWrap/>
            <w:vAlign w:val="center"/>
          </w:tcPr>
          <w:p w14:paraId="21006FF8"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tcPr>
          <w:p w14:paraId="28D44999"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r>
      <w:tr w:rsidR="00C90E66" w:rsidRPr="006D3263" w14:paraId="06369104" w14:textId="77777777" w:rsidTr="003A733F">
        <w:tblPrEx>
          <w:tblLook w:val="0480" w:firstRow="0" w:lastRow="0" w:firstColumn="1" w:lastColumn="0" w:noHBand="0" w:noVBand="1"/>
        </w:tblPrEx>
        <w:trPr>
          <w:jc w:val="center"/>
        </w:trPr>
        <w:tc>
          <w:tcPr>
            <w:tcW w:w="5667" w:type="dxa"/>
            <w:vMerge/>
            <w:shd w:val="clear" w:color="auto" w:fill="auto"/>
            <w:vAlign w:val="bottom"/>
          </w:tcPr>
          <w:p w14:paraId="0316A0FE" w14:textId="77777777" w:rsidR="00C90E66" w:rsidRPr="006D3263" w:rsidRDefault="00C90E66" w:rsidP="003A733F">
            <w:pPr>
              <w:spacing w:before="40" w:after="40"/>
              <w:contextualSpacing/>
              <w:rPr>
                <w:rFonts w:ascii="Times New Roman" w:hAnsi="Times New Roman" w:cs="Times New Roman"/>
                <w:bCs/>
                <w:sz w:val="20"/>
                <w:szCs w:val="20"/>
              </w:rPr>
            </w:pPr>
          </w:p>
        </w:tc>
        <w:tc>
          <w:tcPr>
            <w:tcW w:w="6949" w:type="dxa"/>
            <w:gridSpan w:val="5"/>
            <w:shd w:val="clear" w:color="auto" w:fill="auto"/>
            <w:noWrap/>
            <w:vAlign w:val="center"/>
          </w:tcPr>
          <w:p w14:paraId="162AE241" w14:textId="77777777" w:rsidR="00C90E66" w:rsidRPr="006D3263" w:rsidRDefault="00C90E66" w:rsidP="003A733F">
            <w:pPr>
              <w:spacing w:before="40" w:after="40"/>
              <w:contextualSpacing/>
              <w:jc w:val="center"/>
              <w:rPr>
                <w:rFonts w:ascii="Times New Roman" w:hAnsi="Times New Roman" w:cs="Times New Roman"/>
                <w:bCs/>
                <w:i/>
                <w:iCs/>
                <w:sz w:val="20"/>
                <w:szCs w:val="20"/>
              </w:rPr>
            </w:pPr>
            <w:r w:rsidRPr="006D3263">
              <w:rPr>
                <w:rFonts w:ascii="Times New Roman" w:hAnsi="Times New Roman" w:cs="Times New Roman"/>
                <w:bCs/>
                <w:i/>
                <w:iCs/>
                <w:sz w:val="20"/>
                <w:szCs w:val="20"/>
              </w:rPr>
              <w:t>Respecting ADR, regarding the admission requirements of materials.</w:t>
            </w:r>
          </w:p>
        </w:tc>
      </w:tr>
      <w:tr w:rsidR="00C90E66" w:rsidRPr="006D3263" w14:paraId="362F5302" w14:textId="77777777" w:rsidTr="003A733F">
        <w:tblPrEx>
          <w:tblLook w:val="0480" w:firstRow="0" w:lastRow="0" w:firstColumn="1" w:lastColumn="0" w:noHBand="0" w:noVBand="1"/>
        </w:tblPrEx>
        <w:trPr>
          <w:jc w:val="center"/>
        </w:trPr>
        <w:tc>
          <w:tcPr>
            <w:tcW w:w="5667" w:type="dxa"/>
            <w:shd w:val="clear" w:color="auto" w:fill="auto"/>
            <w:vAlign w:val="bottom"/>
          </w:tcPr>
          <w:p w14:paraId="7665EFD0"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lastRenderedPageBreak/>
              <w:t xml:space="preserve">Photo-optical copies of the certificate of approval according to 8.1.2.6 or 8.1.2.7, and of the vessel’s certificate, the measurement certificate and other applicable documents </w:t>
            </w:r>
            <w:r w:rsidRPr="006D3263">
              <w:rPr>
                <w:rStyle w:val="FootnoteReference"/>
                <w:rFonts w:cs="Times New Roman"/>
                <w:bCs/>
                <w:sz w:val="20"/>
                <w:szCs w:val="20"/>
              </w:rPr>
              <w:footnoteReference w:id="3"/>
            </w:r>
          </w:p>
        </w:tc>
        <w:tc>
          <w:tcPr>
            <w:tcW w:w="1133" w:type="dxa"/>
            <w:shd w:val="clear" w:color="auto" w:fill="auto"/>
            <w:noWrap/>
            <w:vAlign w:val="center"/>
          </w:tcPr>
          <w:p w14:paraId="3FADE298"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22" w:type="dxa"/>
            <w:shd w:val="clear" w:color="auto" w:fill="auto"/>
            <w:noWrap/>
            <w:vAlign w:val="center"/>
          </w:tcPr>
          <w:p w14:paraId="0CDAA794"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701" w:type="dxa"/>
            <w:shd w:val="clear" w:color="auto" w:fill="auto"/>
            <w:noWrap/>
            <w:vAlign w:val="center"/>
          </w:tcPr>
          <w:p w14:paraId="3B5BA1BF"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17" w:type="dxa"/>
            <w:shd w:val="clear" w:color="auto" w:fill="auto"/>
            <w:noWrap/>
            <w:vAlign w:val="center"/>
          </w:tcPr>
          <w:p w14:paraId="4558F314"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tcPr>
          <w:p w14:paraId="0072262E" w14:textId="77777777" w:rsidR="00C90E66" w:rsidRPr="006D3263" w:rsidRDefault="00C90E66" w:rsidP="003A733F">
            <w:pPr>
              <w:spacing w:before="40" w:after="40"/>
              <w:contextualSpacing/>
              <w:jc w:val="center"/>
              <w:rPr>
                <w:rFonts w:ascii="Times New Roman" w:hAnsi="Times New Roman" w:cs="Times New Roman"/>
                <w:bCs/>
                <w:sz w:val="20"/>
                <w:szCs w:val="20"/>
              </w:rPr>
            </w:pPr>
          </w:p>
        </w:tc>
      </w:tr>
      <w:tr w:rsidR="00C90E66" w:rsidRPr="006D3263" w14:paraId="69CD6FB6" w14:textId="77777777" w:rsidTr="003A733F">
        <w:tblPrEx>
          <w:tblLook w:val="0480" w:firstRow="0" w:lastRow="0" w:firstColumn="1" w:lastColumn="0" w:noHBand="0" w:noVBand="1"/>
        </w:tblPrEx>
        <w:trPr>
          <w:jc w:val="center"/>
        </w:trPr>
        <w:tc>
          <w:tcPr>
            <w:tcW w:w="5667" w:type="dxa"/>
            <w:shd w:val="clear" w:color="auto" w:fill="auto"/>
            <w:vAlign w:val="bottom"/>
          </w:tcPr>
          <w:p w14:paraId="50903238"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Aluminum basket for storing of mooring wires/lines</w:t>
            </w:r>
          </w:p>
        </w:tc>
        <w:tc>
          <w:tcPr>
            <w:tcW w:w="1133" w:type="dxa"/>
            <w:shd w:val="clear" w:color="auto" w:fill="auto"/>
            <w:noWrap/>
            <w:vAlign w:val="center"/>
          </w:tcPr>
          <w:p w14:paraId="46E36004"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22" w:type="dxa"/>
            <w:shd w:val="clear" w:color="auto" w:fill="auto"/>
            <w:noWrap/>
            <w:vAlign w:val="center"/>
          </w:tcPr>
          <w:p w14:paraId="1BE752D8"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701" w:type="dxa"/>
            <w:shd w:val="clear" w:color="auto" w:fill="auto"/>
            <w:noWrap/>
            <w:vAlign w:val="center"/>
          </w:tcPr>
          <w:p w14:paraId="1461F6B2"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17" w:type="dxa"/>
            <w:shd w:val="clear" w:color="auto" w:fill="auto"/>
            <w:noWrap/>
            <w:vAlign w:val="center"/>
          </w:tcPr>
          <w:p w14:paraId="0D41D66C"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tcPr>
          <w:p w14:paraId="31CB92D9" w14:textId="77777777" w:rsidR="00C90E66" w:rsidRPr="006D3263" w:rsidRDefault="00C90E66" w:rsidP="003A733F">
            <w:pPr>
              <w:spacing w:before="40" w:after="40"/>
              <w:contextualSpacing/>
              <w:jc w:val="center"/>
              <w:rPr>
                <w:rFonts w:ascii="Times New Roman" w:hAnsi="Times New Roman" w:cs="Times New Roman"/>
                <w:bCs/>
                <w:sz w:val="20"/>
                <w:szCs w:val="20"/>
              </w:rPr>
            </w:pPr>
          </w:p>
        </w:tc>
      </w:tr>
      <w:tr w:rsidR="00C90E66" w:rsidRPr="006D3263" w14:paraId="217A7358" w14:textId="77777777" w:rsidTr="003A733F">
        <w:tblPrEx>
          <w:tblLook w:val="0480" w:firstRow="0" w:lastRow="0" w:firstColumn="1" w:lastColumn="0" w:noHBand="0" w:noVBand="1"/>
        </w:tblPrEx>
        <w:trPr>
          <w:jc w:val="center"/>
        </w:trPr>
        <w:tc>
          <w:tcPr>
            <w:tcW w:w="5667" w:type="dxa"/>
            <w:tcBorders>
              <w:bottom w:val="single" w:sz="4" w:space="0" w:color="auto"/>
            </w:tcBorders>
            <w:shd w:val="clear" w:color="auto" w:fill="auto"/>
            <w:vAlign w:val="bottom"/>
          </w:tcPr>
          <w:p w14:paraId="09439401"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Boot’s hook</w:t>
            </w:r>
          </w:p>
        </w:tc>
        <w:tc>
          <w:tcPr>
            <w:tcW w:w="1133" w:type="dxa"/>
            <w:tcBorders>
              <w:bottom w:val="single" w:sz="4" w:space="0" w:color="auto"/>
            </w:tcBorders>
            <w:shd w:val="clear" w:color="auto" w:fill="auto"/>
            <w:noWrap/>
            <w:vAlign w:val="center"/>
          </w:tcPr>
          <w:p w14:paraId="009199A6"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22" w:type="dxa"/>
            <w:tcBorders>
              <w:bottom w:val="single" w:sz="4" w:space="0" w:color="auto"/>
            </w:tcBorders>
            <w:shd w:val="clear" w:color="auto" w:fill="auto"/>
            <w:noWrap/>
            <w:vAlign w:val="center"/>
          </w:tcPr>
          <w:p w14:paraId="6CC01A04"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701" w:type="dxa"/>
            <w:tcBorders>
              <w:bottom w:val="single" w:sz="4" w:space="0" w:color="auto"/>
            </w:tcBorders>
            <w:shd w:val="clear" w:color="auto" w:fill="auto"/>
            <w:noWrap/>
            <w:vAlign w:val="center"/>
          </w:tcPr>
          <w:p w14:paraId="20B30BCF"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17" w:type="dxa"/>
            <w:tcBorders>
              <w:bottom w:val="single" w:sz="4" w:space="0" w:color="auto"/>
            </w:tcBorders>
            <w:shd w:val="clear" w:color="auto" w:fill="auto"/>
            <w:noWrap/>
            <w:vAlign w:val="center"/>
          </w:tcPr>
          <w:p w14:paraId="0FD8C910"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tcBorders>
              <w:bottom w:val="single" w:sz="4" w:space="0" w:color="auto"/>
            </w:tcBorders>
          </w:tcPr>
          <w:p w14:paraId="0AA61B85" w14:textId="77777777" w:rsidR="00C90E66" w:rsidRPr="006D3263" w:rsidRDefault="00C90E66" w:rsidP="003A733F">
            <w:pPr>
              <w:spacing w:before="40" w:after="40"/>
              <w:contextualSpacing/>
              <w:jc w:val="center"/>
              <w:rPr>
                <w:rFonts w:ascii="Times New Roman" w:hAnsi="Times New Roman" w:cs="Times New Roman"/>
                <w:bCs/>
                <w:sz w:val="20"/>
                <w:szCs w:val="20"/>
              </w:rPr>
            </w:pPr>
          </w:p>
        </w:tc>
      </w:tr>
      <w:tr w:rsidR="00C90E66" w:rsidRPr="006D3263" w14:paraId="1B86C421" w14:textId="77777777" w:rsidTr="003A733F">
        <w:tblPrEx>
          <w:tblLook w:val="0480" w:firstRow="0" w:lastRow="0" w:firstColumn="1" w:lastColumn="0" w:noHBand="0" w:noVBand="1"/>
        </w:tblPrEx>
        <w:trPr>
          <w:jc w:val="center"/>
        </w:trPr>
        <w:tc>
          <w:tcPr>
            <w:tcW w:w="5667" w:type="dxa"/>
            <w:vMerge w:val="restart"/>
            <w:shd w:val="clear" w:color="auto" w:fill="FFFFFF" w:themeFill="background1"/>
            <w:vAlign w:val="bottom"/>
          </w:tcPr>
          <w:p w14:paraId="71A7A905"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Ship’s boat</w:t>
            </w:r>
          </w:p>
          <w:p w14:paraId="480C0B8B" w14:textId="77777777" w:rsidR="00C90E66" w:rsidRPr="006D3263" w:rsidRDefault="00C90E66" w:rsidP="003A733F">
            <w:pPr>
              <w:spacing w:before="40" w:after="40"/>
              <w:contextualSpacing/>
              <w:rPr>
                <w:rFonts w:ascii="Times New Roman" w:hAnsi="Times New Roman" w:cs="Times New Roman"/>
                <w:bCs/>
                <w:sz w:val="20"/>
                <w:szCs w:val="20"/>
              </w:rPr>
            </w:pPr>
            <w:r w:rsidRPr="006D3263">
              <w:rPr>
                <w:rFonts w:ascii="Times New Roman" w:hAnsi="Times New Roman" w:cs="Times New Roman"/>
                <w:bCs/>
                <w:sz w:val="20"/>
                <w:szCs w:val="20"/>
              </w:rPr>
              <w:t>(In case of 7.2.3.29.1 and 7.2.3.31.1 allowed in the cargo area)</w:t>
            </w:r>
          </w:p>
        </w:tc>
        <w:tc>
          <w:tcPr>
            <w:tcW w:w="1133" w:type="dxa"/>
            <w:shd w:val="clear" w:color="auto" w:fill="FFFFFF" w:themeFill="background1"/>
            <w:noWrap/>
            <w:vAlign w:val="center"/>
          </w:tcPr>
          <w:p w14:paraId="1123AE8A"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422" w:type="dxa"/>
            <w:shd w:val="clear" w:color="auto" w:fill="FFFFFF" w:themeFill="background1"/>
            <w:noWrap/>
            <w:vAlign w:val="center"/>
          </w:tcPr>
          <w:p w14:paraId="20EB8BD9"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701" w:type="dxa"/>
            <w:shd w:val="clear" w:color="auto" w:fill="FFFFFF" w:themeFill="background1"/>
            <w:noWrap/>
            <w:vAlign w:val="center"/>
          </w:tcPr>
          <w:p w14:paraId="0760C1A7" w14:textId="77777777" w:rsidR="00C90E66" w:rsidRPr="006D3263" w:rsidRDefault="00C90E66" w:rsidP="003A733F">
            <w:pPr>
              <w:spacing w:before="40" w:after="40"/>
              <w:contextualSpacing/>
              <w:jc w:val="center"/>
              <w:rPr>
                <w:rFonts w:ascii="Times New Roman" w:hAnsi="Times New Roman" w:cs="Times New Roman"/>
                <w:bCs/>
                <w:sz w:val="20"/>
                <w:szCs w:val="20"/>
              </w:rPr>
            </w:pPr>
            <w:r w:rsidRPr="006D3263">
              <w:rPr>
                <w:rFonts w:ascii="Times New Roman" w:hAnsi="Times New Roman" w:cs="Times New Roman"/>
                <w:bCs/>
                <w:sz w:val="20"/>
                <w:szCs w:val="20"/>
              </w:rPr>
              <w:t>X</w:t>
            </w:r>
          </w:p>
        </w:tc>
        <w:tc>
          <w:tcPr>
            <w:tcW w:w="1417" w:type="dxa"/>
            <w:shd w:val="clear" w:color="auto" w:fill="FFFFFF" w:themeFill="background1"/>
            <w:noWrap/>
            <w:vAlign w:val="center"/>
          </w:tcPr>
          <w:p w14:paraId="25F1D187" w14:textId="77777777" w:rsidR="00C90E66" w:rsidRPr="006D3263" w:rsidRDefault="00C90E66" w:rsidP="003A733F">
            <w:pPr>
              <w:spacing w:before="40" w:after="40"/>
              <w:contextualSpacing/>
              <w:jc w:val="center"/>
              <w:rPr>
                <w:rFonts w:ascii="Times New Roman" w:hAnsi="Times New Roman" w:cs="Times New Roman"/>
                <w:bCs/>
                <w:sz w:val="20"/>
                <w:szCs w:val="20"/>
              </w:rPr>
            </w:pPr>
          </w:p>
        </w:tc>
        <w:tc>
          <w:tcPr>
            <w:tcW w:w="1276" w:type="dxa"/>
            <w:shd w:val="clear" w:color="auto" w:fill="FFFFFF" w:themeFill="background1"/>
          </w:tcPr>
          <w:p w14:paraId="48FFE1D0" w14:textId="77777777" w:rsidR="00C90E66" w:rsidRPr="006D3263" w:rsidRDefault="00C90E66" w:rsidP="003A733F">
            <w:pPr>
              <w:spacing w:before="40" w:after="40"/>
              <w:contextualSpacing/>
              <w:jc w:val="center"/>
              <w:rPr>
                <w:rFonts w:ascii="Times New Roman" w:hAnsi="Times New Roman" w:cs="Times New Roman"/>
                <w:bCs/>
                <w:sz w:val="20"/>
                <w:szCs w:val="20"/>
              </w:rPr>
            </w:pPr>
          </w:p>
        </w:tc>
      </w:tr>
      <w:tr w:rsidR="00C90E66" w:rsidRPr="006D3263" w14:paraId="026FB448" w14:textId="77777777" w:rsidTr="003A733F">
        <w:tblPrEx>
          <w:tblLook w:val="0480" w:firstRow="0" w:lastRow="0" w:firstColumn="1" w:lastColumn="0" w:noHBand="0" w:noVBand="1"/>
        </w:tblPrEx>
        <w:trPr>
          <w:jc w:val="center"/>
        </w:trPr>
        <w:tc>
          <w:tcPr>
            <w:tcW w:w="5667" w:type="dxa"/>
            <w:vMerge/>
            <w:shd w:val="clear" w:color="auto" w:fill="FFFFFF" w:themeFill="background1"/>
            <w:vAlign w:val="bottom"/>
          </w:tcPr>
          <w:p w14:paraId="1C1ED81E" w14:textId="77777777" w:rsidR="00C90E66" w:rsidRPr="006D3263" w:rsidRDefault="00C90E66" w:rsidP="003A733F">
            <w:pPr>
              <w:spacing w:before="40" w:after="40"/>
              <w:contextualSpacing/>
              <w:rPr>
                <w:rFonts w:ascii="Times New Roman" w:hAnsi="Times New Roman" w:cs="Times New Roman"/>
                <w:bCs/>
                <w:sz w:val="20"/>
                <w:szCs w:val="20"/>
              </w:rPr>
            </w:pPr>
          </w:p>
        </w:tc>
        <w:tc>
          <w:tcPr>
            <w:tcW w:w="6949" w:type="dxa"/>
            <w:gridSpan w:val="5"/>
            <w:shd w:val="clear" w:color="auto" w:fill="FFFFFF" w:themeFill="background1"/>
            <w:noWrap/>
            <w:vAlign w:val="center"/>
          </w:tcPr>
          <w:p w14:paraId="6655BE3A" w14:textId="77777777" w:rsidR="00C90E66" w:rsidRPr="006D3263" w:rsidRDefault="00C90E66" w:rsidP="003A733F">
            <w:pPr>
              <w:spacing w:before="40" w:after="40"/>
              <w:contextualSpacing/>
              <w:jc w:val="center"/>
              <w:rPr>
                <w:rFonts w:ascii="Times New Roman" w:hAnsi="Times New Roman" w:cs="Times New Roman"/>
                <w:bCs/>
                <w:i/>
                <w:iCs/>
                <w:sz w:val="20"/>
                <w:szCs w:val="20"/>
              </w:rPr>
            </w:pPr>
            <w:r w:rsidRPr="006D3263">
              <w:rPr>
                <w:rFonts w:ascii="Times New Roman" w:hAnsi="Times New Roman" w:cs="Times New Roman"/>
                <w:bCs/>
                <w:i/>
                <w:iCs/>
                <w:sz w:val="20"/>
                <w:szCs w:val="20"/>
              </w:rPr>
              <w:t>Only when the material shall not readily ignite</w:t>
            </w:r>
          </w:p>
        </w:tc>
      </w:tr>
    </w:tbl>
    <w:p w14:paraId="3956AA3F" w14:textId="4748EFAF" w:rsidR="00B35955" w:rsidRPr="006D3263" w:rsidRDefault="00B35955" w:rsidP="003E3FFF">
      <w:pPr>
        <w:rPr>
          <w:rFonts w:asciiTheme="majorBidi" w:hAnsiTheme="majorBidi" w:cstheme="majorBidi"/>
          <w:bCs/>
        </w:rPr>
      </w:pPr>
      <w:r w:rsidRPr="006D3263">
        <w:rPr>
          <w:rFonts w:asciiTheme="majorBidi" w:hAnsiTheme="majorBidi" w:cstheme="majorBidi"/>
          <w:bCs/>
        </w:rPr>
        <w:br w:type="page"/>
      </w:r>
    </w:p>
    <w:p w14:paraId="4CCDFC9E" w14:textId="77777777" w:rsidR="00B35955" w:rsidRPr="006D3263" w:rsidRDefault="00B35955" w:rsidP="00B35955">
      <w:pPr>
        <w:pStyle w:val="SingleTxtG"/>
        <w:spacing w:before="120"/>
        <w:rPr>
          <w:rFonts w:asciiTheme="majorBidi" w:hAnsiTheme="majorBidi" w:cstheme="majorBidi"/>
          <w:bCs/>
        </w:rPr>
        <w:sectPr w:rsidR="00B35955" w:rsidRPr="006D3263" w:rsidSect="006C3F4F">
          <w:headerReference w:type="even" r:id="rId39"/>
          <w:headerReference w:type="default" r:id="rId40"/>
          <w:footerReference w:type="even" r:id="rId41"/>
          <w:footerReference w:type="default" r:id="rId42"/>
          <w:headerReference w:type="first" r:id="rId43"/>
          <w:footerReference w:type="first" r:id="rId44"/>
          <w:endnotePr>
            <w:numFmt w:val="decimal"/>
          </w:endnotePr>
          <w:pgSz w:w="16840" w:h="11907" w:orient="landscape" w:code="9"/>
          <w:pgMar w:top="1134" w:right="1418" w:bottom="1134" w:left="1134" w:header="851" w:footer="567" w:gutter="0"/>
          <w:cols w:space="720"/>
          <w:titlePg/>
          <w:docGrid w:linePitch="272"/>
        </w:sectPr>
      </w:pPr>
    </w:p>
    <w:p w14:paraId="1561090D" w14:textId="23D4454A" w:rsidR="00B35955" w:rsidRPr="006D3263" w:rsidRDefault="00B35955" w:rsidP="00556386">
      <w:pPr>
        <w:pStyle w:val="SingleTxtG"/>
        <w:spacing w:before="240" w:line="240" w:lineRule="auto"/>
        <w:rPr>
          <w:rFonts w:asciiTheme="majorBidi" w:hAnsiTheme="majorBidi" w:cstheme="majorBidi"/>
        </w:rPr>
      </w:pPr>
      <w:r w:rsidRPr="006D3263">
        <w:rPr>
          <w:rFonts w:asciiTheme="majorBidi" w:hAnsiTheme="majorBidi" w:cstheme="majorBidi"/>
        </w:rPr>
        <w:lastRenderedPageBreak/>
        <w:t>9.3.x.0</w:t>
      </w:r>
      <w:r w:rsidRPr="006D3263">
        <w:rPr>
          <w:rFonts w:asciiTheme="majorBidi" w:hAnsiTheme="majorBidi" w:cstheme="majorBidi"/>
        </w:rPr>
        <w:tab/>
        <w:t>Replace the paragraphs after the Table by the following paragraphs:</w:t>
      </w:r>
    </w:p>
    <w:p w14:paraId="46A4EE6C" w14:textId="77777777" w:rsidR="00B35955" w:rsidRPr="006D3263" w:rsidRDefault="00B35955" w:rsidP="00B35955">
      <w:pPr>
        <w:pStyle w:val="SingleTxtG"/>
        <w:spacing w:before="120"/>
        <w:ind w:left="2268" w:hanging="1134"/>
        <w:rPr>
          <w:rFonts w:asciiTheme="majorBidi" w:hAnsiTheme="majorBidi" w:cstheme="majorBidi"/>
        </w:rPr>
      </w:pPr>
      <w:r w:rsidRPr="006D3263">
        <w:rPr>
          <w:rFonts w:asciiTheme="majorBidi" w:hAnsiTheme="majorBidi" w:cstheme="majorBidi"/>
        </w:rPr>
        <w:t>“9.3.x.0.5</w:t>
      </w:r>
      <w:r w:rsidRPr="006D3263">
        <w:rPr>
          <w:rFonts w:asciiTheme="majorBidi" w:hAnsiTheme="majorBidi" w:cstheme="majorBidi"/>
        </w:rPr>
        <w:tab/>
        <w:t>The paint used in the cargo area shall not be liable to produce sparks in case of impact.</w:t>
      </w:r>
    </w:p>
    <w:p w14:paraId="405B6FA3" w14:textId="77777777" w:rsidR="00B35955" w:rsidRPr="006D3263" w:rsidRDefault="00B35955" w:rsidP="00B35955">
      <w:pPr>
        <w:pStyle w:val="SingleTxtG"/>
        <w:ind w:left="2268" w:hanging="1134"/>
        <w:rPr>
          <w:rFonts w:asciiTheme="majorBidi" w:hAnsiTheme="majorBidi" w:cstheme="majorBidi"/>
        </w:rPr>
      </w:pPr>
      <w:r w:rsidRPr="006D3263">
        <w:rPr>
          <w:rFonts w:asciiTheme="majorBidi" w:hAnsiTheme="majorBidi" w:cstheme="majorBidi"/>
        </w:rPr>
        <w:t>9.3.x.0.6</w:t>
      </w:r>
      <w:r w:rsidRPr="006D3263">
        <w:rPr>
          <w:rFonts w:asciiTheme="majorBidi" w:hAnsiTheme="majorBidi" w:cstheme="majorBidi"/>
        </w:rPr>
        <w:tab/>
        <w:t>All permanently fitted materials in the accommodation or wheelhouse, with the exception of furniture, shall not readily ignite. They shall not evolve fumes or toxic gases in dangerous quantities, if involved in a fire.”.</w:t>
      </w:r>
    </w:p>
    <w:p w14:paraId="6954D4BA" w14:textId="77777777" w:rsidR="0018527D" w:rsidRPr="006D3263" w:rsidRDefault="0018527D" w:rsidP="006F4A4E">
      <w:pPr>
        <w:pStyle w:val="SingleTxtG"/>
        <w:ind w:left="2268" w:hanging="1026"/>
        <w:rPr>
          <w:rFonts w:asciiTheme="majorBidi" w:hAnsiTheme="majorBidi" w:cstheme="majorBidi"/>
        </w:rPr>
      </w:pPr>
      <w:r w:rsidRPr="006D3263">
        <w:rPr>
          <w:rFonts w:asciiTheme="majorBidi" w:hAnsiTheme="majorBidi" w:cstheme="majorBidi"/>
        </w:rPr>
        <w:t>9.3.1.11.7, 9.3.2.11.9 and 9.3.3.11.8</w:t>
      </w:r>
      <w:r w:rsidRPr="006D3263">
        <w:rPr>
          <w:rFonts w:asciiTheme="majorBidi" w:hAnsiTheme="majorBidi" w:cstheme="majorBidi"/>
        </w:rPr>
        <w:tab/>
        <w:t>Replace “wearing protective clothing” by “wearing personal protective equipment”.</w:t>
      </w:r>
    </w:p>
    <w:p w14:paraId="1DB5EE54" w14:textId="77777777" w:rsidR="009A1851" w:rsidRPr="006D3263" w:rsidRDefault="00105245" w:rsidP="0018527D">
      <w:pPr>
        <w:pStyle w:val="SingleTxtG"/>
        <w:rPr>
          <w:rFonts w:asciiTheme="majorBidi" w:hAnsiTheme="majorBidi" w:cstheme="majorBidi"/>
        </w:rPr>
      </w:pPr>
      <w:r w:rsidRPr="006D3263" w:rsidDel="00094F91">
        <w:rPr>
          <w:rFonts w:asciiTheme="majorBidi" w:hAnsiTheme="majorBidi" w:cstheme="majorBidi"/>
        </w:rPr>
        <w:t>9.3.x.40.1</w:t>
      </w:r>
      <w:r w:rsidRPr="006D3263" w:rsidDel="00094F91">
        <w:rPr>
          <w:rFonts w:asciiTheme="majorBidi" w:hAnsiTheme="majorBidi" w:cstheme="majorBidi"/>
        </w:rPr>
        <w:tab/>
        <w:t xml:space="preserve">The amendment does not apply to the English text. </w:t>
      </w:r>
    </w:p>
    <w:p w14:paraId="050BFDFE" w14:textId="0608E13F" w:rsidR="0018527D" w:rsidRPr="006D3263" w:rsidRDefault="0018527D" w:rsidP="009A1851">
      <w:pPr>
        <w:pStyle w:val="SingleTxtG"/>
        <w:tabs>
          <w:tab w:val="left" w:pos="2552"/>
        </w:tabs>
        <w:rPr>
          <w:rFonts w:asciiTheme="majorBidi" w:hAnsiTheme="majorBidi" w:cstheme="majorBidi"/>
        </w:rPr>
      </w:pPr>
      <w:r w:rsidRPr="006D3263">
        <w:rPr>
          <w:rFonts w:asciiTheme="majorBidi" w:hAnsiTheme="majorBidi" w:cstheme="majorBidi"/>
        </w:rPr>
        <w:t>9.3.x.40.2.16</w:t>
      </w:r>
      <w:r w:rsidRPr="006D3263">
        <w:rPr>
          <w:rFonts w:asciiTheme="majorBidi" w:hAnsiTheme="majorBidi" w:cstheme="majorBidi"/>
        </w:rPr>
        <w:tab/>
        <w:t>Amend to read as follows (x to be replaced by 1, 2 and 3 respectively):</w:t>
      </w:r>
    </w:p>
    <w:p w14:paraId="381BA076" w14:textId="77777777" w:rsidR="0018527D" w:rsidRPr="006D3263" w:rsidRDefault="0018527D" w:rsidP="0018527D">
      <w:pPr>
        <w:pStyle w:val="SingleTxtG"/>
        <w:ind w:left="1701"/>
        <w:rPr>
          <w:rFonts w:asciiTheme="majorBidi" w:hAnsiTheme="majorBidi" w:cstheme="majorBidi"/>
        </w:rPr>
      </w:pPr>
      <w:r w:rsidRPr="006D3263">
        <w:rPr>
          <w:rFonts w:asciiTheme="majorBidi" w:hAnsiTheme="majorBidi" w:cstheme="majorBidi"/>
        </w:rPr>
        <w:t>“</w:t>
      </w:r>
      <w:r w:rsidRPr="006D3263">
        <w:rPr>
          <w:rFonts w:asciiTheme="majorBidi" w:hAnsiTheme="majorBidi" w:cstheme="majorBidi"/>
          <w:b/>
          <w:bCs/>
        </w:rPr>
        <w:t>Permanently installed fire-extinguishing systems for protecting objects</w:t>
      </w:r>
    </w:p>
    <w:p w14:paraId="16E7A8A2" w14:textId="77777777"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(a)</w:t>
      </w:r>
      <w:r w:rsidRPr="006D3263">
        <w:rPr>
          <w:rFonts w:asciiTheme="majorBidi" w:hAnsiTheme="majorBidi" w:cstheme="majorBidi"/>
        </w:rPr>
        <w:tab/>
        <w:t>Permanently installed fire-extinguishing systems for protecting objects are permitted for the protection of installations and equipment.</w:t>
      </w:r>
    </w:p>
    <w:p w14:paraId="503D198E" w14:textId="2D49369B"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ab/>
        <w:t>The action of the fire-extinguishing systems must be aimed directly at the objects to be protected. The range of action of fire-extinguishing systems may be limited in space by means of structural measures.</w:t>
      </w:r>
    </w:p>
    <w:p w14:paraId="530A3A18" w14:textId="6CC0923A"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ab/>
        <w:t>Permanently installed fire-extinguishing systems for protecting objects may already be structurally integrated into the objects concerned.</w:t>
      </w:r>
    </w:p>
    <w:p w14:paraId="4A639EEF" w14:textId="32B6A492"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ab/>
        <w:t>Permanently installed fire-extinguishing systems for protecting objects must be independent of the systems referred to in 9.3.x.40.2.2 to 9.3.x.40.2.16 in respect of their supply of extinguishing agent.</w:t>
      </w:r>
    </w:p>
    <w:p w14:paraId="6AD50619" w14:textId="77777777"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(b)</w:t>
      </w:r>
      <w:r w:rsidRPr="006D3263">
        <w:rPr>
          <w:rFonts w:asciiTheme="majorBidi" w:hAnsiTheme="majorBidi" w:cstheme="majorBidi"/>
        </w:rPr>
        <w:tab/>
        <w:t>The following requirements apply to permanently installed fire-extinguishing systems for protecting objects:</w:t>
      </w:r>
    </w:p>
    <w:p w14:paraId="0957CDAB" w14:textId="77777777" w:rsidR="0018527D" w:rsidRPr="006D3263" w:rsidRDefault="0018527D" w:rsidP="0018527D">
      <w:pPr>
        <w:pStyle w:val="SingleTxtG"/>
        <w:ind w:left="2835" w:hanging="567"/>
        <w:rPr>
          <w:rFonts w:asciiTheme="majorBidi" w:hAnsiTheme="majorBidi" w:cstheme="majorBidi"/>
        </w:rPr>
      </w:pPr>
      <w:r w:rsidRPr="006D3263">
        <w:rPr>
          <w:rFonts w:asciiTheme="majorBidi" w:hAnsiTheme="majorBidi" w:cstheme="majorBidi"/>
        </w:rPr>
        <w:t>(i)</w:t>
      </w:r>
      <w:r w:rsidRPr="006D3263">
        <w:rPr>
          <w:rFonts w:asciiTheme="majorBidi" w:hAnsiTheme="majorBidi" w:cstheme="majorBidi"/>
        </w:rPr>
        <w:tab/>
        <w:t>9.3.x.40.2.2, if the extinguishing agent used requires the range of action to be limited by structural measures;</w:t>
      </w:r>
    </w:p>
    <w:p w14:paraId="0879D1D8" w14:textId="77777777" w:rsidR="0018527D" w:rsidRPr="006D3263" w:rsidRDefault="0018527D" w:rsidP="0018527D">
      <w:pPr>
        <w:pStyle w:val="SingleTxtG"/>
        <w:ind w:left="2835" w:hanging="567"/>
        <w:rPr>
          <w:rFonts w:asciiTheme="majorBidi" w:hAnsiTheme="majorBidi" w:cstheme="majorBidi"/>
        </w:rPr>
      </w:pPr>
      <w:r w:rsidRPr="006D3263">
        <w:rPr>
          <w:rFonts w:asciiTheme="majorBidi" w:hAnsiTheme="majorBidi" w:cstheme="majorBidi"/>
        </w:rPr>
        <w:t>(ii)</w:t>
      </w:r>
      <w:r w:rsidRPr="006D3263">
        <w:rPr>
          <w:rFonts w:asciiTheme="majorBidi" w:hAnsiTheme="majorBidi" w:cstheme="majorBidi"/>
        </w:rPr>
        <w:tab/>
        <w:t>9.3.x.40.2.3 and 9.3.x.40.2.4;</w:t>
      </w:r>
    </w:p>
    <w:p w14:paraId="44741233" w14:textId="77777777" w:rsidR="0018527D" w:rsidRPr="006D3263" w:rsidRDefault="0018527D" w:rsidP="0018527D">
      <w:pPr>
        <w:pStyle w:val="SingleTxtG"/>
        <w:ind w:left="2835" w:hanging="567"/>
        <w:rPr>
          <w:rFonts w:asciiTheme="majorBidi" w:hAnsiTheme="majorBidi" w:cstheme="majorBidi"/>
        </w:rPr>
      </w:pPr>
      <w:r w:rsidRPr="006D3263">
        <w:rPr>
          <w:rFonts w:asciiTheme="majorBidi" w:hAnsiTheme="majorBidi" w:cstheme="majorBidi"/>
        </w:rPr>
        <w:t>(iii)</w:t>
      </w:r>
      <w:r w:rsidRPr="006D3263">
        <w:rPr>
          <w:rFonts w:asciiTheme="majorBidi" w:hAnsiTheme="majorBidi" w:cstheme="majorBidi"/>
        </w:rPr>
        <w:tab/>
        <w:t>9.3.x.40.2.5 (b) and (c), in addition to the provisions of (c) of the present section;</w:t>
      </w:r>
    </w:p>
    <w:p w14:paraId="33EB1A5A" w14:textId="77777777" w:rsidR="0018527D" w:rsidRPr="006D3263" w:rsidRDefault="0018527D" w:rsidP="0018527D">
      <w:pPr>
        <w:pStyle w:val="SingleTxtG"/>
        <w:ind w:left="2835" w:hanging="567"/>
        <w:rPr>
          <w:rFonts w:asciiTheme="majorBidi" w:hAnsiTheme="majorBidi" w:cstheme="majorBidi"/>
        </w:rPr>
      </w:pPr>
      <w:r w:rsidRPr="006D3263">
        <w:rPr>
          <w:rFonts w:asciiTheme="majorBidi" w:hAnsiTheme="majorBidi" w:cstheme="majorBidi"/>
        </w:rPr>
        <w:t>(iv)</w:t>
      </w:r>
      <w:r w:rsidRPr="006D3263">
        <w:rPr>
          <w:rFonts w:asciiTheme="majorBidi" w:hAnsiTheme="majorBidi" w:cstheme="majorBidi"/>
        </w:rPr>
        <w:tab/>
        <w:t>9.3.x.40.2.6, (a) to (e), and at each entrance to a room or in the immediate vicinity of an encapsulated object, a suitable sign for the fire-extinguishing system for physical protection must be prominently displayed;</w:t>
      </w:r>
    </w:p>
    <w:p w14:paraId="5D5EB0C8" w14:textId="77777777" w:rsidR="0018527D" w:rsidRPr="006D3263" w:rsidRDefault="0018527D" w:rsidP="0018527D">
      <w:pPr>
        <w:pStyle w:val="SingleTxtG"/>
        <w:ind w:left="2268"/>
        <w:rPr>
          <w:rFonts w:asciiTheme="majorBidi" w:hAnsiTheme="majorBidi" w:cstheme="majorBidi"/>
        </w:rPr>
      </w:pPr>
      <w:r w:rsidRPr="006D3263">
        <w:rPr>
          <w:rFonts w:asciiTheme="majorBidi" w:hAnsiTheme="majorBidi" w:cstheme="majorBidi"/>
        </w:rPr>
        <w:t>(v)</w:t>
      </w:r>
      <w:r w:rsidRPr="006D3263">
        <w:rPr>
          <w:rFonts w:asciiTheme="majorBidi" w:hAnsiTheme="majorBidi" w:cstheme="majorBidi"/>
        </w:rPr>
        <w:tab/>
        <w:t>9.3.x.40.2.7 to 9.3.x.40.2.13;</w:t>
      </w:r>
    </w:p>
    <w:p w14:paraId="14B0CA71" w14:textId="77777777" w:rsidR="0018527D" w:rsidRPr="006D3263" w:rsidRDefault="0018527D" w:rsidP="0018527D">
      <w:pPr>
        <w:pStyle w:val="SingleTxtG"/>
        <w:ind w:left="2835" w:hanging="567"/>
        <w:rPr>
          <w:rFonts w:asciiTheme="majorBidi" w:hAnsiTheme="majorBidi" w:cstheme="majorBidi"/>
        </w:rPr>
      </w:pPr>
      <w:r w:rsidRPr="006D3263">
        <w:rPr>
          <w:rFonts w:asciiTheme="majorBidi" w:hAnsiTheme="majorBidi" w:cstheme="majorBidi"/>
        </w:rPr>
        <w:t>(vi)</w:t>
      </w:r>
      <w:r w:rsidRPr="006D3263">
        <w:rPr>
          <w:rFonts w:asciiTheme="majorBidi" w:hAnsiTheme="majorBidi" w:cstheme="majorBidi"/>
        </w:rPr>
        <w:tab/>
      </w:r>
      <w:r w:rsidRPr="006D3263">
        <w:rPr>
          <w:rFonts w:asciiTheme="majorBidi" w:hAnsiTheme="majorBidi" w:cstheme="majorBidi"/>
          <w:i/>
          <w:iCs/>
        </w:rPr>
        <w:t>(Reserved)</w:t>
      </w:r>
      <w:r w:rsidRPr="006D3263">
        <w:rPr>
          <w:rFonts w:asciiTheme="majorBidi" w:hAnsiTheme="majorBidi" w:cstheme="majorBidi"/>
        </w:rPr>
        <w:t>;</w:t>
      </w:r>
    </w:p>
    <w:p w14:paraId="5D530619" w14:textId="77777777" w:rsidR="0018527D" w:rsidRPr="006D3263" w:rsidRDefault="0018527D" w:rsidP="0018527D">
      <w:pPr>
        <w:pStyle w:val="SingleTxtG"/>
        <w:ind w:left="2268"/>
        <w:rPr>
          <w:rFonts w:asciiTheme="majorBidi" w:hAnsiTheme="majorBidi" w:cstheme="majorBidi"/>
        </w:rPr>
      </w:pPr>
      <w:r w:rsidRPr="006D3263">
        <w:rPr>
          <w:rFonts w:asciiTheme="majorBidi" w:hAnsiTheme="majorBidi" w:cstheme="majorBidi"/>
        </w:rPr>
        <w:t>(vii)</w:t>
      </w:r>
      <w:r w:rsidRPr="006D3263">
        <w:rPr>
          <w:rFonts w:asciiTheme="majorBidi" w:hAnsiTheme="majorBidi" w:cstheme="majorBidi"/>
        </w:rPr>
        <w:tab/>
        <w:t>9.3.x.40.2.15, (b) to (e).</w:t>
      </w:r>
    </w:p>
    <w:p w14:paraId="551DDDFF" w14:textId="77777777" w:rsidR="0018527D" w:rsidRPr="006D3263" w:rsidRDefault="0018527D" w:rsidP="0018527D">
      <w:pPr>
        <w:pStyle w:val="SingleTxtG"/>
        <w:ind w:left="2268"/>
        <w:rPr>
          <w:rFonts w:asciiTheme="majorBidi" w:hAnsiTheme="majorBidi" w:cstheme="majorBidi"/>
        </w:rPr>
      </w:pPr>
      <w:r w:rsidRPr="006D3263">
        <w:rPr>
          <w:rFonts w:asciiTheme="majorBidi" w:hAnsiTheme="majorBidi" w:cstheme="majorBidi"/>
        </w:rPr>
        <w:t xml:space="preserve">Only extinguishing agents suitable for extinguishing a fire on or in the object to be protected and which are mentioned in 9.3.x.40.2.1 may be used in permanently installed fire-extinguishing systems for protecting objects. </w:t>
      </w:r>
    </w:p>
    <w:p w14:paraId="75DA7592" w14:textId="77777777" w:rsidR="0018527D" w:rsidRPr="006D3263" w:rsidRDefault="0018527D" w:rsidP="0018527D">
      <w:pPr>
        <w:pStyle w:val="SingleTxtG"/>
        <w:ind w:left="2268"/>
        <w:rPr>
          <w:rFonts w:asciiTheme="majorBidi" w:hAnsiTheme="majorBidi" w:cstheme="majorBidi"/>
        </w:rPr>
      </w:pPr>
      <w:r w:rsidRPr="006D3263">
        <w:rPr>
          <w:rFonts w:asciiTheme="majorBidi" w:hAnsiTheme="majorBidi" w:cstheme="majorBidi"/>
        </w:rPr>
        <w:t>The competent authority may authorize exemptions concerning the extinguishing agent for permanently installed fire-extinguishing systems for protecting objects which are based on a fire protection concept.</w:t>
      </w:r>
    </w:p>
    <w:p w14:paraId="58DD5E7E" w14:textId="77777777"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(c)</w:t>
      </w:r>
      <w:r w:rsidRPr="006D3263">
        <w:rPr>
          <w:rFonts w:asciiTheme="majorBidi" w:hAnsiTheme="majorBidi" w:cstheme="majorBidi"/>
        </w:rPr>
        <w:tab/>
        <w:t>Permanently installed fire-extinguishing systems for protecting objects must be capable of being triggered manually. Manual triggering must be possible in the immediate vicinity of the protected object. They may be triggered automatically if the triggering signal is emitted by two fire detectors with different means of detection. The triggering must occur without delay. If the fire-extinguishing system is intended to protect several spaces, it shall comprise a separate and clearly-marked triggering device for each space.</w:t>
      </w:r>
    </w:p>
    <w:p w14:paraId="3F7EFCBD" w14:textId="6FAA5ED3"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lastRenderedPageBreak/>
        <w:tab/>
        <w:t>The activation of the fire-extinguishing system shall be displayed in the wheelhouse and at the entrance to the room in which the object to be protected is located. In the case of encapsulated objects, the display at the room entrance can be omitted if another display is attached to the object itself.</w:t>
      </w:r>
    </w:p>
    <w:p w14:paraId="05B2A6E5" w14:textId="7604B2B8"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ab/>
        <w:t>For manual activation, operating instructions in accordance with 9.3.x.40.2.5 (e) shall be displayed next to each triggering device, taking into account the location and nature of the object.</w:t>
      </w:r>
    </w:p>
    <w:p w14:paraId="31B95691" w14:textId="77777777"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(d)</w:t>
      </w:r>
      <w:r w:rsidRPr="006D3263">
        <w:rPr>
          <w:rFonts w:asciiTheme="majorBidi" w:hAnsiTheme="majorBidi" w:cstheme="majorBidi"/>
        </w:rPr>
        <w:tab/>
        <w:t>The type and place of installation of permanently installed fire-extinguishing systems for protecting objects shall be entered in the ship’s certificate.</w:t>
      </w:r>
    </w:p>
    <w:p w14:paraId="2E3AB512" w14:textId="77777777" w:rsidR="0018527D" w:rsidRPr="006D3263" w:rsidRDefault="0018527D" w:rsidP="0018527D">
      <w:pPr>
        <w:pStyle w:val="SingleTxtG"/>
        <w:ind w:left="2268" w:hanging="567"/>
        <w:rPr>
          <w:rFonts w:asciiTheme="majorBidi" w:hAnsiTheme="majorBidi" w:cstheme="majorBidi"/>
        </w:rPr>
      </w:pPr>
      <w:r w:rsidRPr="006D3263">
        <w:rPr>
          <w:rFonts w:asciiTheme="majorBidi" w:hAnsiTheme="majorBidi" w:cstheme="majorBidi"/>
        </w:rPr>
        <w:t>(e)</w:t>
      </w:r>
      <w:r w:rsidRPr="006D3263">
        <w:rPr>
          <w:rFonts w:asciiTheme="majorBidi" w:hAnsiTheme="majorBidi" w:cstheme="majorBidi"/>
        </w:rPr>
        <w:tab/>
        <w:t>The provisions of this section do not apply to water spray systems in accordance with 9.3.1.28, 9.3.2.28 and 9.3.3.28.”.</w:t>
      </w:r>
    </w:p>
    <w:p w14:paraId="61E99E8D" w14:textId="43BB35B8" w:rsidR="00F24FB1" w:rsidRPr="006D3263" w:rsidRDefault="00F24FB1" w:rsidP="00F24FB1">
      <w:pPr>
        <w:pStyle w:val="SingleTxtG"/>
        <w:rPr>
          <w:rFonts w:asciiTheme="majorBidi" w:hAnsiTheme="majorBidi" w:cstheme="majorBidi"/>
        </w:rPr>
      </w:pPr>
      <w:r w:rsidRPr="006D3263">
        <w:rPr>
          <w:rFonts w:asciiTheme="majorBidi" w:hAnsiTheme="majorBidi" w:cstheme="majorBidi"/>
        </w:rPr>
        <w:t>9.3.2.0 and 9.3.3.0</w:t>
      </w:r>
      <w:r w:rsidRPr="006D3263">
        <w:rPr>
          <w:rFonts w:asciiTheme="majorBidi" w:hAnsiTheme="majorBidi" w:cstheme="majorBidi"/>
        </w:rPr>
        <w:tab/>
        <w:t>Amend as follows:</w:t>
      </w:r>
    </w:p>
    <w:p w14:paraId="5A746807" w14:textId="77777777" w:rsidR="00F24FB1" w:rsidRPr="006D3263" w:rsidRDefault="00F24FB1" w:rsidP="00F24FB1">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the first paragraph of 9.3.2.0.1 (a) and 9.3.3.0.1 (a) as 9.3.2.0.1.1 and 9.3.3.0.1.1, respectively. At the end, after “equivalent metal” add “, special provisions of the additional requirements/remarks of column 20 of Table C of Chapter 3.2 excepted”.</w:t>
      </w:r>
    </w:p>
    <w:p w14:paraId="3EC7C875" w14:textId="3411EC2D" w:rsidR="00F24FB1" w:rsidRPr="006D3263" w:rsidRDefault="00F24FB1" w:rsidP="00F24FB1">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the second paragraph of 9.3.2.0.1 (a) and 9.3.3.0.1 (a) as 9.3.2.0.1.3 and 9.3.3.0.1.3, respectively.</w:t>
      </w:r>
    </w:p>
    <w:p w14:paraId="11620A45" w14:textId="77777777" w:rsidR="00F24FB1" w:rsidRPr="006D3263" w:rsidRDefault="00F24FB1" w:rsidP="00F24FB1">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 xml:space="preserve">Renumber </w:t>
      </w:r>
      <w:r w:rsidRPr="006D3263">
        <w:rPr>
          <w:rFonts w:asciiTheme="majorBidi" w:eastAsia="Calibri" w:hAnsiTheme="majorBidi" w:cstheme="majorBidi"/>
        </w:rPr>
        <w:t>9.3.2.0.1 (c) et 9.3.3.0.1 (c) as 9.3.2.0.1.2 et 9.3.3.0.1.2,</w:t>
      </w:r>
      <w:r w:rsidRPr="006D3263">
        <w:rPr>
          <w:rFonts w:asciiTheme="majorBidi" w:hAnsiTheme="majorBidi" w:cstheme="majorBidi"/>
        </w:rPr>
        <w:t xml:space="preserve"> respectively.</w:t>
      </w:r>
    </w:p>
    <w:p w14:paraId="7930C3C4" w14:textId="77777777" w:rsidR="00F24FB1" w:rsidRPr="006D3263" w:rsidRDefault="00F24FB1" w:rsidP="00F24FB1">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9.3.2.0.1 (b) and 9.3.3.0.1 (b) as 9.3.2.0.2 and 9.3.3.0.2, respectively.</w:t>
      </w:r>
    </w:p>
    <w:p w14:paraId="5ED33A13" w14:textId="2C3A8EF3" w:rsidR="00F24FB1" w:rsidRPr="006D3263" w:rsidRDefault="00F24FB1" w:rsidP="00F24FB1">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9.3.2.0.2 and 9.3.3.0.2 as 9.3.2.0.3 and 9.3.3.0.3, respectively. Replace “plastic materials or rubber” by “plastic materials, rubber, glass or composite”.</w:t>
      </w:r>
    </w:p>
    <w:p w14:paraId="6867DF1D" w14:textId="77777777" w:rsidR="00F24FB1" w:rsidRPr="006D3263" w:rsidRDefault="00F24FB1" w:rsidP="00F24FB1">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Renumber 9.3.2.0.3 and 9.3.3.0.3 as 9.3.2.0.4 and 9.3.3.0.4, respectively. Replace “plastic materials or rubber” by “plastic materials, rubber, glass or composite”.</w:t>
      </w:r>
    </w:p>
    <w:p w14:paraId="5C002450" w14:textId="77777777" w:rsidR="00B35955" w:rsidRPr="006D3263" w:rsidRDefault="00B35955" w:rsidP="00B35955">
      <w:pPr>
        <w:pStyle w:val="SingleTxtG"/>
        <w:rPr>
          <w:rFonts w:asciiTheme="majorBidi" w:hAnsiTheme="majorBidi" w:cstheme="majorBidi"/>
        </w:rPr>
      </w:pPr>
      <w:r w:rsidRPr="006D3263">
        <w:rPr>
          <w:rFonts w:asciiTheme="majorBidi" w:hAnsiTheme="majorBidi" w:cstheme="majorBidi"/>
        </w:rPr>
        <w:t>9.3.3.12.8</w:t>
      </w:r>
      <w:r w:rsidRPr="006D3263">
        <w:rPr>
          <w:rFonts w:asciiTheme="majorBidi" w:hAnsiTheme="majorBidi" w:cstheme="majorBidi"/>
        </w:rPr>
        <w:tab/>
        <w:t>Amend to read as follows:</w:t>
      </w:r>
    </w:p>
    <w:p w14:paraId="0C7E0534" w14:textId="77777777" w:rsidR="00B35955" w:rsidRPr="006D3263" w:rsidRDefault="00B35955" w:rsidP="00B35955">
      <w:pPr>
        <w:pStyle w:val="SingleTxtG"/>
        <w:rPr>
          <w:rFonts w:asciiTheme="majorBidi" w:hAnsiTheme="majorBidi" w:cstheme="majorBidi"/>
        </w:rPr>
      </w:pPr>
      <w:r w:rsidRPr="006D3263">
        <w:rPr>
          <w:rFonts w:asciiTheme="majorBidi" w:hAnsiTheme="majorBidi" w:cstheme="majorBidi"/>
        </w:rPr>
        <w:t>“9.3.3.12.8</w:t>
      </w:r>
      <w:r w:rsidRPr="006D3263">
        <w:rPr>
          <w:rFonts w:asciiTheme="majorBidi" w:hAnsiTheme="majorBidi" w:cstheme="majorBidi"/>
        </w:rPr>
        <w:tab/>
        <w:t>9.3.3.12.6 does not apply to open type N.”</w:t>
      </w:r>
    </w:p>
    <w:p w14:paraId="6A2E4148" w14:textId="0D56C05D" w:rsidR="00B35955" w:rsidRPr="006D3263" w:rsidDel="00094F91" w:rsidRDefault="00B35955" w:rsidP="00B35955">
      <w:pPr>
        <w:pStyle w:val="SingleTxtG"/>
        <w:rPr>
          <w:rFonts w:asciiTheme="majorBidi" w:hAnsiTheme="majorBidi" w:cstheme="majorBidi"/>
        </w:rPr>
      </w:pPr>
      <w:r w:rsidRPr="006D3263" w:rsidDel="00094F91">
        <w:rPr>
          <w:rFonts w:asciiTheme="majorBidi" w:hAnsiTheme="majorBidi" w:cstheme="majorBidi"/>
        </w:rPr>
        <w:t>9.3.3.40.1</w:t>
      </w:r>
      <w:r w:rsidRPr="006D3263" w:rsidDel="00094F91">
        <w:rPr>
          <w:rFonts w:asciiTheme="majorBidi" w:hAnsiTheme="majorBidi" w:cstheme="majorBidi"/>
        </w:rPr>
        <w:tab/>
        <w:t>At the end of the first indent, add the following text:</w:t>
      </w:r>
    </w:p>
    <w:p w14:paraId="0B8B50CF" w14:textId="46C18D1A" w:rsidR="00B35955" w:rsidRPr="006D3263" w:rsidDel="00094F91" w:rsidRDefault="00B35955" w:rsidP="00B35955">
      <w:pPr>
        <w:pStyle w:val="SingleTxtG"/>
        <w:kinsoku w:val="0"/>
        <w:overflowPunct w:val="0"/>
        <w:autoSpaceDE w:val="0"/>
        <w:autoSpaceDN w:val="0"/>
        <w:adjustRightInd w:val="0"/>
        <w:snapToGrid w:val="0"/>
        <w:ind w:left="2268"/>
        <w:rPr>
          <w:rFonts w:asciiTheme="majorBidi" w:hAnsiTheme="majorBidi" w:cstheme="majorBidi"/>
        </w:rPr>
      </w:pPr>
      <w:r w:rsidRPr="006D3263" w:rsidDel="00094F91">
        <w:rPr>
          <w:rFonts w:asciiTheme="majorBidi" w:hAnsiTheme="majorBidi" w:cstheme="majorBidi"/>
        </w:rPr>
        <w:t>“When an unmanned pushed barge has only one energy source and the second energy source needs to be supplied by another manned vessel, the approval certificate shall indicate under number 13, Additional obligations, that: “When dangerous goods are carried, the fire extinguishing system shall be permanently supplied with energy by another vessel alongside its own energy source.”.”</w:t>
      </w:r>
    </w:p>
    <w:p w14:paraId="12711F06" w14:textId="77777777" w:rsidR="00B35955" w:rsidRPr="006D3263" w:rsidRDefault="00B35955" w:rsidP="00B35955">
      <w:pPr>
        <w:pStyle w:val="SingleTxtG"/>
        <w:ind w:left="2268" w:hanging="1134"/>
        <w:rPr>
          <w:rFonts w:asciiTheme="majorBidi" w:hAnsiTheme="majorBidi" w:cstheme="majorBidi"/>
        </w:rPr>
      </w:pPr>
      <w:r w:rsidRPr="006D3263">
        <w:rPr>
          <w:rFonts w:asciiTheme="majorBidi" w:hAnsiTheme="majorBidi" w:cstheme="majorBidi"/>
        </w:rPr>
        <w:t>9.3.3.60</w:t>
      </w:r>
      <w:r w:rsidRPr="006D3263">
        <w:rPr>
          <w:rFonts w:asciiTheme="majorBidi" w:hAnsiTheme="majorBidi" w:cstheme="majorBidi"/>
        </w:rPr>
        <w:tab/>
        <w:t xml:space="preserve">Amendment does not apply to the English text. </w:t>
      </w:r>
    </w:p>
    <w:p w14:paraId="387C0CFB" w14:textId="77777777" w:rsidR="006A2DEC" w:rsidRPr="006D3263" w:rsidRDefault="006A2DEC" w:rsidP="005B711D">
      <w:pPr>
        <w:pStyle w:val="SingleTxtG"/>
        <w:ind w:left="2160" w:hanging="1026"/>
        <w:rPr>
          <w:rFonts w:asciiTheme="majorBidi" w:hAnsiTheme="majorBidi" w:cstheme="majorBidi"/>
        </w:rPr>
      </w:pPr>
      <w:r w:rsidRPr="006D3263">
        <w:rPr>
          <w:rFonts w:asciiTheme="majorBidi" w:hAnsiTheme="majorBidi" w:cstheme="majorBidi"/>
        </w:rPr>
        <w:t>9.3.4.3.1.2.2.1.3</w:t>
      </w:r>
      <w:r w:rsidRPr="006D3263">
        <w:rPr>
          <w:rFonts w:asciiTheme="majorBidi" w:hAnsiTheme="majorBidi" w:cstheme="majorBidi"/>
        </w:rPr>
        <w:tab/>
        <w:t>Replace the sentence “This corresponds to the vertical collision location “collision at deck level”.” by the following new text:</w:t>
      </w:r>
    </w:p>
    <w:p w14:paraId="0A0ABB80" w14:textId="77777777" w:rsidR="006A2DEC" w:rsidRPr="006D3263" w:rsidRDefault="006A2DEC" w:rsidP="005B711D">
      <w:pPr>
        <w:pStyle w:val="SingleTxtG"/>
        <w:kinsoku w:val="0"/>
        <w:overflowPunct w:val="0"/>
        <w:autoSpaceDE w:val="0"/>
        <w:autoSpaceDN w:val="0"/>
        <w:adjustRightInd w:val="0"/>
        <w:snapToGrid w:val="0"/>
        <w:ind w:left="2268"/>
        <w:rPr>
          <w:rFonts w:asciiTheme="majorBidi" w:hAnsiTheme="majorBidi" w:cstheme="majorBidi"/>
        </w:rPr>
      </w:pPr>
      <w:r w:rsidRPr="006D3263">
        <w:rPr>
          <w:rFonts w:asciiTheme="majorBidi" w:hAnsiTheme="majorBidi" w:cstheme="majorBidi"/>
        </w:rPr>
        <w:t>“This corresponds to the vertical collision location “collision above deck level”. Point P2 is the point where the upper edge of the vertical part of the push barge or V-bow strikes the upper part of the wale plate. The area bordered by points P1 and P2 corresponds to the vertical collision location “collision at deck level”.”.</w:t>
      </w:r>
    </w:p>
    <w:p w14:paraId="2A906CC4" w14:textId="77777777" w:rsidR="00A21A60" w:rsidRPr="006D3263" w:rsidRDefault="00A21A60" w:rsidP="00A21A60">
      <w:pPr>
        <w:spacing w:before="240"/>
        <w:jc w:val="center"/>
        <w:rPr>
          <w:rFonts w:asciiTheme="majorBidi" w:hAnsiTheme="majorBidi" w:cstheme="majorBidi"/>
          <w:u w:val="single"/>
        </w:rPr>
      </w:pPr>
      <w:r w:rsidRPr="006D3263">
        <w:rPr>
          <w:rFonts w:asciiTheme="majorBidi" w:hAnsiTheme="majorBidi" w:cstheme="majorBidi"/>
          <w:u w:val="single"/>
        </w:rPr>
        <w:tab/>
      </w:r>
      <w:r w:rsidRPr="006D3263">
        <w:rPr>
          <w:rFonts w:asciiTheme="majorBidi" w:hAnsiTheme="majorBidi" w:cstheme="majorBidi"/>
          <w:u w:val="single"/>
        </w:rPr>
        <w:tab/>
      </w:r>
      <w:r w:rsidRPr="006D3263">
        <w:rPr>
          <w:rFonts w:asciiTheme="majorBidi" w:hAnsiTheme="majorBidi" w:cstheme="majorBidi"/>
          <w:u w:val="single"/>
        </w:rPr>
        <w:tab/>
      </w:r>
    </w:p>
    <w:sectPr w:rsidR="00A21A60" w:rsidRPr="006D3263" w:rsidSect="009B1CC3">
      <w:headerReference w:type="even" r:id="rId45"/>
      <w:headerReference w:type="default" r:id="rId46"/>
      <w:footerReference w:type="even" r:id="rId47"/>
      <w:footerReference w:type="default" r:id="rId48"/>
      <w:pgSz w:w="11906" w:h="16838" w:code="9"/>
      <w:pgMar w:top="851"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F2E9" w14:textId="77777777" w:rsidR="005474AC" w:rsidRDefault="005474AC" w:rsidP="00A11599">
      <w:pPr>
        <w:spacing w:after="0" w:line="240" w:lineRule="auto"/>
      </w:pPr>
      <w:r>
        <w:separator/>
      </w:r>
    </w:p>
  </w:endnote>
  <w:endnote w:type="continuationSeparator" w:id="0">
    <w:p w14:paraId="6FF1268B" w14:textId="77777777" w:rsidR="005474AC" w:rsidRDefault="005474AC" w:rsidP="00A11599">
      <w:pPr>
        <w:spacing w:after="0" w:line="240" w:lineRule="auto"/>
      </w:pPr>
      <w:r>
        <w:continuationSeparator/>
      </w:r>
    </w:p>
  </w:endnote>
  <w:endnote w:type="continuationNotice" w:id="1">
    <w:p w14:paraId="442EB4B0" w14:textId="77777777" w:rsidR="005474AC" w:rsidRDefault="00547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DejaVu San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2D72" w14:textId="77777777" w:rsidR="0077625F" w:rsidRPr="00E36B99" w:rsidRDefault="0077625F" w:rsidP="006C3F4F">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E8B9" w14:textId="77777777" w:rsidR="00B35955" w:rsidRPr="00C71274" w:rsidRDefault="00B35955" w:rsidP="006C3F4F">
    <w:pPr>
      <w:pStyle w:val="Footer"/>
      <w:tabs>
        <w:tab w:val="right" w:pos="9598"/>
      </w:tabs>
      <w:rPr>
        <w:b/>
        <w:sz w:val="18"/>
      </w:rPr>
    </w:pPr>
    <w:r>
      <w:rPr>
        <w:noProof/>
      </w:rPr>
      <mc:AlternateContent>
        <mc:Choice Requires="wps">
          <w:drawing>
            <wp:anchor distT="0" distB="0" distL="114300" distR="114300" simplePos="0" relativeHeight="251658248" behindDoc="0" locked="0" layoutInCell="1" allowOverlap="1" wp14:anchorId="617AA9B5" wp14:editId="39CD66B0">
              <wp:simplePos x="0" y="0"/>
              <wp:positionH relativeFrom="margin">
                <wp:posOffset>-431800</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5F1BDE" w14:textId="77777777" w:rsidR="00B35955" w:rsidRPr="00E36B99" w:rsidRDefault="00B35955" w:rsidP="006C3F4F">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62BCD6B5" w14:textId="77777777" w:rsidR="00B35955" w:rsidRDefault="00B35955" w:rsidP="006C3F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7AA9B5" id="_x0000_t202" coordsize="21600,21600" o:spt="202" path="m,l,21600r21600,l21600,xe">
              <v:stroke joinstyle="miter"/>
              <v:path gradientshapeok="t" o:connecttype="rect"/>
            </v:shapetype>
            <v:shape id="Text Box 1" o:spid="_x0000_s1033"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" fillcolor="#4f81bd [3204]" stroked="f" strokeweight=".5pt">
              <v:fill opacity="0"/>
              <v:stroke joinstyle="round"/>
              <v:textbox style="layout-flow:vertical" inset="0,0,0,0">
                <w:txbxContent>
                  <w:p w14:paraId="335F1BDE" w14:textId="77777777" w:rsidR="00B35955" w:rsidRPr="00E36B99" w:rsidRDefault="00B35955" w:rsidP="006C3F4F">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62BCD6B5" w14:textId="77777777" w:rsidR="00B35955" w:rsidRDefault="00B35955" w:rsidP="006C3F4F"/>
                </w:txbxContent>
              </v:textbox>
              <w10:wrap anchorx="margin" anchory="margin"/>
            </v:shape>
          </w:pict>
        </mc:Fallback>
      </mc:AlternateConten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1D15" w14:textId="77777777" w:rsidR="00B35955" w:rsidRPr="00DE21B3" w:rsidRDefault="00B35955" w:rsidP="006C3F4F">
    <w:pPr>
      <w:pStyle w:val="Footer"/>
      <w:tabs>
        <w:tab w:val="right" w:pos="9638"/>
      </w:tabs>
      <w:jc w:val="right"/>
      <w:rPr>
        <w:b/>
        <w:sz w:val="18"/>
      </w:rPr>
    </w:pPr>
    <w:r>
      <w:rPr>
        <w:noProof/>
      </w:rPr>
      <mc:AlternateContent>
        <mc:Choice Requires="wps">
          <w:drawing>
            <wp:anchor distT="0" distB="0" distL="114300" distR="114300" simplePos="0" relativeHeight="251658247" behindDoc="0" locked="0" layoutInCell="1" allowOverlap="1" wp14:anchorId="6490AA77" wp14:editId="1CE88CA5">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3FC813" w14:textId="77777777" w:rsidR="00B35955" w:rsidRPr="00E36B99" w:rsidRDefault="00B35955" w:rsidP="00031A3D">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4EB3855" w14:textId="77777777" w:rsidR="00B35955" w:rsidRDefault="00B35955" w:rsidP="006C3F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90AA77" id="_x0000_t202" coordsize="21600,21600" o:spt="202" path="m,l,21600r21600,l21600,xe">
              <v:stroke joinstyle="miter"/>
              <v:path gradientshapeok="t" o:connecttype="rect"/>
            </v:shapetype>
            <v:shape id="Text Box 11" o:spid="_x0000_s1035" type="#_x0000_t202" style="position:absolute;left:0;text-align:left;margin-left:-34pt;margin-top:0;width:17pt;height:481.9pt;z-index:25165824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ASGUkAiwIAAC0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073FC813" w14:textId="77777777" w:rsidR="00B35955" w:rsidRPr="00E36B99" w:rsidRDefault="00B35955" w:rsidP="00031A3D">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4EB3855" w14:textId="77777777" w:rsidR="00B35955" w:rsidRDefault="00B35955" w:rsidP="006C3F4F"/>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20329"/>
      <w:docPartObj>
        <w:docPartGallery w:val="Page Numbers (Bottom of Page)"/>
        <w:docPartUnique/>
      </w:docPartObj>
    </w:sdtPr>
    <w:sdtEndPr>
      <w:rPr>
        <w:b/>
        <w:noProof/>
        <w:sz w:val="18"/>
      </w:rPr>
    </w:sdtEndPr>
    <w:sdtContent>
      <w:p w14:paraId="58301DBD" w14:textId="77777777" w:rsidR="00697E7F" w:rsidRDefault="00697E7F" w:rsidP="00F6415F">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Pr>
            <w:b/>
            <w:noProof/>
            <w:sz w:val="18"/>
          </w:rPr>
          <w:t>46</w:t>
        </w:r>
        <w:r w:rsidRPr="00F6415F">
          <w:rPr>
            <w:b/>
            <w:noProof/>
            <w:sz w:val="18"/>
          </w:rPr>
          <w:fldChar w:fldCharType="end"/>
        </w:r>
      </w:p>
    </w:sdtContent>
  </w:sdt>
  <w:p w14:paraId="48F1D3B2" w14:textId="77777777" w:rsidR="00697E7F" w:rsidRPr="00F6415F" w:rsidRDefault="00697E7F" w:rsidP="00F6415F">
    <w:pPr>
      <w:pStyle w:val="Footer"/>
      <w:tabs>
        <w:tab w:val="right" w:pos="9638"/>
      </w:tabs>
      <w:rPr>
        <w:b/>
        <w:noProof/>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050" w14:textId="77777777" w:rsidR="00697E7F" w:rsidRPr="00F6415F" w:rsidRDefault="00DF27E7" w:rsidP="00F6415F">
    <w:pPr>
      <w:pStyle w:val="Footer"/>
      <w:tabs>
        <w:tab w:val="right" w:pos="9638"/>
      </w:tabs>
      <w:jc w:val="right"/>
      <w:rPr>
        <w:b/>
        <w:noProof/>
        <w:sz w:val="18"/>
      </w:rPr>
    </w:pPr>
    <w:sdt>
      <w:sdtPr>
        <w:rPr>
          <w:b/>
          <w:noProof/>
          <w:sz w:val="18"/>
        </w:rPr>
        <w:id w:val="802658701"/>
        <w:docPartObj>
          <w:docPartGallery w:val="Page Numbers (Bottom of Page)"/>
          <w:docPartUnique/>
        </w:docPartObj>
      </w:sdtPr>
      <w:sdtEndPr/>
      <w:sdtContent>
        <w:r w:rsidR="00697E7F" w:rsidRPr="00F6415F">
          <w:rPr>
            <w:b/>
            <w:noProof/>
            <w:sz w:val="18"/>
          </w:rPr>
          <w:fldChar w:fldCharType="begin"/>
        </w:r>
        <w:r w:rsidR="00697E7F" w:rsidRPr="00F6415F">
          <w:rPr>
            <w:b/>
            <w:noProof/>
            <w:sz w:val="18"/>
          </w:rPr>
          <w:instrText xml:space="preserve"> PAGE   \* MERGEFORMAT </w:instrText>
        </w:r>
        <w:r w:rsidR="00697E7F" w:rsidRPr="00F6415F">
          <w:rPr>
            <w:b/>
            <w:noProof/>
            <w:sz w:val="18"/>
          </w:rPr>
          <w:fldChar w:fldCharType="separate"/>
        </w:r>
        <w:r w:rsidR="00697E7F">
          <w:rPr>
            <w:b/>
            <w:noProof/>
            <w:sz w:val="18"/>
          </w:rPr>
          <w:t>47</w:t>
        </w:r>
        <w:r w:rsidR="00697E7F" w:rsidRPr="00F6415F">
          <w:rPr>
            <w:b/>
            <w:noProof/>
            <w:sz w:val="18"/>
          </w:rPr>
          <w:fldChar w:fldCharType="end"/>
        </w:r>
      </w:sdtContent>
    </w:sdt>
  </w:p>
  <w:p w14:paraId="625408D1" w14:textId="77777777" w:rsidR="00697E7F" w:rsidRPr="00E558FB" w:rsidRDefault="00697E7F" w:rsidP="00AA257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FA89" w14:textId="77777777" w:rsidR="0077625F" w:rsidRPr="006A04D0" w:rsidRDefault="0077625F" w:rsidP="006C3F4F">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836E" w14:textId="5635C0F5" w:rsidR="0077625F" w:rsidRDefault="00E60582" w:rsidP="00E60582">
    <w:pPr>
      <w:pStyle w:val="Footer"/>
      <w:tabs>
        <w:tab w:val="right" w:pos="9638"/>
      </w:tabs>
      <w:rPr>
        <w:b/>
        <w:sz w:val="18"/>
      </w:rPr>
    </w:pPr>
    <w:r w:rsidRPr="00E60582">
      <w:rPr>
        <w:b/>
        <w:noProof/>
        <w:sz w:val="18"/>
        <w:lang w:val="en-US"/>
      </w:rPr>
      <w:drawing>
        <wp:anchor distT="0" distB="0" distL="114300" distR="114300" simplePos="0" relativeHeight="251660297" behindDoc="0" locked="1" layoutInCell="1" allowOverlap="1" wp14:anchorId="56806156" wp14:editId="1622F5A0">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385BEE" w14:textId="2238D345" w:rsidR="00E60582" w:rsidRPr="00DF27E7" w:rsidRDefault="00E60582" w:rsidP="00E60582">
    <w:pPr>
      <w:pStyle w:val="Footer"/>
      <w:tabs>
        <w:tab w:val="right" w:pos="9638"/>
      </w:tabs>
      <w:ind w:right="1134"/>
      <w:rPr>
        <w:bCs/>
        <w:sz w:val="20"/>
      </w:rPr>
    </w:pPr>
    <w:r w:rsidRPr="00DF27E7">
      <w:rPr>
        <w:bCs/>
        <w:sz w:val="20"/>
      </w:rPr>
      <w:t>GE.22-08445(E)</w:t>
    </w:r>
    <w:r w:rsidRPr="00DF27E7">
      <w:rPr>
        <w:bCs/>
        <w:noProof/>
        <w:sz w:val="20"/>
      </w:rPr>
      <w:drawing>
        <wp:anchor distT="0" distB="0" distL="114300" distR="114300" simplePos="0" relativeHeight="251661321" behindDoc="0" locked="0" layoutInCell="1" allowOverlap="1" wp14:anchorId="4D85D467" wp14:editId="3C1769A8">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9471" w14:textId="77777777" w:rsidR="0077625F" w:rsidRPr="005665EA" w:rsidRDefault="0077625F" w:rsidP="006C3F4F">
    <w:pPr>
      <w:pStyle w:val="Footer"/>
    </w:pPr>
    <w:r>
      <w:rPr>
        <w:noProof/>
      </w:rPr>
      <mc:AlternateContent>
        <mc:Choice Requires="wps">
          <w:drawing>
            <wp:anchor distT="0" distB="0" distL="114300" distR="114300" simplePos="0" relativeHeight="251658243" behindDoc="0" locked="0" layoutInCell="1" allowOverlap="1" wp14:anchorId="528D3D39" wp14:editId="0F728CE0">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4568F2" w14:textId="77777777" w:rsidR="0077625F" w:rsidRPr="00E36B99" w:rsidRDefault="0077625F" w:rsidP="006C3F4F">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9D7DD96" w14:textId="77777777" w:rsidR="0077625F" w:rsidRDefault="007762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8D3D39" id="_x0000_t202" coordsize="21600,21600" o:spt="202" path="m,l,21600r21600,l21600,xe">
              <v:stroke joinstyle="miter"/>
              <v:path gradientshapeok="t" o:connecttype="rect"/>
            </v:shapetype>
            <v:shape id="Text Box 5" o:spid="_x0000_s1028"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84568F2" w14:textId="77777777" w:rsidR="0077625F" w:rsidRPr="00E36B99" w:rsidRDefault="0077625F" w:rsidP="006C3F4F">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9D7DD96" w14:textId="77777777" w:rsidR="0077625F" w:rsidRDefault="0077625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B20" w14:textId="77777777" w:rsidR="0077625F" w:rsidRPr="005665EA" w:rsidRDefault="0077625F" w:rsidP="006C3F4F">
    <w:pPr>
      <w:pStyle w:val="Footer"/>
    </w:pPr>
    <w:r>
      <w:rPr>
        <w:noProof/>
      </w:rPr>
      <mc:AlternateContent>
        <mc:Choice Requires="wps">
          <w:drawing>
            <wp:anchor distT="0" distB="0" distL="114300" distR="114300" simplePos="0" relativeHeight="251658241" behindDoc="0" locked="0" layoutInCell="1" allowOverlap="1" wp14:anchorId="389326B2" wp14:editId="004052C9">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FB5855" w14:textId="77777777" w:rsidR="0077625F" w:rsidRPr="006A04D0" w:rsidRDefault="0077625F" w:rsidP="006C3F4F">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3</w:t>
                          </w:r>
                          <w:r w:rsidRPr="00ED2D8C">
                            <w:rPr>
                              <w:b/>
                              <w:sz w:val="18"/>
                            </w:rPr>
                            <w:fldChar w:fldCharType="end"/>
                          </w:r>
                        </w:p>
                        <w:p w14:paraId="45785A45" w14:textId="77777777" w:rsidR="0077625F" w:rsidRDefault="007762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9326B2" id="_x0000_t202" coordsize="21600,21600" o:spt="202" path="m,l,21600r21600,l21600,xe">
              <v:stroke joinstyle="miter"/>
              <v:path gradientshapeok="t" o:connecttype="rect"/>
            </v:shapetype>
            <v:shape id="Text Box 3" o:spid="_x0000_s1029"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dhiQIAACs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H4cKtKRZc3XABD0PGxCc&#10;ummR7y2F+EAelEe9WON4j6M2jKT4KEnRsP/+J33yL2U6UQVWCA36tiWPmswXC44CMo6CH4X1KNht&#10;d8WY1RQPhFNZxAUfzSjWnrsnbPcyRYGJrEImpUS0QbyKwyLjdVB6ucxO2CpH8daunErQiRtpLo/9&#10;E3l3ZFYEJ+94XC6avyLY4JtuWl5uI9dtZt9LF4/txkZm/hxfj7TyP/9nr5c3bvED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664XYYkCAAArBQAADgAAAAAAAAAAAAAAAAAuAgAAZHJzL2Uyb0RvYy54bWxQSwECLQAUAAYACAAA&#10;ACEAkl4qvNsAAAAIAQAADwAAAAAAAAAAAAAAAADjBAAAZHJzL2Rvd25yZXYueG1sUEsFBgAAAAAE&#10;AAQA8wAAAOsFAAAAAA==&#10;" fillcolor="#4f81bd [3204]" stroked="f" strokeweight=".5pt">
              <v:fill opacity="0"/>
              <v:stroke joinstyle="round"/>
              <v:textbox style="layout-flow:vertical" inset="0,0,0,0">
                <w:txbxContent>
                  <w:p w14:paraId="00FB5855" w14:textId="77777777" w:rsidR="0077625F" w:rsidRPr="006A04D0" w:rsidRDefault="0077625F" w:rsidP="006C3F4F">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3</w:t>
                    </w:r>
                    <w:r w:rsidRPr="00ED2D8C">
                      <w:rPr>
                        <w:b/>
                        <w:sz w:val="18"/>
                      </w:rPr>
                      <w:fldChar w:fldCharType="end"/>
                    </w:r>
                  </w:p>
                  <w:p w14:paraId="45785A45" w14:textId="77777777" w:rsidR="0077625F" w:rsidRDefault="0077625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C3B6" w14:textId="77777777" w:rsidR="00B35955" w:rsidRPr="00E36B99" w:rsidRDefault="00B35955" w:rsidP="006C3F4F">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174E" w14:textId="77777777" w:rsidR="00B35955" w:rsidRPr="006A04D0" w:rsidRDefault="00B35955" w:rsidP="006C3F4F">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888" w14:textId="77777777" w:rsidR="00B35955" w:rsidRPr="00DE21B3" w:rsidRDefault="00B35955" w:rsidP="006C3F4F">
    <w:pPr>
      <w:pStyle w:val="Footer"/>
      <w:tabs>
        <w:tab w:val="right" w:pos="9638"/>
      </w:tabs>
      <w:jc w:val="right"/>
      <w:rPr>
        <w:b/>
        <w:sz w:val="18"/>
      </w:rPr>
    </w:pPr>
    <w:r w:rsidRPr="009A75CB">
      <w:rPr>
        <w:b/>
        <w:sz w:val="18"/>
      </w:rPr>
      <w:fldChar w:fldCharType="begin"/>
    </w:r>
    <w:r w:rsidRPr="009A75CB">
      <w:rPr>
        <w:b/>
        <w:sz w:val="18"/>
      </w:rPr>
      <w:instrText xml:space="preserve"> PAGE  \* MERGEFORMAT </w:instrText>
    </w:r>
    <w:r w:rsidRPr="009A75CB">
      <w:rPr>
        <w:b/>
        <w:sz w:val="18"/>
      </w:rPr>
      <w:fldChar w:fldCharType="separate"/>
    </w:r>
    <w:r>
      <w:rPr>
        <w:b/>
        <w:sz w:val="18"/>
      </w:rPr>
      <w:t>3</w:t>
    </w:r>
    <w:r w:rsidRPr="009A75CB">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546" w14:textId="77777777" w:rsidR="00B35955" w:rsidRDefault="00B35955" w:rsidP="006C3F4F">
    <w:pPr>
      <w:pStyle w:val="Footer"/>
      <w:tabs>
        <w:tab w:val="right" w:pos="9598"/>
      </w:tabs>
    </w:pPr>
    <w:r>
      <w:rPr>
        <w:noProof/>
      </w:rPr>
      <mc:AlternateContent>
        <mc:Choice Requires="wps">
          <w:drawing>
            <wp:anchor distT="0" distB="0" distL="114300" distR="114300" simplePos="0" relativeHeight="251658249" behindDoc="0" locked="0" layoutInCell="1" allowOverlap="1" wp14:anchorId="33005125" wp14:editId="2E35D009">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D7CEED" w14:textId="77777777" w:rsidR="00B35955" w:rsidRPr="00E36B99" w:rsidRDefault="00B35955" w:rsidP="006C3F4F">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82A683D" w14:textId="77777777" w:rsidR="00B35955" w:rsidRDefault="00B35955" w:rsidP="006C3F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005125" id="_x0000_t202" coordsize="21600,21600" o:spt="202" path="m,l,21600r21600,l21600,xe">
              <v:stroke joinstyle="miter"/>
              <v:path gradientshapeok="t" o:connecttype="rect"/>
            </v:shapetype>
            <v:shape id="Text Box 13" o:spid="_x0000_s1032" type="#_x0000_t202" style="position:absolute;margin-left:-34pt;margin-top:0;width:17pt;height:481.9pt;z-index:25165824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UijA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Z&#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87FVK6726KDnYQaC&#10;Uzct8r2lEB/IQ/SoF4Mc77HUhpEUHywpGvbf/+RP8aVMK6rAEIGgbxvyqMl8sVApIONo+NFYjYbd&#10;dFeMXk3xRDiVTRzw0Yxm7bl7xnwv0y3YIquQSSlx22BexWGU8T4ovVzmIMyVo3hrH51K0EkbqS9P&#10;/TN5d1BWhCbveBwvmr8S2BCbTlpebiLXbVZf4nVg8UA3ZjLr5/B+pKH/+T9Hvbxyi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DqVI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ED7CEED" w14:textId="77777777" w:rsidR="00B35955" w:rsidRPr="00E36B99" w:rsidRDefault="00B35955" w:rsidP="006C3F4F">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82A683D" w14:textId="77777777" w:rsidR="00B35955" w:rsidRDefault="00B35955" w:rsidP="006C3F4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3515" w14:textId="77777777" w:rsidR="005474AC" w:rsidRDefault="005474AC" w:rsidP="00A11599">
      <w:pPr>
        <w:spacing w:after="0" w:line="240" w:lineRule="auto"/>
      </w:pPr>
      <w:r>
        <w:separator/>
      </w:r>
    </w:p>
  </w:footnote>
  <w:footnote w:type="continuationSeparator" w:id="0">
    <w:p w14:paraId="508D1694" w14:textId="77777777" w:rsidR="005474AC" w:rsidRDefault="005474AC" w:rsidP="00A11599">
      <w:pPr>
        <w:spacing w:after="0" w:line="240" w:lineRule="auto"/>
      </w:pPr>
      <w:r>
        <w:continuationSeparator/>
      </w:r>
    </w:p>
  </w:footnote>
  <w:footnote w:type="continuationNotice" w:id="1">
    <w:p w14:paraId="7A53AF57" w14:textId="77777777" w:rsidR="005474AC" w:rsidRDefault="005474AC">
      <w:pPr>
        <w:spacing w:after="0" w:line="240" w:lineRule="auto"/>
      </w:pPr>
    </w:p>
  </w:footnote>
  <w:footnote w:id="2">
    <w:p w14:paraId="1FF7C582" w14:textId="7457D09C" w:rsidR="004F3155" w:rsidRPr="007978E1" w:rsidRDefault="004F3155" w:rsidP="004F3155">
      <w:pPr>
        <w:pStyle w:val="FootnoteText"/>
      </w:pPr>
      <w:r>
        <w:tab/>
      </w:r>
      <w:r>
        <w:rPr>
          <w:rStyle w:val="FootnoteReference"/>
        </w:rPr>
        <w:t>*</w:t>
      </w:r>
      <w:r>
        <w:t xml:space="preserve"> </w:t>
      </w:r>
      <w:r>
        <w:tab/>
      </w:r>
      <w:r w:rsidRPr="00AD42FB">
        <w:t xml:space="preserve">Distributed in German by the Central </w:t>
      </w:r>
      <w:r w:rsidRPr="00837FC2">
        <w:t>Commission</w:t>
      </w:r>
      <w:r w:rsidRPr="00AD42FB">
        <w:t xml:space="preserve"> for the Navigation of the Rhine under the symbol CCNR/ZKR/ADN/</w:t>
      </w:r>
      <w:r w:rsidR="0015609D">
        <w:t>61</w:t>
      </w:r>
      <w:r w:rsidRPr="00AD42FB">
        <w:t>.</w:t>
      </w:r>
    </w:p>
  </w:footnote>
  <w:footnote w:id="3">
    <w:p w14:paraId="1A139537" w14:textId="77777777" w:rsidR="00C90E66" w:rsidRPr="00071205" w:rsidRDefault="00C90E66" w:rsidP="00C90E66">
      <w:pPr>
        <w:pStyle w:val="FootnoteText"/>
        <w:rPr>
          <w:i/>
          <w:iCs/>
          <w:sz w:val="20"/>
        </w:rPr>
      </w:pPr>
      <w:r w:rsidRPr="00071205">
        <w:rPr>
          <w:i/>
          <w:iCs/>
          <w:sz w:val="20"/>
        </w:rPr>
        <w:tab/>
      </w:r>
      <w:r w:rsidRPr="00071205">
        <w:rPr>
          <w:rStyle w:val="FootnoteReference"/>
          <w:i/>
          <w:iCs/>
          <w:sz w:val="20"/>
        </w:rPr>
        <w:footnoteRef/>
      </w:r>
      <w:r w:rsidRPr="00071205">
        <w:rPr>
          <w:i/>
          <w:iCs/>
          <w:sz w:val="20"/>
        </w:rPr>
        <w:t xml:space="preserve"> </w:t>
      </w:r>
      <w:r w:rsidRPr="00071205">
        <w:rPr>
          <w:i/>
          <w:iCs/>
          <w:sz w:val="20"/>
        </w:rPr>
        <w:tab/>
        <w:t>The Rhine or Danube navigation membership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F357" w14:textId="11221D88" w:rsidR="0077625F" w:rsidRDefault="0077625F" w:rsidP="006C3F4F">
    <w:pPr>
      <w:pStyle w:val="Header"/>
    </w:pPr>
    <w:r>
      <w:t>ECE/ADN/</w:t>
    </w:r>
    <w:r w:rsidR="00616AE3">
      <w:t>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5984" w14:textId="77777777" w:rsidR="00B35955" w:rsidRDefault="00B35955" w:rsidP="006C3F4F">
    <w:pPr>
      <w:pStyle w:val="Header"/>
      <w:pBdr>
        <w:bottom w:val="none" w:sz="0" w:space="0" w:color="auto"/>
      </w:pBdr>
      <w:jc w:val="right"/>
    </w:pPr>
    <w:r>
      <w:rPr>
        <w:noProof/>
      </w:rPr>
      <mc:AlternateContent>
        <mc:Choice Requires="wps">
          <w:drawing>
            <wp:anchor distT="0" distB="0" distL="114300" distR="114300" simplePos="0" relativeHeight="251658246" behindDoc="0" locked="0" layoutInCell="1" allowOverlap="1" wp14:anchorId="17E930ED" wp14:editId="6806B668">
              <wp:simplePos x="0" y="0"/>
              <wp:positionH relativeFrom="page">
                <wp:posOffset>9877738</wp:posOffset>
              </wp:positionH>
              <wp:positionV relativeFrom="margin">
                <wp:posOffset>4540</wp:posOffset>
              </wp:positionV>
              <wp:extent cx="215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EE4F5C3" w14:textId="77777777" w:rsidR="009D6CFB" w:rsidRPr="0091204D" w:rsidRDefault="009D6CFB" w:rsidP="00031A3D">
                          <w:pPr>
                            <w:pStyle w:val="Header"/>
                            <w:jc w:val="right"/>
                          </w:pPr>
                          <w:r>
                            <w:t>ECE/ADN/61</w:t>
                          </w:r>
                        </w:p>
                        <w:p w14:paraId="05258E43" w14:textId="2C2B944C" w:rsidR="00B35955" w:rsidRPr="00B16537" w:rsidRDefault="00B35955" w:rsidP="00031A3D">
                          <w:pPr>
                            <w:jc w:val="right"/>
                            <w:rPr>
                              <w:b/>
                              <w:bCs/>
                              <w:sz w:val="18"/>
                              <w:szCs w:val="18"/>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E930ED" id="_x0000_t202" coordsize="21600,21600" o:spt="202" path="m,l,21600r21600,l21600,xe">
              <v:stroke joinstyle="miter"/>
              <v:path gradientshapeok="t" o:connecttype="rect"/>
            </v:shapetype>
            <v:shape id="Text Box 10" o:spid="_x0000_s1034" type="#_x0000_t202" style="position:absolute;left:0;text-align:left;margin-left:777.75pt;margin-top:.35pt;width:17pt;height:481.9pt;z-index:2516582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" fillcolor="#4f81bd [3204]" stroked="f" strokeweight=".5pt">
              <v:fill opacity="0"/>
              <v:path arrowok="t"/>
              <v:textbox style="layout-flow:vertical" inset="0,0,0,0">
                <w:txbxContent>
                  <w:p w14:paraId="1EE4F5C3" w14:textId="77777777" w:rsidR="009D6CFB" w:rsidRPr="0091204D" w:rsidRDefault="009D6CFB" w:rsidP="00031A3D">
                    <w:pPr>
                      <w:pStyle w:val="Header"/>
                      <w:jc w:val="right"/>
                    </w:pPr>
                    <w:r>
                      <w:t>ECE/ADN/61</w:t>
                    </w:r>
                  </w:p>
                  <w:p w14:paraId="05258E43" w14:textId="2C2B944C" w:rsidR="00B35955" w:rsidRPr="00B16537" w:rsidRDefault="00B35955" w:rsidP="00031A3D">
                    <w:pPr>
                      <w:jc w:val="right"/>
                      <w:rPr>
                        <w:b/>
                        <w:bCs/>
                        <w:sz w:val="18"/>
                        <w:szCs w:val="18"/>
                      </w:rPr>
                    </w:pP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B9E4" w14:textId="1B5F8F7E" w:rsidR="00697E7F" w:rsidRPr="00AE2AC2" w:rsidRDefault="00697E7F" w:rsidP="00F6415F">
    <w:pPr>
      <w:pStyle w:val="Header"/>
    </w:pPr>
    <w:r>
      <w:t>ECE/</w:t>
    </w:r>
    <w:r w:rsidR="00F76918">
      <w:t>ADN/61</w:t>
    </w:r>
  </w:p>
  <w:p w14:paraId="70005863" w14:textId="77777777" w:rsidR="00697E7F" w:rsidRPr="00F6415F" w:rsidRDefault="00697E7F" w:rsidP="00495B1C">
    <w:pPr>
      <w:rPr>
        <w:rFonts w:ascii="Times New Roman" w:hAnsi="Times New Roman" w:cs="Times New Roman"/>
        <w:b/>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AA4E" w14:textId="10A6D1FD" w:rsidR="00697E7F" w:rsidRPr="00AE2AC2" w:rsidRDefault="00697E7F" w:rsidP="00F6415F">
    <w:pPr>
      <w:pStyle w:val="Header"/>
      <w:jc w:val="right"/>
    </w:pPr>
    <w:r>
      <w:t>ECE/</w:t>
    </w:r>
    <w:r w:rsidR="00ED0E4C">
      <w:t>ADN/61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3DF8" w14:textId="1E7C2542" w:rsidR="0077625F" w:rsidRPr="00E36B99" w:rsidRDefault="00B1763C" w:rsidP="006C3F4F">
    <w:pPr>
      <w:pStyle w:val="Header"/>
      <w:jc w:val="right"/>
    </w:pPr>
    <w:r>
      <w:t>ECE/ADN/61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ADE9" w14:textId="77777777" w:rsidR="0077625F" w:rsidRPr="005665EA" w:rsidRDefault="0077625F" w:rsidP="006C3F4F">
    <w:r>
      <w:rPr>
        <w:noProof/>
      </w:rPr>
      <mc:AlternateContent>
        <mc:Choice Requires="wps">
          <w:drawing>
            <wp:anchor distT="0" distB="0" distL="114300" distR="114300" simplePos="0" relativeHeight="251658242" behindDoc="0" locked="0" layoutInCell="1" allowOverlap="1" wp14:anchorId="6B42FEDA" wp14:editId="0437EBB5">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04A02BA" w14:textId="7BA67BD8" w:rsidR="0077625F" w:rsidRPr="0091204D" w:rsidRDefault="00A2717B" w:rsidP="006C3F4F">
                          <w:pPr>
                            <w:pStyle w:val="Header"/>
                          </w:pPr>
                          <w:r>
                            <w:t>ECE</w:t>
                          </w:r>
                          <w:r w:rsidR="00733719">
                            <w:t>/ADN/61</w:t>
                          </w:r>
                          <w:r w:rsidR="006A2DEC">
                            <w:fldChar w:fldCharType="begin"/>
                          </w:r>
                          <w:r w:rsidR="006A2DEC">
                            <w:instrText xml:space="preserve"> TITLE  \* MERGEFORMAT </w:instrText>
                          </w:r>
                          <w:r w:rsidR="006A2DEC">
                            <w:fldChar w:fldCharType="end"/>
                          </w:r>
                        </w:p>
                        <w:p w14:paraId="2257731D" w14:textId="77777777" w:rsidR="0077625F" w:rsidRDefault="007762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42FEDA"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vnJtYU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304A02BA" w14:textId="7BA67BD8" w:rsidR="0077625F" w:rsidRPr="0091204D" w:rsidRDefault="00A2717B" w:rsidP="006C3F4F">
                    <w:pPr>
                      <w:pStyle w:val="Header"/>
                    </w:pPr>
                    <w:r>
                      <w:t>ECE</w:t>
                    </w:r>
                    <w:r w:rsidR="00733719">
                      <w:t>/ADN/61</w:t>
                    </w:r>
                    <w:r w:rsidR="006A2DEC">
                      <w:fldChar w:fldCharType="begin"/>
                    </w:r>
                    <w:r w:rsidR="006A2DEC">
                      <w:instrText xml:space="preserve"> TITLE  \* MERGEFORMAT </w:instrText>
                    </w:r>
                    <w:r w:rsidR="006A2DEC">
                      <w:fldChar w:fldCharType="end"/>
                    </w:r>
                  </w:p>
                  <w:p w14:paraId="2257731D" w14:textId="77777777" w:rsidR="0077625F" w:rsidRDefault="0077625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539D" w14:textId="77777777" w:rsidR="0077625F" w:rsidRPr="005665EA" w:rsidRDefault="0077625F" w:rsidP="006C3F4F">
    <w:r>
      <w:rPr>
        <w:noProof/>
      </w:rPr>
      <mc:AlternateContent>
        <mc:Choice Requires="wps">
          <w:drawing>
            <wp:anchor distT="0" distB="0" distL="114300" distR="114300" simplePos="0" relativeHeight="251658240" behindDoc="0" locked="0" layoutInCell="1" allowOverlap="1" wp14:anchorId="705A31A1" wp14:editId="4F2ED424">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F007C1" w14:textId="26C53D56" w:rsidR="0077625F" w:rsidRPr="00AE45B9" w:rsidRDefault="00494A06" w:rsidP="006C3F4F">
                          <w:pPr>
                            <w:pBdr>
                              <w:bottom w:val="single" w:sz="4" w:space="1" w:color="auto"/>
                            </w:pBdr>
                            <w:jc w:val="right"/>
                            <w:rPr>
                              <w:b/>
                              <w:bCs/>
                              <w:sz w:val="18"/>
                              <w:szCs w:val="18"/>
                            </w:rPr>
                          </w:pPr>
                          <w:r w:rsidRPr="00494A06">
                            <w:rPr>
                              <w:rFonts w:asciiTheme="majorBidi" w:hAnsiTheme="majorBidi" w:cstheme="majorBidi"/>
                              <w:b/>
                              <w:bCs/>
                              <w:sz w:val="18"/>
                              <w:szCs w:val="18"/>
                            </w:rPr>
                            <w:t>ECE/ADN/61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5A31A1" id="_x0000_t202" coordsize="21600,21600" o:spt="202" path="m,l,21600r21600,l21600,xe">
              <v:stroke joinstyle="miter"/>
              <v:path gradientshapeok="t" o:connecttype="rect"/>
            </v:shapetype>
            <v:shape id="Text Box 9"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QpZG8o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4BF007C1" w14:textId="26C53D56" w:rsidR="0077625F" w:rsidRPr="00AE45B9" w:rsidRDefault="00494A06" w:rsidP="006C3F4F">
                    <w:pPr>
                      <w:pBdr>
                        <w:bottom w:val="single" w:sz="4" w:space="1" w:color="auto"/>
                      </w:pBdr>
                      <w:jc w:val="right"/>
                      <w:rPr>
                        <w:b/>
                        <w:bCs/>
                        <w:sz w:val="18"/>
                        <w:szCs w:val="18"/>
                      </w:rPr>
                    </w:pPr>
                    <w:r w:rsidRPr="00494A06">
                      <w:rPr>
                        <w:rFonts w:asciiTheme="majorBidi" w:hAnsiTheme="majorBidi" w:cstheme="majorBidi"/>
                        <w:b/>
                        <w:bCs/>
                        <w:sz w:val="18"/>
                        <w:szCs w:val="18"/>
                      </w:rPr>
                      <w:t>ECE/ADN/61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9BC9" w14:textId="77925813" w:rsidR="00B35955" w:rsidRDefault="002A1348" w:rsidP="006C3F4F">
    <w:pPr>
      <w:pStyle w:val="Header"/>
    </w:pPr>
    <w:r>
      <w:t>ECE/ADN/61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1415" w14:textId="607A3873" w:rsidR="00B35955" w:rsidRPr="00E36B99" w:rsidRDefault="002A1348" w:rsidP="006C3F4F">
    <w:pPr>
      <w:pStyle w:val="Header"/>
      <w:jc w:val="right"/>
    </w:pPr>
    <w:r>
      <w:t>ECE/ADN/61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AA25" w14:textId="1408FED4" w:rsidR="00B35955" w:rsidRPr="0091204D" w:rsidRDefault="002A1348" w:rsidP="006C3F4F">
    <w:pPr>
      <w:pStyle w:val="Header"/>
      <w:jc w:val="right"/>
    </w:pPr>
    <w:r>
      <w:t>ECE/ADN/61</w:t>
    </w:r>
  </w:p>
  <w:p w14:paraId="642743FA" w14:textId="77777777" w:rsidR="00B35955" w:rsidRDefault="00B35955" w:rsidP="006C3F4F">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8ECE" w14:textId="77777777" w:rsidR="00B35955" w:rsidRDefault="00B35955">
    <w:r>
      <w:rPr>
        <w:noProof/>
      </w:rPr>
      <mc:AlternateContent>
        <mc:Choice Requires="wps">
          <w:drawing>
            <wp:anchor distT="0" distB="0" distL="114300" distR="114300" simplePos="0" relativeHeight="251658245" behindDoc="0" locked="0" layoutInCell="1" allowOverlap="1" wp14:anchorId="7802A75F" wp14:editId="18DBD728">
              <wp:simplePos x="0" y="0"/>
              <wp:positionH relativeFrom="page">
                <wp:posOffset>9857266</wp:posOffset>
              </wp:positionH>
              <wp:positionV relativeFrom="margin">
                <wp:align>bottom</wp:align>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BD0F1BD" w14:textId="49DF31A6" w:rsidR="00B35955" w:rsidRPr="0091204D" w:rsidRDefault="00B35955" w:rsidP="006C3F4F">
                          <w:pPr>
                            <w:pStyle w:val="Header"/>
                          </w:pPr>
                          <w:r>
                            <w:t>ECE/ADN/</w:t>
                          </w:r>
                          <w:r w:rsidR="009D6CFB">
                            <w:t>61</w:t>
                          </w:r>
                        </w:p>
                        <w:p w14:paraId="79D6BA18" w14:textId="77777777" w:rsidR="00B35955" w:rsidRDefault="00B35955" w:rsidP="006C3F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02A75F" id="_x0000_t202" coordsize="21600,21600" o:spt="202" path="m,l,21600r21600,l21600,xe">
              <v:stroke joinstyle="miter"/>
              <v:path gradientshapeok="t" o:connecttype="rect"/>
            </v:shapetype>
            <v:shape id="Text Box 8" o:spid="_x0000_s1030" type="#_x0000_t202" style="position:absolute;margin-left:776.15pt;margin-top:0;width:17pt;height:481.9pt;z-index:251658245;visibility:visible;mso-wrap-style:square;mso-wrap-distance-left:9pt;mso-wrap-distance-top:0;mso-wrap-distance-right:9pt;mso-wrap-distance-bottom:0;mso-position-horizontal:absolute;mso-position-horizontal-relative:page;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" fillcolor="#4f81bd [3204]" stroked="f" strokeweight=".5pt">
              <v:fill opacity="0"/>
              <v:path arrowok="t"/>
              <v:textbox style="layout-flow:vertical" inset="0,0,0,0">
                <w:txbxContent>
                  <w:p w14:paraId="5BD0F1BD" w14:textId="49DF31A6" w:rsidR="00B35955" w:rsidRPr="0091204D" w:rsidRDefault="00B35955" w:rsidP="006C3F4F">
                    <w:pPr>
                      <w:pStyle w:val="Header"/>
                    </w:pPr>
                    <w:r>
                      <w:t>ECE/ADN/</w:t>
                    </w:r>
                    <w:r w:rsidR="009D6CFB">
                      <w:t>61</w:t>
                    </w:r>
                  </w:p>
                  <w:p w14:paraId="79D6BA18" w14:textId="77777777" w:rsidR="00B35955" w:rsidRDefault="00B35955" w:rsidP="006C3F4F"/>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D96F" w14:textId="77777777" w:rsidR="00B35955" w:rsidRDefault="00B35955">
    <w:r>
      <w:rPr>
        <w:noProof/>
      </w:rPr>
      <mc:AlternateContent>
        <mc:Choice Requires="wps">
          <w:drawing>
            <wp:anchor distT="0" distB="0" distL="114300" distR="114300" simplePos="0" relativeHeight="251658244" behindDoc="0" locked="0" layoutInCell="1" allowOverlap="1" wp14:anchorId="44D9E5E2" wp14:editId="7654EC76">
              <wp:simplePos x="0" y="0"/>
              <wp:positionH relativeFrom="page">
                <wp:posOffset>9857266</wp:posOffset>
              </wp:positionH>
              <wp:positionV relativeFrom="margin">
                <wp:posOffset>-27096</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86EE55A" w14:textId="77777777" w:rsidR="009D6CFB" w:rsidRPr="0091204D" w:rsidRDefault="009D6CFB" w:rsidP="00751CD5">
                          <w:pPr>
                            <w:pStyle w:val="Header"/>
                            <w:jc w:val="right"/>
                          </w:pPr>
                          <w:r>
                            <w:t>ECE/ADN/61</w:t>
                          </w:r>
                        </w:p>
                        <w:p w14:paraId="5F1301A6" w14:textId="168FDF1C" w:rsidR="00B35955" w:rsidRPr="00B16537" w:rsidRDefault="00B35955" w:rsidP="00751CD5">
                          <w:pPr>
                            <w:jc w:val="right"/>
                            <w:rPr>
                              <w:b/>
                              <w:bCs/>
                              <w:sz w:val="18"/>
                              <w:szCs w:val="18"/>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D9E5E2" id="_x0000_t202" coordsize="21600,21600" o:spt="202" path="m,l,21600r21600,l21600,xe">
              <v:stroke joinstyle="miter"/>
              <v:path gradientshapeok="t" o:connecttype="rect"/>
            </v:shapetype>
            <v:shape id="Text Box 7" o:spid="_x0000_s1031" type="#_x0000_t202" style="position:absolute;margin-left:776.15pt;margin-top:-2.15pt;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" fillcolor="#4f81bd [3204]" stroked="f" strokeweight=".5pt">
              <v:fill opacity="0"/>
              <v:path arrowok="t"/>
              <v:textbox style="layout-flow:vertical" inset="0,0,0,0">
                <w:txbxContent>
                  <w:p w14:paraId="286EE55A" w14:textId="77777777" w:rsidR="009D6CFB" w:rsidRPr="0091204D" w:rsidRDefault="009D6CFB" w:rsidP="00751CD5">
                    <w:pPr>
                      <w:pStyle w:val="Header"/>
                      <w:jc w:val="right"/>
                    </w:pPr>
                    <w:r>
                      <w:t>ECE/ADN/61</w:t>
                    </w:r>
                  </w:p>
                  <w:p w14:paraId="5F1301A6" w14:textId="168FDF1C" w:rsidR="00B35955" w:rsidRPr="00B16537" w:rsidRDefault="00B35955" w:rsidP="00751CD5">
                    <w:pPr>
                      <w:jc w:val="right"/>
                      <w:rPr>
                        <w:b/>
                        <w:bCs/>
                        <w:sz w:val="18"/>
                        <w:szCs w:val="18"/>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1"/>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5A"/>
    <w:rsid w:val="00001287"/>
    <w:rsid w:val="00002F75"/>
    <w:rsid w:val="00002F84"/>
    <w:rsid w:val="00006D0C"/>
    <w:rsid w:val="0001064C"/>
    <w:rsid w:val="000114F1"/>
    <w:rsid w:val="00012E04"/>
    <w:rsid w:val="00014CA7"/>
    <w:rsid w:val="00014E20"/>
    <w:rsid w:val="00014E5D"/>
    <w:rsid w:val="000165EF"/>
    <w:rsid w:val="00017436"/>
    <w:rsid w:val="00022FD2"/>
    <w:rsid w:val="00031A3D"/>
    <w:rsid w:val="000333F3"/>
    <w:rsid w:val="000426A1"/>
    <w:rsid w:val="00042D82"/>
    <w:rsid w:val="0004496F"/>
    <w:rsid w:val="000471E4"/>
    <w:rsid w:val="00047762"/>
    <w:rsid w:val="00050AE6"/>
    <w:rsid w:val="00055FD8"/>
    <w:rsid w:val="0005662B"/>
    <w:rsid w:val="0005690B"/>
    <w:rsid w:val="00057168"/>
    <w:rsid w:val="00061024"/>
    <w:rsid w:val="000610BB"/>
    <w:rsid w:val="00067C41"/>
    <w:rsid w:val="000738F5"/>
    <w:rsid w:val="000740C7"/>
    <w:rsid w:val="00076029"/>
    <w:rsid w:val="00077813"/>
    <w:rsid w:val="00081F4E"/>
    <w:rsid w:val="00082206"/>
    <w:rsid w:val="00082C91"/>
    <w:rsid w:val="0008322C"/>
    <w:rsid w:val="000876A1"/>
    <w:rsid w:val="00090D4F"/>
    <w:rsid w:val="0009141D"/>
    <w:rsid w:val="00094F91"/>
    <w:rsid w:val="000A1B3D"/>
    <w:rsid w:val="000A1F3F"/>
    <w:rsid w:val="000A2F58"/>
    <w:rsid w:val="000B09C9"/>
    <w:rsid w:val="000B54F2"/>
    <w:rsid w:val="000C0AB2"/>
    <w:rsid w:val="000C6903"/>
    <w:rsid w:val="000C769F"/>
    <w:rsid w:val="000D1695"/>
    <w:rsid w:val="000D22AE"/>
    <w:rsid w:val="000D31FE"/>
    <w:rsid w:val="000D5528"/>
    <w:rsid w:val="000D59D7"/>
    <w:rsid w:val="000D75B9"/>
    <w:rsid w:val="000D7985"/>
    <w:rsid w:val="000E084F"/>
    <w:rsid w:val="000E7F4A"/>
    <w:rsid w:val="000F4064"/>
    <w:rsid w:val="000F73D9"/>
    <w:rsid w:val="0010118A"/>
    <w:rsid w:val="0010428C"/>
    <w:rsid w:val="00105245"/>
    <w:rsid w:val="00107427"/>
    <w:rsid w:val="001113A1"/>
    <w:rsid w:val="001146DB"/>
    <w:rsid w:val="00116CC1"/>
    <w:rsid w:val="00117342"/>
    <w:rsid w:val="001176EE"/>
    <w:rsid w:val="00117DC9"/>
    <w:rsid w:val="00120663"/>
    <w:rsid w:val="00120F97"/>
    <w:rsid w:val="00122485"/>
    <w:rsid w:val="00123C51"/>
    <w:rsid w:val="00123D09"/>
    <w:rsid w:val="00127298"/>
    <w:rsid w:val="00131E59"/>
    <w:rsid w:val="001327A2"/>
    <w:rsid w:val="00132886"/>
    <w:rsid w:val="00132FBE"/>
    <w:rsid w:val="0013327F"/>
    <w:rsid w:val="00134B2E"/>
    <w:rsid w:val="00134FFF"/>
    <w:rsid w:val="001351DF"/>
    <w:rsid w:val="00136D06"/>
    <w:rsid w:val="0014687C"/>
    <w:rsid w:val="0014697A"/>
    <w:rsid w:val="00150279"/>
    <w:rsid w:val="00150B73"/>
    <w:rsid w:val="00152A80"/>
    <w:rsid w:val="001538DB"/>
    <w:rsid w:val="0015548A"/>
    <w:rsid w:val="00155D30"/>
    <w:rsid w:val="0015609D"/>
    <w:rsid w:val="00160FAE"/>
    <w:rsid w:val="0016170E"/>
    <w:rsid w:val="00164D51"/>
    <w:rsid w:val="00165461"/>
    <w:rsid w:val="00171631"/>
    <w:rsid w:val="00174D7A"/>
    <w:rsid w:val="00183258"/>
    <w:rsid w:val="00183C1E"/>
    <w:rsid w:val="00184314"/>
    <w:rsid w:val="0018437C"/>
    <w:rsid w:val="00184418"/>
    <w:rsid w:val="0018527D"/>
    <w:rsid w:val="00191F02"/>
    <w:rsid w:val="00196DEA"/>
    <w:rsid w:val="001974A6"/>
    <w:rsid w:val="001A52F9"/>
    <w:rsid w:val="001A59DB"/>
    <w:rsid w:val="001B43EC"/>
    <w:rsid w:val="001B6BC9"/>
    <w:rsid w:val="001C0B24"/>
    <w:rsid w:val="001C5F22"/>
    <w:rsid w:val="001D0CBF"/>
    <w:rsid w:val="001E0FC0"/>
    <w:rsid w:val="001E78C8"/>
    <w:rsid w:val="001F02DE"/>
    <w:rsid w:val="001F11E4"/>
    <w:rsid w:val="001F313B"/>
    <w:rsid w:val="001F7FC5"/>
    <w:rsid w:val="00201CF6"/>
    <w:rsid w:val="00207909"/>
    <w:rsid w:val="00213704"/>
    <w:rsid w:val="00215381"/>
    <w:rsid w:val="002233F2"/>
    <w:rsid w:val="002260B2"/>
    <w:rsid w:val="002261A6"/>
    <w:rsid w:val="002265FE"/>
    <w:rsid w:val="00230E0A"/>
    <w:rsid w:val="00232D99"/>
    <w:rsid w:val="00233D7A"/>
    <w:rsid w:val="00240501"/>
    <w:rsid w:val="00240A1E"/>
    <w:rsid w:val="00242807"/>
    <w:rsid w:val="00242A46"/>
    <w:rsid w:val="00246B08"/>
    <w:rsid w:val="00247283"/>
    <w:rsid w:val="00252075"/>
    <w:rsid w:val="00262545"/>
    <w:rsid w:val="00265A99"/>
    <w:rsid w:val="002706A2"/>
    <w:rsid w:val="00270703"/>
    <w:rsid w:val="00274BC1"/>
    <w:rsid w:val="00280FD6"/>
    <w:rsid w:val="0028552D"/>
    <w:rsid w:val="00286E35"/>
    <w:rsid w:val="00286F0D"/>
    <w:rsid w:val="00292F21"/>
    <w:rsid w:val="00294920"/>
    <w:rsid w:val="00295C4F"/>
    <w:rsid w:val="00295EF0"/>
    <w:rsid w:val="002972BE"/>
    <w:rsid w:val="002A05EF"/>
    <w:rsid w:val="002A1348"/>
    <w:rsid w:val="002A1868"/>
    <w:rsid w:val="002A2064"/>
    <w:rsid w:val="002A2843"/>
    <w:rsid w:val="002A3256"/>
    <w:rsid w:val="002B2C11"/>
    <w:rsid w:val="002B59AB"/>
    <w:rsid w:val="002B6CD9"/>
    <w:rsid w:val="002C014E"/>
    <w:rsid w:val="002C065F"/>
    <w:rsid w:val="002C3B85"/>
    <w:rsid w:val="002C6F5D"/>
    <w:rsid w:val="002D0ACA"/>
    <w:rsid w:val="002D0C20"/>
    <w:rsid w:val="002D10D9"/>
    <w:rsid w:val="002D1706"/>
    <w:rsid w:val="002D30E3"/>
    <w:rsid w:val="002D563D"/>
    <w:rsid w:val="002D582C"/>
    <w:rsid w:val="002D6FFD"/>
    <w:rsid w:val="002E0B29"/>
    <w:rsid w:val="002E1C4A"/>
    <w:rsid w:val="002E21C0"/>
    <w:rsid w:val="002E36AD"/>
    <w:rsid w:val="002E46B4"/>
    <w:rsid w:val="002E4727"/>
    <w:rsid w:val="002E4C2D"/>
    <w:rsid w:val="002E60E4"/>
    <w:rsid w:val="002E6AD6"/>
    <w:rsid w:val="002F0640"/>
    <w:rsid w:val="002F2D2E"/>
    <w:rsid w:val="002F4BFF"/>
    <w:rsid w:val="00300941"/>
    <w:rsid w:val="00304A45"/>
    <w:rsid w:val="00311012"/>
    <w:rsid w:val="00314538"/>
    <w:rsid w:val="003230C5"/>
    <w:rsid w:val="0032390D"/>
    <w:rsid w:val="00325ADF"/>
    <w:rsid w:val="00332D48"/>
    <w:rsid w:val="003348C4"/>
    <w:rsid w:val="00336C8F"/>
    <w:rsid w:val="00342ED5"/>
    <w:rsid w:val="0035192C"/>
    <w:rsid w:val="00351F38"/>
    <w:rsid w:val="0035207C"/>
    <w:rsid w:val="0035557C"/>
    <w:rsid w:val="003571E0"/>
    <w:rsid w:val="003573E6"/>
    <w:rsid w:val="00372522"/>
    <w:rsid w:val="00373798"/>
    <w:rsid w:val="00381D25"/>
    <w:rsid w:val="00385258"/>
    <w:rsid w:val="00386D04"/>
    <w:rsid w:val="00391316"/>
    <w:rsid w:val="00391892"/>
    <w:rsid w:val="00394347"/>
    <w:rsid w:val="00397724"/>
    <w:rsid w:val="003A141A"/>
    <w:rsid w:val="003A1E65"/>
    <w:rsid w:val="003A38F5"/>
    <w:rsid w:val="003A425E"/>
    <w:rsid w:val="003A6403"/>
    <w:rsid w:val="003A7356"/>
    <w:rsid w:val="003A7ED9"/>
    <w:rsid w:val="003B1D04"/>
    <w:rsid w:val="003B6803"/>
    <w:rsid w:val="003B6F92"/>
    <w:rsid w:val="003B7952"/>
    <w:rsid w:val="003C0DE9"/>
    <w:rsid w:val="003C4E42"/>
    <w:rsid w:val="003C555A"/>
    <w:rsid w:val="003C57B0"/>
    <w:rsid w:val="003C6515"/>
    <w:rsid w:val="003C6902"/>
    <w:rsid w:val="003C6A63"/>
    <w:rsid w:val="003C7828"/>
    <w:rsid w:val="003D0E79"/>
    <w:rsid w:val="003D2391"/>
    <w:rsid w:val="003D3F1F"/>
    <w:rsid w:val="003D69AD"/>
    <w:rsid w:val="003E0A59"/>
    <w:rsid w:val="003E0C07"/>
    <w:rsid w:val="003E3FFF"/>
    <w:rsid w:val="003F32D5"/>
    <w:rsid w:val="00401350"/>
    <w:rsid w:val="00404E47"/>
    <w:rsid w:val="0040518A"/>
    <w:rsid w:val="00411D58"/>
    <w:rsid w:val="00417E25"/>
    <w:rsid w:val="00424BEA"/>
    <w:rsid w:val="0042510D"/>
    <w:rsid w:val="00426485"/>
    <w:rsid w:val="0043267C"/>
    <w:rsid w:val="004327F0"/>
    <w:rsid w:val="00432B67"/>
    <w:rsid w:val="004351E9"/>
    <w:rsid w:val="00440BC9"/>
    <w:rsid w:val="00440BD8"/>
    <w:rsid w:val="00447E6E"/>
    <w:rsid w:val="004530A7"/>
    <w:rsid w:val="00464DC6"/>
    <w:rsid w:val="00473A0B"/>
    <w:rsid w:val="004814BB"/>
    <w:rsid w:val="004835F8"/>
    <w:rsid w:val="00484271"/>
    <w:rsid w:val="00484C3B"/>
    <w:rsid w:val="00485608"/>
    <w:rsid w:val="00493BF1"/>
    <w:rsid w:val="00494A06"/>
    <w:rsid w:val="00495B1C"/>
    <w:rsid w:val="004A03A9"/>
    <w:rsid w:val="004A11D5"/>
    <w:rsid w:val="004A2BFE"/>
    <w:rsid w:val="004B1CA2"/>
    <w:rsid w:val="004B47EA"/>
    <w:rsid w:val="004B5313"/>
    <w:rsid w:val="004B7E36"/>
    <w:rsid w:val="004B7F00"/>
    <w:rsid w:val="004C0A67"/>
    <w:rsid w:val="004C165C"/>
    <w:rsid w:val="004D0633"/>
    <w:rsid w:val="004D1941"/>
    <w:rsid w:val="004D1C4C"/>
    <w:rsid w:val="004D1C6C"/>
    <w:rsid w:val="004D3C8F"/>
    <w:rsid w:val="004D6C89"/>
    <w:rsid w:val="004E33FA"/>
    <w:rsid w:val="004E5C29"/>
    <w:rsid w:val="004F0D2D"/>
    <w:rsid w:val="004F3155"/>
    <w:rsid w:val="004F32D0"/>
    <w:rsid w:val="004F36A6"/>
    <w:rsid w:val="004F53C5"/>
    <w:rsid w:val="00501201"/>
    <w:rsid w:val="00502AA8"/>
    <w:rsid w:val="0050430E"/>
    <w:rsid w:val="005061AE"/>
    <w:rsid w:val="0051225C"/>
    <w:rsid w:val="00513502"/>
    <w:rsid w:val="00513B3E"/>
    <w:rsid w:val="00515949"/>
    <w:rsid w:val="005230ED"/>
    <w:rsid w:val="005232D8"/>
    <w:rsid w:val="00524B23"/>
    <w:rsid w:val="00525EA2"/>
    <w:rsid w:val="005312E1"/>
    <w:rsid w:val="005356B7"/>
    <w:rsid w:val="005474AC"/>
    <w:rsid w:val="005505DD"/>
    <w:rsid w:val="00555B04"/>
    <w:rsid w:val="00556386"/>
    <w:rsid w:val="00556EA1"/>
    <w:rsid w:val="005570FE"/>
    <w:rsid w:val="005662F6"/>
    <w:rsid w:val="0056660C"/>
    <w:rsid w:val="0056678C"/>
    <w:rsid w:val="00566F32"/>
    <w:rsid w:val="005705C5"/>
    <w:rsid w:val="0057079D"/>
    <w:rsid w:val="0057101A"/>
    <w:rsid w:val="005714AB"/>
    <w:rsid w:val="005836CC"/>
    <w:rsid w:val="00583F25"/>
    <w:rsid w:val="005852FB"/>
    <w:rsid w:val="00594107"/>
    <w:rsid w:val="00597217"/>
    <w:rsid w:val="005A27CD"/>
    <w:rsid w:val="005A3DFC"/>
    <w:rsid w:val="005A4796"/>
    <w:rsid w:val="005A65DA"/>
    <w:rsid w:val="005B6E05"/>
    <w:rsid w:val="005B711D"/>
    <w:rsid w:val="005C183E"/>
    <w:rsid w:val="005C2459"/>
    <w:rsid w:val="005C3286"/>
    <w:rsid w:val="005C3C4F"/>
    <w:rsid w:val="005C517D"/>
    <w:rsid w:val="005C61F7"/>
    <w:rsid w:val="005C7E34"/>
    <w:rsid w:val="005D128E"/>
    <w:rsid w:val="005D27AA"/>
    <w:rsid w:val="005D3C1B"/>
    <w:rsid w:val="005D3E49"/>
    <w:rsid w:val="005F03C3"/>
    <w:rsid w:val="005F205A"/>
    <w:rsid w:val="005F30E4"/>
    <w:rsid w:val="005F3D96"/>
    <w:rsid w:val="005F3FBF"/>
    <w:rsid w:val="005F4BB3"/>
    <w:rsid w:val="005F6560"/>
    <w:rsid w:val="00600050"/>
    <w:rsid w:val="0060450F"/>
    <w:rsid w:val="006073D6"/>
    <w:rsid w:val="00611ECE"/>
    <w:rsid w:val="0061270E"/>
    <w:rsid w:val="006132FC"/>
    <w:rsid w:val="00616AE3"/>
    <w:rsid w:val="0062131C"/>
    <w:rsid w:val="006222EA"/>
    <w:rsid w:val="00624956"/>
    <w:rsid w:val="006251FC"/>
    <w:rsid w:val="00627B88"/>
    <w:rsid w:val="00631E21"/>
    <w:rsid w:val="00632762"/>
    <w:rsid w:val="006371D2"/>
    <w:rsid w:val="0064124A"/>
    <w:rsid w:val="00643C00"/>
    <w:rsid w:val="006444F7"/>
    <w:rsid w:val="00644776"/>
    <w:rsid w:val="0064712B"/>
    <w:rsid w:val="0064735D"/>
    <w:rsid w:val="0065018C"/>
    <w:rsid w:val="00654A70"/>
    <w:rsid w:val="006572A6"/>
    <w:rsid w:val="006600D9"/>
    <w:rsid w:val="00661F90"/>
    <w:rsid w:val="00662AD9"/>
    <w:rsid w:val="0066381C"/>
    <w:rsid w:val="00664621"/>
    <w:rsid w:val="00672EAD"/>
    <w:rsid w:val="00680AE1"/>
    <w:rsid w:val="00684FE1"/>
    <w:rsid w:val="006926FB"/>
    <w:rsid w:val="00692FC0"/>
    <w:rsid w:val="0069407D"/>
    <w:rsid w:val="006956B0"/>
    <w:rsid w:val="006967B1"/>
    <w:rsid w:val="006970E8"/>
    <w:rsid w:val="00697E7F"/>
    <w:rsid w:val="006A01F2"/>
    <w:rsid w:val="006A2DEC"/>
    <w:rsid w:val="006A326A"/>
    <w:rsid w:val="006B00EE"/>
    <w:rsid w:val="006B6B2D"/>
    <w:rsid w:val="006B7B43"/>
    <w:rsid w:val="006C0585"/>
    <w:rsid w:val="006C13A1"/>
    <w:rsid w:val="006C1E44"/>
    <w:rsid w:val="006C22B5"/>
    <w:rsid w:val="006C3F4F"/>
    <w:rsid w:val="006C69D7"/>
    <w:rsid w:val="006C7D03"/>
    <w:rsid w:val="006D3263"/>
    <w:rsid w:val="006E6DB4"/>
    <w:rsid w:val="006F0038"/>
    <w:rsid w:val="006F06D9"/>
    <w:rsid w:val="006F1B67"/>
    <w:rsid w:val="006F1C21"/>
    <w:rsid w:val="006F24DA"/>
    <w:rsid w:val="006F2B9A"/>
    <w:rsid w:val="006F39C9"/>
    <w:rsid w:val="006F42DE"/>
    <w:rsid w:val="006F45E7"/>
    <w:rsid w:val="006F4A4E"/>
    <w:rsid w:val="006F5C78"/>
    <w:rsid w:val="00701E93"/>
    <w:rsid w:val="00702B62"/>
    <w:rsid w:val="0070568B"/>
    <w:rsid w:val="0070712C"/>
    <w:rsid w:val="00711122"/>
    <w:rsid w:val="00714D83"/>
    <w:rsid w:val="00715C0F"/>
    <w:rsid w:val="0071652F"/>
    <w:rsid w:val="00721C34"/>
    <w:rsid w:val="00722D5A"/>
    <w:rsid w:val="0072388B"/>
    <w:rsid w:val="00730066"/>
    <w:rsid w:val="00730E28"/>
    <w:rsid w:val="00730ECD"/>
    <w:rsid w:val="00732F35"/>
    <w:rsid w:val="00733719"/>
    <w:rsid w:val="00734B31"/>
    <w:rsid w:val="0073567B"/>
    <w:rsid w:val="00737C9F"/>
    <w:rsid w:val="007411E2"/>
    <w:rsid w:val="0074270F"/>
    <w:rsid w:val="00744247"/>
    <w:rsid w:val="00744F31"/>
    <w:rsid w:val="0074578A"/>
    <w:rsid w:val="0075151A"/>
    <w:rsid w:val="00751CD5"/>
    <w:rsid w:val="0075226A"/>
    <w:rsid w:val="007579F3"/>
    <w:rsid w:val="00760D38"/>
    <w:rsid w:val="007627D9"/>
    <w:rsid w:val="007646EE"/>
    <w:rsid w:val="0076640D"/>
    <w:rsid w:val="007705A3"/>
    <w:rsid w:val="00772A5F"/>
    <w:rsid w:val="00774E3F"/>
    <w:rsid w:val="00775790"/>
    <w:rsid w:val="0077625F"/>
    <w:rsid w:val="007821D7"/>
    <w:rsid w:val="00784229"/>
    <w:rsid w:val="00786424"/>
    <w:rsid w:val="007869E3"/>
    <w:rsid w:val="00786A64"/>
    <w:rsid w:val="007873CF"/>
    <w:rsid w:val="00792F6B"/>
    <w:rsid w:val="007A0FFF"/>
    <w:rsid w:val="007A131A"/>
    <w:rsid w:val="007A20BF"/>
    <w:rsid w:val="007A3295"/>
    <w:rsid w:val="007A3A4C"/>
    <w:rsid w:val="007A46D3"/>
    <w:rsid w:val="007A54DF"/>
    <w:rsid w:val="007B0715"/>
    <w:rsid w:val="007B16A4"/>
    <w:rsid w:val="007B324B"/>
    <w:rsid w:val="007B5784"/>
    <w:rsid w:val="007B7661"/>
    <w:rsid w:val="007C1BC5"/>
    <w:rsid w:val="007C3EF8"/>
    <w:rsid w:val="007C6C9C"/>
    <w:rsid w:val="007D0B4C"/>
    <w:rsid w:val="007D42C6"/>
    <w:rsid w:val="007D5284"/>
    <w:rsid w:val="007D7702"/>
    <w:rsid w:val="007E10D7"/>
    <w:rsid w:val="007E2285"/>
    <w:rsid w:val="007E3EFF"/>
    <w:rsid w:val="007E7015"/>
    <w:rsid w:val="007F1DD9"/>
    <w:rsid w:val="007F311C"/>
    <w:rsid w:val="007F4FF0"/>
    <w:rsid w:val="00800A9E"/>
    <w:rsid w:val="00803478"/>
    <w:rsid w:val="00805C29"/>
    <w:rsid w:val="00805CF1"/>
    <w:rsid w:val="00806011"/>
    <w:rsid w:val="008062DA"/>
    <w:rsid w:val="00810D53"/>
    <w:rsid w:val="00811314"/>
    <w:rsid w:val="00813D56"/>
    <w:rsid w:val="00817699"/>
    <w:rsid w:val="0081791E"/>
    <w:rsid w:val="00817B1C"/>
    <w:rsid w:val="00817FE1"/>
    <w:rsid w:val="00820798"/>
    <w:rsid w:val="008220BE"/>
    <w:rsid w:val="008256E4"/>
    <w:rsid w:val="00832539"/>
    <w:rsid w:val="00832652"/>
    <w:rsid w:val="00836033"/>
    <w:rsid w:val="00836E4B"/>
    <w:rsid w:val="008403D5"/>
    <w:rsid w:val="008408EA"/>
    <w:rsid w:val="0084119E"/>
    <w:rsid w:val="00842FA3"/>
    <w:rsid w:val="00853989"/>
    <w:rsid w:val="00854C27"/>
    <w:rsid w:val="008566A4"/>
    <w:rsid w:val="00860149"/>
    <w:rsid w:val="00861A88"/>
    <w:rsid w:val="00863BB3"/>
    <w:rsid w:val="00873869"/>
    <w:rsid w:val="00874BE3"/>
    <w:rsid w:val="00880629"/>
    <w:rsid w:val="0088210F"/>
    <w:rsid w:val="0088241A"/>
    <w:rsid w:val="00887790"/>
    <w:rsid w:val="0089420C"/>
    <w:rsid w:val="00897760"/>
    <w:rsid w:val="008A2AA4"/>
    <w:rsid w:val="008A2F39"/>
    <w:rsid w:val="008A3288"/>
    <w:rsid w:val="008B7295"/>
    <w:rsid w:val="008C12EA"/>
    <w:rsid w:val="008C13E9"/>
    <w:rsid w:val="008C3B32"/>
    <w:rsid w:val="008C6CE1"/>
    <w:rsid w:val="008D4D63"/>
    <w:rsid w:val="008D5638"/>
    <w:rsid w:val="008D6A0C"/>
    <w:rsid w:val="008D79F4"/>
    <w:rsid w:val="008E2C4D"/>
    <w:rsid w:val="008E5D83"/>
    <w:rsid w:val="008E60C3"/>
    <w:rsid w:val="008F2AD1"/>
    <w:rsid w:val="008F7166"/>
    <w:rsid w:val="009000BF"/>
    <w:rsid w:val="00901B21"/>
    <w:rsid w:val="00901F0C"/>
    <w:rsid w:val="0090422F"/>
    <w:rsid w:val="0090498D"/>
    <w:rsid w:val="00905FA8"/>
    <w:rsid w:val="00911216"/>
    <w:rsid w:val="009116CB"/>
    <w:rsid w:val="009205E9"/>
    <w:rsid w:val="00921ECE"/>
    <w:rsid w:val="00925EFC"/>
    <w:rsid w:val="00926268"/>
    <w:rsid w:val="0093239C"/>
    <w:rsid w:val="009338C5"/>
    <w:rsid w:val="0093499F"/>
    <w:rsid w:val="009376A9"/>
    <w:rsid w:val="00942596"/>
    <w:rsid w:val="009436ED"/>
    <w:rsid w:val="00947736"/>
    <w:rsid w:val="00947E4A"/>
    <w:rsid w:val="009508C2"/>
    <w:rsid w:val="00950C23"/>
    <w:rsid w:val="009572D0"/>
    <w:rsid w:val="009605D2"/>
    <w:rsid w:val="009732E4"/>
    <w:rsid w:val="00974330"/>
    <w:rsid w:val="00974885"/>
    <w:rsid w:val="009776E7"/>
    <w:rsid w:val="009813F8"/>
    <w:rsid w:val="00991D28"/>
    <w:rsid w:val="0099206E"/>
    <w:rsid w:val="00992FE4"/>
    <w:rsid w:val="00993A0F"/>
    <w:rsid w:val="009A08E1"/>
    <w:rsid w:val="009A1851"/>
    <w:rsid w:val="009A44FA"/>
    <w:rsid w:val="009A606E"/>
    <w:rsid w:val="009B0A24"/>
    <w:rsid w:val="009B1CC3"/>
    <w:rsid w:val="009B30AE"/>
    <w:rsid w:val="009B329D"/>
    <w:rsid w:val="009C03F5"/>
    <w:rsid w:val="009C195B"/>
    <w:rsid w:val="009C2147"/>
    <w:rsid w:val="009C4D92"/>
    <w:rsid w:val="009C5ED7"/>
    <w:rsid w:val="009D09E1"/>
    <w:rsid w:val="009D6CFB"/>
    <w:rsid w:val="009D71B3"/>
    <w:rsid w:val="009E0612"/>
    <w:rsid w:val="009E14A4"/>
    <w:rsid w:val="009E41AD"/>
    <w:rsid w:val="009E5D8B"/>
    <w:rsid w:val="009E5E7C"/>
    <w:rsid w:val="009F2B14"/>
    <w:rsid w:val="009F2B68"/>
    <w:rsid w:val="009F384F"/>
    <w:rsid w:val="009F4BEE"/>
    <w:rsid w:val="009F5DD4"/>
    <w:rsid w:val="00A00722"/>
    <w:rsid w:val="00A00983"/>
    <w:rsid w:val="00A04CB7"/>
    <w:rsid w:val="00A11599"/>
    <w:rsid w:val="00A131C3"/>
    <w:rsid w:val="00A1339D"/>
    <w:rsid w:val="00A1346B"/>
    <w:rsid w:val="00A151A2"/>
    <w:rsid w:val="00A21A60"/>
    <w:rsid w:val="00A21E6A"/>
    <w:rsid w:val="00A2317E"/>
    <w:rsid w:val="00A23DBA"/>
    <w:rsid w:val="00A24D03"/>
    <w:rsid w:val="00A2717B"/>
    <w:rsid w:val="00A27A12"/>
    <w:rsid w:val="00A3066A"/>
    <w:rsid w:val="00A3104E"/>
    <w:rsid w:val="00A3205A"/>
    <w:rsid w:val="00A400B6"/>
    <w:rsid w:val="00A4159D"/>
    <w:rsid w:val="00A43C00"/>
    <w:rsid w:val="00A44802"/>
    <w:rsid w:val="00A44861"/>
    <w:rsid w:val="00A44923"/>
    <w:rsid w:val="00A474CF"/>
    <w:rsid w:val="00A5044E"/>
    <w:rsid w:val="00A50F61"/>
    <w:rsid w:val="00A5445B"/>
    <w:rsid w:val="00A56B4E"/>
    <w:rsid w:val="00A62A01"/>
    <w:rsid w:val="00A63575"/>
    <w:rsid w:val="00A672AB"/>
    <w:rsid w:val="00A71B0B"/>
    <w:rsid w:val="00A72FE3"/>
    <w:rsid w:val="00A7477C"/>
    <w:rsid w:val="00A76B49"/>
    <w:rsid w:val="00A773D6"/>
    <w:rsid w:val="00A81FFC"/>
    <w:rsid w:val="00A84D60"/>
    <w:rsid w:val="00A84DAA"/>
    <w:rsid w:val="00A85E1F"/>
    <w:rsid w:val="00A85FF4"/>
    <w:rsid w:val="00A9577B"/>
    <w:rsid w:val="00A9614F"/>
    <w:rsid w:val="00A97CDA"/>
    <w:rsid w:val="00AA0CEB"/>
    <w:rsid w:val="00AA2576"/>
    <w:rsid w:val="00AA268B"/>
    <w:rsid w:val="00AA349E"/>
    <w:rsid w:val="00AA53A2"/>
    <w:rsid w:val="00AB333F"/>
    <w:rsid w:val="00AB4C01"/>
    <w:rsid w:val="00AB6D92"/>
    <w:rsid w:val="00AB7363"/>
    <w:rsid w:val="00AB7DF2"/>
    <w:rsid w:val="00AC4AF4"/>
    <w:rsid w:val="00AC5956"/>
    <w:rsid w:val="00AC7090"/>
    <w:rsid w:val="00AC7278"/>
    <w:rsid w:val="00AC7973"/>
    <w:rsid w:val="00AD34C7"/>
    <w:rsid w:val="00AE308A"/>
    <w:rsid w:val="00AE4CA8"/>
    <w:rsid w:val="00AF0019"/>
    <w:rsid w:val="00AF2F92"/>
    <w:rsid w:val="00AF3236"/>
    <w:rsid w:val="00AF5D35"/>
    <w:rsid w:val="00AF603D"/>
    <w:rsid w:val="00AF6068"/>
    <w:rsid w:val="00AF62E6"/>
    <w:rsid w:val="00AF6367"/>
    <w:rsid w:val="00B00514"/>
    <w:rsid w:val="00B010F7"/>
    <w:rsid w:val="00B070AE"/>
    <w:rsid w:val="00B13CC8"/>
    <w:rsid w:val="00B1763C"/>
    <w:rsid w:val="00B213C1"/>
    <w:rsid w:val="00B21BC6"/>
    <w:rsid w:val="00B21CAC"/>
    <w:rsid w:val="00B25AA3"/>
    <w:rsid w:val="00B27B77"/>
    <w:rsid w:val="00B35955"/>
    <w:rsid w:val="00B366FA"/>
    <w:rsid w:val="00B372D9"/>
    <w:rsid w:val="00B51CE0"/>
    <w:rsid w:val="00B52C74"/>
    <w:rsid w:val="00B53225"/>
    <w:rsid w:val="00B54509"/>
    <w:rsid w:val="00B54E7F"/>
    <w:rsid w:val="00B552F8"/>
    <w:rsid w:val="00B5648E"/>
    <w:rsid w:val="00B56713"/>
    <w:rsid w:val="00B64389"/>
    <w:rsid w:val="00B70391"/>
    <w:rsid w:val="00B71941"/>
    <w:rsid w:val="00B80DA7"/>
    <w:rsid w:val="00B80FE2"/>
    <w:rsid w:val="00B81435"/>
    <w:rsid w:val="00B8279B"/>
    <w:rsid w:val="00B840C1"/>
    <w:rsid w:val="00B842BD"/>
    <w:rsid w:val="00B90431"/>
    <w:rsid w:val="00B91DC3"/>
    <w:rsid w:val="00B93D6B"/>
    <w:rsid w:val="00B967AD"/>
    <w:rsid w:val="00B9779F"/>
    <w:rsid w:val="00BA0113"/>
    <w:rsid w:val="00BA3197"/>
    <w:rsid w:val="00BA36BB"/>
    <w:rsid w:val="00BA5F2B"/>
    <w:rsid w:val="00BB3871"/>
    <w:rsid w:val="00BB4B94"/>
    <w:rsid w:val="00BB7259"/>
    <w:rsid w:val="00BC1DCF"/>
    <w:rsid w:val="00BC4C1D"/>
    <w:rsid w:val="00BC5FB7"/>
    <w:rsid w:val="00BD04EC"/>
    <w:rsid w:val="00BD6923"/>
    <w:rsid w:val="00BD6E03"/>
    <w:rsid w:val="00BD7D70"/>
    <w:rsid w:val="00BE1CFB"/>
    <w:rsid w:val="00BE4C81"/>
    <w:rsid w:val="00BE5B19"/>
    <w:rsid w:val="00BE73DC"/>
    <w:rsid w:val="00BF51E0"/>
    <w:rsid w:val="00BF5E60"/>
    <w:rsid w:val="00BF7DE9"/>
    <w:rsid w:val="00C01EC4"/>
    <w:rsid w:val="00C02BEC"/>
    <w:rsid w:val="00C04A1A"/>
    <w:rsid w:val="00C069A4"/>
    <w:rsid w:val="00C11675"/>
    <w:rsid w:val="00C1481D"/>
    <w:rsid w:val="00C16776"/>
    <w:rsid w:val="00C16D10"/>
    <w:rsid w:val="00C17815"/>
    <w:rsid w:val="00C23735"/>
    <w:rsid w:val="00C250AE"/>
    <w:rsid w:val="00C27A06"/>
    <w:rsid w:val="00C3108E"/>
    <w:rsid w:val="00C311D8"/>
    <w:rsid w:val="00C3122A"/>
    <w:rsid w:val="00C324A9"/>
    <w:rsid w:val="00C33FE5"/>
    <w:rsid w:val="00C42DF6"/>
    <w:rsid w:val="00C52673"/>
    <w:rsid w:val="00C53B97"/>
    <w:rsid w:val="00C57598"/>
    <w:rsid w:val="00C60A60"/>
    <w:rsid w:val="00C63BF6"/>
    <w:rsid w:val="00C63F14"/>
    <w:rsid w:val="00C646F4"/>
    <w:rsid w:val="00C65B0E"/>
    <w:rsid w:val="00C672CE"/>
    <w:rsid w:val="00C67496"/>
    <w:rsid w:val="00C67557"/>
    <w:rsid w:val="00C67A76"/>
    <w:rsid w:val="00C80B4A"/>
    <w:rsid w:val="00C81A88"/>
    <w:rsid w:val="00C8400C"/>
    <w:rsid w:val="00C8462C"/>
    <w:rsid w:val="00C86678"/>
    <w:rsid w:val="00C87312"/>
    <w:rsid w:val="00C90E24"/>
    <w:rsid w:val="00C90E66"/>
    <w:rsid w:val="00C95B37"/>
    <w:rsid w:val="00C97BBE"/>
    <w:rsid w:val="00CA1E12"/>
    <w:rsid w:val="00CA349B"/>
    <w:rsid w:val="00CA4D8B"/>
    <w:rsid w:val="00CA6694"/>
    <w:rsid w:val="00CB0C88"/>
    <w:rsid w:val="00CB0DE2"/>
    <w:rsid w:val="00CC49C9"/>
    <w:rsid w:val="00CC5B77"/>
    <w:rsid w:val="00CD0BFC"/>
    <w:rsid w:val="00CD1B0E"/>
    <w:rsid w:val="00CD2DA0"/>
    <w:rsid w:val="00CD7A39"/>
    <w:rsid w:val="00CE0C23"/>
    <w:rsid w:val="00CF04AE"/>
    <w:rsid w:val="00CF0B1B"/>
    <w:rsid w:val="00CF0C47"/>
    <w:rsid w:val="00CF10E0"/>
    <w:rsid w:val="00CF1D3F"/>
    <w:rsid w:val="00CF229D"/>
    <w:rsid w:val="00CF2864"/>
    <w:rsid w:val="00CF5B96"/>
    <w:rsid w:val="00CF7381"/>
    <w:rsid w:val="00D01BA7"/>
    <w:rsid w:val="00D0277A"/>
    <w:rsid w:val="00D02EE1"/>
    <w:rsid w:val="00D06C53"/>
    <w:rsid w:val="00D100FE"/>
    <w:rsid w:val="00D10887"/>
    <w:rsid w:val="00D110DA"/>
    <w:rsid w:val="00D13F8F"/>
    <w:rsid w:val="00D145D7"/>
    <w:rsid w:val="00D1469F"/>
    <w:rsid w:val="00D1536D"/>
    <w:rsid w:val="00D16FC4"/>
    <w:rsid w:val="00D34C91"/>
    <w:rsid w:val="00D36B09"/>
    <w:rsid w:val="00D36C44"/>
    <w:rsid w:val="00D407FE"/>
    <w:rsid w:val="00D4367A"/>
    <w:rsid w:val="00D44086"/>
    <w:rsid w:val="00D45C44"/>
    <w:rsid w:val="00D47DEF"/>
    <w:rsid w:val="00D54BCE"/>
    <w:rsid w:val="00D56AD4"/>
    <w:rsid w:val="00D603C7"/>
    <w:rsid w:val="00D60ADE"/>
    <w:rsid w:val="00D60C69"/>
    <w:rsid w:val="00D60D70"/>
    <w:rsid w:val="00D6335B"/>
    <w:rsid w:val="00D671D4"/>
    <w:rsid w:val="00D6786B"/>
    <w:rsid w:val="00D701F6"/>
    <w:rsid w:val="00D7085C"/>
    <w:rsid w:val="00D71296"/>
    <w:rsid w:val="00D7676E"/>
    <w:rsid w:val="00D845B6"/>
    <w:rsid w:val="00D85F7E"/>
    <w:rsid w:val="00D878E2"/>
    <w:rsid w:val="00D92AAA"/>
    <w:rsid w:val="00D92C10"/>
    <w:rsid w:val="00D9545B"/>
    <w:rsid w:val="00D95805"/>
    <w:rsid w:val="00D97E90"/>
    <w:rsid w:val="00DA015B"/>
    <w:rsid w:val="00DA4E63"/>
    <w:rsid w:val="00DA60EC"/>
    <w:rsid w:val="00DA7B64"/>
    <w:rsid w:val="00DB2331"/>
    <w:rsid w:val="00DB30B4"/>
    <w:rsid w:val="00DB5ABC"/>
    <w:rsid w:val="00DB5F86"/>
    <w:rsid w:val="00DC0F6B"/>
    <w:rsid w:val="00DC52ED"/>
    <w:rsid w:val="00DC7E48"/>
    <w:rsid w:val="00DD068A"/>
    <w:rsid w:val="00DD10A2"/>
    <w:rsid w:val="00DD2FF1"/>
    <w:rsid w:val="00DD7222"/>
    <w:rsid w:val="00DE02BF"/>
    <w:rsid w:val="00DE05C2"/>
    <w:rsid w:val="00DE44A6"/>
    <w:rsid w:val="00DE4ED1"/>
    <w:rsid w:val="00DE79FD"/>
    <w:rsid w:val="00DF12CA"/>
    <w:rsid w:val="00DF27E7"/>
    <w:rsid w:val="00DF402D"/>
    <w:rsid w:val="00DF4F7D"/>
    <w:rsid w:val="00DF7CA9"/>
    <w:rsid w:val="00E002B8"/>
    <w:rsid w:val="00E005E9"/>
    <w:rsid w:val="00E06F03"/>
    <w:rsid w:val="00E079CE"/>
    <w:rsid w:val="00E13207"/>
    <w:rsid w:val="00E169DF"/>
    <w:rsid w:val="00E17F24"/>
    <w:rsid w:val="00E27444"/>
    <w:rsid w:val="00E30253"/>
    <w:rsid w:val="00E327A9"/>
    <w:rsid w:val="00E36665"/>
    <w:rsid w:val="00E404F1"/>
    <w:rsid w:val="00E40FB9"/>
    <w:rsid w:val="00E42302"/>
    <w:rsid w:val="00E52A9D"/>
    <w:rsid w:val="00E549E2"/>
    <w:rsid w:val="00E57452"/>
    <w:rsid w:val="00E60582"/>
    <w:rsid w:val="00E62672"/>
    <w:rsid w:val="00E63353"/>
    <w:rsid w:val="00E66F5A"/>
    <w:rsid w:val="00E73785"/>
    <w:rsid w:val="00E7422C"/>
    <w:rsid w:val="00E82D8E"/>
    <w:rsid w:val="00E904CB"/>
    <w:rsid w:val="00E9627B"/>
    <w:rsid w:val="00E97DBE"/>
    <w:rsid w:val="00EA000D"/>
    <w:rsid w:val="00EA0458"/>
    <w:rsid w:val="00EA0CB8"/>
    <w:rsid w:val="00EA1A45"/>
    <w:rsid w:val="00EA27D8"/>
    <w:rsid w:val="00EA4C15"/>
    <w:rsid w:val="00EA5B7E"/>
    <w:rsid w:val="00EA7470"/>
    <w:rsid w:val="00EA7A26"/>
    <w:rsid w:val="00EB0A6F"/>
    <w:rsid w:val="00EB1E2F"/>
    <w:rsid w:val="00EB4854"/>
    <w:rsid w:val="00EB63F3"/>
    <w:rsid w:val="00EB6831"/>
    <w:rsid w:val="00EC2C23"/>
    <w:rsid w:val="00EC7206"/>
    <w:rsid w:val="00ED0E4C"/>
    <w:rsid w:val="00ED719D"/>
    <w:rsid w:val="00EE2122"/>
    <w:rsid w:val="00EE248E"/>
    <w:rsid w:val="00EE3942"/>
    <w:rsid w:val="00EE5968"/>
    <w:rsid w:val="00EE6F1B"/>
    <w:rsid w:val="00EE6F3F"/>
    <w:rsid w:val="00F0055F"/>
    <w:rsid w:val="00F00DCB"/>
    <w:rsid w:val="00F01C69"/>
    <w:rsid w:val="00F03228"/>
    <w:rsid w:val="00F0430F"/>
    <w:rsid w:val="00F0445D"/>
    <w:rsid w:val="00F102F4"/>
    <w:rsid w:val="00F11715"/>
    <w:rsid w:val="00F13EE0"/>
    <w:rsid w:val="00F2037D"/>
    <w:rsid w:val="00F24CA7"/>
    <w:rsid w:val="00F24FB1"/>
    <w:rsid w:val="00F33172"/>
    <w:rsid w:val="00F33B66"/>
    <w:rsid w:val="00F33BC5"/>
    <w:rsid w:val="00F34476"/>
    <w:rsid w:val="00F37E61"/>
    <w:rsid w:val="00F432B1"/>
    <w:rsid w:val="00F554C1"/>
    <w:rsid w:val="00F55A96"/>
    <w:rsid w:val="00F573A3"/>
    <w:rsid w:val="00F62BB3"/>
    <w:rsid w:val="00F6415F"/>
    <w:rsid w:val="00F66885"/>
    <w:rsid w:val="00F66C87"/>
    <w:rsid w:val="00F70532"/>
    <w:rsid w:val="00F7348D"/>
    <w:rsid w:val="00F76918"/>
    <w:rsid w:val="00F83116"/>
    <w:rsid w:val="00F868C5"/>
    <w:rsid w:val="00F87050"/>
    <w:rsid w:val="00F87BC1"/>
    <w:rsid w:val="00F912AF"/>
    <w:rsid w:val="00F921FE"/>
    <w:rsid w:val="00F92C7E"/>
    <w:rsid w:val="00F96D4B"/>
    <w:rsid w:val="00F977B0"/>
    <w:rsid w:val="00F97DAB"/>
    <w:rsid w:val="00FA1DDF"/>
    <w:rsid w:val="00FA33C7"/>
    <w:rsid w:val="00FA360C"/>
    <w:rsid w:val="00FA4D4F"/>
    <w:rsid w:val="00FB0D32"/>
    <w:rsid w:val="00FC09D8"/>
    <w:rsid w:val="00FC2BC2"/>
    <w:rsid w:val="00FC408F"/>
    <w:rsid w:val="00FC41C6"/>
    <w:rsid w:val="00FC58C3"/>
    <w:rsid w:val="00FD251C"/>
    <w:rsid w:val="00FD36A2"/>
    <w:rsid w:val="00FD6940"/>
    <w:rsid w:val="00FE03CC"/>
    <w:rsid w:val="00FE1B7C"/>
    <w:rsid w:val="00FE231F"/>
    <w:rsid w:val="00FE2C54"/>
    <w:rsid w:val="00FE4AEC"/>
    <w:rsid w:val="00FE60D8"/>
    <w:rsid w:val="00FE692E"/>
    <w:rsid w:val="00FE6E19"/>
    <w:rsid w:val="00FF3872"/>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1947D4"/>
  <w15:docId w15:val="{5AF894EC-5326-44DA-9746-E330320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qFormat="1"/>
    <w:lsdException w:name="List Bullet" w:semiHidden="1" w:uiPriority="99" w:unhideWhenUsed="1" w:qFormat="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uiPriority w:val="1"/>
    <w:qFormat/>
    <w:rsid w:val="00817699"/>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817699"/>
    <w:pPr>
      <w:numPr>
        <w:ilvl w:val="1"/>
        <w:numId w:val="4"/>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uiPriority w:val="1"/>
    <w:qFormat/>
    <w:rsid w:val="00817699"/>
    <w:pPr>
      <w:numPr>
        <w:ilvl w:val="2"/>
        <w:numId w:val="4"/>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uiPriority w:val="1"/>
    <w:qFormat/>
    <w:rsid w:val="00817699"/>
    <w:pPr>
      <w:numPr>
        <w:ilvl w:val="3"/>
        <w:numId w:val="4"/>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17699"/>
    <w:pPr>
      <w:numPr>
        <w:ilvl w:val="4"/>
        <w:numId w:val="4"/>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17699"/>
    <w:pPr>
      <w:numPr>
        <w:ilvl w:val="5"/>
        <w:numId w:val="4"/>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17699"/>
    <w:pPr>
      <w:numPr>
        <w:ilvl w:val="6"/>
        <w:numId w:val="4"/>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17699"/>
    <w:pPr>
      <w:numPr>
        <w:ilvl w:val="7"/>
        <w:numId w:val="4"/>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17699"/>
    <w:pPr>
      <w:numPr>
        <w:ilvl w:val="8"/>
        <w:numId w:val="4"/>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uiPriority w:val="99"/>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qFormat/>
    <w:rsid w:val="00DE44A6"/>
    <w:rPr>
      <w:rFonts w:ascii="Times New Roman" w:eastAsia="Times New Roman" w:hAnsi="Times New Roman" w:cs="Times New Roman"/>
      <w:b/>
      <w:sz w:val="24"/>
      <w:szCs w:val="20"/>
    </w:rPr>
  </w:style>
  <w:style w:type="paragraph" w:styleId="BalloonText">
    <w:name w:val="Balloon Text"/>
    <w:basedOn w:val="Normal"/>
    <w:link w:val="BalloonTextChar"/>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7B0"/>
    <w:rPr>
      <w:rFonts w:ascii="Tahoma" w:hAnsi="Tahoma" w:cs="Tahoma"/>
      <w:sz w:val="16"/>
      <w:szCs w:val="16"/>
    </w:rPr>
  </w:style>
  <w:style w:type="character" w:styleId="FootnoteReference">
    <w:name w:val="footnote reference"/>
    <w:aliases w:val="4_G,Footnote Reference/,4_GR"/>
    <w:basedOn w:val="DefaultParagraphFont"/>
    <w:qFormat/>
    <w:rsid w:val="00A11599"/>
    <w:rPr>
      <w:rFonts w:ascii="Times New Roman" w:hAnsi="Times New Roman"/>
      <w:sz w:val="18"/>
      <w:vertAlign w:val="superscript"/>
    </w:rPr>
  </w:style>
  <w:style w:type="paragraph" w:styleId="FootnoteText">
    <w:name w:val="footnote text"/>
    <w:aliases w:val="5_G,5_GR"/>
    <w:basedOn w:val="Normal"/>
    <w:link w:val="FootnoteTextCh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rsid w:val="00A11599"/>
    <w:rPr>
      <w:rFonts w:ascii="Times New Roman" w:eastAsia="Times New Roman" w:hAnsi="Times New Roman" w:cs="Times New Roman"/>
      <w:sz w:val="18"/>
      <w:szCs w:val="20"/>
    </w:rPr>
  </w:style>
  <w:style w:type="table" w:styleId="TableGrid">
    <w:name w:val="Table Grid"/>
    <w:basedOn w:val="TableNormal"/>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432B67"/>
    <w:rPr>
      <w:rFonts w:ascii="Times New Roman" w:eastAsia="Times New Roman" w:hAnsi="Times New Roman" w:cs="Times New Roman"/>
      <w:sz w:val="16"/>
      <w:szCs w:val="20"/>
    </w:rPr>
  </w:style>
  <w:style w:type="paragraph" w:styleId="Header">
    <w:name w:val="header"/>
    <w:aliases w:val="6_G"/>
    <w:basedOn w:val="Normal"/>
    <w:link w:val="HeaderChar"/>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qFormat/>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Heading1Char">
    <w:name w:val="Heading 1 Char"/>
    <w:aliases w:val="Table_G Char"/>
    <w:basedOn w:val="DefaultParagraphFont"/>
    <w:link w:val="Heading1"/>
    <w:uiPriority w:val="1"/>
    <w:rsid w:val="0081769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1769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1"/>
    <w:rsid w:val="00817699"/>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1"/>
    <w:rsid w:val="0081769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1769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17699"/>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1769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1769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qFormat/>
    <w:rsid w:val="00817699"/>
    <w:rPr>
      <w:rFonts w:ascii="Times New Roman" w:hAnsi="Times New Roman"/>
      <w:sz w:val="18"/>
      <w:vertAlign w:val="superscript"/>
      <w:lang w:val="fr-CH"/>
    </w:rPr>
  </w:style>
  <w:style w:type="character" w:styleId="Hyperlink">
    <w:name w:val="Hyperlink"/>
    <w:basedOn w:val="DefaultParagraphFont"/>
    <w:uiPriority w:val="99"/>
    <w:rsid w:val="00817699"/>
    <w:rPr>
      <w:color w:val="0000FF"/>
      <w:u w:val="none"/>
    </w:rPr>
  </w:style>
  <w:style w:type="character" w:styleId="FollowedHyperlink">
    <w:name w:val="FollowedHyperlink"/>
    <w:basedOn w:val="DefaultParagraphFont"/>
    <w:uiPriority w:val="99"/>
    <w:rsid w:val="00817699"/>
    <w:rPr>
      <w:color w:val="0000FF"/>
      <w:u w:val="none"/>
    </w:rPr>
  </w:style>
  <w:style w:type="paragraph" w:styleId="EndnoteText">
    <w:name w:val="endnote text"/>
    <w:aliases w:val="2_G"/>
    <w:basedOn w:val="FootnoteText"/>
    <w:link w:val="EndnoteTextChar"/>
    <w:qFormat/>
    <w:rsid w:val="00817699"/>
  </w:style>
  <w:style w:type="character" w:customStyle="1" w:styleId="EndnoteTextChar">
    <w:name w:val="Endnote Text Char"/>
    <w:aliases w:val="2_G Char"/>
    <w:basedOn w:val="DefaultParagraphFont"/>
    <w:link w:val="EndnoteText"/>
    <w:rsid w:val="00817699"/>
    <w:rPr>
      <w:rFonts w:ascii="Times New Roman" w:eastAsia="Times New Roman" w:hAnsi="Times New Roman" w:cs="Times New Roman"/>
      <w:sz w:val="18"/>
      <w:szCs w:val="20"/>
    </w:rPr>
  </w:style>
  <w:style w:type="character" w:styleId="PageNumber">
    <w:name w:val="page number"/>
    <w:aliases w:val="7_G"/>
    <w:basedOn w:val="DefaultParagraphFont"/>
    <w:qFormat/>
    <w:rsid w:val="00817699"/>
    <w:rPr>
      <w:rFonts w:ascii="Times New Roman" w:hAnsi="Times New Roman"/>
      <w:b/>
      <w:sz w:val="18"/>
      <w:lang w:val="fr-CH"/>
    </w:rPr>
  </w:style>
  <w:style w:type="paragraph" w:customStyle="1" w:styleId="ParNoG">
    <w:name w:val="_ParNo_G"/>
    <w:basedOn w:val="SingleTxtG"/>
    <w:qFormat/>
    <w:rsid w:val="00817699"/>
    <w:pPr>
      <w:numPr>
        <w:numId w:val="3"/>
      </w:numPr>
      <w:suppressAutoHyphens w:val="0"/>
    </w:pPr>
  </w:style>
  <w:style w:type="paragraph" w:styleId="PlainText">
    <w:name w:val="Plain Text"/>
    <w:basedOn w:val="Normal"/>
    <w:link w:val="PlainTextChar"/>
    <w:rsid w:val="00817699"/>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817699"/>
    <w:rPr>
      <w:rFonts w:ascii="Times New Roman" w:eastAsia="Times New Roman" w:hAnsi="Times New Roman" w:cs="Courier New"/>
      <w:sz w:val="20"/>
      <w:szCs w:val="20"/>
    </w:rPr>
  </w:style>
  <w:style w:type="paragraph" w:styleId="BodyText">
    <w:name w:val="Body Text"/>
    <w:basedOn w:val="Normal"/>
    <w:next w:val="Normal"/>
    <w:link w:val="BodyTextChar"/>
    <w:rsid w:val="0081769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7699"/>
    <w:rPr>
      <w:rFonts w:ascii="Times New Roman" w:eastAsia="Times New Roman" w:hAnsi="Times New Roman" w:cs="Times New Roman"/>
      <w:sz w:val="20"/>
      <w:szCs w:val="20"/>
    </w:rPr>
  </w:style>
  <w:style w:type="paragraph" w:styleId="BodyTextIndent">
    <w:name w:val="Body Text Indent"/>
    <w:basedOn w:val="Normal"/>
    <w:link w:val="BodyTextIndentCh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17699"/>
    <w:rPr>
      <w:rFonts w:ascii="Times New Roman" w:eastAsia="Times New Roman" w:hAnsi="Times New Roman" w:cs="Times New Roman"/>
      <w:sz w:val="20"/>
      <w:szCs w:val="20"/>
    </w:rPr>
  </w:style>
  <w:style w:type="paragraph" w:styleId="BlockText">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CommentReference">
    <w:name w:val="annotation reference"/>
    <w:basedOn w:val="DefaultParagraphFont"/>
    <w:rsid w:val="00817699"/>
    <w:rPr>
      <w:sz w:val="6"/>
    </w:rPr>
  </w:style>
  <w:style w:type="paragraph" w:styleId="CommentText">
    <w:name w:val="annotation text"/>
    <w:basedOn w:val="Normal"/>
    <w:link w:val="CommentTextChar"/>
    <w:uiPriority w:val="99"/>
    <w:semiHidden/>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7699"/>
    <w:rPr>
      <w:rFonts w:ascii="Times New Roman" w:eastAsia="Times New Roman" w:hAnsi="Times New Roman" w:cs="Times New Roman"/>
      <w:sz w:val="20"/>
      <w:szCs w:val="20"/>
    </w:rPr>
  </w:style>
  <w:style w:type="character" w:styleId="LineNumber">
    <w:name w:val="line number"/>
    <w:basedOn w:val="DefaultParagraphFont"/>
    <w:rsid w:val="00817699"/>
    <w:rPr>
      <w:sz w:val="14"/>
    </w:rPr>
  </w:style>
  <w:style w:type="numbering" w:styleId="111111">
    <w:name w:val="Outline List 2"/>
    <w:basedOn w:val="NoList"/>
    <w:semiHidden/>
    <w:rsid w:val="00817699"/>
    <w:pPr>
      <w:numPr>
        <w:numId w:val="5"/>
      </w:numPr>
    </w:pPr>
  </w:style>
  <w:style w:type="numbering" w:styleId="1ai">
    <w:name w:val="Outline List 1"/>
    <w:basedOn w:val="NoList"/>
    <w:semiHidden/>
    <w:rsid w:val="00817699"/>
    <w:pPr>
      <w:numPr>
        <w:numId w:val="6"/>
      </w:numPr>
    </w:pPr>
  </w:style>
  <w:style w:type="numbering" w:styleId="ArticleSection">
    <w:name w:val="Outline List 3"/>
    <w:basedOn w:val="NoList"/>
    <w:semiHidden/>
    <w:rsid w:val="00817699"/>
    <w:pPr>
      <w:numPr>
        <w:numId w:val="7"/>
      </w:numPr>
    </w:pPr>
  </w:style>
  <w:style w:type="paragraph" w:styleId="BodyText2">
    <w:name w:val="Body Text 2"/>
    <w:basedOn w:val="Normal"/>
    <w:link w:val="BodyText2Char"/>
    <w:rsid w:val="00817699"/>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17699"/>
    <w:rPr>
      <w:rFonts w:ascii="Times New Roman" w:eastAsia="Times New Roman" w:hAnsi="Times New Roman" w:cs="Times New Roman"/>
      <w:sz w:val="20"/>
      <w:szCs w:val="20"/>
    </w:rPr>
  </w:style>
  <w:style w:type="paragraph" w:styleId="BodyText3">
    <w:name w:val="Body Text 3"/>
    <w:basedOn w:val="Normal"/>
    <w:link w:val="BodyText3Char"/>
    <w:rsid w:val="00817699"/>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76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17699"/>
    <w:pPr>
      <w:spacing w:after="120"/>
      <w:ind w:firstLine="210"/>
    </w:pPr>
  </w:style>
  <w:style w:type="character" w:customStyle="1" w:styleId="BodyTextFirstIndentChar">
    <w:name w:val="Body Text First Indent Char"/>
    <w:basedOn w:val="BodyTextChar"/>
    <w:link w:val="BodyTextFirstIndent"/>
    <w:rsid w:val="008176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817699"/>
    <w:pPr>
      <w:ind w:firstLine="210"/>
    </w:pPr>
  </w:style>
  <w:style w:type="character" w:customStyle="1" w:styleId="BodyTextFirstIndent2Char">
    <w:name w:val="Body Text First Indent 2 Char"/>
    <w:basedOn w:val="BodyTextIndentChar"/>
    <w:link w:val="BodyTextFirstIndent2"/>
    <w:rsid w:val="00817699"/>
    <w:rPr>
      <w:rFonts w:ascii="Times New Roman" w:eastAsia="Times New Roman" w:hAnsi="Times New Roman" w:cs="Times New Roman"/>
      <w:sz w:val="20"/>
      <w:szCs w:val="20"/>
    </w:rPr>
  </w:style>
  <w:style w:type="paragraph" w:styleId="BodyTextIndent2">
    <w:name w:val="Body Text Indent 2"/>
    <w:basedOn w:val="Normal"/>
    <w:link w:val="BodyTextIndent2Ch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17699"/>
    <w:rPr>
      <w:rFonts w:ascii="Times New Roman" w:eastAsia="Times New Roman" w:hAnsi="Times New Roman" w:cs="Times New Roman"/>
      <w:sz w:val="20"/>
      <w:szCs w:val="20"/>
    </w:rPr>
  </w:style>
  <w:style w:type="paragraph" w:styleId="BodyTextIndent3">
    <w:name w:val="Body Text Indent 3"/>
    <w:basedOn w:val="Normal"/>
    <w:link w:val="BodyTextIndent3Ch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17699"/>
    <w:rPr>
      <w:rFonts w:ascii="Times New Roman" w:eastAsia="Times New Roman" w:hAnsi="Times New Roman" w:cs="Times New Roman"/>
      <w:sz w:val="16"/>
      <w:szCs w:val="16"/>
    </w:rPr>
  </w:style>
  <w:style w:type="paragraph" w:styleId="Closing">
    <w:name w:val="Closing"/>
    <w:basedOn w:val="Normal"/>
    <w:link w:val="Closing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17699"/>
    <w:rPr>
      <w:rFonts w:ascii="Times New Roman" w:eastAsia="Times New Roman" w:hAnsi="Times New Roman" w:cs="Times New Roman"/>
      <w:sz w:val="20"/>
      <w:szCs w:val="20"/>
    </w:rPr>
  </w:style>
  <w:style w:type="paragraph" w:styleId="Date">
    <w:name w:val="Date"/>
    <w:basedOn w:val="Normal"/>
    <w:next w:val="Normal"/>
    <w:link w:val="DateChar"/>
    <w:uiPriority w:val="99"/>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817699"/>
    <w:rPr>
      <w:rFonts w:ascii="Times New Roman" w:eastAsia="Times New Roman" w:hAnsi="Times New Roman" w:cs="Times New Roman"/>
      <w:sz w:val="20"/>
      <w:szCs w:val="20"/>
    </w:rPr>
  </w:style>
  <w:style w:type="paragraph" w:styleId="E-mailSignature">
    <w:name w:val="E-mail Signature"/>
    <w:basedOn w:val="Normal"/>
    <w:link w:val="E-mailSignatur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17699"/>
    <w:rPr>
      <w:rFonts w:ascii="Times New Roman" w:eastAsia="Times New Roman" w:hAnsi="Times New Roman" w:cs="Times New Roman"/>
      <w:sz w:val="20"/>
      <w:szCs w:val="20"/>
    </w:rPr>
  </w:style>
  <w:style w:type="character" w:styleId="Emphasis">
    <w:name w:val="Emphasis"/>
    <w:basedOn w:val="DefaultParagraphFont"/>
    <w:qFormat/>
    <w:rsid w:val="00817699"/>
    <w:rPr>
      <w:i/>
      <w:iCs/>
    </w:rPr>
  </w:style>
  <w:style w:type="paragraph" w:styleId="EnvelopeReturn">
    <w:name w:val="envelope return"/>
    <w:basedOn w:val="Normal"/>
    <w:rsid w:val="00817699"/>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rsid w:val="00817699"/>
  </w:style>
  <w:style w:type="paragraph" w:styleId="HTMLAddress">
    <w:name w:val="HTML Address"/>
    <w:basedOn w:val="Normal"/>
    <w:link w:val="HTMLAddressCh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17699"/>
    <w:rPr>
      <w:rFonts w:ascii="Times New Roman" w:eastAsia="Times New Roman" w:hAnsi="Times New Roman" w:cs="Times New Roman"/>
      <w:i/>
      <w:iCs/>
      <w:sz w:val="20"/>
      <w:szCs w:val="20"/>
    </w:rPr>
  </w:style>
  <w:style w:type="character" w:styleId="HTMLCite">
    <w:name w:val="HTML Cite"/>
    <w:basedOn w:val="DefaultParagraphFont"/>
    <w:rsid w:val="00817699"/>
    <w:rPr>
      <w:i/>
      <w:iCs/>
    </w:rPr>
  </w:style>
  <w:style w:type="character" w:styleId="HTMLCode">
    <w:name w:val="HTML Code"/>
    <w:basedOn w:val="DefaultParagraphFont"/>
    <w:rsid w:val="00817699"/>
    <w:rPr>
      <w:rFonts w:ascii="Courier New" w:hAnsi="Courier New" w:cs="Courier New"/>
      <w:sz w:val="20"/>
      <w:szCs w:val="20"/>
    </w:rPr>
  </w:style>
  <w:style w:type="character" w:styleId="HTMLDefinition">
    <w:name w:val="HTML Definition"/>
    <w:basedOn w:val="DefaultParagraphFont"/>
    <w:rsid w:val="00817699"/>
    <w:rPr>
      <w:i/>
      <w:iCs/>
    </w:rPr>
  </w:style>
  <w:style w:type="character" w:styleId="HTMLKeyboard">
    <w:name w:val="HTML Keyboard"/>
    <w:basedOn w:val="DefaultParagraphFont"/>
    <w:rsid w:val="00817699"/>
    <w:rPr>
      <w:rFonts w:ascii="Courier New" w:hAnsi="Courier New" w:cs="Courier New"/>
      <w:sz w:val="20"/>
      <w:szCs w:val="20"/>
    </w:rPr>
  </w:style>
  <w:style w:type="paragraph" w:styleId="HTMLPreformatted">
    <w:name w:val="HTML Preformatted"/>
    <w:basedOn w:val="Normal"/>
    <w:link w:val="HTMLPreformattedChar"/>
    <w:semiHidden/>
    <w:rsid w:val="00817699"/>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17699"/>
    <w:rPr>
      <w:rFonts w:ascii="Courier New" w:eastAsia="Times New Roman" w:hAnsi="Courier New" w:cs="Courier New"/>
      <w:sz w:val="20"/>
      <w:szCs w:val="20"/>
    </w:rPr>
  </w:style>
  <w:style w:type="character" w:styleId="HTMLSample">
    <w:name w:val="HTML Sample"/>
    <w:basedOn w:val="DefaultParagraphFont"/>
    <w:rsid w:val="00817699"/>
    <w:rPr>
      <w:rFonts w:ascii="Courier New" w:hAnsi="Courier New" w:cs="Courier New"/>
    </w:rPr>
  </w:style>
  <w:style w:type="character" w:styleId="HTMLTypewriter">
    <w:name w:val="HTML Typewriter"/>
    <w:basedOn w:val="DefaultParagraphFont"/>
    <w:rsid w:val="00817699"/>
    <w:rPr>
      <w:rFonts w:ascii="Courier New" w:hAnsi="Courier New" w:cs="Courier New"/>
      <w:sz w:val="20"/>
      <w:szCs w:val="20"/>
    </w:rPr>
  </w:style>
  <w:style w:type="character" w:styleId="HTMLVariable">
    <w:name w:val="HTML Variable"/>
    <w:basedOn w:val="DefaultParagraphFont"/>
    <w:rsid w:val="00817699"/>
    <w:rPr>
      <w:i/>
      <w:iCs/>
    </w:rPr>
  </w:style>
  <w:style w:type="paragraph" w:styleId="List">
    <w:name w:val="List"/>
    <w:basedOn w:val="Normal"/>
    <w:uiPriority w:val="99"/>
    <w:qFormat/>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uiPriority w:val="99"/>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uiPriority w:val="99"/>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uiPriority w:val="99"/>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uiPriority w:val="99"/>
    <w:qFormat/>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uiPriority w:val="99"/>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uiPriority w:val="99"/>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uiPriority w:val="99"/>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17699"/>
    <w:rPr>
      <w:rFonts w:ascii="Arial" w:eastAsia="Times New Roman" w:hAnsi="Arial" w:cs="Arial"/>
      <w:sz w:val="24"/>
      <w:szCs w:val="24"/>
      <w:shd w:val="pct20" w:color="auto" w:fill="auto"/>
    </w:rPr>
  </w:style>
  <w:style w:type="paragraph" w:styleId="NormalWeb">
    <w:name w:val="Normal (Web)"/>
    <w:basedOn w:val="Normal"/>
    <w:rsid w:val="00817699"/>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17699"/>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17699"/>
    <w:rPr>
      <w:rFonts w:ascii="Times New Roman" w:eastAsia="Times New Roman" w:hAnsi="Times New Roman" w:cs="Times New Roman"/>
      <w:sz w:val="20"/>
      <w:szCs w:val="20"/>
    </w:rPr>
  </w:style>
  <w:style w:type="paragraph" w:styleId="Salutation">
    <w:name w:val="Salutation"/>
    <w:basedOn w:val="Normal"/>
    <w:next w:val="Normal"/>
    <w:link w:val="SalutationCh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17699"/>
    <w:rPr>
      <w:rFonts w:ascii="Times New Roman" w:eastAsia="Times New Roman" w:hAnsi="Times New Roman" w:cs="Times New Roman"/>
      <w:sz w:val="20"/>
      <w:szCs w:val="20"/>
    </w:rPr>
  </w:style>
  <w:style w:type="paragraph" w:styleId="Signature">
    <w:name w:val="Signature"/>
    <w:basedOn w:val="Normal"/>
    <w:link w:val="Signature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17699"/>
    <w:rPr>
      <w:rFonts w:ascii="Times New Roman" w:eastAsia="Times New Roman" w:hAnsi="Times New Roman" w:cs="Times New Roman"/>
      <w:sz w:val="20"/>
      <w:szCs w:val="20"/>
    </w:rPr>
  </w:style>
  <w:style w:type="paragraph" w:styleId="Subtitle">
    <w:name w:val="Subtitle"/>
    <w:basedOn w:val="Normal"/>
    <w:link w:val="SubtitleCh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17699"/>
    <w:rPr>
      <w:rFonts w:ascii="Arial" w:eastAsia="Times New Roman" w:hAnsi="Arial" w:cs="Arial"/>
      <w:sz w:val="24"/>
      <w:szCs w:val="24"/>
    </w:rPr>
  </w:style>
  <w:style w:type="table" w:styleId="Table3Deffects1">
    <w:name w:val="Table 3D effects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7699"/>
    <w:rPr>
      <w:rFonts w:ascii="Arial" w:eastAsia="Times New Roman" w:hAnsi="Arial" w:cs="Arial"/>
      <w:b/>
      <w:bCs/>
      <w:kern w:val="28"/>
      <w:sz w:val="32"/>
      <w:szCs w:val="32"/>
    </w:rPr>
  </w:style>
  <w:style w:type="paragraph" w:styleId="EnvelopeAddress">
    <w:name w:val="envelope address"/>
    <w:basedOn w:val="Normal"/>
    <w:uiPriority w:val="98"/>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17699"/>
  </w:style>
  <w:style w:type="paragraph" w:styleId="CommentSubject">
    <w:name w:val="annotation subject"/>
    <w:basedOn w:val="CommentText"/>
    <w:next w:val="CommentText"/>
    <w:link w:val="CommentSubjectChar"/>
    <w:unhideWhenUsed/>
    <w:rsid w:val="00817699"/>
    <w:pPr>
      <w:spacing w:line="240" w:lineRule="auto"/>
    </w:pPr>
    <w:rPr>
      <w:b/>
      <w:bCs/>
    </w:rPr>
  </w:style>
  <w:style w:type="character" w:customStyle="1" w:styleId="CommentSubjectChar">
    <w:name w:val="Comment Subject Char"/>
    <w:basedOn w:val="CommentTextChar"/>
    <w:link w:val="CommentSubject"/>
    <w:rsid w:val="00817699"/>
    <w:rPr>
      <w:rFonts w:ascii="Times New Roman" w:eastAsia="Times New Roman" w:hAnsi="Times New Roman" w:cs="Times New Roman"/>
      <w:b/>
      <w:bCs/>
      <w:sz w:val="20"/>
      <w:szCs w:val="20"/>
    </w:rPr>
  </w:style>
  <w:style w:type="paragraph" w:styleId="Re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NoSpacing">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BodyText"/>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DefaultParagraphFont"/>
    <w:rsid w:val="00817699"/>
  </w:style>
  <w:style w:type="paragraph" w:customStyle="1" w:styleId="Points">
    <w:name w:val="Points"/>
    <w:basedOn w:val="BodyText"/>
    <w:rsid w:val="00817699"/>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BodyText"/>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Normal"/>
    <w:next w:val="TableGrid"/>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17699"/>
    <w:rPr>
      <w:color w:val="605E5C"/>
      <w:shd w:val="clear" w:color="auto" w:fill="E1DFDD"/>
    </w:rPr>
  </w:style>
  <w:style w:type="table" w:customStyle="1" w:styleId="TableGrid10">
    <w:name w:val="Table Grid1"/>
    <w:basedOn w:val="TableNormal"/>
    <w:next w:val="TableGrid"/>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character" w:styleId="UnresolvedMention">
    <w:name w:val="Unresolved Mention"/>
    <w:basedOn w:val="DefaultParagraphFont"/>
    <w:uiPriority w:val="99"/>
    <w:semiHidden/>
    <w:unhideWhenUsed/>
    <w:rsid w:val="00F0430F"/>
    <w:rPr>
      <w:color w:val="808080"/>
      <w:shd w:val="clear" w:color="auto" w:fill="E6E6E6"/>
    </w:rPr>
  </w:style>
  <w:style w:type="numbering" w:customStyle="1" w:styleId="Listformatpunktlista">
    <w:name w:val="Listformat punktlista"/>
    <w:uiPriority w:val="99"/>
    <w:rsid w:val="00F0430F"/>
    <w:pPr>
      <w:numPr>
        <w:numId w:val="9"/>
      </w:numPr>
    </w:pPr>
  </w:style>
  <w:style w:type="paragraph" w:customStyle="1" w:styleId="Normalefterlista">
    <w:name w:val="Normal efter lista"/>
    <w:next w:val="Normal"/>
    <w:semiHidden/>
    <w:rsid w:val="00F0430F"/>
    <w:pPr>
      <w:spacing w:before="120" w:after="160" w:line="259" w:lineRule="auto"/>
      <w:ind w:left="360" w:hanging="360"/>
    </w:pPr>
    <w:rPr>
      <w:sz w:val="23"/>
      <w:szCs w:val="23"/>
      <w:lang w:val="sv-SE"/>
    </w:rPr>
  </w:style>
  <w:style w:type="numbering" w:customStyle="1" w:styleId="Listformatnumreradlista">
    <w:name w:val="Listformat numreradlista"/>
    <w:uiPriority w:val="99"/>
    <w:rsid w:val="00F0430F"/>
    <w:pPr>
      <w:numPr>
        <w:numId w:val="10"/>
      </w:numPr>
    </w:pPr>
  </w:style>
  <w:style w:type="paragraph" w:customStyle="1" w:styleId="Dokumentinfo">
    <w:name w:val="Dokument info"/>
    <w:next w:val="Normal"/>
    <w:uiPriority w:val="99"/>
    <w:semiHidden/>
    <w:rsid w:val="00F0430F"/>
    <w:pPr>
      <w:spacing w:after="0" w:line="259" w:lineRule="auto"/>
    </w:pPr>
    <w:rPr>
      <w:rFonts w:asciiTheme="majorHAnsi" w:hAnsiTheme="majorHAnsi"/>
      <w:sz w:val="18"/>
      <w:szCs w:val="23"/>
      <w:lang w:val="sv-SE"/>
    </w:rPr>
  </w:style>
  <w:style w:type="paragraph" w:customStyle="1" w:styleId="Erref">
    <w:name w:val="Er ref"/>
    <w:basedOn w:val="Date"/>
    <w:next w:val="Normal"/>
    <w:semiHidden/>
    <w:rsid w:val="00F0430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F0430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Sidfotsrubrik">
    <w:name w:val="Sidfotsrubrik"/>
    <w:basedOn w:val="Footer"/>
    <w:next w:val="Footer"/>
    <w:semiHidden/>
    <w:rsid w:val="00F0430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F0430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F0430F"/>
  </w:style>
  <w:style w:type="paragraph" w:customStyle="1" w:styleId="Dokumentrubrik">
    <w:name w:val="Dokument rubrik"/>
    <w:basedOn w:val="Normal"/>
    <w:uiPriority w:val="99"/>
    <w:semiHidden/>
    <w:rsid w:val="00F0430F"/>
    <w:pPr>
      <w:spacing w:after="0" w:line="259" w:lineRule="auto"/>
    </w:pPr>
    <w:rPr>
      <w:rFonts w:asciiTheme="majorHAnsi" w:hAnsiTheme="majorHAnsi"/>
      <w:b/>
      <w:sz w:val="18"/>
      <w:szCs w:val="23"/>
      <w:lang w:val="sv-SE"/>
    </w:rPr>
  </w:style>
  <w:style w:type="paragraph" w:customStyle="1" w:styleId="Hlsningsfras">
    <w:name w:val="Hälsningsfras"/>
    <w:basedOn w:val="Normal"/>
    <w:next w:val="Normal"/>
    <w:uiPriority w:val="99"/>
    <w:semiHidden/>
    <w:qFormat/>
    <w:rsid w:val="00F0430F"/>
    <w:pPr>
      <w:spacing w:after="160" w:line="259" w:lineRule="auto"/>
    </w:pPr>
    <w:rPr>
      <w:b/>
      <w:sz w:val="23"/>
      <w:szCs w:val="23"/>
      <w:lang w:val="sv-SE"/>
    </w:rPr>
  </w:style>
  <w:style w:type="paragraph" w:customStyle="1" w:styleId="msonormal0">
    <w:name w:val="msonormal"/>
    <w:basedOn w:val="Normal"/>
    <w:rsid w:val="00F043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font0">
    <w:name w:val="font0"/>
    <w:basedOn w:val="Normal"/>
    <w:rsid w:val="00F0430F"/>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paragraph" w:customStyle="1" w:styleId="font5">
    <w:name w:val="font5"/>
    <w:basedOn w:val="Normal"/>
    <w:rsid w:val="00F0430F"/>
    <w:pPr>
      <w:spacing w:before="100" w:beforeAutospacing="1" w:after="100" w:afterAutospacing="1" w:line="240" w:lineRule="auto"/>
    </w:pPr>
    <w:rPr>
      <w:rFonts w:ascii="Times New Roman" w:eastAsia="Times New Roman" w:hAnsi="Times New Roman" w:cs="Times New Roman"/>
      <w:color w:val="FF0000"/>
      <w:sz w:val="20"/>
      <w:szCs w:val="20"/>
      <w:lang w:val="sv-SE" w:eastAsia="sv-SE"/>
    </w:rPr>
  </w:style>
  <w:style w:type="paragraph" w:customStyle="1" w:styleId="xl73">
    <w:name w:val="xl73"/>
    <w:basedOn w:val="Normal"/>
    <w:rsid w:val="00F043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74">
    <w:name w:val="xl74"/>
    <w:basedOn w:val="Normal"/>
    <w:rsid w:val="00F043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75">
    <w:name w:val="xl7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6">
    <w:name w:val="xl76"/>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7">
    <w:name w:val="xl77"/>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78">
    <w:name w:val="xl78"/>
    <w:basedOn w:val="Normal"/>
    <w:rsid w:val="00F0430F"/>
    <w:pP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79">
    <w:name w:val="xl79"/>
    <w:basedOn w:val="Normal"/>
    <w:rsid w:val="00F0430F"/>
    <w:pP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0">
    <w:name w:val="xl80"/>
    <w:basedOn w:val="Normal"/>
    <w:rsid w:val="00F0430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1">
    <w:name w:val="xl81"/>
    <w:basedOn w:val="Normal"/>
    <w:rsid w:val="00F0430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2">
    <w:name w:val="xl82"/>
    <w:basedOn w:val="Normal"/>
    <w:rsid w:val="00F0430F"/>
    <w:pP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3">
    <w:name w:val="xl83"/>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4">
    <w:name w:val="xl84"/>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85">
    <w:name w:val="xl8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6">
    <w:name w:val="xl86"/>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87">
    <w:name w:val="xl87"/>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8">
    <w:name w:val="xl8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9">
    <w:name w:val="xl89"/>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0">
    <w:name w:val="xl90"/>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1">
    <w:name w:val="xl91"/>
    <w:basedOn w:val="Normal"/>
    <w:rsid w:val="00F043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2">
    <w:name w:val="xl92"/>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3">
    <w:name w:val="xl93"/>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4">
    <w:name w:val="xl94"/>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5">
    <w:name w:val="xl95"/>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6">
    <w:name w:val="xl96"/>
    <w:basedOn w:val="Normal"/>
    <w:rsid w:val="00F043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7">
    <w:name w:val="xl97"/>
    <w:basedOn w:val="Normal"/>
    <w:rsid w:val="00F043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8">
    <w:name w:val="xl98"/>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9">
    <w:name w:val="xl99"/>
    <w:basedOn w:val="Normal"/>
    <w:rsid w:val="00F043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0">
    <w:name w:val="xl100"/>
    <w:basedOn w:val="Normal"/>
    <w:rsid w:val="00F043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1">
    <w:name w:val="xl101"/>
    <w:basedOn w:val="Normal"/>
    <w:rsid w:val="00F043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2">
    <w:name w:val="xl102"/>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3">
    <w:name w:val="xl103"/>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4">
    <w:name w:val="xl104"/>
    <w:basedOn w:val="Normal"/>
    <w:rsid w:val="00F043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5">
    <w:name w:val="xl10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6">
    <w:name w:val="xl106"/>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7">
    <w:name w:val="xl107"/>
    <w:basedOn w:val="Normal"/>
    <w:rsid w:val="00F043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8">
    <w:name w:val="xl10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9">
    <w:name w:val="xl109"/>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0">
    <w:name w:val="xl110"/>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1">
    <w:name w:val="xl111"/>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2">
    <w:name w:val="xl11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3">
    <w:name w:val="xl113"/>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4">
    <w:name w:val="xl114"/>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5">
    <w:name w:val="xl11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6">
    <w:name w:val="xl116"/>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7">
    <w:name w:val="xl117"/>
    <w:basedOn w:val="Normal"/>
    <w:rsid w:val="00F0430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18">
    <w:name w:val="xl118"/>
    <w:basedOn w:val="Normal"/>
    <w:rsid w:val="00F0430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19">
    <w:name w:val="xl119"/>
    <w:basedOn w:val="Normal"/>
    <w:rsid w:val="00F0430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0">
    <w:name w:val="xl120"/>
    <w:basedOn w:val="Normal"/>
    <w:rsid w:val="00F0430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1">
    <w:name w:val="xl121"/>
    <w:basedOn w:val="Normal"/>
    <w:rsid w:val="00F0430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2">
    <w:name w:val="xl12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3">
    <w:name w:val="xl123"/>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24">
    <w:name w:val="xl124"/>
    <w:basedOn w:val="Normal"/>
    <w:rsid w:val="00F0430F"/>
    <w:pP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5">
    <w:name w:val="xl12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sv-SE" w:eastAsia="sv-SE"/>
    </w:rPr>
  </w:style>
  <w:style w:type="paragraph" w:customStyle="1" w:styleId="xl126">
    <w:name w:val="xl126"/>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7">
    <w:name w:val="xl127"/>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128">
    <w:name w:val="xl12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lang w:val="sv-SE" w:eastAsia="sv-SE"/>
    </w:rPr>
  </w:style>
  <w:style w:type="paragraph" w:customStyle="1" w:styleId="xl129">
    <w:name w:val="xl129"/>
    <w:basedOn w:val="Normal"/>
    <w:rsid w:val="00F043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0">
    <w:name w:val="xl130"/>
    <w:basedOn w:val="Normal"/>
    <w:rsid w:val="00F0430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1">
    <w:name w:val="xl131"/>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sv-SE" w:eastAsia="sv-SE"/>
    </w:rPr>
  </w:style>
  <w:style w:type="paragraph" w:customStyle="1" w:styleId="xl132">
    <w:name w:val="xl13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3">
    <w:name w:val="xl133"/>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4">
    <w:name w:val="xl134"/>
    <w:basedOn w:val="Normal"/>
    <w:rsid w:val="00F043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35">
    <w:name w:val="xl135"/>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6">
    <w:name w:val="xl136"/>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7">
    <w:name w:val="xl137"/>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8">
    <w:name w:val="xl13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39">
    <w:name w:val="xl139"/>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lang w:val="sv-SE" w:eastAsia="sv-SE"/>
    </w:rPr>
  </w:style>
  <w:style w:type="paragraph" w:customStyle="1" w:styleId="xl140">
    <w:name w:val="xl140"/>
    <w:basedOn w:val="Normal"/>
    <w:rsid w:val="00F0430F"/>
    <w:pP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141">
    <w:name w:val="xl141"/>
    <w:basedOn w:val="Normal"/>
    <w:rsid w:val="00F0430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42">
    <w:name w:val="xl14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143">
    <w:name w:val="xl143"/>
    <w:basedOn w:val="Normal"/>
    <w:rsid w:val="00F0430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4">
    <w:name w:val="xl144"/>
    <w:basedOn w:val="Normal"/>
    <w:rsid w:val="00F0430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5">
    <w:name w:val="xl145"/>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6">
    <w:name w:val="xl146"/>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7">
    <w:name w:val="xl147"/>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48">
    <w:name w:val="xl148"/>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9">
    <w:name w:val="xl149"/>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50">
    <w:name w:val="xl150"/>
    <w:basedOn w:val="Normal"/>
    <w:rsid w:val="00F0430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1">
    <w:name w:val="xl71"/>
    <w:basedOn w:val="Normal"/>
    <w:rsid w:val="00F0430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sv-SE" w:eastAsia="sv-SE"/>
    </w:rPr>
  </w:style>
  <w:style w:type="paragraph" w:customStyle="1" w:styleId="xl72">
    <w:name w:val="xl72"/>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sv-SE" w:eastAsia="sv-SE"/>
    </w:rPr>
  </w:style>
  <w:style w:type="paragraph" w:customStyle="1" w:styleId="Tabelltekst">
    <w:name w:val="Tabelltekst"/>
    <w:uiPriority w:val="99"/>
    <w:rsid w:val="00F0430F"/>
    <w:pPr>
      <w:widowControl w:val="0"/>
      <w:autoSpaceDE w:val="0"/>
      <w:autoSpaceDN w:val="0"/>
      <w:adjustRightInd w:val="0"/>
      <w:spacing w:after="0" w:line="176" w:lineRule="exact"/>
    </w:pPr>
    <w:rPr>
      <w:rFonts w:ascii="Times New Roman" w:eastAsiaTheme="minorEastAsia" w:hAnsi="Times New Roman" w:cs="Times New Roman"/>
      <w:sz w:val="16"/>
      <w:szCs w:val="16"/>
      <w:lang w:val="nb-NO" w:eastAsia="nb-NO"/>
    </w:rPr>
  </w:style>
  <w:style w:type="paragraph" w:customStyle="1" w:styleId="Tabelltekst-luft-venstre">
    <w:name w:val="Tabelltekst-luft-venstre"/>
    <w:uiPriority w:val="99"/>
    <w:rsid w:val="00F0430F"/>
    <w:pPr>
      <w:widowControl w:val="0"/>
      <w:autoSpaceDE w:val="0"/>
      <w:autoSpaceDN w:val="0"/>
      <w:adjustRightInd w:val="0"/>
      <w:spacing w:after="0" w:line="176" w:lineRule="exact"/>
    </w:pPr>
    <w:rPr>
      <w:rFonts w:ascii="Times New Roman" w:eastAsiaTheme="minorEastAsia" w:hAnsi="Times New Roman" w:cs="Times New Roman"/>
      <w:sz w:val="16"/>
      <w:szCs w:val="16"/>
      <w:lang w:val="nb-NO" w:eastAsia="nb-NO"/>
    </w:rPr>
  </w:style>
  <w:style w:type="paragraph" w:customStyle="1" w:styleId="Tabelltekst-senter">
    <w:name w:val="Tabelltekst-senter"/>
    <w:uiPriority w:val="99"/>
    <w:rsid w:val="00F0430F"/>
    <w:pPr>
      <w:widowControl w:val="0"/>
      <w:autoSpaceDE w:val="0"/>
      <w:autoSpaceDN w:val="0"/>
      <w:adjustRightInd w:val="0"/>
      <w:spacing w:after="0" w:line="176" w:lineRule="exact"/>
      <w:jc w:val="center"/>
    </w:pPr>
    <w:rPr>
      <w:rFonts w:ascii="Times New Roman" w:eastAsiaTheme="minorEastAsia" w:hAnsi="Times New Roman" w:cs="Times New Roman"/>
      <w:sz w:val="16"/>
      <w:szCs w:val="16"/>
      <w:lang w:val="nb-NO" w:eastAsia="nb-NO"/>
    </w:rPr>
  </w:style>
  <w:style w:type="paragraph" w:customStyle="1" w:styleId="Overskrift2">
    <w:name w:val="Overskrift 2+"/>
    <w:uiPriority w:val="99"/>
    <w:rsid w:val="00F0430F"/>
    <w:pPr>
      <w:widowControl w:val="0"/>
      <w:autoSpaceDE w:val="0"/>
      <w:autoSpaceDN w:val="0"/>
      <w:adjustRightInd w:val="0"/>
      <w:spacing w:after="0" w:line="20" w:lineRule="exact"/>
      <w:jc w:val="both"/>
    </w:pPr>
    <w:rPr>
      <w:rFonts w:ascii="Times New Roman" w:eastAsiaTheme="minorEastAsia"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eu" TargetMode="External"/><Relationship Id="rId18" Type="http://schemas.openxmlformats.org/officeDocument/2006/relationships/hyperlink" Target="http://www.unece.org" TargetMode="External"/><Relationship Id="rId26" Type="http://schemas.openxmlformats.org/officeDocument/2006/relationships/footer" Target="footer2.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unece.org/standardized-model-checklists)" TargetMode="Externa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uic.org"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iso.org" TargetMode="External"/><Relationship Id="rId20" Type="http://schemas.openxmlformats.org/officeDocument/2006/relationships/hyperlink" Target="http://www.unece.org/trans/danger/danger.html" TargetMode="External"/><Relationship Id="rId29" Type="http://schemas.openxmlformats.org/officeDocument/2006/relationships/header" Target="header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hyperlink" Target="https://unece.org/catalogue-questions)"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www.imo.org"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ece.org/multilateral-agreements" TargetMode="Externa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ao.org" TargetMode="External"/><Relationship Id="rId22" Type="http://schemas.openxmlformats.org/officeDocument/2006/relationships/hyperlink" Target="https://ec.europa.eu/transport/themes/dangerous_good/risk_management_framework_en)"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footer" Target="footer1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90CA-C0F2-4764-A2AF-F44B8B37B4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B04398F-C1C7-4C93-A9C1-39475CC22E21}">
  <ds:schemaRefs>
    <ds:schemaRef ds:uri="http://schemas.microsoft.com/sharepoint/v3/contenttype/forms"/>
  </ds:schemaRefs>
</ds:datastoreItem>
</file>

<file path=customXml/itemProps3.xml><?xml version="1.0" encoding="utf-8"?>
<ds:datastoreItem xmlns:ds="http://schemas.openxmlformats.org/officeDocument/2006/customXml" ds:itemID="{B5431A51-C5AA-4C8B-95A5-EAC9F43F8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EE4EC-FA73-4A0A-9050-3838A64E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10451</Words>
  <Characters>58059</Characters>
  <Application>Microsoft Office Word</Application>
  <DocSecurity>0</DocSecurity>
  <Lines>1633</Lines>
  <Paragraphs>899</Paragraphs>
  <ScaleCrop>false</ScaleCrop>
  <HeadingPairs>
    <vt:vector size="2" baseType="variant">
      <vt:variant>
        <vt:lpstr>Title</vt:lpstr>
      </vt:variant>
      <vt:variant>
        <vt:i4>1</vt:i4>
      </vt:variant>
    </vt:vector>
  </HeadingPairs>
  <TitlesOfParts>
    <vt:vector size="1" baseType="lpstr">
      <vt:lpstr>ECE/ADN/61</vt:lpstr>
    </vt:vector>
  </TitlesOfParts>
  <Company>ECE-ISU</Company>
  <LinksUpToDate>false</LinksUpToDate>
  <CharactersWithSpaces>67809</CharactersWithSpaces>
  <SharedDoc>false</SharedDoc>
  <HLinks>
    <vt:vector size="72" baseType="variant">
      <vt:variant>
        <vt:i4>7340088</vt:i4>
      </vt:variant>
      <vt:variant>
        <vt:i4>33</vt:i4>
      </vt:variant>
      <vt:variant>
        <vt:i4>0</vt:i4>
      </vt:variant>
      <vt:variant>
        <vt:i4>5</vt:i4>
      </vt:variant>
      <vt:variant>
        <vt:lpwstr>https://unece.org/catalogue-questions)</vt:lpwstr>
      </vt:variant>
      <vt:variant>
        <vt:lpwstr/>
      </vt:variant>
      <vt:variant>
        <vt:i4>3997752</vt:i4>
      </vt:variant>
      <vt:variant>
        <vt:i4>30</vt:i4>
      </vt:variant>
      <vt:variant>
        <vt:i4>0</vt:i4>
      </vt:variant>
      <vt:variant>
        <vt:i4>5</vt:i4>
      </vt:variant>
      <vt:variant>
        <vt:lpwstr>https://ec.europa.eu/transport/themes/dangerous_good/risk_management_framework_en)</vt:lpwstr>
      </vt:variant>
      <vt:variant>
        <vt:lpwstr/>
      </vt:variant>
      <vt:variant>
        <vt:i4>5374040</vt:i4>
      </vt:variant>
      <vt:variant>
        <vt:i4>27</vt:i4>
      </vt:variant>
      <vt:variant>
        <vt:i4>0</vt:i4>
      </vt:variant>
      <vt:variant>
        <vt:i4>5</vt:i4>
      </vt:variant>
      <vt:variant>
        <vt:lpwstr>https://unece.org/standardized-model-checklists)</vt:lpwstr>
      </vt:variant>
      <vt:variant>
        <vt:lpwstr/>
      </vt:variant>
      <vt:variant>
        <vt:i4>65628</vt:i4>
      </vt:variant>
      <vt:variant>
        <vt:i4>24</vt:i4>
      </vt:variant>
      <vt:variant>
        <vt:i4>0</vt:i4>
      </vt:variant>
      <vt:variant>
        <vt:i4>5</vt:i4>
      </vt:variant>
      <vt:variant>
        <vt:lpwstr>http://www.unece.org/trans/danger/danger.html</vt:lpwstr>
      </vt:variant>
      <vt:variant>
        <vt:lpwstr/>
      </vt:variant>
      <vt:variant>
        <vt:i4>983068</vt:i4>
      </vt:variant>
      <vt:variant>
        <vt:i4>21</vt:i4>
      </vt:variant>
      <vt:variant>
        <vt:i4>0</vt:i4>
      </vt:variant>
      <vt:variant>
        <vt:i4>5</vt:i4>
      </vt:variant>
      <vt:variant>
        <vt:lpwstr>https://unece.org/multilateral-agreements</vt:lpwstr>
      </vt:variant>
      <vt:variant>
        <vt:lpwstr/>
      </vt:variant>
      <vt:variant>
        <vt:i4>5636097</vt:i4>
      </vt:variant>
      <vt:variant>
        <vt:i4>18</vt:i4>
      </vt:variant>
      <vt:variant>
        <vt:i4>0</vt:i4>
      </vt:variant>
      <vt:variant>
        <vt:i4>5</vt:i4>
      </vt:variant>
      <vt:variant>
        <vt:lpwstr>http://www.unece.org/</vt:lpwstr>
      </vt:variant>
      <vt:variant>
        <vt:lpwstr/>
      </vt:variant>
      <vt:variant>
        <vt:i4>3473509</vt:i4>
      </vt:variant>
      <vt:variant>
        <vt:i4>15</vt:i4>
      </vt:variant>
      <vt:variant>
        <vt:i4>0</vt:i4>
      </vt:variant>
      <vt:variant>
        <vt:i4>5</vt:i4>
      </vt:variant>
      <vt:variant>
        <vt:lpwstr>http://www.uic.org/</vt:lpwstr>
      </vt:variant>
      <vt:variant>
        <vt:lpwstr/>
      </vt:variant>
      <vt:variant>
        <vt:i4>2424959</vt:i4>
      </vt:variant>
      <vt:variant>
        <vt:i4>12</vt:i4>
      </vt:variant>
      <vt:variant>
        <vt:i4>0</vt:i4>
      </vt:variant>
      <vt:variant>
        <vt:i4>5</vt:i4>
      </vt:variant>
      <vt:variant>
        <vt:lpwstr>http://www.iso.org/</vt:lpwstr>
      </vt:variant>
      <vt:variant>
        <vt:lpwstr/>
      </vt:variant>
      <vt:variant>
        <vt:i4>2424929</vt:i4>
      </vt:variant>
      <vt:variant>
        <vt:i4>9</vt:i4>
      </vt:variant>
      <vt:variant>
        <vt:i4>0</vt:i4>
      </vt:variant>
      <vt:variant>
        <vt:i4>5</vt:i4>
      </vt:variant>
      <vt:variant>
        <vt:lpwstr>http://www.imo.org/</vt:lpwstr>
      </vt:variant>
      <vt:variant>
        <vt:lpwstr/>
      </vt:variant>
      <vt:variant>
        <vt:i4>5242964</vt:i4>
      </vt:variant>
      <vt:variant>
        <vt:i4>6</vt:i4>
      </vt:variant>
      <vt:variant>
        <vt:i4>0</vt:i4>
      </vt:variant>
      <vt:variant>
        <vt:i4>5</vt:i4>
      </vt:variant>
      <vt:variant>
        <vt:lpwstr>http://www.icao.org/</vt:lpwstr>
      </vt:variant>
      <vt:variant>
        <vt:lpwstr/>
      </vt:variant>
      <vt:variant>
        <vt:i4>7077998</vt:i4>
      </vt:variant>
      <vt:variant>
        <vt:i4>3</vt:i4>
      </vt:variant>
      <vt:variant>
        <vt:i4>0</vt:i4>
      </vt:variant>
      <vt:variant>
        <vt:i4>5</vt:i4>
      </vt:variant>
      <vt:variant>
        <vt:lpwstr>http://www.cen.eu/</vt:lpwstr>
      </vt:variant>
      <vt:variant>
        <vt:lpwstr/>
      </vt: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ECE/ADN/61</dc:title>
  <dc:subject>2208445</dc:subject>
  <dc:creator>ECE-ADN-36-Add.1</dc:creator>
  <cp:keywords/>
  <dc:description/>
  <cp:lastModifiedBy>Pauline Anne Escalante</cp:lastModifiedBy>
  <cp:revision>2</cp:revision>
  <cp:lastPrinted>2022-03-31T09:35:00Z</cp:lastPrinted>
  <dcterms:created xsi:type="dcterms:W3CDTF">2022-06-03T08:25:00Z</dcterms:created>
  <dcterms:modified xsi:type="dcterms:W3CDTF">2022-06-03T08:25:00Z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