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5C4E95" w14:paraId="0EB7E3AC" w14:textId="77777777" w:rsidTr="00A27C92">
        <w:trPr>
          <w:trHeight w:hRule="exact" w:val="851"/>
        </w:trPr>
        <w:tc>
          <w:tcPr>
            <w:tcW w:w="9639" w:type="dxa"/>
            <w:gridSpan w:val="2"/>
            <w:tcBorders>
              <w:bottom w:val="single" w:sz="4" w:space="0" w:color="auto"/>
            </w:tcBorders>
            <w:shd w:val="clear" w:color="auto" w:fill="auto"/>
            <w:vAlign w:val="bottom"/>
          </w:tcPr>
          <w:p w14:paraId="3F1B206E" w14:textId="77777777" w:rsidR="005C4E95" w:rsidRPr="005C4E95" w:rsidRDefault="005C4E95" w:rsidP="005C4E95">
            <w:pPr>
              <w:jc w:val="right"/>
              <w:rPr>
                <w:lang w:val="en-US"/>
              </w:rPr>
            </w:pPr>
            <w:r w:rsidRPr="005C4E95">
              <w:rPr>
                <w:sz w:val="40"/>
                <w:lang w:val="en-US"/>
              </w:rPr>
              <w:t>E</w:t>
            </w:r>
            <w:r w:rsidRPr="005C4E95">
              <w:rPr>
                <w:lang w:val="en-US"/>
              </w:rPr>
              <w:t>/ECE/324/Rev.1/Add.78/Rev.4/Amend.6−</w:t>
            </w:r>
            <w:r w:rsidRPr="005C4E95">
              <w:rPr>
                <w:sz w:val="40"/>
                <w:lang w:val="en-US"/>
              </w:rPr>
              <w:t>E</w:t>
            </w:r>
            <w:r w:rsidRPr="005C4E95">
              <w:rPr>
                <w:lang w:val="en-US"/>
              </w:rPr>
              <w:t>/ECE/TRANS/505/Rev.1/Add.78/Rev.4/Amend.6</w:t>
            </w:r>
          </w:p>
        </w:tc>
      </w:tr>
      <w:tr w:rsidR="00421A10" w:rsidRPr="00DB58B5" w14:paraId="6DA05F88" w14:textId="77777777" w:rsidTr="00A27C92">
        <w:trPr>
          <w:trHeight w:hRule="exact" w:val="2835"/>
        </w:trPr>
        <w:tc>
          <w:tcPr>
            <w:tcW w:w="6804" w:type="dxa"/>
            <w:tcBorders>
              <w:top w:val="single" w:sz="4" w:space="0" w:color="auto"/>
              <w:bottom w:val="single" w:sz="12" w:space="0" w:color="auto"/>
            </w:tcBorders>
            <w:shd w:val="clear" w:color="auto" w:fill="auto"/>
          </w:tcPr>
          <w:p w14:paraId="3FA5EA71" w14:textId="77777777" w:rsidR="00421A10" w:rsidRPr="005C4E95"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5B1FCA4A" w14:textId="77777777" w:rsidR="00421A10" w:rsidRPr="00DB58B5" w:rsidRDefault="005C4E95" w:rsidP="00A27C92">
            <w:pPr>
              <w:spacing w:before="480" w:line="240" w:lineRule="exact"/>
            </w:pPr>
            <w:r>
              <w:t>17 mars 2022</w:t>
            </w:r>
          </w:p>
        </w:tc>
      </w:tr>
    </w:tbl>
    <w:p w14:paraId="3C7DDEC4" w14:textId="77777777" w:rsidR="00421A10" w:rsidRPr="006549FF" w:rsidRDefault="0029791D" w:rsidP="0029791D">
      <w:pPr>
        <w:pStyle w:val="HChG"/>
      </w:pPr>
      <w:r>
        <w:tab/>
      </w:r>
      <w:r>
        <w:tab/>
      </w:r>
      <w:r w:rsidR="00421A10" w:rsidRPr="006549FF">
        <w:t>Accord</w:t>
      </w:r>
    </w:p>
    <w:p w14:paraId="43D7D082" w14:textId="3FAC1D6F" w:rsidR="00421A10" w:rsidRPr="00583D68" w:rsidRDefault="0029791D" w:rsidP="0029791D">
      <w:pPr>
        <w:pStyle w:val="H1G"/>
      </w:pPr>
      <w:r>
        <w:tab/>
      </w:r>
      <w:r>
        <w:tab/>
      </w:r>
      <w:r w:rsidR="00421A10" w:rsidRPr="00583D68">
        <w:t xml:space="preserve">Concernant l’adoption </w:t>
      </w:r>
      <w:r w:rsidR="005C4E95" w:rsidRPr="005C4E95">
        <w:rPr>
          <w:lang w:val="fr-FR"/>
        </w:rPr>
        <w:t xml:space="preserve">de Règlements techniques harmonisés </w:t>
      </w:r>
      <w:r w:rsidR="005C4E95">
        <w:rPr>
          <w:lang w:val="fr-FR"/>
        </w:rPr>
        <w:br/>
      </w:r>
      <w:r w:rsidR="005C4E95" w:rsidRPr="005C4E95">
        <w:rPr>
          <w:lang w:val="fr-FR"/>
        </w:rPr>
        <w:t xml:space="preserve">de l’ONU applicables aux véhicules à roues et aux équipements </w:t>
      </w:r>
      <w:r w:rsidR="005C4E95">
        <w:rPr>
          <w:lang w:val="fr-FR"/>
        </w:rPr>
        <w:br/>
      </w:r>
      <w:r w:rsidR="005C4E95" w:rsidRPr="005C4E95">
        <w:rPr>
          <w:lang w:val="fr-FR"/>
        </w:rPr>
        <w:t xml:space="preserve">et pièces susceptibles d’être montés ou utilisés sur les véhicules </w:t>
      </w:r>
      <w:r w:rsidR="005C4E95">
        <w:rPr>
          <w:lang w:val="fr-FR"/>
        </w:rPr>
        <w:br/>
      </w:r>
      <w:r w:rsidR="005C4E95" w:rsidRPr="005C4E95">
        <w:rPr>
          <w:lang w:val="fr-FR"/>
        </w:rPr>
        <w:t xml:space="preserve">à roues et les conditions de reconnaissance réciproque </w:t>
      </w:r>
      <w:r w:rsidR="005C4E95">
        <w:rPr>
          <w:lang w:val="fr-FR"/>
        </w:rPr>
        <w:br/>
      </w:r>
      <w:r w:rsidR="005C4E95" w:rsidRPr="005C4E95">
        <w:rPr>
          <w:lang w:val="fr-FR"/>
        </w:rPr>
        <w:t>des homologations délivrées conformément à ces Règlements</w:t>
      </w:r>
      <w:r w:rsidR="00442E31" w:rsidRPr="005C4E95">
        <w:rPr>
          <w:rStyle w:val="Appelnotedebasdep"/>
          <w:b w:val="0"/>
          <w:bCs/>
          <w:sz w:val="20"/>
          <w:vertAlign w:val="baseline"/>
        </w:rPr>
        <w:footnoteReference w:customMarkFollows="1" w:id="2"/>
        <w:t>*</w:t>
      </w:r>
    </w:p>
    <w:p w14:paraId="4966D3C2" w14:textId="08E04DDE" w:rsidR="00421A10" w:rsidRPr="00A12483" w:rsidRDefault="00421A10" w:rsidP="0053064C">
      <w:pPr>
        <w:pStyle w:val="SingleTxtG"/>
        <w:rPr>
          <w:b/>
          <w:sz w:val="24"/>
          <w:szCs w:val="24"/>
        </w:rPr>
      </w:pPr>
      <w:r w:rsidRPr="006549FF">
        <w:t xml:space="preserve">(Révision </w:t>
      </w:r>
      <w:r w:rsidR="005C4E95" w:rsidRPr="00195744">
        <w:rPr>
          <w:lang w:val="fr-FR"/>
        </w:rPr>
        <w:t>3, comprenant les amendements entrés en vigueur le 14 septembre 2017</w:t>
      </w:r>
      <w:r w:rsidRPr="006549FF">
        <w:t>)</w:t>
      </w:r>
    </w:p>
    <w:p w14:paraId="08D68CBA" w14:textId="77777777" w:rsidR="00421A10" w:rsidRPr="006549FF" w:rsidRDefault="0029791D" w:rsidP="0029791D">
      <w:pPr>
        <w:jc w:val="center"/>
      </w:pPr>
      <w:r>
        <w:t>_______________</w:t>
      </w:r>
    </w:p>
    <w:p w14:paraId="29E1677B" w14:textId="56C3238F" w:rsidR="00421A10" w:rsidRPr="006549FF" w:rsidRDefault="0029791D" w:rsidP="0029791D">
      <w:pPr>
        <w:pStyle w:val="HChG"/>
      </w:pPr>
      <w:r>
        <w:tab/>
      </w:r>
      <w:r>
        <w:tab/>
      </w:r>
      <w:r w:rsidR="00421A10" w:rsidRPr="006549FF">
        <w:t xml:space="preserve">Additif </w:t>
      </w:r>
      <w:r w:rsidR="005C4E95">
        <w:t xml:space="preserve">78 − </w:t>
      </w:r>
      <w:r w:rsidR="00421A10" w:rsidRPr="006549FF">
        <w:t>Règlement</w:t>
      </w:r>
      <w:r w:rsidR="00421A10">
        <w:t xml:space="preserve"> </w:t>
      </w:r>
      <w:r w:rsidR="001E7643">
        <w:t xml:space="preserve">ONU </w:t>
      </w:r>
      <w:r w:rsidR="00421A10" w:rsidRPr="00B371BF">
        <w:t>n</w:t>
      </w:r>
      <w:r w:rsidR="00421A10" w:rsidRPr="00B371BF">
        <w:rPr>
          <w:vertAlign w:val="superscript"/>
        </w:rPr>
        <w:t>o</w:t>
      </w:r>
      <w:r w:rsidR="00421A10">
        <w:t> </w:t>
      </w:r>
      <w:r w:rsidR="005C4E95">
        <w:t>79</w:t>
      </w:r>
    </w:p>
    <w:p w14:paraId="474B9E18" w14:textId="5EF68F3D" w:rsidR="00421A10" w:rsidRPr="006549FF" w:rsidRDefault="0029791D" w:rsidP="0029791D">
      <w:pPr>
        <w:pStyle w:val="H1G"/>
      </w:pPr>
      <w:r>
        <w:tab/>
      </w:r>
      <w:r>
        <w:tab/>
      </w:r>
      <w:r w:rsidR="00421A10" w:rsidRPr="006549FF">
        <w:t xml:space="preserve">Révision </w:t>
      </w:r>
      <w:r w:rsidR="005C4E95">
        <w:t>4 − Amendement 6</w:t>
      </w:r>
    </w:p>
    <w:p w14:paraId="101E225C" w14:textId="4D4E9B9F" w:rsidR="00421A10" w:rsidRPr="0029791D" w:rsidRDefault="005C4E95" w:rsidP="005C4E95">
      <w:pPr>
        <w:pStyle w:val="SingleTxtG"/>
      </w:pPr>
      <w:r w:rsidRPr="00195744">
        <w:rPr>
          <w:lang w:val="fr-FR"/>
        </w:rPr>
        <w:t xml:space="preserve">Série </w:t>
      </w:r>
      <w:r w:rsidRPr="006E4759">
        <w:rPr>
          <w:lang w:val="fr-FR"/>
        </w:rPr>
        <w:t xml:space="preserve">04 </w:t>
      </w:r>
      <w:r w:rsidRPr="00195744">
        <w:rPr>
          <w:lang w:val="fr-FR"/>
        </w:rPr>
        <w:t>d</w:t>
      </w:r>
      <w:r>
        <w:rPr>
          <w:lang w:val="fr-FR"/>
        </w:rPr>
        <w:t>’</w:t>
      </w:r>
      <w:r w:rsidRPr="00195744">
        <w:rPr>
          <w:lang w:val="fr-FR"/>
        </w:rPr>
        <w:t>amendements</w:t>
      </w:r>
      <w:r w:rsidRPr="006E4759">
        <w:rPr>
          <w:lang w:val="fr-FR"/>
        </w:rPr>
        <w:t xml:space="preserve"> </w:t>
      </w:r>
      <w:r>
        <w:rPr>
          <w:lang w:val="fr-FR"/>
        </w:rPr>
        <w:t>−</w:t>
      </w:r>
      <w:r w:rsidRPr="006E4759">
        <w:rPr>
          <w:lang w:val="fr-FR"/>
        </w:rPr>
        <w:t xml:space="preserve"> </w:t>
      </w:r>
      <w:r w:rsidRPr="00195744">
        <w:rPr>
          <w:lang w:val="fr-FR"/>
        </w:rPr>
        <w:t>Date d</w:t>
      </w:r>
      <w:r>
        <w:rPr>
          <w:lang w:val="fr-FR"/>
        </w:rPr>
        <w:t>’</w:t>
      </w:r>
      <w:r w:rsidRPr="00195744">
        <w:rPr>
          <w:lang w:val="fr-FR"/>
        </w:rPr>
        <w:t>entrée en vigueur</w:t>
      </w:r>
      <w:r w:rsidRPr="006E4759">
        <w:rPr>
          <w:lang w:val="fr-FR"/>
        </w:rPr>
        <w:t xml:space="preserve"> : 7 </w:t>
      </w:r>
      <w:r w:rsidRPr="00195744">
        <w:rPr>
          <w:lang w:val="fr-FR"/>
        </w:rPr>
        <w:t>janvier</w:t>
      </w:r>
      <w:r w:rsidRPr="006E4759">
        <w:rPr>
          <w:lang w:val="fr-FR"/>
        </w:rPr>
        <w:t xml:space="preserve"> 2022</w:t>
      </w:r>
    </w:p>
    <w:p w14:paraId="6F18D339" w14:textId="01944635" w:rsidR="00421A10" w:rsidRDefault="0029791D" w:rsidP="0053064C">
      <w:pPr>
        <w:pStyle w:val="H1G"/>
      </w:pPr>
      <w:r>
        <w:tab/>
      </w:r>
      <w:r>
        <w:tab/>
      </w:r>
      <w:r w:rsidR="00421A10" w:rsidRPr="007619D3">
        <w:t xml:space="preserve">Prescriptions uniformes relatives </w:t>
      </w:r>
      <w:r w:rsidR="005C4E95" w:rsidRPr="005C4E95">
        <w:rPr>
          <w:lang w:val="fr-FR"/>
        </w:rPr>
        <w:t xml:space="preserve">à l’homologation des véhicules </w:t>
      </w:r>
      <w:r w:rsidR="0053064C">
        <w:rPr>
          <w:lang w:val="fr-FR"/>
        </w:rPr>
        <w:br/>
      </w:r>
      <w:r w:rsidR="005C4E95" w:rsidRPr="005C4E95">
        <w:rPr>
          <w:lang w:val="fr-FR"/>
        </w:rPr>
        <w:t>en ce qui concerne l’équipement de direction</w:t>
      </w:r>
    </w:p>
    <w:p w14:paraId="266C2D91" w14:textId="062F1715" w:rsidR="005C4E95" w:rsidRDefault="00442E31" w:rsidP="005C4E95">
      <w:pPr>
        <w:pStyle w:val="SingleTxtG"/>
      </w:pPr>
      <w:r>
        <w:rPr>
          <w:noProof/>
          <w:lang w:eastAsia="fr-CH"/>
        </w:rPr>
        <mc:AlternateContent>
          <mc:Choice Requires="wps">
            <w:drawing>
              <wp:anchor distT="0" distB="0" distL="114300" distR="114300" simplePos="0" relativeHeight="251658240" behindDoc="0" locked="0" layoutInCell="1" allowOverlap="1" wp14:anchorId="2F86A407" wp14:editId="5B4F7B48">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00E2BA81" w14:textId="77777777" w:rsidR="00442E31" w:rsidRPr="0029791D" w:rsidRDefault="00442E31" w:rsidP="00C9521D">
                            <w:pPr>
                              <w:ind w:left="1134" w:right="1134"/>
                              <w:jc w:val="center"/>
                            </w:pPr>
                            <w:r>
                              <w:t>_______________</w:t>
                            </w:r>
                          </w:p>
                          <w:p w14:paraId="1519A608" w14:textId="77777777" w:rsidR="00442E31" w:rsidRDefault="00442E31" w:rsidP="00C9521D">
                            <w:pPr>
                              <w:jc w:val="center"/>
                              <w:rPr>
                                <w:b/>
                                <w:bCs/>
                                <w:sz w:val="22"/>
                              </w:rPr>
                            </w:pPr>
                            <w:r>
                              <w:rPr>
                                <w:noProof/>
                                <w:lang w:eastAsia="fr-CH"/>
                              </w:rPr>
                              <w:drawing>
                                <wp:inline distT="0" distB="0" distL="0" distR="0" wp14:anchorId="6EF00C77" wp14:editId="0A1B2825">
                                  <wp:extent cx="914400" cy="7715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1403391B"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6A407" id="_x0000_t202" coordsize="21600,21600" o:spt="202" path="m,l,21600r21600,l21600,xe">
                <v:stroke joinstyle="miter"/>
                <v:path gradientshapeok="t" o:connecttype="rect"/>
              </v:shapetype>
              <v:shape id="Zone de texte 4" o:spid="_x0000_s1026" type="#_x0000_t202" style="position:absolute;left:0;text-align:left;margin-left:0;margin-top:496.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oBQ/cd8AAAAJAQAADwAAAGRycy9kb3ducmV2LnhtbEyPQU+DQBCF&#10;7yb+h82YeDF2KSRUkKXRVm96aG16nrIrENlZwi6F/nvHkz1O3sub7yvWs+3E2Qy+daRguYhAGKqc&#10;bqlWcPh6f3wC4QOSxs6RUXAxHtbl7U2BuXYT7cx5H2rBI+RzVNCE0OdS+qoxFv3C9YY4+3aDxcDn&#10;UEs94MTjtpNxFKXSYkv8ocHebBpT/exHqyDdDuO0o83D9vD2gZ99HR9fL0el7u/ml2cQwczhvwx/&#10;+IwOJTOd3Ejai04BiwQFWRYnIDjO0oRNTtxbrpIVyLKQ1wblLwAAAP//AwBQSwECLQAUAAYACAAA&#10;ACEAtoM4kv4AAADhAQAAEwAAAAAAAAAAAAAAAAAAAAAAW0NvbnRlbnRfVHlwZXNdLnhtbFBLAQIt&#10;ABQABgAIAAAAIQA4/SH/1gAAAJQBAAALAAAAAAAAAAAAAAAAAC8BAABfcmVscy8ucmVsc1BLAQIt&#10;ABQABgAIAAAAIQALE9gkHgIAAB0EAAAOAAAAAAAAAAAAAAAAAC4CAABkcnMvZTJvRG9jLnhtbFBL&#10;AQItABQABgAIAAAAIQCgFD9x3wAAAAkBAAAPAAAAAAAAAAAAAAAAAHgEAABkcnMvZG93bnJldi54&#10;bWxQSwUGAAAAAAQABADzAAAAhAUAAAAA&#10;" stroked="f">
                <v:textbox inset="0,0,0,0">
                  <w:txbxContent>
                    <w:p w14:paraId="00E2BA81" w14:textId="77777777" w:rsidR="00442E31" w:rsidRPr="0029791D" w:rsidRDefault="00442E31" w:rsidP="00C9521D">
                      <w:pPr>
                        <w:ind w:left="1134" w:right="1134"/>
                        <w:jc w:val="center"/>
                      </w:pPr>
                      <w:r>
                        <w:t>_______________</w:t>
                      </w:r>
                    </w:p>
                    <w:p w14:paraId="1519A608" w14:textId="77777777" w:rsidR="00442E31" w:rsidRDefault="00442E31" w:rsidP="00C9521D">
                      <w:pPr>
                        <w:jc w:val="center"/>
                        <w:rPr>
                          <w:b/>
                          <w:bCs/>
                          <w:sz w:val="22"/>
                        </w:rPr>
                      </w:pPr>
                      <w:r>
                        <w:rPr>
                          <w:noProof/>
                          <w:lang w:eastAsia="fr-CH"/>
                        </w:rPr>
                        <w:drawing>
                          <wp:inline distT="0" distB="0" distL="0" distR="0" wp14:anchorId="6EF00C77" wp14:editId="0A1B2825">
                            <wp:extent cx="914400" cy="7715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1403391B"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r w:rsidR="005C4E95">
        <w:tab/>
      </w:r>
      <w:r w:rsidR="005C4E95">
        <w:tab/>
      </w:r>
      <w:r w:rsidR="005C4E95" w:rsidRPr="005C4E95">
        <w:rPr>
          <w:spacing w:val="-4"/>
          <w:lang w:val="fr-FR"/>
        </w:rPr>
        <w:t xml:space="preserve">Le présent document est communiqué uniquement à titre d’information. Le texte authentique, juridiquement contraignant, est celui du document ECE/TRANS/WP.29/2021/82 </w:t>
      </w:r>
      <w:r w:rsidR="005C4E95" w:rsidRPr="005C4E95">
        <w:rPr>
          <w:lang w:val="fr-FR"/>
        </w:rPr>
        <w:t>(tel que modifié par le paragraphe 99 du rapport).</w:t>
      </w:r>
    </w:p>
    <w:p w14:paraId="1F1CD0E5" w14:textId="45EFE9C8" w:rsidR="005C4E95" w:rsidRDefault="005C4E95">
      <w:pPr>
        <w:suppressAutoHyphens w:val="0"/>
        <w:kinsoku/>
        <w:overflowPunct/>
        <w:autoSpaceDE/>
        <w:autoSpaceDN/>
        <w:adjustRightInd/>
        <w:snapToGrid/>
        <w:spacing w:line="240" w:lineRule="auto"/>
      </w:pPr>
      <w:r>
        <w:br w:type="page"/>
      </w:r>
    </w:p>
    <w:p w14:paraId="720D7D6A" w14:textId="77777777" w:rsidR="005C4E95" w:rsidRPr="00C15643" w:rsidRDefault="005C4E95" w:rsidP="005C4E95">
      <w:pPr>
        <w:pStyle w:val="SingleTxtG"/>
        <w:keepNext/>
        <w:rPr>
          <w:lang w:val="fr-FR"/>
        </w:rPr>
      </w:pPr>
      <w:r w:rsidRPr="004315CE">
        <w:rPr>
          <w:i/>
          <w:iCs/>
          <w:lang w:val="fr-FR"/>
        </w:rPr>
        <w:lastRenderedPageBreak/>
        <w:t>ECE/TRANS/WP</w:t>
      </w:r>
      <w:r w:rsidRPr="00453796">
        <w:rPr>
          <w:i/>
          <w:iCs/>
          <w:lang w:val="fr-FR"/>
        </w:rPr>
        <w:t>.</w:t>
      </w:r>
      <w:r w:rsidRPr="004315CE">
        <w:rPr>
          <w:i/>
          <w:iCs/>
          <w:lang w:val="fr-FR"/>
        </w:rPr>
        <w:t>29/2021/82</w:t>
      </w:r>
      <w:r>
        <w:rPr>
          <w:lang w:val="fr-FR"/>
        </w:rPr>
        <w:t>, lire :</w:t>
      </w:r>
    </w:p>
    <w:p w14:paraId="0A91401A" w14:textId="77777777" w:rsidR="005C4E95" w:rsidRPr="00C15643" w:rsidRDefault="005C4E95" w:rsidP="005C4E95">
      <w:pPr>
        <w:pStyle w:val="SingleTxtG"/>
        <w:rPr>
          <w:lang w:val="fr-FR"/>
        </w:rPr>
      </w:pPr>
      <w:r>
        <w:rPr>
          <w:lang w:val="fr-FR"/>
        </w:rPr>
        <w:t>« </w:t>
      </w:r>
      <w:r w:rsidRPr="00D85B3A">
        <w:rPr>
          <w:i/>
          <w:iCs/>
          <w:lang w:val="fr-FR"/>
        </w:rPr>
        <w:t xml:space="preserve">Ajouter </w:t>
      </w:r>
      <w:r>
        <w:rPr>
          <w:i/>
          <w:iCs/>
          <w:lang w:val="fr-FR"/>
        </w:rPr>
        <w:t>le</w:t>
      </w:r>
      <w:r w:rsidRPr="00D85B3A">
        <w:rPr>
          <w:i/>
          <w:iCs/>
          <w:lang w:val="fr-FR"/>
        </w:rPr>
        <w:t xml:space="preserve"> nouveau paragraphe 2</w:t>
      </w:r>
      <w:r w:rsidRPr="00453796">
        <w:rPr>
          <w:i/>
          <w:iCs/>
          <w:lang w:val="fr-FR"/>
        </w:rPr>
        <w:t>.</w:t>
      </w:r>
      <w:r w:rsidRPr="00D85B3A">
        <w:rPr>
          <w:i/>
          <w:iCs/>
          <w:lang w:val="fr-FR"/>
        </w:rPr>
        <w:t>3</w:t>
      </w:r>
      <w:r w:rsidRPr="00453796">
        <w:rPr>
          <w:i/>
          <w:iCs/>
          <w:lang w:val="fr-FR"/>
        </w:rPr>
        <w:t>.</w:t>
      </w:r>
      <w:r w:rsidRPr="00D85B3A">
        <w:rPr>
          <w:i/>
          <w:iCs/>
          <w:lang w:val="fr-FR"/>
        </w:rPr>
        <w:t>4</w:t>
      </w:r>
      <w:r w:rsidRPr="00453796">
        <w:rPr>
          <w:i/>
          <w:iCs/>
          <w:lang w:val="fr-FR"/>
        </w:rPr>
        <w:t>.</w:t>
      </w:r>
      <w:r w:rsidRPr="00D85B3A">
        <w:rPr>
          <w:i/>
          <w:iCs/>
          <w:lang w:val="fr-FR"/>
        </w:rPr>
        <w:t>5</w:t>
      </w:r>
      <w:r>
        <w:rPr>
          <w:lang w:val="fr-FR"/>
        </w:rPr>
        <w:t>, libellé comme suit :</w:t>
      </w:r>
    </w:p>
    <w:p w14:paraId="0154CAD7" w14:textId="77777777" w:rsidR="005C4E95" w:rsidRPr="00C15643" w:rsidRDefault="005C4E95" w:rsidP="005C4E95">
      <w:pPr>
        <w:pStyle w:val="SingleTxtG"/>
        <w:ind w:left="2438" w:hanging="1304"/>
        <w:rPr>
          <w:lang w:val="fr-FR"/>
        </w:rPr>
      </w:pPr>
      <w:bookmarkStart w:id="0" w:name="_Hlk25058578"/>
      <w:r>
        <w:rPr>
          <w:lang w:val="fr-FR"/>
        </w:rPr>
        <w:t>“2</w:t>
      </w:r>
      <w:r w:rsidRPr="00453796">
        <w:rPr>
          <w:lang w:val="fr-FR"/>
        </w:rPr>
        <w:t>.</w:t>
      </w:r>
      <w:r>
        <w:rPr>
          <w:lang w:val="fr-FR"/>
        </w:rPr>
        <w:t>3</w:t>
      </w:r>
      <w:r w:rsidRPr="00453796">
        <w:rPr>
          <w:lang w:val="fr-FR"/>
        </w:rPr>
        <w:t>.</w:t>
      </w:r>
      <w:r>
        <w:rPr>
          <w:lang w:val="fr-FR"/>
        </w:rPr>
        <w:t>4</w:t>
      </w:r>
      <w:r w:rsidRPr="00453796">
        <w:rPr>
          <w:lang w:val="fr-FR"/>
        </w:rPr>
        <w:t>.</w:t>
      </w:r>
      <w:r>
        <w:rPr>
          <w:lang w:val="fr-FR"/>
        </w:rPr>
        <w:t>5</w:t>
      </w:r>
      <w:r>
        <w:rPr>
          <w:lang w:val="fr-FR"/>
        </w:rPr>
        <w:tab/>
        <w:t>Par “</w:t>
      </w:r>
      <w:r>
        <w:rPr>
          <w:i/>
          <w:iCs/>
          <w:lang w:val="fr-FR"/>
        </w:rPr>
        <w:t>fonction d’atténuation des risques (FAR)</w:t>
      </w:r>
      <w:r>
        <w:rPr>
          <w:lang w:val="fr-FR"/>
        </w:rPr>
        <w:t>”, une fonction de secours permettant, si le conducteur ne réagit plus, d’activer automatiquement le système de direction pendant une durée limitée afin de diriger le véhicule et de l’immobiliser en toute sécurité dans une zone d’arrêt cible ;”</w:t>
      </w:r>
      <w:r w:rsidRPr="00453796">
        <w:rPr>
          <w:lang w:val="fr-FR"/>
        </w:rPr>
        <w:t>.</w:t>
      </w:r>
      <w:bookmarkEnd w:id="0"/>
    </w:p>
    <w:p w14:paraId="2CF63FB9" w14:textId="77777777" w:rsidR="005C4E95" w:rsidRPr="00C15643" w:rsidRDefault="005C4E95" w:rsidP="005C4E95">
      <w:pPr>
        <w:pStyle w:val="SingleTxtG"/>
        <w:keepNext/>
        <w:rPr>
          <w:lang w:val="fr-FR"/>
        </w:rPr>
      </w:pPr>
      <w:r>
        <w:rPr>
          <w:i/>
          <w:iCs/>
          <w:lang w:val="fr-FR"/>
        </w:rPr>
        <w:t>Paragraphe 2</w:t>
      </w:r>
      <w:r w:rsidRPr="00453796">
        <w:rPr>
          <w:i/>
          <w:iCs/>
          <w:lang w:val="fr-FR"/>
        </w:rPr>
        <w:t>.</w:t>
      </w:r>
      <w:r>
        <w:rPr>
          <w:i/>
          <w:iCs/>
          <w:lang w:val="fr-FR"/>
        </w:rPr>
        <w:t>4</w:t>
      </w:r>
      <w:r w:rsidRPr="00453796">
        <w:rPr>
          <w:i/>
          <w:iCs/>
          <w:lang w:val="fr-FR"/>
        </w:rPr>
        <w:t>.</w:t>
      </w:r>
      <w:r>
        <w:rPr>
          <w:i/>
          <w:iCs/>
          <w:lang w:val="fr-FR"/>
        </w:rPr>
        <w:t>16</w:t>
      </w:r>
      <w:r>
        <w:rPr>
          <w:lang w:val="fr-FR"/>
        </w:rPr>
        <w:t>, lire :</w:t>
      </w:r>
    </w:p>
    <w:p w14:paraId="7DF756B9" w14:textId="77777777" w:rsidR="005C4E95" w:rsidRPr="00CB097B" w:rsidRDefault="005C4E95" w:rsidP="005C4E95">
      <w:pPr>
        <w:pStyle w:val="SingleTxtG"/>
        <w:ind w:left="2438" w:hanging="1304"/>
        <w:rPr>
          <w:lang w:val="fr-FR"/>
        </w:rPr>
      </w:pPr>
      <w:r>
        <w:rPr>
          <w:lang w:val="fr-FR"/>
        </w:rPr>
        <w:t>“2</w:t>
      </w:r>
      <w:r w:rsidRPr="00453796">
        <w:rPr>
          <w:lang w:val="fr-FR"/>
        </w:rPr>
        <w:t>.</w:t>
      </w:r>
      <w:r>
        <w:rPr>
          <w:lang w:val="fr-FR"/>
        </w:rPr>
        <w:t>4</w:t>
      </w:r>
      <w:r w:rsidRPr="00453796">
        <w:rPr>
          <w:lang w:val="fr-FR"/>
        </w:rPr>
        <w:t>.</w:t>
      </w:r>
      <w:r>
        <w:rPr>
          <w:lang w:val="fr-FR"/>
        </w:rPr>
        <w:t>16</w:t>
      </w:r>
      <w:r>
        <w:rPr>
          <w:lang w:val="fr-FR"/>
        </w:rPr>
        <w:tab/>
        <w:t>Par “</w:t>
      </w:r>
      <w:r>
        <w:rPr>
          <w:i/>
          <w:iCs/>
          <w:lang w:val="fr-FR"/>
        </w:rPr>
        <w:t>procédure de changement de voie</w:t>
      </w:r>
      <w:r>
        <w:rPr>
          <w:lang w:val="fr-FR"/>
        </w:rPr>
        <w:t>”, une procédure qui débute lorsque les feux indicateurs de direction sont activés et s’achève lorsqu’ils sont désactivés</w:t>
      </w:r>
      <w:r w:rsidRPr="00453796">
        <w:rPr>
          <w:lang w:val="fr-FR"/>
        </w:rPr>
        <w:t>.</w:t>
      </w:r>
      <w:r>
        <w:rPr>
          <w:lang w:val="fr-FR"/>
        </w:rPr>
        <w:t xml:space="preserve"> Cette procédure comprend les étapes suivantes :</w:t>
      </w:r>
    </w:p>
    <w:p w14:paraId="14C6FD98" w14:textId="77777777" w:rsidR="005C4E95" w:rsidRPr="00A97CFA" w:rsidRDefault="005C4E95" w:rsidP="005C4E95">
      <w:pPr>
        <w:pStyle w:val="SingleTxtG"/>
        <w:ind w:left="2835" w:hanging="567"/>
        <w:rPr>
          <w:sz w:val="15"/>
          <w:lang w:val="fr-FR"/>
        </w:rPr>
      </w:pPr>
      <w:r>
        <w:rPr>
          <w:lang w:val="fr-FR"/>
        </w:rPr>
        <w:tab/>
      </w:r>
      <w:r w:rsidRPr="00A97CFA">
        <w:rPr>
          <w:lang w:val="fr-FR"/>
        </w:rPr>
        <w:t>a)</w:t>
      </w:r>
      <w:r w:rsidRPr="00A97CFA">
        <w:rPr>
          <w:lang w:val="fr-FR"/>
        </w:rPr>
        <w:tab/>
        <w:t>Activation des feux indicateurs de direction</w:t>
      </w:r>
      <w:r>
        <w:rPr>
          <w:lang w:val="fr-FR"/>
        </w:rPr>
        <w:t> ;</w:t>
      </w:r>
      <w:r w:rsidRPr="00A97CFA">
        <w:rPr>
          <w:lang w:val="fr-FR"/>
        </w:rPr>
        <w:t xml:space="preserve"> </w:t>
      </w:r>
    </w:p>
    <w:p w14:paraId="30FB6E30" w14:textId="77777777" w:rsidR="005C4E95" w:rsidRPr="00A97CFA" w:rsidRDefault="005C4E95" w:rsidP="005C4E95">
      <w:pPr>
        <w:pStyle w:val="SingleTxtG"/>
        <w:ind w:left="2835" w:hanging="567"/>
        <w:rPr>
          <w:sz w:val="15"/>
          <w:lang w:val="fr-FR"/>
        </w:rPr>
      </w:pPr>
      <w:r>
        <w:rPr>
          <w:lang w:val="fr-FR"/>
        </w:rPr>
        <w:tab/>
      </w:r>
      <w:r w:rsidRPr="00A97CFA">
        <w:rPr>
          <w:lang w:val="fr-FR"/>
        </w:rPr>
        <w:t>b)</w:t>
      </w:r>
      <w:r w:rsidRPr="00A97CFA">
        <w:rPr>
          <w:lang w:val="fr-FR"/>
        </w:rPr>
        <w:tab/>
        <w:t>Déplacement latéral du véhicule vers les limites de la voie</w:t>
      </w:r>
      <w:r>
        <w:rPr>
          <w:lang w:val="fr-FR"/>
        </w:rPr>
        <w:t> ;</w:t>
      </w:r>
      <w:r w:rsidRPr="00A97CFA">
        <w:rPr>
          <w:lang w:val="fr-FR"/>
        </w:rPr>
        <w:t xml:space="preserve"> </w:t>
      </w:r>
    </w:p>
    <w:p w14:paraId="38BEE33B" w14:textId="77777777" w:rsidR="005C4E95" w:rsidRPr="00A97CFA" w:rsidRDefault="005C4E95" w:rsidP="005C4E95">
      <w:pPr>
        <w:pStyle w:val="SingleTxtG"/>
        <w:ind w:left="2835" w:hanging="567"/>
        <w:rPr>
          <w:sz w:val="15"/>
          <w:lang w:val="fr-FR"/>
        </w:rPr>
      </w:pPr>
      <w:r>
        <w:rPr>
          <w:lang w:val="fr-FR"/>
        </w:rPr>
        <w:tab/>
      </w:r>
      <w:r w:rsidRPr="00A97CFA">
        <w:rPr>
          <w:lang w:val="fr-FR"/>
        </w:rPr>
        <w:t>c)</w:t>
      </w:r>
      <w:r w:rsidRPr="00A97CFA">
        <w:rPr>
          <w:lang w:val="fr-FR"/>
        </w:rPr>
        <w:tab/>
        <w:t>Manœuvre de changement de voie</w:t>
      </w:r>
      <w:r>
        <w:rPr>
          <w:lang w:val="fr-FR"/>
        </w:rPr>
        <w:t> ;</w:t>
      </w:r>
      <w:r w:rsidRPr="00A97CFA">
        <w:rPr>
          <w:lang w:val="fr-FR"/>
        </w:rPr>
        <w:t xml:space="preserve"> </w:t>
      </w:r>
    </w:p>
    <w:p w14:paraId="0E202654" w14:textId="77777777" w:rsidR="005C4E95" w:rsidRPr="00A97CFA" w:rsidRDefault="005C4E95" w:rsidP="005C4E95">
      <w:pPr>
        <w:pStyle w:val="SingleTxtG"/>
        <w:ind w:left="2835" w:hanging="567"/>
        <w:rPr>
          <w:sz w:val="15"/>
          <w:lang w:val="fr-FR"/>
        </w:rPr>
      </w:pPr>
      <w:r>
        <w:rPr>
          <w:lang w:val="fr-FR"/>
        </w:rPr>
        <w:tab/>
      </w:r>
      <w:r w:rsidRPr="00A97CFA">
        <w:rPr>
          <w:lang w:val="fr-FR"/>
        </w:rPr>
        <w:t>d)</w:t>
      </w:r>
      <w:r w:rsidRPr="00A97CFA">
        <w:rPr>
          <w:lang w:val="fr-FR"/>
        </w:rPr>
        <w:tab/>
        <w:t>Reprise de la fonction de maintien dans la voie</w:t>
      </w:r>
      <w:r>
        <w:rPr>
          <w:lang w:val="fr-FR"/>
        </w:rPr>
        <w:t> ;</w:t>
      </w:r>
      <w:r w:rsidRPr="00A97CFA">
        <w:rPr>
          <w:lang w:val="fr-FR"/>
        </w:rPr>
        <w:t xml:space="preserve"> </w:t>
      </w:r>
    </w:p>
    <w:p w14:paraId="026B1A78" w14:textId="77777777" w:rsidR="005C4E95" w:rsidRPr="00A97CFA" w:rsidRDefault="005C4E95" w:rsidP="005C4E95">
      <w:pPr>
        <w:pStyle w:val="SingleTxtG"/>
        <w:ind w:left="2835" w:hanging="567"/>
        <w:rPr>
          <w:lang w:val="fr-FR"/>
        </w:rPr>
      </w:pPr>
      <w:r>
        <w:rPr>
          <w:lang w:val="fr-FR"/>
        </w:rPr>
        <w:tab/>
      </w:r>
      <w:r w:rsidRPr="00A97CFA">
        <w:rPr>
          <w:lang w:val="fr-FR"/>
        </w:rPr>
        <w:t>e)</w:t>
      </w:r>
      <w:r w:rsidRPr="00A97CFA">
        <w:rPr>
          <w:lang w:val="fr-FR"/>
        </w:rPr>
        <w:tab/>
        <w:t>Désactivation des feux indicateurs de direction</w:t>
      </w:r>
      <w:r w:rsidRPr="00453796">
        <w:rPr>
          <w:lang w:val="fr-FR"/>
        </w:rPr>
        <w:t>.</w:t>
      </w:r>
      <w:r>
        <w:rPr>
          <w:lang w:val="fr-FR"/>
        </w:rPr>
        <w:t>”</w:t>
      </w:r>
      <w:r w:rsidRPr="00453796">
        <w:rPr>
          <w:lang w:val="fr-FR"/>
        </w:rPr>
        <w:t>.</w:t>
      </w:r>
    </w:p>
    <w:p w14:paraId="61E318AD" w14:textId="77777777" w:rsidR="005C4E95" w:rsidRPr="00C15643" w:rsidRDefault="005C4E95" w:rsidP="005C4E95">
      <w:pPr>
        <w:pStyle w:val="SingleTxtG"/>
        <w:keepNext/>
        <w:rPr>
          <w:lang w:val="fr-FR"/>
        </w:rPr>
      </w:pPr>
      <w:r>
        <w:rPr>
          <w:i/>
          <w:iCs/>
          <w:lang w:val="fr-FR"/>
        </w:rPr>
        <w:t>Ajouter le nouveau paragraphe 2</w:t>
      </w:r>
      <w:r w:rsidRPr="00453796">
        <w:rPr>
          <w:i/>
          <w:iCs/>
          <w:lang w:val="fr-FR"/>
        </w:rPr>
        <w:t>.</w:t>
      </w:r>
      <w:r>
        <w:rPr>
          <w:i/>
          <w:iCs/>
          <w:lang w:val="fr-FR"/>
        </w:rPr>
        <w:t>4</w:t>
      </w:r>
      <w:r w:rsidRPr="00453796">
        <w:rPr>
          <w:i/>
          <w:iCs/>
          <w:lang w:val="fr-FR"/>
        </w:rPr>
        <w:t>.</w:t>
      </w:r>
      <w:r>
        <w:rPr>
          <w:i/>
          <w:iCs/>
          <w:lang w:val="fr-FR"/>
        </w:rPr>
        <w:t>19</w:t>
      </w:r>
      <w:r>
        <w:rPr>
          <w:lang w:val="fr-FR"/>
        </w:rPr>
        <w:t xml:space="preserve">, libellé comme suit : </w:t>
      </w:r>
    </w:p>
    <w:p w14:paraId="60368FB2" w14:textId="77777777" w:rsidR="005C4E95" w:rsidRPr="00C15643" w:rsidRDefault="005C4E95" w:rsidP="005C4E95">
      <w:pPr>
        <w:pStyle w:val="SingleTxtG"/>
        <w:ind w:left="2438" w:hanging="1304"/>
        <w:rPr>
          <w:lang w:val="fr-FR"/>
        </w:rPr>
      </w:pPr>
      <w:bookmarkStart w:id="1" w:name="_Hlk25058740"/>
      <w:r>
        <w:rPr>
          <w:lang w:val="fr-FR"/>
        </w:rPr>
        <w:t>“2</w:t>
      </w:r>
      <w:r w:rsidRPr="00453796">
        <w:rPr>
          <w:lang w:val="fr-FR"/>
        </w:rPr>
        <w:t>.</w:t>
      </w:r>
      <w:r>
        <w:rPr>
          <w:lang w:val="fr-FR"/>
        </w:rPr>
        <w:t>4</w:t>
      </w:r>
      <w:r w:rsidRPr="00453796">
        <w:rPr>
          <w:lang w:val="fr-FR"/>
        </w:rPr>
        <w:t>.</w:t>
      </w:r>
      <w:r>
        <w:rPr>
          <w:lang w:val="fr-FR"/>
        </w:rPr>
        <w:t>19</w:t>
      </w:r>
      <w:r>
        <w:rPr>
          <w:lang w:val="fr-FR"/>
        </w:rPr>
        <w:tab/>
        <w:t>Par “</w:t>
      </w:r>
      <w:r>
        <w:rPr>
          <w:i/>
          <w:iCs/>
          <w:lang w:val="fr-FR"/>
        </w:rPr>
        <w:t>zone d’arrêt cible</w:t>
      </w:r>
      <w:r>
        <w:rPr>
          <w:lang w:val="fr-FR"/>
        </w:rPr>
        <w:t>”, une zone (par exemple une bande d’arrêt d’urgence, un accotement stabilisé, une bordure de chaussée, la voie de circulation la plus lente ou la voie de circulation sur laquelle se trouve le véhicule) dans laquelle une FAR peut immobiliser le véhicule ;”</w:t>
      </w:r>
      <w:r w:rsidRPr="00453796">
        <w:rPr>
          <w:lang w:val="fr-FR"/>
        </w:rPr>
        <w:t>.</w:t>
      </w:r>
      <w:bookmarkEnd w:id="1"/>
    </w:p>
    <w:p w14:paraId="28339142" w14:textId="77777777" w:rsidR="005C4E95" w:rsidRPr="00C15643" w:rsidRDefault="005C4E95" w:rsidP="005C4E95">
      <w:pPr>
        <w:pStyle w:val="SingleTxtG"/>
        <w:keepNext/>
        <w:rPr>
          <w:lang w:val="fr-FR"/>
        </w:rPr>
      </w:pPr>
      <w:r>
        <w:rPr>
          <w:i/>
          <w:iCs/>
          <w:lang w:val="fr-FR"/>
        </w:rPr>
        <w:t>Ajouter le nouveau paragraphe 2</w:t>
      </w:r>
      <w:r w:rsidRPr="00453796">
        <w:rPr>
          <w:i/>
          <w:iCs/>
          <w:lang w:val="fr-FR"/>
        </w:rPr>
        <w:t>.</w:t>
      </w:r>
      <w:r>
        <w:rPr>
          <w:i/>
          <w:iCs/>
          <w:lang w:val="fr-FR"/>
        </w:rPr>
        <w:t>4</w:t>
      </w:r>
      <w:r w:rsidRPr="00453796">
        <w:rPr>
          <w:i/>
          <w:iCs/>
          <w:lang w:val="fr-FR"/>
        </w:rPr>
        <w:t>.</w:t>
      </w:r>
      <w:r>
        <w:rPr>
          <w:i/>
          <w:iCs/>
          <w:lang w:val="fr-FR"/>
        </w:rPr>
        <w:t>20</w:t>
      </w:r>
      <w:r>
        <w:rPr>
          <w:lang w:val="fr-FR"/>
        </w:rPr>
        <w:t xml:space="preserve">, libellé comme suit : </w:t>
      </w:r>
    </w:p>
    <w:p w14:paraId="5D58528A" w14:textId="77777777" w:rsidR="005C4E95" w:rsidRPr="00C15643" w:rsidRDefault="005C4E95" w:rsidP="005C4E95">
      <w:pPr>
        <w:pStyle w:val="SingleTxtG"/>
        <w:ind w:left="2438" w:hanging="1304"/>
        <w:rPr>
          <w:lang w:val="fr-FR"/>
        </w:rPr>
      </w:pPr>
      <w:r>
        <w:rPr>
          <w:lang w:val="fr-FR"/>
        </w:rPr>
        <w:t>“</w:t>
      </w:r>
      <w:r w:rsidRPr="004413CE">
        <w:rPr>
          <w:lang w:val="fr-FR"/>
        </w:rPr>
        <w:t>2</w:t>
      </w:r>
      <w:r w:rsidRPr="00453796">
        <w:rPr>
          <w:lang w:val="fr-FR"/>
        </w:rPr>
        <w:t>.</w:t>
      </w:r>
      <w:r w:rsidRPr="004413CE">
        <w:rPr>
          <w:lang w:val="fr-FR"/>
        </w:rPr>
        <w:t>4</w:t>
      </w:r>
      <w:r w:rsidRPr="00453796">
        <w:rPr>
          <w:lang w:val="fr-FR"/>
        </w:rPr>
        <w:t>.</w:t>
      </w:r>
      <w:r w:rsidRPr="004413CE">
        <w:rPr>
          <w:lang w:val="fr-FR"/>
        </w:rPr>
        <w:t>20</w:t>
      </w:r>
      <w:r w:rsidRPr="004413CE">
        <w:rPr>
          <w:lang w:val="fr-FR"/>
        </w:rPr>
        <w:tab/>
        <w:t xml:space="preserve">Par </w:t>
      </w:r>
      <w:r>
        <w:rPr>
          <w:lang w:val="fr-FR"/>
        </w:rPr>
        <w:t>“</w:t>
      </w:r>
      <w:r w:rsidRPr="004413CE">
        <w:rPr>
          <w:i/>
          <w:iCs/>
          <w:lang w:val="fr-FR"/>
        </w:rPr>
        <w:t>bordure de chaussée</w:t>
      </w:r>
      <w:r>
        <w:rPr>
          <w:lang w:val="fr-FR"/>
        </w:rPr>
        <w:t>”</w:t>
      </w:r>
      <w:r w:rsidRPr="004413CE">
        <w:rPr>
          <w:lang w:val="fr-FR"/>
        </w:rPr>
        <w:t>, la partie du revêtement routier située au-delà des limites de la chaussée, qui n</w:t>
      </w:r>
      <w:r>
        <w:rPr>
          <w:lang w:val="fr-FR"/>
        </w:rPr>
        <w:t>’</w:t>
      </w:r>
      <w:r w:rsidRPr="004413CE">
        <w:rPr>
          <w:lang w:val="fr-FR"/>
        </w:rPr>
        <w:t>est ni un accotement stabilisé ni une zone de refuge</w:t>
      </w:r>
      <w:r w:rsidRPr="00453796">
        <w:rPr>
          <w:lang w:val="fr-FR"/>
        </w:rPr>
        <w:t>.</w:t>
      </w:r>
      <w:r>
        <w:rPr>
          <w:lang w:val="fr-FR"/>
        </w:rPr>
        <w:t>”</w:t>
      </w:r>
      <w:r w:rsidRPr="00453796">
        <w:rPr>
          <w:lang w:val="fr-FR"/>
        </w:rPr>
        <w:t>.</w:t>
      </w:r>
    </w:p>
    <w:p w14:paraId="20634F80" w14:textId="77777777" w:rsidR="005C4E95" w:rsidRPr="002D1251" w:rsidRDefault="005C4E95" w:rsidP="005C4E95">
      <w:pPr>
        <w:pStyle w:val="SingleTxtG"/>
        <w:keepNext/>
        <w:rPr>
          <w:lang w:val="fr-FR"/>
        </w:rPr>
      </w:pPr>
      <w:r>
        <w:rPr>
          <w:i/>
          <w:iCs/>
          <w:lang w:val="fr-FR"/>
        </w:rPr>
        <w:t>Ajouter le nouveau paragraphe 5</w:t>
      </w:r>
      <w:r w:rsidRPr="00453796">
        <w:rPr>
          <w:i/>
          <w:iCs/>
          <w:lang w:val="fr-FR"/>
        </w:rPr>
        <w:t>.</w:t>
      </w:r>
      <w:r>
        <w:rPr>
          <w:i/>
          <w:iCs/>
          <w:lang w:val="fr-FR"/>
        </w:rPr>
        <w:t>1</w:t>
      </w:r>
      <w:r w:rsidRPr="00453796">
        <w:rPr>
          <w:i/>
          <w:iCs/>
          <w:lang w:val="fr-FR"/>
        </w:rPr>
        <w:t>.</w:t>
      </w:r>
      <w:r>
        <w:rPr>
          <w:i/>
          <w:iCs/>
          <w:lang w:val="fr-FR"/>
        </w:rPr>
        <w:t>6</w:t>
      </w:r>
      <w:r w:rsidRPr="00453796">
        <w:rPr>
          <w:i/>
          <w:iCs/>
          <w:lang w:val="fr-FR"/>
        </w:rPr>
        <w:t>.</w:t>
      </w:r>
      <w:r>
        <w:rPr>
          <w:i/>
          <w:iCs/>
          <w:lang w:val="fr-FR"/>
        </w:rPr>
        <w:t>3</w:t>
      </w:r>
      <w:r>
        <w:rPr>
          <w:lang w:val="fr-FR"/>
        </w:rPr>
        <w:t xml:space="preserve"> </w:t>
      </w:r>
      <w:r>
        <w:rPr>
          <w:i/>
          <w:iCs/>
          <w:lang w:val="fr-FR"/>
        </w:rPr>
        <w:t>et ses sous-paragraphes</w:t>
      </w:r>
      <w:r>
        <w:rPr>
          <w:lang w:val="fr-FR"/>
        </w:rPr>
        <w:t>, libellés comme suit :</w:t>
      </w:r>
    </w:p>
    <w:p w14:paraId="1CEDB366" w14:textId="77777777" w:rsidR="005C4E95" w:rsidRPr="002D1251" w:rsidRDefault="005C4E95" w:rsidP="005C4E95">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Pr>
          <w:lang w:val="fr-FR"/>
        </w:rPr>
        <w:tab/>
        <w:t>Les véhicules disposant d’une FAR doivent satisfaire aux prescriptions ci</w:t>
      </w:r>
      <w:r>
        <w:rPr>
          <w:lang w:val="fr-FR"/>
        </w:rPr>
        <w:noBreakHyphen/>
        <w:t>après</w:t>
      </w:r>
      <w:r w:rsidRPr="00453796">
        <w:rPr>
          <w:lang w:val="fr-FR"/>
        </w:rPr>
        <w:t>.</w:t>
      </w:r>
    </w:p>
    <w:p w14:paraId="660817FC" w14:textId="77777777" w:rsidR="005C4E95" w:rsidRPr="002D1251" w:rsidRDefault="005C4E95" w:rsidP="005C4E95">
      <w:pPr>
        <w:pStyle w:val="SingleTxtG"/>
        <w:ind w:left="2438"/>
        <w:rPr>
          <w:lang w:val="fr-FR"/>
        </w:rPr>
      </w:pPr>
      <w:r>
        <w:rPr>
          <w:lang w:val="fr-FR"/>
        </w:rPr>
        <w:t>Toute FAR doit satisfaire aux prescriptions de l’annexe 6</w:t>
      </w:r>
      <w:r w:rsidRPr="00453796">
        <w:rPr>
          <w:lang w:val="fr-FR"/>
        </w:rPr>
        <w:t>.</w:t>
      </w:r>
    </w:p>
    <w:p w14:paraId="5F8D06C5" w14:textId="77777777" w:rsidR="005C4E95" w:rsidRPr="002D1251" w:rsidRDefault="005C4E95" w:rsidP="005C4E95">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1</w:t>
      </w:r>
      <w:r>
        <w:rPr>
          <w:lang w:val="fr-FR"/>
        </w:rPr>
        <w:tab/>
        <w:t xml:space="preserve">La FAR ne doit intervenir que : </w:t>
      </w:r>
    </w:p>
    <w:p w14:paraId="4049A6CE" w14:textId="77777777" w:rsidR="005C4E95" w:rsidRPr="00C15643" w:rsidRDefault="005C4E95" w:rsidP="005C4E95">
      <w:pPr>
        <w:pStyle w:val="SingleTxtG"/>
        <w:ind w:left="3005" w:hanging="567"/>
        <w:rPr>
          <w:lang w:val="fr-FR"/>
        </w:rPr>
      </w:pPr>
      <w:r>
        <w:rPr>
          <w:lang w:val="fr-FR"/>
        </w:rPr>
        <w:t>a)</w:t>
      </w:r>
      <w:r>
        <w:rPr>
          <w:lang w:val="fr-FR"/>
        </w:rPr>
        <w:tab/>
        <w:t xml:space="preserve">Si le conducteur est directement (par exemple par l’intermédiaire d’un système de surveillance du conducteur), ou indirectement (par exemple en cas d’absence prolongée de réponse à un avertissement ou d’incapacité à maîtriser le véhicule) considéré comme ne réagissant pas ; ou </w:t>
      </w:r>
    </w:p>
    <w:p w14:paraId="6491149C" w14:textId="77777777" w:rsidR="005C4E95" w:rsidRPr="00C15643" w:rsidRDefault="005C4E95" w:rsidP="005C4E95">
      <w:pPr>
        <w:pStyle w:val="SingleTxtG"/>
        <w:ind w:left="3005" w:hanging="567"/>
        <w:rPr>
          <w:lang w:val="fr-FR"/>
        </w:rPr>
      </w:pPr>
      <w:r w:rsidRPr="00C15643">
        <w:rPr>
          <w:lang w:val="fr-FR"/>
        </w:rPr>
        <w:t>b)</w:t>
      </w:r>
      <w:r w:rsidRPr="00C15643">
        <w:rPr>
          <w:lang w:val="fr-FR"/>
        </w:rPr>
        <w:tab/>
      </w:r>
      <w:r>
        <w:rPr>
          <w:lang w:val="fr-FR"/>
        </w:rPr>
        <w:t>Si elle est activée manuellement</w:t>
      </w:r>
      <w:r w:rsidRPr="00AA7D83">
        <w:rPr>
          <w:lang w:val="fr-FR"/>
        </w:rPr>
        <w:t>.</w:t>
      </w:r>
    </w:p>
    <w:p w14:paraId="2CD09477" w14:textId="77777777" w:rsidR="005C4E95" w:rsidRPr="00C15643" w:rsidRDefault="005C4E95" w:rsidP="005C4E95">
      <w:pPr>
        <w:pStyle w:val="SingleTxtG"/>
        <w:ind w:left="2438"/>
        <w:rPr>
          <w:lang w:val="fr-FR"/>
        </w:rPr>
      </w:pPr>
      <w:r>
        <w:rPr>
          <w:lang w:val="fr-FR"/>
        </w:rPr>
        <w:t>Si le système prévoit un moyen d’activation manuelle, ce moyen doit être protégé contre toute manœuvre involontaire et accessible au conducteur et aux passagers voisins du conducteur</w:t>
      </w:r>
      <w:r w:rsidRPr="00453796">
        <w:rPr>
          <w:lang w:val="fr-FR"/>
        </w:rPr>
        <w:t>.</w:t>
      </w:r>
    </w:p>
    <w:p w14:paraId="58DC735E" w14:textId="77777777" w:rsidR="005C4E95" w:rsidRPr="002D1251" w:rsidRDefault="005C4E95" w:rsidP="005C4E95">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2</w:t>
      </w:r>
      <w:r>
        <w:rPr>
          <w:lang w:val="fr-FR"/>
        </w:rPr>
        <w:tab/>
        <w:t xml:space="preserve">À moins qu’une demande d’action n’ait déjà été faite (par exemple par </w:t>
      </w:r>
      <w:r w:rsidRPr="001A5007">
        <w:rPr>
          <w:lang w:val="fr-FR"/>
        </w:rPr>
        <w:t xml:space="preserve">un </w:t>
      </w:r>
      <w:r>
        <w:rPr>
          <w:lang w:val="fr-FR"/>
        </w:rPr>
        <w:t>signal d’</w:t>
      </w:r>
      <w:r w:rsidRPr="001A5007">
        <w:rPr>
          <w:lang w:val="fr-FR"/>
        </w:rPr>
        <w:t>avertissement demandant la tenue du volant</w:t>
      </w:r>
      <w:r>
        <w:rPr>
          <w:lang w:val="fr-FR"/>
        </w:rPr>
        <w:t>) ou que le système n’ait été activé manuellement, un signal d’avertissement visuel complété par un signal sonore ou haptique (par exemple des secousses de freinage) doit être émis avant chaque intervention de la FAR afin d’inciter le conducteur à reprendre le contrôle</w:t>
      </w:r>
      <w:r w:rsidRPr="00453796">
        <w:rPr>
          <w:lang w:val="fr-FR"/>
        </w:rPr>
        <w:t>.</w:t>
      </w:r>
    </w:p>
    <w:p w14:paraId="1C42CAB2" w14:textId="77777777" w:rsidR="005C4E95" w:rsidRPr="00C15643" w:rsidRDefault="005C4E95" w:rsidP="005C4E95">
      <w:pPr>
        <w:pStyle w:val="SingleTxtG"/>
        <w:ind w:left="2438"/>
        <w:rPr>
          <w:lang w:val="fr-FR"/>
        </w:rPr>
      </w:pPr>
      <w:r w:rsidRPr="00B1018B">
        <w:rPr>
          <w:lang w:val="fr-FR"/>
        </w:rPr>
        <w:t>Cette phase d</w:t>
      </w:r>
      <w:r>
        <w:rPr>
          <w:lang w:val="fr-FR"/>
        </w:rPr>
        <w:t>’</w:t>
      </w:r>
      <w:r w:rsidRPr="00B1018B">
        <w:rPr>
          <w:lang w:val="fr-FR"/>
        </w:rPr>
        <w:t>avertissement doit commencer au moins 5</w:t>
      </w:r>
      <w:r>
        <w:rPr>
          <w:lang w:val="fr-FR"/>
        </w:rPr>
        <w:t> </w:t>
      </w:r>
      <w:r w:rsidRPr="00B1018B">
        <w:rPr>
          <w:lang w:val="fr-FR"/>
        </w:rPr>
        <w:t xml:space="preserve">secondes avant que la FAR ne commence à intervenir, à moins que le système ne doive reprendre le contrôle du véhicule plus tôt pour empêcher </w:t>
      </w:r>
      <w:r>
        <w:rPr>
          <w:lang w:val="fr-FR"/>
        </w:rPr>
        <w:t xml:space="preserve">ce dernier </w:t>
      </w:r>
      <w:r w:rsidRPr="00B1018B">
        <w:rPr>
          <w:lang w:val="fr-FR"/>
        </w:rPr>
        <w:t xml:space="preserve">de franchir les </w:t>
      </w:r>
      <w:r w:rsidRPr="00B1018B">
        <w:rPr>
          <w:lang w:val="fr-FR"/>
        </w:rPr>
        <w:lastRenderedPageBreak/>
        <w:t xml:space="preserve">marques des voies de circulation ou pour </w:t>
      </w:r>
      <w:r>
        <w:rPr>
          <w:lang w:val="fr-FR"/>
        </w:rPr>
        <w:t xml:space="preserve">le </w:t>
      </w:r>
      <w:r w:rsidRPr="00B1018B">
        <w:rPr>
          <w:lang w:val="fr-FR"/>
        </w:rPr>
        <w:t xml:space="preserve">maintenir </w:t>
      </w:r>
      <w:r>
        <w:rPr>
          <w:lang w:val="fr-FR"/>
        </w:rPr>
        <w:t xml:space="preserve">à </w:t>
      </w:r>
      <w:r w:rsidRPr="00B1018B">
        <w:rPr>
          <w:lang w:val="fr-FR"/>
        </w:rPr>
        <w:t xml:space="preserve">une distance appropriée </w:t>
      </w:r>
      <w:r>
        <w:rPr>
          <w:lang w:val="fr-FR"/>
        </w:rPr>
        <w:t xml:space="preserve">des </w:t>
      </w:r>
      <w:r w:rsidRPr="00B1018B">
        <w:rPr>
          <w:lang w:val="fr-FR"/>
        </w:rPr>
        <w:t>autres véhicules</w:t>
      </w:r>
      <w:r w:rsidRPr="00453796">
        <w:rPr>
          <w:lang w:val="fr-FR"/>
        </w:rPr>
        <w:t>.</w:t>
      </w:r>
      <w:r>
        <w:rPr>
          <w:lang w:val="fr-FR"/>
        </w:rPr>
        <w:t xml:space="preserve"> </w:t>
      </w:r>
    </w:p>
    <w:p w14:paraId="4966D792" w14:textId="77777777" w:rsidR="005C4E95" w:rsidRPr="006168FD" w:rsidRDefault="005C4E95" w:rsidP="005C4E95">
      <w:pPr>
        <w:pStyle w:val="SingleTxtG"/>
        <w:ind w:left="2438"/>
        <w:rPr>
          <w:lang w:val="fr-FR"/>
        </w:rPr>
      </w:pPr>
      <w:r>
        <w:rPr>
          <w:lang w:val="fr-FR"/>
        </w:rPr>
        <w:t>Chaque intervention de la FAR doit être signalée au conducteur par un avertissement visuel complété par un signal sonore ou haptique (par exemple des secousses) durant toute la durée de l’intervention</w:t>
      </w:r>
      <w:r w:rsidRPr="00453796">
        <w:rPr>
          <w:lang w:val="fr-FR"/>
        </w:rPr>
        <w:t>.</w:t>
      </w:r>
    </w:p>
    <w:p w14:paraId="0968CBC4" w14:textId="77777777" w:rsidR="005C4E95" w:rsidRPr="006168FD" w:rsidRDefault="005C4E95" w:rsidP="005C4E95">
      <w:pPr>
        <w:pStyle w:val="SingleTxtG"/>
        <w:ind w:left="2438"/>
        <w:rPr>
          <w:lang w:val="fr-FR"/>
        </w:rPr>
      </w:pPr>
      <w:r>
        <w:rPr>
          <w:lang w:val="fr-FR"/>
        </w:rPr>
        <w:t>Ces signaux d’avertissement doivent indiquer sans équivoque que le degré d’urgence est élevé</w:t>
      </w:r>
      <w:r w:rsidRPr="00453796">
        <w:rPr>
          <w:lang w:val="fr-FR"/>
        </w:rPr>
        <w:t>.</w:t>
      </w:r>
    </w:p>
    <w:p w14:paraId="145DDBDF" w14:textId="77777777" w:rsidR="005C4E95" w:rsidRPr="002D1251" w:rsidRDefault="005C4E95" w:rsidP="005C4E95">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3</w:t>
      </w:r>
      <w:r>
        <w:rPr>
          <w:lang w:val="fr-FR"/>
        </w:rPr>
        <w:tab/>
        <w:t>L’intervention de la FAR ne doit pas désactiver ou déconnecter les systèmes d’assistance en cours de fonctionnement (par exemple le système actif de freinage d’urgence) de façon intempestive</w:t>
      </w:r>
      <w:r w:rsidRPr="00453796">
        <w:rPr>
          <w:lang w:val="fr-FR"/>
        </w:rPr>
        <w:t>.</w:t>
      </w:r>
    </w:p>
    <w:p w14:paraId="6FC8C04B" w14:textId="77777777" w:rsidR="005C4E95" w:rsidRPr="002D1251" w:rsidRDefault="005C4E95" w:rsidP="005C4E95">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4</w:t>
      </w:r>
      <w:r>
        <w:rPr>
          <w:lang w:val="fr-FR"/>
        </w:rPr>
        <w:tab/>
        <w:t>Le signal d’activation des feux de détresse doit être émis dès le début de l’intervention</w:t>
      </w:r>
      <w:r w:rsidRPr="00453796">
        <w:rPr>
          <w:lang w:val="fr-FR"/>
        </w:rPr>
        <w:t>.</w:t>
      </w:r>
    </w:p>
    <w:p w14:paraId="0385E5A0" w14:textId="77777777" w:rsidR="005C4E95" w:rsidRPr="002D1251" w:rsidRDefault="005C4E95" w:rsidP="005C4E95">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5</w:t>
      </w:r>
      <w:r>
        <w:rPr>
          <w:lang w:val="fr-FR"/>
        </w:rPr>
        <w:tab/>
        <w:t>L’intervention de la FAR doit pouvoir être neutralisée à tout moment par une action sans équivoque du conducteur</w:t>
      </w:r>
      <w:r w:rsidRPr="00453796">
        <w:rPr>
          <w:lang w:val="fr-FR"/>
        </w:rPr>
        <w:t>.</w:t>
      </w:r>
    </w:p>
    <w:p w14:paraId="42C6DFA6" w14:textId="77777777" w:rsidR="005C4E95" w:rsidRPr="00C15643" w:rsidRDefault="005C4E95" w:rsidP="005C4E95">
      <w:pPr>
        <w:pStyle w:val="SingleTxtG"/>
        <w:ind w:left="2438"/>
        <w:rPr>
          <w:lang w:val="fr-FR"/>
        </w:rPr>
      </w:pPr>
      <w:r>
        <w:rPr>
          <w:lang w:val="fr-FR"/>
        </w:rPr>
        <w:t xml:space="preserve">La FAR doit être conçue de manière à assurer une protection contre toute neutralisation involontaire par intervention sur les commandes de conduite (par exemple cette </w:t>
      </w:r>
      <w:r w:rsidRPr="00091E94">
        <w:rPr>
          <w:lang w:val="fr-FR"/>
        </w:rPr>
        <w:t>neutralisation</w:t>
      </w:r>
      <w:r>
        <w:rPr>
          <w:lang w:val="fr-FR"/>
        </w:rPr>
        <w:t xml:space="preserve"> nécessite que le conducteur appuie fortement une fois sur la pédale d’accélérateur ou de frein ou les actionne plusieurs fois)</w:t>
      </w:r>
      <w:r w:rsidRPr="00453796">
        <w:rPr>
          <w:lang w:val="fr-FR"/>
        </w:rPr>
        <w:t>.</w:t>
      </w:r>
    </w:p>
    <w:p w14:paraId="627EC9CE" w14:textId="77777777" w:rsidR="005C4E95" w:rsidRPr="00C15643" w:rsidRDefault="005C4E95" w:rsidP="005C4E95">
      <w:pPr>
        <w:pStyle w:val="SingleTxtG"/>
        <w:ind w:left="2438"/>
        <w:rPr>
          <w:lang w:val="fr-FR"/>
        </w:rPr>
      </w:pPr>
      <w:r>
        <w:rPr>
          <w:lang w:val="fr-FR"/>
        </w:rPr>
        <w:t>Ceci doit être démontré au service technique lors de l’homologation de type</w:t>
      </w:r>
      <w:r w:rsidRPr="00453796">
        <w:rPr>
          <w:lang w:val="fr-FR"/>
        </w:rPr>
        <w:t>.</w:t>
      </w:r>
    </w:p>
    <w:p w14:paraId="3510D042" w14:textId="77777777" w:rsidR="005C4E95" w:rsidRPr="00C15643" w:rsidRDefault="005C4E95" w:rsidP="005C4E95">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6</w:t>
      </w:r>
      <w:r>
        <w:rPr>
          <w:lang w:val="fr-FR"/>
        </w:rPr>
        <w:tab/>
        <w:t>Pendant l’intervention de la FAR, le véhicule doit ralentir ; la demande de décélération ne doit pas dépasser 4 m/s², sauf si les conditions de circulation l’exigent (par exemple si le véhicule aval ralentit)</w:t>
      </w:r>
      <w:r w:rsidRPr="00453796">
        <w:rPr>
          <w:lang w:val="fr-FR"/>
        </w:rPr>
        <w:t>.</w:t>
      </w:r>
      <w:r>
        <w:rPr>
          <w:lang w:val="fr-FR"/>
        </w:rPr>
        <w:t xml:space="preserve"> </w:t>
      </w:r>
    </w:p>
    <w:p w14:paraId="61124772" w14:textId="77777777" w:rsidR="005C4E95" w:rsidRPr="00C15643" w:rsidRDefault="005C4E95" w:rsidP="005C4E95">
      <w:pPr>
        <w:pStyle w:val="SingleTxtG"/>
        <w:ind w:left="2438" w:hanging="1304"/>
        <w:rPr>
          <w:lang w:val="fr-FR"/>
        </w:rPr>
      </w:pPr>
      <w:r>
        <w:rPr>
          <w:lang w:val="fr-FR"/>
        </w:rPr>
        <w:tab/>
        <w:t>Des valeurs de demande de décélération plus élevées sont également autorisées pendant de très courtes durées, par exemple en tant qu’avertissement tactile pour inciter le conducteur à reprendre le contrôle</w:t>
      </w:r>
      <w:r w:rsidRPr="00453796">
        <w:rPr>
          <w:lang w:val="fr-FR"/>
        </w:rPr>
        <w:t>.</w:t>
      </w:r>
    </w:p>
    <w:p w14:paraId="154BC798" w14:textId="77777777" w:rsidR="005C4E95" w:rsidRPr="00C15643" w:rsidRDefault="005C4E95" w:rsidP="005C4E95">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7</w:t>
      </w:r>
      <w:r>
        <w:rPr>
          <w:lang w:val="fr-FR"/>
        </w:rPr>
        <w:tab/>
        <w:t>Une fois que la FAR a immobilisé le véhicule en toute sécurité dans la zone d’arrêt cible, le véhicule ne doit pas se remettre en mouvement sans intervention manuelle</w:t>
      </w:r>
      <w:r w:rsidRPr="00453796">
        <w:rPr>
          <w:lang w:val="fr-FR"/>
        </w:rPr>
        <w:t>.</w:t>
      </w:r>
    </w:p>
    <w:p w14:paraId="1734CA45" w14:textId="77777777" w:rsidR="005C4E95" w:rsidRPr="00C15643" w:rsidRDefault="005C4E95" w:rsidP="005C4E95">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8</w:t>
      </w:r>
      <w:r>
        <w:rPr>
          <w:lang w:val="fr-FR"/>
        </w:rPr>
        <w:tab/>
        <w:t>Si le système d’atténuation des risques détecte la moindre défaillance l’empêchant d’intervenir, le conducteur doit en être averti</w:t>
      </w:r>
      <w:r w:rsidRPr="00453796">
        <w:rPr>
          <w:lang w:val="fr-FR"/>
        </w:rPr>
        <w:t>.</w:t>
      </w:r>
    </w:p>
    <w:p w14:paraId="5F406772" w14:textId="77777777" w:rsidR="005C4E95" w:rsidRPr="00C15643" w:rsidRDefault="005C4E95" w:rsidP="005C4E95">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Pr>
          <w:lang w:val="fr-FR"/>
        </w:rPr>
        <w:tab/>
        <w:t>Dispositions supplémentaires applicables aux systèmes destinés à immobiliser le véhicule en toute sécurité en dehors de sa voie de circulation</w:t>
      </w:r>
    </w:p>
    <w:p w14:paraId="44CD6AF6" w14:textId="77777777" w:rsidR="005C4E95" w:rsidRPr="00C15643" w:rsidRDefault="005C4E95" w:rsidP="005C4E95">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sidRPr="00453796">
        <w:rPr>
          <w:lang w:val="fr-FR"/>
        </w:rPr>
        <w:t>.</w:t>
      </w:r>
      <w:r>
        <w:rPr>
          <w:lang w:val="fr-FR"/>
        </w:rPr>
        <w:t>1</w:t>
      </w:r>
      <w:r>
        <w:rPr>
          <w:lang w:val="fr-FR"/>
        </w:rPr>
        <w:tab/>
        <w:t>La FAR n’est autorisée à procéder à un changement de voie que si le véhicule dispose de capacités de détection à l’avant, sur les côtés et à l’arrière</w:t>
      </w:r>
      <w:r w:rsidRPr="00453796">
        <w:rPr>
          <w:lang w:val="fr-FR"/>
        </w:rPr>
        <w:t>.</w:t>
      </w:r>
    </w:p>
    <w:p w14:paraId="178D4473" w14:textId="77777777" w:rsidR="005C4E95" w:rsidRPr="00C15643" w:rsidRDefault="005C4E95" w:rsidP="005C4E95">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sidRPr="00453796">
        <w:rPr>
          <w:lang w:val="fr-FR"/>
        </w:rPr>
        <w:t>.</w:t>
      </w:r>
      <w:r>
        <w:rPr>
          <w:lang w:val="fr-FR"/>
        </w:rPr>
        <w:t>2</w:t>
      </w:r>
      <w:r>
        <w:rPr>
          <w:lang w:val="fr-FR"/>
        </w:rPr>
        <w:tab/>
        <w:t>Une procédure de changement de voie ne doit pouvoir être effectuée que si elle satisfait aux critères de sécurité énoncés aux paragraphes 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sidRPr="00453796">
        <w:rPr>
          <w:lang w:val="fr-FR"/>
        </w:rPr>
        <w:t>.</w:t>
      </w:r>
      <w:r>
        <w:rPr>
          <w:lang w:val="fr-FR"/>
        </w:rPr>
        <w:t>7 et 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sidRPr="00453796">
        <w:rPr>
          <w:lang w:val="fr-FR"/>
        </w:rPr>
        <w:t>.</w:t>
      </w:r>
      <w:r>
        <w:rPr>
          <w:lang w:val="fr-FR"/>
        </w:rPr>
        <w:t>8</w:t>
      </w:r>
      <w:r w:rsidRPr="00453796">
        <w:rPr>
          <w:lang w:val="fr-FR"/>
        </w:rPr>
        <w:t>.</w:t>
      </w:r>
      <w:r>
        <w:rPr>
          <w:lang w:val="fr-FR"/>
        </w:rPr>
        <w:t xml:space="preserve"> Si la zone d’arrêt cible ne peut être atteinte sans que la situation devienne critique, la FAR doit chercher à maintenir le véhicule sur sa propre voie de circulation pendant qu’elle l’immobilise</w:t>
      </w:r>
      <w:r w:rsidRPr="00453796">
        <w:rPr>
          <w:lang w:val="fr-FR"/>
        </w:rPr>
        <w:t>.</w:t>
      </w:r>
    </w:p>
    <w:p w14:paraId="2187A487" w14:textId="77777777" w:rsidR="005C4E95" w:rsidRPr="00C15643" w:rsidRDefault="005C4E95" w:rsidP="005C4E95">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sidRPr="00453796">
        <w:rPr>
          <w:lang w:val="fr-FR"/>
        </w:rPr>
        <w:t>.</w:t>
      </w:r>
      <w:r>
        <w:rPr>
          <w:lang w:val="fr-FR"/>
        </w:rPr>
        <w:t>3</w:t>
      </w:r>
      <w:r>
        <w:rPr>
          <w:lang w:val="fr-FR"/>
        </w:rPr>
        <w:tab/>
        <w:t>Avant de lancer une procédure de changement de voie, la FAR doit, si elle le juge utile, faire ralentir le véhicule de façon à limiter autant que possible le danger que fait courir ce changement de voie (par exemple en adaptant la vitesse du véhicule à celle des autres véhicules présents sur la voie de destination)</w:t>
      </w:r>
      <w:r w:rsidRPr="00453796">
        <w:rPr>
          <w:lang w:val="fr-FR"/>
        </w:rPr>
        <w:t>.</w:t>
      </w:r>
    </w:p>
    <w:p w14:paraId="6BBFA416" w14:textId="77777777" w:rsidR="005C4E95" w:rsidRPr="00C15643" w:rsidRDefault="005C4E95" w:rsidP="005C4E95">
      <w:pPr>
        <w:pStyle w:val="SingleTxtG"/>
        <w:ind w:left="2438"/>
        <w:rPr>
          <w:lang w:val="fr-FR"/>
        </w:rPr>
      </w:pPr>
      <w:r>
        <w:rPr>
          <w:lang w:val="fr-FR"/>
        </w:rPr>
        <w:t>Une procédure de changement de voie ne doit pas commencer dans les 5 premières secondes suivant le début de l’intervention de la FAR</w:t>
      </w:r>
      <w:r w:rsidRPr="00453796">
        <w:rPr>
          <w:lang w:val="fr-FR"/>
        </w:rPr>
        <w:t>.</w:t>
      </w:r>
    </w:p>
    <w:p w14:paraId="3206C00D" w14:textId="77777777" w:rsidR="005C4E95" w:rsidRPr="00C15643" w:rsidRDefault="005C4E95" w:rsidP="005C4E95">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sidRPr="00453796">
        <w:rPr>
          <w:lang w:val="fr-FR"/>
        </w:rPr>
        <w:t>.</w:t>
      </w:r>
      <w:r>
        <w:rPr>
          <w:lang w:val="fr-FR"/>
        </w:rPr>
        <w:t>4</w:t>
      </w:r>
      <w:r>
        <w:rPr>
          <w:lang w:val="fr-FR"/>
        </w:rPr>
        <w:tab/>
        <w:t>Au cours de son intervention, le système peut effectuer un ou plusieurs changements de voie vers des voies normales de circulation ou vers l’accotement stabilisé</w:t>
      </w:r>
      <w:r w:rsidRPr="00453796">
        <w:rPr>
          <w:lang w:val="fr-FR"/>
        </w:rPr>
        <w:t>.</w:t>
      </w:r>
      <w:r>
        <w:rPr>
          <w:lang w:val="fr-FR"/>
        </w:rPr>
        <w:t xml:space="preserve"> Les changements de voie ne doivent être effectués que si, compte tenu des conditions de circulation, il est estimé qu’ils </w:t>
      </w:r>
      <w:r>
        <w:rPr>
          <w:lang w:val="fr-FR"/>
        </w:rPr>
        <w:lastRenderedPageBreak/>
        <w:t>présentent un risque minimal pour la sécurité des occupants du véhicule et des autres usagers de la route</w:t>
      </w:r>
      <w:r w:rsidRPr="00453796">
        <w:rPr>
          <w:lang w:val="fr-FR"/>
        </w:rPr>
        <w:t>.</w:t>
      </w:r>
    </w:p>
    <w:p w14:paraId="48028777" w14:textId="77777777" w:rsidR="005C4E95" w:rsidRPr="00C15643" w:rsidRDefault="005C4E95" w:rsidP="005C4E95">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sidRPr="00453796">
        <w:rPr>
          <w:lang w:val="fr-FR"/>
        </w:rPr>
        <w:t>.</w:t>
      </w:r>
      <w:r>
        <w:rPr>
          <w:lang w:val="fr-FR"/>
        </w:rPr>
        <w:t>5</w:t>
      </w:r>
      <w:r>
        <w:rPr>
          <w:lang w:val="fr-FR"/>
        </w:rPr>
        <w:tab/>
        <w:t>Pendant l’intervention, le système ne doit effectuer un changement de voie que s’il dispose d’informations suffisantes sur la situation à l’avant, sur les côtés et à l’arrière du véhicule (comme défini au paragraphe 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sidRPr="00453796">
        <w:rPr>
          <w:lang w:val="fr-FR"/>
        </w:rPr>
        <w:t>.</w:t>
      </w:r>
      <w:r>
        <w:rPr>
          <w:lang w:val="fr-FR"/>
        </w:rPr>
        <w:t>17) pour évaluer le caractère critique ou non de ce changement de voie</w:t>
      </w:r>
      <w:r w:rsidRPr="00453796">
        <w:rPr>
          <w:lang w:val="fr-FR"/>
        </w:rPr>
        <w:t>.</w:t>
      </w:r>
      <w:r>
        <w:rPr>
          <w:lang w:val="fr-FR"/>
        </w:rPr>
        <w:t xml:space="preserve"> </w:t>
      </w:r>
    </w:p>
    <w:p w14:paraId="2413CAC8" w14:textId="77777777" w:rsidR="005C4E95" w:rsidRPr="00C15643" w:rsidRDefault="005C4E95" w:rsidP="005C4E95">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sidRPr="00453796">
        <w:rPr>
          <w:lang w:val="fr-FR"/>
        </w:rPr>
        <w:t>.</w:t>
      </w:r>
      <w:r>
        <w:rPr>
          <w:lang w:val="fr-FR"/>
        </w:rPr>
        <w:t>6</w:t>
      </w:r>
      <w:r>
        <w:rPr>
          <w:lang w:val="fr-FR"/>
        </w:rPr>
        <w:tab/>
        <w:t>Un changement de voie effectué pendant l’intervention ne peut l’être en direction d’une voie destinée à la circulation des véhicules dans le sens opposé</w:t>
      </w:r>
      <w:r w:rsidRPr="00453796">
        <w:rPr>
          <w:lang w:val="fr-FR"/>
        </w:rPr>
        <w:t>.</w:t>
      </w:r>
    </w:p>
    <w:p w14:paraId="26571960" w14:textId="77777777" w:rsidR="005C4E95" w:rsidRPr="00C15643" w:rsidRDefault="005C4E95" w:rsidP="005C4E95">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sidRPr="00453796">
        <w:rPr>
          <w:lang w:val="fr-FR"/>
        </w:rPr>
        <w:t>.</w:t>
      </w:r>
      <w:r>
        <w:rPr>
          <w:lang w:val="fr-FR"/>
        </w:rPr>
        <w:t>7</w:t>
      </w:r>
      <w:r>
        <w:rPr>
          <w:lang w:val="fr-FR"/>
        </w:rPr>
        <w:tab/>
        <w:t>L’intervention ne doit pas provoquer de collision avec un autre véhicule ou usager de la route se trouvant sur la trajectoire que le véhicule prévoit d’emprunter pour changer de voie</w:t>
      </w:r>
      <w:r w:rsidRPr="00453796">
        <w:rPr>
          <w:lang w:val="fr-FR"/>
        </w:rPr>
        <w:t>.</w:t>
      </w:r>
    </w:p>
    <w:p w14:paraId="76752C9F" w14:textId="77777777" w:rsidR="005C4E95" w:rsidRPr="00C15643" w:rsidRDefault="005C4E95" w:rsidP="005C4E95">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sidRPr="00453796">
        <w:rPr>
          <w:lang w:val="fr-FR"/>
        </w:rPr>
        <w:t>.</w:t>
      </w:r>
      <w:r>
        <w:rPr>
          <w:lang w:val="fr-FR"/>
        </w:rPr>
        <w:t>8</w:t>
      </w:r>
      <w:r>
        <w:rPr>
          <w:lang w:val="fr-FR"/>
        </w:rPr>
        <w:tab/>
        <w:t>La procédure de changement de voie ne doit ni surprendre les autres usagers de la route, ni les mettre en difficulté</w:t>
      </w:r>
      <w:r w:rsidRPr="00453796">
        <w:rPr>
          <w:lang w:val="fr-FR"/>
        </w:rPr>
        <w:t>.</w:t>
      </w:r>
    </w:p>
    <w:p w14:paraId="083DCB2C" w14:textId="77777777" w:rsidR="005C4E95" w:rsidRPr="00C15643" w:rsidRDefault="005C4E95" w:rsidP="005C4E95">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sidRPr="00453796">
        <w:rPr>
          <w:lang w:val="fr-FR"/>
        </w:rPr>
        <w:t>.</w:t>
      </w:r>
      <w:r>
        <w:rPr>
          <w:lang w:val="fr-FR"/>
        </w:rPr>
        <w:t>8</w:t>
      </w:r>
      <w:r w:rsidRPr="00453796">
        <w:rPr>
          <w:lang w:val="fr-FR"/>
        </w:rPr>
        <w:t>.</w:t>
      </w:r>
      <w:r>
        <w:rPr>
          <w:lang w:val="fr-FR"/>
        </w:rPr>
        <w:t>1</w:t>
      </w:r>
      <w:r>
        <w:rPr>
          <w:lang w:val="fr-FR"/>
        </w:rPr>
        <w:tab/>
        <w:t>Pendant la manœuvre de changement de voie, la FAR doit chercher à éviter une accélération transversale supérieure à 1 m/s</w:t>
      </w:r>
      <w:r>
        <w:rPr>
          <w:vertAlign w:val="superscript"/>
          <w:lang w:val="fr-FR"/>
        </w:rPr>
        <w:t>2</w:t>
      </w:r>
      <w:r>
        <w:rPr>
          <w:lang w:val="fr-FR"/>
        </w:rPr>
        <w:t>, sans compter l’accélération transversale générée par la courbure de la voie</w:t>
      </w:r>
      <w:r w:rsidRPr="00453796">
        <w:rPr>
          <w:lang w:val="fr-FR"/>
        </w:rPr>
        <w:t>.</w:t>
      </w:r>
    </w:p>
    <w:p w14:paraId="45A810C1" w14:textId="77777777" w:rsidR="005C4E95" w:rsidRPr="00C15643" w:rsidRDefault="005C4E95" w:rsidP="005C4E95">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sidRPr="00453796">
        <w:rPr>
          <w:lang w:val="fr-FR"/>
        </w:rPr>
        <w:t>.</w:t>
      </w:r>
      <w:r>
        <w:rPr>
          <w:lang w:val="fr-FR"/>
        </w:rPr>
        <w:t>8</w:t>
      </w:r>
      <w:r w:rsidRPr="00453796">
        <w:rPr>
          <w:lang w:val="fr-FR"/>
        </w:rPr>
        <w:t>.</w:t>
      </w:r>
      <w:r>
        <w:rPr>
          <w:lang w:val="fr-FR"/>
        </w:rPr>
        <w:t>2</w:t>
      </w:r>
      <w:r>
        <w:rPr>
          <w:lang w:val="fr-FR"/>
        </w:rPr>
        <w:tab/>
        <w:t>Une manœuvre de changement de voie ne doit être entamée que si elle n’oblige pas un véhicule circulant sur la voie de destination à ralentir de façon incontrôlable</w:t>
      </w:r>
      <w:r w:rsidRPr="00453796">
        <w:rPr>
          <w:lang w:val="fr-FR"/>
        </w:rPr>
        <w:t>.</w:t>
      </w:r>
    </w:p>
    <w:p w14:paraId="5B9797AD" w14:textId="77777777" w:rsidR="005C4E95" w:rsidRPr="00C15643" w:rsidRDefault="005C4E95" w:rsidP="005C4E95">
      <w:pPr>
        <w:pStyle w:val="SingleTxtG"/>
        <w:ind w:left="2438" w:hanging="1304"/>
        <w:rPr>
          <w:lang w:val="fr-FR"/>
        </w:rPr>
      </w:pPr>
      <w:r w:rsidRPr="00A81EF6">
        <w:rPr>
          <w:lang w:val="fr-FR"/>
        </w:rPr>
        <w:t>5</w:t>
      </w:r>
      <w:r w:rsidRPr="00453796">
        <w:rPr>
          <w:lang w:val="fr-FR"/>
        </w:rPr>
        <w:t>.</w:t>
      </w:r>
      <w:r w:rsidRPr="00A81EF6">
        <w:rPr>
          <w:lang w:val="fr-FR"/>
        </w:rPr>
        <w:t>1</w:t>
      </w:r>
      <w:r w:rsidRPr="00453796">
        <w:rPr>
          <w:lang w:val="fr-FR"/>
        </w:rPr>
        <w:t>.</w:t>
      </w:r>
      <w:r w:rsidRPr="00A81EF6">
        <w:rPr>
          <w:lang w:val="fr-FR"/>
        </w:rPr>
        <w:t>6</w:t>
      </w:r>
      <w:r w:rsidRPr="00453796">
        <w:rPr>
          <w:lang w:val="fr-FR"/>
        </w:rPr>
        <w:t>.</w:t>
      </w:r>
      <w:r w:rsidRPr="00A81EF6">
        <w:rPr>
          <w:lang w:val="fr-FR"/>
        </w:rPr>
        <w:t>3</w:t>
      </w:r>
      <w:r w:rsidRPr="00453796">
        <w:rPr>
          <w:lang w:val="fr-FR"/>
        </w:rPr>
        <w:t>.</w:t>
      </w:r>
      <w:r w:rsidRPr="00A81EF6">
        <w:rPr>
          <w:lang w:val="fr-FR"/>
        </w:rPr>
        <w:t>9</w:t>
      </w:r>
      <w:r w:rsidRPr="00453796">
        <w:rPr>
          <w:lang w:val="fr-FR"/>
        </w:rPr>
        <w:t>.</w:t>
      </w:r>
      <w:r w:rsidRPr="00A81EF6">
        <w:rPr>
          <w:lang w:val="fr-FR"/>
        </w:rPr>
        <w:t>8</w:t>
      </w:r>
      <w:r w:rsidRPr="00453796">
        <w:rPr>
          <w:lang w:val="fr-FR"/>
        </w:rPr>
        <w:t>.</w:t>
      </w:r>
      <w:r w:rsidRPr="00A81EF6">
        <w:rPr>
          <w:lang w:val="fr-FR"/>
        </w:rPr>
        <w:t>2</w:t>
      </w:r>
      <w:r w:rsidRPr="00453796">
        <w:rPr>
          <w:lang w:val="fr-FR"/>
        </w:rPr>
        <w:t>.</w:t>
      </w:r>
      <w:r w:rsidRPr="00A81EF6">
        <w:rPr>
          <w:lang w:val="fr-FR"/>
        </w:rPr>
        <w:t>1</w:t>
      </w:r>
      <w:r w:rsidRPr="00A81EF6">
        <w:rPr>
          <w:lang w:val="fr-FR"/>
        </w:rPr>
        <w:tab/>
        <w:t>Pendant la manœuvre de changement de voie, la FAR doit chercher à éviter de contraindre un véhicule en approche depuis l</w:t>
      </w:r>
      <w:r>
        <w:rPr>
          <w:lang w:val="fr-FR"/>
        </w:rPr>
        <w:t>’</w:t>
      </w:r>
      <w:r w:rsidRPr="00A81EF6">
        <w:rPr>
          <w:lang w:val="fr-FR"/>
        </w:rPr>
        <w:t>arrière à une décélération longitudinale supérieure à 3,7</w:t>
      </w:r>
      <w:r>
        <w:rPr>
          <w:lang w:val="fr-FR"/>
        </w:rPr>
        <w:t> </w:t>
      </w:r>
      <w:r w:rsidRPr="00A81EF6">
        <w:rPr>
          <w:lang w:val="fr-FR"/>
        </w:rPr>
        <w:t>m/s</w:t>
      </w:r>
      <w:r w:rsidRPr="00A81EF6">
        <w:rPr>
          <w:vertAlign w:val="superscript"/>
          <w:lang w:val="fr-FR"/>
        </w:rPr>
        <w:t>2</w:t>
      </w:r>
      <w:r w:rsidRPr="00453796">
        <w:rPr>
          <w:lang w:val="fr-FR"/>
        </w:rPr>
        <w:t>.</w:t>
      </w:r>
    </w:p>
    <w:p w14:paraId="61A2A056" w14:textId="77777777" w:rsidR="005C4E95" w:rsidRPr="00410B6D" w:rsidRDefault="005C4E95" w:rsidP="005C4E95">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sidRPr="00453796">
        <w:rPr>
          <w:lang w:val="fr-FR"/>
        </w:rPr>
        <w:t>.</w:t>
      </w:r>
      <w:r>
        <w:rPr>
          <w:lang w:val="fr-FR"/>
        </w:rPr>
        <w:t>8</w:t>
      </w:r>
      <w:r w:rsidRPr="00453796">
        <w:rPr>
          <w:lang w:val="fr-FR"/>
        </w:rPr>
        <w:t>.</w:t>
      </w:r>
      <w:r>
        <w:rPr>
          <w:lang w:val="fr-FR"/>
        </w:rPr>
        <w:t>2</w:t>
      </w:r>
      <w:r w:rsidRPr="00453796">
        <w:rPr>
          <w:lang w:val="fr-FR"/>
        </w:rPr>
        <w:t>.</w:t>
      </w:r>
      <w:r>
        <w:rPr>
          <w:lang w:val="fr-FR"/>
        </w:rPr>
        <w:t>2</w:t>
      </w:r>
      <w:r>
        <w:rPr>
          <w:lang w:val="fr-FR"/>
        </w:rPr>
        <w:tab/>
        <w:t xml:space="preserve">Une manœuvre de changement de voie ne doit être entamée que si elle laisse suffisamment d’espace au véhicule amont ou à un véhicule en approche depuis </w:t>
      </w:r>
      <w:r w:rsidRPr="00410B6D">
        <w:rPr>
          <w:lang w:val="fr-FR"/>
        </w:rPr>
        <w:t>l</w:t>
      </w:r>
      <w:r>
        <w:rPr>
          <w:lang w:val="fr-FR"/>
        </w:rPr>
        <w:t>’</w:t>
      </w:r>
      <w:r w:rsidRPr="00410B6D">
        <w:rPr>
          <w:lang w:val="fr-FR"/>
        </w:rPr>
        <w:t>arrière dans la voie adjacente</w:t>
      </w:r>
      <w:r w:rsidRPr="00453796">
        <w:rPr>
          <w:lang w:val="fr-FR"/>
        </w:rPr>
        <w:t>.</w:t>
      </w:r>
      <w:r w:rsidRPr="00410B6D">
        <w:rPr>
          <w:lang w:val="fr-FR"/>
        </w:rPr>
        <w:t xml:space="preserve"> </w:t>
      </w:r>
    </w:p>
    <w:p w14:paraId="36EDF0F0" w14:textId="77777777" w:rsidR="005C4E95" w:rsidRPr="00C15643" w:rsidRDefault="005C4E95" w:rsidP="005C4E95">
      <w:pPr>
        <w:pStyle w:val="SingleTxtG"/>
        <w:ind w:left="2438" w:hanging="1304"/>
        <w:rPr>
          <w:lang w:val="fr-FR"/>
        </w:rPr>
      </w:pPr>
      <w:r w:rsidRPr="00410B6D">
        <w:rPr>
          <w:lang w:val="fr-FR"/>
        </w:rPr>
        <w:t>5</w:t>
      </w:r>
      <w:r w:rsidRPr="00453796">
        <w:rPr>
          <w:lang w:val="fr-FR"/>
        </w:rPr>
        <w:t>.</w:t>
      </w:r>
      <w:r w:rsidRPr="00410B6D">
        <w:rPr>
          <w:lang w:val="fr-FR"/>
        </w:rPr>
        <w:t>1</w:t>
      </w:r>
      <w:r w:rsidRPr="00453796">
        <w:rPr>
          <w:lang w:val="fr-FR"/>
        </w:rPr>
        <w:t>.</w:t>
      </w:r>
      <w:r w:rsidRPr="00410B6D">
        <w:rPr>
          <w:lang w:val="fr-FR"/>
        </w:rPr>
        <w:t>6</w:t>
      </w:r>
      <w:r w:rsidRPr="00453796">
        <w:rPr>
          <w:lang w:val="fr-FR"/>
        </w:rPr>
        <w:t>.</w:t>
      </w:r>
      <w:r w:rsidRPr="00410B6D">
        <w:rPr>
          <w:lang w:val="fr-FR"/>
        </w:rPr>
        <w:t>3</w:t>
      </w:r>
      <w:r w:rsidRPr="00453796">
        <w:rPr>
          <w:lang w:val="fr-FR"/>
        </w:rPr>
        <w:t>.</w:t>
      </w:r>
      <w:r w:rsidRPr="00410B6D">
        <w:rPr>
          <w:lang w:val="fr-FR"/>
        </w:rPr>
        <w:t>9</w:t>
      </w:r>
      <w:r w:rsidRPr="00453796">
        <w:rPr>
          <w:lang w:val="fr-FR"/>
        </w:rPr>
        <w:t>.</w:t>
      </w:r>
      <w:r w:rsidRPr="00410B6D">
        <w:rPr>
          <w:lang w:val="fr-FR"/>
        </w:rPr>
        <w:t>8</w:t>
      </w:r>
      <w:r w:rsidRPr="00453796">
        <w:rPr>
          <w:lang w:val="fr-FR"/>
        </w:rPr>
        <w:t>.</w:t>
      </w:r>
      <w:r w:rsidRPr="00410B6D">
        <w:rPr>
          <w:lang w:val="fr-FR"/>
        </w:rPr>
        <w:t>2</w:t>
      </w:r>
      <w:r w:rsidRPr="00453796">
        <w:rPr>
          <w:lang w:val="fr-FR"/>
        </w:rPr>
        <w:t>.</w:t>
      </w:r>
      <w:r w:rsidRPr="00410B6D">
        <w:rPr>
          <w:lang w:val="fr-FR"/>
        </w:rPr>
        <w:t>3</w:t>
      </w:r>
      <w:r w:rsidRPr="00410B6D">
        <w:rPr>
          <w:lang w:val="fr-FR"/>
        </w:rPr>
        <w:tab/>
        <w:t>Si la FAR fait ralentir le véhicule pendant une procédure de changement de voie, la décélération doit être prise en compte lors de l</w:t>
      </w:r>
      <w:r>
        <w:rPr>
          <w:lang w:val="fr-FR"/>
        </w:rPr>
        <w:t>’</w:t>
      </w:r>
      <w:r w:rsidRPr="00410B6D">
        <w:rPr>
          <w:lang w:val="fr-FR"/>
        </w:rPr>
        <w:t>évaluation de la distance par rapport à un véhicule en approche depuis l</w:t>
      </w:r>
      <w:r>
        <w:rPr>
          <w:lang w:val="fr-FR"/>
        </w:rPr>
        <w:t>’</w:t>
      </w:r>
      <w:r w:rsidRPr="00410B6D">
        <w:rPr>
          <w:lang w:val="fr-FR"/>
        </w:rPr>
        <w:t>arrière, et elle ne doit pas mettre ce véhicule en difficulté</w:t>
      </w:r>
      <w:r w:rsidRPr="00453796">
        <w:rPr>
          <w:lang w:val="fr-FR"/>
        </w:rPr>
        <w:t>.</w:t>
      </w:r>
      <w:r>
        <w:rPr>
          <w:lang w:val="fr-FR"/>
        </w:rPr>
        <w:t xml:space="preserve"> </w:t>
      </w:r>
    </w:p>
    <w:p w14:paraId="6140FE07" w14:textId="77777777" w:rsidR="005C4E95" w:rsidRPr="00C15643" w:rsidRDefault="005C4E95" w:rsidP="005C4E95">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sidRPr="00453796">
        <w:rPr>
          <w:lang w:val="fr-FR"/>
        </w:rPr>
        <w:t>.</w:t>
      </w:r>
      <w:r>
        <w:rPr>
          <w:lang w:val="fr-FR"/>
        </w:rPr>
        <w:t>8</w:t>
      </w:r>
      <w:r w:rsidRPr="00453796">
        <w:rPr>
          <w:lang w:val="fr-FR"/>
        </w:rPr>
        <w:t>.</w:t>
      </w:r>
      <w:r>
        <w:rPr>
          <w:lang w:val="fr-FR"/>
        </w:rPr>
        <w:t>2</w:t>
      </w:r>
      <w:r w:rsidRPr="00453796">
        <w:rPr>
          <w:lang w:val="fr-FR"/>
        </w:rPr>
        <w:t>.</w:t>
      </w:r>
      <w:r>
        <w:rPr>
          <w:lang w:val="fr-FR"/>
        </w:rPr>
        <w:t>4</w:t>
      </w:r>
      <w:r>
        <w:rPr>
          <w:lang w:val="fr-FR"/>
        </w:rPr>
        <w:tab/>
        <w:t>Lorsque le véhicule amont ne dispose pas d’une distance de sécurité suffisante à la fin de la procédure de changement de voie, la FAR ne doit pas augmenter le taux de décélération pendant un certain laps de temps après la fin de ladite procédure, sauf dans le but d’éviter une collision imminente ou d’en atténuer les conséquences</w:t>
      </w:r>
      <w:r w:rsidRPr="00453796">
        <w:rPr>
          <w:lang w:val="fr-FR"/>
        </w:rPr>
        <w:t>.</w:t>
      </w:r>
    </w:p>
    <w:p w14:paraId="155E4064" w14:textId="77777777" w:rsidR="005C4E95" w:rsidRPr="00C15643" w:rsidRDefault="005C4E95" w:rsidP="005C4E95">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sidRPr="00453796">
        <w:rPr>
          <w:lang w:val="fr-FR"/>
        </w:rPr>
        <w:t>.</w:t>
      </w:r>
      <w:r>
        <w:rPr>
          <w:lang w:val="fr-FR"/>
        </w:rPr>
        <w:t>8</w:t>
      </w:r>
      <w:r w:rsidRPr="00453796">
        <w:rPr>
          <w:lang w:val="fr-FR"/>
        </w:rPr>
        <w:t>.</w:t>
      </w:r>
      <w:r>
        <w:rPr>
          <w:lang w:val="fr-FR"/>
        </w:rPr>
        <w:t>2</w:t>
      </w:r>
      <w:r w:rsidRPr="00453796">
        <w:rPr>
          <w:lang w:val="fr-FR"/>
        </w:rPr>
        <w:t>.</w:t>
      </w:r>
      <w:r>
        <w:rPr>
          <w:lang w:val="fr-FR"/>
        </w:rPr>
        <w:t>5</w:t>
      </w:r>
      <w:r>
        <w:rPr>
          <w:lang w:val="fr-FR"/>
        </w:rPr>
        <w:tab/>
        <w:t>La manière dont il est tenu compte de la mise en œuvre des dispositions du paragraphe 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sidRPr="00453796">
        <w:rPr>
          <w:lang w:val="fr-FR"/>
        </w:rPr>
        <w:t>.</w:t>
      </w:r>
      <w:r>
        <w:rPr>
          <w:lang w:val="fr-FR"/>
        </w:rPr>
        <w:t>8</w:t>
      </w:r>
      <w:r w:rsidRPr="00453796">
        <w:rPr>
          <w:lang w:val="fr-FR"/>
        </w:rPr>
        <w:t>.</w:t>
      </w:r>
      <w:r>
        <w:rPr>
          <w:lang w:val="fr-FR"/>
        </w:rPr>
        <w:t>2 et de ses alinéas lors de la conception du système doit être démontrée au service technique lors de l’homologation de type</w:t>
      </w:r>
      <w:r w:rsidRPr="00453796">
        <w:rPr>
          <w:lang w:val="fr-FR"/>
        </w:rPr>
        <w:t>.</w:t>
      </w:r>
      <w:r>
        <w:rPr>
          <w:lang w:val="fr-FR"/>
        </w:rPr>
        <w:t xml:space="preserve"> </w:t>
      </w:r>
    </w:p>
    <w:p w14:paraId="5BD8FABE" w14:textId="77777777" w:rsidR="005C4E95" w:rsidRPr="00C15643" w:rsidRDefault="005C4E95" w:rsidP="005C4E95">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sidRPr="00453796">
        <w:rPr>
          <w:lang w:val="fr-FR"/>
        </w:rPr>
        <w:t>.</w:t>
      </w:r>
      <w:r>
        <w:rPr>
          <w:lang w:val="fr-FR"/>
        </w:rPr>
        <w:t>9</w:t>
      </w:r>
      <w:r>
        <w:rPr>
          <w:lang w:val="fr-FR"/>
        </w:rPr>
        <w:tab/>
        <w:t>Dans la mesure du possible, la manœuvre de changement de voie doit s’effectuer en un seul mouvement continu</w:t>
      </w:r>
      <w:r w:rsidRPr="00453796">
        <w:rPr>
          <w:lang w:val="fr-FR"/>
        </w:rPr>
        <w:t>.</w:t>
      </w:r>
    </w:p>
    <w:p w14:paraId="2E1830A1" w14:textId="77777777" w:rsidR="005C4E95" w:rsidRPr="00C15643" w:rsidRDefault="005C4E95" w:rsidP="005C4E95">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sidRPr="00453796">
        <w:rPr>
          <w:lang w:val="fr-FR"/>
        </w:rPr>
        <w:t>.</w:t>
      </w:r>
      <w:r>
        <w:rPr>
          <w:lang w:val="fr-FR"/>
        </w:rPr>
        <w:t>10</w:t>
      </w:r>
      <w:r>
        <w:rPr>
          <w:lang w:val="fr-FR"/>
        </w:rPr>
        <w:tab/>
        <w:t>Tout changement de voie entamé pendant l’intervention doit être achevé sans retard excessif</w:t>
      </w:r>
      <w:r w:rsidRPr="00453796">
        <w:rPr>
          <w:lang w:val="fr-FR"/>
        </w:rPr>
        <w:t>.</w:t>
      </w:r>
      <w:r>
        <w:rPr>
          <w:lang w:val="fr-FR"/>
        </w:rPr>
        <w:t xml:space="preserve"> </w:t>
      </w:r>
    </w:p>
    <w:p w14:paraId="710E4FA6" w14:textId="77777777" w:rsidR="005C4E95" w:rsidRPr="00C15643" w:rsidRDefault="005C4E95" w:rsidP="005C4E95">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sidRPr="00453796">
        <w:rPr>
          <w:lang w:val="fr-FR"/>
        </w:rPr>
        <w:t>.</w:t>
      </w:r>
      <w:r>
        <w:rPr>
          <w:lang w:val="fr-FR"/>
        </w:rPr>
        <w:t>11</w:t>
      </w:r>
      <w:r>
        <w:rPr>
          <w:lang w:val="fr-FR"/>
        </w:rPr>
        <w:tab/>
        <w:t>Une manœuvre de changement de voie ne doit être entamée que s’il est prévu que cette manœuvre s’achèvera avant que le véhicule se soit immobilisé (de manière à éviter une immobilisation entre deux voies ordinaires si la circulation est arrêtée en aval)</w:t>
      </w:r>
      <w:r w:rsidRPr="00453796">
        <w:rPr>
          <w:lang w:val="fr-FR"/>
        </w:rPr>
        <w:t>.</w:t>
      </w:r>
      <w:r>
        <w:rPr>
          <w:lang w:val="fr-FR"/>
        </w:rPr>
        <w:t xml:space="preserve"> </w:t>
      </w:r>
    </w:p>
    <w:p w14:paraId="4D12983A" w14:textId="77777777" w:rsidR="005C4E95" w:rsidRPr="00C15643" w:rsidRDefault="005C4E95" w:rsidP="005C4E95">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sidRPr="00453796">
        <w:rPr>
          <w:lang w:val="fr-FR"/>
        </w:rPr>
        <w:t>.</w:t>
      </w:r>
      <w:r>
        <w:rPr>
          <w:lang w:val="fr-FR"/>
        </w:rPr>
        <w:t>12</w:t>
      </w:r>
      <w:r>
        <w:rPr>
          <w:lang w:val="fr-FR"/>
        </w:rPr>
        <w:tab/>
        <w:t xml:space="preserve">Dispositions supplémentaires concernant le comportement du système pour le dernier changement de voie du véhicule lors d’une manœuvre de changement de voie visant à immobiliser le véhicule en toute sécurité en </w:t>
      </w:r>
      <w:r w:rsidRPr="002A4201">
        <w:rPr>
          <w:lang w:val="fr-FR"/>
        </w:rPr>
        <w:t xml:space="preserve">bordure de </w:t>
      </w:r>
      <w:r>
        <w:rPr>
          <w:lang w:val="fr-FR"/>
        </w:rPr>
        <w:t xml:space="preserve">la </w:t>
      </w:r>
      <w:r w:rsidRPr="002A4201">
        <w:rPr>
          <w:lang w:val="fr-FR"/>
        </w:rPr>
        <w:t>chaussée</w:t>
      </w:r>
      <w:r w:rsidRPr="00453796">
        <w:rPr>
          <w:lang w:val="fr-FR"/>
        </w:rPr>
        <w:t>.</w:t>
      </w:r>
    </w:p>
    <w:p w14:paraId="5D66CBE6" w14:textId="77777777" w:rsidR="005C4E95" w:rsidRPr="00C15643" w:rsidRDefault="005C4E95" w:rsidP="005C4E95">
      <w:pPr>
        <w:pStyle w:val="SingleTxtG"/>
        <w:ind w:left="2438" w:hanging="1304"/>
        <w:rPr>
          <w:lang w:val="fr-FR"/>
        </w:rPr>
      </w:pPr>
      <w:r>
        <w:rPr>
          <w:lang w:val="fr-FR"/>
        </w:rPr>
        <w:lastRenderedPageBreak/>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sidRPr="00453796">
        <w:rPr>
          <w:lang w:val="fr-FR"/>
        </w:rPr>
        <w:t>.</w:t>
      </w:r>
      <w:r>
        <w:rPr>
          <w:lang w:val="fr-FR"/>
        </w:rPr>
        <w:t>12</w:t>
      </w:r>
      <w:r w:rsidRPr="00453796">
        <w:rPr>
          <w:lang w:val="fr-FR"/>
        </w:rPr>
        <w:t>.</w:t>
      </w:r>
      <w:r>
        <w:rPr>
          <w:lang w:val="fr-FR"/>
        </w:rPr>
        <w:t>1</w:t>
      </w:r>
      <w:r>
        <w:rPr>
          <w:lang w:val="fr-FR"/>
        </w:rPr>
        <w:tab/>
        <w:t>Toutes les dispositions du paragraphe 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 s’appliquent, à l’exception de celles des sous-paragraphes 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sidRPr="00453796">
        <w:rPr>
          <w:lang w:val="fr-FR"/>
        </w:rPr>
        <w:t>.</w:t>
      </w:r>
      <w:r>
        <w:rPr>
          <w:lang w:val="fr-FR"/>
        </w:rPr>
        <w:t>11, 5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sidRPr="00453796">
        <w:rPr>
          <w:lang w:val="fr-FR"/>
        </w:rPr>
        <w:t>.</w:t>
      </w:r>
      <w:r>
        <w:rPr>
          <w:lang w:val="fr-FR"/>
        </w:rPr>
        <w:t>13, 5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sidRPr="00453796">
        <w:rPr>
          <w:lang w:val="fr-FR"/>
        </w:rPr>
        <w:t>.</w:t>
      </w:r>
      <w:r>
        <w:rPr>
          <w:lang w:val="fr-FR"/>
        </w:rPr>
        <w:t>14 et 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sidRPr="00453796">
        <w:rPr>
          <w:lang w:val="fr-FR"/>
        </w:rPr>
        <w:t>.</w:t>
      </w:r>
      <w:r>
        <w:rPr>
          <w:lang w:val="fr-FR"/>
        </w:rPr>
        <w:t>16</w:t>
      </w:r>
      <w:r w:rsidRPr="00453796">
        <w:rPr>
          <w:lang w:val="fr-FR"/>
        </w:rPr>
        <w:t>.</w:t>
      </w:r>
      <w:r>
        <w:rPr>
          <w:lang w:val="fr-FR"/>
        </w:rPr>
        <w:t xml:space="preserve"> </w:t>
      </w:r>
    </w:p>
    <w:p w14:paraId="4BA926CC" w14:textId="77777777" w:rsidR="005C4E95" w:rsidRPr="00C15643" w:rsidRDefault="005C4E95" w:rsidP="005C4E95">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sidRPr="00453796">
        <w:rPr>
          <w:lang w:val="fr-FR"/>
        </w:rPr>
        <w:t>.</w:t>
      </w:r>
      <w:r>
        <w:rPr>
          <w:lang w:val="fr-FR"/>
        </w:rPr>
        <w:t>12</w:t>
      </w:r>
      <w:r w:rsidRPr="00453796">
        <w:rPr>
          <w:lang w:val="fr-FR"/>
        </w:rPr>
        <w:t>.</w:t>
      </w:r>
      <w:r>
        <w:rPr>
          <w:lang w:val="fr-FR"/>
        </w:rPr>
        <w:t>2</w:t>
      </w:r>
      <w:r>
        <w:rPr>
          <w:lang w:val="fr-FR"/>
        </w:rPr>
        <w:tab/>
        <w:t xml:space="preserve">Le véhicule peut s’immobiliser sur la marque routière </w:t>
      </w:r>
      <w:r w:rsidRPr="000929EF">
        <w:rPr>
          <w:lang w:val="fr-FR"/>
        </w:rPr>
        <w:t>en bordure de la chaussé</w:t>
      </w:r>
      <w:r>
        <w:rPr>
          <w:lang w:val="fr-FR"/>
        </w:rPr>
        <w:t>e</w:t>
      </w:r>
      <w:r w:rsidRPr="00453796">
        <w:rPr>
          <w:lang w:val="fr-FR"/>
        </w:rPr>
        <w:t>.</w:t>
      </w:r>
    </w:p>
    <w:p w14:paraId="33423DB2" w14:textId="77777777" w:rsidR="005C4E95" w:rsidRPr="00C15643" w:rsidRDefault="005C4E95" w:rsidP="005C4E95">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sidRPr="00453796">
        <w:rPr>
          <w:lang w:val="fr-FR"/>
        </w:rPr>
        <w:t>.</w:t>
      </w:r>
      <w:r>
        <w:rPr>
          <w:lang w:val="fr-FR"/>
        </w:rPr>
        <w:t>12</w:t>
      </w:r>
      <w:r w:rsidRPr="00453796">
        <w:rPr>
          <w:lang w:val="fr-FR"/>
        </w:rPr>
        <w:t>.</w:t>
      </w:r>
      <w:r>
        <w:rPr>
          <w:lang w:val="fr-FR"/>
        </w:rPr>
        <w:t>3</w:t>
      </w:r>
      <w:r>
        <w:rPr>
          <w:lang w:val="fr-FR"/>
        </w:rPr>
        <w:tab/>
        <w:t>En complément de l’application des dispositions du paragraphe 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sidRPr="00453796">
        <w:rPr>
          <w:lang w:val="fr-FR"/>
        </w:rPr>
        <w:t>.</w:t>
      </w:r>
      <w:r>
        <w:rPr>
          <w:lang w:val="fr-FR"/>
        </w:rPr>
        <w:t>7, un signal sonore peut être émis pour avertir les autres usagers de la route, sauf si le code de la route du pays interdit l’usage d’un signal d’avertissement sonore</w:t>
      </w:r>
      <w:r w:rsidRPr="00453796">
        <w:rPr>
          <w:lang w:val="fr-FR"/>
        </w:rPr>
        <w:t>.</w:t>
      </w:r>
      <w:r>
        <w:rPr>
          <w:lang w:val="fr-FR"/>
        </w:rPr>
        <w:t xml:space="preserve"> </w:t>
      </w:r>
    </w:p>
    <w:p w14:paraId="0F45AA7C" w14:textId="77777777" w:rsidR="005C4E95" w:rsidRPr="00C15643" w:rsidRDefault="005C4E95" w:rsidP="005C4E95">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sidRPr="00453796">
        <w:rPr>
          <w:lang w:val="fr-FR"/>
        </w:rPr>
        <w:t>.</w:t>
      </w:r>
      <w:r>
        <w:rPr>
          <w:lang w:val="fr-FR"/>
        </w:rPr>
        <w:t>12</w:t>
      </w:r>
      <w:r w:rsidRPr="00453796">
        <w:rPr>
          <w:lang w:val="fr-FR"/>
        </w:rPr>
        <w:t>.</w:t>
      </w:r>
      <w:r>
        <w:rPr>
          <w:lang w:val="fr-FR"/>
        </w:rPr>
        <w:t>4</w:t>
      </w:r>
      <w:r>
        <w:rPr>
          <w:lang w:val="fr-FR"/>
        </w:rPr>
        <w:tab/>
        <w:t xml:space="preserve">Lors de la manœuvre d’immobilisation du véhicule </w:t>
      </w:r>
      <w:r w:rsidRPr="000929EF">
        <w:rPr>
          <w:lang w:val="fr-FR"/>
        </w:rPr>
        <w:t>en bordure de la chaussée</w:t>
      </w:r>
      <w:r>
        <w:rPr>
          <w:lang w:val="fr-FR"/>
        </w:rPr>
        <w:t>, la vitesse dudit véhicule ne doit pas dépasser 10 km/h</w:t>
      </w:r>
      <w:r w:rsidRPr="00453796">
        <w:rPr>
          <w:lang w:val="fr-FR"/>
        </w:rPr>
        <w:t>.</w:t>
      </w:r>
      <w:r>
        <w:rPr>
          <w:lang w:val="fr-FR"/>
        </w:rPr>
        <w:t xml:space="preserve"> </w:t>
      </w:r>
    </w:p>
    <w:p w14:paraId="7EAA2232" w14:textId="77777777" w:rsidR="005C4E95" w:rsidRPr="00C15643" w:rsidRDefault="005C4E95" w:rsidP="005C4E95">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sidRPr="00453796">
        <w:rPr>
          <w:lang w:val="fr-FR"/>
        </w:rPr>
        <w:t>.</w:t>
      </w:r>
      <w:r>
        <w:rPr>
          <w:lang w:val="fr-FR"/>
        </w:rPr>
        <w:t>13</w:t>
      </w:r>
      <w:r>
        <w:rPr>
          <w:lang w:val="fr-FR"/>
        </w:rPr>
        <w:tab/>
        <w:t>Une manœuvre de changement de voie effectuée pendant l’intervention doit être signalée au préalable aux autres usagers de la route par l’activation des feux indicateurs de direction appropriés à la place des feux de détresse</w:t>
      </w:r>
      <w:r w:rsidRPr="00453796">
        <w:rPr>
          <w:lang w:val="fr-FR"/>
        </w:rPr>
        <w:t>.</w:t>
      </w:r>
      <w:r>
        <w:rPr>
          <w:lang w:val="fr-FR"/>
        </w:rPr>
        <w:t xml:space="preserve"> </w:t>
      </w:r>
    </w:p>
    <w:p w14:paraId="5FEEDF7C" w14:textId="77777777" w:rsidR="005C4E95" w:rsidRPr="00C15643" w:rsidRDefault="005C4E95" w:rsidP="005C4E95">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sidRPr="00453796">
        <w:rPr>
          <w:lang w:val="fr-FR"/>
        </w:rPr>
        <w:t>.</w:t>
      </w:r>
      <w:r>
        <w:rPr>
          <w:lang w:val="fr-FR"/>
        </w:rPr>
        <w:t>14</w:t>
      </w:r>
      <w:r>
        <w:rPr>
          <w:lang w:val="fr-FR"/>
        </w:rPr>
        <w:tab/>
        <w:t>Une fois la manœuvre de changement de voie achevée, les feux indicateurs de direction doivent être désactivés rapidement et les feux de détresse doivent être réactivés</w:t>
      </w:r>
      <w:r w:rsidRPr="00453796">
        <w:rPr>
          <w:lang w:val="fr-FR"/>
        </w:rPr>
        <w:t>.</w:t>
      </w:r>
      <w:r>
        <w:rPr>
          <w:lang w:val="fr-FR"/>
        </w:rPr>
        <w:t xml:space="preserve"> </w:t>
      </w:r>
    </w:p>
    <w:p w14:paraId="6A0073AF" w14:textId="77777777" w:rsidR="005C4E95" w:rsidRPr="00C15643" w:rsidRDefault="005C4E95" w:rsidP="005C4E95">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sidRPr="00453796">
        <w:rPr>
          <w:lang w:val="fr-FR"/>
        </w:rPr>
        <w:t>.</w:t>
      </w:r>
      <w:r>
        <w:rPr>
          <w:lang w:val="fr-FR"/>
        </w:rPr>
        <w:t>15</w:t>
      </w:r>
      <w:r>
        <w:rPr>
          <w:lang w:val="fr-FR"/>
        </w:rPr>
        <w:tab/>
        <w:t>(Réservé).</w:t>
      </w:r>
    </w:p>
    <w:p w14:paraId="2E62E009" w14:textId="77777777" w:rsidR="005C4E95" w:rsidRPr="00C15643" w:rsidRDefault="005C4E95" w:rsidP="005C4E95">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sidRPr="00453796">
        <w:rPr>
          <w:lang w:val="fr-FR"/>
        </w:rPr>
        <w:t>.</w:t>
      </w:r>
      <w:r>
        <w:rPr>
          <w:lang w:val="fr-FR"/>
        </w:rPr>
        <w:t>16</w:t>
      </w:r>
      <w:r>
        <w:rPr>
          <w:lang w:val="fr-FR"/>
        </w:rPr>
        <w:tab/>
        <w:t>Nonobstant les dispositions du paragraphe 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sidRPr="00453796">
        <w:rPr>
          <w:lang w:val="fr-FR"/>
        </w:rPr>
        <w:t>.</w:t>
      </w:r>
      <w:r>
        <w:rPr>
          <w:lang w:val="fr-FR"/>
        </w:rPr>
        <w:t>14, lorsque plusieurs changements de voie sont effectués consécutivement pendant l’intervention de la FAR, les feux indicateurs de direction peuvent rester actifs pendant tout le temps que prennent ces changements de voie, pour autant que les déplacements latéraux du véhicule soient tels que chaque manœuvre de changement de voie puisse être perçue comme une manœuvre distincte par les véhicules qui suivent</w:t>
      </w:r>
      <w:r w:rsidRPr="00453796">
        <w:rPr>
          <w:lang w:val="fr-FR"/>
        </w:rPr>
        <w:t>.</w:t>
      </w:r>
    </w:p>
    <w:p w14:paraId="22397C7B" w14:textId="77777777" w:rsidR="005C4E95" w:rsidRPr="00C15643" w:rsidRDefault="005C4E95" w:rsidP="005C4E95">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sidRPr="00453796">
        <w:rPr>
          <w:lang w:val="fr-FR"/>
        </w:rPr>
        <w:t>.</w:t>
      </w:r>
      <w:r>
        <w:rPr>
          <w:lang w:val="fr-FR"/>
        </w:rPr>
        <w:t>17</w:t>
      </w:r>
      <w:r>
        <w:rPr>
          <w:lang w:val="fr-FR"/>
        </w:rPr>
        <w:tab/>
        <w:t>Si le véhicule peut effectuer des changements de voie pendant l’intervention de la FAR, le constructeur doit déclarer la portée de détection des systèmes avant, latéraux et arrière</w:t>
      </w:r>
      <w:r w:rsidRPr="00453796">
        <w:rPr>
          <w:lang w:val="fr-FR"/>
        </w:rPr>
        <w:t>.</w:t>
      </w:r>
      <w:r>
        <w:rPr>
          <w:lang w:val="fr-FR"/>
        </w:rPr>
        <w:t xml:space="preserve"> Les portées déclarées doivent être suffisantes pour qu’un déplacement du véhicule vers une voie située immédiatement à gauche ou à droite ne crée pas une situation critique impliquant un autre véhicule ou un autre usager de la route pendant le changement de voie</w:t>
      </w:r>
      <w:r w:rsidRPr="00453796">
        <w:rPr>
          <w:lang w:val="fr-FR"/>
        </w:rPr>
        <w:t>.</w:t>
      </w:r>
      <w:r>
        <w:rPr>
          <w:lang w:val="fr-FR"/>
        </w:rPr>
        <w:t xml:space="preserve"> </w:t>
      </w:r>
    </w:p>
    <w:p w14:paraId="126951E7" w14:textId="77777777" w:rsidR="005C4E95" w:rsidRPr="00C15643" w:rsidRDefault="005C4E95" w:rsidP="005C4E95">
      <w:pPr>
        <w:pStyle w:val="SingleTxtG"/>
        <w:ind w:left="2438"/>
        <w:rPr>
          <w:lang w:val="fr-FR"/>
        </w:rPr>
      </w:pPr>
      <w:r>
        <w:rPr>
          <w:lang w:val="fr-FR"/>
        </w:rPr>
        <w:t>Dans le cadre des essais pertinents décrits à l’annexe 8, le service technique doit évaluer l’adéquation des portées de détection déclarées au mode de changement de voie et vérifier que le système de détection détecte bien les véhicules</w:t>
      </w:r>
      <w:r w:rsidRPr="00453796">
        <w:rPr>
          <w:lang w:val="fr-FR"/>
        </w:rPr>
        <w:t>.</w:t>
      </w:r>
      <w:r>
        <w:rPr>
          <w:lang w:val="fr-FR"/>
        </w:rPr>
        <w:t xml:space="preserve"> Les portées de détection mesurées doivent être égales ou supérieures aux portées déclarées</w:t>
      </w:r>
      <w:r w:rsidRPr="00453796">
        <w:rPr>
          <w:lang w:val="fr-FR"/>
        </w:rPr>
        <w:t>.</w:t>
      </w:r>
    </w:p>
    <w:p w14:paraId="6D77CEE0" w14:textId="77777777" w:rsidR="005C4E95" w:rsidRPr="00C15643" w:rsidRDefault="005C4E95" w:rsidP="005C4E95">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10</w:t>
      </w:r>
      <w:r>
        <w:rPr>
          <w:lang w:val="fr-FR"/>
        </w:rPr>
        <w:tab/>
        <w:t xml:space="preserve">Le système doit être capable d’attirer l’attention d’autrui sur l’existence d’une situation critique si le conducteur ne réagit toujours pas une fois que la FAR a immobilisé le véhicule </w:t>
      </w:r>
      <w:r w:rsidRPr="00227B53">
        <w:rPr>
          <w:lang w:val="fr-FR"/>
        </w:rPr>
        <w:t>(par exemple en déclenchant un appel d</w:t>
      </w:r>
      <w:r>
        <w:rPr>
          <w:lang w:val="fr-FR"/>
        </w:rPr>
        <w:t>’</w:t>
      </w:r>
      <w:r w:rsidRPr="00227B53">
        <w:rPr>
          <w:lang w:val="fr-FR"/>
        </w:rPr>
        <w:t>urgence, en actionnant l</w:t>
      </w:r>
      <w:r>
        <w:rPr>
          <w:lang w:val="fr-FR"/>
        </w:rPr>
        <w:t>’</w:t>
      </w:r>
      <w:r w:rsidRPr="00227B53">
        <w:rPr>
          <w:lang w:val="fr-FR"/>
        </w:rPr>
        <w:t>avertisseur sonore ou en maintenant les feux de détresse activés)</w:t>
      </w:r>
      <w:r w:rsidRPr="00453796">
        <w:rPr>
          <w:lang w:val="fr-FR"/>
        </w:rPr>
        <w:t>.</w:t>
      </w:r>
    </w:p>
    <w:p w14:paraId="28485DEA" w14:textId="77777777" w:rsidR="005C4E95" w:rsidRPr="00C15643" w:rsidRDefault="005C4E95" w:rsidP="005C4E95">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11</w:t>
      </w:r>
      <w:r>
        <w:rPr>
          <w:lang w:val="fr-FR"/>
        </w:rPr>
        <w:tab/>
        <w:t>Dispositions spéciales pour les véhicules des catégories M</w:t>
      </w:r>
      <w:r>
        <w:rPr>
          <w:vertAlign w:val="subscript"/>
          <w:lang w:val="fr-FR"/>
        </w:rPr>
        <w:t>2</w:t>
      </w:r>
      <w:r>
        <w:rPr>
          <w:lang w:val="fr-FR"/>
        </w:rPr>
        <w:t xml:space="preserve"> ou M</w:t>
      </w:r>
      <w:r>
        <w:rPr>
          <w:vertAlign w:val="subscript"/>
          <w:lang w:val="fr-FR"/>
        </w:rPr>
        <w:t>3</w:t>
      </w:r>
      <w:r>
        <w:rPr>
          <w:lang w:val="fr-FR"/>
        </w:rPr>
        <w:t xml:space="preserve"> </w:t>
      </w:r>
    </w:p>
    <w:p w14:paraId="7B479B44" w14:textId="77777777" w:rsidR="005C4E95" w:rsidRPr="00C15643" w:rsidRDefault="005C4E95" w:rsidP="005C4E95">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11</w:t>
      </w:r>
      <w:r w:rsidRPr="00453796">
        <w:rPr>
          <w:lang w:val="fr-FR"/>
        </w:rPr>
        <w:t>.</w:t>
      </w:r>
      <w:r>
        <w:rPr>
          <w:lang w:val="fr-FR"/>
        </w:rPr>
        <w:t>1</w:t>
      </w:r>
      <w:r>
        <w:rPr>
          <w:lang w:val="fr-FR"/>
        </w:rPr>
        <w:tab/>
        <w:t>Si la FAR peut être activée manuellement par un passager, le système doit émettre un signal à l’intention de ce passager lors de l’activation</w:t>
      </w:r>
      <w:r w:rsidRPr="00453796">
        <w:rPr>
          <w:lang w:val="fr-FR"/>
        </w:rPr>
        <w:t>.</w:t>
      </w:r>
      <w:r>
        <w:rPr>
          <w:lang w:val="fr-FR"/>
        </w:rPr>
        <w:t xml:space="preserve"> Ce signal doit persister jusqu’à ce que la FAR entre en action ou jusqu’à ce que l’activation soit annulée par le conducteur</w:t>
      </w:r>
      <w:r w:rsidRPr="00453796">
        <w:rPr>
          <w:lang w:val="fr-FR"/>
        </w:rPr>
        <w:t>.</w:t>
      </w:r>
      <w:r>
        <w:rPr>
          <w:lang w:val="fr-FR"/>
        </w:rPr>
        <w:t xml:space="preserve"> Le conducteur doit avoir la possibilité de neutraliser l’action du passager et de mettre un terme à l’intervention de la FAR</w:t>
      </w:r>
      <w:r w:rsidRPr="00453796">
        <w:rPr>
          <w:lang w:val="fr-FR"/>
        </w:rPr>
        <w:t>.</w:t>
      </w:r>
      <w:r>
        <w:rPr>
          <w:lang w:val="fr-FR"/>
        </w:rPr>
        <w:t xml:space="preserve"> </w:t>
      </w:r>
    </w:p>
    <w:p w14:paraId="051C87ED" w14:textId="77777777" w:rsidR="005C4E95" w:rsidRPr="00C15643" w:rsidRDefault="005C4E95" w:rsidP="005C4E95">
      <w:pPr>
        <w:pStyle w:val="SingleTxtG"/>
        <w:ind w:left="2438" w:hanging="1304"/>
        <w:rPr>
          <w:lang w:val="fr-FR"/>
        </w:rPr>
      </w:pPr>
      <w:r>
        <w:rPr>
          <w:lang w:val="fr-FR"/>
        </w:rPr>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11</w:t>
      </w:r>
      <w:r w:rsidRPr="00453796">
        <w:rPr>
          <w:lang w:val="fr-FR"/>
        </w:rPr>
        <w:t>.</w:t>
      </w:r>
      <w:r>
        <w:rPr>
          <w:lang w:val="fr-FR"/>
        </w:rPr>
        <w:t>2</w:t>
      </w:r>
      <w:r>
        <w:rPr>
          <w:lang w:val="fr-FR"/>
        </w:rPr>
        <w:tab/>
        <w:t>Une FAR équipant un véhicule des classes I, II ou A selon les définitions figurant dans la Résolution d’ensemble sur la construction des véhicules (R</w:t>
      </w:r>
      <w:r w:rsidRPr="00453796">
        <w:rPr>
          <w:lang w:val="fr-FR"/>
        </w:rPr>
        <w:t>.</w:t>
      </w:r>
      <w:r>
        <w:rPr>
          <w:lang w:val="fr-FR"/>
        </w:rPr>
        <w:t>E</w:t>
      </w:r>
      <w:r w:rsidRPr="00453796">
        <w:rPr>
          <w:lang w:val="fr-FR"/>
        </w:rPr>
        <w:t>.</w:t>
      </w:r>
      <w:r>
        <w:rPr>
          <w:lang w:val="fr-FR"/>
        </w:rPr>
        <w:t>3) doit émettre un signal acoustique et optique à l’intention des passagers avant le démarrage de l’intervention</w:t>
      </w:r>
      <w:r w:rsidRPr="00453796">
        <w:rPr>
          <w:lang w:val="fr-FR"/>
        </w:rPr>
        <w:t>.</w:t>
      </w:r>
      <w:r>
        <w:rPr>
          <w:lang w:val="fr-FR"/>
        </w:rPr>
        <w:t xml:space="preserve"> </w:t>
      </w:r>
    </w:p>
    <w:p w14:paraId="32974B44" w14:textId="77777777" w:rsidR="005C4E95" w:rsidRPr="002D1251" w:rsidRDefault="005C4E95" w:rsidP="005C4E95">
      <w:pPr>
        <w:pStyle w:val="SingleTxtG"/>
        <w:ind w:left="2438" w:hanging="1304"/>
        <w:rPr>
          <w:rFonts w:eastAsiaTheme="minorEastAsia"/>
          <w:lang w:val="fr-FR"/>
        </w:rPr>
      </w:pPr>
      <w:r>
        <w:rPr>
          <w:lang w:val="fr-FR"/>
        </w:rPr>
        <w:lastRenderedPageBreak/>
        <w:t>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12</w:t>
      </w:r>
      <w:r>
        <w:rPr>
          <w:lang w:val="fr-FR"/>
        </w:rPr>
        <w:tab/>
        <w:t>Informations concernant le système</w:t>
      </w:r>
    </w:p>
    <w:p w14:paraId="712F4412" w14:textId="77777777" w:rsidR="005C4E95" w:rsidRPr="00C15643" w:rsidRDefault="005C4E95" w:rsidP="005C4E95">
      <w:pPr>
        <w:pStyle w:val="SingleTxtG"/>
        <w:keepNext/>
        <w:spacing w:after="100"/>
        <w:ind w:left="2268"/>
        <w:rPr>
          <w:lang w:val="fr-FR"/>
        </w:rPr>
      </w:pPr>
      <w:r>
        <w:rPr>
          <w:lang w:val="fr-FR"/>
        </w:rPr>
        <w:t>Les informations suivantes doivent être fournies au service technique, avec le dossier d’information visé à l’annexe 6 du présent Règlement, au moment de l’homologation de type :</w:t>
      </w:r>
    </w:p>
    <w:p w14:paraId="3D53549C" w14:textId="77777777" w:rsidR="005C4E95" w:rsidRPr="00C15643" w:rsidRDefault="005C4E95" w:rsidP="005C4E95">
      <w:pPr>
        <w:pStyle w:val="SingleTxtG"/>
        <w:spacing w:after="100"/>
        <w:ind w:left="3005" w:hanging="567"/>
        <w:rPr>
          <w:lang w:val="fr-FR"/>
        </w:rPr>
      </w:pPr>
      <w:r>
        <w:rPr>
          <w:lang w:val="fr-FR"/>
        </w:rPr>
        <w:t>a)</w:t>
      </w:r>
      <w:r>
        <w:rPr>
          <w:lang w:val="fr-FR"/>
        </w:rPr>
        <w:tab/>
        <w:t>Des informations sur la façon dont le système vérifie que le conducteur ne réagit pas ;</w:t>
      </w:r>
    </w:p>
    <w:p w14:paraId="40E1B811" w14:textId="77777777" w:rsidR="005C4E95" w:rsidRPr="00C15643" w:rsidRDefault="005C4E95" w:rsidP="005C4E95">
      <w:pPr>
        <w:pStyle w:val="SingleTxtG"/>
        <w:spacing w:after="100"/>
        <w:ind w:left="3005" w:hanging="567"/>
        <w:rPr>
          <w:lang w:val="fr-FR"/>
        </w:rPr>
      </w:pPr>
      <w:r>
        <w:rPr>
          <w:lang w:val="fr-FR"/>
        </w:rPr>
        <w:t>b)</w:t>
      </w:r>
      <w:r>
        <w:rPr>
          <w:lang w:val="fr-FR"/>
        </w:rPr>
        <w:tab/>
        <w:t>Des informations sur la capacité du système à effectuer des changements de voie et sur ce qu’il considère comme une zone d’arrêt cible ;</w:t>
      </w:r>
    </w:p>
    <w:p w14:paraId="2E5F4463" w14:textId="77777777" w:rsidR="005C4E95" w:rsidRPr="00C15643" w:rsidRDefault="005C4E95" w:rsidP="005C4E95">
      <w:pPr>
        <w:pStyle w:val="SingleTxtG"/>
        <w:spacing w:after="100"/>
        <w:ind w:left="3005" w:hanging="567"/>
        <w:rPr>
          <w:lang w:val="fr-FR"/>
        </w:rPr>
      </w:pPr>
      <w:r>
        <w:rPr>
          <w:lang w:val="fr-FR"/>
        </w:rPr>
        <w:t>c)</w:t>
      </w:r>
      <w:r>
        <w:rPr>
          <w:lang w:val="fr-FR"/>
        </w:rPr>
        <w:tab/>
        <w:t>La description des moyens mis en œuvre pour percevoir l’environnement de conduite ;</w:t>
      </w:r>
    </w:p>
    <w:p w14:paraId="17CF4623" w14:textId="77777777" w:rsidR="005C4E95" w:rsidRPr="00C15643" w:rsidRDefault="005C4E95" w:rsidP="005C4E95">
      <w:pPr>
        <w:pStyle w:val="SingleTxtG"/>
        <w:spacing w:after="100"/>
        <w:ind w:left="3005" w:hanging="567"/>
        <w:rPr>
          <w:lang w:val="fr-FR"/>
        </w:rPr>
      </w:pPr>
      <w:r>
        <w:rPr>
          <w:lang w:val="fr-FR"/>
        </w:rPr>
        <w:t>d)</w:t>
      </w:r>
      <w:r>
        <w:rPr>
          <w:lang w:val="fr-FR"/>
        </w:rPr>
        <w:tab/>
        <w:t>Des informations relatives aux types de routes sur lesquels le système est conçu pour intervenir (autoroutes, routes classiques, zones urbaines, etc</w:t>
      </w:r>
      <w:r w:rsidRPr="00453796">
        <w:rPr>
          <w:lang w:val="fr-FR"/>
        </w:rPr>
        <w:t>.</w:t>
      </w:r>
      <w:r>
        <w:rPr>
          <w:lang w:val="fr-FR"/>
        </w:rPr>
        <w:t>) et aux moyens mis en œuvre pour assurer le bon déroulement de l’intervention ;</w:t>
      </w:r>
    </w:p>
    <w:p w14:paraId="05C25ABA" w14:textId="77777777" w:rsidR="005C4E95" w:rsidRPr="00C15643" w:rsidRDefault="005C4E95" w:rsidP="005C4E95">
      <w:pPr>
        <w:pStyle w:val="SingleTxtG"/>
        <w:spacing w:after="100"/>
        <w:ind w:left="3005" w:hanging="567"/>
        <w:rPr>
          <w:lang w:val="fr-FR"/>
        </w:rPr>
      </w:pPr>
      <w:r>
        <w:rPr>
          <w:lang w:val="fr-FR"/>
        </w:rPr>
        <w:t>e)</w:t>
      </w:r>
      <w:r>
        <w:rPr>
          <w:lang w:val="fr-FR"/>
        </w:rPr>
        <w:tab/>
        <w:t>Les moyens disponibles pour neutraliser la fonction et la manière dont le système assure une protection contre une neutralisation involontaire ;</w:t>
      </w:r>
    </w:p>
    <w:p w14:paraId="0C1F32EB" w14:textId="77777777" w:rsidR="005C4E95" w:rsidRPr="00C15643" w:rsidRDefault="005C4E95" w:rsidP="005C4E95">
      <w:pPr>
        <w:pStyle w:val="SingleTxtG"/>
        <w:spacing w:after="100"/>
        <w:ind w:left="3005" w:hanging="567"/>
        <w:rPr>
          <w:lang w:val="fr-FR"/>
        </w:rPr>
      </w:pPr>
      <w:r>
        <w:rPr>
          <w:lang w:val="fr-FR"/>
        </w:rPr>
        <w:t>f)</w:t>
      </w:r>
      <w:r>
        <w:rPr>
          <w:lang w:val="fr-FR"/>
        </w:rPr>
        <w:tab/>
        <w:t>La description du mode d’avertissement et d’information du conducteur, y compris l’avertissement avant et pendant une intervention de la FAR ;</w:t>
      </w:r>
    </w:p>
    <w:p w14:paraId="23F10E55" w14:textId="77777777" w:rsidR="005C4E95" w:rsidRPr="00C15643" w:rsidRDefault="005C4E95" w:rsidP="005C4E95">
      <w:pPr>
        <w:pStyle w:val="SingleTxtG"/>
        <w:keepNext/>
        <w:spacing w:after="100"/>
        <w:ind w:left="3005" w:hanging="567"/>
        <w:jc w:val="left"/>
        <w:rPr>
          <w:lang w:val="fr-FR"/>
        </w:rPr>
      </w:pPr>
      <w:r>
        <w:rPr>
          <w:lang w:val="fr-FR"/>
        </w:rPr>
        <w:t>g)</w:t>
      </w:r>
      <w:r>
        <w:rPr>
          <w:lang w:val="fr-FR"/>
        </w:rPr>
        <w:tab/>
        <w:t>Si le système est capable d’effectuer des changements de voie :</w:t>
      </w:r>
    </w:p>
    <w:p w14:paraId="71BF85C1" w14:textId="5A54B41C" w:rsidR="005C4E95" w:rsidRPr="00C15643" w:rsidRDefault="005C4E95" w:rsidP="005C4E95">
      <w:pPr>
        <w:pStyle w:val="SingleTxtG"/>
        <w:spacing w:after="100"/>
        <w:ind w:left="3572" w:hanging="567"/>
        <w:rPr>
          <w:lang w:val="fr-FR"/>
        </w:rPr>
      </w:pPr>
      <w:r>
        <w:rPr>
          <w:lang w:val="fr-FR"/>
        </w:rPr>
        <w:t>i</w:t>
      </w:r>
      <w:r w:rsidR="00E52128">
        <w:rPr>
          <w:lang w:val="fr-FR"/>
        </w:rPr>
        <w:t>)</w:t>
      </w:r>
      <w:r>
        <w:rPr>
          <w:lang w:val="fr-FR"/>
        </w:rPr>
        <w:tab/>
        <w:t>Une description détaillée du dispositif prévu pour assurer la sécurité de la manœuvre ;</w:t>
      </w:r>
    </w:p>
    <w:p w14:paraId="5B7B23C4" w14:textId="3BA7FB07" w:rsidR="005C4E95" w:rsidRPr="00C15643" w:rsidRDefault="005C4E95" w:rsidP="005C4E95">
      <w:pPr>
        <w:pStyle w:val="SingleTxtG"/>
        <w:spacing w:after="100"/>
        <w:ind w:left="3572" w:hanging="567"/>
        <w:rPr>
          <w:lang w:val="fr-FR"/>
        </w:rPr>
      </w:pPr>
      <w:r>
        <w:rPr>
          <w:lang w:val="fr-FR"/>
        </w:rPr>
        <w:t>ii</w:t>
      </w:r>
      <w:r w:rsidR="00E52128">
        <w:rPr>
          <w:lang w:val="fr-FR"/>
        </w:rPr>
        <w:t>)</w:t>
      </w:r>
      <w:r>
        <w:rPr>
          <w:lang w:val="fr-FR"/>
        </w:rPr>
        <w:tab/>
        <w:t>Les moyens mis en œuvre par le véhicule pour détecter les autres usagers de la route, les obstacles et la zone d’arrêt cible ;</w:t>
      </w:r>
    </w:p>
    <w:p w14:paraId="1E17EA5A" w14:textId="20DCCA78" w:rsidR="005C4E95" w:rsidRPr="00C15643" w:rsidRDefault="005C4E95" w:rsidP="005C4E95">
      <w:pPr>
        <w:pStyle w:val="SingleTxtG"/>
        <w:spacing w:after="100"/>
        <w:ind w:left="3572" w:hanging="567"/>
        <w:rPr>
          <w:lang w:val="fr-FR"/>
        </w:rPr>
      </w:pPr>
      <w:r>
        <w:rPr>
          <w:lang w:val="fr-FR"/>
        </w:rPr>
        <w:t>iii</w:t>
      </w:r>
      <w:r w:rsidR="00E52128">
        <w:rPr>
          <w:lang w:val="fr-FR"/>
        </w:rPr>
        <w:t>)</w:t>
      </w:r>
      <w:r>
        <w:rPr>
          <w:lang w:val="fr-FR"/>
        </w:rPr>
        <w:tab/>
        <w:t>La description de la manière dont le système sélectionne une zone d’arrêt cible appropriée et la description des critères de sécurité sur lesquels repose cette sélection ;</w:t>
      </w:r>
    </w:p>
    <w:p w14:paraId="16863180" w14:textId="77777777" w:rsidR="005C4E95" w:rsidRPr="00C15643" w:rsidRDefault="005C4E95" w:rsidP="005C4E95">
      <w:pPr>
        <w:pStyle w:val="SingleTxtG"/>
        <w:keepNext/>
        <w:spacing w:after="100"/>
        <w:ind w:left="3005" w:hanging="567"/>
        <w:jc w:val="left"/>
        <w:rPr>
          <w:lang w:val="fr-FR"/>
        </w:rPr>
      </w:pPr>
      <w:r>
        <w:rPr>
          <w:lang w:val="fr-FR"/>
        </w:rPr>
        <w:t>h)</w:t>
      </w:r>
      <w:r>
        <w:rPr>
          <w:lang w:val="fr-FR"/>
        </w:rPr>
        <w:tab/>
        <w:t>Des informations relatives à la vitesse maximale à laquelle le système fonctionne dans différents environnements de circulation (autoroutier, urbain, etc</w:t>
      </w:r>
      <w:r w:rsidRPr="00453796">
        <w:rPr>
          <w:lang w:val="fr-FR"/>
        </w:rPr>
        <w:t>.</w:t>
      </w:r>
      <w:r>
        <w:rPr>
          <w:lang w:val="fr-FR"/>
        </w:rPr>
        <w:t>) et des informations relatives à la manière dont la vitesse est réduite afin d’immobiliser le véhicule en toute sécurité (par exemple : vitesse adaptée à la circulation environnante ; pas de freinage brusque mettant en danger les autres usagers de la route, etc</w:t>
      </w:r>
      <w:r w:rsidRPr="00453796">
        <w:rPr>
          <w:lang w:val="fr-FR"/>
        </w:rPr>
        <w:t>.</w:t>
      </w:r>
      <w:r>
        <w:rPr>
          <w:lang w:val="fr-FR"/>
        </w:rPr>
        <w:t>)</w:t>
      </w:r>
      <w:r w:rsidRPr="00453796">
        <w:rPr>
          <w:lang w:val="fr-FR"/>
        </w:rPr>
        <w:t>.</w:t>
      </w:r>
      <w:r>
        <w:rPr>
          <w:lang w:val="fr-FR"/>
        </w:rPr>
        <w:t>”</w:t>
      </w:r>
      <w:r w:rsidRPr="00453796">
        <w:rPr>
          <w:lang w:val="fr-FR"/>
        </w:rPr>
        <w:t>.</w:t>
      </w:r>
    </w:p>
    <w:p w14:paraId="3525B4D2" w14:textId="77777777" w:rsidR="005C4E95" w:rsidRPr="00C15643" w:rsidRDefault="005C4E95" w:rsidP="005C4E95">
      <w:pPr>
        <w:pStyle w:val="SingleTxtG"/>
        <w:keepNext/>
        <w:spacing w:after="100"/>
        <w:rPr>
          <w:rFonts w:eastAsia="Yu Mincho"/>
          <w:lang w:val="fr-FR"/>
        </w:rPr>
      </w:pPr>
      <w:r>
        <w:rPr>
          <w:i/>
          <w:iCs/>
          <w:lang w:val="fr-FR"/>
        </w:rPr>
        <w:t>Paragraphe 12</w:t>
      </w:r>
      <w:r w:rsidRPr="00453796">
        <w:rPr>
          <w:i/>
          <w:iCs/>
          <w:lang w:val="fr-FR"/>
        </w:rPr>
        <w:t>.</w:t>
      </w:r>
      <w:r>
        <w:rPr>
          <w:i/>
          <w:iCs/>
          <w:lang w:val="fr-FR"/>
        </w:rPr>
        <w:t>3</w:t>
      </w:r>
      <w:r>
        <w:rPr>
          <w:lang w:val="fr-FR"/>
        </w:rPr>
        <w:t xml:space="preserve"> </w:t>
      </w:r>
      <w:r>
        <w:rPr>
          <w:i/>
          <w:iCs/>
          <w:lang w:val="fr-FR"/>
        </w:rPr>
        <w:t>et ses sous-paragraphes</w:t>
      </w:r>
      <w:r>
        <w:rPr>
          <w:lang w:val="fr-FR"/>
        </w:rPr>
        <w:t>, lire :</w:t>
      </w:r>
    </w:p>
    <w:p w14:paraId="0296B469" w14:textId="77777777" w:rsidR="005C4E95" w:rsidRPr="00C15643" w:rsidRDefault="005C4E95" w:rsidP="005C4E95">
      <w:pPr>
        <w:pStyle w:val="SingleTxtG"/>
        <w:keepNext/>
        <w:spacing w:after="100"/>
        <w:ind w:left="2268" w:hanging="1134"/>
        <w:jc w:val="left"/>
        <w:rPr>
          <w:rFonts w:eastAsia="Yu Mincho"/>
          <w:lang w:val="fr-FR"/>
        </w:rPr>
      </w:pPr>
      <w:r>
        <w:rPr>
          <w:lang w:val="fr-FR"/>
        </w:rPr>
        <w:t>“12</w:t>
      </w:r>
      <w:r w:rsidRPr="00453796">
        <w:rPr>
          <w:lang w:val="fr-FR"/>
        </w:rPr>
        <w:t>.</w:t>
      </w:r>
      <w:r>
        <w:rPr>
          <w:lang w:val="fr-FR"/>
        </w:rPr>
        <w:t>3</w:t>
      </w:r>
      <w:r>
        <w:rPr>
          <w:lang w:val="fr-FR"/>
        </w:rPr>
        <w:tab/>
        <w:t>Dispositions transitoires applicables à la série 04 d’amendements</w:t>
      </w:r>
    </w:p>
    <w:p w14:paraId="6A93C4A2" w14:textId="77777777" w:rsidR="005C4E95" w:rsidRPr="00C15643" w:rsidRDefault="005C4E95" w:rsidP="005C4E95">
      <w:pPr>
        <w:pStyle w:val="SingleTxtG"/>
        <w:spacing w:after="100"/>
        <w:ind w:left="2268" w:hanging="1134"/>
        <w:rPr>
          <w:rFonts w:eastAsia="Yu Mincho"/>
          <w:lang w:val="fr-FR"/>
        </w:rPr>
      </w:pPr>
      <w:r>
        <w:rPr>
          <w:lang w:val="fr-FR"/>
        </w:rPr>
        <w:t>12</w:t>
      </w:r>
      <w:r w:rsidRPr="00453796">
        <w:rPr>
          <w:lang w:val="fr-FR"/>
        </w:rPr>
        <w:t>.</w:t>
      </w:r>
      <w:r>
        <w:rPr>
          <w:lang w:val="fr-FR"/>
        </w:rPr>
        <w:t>3</w:t>
      </w:r>
      <w:r w:rsidRPr="00453796">
        <w:rPr>
          <w:lang w:val="fr-FR"/>
        </w:rPr>
        <w:t>.</w:t>
      </w:r>
      <w:r>
        <w:rPr>
          <w:lang w:val="fr-FR"/>
        </w:rPr>
        <w:t>1</w:t>
      </w:r>
      <w:r>
        <w:rPr>
          <w:lang w:val="fr-FR"/>
        </w:rPr>
        <w:tab/>
        <w:t>À compter de la date officielle d’entrée en vigueur de la série 04 d’amendements, aucune Partie contractante appliquant le présent Règlement ne pourra refuser d’accorder ou d’accepter une homologation de type ONU en vertu dudit Règlement tel que modifié par la série 04 d’amendements</w:t>
      </w:r>
      <w:r w:rsidRPr="00453796">
        <w:rPr>
          <w:lang w:val="fr-FR"/>
        </w:rPr>
        <w:t>.</w:t>
      </w:r>
    </w:p>
    <w:p w14:paraId="41EB664D" w14:textId="77777777" w:rsidR="005C4E95" w:rsidRPr="00C15643" w:rsidRDefault="005C4E95" w:rsidP="005C4E95">
      <w:pPr>
        <w:pStyle w:val="SingleTxtG"/>
        <w:ind w:left="2268" w:hanging="1134"/>
        <w:rPr>
          <w:rFonts w:eastAsia="Yu Mincho"/>
          <w:lang w:val="fr-FR"/>
        </w:rPr>
      </w:pPr>
      <w:r>
        <w:rPr>
          <w:lang w:val="fr-FR"/>
        </w:rPr>
        <w:t>12</w:t>
      </w:r>
      <w:r w:rsidRPr="00453796">
        <w:rPr>
          <w:lang w:val="fr-FR"/>
        </w:rPr>
        <w:t>.</w:t>
      </w:r>
      <w:r>
        <w:rPr>
          <w:lang w:val="fr-FR"/>
        </w:rPr>
        <w:t>3</w:t>
      </w:r>
      <w:r w:rsidRPr="00453796">
        <w:rPr>
          <w:lang w:val="fr-FR"/>
        </w:rPr>
        <w:t>.</w:t>
      </w:r>
      <w:r>
        <w:rPr>
          <w:lang w:val="fr-FR"/>
        </w:rPr>
        <w:t>2</w:t>
      </w:r>
      <w:r>
        <w:rPr>
          <w:lang w:val="fr-FR"/>
        </w:rPr>
        <w:tab/>
        <w:t>À compter du 1</w:t>
      </w:r>
      <w:r>
        <w:rPr>
          <w:vertAlign w:val="superscript"/>
          <w:lang w:val="fr-FR"/>
        </w:rPr>
        <w:t>er</w:t>
      </w:r>
      <w:r>
        <w:rPr>
          <w:lang w:val="fr-FR"/>
        </w:rPr>
        <w:t> septembre 2023, les Parties contractantes appliquant le présent Règlement ne seront plus tenues d’accepter les homologations de type ONU établies conformément aux précédentes séries d’amendements, délivrées pour la première fois après le 1</w:t>
      </w:r>
      <w:r>
        <w:rPr>
          <w:vertAlign w:val="superscript"/>
          <w:lang w:val="fr-FR"/>
        </w:rPr>
        <w:t>er</w:t>
      </w:r>
      <w:r>
        <w:rPr>
          <w:lang w:val="fr-FR"/>
        </w:rPr>
        <w:t> septembre 2023</w:t>
      </w:r>
      <w:r w:rsidRPr="00453796">
        <w:rPr>
          <w:lang w:val="fr-FR"/>
        </w:rPr>
        <w:t>.</w:t>
      </w:r>
    </w:p>
    <w:p w14:paraId="7EC07495" w14:textId="77777777" w:rsidR="005C4E95" w:rsidRPr="00C15643" w:rsidRDefault="005C4E95" w:rsidP="005C4E95">
      <w:pPr>
        <w:pStyle w:val="SingleTxtG"/>
        <w:ind w:left="2268" w:hanging="1134"/>
        <w:rPr>
          <w:rFonts w:eastAsia="Yu Mincho"/>
          <w:lang w:val="fr-FR"/>
        </w:rPr>
      </w:pPr>
      <w:r>
        <w:rPr>
          <w:lang w:val="fr-FR"/>
        </w:rPr>
        <w:t>12</w:t>
      </w:r>
      <w:r w:rsidRPr="00453796">
        <w:rPr>
          <w:lang w:val="fr-FR"/>
        </w:rPr>
        <w:t>.</w:t>
      </w:r>
      <w:r>
        <w:rPr>
          <w:lang w:val="fr-FR"/>
        </w:rPr>
        <w:t>3</w:t>
      </w:r>
      <w:r w:rsidRPr="00453796">
        <w:rPr>
          <w:lang w:val="fr-FR"/>
        </w:rPr>
        <w:t>.</w:t>
      </w:r>
      <w:r>
        <w:rPr>
          <w:lang w:val="fr-FR"/>
        </w:rPr>
        <w:t>3</w:t>
      </w:r>
      <w:r>
        <w:rPr>
          <w:lang w:val="fr-FR"/>
        </w:rPr>
        <w:tab/>
        <w:t>Jusqu’au 1</w:t>
      </w:r>
      <w:r>
        <w:rPr>
          <w:vertAlign w:val="superscript"/>
          <w:lang w:val="fr-FR"/>
        </w:rPr>
        <w:t>er</w:t>
      </w:r>
      <w:r>
        <w:rPr>
          <w:lang w:val="fr-FR"/>
        </w:rPr>
        <w:t> septembre 2025, les Parties contractantes appliquant le présent Règlement continueront de reconnaître les homologations de type ONU établies conformément aux précédentes séries d’amendements, délivrées pour la première fois avant le 1</w:t>
      </w:r>
      <w:r>
        <w:rPr>
          <w:vertAlign w:val="superscript"/>
          <w:lang w:val="fr-FR"/>
        </w:rPr>
        <w:t>er</w:t>
      </w:r>
      <w:r>
        <w:rPr>
          <w:lang w:val="fr-FR"/>
        </w:rPr>
        <w:t> septembre 2023</w:t>
      </w:r>
      <w:r w:rsidRPr="00453796">
        <w:rPr>
          <w:lang w:val="fr-FR"/>
        </w:rPr>
        <w:t>.</w:t>
      </w:r>
    </w:p>
    <w:p w14:paraId="38456573" w14:textId="77777777" w:rsidR="005C4E95" w:rsidRPr="00C15643" w:rsidRDefault="005C4E95" w:rsidP="005C4E95">
      <w:pPr>
        <w:pStyle w:val="SingleTxtG"/>
        <w:ind w:left="2268" w:hanging="1134"/>
        <w:rPr>
          <w:rFonts w:eastAsia="Yu Mincho"/>
          <w:lang w:val="fr-FR"/>
        </w:rPr>
      </w:pPr>
      <w:r>
        <w:rPr>
          <w:lang w:val="fr-FR"/>
        </w:rPr>
        <w:lastRenderedPageBreak/>
        <w:t>12</w:t>
      </w:r>
      <w:r w:rsidRPr="00453796">
        <w:rPr>
          <w:lang w:val="fr-FR"/>
        </w:rPr>
        <w:t>.</w:t>
      </w:r>
      <w:r>
        <w:rPr>
          <w:lang w:val="fr-FR"/>
        </w:rPr>
        <w:t>3</w:t>
      </w:r>
      <w:r w:rsidRPr="00453796">
        <w:rPr>
          <w:lang w:val="fr-FR"/>
        </w:rPr>
        <w:t>.</w:t>
      </w:r>
      <w:r>
        <w:rPr>
          <w:lang w:val="fr-FR"/>
        </w:rPr>
        <w:t>4</w:t>
      </w:r>
      <w:r>
        <w:rPr>
          <w:lang w:val="fr-FR"/>
        </w:rPr>
        <w:tab/>
        <w:t>À compter du 1</w:t>
      </w:r>
      <w:r>
        <w:rPr>
          <w:vertAlign w:val="superscript"/>
          <w:lang w:val="fr-FR"/>
        </w:rPr>
        <w:t>er</w:t>
      </w:r>
      <w:r>
        <w:rPr>
          <w:lang w:val="fr-FR"/>
        </w:rPr>
        <w:t> septembre 2025, les Parties contractantes appliquant le présent Règlement ne seront plus tenues d’accepter les homologations de type délivrées au titre des précédentes séries d’amendements audit Règlement</w:t>
      </w:r>
      <w:r w:rsidRPr="00453796">
        <w:rPr>
          <w:lang w:val="fr-FR"/>
        </w:rPr>
        <w:t>.</w:t>
      </w:r>
    </w:p>
    <w:p w14:paraId="5951C737" w14:textId="77777777" w:rsidR="005C4E95" w:rsidRPr="00C15643" w:rsidRDefault="005C4E95" w:rsidP="005C4E95">
      <w:pPr>
        <w:pStyle w:val="SingleTxtG"/>
        <w:ind w:left="2268" w:hanging="1134"/>
        <w:rPr>
          <w:rFonts w:eastAsia="Yu Mincho"/>
          <w:lang w:val="fr-FR"/>
        </w:rPr>
      </w:pPr>
      <w:r>
        <w:rPr>
          <w:lang w:val="fr-FR"/>
        </w:rPr>
        <w:t>12</w:t>
      </w:r>
      <w:r w:rsidRPr="00453796">
        <w:rPr>
          <w:lang w:val="fr-FR"/>
        </w:rPr>
        <w:t>.</w:t>
      </w:r>
      <w:r>
        <w:rPr>
          <w:lang w:val="fr-FR"/>
        </w:rPr>
        <w:t>3</w:t>
      </w:r>
      <w:r w:rsidRPr="00453796">
        <w:rPr>
          <w:lang w:val="fr-FR"/>
        </w:rPr>
        <w:t>.</w:t>
      </w:r>
      <w:r>
        <w:rPr>
          <w:lang w:val="fr-FR"/>
        </w:rPr>
        <w:t>5</w:t>
      </w:r>
      <w:r>
        <w:rPr>
          <w:lang w:val="fr-FR"/>
        </w:rPr>
        <w:tab/>
        <w:t>Nonobstant les dispositions des paragraphes 12</w:t>
      </w:r>
      <w:r w:rsidRPr="00453796">
        <w:rPr>
          <w:lang w:val="fr-FR"/>
        </w:rPr>
        <w:t>.</w:t>
      </w:r>
      <w:r>
        <w:rPr>
          <w:lang w:val="fr-FR"/>
        </w:rPr>
        <w:t>3</w:t>
      </w:r>
      <w:r w:rsidRPr="00453796">
        <w:rPr>
          <w:lang w:val="fr-FR"/>
        </w:rPr>
        <w:t>.</w:t>
      </w:r>
      <w:r>
        <w:rPr>
          <w:lang w:val="fr-FR"/>
        </w:rPr>
        <w:t>2 et 12</w:t>
      </w:r>
      <w:r w:rsidRPr="00453796">
        <w:rPr>
          <w:lang w:val="fr-FR"/>
        </w:rPr>
        <w:t>.</w:t>
      </w:r>
      <w:r>
        <w:rPr>
          <w:lang w:val="fr-FR"/>
        </w:rPr>
        <w:t>3</w:t>
      </w:r>
      <w:r w:rsidRPr="00453796">
        <w:rPr>
          <w:lang w:val="fr-FR"/>
        </w:rPr>
        <w:t>.</w:t>
      </w:r>
      <w:r>
        <w:rPr>
          <w:lang w:val="fr-FR"/>
        </w:rPr>
        <w:t>4, les Parties contractantes appliquant le présent Règlement continueront de reconnaître les homologations de type ONU délivrées au titre des précédentes séries d’amendements audit Règlement pour les véhicules non concernés par les dispositions du paragraphe 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 introduites par la série 04 d’amendements</w:t>
      </w:r>
      <w:r w:rsidRPr="00453796">
        <w:rPr>
          <w:lang w:val="fr-FR"/>
        </w:rPr>
        <w:t>.</w:t>
      </w:r>
      <w:r>
        <w:rPr>
          <w:lang w:val="fr-FR"/>
        </w:rPr>
        <w:t>”</w:t>
      </w:r>
      <w:r w:rsidRPr="00453796">
        <w:rPr>
          <w:lang w:val="fr-FR"/>
        </w:rPr>
        <w:t>.</w:t>
      </w:r>
    </w:p>
    <w:p w14:paraId="31546C09" w14:textId="77777777" w:rsidR="005C4E95" w:rsidRPr="00C15643" w:rsidRDefault="005C4E95" w:rsidP="005C4E95">
      <w:pPr>
        <w:pStyle w:val="SingleTxtG"/>
        <w:keepNext/>
        <w:rPr>
          <w:lang w:val="fr-FR"/>
        </w:rPr>
      </w:pPr>
      <w:r>
        <w:rPr>
          <w:i/>
          <w:iCs/>
          <w:lang w:val="fr-FR"/>
        </w:rPr>
        <w:t>Les paragraphes 12</w:t>
      </w:r>
      <w:r w:rsidRPr="00453796">
        <w:rPr>
          <w:i/>
          <w:iCs/>
          <w:lang w:val="fr-FR"/>
        </w:rPr>
        <w:t>.</w:t>
      </w:r>
      <w:r>
        <w:rPr>
          <w:i/>
          <w:iCs/>
          <w:lang w:val="fr-FR"/>
        </w:rPr>
        <w:t>3 et 12</w:t>
      </w:r>
      <w:r w:rsidRPr="00453796">
        <w:rPr>
          <w:i/>
          <w:iCs/>
          <w:lang w:val="fr-FR"/>
        </w:rPr>
        <w:t>.</w:t>
      </w:r>
      <w:r>
        <w:rPr>
          <w:i/>
          <w:iCs/>
          <w:lang w:val="fr-FR"/>
        </w:rPr>
        <w:t>3</w:t>
      </w:r>
      <w:r w:rsidRPr="00453796">
        <w:rPr>
          <w:i/>
          <w:iCs/>
          <w:lang w:val="fr-FR"/>
        </w:rPr>
        <w:t>.</w:t>
      </w:r>
      <w:r>
        <w:rPr>
          <w:i/>
          <w:iCs/>
          <w:lang w:val="fr-FR"/>
        </w:rPr>
        <w:t>1 deviennent les paragraphes 12</w:t>
      </w:r>
      <w:r w:rsidRPr="00453796">
        <w:rPr>
          <w:i/>
          <w:iCs/>
          <w:lang w:val="fr-FR"/>
        </w:rPr>
        <w:t>.</w:t>
      </w:r>
      <w:r>
        <w:rPr>
          <w:i/>
          <w:iCs/>
          <w:lang w:val="fr-FR"/>
        </w:rPr>
        <w:t>4 et 12</w:t>
      </w:r>
      <w:r w:rsidRPr="00453796">
        <w:rPr>
          <w:i/>
          <w:iCs/>
          <w:lang w:val="fr-FR"/>
        </w:rPr>
        <w:t>.</w:t>
      </w:r>
      <w:r>
        <w:rPr>
          <w:i/>
          <w:iCs/>
          <w:lang w:val="fr-FR"/>
        </w:rPr>
        <w:t>4</w:t>
      </w:r>
      <w:r w:rsidRPr="00453796">
        <w:rPr>
          <w:i/>
          <w:iCs/>
          <w:lang w:val="fr-FR"/>
        </w:rPr>
        <w:t>.</w:t>
      </w:r>
      <w:r>
        <w:rPr>
          <w:i/>
          <w:iCs/>
          <w:lang w:val="fr-FR"/>
        </w:rPr>
        <w:t>1</w:t>
      </w:r>
      <w:r>
        <w:rPr>
          <w:lang w:val="fr-FR"/>
        </w:rPr>
        <w:t xml:space="preserve">, et se lisent comme suit : </w:t>
      </w:r>
    </w:p>
    <w:p w14:paraId="0EC1740F" w14:textId="77777777" w:rsidR="005C4E95" w:rsidRPr="00C15643" w:rsidRDefault="005C4E95" w:rsidP="005C4E95">
      <w:pPr>
        <w:pStyle w:val="SingleTxtG"/>
        <w:keepNext/>
        <w:ind w:left="2268" w:hanging="1134"/>
        <w:jc w:val="left"/>
        <w:rPr>
          <w:lang w:val="fr-FR"/>
        </w:rPr>
      </w:pPr>
      <w:r w:rsidRPr="00192D4A">
        <w:rPr>
          <w:lang w:val="fr-FR"/>
        </w:rPr>
        <w:t>“12</w:t>
      </w:r>
      <w:r w:rsidRPr="00453796">
        <w:rPr>
          <w:lang w:val="fr-FR"/>
        </w:rPr>
        <w:t>.</w:t>
      </w:r>
      <w:r w:rsidRPr="00192D4A">
        <w:rPr>
          <w:lang w:val="fr-FR"/>
        </w:rPr>
        <w:t>4</w:t>
      </w:r>
      <w:r w:rsidRPr="00192D4A">
        <w:rPr>
          <w:lang w:val="fr-FR"/>
        </w:rPr>
        <w:tab/>
        <w:t>Dispositions transitoires générales</w:t>
      </w:r>
    </w:p>
    <w:p w14:paraId="2E8E0E4F" w14:textId="77777777" w:rsidR="005C4E95" w:rsidRPr="00C15643" w:rsidRDefault="005C4E95" w:rsidP="005C4E95">
      <w:pPr>
        <w:pStyle w:val="SingleTxtG"/>
        <w:ind w:left="2268" w:hanging="1134"/>
        <w:rPr>
          <w:lang w:val="fr-FR"/>
        </w:rPr>
      </w:pPr>
      <w:r>
        <w:rPr>
          <w:lang w:val="fr-FR"/>
        </w:rPr>
        <w:t>12</w:t>
      </w:r>
      <w:r w:rsidRPr="00453796">
        <w:rPr>
          <w:lang w:val="fr-FR"/>
        </w:rPr>
        <w:t>.</w:t>
      </w:r>
      <w:r>
        <w:rPr>
          <w:lang w:val="fr-FR"/>
        </w:rPr>
        <w:t>4</w:t>
      </w:r>
      <w:r w:rsidRPr="00453796">
        <w:rPr>
          <w:lang w:val="fr-FR"/>
        </w:rPr>
        <w:t>.</w:t>
      </w:r>
      <w:r>
        <w:rPr>
          <w:lang w:val="fr-FR"/>
        </w:rPr>
        <w:t>1</w:t>
      </w:r>
      <w:r>
        <w:rPr>
          <w:lang w:val="fr-FR"/>
        </w:rPr>
        <w:tab/>
        <w:t>Les Parties contractantes appliquant le présent Règlement ne pourront refuser d’accorder des homologations de type ONU en vertu de l’une quelconque des précédentes séries d’amendements audit Règlement, ou d’accorder des extensions pour les homologations en question</w:t>
      </w:r>
      <w:r w:rsidRPr="00453796">
        <w:rPr>
          <w:lang w:val="fr-FR"/>
        </w:rPr>
        <w:t>.</w:t>
      </w:r>
      <w:r>
        <w:rPr>
          <w:lang w:val="fr-FR"/>
        </w:rPr>
        <w:t>”</w:t>
      </w:r>
      <w:r w:rsidRPr="00453796">
        <w:rPr>
          <w:lang w:val="fr-FR"/>
        </w:rPr>
        <w:t>.</w:t>
      </w:r>
    </w:p>
    <w:p w14:paraId="1AC7C2A5" w14:textId="77777777" w:rsidR="005C4E95" w:rsidRPr="00C15643" w:rsidRDefault="005C4E95" w:rsidP="005C4E95">
      <w:pPr>
        <w:pStyle w:val="SingleTxtG"/>
        <w:keepNext/>
        <w:rPr>
          <w:lang w:val="fr-FR"/>
        </w:rPr>
      </w:pPr>
      <w:r>
        <w:rPr>
          <w:i/>
          <w:iCs/>
          <w:lang w:val="fr-FR"/>
        </w:rPr>
        <w:t>Annexe 8, ajouter le nouveau paragraphe 3</w:t>
      </w:r>
      <w:r w:rsidRPr="00453796">
        <w:rPr>
          <w:i/>
          <w:iCs/>
          <w:lang w:val="fr-FR"/>
        </w:rPr>
        <w:t>.</w:t>
      </w:r>
      <w:r>
        <w:rPr>
          <w:i/>
          <w:iCs/>
          <w:lang w:val="fr-FR"/>
        </w:rPr>
        <w:t>6</w:t>
      </w:r>
      <w:r>
        <w:rPr>
          <w:lang w:val="fr-FR"/>
        </w:rPr>
        <w:t>, libellé comme suit :</w:t>
      </w:r>
    </w:p>
    <w:p w14:paraId="7C82F487" w14:textId="77777777" w:rsidR="005C4E95" w:rsidRPr="00C15643" w:rsidRDefault="005C4E95" w:rsidP="005C4E95">
      <w:pPr>
        <w:pStyle w:val="SingleTxtG"/>
        <w:ind w:left="2268" w:hanging="1134"/>
        <w:jc w:val="left"/>
        <w:rPr>
          <w:lang w:val="fr-FR"/>
        </w:rPr>
      </w:pPr>
      <w:r>
        <w:rPr>
          <w:lang w:val="fr-FR"/>
        </w:rPr>
        <w:t>“3</w:t>
      </w:r>
      <w:r w:rsidRPr="00453796">
        <w:rPr>
          <w:lang w:val="fr-FR"/>
        </w:rPr>
        <w:t>.</w:t>
      </w:r>
      <w:r>
        <w:rPr>
          <w:lang w:val="fr-FR"/>
        </w:rPr>
        <w:t>6</w:t>
      </w:r>
      <w:r>
        <w:rPr>
          <w:lang w:val="fr-FR"/>
        </w:rPr>
        <w:tab/>
        <w:t>Essais de la FAR</w:t>
      </w:r>
    </w:p>
    <w:p w14:paraId="46EBCEE9" w14:textId="77777777" w:rsidR="005C4E95" w:rsidRPr="00C15643" w:rsidRDefault="005C4E95" w:rsidP="005C4E95">
      <w:pPr>
        <w:pStyle w:val="SingleTxtG"/>
        <w:ind w:left="2268"/>
        <w:rPr>
          <w:lang w:val="fr-FR"/>
        </w:rPr>
      </w:pPr>
      <w:r>
        <w:rPr>
          <w:lang w:val="fr-FR"/>
        </w:rPr>
        <w:t>Le véhicule doit être conduit avec une FAR activée sur une voie délimitée par des marques routières clairement visibles</w:t>
      </w:r>
      <w:r w:rsidRPr="00453796">
        <w:rPr>
          <w:lang w:val="fr-FR"/>
        </w:rPr>
        <w:t>.</w:t>
      </w:r>
    </w:p>
    <w:p w14:paraId="5F6DA1D3" w14:textId="77777777" w:rsidR="005C4E95" w:rsidRPr="00C15643" w:rsidRDefault="005C4E95" w:rsidP="005C4E95">
      <w:pPr>
        <w:pStyle w:val="SingleTxtG"/>
        <w:ind w:left="2268"/>
        <w:rPr>
          <w:lang w:val="fr-FR"/>
        </w:rPr>
      </w:pPr>
      <w:r>
        <w:rPr>
          <w:lang w:val="fr-FR"/>
        </w:rPr>
        <w:t>Les conditions d’essai et la vitesse d’essai du véhicule doivent être dans la plage de fonctionnement du système déclarée par le constructeur</w:t>
      </w:r>
      <w:r w:rsidRPr="00453796">
        <w:rPr>
          <w:lang w:val="fr-FR"/>
        </w:rPr>
        <w:t>.</w:t>
      </w:r>
      <w:r>
        <w:rPr>
          <w:lang w:val="fr-FR"/>
        </w:rPr>
        <w:t xml:space="preserve"> </w:t>
      </w:r>
    </w:p>
    <w:p w14:paraId="0BE60C0C" w14:textId="77777777" w:rsidR="005C4E95" w:rsidRPr="00C15643" w:rsidRDefault="005C4E95" w:rsidP="005C4E95">
      <w:pPr>
        <w:pStyle w:val="SingleTxtG"/>
        <w:ind w:left="2268"/>
        <w:rPr>
          <w:lang w:val="fr-FR"/>
        </w:rPr>
      </w:pPr>
      <w:r>
        <w:rPr>
          <w:lang w:val="fr-FR"/>
        </w:rPr>
        <w:t>Le constructeur et le service technique doivent s’entendre sur les détails des essais obligatoires décrits ci-après afin d’adapter les essais prescrits aux cas d’utilisation pour lesquels la FAR est conçue</w:t>
      </w:r>
      <w:r w:rsidRPr="00453796">
        <w:rPr>
          <w:lang w:val="fr-FR"/>
        </w:rPr>
        <w:t>.</w:t>
      </w:r>
      <w:r>
        <w:rPr>
          <w:lang w:val="fr-FR"/>
        </w:rPr>
        <w:t xml:space="preserve"> </w:t>
      </w:r>
    </w:p>
    <w:p w14:paraId="1368ED85" w14:textId="77777777" w:rsidR="005C4E95" w:rsidRPr="00C15643" w:rsidRDefault="005C4E95" w:rsidP="005C4E95">
      <w:pPr>
        <w:pStyle w:val="SingleTxtG"/>
        <w:ind w:left="2268"/>
        <w:rPr>
          <w:lang w:val="fr-FR"/>
        </w:rPr>
      </w:pPr>
      <w:r>
        <w:rPr>
          <w:lang w:val="fr-FR"/>
        </w:rPr>
        <w:t>En outre, le constructeur doit démontrer, à la satisfaction du service technique, que les prescriptions énoncées au paragraphe 5</w:t>
      </w:r>
      <w:r w:rsidRPr="00453796">
        <w:rPr>
          <w:lang w:val="fr-FR"/>
        </w:rPr>
        <w:t>.</w:t>
      </w:r>
      <w:r>
        <w:rPr>
          <w:lang w:val="fr-FR"/>
        </w:rPr>
        <w:t>1</w:t>
      </w:r>
      <w:r w:rsidRPr="00453796">
        <w:rPr>
          <w:lang w:val="fr-FR"/>
        </w:rPr>
        <w:t>.</w:t>
      </w:r>
      <w:r>
        <w:rPr>
          <w:lang w:val="fr-FR"/>
        </w:rPr>
        <w:t>6</w:t>
      </w:r>
      <w:r w:rsidRPr="00453796">
        <w:rPr>
          <w:lang w:val="fr-FR"/>
        </w:rPr>
        <w:t>.</w:t>
      </w:r>
      <w:r>
        <w:rPr>
          <w:lang w:val="fr-FR"/>
        </w:rPr>
        <w:t xml:space="preserve">3 sont respectées sur la totalité de la plage de fonctionnement de la FAR (la plage de fonctionnement fait partie des données </w:t>
      </w:r>
      <w:r w:rsidRPr="007A0530">
        <w:rPr>
          <w:lang w:val="fr-FR"/>
        </w:rPr>
        <w:t>concernant le système fournies par le constructeur)</w:t>
      </w:r>
      <w:r w:rsidRPr="00453796">
        <w:rPr>
          <w:lang w:val="fr-FR"/>
        </w:rPr>
        <w:t>.</w:t>
      </w:r>
      <w:r w:rsidRPr="007A0530">
        <w:rPr>
          <w:lang w:val="fr-FR"/>
        </w:rPr>
        <w:t xml:space="preserve"> Cela</w:t>
      </w:r>
      <w:r>
        <w:rPr>
          <w:lang w:val="fr-FR"/>
        </w:rPr>
        <w:t xml:space="preserve"> peut se faire grâce aux documents appropriés joints au procès-verbal d’essai</w:t>
      </w:r>
      <w:r w:rsidRPr="00453796">
        <w:rPr>
          <w:lang w:val="fr-FR"/>
        </w:rPr>
        <w:t>.</w:t>
      </w:r>
    </w:p>
    <w:p w14:paraId="3B6CD3E5" w14:textId="77777777" w:rsidR="005C4E95" w:rsidRPr="00C15643" w:rsidRDefault="005C4E95" w:rsidP="005C4E95">
      <w:pPr>
        <w:pStyle w:val="SingleTxtG"/>
        <w:keepNext/>
        <w:ind w:left="2268" w:hanging="1134"/>
        <w:jc w:val="left"/>
        <w:rPr>
          <w:lang w:val="fr-FR"/>
        </w:rPr>
      </w:pPr>
      <w:r>
        <w:rPr>
          <w:lang w:val="fr-FR"/>
        </w:rPr>
        <w:t>3</w:t>
      </w:r>
      <w:r w:rsidRPr="00453796">
        <w:rPr>
          <w:lang w:val="fr-FR"/>
        </w:rPr>
        <w:t>.</w:t>
      </w:r>
      <w:r>
        <w:rPr>
          <w:lang w:val="fr-FR"/>
        </w:rPr>
        <w:t>6</w:t>
      </w:r>
      <w:r w:rsidRPr="00453796">
        <w:rPr>
          <w:lang w:val="fr-FR"/>
        </w:rPr>
        <w:t>.</w:t>
      </w:r>
      <w:r>
        <w:rPr>
          <w:lang w:val="fr-FR"/>
        </w:rPr>
        <w:t>1</w:t>
      </w:r>
      <w:r>
        <w:rPr>
          <w:lang w:val="fr-FR"/>
        </w:rPr>
        <w:tab/>
        <w:t>Essai d’une FAR visant à immobiliser le véhicule en toute sécurité sur sa voie de circulation</w:t>
      </w:r>
    </w:p>
    <w:p w14:paraId="5909C418" w14:textId="77777777" w:rsidR="005C4E95" w:rsidRDefault="005C4E95" w:rsidP="005C4E95">
      <w:pPr>
        <w:pStyle w:val="SingleTxtG"/>
        <w:ind w:left="2268"/>
        <w:rPr>
          <w:lang w:val="fr-FR"/>
        </w:rPr>
      </w:pPr>
      <w:r>
        <w:rPr>
          <w:lang w:val="fr-FR"/>
        </w:rPr>
        <w:t>Le véhicule doit être conduit de manière à déclencher une intervention de la FAR</w:t>
      </w:r>
      <w:r w:rsidRPr="00453796">
        <w:rPr>
          <w:lang w:val="fr-FR"/>
        </w:rPr>
        <w:t>.</w:t>
      </w:r>
    </w:p>
    <w:p w14:paraId="66B4A6A1" w14:textId="77777777" w:rsidR="005C4E95" w:rsidRPr="00C15643" w:rsidRDefault="005C4E95" w:rsidP="005C4E95">
      <w:pPr>
        <w:pStyle w:val="SingleTxtG"/>
        <w:keepNext/>
        <w:ind w:left="2268"/>
        <w:rPr>
          <w:lang w:val="fr-FR"/>
        </w:rPr>
      </w:pPr>
      <w:r>
        <w:rPr>
          <w:lang w:val="fr-FR"/>
        </w:rPr>
        <w:t>L’essai est satisfaisant si :</w:t>
      </w:r>
    </w:p>
    <w:p w14:paraId="3B696D7E" w14:textId="77777777" w:rsidR="005C4E95" w:rsidRPr="00C15643" w:rsidRDefault="005C4E95" w:rsidP="005C4E95">
      <w:pPr>
        <w:pStyle w:val="SingleTxtG"/>
        <w:ind w:left="2835" w:hanging="567"/>
        <w:rPr>
          <w:lang w:val="fr-FR"/>
        </w:rPr>
      </w:pPr>
      <w:r>
        <w:rPr>
          <w:lang w:val="fr-FR"/>
        </w:rPr>
        <w:t>a)</w:t>
      </w:r>
      <w:r>
        <w:rPr>
          <w:lang w:val="fr-FR"/>
        </w:rPr>
        <w:tab/>
        <w:t>L’intervention en cours est signalée au conducteur par un signal d’avertissement optique complété par un signal d’avertissement acoustique ou haptique, comme défini au paragraphe 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2 ;</w:t>
      </w:r>
    </w:p>
    <w:p w14:paraId="569A500A" w14:textId="77777777" w:rsidR="005C4E95" w:rsidRPr="00C15643" w:rsidRDefault="005C4E95" w:rsidP="005C4E95">
      <w:pPr>
        <w:pStyle w:val="SingleTxtG"/>
        <w:ind w:left="2835" w:hanging="567"/>
        <w:rPr>
          <w:lang w:val="fr-FR"/>
        </w:rPr>
      </w:pPr>
      <w:r>
        <w:rPr>
          <w:lang w:val="fr-FR"/>
        </w:rPr>
        <w:t>b)</w:t>
      </w:r>
      <w:r>
        <w:rPr>
          <w:lang w:val="fr-FR"/>
        </w:rPr>
        <w:tab/>
        <w:t>Le signal d’activation des feux de détresse est émis dès le début de l’intervention ;</w:t>
      </w:r>
    </w:p>
    <w:p w14:paraId="78FD8498" w14:textId="77777777" w:rsidR="005C4E95" w:rsidRPr="00C15643" w:rsidRDefault="005C4E95" w:rsidP="005C4E95">
      <w:pPr>
        <w:pStyle w:val="SingleTxtG"/>
        <w:ind w:left="2835" w:hanging="567"/>
        <w:rPr>
          <w:lang w:val="fr-FR"/>
        </w:rPr>
      </w:pPr>
      <w:r>
        <w:rPr>
          <w:lang w:val="fr-FR"/>
        </w:rPr>
        <w:t>c)</w:t>
      </w:r>
      <w:r>
        <w:rPr>
          <w:lang w:val="fr-FR"/>
        </w:rPr>
        <w:tab/>
        <w:t>La demande de décélération ne dépasse pas 4 m/s</w:t>
      </w:r>
      <w:r>
        <w:rPr>
          <w:vertAlign w:val="superscript"/>
          <w:lang w:val="fr-FR"/>
        </w:rPr>
        <w:t>2</w:t>
      </w:r>
      <w:r>
        <w:rPr>
          <w:lang w:val="fr-FR"/>
        </w:rPr>
        <w:t>, comme spécifié au paragraphe 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6 ;</w:t>
      </w:r>
    </w:p>
    <w:p w14:paraId="30D4A9D0" w14:textId="77777777" w:rsidR="005C4E95" w:rsidRPr="00C15643" w:rsidRDefault="005C4E95" w:rsidP="005C4E95">
      <w:pPr>
        <w:pStyle w:val="SingleTxtG"/>
        <w:ind w:left="2835" w:hanging="567"/>
        <w:rPr>
          <w:lang w:val="fr-FR"/>
        </w:rPr>
      </w:pPr>
      <w:r>
        <w:rPr>
          <w:lang w:val="fr-FR"/>
        </w:rPr>
        <w:t>d)</w:t>
      </w:r>
      <w:r>
        <w:rPr>
          <w:lang w:val="fr-FR"/>
        </w:rPr>
        <w:tab/>
        <w:t>Le véhicule ne se remet pas en mouvement sans intervention manuelle</w:t>
      </w:r>
      <w:r w:rsidRPr="00C314C2">
        <w:rPr>
          <w:lang w:val="fr-FR"/>
        </w:rPr>
        <w:t xml:space="preserve"> </w:t>
      </w:r>
      <w:r>
        <w:rPr>
          <w:lang w:val="fr-FR"/>
        </w:rPr>
        <w:t>une fois que la FAR a immobilisé le véhicule en toute sécurité</w:t>
      </w:r>
      <w:r w:rsidRPr="00453796">
        <w:rPr>
          <w:lang w:val="fr-FR"/>
        </w:rPr>
        <w:t>.</w:t>
      </w:r>
      <w:r>
        <w:rPr>
          <w:lang w:val="fr-FR"/>
        </w:rPr>
        <w:t xml:space="preserve"> </w:t>
      </w:r>
    </w:p>
    <w:p w14:paraId="69836E4C" w14:textId="77777777" w:rsidR="005C4E95" w:rsidRPr="00C15643" w:rsidRDefault="005C4E95" w:rsidP="005C4E95">
      <w:pPr>
        <w:pStyle w:val="SingleTxtG"/>
        <w:keepNext/>
        <w:ind w:left="2268" w:hanging="1134"/>
        <w:jc w:val="left"/>
        <w:rPr>
          <w:lang w:val="fr-FR"/>
        </w:rPr>
      </w:pPr>
      <w:r>
        <w:rPr>
          <w:lang w:val="fr-FR"/>
        </w:rPr>
        <w:lastRenderedPageBreak/>
        <w:t>3</w:t>
      </w:r>
      <w:r w:rsidRPr="00453796">
        <w:rPr>
          <w:lang w:val="fr-FR"/>
        </w:rPr>
        <w:t>.</w:t>
      </w:r>
      <w:r>
        <w:rPr>
          <w:lang w:val="fr-FR"/>
        </w:rPr>
        <w:t>6</w:t>
      </w:r>
      <w:r w:rsidRPr="00453796">
        <w:rPr>
          <w:lang w:val="fr-FR"/>
        </w:rPr>
        <w:t>.</w:t>
      </w:r>
      <w:r>
        <w:rPr>
          <w:lang w:val="fr-FR"/>
        </w:rPr>
        <w:t>2</w:t>
      </w:r>
      <w:r>
        <w:rPr>
          <w:lang w:val="fr-FR"/>
        </w:rPr>
        <w:tab/>
        <w:t xml:space="preserve">Essai d’une FAR visant à immobiliser le véhicule en toute sécurité </w:t>
      </w:r>
      <w:r>
        <w:rPr>
          <w:lang w:val="fr-FR"/>
        </w:rPr>
        <w:br/>
        <w:t>en dehors de sa voie de circulation</w:t>
      </w:r>
    </w:p>
    <w:p w14:paraId="722B3C5D" w14:textId="77777777" w:rsidR="005C4E95" w:rsidRPr="00C15643" w:rsidRDefault="005C4E95" w:rsidP="005C4E95">
      <w:pPr>
        <w:pStyle w:val="SingleTxtG"/>
        <w:keepNext/>
        <w:ind w:left="2268" w:hanging="1134"/>
        <w:jc w:val="left"/>
        <w:rPr>
          <w:lang w:val="fr-FR"/>
        </w:rPr>
      </w:pPr>
      <w:r>
        <w:rPr>
          <w:lang w:val="fr-FR"/>
        </w:rPr>
        <w:t>3</w:t>
      </w:r>
      <w:r w:rsidRPr="00453796">
        <w:rPr>
          <w:lang w:val="fr-FR"/>
        </w:rPr>
        <w:t>.</w:t>
      </w:r>
      <w:r>
        <w:rPr>
          <w:lang w:val="fr-FR"/>
        </w:rPr>
        <w:t>6</w:t>
      </w:r>
      <w:r w:rsidRPr="00453796">
        <w:rPr>
          <w:lang w:val="fr-FR"/>
        </w:rPr>
        <w:t>.</w:t>
      </w:r>
      <w:r>
        <w:rPr>
          <w:lang w:val="fr-FR"/>
        </w:rPr>
        <w:t>2</w:t>
      </w:r>
      <w:r w:rsidRPr="00453796">
        <w:rPr>
          <w:lang w:val="fr-FR"/>
        </w:rPr>
        <w:t>.</w:t>
      </w:r>
      <w:r>
        <w:rPr>
          <w:lang w:val="fr-FR"/>
        </w:rPr>
        <w:t>1</w:t>
      </w:r>
      <w:r>
        <w:rPr>
          <w:lang w:val="fr-FR"/>
        </w:rPr>
        <w:tab/>
        <w:t>Cas de figure A</w:t>
      </w:r>
    </w:p>
    <w:p w14:paraId="7FB7A50E" w14:textId="77777777" w:rsidR="005C4E95" w:rsidRPr="00C15643" w:rsidRDefault="005C4E95" w:rsidP="005C4E95">
      <w:pPr>
        <w:pStyle w:val="SingleTxtG"/>
        <w:ind w:left="2268"/>
        <w:rPr>
          <w:lang w:val="fr-FR"/>
        </w:rPr>
      </w:pPr>
      <w:r>
        <w:rPr>
          <w:lang w:val="fr-FR"/>
        </w:rPr>
        <w:t>Il est possible d’effectuer une manœuvre de changement de voie conformément aux dispositions du paragraphe 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sidRPr="00453796">
        <w:rPr>
          <w:lang w:val="fr-FR"/>
        </w:rPr>
        <w:t>.</w:t>
      </w:r>
      <w:r>
        <w:rPr>
          <w:lang w:val="fr-FR"/>
        </w:rPr>
        <w:t>8</w:t>
      </w:r>
      <w:r w:rsidRPr="00453796">
        <w:rPr>
          <w:lang w:val="fr-FR"/>
        </w:rPr>
        <w:t>.</w:t>
      </w:r>
      <w:r>
        <w:rPr>
          <w:lang w:val="fr-FR"/>
        </w:rPr>
        <w:t>2</w:t>
      </w:r>
      <w:r w:rsidRPr="00453796">
        <w:rPr>
          <w:lang w:val="fr-FR"/>
        </w:rPr>
        <w:t>.</w:t>
      </w:r>
    </w:p>
    <w:p w14:paraId="4344123B" w14:textId="77777777" w:rsidR="005C4E95" w:rsidRPr="00C15643" w:rsidRDefault="005C4E95" w:rsidP="005C4E95">
      <w:pPr>
        <w:pStyle w:val="SingleTxtG"/>
        <w:ind w:left="2268"/>
        <w:rPr>
          <w:lang w:val="fr-FR"/>
        </w:rPr>
      </w:pPr>
      <w:r>
        <w:rPr>
          <w:lang w:val="fr-FR"/>
        </w:rPr>
        <w:t>Le véhicule doit être conduit de manière à déclencher une intervention de la FAR alors qu’une zone d’arrêt cible est disponible en dehors de sa voie de circulation</w:t>
      </w:r>
      <w:r w:rsidRPr="00453796">
        <w:rPr>
          <w:lang w:val="fr-FR"/>
        </w:rPr>
        <w:t>.</w:t>
      </w:r>
      <w:r>
        <w:rPr>
          <w:lang w:val="fr-FR"/>
        </w:rPr>
        <w:t xml:space="preserve"> Si un autre véhicule se trouve sur la voie de destination, celui</w:t>
      </w:r>
      <w:r>
        <w:rPr>
          <w:lang w:val="fr-FR"/>
        </w:rPr>
        <w:noBreakHyphen/>
        <w:t>ci doit être positionné de manière à ne pas empêcher le déplacement du véhicule équipé de la FAR vers cette voie</w:t>
      </w:r>
      <w:r w:rsidRPr="00453796">
        <w:rPr>
          <w:lang w:val="fr-FR"/>
        </w:rPr>
        <w:t>.</w:t>
      </w:r>
    </w:p>
    <w:p w14:paraId="257C3CEC" w14:textId="77777777" w:rsidR="005C4E95" w:rsidRPr="00C15643" w:rsidRDefault="005C4E95" w:rsidP="005C4E95">
      <w:pPr>
        <w:pStyle w:val="SingleTxtG"/>
        <w:keepNext/>
        <w:ind w:left="2268"/>
        <w:rPr>
          <w:lang w:val="fr-FR"/>
        </w:rPr>
      </w:pPr>
      <w:r>
        <w:rPr>
          <w:lang w:val="fr-FR"/>
        </w:rPr>
        <w:t>L’essai est satisfaisant si :</w:t>
      </w:r>
    </w:p>
    <w:p w14:paraId="2A39FB42" w14:textId="77777777" w:rsidR="005C4E95" w:rsidRPr="00C15643" w:rsidRDefault="005C4E95" w:rsidP="005C4E95">
      <w:pPr>
        <w:pStyle w:val="SingleTxtG"/>
        <w:ind w:left="2835" w:hanging="567"/>
        <w:rPr>
          <w:lang w:val="fr-FR"/>
        </w:rPr>
      </w:pPr>
      <w:r>
        <w:rPr>
          <w:lang w:val="fr-FR"/>
        </w:rPr>
        <w:t>a)</w:t>
      </w:r>
      <w:r>
        <w:rPr>
          <w:lang w:val="fr-FR"/>
        </w:rPr>
        <w:tab/>
        <w:t>L’intervention en cours est signalée au conducteur au moins par un signal d’avertissement optique et par un signal d’avertissement acoustique ou haptique, comme défini au paragraphe 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2 ;</w:t>
      </w:r>
    </w:p>
    <w:p w14:paraId="0D68DE6F" w14:textId="77777777" w:rsidR="005C4E95" w:rsidRPr="00C15643" w:rsidRDefault="005C4E95" w:rsidP="005C4E95">
      <w:pPr>
        <w:pStyle w:val="SingleTxtG"/>
        <w:ind w:left="2835" w:hanging="567"/>
        <w:rPr>
          <w:lang w:val="fr-FR"/>
        </w:rPr>
      </w:pPr>
      <w:r>
        <w:rPr>
          <w:lang w:val="fr-FR"/>
        </w:rPr>
        <w:t>b)</w:t>
      </w:r>
      <w:r>
        <w:rPr>
          <w:lang w:val="fr-FR"/>
        </w:rPr>
        <w:tab/>
        <w:t>Le signal d’activation des feux de détresse est émis dès le début de l’intervention ;</w:t>
      </w:r>
    </w:p>
    <w:p w14:paraId="0B29F86F" w14:textId="77777777" w:rsidR="005C4E95" w:rsidRPr="00C15643" w:rsidRDefault="005C4E95" w:rsidP="005C4E95">
      <w:pPr>
        <w:pStyle w:val="SingleTxtG"/>
        <w:ind w:left="2835" w:hanging="567"/>
        <w:rPr>
          <w:lang w:val="fr-FR"/>
        </w:rPr>
      </w:pPr>
      <w:r>
        <w:rPr>
          <w:lang w:val="fr-FR"/>
        </w:rPr>
        <w:t>c)</w:t>
      </w:r>
      <w:r>
        <w:rPr>
          <w:lang w:val="fr-FR"/>
        </w:rPr>
        <w:tab/>
        <w:t xml:space="preserve">La manœuvre de changement de voie est signalée au préalable aux autres usagers de la route ; </w:t>
      </w:r>
    </w:p>
    <w:p w14:paraId="642C5EF6" w14:textId="77777777" w:rsidR="005C4E95" w:rsidRPr="00C15643" w:rsidRDefault="005C4E95" w:rsidP="005C4E95">
      <w:pPr>
        <w:pStyle w:val="SingleTxtG"/>
        <w:ind w:left="2835" w:hanging="567"/>
        <w:rPr>
          <w:lang w:val="fr-FR"/>
        </w:rPr>
      </w:pPr>
      <w:r>
        <w:rPr>
          <w:lang w:val="fr-FR"/>
        </w:rPr>
        <w:t>d)</w:t>
      </w:r>
      <w:r>
        <w:rPr>
          <w:lang w:val="fr-FR"/>
        </w:rPr>
        <w:tab/>
        <w:t xml:space="preserve">Le véhicule équipé de la FAR change de voie conformément aux </w:t>
      </w:r>
      <w:r w:rsidRPr="00241DE9">
        <w:rPr>
          <w:lang w:val="fr-FR"/>
        </w:rPr>
        <w:t xml:space="preserve">dispositions </w:t>
      </w:r>
      <w:r w:rsidRPr="00D10107">
        <w:rPr>
          <w:lang w:val="fr-FR"/>
        </w:rPr>
        <w:t>du paragraphe 5</w:t>
      </w:r>
      <w:r w:rsidRPr="00453796">
        <w:rPr>
          <w:lang w:val="fr-FR"/>
        </w:rPr>
        <w:t>.</w:t>
      </w:r>
      <w:r w:rsidRPr="00D10107">
        <w:rPr>
          <w:lang w:val="fr-FR"/>
        </w:rPr>
        <w:t>1</w:t>
      </w:r>
      <w:r w:rsidRPr="00453796">
        <w:rPr>
          <w:lang w:val="fr-FR"/>
        </w:rPr>
        <w:t>.</w:t>
      </w:r>
      <w:r w:rsidRPr="00D10107">
        <w:rPr>
          <w:lang w:val="fr-FR"/>
        </w:rPr>
        <w:t>6</w:t>
      </w:r>
      <w:r w:rsidRPr="00453796">
        <w:rPr>
          <w:lang w:val="fr-FR"/>
        </w:rPr>
        <w:t>.</w:t>
      </w:r>
      <w:r w:rsidRPr="00D10107">
        <w:rPr>
          <w:lang w:val="fr-FR"/>
        </w:rPr>
        <w:t>3</w:t>
      </w:r>
      <w:r w:rsidRPr="00453796">
        <w:rPr>
          <w:lang w:val="fr-FR"/>
        </w:rPr>
        <w:t>.</w:t>
      </w:r>
      <w:r w:rsidRPr="00D10107">
        <w:rPr>
          <w:lang w:val="fr-FR"/>
        </w:rPr>
        <w:t>9</w:t>
      </w:r>
      <w:r w:rsidRPr="00453796">
        <w:rPr>
          <w:lang w:val="fr-FR"/>
        </w:rPr>
        <w:t>.</w:t>
      </w:r>
      <w:r w:rsidRPr="00D10107">
        <w:rPr>
          <w:lang w:val="fr-FR"/>
        </w:rPr>
        <w:t xml:space="preserve">8 et de ses </w:t>
      </w:r>
      <w:r>
        <w:rPr>
          <w:lang w:val="fr-FR"/>
        </w:rPr>
        <w:t>sous-paragraphes</w:t>
      </w:r>
      <w:r w:rsidRPr="00453796">
        <w:rPr>
          <w:lang w:val="fr-FR"/>
        </w:rPr>
        <w:t>.</w:t>
      </w:r>
    </w:p>
    <w:p w14:paraId="1543FCC1" w14:textId="77777777" w:rsidR="005C4E95" w:rsidRPr="00C15643" w:rsidRDefault="005C4E95" w:rsidP="005C4E95">
      <w:pPr>
        <w:pStyle w:val="SingleTxtG"/>
        <w:keepNext/>
        <w:ind w:left="2268" w:hanging="1134"/>
        <w:jc w:val="left"/>
        <w:rPr>
          <w:lang w:val="fr-FR"/>
        </w:rPr>
      </w:pPr>
      <w:r>
        <w:rPr>
          <w:lang w:val="fr-FR"/>
        </w:rPr>
        <w:t>3</w:t>
      </w:r>
      <w:r w:rsidRPr="00453796">
        <w:rPr>
          <w:lang w:val="fr-FR"/>
        </w:rPr>
        <w:t>.</w:t>
      </w:r>
      <w:r>
        <w:rPr>
          <w:lang w:val="fr-FR"/>
        </w:rPr>
        <w:t>6</w:t>
      </w:r>
      <w:r w:rsidRPr="00453796">
        <w:rPr>
          <w:lang w:val="fr-FR"/>
        </w:rPr>
        <w:t>.</w:t>
      </w:r>
      <w:r>
        <w:rPr>
          <w:lang w:val="fr-FR"/>
        </w:rPr>
        <w:t>2</w:t>
      </w:r>
      <w:r w:rsidRPr="00453796">
        <w:rPr>
          <w:lang w:val="fr-FR"/>
        </w:rPr>
        <w:t>.</w:t>
      </w:r>
      <w:r>
        <w:rPr>
          <w:lang w:val="fr-FR"/>
        </w:rPr>
        <w:t>2</w:t>
      </w:r>
      <w:r>
        <w:rPr>
          <w:lang w:val="fr-FR"/>
        </w:rPr>
        <w:tab/>
        <w:t>Cas de figure B</w:t>
      </w:r>
    </w:p>
    <w:p w14:paraId="6C44357A" w14:textId="77777777" w:rsidR="005C4E95" w:rsidRPr="00C15643" w:rsidRDefault="005C4E95" w:rsidP="005C4E95">
      <w:pPr>
        <w:pStyle w:val="SingleTxtG"/>
        <w:ind w:left="2268"/>
        <w:rPr>
          <w:lang w:val="fr-FR"/>
        </w:rPr>
      </w:pPr>
      <w:r>
        <w:rPr>
          <w:lang w:val="fr-FR"/>
        </w:rPr>
        <w:t>Il est impossible d’effectuer une manœuvre de changement de voie conformément aux dispositions du paragraphe 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9</w:t>
      </w:r>
      <w:r w:rsidRPr="00453796">
        <w:rPr>
          <w:lang w:val="fr-FR"/>
        </w:rPr>
        <w:t>.</w:t>
      </w:r>
      <w:r>
        <w:rPr>
          <w:lang w:val="fr-FR"/>
        </w:rPr>
        <w:t>8</w:t>
      </w:r>
      <w:r w:rsidRPr="00453796">
        <w:rPr>
          <w:lang w:val="fr-FR"/>
        </w:rPr>
        <w:t>.</w:t>
      </w:r>
      <w:r>
        <w:rPr>
          <w:lang w:val="fr-FR"/>
        </w:rPr>
        <w:t>2</w:t>
      </w:r>
      <w:r w:rsidRPr="00453796">
        <w:rPr>
          <w:lang w:val="fr-FR"/>
        </w:rPr>
        <w:t>.</w:t>
      </w:r>
    </w:p>
    <w:p w14:paraId="0FC48076" w14:textId="77777777" w:rsidR="005C4E95" w:rsidRPr="00C15643" w:rsidRDefault="005C4E95" w:rsidP="005C4E95">
      <w:pPr>
        <w:pStyle w:val="SingleTxtG"/>
        <w:ind w:left="2268"/>
        <w:rPr>
          <w:lang w:val="fr-FR"/>
        </w:rPr>
      </w:pPr>
      <w:r>
        <w:rPr>
          <w:lang w:val="fr-FR"/>
        </w:rPr>
        <w:t>Le véhicule doit être conduit de manière à déclencher une intervention de la FAR alors qu’une zone d’arrêt cible est disponible en dehors de sa voie de circulation</w:t>
      </w:r>
      <w:r w:rsidRPr="00453796">
        <w:rPr>
          <w:lang w:val="fr-FR"/>
        </w:rPr>
        <w:t>.</w:t>
      </w:r>
      <w:r>
        <w:rPr>
          <w:lang w:val="fr-FR"/>
        </w:rPr>
        <w:t xml:space="preserve"> Au début de l’intervention, un autre véhicule doit se trouver sur la voie de destination et être positionné de manière à empêcher le déplacement du véhicule équipé de la FAR vers cette voie</w:t>
      </w:r>
      <w:r w:rsidRPr="00453796">
        <w:rPr>
          <w:lang w:val="fr-FR"/>
        </w:rPr>
        <w:t>.</w:t>
      </w:r>
    </w:p>
    <w:p w14:paraId="0080DB27" w14:textId="77777777" w:rsidR="005C4E95" w:rsidRPr="00C15643" w:rsidRDefault="005C4E95" w:rsidP="005C4E95">
      <w:pPr>
        <w:pStyle w:val="SingleTxtG"/>
        <w:keepNext/>
        <w:ind w:left="2268"/>
        <w:rPr>
          <w:lang w:val="fr-FR"/>
        </w:rPr>
      </w:pPr>
      <w:r>
        <w:rPr>
          <w:lang w:val="fr-FR"/>
        </w:rPr>
        <w:t>L’essai est satisfaisant si :</w:t>
      </w:r>
    </w:p>
    <w:p w14:paraId="6A64280E" w14:textId="77777777" w:rsidR="005C4E95" w:rsidRPr="00C15643" w:rsidRDefault="005C4E95" w:rsidP="005C4E95">
      <w:pPr>
        <w:pStyle w:val="SingleTxtG"/>
        <w:ind w:left="2835" w:hanging="567"/>
        <w:rPr>
          <w:lang w:val="fr-FR"/>
        </w:rPr>
      </w:pPr>
      <w:r>
        <w:rPr>
          <w:lang w:val="fr-FR"/>
        </w:rPr>
        <w:t>a)</w:t>
      </w:r>
      <w:r>
        <w:rPr>
          <w:lang w:val="fr-FR"/>
        </w:rPr>
        <w:tab/>
        <w:t>L’intervention en cours est signalée au conducteur au moins par un signal d’avertissement optique et par un signal d’avertissement acoustique ou haptique, comme défini au paragraphe 5</w:t>
      </w:r>
      <w:r w:rsidRPr="00453796">
        <w:rPr>
          <w:lang w:val="fr-FR"/>
        </w:rPr>
        <w:t>.</w:t>
      </w:r>
      <w:r>
        <w:rPr>
          <w:lang w:val="fr-FR"/>
        </w:rPr>
        <w:t>1</w:t>
      </w:r>
      <w:r w:rsidRPr="00453796">
        <w:rPr>
          <w:lang w:val="fr-FR"/>
        </w:rPr>
        <w:t>.</w:t>
      </w:r>
      <w:r>
        <w:rPr>
          <w:lang w:val="fr-FR"/>
        </w:rPr>
        <w:t>6</w:t>
      </w:r>
      <w:r w:rsidRPr="00453796">
        <w:rPr>
          <w:lang w:val="fr-FR"/>
        </w:rPr>
        <w:t>.</w:t>
      </w:r>
      <w:r>
        <w:rPr>
          <w:lang w:val="fr-FR"/>
        </w:rPr>
        <w:t>3</w:t>
      </w:r>
      <w:r w:rsidRPr="00453796">
        <w:rPr>
          <w:lang w:val="fr-FR"/>
        </w:rPr>
        <w:t>.</w:t>
      </w:r>
      <w:r>
        <w:rPr>
          <w:lang w:val="fr-FR"/>
        </w:rPr>
        <w:t>2 ;</w:t>
      </w:r>
    </w:p>
    <w:p w14:paraId="1F618678" w14:textId="77777777" w:rsidR="005C4E95" w:rsidRPr="00C15643" w:rsidRDefault="005C4E95" w:rsidP="005C4E95">
      <w:pPr>
        <w:pStyle w:val="SingleTxtG"/>
        <w:ind w:left="2835" w:hanging="567"/>
        <w:rPr>
          <w:lang w:val="fr-FR"/>
        </w:rPr>
      </w:pPr>
      <w:r>
        <w:rPr>
          <w:lang w:val="fr-FR"/>
        </w:rPr>
        <w:t>b)</w:t>
      </w:r>
      <w:r>
        <w:rPr>
          <w:lang w:val="fr-FR"/>
        </w:rPr>
        <w:tab/>
        <w:t>Le signal d’activation des feux de détresse est émis dès le début de l’intervention ;</w:t>
      </w:r>
    </w:p>
    <w:p w14:paraId="7B705F50" w14:textId="77777777" w:rsidR="005C4E95" w:rsidRDefault="005C4E95" w:rsidP="005C4E95">
      <w:pPr>
        <w:pStyle w:val="SingleTxtG"/>
        <w:ind w:left="2835" w:hanging="567"/>
        <w:rPr>
          <w:lang w:val="fr-FR"/>
        </w:rPr>
      </w:pPr>
      <w:r>
        <w:rPr>
          <w:lang w:val="fr-FR"/>
        </w:rPr>
        <w:t>c)</w:t>
      </w:r>
      <w:r>
        <w:rPr>
          <w:lang w:val="fr-FR"/>
        </w:rPr>
        <w:tab/>
        <w:t xml:space="preserve">La manœuvre de changement de voie est signalée au préalable aux autres usagers de la route ; </w:t>
      </w:r>
    </w:p>
    <w:p w14:paraId="1FE88A14" w14:textId="3293076E" w:rsidR="005F0207" w:rsidRDefault="005C4E95" w:rsidP="005C4E95">
      <w:pPr>
        <w:pStyle w:val="SingleTxtG"/>
        <w:ind w:left="2835" w:hanging="567"/>
      </w:pPr>
      <w:r>
        <w:rPr>
          <w:lang w:val="fr-FR"/>
        </w:rPr>
        <w:t>d)</w:t>
      </w:r>
      <w:r>
        <w:rPr>
          <w:lang w:val="fr-FR"/>
        </w:rPr>
        <w:tab/>
        <w:t>Le véhicule équipé de la FAR n’entame pas la manœuvre de changement de voie tant que le véhicule se trouvant sur la voie de destination est positionné d’une manière qui empêche cette manœuvre</w:t>
      </w:r>
      <w:r w:rsidRPr="00453796">
        <w:rPr>
          <w:lang w:val="fr-FR"/>
        </w:rPr>
        <w:t>.</w:t>
      </w:r>
      <w:r>
        <w:rPr>
          <w:lang w:val="fr-FR"/>
        </w:rPr>
        <w:t>”. </w:t>
      </w:r>
      <w:r w:rsidRPr="00E37339">
        <w:t>».</w:t>
      </w:r>
    </w:p>
    <w:p w14:paraId="4D90C646" w14:textId="4BC48096" w:rsidR="005C4E95" w:rsidRPr="005C4E95" w:rsidRDefault="005C4E95" w:rsidP="005C4E95">
      <w:pPr>
        <w:pStyle w:val="SingleTxtG"/>
        <w:spacing w:before="240" w:after="0"/>
        <w:jc w:val="center"/>
        <w:rPr>
          <w:u w:val="single"/>
        </w:rPr>
      </w:pPr>
      <w:r>
        <w:tab/>
      </w:r>
      <w:r>
        <w:rPr>
          <w:u w:val="single"/>
        </w:rPr>
        <w:tab/>
      </w:r>
      <w:r>
        <w:rPr>
          <w:u w:val="single"/>
        </w:rPr>
        <w:tab/>
      </w:r>
      <w:r>
        <w:rPr>
          <w:u w:val="single"/>
        </w:rPr>
        <w:tab/>
      </w:r>
    </w:p>
    <w:sectPr w:rsidR="005C4E95" w:rsidRPr="005C4E95" w:rsidSect="005C4E95">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F6B07" w14:textId="77777777" w:rsidR="00795E6C" w:rsidRDefault="00795E6C"/>
  </w:endnote>
  <w:endnote w:type="continuationSeparator" w:id="0">
    <w:p w14:paraId="7AC4526A" w14:textId="77777777" w:rsidR="00795E6C" w:rsidRDefault="00795E6C">
      <w:pPr>
        <w:pStyle w:val="Pieddepage"/>
      </w:pPr>
    </w:p>
  </w:endnote>
  <w:endnote w:type="continuationNotice" w:id="1">
    <w:p w14:paraId="426D4204" w14:textId="77777777" w:rsidR="00795E6C" w:rsidRPr="00C451B9" w:rsidRDefault="00795E6C"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33F9" w14:textId="77777777" w:rsidR="005C4E95" w:rsidRPr="005C4E95" w:rsidRDefault="005C4E95" w:rsidP="005C4E95">
    <w:pPr>
      <w:pStyle w:val="Pieddepage"/>
      <w:tabs>
        <w:tab w:val="right" w:pos="9638"/>
      </w:tabs>
    </w:pPr>
    <w:r w:rsidRPr="005C4E95">
      <w:rPr>
        <w:b/>
        <w:sz w:val="18"/>
      </w:rPr>
      <w:fldChar w:fldCharType="begin"/>
    </w:r>
    <w:r w:rsidRPr="005C4E95">
      <w:rPr>
        <w:b/>
        <w:sz w:val="18"/>
      </w:rPr>
      <w:instrText xml:space="preserve"> PAGE  \* MERGEFORMAT </w:instrText>
    </w:r>
    <w:r w:rsidRPr="005C4E95">
      <w:rPr>
        <w:b/>
        <w:sz w:val="18"/>
      </w:rPr>
      <w:fldChar w:fldCharType="separate"/>
    </w:r>
    <w:r w:rsidRPr="005C4E95">
      <w:rPr>
        <w:b/>
        <w:noProof/>
        <w:sz w:val="18"/>
      </w:rPr>
      <w:t>2</w:t>
    </w:r>
    <w:r w:rsidRPr="005C4E95">
      <w:rPr>
        <w:b/>
        <w:sz w:val="18"/>
      </w:rPr>
      <w:fldChar w:fldCharType="end"/>
    </w:r>
    <w:r>
      <w:rPr>
        <w:b/>
        <w:sz w:val="18"/>
      </w:rPr>
      <w:tab/>
    </w:r>
    <w:r>
      <w:t>GE.22-03917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2F338" w14:textId="77777777" w:rsidR="005C4E95" w:rsidRPr="005C4E95" w:rsidRDefault="005C4E95" w:rsidP="005C4E95">
    <w:pPr>
      <w:pStyle w:val="Pieddepage"/>
      <w:tabs>
        <w:tab w:val="right" w:pos="9638"/>
      </w:tabs>
      <w:rPr>
        <w:b/>
        <w:sz w:val="18"/>
      </w:rPr>
    </w:pPr>
    <w:r>
      <w:t>GE.22-03917</w:t>
    </w:r>
    <w:r>
      <w:tab/>
    </w:r>
    <w:r w:rsidRPr="005C4E95">
      <w:rPr>
        <w:b/>
        <w:sz w:val="18"/>
      </w:rPr>
      <w:fldChar w:fldCharType="begin"/>
    </w:r>
    <w:r w:rsidRPr="005C4E95">
      <w:rPr>
        <w:b/>
        <w:sz w:val="18"/>
      </w:rPr>
      <w:instrText xml:space="preserve"> PAGE  \* MERGEFORMAT </w:instrText>
    </w:r>
    <w:r w:rsidRPr="005C4E95">
      <w:rPr>
        <w:b/>
        <w:sz w:val="18"/>
      </w:rPr>
      <w:fldChar w:fldCharType="separate"/>
    </w:r>
    <w:r w:rsidRPr="005C4E95">
      <w:rPr>
        <w:b/>
        <w:noProof/>
        <w:sz w:val="18"/>
      </w:rPr>
      <w:t>3</w:t>
    </w:r>
    <w:r w:rsidRPr="005C4E9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007AC" w14:textId="4FCC3752" w:rsidR="00467F2C" w:rsidRPr="005C4E95" w:rsidRDefault="005C4E95" w:rsidP="005C4E95">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4D11BEEA" wp14:editId="3CD5EADA">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22-03917  (F)</w:t>
    </w:r>
    <w:r>
      <w:rPr>
        <w:noProof/>
        <w:sz w:val="20"/>
      </w:rPr>
      <w:drawing>
        <wp:anchor distT="0" distB="0" distL="114300" distR="114300" simplePos="0" relativeHeight="251660288" behindDoc="0" locked="0" layoutInCell="1" allowOverlap="1" wp14:anchorId="5EC25398" wp14:editId="600DC4AF">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180322    230322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2D724" w14:textId="77777777" w:rsidR="00795E6C" w:rsidRPr="00D27D5E" w:rsidRDefault="00795E6C" w:rsidP="00D27D5E">
      <w:pPr>
        <w:tabs>
          <w:tab w:val="right" w:pos="2155"/>
        </w:tabs>
        <w:spacing w:after="80"/>
        <w:ind w:left="680"/>
        <w:rPr>
          <w:u w:val="single"/>
        </w:rPr>
      </w:pPr>
      <w:r>
        <w:rPr>
          <w:u w:val="single"/>
        </w:rPr>
        <w:tab/>
      </w:r>
    </w:p>
  </w:footnote>
  <w:footnote w:type="continuationSeparator" w:id="0">
    <w:p w14:paraId="321478F2" w14:textId="77777777" w:rsidR="00795E6C" w:rsidRPr="00D171D4" w:rsidRDefault="00795E6C" w:rsidP="00D171D4">
      <w:pPr>
        <w:tabs>
          <w:tab w:val="right" w:pos="2155"/>
        </w:tabs>
        <w:spacing w:after="80"/>
        <w:ind w:left="680"/>
        <w:rPr>
          <w:u w:val="single"/>
        </w:rPr>
      </w:pPr>
      <w:r w:rsidRPr="00D171D4">
        <w:rPr>
          <w:u w:val="single"/>
        </w:rPr>
        <w:tab/>
      </w:r>
    </w:p>
  </w:footnote>
  <w:footnote w:type="continuationNotice" w:id="1">
    <w:p w14:paraId="39226B04" w14:textId="77777777" w:rsidR="00795E6C" w:rsidRPr="00C451B9" w:rsidRDefault="00795E6C" w:rsidP="00C451B9">
      <w:pPr>
        <w:spacing w:line="240" w:lineRule="auto"/>
        <w:rPr>
          <w:sz w:val="2"/>
          <w:szCs w:val="2"/>
        </w:rPr>
      </w:pPr>
    </w:p>
  </w:footnote>
  <w:footnote w:id="2">
    <w:p w14:paraId="0B3F5EF2" w14:textId="77777777" w:rsidR="00591072" w:rsidRPr="00591072" w:rsidRDefault="00442E31"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00591072" w:rsidRPr="00591072">
        <w:t>Anciens titres de l’Accord :</w:t>
      </w:r>
    </w:p>
    <w:p w14:paraId="192A1693" w14:textId="77777777" w:rsidR="00591072" w:rsidRPr="00591072" w:rsidRDefault="00591072" w:rsidP="00591072">
      <w:pPr>
        <w:pStyle w:val="Notedebasdepage"/>
      </w:pPr>
      <w:r w:rsidRPr="005C4E95">
        <w:tab/>
      </w:r>
      <w:r w:rsidRPr="005C4E95">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14:paraId="7EB0C2C4" w14:textId="77777777" w:rsidR="00591072" w:rsidRPr="00591072" w:rsidRDefault="00591072" w:rsidP="00591072">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p w14:paraId="5E2CD056" w14:textId="77777777" w:rsidR="00442E31" w:rsidRPr="00442E31" w:rsidRDefault="00442E31">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C7106" w14:textId="2533C4CD" w:rsidR="005C4E95" w:rsidRPr="005C4E95" w:rsidRDefault="005C4E95">
    <w:pPr>
      <w:pStyle w:val="En-tte"/>
      <w:rPr>
        <w:lang w:val="en-US"/>
      </w:rPr>
    </w:pPr>
    <w:r>
      <w:fldChar w:fldCharType="begin"/>
    </w:r>
    <w:r w:rsidRPr="005C4E95">
      <w:rPr>
        <w:lang w:val="en-US"/>
      </w:rPr>
      <w:instrText xml:space="preserve"> TITLE  \* MERGEFORMAT </w:instrText>
    </w:r>
    <w:r>
      <w:fldChar w:fldCharType="separate"/>
    </w:r>
    <w:r w:rsidR="00777A75">
      <w:rPr>
        <w:lang w:val="en-US"/>
      </w:rPr>
      <w:t>E/ECE/324/Rev.1/Add.78/Rev.4/Amend.6</w:t>
    </w:r>
    <w:r>
      <w:fldChar w:fldCharType="end"/>
    </w:r>
    <w:r w:rsidRPr="005C4E95">
      <w:rPr>
        <w:lang w:val="en-US"/>
      </w:rPr>
      <w:br/>
    </w:r>
    <w:r>
      <w:fldChar w:fldCharType="begin"/>
    </w:r>
    <w:r w:rsidRPr="005C4E95">
      <w:rPr>
        <w:lang w:val="en-US"/>
      </w:rPr>
      <w:instrText xml:space="preserve"> KEYWORDS  \* MERGEFORMAT </w:instrText>
    </w:r>
    <w:r>
      <w:fldChar w:fldCharType="separate"/>
    </w:r>
    <w:r w:rsidR="00777A75">
      <w:rPr>
        <w:lang w:val="en-US"/>
      </w:rPr>
      <w:t>E/ECE/TRANS/505/Rev.1/Add.78/Rev.4/Amend.6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B49E7" w14:textId="40AB784E" w:rsidR="005C4E95" w:rsidRPr="005C4E95" w:rsidRDefault="005C4E95" w:rsidP="005C4E95">
    <w:pPr>
      <w:pStyle w:val="En-tte"/>
      <w:jc w:val="right"/>
      <w:rPr>
        <w:lang w:val="en-US"/>
      </w:rPr>
    </w:pPr>
    <w:r>
      <w:fldChar w:fldCharType="begin"/>
    </w:r>
    <w:r w:rsidRPr="005C4E95">
      <w:rPr>
        <w:lang w:val="en-US"/>
      </w:rPr>
      <w:instrText xml:space="preserve"> TITLE  \* MERGEFORMAT </w:instrText>
    </w:r>
    <w:r>
      <w:fldChar w:fldCharType="separate"/>
    </w:r>
    <w:r w:rsidR="00777A75">
      <w:rPr>
        <w:lang w:val="en-US"/>
      </w:rPr>
      <w:t>E/ECE/324/Rev.1/Add.78/Rev.4/Amend.6</w:t>
    </w:r>
    <w:r>
      <w:fldChar w:fldCharType="end"/>
    </w:r>
    <w:r w:rsidRPr="005C4E95">
      <w:rPr>
        <w:lang w:val="en-US"/>
      </w:rPr>
      <w:br/>
    </w:r>
    <w:r>
      <w:fldChar w:fldCharType="begin"/>
    </w:r>
    <w:r w:rsidRPr="005C4E95">
      <w:rPr>
        <w:lang w:val="en-US"/>
      </w:rPr>
      <w:instrText xml:space="preserve"> KEYWORDS  \* MERGEFORMAT </w:instrText>
    </w:r>
    <w:r>
      <w:fldChar w:fldCharType="separate"/>
    </w:r>
    <w:r w:rsidR="00777A75">
      <w:rPr>
        <w:lang w:val="en-US"/>
      </w:rPr>
      <w:t>E/ECE/TRANS/505/Rev.1/Add.78/Rev.4/Amend.6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hybridMultilevel"/>
    <w:tmpl w:val="BBDECECC"/>
    <w:lvl w:ilvl="0" w:tplc="040C0001">
      <w:numFmt w:val="bullet"/>
      <w:lvlText w:val=""/>
      <w:lvlJc w:val="left"/>
      <w:pPr>
        <w:ind w:left="720" w:hanging="360"/>
      </w:pPr>
      <w:rPr>
        <w:rFonts w:ascii="Symbol" w:hAnsi="Symbol"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11" w15:restartNumberingAfterBreak="0">
    <w:nsid w:val="00000006"/>
    <w:multiLevelType w:val="hybridMultilevel"/>
    <w:tmpl w:val="9D0436CC"/>
    <w:lvl w:ilvl="0" w:tplc="9FC02940">
      <w:numFmt w:val="bullet"/>
      <w:lvlText w:val=""/>
      <w:lvlJc w:val="left"/>
      <w:pPr>
        <w:ind w:left="720" w:hanging="360"/>
      </w:pPr>
      <w:rPr>
        <w:rFonts w:ascii="Symbol" w:hAnsi="Symbol" w:hint="default"/>
        <w:color w:val="auto"/>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12" w15:restartNumberingAfterBreak="0">
    <w:nsid w:val="00000007"/>
    <w:multiLevelType w:val="hybridMultilevel"/>
    <w:tmpl w:val="FE0256BA"/>
    <w:lvl w:ilvl="0" w:tplc="040C0001">
      <w:numFmt w:val="bullet"/>
      <w:lvlText w:val=""/>
      <w:lvlJc w:val="left"/>
      <w:pPr>
        <w:ind w:left="720" w:hanging="360"/>
      </w:pPr>
      <w:rPr>
        <w:rFonts w:ascii="Symbol" w:hAnsi="Symbol"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13" w15:restartNumberingAfterBreak="0">
    <w:nsid w:val="00000008"/>
    <w:multiLevelType w:val="hybridMultilevel"/>
    <w:tmpl w:val="9D986EA2"/>
    <w:lvl w:ilvl="0" w:tplc="040C0005">
      <w:numFmt w:val="bullet"/>
      <w:lvlText w:val=""/>
      <w:lvlJc w:val="left"/>
      <w:pPr>
        <w:ind w:left="720" w:hanging="360"/>
      </w:pPr>
      <w:rPr>
        <w:rFonts w:ascii="Wingdings" w:hAnsi="Wingdings"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14" w15:restartNumberingAfterBreak="0">
    <w:nsid w:val="0000000A"/>
    <w:multiLevelType w:val="multilevel"/>
    <w:tmpl w:val="0000000A"/>
    <w:lvl w:ilvl="0">
      <w:start w:val="1"/>
      <w:numFmt w:val="upperRoman"/>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5" w15:restartNumberingAfterBreak="0">
    <w:nsid w:val="0000000C"/>
    <w:multiLevelType w:val="hybridMultilevel"/>
    <w:tmpl w:val="5BB84026"/>
    <w:lvl w:ilvl="0" w:tplc="08090001">
      <w:numFmt w:val="bullet"/>
      <w:lvlText w:val=""/>
      <w:lvlJc w:val="left"/>
      <w:pPr>
        <w:ind w:left="777" w:hanging="360"/>
      </w:pPr>
      <w:rPr>
        <w:rFonts w:ascii="Symbol" w:hAnsi="Symbol" w:hint="default"/>
      </w:rPr>
    </w:lvl>
    <w:lvl w:ilvl="1" w:tplc="08090003">
      <w:numFmt w:val="bullet"/>
      <w:lvlText w:val="o"/>
      <w:lvlJc w:val="left"/>
      <w:pPr>
        <w:ind w:left="1497" w:hanging="360"/>
      </w:pPr>
      <w:rPr>
        <w:rFonts w:ascii="Courier New" w:hAnsi="Courier New" w:hint="default"/>
      </w:rPr>
    </w:lvl>
    <w:lvl w:ilvl="2" w:tplc="08090005">
      <w:numFmt w:val="bullet"/>
      <w:lvlText w:val=""/>
      <w:lvlJc w:val="left"/>
      <w:pPr>
        <w:ind w:left="2217" w:hanging="360"/>
      </w:pPr>
      <w:rPr>
        <w:rFonts w:ascii="Wingdings" w:hAnsi="Wingdings" w:hint="default"/>
      </w:rPr>
    </w:lvl>
    <w:lvl w:ilvl="3" w:tplc="08090001">
      <w:numFmt w:val="bullet"/>
      <w:lvlText w:val=""/>
      <w:lvlJc w:val="left"/>
      <w:pPr>
        <w:ind w:left="2937" w:hanging="360"/>
      </w:pPr>
      <w:rPr>
        <w:rFonts w:ascii="Symbol" w:hAnsi="Symbol" w:hint="default"/>
      </w:rPr>
    </w:lvl>
    <w:lvl w:ilvl="4" w:tplc="08090003">
      <w:numFmt w:val="bullet"/>
      <w:lvlText w:val="o"/>
      <w:lvlJc w:val="left"/>
      <w:pPr>
        <w:ind w:left="3657" w:hanging="360"/>
      </w:pPr>
      <w:rPr>
        <w:rFonts w:ascii="Courier New" w:hAnsi="Courier New" w:hint="default"/>
      </w:rPr>
    </w:lvl>
    <w:lvl w:ilvl="5" w:tplc="08090005">
      <w:numFmt w:val="bullet"/>
      <w:lvlText w:val=""/>
      <w:lvlJc w:val="left"/>
      <w:pPr>
        <w:ind w:left="4377" w:hanging="360"/>
      </w:pPr>
      <w:rPr>
        <w:rFonts w:ascii="Wingdings" w:hAnsi="Wingdings" w:hint="default"/>
      </w:rPr>
    </w:lvl>
    <w:lvl w:ilvl="6" w:tplc="08090001">
      <w:numFmt w:val="bullet"/>
      <w:lvlText w:val=""/>
      <w:lvlJc w:val="left"/>
      <w:pPr>
        <w:ind w:left="5097" w:hanging="360"/>
      </w:pPr>
      <w:rPr>
        <w:rFonts w:ascii="Symbol" w:hAnsi="Symbol" w:hint="default"/>
      </w:rPr>
    </w:lvl>
    <w:lvl w:ilvl="7" w:tplc="08090003">
      <w:numFmt w:val="bullet"/>
      <w:lvlText w:val="o"/>
      <w:lvlJc w:val="left"/>
      <w:pPr>
        <w:ind w:left="5817" w:hanging="360"/>
      </w:pPr>
      <w:rPr>
        <w:rFonts w:ascii="Courier New" w:hAnsi="Courier New" w:hint="default"/>
      </w:rPr>
    </w:lvl>
    <w:lvl w:ilvl="8" w:tplc="08090005">
      <w:numFmt w:val="bullet"/>
      <w:lvlText w:val=""/>
      <w:lvlJc w:val="left"/>
      <w:pPr>
        <w:ind w:left="6537" w:hanging="360"/>
      </w:pPr>
      <w:rPr>
        <w:rFonts w:ascii="Wingdings" w:hAnsi="Wingdings" w:hint="default"/>
      </w:rPr>
    </w:lvl>
  </w:abstractNum>
  <w:abstractNum w:abstractNumId="16"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72D7836"/>
    <w:multiLevelType w:val="hybridMultilevel"/>
    <w:tmpl w:val="E5569272"/>
    <w:lvl w:ilvl="0" w:tplc="8990EAF2">
      <w:start w:val="13"/>
      <w:numFmt w:val="bullet"/>
      <w:lvlText w:val="-"/>
      <w:lvlJc w:val="left"/>
      <w:pPr>
        <w:ind w:left="1146" w:hanging="360"/>
      </w:pPr>
      <w:rPr>
        <w:rFonts w:ascii="Calibri" w:eastAsia="Calibri" w:hAnsi="Calibri"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8"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DBE6ADE"/>
    <w:multiLevelType w:val="hybridMultilevel"/>
    <w:tmpl w:val="684CB3F8"/>
    <w:lvl w:ilvl="0" w:tplc="EF764910">
      <w:start w:val="2"/>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0"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C4626F"/>
    <w:multiLevelType w:val="multilevel"/>
    <w:tmpl w:val="3176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AE42CE0"/>
    <w:multiLevelType w:val="hybridMultilevel"/>
    <w:tmpl w:val="9D986E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C9E61FF"/>
    <w:multiLevelType w:val="multilevel"/>
    <w:tmpl w:val="A1328ED2"/>
    <w:lvl w:ilvl="0">
      <w:start w:val="1"/>
      <w:numFmt w:val="decimal"/>
      <w:lvlText w:val="%1."/>
      <w:lvlJc w:val="left"/>
      <w:pPr>
        <w:ind w:left="360" w:hanging="360"/>
      </w:pPr>
      <w:rPr>
        <w:rFonts w:hint="default"/>
      </w:rPr>
    </w:lvl>
    <w:lvl w:ilvl="1">
      <w:numFmt w:val="decimal"/>
      <w:lvlText w:val="%1.%2."/>
      <w:lvlJc w:val="left"/>
      <w:pPr>
        <w:ind w:left="2700" w:hanging="360"/>
      </w:pPr>
      <w:rPr>
        <w:rFonts w:hint="default"/>
        <w:b/>
      </w:rPr>
    </w:lvl>
    <w:lvl w:ilvl="2">
      <w:start w:val="1"/>
      <w:numFmt w:val="decimal"/>
      <w:lvlText w:val="%1.%2.%3."/>
      <w:lvlJc w:val="left"/>
      <w:pPr>
        <w:ind w:left="4770" w:hanging="720"/>
      </w:pPr>
      <w:rPr>
        <w:rFonts w:hint="default"/>
        <w:b w:val="0"/>
        <w:i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F5A4851"/>
    <w:multiLevelType w:val="hybridMultilevel"/>
    <w:tmpl w:val="FE025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2EB0E10"/>
    <w:multiLevelType w:val="hybridMultilevel"/>
    <w:tmpl w:val="5BB8402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7771614"/>
    <w:multiLevelType w:val="hybridMultilevel"/>
    <w:tmpl w:val="295E7AB0"/>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3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2" w15:restartNumberingAfterBreak="0">
    <w:nsid w:val="3DAA645A"/>
    <w:multiLevelType w:val="hybridMultilevel"/>
    <w:tmpl w:val="461C17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3FA1504"/>
    <w:multiLevelType w:val="hybridMultilevel"/>
    <w:tmpl w:val="F58825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6317B7C"/>
    <w:multiLevelType w:val="hybridMultilevel"/>
    <w:tmpl w:val="D0E6B7D4"/>
    <w:lvl w:ilvl="0" w:tplc="FCC81298">
      <w:start w:val="1"/>
      <w:numFmt w:val="upperLetter"/>
      <w:lvlText w:val="%1."/>
      <w:lvlJc w:val="left"/>
      <w:pPr>
        <w:ind w:left="1144" w:hanging="525"/>
      </w:pPr>
      <w:rPr>
        <w:rFonts w:hint="default"/>
      </w:rPr>
    </w:lvl>
    <w:lvl w:ilvl="1" w:tplc="04090019">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35" w15:restartNumberingAfterBreak="0">
    <w:nsid w:val="4F745E46"/>
    <w:multiLevelType w:val="hybridMultilevel"/>
    <w:tmpl w:val="EF0AFA40"/>
    <w:lvl w:ilvl="0" w:tplc="8990EAF2">
      <w:start w:val="13"/>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56D31B11"/>
    <w:multiLevelType w:val="multilevel"/>
    <w:tmpl w:val="9B22EA08"/>
    <w:lvl w:ilvl="0">
      <w:start w:val="1"/>
      <w:numFmt w:val="decimal"/>
      <w:lvlText w:val="%1."/>
      <w:lvlJc w:val="left"/>
      <w:pPr>
        <w:ind w:left="562" w:hanging="420"/>
      </w:pPr>
    </w:lvl>
    <w:lvl w:ilvl="1">
      <w:start w:val="1"/>
      <w:numFmt w:val="aiueoFullWidth"/>
      <w:lvlText w:val="(%2)"/>
      <w:lvlJc w:val="left"/>
      <w:pPr>
        <w:ind w:left="982" w:hanging="420"/>
      </w:pPr>
    </w:lvl>
    <w:lvl w:ilvl="2">
      <w:start w:val="1"/>
      <w:numFmt w:val="decimalEnclosedCircle"/>
      <w:lvlText w:val="%3"/>
      <w:lvlJc w:val="left"/>
      <w:pPr>
        <w:ind w:left="1402" w:hanging="420"/>
      </w:pPr>
    </w:lvl>
    <w:lvl w:ilvl="3">
      <w:start w:val="1"/>
      <w:numFmt w:val="decimal"/>
      <w:lvlText w:val="%4."/>
      <w:lvlJc w:val="left"/>
      <w:pPr>
        <w:ind w:left="1822" w:hanging="420"/>
      </w:pPr>
    </w:lvl>
    <w:lvl w:ilvl="4">
      <w:start w:val="1"/>
      <w:numFmt w:val="aiueoFullWidth"/>
      <w:lvlText w:val="(%5)"/>
      <w:lvlJc w:val="left"/>
      <w:pPr>
        <w:ind w:left="2242" w:hanging="420"/>
      </w:pPr>
    </w:lvl>
    <w:lvl w:ilvl="5">
      <w:start w:val="1"/>
      <w:numFmt w:val="decimalEnclosedCircle"/>
      <w:lvlText w:val="%6"/>
      <w:lvlJc w:val="left"/>
      <w:pPr>
        <w:ind w:left="2662" w:hanging="420"/>
      </w:pPr>
    </w:lvl>
    <w:lvl w:ilvl="6">
      <w:start w:val="1"/>
      <w:numFmt w:val="decimal"/>
      <w:lvlText w:val="%7."/>
      <w:lvlJc w:val="left"/>
      <w:pPr>
        <w:ind w:left="3082" w:hanging="420"/>
      </w:pPr>
    </w:lvl>
    <w:lvl w:ilvl="7">
      <w:start w:val="1"/>
      <w:numFmt w:val="aiueoFullWidth"/>
      <w:lvlText w:val="(%8)"/>
      <w:lvlJc w:val="left"/>
      <w:pPr>
        <w:ind w:left="3502" w:hanging="420"/>
      </w:pPr>
    </w:lvl>
    <w:lvl w:ilvl="8">
      <w:start w:val="1"/>
      <w:numFmt w:val="decimalEnclosedCircle"/>
      <w:lvlText w:val="%9"/>
      <w:lvlJc w:val="left"/>
      <w:pPr>
        <w:ind w:left="3922" w:hanging="420"/>
      </w:pPr>
    </w:lvl>
  </w:abstractNum>
  <w:abstractNum w:abstractNumId="37" w15:restartNumberingAfterBreak="0">
    <w:nsid w:val="57872959"/>
    <w:multiLevelType w:val="hybridMultilevel"/>
    <w:tmpl w:val="07D499BC"/>
    <w:lvl w:ilvl="0" w:tplc="08090003">
      <w:start w:val="1"/>
      <w:numFmt w:val="bullet"/>
      <w:lvlText w:val="o"/>
      <w:lvlJc w:val="left"/>
      <w:pPr>
        <w:ind w:left="2574" w:hanging="360"/>
      </w:pPr>
      <w:rPr>
        <w:rFonts w:ascii="Courier New" w:hAnsi="Courier New" w:cs="Courier New"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8" w15:restartNumberingAfterBreak="0">
    <w:nsid w:val="5CFD2A11"/>
    <w:multiLevelType w:val="hybridMultilevel"/>
    <w:tmpl w:val="1FC6457A"/>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9" w15:restartNumberingAfterBreak="0">
    <w:nsid w:val="5E872173"/>
    <w:multiLevelType w:val="hybridMultilevel"/>
    <w:tmpl w:val="46BABED4"/>
    <w:lvl w:ilvl="0" w:tplc="834EAB18">
      <w:numFmt w:val="bullet"/>
      <w:lvlText w:val="-"/>
      <w:lvlJc w:val="left"/>
      <w:pPr>
        <w:ind w:left="417" w:hanging="360"/>
      </w:pPr>
      <w:rPr>
        <w:rFonts w:ascii="Times New Roman" w:eastAsia="Times New Roman" w:hAnsi="Times New Roman" w:cs="Times New Roman"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4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2" w15:restartNumberingAfterBreak="0">
    <w:nsid w:val="74FF26D4"/>
    <w:multiLevelType w:val="multilevel"/>
    <w:tmpl w:val="239C6046"/>
    <w:lvl w:ilvl="0">
      <w:start w:val="2"/>
      <w:numFmt w:val="decimal"/>
      <w:lvlText w:val="%1."/>
      <w:lvlJc w:val="left"/>
      <w:pPr>
        <w:ind w:left="360" w:hanging="360"/>
      </w:pPr>
    </w:lvl>
    <w:lvl w:ilvl="1">
      <w:start w:val="1"/>
      <w:numFmt w:val="decimal"/>
      <w:lvlText w:val="%1.%2."/>
      <w:lvlJc w:val="left"/>
      <w:pPr>
        <w:ind w:left="360" w:hanging="360"/>
      </w:pPr>
      <w:rPr>
        <w:b/>
        <w:sz w:val="2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3"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E92710"/>
    <w:multiLevelType w:val="multilevel"/>
    <w:tmpl w:val="7848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E572BF"/>
    <w:multiLevelType w:val="hybridMultilevel"/>
    <w:tmpl w:val="2898D0DC"/>
    <w:lvl w:ilvl="0" w:tplc="89F88322">
      <w:start w:val="106"/>
      <w:numFmt w:val="bullet"/>
      <w:lvlText w:val="-"/>
      <w:lvlJc w:val="left"/>
      <w:pPr>
        <w:ind w:left="511" w:hanging="360"/>
      </w:pPr>
      <w:rPr>
        <w:rFonts w:ascii="Times New Roman" w:eastAsia="Times New Roman" w:hAnsi="Times New Roman" w:cs="Times New Roman" w:hint="default"/>
      </w:rPr>
    </w:lvl>
    <w:lvl w:ilvl="1" w:tplc="08090003" w:tentative="1">
      <w:start w:val="1"/>
      <w:numFmt w:val="bullet"/>
      <w:lvlText w:val="o"/>
      <w:lvlJc w:val="left"/>
      <w:pPr>
        <w:ind w:left="1231" w:hanging="360"/>
      </w:pPr>
      <w:rPr>
        <w:rFonts w:ascii="Courier New" w:hAnsi="Courier New" w:cs="Courier New" w:hint="default"/>
      </w:rPr>
    </w:lvl>
    <w:lvl w:ilvl="2" w:tplc="08090005" w:tentative="1">
      <w:start w:val="1"/>
      <w:numFmt w:val="bullet"/>
      <w:lvlText w:val=""/>
      <w:lvlJc w:val="left"/>
      <w:pPr>
        <w:ind w:left="1951" w:hanging="360"/>
      </w:pPr>
      <w:rPr>
        <w:rFonts w:ascii="Wingdings" w:hAnsi="Wingdings" w:hint="default"/>
      </w:rPr>
    </w:lvl>
    <w:lvl w:ilvl="3" w:tplc="08090001" w:tentative="1">
      <w:start w:val="1"/>
      <w:numFmt w:val="bullet"/>
      <w:lvlText w:val=""/>
      <w:lvlJc w:val="left"/>
      <w:pPr>
        <w:ind w:left="2671" w:hanging="360"/>
      </w:pPr>
      <w:rPr>
        <w:rFonts w:ascii="Symbol" w:hAnsi="Symbol" w:hint="default"/>
      </w:rPr>
    </w:lvl>
    <w:lvl w:ilvl="4" w:tplc="08090003" w:tentative="1">
      <w:start w:val="1"/>
      <w:numFmt w:val="bullet"/>
      <w:lvlText w:val="o"/>
      <w:lvlJc w:val="left"/>
      <w:pPr>
        <w:ind w:left="3391" w:hanging="360"/>
      </w:pPr>
      <w:rPr>
        <w:rFonts w:ascii="Courier New" w:hAnsi="Courier New" w:cs="Courier New" w:hint="default"/>
      </w:rPr>
    </w:lvl>
    <w:lvl w:ilvl="5" w:tplc="08090005" w:tentative="1">
      <w:start w:val="1"/>
      <w:numFmt w:val="bullet"/>
      <w:lvlText w:val=""/>
      <w:lvlJc w:val="left"/>
      <w:pPr>
        <w:ind w:left="4111" w:hanging="360"/>
      </w:pPr>
      <w:rPr>
        <w:rFonts w:ascii="Wingdings" w:hAnsi="Wingdings" w:hint="default"/>
      </w:rPr>
    </w:lvl>
    <w:lvl w:ilvl="6" w:tplc="08090001" w:tentative="1">
      <w:start w:val="1"/>
      <w:numFmt w:val="bullet"/>
      <w:lvlText w:val=""/>
      <w:lvlJc w:val="left"/>
      <w:pPr>
        <w:ind w:left="4831" w:hanging="360"/>
      </w:pPr>
      <w:rPr>
        <w:rFonts w:ascii="Symbol" w:hAnsi="Symbol" w:hint="default"/>
      </w:rPr>
    </w:lvl>
    <w:lvl w:ilvl="7" w:tplc="08090003" w:tentative="1">
      <w:start w:val="1"/>
      <w:numFmt w:val="bullet"/>
      <w:lvlText w:val="o"/>
      <w:lvlJc w:val="left"/>
      <w:pPr>
        <w:ind w:left="5551" w:hanging="360"/>
      </w:pPr>
      <w:rPr>
        <w:rFonts w:ascii="Courier New" w:hAnsi="Courier New" w:cs="Courier New" w:hint="default"/>
      </w:rPr>
    </w:lvl>
    <w:lvl w:ilvl="8" w:tplc="08090005" w:tentative="1">
      <w:start w:val="1"/>
      <w:numFmt w:val="bullet"/>
      <w:lvlText w:val=""/>
      <w:lvlJc w:val="left"/>
      <w:pPr>
        <w:ind w:left="6271" w:hanging="360"/>
      </w:pPr>
      <w:rPr>
        <w:rFonts w:ascii="Wingdings" w:hAnsi="Wingdings" w:hint="default"/>
      </w:rPr>
    </w:lvl>
  </w:abstractNum>
  <w:abstractNum w:abstractNumId="46" w15:restartNumberingAfterBreak="0">
    <w:nsid w:val="7F6D5017"/>
    <w:multiLevelType w:val="hybridMultilevel"/>
    <w:tmpl w:val="BBDECE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1"/>
  </w:num>
  <w:num w:numId="2">
    <w:abstractNumId w:val="31"/>
  </w:num>
  <w:num w:numId="3">
    <w:abstractNumId w:val="18"/>
  </w:num>
  <w:num w:numId="4">
    <w:abstractNumId w:val="41"/>
  </w:num>
  <w:num w:numId="5">
    <w:abstractNumId w:val="31"/>
  </w:num>
  <w:num w:numId="6">
    <w:abstractNumId w:val="18"/>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27"/>
  </w:num>
  <w:num w:numId="18">
    <w:abstractNumId w:val="22"/>
  </w:num>
  <w:num w:numId="19">
    <w:abstractNumId w:val="16"/>
  </w:num>
  <w:num w:numId="20">
    <w:abstractNumId w:val="20"/>
  </w:num>
  <w:num w:numId="21">
    <w:abstractNumId w:val="29"/>
  </w:num>
  <w:num w:numId="22">
    <w:abstractNumId w:val="21"/>
  </w:num>
  <w:num w:numId="23">
    <w:abstractNumId w:val="40"/>
  </w:num>
  <w:num w:numId="24">
    <w:abstractNumId w:val="43"/>
  </w:num>
  <w:num w:numId="25">
    <w:abstractNumId w:val="3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30"/>
  </w:num>
  <w:num w:numId="33">
    <w:abstractNumId w:val="23"/>
  </w:num>
  <w:num w:numId="34">
    <w:abstractNumId w:val="44"/>
  </w:num>
  <w:num w:numId="35">
    <w:abstractNumId w:val="25"/>
  </w:num>
  <w:num w:numId="36">
    <w:abstractNumId w:val="38"/>
  </w:num>
  <w:num w:numId="37">
    <w:abstractNumId w:val="46"/>
  </w:num>
  <w:num w:numId="38">
    <w:abstractNumId w:val="32"/>
  </w:num>
  <w:num w:numId="39">
    <w:abstractNumId w:val="26"/>
  </w:num>
  <w:num w:numId="40">
    <w:abstractNumId w:val="24"/>
  </w:num>
  <w:num w:numId="41">
    <w:abstractNumId w:val="28"/>
  </w:num>
  <w:num w:numId="42">
    <w:abstractNumId w:val="39"/>
  </w:num>
  <w:num w:numId="43">
    <w:abstractNumId w:val="45"/>
  </w:num>
  <w:num w:numId="44">
    <w:abstractNumId w:val="33"/>
  </w:num>
  <w:num w:numId="45">
    <w:abstractNumId w:val="19"/>
  </w:num>
  <w:num w:numId="46">
    <w:abstractNumId w:val="15"/>
  </w:num>
  <w:num w:numId="47">
    <w:abstractNumId w:val="10"/>
  </w:num>
  <w:num w:numId="48">
    <w:abstractNumId w:val="11"/>
  </w:num>
  <w:num w:numId="49">
    <w:abstractNumId w:val="12"/>
  </w:num>
  <w:num w:numId="50">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E6C"/>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064C"/>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4E95"/>
    <w:rsid w:val="005C549A"/>
    <w:rsid w:val="005D0035"/>
    <w:rsid w:val="005D7719"/>
    <w:rsid w:val="005E1B9B"/>
    <w:rsid w:val="005E32D1"/>
    <w:rsid w:val="005E5D1F"/>
    <w:rsid w:val="005F0207"/>
    <w:rsid w:val="005F5C1F"/>
    <w:rsid w:val="0061113B"/>
    <w:rsid w:val="00611D43"/>
    <w:rsid w:val="00612D48"/>
    <w:rsid w:val="00613A5E"/>
    <w:rsid w:val="00616B45"/>
    <w:rsid w:val="00617C8B"/>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77A75"/>
    <w:rsid w:val="007815B9"/>
    <w:rsid w:val="00783E82"/>
    <w:rsid w:val="00785F1F"/>
    <w:rsid w:val="007869B6"/>
    <w:rsid w:val="00790B9D"/>
    <w:rsid w:val="00795E6C"/>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2743"/>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84FCF"/>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52128"/>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66827"/>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759F90D9"/>
  <w15:docId w15:val="{A63ED5A0-D520-4278-A3A1-BF328F820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PP,5_G_6"/>
    <w:basedOn w:val="Normal"/>
    <w:link w:val="NotedebasdepageCar"/>
    <w:uiPriority w:val="99"/>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Footnote Reference),-E Fußnotenzeichen,BVI fnr, BVI fnr,Footnote symbol,Footnote,Footnote Reference Superscript,SUPERS"/>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link w:val="H1GChar"/>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link w:val="H23GChar"/>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F66827"/>
    <w:rPr>
      <w:rFonts w:eastAsiaTheme="minorHAnsi"/>
      <w:lang w:val="fr-CH"/>
    </w:rPr>
  </w:style>
  <w:style w:type="character" w:styleId="Lienhypertexte">
    <w:name w:val="Hyperlink"/>
    <w:uiPriority w:val="99"/>
    <w:rsid w:val="0048687D"/>
    <w:rPr>
      <w:color w:val="0000FF"/>
      <w:u w:val="none"/>
    </w:rPr>
  </w:style>
  <w:style w:type="character" w:styleId="Lienhypertextesuivivisit">
    <w:name w:val="FollowedHyperlink"/>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PP Car,5_G_6 Car"/>
    <w:link w:val="Notedebasdepage"/>
    <w:uiPriority w:val="99"/>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 w:type="character" w:customStyle="1" w:styleId="HChGChar">
    <w:name w:val="_ H _Ch_G Char"/>
    <w:link w:val="HChG"/>
    <w:rsid w:val="005C4E95"/>
    <w:rPr>
      <w:rFonts w:eastAsiaTheme="minorHAnsi"/>
      <w:b/>
      <w:sz w:val="28"/>
      <w:lang w:val="fr-CH"/>
    </w:rPr>
  </w:style>
  <w:style w:type="character" w:styleId="Marquedecommentaire">
    <w:name w:val="annotation reference"/>
    <w:basedOn w:val="Policepardfaut"/>
    <w:uiPriority w:val="99"/>
    <w:semiHidden/>
    <w:unhideWhenUsed/>
    <w:rsid w:val="005C4E95"/>
    <w:rPr>
      <w:sz w:val="16"/>
      <w:szCs w:val="16"/>
    </w:rPr>
  </w:style>
  <w:style w:type="paragraph" w:styleId="Commentaire">
    <w:name w:val="annotation text"/>
    <w:basedOn w:val="Normal"/>
    <w:link w:val="CommentaireCar"/>
    <w:unhideWhenUsed/>
    <w:rsid w:val="005C4E95"/>
    <w:pPr>
      <w:kinsoku/>
      <w:overflowPunct/>
      <w:autoSpaceDE/>
      <w:autoSpaceDN/>
      <w:adjustRightInd/>
      <w:snapToGrid/>
      <w:spacing w:line="240" w:lineRule="auto"/>
    </w:pPr>
    <w:rPr>
      <w:rFonts w:eastAsia="Times New Roman"/>
      <w:lang w:val="en-GB" w:eastAsia="fr-FR"/>
    </w:rPr>
  </w:style>
  <w:style w:type="character" w:customStyle="1" w:styleId="CommentaireCar">
    <w:name w:val="Commentaire Car"/>
    <w:basedOn w:val="Policepardfaut"/>
    <w:link w:val="Commentaire"/>
    <w:rsid w:val="005C4E95"/>
    <w:rPr>
      <w:lang w:val="en-GB" w:eastAsia="fr-FR"/>
    </w:rPr>
  </w:style>
  <w:style w:type="paragraph" w:styleId="Objetducommentaire">
    <w:name w:val="annotation subject"/>
    <w:basedOn w:val="Commentaire"/>
    <w:next w:val="Commentaire"/>
    <w:link w:val="ObjetducommentaireCar"/>
    <w:semiHidden/>
    <w:unhideWhenUsed/>
    <w:rsid w:val="005C4E95"/>
    <w:rPr>
      <w:b/>
      <w:bCs/>
    </w:rPr>
  </w:style>
  <w:style w:type="character" w:customStyle="1" w:styleId="ObjetducommentaireCar">
    <w:name w:val="Objet du commentaire Car"/>
    <w:basedOn w:val="CommentaireCar"/>
    <w:link w:val="Objetducommentaire"/>
    <w:semiHidden/>
    <w:rsid w:val="005C4E95"/>
    <w:rPr>
      <w:b/>
      <w:bCs/>
      <w:lang w:val="en-GB" w:eastAsia="fr-FR"/>
    </w:rPr>
  </w:style>
  <w:style w:type="character" w:customStyle="1" w:styleId="H1GChar">
    <w:name w:val="_ H_1_G Char"/>
    <w:link w:val="H1G"/>
    <w:rsid w:val="005C4E95"/>
    <w:rPr>
      <w:rFonts w:eastAsiaTheme="minorHAnsi"/>
      <w:b/>
      <w:sz w:val="24"/>
      <w:lang w:val="fr-CH"/>
    </w:rPr>
  </w:style>
  <w:style w:type="character" w:customStyle="1" w:styleId="acopre">
    <w:name w:val="acopre"/>
    <w:basedOn w:val="Policepardfaut"/>
    <w:rsid w:val="005C4E95"/>
  </w:style>
  <w:style w:type="paragraph" w:styleId="Paragraphedeliste">
    <w:name w:val="List Paragraph"/>
    <w:basedOn w:val="Normal"/>
    <w:qFormat/>
    <w:rsid w:val="005C4E95"/>
    <w:pPr>
      <w:kinsoku/>
      <w:overflowPunct/>
      <w:autoSpaceDE/>
      <w:autoSpaceDN/>
      <w:adjustRightInd/>
      <w:snapToGrid/>
      <w:ind w:left="720"/>
      <w:contextualSpacing/>
    </w:pPr>
    <w:rPr>
      <w:rFonts w:eastAsia="SimSun"/>
      <w:lang w:val="en-GB"/>
    </w:rPr>
  </w:style>
  <w:style w:type="paragraph" w:customStyle="1" w:styleId="Default">
    <w:name w:val="Default"/>
    <w:qFormat/>
    <w:rsid w:val="005C4E95"/>
    <w:pPr>
      <w:autoSpaceDE w:val="0"/>
      <w:autoSpaceDN w:val="0"/>
      <w:adjustRightInd w:val="0"/>
    </w:pPr>
    <w:rPr>
      <w:rFonts w:eastAsia="SimSun"/>
      <w:color w:val="000000"/>
      <w:sz w:val="24"/>
      <w:szCs w:val="24"/>
      <w:lang w:val="en-GB"/>
    </w:rPr>
  </w:style>
  <w:style w:type="paragraph" w:styleId="Corpsdetexte">
    <w:name w:val="Body Text"/>
    <w:basedOn w:val="Normal"/>
    <w:next w:val="Normal"/>
    <w:link w:val="CorpsdetexteCar"/>
    <w:semiHidden/>
    <w:rsid w:val="005C4E95"/>
    <w:pPr>
      <w:kinsoku/>
      <w:overflowPunct/>
      <w:autoSpaceDE/>
      <w:autoSpaceDN/>
      <w:adjustRightInd/>
      <w:snapToGrid/>
    </w:pPr>
    <w:rPr>
      <w:rFonts w:eastAsia="Times New Roman"/>
      <w:lang w:val="en-GB"/>
    </w:rPr>
  </w:style>
  <w:style w:type="character" w:customStyle="1" w:styleId="CorpsdetexteCar">
    <w:name w:val="Corps de texte Car"/>
    <w:basedOn w:val="Policepardfaut"/>
    <w:link w:val="Corpsdetexte"/>
    <w:semiHidden/>
    <w:rsid w:val="005C4E95"/>
    <w:rPr>
      <w:lang w:val="en-GB"/>
    </w:rPr>
  </w:style>
  <w:style w:type="character" w:customStyle="1" w:styleId="SingleTxtGCharChar">
    <w:name w:val="_ Single Txt_G Char Char"/>
    <w:locked/>
    <w:rsid w:val="005C4E95"/>
  </w:style>
  <w:style w:type="paragraph" w:styleId="NormalWeb">
    <w:name w:val="Normal (Web)"/>
    <w:basedOn w:val="Normal"/>
    <w:uiPriority w:val="99"/>
    <w:semiHidden/>
    <w:unhideWhenUsed/>
    <w:rsid w:val="005C4E95"/>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GB" w:eastAsia="zh-CN"/>
    </w:rPr>
  </w:style>
  <w:style w:type="character" w:styleId="Accentuation">
    <w:name w:val="Emphasis"/>
    <w:basedOn w:val="Policepardfaut"/>
    <w:uiPriority w:val="20"/>
    <w:qFormat/>
    <w:rsid w:val="005C4E95"/>
    <w:rPr>
      <w:i/>
      <w:iCs/>
    </w:rPr>
  </w:style>
  <w:style w:type="character" w:styleId="lev">
    <w:name w:val="Strong"/>
    <w:basedOn w:val="Policepardfaut"/>
    <w:qFormat/>
    <w:rsid w:val="005C4E95"/>
    <w:rPr>
      <w:b/>
      <w:bCs/>
    </w:rPr>
  </w:style>
  <w:style w:type="paragraph" w:styleId="Rvision">
    <w:name w:val="Revision"/>
    <w:hidden/>
    <w:uiPriority w:val="99"/>
    <w:semiHidden/>
    <w:rsid w:val="005C4E95"/>
    <w:rPr>
      <w:lang w:val="en-GB" w:eastAsia="fr-FR"/>
    </w:rPr>
  </w:style>
  <w:style w:type="table" w:customStyle="1" w:styleId="TableGrid1">
    <w:name w:val="Table Grid1"/>
    <w:basedOn w:val="TableauNormal"/>
    <w:next w:val="Grilledutableau"/>
    <w:uiPriority w:val="39"/>
    <w:rsid w:val="005C4E95"/>
    <w:rPr>
      <w:rFonts w:asciiTheme="minorHAnsi" w:eastAsiaTheme="minorEastAsia" w:hAnsiTheme="minorHAnsi" w:cstheme="minorBidi"/>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unhideWhenUsed/>
    <w:rsid w:val="005C4E95"/>
    <w:pPr>
      <w:kinsoku/>
      <w:overflowPunct/>
      <w:autoSpaceDE/>
      <w:autoSpaceDN/>
      <w:adjustRightInd/>
      <w:snapToGrid/>
      <w:spacing w:after="100"/>
    </w:pPr>
    <w:rPr>
      <w:rFonts w:eastAsia="Times New Roman"/>
      <w:lang w:val="en-GB" w:eastAsia="fr-FR"/>
    </w:rPr>
  </w:style>
  <w:style w:type="paragraph" w:styleId="TM2">
    <w:name w:val="toc 2"/>
    <w:basedOn w:val="Normal"/>
    <w:next w:val="Normal"/>
    <w:autoRedefine/>
    <w:uiPriority w:val="39"/>
    <w:unhideWhenUsed/>
    <w:rsid w:val="005C4E95"/>
    <w:pPr>
      <w:tabs>
        <w:tab w:val="right" w:pos="9629"/>
      </w:tabs>
      <w:kinsoku/>
      <w:overflowPunct/>
      <w:autoSpaceDE/>
      <w:autoSpaceDN/>
      <w:adjustRightInd/>
      <w:snapToGrid/>
      <w:spacing w:after="100"/>
      <w:ind w:left="993"/>
    </w:pPr>
    <w:rPr>
      <w:rFonts w:eastAsia="Times New Roman"/>
      <w:lang w:val="en-GB" w:eastAsia="fr-FR"/>
    </w:rPr>
  </w:style>
  <w:style w:type="paragraph" w:styleId="TM3">
    <w:name w:val="toc 3"/>
    <w:basedOn w:val="Normal"/>
    <w:next w:val="Normal"/>
    <w:autoRedefine/>
    <w:uiPriority w:val="39"/>
    <w:unhideWhenUsed/>
    <w:rsid w:val="005C4E95"/>
    <w:pPr>
      <w:kinsoku/>
      <w:overflowPunct/>
      <w:autoSpaceDE/>
      <w:autoSpaceDN/>
      <w:adjustRightInd/>
      <w:snapToGrid/>
      <w:spacing w:after="100"/>
      <w:ind w:left="400"/>
    </w:pPr>
    <w:rPr>
      <w:rFonts w:eastAsia="Times New Roman"/>
      <w:lang w:val="en-GB" w:eastAsia="fr-FR"/>
    </w:rPr>
  </w:style>
  <w:style w:type="paragraph" w:styleId="TM4">
    <w:name w:val="toc 4"/>
    <w:basedOn w:val="Normal"/>
    <w:next w:val="Normal"/>
    <w:autoRedefine/>
    <w:uiPriority w:val="39"/>
    <w:unhideWhenUsed/>
    <w:rsid w:val="005C4E95"/>
    <w:pPr>
      <w:suppressAutoHyphens w:val="0"/>
      <w:kinsoku/>
      <w:overflowPunct/>
      <w:autoSpaceDE/>
      <w:autoSpaceDN/>
      <w:adjustRightInd/>
      <w:snapToGrid/>
      <w:spacing w:after="100" w:line="259" w:lineRule="auto"/>
      <w:ind w:left="660"/>
    </w:pPr>
    <w:rPr>
      <w:rFonts w:asciiTheme="minorHAnsi" w:eastAsiaTheme="minorEastAsia" w:hAnsiTheme="minorHAnsi" w:cstheme="minorBidi"/>
      <w:sz w:val="22"/>
      <w:szCs w:val="22"/>
      <w:lang w:val="en-GB" w:eastAsia="zh-CN"/>
    </w:rPr>
  </w:style>
  <w:style w:type="paragraph" w:styleId="TM5">
    <w:name w:val="toc 5"/>
    <w:basedOn w:val="Normal"/>
    <w:next w:val="Normal"/>
    <w:autoRedefine/>
    <w:uiPriority w:val="39"/>
    <w:unhideWhenUsed/>
    <w:rsid w:val="005C4E95"/>
    <w:pPr>
      <w:suppressAutoHyphens w:val="0"/>
      <w:kinsoku/>
      <w:overflowPunct/>
      <w:autoSpaceDE/>
      <w:autoSpaceDN/>
      <w:adjustRightInd/>
      <w:snapToGrid/>
      <w:spacing w:after="100" w:line="259" w:lineRule="auto"/>
      <w:ind w:left="880"/>
    </w:pPr>
    <w:rPr>
      <w:rFonts w:asciiTheme="minorHAnsi" w:eastAsiaTheme="minorEastAsia" w:hAnsiTheme="minorHAnsi" w:cstheme="minorBidi"/>
      <w:sz w:val="22"/>
      <w:szCs w:val="22"/>
      <w:lang w:val="en-GB" w:eastAsia="zh-CN"/>
    </w:rPr>
  </w:style>
  <w:style w:type="paragraph" w:styleId="TM6">
    <w:name w:val="toc 6"/>
    <w:basedOn w:val="Normal"/>
    <w:next w:val="Normal"/>
    <w:autoRedefine/>
    <w:uiPriority w:val="39"/>
    <w:unhideWhenUsed/>
    <w:rsid w:val="005C4E95"/>
    <w:pPr>
      <w:suppressAutoHyphens w:val="0"/>
      <w:kinsoku/>
      <w:overflowPunct/>
      <w:autoSpaceDE/>
      <w:autoSpaceDN/>
      <w:adjustRightInd/>
      <w:snapToGrid/>
      <w:spacing w:after="100" w:line="259" w:lineRule="auto"/>
      <w:ind w:left="1100"/>
    </w:pPr>
    <w:rPr>
      <w:rFonts w:asciiTheme="minorHAnsi" w:eastAsiaTheme="minorEastAsia" w:hAnsiTheme="minorHAnsi" w:cstheme="minorBidi"/>
      <w:sz w:val="22"/>
      <w:szCs w:val="22"/>
      <w:lang w:val="en-GB" w:eastAsia="zh-CN"/>
    </w:rPr>
  </w:style>
  <w:style w:type="paragraph" w:styleId="TM7">
    <w:name w:val="toc 7"/>
    <w:basedOn w:val="Normal"/>
    <w:next w:val="Normal"/>
    <w:autoRedefine/>
    <w:uiPriority w:val="39"/>
    <w:unhideWhenUsed/>
    <w:rsid w:val="005C4E95"/>
    <w:pPr>
      <w:suppressAutoHyphens w:val="0"/>
      <w:kinsoku/>
      <w:overflowPunct/>
      <w:autoSpaceDE/>
      <w:autoSpaceDN/>
      <w:adjustRightInd/>
      <w:snapToGrid/>
      <w:spacing w:after="100" w:line="259" w:lineRule="auto"/>
      <w:ind w:left="1320"/>
    </w:pPr>
    <w:rPr>
      <w:rFonts w:asciiTheme="minorHAnsi" w:eastAsiaTheme="minorEastAsia" w:hAnsiTheme="minorHAnsi" w:cstheme="minorBidi"/>
      <w:sz w:val="22"/>
      <w:szCs w:val="22"/>
      <w:lang w:val="en-GB" w:eastAsia="zh-CN"/>
    </w:rPr>
  </w:style>
  <w:style w:type="paragraph" w:styleId="TM8">
    <w:name w:val="toc 8"/>
    <w:basedOn w:val="Normal"/>
    <w:next w:val="Normal"/>
    <w:autoRedefine/>
    <w:uiPriority w:val="39"/>
    <w:unhideWhenUsed/>
    <w:rsid w:val="005C4E95"/>
    <w:pPr>
      <w:suppressAutoHyphens w:val="0"/>
      <w:kinsoku/>
      <w:overflowPunct/>
      <w:autoSpaceDE/>
      <w:autoSpaceDN/>
      <w:adjustRightInd/>
      <w:snapToGrid/>
      <w:spacing w:after="100" w:line="259" w:lineRule="auto"/>
      <w:ind w:left="1540"/>
    </w:pPr>
    <w:rPr>
      <w:rFonts w:asciiTheme="minorHAnsi" w:eastAsiaTheme="minorEastAsia" w:hAnsiTheme="minorHAnsi" w:cstheme="minorBidi"/>
      <w:sz w:val="22"/>
      <w:szCs w:val="22"/>
      <w:lang w:val="en-GB" w:eastAsia="zh-CN"/>
    </w:rPr>
  </w:style>
  <w:style w:type="paragraph" w:styleId="TM9">
    <w:name w:val="toc 9"/>
    <w:basedOn w:val="Normal"/>
    <w:next w:val="Normal"/>
    <w:autoRedefine/>
    <w:uiPriority w:val="39"/>
    <w:unhideWhenUsed/>
    <w:rsid w:val="005C4E95"/>
    <w:pPr>
      <w:suppressAutoHyphens w:val="0"/>
      <w:kinsoku/>
      <w:overflowPunct/>
      <w:autoSpaceDE/>
      <w:autoSpaceDN/>
      <w:adjustRightInd/>
      <w:snapToGrid/>
      <w:spacing w:after="100" w:line="259" w:lineRule="auto"/>
      <w:ind w:left="1760"/>
    </w:pPr>
    <w:rPr>
      <w:rFonts w:asciiTheme="minorHAnsi" w:eastAsiaTheme="minorEastAsia" w:hAnsiTheme="minorHAnsi" w:cstheme="minorBidi"/>
      <w:sz w:val="22"/>
      <w:szCs w:val="22"/>
      <w:lang w:val="en-GB" w:eastAsia="zh-CN"/>
    </w:rPr>
  </w:style>
  <w:style w:type="character" w:customStyle="1" w:styleId="Mentionnonrsolue1">
    <w:name w:val="Mention non résolue1"/>
    <w:basedOn w:val="Policepardfaut"/>
    <w:uiPriority w:val="99"/>
    <w:semiHidden/>
    <w:unhideWhenUsed/>
    <w:rsid w:val="005C4E95"/>
    <w:rPr>
      <w:color w:val="605E5C"/>
      <w:shd w:val="clear" w:color="auto" w:fill="E1DFDD"/>
    </w:rPr>
  </w:style>
  <w:style w:type="character" w:customStyle="1" w:styleId="H23GChar">
    <w:name w:val="_ H_2/3_G Char"/>
    <w:link w:val="H23G"/>
    <w:rsid w:val="005C4E95"/>
    <w:rPr>
      <w:rFonts w:eastAsiaTheme="minorHAnsi"/>
      <w:b/>
      <w:lang w:val="fr-CH"/>
    </w:rPr>
  </w:style>
  <w:style w:type="paragraph" w:customStyle="1" w:styleId="para">
    <w:name w:val="para"/>
    <w:basedOn w:val="SingleTxtG"/>
    <w:link w:val="paraChar"/>
    <w:qFormat/>
    <w:rsid w:val="005C4E95"/>
    <w:pPr>
      <w:kinsoku/>
      <w:overflowPunct/>
      <w:autoSpaceDE/>
      <w:autoSpaceDN/>
      <w:adjustRightInd/>
      <w:snapToGrid/>
      <w:ind w:left="2268" w:hanging="1134"/>
    </w:pPr>
    <w:rPr>
      <w:rFonts w:eastAsia="Yu Mincho"/>
      <w:lang w:val="x-none"/>
    </w:rPr>
  </w:style>
  <w:style w:type="character" w:customStyle="1" w:styleId="paraChar">
    <w:name w:val="para Char"/>
    <w:link w:val="para"/>
    <w:locked/>
    <w:rsid w:val="005C4E95"/>
    <w:rPr>
      <w:rFonts w:eastAsia="Yu Mincho"/>
      <w:lang w:val="x-none"/>
    </w:rPr>
  </w:style>
  <w:style w:type="character" w:customStyle="1" w:styleId="fr">
    <w:name w:val="fr"/>
    <w:basedOn w:val="Policepardfaut"/>
    <w:rsid w:val="005C4E95"/>
  </w:style>
  <w:style w:type="character" w:customStyle="1" w:styleId="content">
    <w:name w:val="content"/>
    <w:basedOn w:val="Policepardfaut"/>
    <w:rsid w:val="005C4E95"/>
  </w:style>
  <w:style w:type="character" w:customStyle="1" w:styleId="terminologypart">
    <w:name w:val="terminologypart"/>
    <w:basedOn w:val="Policepardfaut"/>
    <w:rsid w:val="005C4E95"/>
  </w:style>
  <w:style w:type="character" w:customStyle="1" w:styleId="termfield">
    <w:name w:val="termfield"/>
    <w:basedOn w:val="Policepardfaut"/>
    <w:rsid w:val="005C4E95"/>
  </w:style>
  <w:style w:type="character" w:customStyle="1" w:styleId="bitextlink">
    <w:name w:val="bitextlink"/>
    <w:basedOn w:val="Policepardfaut"/>
    <w:rsid w:val="005C4E95"/>
  </w:style>
  <w:style w:type="character" w:customStyle="1" w:styleId="eref">
    <w:name w:val="eref"/>
    <w:basedOn w:val="Policepardfaut"/>
    <w:rsid w:val="005C4E95"/>
  </w:style>
  <w:style w:type="character" w:customStyle="1" w:styleId="search-highlight">
    <w:name w:val="search-highlight"/>
    <w:basedOn w:val="Policepardfaut"/>
    <w:rsid w:val="005C4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8C80CB-6264-4AFC-A08B-721CAC076EB0}"/>
</file>

<file path=customXml/itemProps2.xml><?xml version="1.0" encoding="utf-8"?>
<ds:datastoreItem xmlns:ds="http://schemas.openxmlformats.org/officeDocument/2006/customXml" ds:itemID="{07C81F6D-7CC4-4743-B663-48BEC760A10B}"/>
</file>

<file path=docProps/app.xml><?xml version="1.0" encoding="utf-8"?>
<Properties xmlns="http://schemas.openxmlformats.org/officeDocument/2006/extended-properties" xmlns:vt="http://schemas.openxmlformats.org/officeDocument/2006/docPropsVTypes">
  <Template>E_ECE_324.dotm</Template>
  <TotalTime>0</TotalTime>
  <Pages>8</Pages>
  <Words>2932</Words>
  <Characters>19064</Characters>
  <Application>Microsoft Office Word</Application>
  <DocSecurity>0</DocSecurity>
  <Lines>1906</Lines>
  <Paragraphs>1293</Paragraphs>
  <ScaleCrop>false</ScaleCrop>
  <HeadingPairs>
    <vt:vector size="2" baseType="variant">
      <vt:variant>
        <vt:lpstr>Titre</vt:lpstr>
      </vt:variant>
      <vt:variant>
        <vt:i4>1</vt:i4>
      </vt:variant>
    </vt:vector>
  </HeadingPairs>
  <TitlesOfParts>
    <vt:vector size="1" baseType="lpstr">
      <vt:lpstr>E/ECE/324/Rev</vt:lpstr>
    </vt:vector>
  </TitlesOfParts>
  <Company>CSD</Company>
  <LinksUpToDate>false</LinksUpToDate>
  <CharactersWithSpaces>20703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E/ECE/324/Rev.1/Add.78/Rev.4/Amend.6</dc:title>
  <dc:creator>Maud DARICHE</dc:creator>
  <cp:keywords>E/ECE/TRANS/505/Rev.1/Add.78/Rev.4/Amend.6</cp:keywords>
  <cp:lastModifiedBy>Maud Dariche</cp:lastModifiedBy>
  <cp:revision>3</cp:revision>
  <cp:lastPrinted>2022-03-23T11:10:00Z</cp:lastPrinted>
  <dcterms:created xsi:type="dcterms:W3CDTF">2022-03-23T11:10:00Z</dcterms:created>
  <dcterms:modified xsi:type="dcterms:W3CDTF">2022-03-23T11:10:00Z</dcterms:modified>
</cp:coreProperties>
</file>