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9A2EFD" w:rsidRPr="009A2EFD" w14:paraId="6A0DEE61" w14:textId="77777777" w:rsidTr="00BA239C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198C421" w14:textId="77777777" w:rsidR="009A2EFD" w:rsidRDefault="009A2EFD" w:rsidP="009A2E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67F2D623" w14:textId="6A72F5F8" w:rsidR="009A2EFD" w:rsidRPr="009A2EFD" w:rsidRDefault="009A2EFD" w:rsidP="009A2EFD">
            <w:pPr>
              <w:jc w:val="right"/>
              <w:rPr>
                <w:lang w:val="en-US"/>
              </w:rPr>
            </w:pPr>
            <w:r w:rsidRPr="009A2EFD">
              <w:rPr>
                <w:sz w:val="40"/>
                <w:lang w:val="en-US"/>
              </w:rPr>
              <w:t>E</w:t>
            </w:r>
            <w:r w:rsidRPr="009A2EFD">
              <w:rPr>
                <w:lang w:val="en-US"/>
              </w:rPr>
              <w:t>/ECE/324/Rev.1/Add.82/Rev.4/Amend.16</w:t>
            </w:r>
            <w:r w:rsidRPr="009A2EFD">
              <w:rPr>
                <w:rFonts w:cs="Times New Roman"/>
                <w:lang w:val="en-US"/>
              </w:rPr>
              <w:t>−</w:t>
            </w:r>
            <w:r w:rsidRPr="009A2EFD">
              <w:rPr>
                <w:sz w:val="40"/>
                <w:lang w:val="en-US"/>
              </w:rPr>
              <w:t>E</w:t>
            </w:r>
            <w:r w:rsidRPr="009A2EFD">
              <w:rPr>
                <w:lang w:val="en-US"/>
              </w:rPr>
              <w:t>/ECE/TRANS/505/Rev.1/Add.82/Rev.4/Amend.16</w:t>
            </w:r>
          </w:p>
        </w:tc>
      </w:tr>
      <w:tr w:rsidR="002D5AAC" w14:paraId="6B7F21F7" w14:textId="77777777" w:rsidTr="009A2EFD">
        <w:trPr>
          <w:trHeight w:hRule="exact" w:val="2569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7EEE22" w14:textId="41AAED11"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27826199" w14:textId="74321DB7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FE6FCDA" w14:textId="7DF71B4B" w:rsidR="009A2EFD" w:rsidRPr="008D53B6" w:rsidRDefault="009A2EFD" w:rsidP="009A2EFD">
            <w:pPr>
              <w:spacing w:before="360"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21 </w:t>
            </w:r>
            <w:r w:rsidRPr="009A2EFD">
              <w:t>March</w:t>
            </w:r>
            <w:r w:rsidRPr="009A2EF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2022 </w:t>
            </w:r>
          </w:p>
        </w:tc>
      </w:tr>
    </w:tbl>
    <w:p w14:paraId="1F8FE1A3" w14:textId="77777777" w:rsidR="009A2EFD" w:rsidRPr="00AE04A3" w:rsidRDefault="009A2EFD" w:rsidP="009A2EFD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6DCFEEFF" w14:textId="77777777" w:rsidR="009A2EFD" w:rsidRPr="000C22B7" w:rsidRDefault="009A2EFD" w:rsidP="009A2EFD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9A2EFD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5D10A319" w14:textId="77777777" w:rsidR="009A2EFD" w:rsidRPr="0045389A" w:rsidRDefault="009A2EFD" w:rsidP="009A2EFD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624DD6AA" w14:textId="77777777" w:rsidR="009A2EFD" w:rsidRPr="0045389A" w:rsidRDefault="009A2EFD" w:rsidP="009A2EFD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5F3116C4" w14:textId="77777777" w:rsidR="009A2EFD" w:rsidRPr="0045389A" w:rsidRDefault="009A2EFD" w:rsidP="009A2EFD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82 — Правила № 83 ООН</w:t>
      </w:r>
    </w:p>
    <w:p w14:paraId="79434354" w14:textId="77777777" w:rsidR="009A2EFD" w:rsidRPr="0045389A" w:rsidRDefault="009A2EFD" w:rsidP="009A2EFD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4 — Поправка 16</w:t>
      </w:r>
    </w:p>
    <w:p w14:paraId="247ADD76" w14:textId="77777777" w:rsidR="009A2EFD" w:rsidRPr="0045389A" w:rsidRDefault="009A2EFD" w:rsidP="009A2EFD">
      <w:pPr>
        <w:pStyle w:val="SingleTxtG"/>
        <w:spacing w:after="360"/>
        <w:rPr>
          <w:spacing w:val="-2"/>
        </w:rPr>
      </w:pPr>
      <w:r>
        <w:t>Дополнение 16 к поправкам серии 06 — Дата вступления в силу: 7 января 2022 года</w:t>
      </w:r>
    </w:p>
    <w:p w14:paraId="188EB9BB" w14:textId="77777777" w:rsidR="009A2EFD" w:rsidRPr="000C22B7" w:rsidRDefault="009A2EFD" w:rsidP="009A2EFD">
      <w:pPr>
        <w:pStyle w:val="H1G"/>
        <w:spacing w:before="120" w:after="120" w:line="240" w:lineRule="exact"/>
        <w:ind w:left="1138" w:right="1138" w:hanging="1138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выбросов загрязняющих веществ в зависимости от требований к моторному топливу</w:t>
      </w:r>
    </w:p>
    <w:p w14:paraId="367807D0" w14:textId="77777777" w:rsidR="009A2EFD" w:rsidRPr="0045389A" w:rsidRDefault="009A2EFD" w:rsidP="009A2EFD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ECE/TRANS/WP.29/2021/69</w:t>
      </w:r>
    </w:p>
    <w:p w14:paraId="35D077FA" w14:textId="77777777" w:rsidR="009A2EFD" w:rsidRPr="0045389A" w:rsidRDefault="009A2EFD" w:rsidP="009A2EFD">
      <w:pPr>
        <w:suppressAutoHyphens w:val="0"/>
        <w:spacing w:line="240" w:lineRule="auto"/>
        <w:jc w:val="center"/>
        <w:rPr>
          <w:b/>
          <w:sz w:val="24"/>
        </w:rPr>
      </w:pPr>
      <w:r w:rsidRPr="00AE04A3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63602063" wp14:editId="79C76382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705E042A" w14:textId="40CC4D65" w:rsidR="00E12C5F" w:rsidRPr="009A2EFD" w:rsidRDefault="009A2EFD" w:rsidP="009A2EFD">
      <w:pPr>
        <w:spacing w:after="120"/>
        <w:ind w:left="1134" w:right="1134"/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  <w:r>
        <w:rPr>
          <w:b/>
          <w:bCs/>
        </w:rPr>
        <w:br w:type="page"/>
      </w:r>
    </w:p>
    <w:p w14:paraId="14899DA6" w14:textId="77777777" w:rsidR="009A2EFD" w:rsidRPr="0045389A" w:rsidRDefault="009A2EFD" w:rsidP="009A2EFD">
      <w:pPr>
        <w:spacing w:after="120"/>
        <w:ind w:left="1134" w:right="1134"/>
        <w:jc w:val="both"/>
        <w:rPr>
          <w:rFonts w:eastAsia="MS Mincho"/>
          <w:i/>
        </w:rPr>
      </w:pPr>
      <w:r w:rsidRPr="0045389A">
        <w:rPr>
          <w:rFonts w:eastAsia="MS Mincho"/>
          <w:i/>
        </w:rPr>
        <w:lastRenderedPageBreak/>
        <w:t xml:space="preserve">Приложение </w:t>
      </w:r>
      <w:r w:rsidRPr="0045389A">
        <w:rPr>
          <w:rFonts w:eastAsia="MS Mincho" w:hint="eastAsia"/>
          <w:i/>
        </w:rPr>
        <w:t>4</w:t>
      </w:r>
      <w:r w:rsidRPr="00094785">
        <w:rPr>
          <w:rFonts w:eastAsia="MS Mincho" w:hint="eastAsia"/>
          <w:i/>
          <w:lang w:val="en-US"/>
        </w:rPr>
        <w:t>a</w:t>
      </w:r>
      <w:r w:rsidRPr="0045389A">
        <w:rPr>
          <w:rFonts w:eastAsia="MS Mincho"/>
          <w:i/>
        </w:rPr>
        <w:t xml:space="preserve"> — Добавление 7</w:t>
      </w:r>
      <w:r w:rsidRPr="00094785">
        <w:rPr>
          <w:rFonts w:eastAsia="MS Mincho"/>
          <w:i/>
          <w:lang w:val="en-US"/>
        </w:rPr>
        <w:t>b</w:t>
      </w:r>
    </w:p>
    <w:p w14:paraId="7E71B5BA" w14:textId="77777777" w:rsidR="009A2EFD" w:rsidRPr="0045389A" w:rsidRDefault="009A2EFD" w:rsidP="009A2EFD">
      <w:pPr>
        <w:spacing w:after="120"/>
        <w:ind w:left="1134" w:right="1134"/>
        <w:rPr>
          <w:rFonts w:eastAsia="MS Mincho"/>
          <w:iCs/>
        </w:rPr>
      </w:pPr>
      <w:r w:rsidRPr="0045389A">
        <w:rPr>
          <w:i/>
          <w:iCs/>
        </w:rPr>
        <w:t>Пункт 2.1</w:t>
      </w:r>
      <w:r w:rsidRPr="0045389A">
        <w:t xml:space="preserve"> изменить следующим образом:</w:t>
      </w:r>
    </w:p>
    <w:p w14:paraId="6B55AB43" w14:textId="77777777" w:rsidR="009A2EFD" w:rsidRPr="0045389A" w:rsidRDefault="009A2EFD" w:rsidP="009A2EFD">
      <w:pPr>
        <w:spacing w:after="120"/>
        <w:ind w:left="2268" w:right="1134" w:hanging="1134"/>
        <w:jc w:val="both"/>
        <w:rPr>
          <w:rFonts w:eastAsia="MS Mincho"/>
          <w:bCs/>
        </w:rPr>
      </w:pPr>
      <w:r w:rsidRPr="0045389A">
        <w:t>«2.1</w:t>
      </w:r>
      <w:r w:rsidRPr="0045389A">
        <w:tab/>
        <w:t>Расчет дорожной нагрузки для транспортного средства согласно ВПИМ</w:t>
      </w:r>
    </w:p>
    <w:p w14:paraId="50980B92" w14:textId="77777777" w:rsidR="009A2EFD" w:rsidRPr="0045389A" w:rsidRDefault="009A2EFD" w:rsidP="009A2EFD">
      <w:pPr>
        <w:spacing w:after="120"/>
        <w:ind w:left="2268" w:right="1134"/>
        <w:jc w:val="both"/>
        <w:rPr>
          <w:rFonts w:eastAsia="MS Mincho"/>
          <w:bCs/>
        </w:rPr>
      </w:pPr>
      <w:r w:rsidRPr="0045389A">
        <w:t xml:space="preserve">Дорожную нагрузку для транспортного средства согласно ВПИМ определяют в соответствии с приложением 4 к ГТП № 15 ООН либо, если транспортное средство принадлежит к интерполяционному семейству, — в соответствии с пунктом 3.2.3.2.2 приложения 7 </w:t>
      </w:r>
      <w:r>
        <w:t>«</w:t>
      </w:r>
      <w:r w:rsidRPr="0045389A">
        <w:t>Расчет дорожной нагрузки для отдельного транспортного средства</w:t>
      </w:r>
      <w:r>
        <w:t>»</w:t>
      </w:r>
      <w:r w:rsidRPr="0045389A">
        <w:t xml:space="preserve"> с учетом входных параметров отдельного транспортного средства:</w:t>
      </w:r>
    </w:p>
    <w:p w14:paraId="7400BEF8" w14:textId="77777777" w:rsidR="009A2EFD" w:rsidRPr="0045389A" w:rsidRDefault="009A2EFD" w:rsidP="009A2EFD">
      <w:pPr>
        <w:spacing w:after="120"/>
        <w:ind w:left="2832" w:right="1134" w:hanging="564"/>
        <w:jc w:val="both"/>
        <w:rPr>
          <w:rFonts w:eastAsia="MS Mincho"/>
          <w:bCs/>
        </w:rPr>
      </w:pPr>
      <w:r>
        <w:t>a</w:t>
      </w:r>
      <w:r w:rsidRPr="0045389A">
        <w:t>)</w:t>
      </w:r>
      <w:r w:rsidRPr="0045389A">
        <w:tab/>
        <w:t xml:space="preserve">испытательной массы транспортного </w:t>
      </w:r>
      <w:r w:rsidRPr="0045389A">
        <w:rPr>
          <w:color w:val="000000" w:themeColor="text1"/>
        </w:rPr>
        <w:t>средства</w:t>
      </w:r>
      <w:r w:rsidRPr="008E5DF2">
        <w:rPr>
          <w:rStyle w:val="aa"/>
          <w:rFonts w:eastAsia="MS Mincho"/>
          <w:bCs/>
          <w:color w:val="000000" w:themeColor="text1"/>
        </w:rPr>
        <w:footnoteReference w:id="2"/>
      </w:r>
      <w:r w:rsidRPr="0045389A">
        <w:rPr>
          <w:color w:val="000000" w:themeColor="text1"/>
        </w:rPr>
        <w:t>,</w:t>
      </w:r>
      <w:r w:rsidRPr="0045389A">
        <w:t xml:space="preserve"> оснащенного стандартным оборудованием</w:t>
      </w:r>
      <w:r w:rsidRPr="0045389A">
        <w:rPr>
          <w:sz w:val="18"/>
          <w:szCs w:val="18"/>
          <w:vertAlign w:val="superscript"/>
        </w:rPr>
        <w:t>1</w:t>
      </w:r>
      <w:r w:rsidRPr="0045389A">
        <w:t xml:space="preserve">; </w:t>
      </w:r>
    </w:p>
    <w:p w14:paraId="5BAB359D" w14:textId="77777777" w:rsidR="009A2EFD" w:rsidRDefault="009A2EFD" w:rsidP="009A2EFD">
      <w:pPr>
        <w:pStyle w:val="Default"/>
        <w:suppressAutoHyphens/>
        <w:spacing w:after="120" w:line="240" w:lineRule="atLeast"/>
        <w:ind w:left="2835" w:right="1134" w:hanging="567"/>
        <w:jc w:val="both"/>
        <w:rPr>
          <w:color w:val="auto"/>
          <w:sz w:val="20"/>
          <w:szCs w:val="20"/>
          <w:lang w:val="ru-RU"/>
        </w:rPr>
      </w:pPr>
      <w:r w:rsidRPr="00C72E00">
        <w:rPr>
          <w:color w:val="auto"/>
          <w:sz w:val="20"/>
          <w:szCs w:val="20"/>
          <w:lang w:val="ru-RU"/>
        </w:rPr>
        <w:t>b)</w:t>
      </w:r>
      <w:r w:rsidRPr="00C72E00">
        <w:rPr>
          <w:color w:val="auto"/>
          <w:sz w:val="20"/>
          <w:szCs w:val="20"/>
          <w:lang w:val="ru-RU"/>
        </w:rPr>
        <w:tab/>
      </w:r>
      <w:r w:rsidRPr="00C72E00">
        <w:rPr>
          <w:color w:val="auto"/>
          <w:sz w:val="20"/>
          <w:szCs w:val="20"/>
          <w:lang w:val="ru-RU"/>
        </w:rPr>
        <w:tab/>
        <w:t xml:space="preserve">значения КСК, определенного для соответствующего класса энергоэффективности шин в соответствии с таблицей А4/2 приложения 4 к ГТП № 15 ООН, либо, если шины на передней и задней осях относятся к различным классам по энергоэффективности, то в соответствии со средневзвешенным значением, рассчитанным по уравнению, приведенному в пункте 3.2.3.2.2.2.3 </w:t>
      </w:r>
      <w:r w:rsidRPr="00D71B6E">
        <w:rPr>
          <w:color w:val="auto"/>
          <w:sz w:val="20"/>
          <w:szCs w:val="20"/>
          <w:lang w:val="ru-RU"/>
        </w:rPr>
        <w:t>приложения 7</w:t>
      </w:r>
      <w:r w:rsidRPr="00C72E00">
        <w:rPr>
          <w:color w:val="auto"/>
          <w:sz w:val="20"/>
          <w:szCs w:val="20"/>
          <w:lang w:val="ru-RU"/>
        </w:rPr>
        <w:t xml:space="preserve"> к ГТП № 15 ООН; </w:t>
      </w:r>
    </w:p>
    <w:p w14:paraId="5234BC40" w14:textId="77777777" w:rsidR="009A2EFD" w:rsidRPr="0045389A" w:rsidRDefault="009A2EFD" w:rsidP="009A2EFD">
      <w:pPr>
        <w:spacing w:after="120"/>
        <w:ind w:left="2835" w:right="1134" w:hanging="567"/>
        <w:jc w:val="both"/>
        <w:rPr>
          <w:rFonts w:eastAsia="MS Mincho"/>
          <w:iCs/>
        </w:rPr>
      </w:pPr>
      <w:r>
        <w:t>c</w:t>
      </w:r>
      <w:r w:rsidRPr="0045389A">
        <w:t>)</w:t>
      </w:r>
      <w:r w:rsidRPr="0045389A">
        <w:tab/>
        <w:t>аэродинамического сопротивления транспортного средства, оснащенного стандартным оборудованием</w:t>
      </w:r>
      <w:r w:rsidRPr="00094785">
        <w:rPr>
          <w:rStyle w:val="aa"/>
          <w:bCs/>
        </w:rPr>
        <w:footnoteRef/>
      </w:r>
      <w:r w:rsidRPr="0045389A">
        <w:t>».</w:t>
      </w:r>
    </w:p>
    <w:p w14:paraId="4C26B286" w14:textId="77777777" w:rsidR="009A2EFD" w:rsidRPr="0045389A" w:rsidRDefault="009A2EFD" w:rsidP="009A2EFD">
      <w:pPr>
        <w:spacing w:after="120"/>
        <w:ind w:left="1134" w:right="1134"/>
        <w:rPr>
          <w:rFonts w:eastAsia="MS Mincho"/>
          <w:i/>
        </w:rPr>
      </w:pPr>
      <w:r w:rsidRPr="0045389A">
        <w:rPr>
          <w:i/>
          <w:iCs/>
        </w:rPr>
        <w:t xml:space="preserve">Пункт 2.2.4, подпункт </w:t>
      </w:r>
      <w:r>
        <w:rPr>
          <w:i/>
          <w:iCs/>
        </w:rPr>
        <w:t>a</w:t>
      </w:r>
      <w:r w:rsidRPr="0045389A">
        <w:rPr>
          <w:i/>
          <w:iCs/>
        </w:rPr>
        <w:t xml:space="preserve">) </w:t>
      </w:r>
      <w:r>
        <w:rPr>
          <w:i/>
          <w:iCs/>
        </w:rPr>
        <w:t>iv</w:t>
      </w:r>
      <w:r w:rsidRPr="0045389A">
        <w:rPr>
          <w:i/>
          <w:iCs/>
        </w:rPr>
        <w:t>)</w:t>
      </w:r>
      <w:r w:rsidRPr="0045389A">
        <w:t xml:space="preserve"> изменить следующим образом:</w:t>
      </w:r>
    </w:p>
    <w:p w14:paraId="039B9F44" w14:textId="77777777" w:rsidR="009A2EFD" w:rsidRPr="0045389A" w:rsidRDefault="009A2EFD" w:rsidP="009A2EFD">
      <w:pPr>
        <w:spacing w:after="120"/>
        <w:ind w:left="2835" w:right="1134"/>
        <w:rPr>
          <w:rFonts w:eastAsia="MS Mincho"/>
        </w:rPr>
      </w:pPr>
      <w:r w:rsidRPr="0045389A">
        <w:t>«</w:t>
      </w:r>
      <w:r>
        <w:t>iv</w:t>
      </w:r>
      <w:r w:rsidRPr="0045389A">
        <w:t>)</w:t>
      </w:r>
      <w:r w:rsidRPr="0045389A">
        <w:tab/>
        <w:t>влияние различной глубины протектора шин:</w:t>
      </w:r>
    </w:p>
    <w:p w14:paraId="0439AC5A" w14:textId="77777777" w:rsidR="009A2EFD" w:rsidRPr="0045389A" w:rsidRDefault="009A2EFD" w:rsidP="009A2EFD">
      <w:pPr>
        <w:spacing w:after="120"/>
        <w:ind w:left="1985" w:right="1134" w:hanging="284"/>
        <w:jc w:val="center"/>
        <w:rPr>
          <w:rFonts w:eastAsia="MS Mincho"/>
        </w:rPr>
      </w:pP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F</m:t>
            </m:r>
          </m:e>
          <m:sub>
            <m:r>
              <w:rPr>
                <w:rFonts w:ascii="Cambria Math" w:eastAsia="MS Mincho" w:hAnsi="Cambria Math"/>
              </w:rPr>
              <m:t>0n</m:t>
            </m:r>
          </m:sub>
        </m:sSub>
        <m:r>
          <w:rPr>
            <w:rFonts w:ascii="Cambria Math" w:eastAsia="MS Mincho" w:hAnsi="Cambria Math"/>
          </w:rPr>
          <m:t>=</m:t>
        </m:r>
        <m:sSubSup>
          <m:sSubSupPr>
            <m:ctrlPr>
              <w:rPr>
                <w:rFonts w:ascii="Cambria Math" w:eastAsia="MS Mincho" w:hAnsi="Cambria Math"/>
                <w:i/>
              </w:rPr>
            </m:ctrlPr>
          </m:sSubSupPr>
          <m:e>
            <m:r>
              <w:rPr>
                <w:rFonts w:ascii="Cambria Math" w:eastAsia="MS Mincho" w:hAnsi="Cambria Math"/>
              </w:rPr>
              <m:t>F</m:t>
            </m:r>
          </m:e>
          <m:sub>
            <m:r>
              <w:rPr>
                <w:rFonts w:ascii="Cambria Math" w:eastAsia="MS Mincho" w:hAnsi="Cambria Math"/>
              </w:rPr>
              <m:t>0n</m:t>
            </m:r>
          </m:sub>
          <m:sup>
            <m:r>
              <w:rPr>
                <w:rFonts w:ascii="Cambria Math" w:eastAsia="MS Mincho" w:hAnsi="Cambria Math"/>
              </w:rPr>
              <m:t>3</m:t>
            </m:r>
          </m:sup>
        </m:sSubSup>
        <m:r>
          <m:rPr>
            <m:sty m:val="bi"/>
          </m:rPr>
          <w:rPr>
            <w:rFonts w:ascii="Cambria Math" w:eastAsia="MS Mincho" w:hAnsi="Cambria Math"/>
          </w:rPr>
          <m:t>-</m:t>
        </m:r>
        <m:r>
          <w:rPr>
            <w:rFonts w:ascii="Cambria Math" w:eastAsia="MS Mincho" w:hAnsi="Cambria Math"/>
          </w:rPr>
          <m:t>TTD</m:t>
        </m:r>
      </m:oMath>
      <w:r w:rsidRPr="0045389A">
        <w:rPr>
          <w:rFonts w:eastAsia="MS Mincho"/>
        </w:rPr>
        <w:t>,</w:t>
      </w:r>
    </w:p>
    <w:p w14:paraId="3395B876" w14:textId="77777777" w:rsidR="009A2EFD" w:rsidRPr="0045389A" w:rsidRDefault="009A2EFD" w:rsidP="0031475A">
      <w:pPr>
        <w:spacing w:after="120"/>
        <w:ind w:left="2835" w:right="1134"/>
        <w:jc w:val="both"/>
      </w:pPr>
      <w:r w:rsidRPr="0045389A">
        <w:t>где используемый в формуле коэффициент</w:t>
      </w:r>
      <w:r>
        <w:t> </w:t>
      </w:r>
      <w:r w:rsidRPr="00C72E00">
        <w:rPr>
          <w:i/>
          <w:iCs/>
        </w:rPr>
        <w:t>TTD</w:t>
      </w:r>
      <w:r w:rsidRPr="0045389A">
        <w:t xml:space="preserve"> рассчитан в соответствии с пунктом 2.2.2».</w:t>
      </w:r>
    </w:p>
    <w:p w14:paraId="75AE3535" w14:textId="5C1B8119" w:rsidR="009A2EFD" w:rsidRPr="009A2EFD" w:rsidRDefault="009A2EFD" w:rsidP="009A2EF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A2EFD" w:rsidRPr="009A2EFD" w:rsidSect="009A2EF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EB68" w14:textId="77777777" w:rsidR="00095088" w:rsidRPr="00A312BC" w:rsidRDefault="00095088" w:rsidP="00A312BC"/>
  </w:endnote>
  <w:endnote w:type="continuationSeparator" w:id="0">
    <w:p w14:paraId="768885B8" w14:textId="77777777" w:rsidR="00095088" w:rsidRPr="00A312BC" w:rsidRDefault="0009508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B6E4" w14:textId="66965546" w:rsidR="009A2EFD" w:rsidRPr="009A2EFD" w:rsidRDefault="009A2EFD">
    <w:pPr>
      <w:pStyle w:val="a8"/>
    </w:pPr>
    <w:r w:rsidRPr="009A2EFD">
      <w:rPr>
        <w:b/>
        <w:sz w:val="18"/>
      </w:rPr>
      <w:fldChar w:fldCharType="begin"/>
    </w:r>
    <w:r w:rsidRPr="009A2EFD">
      <w:rPr>
        <w:b/>
        <w:sz w:val="18"/>
      </w:rPr>
      <w:instrText xml:space="preserve"> PAGE  \* MERGEFORMAT </w:instrText>
    </w:r>
    <w:r w:rsidRPr="009A2EFD">
      <w:rPr>
        <w:b/>
        <w:sz w:val="18"/>
      </w:rPr>
      <w:fldChar w:fldCharType="separate"/>
    </w:r>
    <w:r w:rsidRPr="009A2EFD">
      <w:rPr>
        <w:b/>
        <w:noProof/>
        <w:sz w:val="18"/>
      </w:rPr>
      <w:t>2</w:t>
    </w:r>
    <w:r w:rsidRPr="009A2EFD">
      <w:rPr>
        <w:b/>
        <w:sz w:val="18"/>
      </w:rPr>
      <w:fldChar w:fldCharType="end"/>
    </w:r>
    <w:r>
      <w:rPr>
        <w:b/>
        <w:sz w:val="18"/>
      </w:rPr>
      <w:tab/>
    </w:r>
    <w:r>
      <w:t>GE.22-04073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8252" w14:textId="0349C391" w:rsidR="009A2EFD" w:rsidRPr="009A2EFD" w:rsidRDefault="009A2EFD" w:rsidP="009A2EFD">
    <w:pPr>
      <w:pStyle w:val="a8"/>
      <w:tabs>
        <w:tab w:val="clear" w:pos="9639"/>
        <w:tab w:val="right" w:pos="9638"/>
      </w:tabs>
      <w:rPr>
        <w:b/>
        <w:sz w:val="18"/>
      </w:rPr>
    </w:pPr>
    <w:r>
      <w:t>GE.22-04073</w:t>
    </w:r>
    <w:r>
      <w:tab/>
    </w:r>
    <w:r w:rsidRPr="009A2EFD">
      <w:rPr>
        <w:b/>
        <w:sz w:val="18"/>
      </w:rPr>
      <w:fldChar w:fldCharType="begin"/>
    </w:r>
    <w:r w:rsidRPr="009A2EFD">
      <w:rPr>
        <w:b/>
        <w:sz w:val="18"/>
      </w:rPr>
      <w:instrText xml:space="preserve"> PAGE  \* MERGEFORMAT </w:instrText>
    </w:r>
    <w:r w:rsidRPr="009A2EFD">
      <w:rPr>
        <w:b/>
        <w:sz w:val="18"/>
      </w:rPr>
      <w:fldChar w:fldCharType="separate"/>
    </w:r>
    <w:r w:rsidRPr="009A2EFD">
      <w:rPr>
        <w:b/>
        <w:noProof/>
        <w:sz w:val="18"/>
      </w:rPr>
      <w:t>3</w:t>
    </w:r>
    <w:r w:rsidRPr="009A2EF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0A8E" w14:textId="7DEBB568" w:rsidR="00042B72" w:rsidRPr="009A2EFD" w:rsidRDefault="009A2EFD" w:rsidP="009A2EF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71DFD91" wp14:editId="0005405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22-04073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FB56F2E" wp14:editId="10EB7E6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300622  300622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6730" w14:textId="77777777" w:rsidR="00095088" w:rsidRPr="001075E9" w:rsidRDefault="0009508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F502D8" w14:textId="77777777" w:rsidR="00095088" w:rsidRDefault="0009508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141617E" w14:textId="77777777" w:rsidR="009A2EFD" w:rsidRPr="00ED09BF" w:rsidRDefault="009A2EFD" w:rsidP="009A2EFD">
      <w:pPr>
        <w:pStyle w:val="ad"/>
      </w:pPr>
      <w:r>
        <w:tab/>
      </w:r>
      <w:r w:rsidRPr="009A2EFD">
        <w:rPr>
          <w:sz w:val="20"/>
          <w:szCs w:val="22"/>
        </w:rPr>
        <w:t>*</w:t>
      </w:r>
      <w:r>
        <w:tab/>
        <w:t>Прежние названия Соглашения:</w:t>
      </w:r>
    </w:p>
    <w:p w14:paraId="744614EF" w14:textId="77777777" w:rsidR="009A2EFD" w:rsidRPr="000C22B7" w:rsidRDefault="009A2EFD" w:rsidP="009A2EFD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F9DFFE6" w14:textId="77777777" w:rsidR="009A2EFD" w:rsidRPr="0045389A" w:rsidRDefault="009A2EFD" w:rsidP="009A2EFD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  <w:footnote w:id="2">
    <w:p w14:paraId="11D25073" w14:textId="77777777" w:rsidR="009A2EFD" w:rsidRPr="0045389A" w:rsidRDefault="009A2EFD" w:rsidP="009A2EFD">
      <w:pPr>
        <w:pStyle w:val="ad"/>
      </w:pPr>
      <w:r w:rsidRPr="0045389A">
        <w:tab/>
      </w:r>
      <w:r w:rsidRPr="00E52478">
        <w:rPr>
          <w:rStyle w:val="aa"/>
        </w:rPr>
        <w:footnoteRef/>
      </w:r>
      <w:r w:rsidRPr="0045389A">
        <w:tab/>
        <w:t>В соответствии с определением, содержащимся в ГТП № 15 ООН.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6CD6" w14:textId="59222CAC" w:rsidR="009A2EFD" w:rsidRPr="009A2EFD" w:rsidRDefault="009A2EFD">
    <w:pPr>
      <w:pStyle w:val="a5"/>
    </w:pPr>
    <w:fldSimple w:instr=" TITLE  \* MERGEFORMAT ">
      <w:r w:rsidR="009A0AD9">
        <w:t>E/ECE/324/Rev.1/Add.82/Rev.4/Amend.16</w:t>
      </w:r>
    </w:fldSimple>
    <w:r>
      <w:br/>
    </w:r>
    <w:fldSimple w:instr=" KEYWORDS  \* MERGEFORMAT ">
      <w:r w:rsidR="009A0AD9">
        <w:t>E/ECE/TRANS/505/Rev.1/Add.82/Rev.4/Amend.16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9AF6" w14:textId="6095CD04" w:rsidR="009A2EFD" w:rsidRPr="009A2EFD" w:rsidRDefault="009A2EFD" w:rsidP="009A2EFD">
    <w:pPr>
      <w:pStyle w:val="a5"/>
      <w:jc w:val="right"/>
    </w:pPr>
    <w:fldSimple w:instr=" TITLE  \* MERGEFORMAT ">
      <w:r w:rsidR="009A0AD9">
        <w:t>E/ECE/324/Rev.1/Add.82/Rev.4/Amend.16</w:t>
      </w:r>
    </w:fldSimple>
    <w:r>
      <w:br/>
    </w:r>
    <w:fldSimple w:instr=" KEYWORDS  \* MERGEFORMAT ">
      <w:r w:rsidR="009A0AD9">
        <w:t>E/ECE/TRANS/505/Rev.1/Add.82/Rev.4/Amend.16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88"/>
    <w:rsid w:val="00033EE1"/>
    <w:rsid w:val="00042B72"/>
    <w:rsid w:val="000558BD"/>
    <w:rsid w:val="00095088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475A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0AD9"/>
    <w:rsid w:val="009A24AC"/>
    <w:rsid w:val="009A2EFD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E53412"/>
  <w15:docId w15:val="{2AE18E05-4D16-414A-9E31-55272974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9A2EFD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A2EFD"/>
    <w:rPr>
      <w:lang w:val="ru-RU" w:eastAsia="en-US"/>
    </w:rPr>
  </w:style>
  <w:style w:type="character" w:customStyle="1" w:styleId="HChGChar">
    <w:name w:val="_ H _Ch_G Char"/>
    <w:link w:val="HChG"/>
    <w:rsid w:val="009A2EFD"/>
    <w:rPr>
      <w:b/>
      <w:sz w:val="28"/>
      <w:lang w:val="ru-RU" w:eastAsia="ru-RU"/>
    </w:rPr>
  </w:style>
  <w:style w:type="paragraph" w:customStyle="1" w:styleId="Default">
    <w:name w:val="Default"/>
    <w:rsid w:val="009A2EFD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285</Words>
  <Characters>2093</Characters>
  <Application>Microsoft Office Word</Application>
  <DocSecurity>0</DocSecurity>
  <Lines>190</Lines>
  <Paragraphs>79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E/ECE/324/Rev.1/Add.82/Rev.4/Amend.16</dc:title>
  <dc:creator>Anna PETELINA</dc:creator>
  <cp:keywords>E/ECE/TRANS/505/Rev.1/Add.82/Rev.4/Amend.16</cp:keywords>
  <cp:lastModifiedBy>Anna Petelina</cp:lastModifiedBy>
  <cp:revision>3</cp:revision>
  <cp:lastPrinted>2022-06-30T15:26:00Z</cp:lastPrinted>
  <dcterms:created xsi:type="dcterms:W3CDTF">2022-06-30T15:26:00Z</dcterms:created>
  <dcterms:modified xsi:type="dcterms:W3CDTF">2022-06-30T15:26:00Z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