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EC5E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CFCC75" w14:textId="77777777" w:rsidR="002D5AAC" w:rsidRDefault="002D5AAC" w:rsidP="008C16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E34F5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6878BA" w14:textId="5C5AB5B7" w:rsidR="002D5AAC" w:rsidRDefault="008C1623" w:rsidP="008C1623">
            <w:pPr>
              <w:jc w:val="right"/>
            </w:pPr>
            <w:r w:rsidRPr="008C1623">
              <w:rPr>
                <w:sz w:val="40"/>
              </w:rPr>
              <w:t>ECE</w:t>
            </w:r>
            <w:r>
              <w:t>/TRANS/WP.11/2022/15</w:t>
            </w:r>
          </w:p>
        </w:tc>
      </w:tr>
      <w:tr w:rsidR="002D5AAC" w14:paraId="0F1B6C4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F31B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FCE369" wp14:editId="5EAD33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66D87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C7897A" w14:textId="77777777" w:rsidR="002D5AAC" w:rsidRDefault="008C16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08C6B0" w14:textId="77777777" w:rsidR="008C1623" w:rsidRDefault="008C1623" w:rsidP="008C16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August 2022</w:t>
            </w:r>
          </w:p>
          <w:p w14:paraId="19AB599F" w14:textId="77777777" w:rsidR="008C1623" w:rsidRDefault="008C1623" w:rsidP="008C16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8BAA92" w14:textId="76CA71FA" w:rsidR="008C1623" w:rsidRPr="008D53B6" w:rsidRDefault="008C1623" w:rsidP="008C16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A1489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74721E" w14:textId="77777777" w:rsidR="008C1623" w:rsidRPr="00C579D6" w:rsidRDefault="008C1623" w:rsidP="008C1623">
      <w:pPr>
        <w:spacing w:before="120"/>
        <w:rPr>
          <w:sz w:val="28"/>
          <w:szCs w:val="28"/>
        </w:rPr>
      </w:pPr>
      <w:r w:rsidRPr="00C579D6">
        <w:rPr>
          <w:sz w:val="28"/>
          <w:szCs w:val="28"/>
        </w:rPr>
        <w:t>Комитет по внутреннему транспорту</w:t>
      </w:r>
    </w:p>
    <w:p w14:paraId="224AA3CB" w14:textId="77777777" w:rsidR="008C1623" w:rsidRPr="00C579D6" w:rsidRDefault="008C1623" w:rsidP="008C1623">
      <w:pPr>
        <w:spacing w:before="120"/>
        <w:rPr>
          <w:b/>
          <w:sz w:val="24"/>
          <w:szCs w:val="24"/>
        </w:rPr>
      </w:pPr>
      <w:r w:rsidRPr="00C579D6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C579D6">
        <w:rPr>
          <w:b/>
          <w:bCs/>
          <w:sz w:val="24"/>
          <w:szCs w:val="24"/>
        </w:rPr>
        <w:br/>
        <w:t>пищевых продуктов</w:t>
      </w:r>
    </w:p>
    <w:p w14:paraId="247A73BF" w14:textId="77777777" w:rsidR="008C1623" w:rsidRPr="00C579D6" w:rsidRDefault="008C1623" w:rsidP="008C1623">
      <w:pPr>
        <w:spacing w:before="120"/>
        <w:rPr>
          <w:b/>
        </w:rPr>
      </w:pPr>
      <w:r w:rsidRPr="00C579D6">
        <w:rPr>
          <w:b/>
          <w:bCs/>
        </w:rPr>
        <w:t>Семьдесят девятая сессия</w:t>
      </w:r>
    </w:p>
    <w:p w14:paraId="08B7276E" w14:textId="77777777" w:rsidR="008C1623" w:rsidRPr="00C579D6" w:rsidRDefault="008C1623" w:rsidP="008C1623">
      <w:r w:rsidRPr="00C579D6">
        <w:t>Женева, 25−28 октября 2022 года</w:t>
      </w:r>
    </w:p>
    <w:p w14:paraId="75704D8C" w14:textId="77777777" w:rsidR="008C1623" w:rsidRPr="00C579D6" w:rsidRDefault="008C1623" w:rsidP="008C1623">
      <w:r w:rsidRPr="00C579D6">
        <w:t>Пункт 5 а) предварительной повестки дня</w:t>
      </w:r>
    </w:p>
    <w:p w14:paraId="705BE29A" w14:textId="77777777" w:rsidR="008C1623" w:rsidRPr="00C579D6" w:rsidRDefault="008C1623" w:rsidP="008C1623">
      <w:pPr>
        <w:spacing w:line="240" w:lineRule="auto"/>
        <w:rPr>
          <w:b/>
        </w:rPr>
      </w:pPr>
      <w:r w:rsidRPr="00C579D6">
        <w:rPr>
          <w:b/>
          <w:bCs/>
        </w:rPr>
        <w:t>Предложения по поправкам к СПС:</w:t>
      </w:r>
    </w:p>
    <w:p w14:paraId="101119C5" w14:textId="77777777" w:rsidR="008C1623" w:rsidRPr="00C579D6" w:rsidRDefault="008C1623" w:rsidP="008C1623">
      <w:pPr>
        <w:spacing w:line="240" w:lineRule="auto"/>
        <w:rPr>
          <w:b/>
        </w:rPr>
      </w:pPr>
      <w:r w:rsidRPr="00C579D6">
        <w:rPr>
          <w:b/>
          <w:bCs/>
        </w:rPr>
        <w:t>предложения, по которым еще не приняты решения</w:t>
      </w:r>
    </w:p>
    <w:p w14:paraId="7B165CBA" w14:textId="77777777" w:rsidR="008C1623" w:rsidRPr="00C579D6" w:rsidRDefault="008C1623" w:rsidP="008C1623">
      <w:pPr>
        <w:pStyle w:val="HChG"/>
      </w:pPr>
      <w:r w:rsidRPr="00C579D6">
        <w:tab/>
      </w:r>
      <w:r w:rsidRPr="00C579D6">
        <w:tab/>
      </w:r>
      <w:r w:rsidRPr="00C579D6">
        <w:rPr>
          <w:bCs/>
        </w:rPr>
        <w:t xml:space="preserve">Предлагаемые поправки к пункту 7.3.7 добавления 2 </w:t>
      </w:r>
      <w:r w:rsidRPr="00C579D6">
        <w:rPr>
          <w:bCs/>
        </w:rPr>
        <w:br/>
        <w:t>к приложению 1</w:t>
      </w:r>
    </w:p>
    <w:p w14:paraId="23F03452" w14:textId="77777777" w:rsidR="008C1623" w:rsidRPr="00C579D6" w:rsidRDefault="008C1623" w:rsidP="008C1623">
      <w:pPr>
        <w:pStyle w:val="H1G"/>
      </w:pPr>
      <w:r w:rsidRPr="00C579D6">
        <w:tab/>
      </w:r>
      <w:r w:rsidRPr="00C579D6">
        <w:tab/>
        <w:t>Передано правительством Франции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8C1623" w:rsidRPr="00C579D6" w14:paraId="0819814D" w14:textId="77777777" w:rsidTr="00131211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5114053B" w14:textId="77777777" w:rsidR="008C1623" w:rsidRPr="00C579D6" w:rsidRDefault="008C1623" w:rsidP="00131211">
            <w:pPr>
              <w:tabs>
                <w:tab w:val="left" w:pos="255"/>
              </w:tabs>
              <w:spacing w:before="240" w:after="120"/>
              <w:rPr>
                <w:i/>
                <w:sz w:val="24"/>
              </w:rPr>
            </w:pPr>
            <w:r w:rsidRPr="00C579D6">
              <w:tab/>
            </w:r>
            <w:r w:rsidRPr="00C579D6">
              <w:rPr>
                <w:i/>
                <w:sz w:val="24"/>
              </w:rPr>
              <w:t>Резюме</w:t>
            </w:r>
          </w:p>
        </w:tc>
      </w:tr>
      <w:tr w:rsidR="008C1623" w:rsidRPr="00C579D6" w14:paraId="1A3FEE73" w14:textId="77777777" w:rsidTr="00131211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8C1623" w:rsidRPr="00C579D6" w14:paraId="7DB02341" w14:textId="77777777" w:rsidTr="00131211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55822AC8" w14:textId="5732CCEA" w:rsidR="008C1623" w:rsidRPr="005838AA" w:rsidRDefault="008C1623" w:rsidP="00131211">
                  <w:pPr>
                    <w:pStyle w:val="SingleTxtG"/>
                    <w:spacing w:before="120"/>
                    <w:ind w:left="2835" w:hanging="2551"/>
                    <w:rPr>
                      <w:lang w:val="en-US"/>
                    </w:rPr>
                  </w:pPr>
                  <w:r w:rsidRPr="00C579D6">
                    <w:rPr>
                      <w:b/>
                      <w:bCs/>
                    </w:rPr>
                    <w:t>Существо предложения:</w:t>
                  </w:r>
                  <w:r w:rsidRPr="00C579D6">
                    <w:tab/>
                    <w:t>Предложение дополнить пункт 7.3.7 добавления 2 к приложению 1 положением, исключающим использование передвижных разделительных стенок в многокамерных транспортных средствах с мультитемпературным режимом, и включить в пункт 7.3.1 добавления 2 к приложению 1 определение передвижной разделительной стенки</w:t>
                  </w:r>
                  <w:r w:rsidR="005838AA">
                    <w:rPr>
                      <w:lang w:val="en-US"/>
                    </w:rPr>
                    <w:t>.</w:t>
                  </w:r>
                </w:p>
              </w:tc>
            </w:tr>
            <w:tr w:rsidR="008C1623" w:rsidRPr="00C579D6" w14:paraId="2626E420" w14:textId="77777777" w:rsidTr="00131211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69456454" w14:textId="52EC2305" w:rsidR="008C1623" w:rsidRPr="005838AA" w:rsidRDefault="008C1623" w:rsidP="00131211">
                  <w:pPr>
                    <w:pStyle w:val="SingleTxtG"/>
                    <w:spacing w:before="120"/>
                    <w:ind w:left="2835" w:hanging="2551"/>
                    <w:rPr>
                      <w:lang w:val="en-US"/>
                    </w:rPr>
                  </w:pPr>
                  <w:r w:rsidRPr="00C579D6">
                    <w:rPr>
                      <w:b/>
                      <w:bCs/>
                    </w:rPr>
                    <w:t>Предлагаемое решение</w:t>
                  </w:r>
                  <w:proofErr w:type="gramStart"/>
                  <w:r w:rsidRPr="00C579D6">
                    <w:rPr>
                      <w:b/>
                      <w:bCs/>
                    </w:rPr>
                    <w:t>:</w:t>
                  </w:r>
                  <w:r w:rsidRPr="00C579D6">
                    <w:tab/>
                    <w:t>Дополнить</w:t>
                  </w:r>
                  <w:proofErr w:type="gramEnd"/>
                  <w:r w:rsidRPr="00C579D6">
                    <w:t xml:space="preserve"> пункт 7.3.7 добавления 2 к приложению 1 и</w:t>
                  </w:r>
                  <w:r w:rsidR="005838AA">
                    <w:br/>
                  </w:r>
                  <w:r w:rsidRPr="00C579D6">
                    <w:t>пункт 7.3.1 добавления 2 к приложению 1</w:t>
                  </w:r>
                  <w:r w:rsidR="005838AA">
                    <w:rPr>
                      <w:lang w:val="en-US"/>
                    </w:rPr>
                    <w:t>.</w:t>
                  </w:r>
                </w:p>
              </w:tc>
            </w:tr>
            <w:tr w:rsidR="008C1623" w:rsidRPr="00C579D6" w14:paraId="54C048F7" w14:textId="77777777" w:rsidTr="00131211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3D0A71E6" w14:textId="480853E1" w:rsidR="008C1623" w:rsidRPr="005838AA" w:rsidRDefault="008C1623" w:rsidP="00131211">
                  <w:pPr>
                    <w:pStyle w:val="SingleTxtG"/>
                    <w:ind w:left="2552" w:hanging="2268"/>
                    <w:jc w:val="left"/>
                  </w:pPr>
                  <w:r w:rsidRPr="00C579D6">
                    <w:rPr>
                      <w:b/>
                      <w:bCs/>
                    </w:rPr>
                    <w:t>Справочные документы:</w:t>
                  </w:r>
                  <w:r w:rsidRPr="00C579D6">
                    <w:tab/>
                    <w:t>Отсутствуют</w:t>
                  </w:r>
                  <w:r w:rsidR="005838AA">
                    <w:rPr>
                      <w:lang w:val="en-US"/>
                    </w:rPr>
                    <w:t>.</w:t>
                  </w:r>
                </w:p>
              </w:tc>
            </w:tr>
          </w:tbl>
          <w:p w14:paraId="6FBBFF59" w14:textId="77777777" w:rsidR="008C1623" w:rsidRPr="00C579D6" w:rsidRDefault="008C1623" w:rsidP="00131211"/>
        </w:tc>
      </w:tr>
    </w:tbl>
    <w:p w14:paraId="21AB61A9" w14:textId="77777777" w:rsidR="008C1623" w:rsidRPr="00C579D6" w:rsidRDefault="008C1623" w:rsidP="008C1623">
      <w:pPr>
        <w:pStyle w:val="HChG"/>
      </w:pPr>
      <w:r w:rsidRPr="00C579D6">
        <w:tab/>
      </w:r>
      <w:r w:rsidRPr="00C579D6">
        <w:tab/>
      </w:r>
      <w:r w:rsidRPr="00C579D6">
        <w:rPr>
          <w:bCs/>
        </w:rPr>
        <w:t>Введение</w:t>
      </w:r>
    </w:p>
    <w:p w14:paraId="46CE467E" w14:textId="77777777" w:rsidR="008C1623" w:rsidRPr="00C579D6" w:rsidRDefault="008C1623" w:rsidP="008C1623">
      <w:pPr>
        <w:pStyle w:val="SingleTxtG"/>
        <w:rPr>
          <w:rFonts w:eastAsia="Calibri"/>
        </w:rPr>
      </w:pPr>
      <w:r w:rsidRPr="00C579D6">
        <w:t>1.</w:t>
      </w:r>
      <w:r w:rsidRPr="00C579D6">
        <w:tab/>
        <w:t>В пункте 7.3.7 добавления 2 к приложению 1 говорится о теплопотерях через внутренние разделительные стенки, причем в тексте упоминаются лишь два типа таких стенок, а именно: «продольные» и «поперечные».</w:t>
      </w:r>
    </w:p>
    <w:p w14:paraId="72732F28" w14:textId="77777777" w:rsidR="008C1623" w:rsidRPr="00C579D6" w:rsidRDefault="008C1623" w:rsidP="008C1623">
      <w:pPr>
        <w:pStyle w:val="SingleTxtG"/>
        <w:rPr>
          <w:rFonts w:eastAsia="Calibri"/>
        </w:rPr>
      </w:pPr>
      <w:r w:rsidRPr="00C579D6">
        <w:t>2.</w:t>
      </w:r>
      <w:r w:rsidRPr="00C579D6">
        <w:tab/>
        <w:t>Технологические решения, предлагаемые изготовителями кузовов для удовлетворения потребностей перевозчиков, не в полной мере характеризуются этими терминами, которые могут толковаться неоднозначно.</w:t>
      </w:r>
    </w:p>
    <w:p w14:paraId="47E4F423" w14:textId="77777777" w:rsidR="008C1623" w:rsidRPr="00C579D6" w:rsidRDefault="008C1623" w:rsidP="008C1623">
      <w:pPr>
        <w:pStyle w:val="SingleTxtG"/>
        <w:tabs>
          <w:tab w:val="right" w:pos="851"/>
        </w:tabs>
      </w:pPr>
      <w:r w:rsidRPr="00C579D6">
        <w:rPr>
          <w:rFonts w:eastAsia="Calibri"/>
        </w:rPr>
        <w:t>3.</w:t>
      </w:r>
      <w:r w:rsidRPr="00C579D6">
        <w:rPr>
          <w:rFonts w:eastAsia="Calibri"/>
        </w:rPr>
        <w:tab/>
      </w:r>
      <w:r w:rsidRPr="00C579D6">
        <w:t>Материалы, используемые в конструкции разделительных стенок, могут вступать в контакт с перевозимыми пищевыми продуктами. Эти материалы не должны изменять пищевые продукты либо придавать им вредные или атипичные свойства.</w:t>
      </w:r>
    </w:p>
    <w:p w14:paraId="3576BE0E" w14:textId="77777777" w:rsidR="008C1623" w:rsidRPr="00C579D6" w:rsidRDefault="008C1623" w:rsidP="008C1623">
      <w:pPr>
        <w:pStyle w:val="SingleTxtG"/>
        <w:rPr>
          <w:rFonts w:eastAsia="Calibri"/>
        </w:rPr>
      </w:pPr>
      <w:r w:rsidRPr="00C579D6">
        <w:lastRenderedPageBreak/>
        <w:t>4.</w:t>
      </w:r>
      <w:r w:rsidRPr="00C579D6">
        <w:tab/>
        <w:t>Настоящее предложение направлено на учет санитарно-гигиенических соображений, исключение использования передвижных разделительных стенок при перевозках в мультитемпературном режиме и дополнение пункта 7.3.7 добавления 2 к приложению 1 путем дополнения предложения, приведенного в документе ECE/TRANS/WP.11/ 2022/5. В пункт 7.3.1 также включается определение передвижной разделительной стенки.</w:t>
      </w:r>
    </w:p>
    <w:p w14:paraId="2765E2AC" w14:textId="77777777" w:rsidR="008C1623" w:rsidRPr="00C579D6" w:rsidRDefault="008C1623" w:rsidP="008C1623">
      <w:pPr>
        <w:pStyle w:val="HChG"/>
      </w:pPr>
      <w:r w:rsidRPr="00C579D6">
        <w:tab/>
        <w:t>I.</w:t>
      </w:r>
      <w:r w:rsidRPr="00C579D6">
        <w:tab/>
      </w:r>
      <w:r w:rsidRPr="00C579D6">
        <w:rPr>
          <w:bCs/>
        </w:rPr>
        <w:t>Предложение</w:t>
      </w:r>
    </w:p>
    <w:p w14:paraId="0AB5B42F" w14:textId="77777777" w:rsidR="008C1623" w:rsidRPr="00C579D6" w:rsidRDefault="008C1623" w:rsidP="008C1623">
      <w:pPr>
        <w:pStyle w:val="SingleTxtG"/>
        <w:tabs>
          <w:tab w:val="right" w:pos="851"/>
        </w:tabs>
        <w:rPr>
          <w:rFonts w:eastAsia="Calibri"/>
        </w:rPr>
      </w:pPr>
      <w:r w:rsidRPr="00C579D6">
        <w:rPr>
          <w:rFonts w:eastAsia="Calibri"/>
        </w:rPr>
        <w:t>5.</w:t>
      </w:r>
      <w:r w:rsidRPr="00C579D6">
        <w:rPr>
          <w:rFonts w:eastAsia="Calibri"/>
        </w:rPr>
        <w:tab/>
      </w:r>
      <w:r w:rsidRPr="00C579D6">
        <w:t>В конце пункта 7.3.7 добавления 2 к приложению 1 включить положение, учитывающее санитарно-гигиенические соображения:</w:t>
      </w:r>
    </w:p>
    <w:p w14:paraId="77CE1E6D" w14:textId="77777777" w:rsidR="008C1623" w:rsidRPr="00C579D6" w:rsidRDefault="008C1623" w:rsidP="008C1623">
      <w:pPr>
        <w:pStyle w:val="H23G"/>
      </w:pPr>
      <w:r w:rsidRPr="00C579D6">
        <w:rPr>
          <w:w w:val="95"/>
        </w:rPr>
        <w:tab/>
        <w:t>7.3.7</w:t>
      </w:r>
      <w:r w:rsidRPr="00C579D6">
        <w:rPr>
          <w:w w:val="95"/>
        </w:rPr>
        <w:tab/>
      </w:r>
      <w:r w:rsidRPr="00C579D6">
        <w:t>Внутренние разделительные стенки</w:t>
      </w:r>
    </w:p>
    <w:p w14:paraId="39723402" w14:textId="77777777" w:rsidR="008C1623" w:rsidRPr="00C579D6" w:rsidRDefault="008C1623" w:rsidP="008C1623">
      <w:pPr>
        <w:pStyle w:val="SingleTxtG"/>
        <w:rPr>
          <w:rFonts w:eastAsia="Calibri"/>
        </w:rPr>
      </w:pPr>
      <w:r w:rsidRPr="00C579D6">
        <w:t>«В случае применения передвижной разделительной стенки эта стенка должна быть оснащена стопорным механизмом, обеспечивающим поддержание ее в вертикальном или горизонтальном положении в течение всего времени использования транспортного средства.</w:t>
      </w:r>
    </w:p>
    <w:p w14:paraId="6D4206AB" w14:textId="77777777" w:rsidR="008C1623" w:rsidRPr="00C579D6" w:rsidRDefault="008C1623" w:rsidP="008C1623">
      <w:pPr>
        <w:pStyle w:val="SingleTxtG"/>
        <w:rPr>
          <w:rFonts w:eastAsia="Calibri"/>
        </w:rPr>
      </w:pPr>
      <w:r w:rsidRPr="00C579D6">
        <w:t>Использование передвижных разделительных стенок не допускается при перевозке в мультитемпературном режиме».</w:t>
      </w:r>
    </w:p>
    <w:p w14:paraId="1906B513" w14:textId="77777777" w:rsidR="008C1623" w:rsidRPr="00C579D6" w:rsidRDefault="008C1623" w:rsidP="008C1623">
      <w:pPr>
        <w:pStyle w:val="SingleTxtG"/>
        <w:tabs>
          <w:tab w:val="right" w:pos="851"/>
        </w:tabs>
      </w:pPr>
      <w:r w:rsidRPr="00C579D6">
        <w:t>6.</w:t>
      </w:r>
      <w:r w:rsidRPr="00C579D6">
        <w:tab/>
      </w:r>
      <w:r w:rsidRPr="00C579D6">
        <w:rPr>
          <w:shd w:val="clear" w:color="auto" w:fill="FFFFFF"/>
        </w:rPr>
        <w:t xml:space="preserve">Включить в пункт 7.3.1 добавления 2 к приложению 1 определение </w:t>
      </w:r>
      <w:r w:rsidRPr="00C579D6">
        <w:t>передвижной разделительной стенки:</w:t>
      </w:r>
    </w:p>
    <w:p w14:paraId="315D638F" w14:textId="77777777" w:rsidR="008C1623" w:rsidRPr="00C579D6" w:rsidRDefault="008C1623" w:rsidP="008C1623">
      <w:pPr>
        <w:pStyle w:val="SingleTxtG"/>
        <w:ind w:left="1701" w:hanging="567"/>
        <w:rPr>
          <w:rFonts w:eastAsia="Calibri"/>
        </w:rPr>
      </w:pPr>
      <w:r w:rsidRPr="00C579D6">
        <w:rPr>
          <w:rFonts w:eastAsia="Calibri"/>
        </w:rPr>
        <w:t>«o)</w:t>
      </w:r>
      <w:r w:rsidRPr="00C579D6">
        <w:rPr>
          <w:rFonts w:eastAsia="Calibri"/>
        </w:rPr>
        <w:tab/>
      </w:r>
      <w:r w:rsidRPr="00C579D6">
        <w:t xml:space="preserve">Передвижная разделительная стенка: разделительная перегородка без жесткого крепления </w:t>
      </w:r>
      <w:r w:rsidRPr="00C579D6">
        <w:rPr>
          <w:rFonts w:eastAsia="Calibri"/>
        </w:rPr>
        <w:t>к транспортному средству,</w:t>
      </w:r>
      <w:r w:rsidRPr="00C579D6">
        <w:rPr>
          <w:shd w:val="clear" w:color="auto" w:fill="FFFFFF"/>
        </w:rPr>
        <w:t xml:space="preserve"> что позволяет хранить ее вне </w:t>
      </w:r>
      <w:r w:rsidRPr="00C579D6">
        <w:rPr>
          <w:rFonts w:eastAsia="Calibri"/>
        </w:rPr>
        <w:t>транспортного средства».</w:t>
      </w:r>
    </w:p>
    <w:p w14:paraId="66C12DA1" w14:textId="77777777" w:rsidR="008C1623" w:rsidRPr="00C579D6" w:rsidRDefault="008C1623" w:rsidP="008C1623">
      <w:pPr>
        <w:pStyle w:val="HChG"/>
      </w:pPr>
      <w:r w:rsidRPr="00C579D6">
        <w:tab/>
      </w:r>
      <w:r w:rsidRPr="00C579D6">
        <w:rPr>
          <w:bCs/>
        </w:rPr>
        <w:t>II.</w:t>
      </w:r>
      <w:r w:rsidRPr="00C579D6">
        <w:tab/>
      </w:r>
      <w:r w:rsidRPr="00C579D6">
        <w:rPr>
          <w:bCs/>
        </w:rPr>
        <w:t>Обоснование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1242"/>
      </w:tblGrid>
      <w:tr w:rsidR="008C1623" w:rsidRPr="00C579D6" w14:paraId="163B871D" w14:textId="77777777" w:rsidTr="00131211">
        <w:trPr>
          <w:gridAfter w:val="1"/>
          <w:wAfter w:w="1242" w:type="dxa"/>
          <w:trHeight w:val="90"/>
        </w:trPr>
        <w:tc>
          <w:tcPr>
            <w:tcW w:w="3686" w:type="dxa"/>
          </w:tcPr>
          <w:p w14:paraId="1C005AAC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Затраты: </w:t>
            </w:r>
          </w:p>
        </w:tc>
        <w:tc>
          <w:tcPr>
            <w:tcW w:w="3827" w:type="dxa"/>
          </w:tcPr>
          <w:p w14:paraId="54A34283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Отсутствие каких-либо затрат. </w:t>
            </w:r>
          </w:p>
        </w:tc>
      </w:tr>
      <w:tr w:rsidR="008C1623" w:rsidRPr="00C579D6" w14:paraId="3518669A" w14:textId="77777777" w:rsidTr="00131211">
        <w:trPr>
          <w:gridAfter w:val="1"/>
          <w:wAfter w:w="1242" w:type="dxa"/>
          <w:trHeight w:val="90"/>
        </w:trPr>
        <w:tc>
          <w:tcPr>
            <w:tcW w:w="3686" w:type="dxa"/>
          </w:tcPr>
          <w:p w14:paraId="04BB301E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Экологическое воздействие: </w:t>
            </w:r>
          </w:p>
        </w:tc>
        <w:tc>
          <w:tcPr>
            <w:tcW w:w="3827" w:type="dxa"/>
          </w:tcPr>
          <w:p w14:paraId="1C319471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Отсутствие какого-либо воздействия. </w:t>
            </w:r>
          </w:p>
        </w:tc>
      </w:tr>
      <w:tr w:rsidR="008C1623" w:rsidRPr="00C579D6" w14:paraId="48520470" w14:textId="77777777" w:rsidTr="00131211">
        <w:trPr>
          <w:trHeight w:val="210"/>
        </w:trPr>
        <w:tc>
          <w:tcPr>
            <w:tcW w:w="3686" w:type="dxa"/>
          </w:tcPr>
          <w:p w14:paraId="0424FA97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Осуществимость: </w:t>
            </w:r>
          </w:p>
        </w:tc>
        <w:tc>
          <w:tcPr>
            <w:tcW w:w="5069" w:type="dxa"/>
            <w:gridSpan w:val="2"/>
          </w:tcPr>
          <w:p w14:paraId="19AE21C3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Предлагаемая поправка может быть легко реализована </w:t>
            </w:r>
            <w:r w:rsidRPr="00C579D6">
              <w:rPr>
                <w:color w:val="auto"/>
                <w:sz w:val="20"/>
                <w:szCs w:val="20"/>
                <w:lang w:val="ru-RU"/>
              </w:rPr>
              <w:br/>
              <w:t>в рамках СПС. Предлагается переходный период продолжительностью в один год.</w:t>
            </w:r>
          </w:p>
        </w:tc>
      </w:tr>
      <w:tr w:rsidR="008C1623" w:rsidRPr="00C579D6" w14:paraId="01BA7B96" w14:textId="77777777" w:rsidTr="00131211">
        <w:trPr>
          <w:gridAfter w:val="1"/>
          <w:wAfter w:w="1242" w:type="dxa"/>
          <w:trHeight w:val="90"/>
        </w:trPr>
        <w:tc>
          <w:tcPr>
            <w:tcW w:w="3686" w:type="dxa"/>
          </w:tcPr>
          <w:p w14:paraId="0D812B49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Обеспечение применения: </w:t>
            </w:r>
          </w:p>
        </w:tc>
        <w:tc>
          <w:tcPr>
            <w:tcW w:w="3827" w:type="dxa"/>
          </w:tcPr>
          <w:p w14:paraId="2F6646E5" w14:textId="77777777" w:rsidR="008C1623" w:rsidRPr="00C579D6" w:rsidRDefault="008C1623" w:rsidP="00131211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color w:val="auto"/>
                <w:sz w:val="20"/>
                <w:szCs w:val="20"/>
              </w:rPr>
            </w:pPr>
            <w:r w:rsidRPr="00C579D6">
              <w:rPr>
                <w:color w:val="auto"/>
                <w:sz w:val="20"/>
                <w:szCs w:val="20"/>
                <w:lang w:val="ru-RU"/>
              </w:rPr>
              <w:t xml:space="preserve">Никаких трудностей не предвидится. </w:t>
            </w:r>
          </w:p>
        </w:tc>
      </w:tr>
    </w:tbl>
    <w:p w14:paraId="6A23EC67" w14:textId="77777777" w:rsidR="008C1623" w:rsidRPr="00C579D6" w:rsidRDefault="008C1623" w:rsidP="008C1623">
      <w:pPr>
        <w:spacing w:before="240"/>
        <w:jc w:val="center"/>
        <w:rPr>
          <w:u w:val="single"/>
          <w:lang w:val="fr-FR"/>
        </w:rPr>
      </w:pPr>
      <w:r w:rsidRPr="00C579D6">
        <w:rPr>
          <w:u w:val="single"/>
          <w:lang w:val="fr-FR"/>
        </w:rPr>
        <w:tab/>
      </w:r>
      <w:r w:rsidRPr="00C579D6">
        <w:rPr>
          <w:u w:val="single"/>
          <w:lang w:val="fr-FR"/>
        </w:rPr>
        <w:tab/>
      </w:r>
      <w:r w:rsidRPr="00C579D6">
        <w:rPr>
          <w:u w:val="single"/>
          <w:lang w:val="fr-FR"/>
        </w:rPr>
        <w:tab/>
      </w:r>
    </w:p>
    <w:p w14:paraId="2A1C09AC" w14:textId="77777777" w:rsidR="00E12C5F" w:rsidRPr="008D53B6" w:rsidRDefault="00E12C5F" w:rsidP="00D9145B"/>
    <w:sectPr w:rsidR="00E12C5F" w:rsidRPr="008D53B6" w:rsidSect="008C16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4335" w14:textId="77777777" w:rsidR="00081AB6" w:rsidRPr="00A312BC" w:rsidRDefault="00081AB6" w:rsidP="00A312BC"/>
  </w:endnote>
  <w:endnote w:type="continuationSeparator" w:id="0">
    <w:p w14:paraId="3DFBD103" w14:textId="77777777" w:rsidR="00081AB6" w:rsidRPr="00A312BC" w:rsidRDefault="00081A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4E3E" w14:textId="21506837" w:rsidR="008C1623" w:rsidRPr="008C1623" w:rsidRDefault="008C1623">
    <w:pPr>
      <w:pStyle w:val="a8"/>
    </w:pPr>
    <w:r w:rsidRPr="008C1623">
      <w:rPr>
        <w:b/>
        <w:sz w:val="18"/>
      </w:rPr>
      <w:fldChar w:fldCharType="begin"/>
    </w:r>
    <w:r w:rsidRPr="008C1623">
      <w:rPr>
        <w:b/>
        <w:sz w:val="18"/>
      </w:rPr>
      <w:instrText xml:space="preserve"> PAGE  \* MERGEFORMAT </w:instrText>
    </w:r>
    <w:r w:rsidRPr="008C1623">
      <w:rPr>
        <w:b/>
        <w:sz w:val="18"/>
      </w:rPr>
      <w:fldChar w:fldCharType="separate"/>
    </w:r>
    <w:r w:rsidRPr="008C1623">
      <w:rPr>
        <w:b/>
        <w:noProof/>
        <w:sz w:val="18"/>
      </w:rPr>
      <w:t>2</w:t>
    </w:r>
    <w:r w:rsidRPr="008C1623">
      <w:rPr>
        <w:b/>
        <w:sz w:val="18"/>
      </w:rPr>
      <w:fldChar w:fldCharType="end"/>
    </w:r>
    <w:r>
      <w:rPr>
        <w:b/>
        <w:sz w:val="18"/>
      </w:rPr>
      <w:tab/>
    </w:r>
    <w:r>
      <w:t>GE.22-12547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74B4" w14:textId="58C17BB9" w:rsidR="008C1623" w:rsidRPr="008C1623" w:rsidRDefault="008C1623" w:rsidP="008C1623">
    <w:pPr>
      <w:pStyle w:val="a8"/>
      <w:tabs>
        <w:tab w:val="clear" w:pos="9639"/>
        <w:tab w:val="right" w:pos="9638"/>
      </w:tabs>
      <w:rPr>
        <w:b/>
        <w:sz w:val="18"/>
      </w:rPr>
    </w:pPr>
    <w:r>
      <w:t>GE.22-12547</w:t>
    </w:r>
    <w:r>
      <w:tab/>
    </w:r>
    <w:r w:rsidRPr="008C1623">
      <w:rPr>
        <w:b/>
        <w:sz w:val="18"/>
      </w:rPr>
      <w:fldChar w:fldCharType="begin"/>
    </w:r>
    <w:r w:rsidRPr="008C1623">
      <w:rPr>
        <w:b/>
        <w:sz w:val="18"/>
      </w:rPr>
      <w:instrText xml:space="preserve"> PAGE  \* MERGEFORMAT </w:instrText>
    </w:r>
    <w:r w:rsidRPr="008C1623">
      <w:rPr>
        <w:b/>
        <w:sz w:val="18"/>
      </w:rPr>
      <w:fldChar w:fldCharType="separate"/>
    </w:r>
    <w:r w:rsidRPr="008C1623">
      <w:rPr>
        <w:b/>
        <w:noProof/>
        <w:sz w:val="18"/>
      </w:rPr>
      <w:t>3</w:t>
    </w:r>
    <w:r w:rsidRPr="008C16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C877" w14:textId="1B984B13" w:rsidR="00042B72" w:rsidRPr="008C1623" w:rsidRDefault="008C1623" w:rsidP="008C162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5365D0" wp14:editId="7C156D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12547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CBA80E" wp14:editId="07C709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290822  300822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EE4E" w14:textId="77777777" w:rsidR="00081AB6" w:rsidRPr="001075E9" w:rsidRDefault="00081A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180F73" w14:textId="77777777" w:rsidR="00081AB6" w:rsidRDefault="00081A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3993" w14:textId="217BBB23" w:rsidR="008C1623" w:rsidRPr="008C1623" w:rsidRDefault="008C1623">
    <w:pPr>
      <w:pStyle w:val="a5"/>
    </w:pPr>
    <w:fldSimple w:instr=" TITLE  \* MERGEFORMAT ">
      <w:r w:rsidR="00A30D95">
        <w:t>ECE/TRANS/WP.11/2022/15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C9D9" w14:textId="432FC12C" w:rsidR="008C1623" w:rsidRPr="008C1623" w:rsidRDefault="008C1623" w:rsidP="008C1623">
    <w:pPr>
      <w:pStyle w:val="a5"/>
      <w:jc w:val="right"/>
    </w:pPr>
    <w:fldSimple w:instr=" TITLE  \* MERGEFORMAT ">
      <w:r w:rsidR="00A30D95">
        <w:t>ECE/TRANS/WP.11/2022/15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B6"/>
    <w:rsid w:val="00033EE1"/>
    <w:rsid w:val="00042B72"/>
    <w:rsid w:val="000558BD"/>
    <w:rsid w:val="00081AB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38AA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623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0D95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6C79DF"/>
  <w15:docId w15:val="{72A21256-94EC-449F-B41C-9FD78C05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C1623"/>
    <w:rPr>
      <w:lang w:val="ru-RU" w:eastAsia="en-US"/>
    </w:rPr>
  </w:style>
  <w:style w:type="character" w:customStyle="1" w:styleId="HChGChar">
    <w:name w:val="_ H _Ch_G Char"/>
    <w:link w:val="HChG"/>
    <w:rsid w:val="008C1623"/>
    <w:rPr>
      <w:b/>
      <w:sz w:val="28"/>
      <w:lang w:val="ru-RU" w:eastAsia="ru-RU"/>
    </w:rPr>
  </w:style>
  <w:style w:type="paragraph" w:customStyle="1" w:styleId="Default">
    <w:name w:val="Default"/>
    <w:rsid w:val="008C1623"/>
    <w:pPr>
      <w:autoSpaceDE w:val="0"/>
      <w:autoSpaceDN w:val="0"/>
      <w:adjustRightInd w:val="0"/>
    </w:pPr>
    <w:rPr>
      <w:color w:val="000000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CA614-AABF-458E-9C7F-D917044B43AE}"/>
</file>

<file path=customXml/itemProps2.xml><?xml version="1.0" encoding="utf-8"?>
<ds:datastoreItem xmlns:ds="http://schemas.openxmlformats.org/officeDocument/2006/customXml" ds:itemID="{C97EC4C5-139C-4791-964F-7335878D628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15</TotalTime>
  <Pages>2</Pages>
  <Words>381</Words>
  <Characters>2846</Characters>
  <Application>Microsoft Office Word</Application>
  <DocSecurity>0</DocSecurity>
  <Lines>258</Lines>
  <Paragraphs>107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ECE/TRANS/WP.11/2022/15</dc:title>
  <dc:subject/>
  <dc:creator>Tatiana CHVETS</dc:creator>
  <cp:keywords/>
  <cp:lastModifiedBy>Tatiana Chvets</cp:lastModifiedBy>
  <cp:revision>3</cp:revision>
  <cp:lastPrinted>2022-08-30T07:46:00Z</cp:lastPrinted>
  <dcterms:created xsi:type="dcterms:W3CDTF">2022-08-30T07:46:00Z</dcterms:created>
  <dcterms:modified xsi:type="dcterms:W3CDTF">2022-08-30T07:46:00Z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