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FA3EACC" w14:textId="77777777" w:rsidTr="00387CD4">
        <w:trPr>
          <w:trHeight w:hRule="exact" w:val="851"/>
        </w:trPr>
        <w:tc>
          <w:tcPr>
            <w:tcW w:w="142" w:type="dxa"/>
            <w:tcBorders>
              <w:bottom w:val="single" w:sz="4" w:space="0" w:color="auto"/>
            </w:tcBorders>
          </w:tcPr>
          <w:p w14:paraId="48447B53" w14:textId="77777777" w:rsidR="002D5AAC" w:rsidRDefault="002D5AAC" w:rsidP="00053DE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63BE83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34816EA" w14:textId="43CCB0CC" w:rsidR="002D5AAC" w:rsidRDefault="00053DE6" w:rsidP="00053DE6">
            <w:pPr>
              <w:jc w:val="right"/>
            </w:pPr>
            <w:r w:rsidRPr="00053DE6">
              <w:rPr>
                <w:sz w:val="40"/>
              </w:rPr>
              <w:t>ECE</w:t>
            </w:r>
            <w:r>
              <w:t>/TRANS/WP.11/2022/16</w:t>
            </w:r>
          </w:p>
        </w:tc>
      </w:tr>
      <w:tr w:rsidR="002D5AAC" w14:paraId="13CA969B" w14:textId="77777777" w:rsidTr="00387CD4">
        <w:trPr>
          <w:trHeight w:hRule="exact" w:val="2835"/>
        </w:trPr>
        <w:tc>
          <w:tcPr>
            <w:tcW w:w="1280" w:type="dxa"/>
            <w:gridSpan w:val="2"/>
            <w:tcBorders>
              <w:top w:val="single" w:sz="4" w:space="0" w:color="auto"/>
              <w:bottom w:val="single" w:sz="12" w:space="0" w:color="auto"/>
            </w:tcBorders>
          </w:tcPr>
          <w:p w14:paraId="0E735B25" w14:textId="77777777" w:rsidR="002D5AAC" w:rsidRDefault="002E5067" w:rsidP="00387CD4">
            <w:pPr>
              <w:spacing w:before="120"/>
              <w:jc w:val="center"/>
            </w:pPr>
            <w:r>
              <w:rPr>
                <w:noProof/>
                <w:lang w:val="fr-CH" w:eastAsia="fr-CH"/>
              </w:rPr>
              <w:drawing>
                <wp:inline distT="0" distB="0" distL="0" distR="0" wp14:anchorId="7AED6E9C" wp14:editId="01B9526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A7C556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28947D8" w14:textId="77777777" w:rsidR="002D5AAC" w:rsidRDefault="00053DE6" w:rsidP="00387CD4">
            <w:pPr>
              <w:spacing w:before="240"/>
              <w:rPr>
                <w:lang w:val="en-US"/>
              </w:rPr>
            </w:pPr>
            <w:r>
              <w:rPr>
                <w:lang w:val="en-US"/>
              </w:rPr>
              <w:t>Distr.: General</w:t>
            </w:r>
          </w:p>
          <w:p w14:paraId="441FAD43" w14:textId="77777777" w:rsidR="00053DE6" w:rsidRDefault="00053DE6" w:rsidP="00053DE6">
            <w:pPr>
              <w:spacing w:line="240" w:lineRule="exact"/>
              <w:rPr>
                <w:lang w:val="en-US"/>
              </w:rPr>
            </w:pPr>
            <w:r>
              <w:rPr>
                <w:lang w:val="en-US"/>
              </w:rPr>
              <w:t>9 August 2022</w:t>
            </w:r>
          </w:p>
          <w:p w14:paraId="5A5AF4BD" w14:textId="77777777" w:rsidR="00053DE6" w:rsidRDefault="00053DE6" w:rsidP="00053DE6">
            <w:pPr>
              <w:spacing w:line="240" w:lineRule="exact"/>
              <w:rPr>
                <w:lang w:val="en-US"/>
              </w:rPr>
            </w:pPr>
            <w:r>
              <w:rPr>
                <w:lang w:val="en-US"/>
              </w:rPr>
              <w:t>Russian</w:t>
            </w:r>
          </w:p>
          <w:p w14:paraId="0EE5751D" w14:textId="38AEF5BC" w:rsidR="00053DE6" w:rsidRPr="008D53B6" w:rsidRDefault="00053DE6" w:rsidP="00053DE6">
            <w:pPr>
              <w:spacing w:line="240" w:lineRule="exact"/>
              <w:rPr>
                <w:lang w:val="en-US"/>
              </w:rPr>
            </w:pPr>
            <w:r>
              <w:rPr>
                <w:lang w:val="en-US"/>
              </w:rPr>
              <w:t>Original: English</w:t>
            </w:r>
          </w:p>
        </w:tc>
      </w:tr>
    </w:tbl>
    <w:p w14:paraId="5E006D35"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0BBF304" w14:textId="77777777" w:rsidR="00053DE6" w:rsidRPr="00392E1C" w:rsidRDefault="00053DE6" w:rsidP="00053DE6">
      <w:pPr>
        <w:spacing w:before="120"/>
        <w:rPr>
          <w:sz w:val="28"/>
          <w:szCs w:val="28"/>
        </w:rPr>
      </w:pPr>
      <w:r w:rsidRPr="00392E1C">
        <w:rPr>
          <w:sz w:val="28"/>
          <w:szCs w:val="28"/>
        </w:rPr>
        <w:t>Комитет по внутреннему транспорту</w:t>
      </w:r>
    </w:p>
    <w:p w14:paraId="0566B6ED" w14:textId="77777777" w:rsidR="00053DE6" w:rsidRPr="00392E1C" w:rsidRDefault="00053DE6" w:rsidP="00053DE6">
      <w:pPr>
        <w:spacing w:before="120"/>
        <w:rPr>
          <w:b/>
          <w:sz w:val="24"/>
          <w:szCs w:val="24"/>
        </w:rPr>
      </w:pPr>
      <w:r w:rsidRPr="00392E1C">
        <w:rPr>
          <w:b/>
          <w:bCs/>
          <w:sz w:val="24"/>
          <w:szCs w:val="24"/>
        </w:rPr>
        <w:t xml:space="preserve">Рабочая группа по перевозкам скоропортящихся </w:t>
      </w:r>
      <w:r w:rsidRPr="00392E1C">
        <w:rPr>
          <w:b/>
          <w:bCs/>
          <w:sz w:val="24"/>
          <w:szCs w:val="24"/>
        </w:rPr>
        <w:br/>
        <w:t>пищевых продуктов</w:t>
      </w:r>
    </w:p>
    <w:p w14:paraId="508446BD" w14:textId="77777777" w:rsidR="00053DE6" w:rsidRPr="00392E1C" w:rsidRDefault="00053DE6" w:rsidP="00053DE6">
      <w:pPr>
        <w:spacing w:before="120"/>
        <w:rPr>
          <w:b/>
        </w:rPr>
      </w:pPr>
      <w:r w:rsidRPr="00392E1C">
        <w:rPr>
          <w:b/>
          <w:bCs/>
        </w:rPr>
        <w:t>Семьдесят девятая сессия</w:t>
      </w:r>
    </w:p>
    <w:p w14:paraId="7D9A93AD" w14:textId="77777777" w:rsidR="00053DE6" w:rsidRPr="00392E1C" w:rsidRDefault="00053DE6" w:rsidP="00053DE6">
      <w:r w:rsidRPr="00392E1C">
        <w:t>Женева, 25−28 октября 2022 года</w:t>
      </w:r>
    </w:p>
    <w:p w14:paraId="2E205DF1" w14:textId="77777777" w:rsidR="00053DE6" w:rsidRPr="00392E1C" w:rsidRDefault="00053DE6" w:rsidP="00053DE6">
      <w:r w:rsidRPr="00392E1C">
        <w:t>Пункт 5 а) предварительной повестки дня</w:t>
      </w:r>
    </w:p>
    <w:p w14:paraId="2AC0B766" w14:textId="77777777" w:rsidR="00053DE6" w:rsidRPr="00392E1C" w:rsidRDefault="00053DE6" w:rsidP="00053DE6">
      <w:pPr>
        <w:spacing w:line="240" w:lineRule="auto"/>
        <w:rPr>
          <w:b/>
        </w:rPr>
      </w:pPr>
      <w:r w:rsidRPr="00392E1C">
        <w:rPr>
          <w:b/>
          <w:bCs/>
        </w:rPr>
        <w:t>Предложения по поправкам к СПС:</w:t>
      </w:r>
    </w:p>
    <w:p w14:paraId="3E489D85" w14:textId="77777777" w:rsidR="00053DE6" w:rsidRPr="00392E1C" w:rsidRDefault="00053DE6" w:rsidP="00053DE6">
      <w:pPr>
        <w:spacing w:line="240" w:lineRule="auto"/>
        <w:rPr>
          <w:b/>
        </w:rPr>
      </w:pPr>
      <w:r w:rsidRPr="00392E1C">
        <w:rPr>
          <w:b/>
          <w:bCs/>
        </w:rPr>
        <w:t>предложения, по которым еще не приняты решения</w:t>
      </w:r>
    </w:p>
    <w:p w14:paraId="02CFCC84" w14:textId="77777777" w:rsidR="00053DE6" w:rsidRPr="00392E1C" w:rsidRDefault="00053DE6" w:rsidP="00053DE6">
      <w:pPr>
        <w:pStyle w:val="HChG"/>
      </w:pPr>
      <w:r w:rsidRPr="0006040D">
        <w:tab/>
      </w:r>
      <w:r w:rsidRPr="0006040D">
        <w:tab/>
      </w:r>
      <w:r w:rsidRPr="00392E1C">
        <w:rPr>
          <w:bCs/>
        </w:rPr>
        <w:t>Поправка к пункту 3.2.6 добавления 2 к приложению</w:t>
      </w:r>
      <w:r w:rsidRPr="00392E1C">
        <w:rPr>
          <w:bCs/>
          <w:lang w:val="fr-CH"/>
        </w:rPr>
        <w:t> </w:t>
      </w:r>
      <w:r w:rsidRPr="00392E1C">
        <w:rPr>
          <w:bCs/>
        </w:rPr>
        <w:t>1 и</w:t>
      </w:r>
      <w:r w:rsidRPr="00392E1C">
        <w:rPr>
          <w:bCs/>
          <w:lang w:val="fr-CH"/>
        </w:rPr>
        <w:t> </w:t>
      </w:r>
      <w:r w:rsidRPr="00392E1C">
        <w:rPr>
          <w:bCs/>
        </w:rPr>
        <w:t>Справочнику СПС</w:t>
      </w:r>
    </w:p>
    <w:p w14:paraId="78E58538" w14:textId="77777777" w:rsidR="00053DE6" w:rsidRPr="00392E1C" w:rsidRDefault="00053DE6" w:rsidP="00053DE6">
      <w:pPr>
        <w:pStyle w:val="H1G"/>
      </w:pPr>
      <w:r w:rsidRPr="00392E1C">
        <w:tab/>
      </w:r>
      <w:r w:rsidRPr="00392E1C">
        <w:tab/>
      </w:r>
      <w:r w:rsidRPr="00392E1C">
        <w:rPr>
          <w:bCs/>
        </w:rPr>
        <w:t>Передано Правительством Соединенного Королевства</w:t>
      </w:r>
    </w:p>
    <w:p w14:paraId="1834A810" w14:textId="77777777" w:rsidR="00053DE6" w:rsidRPr="00053DE6" w:rsidRDefault="00053DE6" w:rsidP="00053DE6">
      <w:pPr>
        <w:pStyle w:val="HChG"/>
      </w:pPr>
      <w:r w:rsidRPr="00392E1C">
        <w:tab/>
      </w:r>
      <w:r w:rsidRPr="00392E1C">
        <w:tab/>
      </w:r>
      <w:r w:rsidRPr="00392E1C">
        <w:rPr>
          <w:bCs/>
        </w:rPr>
        <w:t>Введение</w:t>
      </w:r>
    </w:p>
    <w:p w14:paraId="37203BD0" w14:textId="458ECDAD" w:rsidR="00053DE6" w:rsidRPr="009A0EC8" w:rsidRDefault="00053DE6" w:rsidP="009A0EC8">
      <w:pPr>
        <w:pStyle w:val="SingleTxtG"/>
        <w:rPr>
          <w:shd w:val="clear" w:color="auto" w:fill="FFFFFF"/>
        </w:rPr>
      </w:pPr>
      <w:r w:rsidRPr="009A0EC8">
        <w:t>1.</w:t>
      </w:r>
      <w:r w:rsidRPr="009A0EC8">
        <w:tab/>
      </w:r>
      <w:r w:rsidRPr="009A0EC8">
        <w:rPr>
          <w:shd w:val="clear" w:color="auto" w:fill="FFFFFF"/>
        </w:rPr>
        <w:t>Предложение Соединенного Королевства о расходе воздуха впервые было представлено на семидесятой сессии (ECE/TRANS/WP.11/2014/15, часть А), причем 10 Договаривающихся сторон поддержали данное предложение (Дания, Германия, Испания, Италия, Польша, Португалия, Соединенное Королевство</w:t>
      </w:r>
      <w:r w:rsidR="00060EBA">
        <w:rPr>
          <w:shd w:val="clear" w:color="auto" w:fill="FFFFFF"/>
        </w:rPr>
        <w:t xml:space="preserve">, </w:t>
      </w:r>
      <w:r w:rsidRPr="009A0EC8">
        <w:rPr>
          <w:shd w:val="clear" w:color="auto" w:fill="FFFFFF"/>
        </w:rPr>
        <w:t>Соединенные Штаты, Финляндия и Франция) и ни одна не выступила против, так что оно было принято на этой сессии. Ниже приводится предложение, принятое на семидесятой сессии:</w:t>
      </w:r>
    </w:p>
    <w:p w14:paraId="1C36BF46" w14:textId="08525690" w:rsidR="00053DE6" w:rsidRPr="009A0EC8" w:rsidRDefault="00053DE6" w:rsidP="009A0EC8">
      <w:pPr>
        <w:pStyle w:val="SingleTxtGR"/>
        <w:suppressAutoHyphens/>
        <w:ind w:left="1701"/>
        <w:rPr>
          <w:spacing w:val="0"/>
          <w:w w:val="100"/>
          <w:kern w:val="0"/>
        </w:rPr>
      </w:pPr>
      <w:r w:rsidRPr="009A0EC8">
        <w:rPr>
          <w:spacing w:val="0"/>
          <w:w w:val="100"/>
          <w:kern w:val="0"/>
        </w:rPr>
        <w:t>«Расход воздуха, указанный в протоколе испытания транспортного</w:t>
      </w:r>
      <w:r w:rsidR="00AC2D19">
        <w:rPr>
          <w:spacing w:val="0"/>
          <w:w w:val="100"/>
          <w:kern w:val="0"/>
        </w:rPr>
        <w:br/>
      </w:r>
      <w:r w:rsidRPr="009A0EC8">
        <w:rPr>
          <w:spacing w:val="0"/>
          <w:w w:val="100"/>
          <w:kern w:val="0"/>
        </w:rPr>
        <w:t>средства-рефрижератора, должен соответствовать нижеследующей формуле:</w:t>
      </w:r>
      <w:r w:rsidR="009A0EC8" w:rsidRPr="009A0EC8">
        <w:rPr>
          <w:spacing w:val="0"/>
          <w:w w:val="100"/>
          <w:kern w:val="0"/>
        </w:rPr>
        <w:t xml:space="preserve"> </w:t>
      </w:r>
    </w:p>
    <w:p w14:paraId="7B5499D2" w14:textId="5722FB8F" w:rsidR="00053DE6" w:rsidRPr="00392E1C" w:rsidRDefault="00AC2D19" w:rsidP="00053DE6">
      <w:pPr>
        <w:pStyle w:val="SingleTxtGR"/>
      </w:pPr>
      <w:r w:rsidRPr="00392E1C">
        <w:rPr>
          <w:rFonts w:ascii="Arial" w:hAnsi="Arial" w:cs="Arial"/>
          <w:noProof/>
          <w:w w:val="100"/>
          <w:lang w:eastAsia="ru-RU"/>
        </w:rPr>
        <mc:AlternateContent>
          <mc:Choice Requires="wps">
            <w:drawing>
              <wp:anchor distT="0" distB="0" distL="114300" distR="114300" simplePos="0" relativeHeight="251662336" behindDoc="0" locked="0" layoutInCell="1" allowOverlap="1" wp14:anchorId="1BA63BB3" wp14:editId="4E626E3C">
                <wp:simplePos x="0" y="0"/>
                <wp:positionH relativeFrom="column">
                  <wp:posOffset>1343054</wp:posOffset>
                </wp:positionH>
                <wp:positionV relativeFrom="paragraph">
                  <wp:posOffset>1115074</wp:posOffset>
                </wp:positionV>
                <wp:extent cx="3349625" cy="216821"/>
                <wp:effectExtent l="0"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2168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A6270" w14:textId="6EF7D169" w:rsidR="00053DE6" w:rsidRPr="00F87471" w:rsidRDefault="009A0EC8" w:rsidP="009A0EC8">
                            <w:pPr>
                              <w:tabs>
                                <w:tab w:val="left" w:pos="426"/>
                              </w:tabs>
                            </w:pPr>
                            <w:r w:rsidRPr="009A0EC8">
                              <w:t>—</w:t>
                            </w:r>
                            <w:r>
                              <w:tab/>
                            </w:r>
                            <w:r w:rsidR="00053DE6" w:rsidRPr="00F87471">
                              <w:t>расход воздуха.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63BB3" id="_x0000_t202" coordsize="21600,21600" o:spt="202" path="m,l,21600r21600,l21600,xe">
                <v:stroke joinstyle="miter"/>
                <v:path gradientshapeok="t" o:connecttype="rect"/>
              </v:shapetype>
              <v:shape id="Text Box 7" o:spid="_x0000_s1026" type="#_x0000_t202" style="position:absolute;left:0;text-align:left;margin-left:105.75pt;margin-top:87.8pt;width:263.75pt;height:1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" stroked="f">
                <v:textbox inset="0,0,0,0">
                  <w:txbxContent>
                    <w:p w14:paraId="7D2A6270" w14:textId="6EF7D169" w:rsidR="00053DE6" w:rsidRPr="00F87471" w:rsidRDefault="009A0EC8" w:rsidP="009A0EC8">
                      <w:pPr>
                        <w:tabs>
                          <w:tab w:val="left" w:pos="426"/>
                        </w:tabs>
                      </w:pPr>
                      <w:r w:rsidRPr="009A0EC8">
                        <w:t>—</w:t>
                      </w:r>
                      <w:r>
                        <w:tab/>
                      </w:r>
                      <w:r w:rsidR="00053DE6" w:rsidRPr="00F87471">
                        <w:t>расход воздуха.</w:t>
                      </w:r>
                    </w:p>
                  </w:txbxContent>
                </v:textbox>
              </v:shape>
            </w:pict>
          </mc:Fallback>
        </mc:AlternateContent>
      </w:r>
      <w:r w:rsidR="00053DE6" w:rsidRPr="00392E1C">
        <w:rPr>
          <w:rFonts w:ascii="Arial" w:hAnsi="Arial" w:cs="Arial"/>
          <w:noProof/>
          <w:w w:val="100"/>
          <w:lang w:eastAsia="ru-RU"/>
        </w:rPr>
        <mc:AlternateContent>
          <mc:Choice Requires="wps">
            <w:drawing>
              <wp:anchor distT="0" distB="0" distL="114300" distR="114300" simplePos="0" relativeHeight="251660288" behindDoc="0" locked="0" layoutInCell="1" allowOverlap="1" wp14:anchorId="1433F5D4" wp14:editId="11A619A8">
                <wp:simplePos x="0" y="0"/>
                <wp:positionH relativeFrom="column">
                  <wp:posOffset>713091</wp:posOffset>
                </wp:positionH>
                <wp:positionV relativeFrom="paragraph">
                  <wp:posOffset>542110</wp:posOffset>
                </wp:positionV>
                <wp:extent cx="624830" cy="239602"/>
                <wp:effectExtent l="0" t="0" r="444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30" cy="239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06A69" w14:textId="77777777" w:rsidR="00053DE6" w:rsidRPr="00F87471" w:rsidRDefault="00053DE6" w:rsidP="00053DE6">
                            <w:r>
                              <w:tab/>
                            </w:r>
                            <w:r w:rsidRPr="00F87471">
                              <w:t>где: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3F5D4" id="Text Box 4" o:spid="_x0000_s1027" type="#_x0000_t202" style="position:absolute;left:0;text-align:left;margin-left:56.15pt;margin-top:42.7pt;width:49.2pt;height: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" stroked="f">
                <v:textbox inset="0,0,0,0">
                  <w:txbxContent>
                    <w:p w14:paraId="76206A69" w14:textId="77777777" w:rsidR="00053DE6" w:rsidRPr="00F87471" w:rsidRDefault="00053DE6" w:rsidP="00053DE6">
                      <w:r>
                        <w:tab/>
                      </w:r>
                      <w:r w:rsidRPr="00F87471">
                        <w:t>где:</w:t>
                      </w:r>
                    </w:p>
                  </w:txbxContent>
                </v:textbox>
              </v:shape>
            </w:pict>
          </mc:Fallback>
        </mc:AlternateContent>
      </w:r>
      <w:r w:rsidR="00053DE6" w:rsidRPr="00392E1C">
        <w:rPr>
          <w:rFonts w:ascii="Arial" w:hAnsi="Arial" w:cs="Arial"/>
          <w:noProof/>
          <w:w w:val="100"/>
          <w:lang w:eastAsia="ru-RU"/>
        </w:rPr>
        <mc:AlternateContent>
          <mc:Choice Requires="wps">
            <w:drawing>
              <wp:anchor distT="0" distB="0" distL="114300" distR="114300" simplePos="0" relativeHeight="251661312" behindDoc="0" locked="0" layoutInCell="1" allowOverlap="1" wp14:anchorId="4F2A7138" wp14:editId="2A46463D">
                <wp:simplePos x="0" y="0"/>
                <wp:positionH relativeFrom="column">
                  <wp:posOffset>1336675</wp:posOffset>
                </wp:positionH>
                <wp:positionV relativeFrom="paragraph">
                  <wp:posOffset>895350</wp:posOffset>
                </wp:positionV>
                <wp:extent cx="3349625" cy="187325"/>
                <wp:effectExtent l="0" t="381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18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4977B" w14:textId="4A97DB44" w:rsidR="00053DE6" w:rsidRPr="00F87471" w:rsidRDefault="009A0EC8" w:rsidP="009A0EC8">
                            <w:pPr>
                              <w:tabs>
                                <w:tab w:val="left" w:pos="426"/>
                              </w:tabs>
                            </w:pPr>
                            <w:r w:rsidRPr="009A0EC8">
                              <w:t>—</w:t>
                            </w:r>
                            <w:r>
                              <w:tab/>
                            </w:r>
                            <w:r w:rsidR="00053DE6" w:rsidRPr="00F87471">
                              <w:t>объем незаполненного пространства в м</w:t>
                            </w:r>
                            <w:r w:rsidR="00053DE6" w:rsidRPr="00F87471">
                              <w:rPr>
                                <w:vertAlign w:val="superscript"/>
                              </w:rPr>
                              <w:t>3</w:t>
                            </w:r>
                            <w:r w:rsidR="00053DE6" w:rsidRPr="00F87471">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A7138" id="Text Box 6" o:spid="_x0000_s1028" type="#_x0000_t202" style="position:absolute;left:0;text-align:left;margin-left:105.25pt;margin-top:70.5pt;width:263.75pt;height: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" stroked="f">
                <v:textbox inset="0,0,0,0">
                  <w:txbxContent>
                    <w:p w14:paraId="0C74977B" w14:textId="4A97DB44" w:rsidR="00053DE6" w:rsidRPr="00F87471" w:rsidRDefault="009A0EC8" w:rsidP="009A0EC8">
                      <w:pPr>
                        <w:tabs>
                          <w:tab w:val="left" w:pos="426"/>
                        </w:tabs>
                      </w:pPr>
                      <w:r w:rsidRPr="009A0EC8">
                        <w:t>—</w:t>
                      </w:r>
                      <w:r>
                        <w:tab/>
                      </w:r>
                      <w:r w:rsidR="00053DE6" w:rsidRPr="00F87471">
                        <w:t>объем незаполненного пространства в м</w:t>
                      </w:r>
                      <w:r w:rsidR="00053DE6" w:rsidRPr="00F87471">
                        <w:rPr>
                          <w:vertAlign w:val="superscript"/>
                        </w:rPr>
                        <w:t>3</w:t>
                      </w:r>
                      <w:r w:rsidR="00053DE6" w:rsidRPr="00F87471">
                        <w:t>;</w:t>
                      </w:r>
                    </w:p>
                  </w:txbxContent>
                </v:textbox>
              </v:shape>
            </w:pict>
          </mc:Fallback>
        </mc:AlternateContent>
      </w:r>
      <w:r w:rsidR="00053DE6" w:rsidRPr="00392E1C">
        <w:rPr>
          <w:rFonts w:ascii="Arial" w:hAnsi="Arial" w:cs="Arial"/>
          <w:noProof/>
          <w:w w:val="100"/>
          <w:lang w:eastAsia="ru-RU"/>
        </w:rPr>
        <mc:AlternateContent>
          <mc:Choice Requires="wps">
            <w:drawing>
              <wp:anchor distT="0" distB="0" distL="114300" distR="114300" simplePos="0" relativeHeight="251659264" behindDoc="0" locked="0" layoutInCell="1" allowOverlap="1" wp14:anchorId="65016448" wp14:editId="0170FAFF">
                <wp:simplePos x="0" y="0"/>
                <wp:positionH relativeFrom="column">
                  <wp:posOffset>1879600</wp:posOffset>
                </wp:positionH>
                <wp:positionV relativeFrom="paragraph">
                  <wp:posOffset>206375</wp:posOffset>
                </wp:positionV>
                <wp:extent cx="464185" cy="187325"/>
                <wp:effectExtent l="0" t="635" r="3175"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18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4665A" w14:textId="77777777" w:rsidR="00053DE6" w:rsidRPr="00F87471" w:rsidRDefault="00053DE6" w:rsidP="00053DE6">
                            <w:r w:rsidRPr="00F87471">
                              <w:t>в м</w:t>
                            </w:r>
                            <w:r w:rsidRPr="00F87471">
                              <w:rPr>
                                <w:vertAlign w:val="superscript"/>
                              </w:rPr>
                              <w:t>3</w:t>
                            </w:r>
                            <w:r w:rsidRPr="00F87471">
                              <w:t>/ч,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16448" id="Text Box 3" o:spid="_x0000_s1029" type="#_x0000_t202" style="position:absolute;left:0;text-align:left;margin-left:148pt;margin-top:16.25pt;width:36.5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" stroked="f">
                <v:textbox inset="0,0,0,0">
                  <w:txbxContent>
                    <w:p w14:paraId="1AA4665A" w14:textId="77777777" w:rsidR="00053DE6" w:rsidRPr="00F87471" w:rsidRDefault="00053DE6" w:rsidP="00053DE6">
                      <w:r w:rsidRPr="00F87471">
                        <w:t>в м</w:t>
                      </w:r>
                      <w:r w:rsidRPr="00F87471">
                        <w:rPr>
                          <w:vertAlign w:val="superscript"/>
                        </w:rPr>
                        <w:t>3</w:t>
                      </w:r>
                      <w:r w:rsidRPr="00F87471">
                        <w:t>/ч,</w:t>
                      </w:r>
                    </w:p>
                  </w:txbxContent>
                </v:textbox>
              </v:shape>
            </w:pict>
          </mc:Fallback>
        </mc:AlternateContent>
      </w:r>
      <w:r w:rsidR="00053DE6" w:rsidRPr="00392E1C">
        <w:rPr>
          <w:rFonts w:ascii="Arial" w:hAnsi="Arial" w:cs="Arial"/>
          <w:noProof/>
          <w:lang w:eastAsia="en-GB"/>
        </w:rPr>
        <w:drawing>
          <wp:inline distT="0" distB="0" distL="0" distR="0" wp14:anchorId="6659BE22" wp14:editId="1BE012B8">
            <wp:extent cx="3217545" cy="1408430"/>
            <wp:effectExtent l="0" t="0" r="1905" b="127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7545" cy="1408430"/>
                    </a:xfrm>
                    <a:prstGeom prst="rect">
                      <a:avLst/>
                    </a:prstGeom>
                    <a:noFill/>
                    <a:ln>
                      <a:noFill/>
                    </a:ln>
                  </pic:spPr>
                </pic:pic>
              </a:graphicData>
            </a:graphic>
          </wp:inline>
        </w:drawing>
      </w:r>
    </w:p>
    <w:p w14:paraId="779E12BC" w14:textId="0F119F04" w:rsidR="00053DE6" w:rsidRPr="009A0EC8" w:rsidRDefault="00053DE6" w:rsidP="00053DE6">
      <w:pPr>
        <w:pStyle w:val="SingleTxtGR"/>
        <w:ind w:left="1701"/>
        <w:rPr>
          <w:spacing w:val="0"/>
          <w:w w:val="100"/>
          <w:kern w:val="0"/>
        </w:rPr>
      </w:pPr>
      <w:r w:rsidRPr="009A0EC8">
        <w:rPr>
          <w:spacing w:val="0"/>
          <w:w w:val="100"/>
          <w:kern w:val="0"/>
        </w:rPr>
        <w:t>Система подачи воздуха регулируется в целях компенсации любого снижения расхода воздуха, обусловленного внутренним оборудованием, таким как</w:t>
      </w:r>
      <w:r w:rsidR="00AC2D19">
        <w:rPr>
          <w:spacing w:val="0"/>
          <w:w w:val="100"/>
          <w:kern w:val="0"/>
        </w:rPr>
        <w:br/>
      </w:r>
      <w:r w:rsidRPr="009A0EC8">
        <w:rPr>
          <w:spacing w:val="0"/>
          <w:w w:val="100"/>
          <w:kern w:val="0"/>
        </w:rPr>
        <w:t>воздуховоды, и обмерзанием испарителя(ей)».</w:t>
      </w:r>
    </w:p>
    <w:p w14:paraId="0641A379" w14:textId="77777777" w:rsidR="00053DE6" w:rsidRPr="0006040D" w:rsidRDefault="00053DE6" w:rsidP="00053DE6">
      <w:pPr>
        <w:pStyle w:val="SingleTxtG"/>
      </w:pPr>
      <w:r w:rsidRPr="00392E1C">
        <w:t>2.</w:t>
      </w:r>
      <w:r w:rsidRPr="00392E1C">
        <w:tab/>
      </w:r>
      <w:r w:rsidRPr="00392E1C">
        <w:rPr>
          <w:shd w:val="clear" w:color="auto" w:fill="FFFFFF"/>
        </w:rPr>
        <w:t xml:space="preserve">17 сентября 2015 года правительство Финляндии высказало возражение в отношении предложенной поправки к пункту 2.3.6 добавления 2 к приложению 1 (C.N.481.2015.TREATIES-X1.B.22) (предложение по требованиям к расходу воздуха, </w:t>
      </w:r>
      <w:r w:rsidRPr="00392E1C">
        <w:rPr>
          <w:shd w:val="clear" w:color="auto" w:fill="FFFFFF"/>
        </w:rPr>
        <w:lastRenderedPageBreak/>
        <w:t xml:space="preserve">60-кратный воздухообмен). </w:t>
      </w:r>
      <w:r w:rsidRPr="0006040D">
        <w:rPr>
          <w:shd w:val="clear" w:color="auto" w:fill="FFFFFF"/>
        </w:rPr>
        <w:t>Возражение касалось только этого предложения и не затрагивало других.</w:t>
      </w:r>
    </w:p>
    <w:p w14:paraId="1F28FF19" w14:textId="77777777" w:rsidR="00053DE6" w:rsidRPr="00392E1C" w:rsidRDefault="00053DE6" w:rsidP="00053DE6">
      <w:pPr>
        <w:pStyle w:val="SingleTxtG"/>
      </w:pPr>
      <w:r w:rsidRPr="00392E1C">
        <w:t>3.</w:t>
      </w:r>
      <w:r w:rsidRPr="00392E1C">
        <w:tab/>
      </w:r>
      <w:r w:rsidRPr="00392E1C">
        <w:rPr>
          <w:shd w:val="clear" w:color="auto" w:fill="FFFFFF"/>
        </w:rPr>
        <w:t>Это предложение было пересмотрено на семьдесят четвертой сессии с добавлением сноски касательно применения многосторонних и двусторонних соглашений, но не было принято.</w:t>
      </w:r>
    </w:p>
    <w:p w14:paraId="02CF2705" w14:textId="77777777" w:rsidR="00053DE6" w:rsidRPr="00392E1C" w:rsidRDefault="00053DE6" w:rsidP="00053DE6">
      <w:pPr>
        <w:pStyle w:val="SingleTxtG"/>
        <w:rPr>
          <w:shd w:val="clear" w:color="auto" w:fill="FFFFFF"/>
        </w:rPr>
      </w:pPr>
      <w:r w:rsidRPr="00392E1C">
        <w:t>4.</w:t>
      </w:r>
      <w:r w:rsidRPr="00392E1C">
        <w:tab/>
      </w:r>
      <w:r w:rsidRPr="00392E1C">
        <w:rPr>
          <w:shd w:val="clear" w:color="auto" w:fill="FFFFFF"/>
        </w:rPr>
        <w:t>На семьдесят пятой сессии предложение о расходе воздуха было вновь пересмотрено с учетом различных показателей расхода воздуха для замороженных и охлажденных грузов; оно приводится ниже:</w:t>
      </w:r>
    </w:p>
    <w:p w14:paraId="6018A27D" w14:textId="77777777" w:rsidR="00053DE6" w:rsidRPr="00392E1C" w:rsidRDefault="00053DE6" w:rsidP="00053DE6">
      <w:pPr>
        <w:pStyle w:val="SingleTxtG"/>
        <w:spacing w:after="240"/>
        <w:ind w:left="1701"/>
      </w:pPr>
      <w:r w:rsidRPr="00392E1C">
        <w:t>«Требуемый расход воздуха для транспортных средств с внутренним объемом в пределах ≤2 и ≤100 м</w:t>
      </w:r>
      <w:r w:rsidRPr="00392E1C">
        <w:rPr>
          <w:vertAlign w:val="superscript"/>
        </w:rPr>
        <w:t>3</w:t>
      </w:r>
      <w:r w:rsidRPr="00392E1C">
        <w:t xml:space="preserve"> рассчитывается по следующей формуле: </w:t>
      </w:r>
    </w:p>
    <w:p w14:paraId="2C1E6DAE" w14:textId="77777777" w:rsidR="00053DE6" w:rsidRPr="00392E1C" w:rsidRDefault="00053DE6" w:rsidP="00053DE6">
      <w:pPr>
        <w:ind w:left="1701"/>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L</m:t>
              </m:r>
            </m:sub>
          </m:sSub>
          <m:r>
            <w:rPr>
              <w:rFonts w:ascii="Cambria Math" w:hAnsi="Cambria Math"/>
            </w:rPr>
            <m:t xml:space="preserve">=N·V </m:t>
          </m:r>
        </m:oMath>
      </m:oMathPara>
    </w:p>
    <w:p w14:paraId="266275A4" w14:textId="77777777" w:rsidR="00053DE6" w:rsidRPr="00392E1C" w:rsidRDefault="00053DE6" w:rsidP="00053DE6">
      <w:pPr>
        <w:pStyle w:val="SingleTxtG"/>
        <w:spacing w:before="120"/>
        <w:ind w:left="1701"/>
      </w:pPr>
      <w:r w:rsidRPr="00392E1C">
        <w:t xml:space="preserve">Расход воздуха </w:t>
      </w:r>
      <w:r w:rsidRPr="00392E1C">
        <w:rPr>
          <w:i/>
          <w:iCs/>
        </w:rPr>
        <w:t xml:space="preserve">N </w:t>
      </w:r>
      <w:r w:rsidRPr="00392E1C">
        <w:t xml:space="preserve">определяется как совокупный циркулирующий объем </w:t>
      </w:r>
      <w:r w:rsidRPr="00392E1C">
        <w:rPr>
          <w:i/>
          <w:iCs/>
        </w:rPr>
        <w:t>V</w:t>
      </w:r>
      <w:r w:rsidRPr="00392E1C">
        <w:t xml:space="preserve"> порожнего грузового пространства за каждый час,</w:t>
      </w:r>
    </w:p>
    <w:p w14:paraId="2A47EEB8" w14:textId="77777777" w:rsidR="00053DE6" w:rsidRPr="00392E1C" w:rsidRDefault="00053DE6" w:rsidP="00053DE6">
      <w:pPr>
        <w:pStyle w:val="SingleTxtG"/>
        <w:ind w:left="1701"/>
      </w:pPr>
      <w:r w:rsidRPr="00392E1C">
        <w:t>где:</w:t>
      </w:r>
    </w:p>
    <w:p w14:paraId="249DD007" w14:textId="2FA15E51" w:rsidR="00053DE6" w:rsidRPr="00392E1C" w:rsidRDefault="00053DE6" w:rsidP="00053DE6">
      <w:pPr>
        <w:pStyle w:val="SingleTxtG"/>
        <w:ind w:left="1701"/>
      </w:pPr>
      <w:r w:rsidRPr="00392E1C">
        <w:rPr>
          <w:i/>
        </w:rPr>
        <w:t>V</w:t>
      </w:r>
      <w:r w:rsidRPr="00392E1C">
        <w:t xml:space="preserve"> </w:t>
      </w:r>
      <w:r w:rsidR="009A0EC8" w:rsidRPr="009A0EC8">
        <w:t>—</w:t>
      </w:r>
      <w:r w:rsidRPr="00392E1C">
        <w:t xml:space="preserve"> объем грузового пространства в м</w:t>
      </w:r>
      <w:r w:rsidRPr="00392E1C">
        <w:rPr>
          <w:vertAlign w:val="superscript"/>
        </w:rPr>
        <w:t>3</w:t>
      </w:r>
      <w:r w:rsidRPr="00392E1C">
        <w:t>;</w:t>
      </w:r>
    </w:p>
    <w:p w14:paraId="55426572" w14:textId="501FD86A" w:rsidR="00053DE6" w:rsidRPr="00392E1C" w:rsidRDefault="00053DE6" w:rsidP="00053DE6">
      <w:pPr>
        <w:pStyle w:val="SingleTxtG"/>
        <w:ind w:left="1701"/>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L</m:t>
            </m:r>
          </m:sub>
        </m:sSub>
      </m:oMath>
      <w:r w:rsidRPr="00392E1C">
        <w:t xml:space="preserve"> </w:t>
      </w:r>
      <w:r w:rsidR="009A0EC8" w:rsidRPr="009A0EC8">
        <w:t>—</w:t>
      </w:r>
      <w:r w:rsidRPr="00392E1C">
        <w:t xml:space="preserve"> рекомендуемый характер воздушного потока, в </w:t>
      </w:r>
      <w:r w:rsidRPr="00392E1C">
        <w:rPr>
          <w:i/>
        </w:rPr>
        <w:t>м</w:t>
      </w:r>
      <w:r w:rsidRPr="00392E1C">
        <w:rPr>
          <w:i/>
          <w:vertAlign w:val="superscript"/>
        </w:rPr>
        <w:t>3</w:t>
      </w:r>
      <w:r w:rsidRPr="00392E1C">
        <w:t>/</w:t>
      </w:r>
      <w:r w:rsidRPr="00392E1C">
        <w:rPr>
          <w:i/>
        </w:rPr>
        <w:t>ч</w:t>
      </w:r>
      <w:r w:rsidRPr="00392E1C">
        <w:t>;</w:t>
      </w:r>
    </w:p>
    <w:p w14:paraId="6F3ABC80" w14:textId="3A3EF084" w:rsidR="00053DE6" w:rsidRPr="00392E1C" w:rsidRDefault="00053DE6" w:rsidP="00053DE6">
      <w:pPr>
        <w:pStyle w:val="SingleTxtG"/>
        <w:ind w:left="1701"/>
      </w:pPr>
      <w:r w:rsidRPr="00392E1C">
        <w:t xml:space="preserve">N </w:t>
      </w:r>
      <w:r w:rsidR="009A0EC8" w:rsidRPr="009A0EC8">
        <w:t>—</w:t>
      </w:r>
      <w:r w:rsidRPr="00392E1C">
        <w:t xml:space="preserve"> расход воздуха в </w:t>
      </w:r>
      <w:r w:rsidRPr="00392E1C">
        <w:rPr>
          <w:i/>
        </w:rPr>
        <w:t>ч</w:t>
      </w:r>
      <w:r w:rsidRPr="00392E1C">
        <w:rPr>
          <w:i/>
          <w:vertAlign w:val="superscript"/>
        </w:rPr>
        <w:t>-1</w:t>
      </w:r>
      <w:r w:rsidRPr="00392E1C">
        <w:t>;</w:t>
      </w:r>
    </w:p>
    <w:p w14:paraId="3B5E5E88" w14:textId="77777777" w:rsidR="00053DE6" w:rsidRPr="00392E1C" w:rsidRDefault="00053DE6" w:rsidP="00053DE6">
      <w:pPr>
        <w:pStyle w:val="SingleTxtG"/>
        <w:ind w:left="1701"/>
      </w:pPr>
      <w:r w:rsidRPr="00392E1C">
        <w:t>при этом:</w:t>
      </w:r>
    </w:p>
    <w:p w14:paraId="2E5D4DC4" w14:textId="77777777" w:rsidR="00053DE6" w:rsidRPr="00392E1C" w:rsidRDefault="00053DE6" w:rsidP="00053DE6">
      <w:pPr>
        <w:pStyle w:val="SingleTxtG"/>
        <w:ind w:left="1701"/>
      </w:pPr>
      <m:oMath>
        <m:r>
          <w:rPr>
            <w:rFonts w:ascii="Cambria Math" w:hAnsi="Cambria Math"/>
          </w:rPr>
          <m:t>40 ≤N≤ 60</m:t>
        </m:r>
      </m:oMath>
      <w:r w:rsidRPr="00392E1C">
        <w:t xml:space="preserve"> в режиме замораживания или </w:t>
      </w:r>
      <w:r w:rsidRPr="00392E1C">
        <w:tab/>
      </w:r>
      <w:r>
        <w:t xml:space="preserve"> </w:t>
      </w:r>
    </w:p>
    <w:p w14:paraId="4C7D212F" w14:textId="77777777" w:rsidR="00053DE6" w:rsidRPr="00392E1C" w:rsidRDefault="00053DE6" w:rsidP="00053DE6">
      <w:pPr>
        <w:pStyle w:val="SingleTxtG"/>
        <w:ind w:left="1701"/>
      </w:pPr>
      <m:oMath>
        <m:r>
          <w:rPr>
            <w:rFonts w:ascii="Cambria Math" w:hAnsi="Cambria Math"/>
          </w:rPr>
          <m:t>50 ≤N≤ 90</m:t>
        </m:r>
      </m:oMath>
      <w:r w:rsidRPr="00392E1C">
        <w:t xml:space="preserve"> в режиме охлаждения/отопления.</w:t>
      </w:r>
    </w:p>
    <w:p w14:paraId="776EDEC3" w14:textId="15282586" w:rsidR="00053DE6" w:rsidRPr="00392E1C" w:rsidRDefault="00053DE6" w:rsidP="00053DE6">
      <w:pPr>
        <w:pStyle w:val="SingleTxtG"/>
        <w:ind w:left="1701"/>
      </w:pPr>
      <w:r w:rsidRPr="00392E1C">
        <w:t>В случае системы подачи воздуха предусматривается компенсация любого снижения расхода воздуха, обусловленного внутренним оборудованием, в частности воздуховодами и обмерзанием поверхности испарителя(ей), при</w:t>
      </w:r>
      <w:r w:rsidR="00B043B3">
        <w:t xml:space="preserve"> </w:t>
      </w:r>
      <w:r w:rsidRPr="00392E1C">
        <w:t>том что она не должна работать непрерывно.</w:t>
      </w:r>
    </w:p>
    <w:p w14:paraId="7364E51C" w14:textId="11934684" w:rsidR="00053DE6" w:rsidRPr="00392E1C" w:rsidRDefault="00053DE6" w:rsidP="00053DE6">
      <w:pPr>
        <w:pStyle w:val="SingleTxtG"/>
        <w:ind w:left="1701"/>
      </w:pPr>
      <w:r w:rsidRPr="00392E1C">
        <w:t>Если внутренний объем составляет ≥100 м</w:t>
      </w:r>
      <w:r w:rsidRPr="00392E1C">
        <w:rPr>
          <w:vertAlign w:val="superscript"/>
        </w:rPr>
        <w:t>3</w:t>
      </w:r>
      <w:r w:rsidRPr="00392E1C">
        <w:t xml:space="preserve"> или ≤2, то компетентный орган, где зарегистрировано или принято на учет транспортное средство, устанавливает надлежащую величину расхода воздуха на основе общей теплопередачи». </w:t>
      </w:r>
    </w:p>
    <w:p w14:paraId="00B65032" w14:textId="77777777" w:rsidR="00053DE6" w:rsidRPr="00392E1C" w:rsidRDefault="00053DE6" w:rsidP="00053DE6">
      <w:pPr>
        <w:pStyle w:val="SingleTxtG"/>
      </w:pPr>
      <w:r w:rsidRPr="00392E1C">
        <w:t>5.</w:t>
      </w:r>
      <w:r w:rsidRPr="00392E1C">
        <w:tab/>
      </w:r>
      <w:r w:rsidRPr="00392E1C">
        <w:rPr>
          <w:shd w:val="clear" w:color="auto" w:fill="FFFFFF"/>
        </w:rPr>
        <w:t>На семьдесят шестой сессии по просьбе Подкомиссии МИХ по перевозкам холодильным транспортом (CERTE) нами было представлено упрощенное предложение, которое приведено ниже:</w:t>
      </w:r>
    </w:p>
    <w:p w14:paraId="6D2F4CBA" w14:textId="77777777" w:rsidR="00053DE6" w:rsidRPr="00392E1C" w:rsidRDefault="00053DE6" w:rsidP="00053DE6">
      <w:pPr>
        <w:pStyle w:val="SingleTxtG"/>
        <w:ind w:left="1701"/>
      </w:pPr>
      <w:r w:rsidRPr="00392E1C">
        <w:t>«Требуемый расход воздуха для транспортных средств с внутренним объемом в пределах 2 м</w:t>
      </w:r>
      <w:r w:rsidRPr="00392E1C">
        <w:rPr>
          <w:vertAlign w:val="superscript"/>
        </w:rPr>
        <w:t>3</w:t>
      </w:r>
      <w:r w:rsidRPr="00392E1C">
        <w:t xml:space="preserve"> ≤ V ≤ 100 м</w:t>
      </w:r>
      <w:r w:rsidRPr="00392E1C">
        <w:rPr>
          <w:vertAlign w:val="superscript"/>
        </w:rPr>
        <w:t>3</w:t>
      </w:r>
      <w:r w:rsidRPr="00392E1C">
        <w:t xml:space="preserve"> рассчитывается по следующей формуле: </w:t>
      </w:r>
    </w:p>
    <w:p w14:paraId="4A9F6F1C" w14:textId="77777777" w:rsidR="00053DE6" w:rsidRPr="00392E1C" w:rsidRDefault="00053DE6" w:rsidP="00053DE6">
      <w:pPr>
        <w:pStyle w:val="SingleTxtG"/>
        <w:ind w:left="1701"/>
      </w:pPr>
      <w:r w:rsidRPr="00392E1C">
        <w:t>V̇</w:t>
      </w:r>
      <w:r w:rsidRPr="00392E1C">
        <w:rPr>
          <w:vertAlign w:val="subscript"/>
        </w:rPr>
        <w:t xml:space="preserve">L </w:t>
      </w:r>
      <w:r w:rsidRPr="00392E1C">
        <w:t>= N·V,</w:t>
      </w:r>
    </w:p>
    <w:p w14:paraId="61766DFF" w14:textId="77777777" w:rsidR="00053DE6" w:rsidRPr="00392E1C" w:rsidRDefault="00053DE6" w:rsidP="00053DE6">
      <w:pPr>
        <w:pStyle w:val="SingleTxtG"/>
        <w:ind w:left="1701"/>
      </w:pPr>
      <w:r w:rsidRPr="00392E1C">
        <w:t>где расход воздуха V̇</w:t>
      </w:r>
      <w:r w:rsidRPr="00392E1C">
        <w:rPr>
          <w:vertAlign w:val="subscript"/>
        </w:rPr>
        <w:t>L</w:t>
      </w:r>
      <w:r w:rsidRPr="00392E1C">
        <w:t xml:space="preserve"> представляет собой кратность воздухообмена за час, N, умноженную на объем порожнего кузова, V,</w:t>
      </w:r>
    </w:p>
    <w:p w14:paraId="1766ADE6" w14:textId="69837871" w:rsidR="00053DE6" w:rsidRPr="00392E1C" w:rsidRDefault="00053DE6" w:rsidP="00053DE6">
      <w:pPr>
        <w:pStyle w:val="SingleTxtG"/>
        <w:ind w:left="1701"/>
        <w:rPr>
          <w:bCs/>
        </w:rPr>
      </w:pPr>
      <w:r w:rsidRPr="00392E1C">
        <w:t>при N ≥ 5</w:t>
      </w:r>
      <w:r w:rsidR="00B043B3">
        <w:t>5</w:t>
      </w:r>
      <w:r w:rsidRPr="00392E1C">
        <w:t>.</w:t>
      </w:r>
    </w:p>
    <w:p w14:paraId="592A175C" w14:textId="73B077F7" w:rsidR="00053DE6" w:rsidRPr="00392E1C" w:rsidRDefault="00053DE6" w:rsidP="00053DE6">
      <w:pPr>
        <w:pStyle w:val="SingleTxtG"/>
        <w:ind w:left="1701"/>
      </w:pPr>
      <w:r w:rsidRPr="00392E1C">
        <w:t>Для транспортного средства-рефрижератора класса F расход воздуха может быть уменьшен при N ≥ 40, и, если V превышает 100 м</w:t>
      </w:r>
      <w:r w:rsidRPr="00392E1C">
        <w:rPr>
          <w:vertAlign w:val="superscript"/>
        </w:rPr>
        <w:t>3</w:t>
      </w:r>
      <w:r w:rsidRPr="00392E1C">
        <w:t>, V</w:t>
      </w:r>
      <w:r w:rsidRPr="00392E1C">
        <w:rPr>
          <w:vertAlign w:val="subscript"/>
        </w:rPr>
        <w:t>L</w:t>
      </w:r>
      <w:r w:rsidRPr="00392E1C">
        <w:t> может быть ограничен 5500 м</w:t>
      </w:r>
      <w:r w:rsidRPr="00392E1C">
        <w:rPr>
          <w:vertAlign w:val="superscript"/>
        </w:rPr>
        <w:t>3</w:t>
      </w:r>
      <w:r w:rsidRPr="00392E1C">
        <w:t xml:space="preserve">/час. </w:t>
      </w:r>
    </w:p>
    <w:p w14:paraId="3ECF1736" w14:textId="77777777" w:rsidR="00053DE6" w:rsidRPr="00392E1C" w:rsidRDefault="00053DE6" w:rsidP="00053DE6">
      <w:pPr>
        <w:pStyle w:val="SingleTxtG"/>
        <w:ind w:left="1701"/>
      </w:pPr>
      <w:r w:rsidRPr="00392E1C">
        <w:t>В случае системы подачи воздуха предусматривается компенсация любого снижения расхода воздуха, обусловленного внутренним оборудованием, в частности воздуховодами и обмерзанием поверхности испарителя(ей), причем такая компенсация не обязательно обеспечивается непрерывно».</w:t>
      </w:r>
    </w:p>
    <w:p w14:paraId="29BA56F3" w14:textId="77777777" w:rsidR="00053DE6" w:rsidRPr="00392E1C" w:rsidRDefault="00053DE6" w:rsidP="00053DE6">
      <w:pPr>
        <w:pStyle w:val="SingleTxtG"/>
      </w:pPr>
      <w:r w:rsidRPr="00392E1C">
        <w:t>6.</w:t>
      </w:r>
      <w:r w:rsidRPr="00392E1C">
        <w:tab/>
      </w:r>
      <w:r w:rsidRPr="00392E1C">
        <w:rPr>
          <w:shd w:val="clear" w:color="auto" w:fill="FFFFFF"/>
        </w:rPr>
        <w:t>На семьдесят седьмой сессии мы вновь пересмотрели это предложение, добавив новую сноску о переходном периоде:</w:t>
      </w:r>
    </w:p>
    <w:p w14:paraId="6CA66411" w14:textId="77777777" w:rsidR="00053DE6" w:rsidRPr="00392E1C" w:rsidRDefault="00053DE6" w:rsidP="00053DE6">
      <w:pPr>
        <w:pStyle w:val="SingleTxtG"/>
        <w:ind w:left="1701"/>
      </w:pPr>
      <w:r w:rsidRPr="00392E1C">
        <w:t>«Требуемый расход воздуха для транспортных средств с внутренним объемом в пределах 2 м</w:t>
      </w:r>
      <w:r w:rsidRPr="00392E1C">
        <w:rPr>
          <w:vertAlign w:val="superscript"/>
        </w:rPr>
        <w:t>3</w:t>
      </w:r>
      <w:r w:rsidRPr="00392E1C">
        <w:t xml:space="preserve"> ≤ V ≤ 100 м</w:t>
      </w:r>
      <w:r w:rsidRPr="00392E1C">
        <w:rPr>
          <w:vertAlign w:val="superscript"/>
        </w:rPr>
        <w:t>3</w:t>
      </w:r>
      <w:r w:rsidRPr="00392E1C">
        <w:t xml:space="preserve"> рассчитывается по следующей формуле:</w:t>
      </w:r>
    </w:p>
    <w:p w14:paraId="4659DE6E" w14:textId="77777777" w:rsidR="00053DE6" w:rsidRPr="00392E1C" w:rsidRDefault="00053DE6" w:rsidP="00053DE6">
      <w:pPr>
        <w:pStyle w:val="SingleTxtG"/>
        <w:ind w:left="1701"/>
      </w:pPr>
      <w:r w:rsidRPr="00392E1C">
        <w:lastRenderedPageBreak/>
        <w:t>V̇</w:t>
      </w:r>
      <w:r w:rsidRPr="00392E1C">
        <w:rPr>
          <w:vertAlign w:val="subscript"/>
        </w:rPr>
        <w:t xml:space="preserve">L </w:t>
      </w:r>
      <w:r w:rsidRPr="00392E1C">
        <w:t>= N·V,</w:t>
      </w:r>
    </w:p>
    <w:p w14:paraId="00B6FE5A" w14:textId="77777777" w:rsidR="00053DE6" w:rsidRPr="00392E1C" w:rsidRDefault="00053DE6" w:rsidP="00053DE6">
      <w:pPr>
        <w:pStyle w:val="SingleTxtG"/>
        <w:ind w:left="1701"/>
      </w:pPr>
      <w:r w:rsidRPr="00392E1C">
        <w:t>где расход воздуха V̇</w:t>
      </w:r>
      <w:r w:rsidRPr="00392E1C">
        <w:rPr>
          <w:vertAlign w:val="subscript"/>
        </w:rPr>
        <w:t>L</w:t>
      </w:r>
      <w:r w:rsidRPr="00392E1C">
        <w:t xml:space="preserve"> представляет собой кратность воздухообмена за час, N, умноженную на объем порожнего кузова, V,</w:t>
      </w:r>
    </w:p>
    <w:p w14:paraId="074874C0" w14:textId="77777777" w:rsidR="00053DE6" w:rsidRPr="00392E1C" w:rsidRDefault="00053DE6" w:rsidP="00053DE6">
      <w:pPr>
        <w:pStyle w:val="SingleTxtG"/>
        <w:ind w:left="1701"/>
        <w:rPr>
          <w:bCs/>
        </w:rPr>
      </w:pPr>
      <w:r w:rsidRPr="00392E1C">
        <w:t>при N ≥ 50.</w:t>
      </w:r>
    </w:p>
    <w:p w14:paraId="01B3AA1E" w14:textId="77777777" w:rsidR="00053DE6" w:rsidRPr="00392E1C" w:rsidRDefault="00053DE6" w:rsidP="00053DE6">
      <w:pPr>
        <w:pStyle w:val="SingleTxtG"/>
        <w:ind w:left="1701"/>
        <w:rPr>
          <w:bCs/>
        </w:rPr>
      </w:pPr>
      <w:r w:rsidRPr="00392E1C">
        <w:t xml:space="preserve">В случае системы подачи воздуха предусматривается компенсация любого снижения расхода воздуха, обусловленного внутренним оборудованием, в частности воздуховодами, и частично грузом, при том, что она не обязательно должна работать непрерывно </w:t>
      </w:r>
      <w:r w:rsidRPr="00392E1C">
        <w:rPr>
          <w:rFonts w:eastAsiaTheme="minorEastAsia"/>
          <w:lang w:eastAsia="zh-CN" w:bidi="ar-TN"/>
        </w:rPr>
        <w:t>и/</w:t>
      </w:r>
      <w:r w:rsidRPr="00392E1C">
        <w:t>или может регулироваться.</w:t>
      </w:r>
    </w:p>
    <w:p w14:paraId="649200FF" w14:textId="5F6637AC" w:rsidR="00053DE6" w:rsidRPr="00392E1C" w:rsidRDefault="00053DE6" w:rsidP="00053DE6">
      <w:pPr>
        <w:pStyle w:val="SingleTxtG"/>
        <w:ind w:left="1701"/>
        <w:rPr>
          <w:bCs/>
        </w:rPr>
      </w:pPr>
      <w:r w:rsidRPr="00392E1C">
        <w:t>Для транспортного средства-рефрижератора класса FRC или BRC расход воздуха может быть уменьшен до N ≥ 40</w:t>
      </w:r>
      <w:r w:rsidR="00B043B3">
        <w:t>,</w:t>
      </w:r>
      <w:r w:rsidRPr="00392E1C">
        <w:t xml:space="preserve"> и подача воздуха не обязательно должна быть непрерывной.</w:t>
      </w:r>
    </w:p>
    <w:p w14:paraId="503D32C2" w14:textId="7661299E" w:rsidR="00053DE6" w:rsidRPr="00392E1C" w:rsidRDefault="00053DE6" w:rsidP="00053DE6">
      <w:pPr>
        <w:pStyle w:val="SingleTxtG"/>
        <w:ind w:left="1701"/>
        <w:rPr>
          <w:bCs/>
        </w:rPr>
      </w:pPr>
      <w:r w:rsidRPr="00392E1C">
        <w:t>Если V превышает 100 м</w:t>
      </w:r>
      <w:r w:rsidRPr="00392E1C">
        <w:rPr>
          <w:vertAlign w:val="superscript"/>
        </w:rPr>
        <w:t>3</w:t>
      </w:r>
      <w:r w:rsidRPr="00392E1C">
        <w:t>, V</w:t>
      </w:r>
      <w:r w:rsidRPr="00392E1C">
        <w:rPr>
          <w:vertAlign w:val="subscript"/>
        </w:rPr>
        <w:t>L</w:t>
      </w:r>
      <w:r w:rsidRPr="00392E1C">
        <w:t xml:space="preserve"> может быть ограничен, по крайней мере</w:t>
      </w:r>
      <w:r w:rsidR="00B043B3">
        <w:t>,</w:t>
      </w:r>
      <w:r w:rsidR="009A0EC8">
        <w:br/>
      </w:r>
      <w:r w:rsidRPr="00392E1C">
        <w:t>5500 м</w:t>
      </w:r>
      <w:r w:rsidRPr="00392E1C">
        <w:rPr>
          <w:vertAlign w:val="superscript"/>
        </w:rPr>
        <w:t>3</w:t>
      </w:r>
      <w:r w:rsidRPr="00392E1C">
        <w:t>/час».</w:t>
      </w:r>
    </w:p>
    <w:p w14:paraId="56D115CA" w14:textId="77777777" w:rsidR="00053DE6" w:rsidRPr="00392E1C" w:rsidRDefault="00053DE6" w:rsidP="00053DE6">
      <w:pPr>
        <w:pStyle w:val="SingleTxtG"/>
      </w:pPr>
      <w:r w:rsidRPr="00392E1C">
        <w:t>7.</w:t>
      </w:r>
      <w:r w:rsidRPr="00392E1C">
        <w:tab/>
      </w:r>
      <w:r w:rsidRPr="00392E1C">
        <w:rPr>
          <w:shd w:val="clear" w:color="auto" w:fill="FFFFFF"/>
        </w:rPr>
        <w:t>В ходе семьдесят восьмой сессии Рабочей группы по перевозкам скоропортящихся пищевых продуктов (WP.11) было представлено пересмотренное предложение о расходе воздуха, и, несмотря на выраженное общее принципиальное согласие, оно не было принято.</w:t>
      </w:r>
    </w:p>
    <w:p w14:paraId="2E3DD401" w14:textId="77777777" w:rsidR="00053DE6" w:rsidRPr="00392E1C" w:rsidRDefault="00053DE6" w:rsidP="00053DE6">
      <w:pPr>
        <w:pStyle w:val="SingleTxtG"/>
      </w:pPr>
      <w:r w:rsidRPr="00392E1C">
        <w:t>8.</w:t>
      </w:r>
      <w:r w:rsidRPr="00392E1C">
        <w:tab/>
      </w:r>
      <w:r w:rsidRPr="00392E1C">
        <w:rPr>
          <w:shd w:val="clear" w:color="auto" w:fill="FFFFFF"/>
        </w:rPr>
        <w:t>Финская делегация высказала некоторые дополнительные опасения по поводу установки воздуховодов и того, каким образом температура перевозимых скоропортящихся пищевых продуктов и тип используемых транспортных средств могут повлиять на количество воздухообмена. Было уточнено, что в принципе для поддержания требуемой температуры охлажденным грузам требуется больше воздухообмена, чем замороженным/глубокозамороженным грузам.</w:t>
      </w:r>
    </w:p>
    <w:p w14:paraId="14FAFA3D" w14:textId="77777777" w:rsidR="00053DE6" w:rsidRPr="00392E1C" w:rsidRDefault="00053DE6" w:rsidP="00053DE6">
      <w:pPr>
        <w:pStyle w:val="SingleTxtG"/>
      </w:pPr>
      <w:r w:rsidRPr="00392E1C">
        <w:t>9.</w:t>
      </w:r>
      <w:r w:rsidRPr="00392E1C">
        <w:tab/>
      </w:r>
      <w:r w:rsidRPr="00392E1C">
        <w:rPr>
          <w:shd w:val="clear" w:color="auto" w:fill="FFFFFF"/>
        </w:rPr>
        <w:t>После консультаций с представителями промышленности и Управлением по вопросам продовольствия Финляндии финская делегация заявила, что не может принять предложение в его нынешней редакции, поскольку сохраняются некоторые опасения относительно размеров грузовых автомобилей и необходимого количества воздухообмена.</w:t>
      </w:r>
    </w:p>
    <w:p w14:paraId="7B5EC1C2" w14:textId="77777777" w:rsidR="00053DE6" w:rsidRPr="00392E1C" w:rsidRDefault="00053DE6" w:rsidP="00053DE6">
      <w:pPr>
        <w:pStyle w:val="SingleTxtG"/>
      </w:pPr>
      <w:r w:rsidRPr="00392E1C">
        <w:t>10.</w:t>
      </w:r>
      <w:r w:rsidRPr="00392E1C">
        <w:tab/>
      </w:r>
      <w:r w:rsidRPr="00392E1C">
        <w:rPr>
          <w:shd w:val="clear" w:color="auto" w:fill="FFFFFF"/>
        </w:rPr>
        <w:t>Ниже приводится предложение, представленное на этой сессии:</w:t>
      </w:r>
    </w:p>
    <w:p w14:paraId="7D3C3A3E" w14:textId="77777777" w:rsidR="00053DE6" w:rsidRPr="00392E1C" w:rsidRDefault="00053DE6" w:rsidP="00053DE6">
      <w:pPr>
        <w:pStyle w:val="SingleTxtG"/>
        <w:ind w:left="1701"/>
      </w:pPr>
      <w:r w:rsidRPr="00392E1C">
        <w:t>«Минимальный требуемый расход воздуха для транспортных средств с внутренним объемом в пределах 2 м</w:t>
      </w:r>
      <w:r w:rsidRPr="00392E1C">
        <w:rPr>
          <w:vertAlign w:val="superscript"/>
        </w:rPr>
        <w:t>3</w:t>
      </w:r>
      <w:r w:rsidRPr="00392E1C">
        <w:t xml:space="preserve"> ≤ V ≤ 100 м</w:t>
      </w:r>
      <w:r w:rsidRPr="00392E1C">
        <w:rPr>
          <w:vertAlign w:val="superscript"/>
        </w:rPr>
        <w:t>3</w:t>
      </w:r>
      <w:r w:rsidRPr="00392E1C">
        <w:t xml:space="preserve"> рассчитывается по следующей формуле: </w:t>
      </w:r>
    </w:p>
    <w:p w14:paraId="0A9345A7" w14:textId="77777777" w:rsidR="00053DE6" w:rsidRPr="00392E1C" w:rsidRDefault="00053DE6" w:rsidP="00053DE6">
      <w:pPr>
        <w:pStyle w:val="SingleTxtG"/>
        <w:ind w:left="1701"/>
      </w:pPr>
      <w:r w:rsidRPr="00392E1C">
        <w:t>V̇</w:t>
      </w:r>
      <w:r w:rsidRPr="00392E1C">
        <w:rPr>
          <w:vertAlign w:val="subscript"/>
        </w:rPr>
        <w:t>Lmin</w:t>
      </w:r>
      <w:r w:rsidRPr="00392E1C">
        <w:t xml:space="preserve"> = N·V,</w:t>
      </w:r>
    </w:p>
    <w:p w14:paraId="4EE3C526" w14:textId="77777777" w:rsidR="00053DE6" w:rsidRPr="00392E1C" w:rsidRDefault="00053DE6" w:rsidP="00053DE6">
      <w:pPr>
        <w:pStyle w:val="SingleTxtG"/>
        <w:ind w:left="1701"/>
      </w:pPr>
      <w:r w:rsidRPr="00392E1C">
        <w:t>где минимальный расход воздуха V̇</w:t>
      </w:r>
      <w:r w:rsidRPr="00392E1C">
        <w:rPr>
          <w:vertAlign w:val="subscript"/>
        </w:rPr>
        <w:t>Lmin</w:t>
      </w:r>
      <w:r w:rsidRPr="00392E1C">
        <w:t xml:space="preserve"> представляет собой кратность воздухообмена за час, N, умноженную на объем порожнего кузова, V,</w:t>
      </w:r>
    </w:p>
    <w:p w14:paraId="130F2676" w14:textId="77777777" w:rsidR="00053DE6" w:rsidRPr="00392E1C" w:rsidRDefault="00053DE6" w:rsidP="00053DE6">
      <w:pPr>
        <w:pStyle w:val="SingleTxtG"/>
        <w:ind w:left="1701"/>
      </w:pPr>
      <w:r w:rsidRPr="00392E1C">
        <w:t>при N = 50.</w:t>
      </w:r>
    </w:p>
    <w:p w14:paraId="474346AC" w14:textId="77777777" w:rsidR="00053DE6" w:rsidRPr="00392E1C" w:rsidRDefault="00053DE6" w:rsidP="00053DE6">
      <w:pPr>
        <w:pStyle w:val="SingleTxtG"/>
        <w:ind w:left="1701"/>
      </w:pPr>
      <w:r w:rsidRPr="00392E1C">
        <w:t>В случае системы подачи воздуха предусматривается компенсация любого снижения расхода воздуха, обусловленного внутренним оборудованием, в частности воздуховодами и обмерзанием поверхности испарителя(ей), и эта система может регулироваться при частичной загрузке до минимум N = 40.</w:t>
      </w:r>
    </w:p>
    <w:p w14:paraId="7AFB0B19" w14:textId="1AF70E3E" w:rsidR="00053DE6" w:rsidRPr="00392E1C" w:rsidRDefault="00053DE6" w:rsidP="00053DE6">
      <w:pPr>
        <w:pStyle w:val="SingleTxtG"/>
        <w:ind w:left="1701"/>
      </w:pPr>
      <w:r w:rsidRPr="00392E1C">
        <w:t>Для транспортного средства-рефрижератора класса FRC, BRI, BRJ, BRK или BRL минимальный расход воздуха может быть уменьшен до N = 40</w:t>
      </w:r>
      <w:r w:rsidR="00B043B3">
        <w:t>,</w:t>
      </w:r>
      <w:r w:rsidRPr="00392E1C">
        <w:t xml:space="preserve"> и подача воздуха не обязательно должна быть непрерывной. </w:t>
      </w:r>
    </w:p>
    <w:p w14:paraId="0BE5BD64" w14:textId="38282005" w:rsidR="00053DE6" w:rsidRPr="00392E1C" w:rsidRDefault="00053DE6" w:rsidP="00053DE6">
      <w:pPr>
        <w:pStyle w:val="SingleTxtG"/>
        <w:ind w:left="1701"/>
      </w:pPr>
      <w:r w:rsidRPr="00392E1C">
        <w:t>Если V превышает 100 м</w:t>
      </w:r>
      <w:r w:rsidRPr="00392E1C">
        <w:rPr>
          <w:vertAlign w:val="superscript"/>
        </w:rPr>
        <w:t>3</w:t>
      </w:r>
      <w:r w:rsidRPr="00392E1C">
        <w:t>, то V̇</w:t>
      </w:r>
      <w:r w:rsidRPr="00392E1C">
        <w:rPr>
          <w:vertAlign w:val="subscript"/>
        </w:rPr>
        <w:t>Lmin</w:t>
      </w:r>
      <w:r w:rsidRPr="00392E1C">
        <w:t xml:space="preserve"> должен составлять, по крайней мере</w:t>
      </w:r>
      <w:r w:rsidR="00B043B3">
        <w:t>,</w:t>
      </w:r>
      <w:r w:rsidR="009A0EC8">
        <w:br/>
      </w:r>
      <w:r w:rsidRPr="00392E1C">
        <w:t>5000 м</w:t>
      </w:r>
      <w:r w:rsidRPr="00392E1C">
        <w:rPr>
          <w:vertAlign w:val="superscript"/>
        </w:rPr>
        <w:t>3</w:t>
      </w:r>
      <w:r w:rsidRPr="00392E1C">
        <w:t>/ч».</w:t>
      </w:r>
    </w:p>
    <w:p w14:paraId="079F49D2" w14:textId="77777777" w:rsidR="00053DE6" w:rsidRPr="00392E1C" w:rsidRDefault="00053DE6" w:rsidP="00053DE6">
      <w:pPr>
        <w:pStyle w:val="SingleTxtG"/>
      </w:pPr>
      <w:r w:rsidRPr="00392E1C">
        <w:t>11.</w:t>
      </w:r>
      <w:r w:rsidRPr="00392E1C">
        <w:tab/>
      </w:r>
      <w:r w:rsidRPr="00392E1C">
        <w:rPr>
          <w:shd w:val="clear" w:color="auto" w:fill="FFFFFF"/>
        </w:rPr>
        <w:t>Было решено обсудить это предложение еще раз на следующем заседании CEРTE и попытаться найти решение, которое могло бы оказаться приемлемым для Финляндии. В таком случае для рассмотрения на следующей сессии будет представлено новое пересмотренное предложение.</w:t>
      </w:r>
    </w:p>
    <w:p w14:paraId="04DFC260" w14:textId="0FEDDDD0" w:rsidR="00053DE6" w:rsidRPr="00392E1C" w:rsidRDefault="00053DE6" w:rsidP="00053DE6">
      <w:pPr>
        <w:pStyle w:val="SingleTxtG"/>
      </w:pPr>
      <w:r w:rsidRPr="00392E1C">
        <w:lastRenderedPageBreak/>
        <w:t>12.</w:t>
      </w:r>
      <w:r w:rsidRPr="00392E1C">
        <w:tab/>
      </w:r>
      <w:r w:rsidRPr="00392E1C">
        <w:rPr>
          <w:shd w:val="clear" w:color="auto" w:fill="FFFFFF"/>
        </w:rPr>
        <w:t>Идентичное предложение было представлено на заседании CERTE в мае 2022</w:t>
      </w:r>
      <w:r w:rsidR="009A0EC8">
        <w:rPr>
          <w:shd w:val="clear" w:color="auto" w:fill="FFFFFF"/>
          <w:lang w:val="en-US"/>
        </w:rPr>
        <w:t> </w:t>
      </w:r>
      <w:r w:rsidRPr="00392E1C">
        <w:rPr>
          <w:shd w:val="clear" w:color="auto" w:fill="FFFFFF"/>
        </w:rPr>
        <w:t>года с замечанием о том, что рекомендуется более упрощенная версия, которая может быть включена в Справочник, а не в Соглашение СПС. Как показали дальнейшие обсуждения, предлагаемый текст не может быть включен в Справочник СПС, поскольку в настоящее время он не фигурирует в СПС.</w:t>
      </w:r>
    </w:p>
    <w:p w14:paraId="1730A27C" w14:textId="77777777" w:rsidR="00053DE6" w:rsidRPr="00392E1C" w:rsidRDefault="00053DE6" w:rsidP="00053DE6">
      <w:pPr>
        <w:pStyle w:val="SingleTxtG"/>
      </w:pPr>
      <w:r w:rsidRPr="00392E1C">
        <w:t>13.</w:t>
      </w:r>
      <w:r w:rsidRPr="00392E1C">
        <w:tab/>
        <w:t xml:space="preserve">С учетом замечаний и отзывов со стороны WP.11 и CERTE, а также по итогам </w:t>
      </w:r>
      <w:r w:rsidRPr="00392E1C">
        <w:rPr>
          <w:shd w:val="clear" w:color="auto" w:fill="FFFFFF"/>
        </w:rPr>
        <w:t>обмена мнениями с делегациями Финляндии и Нидерландов представляется упрощенное предложение для его отражения в Соглашении СПС.</w:t>
      </w:r>
    </w:p>
    <w:p w14:paraId="3FD63F12" w14:textId="77777777" w:rsidR="00053DE6" w:rsidRPr="00392E1C" w:rsidRDefault="00053DE6" w:rsidP="00053DE6">
      <w:pPr>
        <w:pStyle w:val="HChG"/>
      </w:pPr>
      <w:r w:rsidRPr="0006040D">
        <w:tab/>
      </w:r>
      <w:r w:rsidRPr="00392E1C">
        <w:t>I.</w:t>
      </w:r>
      <w:r w:rsidRPr="00392E1C">
        <w:tab/>
      </w:r>
      <w:r w:rsidRPr="00392E1C">
        <w:rPr>
          <w:bCs/>
        </w:rPr>
        <w:t>Предлагаемая поправка</w:t>
      </w:r>
    </w:p>
    <w:p w14:paraId="193E6F15" w14:textId="77777777" w:rsidR="00053DE6" w:rsidRPr="00392E1C" w:rsidRDefault="00053DE6" w:rsidP="00053DE6">
      <w:pPr>
        <w:pStyle w:val="SingleTxtG"/>
      </w:pPr>
      <w:r w:rsidRPr="00392E1C">
        <w:t>14.</w:t>
      </w:r>
      <w:r w:rsidRPr="00392E1C">
        <w:tab/>
      </w:r>
      <w:r w:rsidRPr="00392E1C">
        <w:rPr>
          <w:shd w:val="clear" w:color="auto" w:fill="FFFFFF"/>
        </w:rPr>
        <w:t>Мы предлагаем изменить текст путем включения в пункт 3.2.6 следующего нового положения:</w:t>
      </w:r>
    </w:p>
    <w:p w14:paraId="0B382E6E" w14:textId="77777777" w:rsidR="00053DE6" w:rsidRPr="00392E1C" w:rsidRDefault="00053DE6" w:rsidP="00053DE6">
      <w:pPr>
        <w:pStyle w:val="SingleTxtG"/>
        <w:ind w:left="1701"/>
      </w:pPr>
      <w:r w:rsidRPr="00392E1C">
        <w:t>«Минимальный требуемый расход воздуха для транспортных средств-рефрижераторов класса FRC</w:t>
      </w:r>
      <w:r w:rsidRPr="00392E1C">
        <w:rPr>
          <w:bCs/>
        </w:rPr>
        <w:t>, BRI, BRJ, BRK или BRL должен соответствовать показателю,</w:t>
      </w:r>
      <w:r w:rsidRPr="00392E1C">
        <w:t xml:space="preserve"> полученному по следующей формуле</w:t>
      </w:r>
      <w:r w:rsidRPr="00392E1C">
        <w:rPr>
          <w:rStyle w:val="aa"/>
        </w:rPr>
        <w:footnoteReference w:id="1"/>
      </w:r>
      <w:r w:rsidRPr="00392E1C">
        <w:t xml:space="preserve">: </w:t>
      </w:r>
    </w:p>
    <w:p w14:paraId="0559F57A" w14:textId="77777777" w:rsidR="00053DE6" w:rsidRPr="00392E1C" w:rsidRDefault="00053DE6" w:rsidP="00053DE6">
      <w:pPr>
        <w:pStyle w:val="SingleTxtG"/>
        <w:ind w:left="1701"/>
      </w:pPr>
      <w:r w:rsidRPr="00392E1C">
        <w:t>V̇</w:t>
      </w:r>
      <w:r w:rsidRPr="00392E1C">
        <w:rPr>
          <w:vertAlign w:val="subscript"/>
        </w:rPr>
        <w:t>L</w:t>
      </w:r>
      <w:r w:rsidRPr="00392E1C">
        <w:t xml:space="preserve"> = N·V,</w:t>
      </w:r>
      <w:r>
        <w:t xml:space="preserve"> </w:t>
      </w:r>
    </w:p>
    <w:p w14:paraId="672AEFAE" w14:textId="77777777" w:rsidR="00053DE6" w:rsidRPr="00392E1C" w:rsidRDefault="00053DE6" w:rsidP="00053DE6">
      <w:pPr>
        <w:pStyle w:val="SingleTxtG"/>
        <w:ind w:left="1701"/>
      </w:pPr>
      <w:r w:rsidRPr="00392E1C">
        <w:t>где минимальный расход воздуха V̇</w:t>
      </w:r>
      <w:r w:rsidRPr="00392E1C">
        <w:rPr>
          <w:vertAlign w:val="subscript"/>
        </w:rPr>
        <w:t>Lmin</w:t>
      </w:r>
      <w:r w:rsidRPr="00392E1C">
        <w:t xml:space="preserve"> представляет собой кратность воздухообмена за час, N, умноженную на объем порожнего кузова, V,</w:t>
      </w:r>
    </w:p>
    <w:p w14:paraId="7539E669" w14:textId="77777777" w:rsidR="00053DE6" w:rsidRPr="00392E1C" w:rsidRDefault="00053DE6" w:rsidP="00053DE6">
      <w:pPr>
        <w:pStyle w:val="SingleTxtG"/>
        <w:ind w:left="1701"/>
      </w:pPr>
      <w:r w:rsidRPr="00392E1C">
        <w:t>при N = 50.</w:t>
      </w:r>
    </w:p>
    <w:p w14:paraId="4949422E" w14:textId="77777777" w:rsidR="00053DE6" w:rsidRPr="00392E1C" w:rsidRDefault="00053DE6" w:rsidP="00053DE6">
      <w:pPr>
        <w:pStyle w:val="SingleTxtG"/>
        <w:ind w:left="1701"/>
      </w:pPr>
      <w:r w:rsidRPr="00392E1C">
        <w:t>Расход воздуха может регулироваться в условиях частичной загрузки после достижения заданной температуры и при достижении</w:t>
      </w:r>
      <w:r w:rsidRPr="00392E1C">
        <w:rPr>
          <w:shd w:val="clear" w:color="auto" w:fill="FFFFFF"/>
        </w:rPr>
        <w:t xml:space="preserve"> температуры, предусмотренной для конкретного класса</w:t>
      </w:r>
      <w:r w:rsidRPr="00392E1C">
        <w:t>, причем подача воздуха не обязательно должна быть непрерывной.</w:t>
      </w:r>
    </w:p>
    <w:p w14:paraId="1A7CB841" w14:textId="2B89CAE8" w:rsidR="00053DE6" w:rsidRPr="00392E1C" w:rsidRDefault="00053DE6" w:rsidP="00053DE6">
      <w:pPr>
        <w:pStyle w:val="SingleTxtG"/>
        <w:ind w:left="1701"/>
      </w:pPr>
      <w:r w:rsidRPr="00392E1C">
        <w:t>Если V превышает 60 м</w:t>
      </w:r>
      <w:r w:rsidRPr="00392E1C">
        <w:rPr>
          <w:vertAlign w:val="superscript"/>
        </w:rPr>
        <w:t>3</w:t>
      </w:r>
      <w:r w:rsidRPr="00392E1C">
        <w:t>, V</w:t>
      </w:r>
      <w:r w:rsidRPr="00392E1C">
        <w:rPr>
          <w:vertAlign w:val="subscript"/>
        </w:rPr>
        <w:t>L</w:t>
      </w:r>
      <w:r w:rsidRPr="00392E1C">
        <w:t xml:space="preserve"> может быть ограничен, по крайней мере,</w:t>
      </w:r>
      <w:r w:rsidR="009A0EC8">
        <w:br/>
      </w:r>
      <w:r w:rsidRPr="00392E1C">
        <w:t>3000 м</w:t>
      </w:r>
      <w:r w:rsidRPr="00392E1C">
        <w:rPr>
          <w:vertAlign w:val="superscript"/>
        </w:rPr>
        <w:t>3</w:t>
      </w:r>
      <w:r w:rsidRPr="00392E1C">
        <w:t>/час в случае вагонов и грузовых автомобилей.</w:t>
      </w:r>
    </w:p>
    <w:p w14:paraId="3DB54B6A" w14:textId="1B77F804" w:rsidR="00053DE6" w:rsidRPr="00392E1C" w:rsidRDefault="00053DE6" w:rsidP="00053DE6">
      <w:pPr>
        <w:pStyle w:val="SingleTxtG"/>
        <w:ind w:left="1701"/>
        <w:rPr>
          <w:bCs/>
        </w:rPr>
      </w:pPr>
      <w:r w:rsidRPr="00392E1C">
        <w:t>Если V превышает 100 м</w:t>
      </w:r>
      <w:r w:rsidRPr="00392E1C">
        <w:rPr>
          <w:vertAlign w:val="superscript"/>
        </w:rPr>
        <w:t>3</w:t>
      </w:r>
      <w:r w:rsidRPr="00392E1C">
        <w:t>, V</w:t>
      </w:r>
      <w:r w:rsidRPr="00392E1C">
        <w:rPr>
          <w:vertAlign w:val="subscript"/>
        </w:rPr>
        <w:t>L</w:t>
      </w:r>
      <w:r w:rsidRPr="00392E1C">
        <w:t xml:space="preserve"> может быть ограничен, по крайней мере,</w:t>
      </w:r>
      <w:r w:rsidR="009A0EC8">
        <w:br/>
      </w:r>
      <w:r w:rsidRPr="00392E1C">
        <w:t>5000 м</w:t>
      </w:r>
      <w:r w:rsidRPr="00392E1C">
        <w:rPr>
          <w:vertAlign w:val="superscript"/>
        </w:rPr>
        <w:t>3</w:t>
      </w:r>
      <w:r w:rsidRPr="00392E1C">
        <w:t>/час».</w:t>
      </w:r>
    </w:p>
    <w:p w14:paraId="6F1AE504" w14:textId="77777777" w:rsidR="00053DE6" w:rsidRPr="00392E1C" w:rsidRDefault="00053DE6" w:rsidP="00053DE6">
      <w:pPr>
        <w:pStyle w:val="HChG"/>
      </w:pPr>
      <w:r w:rsidRPr="00392E1C">
        <w:tab/>
        <w:t>II.</w:t>
      </w:r>
      <w:r w:rsidRPr="00392E1C">
        <w:tab/>
      </w:r>
      <w:r w:rsidRPr="00392E1C">
        <w:rPr>
          <w:bCs/>
        </w:rPr>
        <w:t>Приложение 1, добавление 3</w:t>
      </w:r>
    </w:p>
    <w:p w14:paraId="75D0BD8A" w14:textId="2E69C78F" w:rsidR="00053DE6" w:rsidRPr="0006040D" w:rsidRDefault="00053DE6" w:rsidP="00053DE6">
      <w:pPr>
        <w:pStyle w:val="SingleTxtG"/>
      </w:pPr>
      <w:r w:rsidRPr="00392E1C">
        <w:t>15.</w:t>
      </w:r>
      <w:r w:rsidRPr="00392E1C">
        <w:tab/>
        <w:t xml:space="preserve">Свидетельство СПС потребуется дополнить </w:t>
      </w:r>
      <w:r w:rsidR="00B043B3" w:rsidRPr="009A0EC8">
        <w:t>—</w:t>
      </w:r>
      <w:r w:rsidRPr="00392E1C">
        <w:t xml:space="preserve"> в добавлении 3 к приложению</w:t>
      </w:r>
      <w:r w:rsidR="00B043B3">
        <w:t> </w:t>
      </w:r>
      <w:r w:rsidRPr="0006040D">
        <w:t>1</w:t>
      </w:r>
      <w:r w:rsidR="009A0EC8">
        <w:rPr>
          <w:lang w:val="en-US"/>
        </w:rPr>
        <w:t> </w:t>
      </w:r>
      <w:r w:rsidR="009A0EC8" w:rsidRPr="009A0EC8">
        <w:t>—</w:t>
      </w:r>
      <w:r w:rsidRPr="00392E1C">
        <w:t xml:space="preserve"> нижеуказанным новым разделом</w:t>
      </w:r>
      <w:r w:rsidRPr="0006040D">
        <w:t>.</w:t>
      </w:r>
    </w:p>
    <w:p w14:paraId="64045755" w14:textId="77777777" w:rsidR="00053DE6" w:rsidRPr="0006040D" w:rsidRDefault="00053DE6" w:rsidP="00053DE6">
      <w:pPr>
        <w:pStyle w:val="SingleTxtG"/>
      </w:pPr>
      <w:r w:rsidRPr="0006040D">
        <w:t xml:space="preserve">«7.2.6 </w:t>
      </w:r>
      <w:r w:rsidRPr="00392E1C">
        <w:t>XX</w:t>
      </w:r>
      <w:r w:rsidRPr="0006040D">
        <w:t xml:space="preserve"> циклов воздухообмена в час».</w:t>
      </w:r>
    </w:p>
    <w:p w14:paraId="15974FFE" w14:textId="77777777" w:rsidR="00053DE6" w:rsidRPr="00392E1C" w:rsidRDefault="00053DE6" w:rsidP="00053DE6">
      <w:pPr>
        <w:pStyle w:val="SingleTxtG"/>
      </w:pPr>
      <w:r w:rsidRPr="00392E1C">
        <w:t>16.</w:t>
      </w:r>
      <w:r w:rsidRPr="00392E1C">
        <w:tab/>
        <w:t xml:space="preserve">После сноски </w:t>
      </w:r>
      <w:r w:rsidRPr="00392E1C">
        <w:rPr>
          <w:sz w:val="18"/>
          <w:szCs w:val="18"/>
          <w:vertAlign w:val="superscript"/>
        </w:rPr>
        <w:t>10</w:t>
      </w:r>
      <w:r w:rsidRPr="00392E1C">
        <w:t xml:space="preserve"> добавлена новая сноска:</w:t>
      </w:r>
    </w:p>
    <w:p w14:paraId="68E47D44" w14:textId="77777777" w:rsidR="00053DE6" w:rsidRPr="00B043B3" w:rsidRDefault="00053DE6" w:rsidP="00B043B3">
      <w:pPr>
        <w:pStyle w:val="SingleTxtG"/>
        <w:ind w:left="2268" w:hanging="1134"/>
        <w:jc w:val="left"/>
        <w:rPr>
          <w:sz w:val="18"/>
          <w:lang w:eastAsia="ru-RU"/>
        </w:rPr>
      </w:pPr>
      <w:r w:rsidRPr="00392E1C">
        <w:tab/>
        <w:t>«</w:t>
      </w:r>
      <w:r w:rsidRPr="00392E1C">
        <w:rPr>
          <w:sz w:val="18"/>
          <w:szCs w:val="18"/>
          <w:vertAlign w:val="superscript"/>
        </w:rPr>
        <w:t>11</w:t>
      </w:r>
      <w:r w:rsidRPr="00392E1C">
        <w:rPr>
          <w:vertAlign w:val="superscript"/>
        </w:rPr>
        <w:tab/>
      </w:r>
      <w:r w:rsidRPr="00B043B3">
        <w:rPr>
          <w:sz w:val="18"/>
          <w:lang w:eastAsia="ru-RU"/>
        </w:rPr>
        <w:t>Где XX — количество циклов воздухообмена в час, рассчитываемое путем деления общего расхода воздуха, перемещаемого циркуляционными вентиляторами, на полный внутренний объем транспортного средства. В случае многокамерных транспортных средств с подвижными разделительными перегородками общий расход воздуха, перемещаемого циркуляционными вентиляторами, должен делиться на максимальный внутренний объем каждой камеры».</w:t>
      </w:r>
    </w:p>
    <w:p w14:paraId="20A68A2C" w14:textId="77777777" w:rsidR="00053DE6" w:rsidRPr="00392E1C" w:rsidRDefault="00053DE6" w:rsidP="00053DE6">
      <w:pPr>
        <w:pStyle w:val="SingleTxtG"/>
      </w:pPr>
      <w:r w:rsidRPr="00392E1C">
        <w:t>17.</w:t>
      </w:r>
      <w:r w:rsidRPr="00392E1C">
        <w:tab/>
        <w:t>Изменить нумерацию первоначальных сносок 11–15 на 12–16.</w:t>
      </w:r>
    </w:p>
    <w:p w14:paraId="300F861D" w14:textId="77777777" w:rsidR="00053DE6" w:rsidRPr="00392E1C" w:rsidRDefault="00053DE6" w:rsidP="00053DE6">
      <w:pPr>
        <w:pStyle w:val="HChG"/>
      </w:pPr>
      <w:r w:rsidRPr="00392E1C">
        <w:lastRenderedPageBreak/>
        <w:tab/>
        <w:t>III.</w:t>
      </w:r>
      <w:r w:rsidRPr="00392E1C">
        <w:tab/>
        <w:t>В порядке дополнительных разъяснений в Справочник СПС можно было бы включить следующие положения:</w:t>
      </w:r>
    </w:p>
    <w:p w14:paraId="5E98CEFD" w14:textId="68F1D345" w:rsidR="00053DE6" w:rsidRPr="00392E1C" w:rsidRDefault="009A0EC8" w:rsidP="00053DE6">
      <w:pPr>
        <w:pStyle w:val="SingleTxtG"/>
      </w:pPr>
      <w:r>
        <w:tab/>
      </w:r>
      <w:r w:rsidR="00053DE6" w:rsidRPr="00392E1C">
        <w:t xml:space="preserve">«Расход воздуха является одним из важнейших параметров в процессе перевозки в условиях контролируемой температуры. </w:t>
      </w:r>
    </w:p>
    <w:p w14:paraId="2749B28D" w14:textId="2042E6D2" w:rsidR="00053DE6" w:rsidRPr="00392E1C" w:rsidRDefault="009A0EC8" w:rsidP="00053DE6">
      <w:pPr>
        <w:pStyle w:val="SingleTxtG"/>
      </w:pPr>
      <w:r>
        <w:tab/>
      </w:r>
      <w:r w:rsidR="00053DE6" w:rsidRPr="00392E1C">
        <w:t xml:space="preserve">В случае замороженных грузов воздушный поток должен быть слабым во избежание высыхания, но достаточным для отвода тепла, поступающего через изолированные стенки, причем температура приточного воздуха может опускаться ниже заданной температуры для отвода тепла без повреждения продуктов. В случае охлаждаемых грузов для нормального распределения температуры требуется больший расход воздуха, в том числе по той причине, что температура приточного воздуха не может быть значительно ниже заданной из-за риска повреждения, обусловленного замораживанием или охлаждением. Некоторые охлажденные грузы являются метаболически активными и поэтому нуждаются в более существенном расходе воздуха для отвода тепла, выделяющегося в ходе этого процесса. </w:t>
      </w:r>
    </w:p>
    <w:p w14:paraId="5153A19D" w14:textId="419DB738" w:rsidR="00053DE6" w:rsidRPr="00392E1C" w:rsidRDefault="009A0EC8" w:rsidP="00053DE6">
      <w:pPr>
        <w:pStyle w:val="SingleTxtG"/>
      </w:pPr>
      <w:r>
        <w:tab/>
      </w:r>
      <w:r w:rsidR="00053DE6" w:rsidRPr="00392E1C">
        <w:t>Периодический режим работы вентилятора не следует использовать в случае чувствительных грузов, которые нуждаются в тщательном распределении температуры. Как правило, режим “запуск/выключение” установки, когда вентиляторы испарителя/установка переводятся в циклический режим, используется только при транспортировке замороженных продуктов.</w:t>
      </w:r>
    </w:p>
    <w:p w14:paraId="106BEE70" w14:textId="77777777" w:rsidR="00053DE6" w:rsidRPr="00392E1C" w:rsidRDefault="00053DE6" w:rsidP="00053DE6">
      <w:pPr>
        <w:pStyle w:val="H23G"/>
        <w:rPr>
          <w:rFonts w:asciiTheme="majorBidi" w:hAnsiTheme="majorBidi" w:cstheme="majorBidi"/>
        </w:rPr>
      </w:pPr>
      <w:r w:rsidRPr="00392E1C">
        <w:rPr>
          <w:b w:val="0"/>
          <w:bCs/>
        </w:rPr>
        <w:tab/>
      </w:r>
      <w:r w:rsidRPr="00392E1C">
        <w:rPr>
          <w:b w:val="0"/>
          <w:bCs/>
        </w:rPr>
        <w:tab/>
        <w:t>Таблица 1</w:t>
      </w:r>
      <w:r w:rsidRPr="00392E1C">
        <w:br/>
        <w:t>Примеры требований к расходу воздуха для грузов, чувствительных к</w:t>
      </w:r>
      <w:r w:rsidRPr="00392E1C">
        <w:rPr>
          <w:lang w:val="fr-CH"/>
        </w:rPr>
        <w:t> </w:t>
      </w:r>
      <w:r w:rsidRPr="00392E1C">
        <w:t>температуре</w:t>
      </w:r>
    </w:p>
    <w:tbl>
      <w:tblPr>
        <w:tblW w:w="7370" w:type="dxa"/>
        <w:tblInd w:w="1134" w:type="dxa"/>
        <w:tblLayout w:type="fixed"/>
        <w:tblCellMar>
          <w:left w:w="0" w:type="dxa"/>
          <w:right w:w="0" w:type="dxa"/>
        </w:tblCellMar>
        <w:tblLook w:val="04A0" w:firstRow="1" w:lastRow="0" w:firstColumn="1" w:lastColumn="0" w:noHBand="0" w:noVBand="1"/>
      </w:tblPr>
      <w:tblGrid>
        <w:gridCol w:w="1736"/>
        <w:gridCol w:w="293"/>
        <w:gridCol w:w="309"/>
        <w:gridCol w:w="1176"/>
        <w:gridCol w:w="420"/>
        <w:gridCol w:w="1385"/>
        <w:gridCol w:w="504"/>
        <w:gridCol w:w="1547"/>
      </w:tblGrid>
      <w:tr w:rsidR="00053DE6" w:rsidRPr="0006040D" w14:paraId="3A92DCEA" w14:textId="77777777" w:rsidTr="00A6790E">
        <w:trPr>
          <w:tblHeader/>
        </w:trPr>
        <w:tc>
          <w:tcPr>
            <w:tcW w:w="2029" w:type="dxa"/>
            <w:gridSpan w:val="2"/>
            <w:tcBorders>
              <w:top w:val="single" w:sz="4" w:space="0" w:color="auto"/>
              <w:bottom w:val="single" w:sz="12" w:space="0" w:color="auto"/>
            </w:tcBorders>
            <w:shd w:val="clear" w:color="auto" w:fill="auto"/>
            <w:vAlign w:val="bottom"/>
            <w:hideMark/>
          </w:tcPr>
          <w:p w14:paraId="17A6EF78" w14:textId="77777777" w:rsidR="00053DE6" w:rsidRPr="00392E1C" w:rsidRDefault="00053DE6" w:rsidP="00A6790E">
            <w:pPr>
              <w:autoSpaceDE w:val="0"/>
              <w:autoSpaceDN w:val="0"/>
              <w:adjustRightInd w:val="0"/>
              <w:spacing w:before="80" w:after="80" w:line="200" w:lineRule="exact"/>
              <w:rPr>
                <w:bCs/>
                <w:i/>
                <w:sz w:val="16"/>
                <w:szCs w:val="16"/>
              </w:rPr>
            </w:pPr>
            <w:r w:rsidRPr="00392E1C">
              <w:rPr>
                <w:i/>
                <w:iCs/>
                <w:sz w:val="16"/>
                <w:szCs w:val="16"/>
              </w:rPr>
              <w:t>Тип грузов</w:t>
            </w:r>
          </w:p>
        </w:tc>
        <w:tc>
          <w:tcPr>
            <w:tcW w:w="309" w:type="dxa"/>
            <w:tcBorders>
              <w:top w:val="single" w:sz="4" w:space="0" w:color="auto"/>
              <w:bottom w:val="single" w:sz="12" w:space="0" w:color="auto"/>
            </w:tcBorders>
            <w:shd w:val="clear" w:color="auto" w:fill="auto"/>
            <w:vAlign w:val="bottom"/>
            <w:hideMark/>
          </w:tcPr>
          <w:p w14:paraId="7A3D8B95" w14:textId="77777777" w:rsidR="00053DE6" w:rsidRPr="00392E1C" w:rsidRDefault="00053DE6" w:rsidP="00A6790E">
            <w:pPr>
              <w:autoSpaceDE w:val="0"/>
              <w:autoSpaceDN w:val="0"/>
              <w:adjustRightInd w:val="0"/>
              <w:spacing w:before="80" w:after="80" w:line="200" w:lineRule="exact"/>
              <w:jc w:val="right"/>
              <w:rPr>
                <w:bCs/>
                <w:i/>
                <w:sz w:val="16"/>
                <w:szCs w:val="16"/>
              </w:rPr>
            </w:pPr>
            <w:r w:rsidRPr="00392E1C">
              <w:rPr>
                <w:i/>
                <w:noProof/>
                <w:sz w:val="16"/>
                <w:szCs w:val="16"/>
                <w:lang w:val="en-US" w:eastAsia="zh-CN"/>
              </w:rPr>
              <w:drawing>
                <wp:inline distT="0" distB="0" distL="0" distR="0" wp14:anchorId="7E3ADF27" wp14:editId="338FD1DB">
                  <wp:extent cx="180975" cy="247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p>
        </w:tc>
        <w:tc>
          <w:tcPr>
            <w:tcW w:w="1176" w:type="dxa"/>
            <w:tcBorders>
              <w:top w:val="single" w:sz="4" w:space="0" w:color="auto"/>
              <w:bottom w:val="single" w:sz="12" w:space="0" w:color="auto"/>
            </w:tcBorders>
            <w:shd w:val="clear" w:color="auto" w:fill="auto"/>
            <w:vAlign w:val="bottom"/>
            <w:hideMark/>
          </w:tcPr>
          <w:p w14:paraId="2620CDCA" w14:textId="77777777" w:rsidR="00053DE6" w:rsidRPr="00392E1C" w:rsidRDefault="00053DE6" w:rsidP="00A6790E">
            <w:pPr>
              <w:autoSpaceDE w:val="0"/>
              <w:autoSpaceDN w:val="0"/>
              <w:adjustRightInd w:val="0"/>
              <w:spacing w:before="80" w:after="80" w:line="200" w:lineRule="exact"/>
              <w:jc w:val="right"/>
              <w:rPr>
                <w:bCs/>
                <w:i/>
                <w:sz w:val="16"/>
                <w:szCs w:val="16"/>
              </w:rPr>
            </w:pPr>
            <w:r w:rsidRPr="00392E1C">
              <w:rPr>
                <w:i/>
                <w:iCs/>
                <w:sz w:val="16"/>
                <w:szCs w:val="16"/>
              </w:rPr>
              <w:t>Заданный температурный режим</w:t>
            </w:r>
          </w:p>
          <w:p w14:paraId="53837F32" w14:textId="77777777" w:rsidR="00053DE6" w:rsidRPr="00392E1C" w:rsidRDefault="00053DE6" w:rsidP="00A6790E">
            <w:pPr>
              <w:autoSpaceDE w:val="0"/>
              <w:autoSpaceDN w:val="0"/>
              <w:adjustRightInd w:val="0"/>
              <w:spacing w:before="80" w:after="80" w:line="200" w:lineRule="exact"/>
              <w:jc w:val="right"/>
              <w:rPr>
                <w:bCs/>
                <w:i/>
                <w:sz w:val="16"/>
                <w:szCs w:val="16"/>
              </w:rPr>
            </w:pPr>
            <w:r w:rsidRPr="00392E1C">
              <w:rPr>
                <w:i/>
                <w:iCs/>
                <w:sz w:val="16"/>
                <w:szCs w:val="16"/>
              </w:rPr>
              <w:t>[°C]</w:t>
            </w:r>
          </w:p>
        </w:tc>
        <w:tc>
          <w:tcPr>
            <w:tcW w:w="420" w:type="dxa"/>
            <w:tcBorders>
              <w:top w:val="single" w:sz="4" w:space="0" w:color="auto"/>
              <w:bottom w:val="single" w:sz="12" w:space="0" w:color="auto"/>
            </w:tcBorders>
            <w:shd w:val="clear" w:color="auto" w:fill="auto"/>
            <w:vAlign w:val="bottom"/>
            <w:hideMark/>
          </w:tcPr>
          <w:p w14:paraId="76B37F92" w14:textId="77777777" w:rsidR="00053DE6" w:rsidRPr="00392E1C" w:rsidRDefault="00053DE6" w:rsidP="00A6790E">
            <w:pPr>
              <w:autoSpaceDE w:val="0"/>
              <w:autoSpaceDN w:val="0"/>
              <w:adjustRightInd w:val="0"/>
              <w:spacing w:before="80" w:after="80" w:line="200" w:lineRule="exact"/>
              <w:jc w:val="right"/>
              <w:rPr>
                <w:bCs/>
                <w:i/>
                <w:sz w:val="16"/>
                <w:szCs w:val="16"/>
              </w:rPr>
            </w:pPr>
            <w:r w:rsidRPr="00392E1C">
              <w:rPr>
                <w:i/>
                <w:noProof/>
                <w:sz w:val="16"/>
                <w:szCs w:val="16"/>
                <w:lang w:val="en-US" w:eastAsia="zh-CN"/>
              </w:rPr>
              <w:drawing>
                <wp:inline distT="0" distB="0" distL="0" distR="0" wp14:anchorId="2F728D9C" wp14:editId="58AF6559">
                  <wp:extent cx="190500" cy="24765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tc>
        <w:tc>
          <w:tcPr>
            <w:tcW w:w="1385" w:type="dxa"/>
            <w:tcBorders>
              <w:top w:val="single" w:sz="4" w:space="0" w:color="auto"/>
              <w:bottom w:val="single" w:sz="12" w:space="0" w:color="auto"/>
            </w:tcBorders>
            <w:shd w:val="clear" w:color="auto" w:fill="auto"/>
            <w:vAlign w:val="bottom"/>
            <w:hideMark/>
          </w:tcPr>
          <w:p w14:paraId="5F31FF25" w14:textId="77777777" w:rsidR="00053DE6" w:rsidRPr="00392E1C" w:rsidRDefault="00053DE6" w:rsidP="00A6790E">
            <w:pPr>
              <w:autoSpaceDE w:val="0"/>
              <w:autoSpaceDN w:val="0"/>
              <w:adjustRightInd w:val="0"/>
              <w:spacing w:before="80" w:after="80" w:line="200" w:lineRule="exact"/>
              <w:jc w:val="right"/>
              <w:rPr>
                <w:bCs/>
                <w:i/>
                <w:sz w:val="16"/>
                <w:szCs w:val="16"/>
              </w:rPr>
            </w:pPr>
            <w:r w:rsidRPr="00392E1C">
              <w:rPr>
                <w:i/>
                <w:iCs/>
                <w:sz w:val="16"/>
                <w:szCs w:val="16"/>
              </w:rPr>
              <w:t>Чувствительность к влажности</w:t>
            </w:r>
          </w:p>
        </w:tc>
        <w:tc>
          <w:tcPr>
            <w:tcW w:w="504" w:type="dxa"/>
            <w:tcBorders>
              <w:top w:val="single" w:sz="4" w:space="0" w:color="auto"/>
              <w:bottom w:val="single" w:sz="12" w:space="0" w:color="auto"/>
            </w:tcBorders>
            <w:shd w:val="clear" w:color="auto" w:fill="auto"/>
            <w:vAlign w:val="bottom"/>
            <w:hideMark/>
          </w:tcPr>
          <w:p w14:paraId="1C161911" w14:textId="77777777" w:rsidR="00053DE6" w:rsidRPr="00392E1C" w:rsidRDefault="00053DE6" w:rsidP="00A6790E">
            <w:pPr>
              <w:autoSpaceDE w:val="0"/>
              <w:autoSpaceDN w:val="0"/>
              <w:adjustRightInd w:val="0"/>
              <w:spacing w:before="80" w:after="80" w:line="200" w:lineRule="exact"/>
              <w:jc w:val="right"/>
              <w:rPr>
                <w:bCs/>
                <w:i/>
                <w:sz w:val="16"/>
                <w:szCs w:val="16"/>
              </w:rPr>
            </w:pPr>
            <w:r w:rsidRPr="00392E1C">
              <w:rPr>
                <w:i/>
                <w:noProof/>
                <w:sz w:val="16"/>
                <w:szCs w:val="16"/>
                <w:lang w:val="en-US" w:eastAsia="zh-CN"/>
              </w:rPr>
              <w:drawing>
                <wp:inline distT="0" distB="0" distL="0" distR="0" wp14:anchorId="5BCFF2B4" wp14:editId="539EC865">
                  <wp:extent cx="247650" cy="20955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1547" w:type="dxa"/>
            <w:tcBorders>
              <w:top w:val="single" w:sz="4" w:space="0" w:color="auto"/>
              <w:bottom w:val="single" w:sz="12" w:space="0" w:color="auto"/>
            </w:tcBorders>
            <w:shd w:val="clear" w:color="auto" w:fill="auto"/>
            <w:vAlign w:val="bottom"/>
            <w:hideMark/>
          </w:tcPr>
          <w:p w14:paraId="16CC66DD" w14:textId="77777777" w:rsidR="00053DE6" w:rsidRPr="00392E1C" w:rsidRDefault="00053DE6" w:rsidP="00A6790E">
            <w:pPr>
              <w:autoSpaceDE w:val="0"/>
              <w:autoSpaceDN w:val="0"/>
              <w:adjustRightInd w:val="0"/>
              <w:spacing w:before="80" w:after="80" w:line="200" w:lineRule="exact"/>
              <w:jc w:val="right"/>
              <w:rPr>
                <w:bCs/>
                <w:i/>
                <w:sz w:val="16"/>
                <w:szCs w:val="16"/>
              </w:rPr>
            </w:pPr>
            <w:r w:rsidRPr="00392E1C">
              <w:rPr>
                <w:i/>
                <w:iCs/>
                <w:sz w:val="16"/>
                <w:szCs w:val="16"/>
              </w:rPr>
              <w:t>Рекомендуемый показатель расхода воздуха [кратность/ порожний объем транспортного средства]</w:t>
            </w:r>
          </w:p>
        </w:tc>
      </w:tr>
      <w:tr w:rsidR="00053DE6" w:rsidRPr="00392E1C" w14:paraId="1933CC6C" w14:textId="77777777" w:rsidTr="00A6790E">
        <w:tc>
          <w:tcPr>
            <w:tcW w:w="1736" w:type="dxa"/>
            <w:tcBorders>
              <w:top w:val="single" w:sz="12" w:space="0" w:color="auto"/>
            </w:tcBorders>
            <w:shd w:val="clear" w:color="auto" w:fill="auto"/>
            <w:hideMark/>
          </w:tcPr>
          <w:p w14:paraId="2F31D26D" w14:textId="77777777" w:rsidR="00053DE6" w:rsidRPr="00392E1C" w:rsidRDefault="00053DE6" w:rsidP="00A6790E">
            <w:pPr>
              <w:autoSpaceDE w:val="0"/>
              <w:autoSpaceDN w:val="0"/>
              <w:adjustRightInd w:val="0"/>
              <w:spacing w:before="40" w:after="40" w:line="220" w:lineRule="exact"/>
              <w:rPr>
                <w:b/>
                <w:sz w:val="18"/>
                <w:szCs w:val="16"/>
              </w:rPr>
            </w:pPr>
            <w:r w:rsidRPr="00392E1C">
              <w:rPr>
                <w:b/>
                <w:sz w:val="18"/>
                <w:szCs w:val="16"/>
              </w:rPr>
              <w:t>Подвешенное мясо</w:t>
            </w:r>
          </w:p>
        </w:tc>
        <w:tc>
          <w:tcPr>
            <w:tcW w:w="293" w:type="dxa"/>
            <w:tcBorders>
              <w:top w:val="single" w:sz="12" w:space="0" w:color="auto"/>
            </w:tcBorders>
            <w:shd w:val="clear" w:color="auto" w:fill="auto"/>
          </w:tcPr>
          <w:p w14:paraId="25627C23" w14:textId="77777777" w:rsidR="00053DE6" w:rsidRPr="00392E1C" w:rsidRDefault="00053DE6" w:rsidP="00A6790E">
            <w:pPr>
              <w:autoSpaceDE w:val="0"/>
              <w:autoSpaceDN w:val="0"/>
              <w:adjustRightInd w:val="0"/>
              <w:spacing w:before="40" w:after="40" w:line="220" w:lineRule="exact"/>
              <w:rPr>
                <w:b/>
                <w:bCs/>
                <w:sz w:val="18"/>
                <w:szCs w:val="24"/>
                <w:u w:val="single"/>
              </w:rPr>
            </w:pPr>
          </w:p>
        </w:tc>
        <w:tc>
          <w:tcPr>
            <w:tcW w:w="1485" w:type="dxa"/>
            <w:gridSpan w:val="2"/>
            <w:tcBorders>
              <w:top w:val="single" w:sz="12" w:space="0" w:color="auto"/>
            </w:tcBorders>
            <w:shd w:val="clear" w:color="auto" w:fill="auto"/>
            <w:vAlign w:val="bottom"/>
            <w:hideMark/>
          </w:tcPr>
          <w:p w14:paraId="4E410AB4" w14:textId="77777777" w:rsidR="00053DE6" w:rsidRPr="00392E1C" w:rsidRDefault="00053DE6" w:rsidP="00A6790E">
            <w:pPr>
              <w:autoSpaceDE w:val="0"/>
              <w:autoSpaceDN w:val="0"/>
              <w:adjustRightInd w:val="0"/>
              <w:spacing w:before="40" w:after="40" w:line="220" w:lineRule="exact"/>
              <w:jc w:val="right"/>
              <w:rPr>
                <w:bCs/>
                <w:sz w:val="18"/>
                <w:szCs w:val="24"/>
              </w:rPr>
            </w:pPr>
            <w:r w:rsidRPr="00392E1C">
              <w:rPr>
                <w:bCs/>
                <w:sz w:val="18"/>
                <w:szCs w:val="24"/>
                <w:lang w:val="fr-CH"/>
              </w:rPr>
              <w:t>–</w:t>
            </w:r>
            <w:r w:rsidRPr="00392E1C">
              <w:rPr>
                <w:bCs/>
                <w:sz w:val="18"/>
                <w:szCs w:val="24"/>
              </w:rPr>
              <w:t>1/+1°C</w:t>
            </w:r>
          </w:p>
        </w:tc>
        <w:tc>
          <w:tcPr>
            <w:tcW w:w="1805" w:type="dxa"/>
            <w:gridSpan w:val="2"/>
            <w:tcBorders>
              <w:top w:val="single" w:sz="12" w:space="0" w:color="auto"/>
            </w:tcBorders>
            <w:shd w:val="clear" w:color="auto" w:fill="auto"/>
            <w:vAlign w:val="bottom"/>
            <w:hideMark/>
          </w:tcPr>
          <w:p w14:paraId="304479E0" w14:textId="77777777" w:rsidR="00053DE6" w:rsidRPr="00392E1C" w:rsidRDefault="00053DE6" w:rsidP="00A6790E">
            <w:pPr>
              <w:autoSpaceDE w:val="0"/>
              <w:autoSpaceDN w:val="0"/>
              <w:adjustRightInd w:val="0"/>
              <w:spacing w:before="40" w:after="40" w:line="220" w:lineRule="exact"/>
              <w:jc w:val="right"/>
              <w:rPr>
                <w:bCs/>
                <w:sz w:val="18"/>
                <w:szCs w:val="24"/>
              </w:rPr>
            </w:pPr>
            <w:r w:rsidRPr="00392E1C">
              <w:t>Да</w:t>
            </w:r>
          </w:p>
        </w:tc>
        <w:tc>
          <w:tcPr>
            <w:tcW w:w="2051" w:type="dxa"/>
            <w:gridSpan w:val="2"/>
            <w:tcBorders>
              <w:top w:val="single" w:sz="12" w:space="0" w:color="auto"/>
            </w:tcBorders>
            <w:shd w:val="clear" w:color="auto" w:fill="auto"/>
            <w:vAlign w:val="bottom"/>
            <w:hideMark/>
          </w:tcPr>
          <w:p w14:paraId="4E046216" w14:textId="77777777" w:rsidR="00053DE6" w:rsidRPr="00392E1C" w:rsidRDefault="00053DE6" w:rsidP="00A6790E">
            <w:pPr>
              <w:autoSpaceDE w:val="0"/>
              <w:autoSpaceDN w:val="0"/>
              <w:adjustRightInd w:val="0"/>
              <w:spacing w:before="40" w:after="40" w:line="220" w:lineRule="exact"/>
              <w:jc w:val="right"/>
              <w:rPr>
                <w:bCs/>
                <w:sz w:val="18"/>
                <w:szCs w:val="24"/>
              </w:rPr>
            </w:pPr>
            <w:r w:rsidRPr="00392E1C">
              <w:rPr>
                <w:bCs/>
                <w:sz w:val="18"/>
                <w:szCs w:val="24"/>
              </w:rPr>
              <w:t xml:space="preserve">50–90 </w:t>
            </w:r>
          </w:p>
        </w:tc>
      </w:tr>
      <w:tr w:rsidR="00053DE6" w:rsidRPr="00392E1C" w14:paraId="4A97A817" w14:textId="77777777" w:rsidTr="00A6790E">
        <w:tc>
          <w:tcPr>
            <w:tcW w:w="1736" w:type="dxa"/>
            <w:shd w:val="clear" w:color="auto" w:fill="auto"/>
            <w:hideMark/>
          </w:tcPr>
          <w:p w14:paraId="73360A52" w14:textId="77777777" w:rsidR="00053DE6" w:rsidRPr="00392E1C" w:rsidRDefault="00053DE6" w:rsidP="00A6790E">
            <w:pPr>
              <w:autoSpaceDE w:val="0"/>
              <w:autoSpaceDN w:val="0"/>
              <w:adjustRightInd w:val="0"/>
              <w:spacing w:before="40" w:after="40" w:line="220" w:lineRule="exact"/>
              <w:rPr>
                <w:b/>
                <w:sz w:val="18"/>
                <w:szCs w:val="16"/>
              </w:rPr>
            </w:pPr>
            <w:r w:rsidRPr="00392E1C">
              <w:rPr>
                <w:b/>
                <w:sz w:val="18"/>
                <w:szCs w:val="16"/>
              </w:rPr>
              <w:t>Охлажденные продукты</w:t>
            </w:r>
          </w:p>
        </w:tc>
        <w:tc>
          <w:tcPr>
            <w:tcW w:w="293" w:type="dxa"/>
            <w:shd w:val="clear" w:color="auto" w:fill="auto"/>
          </w:tcPr>
          <w:p w14:paraId="7B36E9BE" w14:textId="77777777" w:rsidR="00053DE6" w:rsidRPr="00392E1C" w:rsidRDefault="00053DE6" w:rsidP="00A6790E">
            <w:pPr>
              <w:autoSpaceDE w:val="0"/>
              <w:autoSpaceDN w:val="0"/>
              <w:adjustRightInd w:val="0"/>
              <w:spacing w:before="40" w:after="40" w:line="220" w:lineRule="exact"/>
              <w:rPr>
                <w:b/>
                <w:bCs/>
                <w:sz w:val="18"/>
                <w:szCs w:val="24"/>
                <w:u w:val="single"/>
              </w:rPr>
            </w:pPr>
          </w:p>
        </w:tc>
        <w:tc>
          <w:tcPr>
            <w:tcW w:w="1485" w:type="dxa"/>
            <w:gridSpan w:val="2"/>
            <w:shd w:val="clear" w:color="auto" w:fill="auto"/>
            <w:vAlign w:val="bottom"/>
            <w:hideMark/>
          </w:tcPr>
          <w:p w14:paraId="04B204E7" w14:textId="77777777" w:rsidR="00053DE6" w:rsidRPr="00392E1C" w:rsidRDefault="00053DE6" w:rsidP="00A6790E">
            <w:pPr>
              <w:autoSpaceDE w:val="0"/>
              <w:autoSpaceDN w:val="0"/>
              <w:adjustRightInd w:val="0"/>
              <w:spacing w:before="40" w:after="40" w:line="220" w:lineRule="exact"/>
              <w:jc w:val="right"/>
              <w:rPr>
                <w:bCs/>
                <w:sz w:val="18"/>
                <w:szCs w:val="24"/>
              </w:rPr>
            </w:pPr>
            <w:r w:rsidRPr="00392E1C">
              <w:rPr>
                <w:bCs/>
                <w:sz w:val="18"/>
                <w:szCs w:val="24"/>
                <w:lang w:val="fr-CH"/>
              </w:rPr>
              <w:t>–</w:t>
            </w:r>
            <w:r w:rsidRPr="00392E1C">
              <w:rPr>
                <w:bCs/>
                <w:sz w:val="18"/>
                <w:szCs w:val="24"/>
              </w:rPr>
              <w:t>1/+6°C</w:t>
            </w:r>
          </w:p>
        </w:tc>
        <w:tc>
          <w:tcPr>
            <w:tcW w:w="1805" w:type="dxa"/>
            <w:gridSpan w:val="2"/>
            <w:shd w:val="clear" w:color="auto" w:fill="auto"/>
            <w:vAlign w:val="bottom"/>
            <w:hideMark/>
          </w:tcPr>
          <w:p w14:paraId="3C72D488" w14:textId="77777777" w:rsidR="00053DE6" w:rsidRPr="00392E1C" w:rsidRDefault="00053DE6" w:rsidP="00A6790E">
            <w:pPr>
              <w:autoSpaceDE w:val="0"/>
              <w:autoSpaceDN w:val="0"/>
              <w:adjustRightInd w:val="0"/>
              <w:spacing w:before="40" w:after="40" w:line="220" w:lineRule="exact"/>
              <w:jc w:val="right"/>
              <w:rPr>
                <w:bCs/>
                <w:sz w:val="18"/>
                <w:szCs w:val="24"/>
              </w:rPr>
            </w:pPr>
            <w:r w:rsidRPr="00392E1C">
              <w:t>Да</w:t>
            </w:r>
          </w:p>
        </w:tc>
        <w:tc>
          <w:tcPr>
            <w:tcW w:w="2051" w:type="dxa"/>
            <w:gridSpan w:val="2"/>
            <w:shd w:val="clear" w:color="auto" w:fill="auto"/>
            <w:vAlign w:val="bottom"/>
            <w:hideMark/>
          </w:tcPr>
          <w:p w14:paraId="1C502B3E" w14:textId="77777777" w:rsidR="00053DE6" w:rsidRPr="00392E1C" w:rsidRDefault="00053DE6" w:rsidP="00A6790E">
            <w:pPr>
              <w:autoSpaceDE w:val="0"/>
              <w:autoSpaceDN w:val="0"/>
              <w:adjustRightInd w:val="0"/>
              <w:spacing w:before="40" w:after="40" w:line="220" w:lineRule="exact"/>
              <w:jc w:val="right"/>
              <w:rPr>
                <w:bCs/>
                <w:sz w:val="18"/>
                <w:szCs w:val="24"/>
              </w:rPr>
            </w:pPr>
            <w:r w:rsidRPr="00392E1C">
              <w:rPr>
                <w:bCs/>
                <w:sz w:val="18"/>
                <w:szCs w:val="24"/>
              </w:rPr>
              <w:t xml:space="preserve">50–90 </w:t>
            </w:r>
          </w:p>
        </w:tc>
      </w:tr>
      <w:tr w:rsidR="00053DE6" w:rsidRPr="00392E1C" w14:paraId="5D307441" w14:textId="77777777" w:rsidTr="00A6790E">
        <w:tc>
          <w:tcPr>
            <w:tcW w:w="1736" w:type="dxa"/>
            <w:shd w:val="clear" w:color="auto" w:fill="auto"/>
          </w:tcPr>
          <w:p w14:paraId="37184788" w14:textId="77777777" w:rsidR="00053DE6" w:rsidRPr="00392E1C" w:rsidRDefault="00053DE6" w:rsidP="00A6790E">
            <w:pPr>
              <w:autoSpaceDE w:val="0"/>
              <w:autoSpaceDN w:val="0"/>
              <w:adjustRightInd w:val="0"/>
              <w:spacing w:before="40" w:after="40" w:line="220" w:lineRule="exact"/>
              <w:rPr>
                <w:b/>
                <w:sz w:val="18"/>
                <w:szCs w:val="16"/>
              </w:rPr>
            </w:pPr>
          </w:p>
        </w:tc>
        <w:tc>
          <w:tcPr>
            <w:tcW w:w="293" w:type="dxa"/>
            <w:shd w:val="clear" w:color="auto" w:fill="auto"/>
          </w:tcPr>
          <w:p w14:paraId="397D09B1" w14:textId="77777777" w:rsidR="00053DE6" w:rsidRPr="00392E1C" w:rsidRDefault="00053DE6" w:rsidP="00A6790E">
            <w:pPr>
              <w:autoSpaceDE w:val="0"/>
              <w:autoSpaceDN w:val="0"/>
              <w:adjustRightInd w:val="0"/>
              <w:spacing w:before="40" w:after="40" w:line="220" w:lineRule="exact"/>
              <w:rPr>
                <w:b/>
                <w:bCs/>
                <w:sz w:val="18"/>
                <w:szCs w:val="24"/>
                <w:u w:val="single"/>
              </w:rPr>
            </w:pPr>
          </w:p>
        </w:tc>
        <w:tc>
          <w:tcPr>
            <w:tcW w:w="1485" w:type="dxa"/>
            <w:gridSpan w:val="2"/>
            <w:shd w:val="clear" w:color="auto" w:fill="auto"/>
            <w:vAlign w:val="bottom"/>
          </w:tcPr>
          <w:p w14:paraId="0CE9AA9D" w14:textId="77777777" w:rsidR="00053DE6" w:rsidRPr="00392E1C" w:rsidRDefault="00053DE6" w:rsidP="00A6790E">
            <w:pPr>
              <w:autoSpaceDE w:val="0"/>
              <w:autoSpaceDN w:val="0"/>
              <w:adjustRightInd w:val="0"/>
              <w:spacing w:before="40" w:after="40" w:line="220" w:lineRule="exact"/>
              <w:jc w:val="right"/>
              <w:rPr>
                <w:bCs/>
                <w:sz w:val="18"/>
                <w:szCs w:val="24"/>
              </w:rPr>
            </w:pPr>
          </w:p>
        </w:tc>
        <w:tc>
          <w:tcPr>
            <w:tcW w:w="1805" w:type="dxa"/>
            <w:gridSpan w:val="2"/>
            <w:shd w:val="clear" w:color="auto" w:fill="auto"/>
            <w:vAlign w:val="bottom"/>
          </w:tcPr>
          <w:p w14:paraId="7B42FE4E" w14:textId="77777777" w:rsidR="00053DE6" w:rsidRPr="00392E1C" w:rsidRDefault="00053DE6" w:rsidP="00A6790E">
            <w:pPr>
              <w:autoSpaceDE w:val="0"/>
              <w:autoSpaceDN w:val="0"/>
              <w:adjustRightInd w:val="0"/>
              <w:spacing w:before="40" w:after="40" w:line="220" w:lineRule="exact"/>
              <w:jc w:val="right"/>
              <w:rPr>
                <w:bCs/>
                <w:sz w:val="18"/>
                <w:szCs w:val="24"/>
              </w:rPr>
            </w:pPr>
          </w:p>
        </w:tc>
        <w:tc>
          <w:tcPr>
            <w:tcW w:w="2051" w:type="dxa"/>
            <w:gridSpan w:val="2"/>
            <w:shd w:val="clear" w:color="auto" w:fill="auto"/>
            <w:vAlign w:val="bottom"/>
          </w:tcPr>
          <w:p w14:paraId="5422FC28" w14:textId="77777777" w:rsidR="00053DE6" w:rsidRPr="00392E1C" w:rsidRDefault="00053DE6" w:rsidP="00A6790E">
            <w:pPr>
              <w:autoSpaceDE w:val="0"/>
              <w:autoSpaceDN w:val="0"/>
              <w:adjustRightInd w:val="0"/>
              <w:spacing w:before="40" w:after="40" w:line="220" w:lineRule="exact"/>
              <w:jc w:val="right"/>
              <w:rPr>
                <w:bCs/>
                <w:sz w:val="18"/>
                <w:szCs w:val="24"/>
              </w:rPr>
            </w:pPr>
          </w:p>
        </w:tc>
      </w:tr>
      <w:tr w:rsidR="00053DE6" w:rsidRPr="00392E1C" w14:paraId="5DA42644" w14:textId="77777777" w:rsidTr="00A6790E">
        <w:tc>
          <w:tcPr>
            <w:tcW w:w="1736" w:type="dxa"/>
            <w:shd w:val="clear" w:color="auto" w:fill="auto"/>
            <w:hideMark/>
          </w:tcPr>
          <w:p w14:paraId="26E8C6C5" w14:textId="77777777" w:rsidR="00053DE6" w:rsidRPr="00392E1C" w:rsidRDefault="00053DE6" w:rsidP="00A6790E">
            <w:pPr>
              <w:autoSpaceDE w:val="0"/>
              <w:autoSpaceDN w:val="0"/>
              <w:adjustRightInd w:val="0"/>
              <w:spacing w:before="40" w:after="40" w:line="220" w:lineRule="exact"/>
              <w:rPr>
                <w:b/>
                <w:sz w:val="18"/>
                <w:szCs w:val="16"/>
              </w:rPr>
            </w:pPr>
            <w:r w:rsidRPr="00392E1C">
              <w:rPr>
                <w:b/>
                <w:sz w:val="18"/>
                <w:szCs w:val="16"/>
              </w:rPr>
              <w:t>Замороженные продукты</w:t>
            </w:r>
          </w:p>
        </w:tc>
        <w:tc>
          <w:tcPr>
            <w:tcW w:w="293" w:type="dxa"/>
            <w:shd w:val="clear" w:color="auto" w:fill="auto"/>
          </w:tcPr>
          <w:p w14:paraId="4B1E2F49" w14:textId="77777777" w:rsidR="00053DE6" w:rsidRPr="00392E1C" w:rsidRDefault="00053DE6" w:rsidP="00A6790E">
            <w:pPr>
              <w:autoSpaceDE w:val="0"/>
              <w:autoSpaceDN w:val="0"/>
              <w:adjustRightInd w:val="0"/>
              <w:spacing w:before="40" w:after="40" w:line="220" w:lineRule="exact"/>
              <w:rPr>
                <w:b/>
                <w:bCs/>
                <w:sz w:val="18"/>
                <w:szCs w:val="24"/>
                <w:u w:val="single"/>
              </w:rPr>
            </w:pPr>
          </w:p>
        </w:tc>
        <w:tc>
          <w:tcPr>
            <w:tcW w:w="1485" w:type="dxa"/>
            <w:gridSpan w:val="2"/>
            <w:shd w:val="clear" w:color="auto" w:fill="auto"/>
            <w:vAlign w:val="bottom"/>
            <w:hideMark/>
          </w:tcPr>
          <w:p w14:paraId="6008D471" w14:textId="77777777" w:rsidR="00053DE6" w:rsidRPr="00392E1C" w:rsidRDefault="00053DE6" w:rsidP="00A6790E">
            <w:pPr>
              <w:autoSpaceDE w:val="0"/>
              <w:autoSpaceDN w:val="0"/>
              <w:adjustRightInd w:val="0"/>
              <w:spacing w:before="40" w:after="40" w:line="220" w:lineRule="exact"/>
              <w:jc w:val="right"/>
              <w:rPr>
                <w:bCs/>
                <w:sz w:val="18"/>
                <w:szCs w:val="24"/>
              </w:rPr>
            </w:pPr>
            <w:r w:rsidRPr="00392E1C">
              <w:rPr>
                <w:bCs/>
                <w:sz w:val="18"/>
                <w:szCs w:val="24"/>
              </w:rPr>
              <w:t>&lt;</w:t>
            </w:r>
            <w:r w:rsidRPr="00392E1C">
              <w:rPr>
                <w:bCs/>
                <w:sz w:val="18"/>
                <w:szCs w:val="24"/>
                <w:lang w:val="fr-CH"/>
              </w:rPr>
              <w:t>–</w:t>
            </w:r>
            <w:r w:rsidRPr="00392E1C">
              <w:rPr>
                <w:bCs/>
                <w:sz w:val="18"/>
                <w:szCs w:val="24"/>
              </w:rPr>
              <w:t>18</w:t>
            </w:r>
            <w:r w:rsidRPr="00392E1C">
              <w:rPr>
                <w:bCs/>
                <w:sz w:val="18"/>
                <w:szCs w:val="24"/>
                <w:lang w:val="fr-CH"/>
              </w:rPr>
              <w:t> </w:t>
            </w:r>
            <w:r w:rsidRPr="00392E1C">
              <w:rPr>
                <w:bCs/>
                <w:sz w:val="18"/>
                <w:szCs w:val="24"/>
              </w:rPr>
              <w:t>°C</w:t>
            </w:r>
          </w:p>
        </w:tc>
        <w:tc>
          <w:tcPr>
            <w:tcW w:w="1805" w:type="dxa"/>
            <w:gridSpan w:val="2"/>
            <w:shd w:val="clear" w:color="auto" w:fill="auto"/>
            <w:vAlign w:val="bottom"/>
            <w:hideMark/>
          </w:tcPr>
          <w:p w14:paraId="4DCAD37C" w14:textId="230F1868" w:rsidR="00053DE6" w:rsidRPr="00392E1C" w:rsidRDefault="00053DE6" w:rsidP="00A6790E">
            <w:pPr>
              <w:autoSpaceDE w:val="0"/>
              <w:autoSpaceDN w:val="0"/>
              <w:adjustRightInd w:val="0"/>
              <w:spacing w:before="40" w:after="40" w:line="220" w:lineRule="exact"/>
              <w:jc w:val="right"/>
              <w:rPr>
                <w:bCs/>
                <w:sz w:val="18"/>
                <w:szCs w:val="24"/>
              </w:rPr>
            </w:pPr>
            <w:r w:rsidRPr="00392E1C">
              <w:rPr>
                <w:bCs/>
                <w:sz w:val="18"/>
                <w:szCs w:val="24"/>
              </w:rPr>
              <w:t>№</w:t>
            </w:r>
          </w:p>
        </w:tc>
        <w:tc>
          <w:tcPr>
            <w:tcW w:w="2051" w:type="dxa"/>
            <w:gridSpan w:val="2"/>
            <w:shd w:val="clear" w:color="auto" w:fill="auto"/>
            <w:vAlign w:val="bottom"/>
            <w:hideMark/>
          </w:tcPr>
          <w:p w14:paraId="79200D1E" w14:textId="77777777" w:rsidR="00053DE6" w:rsidRPr="00392E1C" w:rsidRDefault="00053DE6" w:rsidP="00A6790E">
            <w:pPr>
              <w:autoSpaceDE w:val="0"/>
              <w:autoSpaceDN w:val="0"/>
              <w:adjustRightInd w:val="0"/>
              <w:spacing w:before="40" w:after="40" w:line="220" w:lineRule="exact"/>
              <w:jc w:val="right"/>
              <w:rPr>
                <w:bCs/>
                <w:sz w:val="18"/>
                <w:szCs w:val="24"/>
              </w:rPr>
            </w:pPr>
            <w:r w:rsidRPr="00392E1C">
              <w:rPr>
                <w:bCs/>
                <w:sz w:val="18"/>
                <w:szCs w:val="24"/>
              </w:rPr>
              <w:t xml:space="preserve">40–60 </w:t>
            </w:r>
          </w:p>
        </w:tc>
      </w:tr>
      <w:tr w:rsidR="00053DE6" w:rsidRPr="00392E1C" w14:paraId="6555AAF8" w14:textId="77777777" w:rsidTr="00A6790E">
        <w:tc>
          <w:tcPr>
            <w:tcW w:w="1736" w:type="dxa"/>
            <w:tcBorders>
              <w:bottom w:val="single" w:sz="12" w:space="0" w:color="auto"/>
            </w:tcBorders>
            <w:shd w:val="clear" w:color="auto" w:fill="auto"/>
            <w:hideMark/>
          </w:tcPr>
          <w:p w14:paraId="7D5CEDF8" w14:textId="77777777" w:rsidR="00053DE6" w:rsidRPr="00392E1C" w:rsidRDefault="00053DE6" w:rsidP="00A6790E">
            <w:pPr>
              <w:autoSpaceDE w:val="0"/>
              <w:autoSpaceDN w:val="0"/>
              <w:adjustRightInd w:val="0"/>
              <w:spacing w:before="40" w:after="40" w:line="220" w:lineRule="exact"/>
              <w:rPr>
                <w:b/>
                <w:sz w:val="18"/>
                <w:szCs w:val="16"/>
              </w:rPr>
            </w:pPr>
            <w:r w:rsidRPr="00392E1C">
              <w:rPr>
                <w:b/>
                <w:sz w:val="18"/>
                <w:szCs w:val="16"/>
              </w:rPr>
              <w:t>Мороженое</w:t>
            </w:r>
          </w:p>
        </w:tc>
        <w:tc>
          <w:tcPr>
            <w:tcW w:w="293" w:type="dxa"/>
            <w:tcBorders>
              <w:bottom w:val="single" w:sz="12" w:space="0" w:color="auto"/>
            </w:tcBorders>
            <w:shd w:val="clear" w:color="auto" w:fill="auto"/>
          </w:tcPr>
          <w:p w14:paraId="7122392E" w14:textId="77777777" w:rsidR="00053DE6" w:rsidRPr="00392E1C" w:rsidRDefault="00053DE6" w:rsidP="00A6790E">
            <w:pPr>
              <w:autoSpaceDE w:val="0"/>
              <w:autoSpaceDN w:val="0"/>
              <w:adjustRightInd w:val="0"/>
              <w:spacing w:before="40" w:after="40" w:line="220" w:lineRule="exact"/>
              <w:rPr>
                <w:b/>
                <w:bCs/>
                <w:sz w:val="18"/>
                <w:szCs w:val="24"/>
                <w:u w:val="single"/>
              </w:rPr>
            </w:pPr>
          </w:p>
        </w:tc>
        <w:tc>
          <w:tcPr>
            <w:tcW w:w="1485" w:type="dxa"/>
            <w:gridSpan w:val="2"/>
            <w:tcBorders>
              <w:bottom w:val="single" w:sz="12" w:space="0" w:color="auto"/>
            </w:tcBorders>
            <w:shd w:val="clear" w:color="auto" w:fill="auto"/>
            <w:vAlign w:val="bottom"/>
            <w:hideMark/>
          </w:tcPr>
          <w:p w14:paraId="48F87DBD" w14:textId="77777777" w:rsidR="00053DE6" w:rsidRPr="00392E1C" w:rsidRDefault="00053DE6" w:rsidP="00A6790E">
            <w:pPr>
              <w:autoSpaceDE w:val="0"/>
              <w:autoSpaceDN w:val="0"/>
              <w:adjustRightInd w:val="0"/>
              <w:spacing w:before="40" w:after="40" w:line="220" w:lineRule="exact"/>
              <w:jc w:val="right"/>
              <w:rPr>
                <w:bCs/>
                <w:sz w:val="18"/>
                <w:szCs w:val="24"/>
              </w:rPr>
            </w:pPr>
            <w:r w:rsidRPr="00392E1C">
              <w:rPr>
                <w:bCs/>
                <w:sz w:val="18"/>
                <w:szCs w:val="24"/>
              </w:rPr>
              <w:t>&lt;</w:t>
            </w:r>
            <w:r w:rsidRPr="00392E1C">
              <w:rPr>
                <w:bCs/>
                <w:sz w:val="18"/>
                <w:szCs w:val="24"/>
                <w:lang w:val="fr-CH"/>
              </w:rPr>
              <w:t>–</w:t>
            </w:r>
            <w:r w:rsidRPr="00392E1C">
              <w:rPr>
                <w:bCs/>
                <w:sz w:val="18"/>
                <w:szCs w:val="24"/>
              </w:rPr>
              <w:t>20</w:t>
            </w:r>
            <w:r w:rsidRPr="00392E1C">
              <w:rPr>
                <w:bCs/>
                <w:sz w:val="18"/>
                <w:szCs w:val="24"/>
                <w:lang w:val="fr-CH"/>
              </w:rPr>
              <w:t> </w:t>
            </w:r>
            <w:r w:rsidRPr="00392E1C">
              <w:rPr>
                <w:bCs/>
                <w:sz w:val="18"/>
                <w:szCs w:val="24"/>
              </w:rPr>
              <w:t xml:space="preserve">°C </w:t>
            </w:r>
          </w:p>
        </w:tc>
        <w:tc>
          <w:tcPr>
            <w:tcW w:w="1805" w:type="dxa"/>
            <w:gridSpan w:val="2"/>
            <w:tcBorders>
              <w:bottom w:val="single" w:sz="12" w:space="0" w:color="auto"/>
            </w:tcBorders>
            <w:shd w:val="clear" w:color="auto" w:fill="auto"/>
            <w:vAlign w:val="bottom"/>
            <w:hideMark/>
          </w:tcPr>
          <w:p w14:paraId="7FFCA861" w14:textId="77777777" w:rsidR="00053DE6" w:rsidRPr="00392E1C" w:rsidRDefault="00053DE6" w:rsidP="00A6790E">
            <w:pPr>
              <w:autoSpaceDE w:val="0"/>
              <w:autoSpaceDN w:val="0"/>
              <w:adjustRightInd w:val="0"/>
              <w:spacing w:before="40" w:after="40" w:line="220" w:lineRule="exact"/>
              <w:jc w:val="right"/>
              <w:rPr>
                <w:bCs/>
                <w:sz w:val="18"/>
                <w:szCs w:val="24"/>
              </w:rPr>
            </w:pPr>
            <w:r w:rsidRPr="00392E1C">
              <w:t>Низкая</w:t>
            </w:r>
          </w:p>
        </w:tc>
        <w:tc>
          <w:tcPr>
            <w:tcW w:w="2051" w:type="dxa"/>
            <w:gridSpan w:val="2"/>
            <w:tcBorders>
              <w:bottom w:val="single" w:sz="12" w:space="0" w:color="auto"/>
            </w:tcBorders>
            <w:shd w:val="clear" w:color="auto" w:fill="auto"/>
            <w:vAlign w:val="bottom"/>
            <w:hideMark/>
          </w:tcPr>
          <w:p w14:paraId="1AD48096" w14:textId="77777777" w:rsidR="00053DE6" w:rsidRPr="00392E1C" w:rsidRDefault="00053DE6" w:rsidP="00A6790E">
            <w:pPr>
              <w:autoSpaceDE w:val="0"/>
              <w:autoSpaceDN w:val="0"/>
              <w:adjustRightInd w:val="0"/>
              <w:spacing w:before="40" w:after="40" w:line="220" w:lineRule="exact"/>
              <w:jc w:val="right"/>
              <w:rPr>
                <w:bCs/>
                <w:sz w:val="18"/>
                <w:szCs w:val="24"/>
              </w:rPr>
            </w:pPr>
            <w:r w:rsidRPr="00392E1C">
              <w:rPr>
                <w:bCs/>
                <w:sz w:val="18"/>
                <w:szCs w:val="24"/>
              </w:rPr>
              <w:t>40–60</w:t>
            </w:r>
          </w:p>
        </w:tc>
      </w:tr>
    </w:tbl>
    <w:p w14:paraId="228CD9F1" w14:textId="77777777" w:rsidR="00053DE6" w:rsidRPr="00392E1C" w:rsidRDefault="00053DE6" w:rsidP="00053DE6">
      <w:pPr>
        <w:pStyle w:val="SingleTxtG"/>
        <w:spacing w:before="120"/>
        <w:jc w:val="right"/>
        <w:rPr>
          <w:rFonts w:eastAsiaTheme="minorEastAsia"/>
        </w:rPr>
      </w:pPr>
      <w:r w:rsidRPr="00392E1C">
        <w:rPr>
          <w:rFonts w:eastAsiaTheme="minorEastAsia"/>
        </w:rPr>
        <w:t>»</w:t>
      </w:r>
    </w:p>
    <w:p w14:paraId="1091B0F8" w14:textId="77777777" w:rsidR="00053DE6" w:rsidRPr="00392E1C" w:rsidRDefault="00053DE6" w:rsidP="00053DE6">
      <w:pPr>
        <w:pStyle w:val="HChG"/>
      </w:pPr>
      <w:r w:rsidRPr="00392E1C">
        <w:tab/>
        <w:t>IV.</w:t>
      </w:r>
      <w:r w:rsidRPr="00392E1C">
        <w:tab/>
      </w:r>
      <w:r w:rsidRPr="00392E1C">
        <w:rPr>
          <w:bCs/>
        </w:rPr>
        <w:t>Последствия</w:t>
      </w:r>
    </w:p>
    <w:p w14:paraId="403ED955" w14:textId="77777777" w:rsidR="00053DE6" w:rsidRPr="00392E1C" w:rsidRDefault="00053DE6" w:rsidP="00053DE6">
      <w:pPr>
        <w:pStyle w:val="SingleTxtG"/>
      </w:pPr>
      <w:r w:rsidRPr="00392E1C">
        <w:t>18.</w:t>
      </w:r>
      <w:r w:rsidRPr="00392E1C">
        <w:tab/>
        <w:t>Это изменение позволит привести СПС в соответствие с современными требованиями и обеспечит положительный эффект в плане повышения качества и безопасности пищевых продуктов. Финансовые последствия для отрасли могут выражаться в дополнительных расходах в тех случаях, когда проверка расхода воздуха еще не выполнялась.</w:t>
      </w:r>
    </w:p>
    <w:p w14:paraId="46247768" w14:textId="77777777" w:rsidR="00053DE6" w:rsidRPr="00392E1C" w:rsidRDefault="00053DE6" w:rsidP="00053DE6">
      <w:pPr>
        <w:pStyle w:val="SingleTxtG"/>
      </w:pPr>
      <w:r w:rsidRPr="00392E1C">
        <w:t>19.</w:t>
      </w:r>
      <w:r w:rsidRPr="00392E1C">
        <w:tab/>
        <w:t xml:space="preserve">Установленный расход воздуха в случае вторичных хладагентов позволил бы обеспечить соответствие всех продуктов в грузовом отделении требованиям приложений 2 и 3. </w:t>
      </w:r>
    </w:p>
    <w:p w14:paraId="0005AF58" w14:textId="77777777" w:rsidR="00053DE6" w:rsidRPr="00392E1C" w:rsidRDefault="00053DE6" w:rsidP="00053DE6">
      <w:pPr>
        <w:pStyle w:val="SingleTxtG"/>
      </w:pPr>
      <w:r w:rsidRPr="00392E1C">
        <w:t>20.</w:t>
      </w:r>
      <w:r w:rsidRPr="00392E1C">
        <w:tab/>
        <w:t>Вместе с тем результат проверки расхода воздуха необходимо указывать в протоколе испытания установки; таким образом, в этом отношении наблюдается некоторая непоследовательность.</w:t>
      </w:r>
    </w:p>
    <w:p w14:paraId="043D976E" w14:textId="5C7A652A" w:rsidR="00E12C5F" w:rsidRPr="00053DE6" w:rsidRDefault="00053DE6" w:rsidP="00053DE6">
      <w:pPr>
        <w:spacing w:before="240"/>
        <w:jc w:val="center"/>
        <w:rPr>
          <w:u w:val="single"/>
        </w:rPr>
      </w:pPr>
      <w:r w:rsidRPr="0006040D">
        <w:rPr>
          <w:u w:val="single"/>
        </w:rPr>
        <w:tab/>
      </w:r>
      <w:r w:rsidRPr="0006040D">
        <w:rPr>
          <w:u w:val="single"/>
        </w:rPr>
        <w:tab/>
      </w:r>
      <w:r w:rsidRPr="0006040D">
        <w:rPr>
          <w:u w:val="single"/>
        </w:rPr>
        <w:tab/>
      </w:r>
    </w:p>
    <w:sectPr w:rsidR="00E12C5F" w:rsidRPr="00053DE6" w:rsidSect="00053DE6">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07DF" w14:textId="77777777" w:rsidR="00123667" w:rsidRPr="00A312BC" w:rsidRDefault="00123667" w:rsidP="00A312BC"/>
  </w:endnote>
  <w:endnote w:type="continuationSeparator" w:id="0">
    <w:p w14:paraId="448456B9" w14:textId="77777777" w:rsidR="00123667" w:rsidRPr="00A312BC" w:rsidRDefault="0012366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88EF" w14:textId="5FB23D13" w:rsidR="00053DE6" w:rsidRPr="00053DE6" w:rsidRDefault="00053DE6">
    <w:pPr>
      <w:pStyle w:val="a8"/>
    </w:pPr>
    <w:r w:rsidRPr="00053DE6">
      <w:rPr>
        <w:b/>
        <w:sz w:val="18"/>
      </w:rPr>
      <w:fldChar w:fldCharType="begin"/>
    </w:r>
    <w:r w:rsidRPr="00053DE6">
      <w:rPr>
        <w:b/>
        <w:sz w:val="18"/>
      </w:rPr>
      <w:instrText xml:space="preserve"> PAGE  \* MERGEFORMAT </w:instrText>
    </w:r>
    <w:r w:rsidRPr="00053DE6">
      <w:rPr>
        <w:b/>
        <w:sz w:val="18"/>
      </w:rPr>
      <w:fldChar w:fldCharType="separate"/>
    </w:r>
    <w:r w:rsidRPr="00053DE6">
      <w:rPr>
        <w:b/>
        <w:noProof/>
        <w:sz w:val="18"/>
      </w:rPr>
      <w:t>2</w:t>
    </w:r>
    <w:r w:rsidRPr="00053DE6">
      <w:rPr>
        <w:b/>
        <w:sz w:val="18"/>
      </w:rPr>
      <w:fldChar w:fldCharType="end"/>
    </w:r>
    <w:r>
      <w:rPr>
        <w:b/>
        <w:sz w:val="18"/>
      </w:rPr>
      <w:tab/>
    </w:r>
    <w:r>
      <w:t>GE.22-12360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F78F" w14:textId="2B5E125B" w:rsidR="00053DE6" w:rsidRPr="00053DE6" w:rsidRDefault="00053DE6" w:rsidP="00053DE6">
    <w:pPr>
      <w:pStyle w:val="a8"/>
      <w:tabs>
        <w:tab w:val="clear" w:pos="9639"/>
        <w:tab w:val="right" w:pos="9638"/>
      </w:tabs>
      <w:rPr>
        <w:b/>
        <w:sz w:val="18"/>
      </w:rPr>
    </w:pPr>
    <w:r>
      <w:t>GE.22-12360</w:t>
    </w:r>
    <w:r>
      <w:tab/>
    </w:r>
    <w:r w:rsidRPr="00053DE6">
      <w:rPr>
        <w:b/>
        <w:sz w:val="18"/>
      </w:rPr>
      <w:fldChar w:fldCharType="begin"/>
    </w:r>
    <w:r w:rsidRPr="00053DE6">
      <w:rPr>
        <w:b/>
        <w:sz w:val="18"/>
      </w:rPr>
      <w:instrText xml:space="preserve"> PAGE  \* MERGEFORMAT </w:instrText>
    </w:r>
    <w:r w:rsidRPr="00053DE6">
      <w:rPr>
        <w:b/>
        <w:sz w:val="18"/>
      </w:rPr>
      <w:fldChar w:fldCharType="separate"/>
    </w:r>
    <w:r w:rsidRPr="00053DE6">
      <w:rPr>
        <w:b/>
        <w:noProof/>
        <w:sz w:val="18"/>
      </w:rPr>
      <w:t>3</w:t>
    </w:r>
    <w:r w:rsidRPr="00053D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DFFC" w14:textId="4EF9B083" w:rsidR="00042B72" w:rsidRPr="00053DE6" w:rsidRDefault="00053DE6" w:rsidP="00053DE6">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70183B9" wp14:editId="47E01FB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22-12360  (R)</w:t>
    </w:r>
    <w:r>
      <w:rPr>
        <w:noProof/>
      </w:rPr>
      <w:drawing>
        <wp:anchor distT="0" distB="0" distL="114300" distR="114300" simplePos="0" relativeHeight="251659264" behindDoc="0" locked="0" layoutInCell="1" allowOverlap="1" wp14:anchorId="7ABC6E84" wp14:editId="7BA4ABB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180822  310822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28E2" w14:textId="77777777" w:rsidR="00123667" w:rsidRPr="001075E9" w:rsidRDefault="00123667" w:rsidP="001075E9">
      <w:pPr>
        <w:tabs>
          <w:tab w:val="right" w:pos="2155"/>
        </w:tabs>
        <w:spacing w:after="80" w:line="240" w:lineRule="auto"/>
        <w:ind w:left="680"/>
        <w:rPr>
          <w:u w:val="single"/>
        </w:rPr>
      </w:pPr>
      <w:r>
        <w:rPr>
          <w:u w:val="single"/>
        </w:rPr>
        <w:tab/>
      </w:r>
    </w:p>
  </w:footnote>
  <w:footnote w:type="continuationSeparator" w:id="0">
    <w:p w14:paraId="6DAEA2B3" w14:textId="77777777" w:rsidR="00123667" w:rsidRDefault="00123667" w:rsidP="00407B78">
      <w:pPr>
        <w:tabs>
          <w:tab w:val="right" w:pos="2155"/>
        </w:tabs>
        <w:spacing w:after="80"/>
        <w:ind w:left="680"/>
        <w:rPr>
          <w:u w:val="single"/>
        </w:rPr>
      </w:pPr>
      <w:r>
        <w:rPr>
          <w:u w:val="single"/>
        </w:rPr>
        <w:tab/>
      </w:r>
    </w:p>
  </w:footnote>
  <w:footnote w:id="1">
    <w:p w14:paraId="0D7A9ED7" w14:textId="77777777" w:rsidR="00053DE6" w:rsidRPr="0008217B" w:rsidRDefault="00053DE6" w:rsidP="00053DE6">
      <w:pPr>
        <w:pStyle w:val="ad"/>
      </w:pPr>
      <w:r w:rsidRPr="0018017F">
        <w:tab/>
      </w:r>
      <w:r>
        <w:rPr>
          <w:rStyle w:val="aa"/>
        </w:rPr>
        <w:footnoteRef/>
      </w:r>
      <w:r w:rsidRPr="0008217B">
        <w:tab/>
        <w:t>Применяется к транспортным средствам, изготовленным после даты вступления в силу (ДД.ММ.ГГГГ).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FF8E" w14:textId="301EFE90" w:rsidR="00053DE6" w:rsidRPr="00053DE6" w:rsidRDefault="00053DE6">
    <w:pPr>
      <w:pStyle w:val="a5"/>
    </w:pPr>
    <w:fldSimple w:instr=" TITLE  \* MERGEFORMAT ">
      <w:r w:rsidR="00307508">
        <w:t>ECE/TRANS/WP.11/2022/16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FC0B" w14:textId="3DE997AB" w:rsidR="00053DE6" w:rsidRPr="00053DE6" w:rsidRDefault="00053DE6" w:rsidP="00053DE6">
    <w:pPr>
      <w:pStyle w:val="a5"/>
      <w:jc w:val="right"/>
    </w:pPr>
    <w:fldSimple w:instr=" TITLE  \* MERGEFORMAT ">
      <w:r w:rsidR="00307508">
        <w:t>ECE/TRANS/WP.11/2022/16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67"/>
    <w:rsid w:val="00033EE1"/>
    <w:rsid w:val="00042B72"/>
    <w:rsid w:val="00053DE6"/>
    <w:rsid w:val="000558BD"/>
    <w:rsid w:val="00060EBA"/>
    <w:rsid w:val="000B57E7"/>
    <w:rsid w:val="000B6373"/>
    <w:rsid w:val="000D0374"/>
    <w:rsid w:val="000E4E5B"/>
    <w:rsid w:val="000F09DF"/>
    <w:rsid w:val="000F61B2"/>
    <w:rsid w:val="001075E9"/>
    <w:rsid w:val="00123667"/>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5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10FF"/>
    <w:rsid w:val="008D53B6"/>
    <w:rsid w:val="008F7609"/>
    <w:rsid w:val="00906890"/>
    <w:rsid w:val="00911BE4"/>
    <w:rsid w:val="009258B6"/>
    <w:rsid w:val="00951972"/>
    <w:rsid w:val="009608F3"/>
    <w:rsid w:val="009A0EC8"/>
    <w:rsid w:val="009A24AC"/>
    <w:rsid w:val="009C59D7"/>
    <w:rsid w:val="009C6FE6"/>
    <w:rsid w:val="009D72A4"/>
    <w:rsid w:val="009D7E7D"/>
    <w:rsid w:val="00A14DA8"/>
    <w:rsid w:val="00A312BC"/>
    <w:rsid w:val="00A84021"/>
    <w:rsid w:val="00A84D35"/>
    <w:rsid w:val="00A917B3"/>
    <w:rsid w:val="00AB4B51"/>
    <w:rsid w:val="00AC2D19"/>
    <w:rsid w:val="00B043B3"/>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CF60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159E4"/>
    <w:rsid w:val="00F2523A"/>
    <w:rsid w:val="00F43903"/>
    <w:rsid w:val="00F94155"/>
    <w:rsid w:val="00F9783F"/>
    <w:rsid w:val="00FC5C4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8399D9"/>
  <w15:docId w15:val="{C3257B6A-1D70-4F00-8402-0656F383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053DE6"/>
    <w:pPr>
      <w:numPr>
        <w:numId w:val="22"/>
      </w:numPr>
      <w:tabs>
        <w:tab w:val="clear" w:pos="2268"/>
        <w:tab w:val="clear" w:pos="2835"/>
      </w:tabs>
      <w:suppressAutoHyphens w:val="0"/>
    </w:pPr>
    <w:rPr>
      <w:lang w:val="en-GB" w:eastAsia="fr-FR"/>
    </w:rPr>
  </w:style>
  <w:style w:type="paragraph" w:customStyle="1" w:styleId="SingleTxtGR">
    <w:name w:val="_ Single Txt_GR"/>
    <w:basedOn w:val="a"/>
    <w:rsid w:val="00053DE6"/>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SingleTxtGChar">
    <w:name w:val="_ Single Txt_G Char"/>
    <w:link w:val="SingleTxtG"/>
    <w:qFormat/>
    <w:locked/>
    <w:rsid w:val="00053DE6"/>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46A1C-A6D0-46B3-A43F-6635C9272F74}"/>
</file>

<file path=customXml/itemProps2.xml><?xml version="1.0" encoding="utf-8"?>
<ds:datastoreItem xmlns:ds="http://schemas.openxmlformats.org/officeDocument/2006/customXml" ds:itemID="{CDA553D9-9B1D-48EB-81A2-5EEE5E7F38C9}"/>
</file>

<file path=docProps/app.xml><?xml version="1.0" encoding="utf-8"?>
<Properties xmlns="http://schemas.openxmlformats.org/officeDocument/2006/extended-properties" xmlns:vt="http://schemas.openxmlformats.org/officeDocument/2006/docPropsVTypes">
  <Template>ECE.dotm</Template>
  <TotalTime>0</TotalTime>
  <Pages>5</Pages>
  <Words>1512</Words>
  <Characters>10062</Characters>
  <Application>Microsoft Office Word</Application>
  <DocSecurity>0</DocSecurity>
  <Lines>914</Lines>
  <Paragraphs>385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ECE/TRANS/WP.11/2022/16</vt:lpstr>
      <vt:lpstr>A/</vt:lpstr>
      <vt:lpstr>A/</vt:lpstr>
    </vt:vector>
  </TitlesOfParts>
  <Company>DCM</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ECE/TRANS/WP.11/2022/16</dc:title>
  <dc:subject/>
  <dc:creator>Uliana ANTIPOVA</dc:creator>
  <cp:keywords/>
  <cp:lastModifiedBy>Uliana Antipova</cp:lastModifiedBy>
  <cp:revision>3</cp:revision>
  <cp:lastPrinted>2022-08-31T07:27:00Z</cp:lastPrinted>
  <dcterms:created xsi:type="dcterms:W3CDTF">2022-08-31T07:27:00Z</dcterms:created>
  <dcterms:modified xsi:type="dcterms:W3CDTF">2022-08-31T07:27:00Z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