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57AEEC8F" w14:textId="77777777" w:rsidTr="00B20551">
        <w:trPr>
          <w:cantSplit/>
          <w:trHeight w:hRule="exact" w:val="851"/>
        </w:trPr>
        <w:tc>
          <w:tcPr>
            <w:tcW w:w="1276" w:type="dxa"/>
            <w:tcBorders>
              <w:bottom w:val="single" w:sz="4" w:space="0" w:color="auto"/>
            </w:tcBorders>
            <w:vAlign w:val="bottom"/>
          </w:tcPr>
          <w:p w14:paraId="36032450" w14:textId="77777777" w:rsidR="009E6CB7" w:rsidRDefault="009E6CB7" w:rsidP="00B20551">
            <w:pPr>
              <w:spacing w:after="80"/>
            </w:pPr>
          </w:p>
        </w:tc>
        <w:tc>
          <w:tcPr>
            <w:tcW w:w="2268" w:type="dxa"/>
            <w:tcBorders>
              <w:bottom w:val="single" w:sz="4" w:space="0" w:color="auto"/>
            </w:tcBorders>
            <w:vAlign w:val="bottom"/>
          </w:tcPr>
          <w:p w14:paraId="3194D2B3"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3563FB5D" w14:textId="545BF4BB" w:rsidR="009E6CB7" w:rsidRPr="00D47EEA" w:rsidRDefault="00B35FE7" w:rsidP="00B35FE7">
            <w:pPr>
              <w:jc w:val="right"/>
            </w:pPr>
            <w:r w:rsidRPr="00B35FE7">
              <w:rPr>
                <w:sz w:val="40"/>
              </w:rPr>
              <w:t>ECE</w:t>
            </w:r>
            <w:r>
              <w:t>/TRANS/WP.11/2022/19</w:t>
            </w:r>
          </w:p>
        </w:tc>
      </w:tr>
      <w:tr w:rsidR="009E6CB7" w14:paraId="550E36EA" w14:textId="77777777" w:rsidTr="00B20551">
        <w:trPr>
          <w:cantSplit/>
          <w:trHeight w:hRule="exact" w:val="2835"/>
        </w:trPr>
        <w:tc>
          <w:tcPr>
            <w:tcW w:w="1276" w:type="dxa"/>
            <w:tcBorders>
              <w:top w:val="single" w:sz="4" w:space="0" w:color="auto"/>
              <w:bottom w:val="single" w:sz="12" w:space="0" w:color="auto"/>
            </w:tcBorders>
          </w:tcPr>
          <w:p w14:paraId="6CB6189E" w14:textId="77777777" w:rsidR="009E6CB7" w:rsidRDefault="00686A48" w:rsidP="00B20551">
            <w:pPr>
              <w:spacing w:before="120"/>
            </w:pPr>
            <w:r>
              <w:rPr>
                <w:noProof/>
                <w:lang w:val="fr-CH" w:eastAsia="fr-CH"/>
              </w:rPr>
              <w:drawing>
                <wp:inline distT="0" distB="0" distL="0" distR="0" wp14:anchorId="452831E9" wp14:editId="320F9B9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0DB4A1B"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385C6BD5" w14:textId="77777777" w:rsidR="009E6CB7" w:rsidRDefault="00B35FE7" w:rsidP="00B35FE7">
            <w:pPr>
              <w:spacing w:before="240" w:line="240" w:lineRule="exact"/>
            </w:pPr>
            <w:r>
              <w:t>Distr.: General</w:t>
            </w:r>
          </w:p>
          <w:p w14:paraId="1E490493" w14:textId="77777777" w:rsidR="00B35FE7" w:rsidRDefault="00B35FE7" w:rsidP="00B35FE7">
            <w:pPr>
              <w:spacing w:line="240" w:lineRule="exact"/>
            </w:pPr>
            <w:r>
              <w:t>12 August 2022</w:t>
            </w:r>
          </w:p>
          <w:p w14:paraId="4E730893" w14:textId="77777777" w:rsidR="00B35FE7" w:rsidRDefault="00B35FE7" w:rsidP="00B35FE7">
            <w:pPr>
              <w:spacing w:line="240" w:lineRule="exact"/>
            </w:pPr>
          </w:p>
          <w:p w14:paraId="17B6A615" w14:textId="2E1CDA54" w:rsidR="00B35FE7" w:rsidRDefault="00B35FE7" w:rsidP="00B35FE7">
            <w:pPr>
              <w:spacing w:line="240" w:lineRule="exact"/>
            </w:pPr>
            <w:r>
              <w:t>Original: English</w:t>
            </w:r>
          </w:p>
        </w:tc>
      </w:tr>
    </w:tbl>
    <w:p w14:paraId="030E6D50" w14:textId="46A5172E" w:rsidR="00891A4B" w:rsidRDefault="00891A4B" w:rsidP="00B35FE7">
      <w:pPr>
        <w:spacing w:before="120"/>
        <w:rPr>
          <w:b/>
          <w:sz w:val="28"/>
          <w:szCs w:val="28"/>
        </w:rPr>
      </w:pPr>
      <w:r w:rsidRPr="00AB134D">
        <w:rPr>
          <w:b/>
          <w:sz w:val="28"/>
          <w:szCs w:val="28"/>
        </w:rPr>
        <w:t>Economic Commission for Europe</w:t>
      </w:r>
    </w:p>
    <w:p w14:paraId="5FBAA34F" w14:textId="77777777" w:rsidR="00B35FE7" w:rsidRPr="009A15E8" w:rsidRDefault="00B35FE7" w:rsidP="00B35FE7">
      <w:pPr>
        <w:spacing w:before="120"/>
        <w:rPr>
          <w:sz w:val="28"/>
          <w:szCs w:val="28"/>
        </w:rPr>
      </w:pPr>
      <w:r w:rsidRPr="009A15E8">
        <w:rPr>
          <w:sz w:val="28"/>
          <w:szCs w:val="28"/>
        </w:rPr>
        <w:t>Inland Transport Committee</w:t>
      </w:r>
    </w:p>
    <w:p w14:paraId="161804C3" w14:textId="77777777" w:rsidR="00B35FE7" w:rsidRPr="009A15E8" w:rsidRDefault="00B35FE7" w:rsidP="00B35FE7">
      <w:pPr>
        <w:spacing w:before="120"/>
        <w:rPr>
          <w:b/>
          <w:sz w:val="24"/>
          <w:szCs w:val="24"/>
        </w:rPr>
      </w:pPr>
      <w:r w:rsidRPr="009A15E8">
        <w:rPr>
          <w:b/>
          <w:sz w:val="24"/>
          <w:szCs w:val="24"/>
        </w:rPr>
        <w:t>Working Party on the Transport of Perishable Foodstuffs</w:t>
      </w:r>
    </w:p>
    <w:p w14:paraId="327B785E" w14:textId="77777777" w:rsidR="00B35FE7" w:rsidRPr="009A15E8" w:rsidRDefault="00B35FE7" w:rsidP="00B35FE7">
      <w:pPr>
        <w:spacing w:before="120"/>
        <w:rPr>
          <w:b/>
        </w:rPr>
      </w:pPr>
      <w:r w:rsidRPr="009A15E8">
        <w:rPr>
          <w:b/>
          <w:bCs/>
        </w:rPr>
        <w:t>Seventy-</w:t>
      </w:r>
      <w:r>
        <w:rPr>
          <w:b/>
          <w:bCs/>
        </w:rPr>
        <w:t xml:space="preserve">ninth </w:t>
      </w:r>
      <w:r w:rsidRPr="009A15E8">
        <w:rPr>
          <w:b/>
        </w:rPr>
        <w:t>session</w:t>
      </w:r>
    </w:p>
    <w:p w14:paraId="45C58B96" w14:textId="77777777" w:rsidR="00B35FE7" w:rsidRPr="009A15E8" w:rsidRDefault="00B35FE7" w:rsidP="00B35FE7">
      <w:r w:rsidRPr="009A15E8">
        <w:t xml:space="preserve">Geneva, </w:t>
      </w:r>
      <w:r>
        <w:t>25</w:t>
      </w:r>
      <w:r w:rsidRPr="009A15E8">
        <w:t>-</w:t>
      </w:r>
      <w:r>
        <w:t xml:space="preserve">28 October </w:t>
      </w:r>
      <w:r w:rsidRPr="009A15E8">
        <w:t>20</w:t>
      </w:r>
      <w:r>
        <w:t>22</w:t>
      </w:r>
    </w:p>
    <w:p w14:paraId="4688C060" w14:textId="62EF9ADB" w:rsidR="00B35FE7" w:rsidRPr="009A15E8" w:rsidRDefault="00B35FE7" w:rsidP="00B35FE7">
      <w:r w:rsidRPr="009A15E8">
        <w:t xml:space="preserve">Item </w:t>
      </w:r>
      <w:r>
        <w:t>5 (b)</w:t>
      </w:r>
      <w:r w:rsidRPr="009A15E8">
        <w:t xml:space="preserve"> of the provisional agenda</w:t>
      </w:r>
    </w:p>
    <w:p w14:paraId="0748F646" w14:textId="57F5431B" w:rsidR="00B35FE7" w:rsidRPr="00AE0BCB" w:rsidRDefault="00B35FE7" w:rsidP="00B35FE7">
      <w:pPr>
        <w:rPr>
          <w:b/>
          <w:bCs/>
        </w:rPr>
      </w:pPr>
      <w:r>
        <w:rPr>
          <w:b/>
          <w:bCs/>
        </w:rPr>
        <w:t>Proposals of amendments to ATP</w:t>
      </w:r>
      <w:r w:rsidR="00302716">
        <w:rPr>
          <w:b/>
          <w:bCs/>
        </w:rPr>
        <w:t>:</w:t>
      </w:r>
    </w:p>
    <w:p w14:paraId="467709AA" w14:textId="249A7C3D" w:rsidR="00B35FE7" w:rsidRDefault="00B35FE7" w:rsidP="00B35FE7">
      <w:pPr>
        <w:rPr>
          <w:b/>
          <w:bCs/>
        </w:rPr>
      </w:pPr>
      <w:r>
        <w:rPr>
          <w:b/>
          <w:bCs/>
        </w:rPr>
        <w:t>n</w:t>
      </w:r>
      <w:r w:rsidRPr="00B35FE7">
        <w:rPr>
          <w:b/>
          <w:bCs/>
        </w:rPr>
        <w:t>ew proposals</w:t>
      </w:r>
    </w:p>
    <w:p w14:paraId="6BD81F0E" w14:textId="22658F61" w:rsidR="00B35FE7" w:rsidRPr="00E20AE6" w:rsidRDefault="00B35FE7" w:rsidP="00B35FE7">
      <w:pPr>
        <w:pStyle w:val="HChG"/>
      </w:pPr>
      <w:r>
        <w:tab/>
      </w:r>
      <w:r>
        <w:tab/>
      </w:r>
      <w:r w:rsidRPr="00B35FE7">
        <w:t>Correction</w:t>
      </w:r>
      <w:r>
        <w:t xml:space="preserve"> of the definition of </w:t>
      </w:r>
      <w:r w:rsidR="0049083A">
        <w:t>"</w:t>
      </w:r>
      <w:r>
        <w:t>equipment</w:t>
      </w:r>
      <w:r w:rsidR="0049083A">
        <w:t>"</w:t>
      </w:r>
      <w:r>
        <w:t xml:space="preserve"> in Annex 1 paragraph 7</w:t>
      </w:r>
      <w:r w:rsidRPr="00E20AE6">
        <w:t xml:space="preserve"> </w:t>
      </w:r>
    </w:p>
    <w:p w14:paraId="559CE702" w14:textId="6A01EB29" w:rsidR="00B35FE7" w:rsidRDefault="00B35FE7" w:rsidP="00B35FE7">
      <w:pPr>
        <w:pStyle w:val="H1G"/>
      </w:pPr>
      <w:r>
        <w:tab/>
      </w:r>
      <w:r>
        <w:tab/>
        <w:t>Transmitted by the Government of the Netherlands</w:t>
      </w:r>
    </w:p>
    <w:p w14:paraId="3CB8142E" w14:textId="15D62773" w:rsidR="00B35FE7" w:rsidRDefault="00B35FE7" w:rsidP="00B35FE7">
      <w:pPr>
        <w:pStyle w:val="HChG"/>
        <w:rPr>
          <w:lang w:val="en-US"/>
        </w:rPr>
      </w:pPr>
      <w:r>
        <w:rPr>
          <w:lang w:val="en-US"/>
        </w:rPr>
        <w:tab/>
      </w:r>
      <w:r>
        <w:rPr>
          <w:lang w:val="en-US"/>
        </w:rPr>
        <w:tab/>
      </w:r>
      <w:r>
        <w:rPr>
          <w:lang w:val="en-US"/>
        </w:rPr>
        <w:tab/>
      </w:r>
      <w:r w:rsidRPr="00E20AE6">
        <w:rPr>
          <w:lang w:val="en-US"/>
        </w:rPr>
        <w:t>Introduction</w:t>
      </w:r>
    </w:p>
    <w:p w14:paraId="4EA1CD02" w14:textId="77777777" w:rsidR="00272AFC" w:rsidRDefault="00B35FE7" w:rsidP="00B35FE7">
      <w:pPr>
        <w:pStyle w:val="SingleTxtG"/>
      </w:pPr>
      <w:r>
        <w:t>1.</w:t>
      </w:r>
      <w:r>
        <w:tab/>
      </w:r>
      <w:r w:rsidRPr="006A3524">
        <w:t xml:space="preserve">In the ATP, amended on 1 June 2022, a new definition is introduced in Annex 1 </w:t>
      </w:r>
      <w:r>
        <w:t xml:space="preserve">paragraph 7 </w:t>
      </w:r>
      <w:r w:rsidRPr="006A3524">
        <w:t xml:space="preserve">for equipment. It was remarked </w:t>
      </w:r>
      <w:r>
        <w:t xml:space="preserve">after adoption in WP.11 </w:t>
      </w:r>
      <w:r w:rsidRPr="006A3524">
        <w:t xml:space="preserve">that the definition is </w:t>
      </w:r>
      <w:r>
        <w:t xml:space="preserve">lacking clarity </w:t>
      </w:r>
      <w:r w:rsidRPr="006A3524">
        <w:t>and may lead to confusion and even legal issues.</w:t>
      </w:r>
    </w:p>
    <w:p w14:paraId="5C46E9FE" w14:textId="7ECB2F73" w:rsidR="00B35FE7" w:rsidRPr="006A3524" w:rsidRDefault="00272AFC" w:rsidP="00B35FE7">
      <w:pPr>
        <w:pStyle w:val="SingleTxtG"/>
      </w:pPr>
      <w:r>
        <w:t>2.</w:t>
      </w:r>
      <w:r>
        <w:tab/>
      </w:r>
      <w:r w:rsidR="00B35FE7" w:rsidRPr="006A3524">
        <w:t>The definition reads as follows:</w:t>
      </w:r>
    </w:p>
    <w:p w14:paraId="5A3BCA11" w14:textId="08DB1946" w:rsidR="00272AFC" w:rsidRDefault="0049083A" w:rsidP="00272AFC">
      <w:pPr>
        <w:pStyle w:val="SingleTxtG"/>
        <w:ind w:left="1701"/>
      </w:pPr>
      <w:r>
        <w:rPr>
          <w:i/>
          <w:iCs/>
        </w:rPr>
        <w:t>"</w:t>
      </w:r>
      <w:r w:rsidR="00B35FE7" w:rsidRPr="006A3524">
        <w:rPr>
          <w:i/>
          <w:iCs/>
        </w:rPr>
        <w:t>Equipment</w:t>
      </w:r>
      <w:r w:rsidR="00B35FE7" w:rsidRPr="006A3524">
        <w:t xml:space="preserve"> means an assembly of parts forming an insulated body and its supportive structure needed for carriage on road and rail. Thermal appliances may be part of the assembly.</w:t>
      </w:r>
      <w:r>
        <w:t>"</w:t>
      </w:r>
    </w:p>
    <w:p w14:paraId="30E9D29B" w14:textId="0ED61DC3" w:rsidR="00B35FE7" w:rsidRDefault="00272AFC" w:rsidP="00272AFC">
      <w:pPr>
        <w:pStyle w:val="HChG"/>
      </w:pPr>
      <w:r>
        <w:tab/>
        <w:t>I.</w:t>
      </w:r>
      <w:r>
        <w:tab/>
      </w:r>
      <w:r w:rsidR="00B35FE7" w:rsidRPr="00E4697A">
        <w:t>Proposal</w:t>
      </w:r>
    </w:p>
    <w:p w14:paraId="15413EAE" w14:textId="49BDA56B" w:rsidR="00B35FE7" w:rsidRPr="006A3524" w:rsidRDefault="00272AFC" w:rsidP="00272AFC">
      <w:pPr>
        <w:pStyle w:val="SingleTxtG"/>
      </w:pPr>
      <w:r>
        <w:t>3.</w:t>
      </w:r>
      <w:r>
        <w:tab/>
      </w:r>
      <w:r w:rsidR="00B35FE7" w:rsidRPr="006A3524">
        <w:t xml:space="preserve">It is proposed to replace the existing definition of equipment in Annex 1, paragraph 7 by the following: </w:t>
      </w:r>
    </w:p>
    <w:p w14:paraId="030E5FCC" w14:textId="5D888FAF" w:rsidR="00B35FE7" w:rsidRPr="006A3524" w:rsidRDefault="0049083A" w:rsidP="00272AFC">
      <w:pPr>
        <w:pStyle w:val="SingleTxtG"/>
        <w:ind w:left="1701"/>
      </w:pPr>
      <w:r>
        <w:t>"</w:t>
      </w:r>
      <w:r w:rsidR="00B35FE7" w:rsidRPr="006A3524">
        <w:rPr>
          <w:i/>
        </w:rPr>
        <w:t>Equipment</w:t>
      </w:r>
      <w:r w:rsidR="00B35FE7" w:rsidRPr="006A3524">
        <w:t xml:space="preserve"> means a body built with rigid insulating walls doors, floors and roof , by which heat exchanges between the inside and outside of the body can be limited. In case of tanks, the term </w:t>
      </w:r>
      <w:r>
        <w:t>"</w:t>
      </w:r>
      <w:r w:rsidR="00B35FE7" w:rsidRPr="006A3524">
        <w:t>body</w:t>
      </w:r>
      <w:r>
        <w:t>"</w:t>
      </w:r>
      <w:r w:rsidR="00B35FE7" w:rsidRPr="006A3524">
        <w:t xml:space="preserve"> means the tank itself. </w:t>
      </w:r>
      <w:r>
        <w:t>"</w:t>
      </w:r>
    </w:p>
    <w:p w14:paraId="4A202D2F" w14:textId="1E12256C" w:rsidR="00B35FE7" w:rsidRPr="001479A5" w:rsidRDefault="00272AFC" w:rsidP="00272AFC">
      <w:pPr>
        <w:pStyle w:val="SingleTxtG"/>
      </w:pPr>
      <w:r>
        <w:t>4.</w:t>
      </w:r>
      <w:r>
        <w:tab/>
      </w:r>
      <w:r w:rsidR="00B35FE7" w:rsidRPr="001479A5">
        <w:t>When the last part concerning tanks is now included</w:t>
      </w:r>
      <w:r>
        <w:t>,</w:t>
      </w:r>
      <w:r w:rsidR="00B35FE7" w:rsidRPr="001479A5">
        <w:t xml:space="preserve"> the foot note </w:t>
      </w:r>
      <w:r w:rsidR="0049083A">
        <w:t>"</w:t>
      </w:r>
      <w:r w:rsidR="00B35FE7" w:rsidRPr="001479A5">
        <w:t>2</w:t>
      </w:r>
      <w:r w:rsidR="0049083A">
        <w:t>"</w:t>
      </w:r>
      <w:r w:rsidR="00B35FE7" w:rsidRPr="001479A5">
        <w:t xml:space="preserve"> to Annex 1 paragraph 1 may be deleted as consequential amendment (see below)</w:t>
      </w:r>
      <w:r>
        <w:t>:</w:t>
      </w:r>
    </w:p>
    <w:p w14:paraId="4F7235BF" w14:textId="47E66AB9" w:rsidR="00B35FE7" w:rsidRDefault="00B35FE7" w:rsidP="00272AFC">
      <w:pPr>
        <w:pStyle w:val="SingleTxtG"/>
        <w:ind w:left="1701"/>
        <w:rPr>
          <w:i/>
          <w:iCs/>
          <w:strike/>
        </w:rPr>
      </w:pPr>
      <w:r w:rsidRPr="006A3524">
        <w:rPr>
          <w:i/>
          <w:iCs/>
          <w:strike/>
          <w:vertAlign w:val="superscript"/>
        </w:rPr>
        <w:t>2</w:t>
      </w:r>
      <w:r w:rsidRPr="006A3524">
        <w:rPr>
          <w:i/>
          <w:iCs/>
          <w:strike/>
        </w:rPr>
        <w:t xml:space="preserve"> In the case of tank equipment, the term </w:t>
      </w:r>
      <w:r w:rsidR="0049083A">
        <w:rPr>
          <w:i/>
          <w:iCs/>
          <w:strike/>
        </w:rPr>
        <w:t>"</w:t>
      </w:r>
      <w:r w:rsidRPr="006A3524">
        <w:rPr>
          <w:i/>
          <w:iCs/>
          <w:strike/>
        </w:rPr>
        <w:t>body</w:t>
      </w:r>
      <w:r w:rsidR="0049083A">
        <w:rPr>
          <w:i/>
          <w:iCs/>
          <w:strike/>
        </w:rPr>
        <w:t>"</w:t>
      </w:r>
      <w:r w:rsidRPr="006A3524">
        <w:rPr>
          <w:i/>
          <w:iCs/>
          <w:strike/>
        </w:rPr>
        <w:t xml:space="preserve"> means under this definition, the tank itself.</w:t>
      </w:r>
    </w:p>
    <w:p w14:paraId="6B84B9C6" w14:textId="257628BA" w:rsidR="00B35FE7" w:rsidRPr="006A3524" w:rsidRDefault="00272AFC" w:rsidP="00272AFC">
      <w:pPr>
        <w:pStyle w:val="HChG"/>
      </w:pPr>
      <w:r>
        <w:lastRenderedPageBreak/>
        <w:tab/>
        <w:t>II.</w:t>
      </w:r>
      <w:r>
        <w:tab/>
      </w:r>
      <w:r w:rsidR="00B35FE7">
        <w:t>Justification</w:t>
      </w:r>
    </w:p>
    <w:p w14:paraId="3C271B12" w14:textId="3F65D849" w:rsidR="00B35FE7" w:rsidRDefault="00272AFC" w:rsidP="00272AFC">
      <w:pPr>
        <w:pStyle w:val="SingleTxtG"/>
        <w:keepNext/>
        <w:keepLines/>
      </w:pPr>
      <w:r>
        <w:t>5.</w:t>
      </w:r>
      <w:r>
        <w:tab/>
      </w:r>
      <w:r w:rsidR="00B35FE7" w:rsidRPr="006A3524">
        <w:t>The problems mentioned with the definition are the following:</w:t>
      </w:r>
    </w:p>
    <w:p w14:paraId="43464D84" w14:textId="294D2B16" w:rsidR="00B35FE7" w:rsidRPr="006A3524" w:rsidRDefault="003E38E0" w:rsidP="003E38E0">
      <w:pPr>
        <w:pStyle w:val="Bullet1G"/>
        <w:numPr>
          <w:ilvl w:val="0"/>
          <w:numId w:val="0"/>
        </w:numPr>
        <w:tabs>
          <w:tab w:val="left" w:pos="1701"/>
        </w:tabs>
        <w:ind w:left="1701" w:hanging="170"/>
      </w:pPr>
      <w:r w:rsidRPr="006A3524">
        <w:t>•</w:t>
      </w:r>
      <w:r w:rsidRPr="006A3524">
        <w:tab/>
      </w:r>
      <w:r w:rsidR="00B35FE7" w:rsidRPr="006A3524">
        <w:t xml:space="preserve">The </w:t>
      </w:r>
      <w:r w:rsidR="0049083A">
        <w:t>"</w:t>
      </w:r>
      <w:r w:rsidR="00B35FE7" w:rsidRPr="006A3524">
        <w:t>supportive structure</w:t>
      </w:r>
      <w:r w:rsidR="0049083A">
        <w:t>"</w:t>
      </w:r>
      <w:r w:rsidR="00B35FE7" w:rsidRPr="006A3524">
        <w:t xml:space="preserve"> is not part of the </w:t>
      </w:r>
      <w:r w:rsidR="0049083A">
        <w:t>"</w:t>
      </w:r>
      <w:r w:rsidR="00B35FE7" w:rsidRPr="006A3524">
        <w:t>equipment</w:t>
      </w:r>
      <w:r w:rsidR="0049083A">
        <w:t>"</w:t>
      </w:r>
      <w:r w:rsidR="00B35FE7" w:rsidRPr="006A3524">
        <w:t xml:space="preserve"> but part of </w:t>
      </w:r>
      <w:r w:rsidR="0049083A">
        <w:t>"</w:t>
      </w:r>
      <w:r w:rsidR="00B35FE7" w:rsidRPr="006A3524">
        <w:t>special equipment</w:t>
      </w:r>
      <w:r w:rsidR="0049083A">
        <w:t>"</w:t>
      </w:r>
      <w:r w:rsidR="00B35FE7" w:rsidRPr="006A3524">
        <w:t>. The difference between equipment and special equipment is that equipment is the insulated body proper while special equipment is the equipment complemented by the parts of a vehicle or container (see foot note 1 to the title of Annex 1). In practice this demarcation is less clear as the frame of the container, or chassis of trailers is often integrated in the equipment itself and should be included in the test and approval of the equipment.</w:t>
      </w:r>
    </w:p>
    <w:p w14:paraId="7B18A1D5" w14:textId="413BAC48" w:rsidR="00B35FE7" w:rsidRPr="006A3524" w:rsidRDefault="003E38E0" w:rsidP="003E38E0">
      <w:pPr>
        <w:pStyle w:val="Bullet1G"/>
        <w:numPr>
          <w:ilvl w:val="0"/>
          <w:numId w:val="0"/>
        </w:numPr>
        <w:tabs>
          <w:tab w:val="left" w:pos="1701"/>
        </w:tabs>
        <w:ind w:left="1701" w:hanging="170"/>
      </w:pPr>
      <w:r w:rsidRPr="006A3524">
        <w:t>•</w:t>
      </w:r>
      <w:r w:rsidRPr="006A3524">
        <w:tab/>
      </w:r>
      <w:r w:rsidR="00B35FE7" w:rsidRPr="006A3524">
        <w:t xml:space="preserve">The definition mentions </w:t>
      </w:r>
      <w:r w:rsidR="0049083A">
        <w:t>"</w:t>
      </w:r>
      <w:r w:rsidR="00B35FE7" w:rsidRPr="006A3524">
        <w:t>carriage on road and rail</w:t>
      </w:r>
      <w:r w:rsidR="0049083A">
        <w:t>"</w:t>
      </w:r>
      <w:r w:rsidR="00B35FE7" w:rsidRPr="006A3524">
        <w:t xml:space="preserve"> but the ATP likewise applies to legs of the journey by sea. Although article 3 paragraph </w:t>
      </w:r>
      <w:r w:rsidR="00B35FE7">
        <w:t>1</w:t>
      </w:r>
      <w:r w:rsidR="00B35FE7" w:rsidRPr="006A3524">
        <w:t xml:space="preserve"> of the agreement clearly states by </w:t>
      </w:r>
      <w:r w:rsidR="0049083A">
        <w:t>"</w:t>
      </w:r>
      <w:r w:rsidR="00B35FE7" w:rsidRPr="006A3524">
        <w:t>rail and road</w:t>
      </w:r>
      <w:r w:rsidR="0049083A">
        <w:t>"</w:t>
      </w:r>
      <w:r w:rsidR="00B35FE7" w:rsidRPr="006A3524">
        <w:t>, paragraph 2 extents this to sea crossings of less than 150 km.</w:t>
      </w:r>
    </w:p>
    <w:p w14:paraId="7B056342" w14:textId="4CFF228B" w:rsidR="00B35FE7" w:rsidRDefault="00272AFC" w:rsidP="00272AFC">
      <w:pPr>
        <w:pStyle w:val="SingleTxtG"/>
      </w:pPr>
      <w:r>
        <w:t>6.</w:t>
      </w:r>
      <w:r>
        <w:tab/>
      </w:r>
      <w:r w:rsidR="00B35FE7" w:rsidRPr="006A3524">
        <w:t xml:space="preserve">Although one option would be to delete the definition of </w:t>
      </w:r>
      <w:r w:rsidR="0049083A">
        <w:t>"</w:t>
      </w:r>
      <w:r w:rsidR="00B35FE7" w:rsidRPr="006A3524">
        <w:t>equipment</w:t>
      </w:r>
      <w:r w:rsidR="0049083A">
        <w:t>"</w:t>
      </w:r>
      <w:r w:rsidR="00B35FE7" w:rsidRPr="006A3524">
        <w:t xml:space="preserve"> because it was already covered by the standards in Annex 1 for </w:t>
      </w:r>
      <w:r w:rsidR="0049083A">
        <w:t>"</w:t>
      </w:r>
      <w:r w:rsidR="00B35FE7" w:rsidRPr="006A3524">
        <w:t>Insulated equipment, Refrigerated equipment etc. However</w:t>
      </w:r>
      <w:r w:rsidR="00B35FE7">
        <w:t>,</w:t>
      </w:r>
      <w:r w:rsidR="00B35FE7" w:rsidRPr="006A3524">
        <w:t xml:space="preserve"> after consultation with other experts it was agreed that having definitions in one place would benefit the understanding of the agreement.</w:t>
      </w:r>
    </w:p>
    <w:p w14:paraId="06E067FC" w14:textId="1145411D" w:rsidR="00B35FE7" w:rsidRPr="00272AFC" w:rsidRDefault="00272AFC" w:rsidP="00272AFC">
      <w:pPr>
        <w:spacing w:before="240"/>
        <w:jc w:val="center"/>
        <w:rPr>
          <w:u w:val="single"/>
        </w:rPr>
      </w:pPr>
      <w:r>
        <w:rPr>
          <w:u w:val="single"/>
        </w:rPr>
        <w:tab/>
      </w:r>
      <w:r>
        <w:rPr>
          <w:u w:val="single"/>
        </w:rPr>
        <w:tab/>
      </w:r>
      <w:r>
        <w:rPr>
          <w:u w:val="single"/>
        </w:rPr>
        <w:tab/>
      </w:r>
    </w:p>
    <w:sectPr w:rsidR="00B35FE7" w:rsidRPr="00272AFC" w:rsidSect="00B35FE7">
      <w:headerReference w:type="even" r:id="rId11"/>
      <w:headerReference w:type="default" r:id="rId12"/>
      <w:footerReference w:type="even" r:id="rId13"/>
      <w:footerReference w:type="default" r:id="rId14"/>
      <w:footerReference w:type="firs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BC0A5" w14:textId="77777777" w:rsidR="00E92854" w:rsidRDefault="00E92854"/>
  </w:endnote>
  <w:endnote w:type="continuationSeparator" w:id="0">
    <w:p w14:paraId="61462406" w14:textId="77777777" w:rsidR="00E92854" w:rsidRDefault="00E92854"/>
  </w:endnote>
  <w:endnote w:type="continuationNotice" w:id="1">
    <w:p w14:paraId="7EC80EC3" w14:textId="77777777" w:rsidR="00E92854" w:rsidRDefault="00E928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AD50B" w14:textId="71CE5902" w:rsidR="00B35FE7" w:rsidRPr="00B35FE7" w:rsidRDefault="00B35FE7" w:rsidP="00B35FE7">
    <w:pPr>
      <w:pStyle w:val="Footer"/>
      <w:tabs>
        <w:tab w:val="right" w:pos="9638"/>
      </w:tabs>
      <w:rPr>
        <w:sz w:val="18"/>
      </w:rPr>
    </w:pPr>
    <w:r w:rsidRPr="00B35FE7">
      <w:rPr>
        <w:b/>
        <w:sz w:val="18"/>
      </w:rPr>
      <w:fldChar w:fldCharType="begin"/>
    </w:r>
    <w:r w:rsidRPr="00B35FE7">
      <w:rPr>
        <w:b/>
        <w:sz w:val="18"/>
      </w:rPr>
      <w:instrText xml:space="preserve"> PAGE  \* MERGEFORMAT </w:instrText>
    </w:r>
    <w:r w:rsidRPr="00B35FE7">
      <w:rPr>
        <w:b/>
        <w:sz w:val="18"/>
      </w:rPr>
      <w:fldChar w:fldCharType="separate"/>
    </w:r>
    <w:r w:rsidRPr="00B35FE7">
      <w:rPr>
        <w:b/>
        <w:noProof/>
        <w:sz w:val="18"/>
      </w:rPr>
      <w:t>2</w:t>
    </w:r>
    <w:r w:rsidRPr="00B35FE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CCB9C" w14:textId="15F04A6A" w:rsidR="00B35FE7" w:rsidRPr="00B35FE7" w:rsidRDefault="00B35FE7" w:rsidP="00B35FE7">
    <w:pPr>
      <w:pStyle w:val="Footer"/>
      <w:tabs>
        <w:tab w:val="right" w:pos="9638"/>
      </w:tabs>
      <w:rPr>
        <w:b/>
        <w:sz w:val="18"/>
      </w:rPr>
    </w:pPr>
    <w:r>
      <w:tab/>
    </w:r>
    <w:r w:rsidRPr="00B35FE7">
      <w:rPr>
        <w:b/>
        <w:sz w:val="18"/>
      </w:rPr>
      <w:fldChar w:fldCharType="begin"/>
    </w:r>
    <w:r w:rsidRPr="00B35FE7">
      <w:rPr>
        <w:b/>
        <w:sz w:val="18"/>
      </w:rPr>
      <w:instrText xml:space="preserve"> PAGE  \* MERGEFORMAT </w:instrText>
    </w:r>
    <w:r w:rsidRPr="00B35FE7">
      <w:rPr>
        <w:b/>
        <w:sz w:val="18"/>
      </w:rPr>
      <w:fldChar w:fldCharType="separate"/>
    </w:r>
    <w:r w:rsidRPr="00B35FE7">
      <w:rPr>
        <w:b/>
        <w:noProof/>
        <w:sz w:val="18"/>
      </w:rPr>
      <w:t>3</w:t>
    </w:r>
    <w:r w:rsidRPr="00B35FE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643BC" w14:textId="5CACD3B3" w:rsidR="003E38E0" w:rsidRDefault="003E38E0" w:rsidP="003E38E0">
    <w:pPr>
      <w:pStyle w:val="Footer"/>
    </w:pPr>
    <w:r w:rsidRPr="0027112F">
      <w:rPr>
        <w:noProof/>
        <w:lang w:val="en-US"/>
      </w:rPr>
      <w:drawing>
        <wp:anchor distT="0" distB="0" distL="114300" distR="114300" simplePos="0" relativeHeight="251659264" behindDoc="0" locked="1" layoutInCell="1" allowOverlap="1" wp14:anchorId="007F81A8" wp14:editId="369DBEC8">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D42658C" w14:textId="61E805FF" w:rsidR="003E38E0" w:rsidRPr="003E38E0" w:rsidRDefault="003E38E0" w:rsidP="003E38E0">
    <w:pPr>
      <w:pStyle w:val="Footer"/>
      <w:ind w:right="1134"/>
      <w:rPr>
        <w:sz w:val="20"/>
      </w:rPr>
    </w:pPr>
    <w:r>
      <w:rPr>
        <w:sz w:val="20"/>
      </w:rPr>
      <w:t>GE.22-12569(E)</w:t>
    </w:r>
    <w:r>
      <w:rPr>
        <w:noProof/>
        <w:sz w:val="20"/>
      </w:rPr>
      <w:drawing>
        <wp:anchor distT="0" distB="0" distL="114300" distR="114300" simplePos="0" relativeHeight="251660288" behindDoc="0" locked="0" layoutInCell="1" allowOverlap="1" wp14:anchorId="7D16F21D" wp14:editId="395EFF48">
          <wp:simplePos x="0" y="0"/>
          <wp:positionH relativeFrom="margin">
            <wp:posOffset>5615940</wp:posOffset>
          </wp:positionH>
          <wp:positionV relativeFrom="margin">
            <wp:posOffset>8905875</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FAB89" w14:textId="77777777" w:rsidR="00E92854" w:rsidRPr="000B175B" w:rsidRDefault="00E92854" w:rsidP="000B175B">
      <w:pPr>
        <w:tabs>
          <w:tab w:val="right" w:pos="2155"/>
        </w:tabs>
        <w:spacing w:after="80"/>
        <w:ind w:left="680"/>
        <w:rPr>
          <w:u w:val="single"/>
        </w:rPr>
      </w:pPr>
      <w:r>
        <w:rPr>
          <w:u w:val="single"/>
        </w:rPr>
        <w:tab/>
      </w:r>
    </w:p>
  </w:footnote>
  <w:footnote w:type="continuationSeparator" w:id="0">
    <w:p w14:paraId="2FA789FF" w14:textId="77777777" w:rsidR="00E92854" w:rsidRPr="00FC68B7" w:rsidRDefault="00E92854" w:rsidP="00FC68B7">
      <w:pPr>
        <w:tabs>
          <w:tab w:val="left" w:pos="2155"/>
        </w:tabs>
        <w:spacing w:after="80"/>
        <w:ind w:left="680"/>
        <w:rPr>
          <w:u w:val="single"/>
        </w:rPr>
      </w:pPr>
      <w:r>
        <w:rPr>
          <w:u w:val="single"/>
        </w:rPr>
        <w:tab/>
      </w:r>
    </w:p>
  </w:footnote>
  <w:footnote w:type="continuationNotice" w:id="1">
    <w:p w14:paraId="5FB91DA6" w14:textId="77777777" w:rsidR="00E92854" w:rsidRDefault="00E928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E075A" w14:textId="6C2188E8" w:rsidR="00B35FE7" w:rsidRPr="00B35FE7" w:rsidRDefault="003E38E0">
    <w:pPr>
      <w:pStyle w:val="Header"/>
    </w:pPr>
    <w:r>
      <w:fldChar w:fldCharType="begin"/>
    </w:r>
    <w:r>
      <w:instrText xml:space="preserve"> TITLE  \* MERGEFORMAT </w:instrText>
    </w:r>
    <w:r>
      <w:fldChar w:fldCharType="separate"/>
    </w:r>
    <w:r w:rsidR="00B35FE7">
      <w:t>ECE/TRANS/WP.11/2022/19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C91CB" w14:textId="79F52D2F" w:rsidR="00B35FE7" w:rsidRPr="00B35FE7" w:rsidRDefault="003E38E0" w:rsidP="00B35FE7">
    <w:pPr>
      <w:pStyle w:val="Header"/>
      <w:jc w:val="right"/>
    </w:pPr>
    <w:r>
      <w:fldChar w:fldCharType="begin"/>
    </w:r>
    <w:r>
      <w:instrText xml:space="preserve"> TITLE  \* MERGEFORMAT </w:instrText>
    </w:r>
    <w:r>
      <w:fldChar w:fldCharType="separate"/>
    </w:r>
    <w:r w:rsidR="00B35FE7">
      <w:t>ECE/TRANS/WP.11/2022/19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A99254F"/>
    <w:multiLevelType w:val="hybridMultilevel"/>
    <w:tmpl w:val="4C8633E6"/>
    <w:lvl w:ilvl="0" w:tplc="C860B702">
      <w:start w:val="1"/>
      <w:numFmt w:val="decimal"/>
      <w:lvlText w:val="%1."/>
      <w:lvlJc w:val="left"/>
      <w:pPr>
        <w:ind w:left="1500" w:hanging="360"/>
      </w:pPr>
      <w:rPr>
        <w:rFonts w:hint="default"/>
        <w:sz w:val="20"/>
      </w:rPr>
    </w:lvl>
    <w:lvl w:ilvl="1" w:tplc="04130019" w:tentative="1">
      <w:start w:val="1"/>
      <w:numFmt w:val="lowerLetter"/>
      <w:lvlText w:val="%2."/>
      <w:lvlJc w:val="left"/>
      <w:pPr>
        <w:ind w:left="2220" w:hanging="360"/>
      </w:pPr>
    </w:lvl>
    <w:lvl w:ilvl="2" w:tplc="0413001B" w:tentative="1">
      <w:start w:val="1"/>
      <w:numFmt w:val="lowerRoman"/>
      <w:lvlText w:val="%3."/>
      <w:lvlJc w:val="right"/>
      <w:pPr>
        <w:ind w:left="2940" w:hanging="180"/>
      </w:pPr>
    </w:lvl>
    <w:lvl w:ilvl="3" w:tplc="0413000F" w:tentative="1">
      <w:start w:val="1"/>
      <w:numFmt w:val="decimal"/>
      <w:lvlText w:val="%4."/>
      <w:lvlJc w:val="left"/>
      <w:pPr>
        <w:ind w:left="3660" w:hanging="360"/>
      </w:pPr>
    </w:lvl>
    <w:lvl w:ilvl="4" w:tplc="04130019" w:tentative="1">
      <w:start w:val="1"/>
      <w:numFmt w:val="lowerLetter"/>
      <w:lvlText w:val="%5."/>
      <w:lvlJc w:val="left"/>
      <w:pPr>
        <w:ind w:left="4380" w:hanging="360"/>
      </w:pPr>
    </w:lvl>
    <w:lvl w:ilvl="5" w:tplc="0413001B" w:tentative="1">
      <w:start w:val="1"/>
      <w:numFmt w:val="lowerRoman"/>
      <w:lvlText w:val="%6."/>
      <w:lvlJc w:val="right"/>
      <w:pPr>
        <w:ind w:left="5100" w:hanging="180"/>
      </w:pPr>
    </w:lvl>
    <w:lvl w:ilvl="6" w:tplc="0413000F" w:tentative="1">
      <w:start w:val="1"/>
      <w:numFmt w:val="decimal"/>
      <w:lvlText w:val="%7."/>
      <w:lvlJc w:val="left"/>
      <w:pPr>
        <w:ind w:left="5820" w:hanging="360"/>
      </w:pPr>
    </w:lvl>
    <w:lvl w:ilvl="7" w:tplc="04130019" w:tentative="1">
      <w:start w:val="1"/>
      <w:numFmt w:val="lowerLetter"/>
      <w:lvlText w:val="%8."/>
      <w:lvlJc w:val="left"/>
      <w:pPr>
        <w:ind w:left="6540" w:hanging="360"/>
      </w:pPr>
    </w:lvl>
    <w:lvl w:ilvl="8" w:tplc="0413001B" w:tentative="1">
      <w:start w:val="1"/>
      <w:numFmt w:val="lowerRoman"/>
      <w:lvlText w:val="%9."/>
      <w:lvlJc w:val="right"/>
      <w:pPr>
        <w:ind w:left="7260" w:hanging="180"/>
      </w:pPr>
    </w:lvl>
  </w:abstractNum>
  <w:abstractNum w:abstractNumId="18" w15:restartNumberingAfterBreak="0">
    <w:nsid w:val="58B67574"/>
    <w:multiLevelType w:val="hybridMultilevel"/>
    <w:tmpl w:val="464896E4"/>
    <w:lvl w:ilvl="0" w:tplc="5712E896">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9"/>
  </w:num>
  <w:num w:numId="18">
    <w:abstractNumId w:val="20"/>
  </w:num>
  <w:num w:numId="19">
    <w:abstractNumId w:val="11"/>
  </w:num>
  <w:num w:numId="20">
    <w:abstractNumId w:val="11"/>
  </w:num>
  <w:num w:numId="21">
    <w:abstractNumId w:val="18"/>
  </w:num>
  <w:num w:numId="22">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FE7"/>
    <w:rsid w:val="00002A7D"/>
    <w:rsid w:val="000038A8"/>
    <w:rsid w:val="00006790"/>
    <w:rsid w:val="000211BF"/>
    <w:rsid w:val="00027624"/>
    <w:rsid w:val="00050F6B"/>
    <w:rsid w:val="000678CD"/>
    <w:rsid w:val="00072C8C"/>
    <w:rsid w:val="00081CE0"/>
    <w:rsid w:val="00084D30"/>
    <w:rsid w:val="00090320"/>
    <w:rsid w:val="000931C0"/>
    <w:rsid w:val="000A2E09"/>
    <w:rsid w:val="000B175B"/>
    <w:rsid w:val="000B3A0F"/>
    <w:rsid w:val="000E0415"/>
    <w:rsid w:val="000E499D"/>
    <w:rsid w:val="000F7715"/>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267FF"/>
    <w:rsid w:val="00232575"/>
    <w:rsid w:val="00247258"/>
    <w:rsid w:val="00257CAC"/>
    <w:rsid w:val="0027237A"/>
    <w:rsid w:val="00272AFC"/>
    <w:rsid w:val="002953E2"/>
    <w:rsid w:val="002974E9"/>
    <w:rsid w:val="002A1193"/>
    <w:rsid w:val="002A7F94"/>
    <w:rsid w:val="002B109A"/>
    <w:rsid w:val="002C6D45"/>
    <w:rsid w:val="002D6E53"/>
    <w:rsid w:val="002F046D"/>
    <w:rsid w:val="002F3023"/>
    <w:rsid w:val="00301764"/>
    <w:rsid w:val="00302716"/>
    <w:rsid w:val="003229D8"/>
    <w:rsid w:val="00325FAF"/>
    <w:rsid w:val="00336C97"/>
    <w:rsid w:val="00337F88"/>
    <w:rsid w:val="00342432"/>
    <w:rsid w:val="0035223F"/>
    <w:rsid w:val="00352D4B"/>
    <w:rsid w:val="0035638C"/>
    <w:rsid w:val="003A46BB"/>
    <w:rsid w:val="003A4EC7"/>
    <w:rsid w:val="003A7295"/>
    <w:rsid w:val="003B1F60"/>
    <w:rsid w:val="003C2CC4"/>
    <w:rsid w:val="003D4B23"/>
    <w:rsid w:val="003E278A"/>
    <w:rsid w:val="003E38E0"/>
    <w:rsid w:val="00413520"/>
    <w:rsid w:val="004325CB"/>
    <w:rsid w:val="00440A07"/>
    <w:rsid w:val="00462880"/>
    <w:rsid w:val="00476F24"/>
    <w:rsid w:val="0049083A"/>
    <w:rsid w:val="004C55B0"/>
    <w:rsid w:val="004F6BA0"/>
    <w:rsid w:val="00503BEA"/>
    <w:rsid w:val="00533616"/>
    <w:rsid w:val="00535ABA"/>
    <w:rsid w:val="0053768B"/>
    <w:rsid w:val="005420F2"/>
    <w:rsid w:val="0054285C"/>
    <w:rsid w:val="005567D2"/>
    <w:rsid w:val="00584173"/>
    <w:rsid w:val="00595520"/>
    <w:rsid w:val="005A44B9"/>
    <w:rsid w:val="005B1BA0"/>
    <w:rsid w:val="005B3DB3"/>
    <w:rsid w:val="005D15CA"/>
    <w:rsid w:val="005F08DF"/>
    <w:rsid w:val="005F3066"/>
    <w:rsid w:val="005F3E61"/>
    <w:rsid w:val="00604DDD"/>
    <w:rsid w:val="006115CC"/>
    <w:rsid w:val="00611FC4"/>
    <w:rsid w:val="006176FB"/>
    <w:rsid w:val="00630FCB"/>
    <w:rsid w:val="00640B26"/>
    <w:rsid w:val="0065766B"/>
    <w:rsid w:val="006770B2"/>
    <w:rsid w:val="00682ABF"/>
    <w:rsid w:val="00686A48"/>
    <w:rsid w:val="006940E1"/>
    <w:rsid w:val="006A2B32"/>
    <w:rsid w:val="006A3C72"/>
    <w:rsid w:val="006A7392"/>
    <w:rsid w:val="006B03A1"/>
    <w:rsid w:val="006B67D9"/>
    <w:rsid w:val="006C5535"/>
    <w:rsid w:val="006D0589"/>
    <w:rsid w:val="006E564B"/>
    <w:rsid w:val="006E7154"/>
    <w:rsid w:val="007003CD"/>
    <w:rsid w:val="0070701E"/>
    <w:rsid w:val="0072632A"/>
    <w:rsid w:val="007358E8"/>
    <w:rsid w:val="00736ECE"/>
    <w:rsid w:val="0074533B"/>
    <w:rsid w:val="007643BC"/>
    <w:rsid w:val="00774DE3"/>
    <w:rsid w:val="00780C68"/>
    <w:rsid w:val="007959FE"/>
    <w:rsid w:val="007A0CF1"/>
    <w:rsid w:val="007A7FA0"/>
    <w:rsid w:val="007B6BA5"/>
    <w:rsid w:val="007C3390"/>
    <w:rsid w:val="007C42D8"/>
    <w:rsid w:val="007C4F4B"/>
    <w:rsid w:val="007D7362"/>
    <w:rsid w:val="007F5CE2"/>
    <w:rsid w:val="007F6611"/>
    <w:rsid w:val="00810BAC"/>
    <w:rsid w:val="008175E9"/>
    <w:rsid w:val="008242D7"/>
    <w:rsid w:val="0082577B"/>
    <w:rsid w:val="00866893"/>
    <w:rsid w:val="00866F02"/>
    <w:rsid w:val="00867D18"/>
    <w:rsid w:val="00871F9A"/>
    <w:rsid w:val="00871FD5"/>
    <w:rsid w:val="0088172E"/>
    <w:rsid w:val="00881EFA"/>
    <w:rsid w:val="008879CB"/>
    <w:rsid w:val="00891A4B"/>
    <w:rsid w:val="008979B1"/>
    <w:rsid w:val="008A6B25"/>
    <w:rsid w:val="008A6C4F"/>
    <w:rsid w:val="008A76C4"/>
    <w:rsid w:val="008B389E"/>
    <w:rsid w:val="008C4835"/>
    <w:rsid w:val="008D045E"/>
    <w:rsid w:val="008D3F25"/>
    <w:rsid w:val="008D4D82"/>
    <w:rsid w:val="008E0E46"/>
    <w:rsid w:val="008E7116"/>
    <w:rsid w:val="008F143B"/>
    <w:rsid w:val="008F3882"/>
    <w:rsid w:val="008F4B7C"/>
    <w:rsid w:val="00926E47"/>
    <w:rsid w:val="00947162"/>
    <w:rsid w:val="009610D0"/>
    <w:rsid w:val="0096375C"/>
    <w:rsid w:val="009662E6"/>
    <w:rsid w:val="0097095E"/>
    <w:rsid w:val="00974C03"/>
    <w:rsid w:val="00976523"/>
    <w:rsid w:val="0098592B"/>
    <w:rsid w:val="00985FC4"/>
    <w:rsid w:val="00990766"/>
    <w:rsid w:val="00991261"/>
    <w:rsid w:val="009964C4"/>
    <w:rsid w:val="009A7B81"/>
    <w:rsid w:val="009D01C0"/>
    <w:rsid w:val="009D6A08"/>
    <w:rsid w:val="009E0A16"/>
    <w:rsid w:val="009E6CB7"/>
    <w:rsid w:val="009E7970"/>
    <w:rsid w:val="009F2EAC"/>
    <w:rsid w:val="009F57E3"/>
    <w:rsid w:val="00A10F4F"/>
    <w:rsid w:val="00A11067"/>
    <w:rsid w:val="00A1704A"/>
    <w:rsid w:val="00A425EB"/>
    <w:rsid w:val="00A72F22"/>
    <w:rsid w:val="00A733BC"/>
    <w:rsid w:val="00A748A6"/>
    <w:rsid w:val="00A76A69"/>
    <w:rsid w:val="00A879A4"/>
    <w:rsid w:val="00AA0FF8"/>
    <w:rsid w:val="00AB134D"/>
    <w:rsid w:val="00AC0F2C"/>
    <w:rsid w:val="00AC502A"/>
    <w:rsid w:val="00AF58C1"/>
    <w:rsid w:val="00B04A3F"/>
    <w:rsid w:val="00B06643"/>
    <w:rsid w:val="00B15055"/>
    <w:rsid w:val="00B20551"/>
    <w:rsid w:val="00B30179"/>
    <w:rsid w:val="00B33FC7"/>
    <w:rsid w:val="00B35FE7"/>
    <w:rsid w:val="00B37B15"/>
    <w:rsid w:val="00B45C02"/>
    <w:rsid w:val="00B70B63"/>
    <w:rsid w:val="00B72A1E"/>
    <w:rsid w:val="00B81E12"/>
    <w:rsid w:val="00BA339B"/>
    <w:rsid w:val="00BC1E7E"/>
    <w:rsid w:val="00BC74E9"/>
    <w:rsid w:val="00BE36A9"/>
    <w:rsid w:val="00BE618E"/>
    <w:rsid w:val="00BE7BEC"/>
    <w:rsid w:val="00BF0A5A"/>
    <w:rsid w:val="00BF0E63"/>
    <w:rsid w:val="00BF12A3"/>
    <w:rsid w:val="00BF16D7"/>
    <w:rsid w:val="00BF2373"/>
    <w:rsid w:val="00C044E2"/>
    <w:rsid w:val="00C048CB"/>
    <w:rsid w:val="00C066F3"/>
    <w:rsid w:val="00C31337"/>
    <w:rsid w:val="00C463DD"/>
    <w:rsid w:val="00C6124E"/>
    <w:rsid w:val="00C745C3"/>
    <w:rsid w:val="00C978F5"/>
    <w:rsid w:val="00CA24A4"/>
    <w:rsid w:val="00CB348D"/>
    <w:rsid w:val="00CD46F5"/>
    <w:rsid w:val="00CE4A8F"/>
    <w:rsid w:val="00CF071D"/>
    <w:rsid w:val="00D0123D"/>
    <w:rsid w:val="00D15B04"/>
    <w:rsid w:val="00D2031B"/>
    <w:rsid w:val="00D25FE2"/>
    <w:rsid w:val="00D37DA9"/>
    <w:rsid w:val="00D406A7"/>
    <w:rsid w:val="00D43252"/>
    <w:rsid w:val="00D44D86"/>
    <w:rsid w:val="00D50B7D"/>
    <w:rsid w:val="00D52012"/>
    <w:rsid w:val="00D55493"/>
    <w:rsid w:val="00D57D04"/>
    <w:rsid w:val="00D704E5"/>
    <w:rsid w:val="00D72727"/>
    <w:rsid w:val="00D978C6"/>
    <w:rsid w:val="00DA0956"/>
    <w:rsid w:val="00DA357F"/>
    <w:rsid w:val="00DA3E12"/>
    <w:rsid w:val="00DC18AD"/>
    <w:rsid w:val="00DD423D"/>
    <w:rsid w:val="00DF61DE"/>
    <w:rsid w:val="00DF7CAE"/>
    <w:rsid w:val="00E22D5B"/>
    <w:rsid w:val="00E423C0"/>
    <w:rsid w:val="00E6414C"/>
    <w:rsid w:val="00E7260F"/>
    <w:rsid w:val="00E8702D"/>
    <w:rsid w:val="00E905F4"/>
    <w:rsid w:val="00E916A9"/>
    <w:rsid w:val="00E916DE"/>
    <w:rsid w:val="00E925AD"/>
    <w:rsid w:val="00E92854"/>
    <w:rsid w:val="00E96630"/>
    <w:rsid w:val="00ED18DC"/>
    <w:rsid w:val="00ED6201"/>
    <w:rsid w:val="00ED7A2A"/>
    <w:rsid w:val="00EF1D7F"/>
    <w:rsid w:val="00F0137E"/>
    <w:rsid w:val="00F21786"/>
    <w:rsid w:val="00F3742B"/>
    <w:rsid w:val="00F41FDB"/>
    <w:rsid w:val="00F56D63"/>
    <w:rsid w:val="00F609A9"/>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77C3E12B"/>
  <w15:docId w15:val="{BD61EBFC-F8FB-477C-8754-9361AAC34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AB134D"/>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AB134D"/>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C31337"/>
    <w:pPr>
      <w:numPr>
        <w:numId w:val="20"/>
      </w:numPr>
      <w:suppressAutoHyphens w:val="0"/>
    </w:pPr>
  </w:style>
  <w:style w:type="character" w:customStyle="1" w:styleId="H1GChar">
    <w:name w:val="_ H_1_G Char"/>
    <w:link w:val="H1G"/>
    <w:rsid w:val="00B35FE7"/>
    <w:rPr>
      <w:b/>
      <w:sz w:val="24"/>
      <w:lang w:val="en-GB"/>
    </w:rPr>
  </w:style>
  <w:style w:type="paragraph" w:styleId="ListParagraph">
    <w:name w:val="List Paragraph"/>
    <w:basedOn w:val="Normal"/>
    <w:uiPriority w:val="34"/>
    <w:qFormat/>
    <w:rsid w:val="00B35FE7"/>
    <w:pPr>
      <w:suppressAutoHyphens w:val="0"/>
      <w:spacing w:after="160" w:line="256" w:lineRule="auto"/>
      <w:ind w:left="720"/>
      <w:contextualSpacing/>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Alibech Mireles Diaz</DisplayName>
        <AccountId>46</AccountId>
        <AccountType/>
      </UserInfo>
    </SharedWithUsers>
  </documentManagement>
</p:properties>
</file>

<file path=customXml/itemProps1.xml><?xml version="1.0" encoding="utf-8"?>
<ds:datastoreItem xmlns:ds="http://schemas.openxmlformats.org/officeDocument/2006/customXml" ds:itemID="{41D95C2C-EA85-4676-856C-7B904402A8D0}">
  <ds:schemaRefs>
    <ds:schemaRef ds:uri="http://schemas.microsoft.com/sharepoint/v3/contenttype/forms"/>
  </ds:schemaRefs>
</ds:datastoreItem>
</file>

<file path=customXml/itemProps2.xml><?xml version="1.0" encoding="utf-8"?>
<ds:datastoreItem xmlns:ds="http://schemas.openxmlformats.org/officeDocument/2006/customXml" ds:itemID="{27AD99E1-3047-40A9-8A34-B2404585B1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460139-650F-4F4D-8E16-F3B39FCB3536}">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451</Words>
  <Characters>2296</Characters>
  <Application>Microsoft Office Word</Application>
  <DocSecurity>0</DocSecurity>
  <Lines>55</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ECE/TRANS/WP.11/2022/19</vt:lpstr>
      <vt:lpstr>United Nations</vt:lpstr>
    </vt:vector>
  </TitlesOfParts>
  <Company>CSD</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ECE/TRANS/WP.11/2022/19</dc:title>
  <dc:subject>2212569</dc:subject>
  <dc:creator>ND</dc:creator>
  <cp:keywords/>
  <dc:description/>
  <cp:lastModifiedBy>Pauline Anne Escalante</cp:lastModifiedBy>
  <cp:revision>2</cp:revision>
  <cp:lastPrinted>2009-02-18T09:36:00Z</cp:lastPrinted>
  <dcterms:created xsi:type="dcterms:W3CDTF">2022-08-12T10:31:00Z</dcterms:created>
  <dcterms:modified xsi:type="dcterms:W3CDTF">2022-08-12T10:31:00Z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_x0020_of_x0020_Origin">
    <vt:lpwstr/>
  </property>
  <property fmtid="{D5CDD505-2E9C-101B-9397-08002B2CF9AE}" pid="4" name="MediaServiceImageTags">
    <vt:lpwstr/>
  </property>
  <property fmtid="{D5CDD505-2E9C-101B-9397-08002B2CF9AE}" pid="5" name="gba66df640194346a5267c50f24d4797">
    <vt:lpwstr/>
  </property>
  <property fmtid="{D5CDD505-2E9C-101B-9397-08002B2CF9AE}" pid="6" name="Office of Origin">
    <vt:lpwstr/>
  </property>
</Properties>
</file>