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DADD2C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246AAFA" w14:textId="77777777" w:rsidR="00F35BAF" w:rsidRPr="00DB58B5" w:rsidRDefault="00F35BAF" w:rsidP="009425E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1A091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DACB15" w14:textId="017917EC" w:rsidR="00F35BAF" w:rsidRPr="00DB58B5" w:rsidRDefault="009425EC" w:rsidP="009425EC">
            <w:pPr>
              <w:jc w:val="right"/>
            </w:pPr>
            <w:r w:rsidRPr="009425EC">
              <w:rPr>
                <w:sz w:val="40"/>
              </w:rPr>
              <w:t>ECE</w:t>
            </w:r>
            <w:r>
              <w:t>/TRANS/WP.11/248/Add.1</w:t>
            </w:r>
          </w:p>
        </w:tc>
      </w:tr>
      <w:tr w:rsidR="00F35BAF" w:rsidRPr="00DB58B5" w14:paraId="48ABB41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7BD05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1392AB2" wp14:editId="0927A97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F5893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C9FBEB" w14:textId="77777777" w:rsidR="00F35BAF" w:rsidRDefault="009425EC" w:rsidP="00C97039">
            <w:pPr>
              <w:spacing w:before="240"/>
            </w:pPr>
            <w:r>
              <w:t>Distr. générale</w:t>
            </w:r>
          </w:p>
          <w:p w14:paraId="6B1CBDF6" w14:textId="77777777" w:rsidR="009425EC" w:rsidRDefault="009425EC" w:rsidP="009425EC">
            <w:pPr>
              <w:spacing w:line="240" w:lineRule="exact"/>
            </w:pPr>
            <w:r>
              <w:t>15 août 2022</w:t>
            </w:r>
          </w:p>
          <w:p w14:paraId="33C9A5E6" w14:textId="77777777" w:rsidR="009425EC" w:rsidRDefault="009425EC" w:rsidP="009425EC">
            <w:pPr>
              <w:spacing w:line="240" w:lineRule="exact"/>
            </w:pPr>
            <w:r>
              <w:t>Français</w:t>
            </w:r>
          </w:p>
          <w:p w14:paraId="0E9D6EAE" w14:textId="2492AD12" w:rsidR="009425EC" w:rsidRPr="00DB58B5" w:rsidRDefault="009425EC" w:rsidP="009425EC">
            <w:pPr>
              <w:spacing w:line="240" w:lineRule="exact"/>
            </w:pPr>
            <w:r>
              <w:t>Original : anglais</w:t>
            </w:r>
          </w:p>
        </w:tc>
      </w:tr>
    </w:tbl>
    <w:p w14:paraId="7E27EC7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CA811A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9E84AB" w14:textId="77777777" w:rsidR="009425EC" w:rsidRPr="00685843" w:rsidRDefault="009425EC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280C1307" w14:textId="77777777" w:rsidR="009425EC" w:rsidRPr="000163DE" w:rsidRDefault="009425EC" w:rsidP="009425EC">
      <w:pPr>
        <w:spacing w:before="120"/>
        <w:rPr>
          <w:b/>
          <w:lang w:val="fr-FR"/>
        </w:rPr>
      </w:pPr>
      <w:r w:rsidRPr="000163DE">
        <w:rPr>
          <w:b/>
          <w:bCs/>
          <w:lang w:val="fr-FR"/>
        </w:rPr>
        <w:t>Soixante-dix-neuvième session</w:t>
      </w:r>
    </w:p>
    <w:p w14:paraId="7242B002" w14:textId="77777777" w:rsidR="009425EC" w:rsidRPr="000163DE" w:rsidRDefault="009425EC" w:rsidP="009425EC">
      <w:pPr>
        <w:rPr>
          <w:lang w:val="fr-FR"/>
        </w:rPr>
      </w:pPr>
      <w:r w:rsidRPr="000163DE">
        <w:rPr>
          <w:lang w:val="fr-FR"/>
        </w:rPr>
        <w:t>Genève, 25-28 octobre 2022</w:t>
      </w:r>
    </w:p>
    <w:p w14:paraId="03672CF9" w14:textId="77777777" w:rsidR="009425EC" w:rsidRPr="000163DE" w:rsidRDefault="009425EC" w:rsidP="009425EC">
      <w:pPr>
        <w:rPr>
          <w:lang w:val="fr-FR"/>
        </w:rPr>
      </w:pPr>
      <w:r w:rsidRPr="000163DE">
        <w:rPr>
          <w:lang w:val="fr-FR"/>
        </w:rPr>
        <w:t>Point 1 de l</w:t>
      </w:r>
      <w:r>
        <w:rPr>
          <w:lang w:val="fr-FR"/>
        </w:rPr>
        <w:t>’</w:t>
      </w:r>
      <w:r w:rsidRPr="000163DE">
        <w:rPr>
          <w:lang w:val="fr-FR"/>
        </w:rPr>
        <w:t>ordre du jour provisoire</w:t>
      </w:r>
    </w:p>
    <w:p w14:paraId="283503D5" w14:textId="77777777" w:rsidR="009425EC" w:rsidRPr="000163DE" w:rsidRDefault="009425EC" w:rsidP="009425EC">
      <w:pPr>
        <w:jc w:val="both"/>
        <w:rPr>
          <w:b/>
          <w:lang w:val="fr-FR"/>
        </w:rPr>
      </w:pPr>
      <w:r w:rsidRPr="000163DE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0163DE">
        <w:rPr>
          <w:b/>
          <w:bCs/>
          <w:lang w:val="fr-FR"/>
        </w:rPr>
        <w:t>ordre du jour</w:t>
      </w:r>
    </w:p>
    <w:p w14:paraId="14E0BEC6" w14:textId="77777777" w:rsidR="009425EC" w:rsidRPr="000163DE" w:rsidRDefault="009425EC" w:rsidP="009425EC">
      <w:pPr>
        <w:pStyle w:val="HCh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Ordre du jour provisoire de la soixante-dix-neuvième session</w:t>
      </w:r>
    </w:p>
    <w:p w14:paraId="0D0374D8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Additif</w:t>
      </w:r>
    </w:p>
    <w:p w14:paraId="58A63DD0" w14:textId="77777777" w:rsidR="009425EC" w:rsidRPr="000163DE" w:rsidRDefault="009425EC" w:rsidP="009425EC">
      <w:pPr>
        <w:pStyle w:val="HCh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Annotations</w:t>
      </w:r>
    </w:p>
    <w:p w14:paraId="7C9E2901" w14:textId="77777777" w:rsidR="009425EC" w:rsidRPr="000163DE" w:rsidRDefault="009425EC" w:rsidP="009425EC">
      <w:pPr>
        <w:pStyle w:val="H1G"/>
        <w:rPr>
          <w:lang w:val="fr-FR"/>
        </w:rPr>
      </w:pPr>
      <w:r w:rsidRPr="000163DE">
        <w:rPr>
          <w:lang w:val="fr-FR"/>
        </w:rPr>
        <w:tab/>
        <w:t>1.</w:t>
      </w:r>
      <w:r w:rsidRPr="000163DE">
        <w:rPr>
          <w:lang w:val="fr-FR"/>
        </w:rPr>
        <w:tab/>
        <w:t>Adoption de l</w:t>
      </w:r>
      <w:r>
        <w:rPr>
          <w:lang w:val="fr-FR"/>
        </w:rPr>
        <w:t>’</w:t>
      </w:r>
      <w:r w:rsidRPr="000163DE">
        <w:rPr>
          <w:lang w:val="fr-FR"/>
        </w:rPr>
        <w:t>ordre du jour</w:t>
      </w:r>
    </w:p>
    <w:p w14:paraId="5A980066" w14:textId="607C8CE5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Conformément au Règlement intérieur du Groupe de travail du transport des denrées périssables (WP.11), le premier point de l</w:t>
      </w:r>
      <w:r>
        <w:rPr>
          <w:lang w:val="fr-FR"/>
        </w:rPr>
        <w:t>’</w:t>
      </w:r>
      <w:r w:rsidRPr="000163DE">
        <w:rPr>
          <w:lang w:val="fr-FR"/>
        </w:rPr>
        <w:t>ordre du jour provisoire est l</w:t>
      </w:r>
      <w:r>
        <w:rPr>
          <w:lang w:val="fr-FR"/>
        </w:rPr>
        <w:t>’</w:t>
      </w:r>
      <w:r w:rsidRPr="000163DE">
        <w:rPr>
          <w:lang w:val="fr-FR"/>
        </w:rPr>
        <w:t>adoption de l</w:t>
      </w:r>
      <w:r>
        <w:rPr>
          <w:lang w:val="fr-FR"/>
        </w:rPr>
        <w:t>’</w:t>
      </w:r>
      <w:r w:rsidRPr="000163DE">
        <w:rPr>
          <w:lang w:val="fr-FR"/>
        </w:rPr>
        <w:t>ordre du jour.</w:t>
      </w:r>
    </w:p>
    <w:p w14:paraId="14543EC5" w14:textId="25360AA1" w:rsidR="009425EC" w:rsidRPr="000163DE" w:rsidRDefault="009425EC" w:rsidP="009425EC">
      <w:pPr>
        <w:pStyle w:val="H1G"/>
        <w:rPr>
          <w:lang w:val="fr-FR"/>
        </w:rPr>
      </w:pPr>
      <w:r w:rsidRPr="000163DE">
        <w:rPr>
          <w:lang w:val="fr-FR"/>
        </w:rPr>
        <w:tab/>
        <w:t>2.</w:t>
      </w:r>
      <w:r w:rsidRPr="000163DE">
        <w:rPr>
          <w:lang w:val="fr-FR"/>
        </w:rPr>
        <w:tab/>
        <w:t>Activités des organes de la CEE qui sont d</w:t>
      </w:r>
      <w:r>
        <w:rPr>
          <w:lang w:val="fr-FR"/>
        </w:rPr>
        <w:t>’</w:t>
      </w:r>
      <w:r w:rsidRPr="000163DE">
        <w:rPr>
          <w:lang w:val="fr-FR"/>
        </w:rPr>
        <w:t xml:space="preserve">un intérêt pour le Groupe </w:t>
      </w:r>
      <w:r>
        <w:rPr>
          <w:lang w:val="fr-FR"/>
        </w:rPr>
        <w:br/>
      </w:r>
      <w:r w:rsidRPr="000163DE">
        <w:rPr>
          <w:lang w:val="fr-FR"/>
        </w:rPr>
        <w:t>de travail</w:t>
      </w:r>
    </w:p>
    <w:p w14:paraId="7EF8CCC0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Comité des transports intérieurs</w:t>
      </w:r>
    </w:p>
    <w:p w14:paraId="29D3E301" w14:textId="049CD4E9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est invité à prendre note des paragraphes pertinents du rapport du Comité des transports intérieurs sur sa quatre-vingt-quatrième session (22-25 février 2022) (ECE/TRANS/316).</w:t>
      </w:r>
    </w:p>
    <w:p w14:paraId="40B85D94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  <w:t>Groupe de travail des normes de qualité des produits agricoles</w:t>
      </w:r>
    </w:p>
    <w:p w14:paraId="7BEAC3CA" w14:textId="4EDC3F71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Au cours du second semestre de 2022, les activités du Groupe de travail des normes de qualité des produits agricoles (WP.7) présentant un intérêt pour le WP.11 ont été les suivantes :</w:t>
      </w:r>
    </w:p>
    <w:p w14:paraId="78661218" w14:textId="09CCA3F7" w:rsidR="009425EC" w:rsidRPr="000163DE" w:rsidRDefault="009425EC" w:rsidP="009425EC">
      <w:pPr>
        <w:pStyle w:val="Bullet1G"/>
        <w:rPr>
          <w:lang w:val="fr-FR"/>
        </w:rPr>
      </w:pPr>
      <w:hyperlink r:id="rId8" w:history="1">
        <w:r w:rsidRPr="000163DE">
          <w:rPr>
            <w:lang w:val="fr-FR"/>
          </w:rPr>
          <w:t>Trentième session de la Section spécialisée de la normalisation de la viande (GE.11), tenue du 28 au 30 septembre 2022 à Genève ;</w:t>
        </w:r>
      </w:hyperlink>
    </w:p>
    <w:p w14:paraId="7ED10A57" w14:textId="507CB1F0" w:rsidR="009425EC" w:rsidRPr="000163DE" w:rsidRDefault="009425EC" w:rsidP="009425EC">
      <w:pPr>
        <w:pStyle w:val="Bullet1G"/>
        <w:rPr>
          <w:lang w:val="fr-FR"/>
        </w:rPr>
      </w:pPr>
      <w:hyperlink r:id="rId9" w:history="1">
        <w:r w:rsidRPr="000163DE">
          <w:rPr>
            <w:lang w:val="fr-FR"/>
          </w:rPr>
          <w:t>Soixante-dix-septième session du WP.7, tenue du 15 au 17 novembre 2022 à Genève.</w:t>
        </w:r>
      </w:hyperlink>
    </w:p>
    <w:p w14:paraId="3486B3E7" w14:textId="1DDAF90F" w:rsidR="009425EC" w:rsidRPr="000163DE" w:rsidRDefault="009425EC" w:rsidP="009425EC">
      <w:pPr>
        <w:pStyle w:val="SingleTxtG"/>
        <w:rPr>
          <w:spacing w:val="-3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dernier des outils conçus par la Commission économique pour l</w:t>
      </w:r>
      <w:r>
        <w:rPr>
          <w:lang w:val="fr-FR"/>
        </w:rPr>
        <w:t>’</w:t>
      </w:r>
      <w:r w:rsidRPr="000163DE">
        <w:rPr>
          <w:lang w:val="fr-FR"/>
        </w:rPr>
        <w:t>Europe (CEE) pour lutter contre les pertes et le gaspillage de denrées alimentaires est disponible à l</w:t>
      </w:r>
      <w:r>
        <w:rPr>
          <w:lang w:val="fr-FR"/>
        </w:rPr>
        <w:t>’</w:t>
      </w:r>
      <w:r w:rsidRPr="000163DE">
        <w:rPr>
          <w:lang w:val="fr-FR"/>
        </w:rPr>
        <w:t xml:space="preserve">adresse suivante : </w:t>
      </w:r>
      <w:hyperlink r:id="rId10" w:history="1">
        <w:r w:rsidRPr="009425EC">
          <w:rPr>
            <w:rStyle w:val="Lienhypertexte"/>
            <w:lang w:val="fr-FR"/>
          </w:rPr>
          <w:t>https://unece.org/trade/wp7/food-loss-and-waste</w:t>
        </w:r>
      </w:hyperlink>
      <w:r w:rsidRPr="000163DE">
        <w:rPr>
          <w:lang w:val="fr-FR"/>
        </w:rPr>
        <w:t>.</w:t>
      </w:r>
    </w:p>
    <w:p w14:paraId="2EB067FB" w14:textId="675B2384" w:rsidR="009425EC" w:rsidRPr="000163DE" w:rsidRDefault="009425EC" w:rsidP="009425EC">
      <w:pPr>
        <w:pStyle w:val="SingleTxtG"/>
        <w:rPr>
          <w:spacing w:val="-3"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0163DE">
        <w:rPr>
          <w:lang w:val="fr-FR"/>
        </w:rPr>
        <w:t xml:space="preserve">On trouvera de plus amples informations </w:t>
      </w:r>
      <w:r>
        <w:rPr>
          <w:lang w:val="fr-FR"/>
        </w:rPr>
        <w:t>concernant</w:t>
      </w:r>
      <w:r w:rsidRPr="000163DE">
        <w:rPr>
          <w:lang w:val="fr-FR"/>
        </w:rPr>
        <w:t xml:space="preserve"> ces activités et d</w:t>
      </w:r>
      <w:r>
        <w:rPr>
          <w:lang w:val="fr-FR"/>
        </w:rPr>
        <w:t>’</w:t>
      </w:r>
      <w:r w:rsidRPr="000163DE">
        <w:rPr>
          <w:lang w:val="fr-FR"/>
        </w:rPr>
        <w:t>autres sur le site Web du WP.7, à l</w:t>
      </w:r>
      <w:r>
        <w:rPr>
          <w:lang w:val="fr-FR"/>
        </w:rPr>
        <w:t>’</w:t>
      </w:r>
      <w:r w:rsidRPr="000163DE">
        <w:rPr>
          <w:lang w:val="fr-FR"/>
        </w:rPr>
        <w:t>adresse suivante</w:t>
      </w:r>
      <w:r>
        <w:rPr>
          <w:lang w:val="fr-FR"/>
        </w:rPr>
        <w:t> </w:t>
      </w:r>
      <w:r w:rsidRPr="000163DE">
        <w:rPr>
          <w:lang w:val="fr-FR"/>
        </w:rPr>
        <w:t xml:space="preserve">: </w:t>
      </w:r>
      <w:hyperlink r:id="rId11" w:history="1">
        <w:r w:rsidRPr="009425EC">
          <w:rPr>
            <w:rStyle w:val="Lienhypertexte"/>
            <w:lang w:val="fr-FR"/>
          </w:rPr>
          <w:t>https://unece.org/trade/working-party-agricultural-quality-standards-wp7</w:t>
        </w:r>
      </w:hyperlink>
      <w:r w:rsidRPr="000163DE">
        <w:rPr>
          <w:lang w:val="fr-FR"/>
        </w:rPr>
        <w:t>.</w:t>
      </w:r>
    </w:p>
    <w:p w14:paraId="4091D177" w14:textId="2E6E6E4C" w:rsidR="009425EC" w:rsidRPr="000163DE" w:rsidRDefault="009425EC" w:rsidP="009425EC">
      <w:pPr>
        <w:pStyle w:val="H1G"/>
        <w:rPr>
          <w:lang w:val="fr-FR"/>
        </w:rPr>
      </w:pPr>
      <w:r w:rsidRPr="000163DE">
        <w:rPr>
          <w:lang w:val="fr-FR"/>
        </w:rPr>
        <w:tab/>
        <w:t>3.</w:t>
      </w:r>
      <w:r w:rsidRPr="000163DE">
        <w:rPr>
          <w:lang w:val="fr-FR"/>
        </w:rPr>
        <w:tab/>
        <w:t>Activités d</w:t>
      </w:r>
      <w:r>
        <w:rPr>
          <w:lang w:val="fr-FR"/>
        </w:rPr>
        <w:t>’</w:t>
      </w:r>
      <w:r w:rsidRPr="000163DE">
        <w:rPr>
          <w:lang w:val="fr-FR"/>
        </w:rPr>
        <w:t>autres organisations internationales qui s</w:t>
      </w:r>
      <w:r>
        <w:rPr>
          <w:lang w:val="fr-FR"/>
        </w:rPr>
        <w:t>’</w:t>
      </w:r>
      <w:r w:rsidRPr="000163DE">
        <w:rPr>
          <w:lang w:val="fr-FR"/>
        </w:rPr>
        <w:t xml:space="preserve">occupent </w:t>
      </w:r>
      <w:r>
        <w:rPr>
          <w:lang w:val="fr-FR"/>
        </w:rPr>
        <w:br/>
      </w:r>
      <w:r w:rsidRPr="000163DE">
        <w:rPr>
          <w:lang w:val="fr-FR"/>
        </w:rPr>
        <w:t>des problèmes intéressant le Groupe de travail</w:t>
      </w:r>
    </w:p>
    <w:p w14:paraId="351D8E6F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Institut international du froid (IIF)</w:t>
      </w:r>
    </w:p>
    <w:p w14:paraId="49EE07BF" w14:textId="196BD9E2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sera informé des résultats de la réunion de la Sous-Commission du transport réfrigéré de l</w:t>
      </w:r>
      <w:r>
        <w:rPr>
          <w:lang w:val="fr-FR"/>
        </w:rPr>
        <w:t>’</w:t>
      </w:r>
      <w:r w:rsidRPr="000163DE">
        <w:rPr>
          <w:lang w:val="fr-FR"/>
        </w:rPr>
        <w:t>IIF, qui s</w:t>
      </w:r>
      <w:r>
        <w:rPr>
          <w:lang w:val="fr-FR"/>
        </w:rPr>
        <w:t>’</w:t>
      </w:r>
      <w:r w:rsidRPr="000163DE">
        <w:rPr>
          <w:lang w:val="fr-FR"/>
        </w:rPr>
        <w:t>est tenue par vidéoconférence le 17 mai 2022.</w:t>
      </w:r>
    </w:p>
    <w:p w14:paraId="4BAC18E8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  <w:t>Transfrigoroute International</w:t>
      </w:r>
    </w:p>
    <w:p w14:paraId="2444530D" w14:textId="6355EC54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représentant de Transfrigoroute International sera invité à présenter les activités récemment menées par son organisation.</w:t>
      </w:r>
    </w:p>
    <w:p w14:paraId="6C32DA3C" w14:textId="3E791066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c)</w:t>
      </w:r>
      <w:r w:rsidRPr="000163DE">
        <w:rPr>
          <w:lang w:val="fr-FR"/>
        </w:rPr>
        <w:tab/>
        <w:t>Organisations de normalisation</w:t>
      </w:r>
    </w:p>
    <w:p w14:paraId="75EB18B2" w14:textId="00148413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Les délégations participant aux travaux des organisations de normalisation sont invitées à informer le Groupe de travail de l</w:t>
      </w:r>
      <w:r>
        <w:rPr>
          <w:lang w:val="fr-FR"/>
        </w:rPr>
        <w:t>’</w:t>
      </w:r>
      <w:r w:rsidRPr="000163DE">
        <w:rPr>
          <w:lang w:val="fr-FR"/>
        </w:rPr>
        <w:t>état d</w:t>
      </w:r>
      <w:r>
        <w:rPr>
          <w:lang w:val="fr-FR"/>
        </w:rPr>
        <w:t>’</w:t>
      </w:r>
      <w:r w:rsidRPr="000163DE">
        <w:rPr>
          <w:lang w:val="fr-FR"/>
        </w:rPr>
        <w:t>avancement des travaux d</w:t>
      </w:r>
      <w:r>
        <w:rPr>
          <w:lang w:val="fr-FR"/>
        </w:rPr>
        <w:t>’</w:t>
      </w:r>
      <w:r w:rsidRPr="000163DE">
        <w:rPr>
          <w:lang w:val="fr-FR"/>
        </w:rPr>
        <w:t>élaboration de normes relatives au transport sous température dirigée, ainsi que des incidences que ces normes sont censées avoir sur l</w:t>
      </w:r>
      <w:r>
        <w:rPr>
          <w:lang w:val="fr-FR"/>
        </w:rPr>
        <w:t>’</w:t>
      </w:r>
      <w:r w:rsidRPr="000163DE">
        <w:rPr>
          <w:lang w:val="fr-FR"/>
        </w:rPr>
        <w:t>ATP.</w:t>
      </w:r>
    </w:p>
    <w:p w14:paraId="571F49E4" w14:textId="4E1F10A8" w:rsidR="009425EC" w:rsidRPr="000163DE" w:rsidRDefault="009425EC" w:rsidP="009425EC">
      <w:pPr>
        <w:pStyle w:val="H1G"/>
        <w:rPr>
          <w:lang w:val="fr-FR"/>
        </w:rPr>
      </w:pPr>
      <w:r w:rsidRPr="000163DE">
        <w:rPr>
          <w:lang w:val="fr-FR"/>
        </w:rPr>
        <w:tab/>
        <w:t>4.</w:t>
      </w:r>
      <w:r w:rsidRPr="000163DE">
        <w:rPr>
          <w:lang w:val="fr-FR"/>
        </w:rPr>
        <w:tab/>
        <w:t>État et mise en œuvre de l</w:t>
      </w:r>
      <w:r>
        <w:rPr>
          <w:lang w:val="fr-FR"/>
        </w:rPr>
        <w:t>’</w:t>
      </w:r>
      <w:r w:rsidRPr="000163DE">
        <w:rPr>
          <w:lang w:val="fr-FR"/>
        </w:rPr>
        <w:t xml:space="preserve">Accord relatif aux transports </w:t>
      </w:r>
      <w:r w:rsidR="00320D0C">
        <w:rPr>
          <w:lang w:val="fr-FR"/>
        </w:rPr>
        <w:br/>
      </w:r>
      <w:r w:rsidRPr="000163DE">
        <w:rPr>
          <w:lang w:val="fr-FR"/>
        </w:rPr>
        <w:t xml:space="preserve">internationaux de denrées périssables et aux engins spéciaux </w:t>
      </w:r>
      <w:r w:rsidR="00320D0C">
        <w:rPr>
          <w:lang w:val="fr-FR"/>
        </w:rPr>
        <w:br/>
      </w:r>
      <w:r w:rsidRPr="000163DE">
        <w:rPr>
          <w:lang w:val="fr-FR"/>
        </w:rPr>
        <w:t>à utiliser pour ces transports (ATP)</w:t>
      </w:r>
    </w:p>
    <w:p w14:paraId="666298F3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État de l</w:t>
      </w:r>
      <w:r>
        <w:rPr>
          <w:lang w:val="fr-FR"/>
        </w:rPr>
        <w:t>’</w:t>
      </w:r>
      <w:r w:rsidRPr="000163DE">
        <w:rPr>
          <w:lang w:val="fr-FR"/>
        </w:rPr>
        <w:t>Accord</w:t>
      </w:r>
    </w:p>
    <w:p w14:paraId="6F929C68" w14:textId="3C040162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Aucune adhésion nouvelle à l</w:t>
      </w:r>
      <w:r>
        <w:rPr>
          <w:lang w:val="fr-FR"/>
        </w:rPr>
        <w:t>’</w:t>
      </w:r>
      <w:r w:rsidRPr="000163DE">
        <w:rPr>
          <w:lang w:val="fr-FR"/>
        </w:rPr>
        <w:t>ATP n</w:t>
      </w:r>
      <w:r>
        <w:rPr>
          <w:lang w:val="fr-FR"/>
        </w:rPr>
        <w:t>’</w:t>
      </w:r>
      <w:r w:rsidRPr="000163DE">
        <w:rPr>
          <w:lang w:val="fr-FR"/>
        </w:rPr>
        <w:t>est à signaler depuis la dernière session ; le nombre de Parties contractantes reste donc de 52.</w:t>
      </w:r>
    </w:p>
    <w:p w14:paraId="668744D4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  <w:t>État des amendements</w:t>
      </w:r>
    </w:p>
    <w:p w14:paraId="6E686D60" w14:textId="5E590315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sera informé de l</w:t>
      </w:r>
      <w:r>
        <w:rPr>
          <w:lang w:val="fr-FR"/>
        </w:rPr>
        <w:t>’</w:t>
      </w:r>
      <w:r w:rsidRPr="000163DE">
        <w:rPr>
          <w:lang w:val="fr-FR"/>
        </w:rPr>
        <w:t>état de l</w:t>
      </w:r>
      <w:r>
        <w:rPr>
          <w:lang w:val="fr-FR"/>
        </w:rPr>
        <w:t>’</w:t>
      </w:r>
      <w:r w:rsidRPr="000163DE">
        <w:rPr>
          <w:lang w:val="fr-FR"/>
        </w:rPr>
        <w:t>A</w:t>
      </w:r>
      <w:r>
        <w:rPr>
          <w:lang w:val="fr-FR"/>
        </w:rPr>
        <w:t>TP</w:t>
      </w:r>
      <w:r w:rsidRPr="000163DE">
        <w:rPr>
          <w:lang w:val="fr-FR"/>
        </w:rPr>
        <w:t>.</w:t>
      </w:r>
    </w:p>
    <w:p w14:paraId="3738FF73" w14:textId="17D822C3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c)</w:t>
      </w:r>
      <w:r w:rsidRPr="000163DE">
        <w:rPr>
          <w:lang w:val="fr-FR"/>
        </w:rPr>
        <w:tab/>
        <w:t>Stations d</w:t>
      </w:r>
      <w:r>
        <w:rPr>
          <w:lang w:val="fr-FR"/>
        </w:rPr>
        <w:t>’</w:t>
      </w:r>
      <w:r w:rsidRPr="000163DE">
        <w:rPr>
          <w:lang w:val="fr-FR"/>
        </w:rPr>
        <w:t>essai officiellement désignées par l</w:t>
      </w:r>
      <w:r>
        <w:rPr>
          <w:lang w:val="fr-FR"/>
        </w:rPr>
        <w:t>’</w:t>
      </w:r>
      <w:r w:rsidRPr="000163DE">
        <w:rPr>
          <w:lang w:val="fr-FR"/>
        </w:rPr>
        <w:t xml:space="preserve">autorité compétente des pays parties </w:t>
      </w:r>
      <w:r>
        <w:rPr>
          <w:lang w:val="fr-FR"/>
        </w:rPr>
        <w:br/>
      </w:r>
      <w:r w:rsidRPr="000163DE">
        <w:rPr>
          <w:lang w:val="fr-FR"/>
        </w:rPr>
        <w:t>à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20ACB71F" w14:textId="5A610DB1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La liste actualisée des stations d</w:t>
      </w:r>
      <w:r>
        <w:rPr>
          <w:lang w:val="fr-FR"/>
        </w:rPr>
        <w:t>’</w:t>
      </w:r>
      <w:r w:rsidRPr="000163DE">
        <w:rPr>
          <w:lang w:val="fr-FR"/>
        </w:rPr>
        <w:t>essai officiellement désignées peut être consultée à l</w:t>
      </w:r>
      <w:r>
        <w:rPr>
          <w:lang w:val="fr-FR"/>
        </w:rPr>
        <w:t>’</w:t>
      </w:r>
      <w:r w:rsidRPr="000163DE">
        <w:rPr>
          <w:lang w:val="fr-FR"/>
        </w:rPr>
        <w:t xml:space="preserve">adresse suivante : </w:t>
      </w:r>
      <w:hyperlink r:id="rId12" w:history="1">
        <w:r w:rsidRPr="009425EC">
          <w:rPr>
            <w:rStyle w:val="Lienhypertexte"/>
            <w:lang w:val="fr-FR"/>
          </w:rPr>
          <w:t>https://unece.org/atp-competent-authorities-and-testing-stations</w:t>
        </w:r>
      </w:hyperlink>
      <w:r w:rsidRPr="000163DE">
        <w:rPr>
          <w:lang w:val="fr-FR"/>
        </w:rPr>
        <w:t>.</w:t>
      </w:r>
    </w:p>
    <w:p w14:paraId="1CF9D9A9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d)</w:t>
      </w:r>
      <w:r w:rsidRPr="000163DE">
        <w:rPr>
          <w:lang w:val="fr-FR"/>
        </w:rPr>
        <w:tab/>
        <w:t>Échange d</w:t>
      </w:r>
      <w:r>
        <w:rPr>
          <w:lang w:val="fr-FR"/>
        </w:rPr>
        <w:t>’</w:t>
      </w:r>
      <w:r w:rsidRPr="000163DE">
        <w:rPr>
          <w:lang w:val="fr-FR"/>
        </w:rPr>
        <w:t>informations entre les Parties en vertu de l</w:t>
      </w:r>
      <w:r>
        <w:rPr>
          <w:lang w:val="fr-FR"/>
        </w:rPr>
        <w:t>’</w:t>
      </w:r>
      <w:r w:rsidRPr="000163DE">
        <w:rPr>
          <w:lang w:val="fr-FR"/>
        </w:rPr>
        <w:t>article 6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381FE11E" w14:textId="1FC87320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À sa soixante-dix-septième session, le Groupe de travail a remercié les 25 pays qui avaient fourni des données en réponse au questionnaire sur l</w:t>
      </w:r>
      <w:r>
        <w:rPr>
          <w:lang w:val="fr-FR"/>
        </w:rPr>
        <w:t>’</w:t>
      </w:r>
      <w:r w:rsidRPr="000163DE">
        <w:rPr>
          <w:lang w:val="fr-FR"/>
        </w:rPr>
        <w:t>application de l</w:t>
      </w:r>
      <w:r>
        <w:rPr>
          <w:lang w:val="fr-FR"/>
        </w:rPr>
        <w:t>’</w:t>
      </w:r>
      <w:r w:rsidRPr="000163DE">
        <w:rPr>
          <w:lang w:val="fr-FR"/>
        </w:rPr>
        <w:t xml:space="preserve">ATP en 2020 et </w:t>
      </w:r>
      <w:r>
        <w:rPr>
          <w:lang w:val="fr-FR"/>
        </w:rPr>
        <w:t xml:space="preserve">a </w:t>
      </w:r>
      <w:r w:rsidRPr="000163DE">
        <w:rPr>
          <w:lang w:val="fr-FR"/>
        </w:rPr>
        <w:t xml:space="preserve">souligné </w:t>
      </w:r>
      <w:r>
        <w:rPr>
          <w:lang w:val="fr-FR"/>
        </w:rPr>
        <w:t>que</w:t>
      </w:r>
      <w:r w:rsidRPr="000163DE">
        <w:rPr>
          <w:lang w:val="fr-FR"/>
        </w:rPr>
        <w:t xml:space="preserve"> toutes les Parties contractantes à l</w:t>
      </w:r>
      <w:r>
        <w:rPr>
          <w:lang w:val="fr-FR"/>
        </w:rPr>
        <w:t>’</w:t>
      </w:r>
      <w:r w:rsidRPr="000163DE">
        <w:rPr>
          <w:lang w:val="fr-FR"/>
        </w:rPr>
        <w:t>ATP</w:t>
      </w:r>
      <w:r>
        <w:rPr>
          <w:lang w:val="fr-FR"/>
        </w:rPr>
        <w:t xml:space="preserve"> étaient tenues de le faire car il s’agissait d’un moyen d’harmoniser l’application</w:t>
      </w:r>
      <w:r w:rsidRPr="000163DE">
        <w:rPr>
          <w:lang w:val="fr-FR"/>
        </w:rPr>
        <w:t xml:space="preserve"> de l</w:t>
      </w:r>
      <w:r>
        <w:rPr>
          <w:lang w:val="fr-FR"/>
        </w:rPr>
        <w:t>’</w:t>
      </w:r>
      <w:r w:rsidRPr="000163DE">
        <w:rPr>
          <w:lang w:val="fr-FR"/>
        </w:rPr>
        <w:t xml:space="preserve">Accord. </w:t>
      </w:r>
    </w:p>
    <w:p w14:paraId="3A0C02A2" w14:textId="4832FDBF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Les informations reçues pour l</w:t>
      </w:r>
      <w:r>
        <w:rPr>
          <w:lang w:val="fr-FR"/>
        </w:rPr>
        <w:t>’</w:t>
      </w:r>
      <w:r w:rsidRPr="000163DE">
        <w:rPr>
          <w:lang w:val="fr-FR"/>
        </w:rPr>
        <w:t>année 2021 figurent dans le document ECE/TRANS/WP.11/2022/12.</w:t>
      </w:r>
    </w:p>
    <w:p w14:paraId="79CDC64F" w14:textId="2D299E58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Comme suite à la demande formulée par le Groupe de travail à sa soixante-treizième session, le secrétariat a envoyé une lettre à toutes les Parties contractantes pour leur demander de s</w:t>
      </w:r>
      <w:r>
        <w:rPr>
          <w:lang w:val="fr-FR"/>
        </w:rPr>
        <w:t>’</w:t>
      </w:r>
      <w:r w:rsidRPr="000163DE">
        <w:rPr>
          <w:lang w:val="fr-FR"/>
        </w:rPr>
        <w:t>acquitter de l</w:t>
      </w:r>
      <w:r>
        <w:rPr>
          <w:lang w:val="fr-FR"/>
        </w:rPr>
        <w:t>’</w:t>
      </w:r>
      <w:r w:rsidRPr="000163DE">
        <w:rPr>
          <w:lang w:val="fr-FR"/>
        </w:rPr>
        <w:t>obligation qui leur est faite par l</w:t>
      </w:r>
      <w:r>
        <w:rPr>
          <w:lang w:val="fr-FR"/>
        </w:rPr>
        <w:t>’</w:t>
      </w:r>
      <w:r w:rsidRPr="000163DE">
        <w:rPr>
          <w:lang w:val="fr-FR"/>
        </w:rPr>
        <w:t>article 6 de l</w:t>
      </w:r>
      <w:r>
        <w:rPr>
          <w:lang w:val="fr-FR"/>
        </w:rPr>
        <w:t>’</w:t>
      </w:r>
      <w:r w:rsidRPr="000163DE">
        <w:rPr>
          <w:lang w:val="fr-FR"/>
        </w:rPr>
        <w:t>ATP de répondre au questionnaire qui leur est adressé chaque année et de mettre à jour les informations sur les coordonnées de leurs autorités compétentes et de leurs stations d</w:t>
      </w:r>
      <w:r>
        <w:rPr>
          <w:lang w:val="fr-FR"/>
        </w:rPr>
        <w:t>’</w:t>
      </w:r>
      <w:r w:rsidRPr="000163DE">
        <w:rPr>
          <w:lang w:val="fr-FR"/>
        </w:rPr>
        <w:t xml:space="preserve">essai. Toutes les informations reçues par le secrétariat ont été intégrées </w:t>
      </w:r>
      <w:r>
        <w:rPr>
          <w:lang w:val="fr-FR"/>
        </w:rPr>
        <w:t>dans</w:t>
      </w:r>
      <w:r w:rsidRPr="000163DE">
        <w:rPr>
          <w:lang w:val="fr-FR"/>
        </w:rPr>
        <w:t xml:space="preserve"> la liste des autorités compétentes et des stations d</w:t>
      </w:r>
      <w:r>
        <w:rPr>
          <w:lang w:val="fr-FR"/>
        </w:rPr>
        <w:t>’</w:t>
      </w:r>
      <w:r w:rsidRPr="000163DE">
        <w:rPr>
          <w:lang w:val="fr-FR"/>
        </w:rPr>
        <w:t>essai officiellement désignées, qui peut être consultée à l</w:t>
      </w:r>
      <w:r>
        <w:rPr>
          <w:lang w:val="fr-FR"/>
        </w:rPr>
        <w:t>’</w:t>
      </w:r>
      <w:r w:rsidRPr="000163DE">
        <w:rPr>
          <w:lang w:val="fr-FR"/>
        </w:rPr>
        <w:t xml:space="preserve">adresse suivante : </w:t>
      </w:r>
      <w:hyperlink r:id="rId13" w:history="1">
        <w:r w:rsidRPr="009425EC">
          <w:rPr>
            <w:rStyle w:val="Lienhypertexte"/>
            <w:lang w:val="fr-FR"/>
          </w:rPr>
          <w:t>https://unece.org/atp-competent-authorities-and-testing-stations</w:t>
        </w:r>
      </w:hyperlink>
      <w:r w:rsidRPr="000163DE">
        <w:rPr>
          <w:lang w:val="fr-FR"/>
        </w:rPr>
        <w:t>.</w:t>
      </w:r>
    </w:p>
    <w:p w14:paraId="663DAD26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lastRenderedPageBreak/>
        <w:tab/>
        <w:t>e)</w:t>
      </w:r>
      <w:r w:rsidRPr="000163DE">
        <w:rPr>
          <w:lang w:val="fr-FR"/>
        </w:rPr>
        <w:tab/>
        <w:t>Échange de bonnes pratiques pour une meilleure application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67286CBC" w14:textId="60A95C9F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souhaitera peut-être examiner toute proposition visant à améliorer l</w:t>
      </w:r>
      <w:r>
        <w:rPr>
          <w:lang w:val="fr-FR"/>
        </w:rPr>
        <w:t>’</w:t>
      </w:r>
      <w:r w:rsidRPr="000163DE">
        <w:rPr>
          <w:lang w:val="fr-FR"/>
        </w:rPr>
        <w:t>application de l</w:t>
      </w:r>
      <w:r>
        <w:rPr>
          <w:lang w:val="fr-FR"/>
        </w:rPr>
        <w:t>’</w:t>
      </w:r>
      <w:r w:rsidRPr="000163DE">
        <w:rPr>
          <w:lang w:val="fr-FR"/>
        </w:rPr>
        <w:t>ATP.</w:t>
      </w:r>
    </w:p>
    <w:p w14:paraId="14E051A6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f)</w:t>
      </w:r>
      <w:r w:rsidRPr="000163DE">
        <w:rPr>
          <w:lang w:val="fr-FR"/>
        </w:rPr>
        <w:tab/>
        <w:t>Interprétation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7CA90F9D" w14:textId="7E48B53D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est invité à débattre de l</w:t>
      </w:r>
      <w:r>
        <w:rPr>
          <w:lang w:val="fr-FR"/>
        </w:rPr>
        <w:t>’</w:t>
      </w:r>
      <w:r w:rsidRPr="000163DE">
        <w:rPr>
          <w:lang w:val="fr-FR"/>
        </w:rPr>
        <w:t>interprétation de toute disposition de l</w:t>
      </w:r>
      <w:r>
        <w:rPr>
          <w:lang w:val="fr-FR"/>
        </w:rPr>
        <w:t>’</w:t>
      </w:r>
      <w:r w:rsidRPr="000163DE">
        <w:rPr>
          <w:lang w:val="fr-FR"/>
        </w:rPr>
        <w:t>ATP considérée comme ambiguë ou floue.</w:t>
      </w:r>
    </w:p>
    <w:p w14:paraId="7CC8F0B8" w14:textId="77777777" w:rsidR="009425EC" w:rsidRPr="000163DE" w:rsidRDefault="009425EC" w:rsidP="009425EC">
      <w:pPr>
        <w:pStyle w:val="H1G"/>
        <w:rPr>
          <w:lang w:val="fr-FR"/>
        </w:rPr>
      </w:pPr>
      <w:r w:rsidRPr="000163DE">
        <w:rPr>
          <w:lang w:val="fr-FR"/>
        </w:rPr>
        <w:tab/>
        <w:t>5.</w:t>
      </w:r>
      <w:r w:rsidRPr="000163DE">
        <w:rPr>
          <w:lang w:val="fr-FR"/>
        </w:rPr>
        <w:tab/>
        <w:t>Propositions d</w:t>
      </w:r>
      <w:r>
        <w:rPr>
          <w:lang w:val="fr-FR"/>
        </w:rPr>
        <w:t>’</w:t>
      </w:r>
      <w:r w:rsidRPr="000163DE">
        <w:rPr>
          <w:lang w:val="fr-FR"/>
        </w:rPr>
        <w:t>amendements à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43C7B842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  <w:t>a)</w:t>
      </w:r>
      <w:r w:rsidRPr="000163DE">
        <w:rPr>
          <w:lang w:val="fr-FR"/>
        </w:rPr>
        <w:tab/>
        <w:t>Propositions en suspens</w:t>
      </w:r>
    </w:p>
    <w:p w14:paraId="5FF487BA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Définition de l</w:t>
      </w:r>
      <w:r>
        <w:rPr>
          <w:lang w:val="fr-FR"/>
        </w:rPr>
        <w:t>’</w:t>
      </w:r>
      <w:r w:rsidRPr="000163DE">
        <w:rPr>
          <w:lang w:val="fr-FR"/>
        </w:rPr>
        <w:t>indépendance et de l</w:t>
      </w:r>
      <w:r>
        <w:rPr>
          <w:lang w:val="fr-FR"/>
        </w:rPr>
        <w:t>’</w:t>
      </w:r>
      <w:r w:rsidRPr="000163DE">
        <w:rPr>
          <w:lang w:val="fr-FR"/>
        </w:rPr>
        <w:t>autonomie d</w:t>
      </w:r>
      <w:r>
        <w:rPr>
          <w:lang w:val="fr-FR"/>
        </w:rPr>
        <w:t>’</w:t>
      </w:r>
      <w:r w:rsidRPr="000163DE">
        <w:rPr>
          <w:lang w:val="fr-FR"/>
        </w:rPr>
        <w:t>un engin</w:t>
      </w:r>
    </w:p>
    <w:p w14:paraId="4307DCE9" w14:textId="1AE1965C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voudra sans doute examiner la proposition de la France (ECE/TRANS/WP.11/2020/1/Rev.3).</w:t>
      </w:r>
    </w:p>
    <w:p w14:paraId="1FB2B787" w14:textId="529BB28D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Modification concernant l</w:t>
      </w:r>
      <w:r>
        <w:rPr>
          <w:lang w:val="fr-FR"/>
        </w:rPr>
        <w:t>’</w:t>
      </w:r>
      <w:r w:rsidRPr="000163DE">
        <w:rPr>
          <w:lang w:val="fr-FR"/>
        </w:rPr>
        <w:t xml:space="preserve">application des contrôles à effectuer selon </w:t>
      </w:r>
      <w:r>
        <w:rPr>
          <w:lang w:val="fr-FR"/>
        </w:rPr>
        <w:br/>
      </w:r>
      <w:r w:rsidRPr="000163DE">
        <w:rPr>
          <w:lang w:val="fr-FR"/>
        </w:rPr>
        <w:t>le paragraphe</w:t>
      </w:r>
      <w:r>
        <w:rPr>
          <w:lang w:val="fr-FR"/>
        </w:rPr>
        <w:t> </w:t>
      </w:r>
      <w:r w:rsidRPr="000163DE">
        <w:rPr>
          <w:lang w:val="fr-FR"/>
        </w:rPr>
        <w:t>4.3.4 de l</w:t>
      </w:r>
      <w:r>
        <w:rPr>
          <w:lang w:val="fr-FR"/>
        </w:rPr>
        <w:t>’</w:t>
      </w:r>
      <w:r w:rsidRPr="000163DE">
        <w:rPr>
          <w:lang w:val="fr-FR"/>
        </w:rPr>
        <w:t>appendice 2 de l</w:t>
      </w:r>
      <w:r>
        <w:rPr>
          <w:lang w:val="fr-FR"/>
        </w:rPr>
        <w:t>’</w:t>
      </w:r>
      <w:r w:rsidRPr="000163DE">
        <w:rPr>
          <w:lang w:val="fr-FR"/>
        </w:rPr>
        <w:t>annexe 1 de l</w:t>
      </w:r>
      <w:r>
        <w:rPr>
          <w:lang w:val="fr-FR"/>
        </w:rPr>
        <w:t>’</w:t>
      </w:r>
      <w:r w:rsidRPr="000163DE">
        <w:rPr>
          <w:lang w:val="fr-FR"/>
        </w:rPr>
        <w:t xml:space="preserve">ATP </w:t>
      </w:r>
      <w:r>
        <w:rPr>
          <w:lang w:val="fr-FR"/>
        </w:rPr>
        <w:br/>
      </w:r>
      <w:r w:rsidRPr="000163DE">
        <w:rPr>
          <w:lang w:val="fr-FR"/>
        </w:rPr>
        <w:t>en date du 1</w:t>
      </w:r>
      <w:r w:rsidRPr="00AD46DF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0163DE">
        <w:rPr>
          <w:lang w:val="fr-FR"/>
        </w:rPr>
        <w:t>juin 2022</w:t>
      </w:r>
    </w:p>
    <w:p w14:paraId="26378A90" w14:textId="224E9A93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souhaitera peut-être examiner la proposition de la France (ECE/TRANS/WP.11/2020/3/Rev.3).</w:t>
      </w:r>
    </w:p>
    <w:p w14:paraId="3BCB8BF5" w14:textId="016D06FE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Modification concernant les modèles de procès-verbaux qui définissent les spécifications des engins et engins-citernes destinés aux transports de liquides alimentaires découlant de la nécessité de prendre en compte l</w:t>
      </w:r>
      <w:r>
        <w:rPr>
          <w:lang w:val="fr-FR"/>
        </w:rPr>
        <w:t>’</w:t>
      </w:r>
      <w:r w:rsidRPr="000163DE">
        <w:rPr>
          <w:lang w:val="fr-FR"/>
        </w:rPr>
        <w:t xml:space="preserve">évolution </w:t>
      </w:r>
      <w:r>
        <w:rPr>
          <w:lang w:val="fr-FR"/>
        </w:rPr>
        <w:br/>
      </w:r>
      <w:r w:rsidRPr="000163DE">
        <w:rPr>
          <w:lang w:val="fr-FR"/>
        </w:rPr>
        <w:t>technologique apportée par l</w:t>
      </w:r>
      <w:r>
        <w:rPr>
          <w:lang w:val="fr-FR"/>
        </w:rPr>
        <w:t>’</w:t>
      </w:r>
      <w:r w:rsidRPr="000163DE">
        <w:rPr>
          <w:lang w:val="fr-FR"/>
        </w:rPr>
        <w:t>emploi de nouveaux matériaux isolants</w:t>
      </w:r>
    </w:p>
    <w:p w14:paraId="0AC50116" w14:textId="1A5232E9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voudra sans doute examiner la proposition de la France (ECE/TRANS/WP.11/2020/4/Rev.4).</w:t>
      </w:r>
    </w:p>
    <w:p w14:paraId="42C75C9E" w14:textId="5E77D455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Introduction des certificats d</w:t>
      </w:r>
      <w:r>
        <w:rPr>
          <w:lang w:val="fr-FR"/>
        </w:rPr>
        <w:t>’</w:t>
      </w:r>
      <w:r w:rsidRPr="000163DE">
        <w:rPr>
          <w:lang w:val="fr-FR"/>
        </w:rPr>
        <w:t>examen de type comme moyen d</w:t>
      </w:r>
      <w:r>
        <w:rPr>
          <w:lang w:val="fr-FR"/>
        </w:rPr>
        <w:t>’</w:t>
      </w:r>
      <w:r w:rsidRPr="000163DE">
        <w:rPr>
          <w:lang w:val="fr-FR"/>
        </w:rPr>
        <w:t xml:space="preserve">établir le constat </w:t>
      </w:r>
      <w:r>
        <w:rPr>
          <w:lang w:val="fr-FR"/>
        </w:rPr>
        <w:br/>
      </w:r>
      <w:r w:rsidRPr="000163DE">
        <w:rPr>
          <w:lang w:val="fr-FR"/>
        </w:rPr>
        <w:t>de conformité de la conception et des essais réalisés selon les protocoles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7538F901" w14:textId="1195FC65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voudra sans doute examiner la proposition de la France (ECE/TRANS/WP.11/2022/13).</w:t>
      </w:r>
    </w:p>
    <w:p w14:paraId="25B592E0" w14:textId="256C4A28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5A123C">
        <w:rPr>
          <w:lang w:val="fr-FR"/>
        </w:rPr>
        <w:t>Modification concernant les modèles de procès-verbal qui définissent la détermination de la puissance frigorifique utile d</w:t>
      </w:r>
      <w:r>
        <w:rPr>
          <w:lang w:val="fr-FR"/>
        </w:rPr>
        <w:t>’</w:t>
      </w:r>
      <w:r w:rsidRPr="005A123C">
        <w:rPr>
          <w:lang w:val="fr-FR"/>
        </w:rPr>
        <w:t xml:space="preserve">un groupe frigorifique découlant de la nécessité </w:t>
      </w:r>
      <w:r>
        <w:rPr>
          <w:lang w:val="fr-FR"/>
        </w:rPr>
        <w:br/>
      </w:r>
      <w:r w:rsidRPr="005A123C">
        <w:rPr>
          <w:lang w:val="fr-FR"/>
        </w:rPr>
        <w:t>de prendre en compte l</w:t>
      </w:r>
      <w:r>
        <w:rPr>
          <w:lang w:val="fr-FR"/>
        </w:rPr>
        <w:t>’</w:t>
      </w:r>
      <w:r w:rsidRPr="005A123C">
        <w:rPr>
          <w:lang w:val="fr-FR"/>
        </w:rPr>
        <w:t xml:space="preserve">impact sur les performances desdits groupes des versions </w:t>
      </w:r>
      <w:r>
        <w:rPr>
          <w:lang w:val="fr-FR"/>
        </w:rPr>
        <w:br/>
      </w:r>
      <w:r w:rsidRPr="005A123C">
        <w:rPr>
          <w:lang w:val="fr-FR"/>
        </w:rPr>
        <w:t>des logiciels des différents organes</w:t>
      </w:r>
    </w:p>
    <w:p w14:paraId="41D06A6D" w14:textId="42701C73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voudra sans doute examiner la proposition de la France (ECE/TRANS/WP.11/2021/6/Rev.1).</w:t>
      </w:r>
    </w:p>
    <w:p w14:paraId="738FA346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Amendement</w:t>
      </w:r>
      <w:r>
        <w:rPr>
          <w:lang w:val="fr-FR"/>
        </w:rPr>
        <w:t>s</w:t>
      </w:r>
      <w:r w:rsidRPr="000163DE">
        <w:rPr>
          <w:lang w:val="fr-FR"/>
        </w:rPr>
        <w:t xml:space="preserve"> au paragraphe 3.2.6 de l</w:t>
      </w:r>
      <w:r>
        <w:rPr>
          <w:lang w:val="fr-FR"/>
        </w:rPr>
        <w:t>’</w:t>
      </w:r>
      <w:r w:rsidRPr="000163DE">
        <w:rPr>
          <w:lang w:val="fr-FR"/>
        </w:rPr>
        <w:t>appendice 2 de l</w:t>
      </w:r>
      <w:r>
        <w:rPr>
          <w:lang w:val="fr-FR"/>
        </w:rPr>
        <w:t>’</w:t>
      </w:r>
      <w:r w:rsidRPr="000163DE">
        <w:rPr>
          <w:lang w:val="fr-FR"/>
        </w:rPr>
        <w:t>annexe 1 et au Manuel ATP</w:t>
      </w:r>
    </w:p>
    <w:p w14:paraId="68779FCD" w14:textId="3F2718F8" w:rsidR="009425EC" w:rsidRPr="000163DE" w:rsidRDefault="009425EC" w:rsidP="009425E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63DE">
        <w:rPr>
          <w:lang w:val="fr-FR"/>
        </w:rPr>
        <w:t>Le Groupe de travail voudra sans doute examiner la proposition du Royaume-Uni (ECE/TRANS/WP.11/2022/16).</w:t>
      </w:r>
    </w:p>
    <w:p w14:paraId="503A608D" w14:textId="77777777" w:rsidR="009425EC" w:rsidRPr="000163DE" w:rsidRDefault="009425EC" w:rsidP="009425EC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Proposition d</w:t>
      </w:r>
      <w:r>
        <w:rPr>
          <w:lang w:val="fr-FR"/>
        </w:rPr>
        <w:t>’</w:t>
      </w:r>
      <w:r w:rsidRPr="000163DE">
        <w:rPr>
          <w:lang w:val="fr-FR"/>
        </w:rPr>
        <w:t>amendements au paragraphe 7.3.7 de l</w:t>
      </w:r>
      <w:r>
        <w:rPr>
          <w:lang w:val="fr-FR"/>
        </w:rPr>
        <w:t>’</w:t>
      </w:r>
      <w:r w:rsidRPr="000163DE">
        <w:rPr>
          <w:lang w:val="fr-FR"/>
        </w:rPr>
        <w:t>appendice 2 de l</w:t>
      </w:r>
      <w:r>
        <w:rPr>
          <w:lang w:val="fr-FR"/>
        </w:rPr>
        <w:t>’</w:t>
      </w:r>
      <w:r w:rsidRPr="000163DE">
        <w:rPr>
          <w:lang w:val="fr-FR"/>
        </w:rPr>
        <w:t xml:space="preserve">annexe 1 </w:t>
      </w:r>
    </w:p>
    <w:p w14:paraId="6A96DC55" w14:textId="17EFE112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la France (ECE/TRANS/WP.11/2022/5/Rev.1).</w:t>
      </w:r>
    </w:p>
    <w:p w14:paraId="388FA449" w14:textId="689A37FE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Mesure de l</w:t>
      </w:r>
      <w:r>
        <w:rPr>
          <w:lang w:val="fr-FR"/>
        </w:rPr>
        <w:t>’</w:t>
      </w:r>
      <w:r w:rsidRPr="000163DE">
        <w:rPr>
          <w:lang w:val="fr-FR"/>
        </w:rPr>
        <w:t xml:space="preserve">épaisseur des parois des caisses rapportées des engins de transport </w:t>
      </w:r>
      <w:r w:rsidR="001805AB">
        <w:rPr>
          <w:lang w:val="fr-FR"/>
        </w:rPr>
        <w:br/>
      </w:r>
      <w:r w:rsidRPr="000163DE">
        <w:rPr>
          <w:lang w:val="fr-FR"/>
        </w:rPr>
        <w:t xml:space="preserve">de denrées périssables </w:t>
      </w:r>
    </w:p>
    <w:p w14:paraId="799E6493" w14:textId="13B3D067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la France (ECE/TRANS/WP.11/2022/6/Rev.1).</w:t>
      </w:r>
    </w:p>
    <w:p w14:paraId="4C85565C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lastRenderedPageBreak/>
        <w:tab/>
      </w:r>
      <w:r w:rsidRPr="000163DE">
        <w:rPr>
          <w:lang w:val="fr-FR"/>
        </w:rPr>
        <w:tab/>
        <w:t>Amendement à l</w:t>
      </w:r>
      <w:r>
        <w:rPr>
          <w:lang w:val="fr-FR"/>
        </w:rPr>
        <w:t>’</w:t>
      </w:r>
      <w:r w:rsidRPr="000163DE">
        <w:rPr>
          <w:lang w:val="fr-FR"/>
        </w:rPr>
        <w:t>appendice 4 de l</w:t>
      </w:r>
      <w:r>
        <w:rPr>
          <w:lang w:val="fr-FR"/>
        </w:rPr>
        <w:t>’</w:t>
      </w:r>
      <w:r w:rsidRPr="000163DE">
        <w:rPr>
          <w:lang w:val="fr-FR"/>
        </w:rPr>
        <w:t>annexe 1</w:t>
      </w:r>
    </w:p>
    <w:p w14:paraId="324EE41C" w14:textId="0CAFF028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du Royaume-Uni (ECE/TRANS/WP.11/2022/9/Rev.1).</w:t>
      </w:r>
    </w:p>
    <w:p w14:paraId="1791D41A" w14:textId="22662F1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Proposition concernant la déclaration de conformité (annexe 1, appendice 2, par.</w:t>
      </w:r>
      <w:r w:rsidR="001805AB">
        <w:rPr>
          <w:lang w:val="fr-FR"/>
        </w:rPr>
        <w:t> </w:t>
      </w:r>
      <w:r w:rsidRPr="000163DE">
        <w:rPr>
          <w:lang w:val="fr-FR"/>
        </w:rPr>
        <w:t>7.3.6) et les dimensions des engins à températures et compartiments multiples</w:t>
      </w:r>
    </w:p>
    <w:p w14:paraId="50829953" w14:textId="5AEBC43D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Transfrigoroute International (TI) (ECE/TRANS/WP.11/2022/8/Rev.1).</w:t>
      </w:r>
    </w:p>
    <w:p w14:paraId="3D40E19D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Proposition d</w:t>
      </w:r>
      <w:r>
        <w:rPr>
          <w:lang w:val="fr-FR"/>
        </w:rPr>
        <w:t>’</w:t>
      </w:r>
      <w:r w:rsidRPr="000163DE">
        <w:rPr>
          <w:lang w:val="fr-FR"/>
        </w:rPr>
        <w:t>amendements au paragraphe 7.3.1 de l</w:t>
      </w:r>
      <w:r>
        <w:rPr>
          <w:lang w:val="fr-FR"/>
        </w:rPr>
        <w:t>’</w:t>
      </w:r>
      <w:r w:rsidRPr="000163DE">
        <w:rPr>
          <w:lang w:val="fr-FR"/>
        </w:rPr>
        <w:t>appendice 2 de l</w:t>
      </w:r>
      <w:r>
        <w:rPr>
          <w:lang w:val="fr-FR"/>
        </w:rPr>
        <w:t>’</w:t>
      </w:r>
      <w:r w:rsidRPr="000163DE">
        <w:rPr>
          <w:lang w:val="fr-FR"/>
        </w:rPr>
        <w:t xml:space="preserve">annexe 1 </w:t>
      </w:r>
    </w:p>
    <w:p w14:paraId="7D1C236A" w14:textId="176CBCFA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la France (ECE/TRANS/WP.11/2022/14).</w:t>
      </w:r>
    </w:p>
    <w:p w14:paraId="3B87A27A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Proposition d</w:t>
      </w:r>
      <w:r>
        <w:rPr>
          <w:lang w:val="fr-FR"/>
        </w:rPr>
        <w:t>’</w:t>
      </w:r>
      <w:r w:rsidRPr="000163DE">
        <w:rPr>
          <w:lang w:val="fr-FR"/>
        </w:rPr>
        <w:t>amendements au paragraphe 7.3.7 de l</w:t>
      </w:r>
      <w:r>
        <w:rPr>
          <w:lang w:val="fr-FR"/>
        </w:rPr>
        <w:t>’</w:t>
      </w:r>
      <w:r w:rsidRPr="000163DE">
        <w:rPr>
          <w:lang w:val="fr-FR"/>
        </w:rPr>
        <w:t>appendice 2 de l</w:t>
      </w:r>
      <w:r>
        <w:rPr>
          <w:lang w:val="fr-FR"/>
        </w:rPr>
        <w:t>’</w:t>
      </w:r>
      <w:r w:rsidRPr="000163DE">
        <w:rPr>
          <w:lang w:val="fr-FR"/>
        </w:rPr>
        <w:t xml:space="preserve">annexe 1 </w:t>
      </w:r>
    </w:p>
    <w:p w14:paraId="5D70FDA8" w14:textId="61E3834D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souhaitera peut-être examiner la proposition de la France (ECE/TRANS/WP.11/2022/15).</w:t>
      </w:r>
    </w:p>
    <w:p w14:paraId="52BFFFFB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Proposition de liste des principaux composants et de leurs caractéristiques essentielles</w:t>
      </w:r>
    </w:p>
    <w:p w14:paraId="2ACC13E1" w14:textId="22D92650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Transfrigoroute International (TI) (ECE/TRANS/WP.11/2022/18).</w:t>
      </w:r>
    </w:p>
    <w:p w14:paraId="72237474" w14:textId="0327000F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 w:rsidRPr="00673B17">
        <w:rPr>
          <w:lang w:val="fr-FR"/>
        </w:rPr>
        <w:t>Ajout à l</w:t>
      </w:r>
      <w:r>
        <w:rPr>
          <w:lang w:val="fr-FR"/>
        </w:rPr>
        <w:t>’</w:t>
      </w:r>
      <w:r w:rsidRPr="00673B17">
        <w:rPr>
          <w:lang w:val="fr-FR"/>
        </w:rPr>
        <w:t xml:space="preserve">Accord relatif aux transports internationaux de denrées périssables </w:t>
      </w:r>
      <w:r w:rsidR="001805AB">
        <w:rPr>
          <w:lang w:val="fr-FR"/>
        </w:rPr>
        <w:br/>
      </w:r>
      <w:r w:rsidRPr="00673B17">
        <w:rPr>
          <w:lang w:val="fr-FR"/>
        </w:rPr>
        <w:t xml:space="preserve">et aux engins spéciaux à utiliser pour ces transports de dispositions concernant </w:t>
      </w:r>
      <w:r w:rsidR="001805AB">
        <w:rPr>
          <w:lang w:val="fr-FR"/>
        </w:rPr>
        <w:br/>
      </w:r>
      <w:r w:rsidRPr="00673B17">
        <w:rPr>
          <w:lang w:val="fr-FR"/>
        </w:rPr>
        <w:t>les stations d</w:t>
      </w:r>
      <w:r>
        <w:rPr>
          <w:lang w:val="fr-FR"/>
        </w:rPr>
        <w:t>’</w:t>
      </w:r>
      <w:r w:rsidRPr="00673B17">
        <w:rPr>
          <w:lang w:val="fr-FR"/>
        </w:rPr>
        <w:t>essais et les experts</w:t>
      </w:r>
      <w:r>
        <w:rPr>
          <w:lang w:val="fr-FR"/>
        </w:rPr>
        <w:t xml:space="preserve"> </w:t>
      </w:r>
      <w:r w:rsidR="001805AB">
        <w:rPr>
          <w:lang w:val="fr-FR"/>
        </w:rPr>
        <w:t>−</w:t>
      </w:r>
      <w:r>
        <w:rPr>
          <w:lang w:val="fr-FR"/>
        </w:rPr>
        <w:t xml:space="preserve"> version révisée</w:t>
      </w:r>
    </w:p>
    <w:p w14:paraId="55377E8D" w14:textId="6D936F79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la Fédération de Russie (ECE/TRANS/WP.11/2022/21).</w:t>
      </w:r>
    </w:p>
    <w:p w14:paraId="4CFEBD2A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  <w:t>b)</w:t>
      </w:r>
      <w:r w:rsidRPr="000163DE">
        <w:rPr>
          <w:lang w:val="fr-FR"/>
        </w:rPr>
        <w:tab/>
        <w:t>Nouvelles propositions</w:t>
      </w:r>
    </w:p>
    <w:p w14:paraId="63ABDB35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Amendement à l</w:t>
      </w:r>
      <w:r>
        <w:rPr>
          <w:lang w:val="fr-FR"/>
        </w:rPr>
        <w:t>’</w:t>
      </w:r>
      <w:r w:rsidRPr="000163DE">
        <w:rPr>
          <w:lang w:val="fr-FR"/>
        </w:rPr>
        <w:t>appendice 3 de l</w:t>
      </w:r>
      <w:r>
        <w:rPr>
          <w:lang w:val="fr-FR"/>
        </w:rPr>
        <w:t>’</w:t>
      </w:r>
      <w:r w:rsidRPr="000163DE">
        <w:rPr>
          <w:lang w:val="fr-FR"/>
        </w:rPr>
        <w:t>annexe 1</w:t>
      </w:r>
    </w:p>
    <w:p w14:paraId="5305701F" w14:textId="4770B836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du Royaume-Uni (ECE/TRANS/WP.11/2022/17).</w:t>
      </w:r>
    </w:p>
    <w:p w14:paraId="12AB365F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Correction de la définition du terme « engin » au paragraphe 7 de l</w:t>
      </w:r>
      <w:r>
        <w:rPr>
          <w:lang w:val="fr-FR"/>
        </w:rPr>
        <w:t>’</w:t>
      </w:r>
      <w:r w:rsidRPr="000163DE">
        <w:rPr>
          <w:lang w:val="fr-FR"/>
        </w:rPr>
        <w:t>annexe 1</w:t>
      </w:r>
    </w:p>
    <w:p w14:paraId="4D519D92" w14:textId="271FE4ED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des Pays-Bas (ECE/TRANS/WP.11/2022/19).</w:t>
      </w:r>
    </w:p>
    <w:p w14:paraId="4F16D9AE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</w:r>
      <w:r>
        <w:rPr>
          <w:lang w:val="fr-FR"/>
        </w:rPr>
        <w:t>Propositions d’a</w:t>
      </w:r>
      <w:r w:rsidRPr="000163DE">
        <w:rPr>
          <w:lang w:val="fr-FR"/>
        </w:rPr>
        <w:t>mendements à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3AA9DAC7" w14:textId="043A2C0D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souhaitera peut-être examiner la proposition soumise par les Pays-Bas au nom du groupe de travail informel de l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amélioration du système d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homologation des engins et dispositifs thermiques ATP (ECE/TRANS/WP.11/2022/20).</w:t>
      </w:r>
    </w:p>
    <w:p w14:paraId="213AD3B8" w14:textId="77777777" w:rsidR="009425EC" w:rsidRPr="000163DE" w:rsidRDefault="009425EC" w:rsidP="001805AB">
      <w:pPr>
        <w:pStyle w:val="H1G"/>
        <w:rPr>
          <w:lang w:val="fr-FR"/>
        </w:rPr>
      </w:pPr>
      <w:r w:rsidRPr="000163DE">
        <w:rPr>
          <w:lang w:val="fr-FR"/>
        </w:rPr>
        <w:tab/>
        <w:t>6.</w:t>
      </w:r>
      <w:r w:rsidRPr="000163DE">
        <w:rPr>
          <w:lang w:val="fr-FR"/>
        </w:rPr>
        <w:tab/>
        <w:t>Manuel ATP</w:t>
      </w:r>
    </w:p>
    <w:p w14:paraId="68D901FF" w14:textId="56AB4F50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 xml:space="preserve">Amendement au paragraphe 7.3.6 </w:t>
      </w:r>
      <w:r>
        <w:rPr>
          <w:lang w:val="fr-FR"/>
        </w:rPr>
        <w:t>de l’</w:t>
      </w:r>
      <w:r w:rsidRPr="000163DE">
        <w:rPr>
          <w:lang w:val="fr-FR"/>
        </w:rPr>
        <w:t>appendice 2</w:t>
      </w:r>
      <w:r>
        <w:rPr>
          <w:lang w:val="fr-FR"/>
        </w:rPr>
        <w:t xml:space="preserve"> de l’annexe 1</w:t>
      </w:r>
      <w:r w:rsidRPr="000163DE">
        <w:rPr>
          <w:lang w:val="fr-FR"/>
        </w:rPr>
        <w:t xml:space="preserve"> du Manuel ATP</w:t>
      </w:r>
      <w:r w:rsidR="001805AB">
        <w:rPr>
          <w:lang w:val="fr-FR"/>
        </w:rPr>
        <w:t> </w:t>
      </w:r>
      <w:r w:rsidRPr="000163DE">
        <w:rPr>
          <w:lang w:val="fr-FR"/>
        </w:rPr>
        <w:t>: Traitement des cas d</w:t>
      </w:r>
      <w:r>
        <w:rPr>
          <w:lang w:val="fr-FR"/>
        </w:rPr>
        <w:t>’</w:t>
      </w:r>
      <w:r w:rsidRPr="000163DE">
        <w:rPr>
          <w:lang w:val="fr-FR"/>
        </w:rPr>
        <w:t>application spécifiques à l</w:t>
      </w:r>
      <w:r>
        <w:rPr>
          <w:lang w:val="fr-FR"/>
        </w:rPr>
        <w:t>’</w:t>
      </w:r>
      <w:r w:rsidRPr="000163DE">
        <w:rPr>
          <w:lang w:val="fr-FR"/>
        </w:rPr>
        <w:t xml:space="preserve">outil de dimensionnement </w:t>
      </w:r>
      <w:r w:rsidR="001805AB">
        <w:rPr>
          <w:lang w:val="fr-FR"/>
        </w:rPr>
        <w:br/>
      </w:r>
      <w:r w:rsidRPr="000163DE">
        <w:rPr>
          <w:lang w:val="fr-FR"/>
        </w:rPr>
        <w:t>des engins multitempératures</w:t>
      </w:r>
    </w:p>
    <w:p w14:paraId="682E90C4" w14:textId="479267F7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la France (ECE/TRANS/WP.11/2021/11/Rev.1).</w:t>
      </w:r>
    </w:p>
    <w:p w14:paraId="5D749614" w14:textId="3C68E1C0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lastRenderedPageBreak/>
        <w:tab/>
      </w:r>
      <w:r w:rsidRPr="000163DE">
        <w:rPr>
          <w:lang w:val="fr-FR"/>
        </w:rPr>
        <w:tab/>
        <w:t>Amendements au paragraphe 6 c) iii) de l</w:t>
      </w:r>
      <w:r>
        <w:rPr>
          <w:lang w:val="fr-FR"/>
        </w:rPr>
        <w:t>’</w:t>
      </w:r>
      <w:r w:rsidRPr="000163DE">
        <w:rPr>
          <w:lang w:val="fr-FR"/>
        </w:rPr>
        <w:t>appendice 1 de l</w:t>
      </w:r>
      <w:r>
        <w:rPr>
          <w:lang w:val="fr-FR"/>
        </w:rPr>
        <w:t>’</w:t>
      </w:r>
      <w:r w:rsidRPr="000163DE">
        <w:rPr>
          <w:lang w:val="fr-FR"/>
        </w:rPr>
        <w:t>annexe 1 du Manuel ATP</w:t>
      </w:r>
      <w:r w:rsidR="001805AB">
        <w:rPr>
          <w:lang w:val="fr-FR"/>
        </w:rPr>
        <w:t> </w:t>
      </w:r>
      <w:r w:rsidRPr="000163DE">
        <w:rPr>
          <w:lang w:val="fr-FR"/>
        </w:rPr>
        <w:t xml:space="preserve">: </w:t>
      </w:r>
      <w:r w:rsidR="001805AB" w:rsidRPr="000163DE">
        <w:rPr>
          <w:lang w:val="fr-FR"/>
        </w:rPr>
        <w:t>R</w:t>
      </w:r>
      <w:r w:rsidRPr="000163DE">
        <w:rPr>
          <w:lang w:val="fr-FR"/>
        </w:rPr>
        <w:t xml:space="preserve">ègles à respecter pour le montage des groupes encastrés et /ou muni de déflecteurs </w:t>
      </w:r>
      <w:r w:rsidR="001805AB">
        <w:rPr>
          <w:lang w:val="fr-FR"/>
        </w:rPr>
        <w:br/>
      </w:r>
      <w:r w:rsidRPr="000163DE">
        <w:rPr>
          <w:lang w:val="fr-FR"/>
        </w:rPr>
        <w:t>et les groupes sous châssis ou pouvant être déportés</w:t>
      </w:r>
    </w:p>
    <w:p w14:paraId="5CAE662A" w14:textId="5BE356C0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souhaitera peut-être examiner la proposition de la France (ECE/TRANS/WP.11/2021/12/Rev.2).</w:t>
      </w:r>
    </w:p>
    <w:p w14:paraId="29923E7D" w14:textId="46AD776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 xml:space="preserve">Amendements aux observations concernant </w:t>
      </w:r>
      <w:r>
        <w:rPr>
          <w:lang w:val="fr-FR"/>
        </w:rPr>
        <w:t xml:space="preserve">le </w:t>
      </w:r>
      <w:r w:rsidRPr="000163DE">
        <w:rPr>
          <w:lang w:val="fr-FR"/>
        </w:rPr>
        <w:t>paragraphe 4</w:t>
      </w:r>
      <w:r>
        <w:rPr>
          <w:lang w:val="fr-FR"/>
        </w:rPr>
        <w:t xml:space="preserve"> de </w:t>
      </w:r>
      <w:r w:rsidRPr="000163DE">
        <w:rPr>
          <w:lang w:val="fr-FR"/>
        </w:rPr>
        <w:t>l</w:t>
      </w:r>
      <w:r>
        <w:rPr>
          <w:lang w:val="fr-FR"/>
        </w:rPr>
        <w:t>’</w:t>
      </w:r>
      <w:r w:rsidRPr="000163DE">
        <w:rPr>
          <w:lang w:val="fr-FR"/>
        </w:rPr>
        <w:t xml:space="preserve">appendice 1 </w:t>
      </w:r>
      <w:r w:rsidR="001805AB">
        <w:rPr>
          <w:lang w:val="fr-FR"/>
        </w:rPr>
        <w:br/>
      </w:r>
      <w:r w:rsidRPr="000163DE">
        <w:rPr>
          <w:lang w:val="fr-FR"/>
        </w:rPr>
        <w:t>de l</w:t>
      </w:r>
      <w:r>
        <w:rPr>
          <w:lang w:val="fr-FR"/>
        </w:rPr>
        <w:t>’</w:t>
      </w:r>
      <w:r w:rsidRPr="000163DE">
        <w:rPr>
          <w:lang w:val="fr-FR"/>
        </w:rPr>
        <w:t xml:space="preserve">annexe 2 du Manuel ATP : </w:t>
      </w:r>
      <w:r w:rsidR="001805AB" w:rsidRPr="000163DE">
        <w:rPr>
          <w:lang w:val="fr-FR"/>
        </w:rPr>
        <w:t>P</w:t>
      </w:r>
      <w:r w:rsidRPr="000163DE">
        <w:rPr>
          <w:lang w:val="fr-FR"/>
        </w:rPr>
        <w:t xml:space="preserve">ositions des sondes de mesure de température </w:t>
      </w:r>
      <w:r w:rsidR="001805AB">
        <w:rPr>
          <w:lang w:val="fr-FR"/>
        </w:rPr>
        <w:br/>
      </w:r>
      <w:r w:rsidRPr="000163DE">
        <w:rPr>
          <w:lang w:val="fr-FR"/>
        </w:rPr>
        <w:t>au cours des transports</w:t>
      </w:r>
    </w:p>
    <w:p w14:paraId="6A740418" w14:textId="7F12ABB7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de la France (ECE/TRANS/WP.11/2021/13/Rev.2).</w:t>
      </w:r>
    </w:p>
    <w:p w14:paraId="7FCDFFE1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Amendement</w:t>
      </w:r>
      <w:r>
        <w:rPr>
          <w:lang w:val="fr-FR"/>
        </w:rPr>
        <w:t>s</w:t>
      </w:r>
      <w:r w:rsidRPr="000163DE">
        <w:rPr>
          <w:lang w:val="fr-FR"/>
        </w:rPr>
        <w:t xml:space="preserve"> au paragraphe 3.2.6 de l</w:t>
      </w:r>
      <w:r>
        <w:rPr>
          <w:lang w:val="fr-FR"/>
        </w:rPr>
        <w:t>’</w:t>
      </w:r>
      <w:r w:rsidRPr="000163DE">
        <w:rPr>
          <w:lang w:val="fr-FR"/>
        </w:rPr>
        <w:t>appendice 2 de l</w:t>
      </w:r>
      <w:r>
        <w:rPr>
          <w:lang w:val="fr-FR"/>
        </w:rPr>
        <w:t>’</w:t>
      </w:r>
      <w:r w:rsidRPr="000163DE">
        <w:rPr>
          <w:lang w:val="fr-FR"/>
        </w:rPr>
        <w:t>annexe 1 et au Manuel ATP</w:t>
      </w:r>
    </w:p>
    <w:p w14:paraId="1CDE61E9" w14:textId="1A165DB9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la proposition du Royaume-Uni (ECE/TRANS/WP.11/2022/16).</w:t>
      </w:r>
    </w:p>
    <w:p w14:paraId="1A5EF533" w14:textId="6386E213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La dernière version du Manuel ATP peut être consultée en anglais, en français et en russe sur le site Web de la Division des transports, à l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 xml:space="preserve">adresse suivante : </w:t>
      </w:r>
      <w:hyperlink r:id="rId14" w:history="1">
        <w:r w:rsidR="009425EC" w:rsidRPr="001805AB">
          <w:rPr>
            <w:rStyle w:val="Lienhypertexte"/>
            <w:lang w:val="fr-FR"/>
          </w:rPr>
          <w:t>https://unece.org/atp-handbook</w:t>
        </w:r>
      </w:hyperlink>
      <w:r w:rsidR="009425EC" w:rsidRPr="000163DE">
        <w:rPr>
          <w:lang w:val="fr-FR"/>
        </w:rPr>
        <w:t>.</w:t>
      </w:r>
    </w:p>
    <w:p w14:paraId="47F158EE" w14:textId="77777777" w:rsidR="009425EC" w:rsidRPr="000163DE" w:rsidRDefault="009425EC" w:rsidP="001805AB">
      <w:pPr>
        <w:pStyle w:val="H1G"/>
        <w:rPr>
          <w:lang w:val="fr-FR"/>
        </w:rPr>
      </w:pPr>
      <w:r w:rsidRPr="000163DE">
        <w:rPr>
          <w:lang w:val="fr-FR"/>
        </w:rPr>
        <w:tab/>
        <w:t>7.</w:t>
      </w:r>
      <w:r w:rsidRPr="000163DE">
        <w:rPr>
          <w:lang w:val="fr-FR"/>
        </w:rPr>
        <w:tab/>
        <w:t>Rapports des groupes de travail informels</w:t>
      </w:r>
    </w:p>
    <w:p w14:paraId="10ED6D2B" w14:textId="20DB8F37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Les rapports des groupes de travail informels qui seront reçus après la publication du présent ordre du jour annoté feront l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objet de documents informels.</w:t>
      </w:r>
    </w:p>
    <w:p w14:paraId="7F81C1C4" w14:textId="77777777" w:rsidR="009425EC" w:rsidRPr="000163DE" w:rsidRDefault="009425EC" w:rsidP="001805AB">
      <w:pPr>
        <w:pStyle w:val="H1G"/>
        <w:rPr>
          <w:lang w:val="fr-FR"/>
        </w:rPr>
      </w:pPr>
      <w:r w:rsidRPr="000163DE">
        <w:rPr>
          <w:lang w:val="fr-FR"/>
        </w:rPr>
        <w:tab/>
        <w:t>8.</w:t>
      </w:r>
      <w:r w:rsidRPr="000163DE">
        <w:rPr>
          <w:lang w:val="fr-FR"/>
        </w:rPr>
        <w:tab/>
        <w:t>Portée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2FF3706B" w14:textId="28A9124D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tout fait nouveau relatif à la portée de l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ATP ayant une incidence sur ses travaux.</w:t>
      </w:r>
    </w:p>
    <w:p w14:paraId="292C8839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L</w:t>
      </w:r>
      <w:r>
        <w:rPr>
          <w:lang w:val="fr-FR"/>
        </w:rPr>
        <w:t>’</w:t>
      </w:r>
      <w:r w:rsidRPr="000163DE">
        <w:rPr>
          <w:lang w:val="fr-FR"/>
        </w:rPr>
        <w:t>avenir de l</w:t>
      </w:r>
      <w:r>
        <w:rPr>
          <w:lang w:val="fr-FR"/>
        </w:rPr>
        <w:t>’</w:t>
      </w:r>
      <w:r w:rsidRPr="000163DE">
        <w:rPr>
          <w:lang w:val="fr-FR"/>
        </w:rPr>
        <w:t>ATP</w:t>
      </w:r>
    </w:p>
    <w:p w14:paraId="2C72B3E5" w14:textId="4C9B36A4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</w:t>
      </w:r>
      <w:r w:rsidR="009425EC">
        <w:rPr>
          <w:lang w:val="fr-FR"/>
        </w:rPr>
        <w:t>e</w:t>
      </w:r>
      <w:r w:rsidR="009425EC" w:rsidRPr="000163DE">
        <w:rPr>
          <w:lang w:val="fr-FR"/>
        </w:rPr>
        <w:t xml:space="preserve"> </w:t>
      </w:r>
      <w:r w:rsidR="009425EC">
        <w:rPr>
          <w:lang w:val="fr-FR"/>
        </w:rPr>
        <w:t>plan par étapes concernant l’adhésion à l’ATP et l’application de celui-ci</w:t>
      </w:r>
      <w:r w:rsidR="009425EC" w:rsidRPr="000163DE">
        <w:rPr>
          <w:lang w:val="fr-FR"/>
        </w:rPr>
        <w:t xml:space="preserve"> tel qu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établi par le projet Euro</w:t>
      </w:r>
      <w:r w:rsidRPr="000163DE">
        <w:rPr>
          <w:lang w:val="fr-FR"/>
        </w:rPr>
        <w:t>M</w:t>
      </w:r>
      <w:r w:rsidR="009425EC" w:rsidRPr="000163DE">
        <w:rPr>
          <w:lang w:val="fr-FR"/>
        </w:rPr>
        <w:t>ed de transports urbains, ferroviaires et routiers avec des contributions du secrétariat et des présidents du Groupe de travail a été publié et peut être consulté sur le site Web de la CEE à l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 xml:space="preserve">adresse suivante : </w:t>
      </w:r>
      <w:hyperlink r:id="rId15" w:history="1">
        <w:r w:rsidR="009425EC" w:rsidRPr="001805AB">
          <w:rPr>
            <w:rStyle w:val="Lienhypertexte"/>
            <w:lang w:val="fr-FR"/>
          </w:rPr>
          <w:t>https://unece.org/road-map-accession-and-implementation-atp</w:t>
        </w:r>
      </w:hyperlink>
      <w:r w:rsidR="009425EC" w:rsidRPr="000163DE">
        <w:rPr>
          <w:lang w:val="fr-FR"/>
        </w:rPr>
        <w:t>.</w:t>
      </w:r>
    </w:p>
    <w:p w14:paraId="476C3314" w14:textId="77777777" w:rsidR="009425EC" w:rsidRPr="000163DE" w:rsidRDefault="009425EC" w:rsidP="001805AB">
      <w:pPr>
        <w:pStyle w:val="H1G"/>
        <w:rPr>
          <w:lang w:val="fr-FR"/>
        </w:rPr>
      </w:pPr>
      <w:r w:rsidRPr="000163DE">
        <w:rPr>
          <w:lang w:val="fr-FR"/>
        </w:rPr>
        <w:tab/>
        <w:t>9.</w:t>
      </w:r>
      <w:r w:rsidRPr="000163DE">
        <w:rPr>
          <w:lang w:val="fr-FR"/>
        </w:rPr>
        <w:tab/>
        <w:t>Étiquetage énergétique, fluides frigorigènes et agents d</w:t>
      </w:r>
      <w:r>
        <w:rPr>
          <w:lang w:val="fr-FR"/>
        </w:rPr>
        <w:t>’</w:t>
      </w:r>
      <w:r w:rsidRPr="000163DE">
        <w:rPr>
          <w:lang w:val="fr-FR"/>
        </w:rPr>
        <w:t>expansion</w:t>
      </w:r>
    </w:p>
    <w:p w14:paraId="1CF06CC5" w14:textId="0D84CF33" w:rsidR="009425EC" w:rsidRPr="000163DE" w:rsidRDefault="001805AB" w:rsidP="001805A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tout fait nouveau dans le domaine de l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étiquetage énergétique, des fluides frigorigènes et des agents d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 xml:space="preserve">expansion ayant une incidence sur ses travaux. </w:t>
      </w:r>
    </w:p>
    <w:p w14:paraId="4E8987A0" w14:textId="77777777" w:rsidR="009425EC" w:rsidRPr="000163DE" w:rsidRDefault="009425EC" w:rsidP="001805AB">
      <w:pPr>
        <w:pStyle w:val="H1G"/>
        <w:rPr>
          <w:lang w:val="fr-FR"/>
        </w:rPr>
      </w:pPr>
      <w:r w:rsidRPr="000163DE">
        <w:rPr>
          <w:lang w:val="fr-FR"/>
        </w:rPr>
        <w:tab/>
        <w:t>10.</w:t>
      </w:r>
      <w:r w:rsidRPr="000163DE">
        <w:rPr>
          <w:lang w:val="fr-FR"/>
        </w:rPr>
        <w:tab/>
        <w:t xml:space="preserve">Programme de travail </w:t>
      </w:r>
    </w:p>
    <w:p w14:paraId="0D24D899" w14:textId="77777777" w:rsidR="009425EC" w:rsidRPr="000163DE" w:rsidRDefault="009425EC" w:rsidP="001805AB">
      <w:pPr>
        <w:pStyle w:val="H23G"/>
        <w:rPr>
          <w:lang w:val="fr-FR"/>
        </w:rPr>
      </w:pPr>
      <w:r w:rsidRPr="000163DE">
        <w:rPr>
          <w:lang w:val="fr-FR"/>
        </w:rPr>
        <w:tab/>
      </w:r>
      <w:r w:rsidRPr="000163DE">
        <w:rPr>
          <w:lang w:val="fr-FR"/>
        </w:rPr>
        <w:tab/>
        <w:t>Dates de la quatre-vingtième session</w:t>
      </w:r>
    </w:p>
    <w:p w14:paraId="59962665" w14:textId="4E681528" w:rsidR="009425EC" w:rsidRPr="000163DE" w:rsidRDefault="00320D0C" w:rsidP="00320D0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Les dates du 24 au 27 octobre 2023 (mardi à vendredi) ont été retenues pour la quatre</w:t>
      </w:r>
      <w:r>
        <w:rPr>
          <w:lang w:val="fr-FR"/>
        </w:rPr>
        <w:noBreakHyphen/>
      </w:r>
      <w:r w:rsidR="009425EC" w:rsidRPr="000163DE">
        <w:rPr>
          <w:lang w:val="fr-FR"/>
        </w:rPr>
        <w:t>vingtième session du WP.11.</w:t>
      </w:r>
    </w:p>
    <w:p w14:paraId="704BCF19" w14:textId="77777777" w:rsidR="009425EC" w:rsidRPr="000163DE" w:rsidRDefault="009425EC" w:rsidP="00320D0C">
      <w:pPr>
        <w:pStyle w:val="H1G"/>
        <w:rPr>
          <w:lang w:val="fr-FR"/>
        </w:rPr>
      </w:pPr>
      <w:r w:rsidRPr="000163DE">
        <w:rPr>
          <w:lang w:val="fr-FR"/>
        </w:rPr>
        <w:tab/>
        <w:t>11.</w:t>
      </w:r>
      <w:r w:rsidRPr="000163DE">
        <w:rPr>
          <w:lang w:val="fr-FR"/>
        </w:rPr>
        <w:tab/>
        <w:t>Élection du bureau</w:t>
      </w:r>
    </w:p>
    <w:p w14:paraId="2754ED31" w14:textId="04219EDB" w:rsidR="009425EC" w:rsidRPr="000163DE" w:rsidRDefault="00320D0C" w:rsidP="00320D0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 xml:space="preserve">Le Groupe de travail aura à élire le (la) </w:t>
      </w:r>
      <w:r w:rsidRPr="000163DE">
        <w:rPr>
          <w:lang w:val="fr-FR"/>
        </w:rPr>
        <w:t>P</w:t>
      </w:r>
      <w:r w:rsidR="009425EC" w:rsidRPr="000163DE">
        <w:rPr>
          <w:lang w:val="fr-FR"/>
        </w:rPr>
        <w:t xml:space="preserve">résident(e) et les </w:t>
      </w:r>
      <w:r w:rsidRPr="000163DE">
        <w:rPr>
          <w:lang w:val="fr-FR"/>
        </w:rPr>
        <w:t>V</w:t>
      </w:r>
      <w:r w:rsidR="009425EC" w:rsidRPr="000163DE">
        <w:rPr>
          <w:lang w:val="fr-FR"/>
        </w:rPr>
        <w:t>ice-</w:t>
      </w:r>
      <w:r w:rsidRPr="000163DE">
        <w:rPr>
          <w:lang w:val="fr-FR"/>
        </w:rPr>
        <w:t>P</w:t>
      </w:r>
      <w:r w:rsidR="009425EC" w:rsidRPr="000163DE">
        <w:rPr>
          <w:lang w:val="fr-FR"/>
        </w:rPr>
        <w:t>résident(e)s pour sa session de 2023.</w:t>
      </w:r>
    </w:p>
    <w:p w14:paraId="001C3511" w14:textId="154FEA3B" w:rsidR="009425EC" w:rsidRPr="000163DE" w:rsidRDefault="00320D0C" w:rsidP="00320D0C">
      <w:pPr>
        <w:pStyle w:val="SingleTxt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9425EC" w:rsidRPr="000163DE">
        <w:rPr>
          <w:lang w:val="fr-FR"/>
        </w:rPr>
        <w:t>Les élections se dérouleront conformément aux articles 12, 36 et 37 du Règlement intérieur du Groupe de travail (voir ECE/TRANS/WP.11/229), qui disposent ce qui suit :</w:t>
      </w:r>
    </w:p>
    <w:p w14:paraId="552C6C7F" w14:textId="77777777" w:rsidR="009425EC" w:rsidRPr="000163DE" w:rsidRDefault="009425EC" w:rsidP="009425EC">
      <w:pPr>
        <w:pStyle w:val="SingleTxtG"/>
        <w:ind w:firstLine="567"/>
        <w:rPr>
          <w:i/>
          <w:iCs/>
          <w:lang w:val="fr-FR"/>
        </w:rPr>
      </w:pPr>
      <w:r w:rsidRPr="00320D0C">
        <w:rPr>
          <w:lang w:val="fr-FR"/>
        </w:rPr>
        <w:t>«</w:t>
      </w:r>
      <w:r w:rsidRPr="000163DE">
        <w:rPr>
          <w:b/>
          <w:bCs/>
          <w:i/>
          <w:iCs/>
          <w:lang w:val="fr-FR"/>
        </w:rPr>
        <w:t> </w:t>
      </w:r>
      <w:r>
        <w:rPr>
          <w:b/>
          <w:bCs/>
          <w:i/>
          <w:iCs/>
          <w:lang w:val="fr-FR"/>
        </w:rPr>
        <w:t>Articl</w:t>
      </w:r>
      <w:r w:rsidRPr="000163DE">
        <w:rPr>
          <w:b/>
          <w:bCs/>
          <w:i/>
          <w:iCs/>
          <w:lang w:val="fr-FR"/>
        </w:rPr>
        <w:t>e 12</w:t>
      </w:r>
      <w:r w:rsidRPr="000163DE">
        <w:rPr>
          <w:lang w:val="fr-FR"/>
        </w:rPr>
        <w:t xml:space="preserve"> </w:t>
      </w:r>
    </w:p>
    <w:p w14:paraId="244B1B22" w14:textId="4BB1D977" w:rsidR="009425EC" w:rsidRPr="000163DE" w:rsidRDefault="009425EC" w:rsidP="00320D0C">
      <w:pPr>
        <w:pStyle w:val="SingleTxtG"/>
        <w:ind w:left="1701" w:firstLine="567"/>
        <w:rPr>
          <w:b/>
          <w:bCs/>
          <w:i/>
          <w:iCs/>
          <w:lang w:val="fr-FR"/>
        </w:rPr>
      </w:pPr>
      <w:r w:rsidRPr="000163DE">
        <w:rPr>
          <w:i/>
          <w:iCs/>
          <w:lang w:val="fr-FR"/>
        </w:rPr>
        <w:t>Le WP.11 élit tous les ans un (une) Président(e) et un (une) Vice-Président(e) choisi(e)s parmi les représentants des participants de plein droit selon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 xml:space="preserve">article </w:t>
      </w:r>
      <w:r>
        <w:rPr>
          <w:i/>
          <w:iCs/>
          <w:lang w:val="fr-FR"/>
        </w:rPr>
        <w:t>premier</w:t>
      </w:r>
      <w:r w:rsidRPr="000163DE">
        <w:rPr>
          <w:i/>
          <w:iCs/>
          <w:lang w:val="fr-FR"/>
        </w:rPr>
        <w:t>.</w:t>
      </w:r>
      <w:r w:rsidRPr="000163DE">
        <w:rPr>
          <w:lang w:val="fr-FR"/>
        </w:rPr>
        <w:t xml:space="preserve"> </w:t>
      </w:r>
      <w:r w:rsidRPr="000163DE">
        <w:rPr>
          <w:i/>
          <w:iCs/>
          <w:lang w:val="fr-FR"/>
        </w:rPr>
        <w:t xml:space="preserve">Ils </w:t>
      </w:r>
      <w:r>
        <w:rPr>
          <w:i/>
          <w:iCs/>
          <w:lang w:val="fr-FR"/>
        </w:rPr>
        <w:t xml:space="preserve">(elles) </w:t>
      </w:r>
      <w:r w:rsidRPr="000163DE">
        <w:rPr>
          <w:i/>
          <w:iCs/>
          <w:lang w:val="fr-FR"/>
        </w:rPr>
        <w:t>entrent en fonction</w:t>
      </w:r>
      <w:r w:rsidR="00320D0C">
        <w:rPr>
          <w:i/>
          <w:iCs/>
          <w:lang w:val="fr-FR"/>
        </w:rPr>
        <w:t>s</w:t>
      </w:r>
      <w:r w:rsidRPr="000163DE">
        <w:rPr>
          <w:i/>
          <w:iCs/>
          <w:lang w:val="fr-FR"/>
        </w:rPr>
        <w:t xml:space="preserve"> lors de la session de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année suivant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élection.</w:t>
      </w:r>
      <w:r w:rsidRPr="000163DE">
        <w:rPr>
          <w:lang w:val="fr-FR"/>
        </w:rPr>
        <w:t xml:space="preserve"> </w:t>
      </w:r>
      <w:r w:rsidRPr="000163DE">
        <w:rPr>
          <w:i/>
          <w:iCs/>
          <w:lang w:val="fr-FR"/>
        </w:rPr>
        <w:t xml:space="preserve">Ils </w:t>
      </w:r>
      <w:r>
        <w:rPr>
          <w:i/>
          <w:iCs/>
          <w:lang w:val="fr-FR"/>
        </w:rPr>
        <w:t xml:space="preserve">(elles) </w:t>
      </w:r>
      <w:r w:rsidRPr="000163DE">
        <w:rPr>
          <w:i/>
          <w:iCs/>
          <w:lang w:val="fr-FR"/>
        </w:rPr>
        <w:t>sont rééligibles.</w:t>
      </w:r>
    </w:p>
    <w:p w14:paraId="705CA4CA" w14:textId="77777777" w:rsidR="009425EC" w:rsidRPr="000163DE" w:rsidRDefault="009425EC" w:rsidP="009425EC">
      <w:pPr>
        <w:pStyle w:val="SingleTxtG"/>
        <w:ind w:firstLine="567"/>
        <w:rPr>
          <w:i/>
          <w:iCs/>
          <w:lang w:val="fr-FR"/>
        </w:rPr>
      </w:pPr>
      <w:r w:rsidRPr="000163DE">
        <w:rPr>
          <w:b/>
          <w:bCs/>
          <w:i/>
          <w:iCs/>
          <w:lang w:val="fr-FR"/>
        </w:rPr>
        <w:t>Article 36</w:t>
      </w:r>
      <w:r w:rsidRPr="000163DE">
        <w:rPr>
          <w:lang w:val="fr-FR"/>
        </w:rPr>
        <w:t xml:space="preserve"> </w:t>
      </w:r>
    </w:p>
    <w:p w14:paraId="2D2AD77D" w14:textId="77777777" w:rsidR="009425EC" w:rsidRPr="000163DE" w:rsidRDefault="009425EC" w:rsidP="00320D0C">
      <w:pPr>
        <w:pStyle w:val="SingleTxtG"/>
        <w:ind w:left="1701" w:firstLine="567"/>
        <w:rPr>
          <w:i/>
          <w:iCs/>
          <w:lang w:val="fr-FR"/>
        </w:rPr>
      </w:pPr>
      <w:r w:rsidRPr="000163DE">
        <w:rPr>
          <w:i/>
          <w:iCs/>
          <w:lang w:val="fr-FR"/>
        </w:rPr>
        <w:t>Les votes du WP.11 ont lieu normalement à main levée.</w:t>
      </w:r>
      <w:r w:rsidRPr="000163DE">
        <w:rPr>
          <w:lang w:val="fr-FR"/>
        </w:rPr>
        <w:t xml:space="preserve"> </w:t>
      </w:r>
      <w:r w:rsidRPr="000163DE">
        <w:rPr>
          <w:i/>
          <w:iCs/>
          <w:lang w:val="fr-FR"/>
        </w:rPr>
        <w:t>Si un(e) représentant(e) demande qu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il soit procédé à un scrutin par appel nominal, il en sera ainsi fait, et les noms des participants seront appelés dans l</w:t>
      </w:r>
      <w:r>
        <w:rPr>
          <w:i/>
          <w:iCs/>
          <w:lang w:val="fr-FR"/>
        </w:rPr>
        <w:t>’</w:t>
      </w:r>
      <w:r w:rsidRPr="000163DE">
        <w:rPr>
          <w:i/>
          <w:iCs/>
          <w:lang w:val="fr-FR"/>
        </w:rPr>
        <w:t>ordre alphabétique anglais.</w:t>
      </w:r>
      <w:r w:rsidRPr="000163DE">
        <w:rPr>
          <w:lang w:val="fr-FR"/>
        </w:rPr>
        <w:t xml:space="preserve"> </w:t>
      </w:r>
    </w:p>
    <w:p w14:paraId="5F99A4DC" w14:textId="77777777" w:rsidR="009425EC" w:rsidRPr="000163DE" w:rsidRDefault="009425EC" w:rsidP="009425EC">
      <w:pPr>
        <w:pStyle w:val="SingleTxtG"/>
        <w:ind w:firstLine="567"/>
        <w:rPr>
          <w:i/>
          <w:iCs/>
          <w:lang w:val="fr-FR"/>
        </w:rPr>
      </w:pPr>
      <w:r w:rsidRPr="000163DE">
        <w:rPr>
          <w:b/>
          <w:bCs/>
          <w:i/>
          <w:iCs/>
          <w:lang w:val="fr-FR"/>
        </w:rPr>
        <w:t>Article 37</w:t>
      </w:r>
      <w:r w:rsidRPr="000163DE">
        <w:rPr>
          <w:lang w:val="fr-FR"/>
        </w:rPr>
        <w:t xml:space="preserve"> </w:t>
      </w:r>
    </w:p>
    <w:p w14:paraId="24566C95" w14:textId="77777777" w:rsidR="009425EC" w:rsidRPr="000163DE" w:rsidRDefault="009425EC" w:rsidP="00320D0C">
      <w:pPr>
        <w:pStyle w:val="SingleTxtG"/>
        <w:ind w:left="1701" w:firstLine="567"/>
        <w:rPr>
          <w:lang w:val="fr-FR"/>
        </w:rPr>
      </w:pPr>
      <w:r w:rsidRPr="000163DE">
        <w:rPr>
          <w:i/>
          <w:iCs/>
          <w:lang w:val="fr-FR"/>
        </w:rPr>
        <w:t>Toutes les élections se font à main levée. </w:t>
      </w:r>
      <w:r w:rsidRPr="000163DE">
        <w:rPr>
          <w:lang w:val="fr-FR"/>
        </w:rPr>
        <w:t>».</w:t>
      </w:r>
    </w:p>
    <w:p w14:paraId="22904FBF" w14:textId="77777777" w:rsidR="009425EC" w:rsidRPr="000163DE" w:rsidRDefault="009425EC" w:rsidP="00320D0C">
      <w:pPr>
        <w:pStyle w:val="H1G"/>
        <w:rPr>
          <w:lang w:val="fr-FR"/>
        </w:rPr>
      </w:pPr>
      <w:r w:rsidRPr="000163DE">
        <w:rPr>
          <w:lang w:val="fr-FR"/>
        </w:rPr>
        <w:tab/>
        <w:t>12.</w:t>
      </w:r>
      <w:r w:rsidRPr="000163DE">
        <w:rPr>
          <w:lang w:val="fr-FR"/>
        </w:rPr>
        <w:tab/>
        <w:t>Questions diverses</w:t>
      </w:r>
    </w:p>
    <w:p w14:paraId="15500E08" w14:textId="4C0B70ED" w:rsidR="009425EC" w:rsidRPr="000163DE" w:rsidRDefault="00320D0C" w:rsidP="00320D0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voudra sans doute examiner toute autre question au titre de ce point de l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ordre du jour.</w:t>
      </w:r>
    </w:p>
    <w:p w14:paraId="3B3712DC" w14:textId="77777777" w:rsidR="009425EC" w:rsidRPr="000163DE" w:rsidRDefault="009425EC" w:rsidP="00320D0C">
      <w:pPr>
        <w:pStyle w:val="H1G"/>
        <w:rPr>
          <w:lang w:val="fr-FR"/>
        </w:rPr>
      </w:pPr>
      <w:r w:rsidRPr="000163DE">
        <w:rPr>
          <w:lang w:val="fr-FR"/>
        </w:rPr>
        <w:tab/>
        <w:t>13.</w:t>
      </w:r>
      <w:r w:rsidRPr="000163DE">
        <w:rPr>
          <w:lang w:val="fr-FR"/>
        </w:rPr>
        <w:tab/>
        <w:t xml:space="preserve">Adoption </w:t>
      </w:r>
      <w:r>
        <w:rPr>
          <w:lang w:val="fr-FR"/>
        </w:rPr>
        <w:t>du rapport</w:t>
      </w:r>
    </w:p>
    <w:p w14:paraId="4ADB667A" w14:textId="65E2AAA1" w:rsidR="009425EC" w:rsidRPr="000163DE" w:rsidRDefault="00320D0C" w:rsidP="00320D0C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425EC" w:rsidRPr="000163DE">
        <w:rPr>
          <w:lang w:val="fr-FR"/>
        </w:rPr>
        <w:t>Le Groupe de travail devrait adopter le rapport de sa soixante-dix-neuvième session sur la base d</w:t>
      </w:r>
      <w:r w:rsidR="009425EC">
        <w:rPr>
          <w:lang w:val="fr-FR"/>
        </w:rPr>
        <w:t>’</w:t>
      </w:r>
      <w:r w:rsidR="009425EC" w:rsidRPr="000163DE">
        <w:rPr>
          <w:lang w:val="fr-FR"/>
        </w:rPr>
        <w:t>un projet établi par le secrétariat.</w:t>
      </w:r>
    </w:p>
    <w:p w14:paraId="30336BDD" w14:textId="771167DF" w:rsidR="00F9573C" w:rsidRPr="009425EC" w:rsidRDefault="009425EC" w:rsidP="009425EC">
      <w:pPr>
        <w:spacing w:before="120"/>
        <w:jc w:val="center"/>
        <w:rPr>
          <w:lang w:val="fr-FR"/>
        </w:rPr>
      </w:pPr>
      <w:r w:rsidRPr="000163DE">
        <w:rPr>
          <w:u w:val="single"/>
          <w:lang w:val="fr-FR"/>
        </w:rPr>
        <w:tab/>
      </w:r>
      <w:r w:rsidRPr="000163DE">
        <w:rPr>
          <w:u w:val="single"/>
          <w:lang w:val="fr-FR"/>
        </w:rPr>
        <w:tab/>
      </w:r>
      <w:r w:rsidRPr="000163DE">
        <w:rPr>
          <w:u w:val="single"/>
          <w:lang w:val="fr-FR"/>
        </w:rPr>
        <w:tab/>
      </w:r>
    </w:p>
    <w:sectPr w:rsidR="00F9573C" w:rsidRPr="009425EC" w:rsidSect="009425EC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52B8" w14:textId="77777777" w:rsidR="00125501" w:rsidRDefault="00125501" w:rsidP="00F95C08">
      <w:pPr>
        <w:spacing w:line="240" w:lineRule="auto"/>
      </w:pPr>
    </w:p>
  </w:endnote>
  <w:endnote w:type="continuationSeparator" w:id="0">
    <w:p w14:paraId="6D252082" w14:textId="77777777" w:rsidR="00125501" w:rsidRPr="00AC3823" w:rsidRDefault="00125501" w:rsidP="00AC3823">
      <w:pPr>
        <w:pStyle w:val="Pieddepage"/>
      </w:pPr>
    </w:p>
  </w:endnote>
  <w:endnote w:type="continuationNotice" w:id="1">
    <w:p w14:paraId="3E0FB4E4" w14:textId="77777777" w:rsidR="00125501" w:rsidRDefault="001255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5E87" w14:textId="64374405" w:rsidR="009425EC" w:rsidRPr="009425EC" w:rsidRDefault="009425EC" w:rsidP="009425EC">
    <w:pPr>
      <w:pStyle w:val="Pieddepage"/>
      <w:tabs>
        <w:tab w:val="right" w:pos="9638"/>
      </w:tabs>
    </w:pPr>
    <w:r w:rsidRPr="009425EC">
      <w:rPr>
        <w:b/>
        <w:sz w:val="18"/>
      </w:rPr>
      <w:fldChar w:fldCharType="begin"/>
    </w:r>
    <w:r w:rsidRPr="009425EC">
      <w:rPr>
        <w:b/>
        <w:sz w:val="18"/>
      </w:rPr>
      <w:instrText xml:space="preserve"> PAGE  \* MERGEFORMAT </w:instrText>
    </w:r>
    <w:r w:rsidRPr="009425EC">
      <w:rPr>
        <w:b/>
        <w:sz w:val="18"/>
      </w:rPr>
      <w:fldChar w:fldCharType="separate"/>
    </w:r>
    <w:r w:rsidRPr="009425EC">
      <w:rPr>
        <w:b/>
        <w:noProof/>
        <w:sz w:val="18"/>
      </w:rPr>
      <w:t>2</w:t>
    </w:r>
    <w:r w:rsidRPr="009425EC">
      <w:rPr>
        <w:b/>
        <w:sz w:val="18"/>
      </w:rPr>
      <w:fldChar w:fldCharType="end"/>
    </w:r>
    <w:r>
      <w:rPr>
        <w:b/>
        <w:sz w:val="18"/>
      </w:rPr>
      <w:tab/>
    </w:r>
    <w:r>
      <w:t>GE.22-12653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F12E" w14:textId="394C7E90" w:rsidR="009425EC" w:rsidRPr="009425EC" w:rsidRDefault="009425EC" w:rsidP="009425EC">
    <w:pPr>
      <w:pStyle w:val="Pieddepage"/>
      <w:tabs>
        <w:tab w:val="right" w:pos="9638"/>
      </w:tabs>
      <w:rPr>
        <w:b/>
        <w:sz w:val="18"/>
      </w:rPr>
    </w:pPr>
    <w:r>
      <w:t>GE.22-12653</w:t>
    </w:r>
    <w:r>
      <w:tab/>
    </w:r>
    <w:r w:rsidRPr="009425EC">
      <w:rPr>
        <w:b/>
        <w:sz w:val="18"/>
      </w:rPr>
      <w:fldChar w:fldCharType="begin"/>
    </w:r>
    <w:r w:rsidRPr="009425EC">
      <w:rPr>
        <w:b/>
        <w:sz w:val="18"/>
      </w:rPr>
      <w:instrText xml:space="preserve"> PAGE  \* MERGEFORMAT </w:instrText>
    </w:r>
    <w:r w:rsidRPr="009425EC">
      <w:rPr>
        <w:b/>
        <w:sz w:val="18"/>
      </w:rPr>
      <w:fldChar w:fldCharType="separate"/>
    </w:r>
    <w:r w:rsidRPr="009425EC">
      <w:rPr>
        <w:b/>
        <w:noProof/>
        <w:sz w:val="18"/>
      </w:rPr>
      <w:t>3</w:t>
    </w:r>
    <w:r w:rsidRPr="009425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6C8C" w14:textId="63450190" w:rsidR="007F20FA" w:rsidRPr="009425EC" w:rsidRDefault="009425EC" w:rsidP="009425E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15DFCB1" wp14:editId="2395168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22-12653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BD2F8C9" wp14:editId="0E390C4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060922    060922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C414" w14:textId="77777777" w:rsidR="00125501" w:rsidRPr="00AC3823" w:rsidRDefault="0012550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3B765D" w14:textId="77777777" w:rsidR="00125501" w:rsidRPr="00AC3823" w:rsidRDefault="0012550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22693B" w14:textId="77777777" w:rsidR="00125501" w:rsidRPr="00AC3823" w:rsidRDefault="0012550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6C21" w14:textId="15D98D3B" w:rsidR="009425EC" w:rsidRPr="009425EC" w:rsidRDefault="009425EC">
    <w:pPr>
      <w:pStyle w:val="En-tte"/>
    </w:pPr>
    <w:fldSimple w:instr=" TITLE  \* MERGEFORMAT ">
      <w:r>
        <w:t>ECE/TRANS/WP.11/248/Add.1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349E" w14:textId="3762376C" w:rsidR="009425EC" w:rsidRPr="009425EC" w:rsidRDefault="009425EC" w:rsidP="009425EC">
    <w:pPr>
      <w:pStyle w:val="En-tte"/>
      <w:jc w:val="right"/>
    </w:pPr>
    <w:fldSimple w:instr=" TITLE  \* MERGEFORMAT ">
      <w:r>
        <w:t>ECE/TRANS/WP.11/248/Add.1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01"/>
    <w:rsid w:val="00017F94"/>
    <w:rsid w:val="00023842"/>
    <w:rsid w:val="000334F9"/>
    <w:rsid w:val="00045FEB"/>
    <w:rsid w:val="0007796D"/>
    <w:rsid w:val="00080387"/>
    <w:rsid w:val="000B7790"/>
    <w:rsid w:val="00111F2F"/>
    <w:rsid w:val="00125501"/>
    <w:rsid w:val="0014365E"/>
    <w:rsid w:val="00143C66"/>
    <w:rsid w:val="00176178"/>
    <w:rsid w:val="001805AB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0D0C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25E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1D990"/>
  <w15:docId w15:val="{581577E4-3DEE-44BD-8E1A-457C894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425E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4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de/wp7/ge11-30th-2022" TargetMode="External"/><Relationship Id="rId13" Type="http://schemas.openxmlformats.org/officeDocument/2006/relationships/hyperlink" Target="https://unece.org/atp-competent-authorities-and-testing-station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unece.org/atp-competent-authorities-and-testing-station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trade/working-party-agricultural-quality-standards-wp7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unece.org/road-map-accession-and-implementation-atp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unece.org/trade/wp7/food-loss-and-wast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trade/wp7/wp7-77th-2022" TargetMode="External"/><Relationship Id="rId14" Type="http://schemas.openxmlformats.org/officeDocument/2006/relationships/hyperlink" Target="https://unece.org/atp-handbook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86559-EB37-4B8D-9C94-76F16B5982BA}"/>
</file>

<file path=customXml/itemProps2.xml><?xml version="1.0" encoding="utf-8"?>
<ds:datastoreItem xmlns:ds="http://schemas.openxmlformats.org/officeDocument/2006/customXml" ds:itemID="{B0124696-9341-453D-AC2B-06543370A92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6</Pages>
  <Words>1685</Words>
  <Characters>11799</Characters>
  <Application>Microsoft Office Word</Application>
  <DocSecurity>0</DocSecurity>
  <Lines>983</Lines>
  <Paragraphs>539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ECE/TRANS/WP.11/248/Add.1</vt:lpstr>
    </vt:vector>
  </TitlesOfParts>
  <Company>DCM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ECE/TRANS/WP.11/248/Add.1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2022-09-06T10:14:00Z</dcterms:created>
  <dcterms:modified xsi:type="dcterms:W3CDTF">2022-09-06T10:14:00Z</dcterms:modified>
</cp:coreProperties>
</file>