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D43650" w14:paraId="60899346" w14:textId="77777777" w:rsidTr="00B20551">
        <w:trPr>
          <w:cantSplit/>
          <w:trHeight w:hRule="exact" w:val="851"/>
        </w:trPr>
        <w:tc>
          <w:tcPr>
            <w:tcW w:w="1276" w:type="dxa"/>
            <w:tcBorders>
              <w:bottom w:val="single" w:sz="4" w:space="0" w:color="auto"/>
            </w:tcBorders>
            <w:vAlign w:val="bottom"/>
          </w:tcPr>
          <w:p w14:paraId="60899343" w14:textId="28D18FE2" w:rsidR="009E6CB7" w:rsidRPr="008A0B61" w:rsidRDefault="009E6CB7" w:rsidP="00B20551">
            <w:pPr>
              <w:spacing w:after="80"/>
            </w:pPr>
          </w:p>
        </w:tc>
        <w:tc>
          <w:tcPr>
            <w:tcW w:w="2268" w:type="dxa"/>
            <w:tcBorders>
              <w:bottom w:val="single" w:sz="4" w:space="0" w:color="auto"/>
            </w:tcBorders>
            <w:vAlign w:val="bottom"/>
          </w:tcPr>
          <w:p w14:paraId="60899344" w14:textId="77777777" w:rsidR="009E6CB7" w:rsidRPr="00D43650" w:rsidRDefault="009E6CB7" w:rsidP="00B20551">
            <w:pPr>
              <w:spacing w:after="80" w:line="300" w:lineRule="exact"/>
              <w:rPr>
                <w:b/>
                <w:sz w:val="24"/>
                <w:szCs w:val="24"/>
              </w:rPr>
            </w:pPr>
            <w:r w:rsidRPr="00D43650">
              <w:rPr>
                <w:sz w:val="28"/>
                <w:szCs w:val="28"/>
              </w:rPr>
              <w:t>United Nations</w:t>
            </w:r>
          </w:p>
        </w:tc>
        <w:tc>
          <w:tcPr>
            <w:tcW w:w="6095" w:type="dxa"/>
            <w:gridSpan w:val="2"/>
            <w:tcBorders>
              <w:bottom w:val="single" w:sz="4" w:space="0" w:color="auto"/>
            </w:tcBorders>
            <w:vAlign w:val="bottom"/>
          </w:tcPr>
          <w:p w14:paraId="60899345" w14:textId="77199F9D" w:rsidR="009E6CB7" w:rsidRPr="00D43650" w:rsidRDefault="004A7908" w:rsidP="00954785">
            <w:pPr>
              <w:jc w:val="right"/>
            </w:pPr>
            <w:r w:rsidRPr="00D43650">
              <w:rPr>
                <w:sz w:val="40"/>
              </w:rPr>
              <w:t>ECE</w:t>
            </w:r>
            <w:r w:rsidRPr="00D43650">
              <w:t>/TRANS/20</w:t>
            </w:r>
            <w:r w:rsidR="00D96E72" w:rsidRPr="00D43650">
              <w:t>2</w:t>
            </w:r>
            <w:r w:rsidR="00F25AB8" w:rsidRPr="00D43650">
              <w:t>3/</w:t>
            </w:r>
            <w:r w:rsidR="00FC5FA2" w:rsidRPr="00D43650">
              <w:t>20</w:t>
            </w:r>
          </w:p>
        </w:tc>
      </w:tr>
      <w:tr w:rsidR="00FF02F5" w:rsidRPr="00D43650"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D43650" w:rsidRDefault="00686A48" w:rsidP="00B20551">
            <w:pPr>
              <w:spacing w:before="120"/>
            </w:pPr>
            <w:r w:rsidRPr="0085294F">
              <w:rPr>
                <w:noProof/>
                <w:lang w:eastAsia="fr-CH"/>
              </w:rPr>
              <w:drawing>
                <wp:inline distT="0" distB="0" distL="0" distR="0" wp14:anchorId="60899353" wp14:editId="60899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D43650" w:rsidRDefault="009E6CB7" w:rsidP="00B20551">
            <w:pPr>
              <w:spacing w:before="120" w:line="420" w:lineRule="exact"/>
              <w:rPr>
                <w:sz w:val="40"/>
                <w:szCs w:val="40"/>
              </w:rPr>
            </w:pPr>
            <w:r w:rsidRPr="00D43650">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D43650" w:rsidRDefault="00954785" w:rsidP="00954785">
            <w:pPr>
              <w:spacing w:before="240" w:line="240" w:lineRule="exact"/>
            </w:pPr>
            <w:r w:rsidRPr="00D43650">
              <w:t>Distr.: General</w:t>
            </w:r>
          </w:p>
          <w:p w14:paraId="6089934A" w14:textId="6F0FF96C" w:rsidR="00954785" w:rsidRPr="00D43650" w:rsidRDefault="006F538E" w:rsidP="00954785">
            <w:pPr>
              <w:spacing w:line="240" w:lineRule="exact"/>
            </w:pPr>
            <w:r w:rsidRPr="00D43650">
              <w:t>8</w:t>
            </w:r>
            <w:r w:rsidR="00F368C4" w:rsidRPr="00D43650">
              <w:t xml:space="preserve"> </w:t>
            </w:r>
            <w:r w:rsidR="00B31385" w:rsidRPr="00D43650">
              <w:t>December</w:t>
            </w:r>
            <w:r w:rsidR="009364E5" w:rsidRPr="00D43650">
              <w:t xml:space="preserve"> </w:t>
            </w:r>
            <w:r w:rsidR="00954785" w:rsidRPr="00D43650">
              <w:t>20</w:t>
            </w:r>
            <w:r w:rsidR="006B3ABA" w:rsidRPr="00D43650">
              <w:t>2</w:t>
            </w:r>
            <w:r w:rsidR="00F25AB8" w:rsidRPr="00D43650">
              <w:t>2</w:t>
            </w:r>
          </w:p>
          <w:p w14:paraId="6089934B" w14:textId="77777777" w:rsidR="00954785" w:rsidRPr="00D43650" w:rsidRDefault="00954785" w:rsidP="00954785">
            <w:pPr>
              <w:spacing w:line="240" w:lineRule="exact"/>
            </w:pPr>
          </w:p>
          <w:p w14:paraId="6089934C" w14:textId="77777777" w:rsidR="00954785" w:rsidRPr="00D43650" w:rsidRDefault="00954785" w:rsidP="00954785">
            <w:pPr>
              <w:spacing w:line="240" w:lineRule="exact"/>
            </w:pPr>
            <w:r w:rsidRPr="00D43650">
              <w:t>Original: English</w:t>
            </w:r>
          </w:p>
        </w:tc>
      </w:tr>
    </w:tbl>
    <w:p w14:paraId="06A0AEE6" w14:textId="77777777" w:rsidR="0095242B" w:rsidRPr="00D43650" w:rsidRDefault="0095242B" w:rsidP="0095242B">
      <w:pPr>
        <w:spacing w:before="120"/>
        <w:rPr>
          <w:b/>
          <w:bCs/>
          <w:sz w:val="28"/>
          <w:szCs w:val="28"/>
        </w:rPr>
      </w:pPr>
      <w:r w:rsidRPr="00D43650">
        <w:rPr>
          <w:b/>
          <w:bCs/>
          <w:sz w:val="28"/>
          <w:szCs w:val="28"/>
        </w:rPr>
        <w:t>Economic Commission for Europe</w:t>
      </w:r>
    </w:p>
    <w:p w14:paraId="5D62720A" w14:textId="77777777" w:rsidR="0095242B" w:rsidRPr="00D43650" w:rsidRDefault="0095242B" w:rsidP="0095242B">
      <w:pPr>
        <w:spacing w:before="120"/>
        <w:rPr>
          <w:sz w:val="28"/>
          <w:szCs w:val="28"/>
        </w:rPr>
      </w:pPr>
      <w:r w:rsidRPr="00D43650">
        <w:rPr>
          <w:sz w:val="28"/>
          <w:szCs w:val="28"/>
        </w:rPr>
        <w:t>Inland Transport Committee</w:t>
      </w:r>
    </w:p>
    <w:p w14:paraId="24BDC439" w14:textId="73E300F7" w:rsidR="0095242B" w:rsidRPr="00D43650" w:rsidRDefault="0095242B" w:rsidP="0095242B">
      <w:pPr>
        <w:spacing w:before="120"/>
        <w:rPr>
          <w:b/>
          <w:bCs/>
        </w:rPr>
      </w:pPr>
      <w:r w:rsidRPr="00D43650">
        <w:rPr>
          <w:b/>
          <w:bCs/>
        </w:rPr>
        <w:t>Eighty-</w:t>
      </w:r>
      <w:r w:rsidR="00D96E72" w:rsidRPr="00D43650">
        <w:rPr>
          <w:b/>
          <w:bCs/>
        </w:rPr>
        <w:t>f</w:t>
      </w:r>
      <w:r w:rsidR="00F25AB8" w:rsidRPr="00D43650">
        <w:rPr>
          <w:b/>
          <w:bCs/>
        </w:rPr>
        <w:t>if</w:t>
      </w:r>
      <w:r w:rsidR="00D96E72" w:rsidRPr="00D43650">
        <w:rPr>
          <w:b/>
          <w:bCs/>
        </w:rPr>
        <w:t>th</w:t>
      </w:r>
      <w:r w:rsidRPr="00D43650">
        <w:rPr>
          <w:b/>
          <w:bCs/>
        </w:rPr>
        <w:t xml:space="preserve"> session</w:t>
      </w:r>
    </w:p>
    <w:p w14:paraId="7C34DB42" w14:textId="4DD01DBB" w:rsidR="009A2C1E" w:rsidRPr="00D43650" w:rsidRDefault="0095242B" w:rsidP="009A2C1E">
      <w:pPr>
        <w:rPr>
          <w:b/>
        </w:rPr>
      </w:pPr>
      <w:r w:rsidRPr="00D43650">
        <w:t>Geneva, 2</w:t>
      </w:r>
      <w:r w:rsidR="00F25AB8" w:rsidRPr="00D43650">
        <w:t>1</w:t>
      </w:r>
      <w:r w:rsidRPr="00D43650">
        <w:t>–2</w:t>
      </w:r>
      <w:r w:rsidR="00F25AB8" w:rsidRPr="00D43650">
        <w:t>4</w:t>
      </w:r>
      <w:r w:rsidRPr="00D43650">
        <w:t xml:space="preserve"> February 202</w:t>
      </w:r>
      <w:r w:rsidR="00F25AB8" w:rsidRPr="00D43650">
        <w:t>3</w:t>
      </w:r>
      <w:r w:rsidRPr="00D43650">
        <w:br/>
        <w:t xml:space="preserve">Item </w:t>
      </w:r>
      <w:r w:rsidR="00A801E5" w:rsidRPr="00D43650">
        <w:t>7</w:t>
      </w:r>
      <w:r w:rsidRPr="00D43650">
        <w:t xml:space="preserve"> (</w:t>
      </w:r>
      <w:r w:rsidR="005A6CFF" w:rsidRPr="00D43650">
        <w:t>d</w:t>
      </w:r>
      <w:r w:rsidRPr="00D43650">
        <w:t>) of the provisional agenda</w:t>
      </w:r>
      <w:r w:rsidRPr="00D43650">
        <w:br/>
      </w:r>
      <w:r w:rsidR="009A2C1E" w:rsidRPr="00D43650">
        <w:rPr>
          <w:b/>
        </w:rPr>
        <w:t xml:space="preserve">Strategic </w:t>
      </w:r>
      <w:r w:rsidR="00BC39CA">
        <w:rPr>
          <w:b/>
        </w:rPr>
        <w:t>Q</w:t>
      </w:r>
      <w:r w:rsidR="009A2C1E" w:rsidRPr="00D43650">
        <w:rPr>
          <w:b/>
        </w:rPr>
        <w:t xml:space="preserve">uestions of a </w:t>
      </w:r>
      <w:r w:rsidR="00BC39CA">
        <w:rPr>
          <w:b/>
        </w:rPr>
        <w:t>H</w:t>
      </w:r>
      <w:r w:rsidR="009A2C1E" w:rsidRPr="00D43650">
        <w:rPr>
          <w:b/>
        </w:rPr>
        <w:t xml:space="preserve">orizontal and </w:t>
      </w:r>
      <w:r w:rsidR="009A2C1E" w:rsidRPr="00D43650">
        <w:rPr>
          <w:b/>
        </w:rPr>
        <w:br/>
      </w:r>
      <w:r w:rsidR="00BC39CA">
        <w:rPr>
          <w:b/>
        </w:rPr>
        <w:t>C</w:t>
      </w:r>
      <w:r w:rsidR="009A2C1E" w:rsidRPr="00D43650">
        <w:rPr>
          <w:b/>
        </w:rPr>
        <w:t>ross-</w:t>
      </w:r>
      <w:r w:rsidR="00BC39CA">
        <w:rPr>
          <w:b/>
        </w:rPr>
        <w:t>S</w:t>
      </w:r>
      <w:r w:rsidR="009A2C1E" w:rsidRPr="00D43650">
        <w:rPr>
          <w:b/>
        </w:rPr>
        <w:t xml:space="preserve">ectoral </w:t>
      </w:r>
      <w:r w:rsidR="00BC39CA">
        <w:rPr>
          <w:b/>
        </w:rPr>
        <w:t>P</w:t>
      </w:r>
      <w:r w:rsidR="009A2C1E" w:rsidRPr="00D43650">
        <w:rPr>
          <w:b/>
        </w:rPr>
        <w:t xml:space="preserve">olicy or </w:t>
      </w:r>
      <w:r w:rsidR="00BC39CA">
        <w:rPr>
          <w:b/>
        </w:rPr>
        <w:t>R</w:t>
      </w:r>
      <w:r w:rsidR="009A2C1E" w:rsidRPr="00D43650">
        <w:rPr>
          <w:b/>
        </w:rPr>
        <w:t xml:space="preserve">egulatory </w:t>
      </w:r>
      <w:r w:rsidR="00BC39CA">
        <w:rPr>
          <w:b/>
        </w:rPr>
        <w:t>N</w:t>
      </w:r>
      <w:r w:rsidR="009A2C1E" w:rsidRPr="00D43650">
        <w:rPr>
          <w:b/>
        </w:rPr>
        <w:t>ature:</w:t>
      </w:r>
    </w:p>
    <w:p w14:paraId="51666A85" w14:textId="732B5735" w:rsidR="00392ADF" w:rsidRPr="00D43650" w:rsidRDefault="00392ADF" w:rsidP="00892475">
      <w:pPr>
        <w:rPr>
          <w:b/>
        </w:rPr>
      </w:pPr>
      <w:r w:rsidRPr="00D43650">
        <w:rPr>
          <w:b/>
        </w:rPr>
        <w:t xml:space="preserve">Information and </w:t>
      </w:r>
      <w:r w:rsidR="00BC39CA">
        <w:rPr>
          <w:b/>
        </w:rPr>
        <w:t>C</w:t>
      </w:r>
      <w:r w:rsidRPr="00D43650">
        <w:rPr>
          <w:b/>
        </w:rPr>
        <w:t xml:space="preserve">omputerization </w:t>
      </w:r>
      <w:r w:rsidR="00BC39CA">
        <w:rPr>
          <w:b/>
        </w:rPr>
        <w:t>T</w:t>
      </w:r>
      <w:r w:rsidRPr="00D43650">
        <w:rPr>
          <w:b/>
        </w:rPr>
        <w:t xml:space="preserve">echnologies, </w:t>
      </w:r>
    </w:p>
    <w:p w14:paraId="2CF6CE65" w14:textId="1358D169" w:rsidR="00392ADF" w:rsidRPr="00D43650" w:rsidRDefault="00392ADF" w:rsidP="00892475">
      <w:pPr>
        <w:rPr>
          <w:b/>
        </w:rPr>
      </w:pPr>
      <w:r w:rsidRPr="00D43650">
        <w:rPr>
          <w:b/>
        </w:rPr>
        <w:t>and Intelligent Transport Systems</w:t>
      </w:r>
    </w:p>
    <w:p w14:paraId="3ECEFD2C" w14:textId="79BA88F9" w:rsidR="0095242B" w:rsidRPr="00D43650" w:rsidRDefault="0095242B" w:rsidP="0095242B">
      <w:pPr>
        <w:pStyle w:val="HChG"/>
      </w:pPr>
      <w:r w:rsidRPr="00D43650">
        <w:rPr>
          <w:sz w:val="24"/>
          <w:szCs w:val="24"/>
        </w:rPr>
        <w:tab/>
      </w:r>
      <w:r w:rsidRPr="00D43650">
        <w:rPr>
          <w:sz w:val="24"/>
          <w:szCs w:val="24"/>
        </w:rPr>
        <w:tab/>
      </w:r>
      <w:r w:rsidR="00392ADF" w:rsidRPr="00D43650">
        <w:t xml:space="preserve">Information and </w:t>
      </w:r>
      <w:r w:rsidR="008A0B61">
        <w:t>c</w:t>
      </w:r>
      <w:r w:rsidR="00630B51" w:rsidRPr="00D43650">
        <w:t xml:space="preserve">omputerization </w:t>
      </w:r>
      <w:r w:rsidR="008A0B61">
        <w:t>t</w:t>
      </w:r>
      <w:r w:rsidR="00630B51" w:rsidRPr="00D43650">
        <w:t xml:space="preserve">echnologies </w:t>
      </w:r>
    </w:p>
    <w:p w14:paraId="25D36517" w14:textId="77777777" w:rsidR="0095242B" w:rsidRPr="00D43650" w:rsidRDefault="0095242B" w:rsidP="0095242B">
      <w:pPr>
        <w:pStyle w:val="H1G"/>
      </w:pPr>
      <w:r w:rsidRPr="00D43650">
        <w:tab/>
      </w:r>
      <w:r w:rsidRPr="00D43650">
        <w:tab/>
        <w:t>Note by the secretariat</w:t>
      </w:r>
    </w:p>
    <w:tbl>
      <w:tblPr>
        <w:tblStyle w:val="TableGrid"/>
        <w:tblW w:w="9918" w:type="dxa"/>
        <w:jc w:val="center"/>
        <w:tblBorders>
          <w:insideH w:val="none" w:sz="0" w:space="0" w:color="auto"/>
        </w:tblBorders>
        <w:tblLook w:val="05E0" w:firstRow="1" w:lastRow="1" w:firstColumn="1" w:lastColumn="1" w:noHBand="0" w:noVBand="1"/>
      </w:tblPr>
      <w:tblGrid>
        <w:gridCol w:w="9918"/>
      </w:tblGrid>
      <w:tr w:rsidR="0095242B" w:rsidRPr="00D43650" w14:paraId="78F04E8F" w14:textId="77777777" w:rsidTr="0062089B">
        <w:trPr>
          <w:trHeight w:val="528"/>
          <w:jc w:val="center"/>
        </w:trPr>
        <w:tc>
          <w:tcPr>
            <w:tcW w:w="9918" w:type="dxa"/>
            <w:shd w:val="clear" w:color="auto" w:fill="auto"/>
          </w:tcPr>
          <w:p w14:paraId="39D9F09B" w14:textId="77777777" w:rsidR="0095242B" w:rsidRPr="00D43650" w:rsidRDefault="0095242B" w:rsidP="00E66F4D">
            <w:pPr>
              <w:spacing w:before="240" w:after="120"/>
              <w:ind w:left="255"/>
              <w:rPr>
                <w:i/>
                <w:sz w:val="24"/>
              </w:rPr>
            </w:pPr>
            <w:r w:rsidRPr="00D43650">
              <w:rPr>
                <w:i/>
                <w:sz w:val="24"/>
              </w:rPr>
              <w:t>Summary</w:t>
            </w:r>
          </w:p>
        </w:tc>
      </w:tr>
      <w:tr w:rsidR="0095242B" w:rsidRPr="00D43650" w14:paraId="235F9B97" w14:textId="77777777" w:rsidTr="00BB5123">
        <w:trPr>
          <w:trHeight w:val="895"/>
          <w:jc w:val="center"/>
        </w:trPr>
        <w:tc>
          <w:tcPr>
            <w:tcW w:w="9918" w:type="dxa"/>
            <w:shd w:val="clear" w:color="auto" w:fill="auto"/>
          </w:tcPr>
          <w:p w14:paraId="2E435E75" w14:textId="55D39B2D" w:rsidR="00252D93" w:rsidRPr="00D43650" w:rsidRDefault="00F87670" w:rsidP="0062089B">
            <w:pPr>
              <w:pStyle w:val="SingleTxtG"/>
            </w:pPr>
            <w:r w:rsidRPr="00D43650">
              <w:t xml:space="preserve">Following Committee’s decision </w:t>
            </w:r>
            <w:r w:rsidR="00095503" w:rsidRPr="00D43650">
              <w:t>during its last session (ECE/TRANS/316, para</w:t>
            </w:r>
            <w:r w:rsidR="00224223" w:rsidRPr="00287E24">
              <w:t>graph</w:t>
            </w:r>
            <w:r w:rsidR="00095503" w:rsidRPr="00D43650">
              <w:t xml:space="preserve"> </w:t>
            </w:r>
            <w:r w:rsidR="00252D93" w:rsidRPr="00D43650">
              <w:t>47</w:t>
            </w:r>
            <w:r w:rsidR="00095503" w:rsidRPr="00D43650">
              <w:t xml:space="preserve">) </w:t>
            </w:r>
            <w:r w:rsidR="00252D93" w:rsidRPr="00D43650">
              <w:t>t</w:t>
            </w:r>
            <w:r w:rsidR="00385E84" w:rsidRPr="00D43650">
              <w:t>his document provides an overview of activities in 202</w:t>
            </w:r>
            <w:r w:rsidR="000F4916" w:rsidRPr="00D43650">
              <w:t xml:space="preserve">2 </w:t>
            </w:r>
            <w:r w:rsidR="00252D93" w:rsidRPr="00D43650">
              <w:t>in the field of information and computerization technologies</w:t>
            </w:r>
            <w:r w:rsidR="000A2A2C" w:rsidRPr="00D43650">
              <w:t xml:space="preserve"> carried out by Working Parties of ITC and link it, where appropriate, with the </w:t>
            </w:r>
            <w:r w:rsidR="008A0B61">
              <w:t>seventieth</w:t>
            </w:r>
            <w:r w:rsidR="00967D0E" w:rsidRPr="00D43650">
              <w:t xml:space="preserve"> </w:t>
            </w:r>
            <w:r w:rsidR="008A0B61">
              <w:t>Economic Commission for Europe (</w:t>
            </w:r>
            <w:r w:rsidR="00967D0E" w:rsidRPr="00D43650">
              <w:t>ECE</w:t>
            </w:r>
            <w:r w:rsidR="008A0B61">
              <w:t>)</w:t>
            </w:r>
            <w:r w:rsidR="000A2A2C" w:rsidRPr="00D43650">
              <w:t xml:space="preserve"> central theme in 2023 which will be on "Digital and green transformations for sustainable development in the UNECE region".  </w:t>
            </w:r>
          </w:p>
          <w:p w14:paraId="6B78DA8C" w14:textId="03A2CA71" w:rsidR="00C13E9C" w:rsidRPr="00D43650" w:rsidRDefault="00385E84" w:rsidP="009A3C33">
            <w:pPr>
              <w:pStyle w:val="SingleTxtG"/>
            </w:pPr>
            <w:r w:rsidRPr="00D43650">
              <w:t>The Committee is invited to encourage</w:t>
            </w:r>
            <w:r w:rsidR="00033B9D" w:rsidRPr="00D43650">
              <w:t xml:space="preserve"> the continuation</w:t>
            </w:r>
            <w:r w:rsidR="00C13E9C" w:rsidRPr="00D43650">
              <w:t>:</w:t>
            </w:r>
          </w:p>
          <w:p w14:paraId="1FC238E6" w14:textId="0B8E052C" w:rsidR="00C13E9C" w:rsidRPr="00D43650" w:rsidRDefault="00B31385" w:rsidP="006644D5">
            <w:pPr>
              <w:pStyle w:val="Bullet1G"/>
              <w:numPr>
                <w:ilvl w:val="0"/>
                <w:numId w:val="0"/>
              </w:numPr>
              <w:tabs>
                <w:tab w:val="left" w:pos="1701"/>
              </w:tabs>
              <w:spacing w:after="0"/>
              <w:ind w:left="1701" w:hanging="170"/>
            </w:pPr>
            <w:r w:rsidRPr="00D43650">
              <w:t>•</w:t>
            </w:r>
            <w:r w:rsidRPr="00D43650">
              <w:tab/>
            </w:r>
            <w:r w:rsidR="001F4DCD" w:rsidRPr="00D43650">
              <w:t xml:space="preserve">of the work of </w:t>
            </w:r>
            <w:r w:rsidR="008A0B61">
              <w:t>working party on road transport (</w:t>
            </w:r>
            <w:r w:rsidR="001F4DCD" w:rsidRPr="00D43650">
              <w:t>SC.1</w:t>
            </w:r>
            <w:r w:rsidR="008A0B61">
              <w:t>)</w:t>
            </w:r>
            <w:r w:rsidR="001F4DCD" w:rsidRPr="00D43650">
              <w:t xml:space="preserve"> on the operationalization of eCMR ensuring inclusion of all stakeholders and </w:t>
            </w:r>
            <w:r w:rsidR="00967D0E" w:rsidRPr="00D43650">
              <w:t>regions.</w:t>
            </w:r>
            <w:r w:rsidR="001F4DCD" w:rsidRPr="00D43650">
              <w:t xml:space="preserve"> </w:t>
            </w:r>
          </w:p>
          <w:p w14:paraId="1648FD01" w14:textId="2CC7D864" w:rsidR="00C13E9C" w:rsidRPr="00D43650" w:rsidRDefault="00B31385" w:rsidP="006644D5">
            <w:pPr>
              <w:pStyle w:val="Bullet1G"/>
              <w:numPr>
                <w:ilvl w:val="0"/>
                <w:numId w:val="0"/>
              </w:numPr>
              <w:tabs>
                <w:tab w:val="left" w:pos="1701"/>
              </w:tabs>
              <w:spacing w:after="0"/>
              <w:ind w:left="1701" w:hanging="170"/>
            </w:pPr>
            <w:r w:rsidRPr="00D43650">
              <w:t>•</w:t>
            </w:r>
            <w:r w:rsidRPr="00D43650">
              <w:tab/>
            </w:r>
            <w:r w:rsidR="001F4DCD" w:rsidRPr="00D43650">
              <w:t xml:space="preserve">of </w:t>
            </w:r>
            <w:r w:rsidR="008A0B61">
              <w:t>working party on customs questions affecting transport (</w:t>
            </w:r>
            <w:r w:rsidR="001F4DCD" w:rsidRPr="00D43650">
              <w:t>WP.30</w:t>
            </w:r>
            <w:r w:rsidR="008A0B61">
              <w:t>) and of the TIR administrative committee (</w:t>
            </w:r>
            <w:r w:rsidR="001F4DCD" w:rsidRPr="00D43650">
              <w:t>AC.2</w:t>
            </w:r>
            <w:r w:rsidR="008A0B61">
              <w:t>)</w:t>
            </w:r>
            <w:r w:rsidR="001F4DCD" w:rsidRPr="00D43650">
              <w:t xml:space="preserve"> on </w:t>
            </w:r>
            <w:r w:rsidR="00C33852" w:rsidRPr="00D43650">
              <w:t xml:space="preserve">the </w:t>
            </w:r>
            <w:proofErr w:type="spellStart"/>
            <w:r w:rsidR="001F4DCD" w:rsidRPr="00D43650">
              <w:t>eTIR</w:t>
            </w:r>
            <w:proofErr w:type="spellEnd"/>
            <w:r w:rsidR="001F4DCD" w:rsidRPr="00D43650">
              <w:t xml:space="preserve"> international system and interconnection with national customs </w:t>
            </w:r>
            <w:r w:rsidR="00967D0E" w:rsidRPr="00D43650">
              <w:t>systems.</w:t>
            </w:r>
            <w:r w:rsidR="001F4DCD" w:rsidRPr="00D43650">
              <w:t xml:space="preserve"> </w:t>
            </w:r>
          </w:p>
          <w:p w14:paraId="7D227865" w14:textId="20788316" w:rsidR="00C13E9C" w:rsidRPr="00D43650" w:rsidRDefault="00B31385" w:rsidP="006644D5">
            <w:pPr>
              <w:pStyle w:val="Bullet1G"/>
              <w:numPr>
                <w:ilvl w:val="0"/>
                <w:numId w:val="0"/>
              </w:numPr>
              <w:tabs>
                <w:tab w:val="left" w:pos="1701"/>
              </w:tabs>
              <w:spacing w:after="0"/>
              <w:ind w:left="1701" w:hanging="170"/>
            </w:pPr>
            <w:r w:rsidRPr="00D43650">
              <w:t>•</w:t>
            </w:r>
            <w:r w:rsidRPr="00D43650">
              <w:tab/>
            </w:r>
            <w:r w:rsidR="001F4DCD" w:rsidRPr="00D43650">
              <w:t xml:space="preserve">of WP.30 on digitalizing the 1954 (private) and 1956 (commercial) temporary importation conventions and the </w:t>
            </w:r>
            <w:r w:rsidR="006F41E9" w:rsidRPr="00D43650">
              <w:t>C</w:t>
            </w:r>
            <w:r w:rsidR="001F4DCD" w:rsidRPr="00D43650">
              <w:t xml:space="preserve">arnet de </w:t>
            </w:r>
            <w:r w:rsidR="006F41E9" w:rsidRPr="00D43650">
              <w:t>P</w:t>
            </w:r>
            <w:r w:rsidR="001F4DCD" w:rsidRPr="00D43650">
              <w:t xml:space="preserve">assage </w:t>
            </w:r>
            <w:proofErr w:type="spellStart"/>
            <w:r w:rsidR="006F41E9" w:rsidRPr="00D43650">
              <w:rPr>
                <w:rFonts w:asciiTheme="majorBidi" w:hAnsiTheme="majorBidi" w:cstheme="majorBidi"/>
                <w:color w:val="000000" w:themeColor="text1"/>
              </w:rPr>
              <w:t>en</w:t>
            </w:r>
            <w:proofErr w:type="spellEnd"/>
            <w:r w:rsidR="006F41E9" w:rsidRPr="00D43650">
              <w:rPr>
                <w:rFonts w:asciiTheme="majorBidi" w:hAnsiTheme="majorBidi" w:cstheme="majorBidi"/>
                <w:color w:val="000000" w:themeColor="text1"/>
              </w:rPr>
              <w:t xml:space="preserve"> Douane </w:t>
            </w:r>
            <w:r w:rsidR="001F4DCD" w:rsidRPr="00D43650">
              <w:t>(</w:t>
            </w:r>
            <w:proofErr w:type="spellStart"/>
            <w:r w:rsidR="001F4DCD" w:rsidRPr="00D43650">
              <w:t>eCPD</w:t>
            </w:r>
            <w:proofErr w:type="spellEnd"/>
            <w:proofErr w:type="gramStart"/>
            <w:r w:rsidR="001F4DCD" w:rsidRPr="00D43650">
              <w:t>);</w:t>
            </w:r>
            <w:proofErr w:type="gramEnd"/>
            <w:r w:rsidR="001F4DCD" w:rsidRPr="00D43650">
              <w:t xml:space="preserve"> </w:t>
            </w:r>
          </w:p>
          <w:p w14:paraId="596F93B7" w14:textId="24BC2589" w:rsidR="00C13E9C" w:rsidRPr="00D43650" w:rsidRDefault="00B31385" w:rsidP="006644D5">
            <w:pPr>
              <w:pStyle w:val="Bullet1G"/>
              <w:numPr>
                <w:ilvl w:val="0"/>
                <w:numId w:val="0"/>
              </w:numPr>
              <w:tabs>
                <w:tab w:val="left" w:pos="1701"/>
              </w:tabs>
              <w:spacing w:after="0"/>
              <w:ind w:left="1701" w:hanging="170"/>
            </w:pPr>
            <w:r w:rsidRPr="00D43650">
              <w:t>•</w:t>
            </w:r>
            <w:r w:rsidRPr="00D43650">
              <w:tab/>
            </w:r>
            <w:r w:rsidR="001F4DCD" w:rsidRPr="00D43650">
              <w:t xml:space="preserve">of </w:t>
            </w:r>
            <w:r w:rsidR="002051B1">
              <w:t>TIR Executive Board (</w:t>
            </w:r>
            <w:r w:rsidR="001F4DCD" w:rsidRPr="00D43650">
              <w:t>TIREXB</w:t>
            </w:r>
            <w:r w:rsidR="002051B1">
              <w:t>)</w:t>
            </w:r>
            <w:r w:rsidR="001F4DCD" w:rsidRPr="00D43650">
              <w:t xml:space="preserve">/WP.30 on the </w:t>
            </w:r>
            <w:r w:rsidR="005A56A6" w:rsidRPr="00D43650">
              <w:rPr>
                <w:rFonts w:asciiTheme="majorBidi" w:hAnsiTheme="majorBidi" w:cstheme="majorBidi"/>
                <w:color w:val="000000" w:themeColor="text1"/>
              </w:rPr>
              <w:t>International TIR Data Bank</w:t>
            </w:r>
            <w:r w:rsidR="005A56A6" w:rsidRPr="00D43650" w:rsidDel="005A56A6">
              <w:t xml:space="preserve"> </w:t>
            </w:r>
            <w:r w:rsidR="001F4DCD" w:rsidRPr="00D43650">
              <w:t xml:space="preserve">(ITDB), the </w:t>
            </w:r>
            <w:proofErr w:type="spellStart"/>
            <w:r w:rsidR="001F4DCD" w:rsidRPr="00D43650">
              <w:t>eTIR</w:t>
            </w:r>
            <w:proofErr w:type="spellEnd"/>
            <w:r w:rsidR="001F4DCD" w:rsidRPr="00D43650">
              <w:t xml:space="preserve"> (web) portal for holders and its mobile applications for customs officers and TIR Carnet </w:t>
            </w:r>
            <w:r w:rsidR="00967D0E" w:rsidRPr="00D43650">
              <w:t>holders.</w:t>
            </w:r>
            <w:r w:rsidR="001F4DCD" w:rsidRPr="00D43650">
              <w:t xml:space="preserve"> </w:t>
            </w:r>
          </w:p>
          <w:p w14:paraId="3C7BA3B5" w14:textId="2FF4BF67" w:rsidR="00C13E9C" w:rsidRPr="00D43650" w:rsidRDefault="00B31385" w:rsidP="006644D5">
            <w:pPr>
              <w:pStyle w:val="Bullet1G"/>
              <w:numPr>
                <w:ilvl w:val="0"/>
                <w:numId w:val="0"/>
              </w:numPr>
              <w:tabs>
                <w:tab w:val="left" w:pos="1701"/>
              </w:tabs>
              <w:spacing w:after="0"/>
              <w:ind w:left="1701" w:hanging="170"/>
            </w:pPr>
            <w:r w:rsidRPr="00D43650">
              <w:t>•</w:t>
            </w:r>
            <w:r w:rsidRPr="00D43650">
              <w:tab/>
            </w:r>
            <w:r w:rsidR="001F4DCD" w:rsidRPr="00D43650">
              <w:t>of WP.30 on the observatory on border crossing s status due to COVID</w:t>
            </w:r>
            <w:r w:rsidR="00C33852" w:rsidRPr="00D43650">
              <w:t>-</w:t>
            </w:r>
            <w:r w:rsidR="00967D0E" w:rsidRPr="00D43650">
              <w:t>19.</w:t>
            </w:r>
            <w:r w:rsidR="001F4DCD" w:rsidRPr="00D43650">
              <w:t xml:space="preserve"> </w:t>
            </w:r>
          </w:p>
          <w:p w14:paraId="78152BE3" w14:textId="302FADDA" w:rsidR="00C13E9C" w:rsidRPr="00D43650" w:rsidRDefault="00B31385" w:rsidP="006644D5">
            <w:pPr>
              <w:pStyle w:val="Bullet1G"/>
              <w:numPr>
                <w:ilvl w:val="0"/>
                <w:numId w:val="0"/>
              </w:numPr>
              <w:tabs>
                <w:tab w:val="left" w:pos="1701"/>
              </w:tabs>
              <w:spacing w:after="0"/>
              <w:ind w:left="1701" w:hanging="170"/>
            </w:pPr>
            <w:r w:rsidRPr="00D43650">
              <w:t>•</w:t>
            </w:r>
            <w:r w:rsidRPr="00D43650">
              <w:tab/>
            </w:r>
            <w:proofErr w:type="gramStart"/>
            <w:r w:rsidR="001F4DCD" w:rsidRPr="00D43650">
              <w:rPr>
                <w:spacing w:val="-4"/>
              </w:rPr>
              <w:t xml:space="preserve">of </w:t>
            </w:r>
            <w:r w:rsidR="004E2DEB">
              <w:rPr>
                <w:spacing w:val="-4"/>
              </w:rPr>
              <w:t xml:space="preserve"> working</w:t>
            </w:r>
            <w:proofErr w:type="gramEnd"/>
            <w:r w:rsidR="004E2DEB">
              <w:rPr>
                <w:spacing w:val="-4"/>
              </w:rPr>
              <w:t xml:space="preserve"> party on transport trends and economics (</w:t>
            </w:r>
            <w:r w:rsidR="001F4DCD" w:rsidRPr="00D43650">
              <w:rPr>
                <w:spacing w:val="-4"/>
              </w:rPr>
              <w:t>WP.5</w:t>
            </w:r>
            <w:r w:rsidR="004E2DEB">
              <w:rPr>
                <w:spacing w:val="-4"/>
              </w:rPr>
              <w:t>)</w:t>
            </w:r>
            <w:r w:rsidR="001F4DCD" w:rsidRPr="00D43650">
              <w:rPr>
                <w:spacing w:val="-4"/>
              </w:rPr>
              <w:t xml:space="preserve"> on the international transport infrastructure observatory developed on a </w:t>
            </w:r>
            <w:r w:rsidR="00585E62">
              <w:rPr>
                <w:spacing w:val="-4"/>
              </w:rPr>
              <w:t>Geographical Information System (</w:t>
            </w:r>
            <w:r w:rsidR="001F4DCD" w:rsidRPr="00D43650">
              <w:rPr>
                <w:spacing w:val="-4"/>
              </w:rPr>
              <w:t>GIS</w:t>
            </w:r>
            <w:r w:rsidR="00585E62">
              <w:rPr>
                <w:spacing w:val="-4"/>
              </w:rPr>
              <w:t>)</w:t>
            </w:r>
            <w:r w:rsidR="001F4DCD" w:rsidRPr="00D43650">
              <w:rPr>
                <w:spacing w:val="-4"/>
              </w:rPr>
              <w:t xml:space="preserve"> platform</w:t>
            </w:r>
            <w:r w:rsidR="00C13E9C" w:rsidRPr="00D43650">
              <w:t>,</w:t>
            </w:r>
          </w:p>
          <w:p w14:paraId="13F60985" w14:textId="3BDE5646" w:rsidR="00C13E9C" w:rsidRPr="00D43650" w:rsidRDefault="00B31385" w:rsidP="006644D5">
            <w:pPr>
              <w:pStyle w:val="Bullet1G"/>
              <w:numPr>
                <w:ilvl w:val="0"/>
                <w:numId w:val="0"/>
              </w:numPr>
              <w:tabs>
                <w:tab w:val="left" w:pos="1701"/>
              </w:tabs>
              <w:spacing w:after="0"/>
              <w:ind w:left="1701" w:hanging="170"/>
            </w:pPr>
            <w:r w:rsidRPr="00D43650">
              <w:t>•</w:t>
            </w:r>
            <w:r w:rsidRPr="00D43650">
              <w:tab/>
            </w:r>
            <w:r w:rsidR="00C13E9C" w:rsidRPr="00D43650">
              <w:t>of WP.</w:t>
            </w:r>
            <w:r w:rsidR="00CE71F6" w:rsidRPr="00D43650">
              <w:t>5</w:t>
            </w:r>
            <w:r w:rsidR="001F4DCD" w:rsidRPr="00D43650">
              <w:t xml:space="preserve"> work and data</w:t>
            </w:r>
            <w:r w:rsidR="00CE71F6" w:rsidRPr="00D43650">
              <w:t xml:space="preserve"> / GIS tool</w:t>
            </w:r>
            <w:r w:rsidR="001F4DCD" w:rsidRPr="00D43650">
              <w:t xml:space="preserve"> on climate changes impact and adaptation on transport </w:t>
            </w:r>
            <w:r w:rsidR="00967D0E" w:rsidRPr="00D43650">
              <w:t>networks.</w:t>
            </w:r>
            <w:r w:rsidR="001F4DCD" w:rsidRPr="00D43650">
              <w:t xml:space="preserve"> </w:t>
            </w:r>
          </w:p>
          <w:p w14:paraId="37C5F9D8" w14:textId="093470F7" w:rsidR="00614696" w:rsidRPr="00D43650" w:rsidRDefault="00B31385" w:rsidP="00F63523">
            <w:pPr>
              <w:pStyle w:val="Bullet1G"/>
              <w:numPr>
                <w:ilvl w:val="0"/>
                <w:numId w:val="0"/>
              </w:numPr>
              <w:tabs>
                <w:tab w:val="left" w:pos="1701"/>
              </w:tabs>
              <w:ind w:left="1701" w:hanging="170"/>
            </w:pPr>
            <w:r w:rsidRPr="00D43650">
              <w:t>•</w:t>
            </w:r>
            <w:r w:rsidRPr="00D43650">
              <w:tab/>
            </w:r>
            <w:r w:rsidR="001F4DCD" w:rsidRPr="00D43650">
              <w:t>of WP.5 on the Sustainable Inland Transport Connectivity Indicators</w:t>
            </w:r>
            <w:r w:rsidR="00FF3F26" w:rsidRPr="00D43650">
              <w:t xml:space="preserve"> (SITCIN) tool </w:t>
            </w:r>
          </w:p>
          <w:p w14:paraId="3602C580" w14:textId="12318516" w:rsidR="0095242B" w:rsidRPr="00D43650" w:rsidRDefault="00FF3F26" w:rsidP="00BB5123">
            <w:pPr>
              <w:pStyle w:val="SingleTxtG"/>
              <w:ind w:left="1540"/>
            </w:pPr>
            <w:r w:rsidRPr="00D43650">
              <w:t xml:space="preserve">as concrete applications and tools based on information and computerization technologies that ensure the implementation of </w:t>
            </w:r>
            <w:r w:rsidR="00B570FD" w:rsidRPr="00D43650">
              <w:t xml:space="preserve">the </w:t>
            </w:r>
            <w:r w:rsidR="004E2DEB" w:rsidRPr="00D43650">
              <w:t xml:space="preserve">Inland Transport Committee </w:t>
            </w:r>
            <w:r w:rsidR="004E2DEB">
              <w:t>(</w:t>
            </w:r>
            <w:r w:rsidRPr="00D43650">
              <w:t>ITC</w:t>
            </w:r>
            <w:r w:rsidR="004E2DEB">
              <w:t>)</w:t>
            </w:r>
            <w:r w:rsidRPr="00D43650">
              <w:t xml:space="preserve"> strategy until 2030 and specifically its second pillar on new technologies and innovations</w:t>
            </w:r>
            <w:r w:rsidR="00BB5123" w:rsidRPr="00D43650">
              <w:t xml:space="preserve">. </w:t>
            </w:r>
          </w:p>
        </w:tc>
      </w:tr>
    </w:tbl>
    <w:p w14:paraId="12D8C1F7" w14:textId="7E575841" w:rsidR="0095242B" w:rsidRPr="00D43650" w:rsidRDefault="0095242B" w:rsidP="00B31385">
      <w:pPr>
        <w:pStyle w:val="HChG"/>
      </w:pPr>
      <w:r w:rsidRPr="00D43650">
        <w:lastRenderedPageBreak/>
        <w:tab/>
        <w:t>I.</w:t>
      </w:r>
      <w:r w:rsidRPr="00D43650">
        <w:tab/>
        <w:t xml:space="preserve">Background </w:t>
      </w:r>
      <w:r w:rsidR="00801D3A" w:rsidRPr="00D43650">
        <w:t>and Mandate</w:t>
      </w:r>
    </w:p>
    <w:p w14:paraId="5922A05D" w14:textId="12D61413" w:rsidR="00984972" w:rsidRPr="00D43650" w:rsidRDefault="0095242B" w:rsidP="00B31385">
      <w:pPr>
        <w:pStyle w:val="SingleTxtG"/>
      </w:pPr>
      <w:r w:rsidRPr="00D43650">
        <w:t>1.</w:t>
      </w:r>
      <w:r w:rsidRPr="00D43650">
        <w:tab/>
        <w:t>This document has been prepared in accordance with the 202</w:t>
      </w:r>
      <w:r w:rsidR="00FC28C4" w:rsidRPr="00D43650">
        <w:t>2</w:t>
      </w:r>
      <w:r w:rsidRPr="00D43650">
        <w:t xml:space="preserve"> </w:t>
      </w:r>
      <w:r w:rsidR="00A63782" w:rsidRPr="00D43650">
        <w:t>programme of work</w:t>
      </w:r>
      <w:r w:rsidRPr="00D43650">
        <w:t xml:space="preserve"> of ITC (ECE/TRANS/</w:t>
      </w:r>
      <w:r w:rsidR="005F3342" w:rsidRPr="00D43650">
        <w:t>3</w:t>
      </w:r>
      <w:r w:rsidR="00FC28C4" w:rsidRPr="00D43650">
        <w:t>16</w:t>
      </w:r>
      <w:r w:rsidRPr="00D43650">
        <w:t>, para</w:t>
      </w:r>
      <w:r w:rsidR="002570D4" w:rsidRPr="00D43650">
        <w:t>graph</w:t>
      </w:r>
      <w:r w:rsidRPr="00D43650">
        <w:t xml:space="preserve"> </w:t>
      </w:r>
      <w:r w:rsidR="005F3342" w:rsidRPr="00D43650">
        <w:t>3</w:t>
      </w:r>
      <w:r w:rsidR="00FC28C4" w:rsidRPr="00D43650">
        <w:t>3</w:t>
      </w:r>
      <w:r w:rsidRPr="00D43650">
        <w:t xml:space="preserve"> and ECE/TRANS/20</w:t>
      </w:r>
      <w:r w:rsidR="005F3342" w:rsidRPr="00D43650">
        <w:t>2</w:t>
      </w:r>
      <w:r w:rsidR="00FC28C4" w:rsidRPr="00D43650">
        <w:t>2</w:t>
      </w:r>
      <w:r w:rsidRPr="00D43650">
        <w:t>/</w:t>
      </w:r>
      <w:r w:rsidR="005F3342" w:rsidRPr="00D43650">
        <w:t>8</w:t>
      </w:r>
      <w:r w:rsidR="007B6938" w:rsidRPr="00D43650">
        <w:t>)</w:t>
      </w:r>
      <w:r w:rsidRPr="00D43650">
        <w:t xml:space="preserve">. It </w:t>
      </w:r>
      <w:r w:rsidR="00C4399A" w:rsidRPr="00D43650">
        <w:t xml:space="preserve">is aligned with the ITC strategy 2030 and summarizes those activities on information technology and computerization that implement </w:t>
      </w:r>
      <w:r w:rsidR="0054522A" w:rsidRPr="00D43650">
        <w:t xml:space="preserve">the second pillar of its </w:t>
      </w:r>
      <w:r w:rsidR="00503A4D" w:rsidRPr="00D43650">
        <w:t>mission which is ITC to become the United Nations platform for supporting new technologies and innovations in inland transport.</w:t>
      </w:r>
    </w:p>
    <w:p w14:paraId="7E3998F8" w14:textId="7EEE6C31" w:rsidR="00C36418" w:rsidRPr="00D43650" w:rsidRDefault="0095242B" w:rsidP="00B31385">
      <w:pPr>
        <w:pStyle w:val="HChG"/>
      </w:pPr>
      <w:r w:rsidRPr="00D43650">
        <w:tab/>
        <w:t>II.</w:t>
      </w:r>
      <w:r w:rsidRPr="00D43650">
        <w:tab/>
      </w:r>
      <w:r w:rsidR="00C36418" w:rsidRPr="00D43650">
        <w:t xml:space="preserve">Description of the </w:t>
      </w:r>
      <w:r w:rsidR="000077BA" w:rsidRPr="00D43650">
        <w:t xml:space="preserve">Information Technology </w:t>
      </w:r>
      <w:r w:rsidR="00C36418" w:rsidRPr="00D43650">
        <w:t xml:space="preserve">and </w:t>
      </w:r>
      <w:r w:rsidR="000077BA" w:rsidRPr="00D43650">
        <w:t>Computerization Initiatives</w:t>
      </w:r>
    </w:p>
    <w:p w14:paraId="70E87F37" w14:textId="26640BD4" w:rsidR="0095242B" w:rsidRPr="00D43650" w:rsidRDefault="00B31385" w:rsidP="00B31385">
      <w:pPr>
        <w:pStyle w:val="H1G"/>
      </w:pPr>
      <w:r w:rsidRPr="00D43650">
        <w:tab/>
        <w:t>A.</w:t>
      </w:r>
      <w:r w:rsidRPr="00D43650">
        <w:tab/>
      </w:r>
      <w:proofErr w:type="spellStart"/>
      <w:r w:rsidR="004C07AB" w:rsidRPr="00D43650">
        <w:t>eTIR</w:t>
      </w:r>
      <w:proofErr w:type="spellEnd"/>
      <w:r w:rsidR="00737C50" w:rsidRPr="00D43650">
        <w:t xml:space="preserve"> International System</w:t>
      </w:r>
      <w:r w:rsidR="004C07AB" w:rsidRPr="00D43650">
        <w:t xml:space="preserve"> (TIR Convention</w:t>
      </w:r>
      <w:r w:rsidR="00D64080" w:rsidRPr="00D43650">
        <w:t>)</w:t>
      </w:r>
      <w:r w:rsidR="00C2685A" w:rsidRPr="00D43650">
        <w:t xml:space="preserve"> –</w:t>
      </w:r>
      <w:r w:rsidR="00C2685A">
        <w:t xml:space="preserve"> </w:t>
      </w:r>
      <w:r w:rsidR="004C07AB" w:rsidRPr="00D43650">
        <w:t>WP.30</w:t>
      </w:r>
    </w:p>
    <w:tbl>
      <w:tblPr>
        <w:tblStyle w:val="GridTable1Light"/>
        <w:tblW w:w="0" w:type="auto"/>
        <w:jc w:val="center"/>
        <w:tblLook w:val="04A0" w:firstRow="1" w:lastRow="0" w:firstColumn="1" w:lastColumn="0" w:noHBand="0" w:noVBand="1"/>
      </w:tblPr>
      <w:tblGrid>
        <w:gridCol w:w="2358"/>
        <w:gridCol w:w="6498"/>
      </w:tblGrid>
      <w:tr w:rsidR="0003468D" w:rsidRPr="00D43650" w14:paraId="40447738" w14:textId="77777777" w:rsidTr="00F6271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56" w:type="dxa"/>
            <w:gridSpan w:val="2"/>
            <w:tcBorders>
              <w:bottom w:val="single" w:sz="12" w:space="0" w:color="auto"/>
            </w:tcBorders>
          </w:tcPr>
          <w:p w14:paraId="4D1F2E6A" w14:textId="66847A63" w:rsidR="0003468D" w:rsidRPr="00D43650" w:rsidRDefault="0003468D" w:rsidP="00F62714">
            <w:pPr>
              <w:spacing w:before="80" w:after="80" w:line="240" w:lineRule="exact"/>
              <w:jc w:val="center"/>
              <w:rPr>
                <w:rFonts w:asciiTheme="majorBidi" w:hAnsiTheme="majorBidi" w:cstheme="majorBidi"/>
                <w:b w:val="0"/>
                <w:bCs w:val="0"/>
                <w:i/>
                <w:iCs/>
                <w:color w:val="000000" w:themeColor="text1"/>
                <w:sz w:val="16"/>
                <w:szCs w:val="16"/>
              </w:rPr>
            </w:pPr>
            <w:r w:rsidRPr="00D43650">
              <w:rPr>
                <w:rFonts w:asciiTheme="majorBidi" w:hAnsiTheme="majorBidi" w:cstheme="majorBidi"/>
                <w:b w:val="0"/>
                <w:bCs w:val="0"/>
                <w:i/>
                <w:iCs/>
                <w:color w:val="000000" w:themeColor="text1"/>
                <w:sz w:val="16"/>
                <w:szCs w:val="16"/>
              </w:rPr>
              <w:t>Overview</w:t>
            </w:r>
          </w:p>
        </w:tc>
      </w:tr>
      <w:tr w:rsidR="0003468D" w:rsidRPr="00D43650" w14:paraId="52945C84" w14:textId="77777777" w:rsidTr="00F62714">
        <w:trPr>
          <w:jc w:val="center"/>
        </w:trPr>
        <w:tc>
          <w:tcPr>
            <w:cnfStyle w:val="001000000000" w:firstRow="0" w:lastRow="0" w:firstColumn="1" w:lastColumn="0" w:oddVBand="0" w:evenVBand="0" w:oddHBand="0" w:evenHBand="0" w:firstRowFirstColumn="0" w:firstRowLastColumn="0" w:lastRowFirstColumn="0" w:lastRowLastColumn="0"/>
            <w:tcW w:w="2358" w:type="dxa"/>
            <w:tcBorders>
              <w:top w:val="single" w:sz="12" w:space="0" w:color="auto"/>
            </w:tcBorders>
          </w:tcPr>
          <w:p w14:paraId="1D9E699A" w14:textId="77777777" w:rsidR="0003468D" w:rsidRPr="00D43650" w:rsidRDefault="0003468D" w:rsidP="00F62714">
            <w:pPr>
              <w:spacing w:before="40" w:after="120"/>
              <w:rPr>
                <w:rFonts w:asciiTheme="majorBidi" w:hAnsiTheme="majorBidi" w:cstheme="majorBidi"/>
                <w:color w:val="000000" w:themeColor="text1"/>
              </w:rPr>
            </w:pPr>
            <w:r w:rsidRPr="00D43650">
              <w:rPr>
                <w:rFonts w:asciiTheme="majorBidi" w:hAnsiTheme="majorBidi" w:cstheme="majorBidi"/>
                <w:color w:val="000000" w:themeColor="text1"/>
              </w:rPr>
              <w:t>Tool name:</w:t>
            </w:r>
          </w:p>
        </w:tc>
        <w:tc>
          <w:tcPr>
            <w:tcW w:w="6498" w:type="dxa"/>
            <w:tcBorders>
              <w:top w:val="single" w:sz="12" w:space="0" w:color="auto"/>
            </w:tcBorders>
          </w:tcPr>
          <w:p w14:paraId="6145ECA5" w14:textId="6D33907D" w:rsidR="0003468D" w:rsidRPr="00D43650" w:rsidRDefault="00B53D4A" w:rsidP="00F62714">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roofErr w:type="spellStart"/>
            <w:r w:rsidRPr="00D43650">
              <w:rPr>
                <w:rFonts w:asciiTheme="majorBidi" w:hAnsiTheme="majorBidi" w:cstheme="majorBidi"/>
                <w:color w:val="000000" w:themeColor="text1"/>
              </w:rPr>
              <w:t>eTIR</w:t>
            </w:r>
            <w:proofErr w:type="spellEnd"/>
            <w:r w:rsidRPr="00D43650">
              <w:rPr>
                <w:rFonts w:asciiTheme="majorBidi" w:hAnsiTheme="majorBidi" w:cstheme="majorBidi"/>
                <w:color w:val="000000" w:themeColor="text1"/>
              </w:rPr>
              <w:t xml:space="preserve"> International System (application)</w:t>
            </w:r>
          </w:p>
        </w:tc>
      </w:tr>
      <w:tr w:rsidR="0003468D" w:rsidRPr="00D43650" w14:paraId="23EC4CFB" w14:textId="77777777" w:rsidTr="00011A22">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20AE2758" w14:textId="77777777" w:rsidR="0003468D" w:rsidRPr="00D43650" w:rsidRDefault="0003468D" w:rsidP="00F62714">
            <w:pPr>
              <w:spacing w:before="40" w:after="120"/>
              <w:rPr>
                <w:rFonts w:asciiTheme="majorBidi" w:hAnsiTheme="majorBidi" w:cstheme="majorBidi"/>
                <w:b w:val="0"/>
                <w:bCs w:val="0"/>
                <w:color w:val="000000" w:themeColor="text1"/>
              </w:rPr>
            </w:pPr>
            <w:r w:rsidRPr="00D43650">
              <w:rPr>
                <w:rFonts w:asciiTheme="majorBidi" w:hAnsiTheme="majorBidi" w:cstheme="majorBidi"/>
                <w:color w:val="000000" w:themeColor="text1"/>
              </w:rPr>
              <w:t>Tool type:</w:t>
            </w:r>
          </w:p>
        </w:tc>
        <w:tc>
          <w:tcPr>
            <w:tcW w:w="6498" w:type="dxa"/>
          </w:tcPr>
          <w:p w14:paraId="54282A51" w14:textId="6C148689" w:rsidR="0003468D" w:rsidRPr="00D43650" w:rsidRDefault="00EB7EB3" w:rsidP="00F62714">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43650">
              <w:rPr>
                <w:rFonts w:asciiTheme="majorBidi" w:hAnsiTheme="majorBidi" w:cstheme="majorBidi"/>
                <w:color w:val="000000" w:themeColor="text1"/>
              </w:rPr>
              <w:t xml:space="preserve">Online Platform – </w:t>
            </w:r>
            <w:r w:rsidR="00462C6A" w:rsidRPr="00D43650">
              <w:rPr>
                <w:rFonts w:asciiTheme="majorBidi" w:hAnsiTheme="majorBidi" w:cstheme="majorBidi"/>
                <w:color w:val="000000" w:themeColor="text1"/>
              </w:rPr>
              <w:t>Application.</w:t>
            </w:r>
            <w:r w:rsidR="00C51D65" w:rsidRPr="00D43650">
              <w:rPr>
                <w:rFonts w:asciiTheme="majorBidi" w:hAnsiTheme="majorBidi" w:cstheme="majorBidi"/>
                <w:color w:val="000000" w:themeColor="text1"/>
              </w:rPr>
              <w:t xml:space="preserve"> </w:t>
            </w:r>
          </w:p>
        </w:tc>
      </w:tr>
      <w:tr w:rsidR="0003468D" w:rsidRPr="00D43650" w14:paraId="4BD0ED09" w14:textId="77777777" w:rsidTr="00011A22">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46411A39" w14:textId="77777777" w:rsidR="0003468D" w:rsidRPr="00D43650" w:rsidRDefault="0003468D" w:rsidP="00F62714">
            <w:pPr>
              <w:spacing w:before="40" w:after="120"/>
              <w:rPr>
                <w:rFonts w:asciiTheme="majorBidi" w:hAnsiTheme="majorBidi" w:cstheme="majorBidi"/>
                <w:b w:val="0"/>
                <w:bCs w:val="0"/>
                <w:color w:val="000000" w:themeColor="text1"/>
              </w:rPr>
            </w:pPr>
            <w:r w:rsidRPr="00D43650">
              <w:rPr>
                <w:rFonts w:asciiTheme="majorBidi" w:hAnsiTheme="majorBidi" w:cstheme="majorBidi"/>
                <w:color w:val="000000" w:themeColor="text1"/>
              </w:rPr>
              <w:t>Tool description:</w:t>
            </w:r>
          </w:p>
          <w:p w14:paraId="3B51EDB5" w14:textId="0F0FDE1C" w:rsidR="00AF7DB4" w:rsidRPr="00D43650" w:rsidRDefault="00AF7DB4" w:rsidP="00F62714">
            <w:pPr>
              <w:spacing w:before="40" w:after="120"/>
              <w:rPr>
                <w:rFonts w:asciiTheme="majorBidi" w:hAnsiTheme="majorBidi" w:cstheme="majorBidi"/>
                <w:b w:val="0"/>
                <w:bCs w:val="0"/>
                <w:color w:val="000000" w:themeColor="text1"/>
              </w:rPr>
            </w:pPr>
            <w:r w:rsidRPr="0085294F">
              <w:rPr>
                <w:rFonts w:asciiTheme="majorBidi" w:hAnsiTheme="majorBidi" w:cstheme="majorBidi"/>
                <w:noProof/>
                <w:color w:val="000000" w:themeColor="text1"/>
              </w:rPr>
              <w:drawing>
                <wp:inline distT="0" distB="0" distL="0" distR="0" wp14:anchorId="6EC89CBB" wp14:editId="2F9614B3">
                  <wp:extent cx="1358900" cy="1358900"/>
                  <wp:effectExtent l="0" t="0" r="0" b="0"/>
                  <wp:docPr id="42" name="Picture 41" descr="Qr code&#10;&#10;Description automatically generated">
                    <a:extLst xmlns:a="http://schemas.openxmlformats.org/drawingml/2006/main">
                      <a:ext uri="{FF2B5EF4-FFF2-40B4-BE49-F238E27FC236}">
                        <a16:creationId xmlns:a16="http://schemas.microsoft.com/office/drawing/2014/main" id="{1A9E2696-C39D-4E7E-82A8-E2EF56B69F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descr="Qr code&#10;&#10;Description automatically generated">
                            <a:extLst>
                              <a:ext uri="{FF2B5EF4-FFF2-40B4-BE49-F238E27FC236}">
                                <a16:creationId xmlns:a16="http://schemas.microsoft.com/office/drawing/2014/main" id="{1A9E2696-C39D-4E7E-82A8-E2EF56B69F46}"/>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9560" cy="1359560"/>
                          </a:xfrm>
                          <a:prstGeom prst="rect">
                            <a:avLst/>
                          </a:prstGeom>
                          <a:ln>
                            <a:noFill/>
                          </a:ln>
                          <a:effectLst/>
                        </pic:spPr>
                      </pic:pic>
                    </a:graphicData>
                  </a:graphic>
                </wp:inline>
              </w:drawing>
            </w:r>
          </w:p>
        </w:tc>
        <w:tc>
          <w:tcPr>
            <w:tcW w:w="6498" w:type="dxa"/>
          </w:tcPr>
          <w:p w14:paraId="38D33D1A" w14:textId="6EAFE425" w:rsidR="00191979" w:rsidRPr="00D43650" w:rsidRDefault="00191979" w:rsidP="00F62714">
            <w:pPr>
              <w:pStyle w:val="ListParagraph"/>
              <w:spacing w:before="40" w:after="120"/>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D43650">
              <w:rPr>
                <w:rFonts w:asciiTheme="majorBidi" w:hAnsiTheme="majorBidi" w:cstheme="majorBidi"/>
                <w:color w:val="000000" w:themeColor="text1"/>
                <w:sz w:val="20"/>
                <w:szCs w:val="20"/>
                <w:lang w:val="en-GB"/>
              </w:rPr>
              <w:t xml:space="preserve">The </w:t>
            </w:r>
            <w:proofErr w:type="spellStart"/>
            <w:r w:rsidRPr="00D43650">
              <w:rPr>
                <w:rFonts w:asciiTheme="majorBidi" w:hAnsiTheme="majorBidi" w:cstheme="majorBidi"/>
                <w:color w:val="000000" w:themeColor="text1"/>
                <w:sz w:val="20"/>
                <w:szCs w:val="20"/>
                <w:lang w:val="en-GB"/>
              </w:rPr>
              <w:t>eTIR</w:t>
            </w:r>
            <w:proofErr w:type="spellEnd"/>
            <w:r w:rsidRPr="00D43650">
              <w:rPr>
                <w:rFonts w:asciiTheme="majorBidi" w:hAnsiTheme="majorBidi" w:cstheme="majorBidi"/>
                <w:color w:val="000000" w:themeColor="text1"/>
                <w:sz w:val="20"/>
                <w:szCs w:val="20"/>
                <w:lang w:val="en-GB"/>
              </w:rPr>
              <w:t xml:space="preserve"> international system aims to ensure the secure exchange of data between national Customs systems related to the international transit of goods, vehicles or containers according to the provisions of the TIR Convention and to allow Customs to manage the data on guarantees, issued by </w:t>
            </w:r>
            <w:proofErr w:type="gramStart"/>
            <w:r w:rsidRPr="00D43650">
              <w:rPr>
                <w:rFonts w:asciiTheme="majorBidi" w:hAnsiTheme="majorBidi" w:cstheme="majorBidi"/>
                <w:color w:val="000000" w:themeColor="text1"/>
                <w:sz w:val="20"/>
                <w:szCs w:val="20"/>
                <w:lang w:val="en-GB"/>
              </w:rPr>
              <w:t>guarantee</w:t>
            </w:r>
            <w:proofErr w:type="gramEnd"/>
            <w:r w:rsidRPr="00D43650">
              <w:rPr>
                <w:rFonts w:asciiTheme="majorBidi" w:hAnsiTheme="majorBidi" w:cstheme="majorBidi"/>
                <w:color w:val="000000" w:themeColor="text1"/>
                <w:sz w:val="20"/>
                <w:szCs w:val="20"/>
                <w:lang w:val="en-GB"/>
              </w:rPr>
              <w:t xml:space="preserve"> chain to holders authorized to use the TIR system. </w:t>
            </w:r>
          </w:p>
          <w:p w14:paraId="702C6B16" w14:textId="7BCC9FB3" w:rsidR="0003468D" w:rsidRPr="00D43650" w:rsidRDefault="004935E3" w:rsidP="00F62714">
            <w:pPr>
              <w:pStyle w:val="ListParagraph"/>
              <w:spacing w:before="40" w:after="120"/>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D43650">
              <w:rPr>
                <w:rFonts w:asciiTheme="majorBidi" w:hAnsiTheme="majorBidi" w:cstheme="majorBidi"/>
                <w:color w:val="000000" w:themeColor="text1"/>
                <w:sz w:val="20"/>
                <w:szCs w:val="20"/>
                <w:lang w:val="en-GB"/>
              </w:rPr>
              <w:t xml:space="preserve">On </w:t>
            </w:r>
            <w:r w:rsidR="00191979" w:rsidRPr="00D43650">
              <w:rPr>
                <w:rFonts w:asciiTheme="majorBidi" w:hAnsiTheme="majorBidi" w:cstheme="majorBidi"/>
                <w:color w:val="000000" w:themeColor="text1"/>
                <w:sz w:val="20"/>
                <w:szCs w:val="20"/>
                <w:lang w:val="en-GB"/>
              </w:rPr>
              <w:t xml:space="preserve">5 February 2020, </w:t>
            </w:r>
            <w:r w:rsidR="002F39E0" w:rsidRPr="00D43650">
              <w:rPr>
                <w:rFonts w:asciiTheme="majorBidi" w:hAnsiTheme="majorBidi" w:cstheme="majorBidi"/>
                <w:color w:val="000000" w:themeColor="text1"/>
                <w:sz w:val="20"/>
                <w:szCs w:val="20"/>
                <w:lang w:val="en-GB"/>
              </w:rPr>
              <w:t>countr</w:t>
            </w:r>
            <w:r w:rsidR="00191979" w:rsidRPr="00D43650">
              <w:rPr>
                <w:rFonts w:asciiTheme="majorBidi" w:hAnsiTheme="majorBidi" w:cstheme="majorBidi"/>
                <w:color w:val="000000" w:themeColor="text1"/>
                <w:sz w:val="20"/>
                <w:szCs w:val="20"/>
                <w:lang w:val="en-GB"/>
              </w:rPr>
              <w:t xml:space="preserve">ies adopted provisions providing the legal basis for the paperless operation of the United Nations TIR Convention (the so-called </w:t>
            </w:r>
            <w:proofErr w:type="spellStart"/>
            <w:r w:rsidR="00191979" w:rsidRPr="00D43650">
              <w:rPr>
                <w:rFonts w:asciiTheme="majorBidi" w:hAnsiTheme="majorBidi" w:cstheme="majorBidi"/>
                <w:color w:val="000000" w:themeColor="text1"/>
                <w:sz w:val="20"/>
                <w:szCs w:val="20"/>
                <w:lang w:val="en-GB"/>
              </w:rPr>
              <w:t>eTIR</w:t>
            </w:r>
            <w:proofErr w:type="spellEnd"/>
            <w:r w:rsidR="00191979" w:rsidRPr="00D43650">
              <w:rPr>
                <w:rFonts w:asciiTheme="majorBidi" w:hAnsiTheme="majorBidi" w:cstheme="majorBidi"/>
                <w:color w:val="000000" w:themeColor="text1"/>
                <w:sz w:val="20"/>
                <w:szCs w:val="20"/>
                <w:lang w:val="en-GB"/>
              </w:rPr>
              <w:t xml:space="preserve">) </w:t>
            </w:r>
            <w:r w:rsidR="002F39E0" w:rsidRPr="00D43650">
              <w:rPr>
                <w:rFonts w:asciiTheme="majorBidi" w:hAnsiTheme="majorBidi" w:cstheme="majorBidi"/>
                <w:color w:val="000000" w:themeColor="text1"/>
                <w:sz w:val="20"/>
                <w:szCs w:val="20"/>
                <w:lang w:val="en-GB"/>
              </w:rPr>
              <w:t>–</w:t>
            </w:r>
            <w:r w:rsidR="00191979" w:rsidRPr="00D43650">
              <w:rPr>
                <w:rFonts w:asciiTheme="majorBidi" w:hAnsiTheme="majorBidi" w:cstheme="majorBidi"/>
                <w:color w:val="000000" w:themeColor="text1"/>
                <w:sz w:val="20"/>
                <w:szCs w:val="20"/>
                <w:lang w:val="en-GB"/>
              </w:rPr>
              <w:t xml:space="preserve"> the only global customs transit system, facilitating trade and the seamless and secure movement of goods across borders.</w:t>
            </w:r>
          </w:p>
          <w:p w14:paraId="6F4247A7" w14:textId="43140D68" w:rsidR="004935E3" w:rsidRPr="00D43650" w:rsidRDefault="00116E4A" w:rsidP="00F62714">
            <w:pPr>
              <w:pStyle w:val="ListParagraph"/>
              <w:spacing w:before="40" w:after="120"/>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D43650">
              <w:rPr>
                <w:rFonts w:asciiTheme="majorBidi" w:hAnsiTheme="majorBidi" w:cstheme="majorBidi"/>
                <w:color w:val="000000" w:themeColor="text1"/>
                <w:sz w:val="20"/>
                <w:szCs w:val="20"/>
                <w:lang w:val="en-GB"/>
              </w:rPr>
              <w:t xml:space="preserve">In May 2021, </w:t>
            </w:r>
            <w:r w:rsidR="00997F4F" w:rsidRPr="00D43650">
              <w:rPr>
                <w:rFonts w:asciiTheme="majorBidi" w:hAnsiTheme="majorBidi" w:cstheme="majorBidi"/>
                <w:color w:val="000000" w:themeColor="text1"/>
                <w:sz w:val="20"/>
                <w:szCs w:val="20"/>
                <w:lang w:val="en-GB"/>
              </w:rPr>
              <w:t xml:space="preserve">annex </w:t>
            </w:r>
            <w:r w:rsidRPr="00D43650">
              <w:rPr>
                <w:rFonts w:asciiTheme="majorBidi" w:hAnsiTheme="majorBidi" w:cstheme="majorBidi"/>
                <w:color w:val="000000" w:themeColor="text1"/>
                <w:sz w:val="20"/>
                <w:szCs w:val="20"/>
                <w:lang w:val="en-GB"/>
              </w:rPr>
              <w:t xml:space="preserve">11 to the TIR Convention came into force. </w:t>
            </w:r>
          </w:p>
          <w:p w14:paraId="60FE9F42" w14:textId="4A3220FE" w:rsidR="00116E4A" w:rsidRPr="00D43650" w:rsidRDefault="00807F23" w:rsidP="00F62714">
            <w:pPr>
              <w:pStyle w:val="ListParagraph"/>
              <w:spacing w:before="40" w:after="120"/>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D43650">
              <w:rPr>
                <w:rFonts w:asciiTheme="majorBidi" w:hAnsiTheme="majorBidi" w:cstheme="majorBidi"/>
                <w:color w:val="000000" w:themeColor="text1"/>
                <w:sz w:val="20"/>
                <w:szCs w:val="20"/>
                <w:lang w:val="en-GB"/>
              </w:rPr>
              <w:t>The first session of the Technical Implementation Body (TIB) (18–21 January 202</w:t>
            </w:r>
            <w:r w:rsidR="00B95EFF" w:rsidRPr="00D43650">
              <w:rPr>
                <w:rFonts w:asciiTheme="majorBidi" w:hAnsiTheme="majorBidi" w:cstheme="majorBidi"/>
                <w:color w:val="000000" w:themeColor="text1"/>
                <w:sz w:val="20"/>
                <w:szCs w:val="20"/>
                <w:lang w:val="en-GB"/>
              </w:rPr>
              <w:t>0</w:t>
            </w:r>
            <w:r w:rsidR="002F39E0" w:rsidRPr="00D43650">
              <w:rPr>
                <w:rFonts w:asciiTheme="majorBidi" w:hAnsiTheme="majorBidi" w:cstheme="majorBidi"/>
                <w:color w:val="000000" w:themeColor="text1"/>
                <w:sz w:val="20"/>
                <w:szCs w:val="20"/>
                <w:lang w:val="en-GB"/>
              </w:rPr>
              <w:t>)</w:t>
            </w:r>
            <w:r w:rsidR="00B95EFF" w:rsidRPr="00D43650">
              <w:rPr>
                <w:rFonts w:asciiTheme="majorBidi" w:hAnsiTheme="majorBidi" w:cstheme="majorBidi"/>
                <w:color w:val="000000" w:themeColor="text1"/>
                <w:sz w:val="20"/>
                <w:szCs w:val="20"/>
                <w:lang w:val="en-GB"/>
              </w:rPr>
              <w:t xml:space="preserve"> </w:t>
            </w:r>
            <w:r w:rsidRPr="00D43650">
              <w:rPr>
                <w:rFonts w:asciiTheme="majorBidi" w:hAnsiTheme="majorBidi" w:cstheme="majorBidi"/>
                <w:color w:val="000000" w:themeColor="text1"/>
                <w:sz w:val="20"/>
                <w:szCs w:val="20"/>
                <w:lang w:val="en-GB"/>
              </w:rPr>
              <w:t xml:space="preserve">adopted version 4.3 of the </w:t>
            </w:r>
            <w:proofErr w:type="spellStart"/>
            <w:r w:rsidRPr="00D43650">
              <w:rPr>
                <w:rFonts w:asciiTheme="majorBidi" w:hAnsiTheme="majorBidi" w:cstheme="majorBidi"/>
                <w:color w:val="000000" w:themeColor="text1"/>
                <w:sz w:val="20"/>
                <w:szCs w:val="20"/>
                <w:lang w:val="en-GB"/>
              </w:rPr>
              <w:t>eTIR</w:t>
            </w:r>
            <w:proofErr w:type="spellEnd"/>
            <w:r w:rsidRPr="00D43650">
              <w:rPr>
                <w:rFonts w:asciiTheme="majorBidi" w:hAnsiTheme="majorBidi" w:cstheme="majorBidi"/>
                <w:color w:val="000000" w:themeColor="text1"/>
                <w:sz w:val="20"/>
                <w:szCs w:val="20"/>
                <w:lang w:val="en-GB"/>
              </w:rPr>
              <w:t xml:space="preserve"> technical specifications</w:t>
            </w:r>
            <w:r w:rsidR="00B95EFF" w:rsidRPr="00D43650">
              <w:rPr>
                <w:rFonts w:asciiTheme="majorBidi" w:hAnsiTheme="majorBidi" w:cstheme="majorBidi"/>
                <w:color w:val="000000" w:themeColor="text1"/>
                <w:sz w:val="20"/>
                <w:szCs w:val="20"/>
                <w:lang w:val="en-GB"/>
              </w:rPr>
              <w:t xml:space="preserve"> and </w:t>
            </w:r>
            <w:r w:rsidR="007069F8" w:rsidRPr="00D43650">
              <w:rPr>
                <w:rFonts w:asciiTheme="majorBidi" w:hAnsiTheme="majorBidi" w:cstheme="majorBidi"/>
                <w:color w:val="000000" w:themeColor="text1"/>
                <w:sz w:val="20"/>
                <w:szCs w:val="20"/>
                <w:lang w:val="en-GB"/>
              </w:rPr>
              <w:t>AC.2 (February 2022)</w:t>
            </w:r>
            <w:r w:rsidR="00697A4D" w:rsidRPr="00D43650">
              <w:rPr>
                <w:rFonts w:asciiTheme="majorBidi" w:hAnsiTheme="majorBidi" w:cstheme="majorBidi"/>
                <w:color w:val="000000" w:themeColor="text1"/>
                <w:sz w:val="20"/>
                <w:szCs w:val="20"/>
                <w:lang w:val="en-GB"/>
              </w:rPr>
              <w:t xml:space="preserve"> </w:t>
            </w:r>
            <w:r w:rsidR="007069F8" w:rsidRPr="00D43650">
              <w:rPr>
                <w:rFonts w:asciiTheme="majorBidi" w:hAnsiTheme="majorBidi" w:cstheme="majorBidi"/>
                <w:color w:val="000000" w:themeColor="text1"/>
                <w:sz w:val="20"/>
                <w:szCs w:val="20"/>
                <w:lang w:val="en-GB"/>
              </w:rPr>
              <w:t xml:space="preserve">adopted the </w:t>
            </w:r>
            <w:proofErr w:type="spellStart"/>
            <w:r w:rsidR="007069F8" w:rsidRPr="00D43650">
              <w:rPr>
                <w:rFonts w:asciiTheme="majorBidi" w:hAnsiTheme="majorBidi" w:cstheme="majorBidi"/>
                <w:color w:val="000000" w:themeColor="text1"/>
                <w:sz w:val="20"/>
                <w:szCs w:val="20"/>
                <w:lang w:val="en-GB"/>
              </w:rPr>
              <w:t>eTIR</w:t>
            </w:r>
            <w:proofErr w:type="spellEnd"/>
            <w:r w:rsidR="007069F8" w:rsidRPr="00D43650">
              <w:rPr>
                <w:rFonts w:asciiTheme="majorBidi" w:hAnsiTheme="majorBidi" w:cstheme="majorBidi"/>
                <w:color w:val="000000" w:themeColor="text1"/>
                <w:sz w:val="20"/>
                <w:szCs w:val="20"/>
                <w:lang w:val="en-GB"/>
              </w:rPr>
              <w:t xml:space="preserve"> concepts and the </w:t>
            </w:r>
            <w:proofErr w:type="spellStart"/>
            <w:r w:rsidR="007069F8" w:rsidRPr="00D43650">
              <w:rPr>
                <w:rFonts w:asciiTheme="majorBidi" w:hAnsiTheme="majorBidi" w:cstheme="majorBidi"/>
                <w:color w:val="000000" w:themeColor="text1"/>
                <w:sz w:val="20"/>
                <w:szCs w:val="20"/>
                <w:lang w:val="en-GB"/>
              </w:rPr>
              <w:t>eTIR</w:t>
            </w:r>
            <w:proofErr w:type="spellEnd"/>
            <w:r w:rsidR="007069F8" w:rsidRPr="00D43650">
              <w:rPr>
                <w:rFonts w:asciiTheme="majorBidi" w:hAnsiTheme="majorBidi" w:cstheme="majorBidi"/>
                <w:color w:val="000000" w:themeColor="text1"/>
                <w:sz w:val="20"/>
                <w:szCs w:val="20"/>
                <w:lang w:val="en-GB"/>
              </w:rPr>
              <w:t xml:space="preserve"> functional specifications</w:t>
            </w:r>
            <w:r w:rsidR="00697A4D" w:rsidRPr="00D43650">
              <w:rPr>
                <w:rFonts w:asciiTheme="majorBidi" w:hAnsiTheme="majorBidi" w:cstheme="majorBidi"/>
                <w:color w:val="000000" w:themeColor="text1"/>
                <w:sz w:val="20"/>
                <w:szCs w:val="20"/>
                <w:lang w:val="en-GB"/>
              </w:rPr>
              <w:t xml:space="preserve"> providing therefore</w:t>
            </w:r>
            <w:r w:rsidR="007069F8" w:rsidRPr="00D43650">
              <w:rPr>
                <w:rFonts w:asciiTheme="majorBidi" w:hAnsiTheme="majorBidi" w:cstheme="majorBidi"/>
                <w:color w:val="000000" w:themeColor="text1"/>
                <w:sz w:val="20"/>
                <w:szCs w:val="20"/>
                <w:lang w:val="en-GB"/>
              </w:rPr>
              <w:t xml:space="preserve"> a complete legal and technical basis for those countries that are willing to implement the </w:t>
            </w:r>
            <w:proofErr w:type="spellStart"/>
            <w:r w:rsidR="007069F8" w:rsidRPr="00D43650">
              <w:rPr>
                <w:rFonts w:asciiTheme="majorBidi" w:hAnsiTheme="majorBidi" w:cstheme="majorBidi"/>
                <w:color w:val="000000" w:themeColor="text1"/>
                <w:sz w:val="20"/>
                <w:szCs w:val="20"/>
                <w:lang w:val="en-GB"/>
              </w:rPr>
              <w:t>eTIR</w:t>
            </w:r>
            <w:proofErr w:type="spellEnd"/>
            <w:r w:rsidR="007069F8" w:rsidRPr="00D43650">
              <w:rPr>
                <w:rFonts w:asciiTheme="majorBidi" w:hAnsiTheme="majorBidi" w:cstheme="majorBidi"/>
                <w:color w:val="000000" w:themeColor="text1"/>
                <w:sz w:val="20"/>
                <w:szCs w:val="20"/>
                <w:lang w:val="en-GB"/>
              </w:rPr>
              <w:t xml:space="preserve"> procedure</w:t>
            </w:r>
            <w:r w:rsidRPr="00D43650">
              <w:rPr>
                <w:rFonts w:asciiTheme="majorBidi" w:hAnsiTheme="majorBidi" w:cstheme="majorBidi"/>
                <w:color w:val="000000" w:themeColor="text1"/>
                <w:sz w:val="20"/>
                <w:szCs w:val="20"/>
                <w:lang w:val="en-GB"/>
              </w:rPr>
              <w:t>,</w:t>
            </w:r>
            <w:r w:rsidR="00697A4D" w:rsidRPr="00D43650">
              <w:rPr>
                <w:rFonts w:asciiTheme="majorBidi" w:hAnsiTheme="majorBidi" w:cstheme="majorBidi"/>
                <w:color w:val="000000" w:themeColor="text1"/>
                <w:sz w:val="20"/>
                <w:szCs w:val="20"/>
                <w:lang w:val="en-GB"/>
              </w:rPr>
              <w:t xml:space="preserve"> to do so. </w:t>
            </w:r>
          </w:p>
          <w:p w14:paraId="51191F41" w14:textId="3F31BAB9" w:rsidR="00697A4D" w:rsidRPr="00D43650" w:rsidRDefault="00697A4D" w:rsidP="00F62714">
            <w:pPr>
              <w:pStyle w:val="ListParagraph"/>
              <w:spacing w:before="40" w:after="120"/>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D43650">
              <w:rPr>
                <w:rFonts w:asciiTheme="majorBidi" w:hAnsiTheme="majorBidi" w:cstheme="majorBidi"/>
                <w:color w:val="000000" w:themeColor="text1"/>
                <w:sz w:val="20"/>
                <w:szCs w:val="20"/>
                <w:lang w:val="en-GB"/>
              </w:rPr>
              <w:t xml:space="preserve">The TIR </w:t>
            </w:r>
            <w:r w:rsidR="00602BBE" w:rsidRPr="00D43650">
              <w:rPr>
                <w:rFonts w:asciiTheme="majorBidi" w:hAnsiTheme="majorBidi" w:cstheme="majorBidi"/>
                <w:color w:val="000000" w:themeColor="text1"/>
                <w:sz w:val="20"/>
                <w:szCs w:val="20"/>
                <w:lang w:val="en-GB"/>
              </w:rPr>
              <w:t xml:space="preserve">secretariat </w:t>
            </w:r>
            <w:r w:rsidRPr="00D43650">
              <w:rPr>
                <w:rFonts w:asciiTheme="majorBidi" w:hAnsiTheme="majorBidi" w:cstheme="majorBidi"/>
                <w:color w:val="000000" w:themeColor="text1"/>
                <w:sz w:val="20"/>
                <w:szCs w:val="20"/>
                <w:lang w:val="en-GB"/>
              </w:rPr>
              <w:t>developed the system</w:t>
            </w:r>
            <w:r w:rsidR="0022717D" w:rsidRPr="00D43650">
              <w:rPr>
                <w:rFonts w:asciiTheme="majorBidi" w:hAnsiTheme="majorBidi" w:cstheme="majorBidi"/>
                <w:color w:val="000000" w:themeColor="text1"/>
                <w:sz w:val="20"/>
                <w:szCs w:val="20"/>
                <w:lang w:val="en-GB"/>
              </w:rPr>
              <w:t xml:space="preserve"> and establish</w:t>
            </w:r>
            <w:r w:rsidR="003650D4">
              <w:rPr>
                <w:rFonts w:asciiTheme="majorBidi" w:hAnsiTheme="majorBidi" w:cstheme="majorBidi"/>
                <w:color w:val="000000" w:themeColor="text1"/>
                <w:sz w:val="20"/>
                <w:szCs w:val="20"/>
                <w:lang w:val="en-GB"/>
              </w:rPr>
              <w:t>ed</w:t>
            </w:r>
            <w:r w:rsidR="0022717D" w:rsidRPr="00D43650">
              <w:rPr>
                <w:rFonts w:asciiTheme="majorBidi" w:hAnsiTheme="majorBidi" w:cstheme="majorBidi"/>
                <w:color w:val="000000" w:themeColor="text1"/>
                <w:sz w:val="20"/>
                <w:szCs w:val="20"/>
                <w:lang w:val="en-GB"/>
              </w:rPr>
              <w:t xml:space="preserve"> interconnection with the national customs systems of Azerbaijan, Georgia, </w:t>
            </w:r>
            <w:r w:rsidR="00B57605" w:rsidRPr="00D43650">
              <w:rPr>
                <w:rFonts w:asciiTheme="majorBidi" w:hAnsiTheme="majorBidi" w:cstheme="majorBidi"/>
                <w:color w:val="000000" w:themeColor="text1"/>
                <w:sz w:val="20"/>
                <w:szCs w:val="20"/>
                <w:lang w:val="en-GB"/>
              </w:rPr>
              <w:t xml:space="preserve">Pakistan, Tunisia, </w:t>
            </w:r>
            <w:proofErr w:type="spellStart"/>
            <w:r w:rsidR="003650D4" w:rsidRPr="003650D4">
              <w:rPr>
                <w:rFonts w:asciiTheme="majorBidi" w:hAnsiTheme="majorBidi" w:cstheme="majorBidi"/>
                <w:color w:val="000000" w:themeColor="text1"/>
                <w:sz w:val="20"/>
                <w:szCs w:val="20"/>
                <w:lang w:val="en-GB"/>
              </w:rPr>
              <w:t>Türkiye</w:t>
            </w:r>
            <w:proofErr w:type="spellEnd"/>
            <w:r w:rsidR="003650D4" w:rsidRPr="00D43650">
              <w:rPr>
                <w:rFonts w:asciiTheme="majorBidi" w:hAnsiTheme="majorBidi" w:cstheme="majorBidi"/>
                <w:color w:val="000000" w:themeColor="text1"/>
                <w:sz w:val="20"/>
                <w:szCs w:val="20"/>
                <w:lang w:val="en-GB"/>
              </w:rPr>
              <w:t xml:space="preserve"> </w:t>
            </w:r>
            <w:r w:rsidR="00B57605" w:rsidRPr="00D43650">
              <w:rPr>
                <w:rFonts w:asciiTheme="majorBidi" w:hAnsiTheme="majorBidi" w:cstheme="majorBidi"/>
                <w:color w:val="000000" w:themeColor="text1"/>
                <w:sz w:val="20"/>
                <w:szCs w:val="20"/>
                <w:lang w:val="en-GB"/>
              </w:rPr>
              <w:t xml:space="preserve">and Uzbekistan. A proof of concept for interconnection of the system with the </w:t>
            </w:r>
            <w:r w:rsidR="00A175DC" w:rsidRPr="00D43650">
              <w:rPr>
                <w:rFonts w:asciiTheme="majorBidi" w:hAnsiTheme="majorBidi" w:cstheme="majorBidi"/>
                <w:color w:val="000000" w:themeColor="text1"/>
                <w:sz w:val="20"/>
                <w:szCs w:val="20"/>
                <w:lang w:val="en-GB"/>
              </w:rPr>
              <w:t xml:space="preserve">New Computerized Transit System </w:t>
            </w:r>
            <w:r w:rsidR="00F71EBC" w:rsidRPr="00D43650">
              <w:rPr>
                <w:rFonts w:asciiTheme="majorBidi" w:hAnsiTheme="majorBidi" w:cstheme="majorBidi"/>
                <w:color w:val="000000" w:themeColor="text1"/>
                <w:sz w:val="20"/>
                <w:szCs w:val="20"/>
                <w:lang w:val="en-GB"/>
              </w:rPr>
              <w:t>(NCTS) of</w:t>
            </w:r>
            <w:r w:rsidR="003650D4">
              <w:rPr>
                <w:rFonts w:asciiTheme="majorBidi" w:hAnsiTheme="majorBidi" w:cstheme="majorBidi"/>
                <w:color w:val="000000" w:themeColor="text1"/>
                <w:sz w:val="20"/>
                <w:szCs w:val="20"/>
                <w:lang w:val="en-GB"/>
              </w:rPr>
              <w:t xml:space="preserve"> the European Union</w:t>
            </w:r>
            <w:r w:rsidR="00F71EBC" w:rsidRPr="00D43650">
              <w:rPr>
                <w:rFonts w:asciiTheme="majorBidi" w:hAnsiTheme="majorBidi" w:cstheme="majorBidi"/>
                <w:color w:val="000000" w:themeColor="text1"/>
                <w:sz w:val="20"/>
                <w:szCs w:val="20"/>
                <w:lang w:val="en-GB"/>
              </w:rPr>
              <w:t xml:space="preserve"> </w:t>
            </w:r>
            <w:r w:rsidR="00582576">
              <w:rPr>
                <w:rFonts w:asciiTheme="majorBidi" w:hAnsiTheme="majorBidi" w:cstheme="majorBidi"/>
                <w:color w:val="000000" w:themeColor="text1"/>
                <w:sz w:val="20"/>
                <w:szCs w:val="20"/>
                <w:lang w:val="en-GB"/>
              </w:rPr>
              <w:t>(</w:t>
            </w:r>
            <w:r w:rsidR="00F71EBC" w:rsidRPr="00D43650">
              <w:rPr>
                <w:rFonts w:asciiTheme="majorBidi" w:hAnsiTheme="majorBidi" w:cstheme="majorBidi"/>
                <w:color w:val="000000" w:themeColor="text1"/>
                <w:sz w:val="20"/>
                <w:szCs w:val="20"/>
                <w:lang w:val="en-GB"/>
              </w:rPr>
              <w:t>EU</w:t>
            </w:r>
            <w:r w:rsidR="00582576">
              <w:rPr>
                <w:rFonts w:asciiTheme="majorBidi" w:hAnsiTheme="majorBidi" w:cstheme="majorBidi"/>
                <w:color w:val="000000" w:themeColor="text1"/>
                <w:sz w:val="20"/>
                <w:szCs w:val="20"/>
                <w:lang w:val="en-GB"/>
              </w:rPr>
              <w:t>)</w:t>
            </w:r>
            <w:r w:rsidR="00F71EBC" w:rsidRPr="00D43650">
              <w:rPr>
                <w:rFonts w:asciiTheme="majorBidi" w:hAnsiTheme="majorBidi" w:cstheme="majorBidi"/>
                <w:color w:val="000000" w:themeColor="text1"/>
                <w:sz w:val="20"/>
                <w:szCs w:val="20"/>
                <w:lang w:val="en-GB"/>
              </w:rPr>
              <w:t xml:space="preserve"> was prepared with the Commission. </w:t>
            </w:r>
          </w:p>
        </w:tc>
      </w:tr>
      <w:tr w:rsidR="0003468D" w:rsidRPr="00D43650" w14:paraId="2B75D227" w14:textId="77777777" w:rsidTr="00011A22">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292245BE" w14:textId="77777777" w:rsidR="0003468D" w:rsidRPr="00D43650" w:rsidRDefault="0003468D" w:rsidP="00F62714">
            <w:pPr>
              <w:spacing w:before="40" w:after="120" w:line="240" w:lineRule="exact"/>
              <w:rPr>
                <w:rFonts w:asciiTheme="majorBidi" w:hAnsiTheme="majorBidi" w:cstheme="majorBidi"/>
                <w:b w:val="0"/>
                <w:bCs w:val="0"/>
                <w:color w:val="000000" w:themeColor="text1"/>
              </w:rPr>
            </w:pPr>
            <w:r w:rsidRPr="00D43650">
              <w:rPr>
                <w:rFonts w:asciiTheme="majorBidi" w:hAnsiTheme="majorBidi" w:cstheme="majorBidi"/>
                <w:color w:val="000000" w:themeColor="text1"/>
              </w:rPr>
              <w:t xml:space="preserve">URL: </w:t>
            </w:r>
          </w:p>
        </w:tc>
        <w:tc>
          <w:tcPr>
            <w:tcW w:w="6498" w:type="dxa"/>
          </w:tcPr>
          <w:p w14:paraId="146520DC" w14:textId="73BE3447" w:rsidR="004935E3" w:rsidRPr="00D43650" w:rsidRDefault="00D5648D" w:rsidP="00F62714">
            <w:pPr>
              <w:spacing w:before="40" w:after="120" w:line="240" w:lineRule="exac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hyperlink r:id="rId13" w:history="1">
              <w:r w:rsidR="004935E3" w:rsidRPr="00D43650">
                <w:rPr>
                  <w:rStyle w:val="Hyperlink"/>
                  <w:rFonts w:asciiTheme="majorBidi" w:hAnsiTheme="majorBidi" w:cstheme="majorBidi"/>
                </w:rPr>
                <w:t>https://etir.org</w:t>
              </w:r>
            </w:hyperlink>
            <w:r w:rsidR="004935E3" w:rsidRPr="00D43650">
              <w:rPr>
                <w:rFonts w:asciiTheme="majorBidi" w:hAnsiTheme="majorBidi" w:cstheme="majorBidi"/>
                <w:color w:val="000000" w:themeColor="text1"/>
              </w:rPr>
              <w:t xml:space="preserve"> </w:t>
            </w:r>
          </w:p>
          <w:p w14:paraId="22DA4AD7" w14:textId="62E87E7A" w:rsidR="0003468D" w:rsidRPr="00D43650" w:rsidRDefault="004935E3" w:rsidP="00F62714">
            <w:pPr>
              <w:spacing w:before="40" w:after="120" w:line="240" w:lineRule="exac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43650">
              <w:rPr>
                <w:rFonts w:asciiTheme="majorBidi" w:hAnsiTheme="majorBidi" w:cstheme="majorBidi"/>
                <w:color w:val="000000" w:themeColor="text1"/>
              </w:rPr>
              <w:t xml:space="preserve">Simple schematic: </w:t>
            </w:r>
            <w:hyperlink r:id="rId14" w:history="1">
              <w:r w:rsidRPr="00D43650">
                <w:rPr>
                  <w:rStyle w:val="Hyperlink"/>
                  <w:rFonts w:asciiTheme="majorBidi" w:hAnsiTheme="majorBidi" w:cstheme="majorBidi"/>
                </w:rPr>
                <w:t>https://etir.org/how-does-etir-work</w:t>
              </w:r>
            </w:hyperlink>
            <w:r w:rsidRPr="00D43650">
              <w:rPr>
                <w:rFonts w:asciiTheme="majorBidi" w:hAnsiTheme="majorBidi" w:cstheme="majorBidi"/>
                <w:color w:val="000000" w:themeColor="text1"/>
              </w:rPr>
              <w:t xml:space="preserve"> </w:t>
            </w:r>
          </w:p>
        </w:tc>
      </w:tr>
      <w:tr w:rsidR="0003468D" w:rsidRPr="00D43650" w14:paraId="6F14C3E0" w14:textId="77777777" w:rsidTr="00011A22">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620BF6E9" w14:textId="77777777" w:rsidR="0003468D" w:rsidRPr="00D43650" w:rsidRDefault="0003468D" w:rsidP="00F62714">
            <w:pPr>
              <w:spacing w:before="40" w:after="120" w:line="240" w:lineRule="exact"/>
              <w:rPr>
                <w:rFonts w:asciiTheme="majorBidi" w:hAnsiTheme="majorBidi" w:cstheme="majorBidi"/>
                <w:color w:val="000000" w:themeColor="text1"/>
              </w:rPr>
            </w:pPr>
            <w:r w:rsidRPr="00D43650">
              <w:rPr>
                <w:rFonts w:asciiTheme="majorBidi" w:hAnsiTheme="majorBidi" w:cstheme="majorBidi"/>
                <w:color w:val="000000" w:themeColor="text1"/>
              </w:rPr>
              <w:t>Tool launch date:</w:t>
            </w:r>
          </w:p>
        </w:tc>
        <w:tc>
          <w:tcPr>
            <w:tcW w:w="6498" w:type="dxa"/>
          </w:tcPr>
          <w:p w14:paraId="000C3332" w14:textId="7B7D805B" w:rsidR="0003468D" w:rsidRPr="00D43650" w:rsidRDefault="00AF6C5C" w:rsidP="00F62714">
            <w:pPr>
              <w:spacing w:before="40" w:after="120" w:line="240" w:lineRule="exac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43650">
              <w:rPr>
                <w:rFonts w:asciiTheme="majorBidi" w:hAnsiTheme="majorBidi" w:cstheme="majorBidi"/>
                <w:color w:val="000000" w:themeColor="text1"/>
              </w:rPr>
              <w:t xml:space="preserve">The actual </w:t>
            </w:r>
            <w:proofErr w:type="spellStart"/>
            <w:r w:rsidRPr="00D43650">
              <w:rPr>
                <w:rFonts w:asciiTheme="majorBidi" w:hAnsiTheme="majorBidi" w:cstheme="majorBidi"/>
                <w:color w:val="000000" w:themeColor="text1"/>
              </w:rPr>
              <w:t>eTIR</w:t>
            </w:r>
            <w:proofErr w:type="spellEnd"/>
            <w:r w:rsidRPr="00D43650">
              <w:rPr>
                <w:rFonts w:asciiTheme="majorBidi" w:hAnsiTheme="majorBidi" w:cstheme="majorBidi"/>
                <w:color w:val="000000" w:themeColor="text1"/>
              </w:rPr>
              <w:t xml:space="preserve"> operations started in December 2022 between Azerbaijan and Georgia</w:t>
            </w:r>
            <w:r w:rsidR="00DA555C" w:rsidRPr="00D43650">
              <w:rPr>
                <w:rFonts w:asciiTheme="majorBidi" w:hAnsiTheme="majorBidi" w:cstheme="majorBidi"/>
                <w:color w:val="000000" w:themeColor="text1"/>
              </w:rPr>
              <w:t>.</w:t>
            </w:r>
          </w:p>
        </w:tc>
      </w:tr>
      <w:tr w:rsidR="0003468D" w:rsidRPr="00D43650" w14:paraId="0BFDF8F1" w14:textId="77777777" w:rsidTr="00011A22">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2D4466F8" w14:textId="77777777" w:rsidR="0003468D" w:rsidRPr="00D43650" w:rsidRDefault="0003468D" w:rsidP="00F62714">
            <w:pPr>
              <w:spacing w:before="40" w:after="120" w:line="240" w:lineRule="exact"/>
              <w:rPr>
                <w:rFonts w:asciiTheme="majorBidi" w:hAnsiTheme="majorBidi" w:cstheme="majorBidi"/>
                <w:color w:val="000000" w:themeColor="text1"/>
              </w:rPr>
            </w:pPr>
            <w:r w:rsidRPr="00D43650">
              <w:rPr>
                <w:rFonts w:asciiTheme="majorBidi" w:hAnsiTheme="majorBidi" w:cstheme="majorBidi"/>
                <w:color w:val="000000" w:themeColor="text1"/>
              </w:rPr>
              <w:t xml:space="preserve">Tool developed by: </w:t>
            </w:r>
          </w:p>
        </w:tc>
        <w:tc>
          <w:tcPr>
            <w:tcW w:w="6498" w:type="dxa"/>
          </w:tcPr>
          <w:p w14:paraId="342F0C77" w14:textId="4C6FB55A" w:rsidR="0003468D" w:rsidRPr="00D43650" w:rsidRDefault="00DA555C" w:rsidP="00F62714">
            <w:pPr>
              <w:spacing w:before="40" w:after="120" w:line="240" w:lineRule="exac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43650">
              <w:rPr>
                <w:rFonts w:asciiTheme="majorBidi" w:hAnsiTheme="majorBidi" w:cstheme="majorBidi"/>
                <w:color w:val="000000" w:themeColor="text1"/>
              </w:rPr>
              <w:t xml:space="preserve">TIR </w:t>
            </w:r>
            <w:r w:rsidR="00AF1247" w:rsidRPr="00D43650">
              <w:rPr>
                <w:rFonts w:asciiTheme="majorBidi" w:hAnsiTheme="majorBidi" w:cstheme="majorBidi"/>
                <w:color w:val="000000" w:themeColor="text1"/>
              </w:rPr>
              <w:t xml:space="preserve">secretariat </w:t>
            </w:r>
          </w:p>
        </w:tc>
      </w:tr>
      <w:tr w:rsidR="00C63F2C" w:rsidRPr="00D43650" w14:paraId="3789AC0A" w14:textId="77777777" w:rsidTr="00F62714">
        <w:trPr>
          <w:jc w:val="center"/>
        </w:trPr>
        <w:tc>
          <w:tcPr>
            <w:cnfStyle w:val="001000000000" w:firstRow="0" w:lastRow="0" w:firstColumn="1" w:lastColumn="0" w:oddVBand="0" w:evenVBand="0" w:oddHBand="0" w:evenHBand="0" w:firstRowFirstColumn="0" w:firstRowLastColumn="0" w:lastRowFirstColumn="0" w:lastRowLastColumn="0"/>
            <w:tcW w:w="8856" w:type="dxa"/>
            <w:gridSpan w:val="2"/>
            <w:tcBorders>
              <w:bottom w:val="single" w:sz="4" w:space="0" w:color="999999" w:themeColor="text1" w:themeTint="66"/>
            </w:tcBorders>
          </w:tcPr>
          <w:p w14:paraId="53B3E5F4" w14:textId="452EDE5F" w:rsidR="00C63F2C" w:rsidRPr="00D43650" w:rsidRDefault="0085294F" w:rsidP="00F557A1">
            <w:pPr>
              <w:spacing w:before="40" w:after="120" w:line="240" w:lineRule="exact"/>
              <w:jc w:val="center"/>
              <w:rPr>
                <w:rFonts w:asciiTheme="majorBidi" w:hAnsiTheme="majorBidi" w:cstheme="majorBidi"/>
                <w:color w:val="000000" w:themeColor="text1"/>
              </w:rPr>
            </w:pPr>
            <w:r>
              <w:rPr>
                <w:rFonts w:asciiTheme="majorBidi" w:hAnsiTheme="majorBidi" w:cstheme="majorBidi"/>
                <w:color w:val="000000" w:themeColor="text1"/>
              </w:rPr>
              <w:softHyphen/>
            </w:r>
            <w:r w:rsidR="00F1150D" w:rsidRPr="00D43650">
              <w:rPr>
                <w:rFonts w:asciiTheme="majorBidi" w:hAnsiTheme="majorBidi" w:cstheme="majorBidi"/>
                <w:color w:val="000000" w:themeColor="text1"/>
              </w:rPr>
              <w:t xml:space="preserve">Link with the </w:t>
            </w:r>
            <w:r w:rsidR="00582576">
              <w:rPr>
                <w:rFonts w:asciiTheme="majorBidi" w:hAnsiTheme="majorBidi" w:cstheme="majorBidi"/>
                <w:color w:val="000000" w:themeColor="text1"/>
              </w:rPr>
              <w:t>seventieth E</w:t>
            </w:r>
            <w:r w:rsidR="00F1150D" w:rsidRPr="00D43650">
              <w:rPr>
                <w:rFonts w:asciiTheme="majorBidi" w:hAnsiTheme="majorBidi" w:cstheme="majorBidi"/>
                <w:color w:val="000000" w:themeColor="text1"/>
              </w:rPr>
              <w:t>CE central theme</w:t>
            </w:r>
            <w:r w:rsidR="00F62714" w:rsidRPr="00D43650">
              <w:rPr>
                <w:rFonts w:asciiTheme="majorBidi" w:hAnsiTheme="majorBidi" w:cstheme="majorBidi"/>
                <w:color w:val="000000" w:themeColor="text1"/>
              </w:rPr>
              <w:br/>
            </w:r>
            <w:r w:rsidR="006726EA" w:rsidRPr="00D43650">
              <w:rPr>
                <w:rFonts w:asciiTheme="majorBidi" w:hAnsiTheme="majorBidi" w:cstheme="majorBidi"/>
                <w:color w:val="000000" w:themeColor="text1"/>
              </w:rPr>
              <w:t xml:space="preserve"> </w:t>
            </w:r>
            <w:r w:rsidR="00F1150D" w:rsidRPr="00D43650">
              <w:rPr>
                <w:rFonts w:asciiTheme="majorBidi" w:hAnsiTheme="majorBidi" w:cstheme="majorBidi"/>
                <w:color w:val="000000" w:themeColor="text1"/>
              </w:rPr>
              <w:t>"Digital and green transformations for sustainable development in the UNECE region".</w:t>
            </w:r>
          </w:p>
        </w:tc>
      </w:tr>
      <w:tr w:rsidR="00C63F2C" w:rsidRPr="00D43650" w14:paraId="647BB1E1" w14:textId="77777777" w:rsidTr="00F62714">
        <w:trPr>
          <w:jc w:val="center"/>
        </w:trPr>
        <w:tc>
          <w:tcPr>
            <w:cnfStyle w:val="001000000000" w:firstRow="0" w:lastRow="0" w:firstColumn="1" w:lastColumn="0" w:oddVBand="0" w:evenVBand="0" w:oddHBand="0" w:evenHBand="0" w:firstRowFirstColumn="0" w:firstRowLastColumn="0" w:lastRowFirstColumn="0" w:lastRowLastColumn="0"/>
            <w:tcW w:w="8856" w:type="dxa"/>
            <w:gridSpan w:val="2"/>
            <w:tcBorders>
              <w:bottom w:val="single" w:sz="12" w:space="0" w:color="auto"/>
            </w:tcBorders>
          </w:tcPr>
          <w:p w14:paraId="2C556E78" w14:textId="7E9C36DC" w:rsidR="00C63F2C" w:rsidRPr="00D43650" w:rsidRDefault="00A85831" w:rsidP="00F557A1">
            <w:pPr>
              <w:spacing w:before="40" w:after="120" w:line="240" w:lineRule="exact"/>
              <w:jc w:val="both"/>
              <w:rPr>
                <w:rFonts w:asciiTheme="majorBidi" w:hAnsiTheme="majorBidi" w:cstheme="majorBidi"/>
                <w:b w:val="0"/>
                <w:bCs w:val="0"/>
                <w:color w:val="000000" w:themeColor="text1"/>
              </w:rPr>
            </w:pPr>
            <w:r w:rsidRPr="00D43650">
              <w:rPr>
                <w:rFonts w:asciiTheme="majorBidi" w:hAnsiTheme="majorBidi" w:cstheme="majorBidi"/>
                <w:b w:val="0"/>
                <w:bCs w:val="0"/>
                <w:color w:val="000000" w:themeColor="text1"/>
              </w:rPr>
              <w:t xml:space="preserve">The </w:t>
            </w:r>
            <w:proofErr w:type="spellStart"/>
            <w:r w:rsidRPr="00D43650">
              <w:rPr>
                <w:rFonts w:asciiTheme="majorBidi" w:hAnsiTheme="majorBidi" w:cstheme="majorBidi"/>
                <w:b w:val="0"/>
                <w:bCs w:val="0"/>
                <w:color w:val="000000" w:themeColor="text1"/>
              </w:rPr>
              <w:t>eTIR</w:t>
            </w:r>
            <w:proofErr w:type="spellEnd"/>
            <w:r w:rsidRPr="00D43650">
              <w:rPr>
                <w:rFonts w:asciiTheme="majorBidi" w:hAnsiTheme="majorBidi" w:cstheme="majorBidi"/>
                <w:b w:val="0"/>
                <w:bCs w:val="0"/>
                <w:color w:val="000000" w:themeColor="text1"/>
              </w:rPr>
              <w:t xml:space="preserve"> International System contributes to </w:t>
            </w:r>
            <w:r w:rsidR="00FA1DA2" w:rsidRPr="00D43650">
              <w:rPr>
                <w:rFonts w:asciiTheme="majorBidi" w:hAnsiTheme="majorBidi" w:cstheme="majorBidi"/>
                <w:b w:val="0"/>
                <w:bCs w:val="0"/>
                <w:color w:val="000000" w:themeColor="text1"/>
              </w:rPr>
              <w:t xml:space="preserve">the facilitation of border crossing operations </w:t>
            </w:r>
            <w:r w:rsidR="00420722" w:rsidRPr="00D43650">
              <w:rPr>
                <w:rFonts w:asciiTheme="majorBidi" w:hAnsiTheme="majorBidi" w:cstheme="majorBidi"/>
                <w:b w:val="0"/>
                <w:bCs w:val="0"/>
                <w:color w:val="000000" w:themeColor="text1"/>
              </w:rPr>
              <w:t xml:space="preserve">by eliminating the use of paper, time and cost spent at the borders. Practically, when fully implemented, </w:t>
            </w:r>
            <w:r w:rsidR="002C5397" w:rsidRPr="00D43650">
              <w:rPr>
                <w:rFonts w:asciiTheme="majorBidi" w:hAnsiTheme="majorBidi" w:cstheme="majorBidi"/>
                <w:b w:val="0"/>
                <w:bCs w:val="0"/>
                <w:color w:val="000000" w:themeColor="text1"/>
              </w:rPr>
              <w:t>waiting and queuing times of trucks at the borders will be dramatically reduced</w:t>
            </w:r>
            <w:r w:rsidR="005E2B28" w:rsidRPr="00D43650">
              <w:rPr>
                <w:rFonts w:asciiTheme="majorBidi" w:hAnsiTheme="majorBidi" w:cstheme="majorBidi"/>
                <w:b w:val="0"/>
                <w:bCs w:val="0"/>
                <w:color w:val="000000" w:themeColor="text1"/>
              </w:rPr>
              <w:t xml:space="preserve"> while contactless and paperless inspection methods will be use</w:t>
            </w:r>
            <w:r w:rsidR="008A48CB" w:rsidRPr="00D43650">
              <w:rPr>
                <w:rFonts w:asciiTheme="majorBidi" w:hAnsiTheme="majorBidi" w:cstheme="majorBidi"/>
                <w:b w:val="0"/>
                <w:bCs w:val="0"/>
                <w:color w:val="000000" w:themeColor="text1"/>
              </w:rPr>
              <w:t>d</w:t>
            </w:r>
            <w:r w:rsidR="005E2B28" w:rsidRPr="00D43650">
              <w:rPr>
                <w:rFonts w:asciiTheme="majorBidi" w:hAnsiTheme="majorBidi" w:cstheme="majorBidi"/>
                <w:b w:val="0"/>
                <w:bCs w:val="0"/>
                <w:color w:val="000000" w:themeColor="text1"/>
              </w:rPr>
              <w:t xml:space="preserve">. </w:t>
            </w:r>
          </w:p>
        </w:tc>
      </w:tr>
    </w:tbl>
    <w:p w14:paraId="185BD7CF" w14:textId="2FB08F4B" w:rsidR="00072AD2" w:rsidRPr="00D43650" w:rsidRDefault="00F62714" w:rsidP="00F62714">
      <w:pPr>
        <w:pStyle w:val="H1G"/>
      </w:pPr>
      <w:r w:rsidRPr="00D43650">
        <w:lastRenderedPageBreak/>
        <w:tab/>
      </w:r>
      <w:r w:rsidR="00B31385" w:rsidRPr="00D43650">
        <w:t>B.</w:t>
      </w:r>
      <w:r w:rsidR="00B31385" w:rsidRPr="00D43650">
        <w:tab/>
      </w:r>
      <w:r w:rsidR="00E640DE" w:rsidRPr="00D43650">
        <w:t xml:space="preserve">ITDB/ </w:t>
      </w:r>
      <w:proofErr w:type="spellStart"/>
      <w:r w:rsidR="00E640DE" w:rsidRPr="00D43650">
        <w:t>TIRE</w:t>
      </w:r>
      <w:r w:rsidR="00C20F7C" w:rsidRPr="00D43650">
        <w:t>x</w:t>
      </w:r>
      <w:r w:rsidR="00E640DE" w:rsidRPr="00D43650">
        <w:t>B</w:t>
      </w:r>
      <w:proofErr w:type="spellEnd"/>
      <w:r w:rsidR="00C2685A">
        <w:t xml:space="preserve"> </w:t>
      </w:r>
      <w:r w:rsidR="00C2685A" w:rsidRPr="00D43650">
        <w:t>–</w:t>
      </w:r>
      <w:r w:rsidR="00072AD2" w:rsidRPr="00D43650">
        <w:t>WP.30</w:t>
      </w:r>
    </w:p>
    <w:tbl>
      <w:tblPr>
        <w:tblStyle w:val="GridTable1Light"/>
        <w:tblW w:w="0" w:type="auto"/>
        <w:jc w:val="center"/>
        <w:tblLook w:val="04A0" w:firstRow="1" w:lastRow="0" w:firstColumn="1" w:lastColumn="0" w:noHBand="0" w:noVBand="1"/>
      </w:tblPr>
      <w:tblGrid>
        <w:gridCol w:w="2358"/>
        <w:gridCol w:w="594"/>
        <w:gridCol w:w="2952"/>
        <w:gridCol w:w="2952"/>
      </w:tblGrid>
      <w:tr w:rsidR="00F62714" w:rsidRPr="00D43650" w14:paraId="7DB59F82" w14:textId="77777777" w:rsidTr="00BD35A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56" w:type="dxa"/>
            <w:gridSpan w:val="4"/>
            <w:tcBorders>
              <w:bottom w:val="single" w:sz="12" w:space="0" w:color="auto"/>
            </w:tcBorders>
          </w:tcPr>
          <w:p w14:paraId="18BBF513" w14:textId="77777777" w:rsidR="00F62714" w:rsidRPr="00D43650" w:rsidRDefault="00F62714" w:rsidP="00BD35A5">
            <w:pPr>
              <w:spacing w:before="80" w:after="80" w:line="240" w:lineRule="exact"/>
              <w:jc w:val="center"/>
              <w:rPr>
                <w:rFonts w:asciiTheme="majorBidi" w:hAnsiTheme="majorBidi" w:cstheme="majorBidi"/>
                <w:b w:val="0"/>
                <w:bCs w:val="0"/>
                <w:i/>
                <w:iCs/>
                <w:color w:val="000000" w:themeColor="text1"/>
                <w:sz w:val="16"/>
                <w:szCs w:val="16"/>
              </w:rPr>
            </w:pPr>
            <w:r w:rsidRPr="00D43650">
              <w:rPr>
                <w:rFonts w:asciiTheme="majorBidi" w:hAnsiTheme="majorBidi" w:cstheme="majorBidi"/>
                <w:b w:val="0"/>
                <w:bCs w:val="0"/>
                <w:i/>
                <w:iCs/>
                <w:color w:val="000000" w:themeColor="text1"/>
                <w:sz w:val="16"/>
                <w:szCs w:val="16"/>
              </w:rPr>
              <w:t>Overview</w:t>
            </w:r>
          </w:p>
        </w:tc>
      </w:tr>
      <w:tr w:rsidR="002E73DD" w:rsidRPr="00D43650" w14:paraId="77379211" w14:textId="77777777" w:rsidTr="003F403A">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5F9C74F5" w14:textId="77777777" w:rsidR="00EC7638" w:rsidRPr="00D43650" w:rsidRDefault="00EC7638" w:rsidP="00A664C6">
            <w:pPr>
              <w:spacing w:before="40" w:after="120" w:line="240" w:lineRule="exact"/>
              <w:rPr>
                <w:rFonts w:asciiTheme="majorBidi" w:hAnsiTheme="majorBidi" w:cstheme="majorBidi"/>
                <w:color w:val="000000" w:themeColor="text1"/>
              </w:rPr>
            </w:pPr>
            <w:r w:rsidRPr="00D43650">
              <w:rPr>
                <w:rFonts w:asciiTheme="majorBidi" w:hAnsiTheme="majorBidi" w:cstheme="majorBidi"/>
                <w:color w:val="000000" w:themeColor="text1"/>
              </w:rPr>
              <w:t>Tool name:</w:t>
            </w:r>
          </w:p>
        </w:tc>
        <w:tc>
          <w:tcPr>
            <w:tcW w:w="6498" w:type="dxa"/>
            <w:gridSpan w:val="3"/>
          </w:tcPr>
          <w:p w14:paraId="103FB60C" w14:textId="25CE1A38" w:rsidR="00EC7638" w:rsidRPr="00D43650" w:rsidRDefault="000129CD" w:rsidP="00A664C6">
            <w:pPr>
              <w:spacing w:before="40" w:after="120" w:line="240" w:lineRule="exac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43650">
              <w:rPr>
                <w:rFonts w:asciiTheme="majorBidi" w:hAnsiTheme="majorBidi" w:cstheme="majorBidi"/>
                <w:bCs/>
              </w:rPr>
              <w:t>International TIR Data Bank</w:t>
            </w:r>
          </w:p>
        </w:tc>
      </w:tr>
      <w:tr w:rsidR="002E73DD" w:rsidRPr="00D43650" w14:paraId="372A30D1" w14:textId="77777777" w:rsidTr="003F403A">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29EBA0B8" w14:textId="77777777" w:rsidR="00EC7638" w:rsidRPr="00D43650" w:rsidRDefault="00EC7638" w:rsidP="00A664C6">
            <w:pPr>
              <w:spacing w:before="40" w:after="120" w:line="240" w:lineRule="exact"/>
              <w:rPr>
                <w:rFonts w:asciiTheme="majorBidi" w:hAnsiTheme="majorBidi" w:cstheme="majorBidi"/>
                <w:b w:val="0"/>
                <w:bCs w:val="0"/>
                <w:color w:val="000000" w:themeColor="text1"/>
              </w:rPr>
            </w:pPr>
            <w:r w:rsidRPr="00D43650">
              <w:rPr>
                <w:rFonts w:asciiTheme="majorBidi" w:hAnsiTheme="majorBidi" w:cstheme="majorBidi"/>
                <w:color w:val="000000" w:themeColor="text1"/>
              </w:rPr>
              <w:t>Tool type:</w:t>
            </w:r>
          </w:p>
        </w:tc>
        <w:tc>
          <w:tcPr>
            <w:tcW w:w="6498" w:type="dxa"/>
            <w:gridSpan w:val="3"/>
          </w:tcPr>
          <w:p w14:paraId="4F818723" w14:textId="7A47F12C" w:rsidR="00EC7638" w:rsidRPr="00D43650" w:rsidRDefault="00786209" w:rsidP="00A664C6">
            <w:pPr>
              <w:spacing w:before="40" w:after="120" w:line="240" w:lineRule="exac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43650">
              <w:rPr>
                <w:rFonts w:asciiTheme="majorBidi" w:hAnsiTheme="majorBidi" w:cstheme="majorBidi"/>
                <w:bCs/>
              </w:rPr>
              <w:t xml:space="preserve">Data bank / Mobile Applications / Portal </w:t>
            </w:r>
          </w:p>
        </w:tc>
      </w:tr>
      <w:tr w:rsidR="002E73DD" w:rsidRPr="00D43650" w14:paraId="4C347971" w14:textId="77777777" w:rsidTr="003F403A">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419A1F83" w14:textId="77777777" w:rsidR="00EC7638" w:rsidRPr="00D43650" w:rsidRDefault="00EC7638" w:rsidP="00A664C6">
            <w:pPr>
              <w:spacing w:before="40" w:after="120" w:line="240" w:lineRule="exact"/>
              <w:rPr>
                <w:rFonts w:asciiTheme="majorBidi" w:hAnsiTheme="majorBidi" w:cstheme="majorBidi"/>
                <w:b w:val="0"/>
                <w:bCs w:val="0"/>
                <w:color w:val="000000" w:themeColor="text1"/>
              </w:rPr>
            </w:pPr>
            <w:r w:rsidRPr="00D43650">
              <w:rPr>
                <w:rFonts w:asciiTheme="majorBidi" w:hAnsiTheme="majorBidi" w:cstheme="majorBidi"/>
                <w:color w:val="000000" w:themeColor="text1"/>
              </w:rPr>
              <w:t>Tool description:</w:t>
            </w:r>
          </w:p>
          <w:p w14:paraId="7B850657" w14:textId="77777777" w:rsidR="00A664C6" w:rsidRPr="00D43650" w:rsidRDefault="00A664C6" w:rsidP="00A664C6">
            <w:pPr>
              <w:spacing w:before="1560" w:after="120" w:line="240" w:lineRule="exact"/>
              <w:rPr>
                <w:rFonts w:asciiTheme="majorBidi" w:hAnsiTheme="majorBidi" w:cstheme="majorBidi"/>
                <w:b w:val="0"/>
                <w:bCs w:val="0"/>
                <w:color w:val="000000" w:themeColor="text1"/>
              </w:rPr>
            </w:pPr>
          </w:p>
          <w:p w14:paraId="2CBABA3E" w14:textId="1287B705" w:rsidR="00993235" w:rsidRPr="00D43650" w:rsidRDefault="002E73DD" w:rsidP="00A664C6">
            <w:pPr>
              <w:spacing w:before="40" w:after="120" w:line="240" w:lineRule="exact"/>
              <w:rPr>
                <w:rFonts w:asciiTheme="majorBidi" w:hAnsiTheme="majorBidi" w:cstheme="majorBidi"/>
                <w:color w:val="000000" w:themeColor="text1"/>
              </w:rPr>
            </w:pPr>
            <w:r w:rsidRPr="0085294F">
              <w:rPr>
                <w:noProof/>
              </w:rPr>
              <w:drawing>
                <wp:inline distT="0" distB="0" distL="0" distR="0" wp14:anchorId="45EDB356" wp14:editId="76331BB9">
                  <wp:extent cx="1250950" cy="12509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0950" cy="1250950"/>
                          </a:xfrm>
                          <a:prstGeom prst="rect">
                            <a:avLst/>
                          </a:prstGeom>
                          <a:noFill/>
                          <a:ln>
                            <a:noFill/>
                          </a:ln>
                        </pic:spPr>
                      </pic:pic>
                    </a:graphicData>
                  </a:graphic>
                </wp:inline>
              </w:drawing>
            </w:r>
          </w:p>
          <w:p w14:paraId="689F995D" w14:textId="12323F80" w:rsidR="00A664C6" w:rsidRPr="00D43650" w:rsidRDefault="00A664C6" w:rsidP="00A664C6">
            <w:pPr>
              <w:spacing w:before="1560" w:after="120" w:line="240" w:lineRule="exact"/>
              <w:rPr>
                <w:rFonts w:asciiTheme="majorBidi" w:hAnsiTheme="majorBidi" w:cstheme="majorBidi"/>
                <w:b w:val="0"/>
                <w:bCs w:val="0"/>
                <w:color w:val="000000" w:themeColor="text1"/>
              </w:rPr>
            </w:pPr>
          </w:p>
        </w:tc>
        <w:tc>
          <w:tcPr>
            <w:tcW w:w="6498" w:type="dxa"/>
            <w:gridSpan w:val="3"/>
          </w:tcPr>
          <w:p w14:paraId="5A3119E2" w14:textId="40A093C4" w:rsidR="009F0CC1" w:rsidRPr="00D43650" w:rsidRDefault="009F0CC1" w:rsidP="00A664C6">
            <w:pPr>
              <w:pStyle w:val="ListParagraph"/>
              <w:spacing w:before="40" w:after="120" w:line="240" w:lineRule="exact"/>
              <w:ind w:left="5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D43650">
              <w:rPr>
                <w:rFonts w:asciiTheme="majorBidi" w:hAnsiTheme="majorBidi" w:cstheme="majorBidi"/>
                <w:color w:val="000000" w:themeColor="text1"/>
                <w:sz w:val="20"/>
                <w:szCs w:val="20"/>
                <w:lang w:val="en-GB"/>
              </w:rPr>
              <w:t>ITDB was introduced by the ECE TIR secretariat in 1999, in accordance with the Terms of Reference of the TIR Executive Board (</w:t>
            </w:r>
            <w:proofErr w:type="spellStart"/>
            <w:r w:rsidRPr="00D43650">
              <w:rPr>
                <w:rFonts w:asciiTheme="majorBidi" w:hAnsiTheme="majorBidi" w:cstheme="majorBidi"/>
                <w:color w:val="000000" w:themeColor="text1"/>
                <w:sz w:val="20"/>
                <w:szCs w:val="20"/>
                <w:lang w:val="en-GB"/>
              </w:rPr>
              <w:t>TIRExB</w:t>
            </w:r>
            <w:proofErr w:type="spellEnd"/>
            <w:r w:rsidRPr="00D43650">
              <w:rPr>
                <w:rFonts w:asciiTheme="majorBidi" w:hAnsiTheme="majorBidi" w:cstheme="majorBidi"/>
                <w:color w:val="000000" w:themeColor="text1"/>
                <w:sz w:val="20"/>
                <w:szCs w:val="20"/>
                <w:lang w:val="en-GB"/>
              </w:rPr>
              <w:t xml:space="preserve">) established by the TIR Administrative Committee. </w:t>
            </w:r>
            <w:r w:rsidR="00CA701E" w:rsidRPr="00D43650">
              <w:rPr>
                <w:rFonts w:asciiTheme="majorBidi" w:hAnsiTheme="majorBidi" w:cstheme="majorBidi"/>
                <w:color w:val="000000" w:themeColor="text1"/>
                <w:sz w:val="20"/>
                <w:szCs w:val="20"/>
                <w:lang w:val="en-GB"/>
              </w:rPr>
              <w:t xml:space="preserve">ITDB </w:t>
            </w:r>
            <w:r w:rsidRPr="00D43650">
              <w:rPr>
                <w:rFonts w:asciiTheme="majorBidi" w:hAnsiTheme="majorBidi" w:cstheme="majorBidi"/>
                <w:color w:val="000000" w:themeColor="text1"/>
                <w:sz w:val="20"/>
                <w:szCs w:val="20"/>
                <w:lang w:val="en-GB"/>
              </w:rPr>
              <w:t xml:space="preserve">is a web platform offering both secured web application and web services serving as an international TIR data repository for customs authorities and national road transport associations using the TIR procedure. ITDB </w:t>
            </w:r>
            <w:proofErr w:type="gramStart"/>
            <w:r w:rsidRPr="00D43650">
              <w:rPr>
                <w:rFonts w:asciiTheme="majorBidi" w:hAnsiTheme="majorBidi" w:cstheme="majorBidi"/>
                <w:color w:val="000000" w:themeColor="text1"/>
                <w:sz w:val="20"/>
                <w:szCs w:val="20"/>
                <w:lang w:val="en-GB"/>
              </w:rPr>
              <w:t>contains :</w:t>
            </w:r>
            <w:proofErr w:type="gramEnd"/>
          </w:p>
          <w:p w14:paraId="28BAE37F" w14:textId="77777777" w:rsidR="009F0CC1" w:rsidRPr="00D43650" w:rsidRDefault="009F0CC1" w:rsidP="00A664C6">
            <w:pPr>
              <w:pStyle w:val="ListParagraph"/>
              <w:spacing w:before="40" w:after="120" w:line="240" w:lineRule="exact"/>
              <w:ind w:left="5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D43650">
              <w:rPr>
                <w:rFonts w:asciiTheme="majorBidi" w:hAnsiTheme="majorBidi" w:cstheme="majorBidi"/>
                <w:color w:val="000000" w:themeColor="text1"/>
                <w:sz w:val="20"/>
                <w:szCs w:val="20"/>
                <w:lang w:val="en-GB"/>
              </w:rPr>
              <w:t>•</w:t>
            </w:r>
            <w:r w:rsidRPr="00D43650">
              <w:rPr>
                <w:rFonts w:asciiTheme="majorBidi" w:hAnsiTheme="majorBidi" w:cstheme="majorBidi"/>
                <w:color w:val="000000" w:themeColor="text1"/>
                <w:sz w:val="20"/>
                <w:szCs w:val="20"/>
                <w:lang w:val="en-GB"/>
              </w:rPr>
              <w:tab/>
              <w:t>1,160 web application users</w:t>
            </w:r>
          </w:p>
          <w:p w14:paraId="24B6444C" w14:textId="77777777" w:rsidR="009F0CC1" w:rsidRPr="00D43650" w:rsidRDefault="009F0CC1" w:rsidP="00A664C6">
            <w:pPr>
              <w:pStyle w:val="ListParagraph"/>
              <w:spacing w:before="40" w:after="120" w:line="240" w:lineRule="exact"/>
              <w:ind w:left="5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D43650">
              <w:rPr>
                <w:rFonts w:asciiTheme="majorBidi" w:hAnsiTheme="majorBidi" w:cstheme="majorBidi"/>
                <w:color w:val="000000" w:themeColor="text1"/>
                <w:sz w:val="20"/>
                <w:szCs w:val="20"/>
                <w:lang w:val="en-GB"/>
              </w:rPr>
              <w:t>•</w:t>
            </w:r>
            <w:r w:rsidRPr="00D43650">
              <w:rPr>
                <w:rFonts w:asciiTheme="majorBidi" w:hAnsiTheme="majorBidi" w:cstheme="majorBidi"/>
                <w:color w:val="000000" w:themeColor="text1"/>
                <w:sz w:val="20"/>
                <w:szCs w:val="20"/>
                <w:lang w:val="en-GB"/>
              </w:rPr>
              <w:tab/>
              <w:t>29,528 authorized TIR Carnet holders (transporter companies)</w:t>
            </w:r>
          </w:p>
          <w:p w14:paraId="7F66E42F" w14:textId="77777777" w:rsidR="009F0CC1" w:rsidRPr="00D43650" w:rsidRDefault="009F0CC1" w:rsidP="00A664C6">
            <w:pPr>
              <w:pStyle w:val="ListParagraph"/>
              <w:spacing w:before="40" w:after="120" w:line="240" w:lineRule="exact"/>
              <w:ind w:left="5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D43650">
              <w:rPr>
                <w:rFonts w:asciiTheme="majorBidi" w:hAnsiTheme="majorBidi" w:cstheme="majorBidi"/>
                <w:color w:val="000000" w:themeColor="text1"/>
                <w:sz w:val="20"/>
                <w:szCs w:val="20"/>
                <w:lang w:val="en-GB"/>
              </w:rPr>
              <w:t>•</w:t>
            </w:r>
            <w:r w:rsidRPr="00D43650">
              <w:rPr>
                <w:rFonts w:asciiTheme="majorBidi" w:hAnsiTheme="majorBidi" w:cstheme="majorBidi"/>
                <w:color w:val="000000" w:themeColor="text1"/>
                <w:sz w:val="20"/>
                <w:szCs w:val="20"/>
                <w:lang w:val="en-GB"/>
              </w:rPr>
              <w:tab/>
              <w:t>272 customs stamps and sealings records</w:t>
            </w:r>
          </w:p>
          <w:p w14:paraId="294CD157" w14:textId="77777777" w:rsidR="009F0CC1" w:rsidRPr="00D43650" w:rsidRDefault="009F0CC1" w:rsidP="00A664C6">
            <w:pPr>
              <w:pStyle w:val="ListParagraph"/>
              <w:spacing w:before="40" w:after="120" w:line="240" w:lineRule="exact"/>
              <w:ind w:left="51"/>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D43650">
              <w:rPr>
                <w:rFonts w:asciiTheme="majorBidi" w:hAnsiTheme="majorBidi" w:cstheme="majorBidi"/>
                <w:color w:val="000000" w:themeColor="text1"/>
                <w:sz w:val="20"/>
                <w:szCs w:val="20"/>
                <w:lang w:val="en-GB"/>
              </w:rPr>
              <w:t>•</w:t>
            </w:r>
            <w:r w:rsidRPr="00D43650">
              <w:rPr>
                <w:rFonts w:asciiTheme="majorBidi" w:hAnsiTheme="majorBidi" w:cstheme="majorBidi"/>
                <w:color w:val="000000" w:themeColor="text1"/>
                <w:sz w:val="20"/>
                <w:szCs w:val="20"/>
                <w:lang w:val="en-GB"/>
              </w:rPr>
              <w:tab/>
              <w:t>2,801 customs offices enabled to use TIR procedures</w:t>
            </w:r>
          </w:p>
          <w:p w14:paraId="5DDA36D3" w14:textId="4004B5D0" w:rsidR="009F0CC1" w:rsidRPr="00D43650" w:rsidRDefault="009F0CC1" w:rsidP="00CA701E">
            <w:pPr>
              <w:pStyle w:val="ListParagraph"/>
              <w:spacing w:before="40" w:after="120" w:line="240" w:lineRule="exact"/>
              <w:ind w:left="51"/>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D43650">
              <w:rPr>
                <w:rFonts w:asciiTheme="majorBidi" w:hAnsiTheme="majorBidi" w:cstheme="majorBidi"/>
                <w:color w:val="000000" w:themeColor="text1"/>
                <w:sz w:val="20"/>
                <w:szCs w:val="20"/>
                <w:lang w:val="en-GB"/>
              </w:rPr>
              <w:t>Since 2022, ITDB included a notification feature allowing key stakeholders to be notified immediately upon change of status of the TIR Carnet holder (withdrawal, end of activity) or in case of exclusion in one of the TIR Convention contracting parties/countries.</w:t>
            </w:r>
          </w:p>
          <w:p w14:paraId="2CBC153D" w14:textId="19A52F6D" w:rsidR="009F0CC1" w:rsidRPr="00F557A1" w:rsidRDefault="009F0CC1" w:rsidP="00A664C6">
            <w:pPr>
              <w:pStyle w:val="ListParagraph"/>
              <w:spacing w:before="40" w:after="120" w:line="240" w:lineRule="exact"/>
              <w:ind w:left="51"/>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pacing w:val="-4"/>
                <w:sz w:val="20"/>
                <w:szCs w:val="20"/>
                <w:lang w:val="en-GB"/>
              </w:rPr>
            </w:pPr>
            <w:r w:rsidRPr="00F557A1">
              <w:rPr>
                <w:rFonts w:asciiTheme="majorBidi" w:hAnsiTheme="majorBidi" w:cstheme="majorBidi"/>
                <w:color w:val="000000" w:themeColor="text1"/>
                <w:spacing w:val="-4"/>
                <w:sz w:val="20"/>
                <w:szCs w:val="20"/>
                <w:lang w:val="en-GB"/>
              </w:rPr>
              <w:t xml:space="preserve">At the end of 2022, the ECE TIR </w:t>
            </w:r>
            <w:r w:rsidR="00CA701E" w:rsidRPr="00F557A1">
              <w:rPr>
                <w:rFonts w:asciiTheme="majorBidi" w:hAnsiTheme="majorBidi" w:cstheme="majorBidi"/>
                <w:color w:val="000000" w:themeColor="text1"/>
                <w:spacing w:val="-4"/>
                <w:sz w:val="20"/>
                <w:szCs w:val="20"/>
                <w:lang w:val="en-GB"/>
              </w:rPr>
              <w:t xml:space="preserve">secretariat </w:t>
            </w:r>
            <w:r w:rsidRPr="00F557A1">
              <w:rPr>
                <w:rFonts w:asciiTheme="majorBidi" w:hAnsiTheme="majorBidi" w:cstheme="majorBidi"/>
                <w:color w:val="000000" w:themeColor="text1"/>
                <w:spacing w:val="-4"/>
                <w:sz w:val="20"/>
                <w:szCs w:val="20"/>
                <w:lang w:val="en-GB"/>
              </w:rPr>
              <w:t xml:space="preserve">will release another web platform call </w:t>
            </w:r>
            <w:proofErr w:type="spellStart"/>
            <w:r w:rsidRPr="00F557A1">
              <w:rPr>
                <w:rFonts w:asciiTheme="majorBidi" w:hAnsiTheme="majorBidi" w:cstheme="majorBidi"/>
                <w:color w:val="000000" w:themeColor="text1"/>
                <w:spacing w:val="-4"/>
                <w:sz w:val="20"/>
                <w:szCs w:val="20"/>
                <w:lang w:val="en-GB"/>
              </w:rPr>
              <w:t>eTIR</w:t>
            </w:r>
            <w:proofErr w:type="spellEnd"/>
            <w:r w:rsidRPr="00F557A1">
              <w:rPr>
                <w:rFonts w:asciiTheme="majorBidi" w:hAnsiTheme="majorBidi" w:cstheme="majorBidi"/>
                <w:color w:val="000000" w:themeColor="text1"/>
                <w:spacing w:val="-4"/>
                <w:sz w:val="20"/>
                <w:szCs w:val="20"/>
                <w:lang w:val="en-GB"/>
              </w:rPr>
              <w:t xml:space="preserve"> Portal intended for the TIR Carnet Holder </w:t>
            </w:r>
            <w:proofErr w:type="gramStart"/>
            <w:r w:rsidRPr="00F557A1">
              <w:rPr>
                <w:rFonts w:asciiTheme="majorBidi" w:hAnsiTheme="majorBidi" w:cstheme="majorBidi"/>
                <w:color w:val="000000" w:themeColor="text1"/>
                <w:spacing w:val="-4"/>
                <w:sz w:val="20"/>
                <w:szCs w:val="20"/>
                <w:lang w:val="en-GB"/>
              </w:rPr>
              <w:t>in order to</w:t>
            </w:r>
            <w:proofErr w:type="gramEnd"/>
            <w:r w:rsidRPr="00F557A1">
              <w:rPr>
                <w:rFonts w:asciiTheme="majorBidi" w:hAnsiTheme="majorBidi" w:cstheme="majorBidi"/>
                <w:color w:val="000000" w:themeColor="text1"/>
                <w:spacing w:val="-4"/>
                <w:sz w:val="20"/>
                <w:szCs w:val="20"/>
                <w:lang w:val="en-GB"/>
              </w:rPr>
              <w:t xml:space="preserve"> complement the ITDB. </w:t>
            </w:r>
          </w:p>
          <w:p w14:paraId="05F2BC75" w14:textId="540282BF" w:rsidR="008B16C0" w:rsidRPr="00F557A1" w:rsidRDefault="009F0CC1" w:rsidP="00A664C6">
            <w:pPr>
              <w:pStyle w:val="ListParagraph"/>
              <w:spacing w:before="40" w:after="120" w:line="240" w:lineRule="exact"/>
              <w:ind w:left="51"/>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pacing w:val="-4"/>
                <w:sz w:val="20"/>
                <w:szCs w:val="20"/>
                <w:lang w:val="en-GB"/>
              </w:rPr>
            </w:pPr>
            <w:r w:rsidRPr="00F557A1">
              <w:rPr>
                <w:rFonts w:asciiTheme="majorBidi" w:hAnsiTheme="majorBidi" w:cstheme="majorBidi"/>
                <w:color w:val="000000" w:themeColor="text1"/>
                <w:spacing w:val="-4"/>
                <w:sz w:val="20"/>
                <w:szCs w:val="20"/>
                <w:lang w:val="en-GB"/>
              </w:rPr>
              <w:t xml:space="preserve">Early </w:t>
            </w:r>
            <w:r w:rsidR="00922D22" w:rsidRPr="00F557A1">
              <w:rPr>
                <w:rFonts w:asciiTheme="majorBidi" w:hAnsiTheme="majorBidi" w:cstheme="majorBidi"/>
                <w:color w:val="000000" w:themeColor="text1"/>
                <w:spacing w:val="-4"/>
                <w:sz w:val="20"/>
                <w:szCs w:val="20"/>
                <w:lang w:val="en-GB"/>
              </w:rPr>
              <w:t xml:space="preserve">in </w:t>
            </w:r>
            <w:r w:rsidRPr="00F557A1">
              <w:rPr>
                <w:rFonts w:asciiTheme="majorBidi" w:hAnsiTheme="majorBidi" w:cstheme="majorBidi"/>
                <w:color w:val="000000" w:themeColor="text1"/>
                <w:spacing w:val="-4"/>
                <w:sz w:val="20"/>
                <w:szCs w:val="20"/>
                <w:lang w:val="en-GB"/>
              </w:rPr>
              <w:t xml:space="preserve">2023, the ECE TIR </w:t>
            </w:r>
            <w:r w:rsidR="00922D22" w:rsidRPr="00F557A1">
              <w:rPr>
                <w:rFonts w:asciiTheme="majorBidi" w:hAnsiTheme="majorBidi" w:cstheme="majorBidi"/>
                <w:color w:val="000000" w:themeColor="text1"/>
                <w:spacing w:val="-4"/>
                <w:sz w:val="20"/>
                <w:szCs w:val="20"/>
                <w:lang w:val="en-GB"/>
              </w:rPr>
              <w:t xml:space="preserve">secretariat </w:t>
            </w:r>
            <w:r w:rsidRPr="00F557A1">
              <w:rPr>
                <w:rFonts w:asciiTheme="majorBidi" w:hAnsiTheme="majorBidi" w:cstheme="majorBidi"/>
                <w:color w:val="000000" w:themeColor="text1"/>
                <w:spacing w:val="-4"/>
                <w:sz w:val="20"/>
                <w:szCs w:val="20"/>
                <w:lang w:val="en-GB"/>
              </w:rPr>
              <w:t xml:space="preserve">will release </w:t>
            </w:r>
            <w:r w:rsidR="0034420E" w:rsidRPr="00F557A1">
              <w:rPr>
                <w:rFonts w:asciiTheme="majorBidi" w:hAnsiTheme="majorBidi" w:cstheme="majorBidi"/>
                <w:color w:val="000000" w:themeColor="text1"/>
                <w:spacing w:val="-4"/>
                <w:sz w:val="20"/>
                <w:szCs w:val="20"/>
                <w:lang w:val="en-GB"/>
              </w:rPr>
              <w:t>two</w:t>
            </w:r>
            <w:r w:rsidRPr="00F557A1">
              <w:rPr>
                <w:rFonts w:asciiTheme="majorBidi" w:hAnsiTheme="majorBidi" w:cstheme="majorBidi"/>
                <w:color w:val="000000" w:themeColor="text1"/>
                <w:spacing w:val="-4"/>
                <w:sz w:val="20"/>
                <w:szCs w:val="20"/>
                <w:lang w:val="en-GB"/>
              </w:rPr>
              <w:t xml:space="preserve"> mobile applications called </w:t>
            </w:r>
            <w:proofErr w:type="spellStart"/>
            <w:r w:rsidRPr="00F557A1">
              <w:rPr>
                <w:rFonts w:asciiTheme="majorBidi" w:hAnsiTheme="majorBidi" w:cstheme="majorBidi"/>
                <w:color w:val="000000" w:themeColor="text1"/>
                <w:spacing w:val="-4"/>
                <w:sz w:val="20"/>
                <w:szCs w:val="20"/>
                <w:lang w:val="en-GB"/>
              </w:rPr>
              <w:t>eTIR</w:t>
            </w:r>
            <w:proofErr w:type="spellEnd"/>
            <w:r w:rsidRPr="00F557A1">
              <w:rPr>
                <w:rFonts w:asciiTheme="majorBidi" w:hAnsiTheme="majorBidi" w:cstheme="majorBidi"/>
                <w:color w:val="000000" w:themeColor="text1"/>
                <w:spacing w:val="-4"/>
                <w:sz w:val="20"/>
                <w:szCs w:val="20"/>
                <w:lang w:val="en-GB"/>
              </w:rPr>
              <w:t xml:space="preserve"> Customs and </w:t>
            </w:r>
            <w:proofErr w:type="spellStart"/>
            <w:r w:rsidRPr="00F557A1">
              <w:rPr>
                <w:rFonts w:asciiTheme="majorBidi" w:hAnsiTheme="majorBidi" w:cstheme="majorBidi"/>
                <w:color w:val="000000" w:themeColor="text1"/>
                <w:spacing w:val="-4"/>
                <w:sz w:val="20"/>
                <w:szCs w:val="20"/>
                <w:lang w:val="en-GB"/>
              </w:rPr>
              <w:t>eTIR</w:t>
            </w:r>
            <w:proofErr w:type="spellEnd"/>
            <w:r w:rsidRPr="00F557A1">
              <w:rPr>
                <w:rFonts w:asciiTheme="majorBidi" w:hAnsiTheme="majorBidi" w:cstheme="majorBidi"/>
                <w:color w:val="000000" w:themeColor="text1"/>
                <w:spacing w:val="-4"/>
                <w:sz w:val="20"/>
                <w:szCs w:val="20"/>
                <w:lang w:val="en-GB"/>
              </w:rPr>
              <w:t xml:space="preserve"> Holder</w:t>
            </w:r>
            <w:r w:rsidR="0050667A" w:rsidRPr="00F557A1">
              <w:rPr>
                <w:rFonts w:asciiTheme="majorBidi" w:hAnsiTheme="majorBidi" w:cstheme="majorBidi"/>
                <w:color w:val="000000" w:themeColor="text1"/>
                <w:spacing w:val="-4"/>
                <w:sz w:val="20"/>
                <w:szCs w:val="20"/>
                <w:lang w:val="en-GB"/>
              </w:rPr>
              <w:t xml:space="preserve"> which</w:t>
            </w:r>
            <w:r w:rsidRPr="00F557A1">
              <w:rPr>
                <w:rFonts w:asciiTheme="majorBidi" w:hAnsiTheme="majorBidi" w:cstheme="majorBidi"/>
                <w:color w:val="000000" w:themeColor="text1"/>
                <w:spacing w:val="-4"/>
                <w:sz w:val="20"/>
                <w:szCs w:val="20"/>
                <w:lang w:val="en-GB"/>
              </w:rPr>
              <w:t xml:space="preserve"> </w:t>
            </w:r>
            <w:r w:rsidR="00922D22" w:rsidRPr="00F557A1">
              <w:rPr>
                <w:rFonts w:asciiTheme="majorBidi" w:hAnsiTheme="majorBidi" w:cstheme="majorBidi"/>
                <w:color w:val="000000" w:themeColor="text1"/>
                <w:spacing w:val="-4"/>
                <w:sz w:val="20"/>
                <w:szCs w:val="20"/>
                <w:lang w:val="en-GB"/>
              </w:rPr>
              <w:t xml:space="preserve">are </w:t>
            </w:r>
            <w:r w:rsidRPr="00F557A1">
              <w:rPr>
                <w:rFonts w:asciiTheme="majorBidi" w:hAnsiTheme="majorBidi" w:cstheme="majorBidi"/>
                <w:color w:val="000000" w:themeColor="text1"/>
                <w:spacing w:val="-4"/>
                <w:sz w:val="20"/>
                <w:szCs w:val="20"/>
                <w:lang w:val="en-GB"/>
              </w:rPr>
              <w:t xml:space="preserve">intended for customs officers at the borders on one hand and for truck drivers using the TIR Procedure on the other. </w:t>
            </w:r>
          </w:p>
        </w:tc>
      </w:tr>
      <w:tr w:rsidR="002E73DD" w:rsidRPr="00D43650" w14:paraId="78EA1A07" w14:textId="77777777" w:rsidTr="003F403A">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1423D2F3" w14:textId="77777777" w:rsidR="00EC7638" w:rsidRPr="00D43650" w:rsidRDefault="00EC7638" w:rsidP="00A664C6">
            <w:pPr>
              <w:spacing w:before="40" w:after="120" w:line="240" w:lineRule="exact"/>
              <w:rPr>
                <w:rFonts w:asciiTheme="majorBidi" w:hAnsiTheme="majorBidi" w:cstheme="majorBidi"/>
                <w:b w:val="0"/>
                <w:bCs w:val="0"/>
                <w:color w:val="000000" w:themeColor="text1"/>
              </w:rPr>
            </w:pPr>
            <w:r w:rsidRPr="00D43650">
              <w:rPr>
                <w:rFonts w:asciiTheme="majorBidi" w:hAnsiTheme="majorBidi" w:cstheme="majorBidi"/>
                <w:color w:val="000000" w:themeColor="text1"/>
              </w:rPr>
              <w:t xml:space="preserve">URL: </w:t>
            </w:r>
          </w:p>
        </w:tc>
        <w:tc>
          <w:tcPr>
            <w:tcW w:w="6498" w:type="dxa"/>
            <w:gridSpan w:val="3"/>
          </w:tcPr>
          <w:p w14:paraId="357C342B" w14:textId="0C4903BD" w:rsidR="00EC7638" w:rsidRPr="00D43650" w:rsidRDefault="00D5648D" w:rsidP="00A664C6">
            <w:pPr>
              <w:spacing w:before="40" w:after="120" w:line="240" w:lineRule="exac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hyperlink r:id="rId16" w:history="1">
              <w:r w:rsidR="00E64F7A" w:rsidRPr="00D43650">
                <w:rPr>
                  <w:rStyle w:val="Hyperlink"/>
                  <w:rFonts w:ascii="Calibri" w:hAnsi="Calibri"/>
                  <w:bCs/>
                </w:rPr>
                <w:t>https://itdb.unece.org</w:t>
              </w:r>
            </w:hyperlink>
          </w:p>
        </w:tc>
      </w:tr>
      <w:tr w:rsidR="002E73DD" w:rsidRPr="00D43650" w14:paraId="1ED4BEEA" w14:textId="77777777" w:rsidTr="003F403A">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47F57887" w14:textId="77777777" w:rsidR="00EC7638" w:rsidRPr="00D43650" w:rsidRDefault="00EC7638" w:rsidP="00A664C6">
            <w:pPr>
              <w:spacing w:before="40" w:after="120" w:line="240" w:lineRule="exact"/>
              <w:rPr>
                <w:rFonts w:asciiTheme="majorBidi" w:hAnsiTheme="majorBidi" w:cstheme="majorBidi"/>
                <w:color w:val="000000" w:themeColor="text1"/>
              </w:rPr>
            </w:pPr>
            <w:r w:rsidRPr="00D43650">
              <w:rPr>
                <w:rFonts w:asciiTheme="majorBidi" w:hAnsiTheme="majorBidi" w:cstheme="majorBidi"/>
                <w:color w:val="000000" w:themeColor="text1"/>
              </w:rPr>
              <w:t>Tool launch date:</w:t>
            </w:r>
          </w:p>
        </w:tc>
        <w:tc>
          <w:tcPr>
            <w:tcW w:w="6498" w:type="dxa"/>
            <w:gridSpan w:val="3"/>
          </w:tcPr>
          <w:p w14:paraId="2F1DA1CB" w14:textId="7A26B550" w:rsidR="00EC7638" w:rsidRPr="00D43650" w:rsidRDefault="00423C2F" w:rsidP="00A664C6">
            <w:pPr>
              <w:spacing w:before="40" w:after="120" w:line="240" w:lineRule="exac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43650">
              <w:rPr>
                <w:rFonts w:asciiTheme="majorBidi" w:hAnsiTheme="majorBidi" w:cstheme="majorBidi"/>
                <w:color w:val="000000" w:themeColor="text1"/>
              </w:rPr>
              <w:t>1999</w:t>
            </w:r>
          </w:p>
        </w:tc>
      </w:tr>
      <w:tr w:rsidR="002E73DD" w:rsidRPr="00D43650" w14:paraId="7060DE97" w14:textId="77777777" w:rsidTr="003F403A">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62ACEC80" w14:textId="77777777" w:rsidR="00EC7638" w:rsidRPr="00D43650" w:rsidRDefault="00EC7638" w:rsidP="00A664C6">
            <w:pPr>
              <w:spacing w:before="40" w:after="120" w:line="240" w:lineRule="exact"/>
              <w:rPr>
                <w:rFonts w:asciiTheme="majorBidi" w:hAnsiTheme="majorBidi" w:cstheme="majorBidi"/>
                <w:color w:val="000000" w:themeColor="text1"/>
              </w:rPr>
            </w:pPr>
            <w:r w:rsidRPr="00D43650">
              <w:rPr>
                <w:rFonts w:asciiTheme="majorBidi" w:hAnsiTheme="majorBidi" w:cstheme="majorBidi"/>
                <w:color w:val="000000" w:themeColor="text1"/>
              </w:rPr>
              <w:t xml:space="preserve">Tool developed by: </w:t>
            </w:r>
          </w:p>
        </w:tc>
        <w:tc>
          <w:tcPr>
            <w:tcW w:w="6498" w:type="dxa"/>
            <w:gridSpan w:val="3"/>
          </w:tcPr>
          <w:p w14:paraId="1EF9CE02" w14:textId="17EBBF05" w:rsidR="00EC7638" w:rsidRPr="00D43650" w:rsidRDefault="00786209" w:rsidP="00A664C6">
            <w:pPr>
              <w:spacing w:before="40" w:after="120" w:line="240" w:lineRule="exac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43650">
              <w:rPr>
                <w:rFonts w:asciiTheme="majorBidi" w:hAnsiTheme="majorBidi" w:cstheme="majorBidi"/>
                <w:color w:val="000000" w:themeColor="text1"/>
              </w:rPr>
              <w:t xml:space="preserve">TIR </w:t>
            </w:r>
            <w:r w:rsidR="00922D22" w:rsidRPr="00D43650">
              <w:rPr>
                <w:rFonts w:asciiTheme="majorBidi" w:hAnsiTheme="majorBidi" w:cstheme="majorBidi"/>
                <w:color w:val="000000" w:themeColor="text1"/>
              </w:rPr>
              <w:t xml:space="preserve">secretariat </w:t>
            </w:r>
          </w:p>
        </w:tc>
      </w:tr>
      <w:tr w:rsidR="002E73DD" w:rsidRPr="00D43650" w14:paraId="31FB756F" w14:textId="77777777" w:rsidTr="00B82F36">
        <w:trPr>
          <w:jc w:val="center"/>
        </w:trPr>
        <w:tc>
          <w:tcPr>
            <w:cnfStyle w:val="001000000000" w:firstRow="0" w:lastRow="0" w:firstColumn="1" w:lastColumn="0" w:oddVBand="0" w:evenVBand="0" w:oddHBand="0" w:evenHBand="0" w:firstRowFirstColumn="0" w:firstRowLastColumn="0" w:lastRowFirstColumn="0" w:lastRowLastColumn="0"/>
            <w:tcW w:w="2952" w:type="dxa"/>
            <w:gridSpan w:val="2"/>
          </w:tcPr>
          <w:p w14:paraId="38898AF1" w14:textId="41F393CC" w:rsidR="00423C2F" w:rsidRPr="00D43650" w:rsidRDefault="00423C2F" w:rsidP="00423C2F">
            <w:pPr>
              <w:jc w:val="center"/>
            </w:pPr>
            <w:r w:rsidRPr="0085294F">
              <w:rPr>
                <w:noProof/>
              </w:rPr>
              <w:drawing>
                <wp:inline distT="0" distB="0" distL="0" distR="0" wp14:anchorId="560BDC82" wp14:editId="6CFF0590">
                  <wp:extent cx="9144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88645E0" w14:textId="77777777" w:rsidR="00423C2F" w:rsidRPr="00D43650" w:rsidRDefault="00423C2F" w:rsidP="003F403A">
            <w:pPr>
              <w:jc w:val="center"/>
              <w:rPr>
                <w:rFonts w:asciiTheme="majorBidi" w:hAnsiTheme="majorBidi" w:cstheme="majorBidi"/>
                <w:b w:val="0"/>
                <w:bCs w:val="0"/>
                <w:color w:val="000000" w:themeColor="text1"/>
              </w:rPr>
            </w:pPr>
          </w:p>
        </w:tc>
        <w:tc>
          <w:tcPr>
            <w:tcW w:w="2952" w:type="dxa"/>
          </w:tcPr>
          <w:p w14:paraId="023381B0" w14:textId="6F15FD56" w:rsidR="00423C2F" w:rsidRPr="00D43650" w:rsidRDefault="00423C2F" w:rsidP="003F403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rPr>
            </w:pPr>
            <w:r w:rsidRPr="0085294F">
              <w:rPr>
                <w:noProof/>
              </w:rPr>
              <w:drawing>
                <wp:inline distT="0" distB="0" distL="0" distR="0" wp14:anchorId="39A4AD93" wp14:editId="54A303FC">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2952" w:type="dxa"/>
          </w:tcPr>
          <w:p w14:paraId="310899A7" w14:textId="1A52AB67" w:rsidR="00423C2F" w:rsidRPr="00D43650" w:rsidRDefault="00F425F2" w:rsidP="003F403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85294F">
              <w:rPr>
                <w:noProof/>
              </w:rPr>
              <w:drawing>
                <wp:inline distT="0" distB="0" distL="0" distR="0" wp14:anchorId="675A9D4E" wp14:editId="6C4E6F1E">
                  <wp:extent cx="1371600" cy="25846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375080" cy="2591157"/>
                          </a:xfrm>
                          <a:prstGeom prst="rect">
                            <a:avLst/>
                          </a:prstGeom>
                          <a:noFill/>
                          <a:ln>
                            <a:noFill/>
                          </a:ln>
                        </pic:spPr>
                      </pic:pic>
                    </a:graphicData>
                  </a:graphic>
                </wp:inline>
              </w:drawing>
            </w:r>
          </w:p>
        </w:tc>
      </w:tr>
      <w:tr w:rsidR="00EC7638" w:rsidRPr="00D43650" w14:paraId="239B739C" w14:textId="77777777" w:rsidTr="00A664C6">
        <w:trPr>
          <w:jc w:val="center"/>
        </w:trPr>
        <w:tc>
          <w:tcPr>
            <w:cnfStyle w:val="001000000000" w:firstRow="0" w:lastRow="0" w:firstColumn="1" w:lastColumn="0" w:oddVBand="0" w:evenVBand="0" w:oddHBand="0" w:evenHBand="0" w:firstRowFirstColumn="0" w:firstRowLastColumn="0" w:lastRowFirstColumn="0" w:lastRowLastColumn="0"/>
            <w:tcW w:w="8856" w:type="dxa"/>
            <w:gridSpan w:val="4"/>
            <w:tcBorders>
              <w:bottom w:val="single" w:sz="4" w:space="0" w:color="999999" w:themeColor="text1" w:themeTint="66"/>
            </w:tcBorders>
          </w:tcPr>
          <w:p w14:paraId="4F484C14" w14:textId="5615AB6F" w:rsidR="00EC7638" w:rsidRPr="00D43650" w:rsidRDefault="00EC7638" w:rsidP="00A664C6">
            <w:pPr>
              <w:spacing w:before="40" w:after="120"/>
              <w:jc w:val="center"/>
              <w:rPr>
                <w:rFonts w:asciiTheme="majorBidi" w:hAnsiTheme="majorBidi" w:cstheme="majorBidi"/>
                <w:color w:val="000000" w:themeColor="text1"/>
              </w:rPr>
            </w:pPr>
            <w:r w:rsidRPr="00D43650">
              <w:rPr>
                <w:rFonts w:asciiTheme="majorBidi" w:hAnsiTheme="majorBidi" w:cstheme="majorBidi"/>
                <w:color w:val="000000" w:themeColor="text1"/>
              </w:rPr>
              <w:t xml:space="preserve">Link with the </w:t>
            </w:r>
            <w:r w:rsidR="0050667A">
              <w:rPr>
                <w:rFonts w:asciiTheme="majorBidi" w:hAnsiTheme="majorBidi" w:cstheme="majorBidi"/>
                <w:color w:val="000000" w:themeColor="text1"/>
              </w:rPr>
              <w:t xml:space="preserve">seventieth </w:t>
            </w:r>
            <w:r w:rsidRPr="00D43650">
              <w:rPr>
                <w:rFonts w:asciiTheme="majorBidi" w:hAnsiTheme="majorBidi" w:cstheme="majorBidi"/>
                <w:color w:val="000000" w:themeColor="text1"/>
              </w:rPr>
              <w:t>ECE central theme                                                                                                            "Digital and green transformations for sustainable development in the UNECE region".</w:t>
            </w:r>
          </w:p>
        </w:tc>
      </w:tr>
      <w:tr w:rsidR="00EC7638" w:rsidRPr="00D43650" w14:paraId="58FD2842" w14:textId="77777777" w:rsidTr="00A664C6">
        <w:trPr>
          <w:jc w:val="center"/>
        </w:trPr>
        <w:tc>
          <w:tcPr>
            <w:cnfStyle w:val="001000000000" w:firstRow="0" w:lastRow="0" w:firstColumn="1" w:lastColumn="0" w:oddVBand="0" w:evenVBand="0" w:oddHBand="0" w:evenHBand="0" w:firstRowFirstColumn="0" w:firstRowLastColumn="0" w:lastRowFirstColumn="0" w:lastRowLastColumn="0"/>
            <w:tcW w:w="8856" w:type="dxa"/>
            <w:gridSpan w:val="4"/>
            <w:tcBorders>
              <w:bottom w:val="single" w:sz="12" w:space="0" w:color="auto"/>
            </w:tcBorders>
          </w:tcPr>
          <w:p w14:paraId="1DAEE112" w14:textId="3012DEBC" w:rsidR="00EC7638" w:rsidRPr="00D43650" w:rsidRDefault="005E2B28" w:rsidP="00A664C6">
            <w:pPr>
              <w:spacing w:before="40" w:after="120"/>
              <w:jc w:val="both"/>
              <w:rPr>
                <w:rFonts w:asciiTheme="majorBidi" w:hAnsiTheme="majorBidi" w:cstheme="majorBidi"/>
                <w:b w:val="0"/>
                <w:bCs w:val="0"/>
                <w:color w:val="000000" w:themeColor="text1"/>
              </w:rPr>
            </w:pPr>
            <w:r w:rsidRPr="00D43650">
              <w:rPr>
                <w:rFonts w:asciiTheme="majorBidi" w:hAnsiTheme="majorBidi" w:cstheme="majorBidi"/>
                <w:b w:val="0"/>
                <w:bCs w:val="0"/>
                <w:color w:val="000000" w:themeColor="text1"/>
              </w:rPr>
              <w:t xml:space="preserve">ITDB </w:t>
            </w:r>
            <w:r w:rsidR="00634FE4" w:rsidRPr="00D43650">
              <w:rPr>
                <w:rFonts w:asciiTheme="majorBidi" w:hAnsiTheme="majorBidi" w:cstheme="majorBidi"/>
                <w:b w:val="0"/>
                <w:bCs w:val="0"/>
                <w:color w:val="000000" w:themeColor="text1"/>
              </w:rPr>
              <w:t xml:space="preserve">constitutes the mechanism </w:t>
            </w:r>
            <w:r w:rsidR="00CA2ACB" w:rsidRPr="00D43650">
              <w:rPr>
                <w:rFonts w:asciiTheme="majorBidi" w:hAnsiTheme="majorBidi" w:cstheme="majorBidi"/>
                <w:b w:val="0"/>
                <w:bCs w:val="0"/>
                <w:color w:val="000000" w:themeColor="text1"/>
              </w:rPr>
              <w:t xml:space="preserve">of authenticating </w:t>
            </w:r>
            <w:r w:rsidR="004B4CCB">
              <w:rPr>
                <w:rFonts w:asciiTheme="majorBidi" w:hAnsiTheme="majorBidi" w:cstheme="majorBidi"/>
                <w:b w:val="0"/>
                <w:bCs w:val="0"/>
                <w:color w:val="000000" w:themeColor="text1"/>
              </w:rPr>
              <w:t xml:space="preserve">the </w:t>
            </w:r>
            <w:r w:rsidR="00CA2ACB" w:rsidRPr="00D43650">
              <w:rPr>
                <w:rFonts w:asciiTheme="majorBidi" w:hAnsiTheme="majorBidi" w:cstheme="majorBidi"/>
                <w:b w:val="0"/>
                <w:bCs w:val="0"/>
                <w:color w:val="000000" w:themeColor="text1"/>
              </w:rPr>
              <w:t>users of the TIR system. The whole process is electronic</w:t>
            </w:r>
            <w:r w:rsidR="004B4CCB">
              <w:rPr>
                <w:rFonts w:asciiTheme="majorBidi" w:hAnsiTheme="majorBidi" w:cstheme="majorBidi"/>
                <w:b w:val="0"/>
                <w:bCs w:val="0"/>
                <w:color w:val="000000" w:themeColor="text1"/>
              </w:rPr>
              <w:t xml:space="preserve">. The </w:t>
            </w:r>
            <w:r w:rsidR="00D15607" w:rsidRPr="00D43650">
              <w:rPr>
                <w:rFonts w:asciiTheme="majorBidi" w:hAnsiTheme="majorBidi" w:cstheme="majorBidi"/>
                <w:b w:val="0"/>
                <w:bCs w:val="0"/>
                <w:color w:val="000000" w:themeColor="text1"/>
              </w:rPr>
              <w:t xml:space="preserve">national associations submit the application of </w:t>
            </w:r>
            <w:r w:rsidR="008A48CB" w:rsidRPr="00D43650">
              <w:rPr>
                <w:rFonts w:asciiTheme="majorBidi" w:hAnsiTheme="majorBidi" w:cstheme="majorBidi"/>
                <w:b w:val="0"/>
                <w:bCs w:val="0"/>
                <w:color w:val="000000" w:themeColor="text1"/>
              </w:rPr>
              <w:t xml:space="preserve">a </w:t>
            </w:r>
            <w:r w:rsidR="00D15607" w:rsidRPr="00D43650">
              <w:rPr>
                <w:rFonts w:asciiTheme="majorBidi" w:hAnsiTheme="majorBidi" w:cstheme="majorBidi"/>
                <w:b w:val="0"/>
                <w:bCs w:val="0"/>
                <w:color w:val="000000" w:themeColor="text1"/>
              </w:rPr>
              <w:t xml:space="preserve">new transporter online with all </w:t>
            </w:r>
            <w:r w:rsidR="00B54E32" w:rsidRPr="00D43650">
              <w:rPr>
                <w:rFonts w:asciiTheme="majorBidi" w:hAnsiTheme="majorBidi" w:cstheme="majorBidi"/>
                <w:b w:val="0"/>
                <w:bCs w:val="0"/>
                <w:color w:val="000000" w:themeColor="text1"/>
              </w:rPr>
              <w:t xml:space="preserve">the </w:t>
            </w:r>
            <w:r w:rsidR="00D15607" w:rsidRPr="00D43650">
              <w:rPr>
                <w:rFonts w:asciiTheme="majorBidi" w:hAnsiTheme="majorBidi" w:cstheme="majorBidi"/>
                <w:b w:val="0"/>
                <w:bCs w:val="0"/>
                <w:color w:val="000000" w:themeColor="text1"/>
              </w:rPr>
              <w:t xml:space="preserve">relevant information and customs </w:t>
            </w:r>
            <w:r w:rsidR="008A48CB" w:rsidRPr="00D43650">
              <w:rPr>
                <w:rFonts w:asciiTheme="majorBidi" w:hAnsiTheme="majorBidi" w:cstheme="majorBidi"/>
                <w:b w:val="0"/>
                <w:bCs w:val="0"/>
                <w:color w:val="000000" w:themeColor="text1"/>
              </w:rPr>
              <w:t>approve</w:t>
            </w:r>
            <w:r w:rsidR="00962328" w:rsidRPr="00D43650">
              <w:rPr>
                <w:rFonts w:asciiTheme="majorBidi" w:hAnsiTheme="majorBidi" w:cstheme="majorBidi"/>
                <w:b w:val="0"/>
                <w:bCs w:val="0"/>
                <w:color w:val="000000" w:themeColor="text1"/>
              </w:rPr>
              <w:t xml:space="preserve"> the new user online. The application eliminated </w:t>
            </w:r>
            <w:r w:rsidR="00F24127" w:rsidRPr="00D43650">
              <w:rPr>
                <w:rFonts w:asciiTheme="majorBidi" w:hAnsiTheme="majorBidi" w:cstheme="majorBidi"/>
                <w:b w:val="0"/>
                <w:bCs w:val="0"/>
                <w:color w:val="000000" w:themeColor="text1"/>
              </w:rPr>
              <w:t>the</w:t>
            </w:r>
            <w:r w:rsidR="00962328" w:rsidRPr="00D43650">
              <w:rPr>
                <w:rFonts w:asciiTheme="majorBidi" w:hAnsiTheme="majorBidi" w:cstheme="majorBidi"/>
                <w:b w:val="0"/>
                <w:bCs w:val="0"/>
                <w:color w:val="000000" w:themeColor="text1"/>
              </w:rPr>
              <w:t xml:space="preserve"> trips and papers used </w:t>
            </w:r>
            <w:proofErr w:type="gramStart"/>
            <w:r w:rsidR="00962328" w:rsidRPr="00D43650">
              <w:rPr>
                <w:rFonts w:asciiTheme="majorBidi" w:hAnsiTheme="majorBidi" w:cstheme="majorBidi"/>
                <w:b w:val="0"/>
                <w:bCs w:val="0"/>
                <w:color w:val="000000" w:themeColor="text1"/>
              </w:rPr>
              <w:t>in order for</w:t>
            </w:r>
            <w:proofErr w:type="gramEnd"/>
            <w:r w:rsidR="00962328" w:rsidRPr="00D43650">
              <w:rPr>
                <w:rFonts w:asciiTheme="majorBidi" w:hAnsiTheme="majorBidi" w:cstheme="majorBidi"/>
                <w:b w:val="0"/>
                <w:bCs w:val="0"/>
                <w:color w:val="000000" w:themeColor="text1"/>
              </w:rPr>
              <w:t xml:space="preserve"> such authentication to take place. </w:t>
            </w:r>
            <w:r w:rsidR="00F24127" w:rsidRPr="00D43650">
              <w:rPr>
                <w:rFonts w:asciiTheme="majorBidi" w:hAnsiTheme="majorBidi" w:cstheme="majorBidi"/>
                <w:b w:val="0"/>
                <w:bCs w:val="0"/>
                <w:color w:val="000000" w:themeColor="text1"/>
              </w:rPr>
              <w:t>It also</w:t>
            </w:r>
            <w:r w:rsidR="00AE6038" w:rsidRPr="00D43650">
              <w:rPr>
                <w:rFonts w:asciiTheme="majorBidi" w:hAnsiTheme="majorBidi" w:cstheme="majorBidi"/>
                <w:b w:val="0"/>
                <w:bCs w:val="0"/>
                <w:color w:val="000000" w:themeColor="text1"/>
              </w:rPr>
              <w:t xml:space="preserve"> contributes to the operations of the </w:t>
            </w:r>
            <w:proofErr w:type="spellStart"/>
            <w:r w:rsidR="00AE6038" w:rsidRPr="00D43650">
              <w:rPr>
                <w:rFonts w:asciiTheme="majorBidi" w:hAnsiTheme="majorBidi" w:cstheme="majorBidi"/>
                <w:b w:val="0"/>
                <w:bCs w:val="0"/>
                <w:color w:val="000000" w:themeColor="text1"/>
              </w:rPr>
              <w:t>eTIR</w:t>
            </w:r>
            <w:proofErr w:type="spellEnd"/>
            <w:r w:rsidR="00AE6038" w:rsidRPr="00D43650">
              <w:rPr>
                <w:rFonts w:asciiTheme="majorBidi" w:hAnsiTheme="majorBidi" w:cstheme="majorBidi"/>
                <w:b w:val="0"/>
                <w:bCs w:val="0"/>
                <w:color w:val="000000" w:themeColor="text1"/>
              </w:rPr>
              <w:t xml:space="preserve"> system</w:t>
            </w:r>
            <w:r w:rsidR="00AB2B69" w:rsidRPr="00D43650">
              <w:rPr>
                <w:rFonts w:asciiTheme="majorBidi" w:hAnsiTheme="majorBidi" w:cstheme="majorBidi"/>
                <w:b w:val="0"/>
                <w:bCs w:val="0"/>
                <w:color w:val="000000" w:themeColor="text1"/>
              </w:rPr>
              <w:t>,</w:t>
            </w:r>
            <w:r w:rsidR="00AE6038" w:rsidRPr="00D43650">
              <w:rPr>
                <w:rFonts w:asciiTheme="majorBidi" w:hAnsiTheme="majorBidi" w:cstheme="majorBidi"/>
                <w:b w:val="0"/>
                <w:bCs w:val="0"/>
                <w:color w:val="000000" w:themeColor="text1"/>
              </w:rPr>
              <w:t xml:space="preserve"> contributing to the reduction of </w:t>
            </w:r>
            <w:r w:rsidR="003A6060" w:rsidRPr="00D43650">
              <w:rPr>
                <w:rFonts w:asciiTheme="majorBidi" w:hAnsiTheme="majorBidi" w:cstheme="majorBidi"/>
                <w:b w:val="0"/>
                <w:bCs w:val="0"/>
                <w:color w:val="000000" w:themeColor="text1"/>
              </w:rPr>
              <w:t xml:space="preserve">waiting and queuing times of trucks at the borders. </w:t>
            </w:r>
          </w:p>
        </w:tc>
      </w:tr>
    </w:tbl>
    <w:p w14:paraId="2F698D70" w14:textId="46D07A8C" w:rsidR="00072AD2" w:rsidRPr="00D43650" w:rsidRDefault="00A664C6" w:rsidP="00A664C6">
      <w:pPr>
        <w:pStyle w:val="H1G"/>
      </w:pPr>
      <w:r w:rsidRPr="00D43650">
        <w:lastRenderedPageBreak/>
        <w:tab/>
      </w:r>
      <w:r w:rsidR="00B31385" w:rsidRPr="00D43650">
        <w:t>C.</w:t>
      </w:r>
      <w:r w:rsidR="00B31385" w:rsidRPr="00D43650">
        <w:tab/>
      </w:r>
      <w:proofErr w:type="spellStart"/>
      <w:r w:rsidR="00C47A9C" w:rsidRPr="00D43650">
        <w:t>eCPD</w:t>
      </w:r>
      <w:proofErr w:type="spellEnd"/>
      <w:r w:rsidR="00C2685A" w:rsidRPr="00D43650">
        <w:t xml:space="preserve"> –</w:t>
      </w:r>
      <w:r w:rsidR="00072AD2" w:rsidRPr="00D43650">
        <w:t>WP.30</w:t>
      </w:r>
    </w:p>
    <w:tbl>
      <w:tblPr>
        <w:tblStyle w:val="GridTable1Light"/>
        <w:tblW w:w="0" w:type="auto"/>
        <w:jc w:val="center"/>
        <w:tblLook w:val="04A0" w:firstRow="1" w:lastRow="0" w:firstColumn="1" w:lastColumn="0" w:noHBand="0" w:noVBand="1"/>
      </w:tblPr>
      <w:tblGrid>
        <w:gridCol w:w="2358"/>
        <w:gridCol w:w="6498"/>
      </w:tblGrid>
      <w:tr w:rsidR="00A664C6" w:rsidRPr="00D43650" w14:paraId="61104A71" w14:textId="77777777" w:rsidTr="00BD35A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56" w:type="dxa"/>
            <w:gridSpan w:val="2"/>
            <w:tcBorders>
              <w:bottom w:val="single" w:sz="12" w:space="0" w:color="auto"/>
            </w:tcBorders>
          </w:tcPr>
          <w:p w14:paraId="1589C326" w14:textId="77777777" w:rsidR="00A664C6" w:rsidRPr="00D43650" w:rsidRDefault="00A664C6" w:rsidP="00BD35A5">
            <w:pPr>
              <w:spacing w:before="80" w:after="80" w:line="240" w:lineRule="exact"/>
              <w:jc w:val="center"/>
              <w:rPr>
                <w:rFonts w:asciiTheme="majorBidi" w:hAnsiTheme="majorBidi" w:cstheme="majorBidi"/>
                <w:b w:val="0"/>
                <w:bCs w:val="0"/>
                <w:i/>
                <w:iCs/>
                <w:color w:val="000000" w:themeColor="text1"/>
                <w:sz w:val="16"/>
                <w:szCs w:val="16"/>
              </w:rPr>
            </w:pPr>
            <w:r w:rsidRPr="00D43650">
              <w:rPr>
                <w:rFonts w:asciiTheme="majorBidi" w:hAnsiTheme="majorBidi" w:cstheme="majorBidi"/>
                <w:b w:val="0"/>
                <w:bCs w:val="0"/>
                <w:i/>
                <w:iCs/>
                <w:color w:val="000000" w:themeColor="text1"/>
                <w:sz w:val="16"/>
                <w:szCs w:val="16"/>
              </w:rPr>
              <w:t>Overview</w:t>
            </w:r>
          </w:p>
        </w:tc>
      </w:tr>
      <w:tr w:rsidR="00EC7638" w:rsidRPr="008E2787" w14:paraId="2B000FFA" w14:textId="77777777" w:rsidTr="00274D6F">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1B3BDC1C" w14:textId="77777777" w:rsidR="00EC7638" w:rsidRPr="00D43650" w:rsidRDefault="00EC7638" w:rsidP="00A664C6">
            <w:pPr>
              <w:spacing w:before="40" w:after="120"/>
              <w:rPr>
                <w:rFonts w:asciiTheme="majorBidi" w:hAnsiTheme="majorBidi" w:cstheme="majorBidi"/>
                <w:color w:val="000000" w:themeColor="text1"/>
              </w:rPr>
            </w:pPr>
            <w:r w:rsidRPr="00D43650">
              <w:rPr>
                <w:rFonts w:asciiTheme="majorBidi" w:hAnsiTheme="majorBidi" w:cstheme="majorBidi"/>
                <w:color w:val="000000" w:themeColor="text1"/>
              </w:rPr>
              <w:t>Tool name:</w:t>
            </w:r>
          </w:p>
        </w:tc>
        <w:tc>
          <w:tcPr>
            <w:tcW w:w="6498" w:type="dxa"/>
          </w:tcPr>
          <w:p w14:paraId="6277DA56" w14:textId="3B33C749" w:rsidR="00EC7638" w:rsidRPr="008A0B61" w:rsidRDefault="00A05E61" w:rsidP="00A664C6">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fr-CH"/>
              </w:rPr>
            </w:pPr>
            <w:proofErr w:type="spellStart"/>
            <w:r w:rsidRPr="008A0B61">
              <w:rPr>
                <w:rFonts w:asciiTheme="majorBidi" w:hAnsiTheme="majorBidi" w:cstheme="majorBidi"/>
                <w:color w:val="000000" w:themeColor="text1"/>
                <w:lang w:val="fr-CH"/>
              </w:rPr>
              <w:t>Digitali</w:t>
            </w:r>
            <w:r w:rsidR="00903791" w:rsidRPr="008E2787">
              <w:rPr>
                <w:rFonts w:asciiTheme="majorBidi" w:hAnsiTheme="majorBidi" w:cstheme="majorBidi"/>
                <w:color w:val="000000" w:themeColor="text1"/>
                <w:lang w:val="fr-CH"/>
              </w:rPr>
              <w:t>z</w:t>
            </w:r>
            <w:r w:rsidRPr="008A0B61">
              <w:rPr>
                <w:rFonts w:asciiTheme="majorBidi" w:hAnsiTheme="majorBidi" w:cstheme="majorBidi"/>
                <w:color w:val="000000" w:themeColor="text1"/>
                <w:lang w:val="fr-CH"/>
              </w:rPr>
              <w:t>ation</w:t>
            </w:r>
            <w:proofErr w:type="spellEnd"/>
            <w:r w:rsidRPr="008A0B61">
              <w:rPr>
                <w:rFonts w:asciiTheme="majorBidi" w:hAnsiTheme="majorBidi" w:cstheme="majorBidi"/>
                <w:color w:val="000000" w:themeColor="text1"/>
                <w:lang w:val="fr-CH"/>
              </w:rPr>
              <w:t xml:space="preserve"> of Carnet de Passage en Douane (</w:t>
            </w:r>
            <w:proofErr w:type="spellStart"/>
            <w:r w:rsidRPr="008A0B61">
              <w:rPr>
                <w:rFonts w:asciiTheme="majorBidi" w:hAnsiTheme="majorBidi" w:cstheme="majorBidi"/>
                <w:color w:val="000000" w:themeColor="text1"/>
                <w:lang w:val="fr-CH"/>
              </w:rPr>
              <w:t>eCPD</w:t>
            </w:r>
            <w:proofErr w:type="spellEnd"/>
            <w:r w:rsidRPr="008A0B61">
              <w:rPr>
                <w:rFonts w:asciiTheme="majorBidi" w:hAnsiTheme="majorBidi" w:cstheme="majorBidi"/>
                <w:color w:val="000000" w:themeColor="text1"/>
                <w:lang w:val="fr-CH"/>
              </w:rPr>
              <w:t>)</w:t>
            </w:r>
          </w:p>
        </w:tc>
      </w:tr>
      <w:tr w:rsidR="00EC7638" w:rsidRPr="00D43650" w14:paraId="5221D806" w14:textId="77777777" w:rsidTr="00274D6F">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3C71B187" w14:textId="77777777" w:rsidR="00EC7638" w:rsidRPr="00D43650" w:rsidRDefault="00EC7638" w:rsidP="00A664C6">
            <w:pPr>
              <w:spacing w:before="40" w:after="120"/>
              <w:rPr>
                <w:rFonts w:asciiTheme="majorBidi" w:hAnsiTheme="majorBidi" w:cstheme="majorBidi"/>
                <w:b w:val="0"/>
                <w:bCs w:val="0"/>
                <w:color w:val="000000" w:themeColor="text1"/>
              </w:rPr>
            </w:pPr>
            <w:r w:rsidRPr="00D43650">
              <w:rPr>
                <w:rFonts w:asciiTheme="majorBidi" w:hAnsiTheme="majorBidi" w:cstheme="majorBidi"/>
                <w:color w:val="000000" w:themeColor="text1"/>
              </w:rPr>
              <w:t>Tool type:</w:t>
            </w:r>
          </w:p>
        </w:tc>
        <w:tc>
          <w:tcPr>
            <w:tcW w:w="6498" w:type="dxa"/>
          </w:tcPr>
          <w:p w14:paraId="70B45B5C" w14:textId="5E51FAE2" w:rsidR="00EC7638" w:rsidRPr="00D43650" w:rsidRDefault="00EB7EB3" w:rsidP="00A664C6">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43650">
              <w:rPr>
                <w:rFonts w:asciiTheme="majorBidi" w:hAnsiTheme="majorBidi" w:cstheme="majorBidi"/>
                <w:color w:val="000000" w:themeColor="text1"/>
              </w:rPr>
              <w:t xml:space="preserve">Online Platform – Application </w:t>
            </w:r>
          </w:p>
        </w:tc>
      </w:tr>
      <w:tr w:rsidR="00EC7638" w:rsidRPr="00D43650" w14:paraId="41D75F25" w14:textId="77777777" w:rsidTr="00274D6F">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7A71C36F" w14:textId="77777777" w:rsidR="00EC7638" w:rsidRPr="00D43650" w:rsidRDefault="00EC7638" w:rsidP="00A664C6">
            <w:pPr>
              <w:spacing w:before="40" w:after="120"/>
              <w:rPr>
                <w:rFonts w:asciiTheme="majorBidi" w:hAnsiTheme="majorBidi" w:cstheme="majorBidi"/>
                <w:b w:val="0"/>
                <w:bCs w:val="0"/>
                <w:color w:val="000000" w:themeColor="text1"/>
              </w:rPr>
            </w:pPr>
            <w:r w:rsidRPr="00D43650">
              <w:rPr>
                <w:rFonts w:asciiTheme="majorBidi" w:hAnsiTheme="majorBidi" w:cstheme="majorBidi"/>
                <w:color w:val="000000" w:themeColor="text1"/>
              </w:rPr>
              <w:t>Tool description:</w:t>
            </w:r>
          </w:p>
          <w:p w14:paraId="776944E7" w14:textId="7EDBCBC5" w:rsidR="001A35BB" w:rsidRPr="00D43650" w:rsidRDefault="001A35BB" w:rsidP="00A664C6">
            <w:pPr>
              <w:spacing w:before="40" w:after="120"/>
              <w:rPr>
                <w:rFonts w:asciiTheme="majorBidi" w:hAnsiTheme="majorBidi" w:cstheme="majorBidi"/>
                <w:b w:val="0"/>
                <w:bCs w:val="0"/>
                <w:color w:val="000000" w:themeColor="text1"/>
              </w:rPr>
            </w:pPr>
            <w:r w:rsidRPr="0085294F">
              <w:rPr>
                <w:rFonts w:asciiTheme="majorBidi" w:hAnsiTheme="majorBidi" w:cstheme="majorBidi"/>
                <w:noProof/>
                <w:color w:val="000000" w:themeColor="text1"/>
              </w:rPr>
              <w:drawing>
                <wp:inline distT="0" distB="0" distL="0" distR="0" wp14:anchorId="51254B5D" wp14:editId="6BC8C0A5">
                  <wp:extent cx="1333500" cy="1333500"/>
                  <wp:effectExtent l="0" t="0" r="0" b="0"/>
                  <wp:docPr id="46" name="Picture 45" descr="Qr code&#10;&#10;Description automatically generated">
                    <a:extLst xmlns:a="http://schemas.openxmlformats.org/drawingml/2006/main">
                      <a:ext uri="{FF2B5EF4-FFF2-40B4-BE49-F238E27FC236}">
                        <a16:creationId xmlns:a16="http://schemas.microsoft.com/office/drawing/2014/main" id="{8EAF4A4A-07D5-4169-ADAE-57A1C71340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5" descr="Qr code&#10;&#10;Description automatically generated">
                            <a:extLst>
                              <a:ext uri="{FF2B5EF4-FFF2-40B4-BE49-F238E27FC236}">
                                <a16:creationId xmlns:a16="http://schemas.microsoft.com/office/drawing/2014/main" id="{8EAF4A4A-07D5-4169-ADAE-57A1C71340A8}"/>
                              </a:ext>
                            </a:extLst>
                          </pic:cNvPr>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34774" cy="1334774"/>
                          </a:xfrm>
                          <a:prstGeom prst="rect">
                            <a:avLst/>
                          </a:prstGeom>
                        </pic:spPr>
                      </pic:pic>
                    </a:graphicData>
                  </a:graphic>
                </wp:inline>
              </w:drawing>
            </w:r>
          </w:p>
        </w:tc>
        <w:tc>
          <w:tcPr>
            <w:tcW w:w="6498" w:type="dxa"/>
          </w:tcPr>
          <w:p w14:paraId="6BCCF18A" w14:textId="69C70E5F" w:rsidR="00C318B7" w:rsidRPr="00D43650" w:rsidRDefault="00C318B7" w:rsidP="00A664C6">
            <w:pPr>
              <w:pStyle w:val="ListParagraph"/>
              <w:spacing w:before="40" w:after="120" w:line="240" w:lineRule="atLeast"/>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D43650">
              <w:rPr>
                <w:rFonts w:asciiTheme="majorBidi" w:hAnsiTheme="majorBidi" w:cstheme="majorBidi"/>
                <w:color w:val="000000" w:themeColor="text1"/>
                <w:sz w:val="20"/>
                <w:szCs w:val="20"/>
                <w:lang w:val="en-GB"/>
              </w:rPr>
              <w:t>The “</w:t>
            </w:r>
            <w:r w:rsidR="00A23C80" w:rsidRPr="00D43650">
              <w:rPr>
                <w:rFonts w:asciiTheme="majorBidi" w:hAnsiTheme="majorBidi" w:cstheme="majorBidi"/>
                <w:color w:val="000000" w:themeColor="text1"/>
                <w:sz w:val="20"/>
                <w:szCs w:val="20"/>
                <w:lang w:val="en-GB"/>
              </w:rPr>
              <w:t xml:space="preserve">Carnet </w:t>
            </w:r>
            <w:r w:rsidRPr="00D43650">
              <w:rPr>
                <w:rFonts w:asciiTheme="majorBidi" w:hAnsiTheme="majorBidi" w:cstheme="majorBidi"/>
                <w:color w:val="000000" w:themeColor="text1"/>
                <w:sz w:val="20"/>
                <w:szCs w:val="20"/>
                <w:lang w:val="en-GB"/>
              </w:rPr>
              <w:t xml:space="preserve">de </w:t>
            </w:r>
            <w:r w:rsidR="00A23C80" w:rsidRPr="00D43650">
              <w:rPr>
                <w:rFonts w:asciiTheme="majorBidi" w:hAnsiTheme="majorBidi" w:cstheme="majorBidi"/>
                <w:color w:val="000000" w:themeColor="text1"/>
                <w:sz w:val="20"/>
                <w:szCs w:val="20"/>
                <w:lang w:val="en-GB"/>
              </w:rPr>
              <w:t xml:space="preserve">Passages </w:t>
            </w:r>
            <w:proofErr w:type="spellStart"/>
            <w:r w:rsidRPr="00D43650">
              <w:rPr>
                <w:rFonts w:asciiTheme="majorBidi" w:hAnsiTheme="majorBidi" w:cstheme="majorBidi"/>
                <w:color w:val="000000" w:themeColor="text1"/>
                <w:sz w:val="20"/>
                <w:szCs w:val="20"/>
                <w:lang w:val="en-GB"/>
              </w:rPr>
              <w:t>en</w:t>
            </w:r>
            <w:proofErr w:type="spellEnd"/>
            <w:r w:rsidRPr="00D43650">
              <w:rPr>
                <w:rFonts w:asciiTheme="majorBidi" w:hAnsiTheme="majorBidi" w:cstheme="majorBidi"/>
                <w:color w:val="000000" w:themeColor="text1"/>
                <w:sz w:val="20"/>
                <w:szCs w:val="20"/>
                <w:lang w:val="en-GB"/>
              </w:rPr>
              <w:t xml:space="preserve"> </w:t>
            </w:r>
            <w:r w:rsidR="00A23C80" w:rsidRPr="00D43650">
              <w:rPr>
                <w:rFonts w:asciiTheme="majorBidi" w:hAnsiTheme="majorBidi" w:cstheme="majorBidi"/>
                <w:color w:val="000000" w:themeColor="text1"/>
                <w:sz w:val="20"/>
                <w:szCs w:val="20"/>
                <w:lang w:val="en-GB"/>
              </w:rPr>
              <w:t>Douane</w:t>
            </w:r>
            <w:r w:rsidRPr="00D43650">
              <w:rPr>
                <w:rFonts w:asciiTheme="majorBidi" w:hAnsiTheme="majorBidi" w:cstheme="majorBidi"/>
                <w:color w:val="000000" w:themeColor="text1"/>
                <w:sz w:val="20"/>
                <w:szCs w:val="20"/>
                <w:lang w:val="en-GB"/>
              </w:rPr>
              <w:t>” – or “CPD” system –</w:t>
            </w:r>
            <w:r w:rsidR="00A23C80" w:rsidRPr="00D43650">
              <w:rPr>
                <w:rFonts w:asciiTheme="majorBidi" w:hAnsiTheme="majorBidi" w:cstheme="majorBidi"/>
                <w:color w:val="000000" w:themeColor="text1"/>
                <w:sz w:val="20"/>
                <w:szCs w:val="20"/>
                <w:lang w:val="en-GB"/>
              </w:rPr>
              <w:t xml:space="preserve"> </w:t>
            </w:r>
            <w:r w:rsidRPr="00D43650">
              <w:rPr>
                <w:rFonts w:asciiTheme="majorBidi" w:hAnsiTheme="majorBidi" w:cstheme="majorBidi"/>
                <w:color w:val="000000" w:themeColor="text1"/>
                <w:sz w:val="20"/>
                <w:szCs w:val="20"/>
                <w:lang w:val="en-GB"/>
              </w:rPr>
              <w:t>facilitates the temporary importation of private and commercial vehicles</w:t>
            </w:r>
            <w:r w:rsidR="00A23C80" w:rsidRPr="00D43650">
              <w:rPr>
                <w:rFonts w:asciiTheme="majorBidi" w:hAnsiTheme="majorBidi" w:cstheme="majorBidi"/>
                <w:color w:val="000000" w:themeColor="text1"/>
                <w:sz w:val="20"/>
                <w:szCs w:val="20"/>
                <w:lang w:val="en-GB"/>
              </w:rPr>
              <w:t>.</w:t>
            </w:r>
          </w:p>
          <w:p w14:paraId="3535A4FB" w14:textId="487A518B" w:rsidR="00EC7638" w:rsidRPr="00D43650" w:rsidRDefault="00C318B7" w:rsidP="00A664C6">
            <w:pPr>
              <w:pStyle w:val="ListParagraph"/>
              <w:spacing w:before="40" w:after="120" w:line="240" w:lineRule="atLeast"/>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D43650">
              <w:rPr>
                <w:rFonts w:asciiTheme="majorBidi" w:hAnsiTheme="majorBidi" w:cstheme="majorBidi"/>
                <w:color w:val="000000" w:themeColor="text1"/>
                <w:sz w:val="20"/>
                <w:szCs w:val="20"/>
                <w:lang w:val="en-GB"/>
              </w:rPr>
              <w:t>The CPD system is based on two international conventions (the 1954 Customs Convention on the Temporary Importation of Private Road Vehicles</w:t>
            </w:r>
            <w:r w:rsidR="00A23C80" w:rsidRPr="00D43650">
              <w:rPr>
                <w:rFonts w:asciiTheme="majorBidi" w:hAnsiTheme="majorBidi" w:cstheme="majorBidi"/>
                <w:color w:val="000000" w:themeColor="text1"/>
                <w:sz w:val="20"/>
                <w:szCs w:val="20"/>
                <w:lang w:val="en-GB"/>
              </w:rPr>
              <w:t>,</w:t>
            </w:r>
            <w:r w:rsidRPr="00D43650">
              <w:rPr>
                <w:rFonts w:asciiTheme="majorBidi" w:hAnsiTheme="majorBidi" w:cstheme="majorBidi"/>
                <w:color w:val="000000" w:themeColor="text1"/>
                <w:sz w:val="20"/>
                <w:szCs w:val="20"/>
                <w:lang w:val="en-GB"/>
              </w:rPr>
              <w:t xml:space="preserve"> and the 1956 Customs Convention on the Temporary Importation of Commercial Road Vehicles). Hosted by ECE, the conventions combined have 96 </w:t>
            </w:r>
            <w:r w:rsidR="008E2787">
              <w:rPr>
                <w:rFonts w:asciiTheme="majorBidi" w:hAnsiTheme="majorBidi" w:cstheme="majorBidi"/>
                <w:color w:val="000000" w:themeColor="text1"/>
                <w:sz w:val="20"/>
                <w:szCs w:val="20"/>
                <w:lang w:val="en-GB"/>
              </w:rPr>
              <w:t>c</w:t>
            </w:r>
            <w:r w:rsidRPr="00D43650">
              <w:rPr>
                <w:rFonts w:asciiTheme="majorBidi" w:hAnsiTheme="majorBidi" w:cstheme="majorBidi"/>
                <w:color w:val="000000" w:themeColor="text1"/>
                <w:sz w:val="20"/>
                <w:szCs w:val="20"/>
                <w:lang w:val="en-GB"/>
              </w:rPr>
              <w:t xml:space="preserve">ontracting </w:t>
            </w:r>
            <w:r w:rsidR="008E2787">
              <w:rPr>
                <w:rFonts w:asciiTheme="majorBidi" w:hAnsiTheme="majorBidi" w:cstheme="majorBidi"/>
                <w:color w:val="000000" w:themeColor="text1"/>
                <w:sz w:val="20"/>
                <w:szCs w:val="20"/>
                <w:lang w:val="en-GB"/>
              </w:rPr>
              <w:t>p</w:t>
            </w:r>
            <w:r w:rsidRPr="00D43650">
              <w:rPr>
                <w:rFonts w:asciiTheme="majorBidi" w:hAnsiTheme="majorBidi" w:cstheme="majorBidi"/>
                <w:color w:val="000000" w:themeColor="text1"/>
                <w:sz w:val="20"/>
                <w:szCs w:val="20"/>
                <w:lang w:val="en-GB"/>
              </w:rPr>
              <w:t xml:space="preserve">arties, where the system is implemented and managed by </w:t>
            </w:r>
            <w:r w:rsidR="00E32084">
              <w:rPr>
                <w:rFonts w:asciiTheme="majorBidi" w:hAnsiTheme="majorBidi" w:cstheme="majorBidi"/>
                <w:color w:val="000000" w:themeColor="text1"/>
                <w:sz w:val="20"/>
                <w:szCs w:val="20"/>
                <w:lang w:val="en-GB"/>
              </w:rPr>
              <w:t xml:space="preserve">the </w:t>
            </w:r>
            <w:r w:rsidR="00E32084" w:rsidRPr="00D43650">
              <w:rPr>
                <w:rFonts w:asciiTheme="majorBidi" w:hAnsiTheme="majorBidi" w:cstheme="majorBidi"/>
                <w:color w:val="000000" w:themeColor="text1"/>
                <w:sz w:val="20"/>
                <w:szCs w:val="20"/>
                <w:lang w:val="en-GB"/>
              </w:rPr>
              <w:t xml:space="preserve">Fédération Internationale de </w:t>
            </w:r>
            <w:proofErr w:type="spellStart"/>
            <w:r w:rsidR="00E32084" w:rsidRPr="00D43650">
              <w:rPr>
                <w:rFonts w:asciiTheme="majorBidi" w:hAnsiTheme="majorBidi" w:cstheme="majorBidi"/>
                <w:color w:val="000000" w:themeColor="text1"/>
                <w:sz w:val="20"/>
                <w:szCs w:val="20"/>
                <w:lang w:val="en-GB"/>
              </w:rPr>
              <w:t>l’Automobile</w:t>
            </w:r>
            <w:proofErr w:type="spellEnd"/>
            <w:r w:rsidR="00E32084" w:rsidRPr="00D43650">
              <w:rPr>
                <w:rFonts w:asciiTheme="majorBidi" w:hAnsiTheme="majorBidi" w:cstheme="majorBidi"/>
                <w:color w:val="000000" w:themeColor="text1"/>
                <w:sz w:val="20"/>
                <w:szCs w:val="20"/>
                <w:lang w:val="en-GB"/>
              </w:rPr>
              <w:t xml:space="preserve"> </w:t>
            </w:r>
            <w:r w:rsidR="00E32084">
              <w:rPr>
                <w:rFonts w:asciiTheme="majorBidi" w:hAnsiTheme="majorBidi" w:cstheme="majorBidi"/>
                <w:color w:val="000000" w:themeColor="text1"/>
                <w:sz w:val="20"/>
                <w:szCs w:val="20"/>
                <w:lang w:val="en-GB"/>
              </w:rPr>
              <w:t>(</w:t>
            </w:r>
            <w:r w:rsidRPr="00D43650">
              <w:rPr>
                <w:rFonts w:asciiTheme="majorBidi" w:hAnsiTheme="majorBidi" w:cstheme="majorBidi"/>
                <w:color w:val="000000" w:themeColor="text1"/>
                <w:sz w:val="20"/>
                <w:szCs w:val="20"/>
                <w:lang w:val="en-GB"/>
              </w:rPr>
              <w:t>FIA</w:t>
            </w:r>
            <w:r w:rsidR="00E32084">
              <w:rPr>
                <w:rFonts w:asciiTheme="majorBidi" w:hAnsiTheme="majorBidi" w:cstheme="majorBidi"/>
                <w:color w:val="000000" w:themeColor="text1"/>
                <w:sz w:val="20"/>
                <w:szCs w:val="20"/>
                <w:lang w:val="en-GB"/>
              </w:rPr>
              <w:t>)</w:t>
            </w:r>
            <w:r w:rsidRPr="00D43650">
              <w:rPr>
                <w:rFonts w:asciiTheme="majorBidi" w:hAnsiTheme="majorBidi" w:cstheme="majorBidi"/>
                <w:color w:val="000000" w:themeColor="text1"/>
                <w:sz w:val="20"/>
                <w:szCs w:val="20"/>
                <w:lang w:val="en-GB"/>
              </w:rPr>
              <w:t xml:space="preserve"> on behalf of the AIT/FIA CPD network and their affiliated members.</w:t>
            </w:r>
          </w:p>
          <w:p w14:paraId="58188094" w14:textId="65F5EF04" w:rsidR="00C318B7" w:rsidRPr="00D43650" w:rsidRDefault="009D2877" w:rsidP="00A664C6">
            <w:pPr>
              <w:pStyle w:val="ListParagraph"/>
              <w:spacing w:before="40" w:after="120" w:line="240" w:lineRule="atLeast"/>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D43650">
              <w:rPr>
                <w:rFonts w:asciiTheme="majorBidi" w:hAnsiTheme="majorBidi" w:cstheme="majorBidi"/>
                <w:color w:val="000000" w:themeColor="text1"/>
                <w:sz w:val="20"/>
                <w:szCs w:val="20"/>
                <w:lang w:val="en-GB"/>
              </w:rPr>
              <w:t>On 20 October 2021, the (FIA) and ECE signed a Memorandum of Understanding (MoU) to formalise their cooperation on the digitali</w:t>
            </w:r>
            <w:r w:rsidR="00903791" w:rsidRPr="00D43650">
              <w:rPr>
                <w:rFonts w:asciiTheme="majorBidi" w:hAnsiTheme="majorBidi" w:cstheme="majorBidi"/>
                <w:color w:val="000000" w:themeColor="text1"/>
                <w:sz w:val="20"/>
                <w:szCs w:val="20"/>
                <w:lang w:val="en-GB"/>
              </w:rPr>
              <w:t>z</w:t>
            </w:r>
            <w:r w:rsidRPr="00D43650">
              <w:rPr>
                <w:rFonts w:asciiTheme="majorBidi" w:hAnsiTheme="majorBidi" w:cstheme="majorBidi"/>
                <w:color w:val="000000" w:themeColor="text1"/>
                <w:sz w:val="20"/>
                <w:szCs w:val="20"/>
                <w:lang w:val="en-GB"/>
              </w:rPr>
              <w:t>ation of the CPD Distribution System.</w:t>
            </w:r>
          </w:p>
          <w:p w14:paraId="1C85533F" w14:textId="08141339" w:rsidR="009D2877" w:rsidRPr="00D43650" w:rsidRDefault="00E2069A" w:rsidP="00A664C6">
            <w:pPr>
              <w:pStyle w:val="ListParagraph"/>
              <w:spacing w:before="40" w:after="120" w:line="240" w:lineRule="atLeast"/>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D43650">
              <w:rPr>
                <w:rFonts w:asciiTheme="majorBidi" w:hAnsiTheme="majorBidi" w:cstheme="majorBidi"/>
                <w:color w:val="000000" w:themeColor="text1"/>
                <w:sz w:val="20"/>
                <w:szCs w:val="20"/>
                <w:lang w:val="en-GB"/>
              </w:rPr>
              <w:t xml:space="preserve">The work on the digitalization of CPD is in progress and the two secretariats are working together to define the </w:t>
            </w:r>
            <w:r w:rsidR="00E32084" w:rsidRPr="00D43650">
              <w:rPr>
                <w:rFonts w:asciiTheme="majorBidi" w:hAnsiTheme="majorBidi" w:cstheme="majorBidi"/>
                <w:color w:val="000000" w:themeColor="text1"/>
                <w:sz w:val="20"/>
                <w:szCs w:val="20"/>
                <w:lang w:val="en-GB"/>
              </w:rPr>
              <w:t>high-level</w:t>
            </w:r>
            <w:r w:rsidRPr="00D43650">
              <w:rPr>
                <w:rFonts w:asciiTheme="majorBidi" w:hAnsiTheme="majorBidi" w:cstheme="majorBidi"/>
                <w:color w:val="000000" w:themeColor="text1"/>
                <w:sz w:val="20"/>
                <w:szCs w:val="20"/>
                <w:lang w:val="en-GB"/>
              </w:rPr>
              <w:t xml:space="preserve"> architecture of the future </w:t>
            </w:r>
            <w:proofErr w:type="spellStart"/>
            <w:r w:rsidRPr="00D43650">
              <w:rPr>
                <w:rFonts w:asciiTheme="majorBidi" w:hAnsiTheme="majorBidi" w:cstheme="majorBidi"/>
                <w:color w:val="000000" w:themeColor="text1"/>
                <w:sz w:val="20"/>
                <w:szCs w:val="20"/>
                <w:lang w:val="en-GB"/>
              </w:rPr>
              <w:t>eCPD</w:t>
            </w:r>
            <w:proofErr w:type="spellEnd"/>
            <w:r w:rsidRPr="00D43650">
              <w:rPr>
                <w:rFonts w:asciiTheme="majorBidi" w:hAnsiTheme="majorBidi" w:cstheme="majorBidi"/>
                <w:color w:val="000000" w:themeColor="text1"/>
                <w:sz w:val="20"/>
                <w:szCs w:val="20"/>
                <w:lang w:val="en-GB"/>
              </w:rPr>
              <w:t xml:space="preserve"> system including the conceptual specifications.</w:t>
            </w:r>
          </w:p>
        </w:tc>
      </w:tr>
      <w:tr w:rsidR="00EC7638" w:rsidRPr="00D43650" w14:paraId="329C1206" w14:textId="77777777" w:rsidTr="00274D6F">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7E69DE50" w14:textId="77777777" w:rsidR="00EC7638" w:rsidRPr="00D43650" w:rsidRDefault="00EC7638" w:rsidP="00A664C6">
            <w:pPr>
              <w:spacing w:before="40" w:after="120"/>
              <w:rPr>
                <w:rFonts w:asciiTheme="majorBidi" w:hAnsiTheme="majorBidi" w:cstheme="majorBidi"/>
                <w:b w:val="0"/>
                <w:bCs w:val="0"/>
                <w:color w:val="000000" w:themeColor="text1"/>
              </w:rPr>
            </w:pPr>
            <w:r w:rsidRPr="00D43650">
              <w:rPr>
                <w:rFonts w:asciiTheme="majorBidi" w:hAnsiTheme="majorBidi" w:cstheme="majorBidi"/>
                <w:color w:val="000000" w:themeColor="text1"/>
              </w:rPr>
              <w:t xml:space="preserve">URL: </w:t>
            </w:r>
          </w:p>
        </w:tc>
        <w:tc>
          <w:tcPr>
            <w:tcW w:w="6498" w:type="dxa"/>
          </w:tcPr>
          <w:p w14:paraId="3E829507" w14:textId="68210EF9" w:rsidR="00EC7638" w:rsidRPr="00D43650" w:rsidRDefault="00D5648D" w:rsidP="00A664C6">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hyperlink r:id="rId24" w:history="1">
              <w:r w:rsidR="00364411" w:rsidRPr="00D43650">
                <w:rPr>
                  <w:rStyle w:val="Hyperlink"/>
                  <w:rFonts w:asciiTheme="majorBidi" w:hAnsiTheme="majorBidi" w:cstheme="majorBidi"/>
                </w:rPr>
                <w:t>https://carnetdepassage.org/</w:t>
              </w:r>
            </w:hyperlink>
            <w:r w:rsidR="00364411" w:rsidRPr="00D43650">
              <w:rPr>
                <w:rFonts w:asciiTheme="majorBidi" w:hAnsiTheme="majorBidi" w:cstheme="majorBidi"/>
                <w:color w:val="000000" w:themeColor="text1"/>
              </w:rPr>
              <w:t xml:space="preserve"> </w:t>
            </w:r>
          </w:p>
        </w:tc>
      </w:tr>
      <w:tr w:rsidR="00EC7638" w:rsidRPr="00D43650" w14:paraId="3B186D4F" w14:textId="77777777" w:rsidTr="00274D6F">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286C39E9" w14:textId="77777777" w:rsidR="00EC7638" w:rsidRPr="00D43650" w:rsidRDefault="00EC7638" w:rsidP="00A664C6">
            <w:pPr>
              <w:spacing w:before="40" w:after="120"/>
              <w:rPr>
                <w:rFonts w:asciiTheme="majorBidi" w:hAnsiTheme="majorBidi" w:cstheme="majorBidi"/>
                <w:color w:val="000000" w:themeColor="text1"/>
              </w:rPr>
            </w:pPr>
            <w:r w:rsidRPr="00D43650">
              <w:rPr>
                <w:rFonts w:asciiTheme="majorBidi" w:hAnsiTheme="majorBidi" w:cstheme="majorBidi"/>
                <w:color w:val="000000" w:themeColor="text1"/>
              </w:rPr>
              <w:t>Tool launch date:</w:t>
            </w:r>
          </w:p>
        </w:tc>
        <w:tc>
          <w:tcPr>
            <w:tcW w:w="6498" w:type="dxa"/>
          </w:tcPr>
          <w:p w14:paraId="5AF66F4B" w14:textId="2ADF3F39" w:rsidR="00EC7638" w:rsidRPr="00D43650" w:rsidRDefault="00E2069A" w:rsidP="00A664C6">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43650">
              <w:rPr>
                <w:rFonts w:asciiTheme="majorBidi" w:hAnsiTheme="majorBidi" w:cstheme="majorBidi"/>
                <w:color w:val="000000" w:themeColor="text1"/>
              </w:rPr>
              <w:t>2024</w:t>
            </w:r>
          </w:p>
        </w:tc>
      </w:tr>
      <w:tr w:rsidR="00EC7638" w:rsidRPr="00D43650" w14:paraId="167BF6C0" w14:textId="77777777" w:rsidTr="00274D6F">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33263A1B" w14:textId="77777777" w:rsidR="00EC7638" w:rsidRPr="00D43650" w:rsidRDefault="00EC7638" w:rsidP="00A664C6">
            <w:pPr>
              <w:spacing w:before="40" w:after="120"/>
              <w:rPr>
                <w:rFonts w:asciiTheme="majorBidi" w:hAnsiTheme="majorBidi" w:cstheme="majorBidi"/>
                <w:color w:val="000000" w:themeColor="text1"/>
              </w:rPr>
            </w:pPr>
            <w:r w:rsidRPr="00D43650">
              <w:rPr>
                <w:rFonts w:asciiTheme="majorBidi" w:hAnsiTheme="majorBidi" w:cstheme="majorBidi"/>
                <w:color w:val="000000" w:themeColor="text1"/>
              </w:rPr>
              <w:t xml:space="preserve">Tool developed by: </w:t>
            </w:r>
          </w:p>
        </w:tc>
        <w:tc>
          <w:tcPr>
            <w:tcW w:w="6498" w:type="dxa"/>
          </w:tcPr>
          <w:p w14:paraId="5C8FDF72" w14:textId="45B6EBFA" w:rsidR="00EC7638" w:rsidRPr="00D43650" w:rsidRDefault="00E2069A" w:rsidP="00A664C6">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43650">
              <w:rPr>
                <w:rFonts w:asciiTheme="majorBidi" w:hAnsiTheme="majorBidi" w:cstheme="majorBidi"/>
                <w:color w:val="000000" w:themeColor="text1"/>
              </w:rPr>
              <w:t xml:space="preserve">FIA – Sustainable Transport Division </w:t>
            </w:r>
          </w:p>
        </w:tc>
      </w:tr>
      <w:tr w:rsidR="00EC7638" w:rsidRPr="00D43650" w14:paraId="5AFF9059" w14:textId="77777777" w:rsidTr="00A664C6">
        <w:trPr>
          <w:jc w:val="center"/>
        </w:trPr>
        <w:tc>
          <w:tcPr>
            <w:cnfStyle w:val="001000000000" w:firstRow="0" w:lastRow="0" w:firstColumn="1" w:lastColumn="0" w:oddVBand="0" w:evenVBand="0" w:oddHBand="0" w:evenHBand="0" w:firstRowFirstColumn="0" w:firstRowLastColumn="0" w:lastRowFirstColumn="0" w:lastRowLastColumn="0"/>
            <w:tcW w:w="8856" w:type="dxa"/>
            <w:gridSpan w:val="2"/>
            <w:tcBorders>
              <w:bottom w:val="single" w:sz="4" w:space="0" w:color="999999" w:themeColor="text1" w:themeTint="66"/>
            </w:tcBorders>
          </w:tcPr>
          <w:p w14:paraId="2CB5F187" w14:textId="2C2688AE" w:rsidR="00EC7638" w:rsidRPr="00D43650" w:rsidRDefault="00EC7638" w:rsidP="00575A5D">
            <w:pPr>
              <w:keepNext/>
              <w:keepLines/>
              <w:spacing w:before="40" w:after="120"/>
              <w:jc w:val="center"/>
              <w:rPr>
                <w:rFonts w:asciiTheme="majorBidi" w:hAnsiTheme="majorBidi" w:cstheme="majorBidi"/>
                <w:color w:val="000000" w:themeColor="text1"/>
              </w:rPr>
            </w:pPr>
            <w:r w:rsidRPr="00D43650">
              <w:rPr>
                <w:rFonts w:asciiTheme="majorBidi" w:hAnsiTheme="majorBidi" w:cstheme="majorBidi"/>
                <w:color w:val="000000" w:themeColor="text1"/>
              </w:rPr>
              <w:t xml:space="preserve">Link with the </w:t>
            </w:r>
            <w:r w:rsidR="00E32084">
              <w:rPr>
                <w:rFonts w:asciiTheme="majorBidi" w:hAnsiTheme="majorBidi" w:cstheme="majorBidi"/>
                <w:color w:val="000000" w:themeColor="text1"/>
              </w:rPr>
              <w:t>seventieth</w:t>
            </w:r>
            <w:r w:rsidRPr="00D43650">
              <w:rPr>
                <w:rFonts w:asciiTheme="majorBidi" w:hAnsiTheme="majorBidi" w:cstheme="majorBidi"/>
                <w:color w:val="000000" w:themeColor="text1"/>
              </w:rPr>
              <w:t xml:space="preserve"> ECE central theme                                                                                                            "Digital and green transformations for sustainable development in the UNECE region".</w:t>
            </w:r>
          </w:p>
        </w:tc>
      </w:tr>
      <w:tr w:rsidR="00EC7638" w:rsidRPr="00D43650" w14:paraId="684FB6E7" w14:textId="77777777" w:rsidTr="00A664C6">
        <w:trPr>
          <w:jc w:val="center"/>
        </w:trPr>
        <w:tc>
          <w:tcPr>
            <w:cnfStyle w:val="001000000000" w:firstRow="0" w:lastRow="0" w:firstColumn="1" w:lastColumn="0" w:oddVBand="0" w:evenVBand="0" w:oddHBand="0" w:evenHBand="0" w:firstRowFirstColumn="0" w:firstRowLastColumn="0" w:lastRowFirstColumn="0" w:lastRowLastColumn="0"/>
            <w:tcW w:w="8856" w:type="dxa"/>
            <w:gridSpan w:val="2"/>
            <w:tcBorders>
              <w:bottom w:val="single" w:sz="12" w:space="0" w:color="auto"/>
            </w:tcBorders>
          </w:tcPr>
          <w:p w14:paraId="19518B0A" w14:textId="1B2674B7" w:rsidR="00EC7638" w:rsidRPr="00D43650" w:rsidRDefault="00AB636D" w:rsidP="00575A5D">
            <w:pPr>
              <w:keepNext/>
              <w:keepLines/>
              <w:spacing w:before="40" w:after="120"/>
              <w:jc w:val="both"/>
              <w:rPr>
                <w:rFonts w:asciiTheme="majorBidi" w:hAnsiTheme="majorBidi" w:cstheme="majorBidi"/>
                <w:b w:val="0"/>
                <w:bCs w:val="0"/>
                <w:color w:val="000000" w:themeColor="text1"/>
              </w:rPr>
            </w:pPr>
            <w:r w:rsidRPr="00D43650">
              <w:rPr>
                <w:rFonts w:asciiTheme="majorBidi" w:hAnsiTheme="majorBidi" w:cstheme="majorBidi"/>
                <w:b w:val="0"/>
                <w:bCs w:val="0"/>
                <w:color w:val="000000" w:themeColor="text1"/>
              </w:rPr>
              <w:t>The digitali</w:t>
            </w:r>
            <w:r w:rsidR="00903791" w:rsidRPr="00D43650">
              <w:rPr>
                <w:rFonts w:asciiTheme="majorBidi" w:hAnsiTheme="majorBidi" w:cstheme="majorBidi"/>
                <w:b w:val="0"/>
                <w:bCs w:val="0"/>
                <w:color w:val="000000" w:themeColor="text1"/>
              </w:rPr>
              <w:t>z</w:t>
            </w:r>
            <w:r w:rsidRPr="00D43650">
              <w:rPr>
                <w:rFonts w:asciiTheme="majorBidi" w:hAnsiTheme="majorBidi" w:cstheme="majorBidi"/>
                <w:b w:val="0"/>
                <w:bCs w:val="0"/>
                <w:color w:val="000000" w:themeColor="text1"/>
              </w:rPr>
              <w:t xml:space="preserve">ation of the CPD Distribution System is expected to speed up the border crossing for millions of </w:t>
            </w:r>
            <w:proofErr w:type="spellStart"/>
            <w:r w:rsidRPr="00D43650">
              <w:rPr>
                <w:rFonts w:asciiTheme="majorBidi" w:hAnsiTheme="majorBidi" w:cstheme="majorBidi"/>
                <w:b w:val="0"/>
                <w:bCs w:val="0"/>
                <w:color w:val="000000" w:themeColor="text1"/>
              </w:rPr>
              <w:t>automobilists</w:t>
            </w:r>
            <w:proofErr w:type="spellEnd"/>
            <w:r w:rsidRPr="00D43650">
              <w:rPr>
                <w:rFonts w:asciiTheme="majorBidi" w:hAnsiTheme="majorBidi" w:cstheme="majorBidi"/>
                <w:b w:val="0"/>
                <w:bCs w:val="0"/>
                <w:color w:val="000000" w:themeColor="text1"/>
              </w:rPr>
              <w:t xml:space="preserve"> around the globe by </w:t>
            </w:r>
            <w:proofErr w:type="gramStart"/>
            <w:r w:rsidRPr="00D43650">
              <w:rPr>
                <w:rFonts w:asciiTheme="majorBidi" w:hAnsiTheme="majorBidi" w:cstheme="majorBidi"/>
                <w:b w:val="0"/>
                <w:bCs w:val="0"/>
                <w:color w:val="000000" w:themeColor="text1"/>
              </w:rPr>
              <w:t>reducing significantly</w:t>
            </w:r>
            <w:proofErr w:type="gramEnd"/>
            <w:r w:rsidRPr="00D43650">
              <w:rPr>
                <w:rFonts w:asciiTheme="majorBidi" w:hAnsiTheme="majorBidi" w:cstheme="majorBidi"/>
                <w:b w:val="0"/>
                <w:bCs w:val="0"/>
                <w:color w:val="000000" w:themeColor="text1"/>
              </w:rPr>
              <w:t xml:space="preserve"> their administrative burden. Additionally, the exchange of customs information in a secure environment will prevent false submission of customs declarations.</w:t>
            </w:r>
            <w:r w:rsidR="003A6060" w:rsidRPr="00D43650">
              <w:rPr>
                <w:rFonts w:asciiTheme="majorBidi" w:hAnsiTheme="majorBidi" w:cstheme="majorBidi"/>
                <w:b w:val="0"/>
                <w:bCs w:val="0"/>
                <w:color w:val="000000" w:themeColor="text1"/>
              </w:rPr>
              <w:t xml:space="preserve"> The application will reduce the waiting and queuing times of private and commercial vehicles at the borders. </w:t>
            </w:r>
          </w:p>
        </w:tc>
      </w:tr>
    </w:tbl>
    <w:p w14:paraId="136489DD" w14:textId="7B86F256" w:rsidR="00EC7638" w:rsidRPr="00D43650" w:rsidRDefault="00A664C6" w:rsidP="00A664C6">
      <w:pPr>
        <w:pStyle w:val="H1G"/>
      </w:pPr>
      <w:r w:rsidRPr="00D43650">
        <w:tab/>
      </w:r>
      <w:r w:rsidR="00B31385" w:rsidRPr="00D43650">
        <w:t>D.</w:t>
      </w:r>
      <w:r w:rsidR="00B31385" w:rsidRPr="00D43650">
        <w:tab/>
      </w:r>
      <w:r w:rsidR="00C065C4" w:rsidRPr="00D43650">
        <w:t>T</w:t>
      </w:r>
      <w:r w:rsidR="002B04D3" w:rsidRPr="00D43650">
        <w:t xml:space="preserve">he international transport infrastructure observatory </w:t>
      </w:r>
      <w:r w:rsidR="00C2685A" w:rsidRPr="00D43650">
        <w:t>–</w:t>
      </w:r>
      <w:r w:rsidR="002B04D3" w:rsidRPr="00D43650">
        <w:t xml:space="preserve">WP.5 </w:t>
      </w:r>
    </w:p>
    <w:tbl>
      <w:tblPr>
        <w:tblStyle w:val="GridTable1Light"/>
        <w:tblW w:w="0" w:type="auto"/>
        <w:jc w:val="center"/>
        <w:tblLook w:val="04A0" w:firstRow="1" w:lastRow="0" w:firstColumn="1" w:lastColumn="0" w:noHBand="0" w:noVBand="1"/>
      </w:tblPr>
      <w:tblGrid>
        <w:gridCol w:w="2358"/>
        <w:gridCol w:w="6498"/>
      </w:tblGrid>
      <w:tr w:rsidR="00A664C6" w:rsidRPr="00D43650" w14:paraId="047EC4B9" w14:textId="77777777" w:rsidTr="00BD35A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56" w:type="dxa"/>
            <w:gridSpan w:val="2"/>
            <w:tcBorders>
              <w:bottom w:val="single" w:sz="12" w:space="0" w:color="auto"/>
            </w:tcBorders>
          </w:tcPr>
          <w:p w14:paraId="27124F73" w14:textId="77777777" w:rsidR="00A664C6" w:rsidRPr="00D43650" w:rsidRDefault="00A664C6" w:rsidP="00BD35A5">
            <w:pPr>
              <w:spacing w:before="80" w:after="80" w:line="240" w:lineRule="exact"/>
              <w:jc w:val="center"/>
              <w:rPr>
                <w:rFonts w:asciiTheme="majorBidi" w:hAnsiTheme="majorBidi" w:cstheme="majorBidi"/>
                <w:b w:val="0"/>
                <w:bCs w:val="0"/>
                <w:i/>
                <w:iCs/>
                <w:color w:val="000000" w:themeColor="text1"/>
                <w:sz w:val="16"/>
                <w:szCs w:val="16"/>
              </w:rPr>
            </w:pPr>
            <w:r w:rsidRPr="00D43650">
              <w:rPr>
                <w:rFonts w:asciiTheme="majorBidi" w:hAnsiTheme="majorBidi" w:cstheme="majorBidi"/>
                <w:b w:val="0"/>
                <w:bCs w:val="0"/>
                <w:i/>
                <w:iCs/>
                <w:color w:val="000000" w:themeColor="text1"/>
                <w:sz w:val="16"/>
                <w:szCs w:val="16"/>
              </w:rPr>
              <w:t>Overview</w:t>
            </w:r>
          </w:p>
        </w:tc>
      </w:tr>
      <w:tr w:rsidR="00EC7638" w:rsidRPr="00D43650" w14:paraId="4D66B2DE" w14:textId="77777777" w:rsidTr="003F403A">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07824B2A" w14:textId="77777777" w:rsidR="00EC7638" w:rsidRPr="00D43650" w:rsidRDefault="00EC7638" w:rsidP="00A664C6">
            <w:pPr>
              <w:spacing w:before="40" w:after="120"/>
              <w:rPr>
                <w:rFonts w:asciiTheme="majorBidi" w:hAnsiTheme="majorBidi" w:cstheme="majorBidi"/>
                <w:color w:val="000000" w:themeColor="text1"/>
              </w:rPr>
            </w:pPr>
            <w:r w:rsidRPr="00D43650">
              <w:rPr>
                <w:rFonts w:asciiTheme="majorBidi" w:hAnsiTheme="majorBidi" w:cstheme="majorBidi"/>
                <w:color w:val="000000" w:themeColor="text1"/>
              </w:rPr>
              <w:t>Tool name:</w:t>
            </w:r>
          </w:p>
        </w:tc>
        <w:tc>
          <w:tcPr>
            <w:tcW w:w="6498" w:type="dxa"/>
          </w:tcPr>
          <w:p w14:paraId="2C8A36D7" w14:textId="7EA86326" w:rsidR="00EC7638" w:rsidRPr="00D43650" w:rsidRDefault="0002359B" w:rsidP="00A664C6">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43650">
              <w:rPr>
                <w:b/>
              </w:rPr>
              <w:t xml:space="preserve">International Transport Infrastructure Observatory </w:t>
            </w:r>
            <w:r w:rsidR="002B04D3" w:rsidRPr="00D43650">
              <w:rPr>
                <w:b/>
              </w:rPr>
              <w:t>(ITIO)</w:t>
            </w:r>
          </w:p>
        </w:tc>
      </w:tr>
      <w:tr w:rsidR="00EC7638" w:rsidRPr="00D43650" w14:paraId="6FB9F33B" w14:textId="77777777" w:rsidTr="003F403A">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77E8C38A" w14:textId="77777777" w:rsidR="00EC7638" w:rsidRPr="00D43650" w:rsidRDefault="00EC7638" w:rsidP="00A664C6">
            <w:pPr>
              <w:spacing w:before="40" w:after="120"/>
              <w:rPr>
                <w:rFonts w:asciiTheme="majorBidi" w:hAnsiTheme="majorBidi" w:cstheme="majorBidi"/>
                <w:b w:val="0"/>
                <w:bCs w:val="0"/>
                <w:color w:val="000000" w:themeColor="text1"/>
              </w:rPr>
            </w:pPr>
            <w:r w:rsidRPr="00D43650">
              <w:rPr>
                <w:rFonts w:asciiTheme="majorBidi" w:hAnsiTheme="majorBidi" w:cstheme="majorBidi"/>
                <w:color w:val="000000" w:themeColor="text1"/>
              </w:rPr>
              <w:t>Tool type:</w:t>
            </w:r>
          </w:p>
        </w:tc>
        <w:tc>
          <w:tcPr>
            <w:tcW w:w="6498" w:type="dxa"/>
          </w:tcPr>
          <w:p w14:paraId="37A27D9E" w14:textId="2D736C20" w:rsidR="00EC7638" w:rsidRPr="00D43650" w:rsidRDefault="007E7701" w:rsidP="00A664C6">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43650">
              <w:rPr>
                <w:rFonts w:asciiTheme="majorBidi" w:hAnsiTheme="majorBidi" w:cstheme="majorBidi"/>
                <w:color w:val="000000" w:themeColor="text1"/>
              </w:rPr>
              <w:t>Geographical information system (GIS)</w:t>
            </w:r>
          </w:p>
        </w:tc>
      </w:tr>
      <w:tr w:rsidR="00EC7638" w:rsidRPr="00D43650" w14:paraId="2AB7DCA5" w14:textId="77777777" w:rsidTr="003F403A">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26E45939" w14:textId="77777777" w:rsidR="00EC7638" w:rsidRPr="00D43650" w:rsidRDefault="00EC7638" w:rsidP="00A664C6">
            <w:pPr>
              <w:spacing w:before="40" w:after="120"/>
              <w:rPr>
                <w:rFonts w:asciiTheme="majorBidi" w:hAnsiTheme="majorBidi" w:cstheme="majorBidi"/>
                <w:b w:val="0"/>
                <w:bCs w:val="0"/>
                <w:color w:val="000000" w:themeColor="text1"/>
              </w:rPr>
            </w:pPr>
            <w:r w:rsidRPr="00D43650">
              <w:rPr>
                <w:rFonts w:asciiTheme="majorBidi" w:hAnsiTheme="majorBidi" w:cstheme="majorBidi"/>
                <w:color w:val="000000" w:themeColor="text1"/>
              </w:rPr>
              <w:t>Tool description:</w:t>
            </w:r>
          </w:p>
          <w:p w14:paraId="4BB520A9" w14:textId="3F44E52A" w:rsidR="001A35BB" w:rsidRPr="00D43650" w:rsidRDefault="003A7ACC" w:rsidP="00A664C6">
            <w:pPr>
              <w:spacing w:before="40" w:after="120"/>
              <w:rPr>
                <w:rFonts w:asciiTheme="majorBidi" w:hAnsiTheme="majorBidi" w:cstheme="majorBidi"/>
                <w:b w:val="0"/>
                <w:bCs w:val="0"/>
                <w:color w:val="000000" w:themeColor="text1"/>
              </w:rPr>
            </w:pPr>
            <w:r w:rsidRPr="0085294F">
              <w:rPr>
                <w:rFonts w:asciiTheme="majorBidi" w:hAnsiTheme="majorBidi" w:cstheme="majorBidi"/>
                <w:noProof/>
                <w:color w:val="000000" w:themeColor="text1"/>
              </w:rPr>
              <w:drawing>
                <wp:inline distT="0" distB="0" distL="0" distR="0" wp14:anchorId="51184251" wp14:editId="58D927CF">
                  <wp:extent cx="1327150" cy="1327150"/>
                  <wp:effectExtent l="0" t="0" r="6350" b="6350"/>
                  <wp:docPr id="44" name="Picture 43" descr="Scatter chart, qr code&#10;&#10;Description automatically generated">
                    <a:extLst xmlns:a="http://schemas.openxmlformats.org/drawingml/2006/main">
                      <a:ext uri="{FF2B5EF4-FFF2-40B4-BE49-F238E27FC236}">
                        <a16:creationId xmlns:a16="http://schemas.microsoft.com/office/drawing/2014/main" id="{0C9727D8-5B67-4761-B82F-F7895F933C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3" descr="Scatter chart, qr code&#10;&#10;Description automatically generated">
                            <a:extLst>
                              <a:ext uri="{FF2B5EF4-FFF2-40B4-BE49-F238E27FC236}">
                                <a16:creationId xmlns:a16="http://schemas.microsoft.com/office/drawing/2014/main" id="{0C9727D8-5B67-4761-B82F-F7895F933CA8}"/>
                              </a:ext>
                            </a:extLst>
                          </pic:cNvPr>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27928" cy="1327928"/>
                          </a:xfrm>
                          <a:prstGeom prst="rect">
                            <a:avLst/>
                          </a:prstGeom>
                        </pic:spPr>
                      </pic:pic>
                    </a:graphicData>
                  </a:graphic>
                </wp:inline>
              </w:drawing>
            </w:r>
          </w:p>
        </w:tc>
        <w:tc>
          <w:tcPr>
            <w:tcW w:w="6498" w:type="dxa"/>
          </w:tcPr>
          <w:p w14:paraId="13CBDB82" w14:textId="3678ED88" w:rsidR="00EC7638" w:rsidRPr="00D43650" w:rsidRDefault="00DE1B30" w:rsidP="00A664C6">
            <w:pPr>
              <w:pStyle w:val="ListParagraph"/>
              <w:spacing w:before="40" w:after="120" w:line="240" w:lineRule="atLeast"/>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D43650">
              <w:rPr>
                <w:rFonts w:asciiTheme="majorBidi" w:hAnsiTheme="majorBidi" w:cstheme="majorBidi"/>
                <w:color w:val="000000" w:themeColor="text1"/>
                <w:sz w:val="20"/>
                <w:szCs w:val="20"/>
                <w:lang w:val="en-GB"/>
              </w:rPr>
              <w:t xml:space="preserve">The International Transport Infrastructure Observatory is an initiative of ECE Sustainable Transport and </w:t>
            </w:r>
            <w:r w:rsidR="00C52381">
              <w:rPr>
                <w:rFonts w:asciiTheme="majorBidi" w:hAnsiTheme="majorBidi" w:cstheme="majorBidi"/>
                <w:color w:val="000000" w:themeColor="text1"/>
                <w:sz w:val="20"/>
                <w:szCs w:val="20"/>
                <w:lang w:val="en-GB"/>
              </w:rPr>
              <w:t xml:space="preserve">the </w:t>
            </w:r>
            <w:r w:rsidRPr="00D43650">
              <w:rPr>
                <w:rFonts w:asciiTheme="majorBidi" w:hAnsiTheme="majorBidi" w:cstheme="majorBidi"/>
                <w:color w:val="000000" w:themeColor="text1"/>
                <w:sz w:val="20"/>
                <w:szCs w:val="20"/>
                <w:lang w:val="en-GB"/>
              </w:rPr>
              <w:t xml:space="preserve">Islamic Development Bank. It is a multi-stakeholder, web-based GIS platform which hosts data on a large variety of transport infrastructure networks and nodes across different modes including road, rail, inland waterways, ports, airports, intermodal terminals, logistics </w:t>
            </w:r>
            <w:r w:rsidR="003744BF" w:rsidRPr="00D43650">
              <w:rPr>
                <w:rFonts w:asciiTheme="majorBidi" w:hAnsiTheme="majorBidi" w:cstheme="majorBidi"/>
                <w:color w:val="000000" w:themeColor="text1"/>
                <w:sz w:val="20"/>
                <w:szCs w:val="20"/>
                <w:lang w:val="en-GB"/>
              </w:rPr>
              <w:t>centres</w:t>
            </w:r>
            <w:r w:rsidRPr="00D43650">
              <w:rPr>
                <w:rFonts w:asciiTheme="majorBidi" w:hAnsiTheme="majorBidi" w:cstheme="majorBidi"/>
                <w:color w:val="000000" w:themeColor="text1"/>
                <w:sz w:val="20"/>
                <w:szCs w:val="20"/>
                <w:lang w:val="en-GB"/>
              </w:rPr>
              <w:t xml:space="preserve"> and border crossing points.</w:t>
            </w:r>
          </w:p>
          <w:p w14:paraId="416406B2" w14:textId="77777777" w:rsidR="00462B3A" w:rsidRPr="00D43650" w:rsidRDefault="00462B3A" w:rsidP="00A664C6">
            <w:pPr>
              <w:pStyle w:val="ListParagraph"/>
              <w:spacing w:before="40" w:after="120" w:line="240" w:lineRule="atLeast"/>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D43650">
              <w:rPr>
                <w:rFonts w:asciiTheme="majorBidi" w:hAnsiTheme="majorBidi" w:cstheme="majorBidi"/>
                <w:color w:val="000000" w:themeColor="text1"/>
                <w:sz w:val="20"/>
                <w:szCs w:val="20"/>
                <w:lang w:val="en-GB"/>
              </w:rPr>
              <w:t>Three types of services:</w:t>
            </w:r>
          </w:p>
          <w:p w14:paraId="4B5F9187" w14:textId="137F1E11" w:rsidR="007043A2" w:rsidRPr="00D43650" w:rsidRDefault="007043A2" w:rsidP="00A664C6">
            <w:pPr>
              <w:pStyle w:val="ListParagraph"/>
              <w:spacing w:before="40" w:after="120" w:line="240" w:lineRule="atLeast"/>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D43650">
              <w:rPr>
                <w:rFonts w:asciiTheme="majorBidi" w:hAnsiTheme="majorBidi" w:cstheme="majorBidi"/>
                <w:color w:val="000000" w:themeColor="text1"/>
                <w:sz w:val="20"/>
                <w:szCs w:val="20"/>
                <w:lang w:val="en-GB"/>
              </w:rPr>
              <w:t xml:space="preserve">(a) </w:t>
            </w:r>
            <w:r w:rsidR="00A664C6" w:rsidRPr="00D43650">
              <w:rPr>
                <w:rFonts w:asciiTheme="majorBidi" w:hAnsiTheme="majorBidi" w:cstheme="majorBidi"/>
                <w:color w:val="000000" w:themeColor="text1"/>
                <w:sz w:val="20"/>
                <w:szCs w:val="20"/>
                <w:lang w:val="en-GB"/>
              </w:rPr>
              <w:tab/>
            </w:r>
            <w:r w:rsidRPr="00D43650">
              <w:rPr>
                <w:rFonts w:asciiTheme="majorBidi" w:hAnsiTheme="majorBidi" w:cstheme="majorBidi"/>
                <w:color w:val="000000" w:themeColor="text1"/>
                <w:sz w:val="20"/>
                <w:szCs w:val="20"/>
                <w:lang w:val="en-GB"/>
              </w:rPr>
              <w:t>Offering an electronic repository of ECE inland transport conventions, project outputs, and deliverables of designated Groups of Experts:</w:t>
            </w:r>
          </w:p>
          <w:p w14:paraId="79BC8DB2" w14:textId="5DF81096" w:rsidR="007043A2" w:rsidRPr="00D43650" w:rsidRDefault="00985F03" w:rsidP="00AD4008">
            <w:pPr>
              <w:pStyle w:val="ListParagraph"/>
              <w:spacing w:before="40" w:after="120" w:line="240" w:lineRule="atLeast"/>
              <w:ind w:left="511"/>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Pr>
                <w:rFonts w:asciiTheme="majorBidi" w:hAnsiTheme="majorBidi" w:cstheme="majorBidi"/>
                <w:color w:val="000000" w:themeColor="text1"/>
                <w:sz w:val="20"/>
                <w:szCs w:val="20"/>
                <w:lang w:val="en-GB"/>
              </w:rPr>
              <w:lastRenderedPageBreak/>
              <w:t>(</w:t>
            </w:r>
            <w:proofErr w:type="spellStart"/>
            <w:r w:rsidR="00F351A9">
              <w:rPr>
                <w:rFonts w:asciiTheme="majorBidi" w:hAnsiTheme="majorBidi" w:cstheme="majorBidi"/>
                <w:color w:val="000000" w:themeColor="text1"/>
                <w:sz w:val="20"/>
                <w:szCs w:val="20"/>
                <w:lang w:val="en-GB"/>
              </w:rPr>
              <w:t>i</w:t>
            </w:r>
            <w:proofErr w:type="spellEnd"/>
            <w:r w:rsidR="00F351A9">
              <w:rPr>
                <w:rFonts w:asciiTheme="majorBidi" w:hAnsiTheme="majorBidi" w:cstheme="majorBidi"/>
                <w:color w:val="000000" w:themeColor="text1"/>
                <w:sz w:val="20"/>
                <w:szCs w:val="20"/>
                <w:lang w:val="en-GB"/>
              </w:rPr>
              <w:t>)</w:t>
            </w:r>
            <w:r w:rsidR="007043A2" w:rsidRPr="00D43650">
              <w:rPr>
                <w:rFonts w:asciiTheme="majorBidi" w:hAnsiTheme="majorBidi" w:cstheme="majorBidi"/>
                <w:color w:val="000000" w:themeColor="text1"/>
                <w:sz w:val="20"/>
                <w:szCs w:val="20"/>
                <w:lang w:val="en-GB"/>
              </w:rPr>
              <w:t xml:space="preserve"> </w:t>
            </w:r>
            <w:r w:rsidR="00AD4008">
              <w:rPr>
                <w:rFonts w:asciiTheme="majorBidi" w:hAnsiTheme="majorBidi" w:cstheme="majorBidi"/>
                <w:color w:val="000000" w:themeColor="text1"/>
                <w:sz w:val="20"/>
                <w:szCs w:val="20"/>
                <w:lang w:val="en-GB"/>
              </w:rPr>
              <w:tab/>
            </w:r>
            <w:r w:rsidR="007043A2" w:rsidRPr="00D43650">
              <w:rPr>
                <w:rFonts w:asciiTheme="majorBidi" w:hAnsiTheme="majorBidi" w:cstheme="majorBidi"/>
                <w:color w:val="000000" w:themeColor="text1"/>
                <w:sz w:val="20"/>
                <w:szCs w:val="20"/>
                <w:lang w:val="en-GB"/>
              </w:rPr>
              <w:t>More specifically, the observatory provides an electronic platform that will be catalytical for the ongoing digitalization of different United Nations inland transport agreements and conventions, especially those covering infrastructure (AGR, AGC, AGTC and AGN) but also border crossing facilitation instruments such as TIR</w:t>
            </w:r>
            <w:r w:rsidR="00FF5E63" w:rsidRPr="00D43650">
              <w:rPr>
                <w:rFonts w:asciiTheme="majorBidi" w:hAnsiTheme="majorBidi" w:cstheme="majorBidi"/>
                <w:color w:val="000000" w:themeColor="text1"/>
                <w:sz w:val="20"/>
                <w:szCs w:val="20"/>
                <w:lang w:val="en-GB"/>
              </w:rPr>
              <w:t xml:space="preserve"> </w:t>
            </w:r>
            <w:r w:rsidR="007043A2" w:rsidRPr="00D43650">
              <w:rPr>
                <w:rFonts w:asciiTheme="majorBidi" w:hAnsiTheme="majorBidi" w:cstheme="majorBidi"/>
                <w:color w:val="000000" w:themeColor="text1"/>
                <w:sz w:val="20"/>
                <w:szCs w:val="20"/>
                <w:lang w:val="en-GB"/>
              </w:rPr>
              <w:t>/</w:t>
            </w:r>
            <w:proofErr w:type="spellStart"/>
            <w:r w:rsidR="007043A2" w:rsidRPr="00D43650">
              <w:rPr>
                <w:rFonts w:asciiTheme="majorBidi" w:hAnsiTheme="majorBidi" w:cstheme="majorBidi"/>
                <w:color w:val="000000" w:themeColor="text1"/>
                <w:sz w:val="20"/>
                <w:szCs w:val="20"/>
                <w:lang w:val="en-GB"/>
              </w:rPr>
              <w:t>eTIR</w:t>
            </w:r>
            <w:proofErr w:type="spellEnd"/>
            <w:r w:rsidR="007043A2" w:rsidRPr="00D43650">
              <w:rPr>
                <w:rFonts w:asciiTheme="majorBidi" w:hAnsiTheme="majorBidi" w:cstheme="majorBidi"/>
                <w:color w:val="000000" w:themeColor="text1"/>
                <w:sz w:val="20"/>
                <w:szCs w:val="20"/>
                <w:lang w:val="en-GB"/>
              </w:rPr>
              <w:t xml:space="preserve"> (customs systems location). </w:t>
            </w:r>
          </w:p>
          <w:p w14:paraId="2EBA8E8D" w14:textId="10A12B4E" w:rsidR="007043A2" w:rsidRPr="00D43650" w:rsidRDefault="00F351A9" w:rsidP="00AD4008">
            <w:pPr>
              <w:pStyle w:val="ListParagraph"/>
              <w:spacing w:before="40" w:after="120" w:line="240" w:lineRule="atLeast"/>
              <w:ind w:left="511"/>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Pr>
                <w:rFonts w:asciiTheme="majorBidi" w:hAnsiTheme="majorBidi" w:cstheme="majorBidi"/>
                <w:color w:val="000000" w:themeColor="text1"/>
                <w:sz w:val="20"/>
                <w:szCs w:val="20"/>
                <w:lang w:val="en-GB"/>
              </w:rPr>
              <w:t>(ii)</w:t>
            </w:r>
            <w:r w:rsidR="007043A2" w:rsidRPr="00D43650">
              <w:rPr>
                <w:rFonts w:asciiTheme="majorBidi" w:hAnsiTheme="majorBidi" w:cstheme="majorBidi"/>
                <w:color w:val="000000" w:themeColor="text1"/>
                <w:sz w:val="20"/>
                <w:szCs w:val="20"/>
                <w:lang w:val="en-GB"/>
              </w:rPr>
              <w:t xml:space="preserve"> </w:t>
            </w:r>
            <w:r w:rsidR="00AD4008">
              <w:rPr>
                <w:rFonts w:asciiTheme="majorBidi" w:hAnsiTheme="majorBidi" w:cstheme="majorBidi"/>
                <w:color w:val="000000" w:themeColor="text1"/>
                <w:sz w:val="20"/>
                <w:szCs w:val="20"/>
                <w:lang w:val="en-GB"/>
              </w:rPr>
              <w:tab/>
            </w:r>
            <w:r w:rsidR="007043A2" w:rsidRPr="00D43650">
              <w:rPr>
                <w:rFonts w:asciiTheme="majorBidi" w:hAnsiTheme="majorBidi" w:cstheme="majorBidi"/>
                <w:color w:val="000000" w:themeColor="text1"/>
                <w:sz w:val="20"/>
                <w:szCs w:val="20"/>
                <w:lang w:val="en-GB"/>
              </w:rPr>
              <w:t xml:space="preserve">Furthermore, it offers a digital environment that helps visualize specific outputs and deliverables, such as the work done in the framework of the </w:t>
            </w:r>
            <w:r w:rsidR="00A8757D">
              <w:rPr>
                <w:rFonts w:asciiTheme="majorBidi" w:hAnsiTheme="majorBidi" w:cstheme="majorBidi"/>
                <w:color w:val="000000" w:themeColor="text1"/>
                <w:sz w:val="20"/>
                <w:szCs w:val="20"/>
                <w:lang w:val="en-GB"/>
              </w:rPr>
              <w:t>T</w:t>
            </w:r>
            <w:r w:rsidR="00A8757D" w:rsidRPr="00D80A43">
              <w:rPr>
                <w:rFonts w:asciiTheme="majorBidi" w:hAnsiTheme="majorBidi" w:cstheme="majorBidi"/>
                <w:color w:val="000000" w:themeColor="text1"/>
                <w:sz w:val="20"/>
                <w:szCs w:val="20"/>
                <w:lang w:val="en-GB"/>
              </w:rPr>
              <w:t>rans-European Moto</w:t>
            </w:r>
            <w:r w:rsidR="00D80A43" w:rsidRPr="00D80A43">
              <w:rPr>
                <w:rFonts w:asciiTheme="majorBidi" w:hAnsiTheme="majorBidi" w:cstheme="majorBidi"/>
                <w:color w:val="000000" w:themeColor="text1"/>
                <w:sz w:val="20"/>
                <w:szCs w:val="20"/>
                <w:lang w:val="en-GB"/>
              </w:rPr>
              <w:t>rways (</w:t>
            </w:r>
            <w:r w:rsidR="007043A2" w:rsidRPr="00D43650">
              <w:rPr>
                <w:rFonts w:asciiTheme="majorBidi" w:hAnsiTheme="majorBidi" w:cstheme="majorBidi"/>
                <w:color w:val="000000" w:themeColor="text1"/>
                <w:sz w:val="20"/>
                <w:szCs w:val="20"/>
                <w:lang w:val="en-GB"/>
              </w:rPr>
              <w:t>TEM</w:t>
            </w:r>
            <w:r w:rsidR="00D80A43">
              <w:rPr>
                <w:rFonts w:asciiTheme="majorBidi" w:hAnsiTheme="majorBidi" w:cstheme="majorBidi"/>
                <w:color w:val="000000" w:themeColor="text1"/>
                <w:sz w:val="20"/>
                <w:szCs w:val="20"/>
                <w:lang w:val="en-GB"/>
              </w:rPr>
              <w:t>)</w:t>
            </w:r>
            <w:r w:rsidR="007043A2" w:rsidRPr="00D43650">
              <w:rPr>
                <w:rFonts w:asciiTheme="majorBidi" w:hAnsiTheme="majorBidi" w:cstheme="majorBidi"/>
                <w:color w:val="000000" w:themeColor="text1"/>
                <w:sz w:val="20"/>
                <w:szCs w:val="20"/>
                <w:lang w:val="en-GB"/>
              </w:rPr>
              <w:t xml:space="preserve">, </w:t>
            </w:r>
            <w:r w:rsidR="00D80A43">
              <w:rPr>
                <w:rFonts w:asciiTheme="majorBidi" w:hAnsiTheme="majorBidi" w:cstheme="majorBidi"/>
                <w:color w:val="000000" w:themeColor="text1"/>
                <w:sz w:val="20"/>
                <w:szCs w:val="20"/>
                <w:lang w:val="en-GB"/>
              </w:rPr>
              <w:t>T</w:t>
            </w:r>
            <w:r w:rsidR="00D80A43" w:rsidRPr="00D80A43">
              <w:rPr>
                <w:rFonts w:asciiTheme="majorBidi" w:hAnsiTheme="majorBidi" w:cstheme="majorBidi"/>
                <w:color w:val="000000" w:themeColor="text1"/>
                <w:sz w:val="20"/>
                <w:szCs w:val="20"/>
                <w:lang w:val="en-GB"/>
              </w:rPr>
              <w:t>rans-European Railways (</w:t>
            </w:r>
            <w:r w:rsidR="007043A2" w:rsidRPr="00D43650">
              <w:rPr>
                <w:rFonts w:asciiTheme="majorBidi" w:hAnsiTheme="majorBidi" w:cstheme="majorBidi"/>
                <w:color w:val="000000" w:themeColor="text1"/>
                <w:sz w:val="20"/>
                <w:szCs w:val="20"/>
                <w:lang w:val="en-GB"/>
              </w:rPr>
              <w:t>TER</w:t>
            </w:r>
            <w:r w:rsidR="00D80A43">
              <w:rPr>
                <w:rFonts w:asciiTheme="majorBidi" w:hAnsiTheme="majorBidi" w:cstheme="majorBidi"/>
                <w:color w:val="000000" w:themeColor="text1"/>
                <w:sz w:val="20"/>
                <w:szCs w:val="20"/>
                <w:lang w:val="en-GB"/>
              </w:rPr>
              <w:t>)</w:t>
            </w:r>
            <w:r w:rsidR="007043A2" w:rsidRPr="00D43650">
              <w:rPr>
                <w:rFonts w:asciiTheme="majorBidi" w:hAnsiTheme="majorBidi" w:cstheme="majorBidi"/>
                <w:color w:val="000000" w:themeColor="text1"/>
                <w:sz w:val="20"/>
                <w:szCs w:val="20"/>
                <w:lang w:val="en-GB"/>
              </w:rPr>
              <w:t xml:space="preserve"> and </w:t>
            </w:r>
            <w:r w:rsidR="00B6644F">
              <w:rPr>
                <w:rFonts w:asciiTheme="majorBidi" w:hAnsiTheme="majorBidi" w:cstheme="majorBidi"/>
                <w:color w:val="000000" w:themeColor="text1"/>
                <w:sz w:val="20"/>
                <w:szCs w:val="20"/>
                <w:lang w:val="en-GB"/>
              </w:rPr>
              <w:t>E</w:t>
            </w:r>
            <w:r w:rsidR="00B6644F" w:rsidRPr="00A8757D">
              <w:rPr>
                <w:rFonts w:asciiTheme="majorBidi" w:hAnsiTheme="majorBidi" w:cstheme="majorBidi"/>
                <w:color w:val="000000" w:themeColor="text1"/>
                <w:sz w:val="20"/>
                <w:szCs w:val="20"/>
                <w:lang w:val="en-GB"/>
              </w:rPr>
              <w:t xml:space="preserve">uro Asian Transport Links </w:t>
            </w:r>
            <w:r w:rsidR="00A8757D" w:rsidRPr="00A8757D">
              <w:rPr>
                <w:rFonts w:asciiTheme="majorBidi" w:hAnsiTheme="majorBidi" w:cstheme="majorBidi"/>
                <w:color w:val="000000" w:themeColor="text1"/>
                <w:sz w:val="20"/>
                <w:szCs w:val="20"/>
                <w:lang w:val="en-GB"/>
              </w:rPr>
              <w:t>(</w:t>
            </w:r>
            <w:r w:rsidR="007043A2" w:rsidRPr="00D43650">
              <w:rPr>
                <w:rFonts w:asciiTheme="majorBidi" w:hAnsiTheme="majorBidi" w:cstheme="majorBidi"/>
                <w:color w:val="000000" w:themeColor="text1"/>
                <w:sz w:val="20"/>
                <w:szCs w:val="20"/>
                <w:lang w:val="en-GB"/>
              </w:rPr>
              <w:t>EATL</w:t>
            </w:r>
            <w:r w:rsidR="00A8757D">
              <w:rPr>
                <w:rFonts w:asciiTheme="majorBidi" w:hAnsiTheme="majorBidi" w:cstheme="majorBidi"/>
                <w:color w:val="000000" w:themeColor="text1"/>
                <w:sz w:val="20"/>
                <w:szCs w:val="20"/>
                <w:lang w:val="en-GB"/>
              </w:rPr>
              <w:t>)</w:t>
            </w:r>
            <w:r w:rsidR="00FF5E63" w:rsidRPr="00D43650">
              <w:rPr>
                <w:rFonts w:asciiTheme="majorBidi" w:hAnsiTheme="majorBidi" w:cstheme="majorBidi"/>
                <w:color w:val="000000" w:themeColor="text1"/>
                <w:sz w:val="20"/>
                <w:szCs w:val="20"/>
                <w:lang w:val="en-GB"/>
              </w:rPr>
              <w:t xml:space="preserve"> </w:t>
            </w:r>
            <w:r w:rsidR="007043A2" w:rsidRPr="00D43650">
              <w:rPr>
                <w:rFonts w:asciiTheme="majorBidi" w:hAnsiTheme="majorBidi" w:cstheme="majorBidi"/>
                <w:color w:val="000000" w:themeColor="text1"/>
                <w:sz w:val="20"/>
                <w:szCs w:val="20"/>
                <w:lang w:val="en-GB"/>
              </w:rPr>
              <w:t>projects but also the tangible outputs produced by the Group of Experts on Assessment of Climate Change Impacts and Adaptation for Inland (GE.3) and the Group of Experts on Benchmarking Transport Infrastructure Construction Costs (GE.4).</w:t>
            </w:r>
          </w:p>
          <w:p w14:paraId="72ED8909" w14:textId="0EB13EAE" w:rsidR="007043A2" w:rsidRPr="00D43650" w:rsidRDefault="007043A2" w:rsidP="00A664C6">
            <w:pPr>
              <w:pStyle w:val="ListParagraph"/>
              <w:spacing w:before="40" w:after="120" w:line="240" w:lineRule="atLeast"/>
              <w:ind w:left="0" w:hanging="40"/>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D43650">
              <w:rPr>
                <w:rFonts w:asciiTheme="majorBidi" w:hAnsiTheme="majorBidi" w:cstheme="majorBidi"/>
                <w:color w:val="000000" w:themeColor="text1"/>
                <w:sz w:val="20"/>
                <w:szCs w:val="20"/>
                <w:lang w:val="en-GB"/>
              </w:rPr>
              <w:t xml:space="preserve">(b) </w:t>
            </w:r>
            <w:r w:rsidR="00A664C6" w:rsidRPr="00D43650">
              <w:rPr>
                <w:rFonts w:asciiTheme="majorBidi" w:hAnsiTheme="majorBidi" w:cstheme="majorBidi"/>
                <w:color w:val="000000" w:themeColor="text1"/>
                <w:sz w:val="20"/>
                <w:szCs w:val="20"/>
                <w:lang w:val="en-GB"/>
              </w:rPr>
              <w:tab/>
            </w:r>
            <w:r w:rsidRPr="00D43650">
              <w:rPr>
                <w:rFonts w:asciiTheme="majorBidi" w:hAnsiTheme="majorBidi" w:cstheme="majorBidi"/>
                <w:color w:val="000000" w:themeColor="text1"/>
                <w:sz w:val="20"/>
                <w:szCs w:val="20"/>
                <w:lang w:val="en-GB"/>
              </w:rPr>
              <w:t xml:space="preserve">Promoting sustainable regional and interregional connectivity: the observatory provides the possibility to all regional and interregional organizations to create their own maps illustrating their transport infrastructure initiatives, corridors, projects, reports and studies and anything else they consider useful for the purpose of further enhancing regional connectivity. </w:t>
            </w:r>
          </w:p>
          <w:p w14:paraId="7EB2C18B" w14:textId="61147F81" w:rsidR="00EC3AF3" w:rsidRPr="00D43650" w:rsidRDefault="007043A2" w:rsidP="00053FFC">
            <w:pPr>
              <w:pStyle w:val="ListParagraph"/>
              <w:spacing w:before="40" w:after="120" w:line="240" w:lineRule="atLeast"/>
              <w:ind w:left="0" w:hanging="40"/>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D43650">
              <w:rPr>
                <w:rFonts w:asciiTheme="majorBidi" w:hAnsiTheme="majorBidi" w:cstheme="majorBidi"/>
                <w:color w:val="000000" w:themeColor="text1"/>
                <w:sz w:val="20"/>
                <w:szCs w:val="20"/>
                <w:lang w:val="en-GB"/>
              </w:rPr>
              <w:t>(c)</w:t>
            </w:r>
            <w:r w:rsidR="00A664C6" w:rsidRPr="00D43650">
              <w:rPr>
                <w:rFonts w:asciiTheme="majorBidi" w:hAnsiTheme="majorBidi" w:cstheme="majorBidi"/>
                <w:color w:val="000000" w:themeColor="text1"/>
                <w:sz w:val="20"/>
                <w:szCs w:val="20"/>
                <w:lang w:val="en-GB"/>
              </w:rPr>
              <w:tab/>
            </w:r>
            <w:r w:rsidRPr="00D43650">
              <w:rPr>
                <w:rFonts w:asciiTheme="majorBidi" w:hAnsiTheme="majorBidi" w:cstheme="majorBidi"/>
                <w:color w:val="000000" w:themeColor="text1"/>
                <w:sz w:val="20"/>
                <w:szCs w:val="20"/>
                <w:lang w:val="en-GB"/>
              </w:rPr>
              <w:t xml:space="preserve"> Financing transport infrastructure: the observatory operates as a marketplace for financing transport infrastructure by providing an electronic interface between Multilateral Development Banks</w:t>
            </w:r>
            <w:r w:rsidR="008C7172">
              <w:rPr>
                <w:rFonts w:asciiTheme="majorBidi" w:hAnsiTheme="majorBidi" w:cstheme="majorBidi"/>
                <w:color w:val="000000" w:themeColor="text1"/>
                <w:sz w:val="20"/>
                <w:szCs w:val="20"/>
                <w:lang w:val="en-GB"/>
              </w:rPr>
              <w:t xml:space="preserve"> (MDBs)</w:t>
            </w:r>
            <w:r w:rsidRPr="00D43650">
              <w:rPr>
                <w:rFonts w:asciiTheme="majorBidi" w:hAnsiTheme="majorBidi" w:cstheme="majorBidi"/>
                <w:color w:val="000000" w:themeColor="text1"/>
                <w:sz w:val="20"/>
                <w:szCs w:val="20"/>
                <w:lang w:val="en-GB"/>
              </w:rPr>
              <w:t xml:space="preserve"> and Governments. Governments can upload their transport infrastructure projects in need of funding as well as select which MDBs they wish to reach out to</w:t>
            </w:r>
            <w:r w:rsidR="00462B3A" w:rsidRPr="00D43650">
              <w:rPr>
                <w:rFonts w:asciiTheme="majorBidi" w:hAnsiTheme="majorBidi" w:cstheme="majorBidi"/>
                <w:color w:val="000000" w:themeColor="text1"/>
                <w:sz w:val="20"/>
                <w:szCs w:val="20"/>
                <w:lang w:val="en-GB"/>
              </w:rPr>
              <w:t xml:space="preserve">. </w:t>
            </w:r>
          </w:p>
        </w:tc>
      </w:tr>
      <w:tr w:rsidR="00EC7638" w:rsidRPr="00D43650" w14:paraId="38EA96E7" w14:textId="77777777" w:rsidTr="003F403A">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6A987630" w14:textId="77777777" w:rsidR="00EC7638" w:rsidRPr="00D43650" w:rsidRDefault="00EC7638" w:rsidP="00A664C6">
            <w:pPr>
              <w:spacing w:before="40" w:after="120"/>
              <w:rPr>
                <w:rFonts w:asciiTheme="majorBidi" w:hAnsiTheme="majorBidi" w:cstheme="majorBidi"/>
                <w:b w:val="0"/>
                <w:bCs w:val="0"/>
                <w:color w:val="000000" w:themeColor="text1"/>
              </w:rPr>
            </w:pPr>
            <w:r w:rsidRPr="00D43650">
              <w:rPr>
                <w:rFonts w:asciiTheme="majorBidi" w:hAnsiTheme="majorBidi" w:cstheme="majorBidi"/>
                <w:color w:val="000000" w:themeColor="text1"/>
              </w:rPr>
              <w:lastRenderedPageBreak/>
              <w:t xml:space="preserve">URL: </w:t>
            </w:r>
          </w:p>
        </w:tc>
        <w:tc>
          <w:tcPr>
            <w:tcW w:w="6498" w:type="dxa"/>
          </w:tcPr>
          <w:p w14:paraId="75FAFDE1" w14:textId="2FC1B6F1" w:rsidR="00EC7638" w:rsidRPr="00D43650" w:rsidRDefault="00D5648D" w:rsidP="00A664C6">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hyperlink r:id="rId26" w:history="1">
              <w:r w:rsidR="007E7701" w:rsidRPr="00D43650">
                <w:rPr>
                  <w:rStyle w:val="Hyperlink"/>
                  <w:rFonts w:asciiTheme="majorBidi" w:hAnsiTheme="majorBidi" w:cstheme="majorBidi"/>
                </w:rPr>
                <w:t>itio-gis.org</w:t>
              </w:r>
            </w:hyperlink>
            <w:r w:rsidR="007E7701" w:rsidRPr="00D43650">
              <w:rPr>
                <w:rFonts w:asciiTheme="majorBidi" w:hAnsiTheme="majorBidi" w:cstheme="majorBidi"/>
                <w:color w:val="000000" w:themeColor="text1"/>
              </w:rPr>
              <w:t xml:space="preserve">   </w:t>
            </w:r>
          </w:p>
        </w:tc>
      </w:tr>
      <w:tr w:rsidR="00EC7638" w:rsidRPr="00D43650" w14:paraId="67761706" w14:textId="77777777" w:rsidTr="003F403A">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1AABE0A1" w14:textId="77777777" w:rsidR="00EC7638" w:rsidRPr="00D43650" w:rsidRDefault="00EC7638" w:rsidP="00A664C6">
            <w:pPr>
              <w:spacing w:before="40" w:after="120"/>
              <w:rPr>
                <w:rFonts w:asciiTheme="majorBidi" w:hAnsiTheme="majorBidi" w:cstheme="majorBidi"/>
                <w:color w:val="000000" w:themeColor="text1"/>
              </w:rPr>
            </w:pPr>
            <w:r w:rsidRPr="00D43650">
              <w:rPr>
                <w:rFonts w:asciiTheme="majorBidi" w:hAnsiTheme="majorBidi" w:cstheme="majorBidi"/>
                <w:color w:val="000000" w:themeColor="text1"/>
              </w:rPr>
              <w:t>Tool launch date:</w:t>
            </w:r>
          </w:p>
        </w:tc>
        <w:tc>
          <w:tcPr>
            <w:tcW w:w="6498" w:type="dxa"/>
          </w:tcPr>
          <w:p w14:paraId="4ED5499E" w14:textId="0B33060E" w:rsidR="00EC7638" w:rsidRPr="00D43650" w:rsidRDefault="00591B9C" w:rsidP="00A664C6">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43650">
              <w:rPr>
                <w:rFonts w:asciiTheme="majorBidi" w:hAnsiTheme="majorBidi" w:cstheme="majorBidi"/>
                <w:color w:val="000000" w:themeColor="text1"/>
              </w:rPr>
              <w:t>2022</w:t>
            </w:r>
          </w:p>
        </w:tc>
      </w:tr>
      <w:tr w:rsidR="00EC7638" w:rsidRPr="0005391E" w14:paraId="623F3DFD" w14:textId="77777777" w:rsidTr="003F403A">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385E3F36" w14:textId="77777777" w:rsidR="00EC7638" w:rsidRPr="00D43650" w:rsidRDefault="00EC7638" w:rsidP="00A664C6">
            <w:pPr>
              <w:spacing w:before="40" w:after="120"/>
              <w:rPr>
                <w:rFonts w:asciiTheme="majorBidi" w:hAnsiTheme="majorBidi" w:cstheme="majorBidi"/>
                <w:color w:val="000000" w:themeColor="text1"/>
              </w:rPr>
            </w:pPr>
            <w:r w:rsidRPr="00D43650">
              <w:rPr>
                <w:rFonts w:asciiTheme="majorBidi" w:hAnsiTheme="majorBidi" w:cstheme="majorBidi"/>
                <w:color w:val="000000" w:themeColor="text1"/>
              </w:rPr>
              <w:t xml:space="preserve">Tool developed by: </w:t>
            </w:r>
          </w:p>
        </w:tc>
        <w:tc>
          <w:tcPr>
            <w:tcW w:w="6498" w:type="dxa"/>
          </w:tcPr>
          <w:p w14:paraId="12ABC207" w14:textId="76FF2565" w:rsidR="00EC7638" w:rsidRPr="008A0B61" w:rsidRDefault="00591B9C" w:rsidP="00A664C6">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fr-CH"/>
              </w:rPr>
            </w:pPr>
            <w:proofErr w:type="spellStart"/>
            <w:r w:rsidRPr="008A0B61">
              <w:rPr>
                <w:rFonts w:asciiTheme="majorBidi" w:hAnsiTheme="majorBidi" w:cstheme="majorBidi"/>
                <w:color w:val="000000" w:themeColor="text1"/>
                <w:lang w:val="fr-CH"/>
              </w:rPr>
              <w:t>Sustainable</w:t>
            </w:r>
            <w:proofErr w:type="spellEnd"/>
            <w:r w:rsidRPr="008A0B61">
              <w:rPr>
                <w:rFonts w:asciiTheme="majorBidi" w:hAnsiTheme="majorBidi" w:cstheme="majorBidi"/>
                <w:color w:val="000000" w:themeColor="text1"/>
                <w:lang w:val="fr-CH"/>
              </w:rPr>
              <w:t xml:space="preserve"> Transport Division / </w:t>
            </w:r>
            <w:proofErr w:type="spellStart"/>
            <w:r w:rsidRPr="008A0B61">
              <w:rPr>
                <w:rFonts w:asciiTheme="majorBidi" w:hAnsiTheme="majorBidi" w:cstheme="majorBidi"/>
                <w:color w:val="000000" w:themeColor="text1"/>
                <w:lang w:val="fr-CH"/>
              </w:rPr>
              <w:t>external</w:t>
            </w:r>
            <w:proofErr w:type="spellEnd"/>
            <w:r w:rsidRPr="008A0B61">
              <w:rPr>
                <w:rFonts w:asciiTheme="majorBidi" w:hAnsiTheme="majorBidi" w:cstheme="majorBidi"/>
                <w:color w:val="000000" w:themeColor="text1"/>
                <w:lang w:val="fr-CH"/>
              </w:rPr>
              <w:t xml:space="preserve"> consultants </w:t>
            </w:r>
          </w:p>
        </w:tc>
      </w:tr>
      <w:tr w:rsidR="00EC7638" w:rsidRPr="00D43650" w14:paraId="5E9DB801" w14:textId="77777777" w:rsidTr="001E0C62">
        <w:trPr>
          <w:jc w:val="center"/>
        </w:trPr>
        <w:tc>
          <w:tcPr>
            <w:cnfStyle w:val="001000000000" w:firstRow="0" w:lastRow="0" w:firstColumn="1" w:lastColumn="0" w:oddVBand="0" w:evenVBand="0" w:oddHBand="0" w:evenHBand="0" w:firstRowFirstColumn="0" w:firstRowLastColumn="0" w:lastRowFirstColumn="0" w:lastRowLastColumn="0"/>
            <w:tcW w:w="8856" w:type="dxa"/>
            <w:gridSpan w:val="2"/>
            <w:tcBorders>
              <w:bottom w:val="single" w:sz="4" w:space="0" w:color="999999" w:themeColor="text1" w:themeTint="66"/>
            </w:tcBorders>
          </w:tcPr>
          <w:p w14:paraId="2F39FCA3" w14:textId="627A172E" w:rsidR="00EC7638" w:rsidRPr="00D43650" w:rsidRDefault="00EC7638" w:rsidP="00053FFC">
            <w:pPr>
              <w:spacing w:before="40" w:after="120"/>
              <w:jc w:val="center"/>
              <w:rPr>
                <w:rFonts w:asciiTheme="majorBidi" w:hAnsiTheme="majorBidi" w:cstheme="majorBidi"/>
                <w:color w:val="000000" w:themeColor="text1"/>
              </w:rPr>
            </w:pPr>
            <w:r w:rsidRPr="00D43650">
              <w:rPr>
                <w:rFonts w:asciiTheme="majorBidi" w:hAnsiTheme="majorBidi" w:cstheme="majorBidi"/>
                <w:color w:val="000000" w:themeColor="text1"/>
              </w:rPr>
              <w:t>Link with the</w:t>
            </w:r>
            <w:r w:rsidR="00B6644F">
              <w:rPr>
                <w:rFonts w:asciiTheme="majorBidi" w:hAnsiTheme="majorBidi" w:cstheme="majorBidi"/>
                <w:color w:val="000000" w:themeColor="text1"/>
              </w:rPr>
              <w:t xml:space="preserve"> </w:t>
            </w:r>
            <w:r w:rsidR="00B6644F">
              <w:rPr>
                <w:color w:val="000000" w:themeColor="text1"/>
              </w:rPr>
              <w:t xml:space="preserve">seventieth </w:t>
            </w:r>
            <w:r w:rsidRPr="00D43650">
              <w:rPr>
                <w:rFonts w:asciiTheme="majorBidi" w:hAnsiTheme="majorBidi" w:cstheme="majorBidi"/>
                <w:color w:val="000000" w:themeColor="text1"/>
              </w:rPr>
              <w:t>70</w:t>
            </w:r>
            <w:r w:rsidRPr="00D43650">
              <w:rPr>
                <w:rFonts w:asciiTheme="majorBidi" w:hAnsiTheme="majorBidi" w:cstheme="majorBidi"/>
                <w:color w:val="000000" w:themeColor="text1"/>
                <w:vertAlign w:val="superscript"/>
              </w:rPr>
              <w:t>th</w:t>
            </w:r>
            <w:r w:rsidRPr="00D43650">
              <w:rPr>
                <w:rFonts w:asciiTheme="majorBidi" w:hAnsiTheme="majorBidi" w:cstheme="majorBidi"/>
                <w:color w:val="000000" w:themeColor="text1"/>
              </w:rPr>
              <w:t xml:space="preserve"> ECE central theme  </w:t>
            </w:r>
            <w:r w:rsidR="002F5D07">
              <w:rPr>
                <w:rFonts w:asciiTheme="majorBidi" w:hAnsiTheme="majorBidi" w:cstheme="majorBidi"/>
                <w:color w:val="000000" w:themeColor="text1"/>
              </w:rPr>
              <w:br/>
            </w:r>
            <w:r w:rsidRPr="00D43650">
              <w:rPr>
                <w:rFonts w:asciiTheme="majorBidi" w:hAnsiTheme="majorBidi" w:cstheme="majorBidi"/>
                <w:color w:val="000000" w:themeColor="text1"/>
              </w:rPr>
              <w:t>"Digital and green transformations for sustainable development in the UNECE region".</w:t>
            </w:r>
          </w:p>
        </w:tc>
      </w:tr>
      <w:tr w:rsidR="00EC7638" w:rsidRPr="00D43650" w14:paraId="60B74656" w14:textId="77777777" w:rsidTr="001E0C62">
        <w:trPr>
          <w:jc w:val="center"/>
        </w:trPr>
        <w:tc>
          <w:tcPr>
            <w:cnfStyle w:val="001000000000" w:firstRow="0" w:lastRow="0" w:firstColumn="1" w:lastColumn="0" w:oddVBand="0" w:evenVBand="0" w:oddHBand="0" w:evenHBand="0" w:firstRowFirstColumn="0" w:firstRowLastColumn="0" w:lastRowFirstColumn="0" w:lastRowLastColumn="0"/>
            <w:tcW w:w="8856" w:type="dxa"/>
            <w:gridSpan w:val="2"/>
            <w:tcBorders>
              <w:bottom w:val="single" w:sz="12" w:space="0" w:color="auto"/>
            </w:tcBorders>
          </w:tcPr>
          <w:p w14:paraId="63A8E071" w14:textId="61FF94DF" w:rsidR="00EC7638" w:rsidRPr="00D43650" w:rsidRDefault="008E5936" w:rsidP="00053FFC">
            <w:pPr>
              <w:spacing w:before="40" w:after="120"/>
              <w:jc w:val="both"/>
              <w:rPr>
                <w:rFonts w:asciiTheme="majorBidi" w:hAnsiTheme="majorBidi" w:cstheme="majorBidi"/>
                <w:b w:val="0"/>
                <w:bCs w:val="0"/>
                <w:color w:val="000000" w:themeColor="text1"/>
              </w:rPr>
            </w:pPr>
            <w:r w:rsidRPr="00D43650">
              <w:rPr>
                <w:rFonts w:asciiTheme="majorBidi" w:hAnsiTheme="majorBidi" w:cstheme="majorBidi"/>
                <w:b w:val="0"/>
                <w:bCs w:val="0"/>
                <w:color w:val="000000" w:themeColor="text1"/>
              </w:rPr>
              <w:t xml:space="preserve">The observatory provides to its users a holistic </w:t>
            </w:r>
            <w:r w:rsidR="005A6B99" w:rsidRPr="00D43650">
              <w:rPr>
                <w:rFonts w:asciiTheme="majorBidi" w:hAnsiTheme="majorBidi" w:cstheme="majorBidi"/>
                <w:b w:val="0"/>
                <w:bCs w:val="0"/>
                <w:color w:val="000000" w:themeColor="text1"/>
              </w:rPr>
              <w:t>overview</w:t>
            </w:r>
            <w:r w:rsidRPr="00D43650">
              <w:rPr>
                <w:rFonts w:asciiTheme="majorBidi" w:hAnsiTheme="majorBidi" w:cstheme="majorBidi"/>
                <w:b w:val="0"/>
                <w:bCs w:val="0"/>
                <w:color w:val="000000" w:themeColor="text1"/>
              </w:rPr>
              <w:t xml:space="preserve"> of transport infrastructure considering different factors such as international connectivity, climate impacts, construction costs etc</w:t>
            </w:r>
            <w:r w:rsidR="00312D90" w:rsidRPr="00D43650">
              <w:rPr>
                <w:rFonts w:asciiTheme="majorBidi" w:hAnsiTheme="majorBidi" w:cstheme="majorBidi"/>
                <w:b w:val="0"/>
                <w:bCs w:val="0"/>
                <w:color w:val="000000" w:themeColor="text1"/>
              </w:rPr>
              <w:t xml:space="preserve">. It therefore </w:t>
            </w:r>
            <w:r w:rsidR="00980623" w:rsidRPr="00D43650">
              <w:rPr>
                <w:rFonts w:asciiTheme="majorBidi" w:hAnsiTheme="majorBidi" w:cstheme="majorBidi"/>
                <w:b w:val="0"/>
                <w:bCs w:val="0"/>
                <w:color w:val="000000" w:themeColor="text1"/>
              </w:rPr>
              <w:t>assists decision</w:t>
            </w:r>
            <w:r w:rsidR="002875D6" w:rsidRPr="00D43650">
              <w:rPr>
                <w:rFonts w:asciiTheme="majorBidi" w:hAnsiTheme="majorBidi" w:cstheme="majorBidi"/>
                <w:b w:val="0"/>
                <w:bCs w:val="0"/>
                <w:color w:val="000000" w:themeColor="text1"/>
              </w:rPr>
              <w:t xml:space="preserve"> makers to conclude on more sustainable solutions concerning transport infrastructure</w:t>
            </w:r>
            <w:r w:rsidR="00980623" w:rsidRPr="00D43650">
              <w:rPr>
                <w:rFonts w:asciiTheme="majorBidi" w:hAnsiTheme="majorBidi" w:cstheme="majorBidi"/>
                <w:b w:val="0"/>
                <w:bCs w:val="0"/>
                <w:color w:val="000000" w:themeColor="text1"/>
              </w:rPr>
              <w:t xml:space="preserve"> development</w:t>
            </w:r>
            <w:r w:rsidR="002875D6" w:rsidRPr="00D43650">
              <w:rPr>
                <w:rFonts w:asciiTheme="majorBidi" w:hAnsiTheme="majorBidi" w:cstheme="majorBidi"/>
                <w:b w:val="0"/>
                <w:bCs w:val="0"/>
                <w:color w:val="000000" w:themeColor="text1"/>
              </w:rPr>
              <w:t xml:space="preserve">. </w:t>
            </w:r>
          </w:p>
        </w:tc>
      </w:tr>
    </w:tbl>
    <w:p w14:paraId="73C3BB15" w14:textId="5AA19099" w:rsidR="005C227D" w:rsidRPr="00D43650" w:rsidRDefault="00053FFC" w:rsidP="00053FFC">
      <w:pPr>
        <w:pStyle w:val="H1G"/>
      </w:pPr>
      <w:r w:rsidRPr="00D43650">
        <w:tab/>
      </w:r>
      <w:r w:rsidR="00B31385" w:rsidRPr="00D43650">
        <w:t>E.</w:t>
      </w:r>
      <w:r w:rsidR="00B31385" w:rsidRPr="00D43650">
        <w:tab/>
      </w:r>
      <w:r w:rsidR="005C227D" w:rsidRPr="00D43650">
        <w:t>Climate Change Impacts and Adaptation to Transport Networks and Nodes</w:t>
      </w:r>
      <w:r w:rsidR="00282DC2" w:rsidRPr="00D43650">
        <w:t xml:space="preserve"> tool</w:t>
      </w:r>
      <w:r w:rsidR="005C227D" w:rsidRPr="00D43650">
        <w:t xml:space="preserve"> </w:t>
      </w:r>
      <w:r w:rsidR="00C2685A" w:rsidRPr="00D43650">
        <w:t>–</w:t>
      </w:r>
      <w:r w:rsidR="005C227D" w:rsidRPr="00D43650">
        <w:t xml:space="preserve"> WP.5 </w:t>
      </w:r>
    </w:p>
    <w:tbl>
      <w:tblPr>
        <w:tblStyle w:val="GridTable1Light"/>
        <w:tblW w:w="0" w:type="auto"/>
        <w:jc w:val="center"/>
        <w:tblLook w:val="04A0" w:firstRow="1" w:lastRow="0" w:firstColumn="1" w:lastColumn="0" w:noHBand="0" w:noVBand="1"/>
      </w:tblPr>
      <w:tblGrid>
        <w:gridCol w:w="2358"/>
        <w:gridCol w:w="6498"/>
      </w:tblGrid>
      <w:tr w:rsidR="001E0C62" w:rsidRPr="00D43650" w14:paraId="350A6EAC" w14:textId="77777777" w:rsidTr="00BD35A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56" w:type="dxa"/>
            <w:gridSpan w:val="2"/>
            <w:tcBorders>
              <w:bottom w:val="single" w:sz="12" w:space="0" w:color="auto"/>
            </w:tcBorders>
          </w:tcPr>
          <w:p w14:paraId="478E3169" w14:textId="77777777" w:rsidR="001E0C62" w:rsidRPr="00D43650" w:rsidRDefault="001E0C62" w:rsidP="00BD35A5">
            <w:pPr>
              <w:spacing w:before="80" w:after="80" w:line="240" w:lineRule="exact"/>
              <w:jc w:val="center"/>
              <w:rPr>
                <w:rFonts w:asciiTheme="majorBidi" w:hAnsiTheme="majorBidi" w:cstheme="majorBidi"/>
                <w:b w:val="0"/>
                <w:bCs w:val="0"/>
                <w:i/>
                <w:iCs/>
                <w:color w:val="000000" w:themeColor="text1"/>
                <w:sz w:val="16"/>
                <w:szCs w:val="16"/>
              </w:rPr>
            </w:pPr>
            <w:r w:rsidRPr="00D43650">
              <w:rPr>
                <w:rFonts w:asciiTheme="majorBidi" w:hAnsiTheme="majorBidi" w:cstheme="majorBidi"/>
                <w:b w:val="0"/>
                <w:bCs w:val="0"/>
                <w:i/>
                <w:iCs/>
                <w:color w:val="000000" w:themeColor="text1"/>
                <w:sz w:val="16"/>
                <w:szCs w:val="16"/>
              </w:rPr>
              <w:t>Overview</w:t>
            </w:r>
          </w:p>
        </w:tc>
      </w:tr>
      <w:tr w:rsidR="00EC7638" w:rsidRPr="00D43650" w14:paraId="08D094B3" w14:textId="77777777" w:rsidTr="003F403A">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327DE243" w14:textId="77777777" w:rsidR="00EC7638" w:rsidRPr="00D43650" w:rsidRDefault="00EC7638" w:rsidP="001E0C62">
            <w:pPr>
              <w:spacing w:before="40" w:after="120"/>
              <w:rPr>
                <w:rFonts w:asciiTheme="majorBidi" w:hAnsiTheme="majorBidi" w:cstheme="majorBidi"/>
                <w:color w:val="000000" w:themeColor="text1"/>
              </w:rPr>
            </w:pPr>
            <w:r w:rsidRPr="00D43650">
              <w:rPr>
                <w:rFonts w:asciiTheme="majorBidi" w:hAnsiTheme="majorBidi" w:cstheme="majorBidi"/>
                <w:color w:val="000000" w:themeColor="text1"/>
              </w:rPr>
              <w:t>Tool name:</w:t>
            </w:r>
          </w:p>
        </w:tc>
        <w:tc>
          <w:tcPr>
            <w:tcW w:w="6498" w:type="dxa"/>
          </w:tcPr>
          <w:p w14:paraId="225DF018" w14:textId="4217FF9C" w:rsidR="00EC7638" w:rsidRPr="00D43650" w:rsidRDefault="00282DC2" w:rsidP="001E0C62">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43650">
              <w:rPr>
                <w:rFonts w:asciiTheme="majorBidi" w:hAnsiTheme="majorBidi" w:cstheme="majorBidi"/>
                <w:color w:val="000000" w:themeColor="text1"/>
              </w:rPr>
              <w:t>Climate Change Impacts and Adaptation to Transport Networks and Nodes tool</w:t>
            </w:r>
          </w:p>
        </w:tc>
      </w:tr>
      <w:tr w:rsidR="00282DC2" w:rsidRPr="00D43650" w14:paraId="4EF72AE1" w14:textId="77777777" w:rsidTr="003F403A">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44E5518C" w14:textId="77777777" w:rsidR="00282DC2" w:rsidRPr="00D43650" w:rsidRDefault="00282DC2" w:rsidP="001E0C62">
            <w:pPr>
              <w:spacing w:before="40" w:after="120"/>
              <w:rPr>
                <w:rFonts w:asciiTheme="majorBidi" w:hAnsiTheme="majorBidi" w:cstheme="majorBidi"/>
                <w:b w:val="0"/>
                <w:bCs w:val="0"/>
                <w:color w:val="000000" w:themeColor="text1"/>
              </w:rPr>
            </w:pPr>
            <w:r w:rsidRPr="00D43650">
              <w:rPr>
                <w:rFonts w:asciiTheme="majorBidi" w:hAnsiTheme="majorBidi" w:cstheme="majorBidi"/>
                <w:color w:val="000000" w:themeColor="text1"/>
              </w:rPr>
              <w:t>Tool type:</w:t>
            </w:r>
          </w:p>
        </w:tc>
        <w:tc>
          <w:tcPr>
            <w:tcW w:w="6498" w:type="dxa"/>
          </w:tcPr>
          <w:p w14:paraId="2C763C61" w14:textId="76049F73" w:rsidR="00282DC2" w:rsidRPr="00D43650" w:rsidRDefault="00282DC2" w:rsidP="001E0C62">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43650">
              <w:rPr>
                <w:rFonts w:asciiTheme="majorBidi" w:hAnsiTheme="majorBidi" w:cstheme="majorBidi"/>
                <w:color w:val="000000" w:themeColor="text1"/>
              </w:rPr>
              <w:t>Geographical information system (GIS)</w:t>
            </w:r>
          </w:p>
        </w:tc>
      </w:tr>
      <w:tr w:rsidR="00282DC2" w:rsidRPr="00D43650" w14:paraId="02933BB7" w14:textId="77777777" w:rsidTr="003F403A">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2A96B0FA" w14:textId="77777777" w:rsidR="00282DC2" w:rsidRPr="00D43650" w:rsidRDefault="00282DC2" w:rsidP="001E0C62">
            <w:pPr>
              <w:spacing w:before="40" w:after="120"/>
              <w:rPr>
                <w:rFonts w:asciiTheme="majorBidi" w:hAnsiTheme="majorBidi" w:cstheme="majorBidi"/>
                <w:b w:val="0"/>
                <w:bCs w:val="0"/>
                <w:color w:val="000000" w:themeColor="text1"/>
              </w:rPr>
            </w:pPr>
            <w:r w:rsidRPr="00D43650">
              <w:rPr>
                <w:rFonts w:asciiTheme="majorBidi" w:hAnsiTheme="majorBidi" w:cstheme="majorBidi"/>
                <w:color w:val="000000" w:themeColor="text1"/>
              </w:rPr>
              <w:t>Tool description:</w:t>
            </w:r>
          </w:p>
          <w:p w14:paraId="7B34EB2D" w14:textId="21D32903" w:rsidR="003A7ACC" w:rsidRPr="00D43650" w:rsidRDefault="003A7ACC" w:rsidP="001E0C62">
            <w:pPr>
              <w:spacing w:before="40" w:after="120"/>
              <w:rPr>
                <w:rFonts w:asciiTheme="majorBidi" w:hAnsiTheme="majorBidi" w:cstheme="majorBidi"/>
                <w:b w:val="0"/>
                <w:bCs w:val="0"/>
                <w:color w:val="000000" w:themeColor="text1"/>
              </w:rPr>
            </w:pPr>
            <w:r w:rsidRPr="0085294F">
              <w:rPr>
                <w:rFonts w:asciiTheme="majorBidi" w:hAnsiTheme="majorBidi" w:cstheme="majorBidi"/>
                <w:noProof/>
                <w:color w:val="000000" w:themeColor="text1"/>
              </w:rPr>
              <w:drawing>
                <wp:inline distT="0" distB="0" distL="0" distR="0" wp14:anchorId="3CD915E8" wp14:editId="0CEFB550">
                  <wp:extent cx="1289050" cy="1289050"/>
                  <wp:effectExtent l="0" t="0" r="6350" b="6350"/>
                  <wp:docPr id="6" name="Picture 43" descr="Scatter chart, qr code&#10;&#10;Description automatically generated">
                    <a:extLst xmlns:a="http://schemas.openxmlformats.org/drawingml/2006/main">
                      <a:ext uri="{FF2B5EF4-FFF2-40B4-BE49-F238E27FC236}">
                        <a16:creationId xmlns:a16="http://schemas.microsoft.com/office/drawing/2014/main" id="{0C9727D8-5B67-4761-B82F-F7895F933C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3" descr="Scatter chart, qr code&#10;&#10;Description automatically generated">
                            <a:extLst>
                              <a:ext uri="{FF2B5EF4-FFF2-40B4-BE49-F238E27FC236}">
                                <a16:creationId xmlns:a16="http://schemas.microsoft.com/office/drawing/2014/main" id="{0C9727D8-5B67-4761-B82F-F7895F933CA8}"/>
                              </a:ext>
                            </a:extLst>
                          </pic:cNvPr>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89816" cy="1289816"/>
                          </a:xfrm>
                          <a:prstGeom prst="rect">
                            <a:avLst/>
                          </a:prstGeom>
                        </pic:spPr>
                      </pic:pic>
                    </a:graphicData>
                  </a:graphic>
                </wp:inline>
              </w:drawing>
            </w:r>
          </w:p>
        </w:tc>
        <w:tc>
          <w:tcPr>
            <w:tcW w:w="6498" w:type="dxa"/>
          </w:tcPr>
          <w:p w14:paraId="23545FF7" w14:textId="77777777" w:rsidR="00772452" w:rsidRPr="00D43650" w:rsidRDefault="00772452" w:rsidP="001E0C62">
            <w:pPr>
              <w:pStyle w:val="ListParagraph"/>
              <w:spacing w:before="40" w:after="120" w:line="240" w:lineRule="atLeast"/>
              <w:ind w:left="50"/>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D43650">
              <w:rPr>
                <w:rFonts w:asciiTheme="majorBidi" w:hAnsiTheme="majorBidi" w:cstheme="majorBidi"/>
                <w:color w:val="000000" w:themeColor="text1"/>
                <w:sz w:val="20"/>
                <w:szCs w:val="20"/>
                <w:lang w:val="en-GB"/>
              </w:rPr>
              <w:t>This tool assists analysis of possible future impacts of climate change on transport networks. By using the tool, experts can identify sections of networks projected to be exposed to the effects of changing climate and whose service delivery may be reduced in the future if they were not adapted to those effects.</w:t>
            </w:r>
          </w:p>
          <w:p w14:paraId="6A48E890" w14:textId="57334216" w:rsidR="00282DC2" w:rsidRPr="00D43650" w:rsidRDefault="00772452" w:rsidP="001E0C62">
            <w:pPr>
              <w:pStyle w:val="ListParagraph"/>
              <w:spacing w:before="40" w:after="120" w:line="240" w:lineRule="atLeast"/>
              <w:ind w:left="50"/>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D43650">
              <w:rPr>
                <w:rFonts w:asciiTheme="majorBidi" w:hAnsiTheme="majorBidi" w:cstheme="majorBidi"/>
                <w:color w:val="000000" w:themeColor="text1"/>
                <w:sz w:val="20"/>
                <w:szCs w:val="20"/>
                <w:lang w:val="en-GB"/>
              </w:rPr>
              <w:t xml:space="preserve">By using the tool in its GIS environment users </w:t>
            </w:r>
            <w:proofErr w:type="gramStart"/>
            <w:r w:rsidRPr="00D43650">
              <w:rPr>
                <w:rFonts w:asciiTheme="majorBidi" w:hAnsiTheme="majorBidi" w:cstheme="majorBidi"/>
                <w:color w:val="000000" w:themeColor="text1"/>
                <w:sz w:val="20"/>
                <w:szCs w:val="20"/>
                <w:lang w:val="en-GB"/>
              </w:rPr>
              <w:t>are able to</w:t>
            </w:r>
            <w:proofErr w:type="gramEnd"/>
            <w:r w:rsidRPr="00D43650">
              <w:rPr>
                <w:rFonts w:asciiTheme="majorBidi" w:hAnsiTheme="majorBidi" w:cstheme="majorBidi"/>
                <w:color w:val="000000" w:themeColor="text1"/>
                <w:sz w:val="20"/>
                <w:szCs w:val="20"/>
                <w:lang w:val="en-GB"/>
              </w:rPr>
              <w:t xml:space="preserve"> match a map that provides specific transport infrastructure for instance roads with the projects of a specific climatic factor for instance precipitation. The projections have been development in cooperation with W</w:t>
            </w:r>
            <w:r w:rsidR="00A15E65">
              <w:rPr>
                <w:rFonts w:asciiTheme="majorBidi" w:hAnsiTheme="majorBidi" w:cstheme="majorBidi"/>
                <w:color w:val="000000" w:themeColor="text1"/>
                <w:sz w:val="20"/>
                <w:szCs w:val="20"/>
                <w:lang w:val="en-GB"/>
              </w:rPr>
              <w:t xml:space="preserve">orld Meteorological Organization </w:t>
            </w:r>
            <w:r w:rsidR="007B7E72">
              <w:rPr>
                <w:rFonts w:asciiTheme="majorBidi" w:hAnsiTheme="majorBidi" w:cstheme="majorBidi"/>
                <w:color w:val="000000" w:themeColor="text1"/>
                <w:sz w:val="20"/>
                <w:szCs w:val="20"/>
                <w:lang w:val="en-GB"/>
              </w:rPr>
              <w:t>(I</w:t>
            </w:r>
            <w:r w:rsidRPr="00D43650">
              <w:rPr>
                <w:rFonts w:asciiTheme="majorBidi" w:hAnsiTheme="majorBidi" w:cstheme="majorBidi"/>
                <w:color w:val="000000" w:themeColor="text1"/>
                <w:sz w:val="20"/>
                <w:szCs w:val="20"/>
                <w:lang w:val="en-GB"/>
              </w:rPr>
              <w:t>MO</w:t>
            </w:r>
            <w:r w:rsidR="007B7E72">
              <w:rPr>
                <w:rFonts w:asciiTheme="majorBidi" w:hAnsiTheme="majorBidi" w:cstheme="majorBidi"/>
                <w:color w:val="000000" w:themeColor="text1"/>
                <w:sz w:val="20"/>
                <w:szCs w:val="20"/>
                <w:lang w:val="en-GB"/>
              </w:rPr>
              <w:t>)</w:t>
            </w:r>
            <w:r w:rsidRPr="00D43650">
              <w:rPr>
                <w:rFonts w:asciiTheme="majorBidi" w:hAnsiTheme="majorBidi" w:cstheme="majorBidi"/>
                <w:color w:val="000000" w:themeColor="text1"/>
                <w:sz w:val="20"/>
                <w:szCs w:val="20"/>
                <w:lang w:val="en-GB"/>
              </w:rPr>
              <w:t xml:space="preserve"> and they are for 100 years. By bringing together these two maps the user will be able to identify possible hot spots meaning locations / spots in the </w:t>
            </w:r>
            <w:r w:rsidRPr="00D43650">
              <w:rPr>
                <w:rFonts w:asciiTheme="majorBidi" w:hAnsiTheme="majorBidi" w:cstheme="majorBidi"/>
                <w:color w:val="000000" w:themeColor="text1"/>
                <w:sz w:val="20"/>
                <w:szCs w:val="20"/>
                <w:lang w:val="en-GB"/>
              </w:rPr>
              <w:lastRenderedPageBreak/>
              <w:t>road networks that might be</w:t>
            </w:r>
            <w:r w:rsidR="00856849">
              <w:rPr>
                <w:rFonts w:asciiTheme="majorBidi" w:hAnsiTheme="majorBidi" w:cstheme="majorBidi"/>
                <w:color w:val="000000" w:themeColor="text1"/>
                <w:sz w:val="20"/>
                <w:szCs w:val="20"/>
                <w:lang w:val="en-GB"/>
              </w:rPr>
              <w:t>, for instance,</w:t>
            </w:r>
            <w:r w:rsidRPr="00D43650">
              <w:rPr>
                <w:rFonts w:asciiTheme="majorBidi" w:hAnsiTheme="majorBidi" w:cstheme="majorBidi"/>
                <w:color w:val="000000" w:themeColor="text1"/>
                <w:sz w:val="20"/>
                <w:szCs w:val="20"/>
                <w:lang w:val="en-GB"/>
              </w:rPr>
              <w:t xml:space="preserve"> flooded in the future. At this stage the tool </w:t>
            </w:r>
            <w:r w:rsidR="00856849" w:rsidRPr="00D43650">
              <w:rPr>
                <w:rFonts w:asciiTheme="majorBidi" w:hAnsiTheme="majorBidi" w:cstheme="majorBidi"/>
                <w:color w:val="000000" w:themeColor="text1"/>
                <w:sz w:val="20"/>
                <w:szCs w:val="20"/>
                <w:lang w:val="en-GB"/>
              </w:rPr>
              <w:t>provides</w:t>
            </w:r>
            <w:r w:rsidRPr="00D43650">
              <w:rPr>
                <w:rFonts w:asciiTheme="majorBidi" w:hAnsiTheme="majorBidi" w:cstheme="majorBidi"/>
                <w:color w:val="000000" w:themeColor="text1"/>
                <w:sz w:val="20"/>
                <w:szCs w:val="20"/>
                <w:lang w:val="en-GB"/>
              </w:rPr>
              <w:t xml:space="preserve"> a good but very </w:t>
            </w:r>
            <w:r w:rsidR="00856849" w:rsidRPr="00D43650">
              <w:rPr>
                <w:rFonts w:asciiTheme="majorBidi" w:hAnsiTheme="majorBidi" w:cstheme="majorBidi"/>
                <w:color w:val="000000" w:themeColor="text1"/>
                <w:sz w:val="20"/>
                <w:szCs w:val="20"/>
                <w:lang w:val="en-GB"/>
              </w:rPr>
              <w:t>high-level</w:t>
            </w:r>
            <w:r w:rsidRPr="00D43650">
              <w:rPr>
                <w:rFonts w:asciiTheme="majorBidi" w:hAnsiTheme="majorBidi" w:cstheme="majorBidi"/>
                <w:color w:val="000000" w:themeColor="text1"/>
                <w:sz w:val="20"/>
                <w:szCs w:val="20"/>
                <w:lang w:val="en-GB"/>
              </w:rPr>
              <w:t xml:space="preserve"> identification of those possible hot spot maps.</w:t>
            </w:r>
          </w:p>
          <w:p w14:paraId="382F1DB3" w14:textId="18E96679" w:rsidR="0068270D" w:rsidRPr="00D43650" w:rsidRDefault="00625F8E" w:rsidP="001E0C62">
            <w:pPr>
              <w:pStyle w:val="ListParagraph"/>
              <w:spacing w:before="40" w:after="120" w:line="240" w:lineRule="atLeast"/>
              <w:ind w:left="50"/>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D43650">
              <w:rPr>
                <w:rFonts w:asciiTheme="majorBidi" w:hAnsiTheme="majorBidi" w:cstheme="majorBidi"/>
                <w:color w:val="000000" w:themeColor="text1"/>
                <w:sz w:val="20"/>
                <w:szCs w:val="20"/>
                <w:lang w:val="en-GB"/>
              </w:rPr>
              <w:t>The tool includes six indices related to specific climate-related hazards which are considered of significant importance to transportation. The tool presents changes – mainly increase or decrease – in a number of days of a given hazard (</w:t>
            </w:r>
            <w:proofErr w:type="gramStart"/>
            <w:r w:rsidRPr="00D43650">
              <w:rPr>
                <w:rFonts w:asciiTheme="majorBidi" w:hAnsiTheme="majorBidi" w:cstheme="majorBidi"/>
                <w:color w:val="000000" w:themeColor="text1"/>
                <w:sz w:val="20"/>
                <w:szCs w:val="20"/>
                <w:lang w:val="en-GB"/>
              </w:rPr>
              <w:t>e.g.</w:t>
            </w:r>
            <w:proofErr w:type="gramEnd"/>
            <w:r w:rsidRPr="00D43650">
              <w:rPr>
                <w:rFonts w:asciiTheme="majorBidi" w:hAnsiTheme="majorBidi" w:cstheme="majorBidi"/>
                <w:color w:val="000000" w:themeColor="text1"/>
                <w:sz w:val="20"/>
                <w:szCs w:val="20"/>
                <w:lang w:val="en-GB"/>
              </w:rPr>
              <w:t xml:space="preserve"> very hot days; icing days; high-precipitation days, dry days, etc.) in a year between the baseline period and the future period. It presents these results on the GIS maps which show the projections overlayed with the transport networks: E-Roads, E-Railways or E-Waterways. These changes are presented for different climate scenarios.</w:t>
            </w:r>
          </w:p>
        </w:tc>
      </w:tr>
      <w:tr w:rsidR="00282DC2" w:rsidRPr="00D43650" w14:paraId="345D3FC2" w14:textId="77777777" w:rsidTr="003F403A">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65668D3B" w14:textId="77777777" w:rsidR="00282DC2" w:rsidRPr="00D43650" w:rsidRDefault="00282DC2" w:rsidP="001E0C62">
            <w:pPr>
              <w:spacing w:before="40" w:after="120"/>
              <w:rPr>
                <w:rFonts w:asciiTheme="majorBidi" w:hAnsiTheme="majorBidi" w:cstheme="majorBidi"/>
                <w:b w:val="0"/>
                <w:bCs w:val="0"/>
                <w:color w:val="000000" w:themeColor="text1"/>
              </w:rPr>
            </w:pPr>
            <w:r w:rsidRPr="00D43650">
              <w:rPr>
                <w:rFonts w:asciiTheme="majorBidi" w:hAnsiTheme="majorBidi" w:cstheme="majorBidi"/>
                <w:color w:val="000000" w:themeColor="text1"/>
              </w:rPr>
              <w:lastRenderedPageBreak/>
              <w:t xml:space="preserve">URL: </w:t>
            </w:r>
          </w:p>
        </w:tc>
        <w:tc>
          <w:tcPr>
            <w:tcW w:w="6498" w:type="dxa"/>
          </w:tcPr>
          <w:p w14:paraId="2A4501A7" w14:textId="729B2B43" w:rsidR="00282DC2" w:rsidRPr="00D43650" w:rsidRDefault="00D5648D" w:rsidP="001E0C62">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hyperlink r:id="rId27" w:history="1">
              <w:r w:rsidR="00282DC2" w:rsidRPr="00D43650">
                <w:rPr>
                  <w:rStyle w:val="Hyperlink"/>
                  <w:rFonts w:asciiTheme="majorBidi" w:hAnsiTheme="majorBidi" w:cstheme="majorBidi"/>
                </w:rPr>
                <w:t>itio-gis.org</w:t>
              </w:r>
            </w:hyperlink>
            <w:r w:rsidR="00282DC2" w:rsidRPr="00D43650">
              <w:rPr>
                <w:rFonts w:asciiTheme="majorBidi" w:hAnsiTheme="majorBidi" w:cstheme="majorBidi"/>
                <w:color w:val="000000" w:themeColor="text1"/>
              </w:rPr>
              <w:t xml:space="preserve">   </w:t>
            </w:r>
          </w:p>
        </w:tc>
      </w:tr>
      <w:tr w:rsidR="00282DC2" w:rsidRPr="00D43650" w14:paraId="6124654C" w14:textId="77777777" w:rsidTr="003F403A">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7863B204" w14:textId="77777777" w:rsidR="00282DC2" w:rsidRPr="00D43650" w:rsidRDefault="00282DC2" w:rsidP="001E0C62">
            <w:pPr>
              <w:spacing w:before="40" w:after="120"/>
              <w:rPr>
                <w:rFonts w:asciiTheme="majorBidi" w:hAnsiTheme="majorBidi" w:cstheme="majorBidi"/>
                <w:color w:val="000000" w:themeColor="text1"/>
              </w:rPr>
            </w:pPr>
            <w:r w:rsidRPr="00D43650">
              <w:rPr>
                <w:rFonts w:asciiTheme="majorBidi" w:hAnsiTheme="majorBidi" w:cstheme="majorBidi"/>
                <w:color w:val="000000" w:themeColor="text1"/>
              </w:rPr>
              <w:t>Tool launch date:</w:t>
            </w:r>
          </w:p>
        </w:tc>
        <w:tc>
          <w:tcPr>
            <w:tcW w:w="6498" w:type="dxa"/>
          </w:tcPr>
          <w:p w14:paraId="23B13AAB" w14:textId="23051082" w:rsidR="00282DC2" w:rsidRPr="00D43650" w:rsidRDefault="00282DC2" w:rsidP="001E0C62">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43650">
              <w:rPr>
                <w:rFonts w:asciiTheme="majorBidi" w:hAnsiTheme="majorBidi" w:cstheme="majorBidi"/>
                <w:color w:val="000000" w:themeColor="text1"/>
              </w:rPr>
              <w:t>2022</w:t>
            </w:r>
          </w:p>
        </w:tc>
      </w:tr>
      <w:tr w:rsidR="00282DC2" w:rsidRPr="0005391E" w14:paraId="072C7EC8" w14:textId="77777777" w:rsidTr="003F403A">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4C4EF0C5" w14:textId="77777777" w:rsidR="00282DC2" w:rsidRPr="00D43650" w:rsidRDefault="00282DC2" w:rsidP="001E0C62">
            <w:pPr>
              <w:spacing w:before="40" w:after="120"/>
              <w:rPr>
                <w:rFonts w:asciiTheme="majorBidi" w:hAnsiTheme="majorBidi" w:cstheme="majorBidi"/>
                <w:color w:val="000000" w:themeColor="text1"/>
              </w:rPr>
            </w:pPr>
            <w:r w:rsidRPr="00D43650">
              <w:rPr>
                <w:rFonts w:asciiTheme="majorBidi" w:hAnsiTheme="majorBidi" w:cstheme="majorBidi"/>
                <w:color w:val="000000" w:themeColor="text1"/>
              </w:rPr>
              <w:t xml:space="preserve">Tool developed by: </w:t>
            </w:r>
          </w:p>
        </w:tc>
        <w:tc>
          <w:tcPr>
            <w:tcW w:w="6498" w:type="dxa"/>
          </w:tcPr>
          <w:p w14:paraId="0B779F72" w14:textId="344260C5" w:rsidR="00282DC2" w:rsidRPr="008A0B61" w:rsidRDefault="00282DC2" w:rsidP="001E0C62">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fr-CH"/>
              </w:rPr>
            </w:pPr>
            <w:proofErr w:type="spellStart"/>
            <w:r w:rsidRPr="008A0B61">
              <w:rPr>
                <w:rFonts w:asciiTheme="majorBidi" w:hAnsiTheme="majorBidi" w:cstheme="majorBidi"/>
                <w:color w:val="000000" w:themeColor="text1"/>
                <w:lang w:val="fr-CH"/>
              </w:rPr>
              <w:t>Sustainable</w:t>
            </w:r>
            <w:proofErr w:type="spellEnd"/>
            <w:r w:rsidRPr="008A0B61">
              <w:rPr>
                <w:rFonts w:asciiTheme="majorBidi" w:hAnsiTheme="majorBidi" w:cstheme="majorBidi"/>
                <w:color w:val="000000" w:themeColor="text1"/>
                <w:lang w:val="fr-CH"/>
              </w:rPr>
              <w:t xml:space="preserve"> Transport Division / </w:t>
            </w:r>
            <w:proofErr w:type="spellStart"/>
            <w:r w:rsidRPr="008A0B61">
              <w:rPr>
                <w:rFonts w:asciiTheme="majorBidi" w:hAnsiTheme="majorBidi" w:cstheme="majorBidi"/>
                <w:color w:val="000000" w:themeColor="text1"/>
                <w:lang w:val="fr-CH"/>
              </w:rPr>
              <w:t>external</w:t>
            </w:r>
            <w:proofErr w:type="spellEnd"/>
            <w:r w:rsidRPr="008A0B61">
              <w:rPr>
                <w:rFonts w:asciiTheme="majorBidi" w:hAnsiTheme="majorBidi" w:cstheme="majorBidi"/>
                <w:color w:val="000000" w:themeColor="text1"/>
                <w:lang w:val="fr-CH"/>
              </w:rPr>
              <w:t xml:space="preserve"> consultants </w:t>
            </w:r>
          </w:p>
        </w:tc>
      </w:tr>
      <w:tr w:rsidR="00625F8E" w:rsidRPr="00D43650" w14:paraId="402AE8F1" w14:textId="77777777" w:rsidTr="004E48DC">
        <w:trPr>
          <w:jc w:val="center"/>
        </w:trPr>
        <w:tc>
          <w:tcPr>
            <w:cnfStyle w:val="001000000000" w:firstRow="0" w:lastRow="0" w:firstColumn="1" w:lastColumn="0" w:oddVBand="0" w:evenVBand="0" w:oddHBand="0" w:evenHBand="0" w:firstRowFirstColumn="0" w:firstRowLastColumn="0" w:lastRowFirstColumn="0" w:lastRowLastColumn="0"/>
            <w:tcW w:w="8856" w:type="dxa"/>
            <w:gridSpan w:val="2"/>
            <w:vAlign w:val="center"/>
          </w:tcPr>
          <w:p w14:paraId="4FA320B7" w14:textId="052E7818" w:rsidR="00625F8E" w:rsidRPr="00856849" w:rsidRDefault="004E48DC" w:rsidP="004E48DC">
            <w:pPr>
              <w:jc w:val="center"/>
              <w:rPr>
                <w:rFonts w:asciiTheme="majorBidi" w:hAnsiTheme="majorBidi" w:cstheme="majorBidi"/>
                <w:color w:val="000000" w:themeColor="text1"/>
              </w:rPr>
            </w:pPr>
            <w:r w:rsidRPr="00856849">
              <w:rPr>
                <w:rFonts w:asciiTheme="majorBidi" w:hAnsiTheme="majorBidi" w:cstheme="majorBidi"/>
                <w:noProof/>
                <w:color w:val="000000" w:themeColor="text1"/>
              </w:rPr>
              <w:drawing>
                <wp:inline distT="0" distB="0" distL="0" distR="0" wp14:anchorId="2108819D" wp14:editId="4BF4B0C6">
                  <wp:extent cx="3752850" cy="20891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52850" cy="2089150"/>
                          </a:xfrm>
                          <a:prstGeom prst="rect">
                            <a:avLst/>
                          </a:prstGeom>
                          <a:noFill/>
                          <a:ln>
                            <a:noFill/>
                          </a:ln>
                        </pic:spPr>
                      </pic:pic>
                    </a:graphicData>
                  </a:graphic>
                </wp:inline>
              </w:drawing>
            </w:r>
          </w:p>
        </w:tc>
      </w:tr>
      <w:tr w:rsidR="00282DC2" w:rsidRPr="00D43650" w14:paraId="4C0F5406" w14:textId="77777777" w:rsidTr="001E0C62">
        <w:trPr>
          <w:jc w:val="center"/>
        </w:trPr>
        <w:tc>
          <w:tcPr>
            <w:cnfStyle w:val="001000000000" w:firstRow="0" w:lastRow="0" w:firstColumn="1" w:lastColumn="0" w:oddVBand="0" w:evenVBand="0" w:oddHBand="0" w:evenHBand="0" w:firstRowFirstColumn="0" w:firstRowLastColumn="0" w:lastRowFirstColumn="0" w:lastRowLastColumn="0"/>
            <w:tcW w:w="8856" w:type="dxa"/>
            <w:gridSpan w:val="2"/>
            <w:tcBorders>
              <w:bottom w:val="single" w:sz="4" w:space="0" w:color="999999" w:themeColor="text1" w:themeTint="66"/>
            </w:tcBorders>
          </w:tcPr>
          <w:p w14:paraId="51087222" w14:textId="1EFFAE26" w:rsidR="00282DC2" w:rsidRPr="00D43650" w:rsidRDefault="00282DC2" w:rsidP="001E0C62">
            <w:pPr>
              <w:spacing w:before="40" w:after="120"/>
              <w:jc w:val="center"/>
              <w:rPr>
                <w:rFonts w:asciiTheme="majorBidi" w:hAnsiTheme="majorBidi" w:cstheme="majorBidi"/>
                <w:color w:val="000000" w:themeColor="text1"/>
              </w:rPr>
            </w:pPr>
            <w:r w:rsidRPr="00D43650">
              <w:rPr>
                <w:rFonts w:asciiTheme="majorBidi" w:hAnsiTheme="majorBidi" w:cstheme="majorBidi"/>
                <w:color w:val="000000" w:themeColor="text1"/>
              </w:rPr>
              <w:t>Link with the</w:t>
            </w:r>
            <w:r w:rsidR="00856849">
              <w:rPr>
                <w:rFonts w:asciiTheme="majorBidi" w:hAnsiTheme="majorBidi" w:cstheme="majorBidi"/>
                <w:color w:val="000000" w:themeColor="text1"/>
              </w:rPr>
              <w:t xml:space="preserve"> </w:t>
            </w:r>
            <w:r w:rsidR="00856849">
              <w:rPr>
                <w:color w:val="000000" w:themeColor="text1"/>
              </w:rPr>
              <w:t>seventieth</w:t>
            </w:r>
            <w:r w:rsidRPr="00D43650">
              <w:rPr>
                <w:rFonts w:asciiTheme="majorBidi" w:hAnsiTheme="majorBidi" w:cstheme="majorBidi"/>
                <w:color w:val="000000" w:themeColor="text1"/>
              </w:rPr>
              <w:t xml:space="preserve"> ECE central theme                                                                                                            "Digital and green transformations for sustainable development in the UNECE region".</w:t>
            </w:r>
          </w:p>
        </w:tc>
      </w:tr>
      <w:tr w:rsidR="00282DC2" w:rsidRPr="00D43650" w14:paraId="2E880644" w14:textId="77777777" w:rsidTr="001E0C62">
        <w:trPr>
          <w:jc w:val="center"/>
        </w:trPr>
        <w:tc>
          <w:tcPr>
            <w:cnfStyle w:val="001000000000" w:firstRow="0" w:lastRow="0" w:firstColumn="1" w:lastColumn="0" w:oddVBand="0" w:evenVBand="0" w:oddHBand="0" w:evenHBand="0" w:firstRowFirstColumn="0" w:firstRowLastColumn="0" w:lastRowFirstColumn="0" w:lastRowLastColumn="0"/>
            <w:tcW w:w="8856" w:type="dxa"/>
            <w:gridSpan w:val="2"/>
            <w:tcBorders>
              <w:bottom w:val="single" w:sz="12" w:space="0" w:color="auto"/>
            </w:tcBorders>
          </w:tcPr>
          <w:p w14:paraId="03174393" w14:textId="2B574F45" w:rsidR="00282DC2" w:rsidRPr="00D43650" w:rsidRDefault="002875D6" w:rsidP="001E0C62">
            <w:pPr>
              <w:spacing w:before="40" w:after="120"/>
              <w:jc w:val="both"/>
              <w:rPr>
                <w:rFonts w:asciiTheme="majorBidi" w:hAnsiTheme="majorBidi" w:cstheme="majorBidi"/>
                <w:b w:val="0"/>
                <w:bCs w:val="0"/>
                <w:color w:val="000000" w:themeColor="text1"/>
              </w:rPr>
            </w:pPr>
            <w:r w:rsidRPr="00D43650">
              <w:rPr>
                <w:rFonts w:asciiTheme="majorBidi" w:hAnsiTheme="majorBidi" w:cstheme="majorBidi"/>
                <w:b w:val="0"/>
                <w:bCs w:val="0"/>
                <w:color w:val="000000" w:themeColor="text1"/>
              </w:rPr>
              <w:t xml:space="preserve">The impacts of climate to transport </w:t>
            </w:r>
            <w:r w:rsidR="00FD7328" w:rsidRPr="00D43650">
              <w:rPr>
                <w:rFonts w:asciiTheme="majorBidi" w:hAnsiTheme="majorBidi" w:cstheme="majorBidi"/>
                <w:b w:val="0"/>
                <w:bCs w:val="0"/>
                <w:color w:val="000000" w:themeColor="text1"/>
              </w:rPr>
              <w:t>infrastructure</w:t>
            </w:r>
            <w:r w:rsidRPr="00D43650">
              <w:rPr>
                <w:rFonts w:asciiTheme="majorBidi" w:hAnsiTheme="majorBidi" w:cstheme="majorBidi"/>
                <w:b w:val="0"/>
                <w:bCs w:val="0"/>
                <w:color w:val="000000" w:themeColor="text1"/>
              </w:rPr>
              <w:t xml:space="preserve"> are </w:t>
            </w:r>
            <w:r w:rsidR="00FD7328" w:rsidRPr="00D43650">
              <w:rPr>
                <w:rFonts w:asciiTheme="majorBidi" w:hAnsiTheme="majorBidi" w:cstheme="majorBidi"/>
                <w:b w:val="0"/>
                <w:bCs w:val="0"/>
                <w:color w:val="000000" w:themeColor="text1"/>
              </w:rPr>
              <w:t xml:space="preserve">already visible. The tool visualizes those impacts assisting decision makers to </w:t>
            </w:r>
            <w:r w:rsidR="008D36A2" w:rsidRPr="00D43650">
              <w:rPr>
                <w:rFonts w:asciiTheme="majorBidi" w:hAnsiTheme="majorBidi" w:cstheme="majorBidi"/>
                <w:b w:val="0"/>
                <w:bCs w:val="0"/>
                <w:color w:val="000000" w:themeColor="text1"/>
              </w:rPr>
              <w:t xml:space="preserve">proceed with </w:t>
            </w:r>
            <w:r w:rsidR="00BB10DC" w:rsidRPr="00D43650">
              <w:rPr>
                <w:rFonts w:asciiTheme="majorBidi" w:hAnsiTheme="majorBidi" w:cstheme="majorBidi"/>
                <w:b w:val="0"/>
                <w:bCs w:val="0"/>
                <w:color w:val="000000" w:themeColor="text1"/>
              </w:rPr>
              <w:t xml:space="preserve">more sustainable </w:t>
            </w:r>
            <w:r w:rsidR="008D36A2" w:rsidRPr="00D43650">
              <w:rPr>
                <w:rFonts w:asciiTheme="majorBidi" w:hAnsiTheme="majorBidi" w:cstheme="majorBidi"/>
                <w:b w:val="0"/>
                <w:bCs w:val="0"/>
                <w:color w:val="000000" w:themeColor="text1"/>
              </w:rPr>
              <w:t xml:space="preserve">infrastructure </w:t>
            </w:r>
            <w:r w:rsidR="00BB10DC" w:rsidRPr="00D43650">
              <w:rPr>
                <w:rFonts w:asciiTheme="majorBidi" w:hAnsiTheme="majorBidi" w:cstheme="majorBidi"/>
                <w:b w:val="0"/>
                <w:bCs w:val="0"/>
                <w:color w:val="000000" w:themeColor="text1"/>
              </w:rPr>
              <w:t xml:space="preserve">projects </w:t>
            </w:r>
            <w:r w:rsidR="008D36A2" w:rsidRPr="00D43650">
              <w:rPr>
                <w:rFonts w:asciiTheme="majorBidi" w:hAnsiTheme="majorBidi" w:cstheme="majorBidi"/>
                <w:b w:val="0"/>
                <w:bCs w:val="0"/>
                <w:color w:val="000000" w:themeColor="text1"/>
              </w:rPr>
              <w:t xml:space="preserve">and </w:t>
            </w:r>
            <w:r w:rsidR="002E0972" w:rsidRPr="00D43650">
              <w:rPr>
                <w:rFonts w:asciiTheme="majorBidi" w:hAnsiTheme="majorBidi" w:cstheme="majorBidi"/>
                <w:b w:val="0"/>
                <w:bCs w:val="0"/>
                <w:color w:val="000000" w:themeColor="text1"/>
              </w:rPr>
              <w:t xml:space="preserve">to make </w:t>
            </w:r>
            <w:r w:rsidR="008D36A2" w:rsidRPr="00D43650">
              <w:rPr>
                <w:rFonts w:asciiTheme="majorBidi" w:hAnsiTheme="majorBidi" w:cstheme="majorBidi"/>
                <w:b w:val="0"/>
                <w:bCs w:val="0"/>
                <w:color w:val="000000" w:themeColor="text1"/>
              </w:rPr>
              <w:t xml:space="preserve">existing </w:t>
            </w:r>
            <w:r w:rsidR="004733E3" w:rsidRPr="00D43650">
              <w:rPr>
                <w:rFonts w:asciiTheme="majorBidi" w:hAnsiTheme="majorBidi" w:cstheme="majorBidi"/>
                <w:b w:val="0"/>
                <w:bCs w:val="0"/>
                <w:color w:val="000000" w:themeColor="text1"/>
              </w:rPr>
              <w:t>infrastructure</w:t>
            </w:r>
            <w:r w:rsidR="008D36A2" w:rsidRPr="00D43650">
              <w:rPr>
                <w:rFonts w:asciiTheme="majorBidi" w:hAnsiTheme="majorBidi" w:cstheme="majorBidi"/>
                <w:b w:val="0"/>
                <w:bCs w:val="0"/>
                <w:color w:val="000000" w:themeColor="text1"/>
              </w:rPr>
              <w:t xml:space="preserve"> </w:t>
            </w:r>
            <w:r w:rsidR="004C0510" w:rsidRPr="00D43650">
              <w:rPr>
                <w:rFonts w:asciiTheme="majorBidi" w:hAnsiTheme="majorBidi" w:cstheme="majorBidi"/>
                <w:b w:val="0"/>
                <w:bCs w:val="0"/>
                <w:color w:val="000000" w:themeColor="text1"/>
              </w:rPr>
              <w:t xml:space="preserve">sustainable by adapting it to the impacts of climate change. </w:t>
            </w:r>
            <w:r w:rsidR="008D36A2" w:rsidRPr="00D43650">
              <w:rPr>
                <w:rFonts w:asciiTheme="majorBidi" w:hAnsiTheme="majorBidi" w:cstheme="majorBidi"/>
                <w:b w:val="0"/>
                <w:bCs w:val="0"/>
                <w:color w:val="000000" w:themeColor="text1"/>
              </w:rPr>
              <w:t xml:space="preserve">  </w:t>
            </w:r>
          </w:p>
        </w:tc>
      </w:tr>
    </w:tbl>
    <w:p w14:paraId="5C4B04A1" w14:textId="4865D1BD" w:rsidR="00EC7638" w:rsidRPr="00D43650" w:rsidRDefault="001E0C62" w:rsidP="001E0C62">
      <w:pPr>
        <w:pStyle w:val="H1G"/>
      </w:pPr>
      <w:r w:rsidRPr="00D43650">
        <w:tab/>
      </w:r>
      <w:r w:rsidR="00B31385" w:rsidRPr="00D43650">
        <w:t>F.</w:t>
      </w:r>
      <w:r w:rsidR="00B31385" w:rsidRPr="00D43650">
        <w:tab/>
      </w:r>
      <w:r w:rsidR="00CF58A5" w:rsidRPr="00D43650">
        <w:t xml:space="preserve">eCMR - Additional Protocol to CMR concerning the </w:t>
      </w:r>
      <w:r w:rsidR="00D50147" w:rsidRPr="00D43650">
        <w:t xml:space="preserve">Electronic Consignment Note </w:t>
      </w:r>
      <w:r w:rsidR="00C2685A" w:rsidRPr="00D43650">
        <w:t>–</w:t>
      </w:r>
      <w:r w:rsidR="00CF58A5" w:rsidRPr="00D43650">
        <w:t xml:space="preserve"> SC.1</w:t>
      </w:r>
    </w:p>
    <w:tbl>
      <w:tblPr>
        <w:tblStyle w:val="GridTable1Light"/>
        <w:tblW w:w="0" w:type="auto"/>
        <w:jc w:val="center"/>
        <w:tblLook w:val="04A0" w:firstRow="1" w:lastRow="0" w:firstColumn="1" w:lastColumn="0" w:noHBand="0" w:noVBand="1"/>
      </w:tblPr>
      <w:tblGrid>
        <w:gridCol w:w="2358"/>
        <w:gridCol w:w="6498"/>
      </w:tblGrid>
      <w:tr w:rsidR="001E0C62" w:rsidRPr="00D43650" w14:paraId="48373B28" w14:textId="77777777" w:rsidTr="00BD35A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56" w:type="dxa"/>
            <w:gridSpan w:val="2"/>
            <w:tcBorders>
              <w:bottom w:val="single" w:sz="12" w:space="0" w:color="auto"/>
            </w:tcBorders>
          </w:tcPr>
          <w:p w14:paraId="4A660E16" w14:textId="77777777" w:rsidR="001E0C62" w:rsidRPr="00D43650" w:rsidRDefault="001E0C62" w:rsidP="00BD35A5">
            <w:pPr>
              <w:spacing w:before="80" w:after="80" w:line="240" w:lineRule="exact"/>
              <w:jc w:val="center"/>
              <w:rPr>
                <w:rFonts w:asciiTheme="majorBidi" w:hAnsiTheme="majorBidi" w:cstheme="majorBidi"/>
                <w:b w:val="0"/>
                <w:bCs w:val="0"/>
                <w:i/>
                <w:iCs/>
                <w:color w:val="000000" w:themeColor="text1"/>
                <w:sz w:val="16"/>
                <w:szCs w:val="16"/>
              </w:rPr>
            </w:pPr>
            <w:r w:rsidRPr="00D43650">
              <w:rPr>
                <w:rFonts w:asciiTheme="majorBidi" w:hAnsiTheme="majorBidi" w:cstheme="majorBidi"/>
                <w:b w:val="0"/>
                <w:bCs w:val="0"/>
                <w:i/>
                <w:iCs/>
                <w:color w:val="000000" w:themeColor="text1"/>
                <w:sz w:val="16"/>
                <w:szCs w:val="16"/>
              </w:rPr>
              <w:t>Overview</w:t>
            </w:r>
          </w:p>
        </w:tc>
      </w:tr>
      <w:tr w:rsidR="00EC7638" w:rsidRPr="00D43650" w14:paraId="5D29C44D" w14:textId="77777777" w:rsidTr="003F403A">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5E62B237" w14:textId="77777777" w:rsidR="00EC7638" w:rsidRPr="00D43650" w:rsidRDefault="00EC7638" w:rsidP="001E0C62">
            <w:pPr>
              <w:spacing w:before="40" w:after="120"/>
              <w:rPr>
                <w:rFonts w:asciiTheme="majorBidi" w:hAnsiTheme="majorBidi" w:cstheme="majorBidi"/>
                <w:color w:val="000000" w:themeColor="text1"/>
              </w:rPr>
            </w:pPr>
            <w:r w:rsidRPr="00D43650">
              <w:rPr>
                <w:rFonts w:asciiTheme="majorBidi" w:hAnsiTheme="majorBidi" w:cstheme="majorBidi"/>
                <w:color w:val="000000" w:themeColor="text1"/>
              </w:rPr>
              <w:t>Tool name:</w:t>
            </w:r>
          </w:p>
        </w:tc>
        <w:tc>
          <w:tcPr>
            <w:tcW w:w="6498" w:type="dxa"/>
          </w:tcPr>
          <w:p w14:paraId="0B5BD5E7" w14:textId="6B47BCEB" w:rsidR="00EC7638" w:rsidRPr="00D43650" w:rsidRDefault="00C072AC" w:rsidP="001E0C62">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rPr>
            </w:pPr>
            <w:r w:rsidRPr="00D43650">
              <w:rPr>
                <w:bCs/>
              </w:rPr>
              <w:t>eCMR</w:t>
            </w:r>
          </w:p>
        </w:tc>
      </w:tr>
      <w:tr w:rsidR="00EC7638" w:rsidRPr="00D43650" w14:paraId="14DA8009" w14:textId="77777777" w:rsidTr="003F403A">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265C9F75" w14:textId="77777777" w:rsidR="00EC7638" w:rsidRPr="00D43650" w:rsidRDefault="00EC7638" w:rsidP="001E0C62">
            <w:pPr>
              <w:spacing w:before="40" w:after="120"/>
              <w:rPr>
                <w:rFonts w:asciiTheme="majorBidi" w:hAnsiTheme="majorBidi" w:cstheme="majorBidi"/>
                <w:b w:val="0"/>
                <w:bCs w:val="0"/>
                <w:color w:val="000000" w:themeColor="text1"/>
              </w:rPr>
            </w:pPr>
            <w:r w:rsidRPr="00D43650">
              <w:rPr>
                <w:rFonts w:asciiTheme="majorBidi" w:hAnsiTheme="majorBidi" w:cstheme="majorBidi"/>
                <w:color w:val="000000" w:themeColor="text1"/>
              </w:rPr>
              <w:t>Tool type:</w:t>
            </w:r>
          </w:p>
        </w:tc>
        <w:tc>
          <w:tcPr>
            <w:tcW w:w="6498" w:type="dxa"/>
          </w:tcPr>
          <w:p w14:paraId="4A5E0B0B" w14:textId="0972A51C" w:rsidR="00EC7638" w:rsidRPr="00D43650" w:rsidRDefault="00CF58A5" w:rsidP="001E0C62">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43650">
              <w:rPr>
                <w:rFonts w:asciiTheme="majorBidi" w:hAnsiTheme="majorBidi" w:cstheme="majorBidi"/>
                <w:color w:val="000000" w:themeColor="text1"/>
              </w:rPr>
              <w:t xml:space="preserve">To be decided </w:t>
            </w:r>
          </w:p>
        </w:tc>
      </w:tr>
      <w:tr w:rsidR="00EC7638" w:rsidRPr="00D43650" w14:paraId="38AFE906" w14:textId="77777777" w:rsidTr="003F403A">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47A55D19" w14:textId="77777777" w:rsidR="00EC7638" w:rsidRPr="00D43650" w:rsidRDefault="00EC7638" w:rsidP="001E0C62">
            <w:pPr>
              <w:spacing w:before="40" w:after="120"/>
              <w:rPr>
                <w:rFonts w:asciiTheme="majorBidi" w:hAnsiTheme="majorBidi" w:cstheme="majorBidi"/>
                <w:b w:val="0"/>
                <w:bCs w:val="0"/>
                <w:color w:val="000000" w:themeColor="text1"/>
              </w:rPr>
            </w:pPr>
            <w:r w:rsidRPr="00D43650">
              <w:rPr>
                <w:rFonts w:asciiTheme="majorBidi" w:hAnsiTheme="majorBidi" w:cstheme="majorBidi"/>
                <w:color w:val="000000" w:themeColor="text1"/>
              </w:rPr>
              <w:t>Tool description:</w:t>
            </w:r>
          </w:p>
          <w:p w14:paraId="690801CC" w14:textId="77777777" w:rsidR="003A7ACC" w:rsidRPr="00D43650" w:rsidRDefault="003A7ACC" w:rsidP="001E0C62">
            <w:pPr>
              <w:spacing w:before="40" w:after="120"/>
              <w:rPr>
                <w:rFonts w:asciiTheme="majorBidi" w:hAnsiTheme="majorBidi" w:cstheme="majorBidi"/>
                <w:b w:val="0"/>
                <w:bCs w:val="0"/>
                <w:color w:val="000000" w:themeColor="text1"/>
              </w:rPr>
            </w:pPr>
          </w:p>
          <w:p w14:paraId="1D6EA759" w14:textId="09A5E75F" w:rsidR="004A133C" w:rsidRPr="00D43650" w:rsidRDefault="004A133C" w:rsidP="001E0C62">
            <w:pPr>
              <w:spacing w:before="40" w:after="120"/>
              <w:rPr>
                <w:rFonts w:asciiTheme="majorBidi" w:hAnsiTheme="majorBidi" w:cstheme="majorBidi"/>
                <w:b w:val="0"/>
                <w:bCs w:val="0"/>
                <w:color w:val="000000" w:themeColor="text1"/>
              </w:rPr>
            </w:pPr>
            <w:r w:rsidRPr="0085294F">
              <w:rPr>
                <w:rFonts w:asciiTheme="majorBidi" w:hAnsiTheme="majorBidi" w:cstheme="majorBidi"/>
                <w:noProof/>
                <w:color w:val="000000" w:themeColor="text1"/>
              </w:rPr>
              <w:lastRenderedPageBreak/>
              <w:drawing>
                <wp:inline distT="0" distB="0" distL="0" distR="0" wp14:anchorId="3CA9D8D1" wp14:editId="64296FDB">
                  <wp:extent cx="1314450" cy="1314450"/>
                  <wp:effectExtent l="0" t="0" r="0" b="0"/>
                  <wp:docPr id="43" name="Picture 42" descr="Qr code&#10;&#10;Description automatically generated">
                    <a:extLst xmlns:a="http://schemas.openxmlformats.org/drawingml/2006/main">
                      <a:ext uri="{FF2B5EF4-FFF2-40B4-BE49-F238E27FC236}">
                        <a16:creationId xmlns:a16="http://schemas.microsoft.com/office/drawing/2014/main" id="{F96942DE-FB43-4509-9D84-5C0F9D06F7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2" descr="Qr code&#10;&#10;Description automatically generated">
                            <a:extLst>
                              <a:ext uri="{FF2B5EF4-FFF2-40B4-BE49-F238E27FC236}">
                                <a16:creationId xmlns:a16="http://schemas.microsoft.com/office/drawing/2014/main" id="{F96942DE-FB43-4509-9D84-5C0F9D06F7BB}"/>
                              </a:ext>
                            </a:extLst>
                          </pic:cNvPr>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315781" cy="1315781"/>
                          </a:xfrm>
                          <a:prstGeom prst="rect">
                            <a:avLst/>
                          </a:prstGeom>
                        </pic:spPr>
                      </pic:pic>
                    </a:graphicData>
                  </a:graphic>
                </wp:inline>
              </w:drawing>
            </w:r>
          </w:p>
        </w:tc>
        <w:tc>
          <w:tcPr>
            <w:tcW w:w="6498" w:type="dxa"/>
          </w:tcPr>
          <w:p w14:paraId="69140D80" w14:textId="408F0F2A" w:rsidR="00C62666" w:rsidRPr="00D43650" w:rsidRDefault="00C62666" w:rsidP="00A55361">
            <w:pPr>
              <w:pStyle w:val="ListParagraph"/>
              <w:spacing w:before="40" w:after="120" w:line="240" w:lineRule="atLeast"/>
              <w:ind w:left="51"/>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D43650">
              <w:rPr>
                <w:rFonts w:asciiTheme="majorBidi" w:hAnsiTheme="majorBidi" w:cstheme="majorBidi"/>
                <w:color w:val="000000" w:themeColor="text1"/>
                <w:sz w:val="20"/>
                <w:szCs w:val="20"/>
                <w:lang w:val="en-GB"/>
              </w:rPr>
              <w:lastRenderedPageBreak/>
              <w:t>The eCMR is based on the provisions of the Convention on the Contract for the International Carriage of Goods by Road (CMR) (1956) and especially on the provisions of the Additional Protocol to CMR concerning the electronic consignment note (2008)</w:t>
            </w:r>
            <w:r w:rsidR="00772E42" w:rsidRPr="00D43650">
              <w:rPr>
                <w:rFonts w:asciiTheme="majorBidi" w:hAnsiTheme="majorBidi" w:cstheme="majorBidi"/>
                <w:color w:val="000000" w:themeColor="text1"/>
                <w:sz w:val="20"/>
                <w:szCs w:val="20"/>
                <w:lang w:val="en-GB"/>
              </w:rPr>
              <w:t>.</w:t>
            </w:r>
          </w:p>
          <w:p w14:paraId="4156E3F5" w14:textId="6A58666A" w:rsidR="00C62666" w:rsidRPr="00D43650" w:rsidRDefault="00C62666" w:rsidP="00A55361">
            <w:pPr>
              <w:pStyle w:val="ListParagraph"/>
              <w:spacing w:before="40" w:after="120" w:line="240" w:lineRule="atLeast"/>
              <w:ind w:left="51"/>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D43650">
              <w:rPr>
                <w:rFonts w:asciiTheme="majorBidi" w:hAnsiTheme="majorBidi" w:cstheme="majorBidi"/>
                <w:color w:val="000000" w:themeColor="text1"/>
                <w:sz w:val="20"/>
                <w:szCs w:val="20"/>
                <w:lang w:val="en-GB"/>
              </w:rPr>
              <w:t xml:space="preserve">The Working Party on Road Transport (SC.1) of </w:t>
            </w:r>
            <w:r w:rsidR="00772E42" w:rsidRPr="00D43650">
              <w:rPr>
                <w:rFonts w:asciiTheme="majorBidi" w:hAnsiTheme="majorBidi" w:cstheme="majorBidi"/>
                <w:color w:val="000000" w:themeColor="text1"/>
                <w:sz w:val="20"/>
                <w:szCs w:val="20"/>
                <w:lang w:val="en-GB"/>
              </w:rPr>
              <w:t xml:space="preserve">the </w:t>
            </w:r>
            <w:r w:rsidRPr="00D43650">
              <w:rPr>
                <w:rFonts w:asciiTheme="majorBidi" w:hAnsiTheme="majorBidi" w:cstheme="majorBidi"/>
                <w:color w:val="000000" w:themeColor="text1"/>
                <w:sz w:val="20"/>
                <w:szCs w:val="20"/>
                <w:lang w:val="en-GB"/>
              </w:rPr>
              <w:t xml:space="preserve">Sustainable Transport Division  which administers the CMR Convention and has been mandated by the Governments to administer the eCMR protocol decided to establish a formal group of experts on the operationalization of the eCMR procedure for </w:t>
            </w:r>
            <w:r w:rsidR="00394B13" w:rsidRPr="00D43650">
              <w:rPr>
                <w:rFonts w:asciiTheme="majorBidi" w:hAnsiTheme="majorBidi" w:cstheme="majorBidi"/>
                <w:color w:val="000000" w:themeColor="text1"/>
                <w:sz w:val="20"/>
                <w:szCs w:val="20"/>
                <w:lang w:val="en-GB"/>
              </w:rPr>
              <w:t>two</w:t>
            </w:r>
            <w:r w:rsidRPr="00D43650">
              <w:rPr>
                <w:rFonts w:asciiTheme="majorBidi" w:hAnsiTheme="majorBidi" w:cstheme="majorBidi"/>
                <w:color w:val="000000" w:themeColor="text1"/>
                <w:sz w:val="20"/>
                <w:szCs w:val="20"/>
                <w:lang w:val="en-GB"/>
              </w:rPr>
              <w:t xml:space="preserve"> years (2022 and 2023) to discuss and agree on the requirements of article 5 of the Additional Protocol to CMR including the objective/scope, the high level architecture, and the conceptual specifications for a future environment </w:t>
            </w:r>
            <w:r w:rsidRPr="00D43650">
              <w:rPr>
                <w:rFonts w:asciiTheme="majorBidi" w:hAnsiTheme="majorBidi" w:cstheme="majorBidi"/>
                <w:color w:val="000000" w:themeColor="text1"/>
                <w:sz w:val="20"/>
                <w:szCs w:val="20"/>
                <w:lang w:val="en-GB"/>
              </w:rPr>
              <w:lastRenderedPageBreak/>
              <w:t>that would support the conclusion and exchange of electronic consignment notes in accordance with the provisions of CMR and its Additional Protocol. Such work should also include an impact assessment of possible implementation scenarios of a future eCMR environment.</w:t>
            </w:r>
          </w:p>
          <w:p w14:paraId="3D73FC87" w14:textId="77777777" w:rsidR="00C62666" w:rsidRPr="00D43650" w:rsidRDefault="00C62666" w:rsidP="001E0C62">
            <w:pPr>
              <w:pStyle w:val="ListParagraph"/>
              <w:spacing w:before="40" w:after="120" w:line="240" w:lineRule="atLeast"/>
              <w:ind w:left="5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D43650">
              <w:rPr>
                <w:rFonts w:asciiTheme="majorBidi" w:hAnsiTheme="majorBidi" w:cstheme="majorBidi"/>
                <w:color w:val="000000" w:themeColor="text1"/>
                <w:sz w:val="20"/>
                <w:szCs w:val="20"/>
                <w:lang w:val="en-GB"/>
              </w:rPr>
              <w:t xml:space="preserve">The Group of Experts should </w:t>
            </w:r>
            <w:proofErr w:type="gramStart"/>
            <w:r w:rsidRPr="00D43650">
              <w:rPr>
                <w:rFonts w:asciiTheme="majorBidi" w:hAnsiTheme="majorBidi" w:cstheme="majorBidi"/>
                <w:color w:val="000000" w:themeColor="text1"/>
                <w:sz w:val="20"/>
                <w:szCs w:val="20"/>
                <w:lang w:val="en-GB"/>
              </w:rPr>
              <w:t>define/describe in particular</w:t>
            </w:r>
            <w:proofErr w:type="gramEnd"/>
            <w:r w:rsidRPr="00D43650">
              <w:rPr>
                <w:rFonts w:asciiTheme="majorBidi" w:hAnsiTheme="majorBidi" w:cstheme="majorBidi"/>
                <w:color w:val="000000" w:themeColor="text1"/>
                <w:sz w:val="20"/>
                <w:szCs w:val="20"/>
                <w:lang w:val="en-GB"/>
              </w:rPr>
              <w:t xml:space="preserve"> (non-exhaustive list):</w:t>
            </w:r>
          </w:p>
          <w:p w14:paraId="25ABAEAC" w14:textId="30DB1A6D" w:rsidR="00C62666" w:rsidRPr="00D43650" w:rsidRDefault="00C62666" w:rsidP="00D171BC">
            <w:pPr>
              <w:pStyle w:val="Bullet1G"/>
              <w:tabs>
                <w:tab w:val="clear" w:pos="1701"/>
              </w:tabs>
              <w:ind w:left="369" w:right="108" w:hanging="283"/>
              <w:cnfStyle w:val="000000000000" w:firstRow="0" w:lastRow="0" w:firstColumn="0" w:lastColumn="0" w:oddVBand="0" w:evenVBand="0" w:oddHBand="0" w:evenHBand="0" w:firstRowFirstColumn="0" w:firstRowLastColumn="0" w:lastRowFirstColumn="0" w:lastRowLastColumn="0"/>
            </w:pPr>
            <w:r w:rsidRPr="00D43650">
              <w:t xml:space="preserve">Scope / Objectives of a future </w:t>
            </w:r>
            <w:proofErr w:type="spellStart"/>
            <w:r w:rsidRPr="00D43650">
              <w:t>eCMR</w:t>
            </w:r>
            <w:proofErr w:type="spellEnd"/>
            <w:r w:rsidRPr="00D43650">
              <w:t xml:space="preserve"> </w:t>
            </w:r>
            <w:r w:rsidR="00E136B5" w:rsidRPr="00D43650">
              <w:t>environment.</w:t>
            </w:r>
          </w:p>
          <w:p w14:paraId="4658B7FA" w14:textId="4B617496" w:rsidR="00C62666" w:rsidRPr="00D43650" w:rsidRDefault="00C62666" w:rsidP="00D171BC">
            <w:pPr>
              <w:pStyle w:val="Bullet1G"/>
              <w:tabs>
                <w:tab w:val="clear" w:pos="1701"/>
              </w:tabs>
              <w:ind w:left="369" w:right="108" w:hanging="283"/>
              <w:cnfStyle w:val="000000000000" w:firstRow="0" w:lastRow="0" w:firstColumn="0" w:lastColumn="0" w:oddVBand="0" w:evenVBand="0" w:oddHBand="0" w:evenHBand="0" w:firstRowFirstColumn="0" w:firstRowLastColumn="0" w:lastRowFirstColumn="0" w:lastRowLastColumn="0"/>
            </w:pPr>
            <w:r w:rsidRPr="00D43650">
              <w:t xml:space="preserve">Stakeholders of the </w:t>
            </w:r>
            <w:proofErr w:type="spellStart"/>
            <w:r w:rsidRPr="00D43650">
              <w:t>eCMR</w:t>
            </w:r>
            <w:proofErr w:type="spellEnd"/>
            <w:r w:rsidRPr="00D43650">
              <w:t xml:space="preserve"> </w:t>
            </w:r>
            <w:r w:rsidR="00E136B5" w:rsidRPr="00D43650">
              <w:t>environment.</w:t>
            </w:r>
          </w:p>
          <w:p w14:paraId="5496D433" w14:textId="651614F6" w:rsidR="00C62666" w:rsidRPr="00D43650" w:rsidRDefault="00C62666" w:rsidP="00D171BC">
            <w:pPr>
              <w:pStyle w:val="Bullet1G"/>
              <w:tabs>
                <w:tab w:val="clear" w:pos="1701"/>
              </w:tabs>
              <w:ind w:left="369" w:right="108" w:hanging="283"/>
              <w:cnfStyle w:val="000000000000" w:firstRow="0" w:lastRow="0" w:firstColumn="0" w:lastColumn="0" w:oddVBand="0" w:evenVBand="0" w:oddHBand="0" w:evenHBand="0" w:firstRowFirstColumn="0" w:firstRowLastColumn="0" w:lastRowFirstColumn="0" w:lastRowLastColumn="0"/>
            </w:pPr>
            <w:r w:rsidRPr="00D43650">
              <w:t>High level architecture of the eCMR environment</w:t>
            </w:r>
            <w:r w:rsidR="00E136B5">
              <w:t>.</w:t>
            </w:r>
          </w:p>
          <w:p w14:paraId="39579553" w14:textId="769B5893" w:rsidR="00C62666" w:rsidRPr="00D43650" w:rsidRDefault="00C62666" w:rsidP="00D171BC">
            <w:pPr>
              <w:pStyle w:val="Bullet1G"/>
              <w:tabs>
                <w:tab w:val="clear" w:pos="1701"/>
              </w:tabs>
              <w:ind w:left="369" w:right="108" w:hanging="283"/>
              <w:cnfStyle w:val="000000000000" w:firstRow="0" w:lastRow="0" w:firstColumn="0" w:lastColumn="0" w:oddVBand="0" w:evenVBand="0" w:oddHBand="0" w:evenHBand="0" w:firstRowFirstColumn="0" w:firstRowLastColumn="0" w:lastRowFirstColumn="0" w:lastRowLastColumn="0"/>
            </w:pPr>
            <w:r w:rsidRPr="00D43650">
              <w:t>The method for the issuance and the delivery of the electronic consignment note to the entitled party</w:t>
            </w:r>
            <w:r w:rsidR="00E136B5">
              <w:t>.</w:t>
            </w:r>
          </w:p>
          <w:p w14:paraId="70086119" w14:textId="2175F374" w:rsidR="00C62666" w:rsidRPr="00D43650" w:rsidRDefault="00C62666" w:rsidP="00D171BC">
            <w:pPr>
              <w:pStyle w:val="Bullet1G"/>
              <w:tabs>
                <w:tab w:val="clear" w:pos="1701"/>
              </w:tabs>
              <w:ind w:left="369" w:right="108" w:hanging="283"/>
              <w:cnfStyle w:val="000000000000" w:firstRow="0" w:lastRow="0" w:firstColumn="0" w:lastColumn="0" w:oddVBand="0" w:evenVBand="0" w:oddHBand="0" w:evenHBand="0" w:firstRowFirstColumn="0" w:firstRowLastColumn="0" w:lastRowFirstColumn="0" w:lastRowLastColumn="0"/>
            </w:pPr>
            <w:r w:rsidRPr="00D43650">
              <w:t>An assurance that the electronic consignment note retains its integrity</w:t>
            </w:r>
            <w:r w:rsidR="00E136B5">
              <w:t>.</w:t>
            </w:r>
          </w:p>
          <w:p w14:paraId="0C81F505" w14:textId="17ED14A0" w:rsidR="00C62666" w:rsidRPr="00D43650" w:rsidRDefault="00C62666" w:rsidP="00D171BC">
            <w:pPr>
              <w:pStyle w:val="Bullet1G"/>
              <w:tabs>
                <w:tab w:val="clear" w:pos="1701"/>
              </w:tabs>
              <w:ind w:left="369" w:right="108" w:hanging="283"/>
              <w:cnfStyle w:val="000000000000" w:firstRow="0" w:lastRow="0" w:firstColumn="0" w:lastColumn="0" w:oddVBand="0" w:evenVBand="0" w:oddHBand="0" w:evenHBand="0" w:firstRowFirstColumn="0" w:firstRowLastColumn="0" w:lastRowFirstColumn="0" w:lastRowLastColumn="0"/>
            </w:pPr>
            <w:r w:rsidRPr="00D43650">
              <w:t xml:space="preserve">The </w:t>
            </w:r>
            <w:proofErr w:type="gramStart"/>
            <w:r w:rsidRPr="00D43650">
              <w:t>manner in which</w:t>
            </w:r>
            <w:proofErr w:type="gramEnd"/>
            <w:r w:rsidRPr="00D43650">
              <w:t xml:space="preserve"> the party entitled to the rights arising out of the electronic consignment note is able to demonstrate that entitlement</w:t>
            </w:r>
            <w:r w:rsidR="00E136B5">
              <w:t>.</w:t>
            </w:r>
          </w:p>
          <w:p w14:paraId="70A17AE2" w14:textId="2A71600D" w:rsidR="00C62666" w:rsidRPr="00D43650" w:rsidRDefault="00C62666" w:rsidP="00D171BC">
            <w:pPr>
              <w:pStyle w:val="Bullet1G"/>
              <w:tabs>
                <w:tab w:val="clear" w:pos="1701"/>
              </w:tabs>
              <w:ind w:left="369" w:right="108" w:hanging="283"/>
              <w:cnfStyle w:val="000000000000" w:firstRow="0" w:lastRow="0" w:firstColumn="0" w:lastColumn="0" w:oddVBand="0" w:evenVBand="0" w:oddHBand="0" w:evenHBand="0" w:firstRowFirstColumn="0" w:firstRowLastColumn="0" w:lastRowFirstColumn="0" w:lastRowLastColumn="0"/>
            </w:pPr>
            <w:r w:rsidRPr="00D43650">
              <w:t xml:space="preserve">The way in which confirmation is given that delivery to the consignee has been </w:t>
            </w:r>
            <w:proofErr w:type="gramStart"/>
            <w:r w:rsidRPr="00D43650">
              <w:t>effected</w:t>
            </w:r>
            <w:proofErr w:type="gramEnd"/>
            <w:r w:rsidR="00E136B5">
              <w:t>.</w:t>
            </w:r>
          </w:p>
          <w:p w14:paraId="7DF42789" w14:textId="489DA2C3" w:rsidR="00C62666" w:rsidRPr="00D43650" w:rsidRDefault="00C62666" w:rsidP="00D171BC">
            <w:pPr>
              <w:pStyle w:val="Bullet1G"/>
              <w:tabs>
                <w:tab w:val="clear" w:pos="1701"/>
              </w:tabs>
              <w:ind w:left="369" w:right="108" w:hanging="283"/>
              <w:cnfStyle w:val="000000000000" w:firstRow="0" w:lastRow="0" w:firstColumn="0" w:lastColumn="0" w:oddVBand="0" w:evenVBand="0" w:oddHBand="0" w:evenHBand="0" w:firstRowFirstColumn="0" w:firstRowLastColumn="0" w:lastRowFirstColumn="0" w:lastRowLastColumn="0"/>
            </w:pPr>
            <w:r w:rsidRPr="00D43650">
              <w:t>The procedures for supplementing or amending the electronic consignment note</w:t>
            </w:r>
            <w:r w:rsidR="00E136B5">
              <w:t>.</w:t>
            </w:r>
          </w:p>
          <w:p w14:paraId="1A9DA14B" w14:textId="785D3931" w:rsidR="00C62666" w:rsidRPr="00D43650" w:rsidRDefault="00C62666" w:rsidP="00D171BC">
            <w:pPr>
              <w:pStyle w:val="Bullet1G"/>
              <w:tabs>
                <w:tab w:val="clear" w:pos="1701"/>
              </w:tabs>
              <w:ind w:left="369" w:right="108" w:hanging="283"/>
              <w:cnfStyle w:val="000000000000" w:firstRow="0" w:lastRow="0" w:firstColumn="0" w:lastColumn="0" w:oddVBand="0" w:evenVBand="0" w:oddHBand="0" w:evenHBand="0" w:firstRowFirstColumn="0" w:firstRowLastColumn="0" w:lastRowFirstColumn="0" w:lastRowLastColumn="0"/>
            </w:pPr>
            <w:r w:rsidRPr="00D43650">
              <w:t>The procedures for the possible replacement of the electronic consignment note by a consignment note issued by different means.</w:t>
            </w:r>
          </w:p>
          <w:p w14:paraId="2C416ABA" w14:textId="52D5E4F4" w:rsidR="00C62666" w:rsidRPr="00D43650" w:rsidRDefault="00C62666" w:rsidP="00D171BC">
            <w:pPr>
              <w:pStyle w:val="Bullet1G"/>
              <w:tabs>
                <w:tab w:val="clear" w:pos="1701"/>
              </w:tabs>
              <w:ind w:left="369" w:right="108" w:hanging="283"/>
              <w:cnfStyle w:val="000000000000" w:firstRow="0" w:lastRow="0" w:firstColumn="0" w:lastColumn="0" w:oddVBand="0" w:evenVBand="0" w:oddHBand="0" w:evenHBand="0" w:firstRowFirstColumn="0" w:firstRowLastColumn="0" w:lastRowFirstColumn="0" w:lastRowLastColumn="0"/>
            </w:pPr>
            <w:r w:rsidRPr="00D43650">
              <w:t>Conceptual specifications</w:t>
            </w:r>
            <w:r w:rsidR="00E136B5">
              <w:t>.</w:t>
            </w:r>
          </w:p>
          <w:p w14:paraId="64A8290D" w14:textId="617D2192" w:rsidR="00C62666" w:rsidRPr="00D43650" w:rsidRDefault="00C62666" w:rsidP="00D171BC">
            <w:pPr>
              <w:pStyle w:val="Bullet1G"/>
              <w:tabs>
                <w:tab w:val="clear" w:pos="1701"/>
              </w:tabs>
              <w:ind w:left="369" w:right="108" w:hanging="283"/>
              <w:cnfStyle w:val="000000000000" w:firstRow="0" w:lastRow="0" w:firstColumn="0" w:lastColumn="0" w:oddVBand="0" w:evenVBand="0" w:oddHBand="0" w:evenHBand="0" w:firstRowFirstColumn="0" w:firstRowLastColumn="0" w:lastRowFirstColumn="0" w:lastRowLastColumn="0"/>
            </w:pPr>
            <w:r w:rsidRPr="00D43650">
              <w:t>Impact assessment.</w:t>
            </w:r>
          </w:p>
          <w:p w14:paraId="3916BF26" w14:textId="223BBC81" w:rsidR="00EC7638" w:rsidRPr="00D43650" w:rsidRDefault="00C62666" w:rsidP="001E0C62">
            <w:pPr>
              <w:pStyle w:val="ListParagraph"/>
              <w:spacing w:before="40" w:after="120" w:line="240" w:lineRule="atLeast"/>
              <w:ind w:left="5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D43650">
              <w:rPr>
                <w:rFonts w:asciiTheme="majorBidi" w:hAnsiTheme="majorBidi" w:cstheme="majorBidi"/>
                <w:color w:val="000000" w:themeColor="text1"/>
                <w:sz w:val="20"/>
                <w:szCs w:val="20"/>
                <w:lang w:val="en-GB"/>
              </w:rPr>
              <w:t>The 2008 Additional Protocol to the CMR (eCMR) is the legal instrument which seeks to “modernize” the current system of paper consignment notes to electronic format.</w:t>
            </w:r>
          </w:p>
        </w:tc>
      </w:tr>
      <w:tr w:rsidR="00EC7638" w:rsidRPr="00D43650" w14:paraId="5AB14D9D" w14:textId="77777777" w:rsidTr="003F403A">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4F8B6B50" w14:textId="77777777" w:rsidR="00EC7638" w:rsidRPr="00D43650" w:rsidRDefault="00EC7638" w:rsidP="001E0C62">
            <w:pPr>
              <w:spacing w:before="40" w:after="120"/>
              <w:rPr>
                <w:rFonts w:asciiTheme="majorBidi" w:hAnsiTheme="majorBidi" w:cstheme="majorBidi"/>
                <w:b w:val="0"/>
                <w:bCs w:val="0"/>
                <w:color w:val="000000" w:themeColor="text1"/>
              </w:rPr>
            </w:pPr>
            <w:r w:rsidRPr="00D43650">
              <w:rPr>
                <w:rFonts w:asciiTheme="majorBidi" w:hAnsiTheme="majorBidi" w:cstheme="majorBidi"/>
                <w:color w:val="000000" w:themeColor="text1"/>
              </w:rPr>
              <w:lastRenderedPageBreak/>
              <w:t xml:space="preserve">URL: </w:t>
            </w:r>
          </w:p>
        </w:tc>
        <w:tc>
          <w:tcPr>
            <w:tcW w:w="6498" w:type="dxa"/>
          </w:tcPr>
          <w:p w14:paraId="32A0B7A0" w14:textId="2CE10D1A" w:rsidR="00EC7638" w:rsidRPr="00D43650" w:rsidRDefault="006B4CF9" w:rsidP="001E0C62">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43650">
              <w:rPr>
                <w:rFonts w:asciiTheme="majorBidi" w:hAnsiTheme="majorBidi" w:cstheme="majorBidi"/>
                <w:color w:val="000000" w:themeColor="text1"/>
              </w:rPr>
              <w:t>-</w:t>
            </w:r>
          </w:p>
        </w:tc>
      </w:tr>
      <w:tr w:rsidR="00EC7638" w:rsidRPr="00D43650" w14:paraId="0F8C1AC7" w14:textId="77777777" w:rsidTr="003F403A">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5EFB6DBB" w14:textId="77777777" w:rsidR="00EC7638" w:rsidRPr="00D43650" w:rsidRDefault="00EC7638" w:rsidP="001E0C62">
            <w:pPr>
              <w:spacing w:before="40" w:after="120"/>
              <w:rPr>
                <w:rFonts w:asciiTheme="majorBidi" w:hAnsiTheme="majorBidi" w:cstheme="majorBidi"/>
                <w:color w:val="000000" w:themeColor="text1"/>
              </w:rPr>
            </w:pPr>
            <w:r w:rsidRPr="00D43650">
              <w:rPr>
                <w:rFonts w:asciiTheme="majorBidi" w:hAnsiTheme="majorBidi" w:cstheme="majorBidi"/>
                <w:color w:val="000000" w:themeColor="text1"/>
              </w:rPr>
              <w:t>Tool launch date:</w:t>
            </w:r>
          </w:p>
        </w:tc>
        <w:tc>
          <w:tcPr>
            <w:tcW w:w="6498" w:type="dxa"/>
          </w:tcPr>
          <w:p w14:paraId="6EAD75C6" w14:textId="421E119E" w:rsidR="00EC7638" w:rsidRPr="00D43650" w:rsidRDefault="006B4CF9" w:rsidP="001E0C62">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43650">
              <w:rPr>
                <w:rFonts w:asciiTheme="majorBidi" w:hAnsiTheme="majorBidi" w:cstheme="majorBidi"/>
                <w:color w:val="000000" w:themeColor="text1"/>
              </w:rPr>
              <w:t>-</w:t>
            </w:r>
          </w:p>
        </w:tc>
      </w:tr>
      <w:tr w:rsidR="00EC7638" w:rsidRPr="00D43650" w14:paraId="26B6BF5F" w14:textId="77777777" w:rsidTr="003F403A">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0CEC02DD" w14:textId="77777777" w:rsidR="00EC7638" w:rsidRPr="00D43650" w:rsidRDefault="00EC7638" w:rsidP="001E0C62">
            <w:pPr>
              <w:spacing w:before="40" w:after="120"/>
              <w:rPr>
                <w:rFonts w:asciiTheme="majorBidi" w:hAnsiTheme="majorBidi" w:cstheme="majorBidi"/>
                <w:color w:val="000000" w:themeColor="text1"/>
              </w:rPr>
            </w:pPr>
            <w:r w:rsidRPr="00D43650">
              <w:rPr>
                <w:rFonts w:asciiTheme="majorBidi" w:hAnsiTheme="majorBidi" w:cstheme="majorBidi"/>
                <w:color w:val="000000" w:themeColor="text1"/>
              </w:rPr>
              <w:t xml:space="preserve">Tool developed by: </w:t>
            </w:r>
          </w:p>
        </w:tc>
        <w:tc>
          <w:tcPr>
            <w:tcW w:w="6498" w:type="dxa"/>
          </w:tcPr>
          <w:p w14:paraId="55367F19" w14:textId="1696A913" w:rsidR="00EC7638" w:rsidRPr="00D43650" w:rsidRDefault="006B4CF9" w:rsidP="001E0C62">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43650">
              <w:rPr>
                <w:rFonts w:asciiTheme="majorBidi" w:hAnsiTheme="majorBidi" w:cstheme="majorBidi"/>
                <w:color w:val="000000" w:themeColor="text1"/>
              </w:rPr>
              <w:t>-</w:t>
            </w:r>
          </w:p>
        </w:tc>
      </w:tr>
      <w:tr w:rsidR="00EC7638" w:rsidRPr="00D43650" w14:paraId="45C65C24" w14:textId="77777777" w:rsidTr="001E0C62">
        <w:trPr>
          <w:jc w:val="center"/>
        </w:trPr>
        <w:tc>
          <w:tcPr>
            <w:cnfStyle w:val="001000000000" w:firstRow="0" w:lastRow="0" w:firstColumn="1" w:lastColumn="0" w:oddVBand="0" w:evenVBand="0" w:oddHBand="0" w:evenHBand="0" w:firstRowFirstColumn="0" w:firstRowLastColumn="0" w:lastRowFirstColumn="0" w:lastRowLastColumn="0"/>
            <w:tcW w:w="8856" w:type="dxa"/>
            <w:gridSpan w:val="2"/>
            <w:tcBorders>
              <w:bottom w:val="single" w:sz="4" w:space="0" w:color="999999" w:themeColor="text1" w:themeTint="66"/>
            </w:tcBorders>
          </w:tcPr>
          <w:p w14:paraId="4BD85875" w14:textId="08D2C00E" w:rsidR="00EC7638" w:rsidRPr="00D43650" w:rsidRDefault="00EC7638" w:rsidP="001E0C62">
            <w:pPr>
              <w:spacing w:before="40" w:after="120"/>
              <w:jc w:val="center"/>
              <w:rPr>
                <w:rFonts w:asciiTheme="majorBidi" w:hAnsiTheme="majorBidi" w:cstheme="majorBidi"/>
                <w:color w:val="000000" w:themeColor="text1"/>
              </w:rPr>
            </w:pPr>
            <w:r w:rsidRPr="00D43650">
              <w:rPr>
                <w:rFonts w:asciiTheme="majorBidi" w:hAnsiTheme="majorBidi" w:cstheme="majorBidi"/>
                <w:color w:val="000000" w:themeColor="text1"/>
              </w:rPr>
              <w:t xml:space="preserve">Link with the </w:t>
            </w:r>
            <w:r w:rsidR="00E136B5">
              <w:rPr>
                <w:rFonts w:asciiTheme="majorBidi" w:hAnsiTheme="majorBidi" w:cstheme="majorBidi"/>
                <w:color w:val="000000" w:themeColor="text1"/>
              </w:rPr>
              <w:t xml:space="preserve">seventieth </w:t>
            </w:r>
            <w:r w:rsidRPr="00D43650">
              <w:rPr>
                <w:rFonts w:asciiTheme="majorBidi" w:hAnsiTheme="majorBidi" w:cstheme="majorBidi"/>
                <w:color w:val="000000" w:themeColor="text1"/>
              </w:rPr>
              <w:t>70</w:t>
            </w:r>
            <w:r w:rsidRPr="00D43650">
              <w:rPr>
                <w:rFonts w:asciiTheme="majorBidi" w:hAnsiTheme="majorBidi" w:cstheme="majorBidi"/>
                <w:color w:val="000000" w:themeColor="text1"/>
                <w:vertAlign w:val="superscript"/>
              </w:rPr>
              <w:t>th</w:t>
            </w:r>
            <w:r w:rsidRPr="00D43650">
              <w:rPr>
                <w:rFonts w:asciiTheme="majorBidi" w:hAnsiTheme="majorBidi" w:cstheme="majorBidi"/>
                <w:color w:val="000000" w:themeColor="text1"/>
              </w:rPr>
              <w:t xml:space="preserve"> ECE central theme                                                                                                            "Digital and green transformations for sustainable development in the UNECE region".</w:t>
            </w:r>
          </w:p>
        </w:tc>
      </w:tr>
      <w:tr w:rsidR="00EC7638" w:rsidRPr="00D43650" w14:paraId="05866159" w14:textId="77777777" w:rsidTr="001E0C62">
        <w:trPr>
          <w:jc w:val="center"/>
        </w:trPr>
        <w:tc>
          <w:tcPr>
            <w:cnfStyle w:val="001000000000" w:firstRow="0" w:lastRow="0" w:firstColumn="1" w:lastColumn="0" w:oddVBand="0" w:evenVBand="0" w:oddHBand="0" w:evenHBand="0" w:firstRowFirstColumn="0" w:firstRowLastColumn="0" w:lastRowFirstColumn="0" w:lastRowLastColumn="0"/>
            <w:tcW w:w="8856" w:type="dxa"/>
            <w:gridSpan w:val="2"/>
            <w:tcBorders>
              <w:bottom w:val="single" w:sz="12" w:space="0" w:color="auto"/>
            </w:tcBorders>
          </w:tcPr>
          <w:p w14:paraId="65C9B089" w14:textId="54A127FA" w:rsidR="00EC7638" w:rsidRPr="00D43650" w:rsidRDefault="002E0972" w:rsidP="001E0C62">
            <w:pPr>
              <w:spacing w:before="40" w:after="120"/>
              <w:jc w:val="both"/>
              <w:rPr>
                <w:rFonts w:asciiTheme="majorBidi" w:hAnsiTheme="majorBidi" w:cstheme="majorBidi"/>
                <w:b w:val="0"/>
                <w:bCs w:val="0"/>
                <w:color w:val="000000" w:themeColor="text1"/>
              </w:rPr>
            </w:pPr>
            <w:r w:rsidRPr="00D43650">
              <w:rPr>
                <w:rFonts w:asciiTheme="majorBidi" w:hAnsiTheme="majorBidi" w:cstheme="majorBidi"/>
                <w:b w:val="0"/>
                <w:bCs w:val="0"/>
                <w:color w:val="000000" w:themeColor="text1"/>
              </w:rPr>
              <w:t xml:space="preserve">CMR </w:t>
            </w:r>
            <w:r w:rsidR="00394B13" w:rsidRPr="00D43650">
              <w:rPr>
                <w:rFonts w:asciiTheme="majorBidi" w:hAnsiTheme="majorBidi" w:cstheme="majorBidi"/>
                <w:b w:val="0"/>
                <w:bCs w:val="0"/>
                <w:color w:val="000000" w:themeColor="text1"/>
              </w:rPr>
              <w:t xml:space="preserve">consignment </w:t>
            </w:r>
            <w:r w:rsidRPr="00D43650">
              <w:rPr>
                <w:rFonts w:asciiTheme="majorBidi" w:hAnsiTheme="majorBidi" w:cstheme="majorBidi"/>
                <w:b w:val="0"/>
                <w:bCs w:val="0"/>
                <w:color w:val="000000" w:themeColor="text1"/>
              </w:rPr>
              <w:t xml:space="preserve">note is one of the documents checked by customs officers, police, </w:t>
            </w:r>
            <w:proofErr w:type="gramStart"/>
            <w:r w:rsidRPr="00D43650">
              <w:rPr>
                <w:rFonts w:asciiTheme="majorBidi" w:hAnsiTheme="majorBidi" w:cstheme="majorBidi"/>
                <w:b w:val="0"/>
                <w:bCs w:val="0"/>
                <w:color w:val="000000" w:themeColor="text1"/>
              </w:rPr>
              <w:t>courts</w:t>
            </w:r>
            <w:proofErr w:type="gramEnd"/>
            <w:r w:rsidRPr="00D43650">
              <w:rPr>
                <w:rFonts w:asciiTheme="majorBidi" w:hAnsiTheme="majorBidi" w:cstheme="majorBidi"/>
                <w:b w:val="0"/>
                <w:bCs w:val="0"/>
                <w:color w:val="000000" w:themeColor="text1"/>
              </w:rPr>
              <w:t xml:space="preserve"> and insurance companies on </w:t>
            </w:r>
            <w:r w:rsidR="004733E3" w:rsidRPr="00D43650">
              <w:rPr>
                <w:rFonts w:asciiTheme="majorBidi" w:hAnsiTheme="majorBidi" w:cstheme="majorBidi"/>
                <w:b w:val="0"/>
                <w:bCs w:val="0"/>
                <w:color w:val="000000" w:themeColor="text1"/>
              </w:rPr>
              <w:t xml:space="preserve">a </w:t>
            </w:r>
            <w:r w:rsidRPr="00D43650">
              <w:rPr>
                <w:rFonts w:asciiTheme="majorBidi" w:hAnsiTheme="majorBidi" w:cstheme="majorBidi"/>
                <w:b w:val="0"/>
                <w:bCs w:val="0"/>
                <w:color w:val="000000" w:themeColor="text1"/>
              </w:rPr>
              <w:t xml:space="preserve">daily basis. </w:t>
            </w:r>
            <w:r w:rsidR="00D50F51" w:rsidRPr="00D43650">
              <w:rPr>
                <w:rFonts w:asciiTheme="majorBidi" w:hAnsiTheme="majorBidi" w:cstheme="majorBidi"/>
                <w:b w:val="0"/>
                <w:bCs w:val="0"/>
                <w:color w:val="000000" w:themeColor="text1"/>
              </w:rPr>
              <w:t xml:space="preserve">Hundreds of millions of CMR consignment notes are used every year. By </w:t>
            </w:r>
            <w:r w:rsidR="00C0021B" w:rsidRPr="00D43650">
              <w:rPr>
                <w:rFonts w:asciiTheme="majorBidi" w:hAnsiTheme="majorBidi" w:cstheme="majorBidi"/>
                <w:b w:val="0"/>
                <w:bCs w:val="0"/>
                <w:color w:val="000000" w:themeColor="text1"/>
              </w:rPr>
              <w:t xml:space="preserve">implementing the CMR </w:t>
            </w:r>
            <w:r w:rsidR="00394B13" w:rsidRPr="00D43650">
              <w:rPr>
                <w:rFonts w:asciiTheme="majorBidi" w:hAnsiTheme="majorBidi" w:cstheme="majorBidi"/>
                <w:b w:val="0"/>
                <w:bCs w:val="0"/>
                <w:color w:val="000000" w:themeColor="text1"/>
              </w:rPr>
              <w:t>Convention</w:t>
            </w:r>
            <w:r w:rsidR="00C0021B" w:rsidRPr="00D43650">
              <w:rPr>
                <w:rFonts w:asciiTheme="majorBidi" w:hAnsiTheme="majorBidi" w:cstheme="majorBidi"/>
                <w:b w:val="0"/>
                <w:bCs w:val="0"/>
                <w:color w:val="000000" w:themeColor="text1"/>
              </w:rPr>
              <w:t xml:space="preserve"> </w:t>
            </w:r>
            <w:r w:rsidR="00C66A27" w:rsidRPr="00D43650">
              <w:rPr>
                <w:rFonts w:asciiTheme="majorBidi" w:hAnsiTheme="majorBidi" w:cstheme="majorBidi"/>
                <w:b w:val="0"/>
                <w:bCs w:val="0"/>
                <w:color w:val="000000" w:themeColor="text1"/>
              </w:rPr>
              <w:t xml:space="preserve">in an electronic way and </w:t>
            </w:r>
            <w:r w:rsidR="00D50F51" w:rsidRPr="00D43650">
              <w:rPr>
                <w:rFonts w:asciiTheme="majorBidi" w:hAnsiTheme="majorBidi" w:cstheme="majorBidi"/>
                <w:b w:val="0"/>
                <w:bCs w:val="0"/>
                <w:color w:val="000000" w:themeColor="text1"/>
              </w:rPr>
              <w:t>making the</w:t>
            </w:r>
            <w:r w:rsidR="00C66A27" w:rsidRPr="00D43650">
              <w:rPr>
                <w:rFonts w:asciiTheme="majorBidi" w:hAnsiTheme="majorBidi" w:cstheme="majorBidi"/>
                <w:b w:val="0"/>
                <w:bCs w:val="0"/>
                <w:color w:val="000000" w:themeColor="text1"/>
              </w:rPr>
              <w:t>refore the consignment note electronic</w:t>
            </w:r>
            <w:r w:rsidR="00A5082A" w:rsidRPr="00D43650">
              <w:rPr>
                <w:rFonts w:asciiTheme="majorBidi" w:hAnsiTheme="majorBidi" w:cstheme="majorBidi"/>
                <w:b w:val="0"/>
                <w:bCs w:val="0"/>
                <w:color w:val="000000" w:themeColor="text1"/>
              </w:rPr>
              <w:t>, it</w:t>
            </w:r>
            <w:r w:rsidR="00C66A27" w:rsidRPr="00D43650">
              <w:rPr>
                <w:rFonts w:asciiTheme="majorBidi" w:hAnsiTheme="majorBidi" w:cstheme="majorBidi"/>
                <w:b w:val="0"/>
                <w:bCs w:val="0"/>
                <w:color w:val="000000" w:themeColor="text1"/>
              </w:rPr>
              <w:t xml:space="preserve"> means that </w:t>
            </w:r>
            <w:r w:rsidR="00011EAE" w:rsidRPr="00D43650">
              <w:rPr>
                <w:rFonts w:asciiTheme="majorBidi" w:hAnsiTheme="majorBidi" w:cstheme="majorBidi"/>
                <w:b w:val="0"/>
                <w:bCs w:val="0"/>
                <w:color w:val="000000" w:themeColor="text1"/>
              </w:rPr>
              <w:t xml:space="preserve">waiting and queuing times at the borders for trucks will be reduced, millions of papers will not be used </w:t>
            </w:r>
            <w:proofErr w:type="gramStart"/>
            <w:r w:rsidR="00011EAE" w:rsidRPr="00D43650">
              <w:rPr>
                <w:rFonts w:asciiTheme="majorBidi" w:hAnsiTheme="majorBidi" w:cstheme="majorBidi"/>
                <w:b w:val="0"/>
                <w:bCs w:val="0"/>
                <w:color w:val="000000" w:themeColor="text1"/>
              </w:rPr>
              <w:t>anymore</w:t>
            </w:r>
            <w:proofErr w:type="gramEnd"/>
            <w:r w:rsidR="00011EAE" w:rsidRPr="00D43650">
              <w:rPr>
                <w:rFonts w:asciiTheme="majorBidi" w:hAnsiTheme="majorBidi" w:cstheme="majorBidi"/>
                <w:b w:val="0"/>
                <w:bCs w:val="0"/>
                <w:color w:val="000000" w:themeColor="text1"/>
              </w:rPr>
              <w:t xml:space="preserve"> </w:t>
            </w:r>
            <w:r w:rsidR="00675918" w:rsidRPr="00D43650">
              <w:rPr>
                <w:rFonts w:asciiTheme="majorBidi" w:hAnsiTheme="majorBidi" w:cstheme="majorBidi"/>
                <w:b w:val="0"/>
                <w:bCs w:val="0"/>
                <w:color w:val="000000" w:themeColor="text1"/>
              </w:rPr>
              <w:t xml:space="preserve">and any checking will be contactless and paperless. </w:t>
            </w:r>
            <w:r w:rsidR="00D50F51" w:rsidRPr="00D43650">
              <w:rPr>
                <w:rFonts w:asciiTheme="majorBidi" w:hAnsiTheme="majorBidi" w:cstheme="majorBidi"/>
                <w:b w:val="0"/>
                <w:bCs w:val="0"/>
                <w:color w:val="000000" w:themeColor="text1"/>
              </w:rPr>
              <w:t xml:space="preserve"> </w:t>
            </w:r>
          </w:p>
        </w:tc>
      </w:tr>
    </w:tbl>
    <w:p w14:paraId="3F435E8C" w14:textId="339590D4" w:rsidR="00EC7638" w:rsidRPr="00D43650" w:rsidRDefault="001E0C62" w:rsidP="00D171BC">
      <w:pPr>
        <w:pStyle w:val="H1G"/>
      </w:pPr>
      <w:r w:rsidRPr="00D43650">
        <w:lastRenderedPageBreak/>
        <w:tab/>
      </w:r>
      <w:r w:rsidR="00B31385" w:rsidRPr="00D43650">
        <w:t>G.</w:t>
      </w:r>
      <w:r w:rsidR="00B31385" w:rsidRPr="00D43650">
        <w:tab/>
      </w:r>
      <w:r w:rsidR="00F32FB0" w:rsidRPr="00D43650">
        <w:t xml:space="preserve">Sustainable Inland Transport Connectivity Indicators (SITCIN) tool </w:t>
      </w:r>
      <w:r w:rsidR="00C2685A" w:rsidRPr="00D43650">
        <w:t>–</w:t>
      </w:r>
      <w:r w:rsidR="00F32FB0" w:rsidRPr="00D43650">
        <w:t xml:space="preserve"> </w:t>
      </w:r>
      <w:r w:rsidR="00950374" w:rsidRPr="00D43650">
        <w:t>WP.5</w:t>
      </w:r>
    </w:p>
    <w:tbl>
      <w:tblPr>
        <w:tblStyle w:val="GridTable1Light"/>
        <w:tblW w:w="0" w:type="auto"/>
        <w:jc w:val="center"/>
        <w:tblLook w:val="04A0" w:firstRow="1" w:lastRow="0" w:firstColumn="1" w:lastColumn="0" w:noHBand="0" w:noVBand="1"/>
      </w:tblPr>
      <w:tblGrid>
        <w:gridCol w:w="2358"/>
        <w:gridCol w:w="6498"/>
      </w:tblGrid>
      <w:tr w:rsidR="001E0C62" w:rsidRPr="00D43650" w14:paraId="6CD479A2" w14:textId="77777777" w:rsidTr="00BD35A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56" w:type="dxa"/>
            <w:gridSpan w:val="2"/>
            <w:tcBorders>
              <w:bottom w:val="single" w:sz="12" w:space="0" w:color="auto"/>
            </w:tcBorders>
          </w:tcPr>
          <w:p w14:paraId="4728370B" w14:textId="77777777" w:rsidR="001E0C62" w:rsidRPr="00D43650" w:rsidRDefault="001E0C62" w:rsidP="00D171BC">
            <w:pPr>
              <w:keepNext/>
              <w:keepLines/>
              <w:spacing w:before="80" w:after="80" w:line="240" w:lineRule="exact"/>
              <w:jc w:val="center"/>
              <w:rPr>
                <w:rFonts w:asciiTheme="majorBidi" w:hAnsiTheme="majorBidi" w:cstheme="majorBidi"/>
                <w:b w:val="0"/>
                <w:bCs w:val="0"/>
                <w:i/>
                <w:iCs/>
                <w:color w:val="000000" w:themeColor="text1"/>
                <w:sz w:val="16"/>
                <w:szCs w:val="16"/>
              </w:rPr>
            </w:pPr>
            <w:r w:rsidRPr="00D43650">
              <w:rPr>
                <w:rFonts w:asciiTheme="majorBidi" w:hAnsiTheme="majorBidi" w:cstheme="majorBidi"/>
                <w:b w:val="0"/>
                <w:bCs w:val="0"/>
                <w:i/>
                <w:iCs/>
                <w:color w:val="000000" w:themeColor="text1"/>
                <w:sz w:val="16"/>
                <w:szCs w:val="16"/>
              </w:rPr>
              <w:t>Overview</w:t>
            </w:r>
          </w:p>
        </w:tc>
      </w:tr>
      <w:tr w:rsidR="00EC7638" w:rsidRPr="00D43650" w14:paraId="6EDD3AEB" w14:textId="77777777" w:rsidTr="00950374">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0053F704" w14:textId="77777777" w:rsidR="00EC7638" w:rsidRPr="00D43650" w:rsidRDefault="00EC7638" w:rsidP="00D171BC">
            <w:pPr>
              <w:keepNext/>
              <w:keepLines/>
              <w:spacing w:before="40" w:after="120"/>
              <w:rPr>
                <w:rFonts w:asciiTheme="majorBidi" w:hAnsiTheme="majorBidi" w:cstheme="majorBidi"/>
                <w:color w:val="000000" w:themeColor="text1"/>
              </w:rPr>
            </w:pPr>
            <w:r w:rsidRPr="00D43650">
              <w:rPr>
                <w:rFonts w:asciiTheme="majorBidi" w:hAnsiTheme="majorBidi" w:cstheme="majorBidi"/>
                <w:color w:val="000000" w:themeColor="text1"/>
              </w:rPr>
              <w:t>Tool name:</w:t>
            </w:r>
          </w:p>
        </w:tc>
        <w:tc>
          <w:tcPr>
            <w:tcW w:w="6498" w:type="dxa"/>
          </w:tcPr>
          <w:p w14:paraId="3037FC77" w14:textId="63A9A93B" w:rsidR="00EC7638" w:rsidRPr="00D43650" w:rsidRDefault="00950374" w:rsidP="00D171BC">
            <w:pPr>
              <w:keepNext/>
              <w:keepLines/>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43650">
              <w:rPr>
                <w:rFonts w:asciiTheme="majorBidi" w:hAnsiTheme="majorBidi" w:cstheme="majorBidi"/>
                <w:color w:val="000000" w:themeColor="text1"/>
              </w:rPr>
              <w:t>SITCIN tool</w:t>
            </w:r>
          </w:p>
        </w:tc>
      </w:tr>
      <w:tr w:rsidR="00EC7638" w:rsidRPr="00D43650" w14:paraId="0CB23D8F" w14:textId="77777777" w:rsidTr="00950374">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382A41DB" w14:textId="77777777" w:rsidR="00EC7638" w:rsidRPr="00D43650" w:rsidRDefault="00EC7638" w:rsidP="00D171BC">
            <w:pPr>
              <w:keepNext/>
              <w:keepLines/>
              <w:spacing w:before="40" w:after="120"/>
              <w:rPr>
                <w:rFonts w:asciiTheme="majorBidi" w:hAnsiTheme="majorBidi" w:cstheme="majorBidi"/>
                <w:b w:val="0"/>
                <w:bCs w:val="0"/>
                <w:color w:val="000000" w:themeColor="text1"/>
              </w:rPr>
            </w:pPr>
            <w:r w:rsidRPr="00D43650">
              <w:rPr>
                <w:rFonts w:asciiTheme="majorBidi" w:hAnsiTheme="majorBidi" w:cstheme="majorBidi"/>
                <w:color w:val="000000" w:themeColor="text1"/>
              </w:rPr>
              <w:t>Tool type:</w:t>
            </w:r>
          </w:p>
        </w:tc>
        <w:tc>
          <w:tcPr>
            <w:tcW w:w="6498" w:type="dxa"/>
          </w:tcPr>
          <w:p w14:paraId="482D4B65" w14:textId="0ADFC8D4" w:rsidR="00EC7638" w:rsidRPr="00D43650" w:rsidRDefault="00950374" w:rsidP="00D171BC">
            <w:pPr>
              <w:keepNext/>
              <w:keepLines/>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43650">
              <w:rPr>
                <w:rFonts w:asciiTheme="majorBidi" w:hAnsiTheme="majorBidi" w:cstheme="majorBidi"/>
                <w:color w:val="000000" w:themeColor="text1"/>
              </w:rPr>
              <w:t xml:space="preserve">Web </w:t>
            </w:r>
            <w:r w:rsidR="009A209D" w:rsidRPr="00D43650">
              <w:rPr>
                <w:rFonts w:asciiTheme="majorBidi" w:hAnsiTheme="majorBidi" w:cstheme="majorBidi"/>
                <w:color w:val="000000" w:themeColor="text1"/>
              </w:rPr>
              <w:t>Application</w:t>
            </w:r>
            <w:r w:rsidRPr="00D43650">
              <w:rPr>
                <w:rFonts w:asciiTheme="majorBidi" w:hAnsiTheme="majorBidi" w:cstheme="majorBidi"/>
                <w:color w:val="000000" w:themeColor="text1"/>
              </w:rPr>
              <w:t xml:space="preserve"> </w:t>
            </w:r>
          </w:p>
        </w:tc>
      </w:tr>
      <w:tr w:rsidR="00EC7638" w:rsidRPr="00D43650" w14:paraId="1E4F1ABC" w14:textId="77777777" w:rsidTr="00950374">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4E934099" w14:textId="77777777" w:rsidR="00EC7638" w:rsidRPr="00D43650" w:rsidRDefault="00EC7638" w:rsidP="00D171BC">
            <w:pPr>
              <w:keepNext/>
              <w:keepLines/>
              <w:spacing w:before="40" w:after="120"/>
              <w:rPr>
                <w:rFonts w:asciiTheme="majorBidi" w:hAnsiTheme="majorBidi" w:cstheme="majorBidi"/>
                <w:b w:val="0"/>
                <w:bCs w:val="0"/>
                <w:color w:val="000000" w:themeColor="text1"/>
              </w:rPr>
            </w:pPr>
            <w:r w:rsidRPr="00D43650">
              <w:rPr>
                <w:rFonts w:asciiTheme="majorBidi" w:hAnsiTheme="majorBidi" w:cstheme="majorBidi"/>
                <w:color w:val="000000" w:themeColor="text1"/>
              </w:rPr>
              <w:t>Tool description:</w:t>
            </w:r>
          </w:p>
          <w:p w14:paraId="2CF03E96" w14:textId="69C23BE2" w:rsidR="004A133C" w:rsidRPr="00D43650" w:rsidRDefault="004A133C" w:rsidP="00D171BC">
            <w:pPr>
              <w:keepNext/>
              <w:keepLines/>
              <w:spacing w:before="40" w:after="120"/>
              <w:rPr>
                <w:rFonts w:asciiTheme="majorBidi" w:hAnsiTheme="majorBidi" w:cstheme="majorBidi"/>
                <w:b w:val="0"/>
                <w:bCs w:val="0"/>
                <w:color w:val="000000" w:themeColor="text1"/>
              </w:rPr>
            </w:pPr>
            <w:r w:rsidRPr="0085294F">
              <w:rPr>
                <w:rFonts w:asciiTheme="majorBidi" w:hAnsiTheme="majorBidi" w:cstheme="majorBidi"/>
                <w:noProof/>
                <w:color w:val="000000" w:themeColor="text1"/>
              </w:rPr>
              <w:drawing>
                <wp:inline distT="0" distB="0" distL="0" distR="0" wp14:anchorId="5B804270" wp14:editId="113BA1B3">
                  <wp:extent cx="1308100" cy="1308100"/>
                  <wp:effectExtent l="0" t="0" r="6350" b="6350"/>
                  <wp:docPr id="45" name="Picture 44" descr="Qr code&#10;&#10;Description automatically generated">
                    <a:extLst xmlns:a="http://schemas.openxmlformats.org/drawingml/2006/main">
                      <a:ext uri="{FF2B5EF4-FFF2-40B4-BE49-F238E27FC236}">
                        <a16:creationId xmlns:a16="http://schemas.microsoft.com/office/drawing/2014/main" id="{A74A2B81-BF9A-481A-8A36-0BB50EBBCD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4" descr="Qr code&#10;&#10;Description automatically generated">
                            <a:extLst>
                              <a:ext uri="{FF2B5EF4-FFF2-40B4-BE49-F238E27FC236}">
                                <a16:creationId xmlns:a16="http://schemas.microsoft.com/office/drawing/2014/main" id="{A74A2B81-BF9A-481A-8A36-0BB50EBBCDB7}"/>
                              </a:ext>
                            </a:extLst>
                          </pic:cNvPr>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308307" cy="1308307"/>
                          </a:xfrm>
                          <a:prstGeom prst="rect">
                            <a:avLst/>
                          </a:prstGeom>
                        </pic:spPr>
                      </pic:pic>
                    </a:graphicData>
                  </a:graphic>
                </wp:inline>
              </w:drawing>
            </w:r>
          </w:p>
        </w:tc>
        <w:tc>
          <w:tcPr>
            <w:tcW w:w="6498" w:type="dxa"/>
          </w:tcPr>
          <w:p w14:paraId="4584FF4A" w14:textId="72300378" w:rsidR="00941301" w:rsidRPr="00D43650" w:rsidRDefault="00941301" w:rsidP="00D171BC">
            <w:pPr>
              <w:pStyle w:val="ListParagraph"/>
              <w:keepNext/>
              <w:keepLines/>
              <w:spacing w:before="40" w:after="120" w:line="240" w:lineRule="atLeast"/>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D43650">
              <w:rPr>
                <w:rFonts w:asciiTheme="majorBidi" w:hAnsiTheme="majorBidi" w:cstheme="majorBidi"/>
                <w:color w:val="000000" w:themeColor="text1"/>
                <w:sz w:val="20"/>
                <w:szCs w:val="20"/>
                <w:lang w:val="en-GB"/>
              </w:rPr>
              <w:t>The main objective of the SITCIN tool is to enable countries to measure their degree of transport connectivity, both domestically and bilaterally/sub-regionally as well as in terms of soft and hard infrastructure. The connectivity indicators will enable governments to evaluate and assess the following:</w:t>
            </w:r>
          </w:p>
          <w:p w14:paraId="1A429A05" w14:textId="4E717D1E" w:rsidR="00941301" w:rsidRPr="00D171BC" w:rsidRDefault="00941301" w:rsidP="00D171BC">
            <w:pPr>
              <w:pStyle w:val="Bullet1G"/>
              <w:tabs>
                <w:tab w:val="clear" w:pos="1701"/>
              </w:tabs>
              <w:ind w:left="369" w:right="108" w:hanging="283"/>
              <w:cnfStyle w:val="000000000000" w:firstRow="0" w:lastRow="0" w:firstColumn="0" w:lastColumn="0" w:oddVBand="0" w:evenVBand="0" w:oddHBand="0" w:evenHBand="0" w:firstRowFirstColumn="0" w:firstRowLastColumn="0" w:lastRowFirstColumn="0" w:lastRowLastColumn="0"/>
            </w:pPr>
            <w:r w:rsidRPr="00D43650">
              <w:rPr>
                <w:rFonts w:asciiTheme="majorBidi" w:hAnsiTheme="majorBidi" w:cstheme="majorBidi"/>
                <w:color w:val="000000" w:themeColor="text1"/>
              </w:rPr>
              <w:t xml:space="preserve">The progress they are making towards achieving the transport-related </w:t>
            </w:r>
            <w:r w:rsidR="00907C75" w:rsidRPr="00D171BC">
              <w:t xml:space="preserve">sustainable development goals </w:t>
            </w:r>
            <w:r w:rsidRPr="00D171BC">
              <w:t>and their commitments under the Vienna Programme of Action for</w:t>
            </w:r>
            <w:r w:rsidR="00907C75" w:rsidRPr="00D171BC">
              <w:t xml:space="preserve"> </w:t>
            </w:r>
            <w:r w:rsidR="005B3E4A" w:rsidRPr="00D171BC">
              <w:t>landlocked develop</w:t>
            </w:r>
            <w:r w:rsidR="00F06671" w:rsidRPr="00D171BC">
              <w:t>ing</w:t>
            </w:r>
            <w:r w:rsidR="005B3E4A" w:rsidRPr="00D171BC">
              <w:t xml:space="preserve"> countries (</w:t>
            </w:r>
            <w:r w:rsidRPr="00D171BC">
              <w:t>LLDCs</w:t>
            </w:r>
            <w:r w:rsidR="005B3E4A" w:rsidRPr="00D171BC">
              <w:t>)</w:t>
            </w:r>
            <w:r w:rsidRPr="00D171BC">
              <w:t xml:space="preserve"> for the decade </w:t>
            </w:r>
            <w:r w:rsidR="00F06671" w:rsidRPr="00D171BC">
              <w:t xml:space="preserve">from </w:t>
            </w:r>
            <w:r w:rsidRPr="00D171BC">
              <w:t>2014</w:t>
            </w:r>
            <w:r w:rsidR="00F06671" w:rsidRPr="00D171BC">
              <w:t xml:space="preserve"> to </w:t>
            </w:r>
            <w:r w:rsidRPr="00D171BC">
              <w:t>2024.</w:t>
            </w:r>
          </w:p>
          <w:p w14:paraId="081B6705" w14:textId="2A6DF8DB" w:rsidR="00941301" w:rsidRPr="00D171BC" w:rsidRDefault="00941301" w:rsidP="00D171BC">
            <w:pPr>
              <w:pStyle w:val="Bullet1G"/>
              <w:tabs>
                <w:tab w:val="clear" w:pos="1701"/>
              </w:tabs>
              <w:ind w:left="369" w:right="108" w:hanging="283"/>
              <w:cnfStyle w:val="000000000000" w:firstRow="0" w:lastRow="0" w:firstColumn="0" w:lastColumn="0" w:oddVBand="0" w:evenVBand="0" w:oddHBand="0" w:evenHBand="0" w:firstRowFirstColumn="0" w:firstRowLastColumn="0" w:lastRowFirstColumn="0" w:lastRowLastColumn="0"/>
            </w:pPr>
            <w:r w:rsidRPr="00D171BC">
              <w:t>The effectiveness and efficiency of the transport systems and the level of compliance of national administrative and legal frameworks with United Nations legal instruments relating to transport and border-crossing facilitation, providing a domestic and a cross-border perspective and improving competitiveness, safety, energy efficiency and security in the transport sector.</w:t>
            </w:r>
          </w:p>
          <w:p w14:paraId="1E4BDCF2" w14:textId="46E19BA1" w:rsidR="00941301" w:rsidRPr="00D43650" w:rsidRDefault="00941301" w:rsidP="00D171BC">
            <w:pPr>
              <w:pStyle w:val="Bullet1G"/>
              <w:tabs>
                <w:tab w:val="clear" w:pos="1701"/>
              </w:tabs>
              <w:ind w:left="369" w:right="108" w:hanging="283"/>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171BC">
              <w:t>Their efforts in implementing United Nations legal instruments relating to transport and their work towards harmonizing and standardizing rules and documentation, including through implementing international conventions on transport and</w:t>
            </w:r>
            <w:r w:rsidRPr="00D43650">
              <w:rPr>
                <w:rFonts w:asciiTheme="majorBidi" w:hAnsiTheme="majorBidi" w:cstheme="majorBidi"/>
                <w:color w:val="000000" w:themeColor="text1"/>
              </w:rPr>
              <w:t xml:space="preserve"> transit and regional/bilateral agreements.</w:t>
            </w:r>
          </w:p>
          <w:p w14:paraId="5F67F73F" w14:textId="5D1C2831" w:rsidR="00941301" w:rsidRPr="00D43650" w:rsidRDefault="00F06671" w:rsidP="00D171BC">
            <w:pPr>
              <w:pStyle w:val="ListParagraph"/>
              <w:keepNext/>
              <w:keepLines/>
              <w:spacing w:before="40" w:after="120" w:line="240" w:lineRule="atLeast"/>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Pr>
                <w:rFonts w:asciiTheme="majorBidi" w:hAnsiTheme="majorBidi" w:cstheme="majorBidi"/>
                <w:color w:val="000000" w:themeColor="text1"/>
                <w:sz w:val="20"/>
                <w:szCs w:val="20"/>
                <w:lang w:val="en-GB"/>
              </w:rPr>
              <w:t xml:space="preserve">Two </w:t>
            </w:r>
            <w:r w:rsidR="00326420">
              <w:rPr>
                <w:rFonts w:asciiTheme="majorBidi" w:hAnsiTheme="majorBidi" w:cstheme="majorBidi"/>
                <w:color w:val="000000" w:themeColor="text1"/>
                <w:sz w:val="20"/>
                <w:szCs w:val="20"/>
                <w:lang w:val="en-GB"/>
              </w:rPr>
              <w:t>hundred</w:t>
            </w:r>
            <w:r>
              <w:rPr>
                <w:rFonts w:asciiTheme="majorBidi" w:hAnsiTheme="majorBidi" w:cstheme="majorBidi"/>
                <w:color w:val="000000" w:themeColor="text1"/>
                <w:sz w:val="20"/>
                <w:szCs w:val="20"/>
                <w:lang w:val="en-GB"/>
              </w:rPr>
              <w:t xml:space="preserve"> </w:t>
            </w:r>
            <w:r w:rsidR="00326420">
              <w:rPr>
                <w:rFonts w:asciiTheme="majorBidi" w:hAnsiTheme="majorBidi" w:cstheme="majorBidi"/>
                <w:color w:val="000000" w:themeColor="text1"/>
                <w:sz w:val="20"/>
                <w:szCs w:val="20"/>
                <w:lang w:val="en-GB"/>
              </w:rPr>
              <w:t xml:space="preserve">fifteen </w:t>
            </w:r>
            <w:r w:rsidR="00941301" w:rsidRPr="00D43650">
              <w:rPr>
                <w:rFonts w:asciiTheme="majorBidi" w:hAnsiTheme="majorBidi" w:cstheme="majorBidi"/>
                <w:color w:val="000000" w:themeColor="text1"/>
                <w:sz w:val="20"/>
                <w:szCs w:val="20"/>
                <w:lang w:val="en-GB"/>
              </w:rPr>
              <w:t>indicators were prepared, grouped into three inland transport modes, three pillars of sustainability and 39 thematic clusters.</w:t>
            </w:r>
          </w:p>
          <w:p w14:paraId="328502BB" w14:textId="0835FADE" w:rsidR="00941301" w:rsidRPr="00D43650" w:rsidRDefault="00941301" w:rsidP="00D171BC">
            <w:pPr>
              <w:keepNext/>
              <w:keepLines/>
              <w:spacing w:before="40" w:after="12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43650">
              <w:rPr>
                <w:rFonts w:asciiTheme="majorBidi" w:hAnsiTheme="majorBidi" w:cstheme="majorBidi"/>
                <w:color w:val="000000" w:themeColor="text1"/>
              </w:rPr>
              <w:t xml:space="preserve">           Road Transport Connectivity Indicators</w:t>
            </w:r>
            <w:r w:rsidR="00326420">
              <w:rPr>
                <w:rFonts w:asciiTheme="majorBidi" w:hAnsiTheme="majorBidi" w:cstheme="majorBidi"/>
                <w:color w:val="000000" w:themeColor="text1"/>
              </w:rPr>
              <w:t>:</w:t>
            </w:r>
          </w:p>
          <w:p w14:paraId="33C6876B" w14:textId="390D080C" w:rsidR="00941301" w:rsidRPr="00D43650" w:rsidRDefault="00941301" w:rsidP="009244EF">
            <w:pPr>
              <w:pStyle w:val="Bullet2G"/>
              <w:tabs>
                <w:tab w:val="clear" w:pos="2268"/>
              </w:tabs>
              <w:ind w:left="795" w:hanging="284"/>
              <w:cnfStyle w:val="000000000000" w:firstRow="0" w:lastRow="0" w:firstColumn="0" w:lastColumn="0" w:oddVBand="0" w:evenVBand="0" w:oddHBand="0" w:evenHBand="0" w:firstRowFirstColumn="0" w:firstRowLastColumn="0" w:lastRowFirstColumn="0" w:lastRowLastColumn="0"/>
            </w:pPr>
            <w:r w:rsidRPr="00D43650">
              <w:t>Economic Sustainability (EC)</w:t>
            </w:r>
            <w:r w:rsidR="00326420">
              <w:t>.</w:t>
            </w:r>
          </w:p>
          <w:p w14:paraId="6245D249" w14:textId="7ACCD31F" w:rsidR="00941301" w:rsidRPr="00D43650" w:rsidRDefault="00941301" w:rsidP="009244EF">
            <w:pPr>
              <w:pStyle w:val="Bullet2G"/>
              <w:tabs>
                <w:tab w:val="clear" w:pos="2268"/>
              </w:tabs>
              <w:ind w:left="795" w:hanging="284"/>
              <w:cnfStyle w:val="000000000000" w:firstRow="0" w:lastRow="0" w:firstColumn="0" w:lastColumn="0" w:oddVBand="0" w:evenVBand="0" w:oddHBand="0" w:evenHBand="0" w:firstRowFirstColumn="0" w:firstRowLastColumn="0" w:lastRowFirstColumn="0" w:lastRowLastColumn="0"/>
            </w:pPr>
            <w:r w:rsidRPr="00D43650">
              <w:t>Social Sustainability (SO)</w:t>
            </w:r>
            <w:r w:rsidR="00326420">
              <w:t>.</w:t>
            </w:r>
          </w:p>
          <w:p w14:paraId="2BA12020" w14:textId="50DE6017" w:rsidR="00941301" w:rsidRPr="00D43650" w:rsidRDefault="00941301" w:rsidP="009244EF">
            <w:pPr>
              <w:pStyle w:val="Bullet2G"/>
              <w:tabs>
                <w:tab w:val="clear" w:pos="2268"/>
              </w:tabs>
              <w:ind w:left="795" w:hanging="284"/>
              <w:cnfStyle w:val="000000000000" w:firstRow="0" w:lastRow="0" w:firstColumn="0" w:lastColumn="0" w:oddVBand="0" w:evenVBand="0" w:oddHBand="0" w:evenHBand="0" w:firstRowFirstColumn="0" w:firstRowLastColumn="0" w:lastRowFirstColumn="0" w:lastRowLastColumn="0"/>
            </w:pPr>
            <w:r w:rsidRPr="00D43650">
              <w:t>Environmental Sustainability (EV)</w:t>
            </w:r>
            <w:r w:rsidR="00326420">
              <w:t>.</w:t>
            </w:r>
          </w:p>
          <w:p w14:paraId="5F5A2ACA" w14:textId="7B32F819" w:rsidR="00941301" w:rsidRPr="00D43650" w:rsidRDefault="00941301" w:rsidP="00D171BC">
            <w:pPr>
              <w:keepNext/>
              <w:keepLines/>
              <w:spacing w:before="40" w:after="120"/>
              <w:ind w:left="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43650">
              <w:rPr>
                <w:rFonts w:asciiTheme="majorBidi" w:hAnsiTheme="majorBidi" w:cstheme="majorBidi"/>
                <w:color w:val="000000" w:themeColor="text1"/>
              </w:rPr>
              <w:t>Rail Transport Connectivity Indicators</w:t>
            </w:r>
            <w:r w:rsidR="00326420">
              <w:rPr>
                <w:rFonts w:asciiTheme="majorBidi" w:hAnsiTheme="majorBidi" w:cstheme="majorBidi"/>
                <w:color w:val="000000" w:themeColor="text1"/>
              </w:rPr>
              <w:t>:</w:t>
            </w:r>
          </w:p>
          <w:p w14:paraId="212865F2" w14:textId="6FFCCDFD" w:rsidR="00941301" w:rsidRPr="009244EF" w:rsidRDefault="00941301" w:rsidP="009244EF">
            <w:pPr>
              <w:pStyle w:val="Bullet2G"/>
              <w:tabs>
                <w:tab w:val="clear" w:pos="2268"/>
              </w:tabs>
              <w:ind w:left="795" w:hanging="284"/>
              <w:cnfStyle w:val="000000000000" w:firstRow="0" w:lastRow="0" w:firstColumn="0" w:lastColumn="0" w:oddVBand="0" w:evenVBand="0" w:oddHBand="0" w:evenHBand="0" w:firstRowFirstColumn="0" w:firstRowLastColumn="0" w:lastRowFirstColumn="0" w:lastRowLastColumn="0"/>
            </w:pPr>
            <w:r w:rsidRPr="009244EF">
              <w:t>Economic Sustainability (EC)</w:t>
            </w:r>
            <w:r w:rsidR="00326420" w:rsidRPr="009244EF">
              <w:t>.</w:t>
            </w:r>
          </w:p>
          <w:p w14:paraId="25DBB13C" w14:textId="0D1F985C" w:rsidR="00941301" w:rsidRPr="009244EF" w:rsidRDefault="00941301" w:rsidP="009244EF">
            <w:pPr>
              <w:pStyle w:val="Bullet2G"/>
              <w:tabs>
                <w:tab w:val="clear" w:pos="2268"/>
              </w:tabs>
              <w:ind w:left="795" w:hanging="284"/>
              <w:cnfStyle w:val="000000000000" w:firstRow="0" w:lastRow="0" w:firstColumn="0" w:lastColumn="0" w:oddVBand="0" w:evenVBand="0" w:oddHBand="0" w:evenHBand="0" w:firstRowFirstColumn="0" w:firstRowLastColumn="0" w:lastRowFirstColumn="0" w:lastRowLastColumn="0"/>
            </w:pPr>
            <w:r w:rsidRPr="009244EF">
              <w:t>Social Sustainability (SO)</w:t>
            </w:r>
            <w:r w:rsidR="00326420" w:rsidRPr="009244EF">
              <w:t>.</w:t>
            </w:r>
          </w:p>
          <w:p w14:paraId="782B06BD" w14:textId="6C7BBEDE" w:rsidR="00941301" w:rsidRPr="00D43650" w:rsidRDefault="00941301" w:rsidP="009244EF">
            <w:pPr>
              <w:pStyle w:val="Bullet2G"/>
              <w:tabs>
                <w:tab w:val="clear" w:pos="2268"/>
              </w:tabs>
              <w:ind w:left="795" w:hanging="284"/>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9244EF">
              <w:t>Environmental</w:t>
            </w:r>
            <w:r w:rsidRPr="00D43650">
              <w:rPr>
                <w:rFonts w:asciiTheme="majorBidi" w:hAnsiTheme="majorBidi" w:cstheme="majorBidi"/>
                <w:color w:val="000000" w:themeColor="text1"/>
              </w:rPr>
              <w:t xml:space="preserve"> Sustainability (EV)</w:t>
            </w:r>
            <w:r w:rsidR="00326420">
              <w:rPr>
                <w:rFonts w:asciiTheme="majorBidi" w:hAnsiTheme="majorBidi" w:cstheme="majorBidi"/>
                <w:color w:val="000000" w:themeColor="text1"/>
              </w:rPr>
              <w:t>.</w:t>
            </w:r>
          </w:p>
          <w:p w14:paraId="25AE667D" w14:textId="7EDC2D45" w:rsidR="00941301" w:rsidRPr="00D43650" w:rsidRDefault="00941301" w:rsidP="00D171BC">
            <w:pPr>
              <w:keepNext/>
              <w:keepLines/>
              <w:spacing w:before="40" w:after="120"/>
              <w:ind w:left="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43650">
              <w:rPr>
                <w:rFonts w:asciiTheme="majorBidi" w:hAnsiTheme="majorBidi" w:cstheme="majorBidi"/>
                <w:color w:val="000000" w:themeColor="text1"/>
              </w:rPr>
              <w:t>Inland Waterway Transport Connectivity Indicators</w:t>
            </w:r>
            <w:r w:rsidR="00326420">
              <w:rPr>
                <w:rFonts w:asciiTheme="majorBidi" w:hAnsiTheme="majorBidi" w:cstheme="majorBidi"/>
                <w:color w:val="000000" w:themeColor="text1"/>
              </w:rPr>
              <w:t>:</w:t>
            </w:r>
          </w:p>
          <w:p w14:paraId="2E9E9D8E" w14:textId="4A537D71" w:rsidR="00941301" w:rsidRPr="009244EF" w:rsidRDefault="00941301" w:rsidP="009244EF">
            <w:pPr>
              <w:pStyle w:val="Bullet2G"/>
              <w:tabs>
                <w:tab w:val="clear" w:pos="2268"/>
              </w:tabs>
              <w:ind w:left="795" w:hanging="284"/>
              <w:cnfStyle w:val="000000000000" w:firstRow="0" w:lastRow="0" w:firstColumn="0" w:lastColumn="0" w:oddVBand="0" w:evenVBand="0" w:oddHBand="0" w:evenHBand="0" w:firstRowFirstColumn="0" w:firstRowLastColumn="0" w:lastRowFirstColumn="0" w:lastRowLastColumn="0"/>
            </w:pPr>
            <w:r w:rsidRPr="009244EF">
              <w:t>Economic Sustainability (EC)</w:t>
            </w:r>
            <w:r w:rsidR="00326420" w:rsidRPr="009244EF">
              <w:t>.</w:t>
            </w:r>
          </w:p>
          <w:p w14:paraId="160F29C1" w14:textId="215BD6F4" w:rsidR="00941301" w:rsidRPr="009244EF" w:rsidRDefault="00941301" w:rsidP="009244EF">
            <w:pPr>
              <w:pStyle w:val="Bullet2G"/>
              <w:tabs>
                <w:tab w:val="clear" w:pos="2268"/>
              </w:tabs>
              <w:ind w:left="795" w:hanging="284"/>
              <w:cnfStyle w:val="000000000000" w:firstRow="0" w:lastRow="0" w:firstColumn="0" w:lastColumn="0" w:oddVBand="0" w:evenVBand="0" w:oddHBand="0" w:evenHBand="0" w:firstRowFirstColumn="0" w:firstRowLastColumn="0" w:lastRowFirstColumn="0" w:lastRowLastColumn="0"/>
            </w:pPr>
            <w:r w:rsidRPr="009244EF">
              <w:t>Social Sustainability (SO)</w:t>
            </w:r>
            <w:r w:rsidR="00326420" w:rsidRPr="009244EF">
              <w:t>.</w:t>
            </w:r>
          </w:p>
          <w:p w14:paraId="179DDDB5" w14:textId="7513CDC0" w:rsidR="00EC7638" w:rsidRPr="00D43650" w:rsidRDefault="00941301" w:rsidP="009244EF">
            <w:pPr>
              <w:pStyle w:val="Bullet2G"/>
              <w:tabs>
                <w:tab w:val="clear" w:pos="2268"/>
              </w:tabs>
              <w:ind w:left="795" w:hanging="284"/>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9244EF">
              <w:t>Environmental</w:t>
            </w:r>
            <w:r w:rsidRPr="00D43650">
              <w:rPr>
                <w:rFonts w:asciiTheme="majorBidi" w:hAnsiTheme="majorBidi" w:cstheme="majorBidi"/>
                <w:color w:val="000000" w:themeColor="text1"/>
              </w:rPr>
              <w:t xml:space="preserve"> Sustainability (EV)</w:t>
            </w:r>
            <w:r w:rsidR="00326420">
              <w:rPr>
                <w:rFonts w:asciiTheme="majorBidi" w:hAnsiTheme="majorBidi" w:cstheme="majorBidi"/>
                <w:color w:val="000000" w:themeColor="text1"/>
              </w:rPr>
              <w:t>.</w:t>
            </w:r>
          </w:p>
        </w:tc>
      </w:tr>
      <w:tr w:rsidR="00EC7638" w:rsidRPr="00D43650" w14:paraId="02719CB4" w14:textId="77777777" w:rsidTr="00950374">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5BC157B1" w14:textId="185C6C8D" w:rsidR="00EC7638" w:rsidRPr="00D43650" w:rsidRDefault="00941301" w:rsidP="001E0C62">
            <w:pPr>
              <w:spacing w:before="40" w:after="120"/>
              <w:rPr>
                <w:rFonts w:asciiTheme="majorBidi" w:hAnsiTheme="majorBidi" w:cstheme="majorBidi"/>
                <w:b w:val="0"/>
                <w:bCs w:val="0"/>
                <w:color w:val="000000" w:themeColor="text1"/>
              </w:rPr>
            </w:pPr>
            <w:r w:rsidRPr="00D43650">
              <w:rPr>
                <w:rFonts w:asciiTheme="majorBidi" w:hAnsiTheme="majorBidi" w:cstheme="majorBidi"/>
                <w:color w:val="000000" w:themeColor="text1"/>
              </w:rPr>
              <w:t xml:space="preserve">  </w:t>
            </w:r>
            <w:r w:rsidR="00D53956" w:rsidRPr="00D43650">
              <w:rPr>
                <w:rFonts w:asciiTheme="majorBidi" w:hAnsiTheme="majorBidi" w:cstheme="majorBidi"/>
                <w:color w:val="000000" w:themeColor="text1"/>
              </w:rPr>
              <w:t>URL:</w:t>
            </w:r>
          </w:p>
        </w:tc>
        <w:tc>
          <w:tcPr>
            <w:tcW w:w="6498" w:type="dxa"/>
          </w:tcPr>
          <w:p w14:paraId="234E0063" w14:textId="094247EE" w:rsidR="00EC7638" w:rsidRPr="00D43650" w:rsidRDefault="00D5648D" w:rsidP="001E0C62">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hyperlink r:id="rId31" w:history="1">
              <w:r w:rsidR="00D53956" w:rsidRPr="00D43650">
                <w:rPr>
                  <w:rStyle w:val="Hyperlink"/>
                  <w:rFonts w:asciiTheme="majorBidi" w:hAnsiTheme="majorBidi" w:cstheme="majorBidi"/>
                </w:rPr>
                <w:t>sitcin.org</w:t>
              </w:r>
            </w:hyperlink>
            <w:r w:rsidR="00D53956" w:rsidRPr="00D43650">
              <w:rPr>
                <w:rFonts w:asciiTheme="majorBidi" w:hAnsiTheme="majorBidi" w:cstheme="majorBidi"/>
                <w:color w:val="000000" w:themeColor="text1"/>
              </w:rPr>
              <w:t xml:space="preserve"> </w:t>
            </w:r>
          </w:p>
        </w:tc>
      </w:tr>
      <w:tr w:rsidR="00EC7638" w:rsidRPr="00D43650" w14:paraId="7984CDEB" w14:textId="77777777" w:rsidTr="00950374">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5B95447C" w14:textId="77777777" w:rsidR="00EC7638" w:rsidRPr="00D43650" w:rsidRDefault="00EC7638" w:rsidP="001E0C62">
            <w:pPr>
              <w:spacing w:before="40" w:after="120"/>
              <w:rPr>
                <w:rFonts w:asciiTheme="majorBidi" w:hAnsiTheme="majorBidi" w:cstheme="majorBidi"/>
                <w:color w:val="000000" w:themeColor="text1"/>
              </w:rPr>
            </w:pPr>
            <w:r w:rsidRPr="00D43650">
              <w:rPr>
                <w:rFonts w:asciiTheme="majorBidi" w:hAnsiTheme="majorBidi" w:cstheme="majorBidi"/>
                <w:color w:val="000000" w:themeColor="text1"/>
              </w:rPr>
              <w:t>Tool launch date:</w:t>
            </w:r>
          </w:p>
        </w:tc>
        <w:tc>
          <w:tcPr>
            <w:tcW w:w="6498" w:type="dxa"/>
          </w:tcPr>
          <w:p w14:paraId="08713181" w14:textId="70C3015B" w:rsidR="00EC7638" w:rsidRPr="00D43650" w:rsidRDefault="00D53956" w:rsidP="001E0C62">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43650">
              <w:rPr>
                <w:rFonts w:asciiTheme="majorBidi" w:hAnsiTheme="majorBidi" w:cstheme="majorBidi"/>
                <w:color w:val="000000" w:themeColor="text1"/>
              </w:rPr>
              <w:t>2022</w:t>
            </w:r>
          </w:p>
        </w:tc>
      </w:tr>
      <w:tr w:rsidR="00EC7638" w:rsidRPr="0005391E" w14:paraId="20A63A2C" w14:textId="77777777" w:rsidTr="00950374">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76DCA914" w14:textId="77777777" w:rsidR="00EC7638" w:rsidRPr="00D43650" w:rsidRDefault="00EC7638" w:rsidP="001E0C62">
            <w:pPr>
              <w:spacing w:before="40" w:after="120"/>
              <w:rPr>
                <w:rFonts w:asciiTheme="majorBidi" w:hAnsiTheme="majorBidi" w:cstheme="majorBidi"/>
                <w:color w:val="000000" w:themeColor="text1"/>
              </w:rPr>
            </w:pPr>
            <w:r w:rsidRPr="00D43650">
              <w:rPr>
                <w:rFonts w:asciiTheme="majorBidi" w:hAnsiTheme="majorBidi" w:cstheme="majorBidi"/>
                <w:color w:val="000000" w:themeColor="text1"/>
              </w:rPr>
              <w:t xml:space="preserve">Tool developed by: </w:t>
            </w:r>
          </w:p>
        </w:tc>
        <w:tc>
          <w:tcPr>
            <w:tcW w:w="6498" w:type="dxa"/>
          </w:tcPr>
          <w:p w14:paraId="0A4F5616" w14:textId="04FE4FDA" w:rsidR="00EC7638" w:rsidRPr="008A0B61" w:rsidRDefault="00D53956" w:rsidP="001E0C62">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fr-CH"/>
              </w:rPr>
            </w:pPr>
            <w:proofErr w:type="spellStart"/>
            <w:r w:rsidRPr="008A0B61">
              <w:rPr>
                <w:rFonts w:asciiTheme="majorBidi" w:hAnsiTheme="majorBidi" w:cstheme="majorBidi"/>
                <w:color w:val="000000" w:themeColor="text1"/>
                <w:lang w:val="fr-CH"/>
              </w:rPr>
              <w:t>External</w:t>
            </w:r>
            <w:proofErr w:type="spellEnd"/>
            <w:r w:rsidRPr="008A0B61">
              <w:rPr>
                <w:rFonts w:asciiTheme="majorBidi" w:hAnsiTheme="majorBidi" w:cstheme="majorBidi"/>
                <w:color w:val="000000" w:themeColor="text1"/>
                <w:lang w:val="fr-CH"/>
              </w:rPr>
              <w:t xml:space="preserve"> consultants / </w:t>
            </w:r>
            <w:proofErr w:type="spellStart"/>
            <w:r w:rsidRPr="008A0B61">
              <w:rPr>
                <w:rFonts w:asciiTheme="majorBidi" w:hAnsiTheme="majorBidi" w:cstheme="majorBidi"/>
                <w:color w:val="000000" w:themeColor="text1"/>
                <w:lang w:val="fr-CH"/>
              </w:rPr>
              <w:t>Sustainable</w:t>
            </w:r>
            <w:proofErr w:type="spellEnd"/>
            <w:r w:rsidRPr="008A0B61">
              <w:rPr>
                <w:rFonts w:asciiTheme="majorBidi" w:hAnsiTheme="majorBidi" w:cstheme="majorBidi"/>
                <w:color w:val="000000" w:themeColor="text1"/>
                <w:lang w:val="fr-CH"/>
              </w:rPr>
              <w:t xml:space="preserve"> Transport Division </w:t>
            </w:r>
          </w:p>
        </w:tc>
      </w:tr>
      <w:tr w:rsidR="00EC7638" w:rsidRPr="00D43650" w14:paraId="742A34E7" w14:textId="77777777" w:rsidTr="004A0405">
        <w:trPr>
          <w:jc w:val="center"/>
        </w:trPr>
        <w:tc>
          <w:tcPr>
            <w:cnfStyle w:val="001000000000" w:firstRow="0" w:lastRow="0" w:firstColumn="1" w:lastColumn="0" w:oddVBand="0" w:evenVBand="0" w:oddHBand="0" w:evenHBand="0" w:firstRowFirstColumn="0" w:firstRowLastColumn="0" w:lastRowFirstColumn="0" w:lastRowLastColumn="0"/>
            <w:tcW w:w="8856" w:type="dxa"/>
            <w:gridSpan w:val="2"/>
            <w:tcBorders>
              <w:bottom w:val="single" w:sz="4" w:space="0" w:color="999999" w:themeColor="text1" w:themeTint="66"/>
            </w:tcBorders>
          </w:tcPr>
          <w:p w14:paraId="24127BF5" w14:textId="29EDEE97" w:rsidR="00EC7638" w:rsidRPr="00D43650" w:rsidRDefault="00EC7638" w:rsidP="004312DC">
            <w:pPr>
              <w:keepNext/>
              <w:keepLines/>
              <w:spacing w:before="40" w:after="120"/>
              <w:jc w:val="center"/>
              <w:rPr>
                <w:rFonts w:asciiTheme="majorBidi" w:hAnsiTheme="majorBidi" w:cstheme="majorBidi"/>
                <w:color w:val="000000" w:themeColor="text1"/>
              </w:rPr>
            </w:pPr>
            <w:r w:rsidRPr="00D43650">
              <w:rPr>
                <w:rFonts w:asciiTheme="majorBidi" w:hAnsiTheme="majorBidi" w:cstheme="majorBidi"/>
                <w:color w:val="000000" w:themeColor="text1"/>
              </w:rPr>
              <w:lastRenderedPageBreak/>
              <w:t xml:space="preserve">Link with the </w:t>
            </w:r>
            <w:r w:rsidR="00EE423D">
              <w:rPr>
                <w:rFonts w:asciiTheme="majorBidi" w:hAnsiTheme="majorBidi" w:cstheme="majorBidi"/>
                <w:color w:val="000000" w:themeColor="text1"/>
              </w:rPr>
              <w:t>s</w:t>
            </w:r>
            <w:r w:rsidR="00EE423D">
              <w:rPr>
                <w:color w:val="000000" w:themeColor="text1"/>
              </w:rPr>
              <w:t xml:space="preserve">eventieth </w:t>
            </w:r>
            <w:r w:rsidRPr="00D43650">
              <w:rPr>
                <w:rFonts w:asciiTheme="majorBidi" w:hAnsiTheme="majorBidi" w:cstheme="majorBidi"/>
                <w:color w:val="000000" w:themeColor="text1"/>
              </w:rPr>
              <w:t>ECE central theme                                                                                                            "Digital and green transformations for sustainable development in the UNECE region".</w:t>
            </w:r>
          </w:p>
        </w:tc>
      </w:tr>
      <w:tr w:rsidR="00EC7638" w:rsidRPr="00D43650" w14:paraId="3222C16F" w14:textId="77777777" w:rsidTr="004A0405">
        <w:trPr>
          <w:jc w:val="center"/>
        </w:trPr>
        <w:tc>
          <w:tcPr>
            <w:cnfStyle w:val="001000000000" w:firstRow="0" w:lastRow="0" w:firstColumn="1" w:lastColumn="0" w:oddVBand="0" w:evenVBand="0" w:oddHBand="0" w:evenHBand="0" w:firstRowFirstColumn="0" w:firstRowLastColumn="0" w:lastRowFirstColumn="0" w:lastRowLastColumn="0"/>
            <w:tcW w:w="8856" w:type="dxa"/>
            <w:gridSpan w:val="2"/>
            <w:tcBorders>
              <w:bottom w:val="single" w:sz="12" w:space="0" w:color="auto"/>
            </w:tcBorders>
          </w:tcPr>
          <w:p w14:paraId="123C6606" w14:textId="6C288DAD" w:rsidR="00EC7638" w:rsidRPr="00D43650" w:rsidRDefault="00B24AF0" w:rsidP="004312DC">
            <w:pPr>
              <w:keepNext/>
              <w:keepLines/>
              <w:spacing w:before="40" w:after="120"/>
              <w:jc w:val="both"/>
              <w:rPr>
                <w:rFonts w:asciiTheme="majorBidi" w:hAnsiTheme="majorBidi" w:cstheme="majorBidi"/>
                <w:b w:val="0"/>
                <w:bCs w:val="0"/>
                <w:color w:val="000000" w:themeColor="text1"/>
              </w:rPr>
            </w:pPr>
            <w:r w:rsidRPr="00D43650">
              <w:rPr>
                <w:rFonts w:asciiTheme="majorBidi" w:hAnsiTheme="majorBidi" w:cstheme="majorBidi"/>
                <w:b w:val="0"/>
                <w:bCs w:val="0"/>
                <w:color w:val="000000" w:themeColor="text1"/>
              </w:rPr>
              <w:t xml:space="preserve">The SITCIN indicators are benchmarking tools. They are assisting </w:t>
            </w:r>
            <w:r w:rsidR="00E00306" w:rsidRPr="00D43650">
              <w:rPr>
                <w:rFonts w:asciiTheme="majorBidi" w:hAnsiTheme="majorBidi" w:cstheme="majorBidi"/>
                <w:b w:val="0"/>
                <w:bCs w:val="0"/>
                <w:color w:val="000000" w:themeColor="text1"/>
              </w:rPr>
              <w:t>decision makers to benchmark their connectivity efforts with other countries</w:t>
            </w:r>
            <w:r w:rsidR="00F0420C" w:rsidRPr="00D43650">
              <w:rPr>
                <w:rFonts w:asciiTheme="majorBidi" w:hAnsiTheme="majorBidi" w:cstheme="majorBidi"/>
                <w:b w:val="0"/>
                <w:bCs w:val="0"/>
                <w:color w:val="000000" w:themeColor="text1"/>
              </w:rPr>
              <w:t xml:space="preserve"> further improving their performance. In that sense they are indicators that benchmark the digital and green transformations</w:t>
            </w:r>
            <w:r w:rsidR="008C78E1" w:rsidRPr="00D43650">
              <w:rPr>
                <w:rFonts w:asciiTheme="majorBidi" w:hAnsiTheme="majorBidi" w:cstheme="majorBidi"/>
                <w:b w:val="0"/>
                <w:bCs w:val="0"/>
                <w:color w:val="000000" w:themeColor="text1"/>
              </w:rPr>
              <w:t xml:space="preserve"> efforts</w:t>
            </w:r>
            <w:r w:rsidR="00F0420C" w:rsidRPr="00D43650">
              <w:rPr>
                <w:rFonts w:asciiTheme="majorBidi" w:hAnsiTheme="majorBidi" w:cstheme="majorBidi"/>
                <w:b w:val="0"/>
                <w:bCs w:val="0"/>
                <w:color w:val="000000" w:themeColor="text1"/>
              </w:rPr>
              <w:t xml:space="preserve"> of the countries </w:t>
            </w:r>
            <w:r w:rsidR="006907A3" w:rsidRPr="00D43650">
              <w:rPr>
                <w:rFonts w:asciiTheme="majorBidi" w:hAnsiTheme="majorBidi" w:cstheme="majorBidi"/>
                <w:b w:val="0"/>
                <w:bCs w:val="0"/>
                <w:color w:val="000000" w:themeColor="text1"/>
              </w:rPr>
              <w:t xml:space="preserve">relevant to connectivity. </w:t>
            </w:r>
            <w:r w:rsidR="00F0420C" w:rsidRPr="00D43650">
              <w:rPr>
                <w:rFonts w:asciiTheme="majorBidi" w:hAnsiTheme="majorBidi" w:cstheme="majorBidi"/>
                <w:b w:val="0"/>
                <w:bCs w:val="0"/>
                <w:color w:val="000000" w:themeColor="text1"/>
              </w:rPr>
              <w:t xml:space="preserve"> </w:t>
            </w:r>
          </w:p>
        </w:tc>
      </w:tr>
    </w:tbl>
    <w:p w14:paraId="32748B83" w14:textId="55FE0B34" w:rsidR="0047026B" w:rsidRPr="00D43650" w:rsidRDefault="004A0405" w:rsidP="004A0405">
      <w:pPr>
        <w:pStyle w:val="H1G"/>
      </w:pPr>
      <w:r w:rsidRPr="00D43650">
        <w:tab/>
      </w:r>
      <w:r w:rsidR="00B31385" w:rsidRPr="00D43650">
        <w:t>H.</w:t>
      </w:r>
      <w:r w:rsidR="00B31385" w:rsidRPr="00D43650">
        <w:tab/>
      </w:r>
      <w:r w:rsidR="0047026B" w:rsidRPr="00D43650">
        <w:t xml:space="preserve">Observatory on </w:t>
      </w:r>
      <w:r w:rsidR="000620BA" w:rsidRPr="00D43650">
        <w:t xml:space="preserve">Border Crossing Status </w:t>
      </w:r>
      <w:r w:rsidR="0047026B" w:rsidRPr="00D43650">
        <w:t>due to COVID</w:t>
      </w:r>
      <w:r w:rsidR="000620BA" w:rsidRPr="00D43650">
        <w:t>-</w:t>
      </w:r>
      <w:r w:rsidR="0047026B" w:rsidRPr="00D43650">
        <w:t xml:space="preserve">19 </w:t>
      </w:r>
      <w:r w:rsidR="00C2685A" w:rsidRPr="00D43650">
        <w:t>–</w:t>
      </w:r>
      <w:r w:rsidR="00C2685A">
        <w:t xml:space="preserve"> </w:t>
      </w:r>
      <w:r w:rsidR="0047026B" w:rsidRPr="00D43650">
        <w:t xml:space="preserve">Working Party on </w:t>
      </w:r>
      <w:r w:rsidR="000620BA" w:rsidRPr="00D43650">
        <w:t xml:space="preserve">Customs Questions </w:t>
      </w:r>
      <w:r w:rsidR="0047026B" w:rsidRPr="00D43650">
        <w:t xml:space="preserve">affecting </w:t>
      </w:r>
      <w:r w:rsidR="000620BA" w:rsidRPr="00D43650">
        <w:t xml:space="preserve">Transport </w:t>
      </w:r>
      <w:r w:rsidR="0047026B" w:rsidRPr="00D43650">
        <w:t>(WP.30)</w:t>
      </w:r>
    </w:p>
    <w:tbl>
      <w:tblPr>
        <w:tblStyle w:val="GridTable1Light"/>
        <w:tblW w:w="0" w:type="auto"/>
        <w:jc w:val="center"/>
        <w:tblLook w:val="04A0" w:firstRow="1" w:lastRow="0" w:firstColumn="1" w:lastColumn="0" w:noHBand="0" w:noVBand="1"/>
      </w:tblPr>
      <w:tblGrid>
        <w:gridCol w:w="2358"/>
        <w:gridCol w:w="6498"/>
      </w:tblGrid>
      <w:tr w:rsidR="004A0405" w:rsidRPr="00D43650" w14:paraId="56899491" w14:textId="77777777" w:rsidTr="00BD35A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56" w:type="dxa"/>
            <w:gridSpan w:val="2"/>
            <w:tcBorders>
              <w:bottom w:val="single" w:sz="12" w:space="0" w:color="auto"/>
            </w:tcBorders>
          </w:tcPr>
          <w:p w14:paraId="63E15513" w14:textId="77777777" w:rsidR="004A0405" w:rsidRPr="00D43650" w:rsidRDefault="004A0405" w:rsidP="00BD35A5">
            <w:pPr>
              <w:spacing w:before="80" w:after="80" w:line="240" w:lineRule="exact"/>
              <w:jc w:val="center"/>
              <w:rPr>
                <w:rFonts w:asciiTheme="majorBidi" w:hAnsiTheme="majorBidi" w:cstheme="majorBidi"/>
                <w:b w:val="0"/>
                <w:bCs w:val="0"/>
                <w:i/>
                <w:iCs/>
                <w:color w:val="000000" w:themeColor="text1"/>
                <w:sz w:val="16"/>
                <w:szCs w:val="16"/>
              </w:rPr>
            </w:pPr>
            <w:r w:rsidRPr="00D43650">
              <w:rPr>
                <w:rFonts w:asciiTheme="majorBidi" w:hAnsiTheme="majorBidi" w:cstheme="majorBidi"/>
                <w:b w:val="0"/>
                <w:bCs w:val="0"/>
                <w:i/>
                <w:iCs/>
                <w:color w:val="000000" w:themeColor="text1"/>
                <w:sz w:val="16"/>
                <w:szCs w:val="16"/>
              </w:rPr>
              <w:t>Overview</w:t>
            </w:r>
          </w:p>
        </w:tc>
      </w:tr>
      <w:tr w:rsidR="00EC7638" w:rsidRPr="00D43650" w14:paraId="557F61AA" w14:textId="77777777" w:rsidTr="003F403A">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73B3E515" w14:textId="77777777" w:rsidR="00EC7638" w:rsidRPr="00D43650" w:rsidRDefault="00EC7638" w:rsidP="004A0405">
            <w:pPr>
              <w:spacing w:before="40" w:after="120"/>
              <w:rPr>
                <w:rFonts w:asciiTheme="majorBidi" w:hAnsiTheme="majorBidi" w:cstheme="majorBidi"/>
                <w:color w:val="000000" w:themeColor="text1"/>
              </w:rPr>
            </w:pPr>
            <w:r w:rsidRPr="00D43650">
              <w:rPr>
                <w:rFonts w:asciiTheme="majorBidi" w:hAnsiTheme="majorBidi" w:cstheme="majorBidi"/>
                <w:color w:val="000000" w:themeColor="text1"/>
              </w:rPr>
              <w:t>Tool name:</w:t>
            </w:r>
          </w:p>
        </w:tc>
        <w:tc>
          <w:tcPr>
            <w:tcW w:w="6498" w:type="dxa"/>
          </w:tcPr>
          <w:p w14:paraId="57684080" w14:textId="4ABE4FAA" w:rsidR="00EC7638" w:rsidRPr="00D43650" w:rsidRDefault="0047026B" w:rsidP="004A0405">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43650">
              <w:rPr>
                <w:b/>
              </w:rPr>
              <w:t>Observatory on border crossing status due to COVID</w:t>
            </w:r>
            <w:r w:rsidR="000620BA" w:rsidRPr="00D43650">
              <w:rPr>
                <w:b/>
              </w:rPr>
              <w:t>-</w:t>
            </w:r>
            <w:r w:rsidRPr="00D43650">
              <w:rPr>
                <w:b/>
              </w:rPr>
              <w:t>19</w:t>
            </w:r>
          </w:p>
        </w:tc>
      </w:tr>
      <w:tr w:rsidR="00EC7638" w:rsidRPr="00D43650" w14:paraId="00A481D7" w14:textId="77777777" w:rsidTr="003F403A">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12D29791" w14:textId="77777777" w:rsidR="00EC7638" w:rsidRPr="00D43650" w:rsidRDefault="00EC7638" w:rsidP="004A0405">
            <w:pPr>
              <w:spacing w:before="40" w:after="120"/>
              <w:rPr>
                <w:rFonts w:asciiTheme="majorBidi" w:hAnsiTheme="majorBidi" w:cstheme="majorBidi"/>
                <w:b w:val="0"/>
                <w:bCs w:val="0"/>
                <w:color w:val="000000" w:themeColor="text1"/>
              </w:rPr>
            </w:pPr>
            <w:r w:rsidRPr="00D43650">
              <w:rPr>
                <w:rFonts w:asciiTheme="majorBidi" w:hAnsiTheme="majorBidi" w:cstheme="majorBidi"/>
                <w:color w:val="000000" w:themeColor="text1"/>
              </w:rPr>
              <w:t>Tool type:</w:t>
            </w:r>
          </w:p>
        </w:tc>
        <w:tc>
          <w:tcPr>
            <w:tcW w:w="6498" w:type="dxa"/>
          </w:tcPr>
          <w:p w14:paraId="340D633A" w14:textId="28509BE6" w:rsidR="00EC7638" w:rsidRPr="00D43650" w:rsidRDefault="00063348" w:rsidP="004A0405">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43650">
              <w:rPr>
                <w:rFonts w:asciiTheme="majorBidi" w:hAnsiTheme="majorBidi" w:cstheme="majorBidi"/>
                <w:color w:val="000000" w:themeColor="text1"/>
              </w:rPr>
              <w:t xml:space="preserve">Web Application </w:t>
            </w:r>
          </w:p>
        </w:tc>
      </w:tr>
      <w:tr w:rsidR="00EC7638" w:rsidRPr="00D43650" w14:paraId="5AA08869" w14:textId="77777777" w:rsidTr="003F403A">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04C329E2" w14:textId="77777777" w:rsidR="00EC7638" w:rsidRPr="00D43650" w:rsidRDefault="00EC7638" w:rsidP="004A0405">
            <w:pPr>
              <w:spacing w:before="40" w:after="120"/>
              <w:rPr>
                <w:rFonts w:asciiTheme="majorBidi" w:hAnsiTheme="majorBidi" w:cstheme="majorBidi"/>
                <w:b w:val="0"/>
                <w:bCs w:val="0"/>
                <w:color w:val="000000" w:themeColor="text1"/>
              </w:rPr>
            </w:pPr>
            <w:r w:rsidRPr="00D43650">
              <w:rPr>
                <w:rFonts w:asciiTheme="majorBidi" w:hAnsiTheme="majorBidi" w:cstheme="majorBidi"/>
                <w:color w:val="000000" w:themeColor="text1"/>
              </w:rPr>
              <w:t>Tool description:</w:t>
            </w:r>
          </w:p>
          <w:p w14:paraId="4C1FB3F1" w14:textId="77777777" w:rsidR="004A133C" w:rsidRPr="00D43650" w:rsidRDefault="004A133C" w:rsidP="004A0405">
            <w:pPr>
              <w:spacing w:before="40" w:after="120"/>
              <w:rPr>
                <w:rFonts w:asciiTheme="majorBidi" w:hAnsiTheme="majorBidi" w:cstheme="majorBidi"/>
                <w:b w:val="0"/>
                <w:bCs w:val="0"/>
                <w:color w:val="000000" w:themeColor="text1"/>
              </w:rPr>
            </w:pPr>
          </w:p>
          <w:p w14:paraId="4215B972" w14:textId="59A1406B" w:rsidR="004A133C" w:rsidRPr="00D43650" w:rsidRDefault="00993235" w:rsidP="004A0405">
            <w:pPr>
              <w:spacing w:before="40" w:after="120"/>
              <w:rPr>
                <w:rFonts w:asciiTheme="majorBidi" w:hAnsiTheme="majorBidi" w:cstheme="majorBidi"/>
                <w:b w:val="0"/>
                <w:bCs w:val="0"/>
                <w:color w:val="000000" w:themeColor="text1"/>
              </w:rPr>
            </w:pPr>
            <w:r w:rsidRPr="0085294F">
              <w:rPr>
                <w:rFonts w:asciiTheme="majorBidi" w:hAnsiTheme="majorBidi" w:cstheme="majorBidi"/>
                <w:noProof/>
                <w:color w:val="000000" w:themeColor="text1"/>
              </w:rPr>
              <w:drawing>
                <wp:inline distT="0" distB="0" distL="0" distR="0" wp14:anchorId="1A3140C2" wp14:editId="50C99464">
                  <wp:extent cx="1339850" cy="1339850"/>
                  <wp:effectExtent l="0" t="0" r="0" b="0"/>
                  <wp:docPr id="20" name="Picture 19" descr="Scatter chart, qr code&#10;&#10;Description automatically generated">
                    <a:extLst xmlns:a="http://schemas.openxmlformats.org/drawingml/2006/main">
                      <a:ext uri="{FF2B5EF4-FFF2-40B4-BE49-F238E27FC236}">
                        <a16:creationId xmlns:a16="http://schemas.microsoft.com/office/drawing/2014/main" id="{003DB9EF-47B2-4148-B01F-CB36A0AA1A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Scatter chart, qr code&#10;&#10;Description automatically generated">
                            <a:extLst>
                              <a:ext uri="{FF2B5EF4-FFF2-40B4-BE49-F238E27FC236}">
                                <a16:creationId xmlns:a16="http://schemas.microsoft.com/office/drawing/2014/main" id="{003DB9EF-47B2-4148-B01F-CB36A0AA1AF5}"/>
                              </a:ext>
                            </a:extLst>
                          </pic:cNvPr>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340671" cy="1340671"/>
                          </a:xfrm>
                          <a:prstGeom prst="rect">
                            <a:avLst/>
                          </a:prstGeom>
                        </pic:spPr>
                      </pic:pic>
                    </a:graphicData>
                  </a:graphic>
                </wp:inline>
              </w:drawing>
            </w:r>
          </w:p>
        </w:tc>
        <w:tc>
          <w:tcPr>
            <w:tcW w:w="6498" w:type="dxa"/>
          </w:tcPr>
          <w:p w14:paraId="7580AF9E" w14:textId="09FBF739" w:rsidR="00EF42A1" w:rsidRPr="00D43650" w:rsidRDefault="00EF42A1" w:rsidP="004A0405">
            <w:pPr>
              <w:pStyle w:val="ListParagraph"/>
              <w:spacing w:before="40" w:after="120" w:line="240" w:lineRule="atLeast"/>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D43650">
              <w:rPr>
                <w:rFonts w:asciiTheme="majorBidi" w:hAnsiTheme="majorBidi" w:cstheme="majorBidi"/>
                <w:color w:val="000000" w:themeColor="text1"/>
                <w:sz w:val="20"/>
                <w:szCs w:val="20"/>
                <w:lang w:val="en-GB"/>
              </w:rPr>
              <w:t xml:space="preserve">In February 2020, ECE, in partnership with other UN </w:t>
            </w:r>
            <w:r w:rsidR="005B7FCC" w:rsidRPr="00D43650">
              <w:rPr>
                <w:rFonts w:asciiTheme="majorBidi" w:hAnsiTheme="majorBidi" w:cstheme="majorBidi"/>
                <w:color w:val="000000" w:themeColor="text1"/>
                <w:sz w:val="20"/>
                <w:szCs w:val="20"/>
                <w:lang w:val="en-GB"/>
              </w:rPr>
              <w:t xml:space="preserve">regional commissions </w:t>
            </w:r>
            <w:r w:rsidRPr="00D43650">
              <w:rPr>
                <w:rFonts w:asciiTheme="majorBidi" w:hAnsiTheme="majorBidi" w:cstheme="majorBidi"/>
                <w:color w:val="000000" w:themeColor="text1"/>
                <w:sz w:val="20"/>
                <w:szCs w:val="20"/>
                <w:lang w:val="en-GB"/>
              </w:rPr>
              <w:t>and partner organizations, established an Observatory on border crossing status due to COVID</w:t>
            </w:r>
            <w:r w:rsidR="005B7FCC" w:rsidRPr="00D43650">
              <w:rPr>
                <w:rFonts w:asciiTheme="majorBidi" w:hAnsiTheme="majorBidi" w:cstheme="majorBidi"/>
                <w:color w:val="000000" w:themeColor="text1"/>
                <w:sz w:val="20"/>
                <w:szCs w:val="20"/>
                <w:lang w:val="en-GB"/>
              </w:rPr>
              <w:t>-</w:t>
            </w:r>
            <w:r w:rsidRPr="00D43650">
              <w:rPr>
                <w:rFonts w:asciiTheme="majorBidi" w:hAnsiTheme="majorBidi" w:cstheme="majorBidi"/>
                <w:color w:val="000000" w:themeColor="text1"/>
                <w:sz w:val="20"/>
                <w:szCs w:val="20"/>
                <w:lang w:val="en-GB"/>
              </w:rPr>
              <w:t>19. This tool collects and illustrates, on a systematic basis, information about the status of inland freight border crossings, including policies and good practices.  ECE and its partners informed Customs authorities in almost all U</w:t>
            </w:r>
            <w:r w:rsidR="005A56A6">
              <w:rPr>
                <w:rFonts w:asciiTheme="majorBidi" w:hAnsiTheme="majorBidi" w:cstheme="majorBidi"/>
                <w:color w:val="000000" w:themeColor="text1"/>
                <w:sz w:val="20"/>
                <w:szCs w:val="20"/>
                <w:lang w:val="en-GB"/>
              </w:rPr>
              <w:t xml:space="preserve">nited </w:t>
            </w:r>
            <w:r w:rsidRPr="00D43650">
              <w:rPr>
                <w:rFonts w:asciiTheme="majorBidi" w:hAnsiTheme="majorBidi" w:cstheme="majorBidi"/>
                <w:color w:val="000000" w:themeColor="text1"/>
                <w:sz w:val="20"/>
                <w:szCs w:val="20"/>
                <w:lang w:val="en-GB"/>
              </w:rPr>
              <w:t>N</w:t>
            </w:r>
            <w:r w:rsidR="005A56A6">
              <w:rPr>
                <w:rFonts w:asciiTheme="majorBidi" w:hAnsiTheme="majorBidi" w:cstheme="majorBidi"/>
                <w:color w:val="000000" w:themeColor="text1"/>
                <w:sz w:val="20"/>
                <w:szCs w:val="20"/>
                <w:lang w:val="en-GB"/>
              </w:rPr>
              <w:t>ations M</w:t>
            </w:r>
            <w:r w:rsidRPr="00D43650">
              <w:rPr>
                <w:rFonts w:asciiTheme="majorBidi" w:hAnsiTheme="majorBidi" w:cstheme="majorBidi"/>
                <w:color w:val="000000" w:themeColor="text1"/>
                <w:sz w:val="20"/>
                <w:szCs w:val="20"/>
                <w:lang w:val="en-GB"/>
              </w:rPr>
              <w:t xml:space="preserve">ember States about the tool and began gathering their inputs as well as any official, publicly available information of relevance.  The main objective of the Observatory is to be an information-sharing platform </w:t>
            </w:r>
            <w:proofErr w:type="gramStart"/>
            <w:r w:rsidRPr="00D43650">
              <w:rPr>
                <w:rFonts w:asciiTheme="majorBidi" w:hAnsiTheme="majorBidi" w:cstheme="majorBidi"/>
                <w:color w:val="000000" w:themeColor="text1"/>
                <w:sz w:val="20"/>
                <w:szCs w:val="20"/>
                <w:lang w:val="en-GB"/>
              </w:rPr>
              <w:t>in order to</w:t>
            </w:r>
            <w:proofErr w:type="gramEnd"/>
            <w:r w:rsidRPr="00D43650">
              <w:rPr>
                <w:rFonts w:asciiTheme="majorBidi" w:hAnsiTheme="majorBidi" w:cstheme="majorBidi"/>
                <w:color w:val="000000" w:themeColor="text1"/>
                <w:sz w:val="20"/>
                <w:szCs w:val="20"/>
                <w:lang w:val="en-GB"/>
              </w:rPr>
              <w:t xml:space="preserve"> support decision-making on appropriate measures taken for the borders and facilitate the movements of goods by inland transport:</w:t>
            </w:r>
          </w:p>
          <w:p w14:paraId="64DE458B" w14:textId="47FA69AE" w:rsidR="00EF42A1" w:rsidRPr="00D43650" w:rsidRDefault="00B56B5D" w:rsidP="00B56B5D">
            <w:pPr>
              <w:pStyle w:val="ListParagraph"/>
              <w:spacing w:before="40" w:after="120" w:line="240" w:lineRule="atLeast"/>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Pr>
                <w:rFonts w:asciiTheme="majorBidi" w:hAnsiTheme="majorBidi" w:cstheme="majorBidi"/>
                <w:color w:val="000000" w:themeColor="text1"/>
                <w:sz w:val="20"/>
                <w:szCs w:val="20"/>
                <w:lang w:val="en-GB"/>
              </w:rPr>
              <w:t>(</w:t>
            </w:r>
            <w:r w:rsidRPr="00B56B5D">
              <w:rPr>
                <w:rFonts w:asciiTheme="majorBidi" w:hAnsiTheme="majorBidi" w:cstheme="majorBidi"/>
                <w:color w:val="000000" w:themeColor="text1"/>
                <w:sz w:val="20"/>
                <w:szCs w:val="20"/>
                <w:lang w:val="en-GB"/>
              </w:rPr>
              <w:t>a)</w:t>
            </w:r>
            <w:r>
              <w:rPr>
                <w:color w:val="000000" w:themeColor="text1"/>
              </w:rPr>
              <w:t xml:space="preserve"> </w:t>
            </w:r>
            <w:r w:rsidR="00A55361">
              <w:rPr>
                <w:color w:val="000000" w:themeColor="text1"/>
              </w:rPr>
              <w:tab/>
            </w:r>
            <w:r w:rsidR="00EF42A1" w:rsidRPr="00D43650">
              <w:rPr>
                <w:rFonts w:asciiTheme="majorBidi" w:hAnsiTheme="majorBidi" w:cstheme="majorBidi"/>
                <w:color w:val="000000" w:themeColor="text1"/>
                <w:sz w:val="20"/>
                <w:szCs w:val="20"/>
                <w:lang w:val="en-GB"/>
              </w:rPr>
              <w:t>The transport sector is being informed about measures imposed by different governments adapting their itineraries / transport solutions accordingly</w:t>
            </w:r>
            <w:r>
              <w:rPr>
                <w:rFonts w:asciiTheme="majorBidi" w:hAnsiTheme="majorBidi" w:cstheme="majorBidi"/>
                <w:color w:val="000000" w:themeColor="text1"/>
                <w:sz w:val="20"/>
                <w:szCs w:val="20"/>
                <w:lang w:val="en-GB"/>
              </w:rPr>
              <w:t>.</w:t>
            </w:r>
            <w:r w:rsidR="00EF42A1" w:rsidRPr="00D43650">
              <w:rPr>
                <w:rFonts w:asciiTheme="majorBidi" w:hAnsiTheme="majorBidi" w:cstheme="majorBidi"/>
                <w:color w:val="000000" w:themeColor="text1"/>
                <w:sz w:val="20"/>
                <w:szCs w:val="20"/>
                <w:lang w:val="en-GB"/>
              </w:rPr>
              <w:t xml:space="preserve"> </w:t>
            </w:r>
          </w:p>
          <w:p w14:paraId="3E1EDD28" w14:textId="6CB512DF" w:rsidR="00EF42A1" w:rsidRPr="008A0B61" w:rsidRDefault="00B56B5D" w:rsidP="00B56B5D">
            <w:pPr>
              <w:pStyle w:val="ListParagraph"/>
              <w:spacing w:before="40" w:after="120" w:line="240" w:lineRule="atLeast"/>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Pr>
                <w:rFonts w:asciiTheme="majorBidi" w:hAnsiTheme="majorBidi" w:cstheme="majorBidi"/>
                <w:color w:val="000000" w:themeColor="text1"/>
                <w:sz w:val="20"/>
                <w:szCs w:val="20"/>
                <w:lang w:val="en-GB"/>
              </w:rPr>
              <w:t>(</w:t>
            </w:r>
            <w:r w:rsidRPr="00B56B5D">
              <w:rPr>
                <w:rFonts w:asciiTheme="majorBidi" w:hAnsiTheme="majorBidi" w:cstheme="majorBidi"/>
                <w:color w:val="000000" w:themeColor="text1"/>
                <w:sz w:val="20"/>
                <w:szCs w:val="20"/>
                <w:lang w:val="en-GB"/>
              </w:rPr>
              <w:t>b)</w:t>
            </w:r>
            <w:r w:rsidR="00A55361">
              <w:rPr>
                <w:rFonts w:asciiTheme="majorBidi" w:hAnsiTheme="majorBidi" w:cstheme="majorBidi"/>
                <w:color w:val="000000" w:themeColor="text1"/>
                <w:sz w:val="20"/>
                <w:szCs w:val="20"/>
                <w:lang w:val="en-GB"/>
              </w:rPr>
              <w:tab/>
            </w:r>
            <w:r w:rsidR="00EF42A1" w:rsidRPr="00D43650">
              <w:rPr>
                <w:rFonts w:asciiTheme="majorBidi" w:hAnsiTheme="majorBidi" w:cstheme="majorBidi"/>
                <w:color w:val="000000" w:themeColor="text1"/>
                <w:sz w:val="20"/>
                <w:szCs w:val="20"/>
                <w:lang w:val="en-GB"/>
              </w:rPr>
              <w:t xml:space="preserve">The governments are being informed about good practices implemented by other governments ensuring that borders are open facilitating the flows of goods while preventing the spread of the virus. </w:t>
            </w:r>
          </w:p>
          <w:p w14:paraId="567827ED" w14:textId="3536D306" w:rsidR="00EC7638" w:rsidRPr="00D43650" w:rsidRDefault="00EF42A1" w:rsidP="004A0405">
            <w:pPr>
              <w:pStyle w:val="ListParagraph"/>
              <w:spacing w:before="40" w:after="120" w:line="240" w:lineRule="atLeast"/>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D43650">
              <w:rPr>
                <w:rFonts w:asciiTheme="majorBidi" w:hAnsiTheme="majorBidi" w:cstheme="majorBidi"/>
                <w:color w:val="000000" w:themeColor="text1"/>
                <w:sz w:val="20"/>
                <w:szCs w:val="20"/>
                <w:lang w:val="en-GB"/>
              </w:rPr>
              <w:t xml:space="preserve">The Observatory, as of October 2020, is a platform that provides updated information on the </w:t>
            </w:r>
            <w:proofErr w:type="gramStart"/>
            <w:r w:rsidRPr="00D43650">
              <w:rPr>
                <w:rFonts w:asciiTheme="majorBidi" w:hAnsiTheme="majorBidi" w:cstheme="majorBidi"/>
                <w:color w:val="000000" w:themeColor="text1"/>
                <w:sz w:val="20"/>
                <w:szCs w:val="20"/>
                <w:lang w:val="en-GB"/>
              </w:rPr>
              <w:t>current status</w:t>
            </w:r>
            <w:proofErr w:type="gramEnd"/>
            <w:r w:rsidRPr="00D43650">
              <w:rPr>
                <w:rFonts w:asciiTheme="majorBidi" w:hAnsiTheme="majorBidi" w:cstheme="majorBidi"/>
                <w:color w:val="000000" w:themeColor="text1"/>
                <w:sz w:val="20"/>
                <w:szCs w:val="20"/>
                <w:lang w:val="en-GB"/>
              </w:rPr>
              <w:t xml:space="preserve"> of 174 U</w:t>
            </w:r>
            <w:r w:rsidR="00D26F35">
              <w:rPr>
                <w:rFonts w:asciiTheme="majorBidi" w:hAnsiTheme="majorBidi" w:cstheme="majorBidi"/>
                <w:color w:val="000000" w:themeColor="text1"/>
                <w:sz w:val="20"/>
                <w:szCs w:val="20"/>
                <w:lang w:val="en-GB"/>
              </w:rPr>
              <w:t>n</w:t>
            </w:r>
            <w:r w:rsidR="00D26F35" w:rsidRPr="00D26F35">
              <w:rPr>
                <w:rFonts w:asciiTheme="majorBidi" w:hAnsiTheme="majorBidi" w:cstheme="majorBidi"/>
                <w:color w:val="000000" w:themeColor="text1"/>
                <w:sz w:val="20"/>
                <w:szCs w:val="20"/>
                <w:lang w:val="en-GB"/>
              </w:rPr>
              <w:t>ited Nations</w:t>
            </w:r>
            <w:r w:rsidR="00D26F35">
              <w:rPr>
                <w:color w:val="000000" w:themeColor="text1"/>
              </w:rPr>
              <w:t xml:space="preserve"> </w:t>
            </w:r>
            <w:r w:rsidRPr="00D43650">
              <w:rPr>
                <w:rFonts w:asciiTheme="majorBidi" w:hAnsiTheme="majorBidi" w:cstheme="majorBidi"/>
                <w:color w:val="000000" w:themeColor="text1"/>
                <w:sz w:val="20"/>
                <w:szCs w:val="20"/>
                <w:lang w:val="en-GB"/>
              </w:rPr>
              <w:t>Member States including the national practices and measures implemented in response to the pandemic. The Observatory had 106,000 unique views during the last four months from 207 countries / and all regions of the world.</w:t>
            </w:r>
          </w:p>
        </w:tc>
      </w:tr>
      <w:tr w:rsidR="00EC7638" w:rsidRPr="00D43650" w14:paraId="0D0536DF" w14:textId="77777777" w:rsidTr="003F403A">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5B9E11C3" w14:textId="77777777" w:rsidR="00EC7638" w:rsidRPr="00D43650" w:rsidRDefault="00EC7638" w:rsidP="004A0405">
            <w:pPr>
              <w:spacing w:before="40" w:after="120"/>
              <w:rPr>
                <w:rFonts w:asciiTheme="majorBidi" w:hAnsiTheme="majorBidi" w:cstheme="majorBidi"/>
                <w:b w:val="0"/>
                <w:bCs w:val="0"/>
                <w:color w:val="000000" w:themeColor="text1"/>
              </w:rPr>
            </w:pPr>
            <w:r w:rsidRPr="00D43650">
              <w:rPr>
                <w:rFonts w:asciiTheme="majorBidi" w:hAnsiTheme="majorBidi" w:cstheme="majorBidi"/>
                <w:color w:val="000000" w:themeColor="text1"/>
              </w:rPr>
              <w:t xml:space="preserve">URL: </w:t>
            </w:r>
          </w:p>
        </w:tc>
        <w:tc>
          <w:tcPr>
            <w:tcW w:w="6498" w:type="dxa"/>
          </w:tcPr>
          <w:p w14:paraId="5A1C5C13" w14:textId="0F372C89" w:rsidR="00EC7638" w:rsidRPr="00D43650" w:rsidRDefault="00D5648D" w:rsidP="004A0405">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hyperlink r:id="rId33" w:history="1">
              <w:r w:rsidR="00AD2B65" w:rsidRPr="00D43650">
                <w:rPr>
                  <w:rStyle w:val="Hyperlink"/>
                </w:rPr>
                <w:t>Observatory on Border Crossings Status due to COVID-19 Home - Observatory on Border Crossings Status due to COVID-19 - UNECE Wiki</w:t>
              </w:r>
            </w:hyperlink>
          </w:p>
        </w:tc>
      </w:tr>
      <w:tr w:rsidR="00EC7638" w:rsidRPr="00D43650" w14:paraId="7BE22699" w14:textId="77777777" w:rsidTr="003F403A">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1C16C70E" w14:textId="77777777" w:rsidR="00EC7638" w:rsidRPr="00D43650" w:rsidRDefault="00EC7638" w:rsidP="004A0405">
            <w:pPr>
              <w:spacing w:before="40" w:after="120"/>
              <w:rPr>
                <w:rFonts w:asciiTheme="majorBidi" w:hAnsiTheme="majorBidi" w:cstheme="majorBidi"/>
                <w:color w:val="000000" w:themeColor="text1"/>
              </w:rPr>
            </w:pPr>
            <w:r w:rsidRPr="00D43650">
              <w:rPr>
                <w:rFonts w:asciiTheme="majorBidi" w:hAnsiTheme="majorBidi" w:cstheme="majorBidi"/>
                <w:color w:val="000000" w:themeColor="text1"/>
              </w:rPr>
              <w:t>Tool launch date:</w:t>
            </w:r>
          </w:p>
        </w:tc>
        <w:tc>
          <w:tcPr>
            <w:tcW w:w="6498" w:type="dxa"/>
          </w:tcPr>
          <w:p w14:paraId="30DF26D9" w14:textId="29C4315F" w:rsidR="00EC7638" w:rsidRPr="00D43650" w:rsidRDefault="00AD2B65" w:rsidP="004A0405">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43650">
              <w:rPr>
                <w:rFonts w:asciiTheme="majorBidi" w:hAnsiTheme="majorBidi" w:cstheme="majorBidi"/>
                <w:color w:val="000000" w:themeColor="text1"/>
              </w:rPr>
              <w:t>2020</w:t>
            </w:r>
          </w:p>
        </w:tc>
      </w:tr>
      <w:tr w:rsidR="00EC7638" w:rsidRPr="00D43650" w14:paraId="4B1FFA68" w14:textId="77777777" w:rsidTr="003F403A">
        <w:trPr>
          <w:jc w:val="center"/>
        </w:trPr>
        <w:tc>
          <w:tcPr>
            <w:cnfStyle w:val="001000000000" w:firstRow="0" w:lastRow="0" w:firstColumn="1" w:lastColumn="0" w:oddVBand="0" w:evenVBand="0" w:oddHBand="0" w:evenHBand="0" w:firstRowFirstColumn="0" w:firstRowLastColumn="0" w:lastRowFirstColumn="0" w:lastRowLastColumn="0"/>
            <w:tcW w:w="2358" w:type="dxa"/>
          </w:tcPr>
          <w:p w14:paraId="2DEFBEA2" w14:textId="77777777" w:rsidR="00EC7638" w:rsidRPr="00D43650" w:rsidRDefault="00EC7638" w:rsidP="004A0405">
            <w:pPr>
              <w:spacing w:before="40" w:after="120"/>
              <w:rPr>
                <w:rFonts w:asciiTheme="majorBidi" w:hAnsiTheme="majorBidi" w:cstheme="majorBidi"/>
                <w:color w:val="000000" w:themeColor="text1"/>
              </w:rPr>
            </w:pPr>
            <w:r w:rsidRPr="00D43650">
              <w:rPr>
                <w:rFonts w:asciiTheme="majorBidi" w:hAnsiTheme="majorBidi" w:cstheme="majorBidi"/>
                <w:color w:val="000000" w:themeColor="text1"/>
              </w:rPr>
              <w:t xml:space="preserve">Tool developed by: </w:t>
            </w:r>
          </w:p>
        </w:tc>
        <w:tc>
          <w:tcPr>
            <w:tcW w:w="6498" w:type="dxa"/>
          </w:tcPr>
          <w:p w14:paraId="61711ADA" w14:textId="07E1A04C" w:rsidR="00EC7638" w:rsidRPr="00D43650" w:rsidRDefault="00AD2B65" w:rsidP="004A0405">
            <w:pPr>
              <w:spacing w:before="4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D43650">
              <w:rPr>
                <w:rFonts w:asciiTheme="majorBidi" w:hAnsiTheme="majorBidi" w:cstheme="majorBidi"/>
                <w:color w:val="000000" w:themeColor="text1"/>
              </w:rPr>
              <w:t xml:space="preserve">TIR </w:t>
            </w:r>
            <w:r w:rsidR="005B2CD5" w:rsidRPr="00D43650">
              <w:rPr>
                <w:rFonts w:asciiTheme="majorBidi" w:hAnsiTheme="majorBidi" w:cstheme="majorBidi"/>
                <w:color w:val="000000" w:themeColor="text1"/>
              </w:rPr>
              <w:t>secretariat</w:t>
            </w:r>
            <w:r w:rsidRPr="00D43650">
              <w:rPr>
                <w:rFonts w:asciiTheme="majorBidi" w:hAnsiTheme="majorBidi" w:cstheme="majorBidi"/>
                <w:color w:val="000000" w:themeColor="text1"/>
              </w:rPr>
              <w:t xml:space="preserve"> </w:t>
            </w:r>
          </w:p>
        </w:tc>
      </w:tr>
      <w:tr w:rsidR="00EC7638" w:rsidRPr="00D43650" w14:paraId="4A66C505" w14:textId="77777777" w:rsidTr="003F403A">
        <w:trPr>
          <w:jc w:val="center"/>
        </w:trPr>
        <w:tc>
          <w:tcPr>
            <w:cnfStyle w:val="001000000000" w:firstRow="0" w:lastRow="0" w:firstColumn="1" w:lastColumn="0" w:oddVBand="0" w:evenVBand="0" w:oddHBand="0" w:evenHBand="0" w:firstRowFirstColumn="0" w:firstRowLastColumn="0" w:lastRowFirstColumn="0" w:lastRowLastColumn="0"/>
            <w:tcW w:w="8856" w:type="dxa"/>
            <w:gridSpan w:val="2"/>
          </w:tcPr>
          <w:p w14:paraId="24D64020" w14:textId="60DB8575" w:rsidR="00EC7638" w:rsidRPr="00D43650" w:rsidRDefault="00EC7638" w:rsidP="004A0405">
            <w:pPr>
              <w:spacing w:before="40" w:after="120"/>
              <w:jc w:val="center"/>
              <w:rPr>
                <w:rFonts w:asciiTheme="majorBidi" w:hAnsiTheme="majorBidi" w:cstheme="majorBidi"/>
                <w:color w:val="000000" w:themeColor="text1"/>
              </w:rPr>
            </w:pPr>
            <w:r w:rsidRPr="00D43650">
              <w:rPr>
                <w:rFonts w:asciiTheme="majorBidi" w:hAnsiTheme="majorBidi" w:cstheme="majorBidi"/>
                <w:color w:val="000000" w:themeColor="text1"/>
              </w:rPr>
              <w:t xml:space="preserve">Link with the </w:t>
            </w:r>
            <w:r w:rsidR="00D26F35">
              <w:rPr>
                <w:rFonts w:asciiTheme="majorBidi" w:hAnsiTheme="majorBidi" w:cstheme="majorBidi"/>
                <w:color w:val="000000" w:themeColor="text1"/>
              </w:rPr>
              <w:t>s</w:t>
            </w:r>
            <w:r w:rsidR="00D26F35">
              <w:rPr>
                <w:color w:val="000000" w:themeColor="text1"/>
              </w:rPr>
              <w:t xml:space="preserve">eventieth </w:t>
            </w:r>
            <w:r w:rsidRPr="00D43650">
              <w:rPr>
                <w:rFonts w:asciiTheme="majorBidi" w:hAnsiTheme="majorBidi" w:cstheme="majorBidi"/>
                <w:color w:val="000000" w:themeColor="text1"/>
              </w:rPr>
              <w:t>ECE central theme                                                                                                            "Digital and green transformations for sustainable development in the UNECE region".</w:t>
            </w:r>
          </w:p>
        </w:tc>
      </w:tr>
      <w:tr w:rsidR="00EC7638" w:rsidRPr="00D43650" w14:paraId="39B777A7" w14:textId="77777777" w:rsidTr="003F403A">
        <w:trPr>
          <w:jc w:val="center"/>
        </w:trPr>
        <w:tc>
          <w:tcPr>
            <w:cnfStyle w:val="001000000000" w:firstRow="0" w:lastRow="0" w:firstColumn="1" w:lastColumn="0" w:oddVBand="0" w:evenVBand="0" w:oddHBand="0" w:evenHBand="0" w:firstRowFirstColumn="0" w:firstRowLastColumn="0" w:lastRowFirstColumn="0" w:lastRowLastColumn="0"/>
            <w:tcW w:w="8856" w:type="dxa"/>
            <w:gridSpan w:val="2"/>
          </w:tcPr>
          <w:p w14:paraId="63A12FE6" w14:textId="19A43E8E" w:rsidR="00EC7638" w:rsidRPr="00D43650" w:rsidRDefault="00126577" w:rsidP="004A0405">
            <w:pPr>
              <w:spacing w:before="40" w:after="120"/>
              <w:jc w:val="both"/>
              <w:rPr>
                <w:rFonts w:asciiTheme="majorBidi" w:hAnsiTheme="majorBidi" w:cstheme="majorBidi"/>
                <w:b w:val="0"/>
                <w:bCs w:val="0"/>
                <w:color w:val="000000" w:themeColor="text1"/>
              </w:rPr>
            </w:pPr>
            <w:r w:rsidRPr="00D43650">
              <w:rPr>
                <w:rFonts w:asciiTheme="majorBidi" w:hAnsiTheme="majorBidi" w:cstheme="majorBidi"/>
                <w:b w:val="0"/>
                <w:bCs w:val="0"/>
                <w:color w:val="000000" w:themeColor="text1"/>
              </w:rPr>
              <w:t xml:space="preserve">During the pandemic the borders closed. The observatory assisted thousands of users to </w:t>
            </w:r>
            <w:r w:rsidR="00BD3583" w:rsidRPr="00D43650">
              <w:rPr>
                <w:rFonts w:asciiTheme="majorBidi" w:hAnsiTheme="majorBidi" w:cstheme="majorBidi"/>
                <w:b w:val="0"/>
                <w:bCs w:val="0"/>
                <w:color w:val="000000" w:themeColor="text1"/>
              </w:rPr>
              <w:t>be informed on</w:t>
            </w:r>
            <w:r w:rsidR="002E65DD" w:rsidRPr="00D43650">
              <w:rPr>
                <w:rFonts w:asciiTheme="majorBidi" w:hAnsiTheme="majorBidi" w:cstheme="majorBidi"/>
                <w:b w:val="0"/>
                <w:bCs w:val="0"/>
                <w:color w:val="000000" w:themeColor="text1"/>
              </w:rPr>
              <w:t xml:space="preserve"> the </w:t>
            </w:r>
            <w:proofErr w:type="gramStart"/>
            <w:r w:rsidR="002E65DD" w:rsidRPr="00D43650">
              <w:rPr>
                <w:rFonts w:asciiTheme="majorBidi" w:hAnsiTheme="majorBidi" w:cstheme="majorBidi"/>
                <w:b w:val="0"/>
                <w:bCs w:val="0"/>
                <w:color w:val="000000" w:themeColor="text1"/>
              </w:rPr>
              <w:t>current status</w:t>
            </w:r>
            <w:proofErr w:type="gramEnd"/>
            <w:r w:rsidR="002E65DD" w:rsidRPr="00D43650">
              <w:rPr>
                <w:rFonts w:asciiTheme="majorBidi" w:hAnsiTheme="majorBidi" w:cstheme="majorBidi"/>
                <w:b w:val="0"/>
                <w:bCs w:val="0"/>
                <w:color w:val="000000" w:themeColor="text1"/>
              </w:rPr>
              <w:t xml:space="preserve"> of the borders for each </w:t>
            </w:r>
            <w:r w:rsidR="00D26F35">
              <w:rPr>
                <w:rFonts w:asciiTheme="majorBidi" w:hAnsiTheme="majorBidi" w:cstheme="majorBidi"/>
                <w:b w:val="0"/>
                <w:bCs w:val="0"/>
                <w:color w:val="000000" w:themeColor="text1"/>
              </w:rPr>
              <w:t>U</w:t>
            </w:r>
            <w:r w:rsidR="00D26F35" w:rsidRPr="00D26F35">
              <w:rPr>
                <w:rFonts w:asciiTheme="majorBidi" w:hAnsiTheme="majorBidi" w:cstheme="majorBidi"/>
                <w:b w:val="0"/>
                <w:bCs w:val="0"/>
                <w:color w:val="000000" w:themeColor="text1"/>
              </w:rPr>
              <w:t xml:space="preserve">nited Nations </w:t>
            </w:r>
            <w:r w:rsidR="00EC2D96" w:rsidRPr="00D43650">
              <w:rPr>
                <w:rFonts w:asciiTheme="majorBidi" w:hAnsiTheme="majorBidi" w:cstheme="majorBidi"/>
                <w:b w:val="0"/>
                <w:bCs w:val="0"/>
                <w:color w:val="000000" w:themeColor="text1"/>
              </w:rPr>
              <w:t>M</w:t>
            </w:r>
            <w:r w:rsidR="00BD3583" w:rsidRPr="00D43650">
              <w:rPr>
                <w:rFonts w:asciiTheme="majorBidi" w:hAnsiTheme="majorBidi" w:cstheme="majorBidi"/>
                <w:b w:val="0"/>
                <w:bCs w:val="0"/>
                <w:color w:val="000000" w:themeColor="text1"/>
              </w:rPr>
              <w:t xml:space="preserve">ember State. Also, countries used the observatory to learn </w:t>
            </w:r>
            <w:r w:rsidR="00D26F35">
              <w:rPr>
                <w:rFonts w:asciiTheme="majorBidi" w:hAnsiTheme="majorBidi" w:cstheme="majorBidi"/>
                <w:b w:val="0"/>
                <w:bCs w:val="0"/>
                <w:color w:val="000000" w:themeColor="text1"/>
              </w:rPr>
              <w:t>f</w:t>
            </w:r>
            <w:r w:rsidR="00D26F35" w:rsidRPr="00D26F35">
              <w:rPr>
                <w:rFonts w:asciiTheme="majorBidi" w:hAnsiTheme="majorBidi" w:cstheme="majorBidi"/>
                <w:b w:val="0"/>
                <w:bCs w:val="0"/>
                <w:color w:val="000000" w:themeColor="text1"/>
              </w:rPr>
              <w:t>rom</w:t>
            </w:r>
            <w:r w:rsidR="00BD3583" w:rsidRPr="00D43650">
              <w:rPr>
                <w:rFonts w:asciiTheme="majorBidi" w:hAnsiTheme="majorBidi" w:cstheme="majorBidi"/>
                <w:b w:val="0"/>
                <w:bCs w:val="0"/>
                <w:color w:val="000000" w:themeColor="text1"/>
              </w:rPr>
              <w:t xml:space="preserve"> each other and identify good practices implemented. </w:t>
            </w:r>
          </w:p>
        </w:tc>
      </w:tr>
    </w:tbl>
    <w:p w14:paraId="33E868A1" w14:textId="2FF1042E" w:rsidR="0095242B" w:rsidRPr="00D43650" w:rsidRDefault="0095242B" w:rsidP="004A0405">
      <w:pPr>
        <w:pStyle w:val="HChG"/>
      </w:pPr>
      <w:r w:rsidRPr="00D43650">
        <w:tab/>
      </w:r>
      <w:r w:rsidR="00462C6A" w:rsidRPr="00D43650">
        <w:t>I</w:t>
      </w:r>
      <w:r w:rsidR="00251F4C" w:rsidRPr="00D43650">
        <w:t>II</w:t>
      </w:r>
      <w:r w:rsidRPr="00D43650">
        <w:t>.</w:t>
      </w:r>
      <w:r w:rsidRPr="00D43650">
        <w:tab/>
        <w:t>Considerations by the Committee</w:t>
      </w:r>
    </w:p>
    <w:p w14:paraId="4354BB1C" w14:textId="52CD1EF2" w:rsidR="005E42EC" w:rsidRPr="00D43650" w:rsidRDefault="00B42394" w:rsidP="004A0405">
      <w:pPr>
        <w:pStyle w:val="SingleTxtG"/>
      </w:pPr>
      <w:r>
        <w:rPr>
          <w:noProof/>
        </w:rPr>
        <mc:AlternateContent>
          <mc:Choice Requires="wps">
            <w:drawing>
              <wp:anchor distT="45720" distB="45720" distL="114300" distR="114300" simplePos="0" relativeHeight="251659264" behindDoc="0" locked="0" layoutInCell="1" allowOverlap="1" wp14:anchorId="22291A02" wp14:editId="4F0DDD15">
                <wp:simplePos x="0" y="0"/>
                <wp:positionH relativeFrom="margin">
                  <wp:align>center</wp:align>
                </wp:positionH>
                <wp:positionV relativeFrom="paragraph">
                  <wp:posOffset>500050</wp:posOffset>
                </wp:positionV>
                <wp:extent cx="2360930" cy="329184"/>
                <wp:effectExtent l="0" t="0" r="889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9184"/>
                        </a:xfrm>
                        <a:prstGeom prst="rect">
                          <a:avLst/>
                        </a:prstGeom>
                        <a:solidFill>
                          <a:srgbClr val="FFFFFF"/>
                        </a:solidFill>
                        <a:ln w="9525">
                          <a:noFill/>
                          <a:miter lim="800000"/>
                          <a:headEnd/>
                          <a:tailEnd/>
                        </a:ln>
                      </wps:spPr>
                      <wps:txbx>
                        <w:txbxContent>
                          <w:p w14:paraId="1BBF6745" w14:textId="7442331A" w:rsidR="00B42394" w:rsidRDefault="00B42394" w:rsidP="0058328D">
                            <w:pPr>
                              <w:jc w:val="center"/>
                            </w:pPr>
                            <w:r w:rsidRPr="00D43650">
                              <w:rPr>
                                <w:u w:val="single"/>
                              </w:rPr>
                              <w:tab/>
                            </w:r>
                            <w:r w:rsidRPr="00D43650">
                              <w:rPr>
                                <w:u w:val="single"/>
                              </w:rPr>
                              <w:tab/>
                            </w:r>
                            <w:r w:rsidRPr="00D43650">
                              <w:rPr>
                                <w:u w:val="single"/>
                              </w:rPr>
                              <w:tab/>
                            </w:r>
                            <w:r w:rsidRPr="00D43650">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2291A02" id="_x0000_t202" coordsize="21600,21600" o:spt="202" path="m,l,21600r21600,l21600,xe">
                <v:stroke joinstyle="miter"/>
                <v:path gradientshapeok="t" o:connecttype="rect"/>
              </v:shapetype>
              <v:shape id="Text Box 2" o:spid="_x0000_s1026" type="#_x0000_t202" style="position:absolute;left:0;text-align:left;margin-left:0;margin-top:39.35pt;width:185.9pt;height:25.9pt;z-index:251659264;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" stroked="f">
                <v:textbox>
                  <w:txbxContent>
                    <w:p w14:paraId="1BBF6745" w14:textId="7442331A" w:rsidR="00B42394" w:rsidRDefault="00B42394" w:rsidP="0058328D">
                      <w:pPr>
                        <w:jc w:val="center"/>
                      </w:pPr>
                      <w:r w:rsidRPr="00D43650">
                        <w:rPr>
                          <w:u w:val="single"/>
                        </w:rPr>
                        <w:tab/>
                      </w:r>
                      <w:r w:rsidRPr="00D43650">
                        <w:rPr>
                          <w:u w:val="single"/>
                        </w:rPr>
                        <w:tab/>
                      </w:r>
                      <w:r w:rsidRPr="00D43650">
                        <w:rPr>
                          <w:u w:val="single"/>
                        </w:rPr>
                        <w:tab/>
                      </w:r>
                      <w:r w:rsidRPr="00D43650">
                        <w:t xml:space="preserve"> </w:t>
                      </w:r>
                    </w:p>
                  </w:txbxContent>
                </v:textbox>
                <w10:wrap anchorx="margin"/>
              </v:shape>
            </w:pict>
          </mc:Fallback>
        </mc:AlternateContent>
      </w:r>
      <w:r w:rsidR="00251F4C" w:rsidRPr="00D43650">
        <w:t>2</w:t>
      </w:r>
      <w:r w:rsidR="0095242B" w:rsidRPr="00D43650">
        <w:t>.</w:t>
      </w:r>
      <w:r w:rsidR="0095242B" w:rsidRPr="00D43650">
        <w:tab/>
        <w:t xml:space="preserve">The Committee may wish to take note of and support the above </w:t>
      </w:r>
      <w:r w:rsidR="00BD3583" w:rsidRPr="00D43650">
        <w:t xml:space="preserve">information technology and computerization </w:t>
      </w:r>
      <w:r w:rsidR="0095242B" w:rsidRPr="00D43650">
        <w:t xml:space="preserve">activities </w:t>
      </w:r>
      <w:r w:rsidR="00506568" w:rsidRPr="00D43650">
        <w:t xml:space="preserve">and initiatives / tools </w:t>
      </w:r>
      <w:r w:rsidR="0095242B" w:rsidRPr="00D43650">
        <w:t xml:space="preserve">of contracting parties, WP.30, </w:t>
      </w:r>
      <w:r w:rsidR="00506568" w:rsidRPr="00D43650">
        <w:t xml:space="preserve">WP.5, SC.1 </w:t>
      </w:r>
      <w:r w:rsidR="0095242B" w:rsidRPr="00D43650">
        <w:t>and the TIR secretariat</w:t>
      </w:r>
      <w:r w:rsidR="00CA1CAB" w:rsidRPr="00D43650">
        <w:t>s</w:t>
      </w:r>
      <w:r w:rsidR="0095242B" w:rsidRPr="00D43650">
        <w:t xml:space="preserve"> in the year 202</w:t>
      </w:r>
      <w:r w:rsidR="00251F4C" w:rsidRPr="00D43650">
        <w:t>2</w:t>
      </w:r>
      <w:r w:rsidR="0095242B" w:rsidRPr="00D43650">
        <w:t>.</w:t>
      </w:r>
    </w:p>
    <w:sectPr w:rsidR="005E42EC" w:rsidRPr="00D43650" w:rsidSect="00954785">
      <w:headerReference w:type="even" r:id="rId34"/>
      <w:headerReference w:type="default" r:id="rId35"/>
      <w:footerReference w:type="even" r:id="rId36"/>
      <w:footerReference w:type="default" r:id="rId37"/>
      <w:footerReference w:type="first" r:id="rId3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82599" w14:textId="77777777" w:rsidR="00957DEB" w:rsidRDefault="00957DEB"/>
  </w:endnote>
  <w:endnote w:type="continuationSeparator" w:id="0">
    <w:p w14:paraId="3EC17B3D" w14:textId="77777777" w:rsidR="00957DEB" w:rsidRDefault="00957DEB"/>
  </w:endnote>
  <w:endnote w:type="continuationNotice" w:id="1">
    <w:p w14:paraId="15602E3D" w14:textId="77777777" w:rsidR="00957DEB" w:rsidRDefault="00957D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w:panose1 w:val="00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D" w14:textId="77777777" w:rsidR="00954785" w:rsidRPr="00954785" w:rsidRDefault="0095478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E" w14:textId="77777777" w:rsidR="00954785" w:rsidRPr="00954785" w:rsidRDefault="0095478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7701" w14:textId="360EEA9E" w:rsidR="00C133DC" w:rsidRDefault="00D5648D" w:rsidP="00C133DC">
    <w:pPr>
      <w:pStyle w:val="Footer"/>
    </w:pPr>
    <w:r>
      <w:rPr>
        <w:noProof/>
        <w:sz w:val="20"/>
      </w:rPr>
      <w:drawing>
        <wp:anchor distT="0" distB="0" distL="114300" distR="114300" simplePos="0" relativeHeight="251660288" behindDoc="0" locked="0" layoutInCell="1" allowOverlap="1" wp14:anchorId="59FB9AAC" wp14:editId="2DA46557">
          <wp:simplePos x="0" y="0"/>
          <wp:positionH relativeFrom="margin">
            <wp:posOffset>5615940</wp:posOffset>
          </wp:positionH>
          <wp:positionV relativeFrom="margin">
            <wp:posOffset>9069776</wp:posOffset>
          </wp:positionV>
          <wp:extent cx="561975" cy="561975"/>
          <wp:effectExtent l="0" t="0" r="9525" b="9525"/>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3DC" w:rsidRPr="0027112F">
      <w:rPr>
        <w:noProof/>
        <w:lang w:val="en-US"/>
      </w:rPr>
      <w:drawing>
        <wp:anchor distT="0" distB="0" distL="114300" distR="114300" simplePos="0" relativeHeight="251659264" behindDoc="0" locked="1" layoutInCell="1" allowOverlap="1" wp14:anchorId="100DC1E7" wp14:editId="7AD48671">
          <wp:simplePos x="0" y="0"/>
          <wp:positionH relativeFrom="column">
            <wp:posOffset>4558030</wp:posOffset>
          </wp:positionH>
          <wp:positionV relativeFrom="page">
            <wp:posOffset>10128250</wp:posOffset>
          </wp:positionV>
          <wp:extent cx="932400" cy="230400"/>
          <wp:effectExtent l="0" t="0" r="1270" b="0"/>
          <wp:wrapNone/>
          <wp:docPr id="8" name="Picture 8"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8C59227" w14:textId="0B9A35CF" w:rsidR="00C133DC" w:rsidRPr="00C133DC" w:rsidRDefault="00C133DC" w:rsidP="00C133DC">
    <w:pPr>
      <w:pStyle w:val="Footer"/>
      <w:ind w:right="1134"/>
      <w:rPr>
        <w:sz w:val="20"/>
      </w:rPr>
    </w:pPr>
    <w:r>
      <w:rPr>
        <w:sz w:val="20"/>
      </w:rPr>
      <w:t>GE.22-27904(E)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11537" w14:textId="77777777" w:rsidR="00957DEB" w:rsidRPr="000B175B" w:rsidRDefault="00957DEB" w:rsidP="000B175B">
      <w:pPr>
        <w:tabs>
          <w:tab w:val="right" w:pos="2155"/>
        </w:tabs>
        <w:spacing w:after="80"/>
        <w:ind w:left="680"/>
        <w:rPr>
          <w:u w:val="single"/>
        </w:rPr>
      </w:pPr>
      <w:r>
        <w:rPr>
          <w:u w:val="single"/>
        </w:rPr>
        <w:tab/>
      </w:r>
    </w:p>
  </w:footnote>
  <w:footnote w:type="continuationSeparator" w:id="0">
    <w:p w14:paraId="205B8ADF" w14:textId="77777777" w:rsidR="00957DEB" w:rsidRPr="00FC68B7" w:rsidRDefault="00957DEB" w:rsidP="00FC68B7">
      <w:pPr>
        <w:tabs>
          <w:tab w:val="left" w:pos="2155"/>
        </w:tabs>
        <w:spacing w:after="80"/>
        <w:ind w:left="680"/>
        <w:rPr>
          <w:u w:val="single"/>
        </w:rPr>
      </w:pPr>
      <w:r>
        <w:rPr>
          <w:u w:val="single"/>
        </w:rPr>
        <w:tab/>
      </w:r>
    </w:p>
  </w:footnote>
  <w:footnote w:type="continuationNotice" w:id="1">
    <w:p w14:paraId="4A7F7A42" w14:textId="77777777" w:rsidR="00957DEB" w:rsidRDefault="00957D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B" w14:textId="76FFA3D5" w:rsidR="00954785" w:rsidRPr="006B2092" w:rsidRDefault="006B2092" w:rsidP="006B2092">
    <w:pPr>
      <w:pStyle w:val="Header"/>
      <w:tabs>
        <w:tab w:val="left" w:pos="1914"/>
      </w:tabs>
      <w:rPr>
        <w:lang w:val="en-US"/>
      </w:rPr>
    </w:pPr>
    <w:r>
      <w:rPr>
        <w:lang w:val="en-US"/>
      </w:rPr>
      <w:t>ECE/TRANS/202</w:t>
    </w:r>
    <w:r w:rsidR="00251F4C">
      <w:rPr>
        <w:lang w:val="en-US"/>
      </w:rPr>
      <w:t>3/</w:t>
    </w:r>
    <w:r w:rsidR="00567BF5">
      <w:rPr>
        <w:lang w:val="en-US"/>
      </w:rPr>
      <w:t>2</w:t>
    </w:r>
    <w:r w:rsidR="00FC5FA2">
      <w:rPr>
        <w:lang w:val="en-US"/>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C" w14:textId="6C789F0B" w:rsidR="00954785" w:rsidRPr="006B2092" w:rsidRDefault="006B2092" w:rsidP="00954785">
    <w:pPr>
      <w:pStyle w:val="Header"/>
      <w:jc w:val="right"/>
      <w:rPr>
        <w:lang w:val="en-US"/>
      </w:rPr>
    </w:pPr>
    <w:r>
      <w:rPr>
        <w:lang w:val="en-US"/>
      </w:rPr>
      <w:t>ECE/TRANS/202</w:t>
    </w:r>
    <w:r w:rsidR="005F7B06">
      <w:rPr>
        <w:lang w:val="en-US"/>
      </w:rPr>
      <w:t>3</w:t>
    </w:r>
    <w:r>
      <w:rPr>
        <w:lang w:val="en-US"/>
      </w:rPr>
      <w:t>/</w:t>
    </w:r>
    <w:r w:rsidR="00567BF5">
      <w:rPr>
        <w:lang w:val="en-US"/>
      </w:rPr>
      <w:t>2</w:t>
    </w:r>
    <w:r w:rsidR="00FC5FA2">
      <w:rPr>
        <w:lang w:val="en-US"/>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6654302"/>
    <w:multiLevelType w:val="hybridMultilevel"/>
    <w:tmpl w:val="BA44770E"/>
    <w:lvl w:ilvl="0" w:tplc="08090001">
      <w:start w:val="1"/>
      <w:numFmt w:val="bullet"/>
      <w:lvlText w:val=""/>
      <w:lvlJc w:val="left"/>
      <w:pPr>
        <w:ind w:left="1900" w:hanging="360"/>
      </w:pPr>
      <w:rPr>
        <w:rFonts w:ascii="Symbol" w:hAnsi="Symbol" w:hint="default"/>
      </w:rPr>
    </w:lvl>
    <w:lvl w:ilvl="1" w:tplc="08090003" w:tentative="1">
      <w:start w:val="1"/>
      <w:numFmt w:val="bullet"/>
      <w:lvlText w:val="o"/>
      <w:lvlJc w:val="left"/>
      <w:pPr>
        <w:ind w:left="2620" w:hanging="360"/>
      </w:pPr>
      <w:rPr>
        <w:rFonts w:ascii="Courier New" w:hAnsi="Courier New" w:cs="Courier New"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cs="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cs="Courier New" w:hint="default"/>
      </w:rPr>
    </w:lvl>
    <w:lvl w:ilvl="8" w:tplc="08090005" w:tentative="1">
      <w:start w:val="1"/>
      <w:numFmt w:val="bullet"/>
      <w:lvlText w:val=""/>
      <w:lvlJc w:val="left"/>
      <w:pPr>
        <w:ind w:left="7660" w:hanging="360"/>
      </w:pPr>
      <w:rPr>
        <w:rFonts w:ascii="Wingdings" w:hAnsi="Wingdings" w:hint="default"/>
      </w:r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9F30DA"/>
    <w:multiLevelType w:val="multilevel"/>
    <w:tmpl w:val="9BCC8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3723C7"/>
    <w:multiLevelType w:val="hybridMultilevel"/>
    <w:tmpl w:val="C5828B84"/>
    <w:lvl w:ilvl="0" w:tplc="08090015">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696643B"/>
    <w:multiLevelType w:val="multilevel"/>
    <w:tmpl w:val="FFA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4B6088"/>
    <w:multiLevelType w:val="hybridMultilevel"/>
    <w:tmpl w:val="9E34C80E"/>
    <w:lvl w:ilvl="0" w:tplc="A8B81082">
      <w:start w:val="8"/>
      <w:numFmt w:val="bullet"/>
      <w:lvlText w:val="-"/>
      <w:lvlJc w:val="left"/>
      <w:pPr>
        <w:ind w:left="720" w:hanging="360"/>
      </w:pPr>
      <w:rPr>
        <w:rFonts w:ascii="Roboto Condensed" w:eastAsia="Times New Roman" w:hAnsi="Roboto Condensed" w:cs="Times New Roman" w:hint="default"/>
        <w:b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FE286B"/>
    <w:multiLevelType w:val="multilevel"/>
    <w:tmpl w:val="7842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806365"/>
    <w:multiLevelType w:val="hybridMultilevel"/>
    <w:tmpl w:val="CA1065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3CD50AE5"/>
    <w:multiLevelType w:val="multilevel"/>
    <w:tmpl w:val="2D62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666C3C"/>
    <w:multiLevelType w:val="multilevel"/>
    <w:tmpl w:val="2EE8D2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036EDE"/>
    <w:multiLevelType w:val="multilevel"/>
    <w:tmpl w:val="F320C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225D9B"/>
    <w:multiLevelType w:val="hybridMultilevel"/>
    <w:tmpl w:val="94E826CE"/>
    <w:lvl w:ilvl="0" w:tplc="FFFFFFFF">
      <w:start w:val="1"/>
      <w:numFmt w:val="upp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5"/>
  </w:num>
  <w:num w:numId="13">
    <w:abstractNumId w:val="10"/>
  </w:num>
  <w:num w:numId="14">
    <w:abstractNumId w:val="13"/>
  </w:num>
  <w:num w:numId="15">
    <w:abstractNumId w:val="19"/>
  </w:num>
  <w:num w:numId="16">
    <w:abstractNumId w:val="14"/>
  </w:num>
  <w:num w:numId="17">
    <w:abstractNumId w:val="26"/>
  </w:num>
  <w:num w:numId="18">
    <w:abstractNumId w:val="27"/>
  </w:num>
  <w:num w:numId="19">
    <w:abstractNumId w:val="11"/>
  </w:num>
  <w:num w:numId="20">
    <w:abstractNumId w:val="20"/>
  </w:num>
  <w:num w:numId="21">
    <w:abstractNumId w:val="28"/>
  </w:num>
  <w:num w:numId="22">
    <w:abstractNumId w:val="24"/>
  </w:num>
  <w:num w:numId="23">
    <w:abstractNumId w:val="12"/>
  </w:num>
  <w:num w:numId="24">
    <w:abstractNumId w:val="17"/>
  </w:num>
  <w:num w:numId="25">
    <w:abstractNumId w:val="29"/>
  </w:num>
  <w:num w:numId="26">
    <w:abstractNumId w:val="23"/>
  </w:num>
  <w:num w:numId="27">
    <w:abstractNumId w:val="16"/>
  </w:num>
  <w:num w:numId="28">
    <w:abstractNumId w:val="22"/>
  </w:num>
  <w:num w:numId="29">
    <w:abstractNumId w:val="21"/>
  </w:num>
  <w:num w:numId="30">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7"/>
  </w:num>
  <w:num w:numId="33">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6790"/>
    <w:rsid w:val="000077BA"/>
    <w:rsid w:val="00010668"/>
    <w:rsid w:val="000114FB"/>
    <w:rsid w:val="00011A22"/>
    <w:rsid w:val="00011EAE"/>
    <w:rsid w:val="000129CD"/>
    <w:rsid w:val="00013E4D"/>
    <w:rsid w:val="0002359B"/>
    <w:rsid w:val="00027624"/>
    <w:rsid w:val="000325C2"/>
    <w:rsid w:val="00033B9D"/>
    <w:rsid w:val="0003468D"/>
    <w:rsid w:val="00050F6B"/>
    <w:rsid w:val="00051B9D"/>
    <w:rsid w:val="0005391E"/>
    <w:rsid w:val="00053FFC"/>
    <w:rsid w:val="000575F4"/>
    <w:rsid w:val="00061E10"/>
    <w:rsid w:val="000620BA"/>
    <w:rsid w:val="00063348"/>
    <w:rsid w:val="00064C60"/>
    <w:rsid w:val="000678CD"/>
    <w:rsid w:val="00072AD2"/>
    <w:rsid w:val="00072C8C"/>
    <w:rsid w:val="00075EA0"/>
    <w:rsid w:val="00076BC0"/>
    <w:rsid w:val="00081CE0"/>
    <w:rsid w:val="00084D30"/>
    <w:rsid w:val="0008789F"/>
    <w:rsid w:val="00090320"/>
    <w:rsid w:val="0009056D"/>
    <w:rsid w:val="00092F5C"/>
    <w:rsid w:val="000931C0"/>
    <w:rsid w:val="00095503"/>
    <w:rsid w:val="000A0D07"/>
    <w:rsid w:val="000A2A2C"/>
    <w:rsid w:val="000A2E09"/>
    <w:rsid w:val="000A5426"/>
    <w:rsid w:val="000B175B"/>
    <w:rsid w:val="000B3A0F"/>
    <w:rsid w:val="000D3CA9"/>
    <w:rsid w:val="000D4551"/>
    <w:rsid w:val="000E0415"/>
    <w:rsid w:val="000E762E"/>
    <w:rsid w:val="000F4916"/>
    <w:rsid w:val="000F6B9A"/>
    <w:rsid w:val="000F7715"/>
    <w:rsid w:val="000F7FFB"/>
    <w:rsid w:val="00111059"/>
    <w:rsid w:val="00116E4A"/>
    <w:rsid w:val="001171FF"/>
    <w:rsid w:val="00120B1C"/>
    <w:rsid w:val="001255D1"/>
    <w:rsid w:val="00126577"/>
    <w:rsid w:val="00130E24"/>
    <w:rsid w:val="001374EE"/>
    <w:rsid w:val="00141C13"/>
    <w:rsid w:val="00145B5A"/>
    <w:rsid w:val="00156B99"/>
    <w:rsid w:val="00163002"/>
    <w:rsid w:val="00166124"/>
    <w:rsid w:val="00177086"/>
    <w:rsid w:val="00177985"/>
    <w:rsid w:val="00184DDA"/>
    <w:rsid w:val="001900CD"/>
    <w:rsid w:val="00191979"/>
    <w:rsid w:val="001A0452"/>
    <w:rsid w:val="001A35BB"/>
    <w:rsid w:val="001B2AA2"/>
    <w:rsid w:val="001B4B04"/>
    <w:rsid w:val="001B5875"/>
    <w:rsid w:val="001B5DBA"/>
    <w:rsid w:val="001B608E"/>
    <w:rsid w:val="001B7F86"/>
    <w:rsid w:val="001C29BF"/>
    <w:rsid w:val="001C38CB"/>
    <w:rsid w:val="001C4A56"/>
    <w:rsid w:val="001C4B9C"/>
    <w:rsid w:val="001C5F30"/>
    <w:rsid w:val="001C6663"/>
    <w:rsid w:val="001C7895"/>
    <w:rsid w:val="001D26DF"/>
    <w:rsid w:val="001E0C62"/>
    <w:rsid w:val="001E1421"/>
    <w:rsid w:val="001E4A57"/>
    <w:rsid w:val="001F1599"/>
    <w:rsid w:val="001F19C4"/>
    <w:rsid w:val="001F4DCD"/>
    <w:rsid w:val="002043F0"/>
    <w:rsid w:val="002051B1"/>
    <w:rsid w:val="00211E0B"/>
    <w:rsid w:val="0022137B"/>
    <w:rsid w:val="00224223"/>
    <w:rsid w:val="002256EB"/>
    <w:rsid w:val="0022717D"/>
    <w:rsid w:val="00232575"/>
    <w:rsid w:val="00247258"/>
    <w:rsid w:val="00250503"/>
    <w:rsid w:val="00251F4C"/>
    <w:rsid w:val="00252D93"/>
    <w:rsid w:val="002548E4"/>
    <w:rsid w:val="002570D4"/>
    <w:rsid w:val="00257CAC"/>
    <w:rsid w:val="002646C5"/>
    <w:rsid w:val="00266B92"/>
    <w:rsid w:val="0027237A"/>
    <w:rsid w:val="00273869"/>
    <w:rsid w:val="00274D6F"/>
    <w:rsid w:val="00276C8B"/>
    <w:rsid w:val="00282DC2"/>
    <w:rsid w:val="002875D6"/>
    <w:rsid w:val="00291B35"/>
    <w:rsid w:val="002974E9"/>
    <w:rsid w:val="002979C8"/>
    <w:rsid w:val="002A7F94"/>
    <w:rsid w:val="002B04D3"/>
    <w:rsid w:val="002B109A"/>
    <w:rsid w:val="002C5397"/>
    <w:rsid w:val="002C6D45"/>
    <w:rsid w:val="002D0161"/>
    <w:rsid w:val="002D6E53"/>
    <w:rsid w:val="002E0972"/>
    <w:rsid w:val="002E4B83"/>
    <w:rsid w:val="002E65DD"/>
    <w:rsid w:val="002E73DD"/>
    <w:rsid w:val="002F046D"/>
    <w:rsid w:val="002F3023"/>
    <w:rsid w:val="002F3320"/>
    <w:rsid w:val="002F39E0"/>
    <w:rsid w:val="002F5134"/>
    <w:rsid w:val="002F5D07"/>
    <w:rsid w:val="00301764"/>
    <w:rsid w:val="00303D68"/>
    <w:rsid w:val="00307A0A"/>
    <w:rsid w:val="00311236"/>
    <w:rsid w:val="003118EE"/>
    <w:rsid w:val="00312D90"/>
    <w:rsid w:val="003229D8"/>
    <w:rsid w:val="00325D9D"/>
    <w:rsid w:val="00326420"/>
    <w:rsid w:val="003327A9"/>
    <w:rsid w:val="00333C37"/>
    <w:rsid w:val="003354BF"/>
    <w:rsid w:val="00336C97"/>
    <w:rsid w:val="00337F88"/>
    <w:rsid w:val="003409DD"/>
    <w:rsid w:val="0034130B"/>
    <w:rsid w:val="00342432"/>
    <w:rsid w:val="0034420E"/>
    <w:rsid w:val="0035223F"/>
    <w:rsid w:val="003529AE"/>
    <w:rsid w:val="00352D4B"/>
    <w:rsid w:val="00352FFA"/>
    <w:rsid w:val="0035638C"/>
    <w:rsid w:val="00364411"/>
    <w:rsid w:val="003650D4"/>
    <w:rsid w:val="003744BF"/>
    <w:rsid w:val="0037553F"/>
    <w:rsid w:val="0038477F"/>
    <w:rsid w:val="00385E84"/>
    <w:rsid w:val="00392ADF"/>
    <w:rsid w:val="00394282"/>
    <w:rsid w:val="0039451F"/>
    <w:rsid w:val="00394B13"/>
    <w:rsid w:val="00397DEA"/>
    <w:rsid w:val="003A23A5"/>
    <w:rsid w:val="003A46BB"/>
    <w:rsid w:val="003A4EC7"/>
    <w:rsid w:val="003A6060"/>
    <w:rsid w:val="003A7295"/>
    <w:rsid w:val="003A75FD"/>
    <w:rsid w:val="003A7ACC"/>
    <w:rsid w:val="003B1F60"/>
    <w:rsid w:val="003B21C2"/>
    <w:rsid w:val="003B4A34"/>
    <w:rsid w:val="003B6B2A"/>
    <w:rsid w:val="003C2CC4"/>
    <w:rsid w:val="003C359D"/>
    <w:rsid w:val="003D4B23"/>
    <w:rsid w:val="003E059E"/>
    <w:rsid w:val="003E278A"/>
    <w:rsid w:val="003F0BDE"/>
    <w:rsid w:val="0040185F"/>
    <w:rsid w:val="00413520"/>
    <w:rsid w:val="00420722"/>
    <w:rsid w:val="00420747"/>
    <w:rsid w:val="00423C2F"/>
    <w:rsid w:val="004312DC"/>
    <w:rsid w:val="004325CB"/>
    <w:rsid w:val="00440A07"/>
    <w:rsid w:val="00442DE1"/>
    <w:rsid w:val="004553C4"/>
    <w:rsid w:val="004620FE"/>
    <w:rsid w:val="00462880"/>
    <w:rsid w:val="00462B3A"/>
    <w:rsid w:val="00462C6A"/>
    <w:rsid w:val="004662B9"/>
    <w:rsid w:val="0047026B"/>
    <w:rsid w:val="004733E3"/>
    <w:rsid w:val="004768EE"/>
    <w:rsid w:val="00476F24"/>
    <w:rsid w:val="004923A8"/>
    <w:rsid w:val="004935E3"/>
    <w:rsid w:val="004A0405"/>
    <w:rsid w:val="004A133C"/>
    <w:rsid w:val="004A7908"/>
    <w:rsid w:val="004B1358"/>
    <w:rsid w:val="004B4CCB"/>
    <w:rsid w:val="004C0510"/>
    <w:rsid w:val="004C07AB"/>
    <w:rsid w:val="004C3175"/>
    <w:rsid w:val="004C55B0"/>
    <w:rsid w:val="004E2DEB"/>
    <w:rsid w:val="004E48DC"/>
    <w:rsid w:val="004F6BA0"/>
    <w:rsid w:val="004F731A"/>
    <w:rsid w:val="00503A4D"/>
    <w:rsid w:val="00503BEA"/>
    <w:rsid w:val="00506568"/>
    <w:rsid w:val="0050667A"/>
    <w:rsid w:val="005145A9"/>
    <w:rsid w:val="005233F2"/>
    <w:rsid w:val="00526019"/>
    <w:rsid w:val="005260FA"/>
    <w:rsid w:val="005263F5"/>
    <w:rsid w:val="00533616"/>
    <w:rsid w:val="00535ABA"/>
    <w:rsid w:val="00536EF3"/>
    <w:rsid w:val="0053768B"/>
    <w:rsid w:val="005420F2"/>
    <w:rsid w:val="0054285C"/>
    <w:rsid w:val="0054522A"/>
    <w:rsid w:val="0054561A"/>
    <w:rsid w:val="0056644B"/>
    <w:rsid w:val="00567BF5"/>
    <w:rsid w:val="0057245F"/>
    <w:rsid w:val="00575A5D"/>
    <w:rsid w:val="00580144"/>
    <w:rsid w:val="00582576"/>
    <w:rsid w:val="0058328D"/>
    <w:rsid w:val="00584173"/>
    <w:rsid w:val="00585E62"/>
    <w:rsid w:val="00591B9C"/>
    <w:rsid w:val="00594CE3"/>
    <w:rsid w:val="00595520"/>
    <w:rsid w:val="00595DA8"/>
    <w:rsid w:val="005A44B9"/>
    <w:rsid w:val="005A56A6"/>
    <w:rsid w:val="005A6B99"/>
    <w:rsid w:val="005A6CFF"/>
    <w:rsid w:val="005B1BA0"/>
    <w:rsid w:val="005B2CD5"/>
    <w:rsid w:val="005B3DB3"/>
    <w:rsid w:val="005B3E4A"/>
    <w:rsid w:val="005B5DF0"/>
    <w:rsid w:val="005B6581"/>
    <w:rsid w:val="005B680E"/>
    <w:rsid w:val="005B7FCC"/>
    <w:rsid w:val="005C227D"/>
    <w:rsid w:val="005C3A5B"/>
    <w:rsid w:val="005D1596"/>
    <w:rsid w:val="005D15CA"/>
    <w:rsid w:val="005D42C9"/>
    <w:rsid w:val="005E2B28"/>
    <w:rsid w:val="005E42EC"/>
    <w:rsid w:val="005F08DF"/>
    <w:rsid w:val="005F3066"/>
    <w:rsid w:val="005F3342"/>
    <w:rsid w:val="005F365C"/>
    <w:rsid w:val="005F3E61"/>
    <w:rsid w:val="005F4A7C"/>
    <w:rsid w:val="005F4C1A"/>
    <w:rsid w:val="005F7B06"/>
    <w:rsid w:val="00602BBE"/>
    <w:rsid w:val="00604DDD"/>
    <w:rsid w:val="0060610C"/>
    <w:rsid w:val="006115CC"/>
    <w:rsid w:val="00611FC4"/>
    <w:rsid w:val="00614696"/>
    <w:rsid w:val="006176FB"/>
    <w:rsid w:val="00620F69"/>
    <w:rsid w:val="00625F8E"/>
    <w:rsid w:val="00630B51"/>
    <w:rsid w:val="00630FCB"/>
    <w:rsid w:val="006348AF"/>
    <w:rsid w:val="00634FE4"/>
    <w:rsid w:val="00640B26"/>
    <w:rsid w:val="0064180D"/>
    <w:rsid w:val="00645EEB"/>
    <w:rsid w:val="0065766B"/>
    <w:rsid w:val="006578C8"/>
    <w:rsid w:val="006644D5"/>
    <w:rsid w:val="006650E7"/>
    <w:rsid w:val="006726EA"/>
    <w:rsid w:val="00675918"/>
    <w:rsid w:val="006770B2"/>
    <w:rsid w:val="0068270D"/>
    <w:rsid w:val="0068335B"/>
    <w:rsid w:val="00684CB7"/>
    <w:rsid w:val="00686A48"/>
    <w:rsid w:val="00686D17"/>
    <w:rsid w:val="006907A3"/>
    <w:rsid w:val="006928AE"/>
    <w:rsid w:val="0069306F"/>
    <w:rsid w:val="006940E1"/>
    <w:rsid w:val="0069774D"/>
    <w:rsid w:val="00697A4D"/>
    <w:rsid w:val="006A3C72"/>
    <w:rsid w:val="006A7392"/>
    <w:rsid w:val="006B03A1"/>
    <w:rsid w:val="006B1D8A"/>
    <w:rsid w:val="006B2092"/>
    <w:rsid w:val="006B3ABA"/>
    <w:rsid w:val="006B4CF9"/>
    <w:rsid w:val="006B67D9"/>
    <w:rsid w:val="006C5535"/>
    <w:rsid w:val="006D0589"/>
    <w:rsid w:val="006E3E5C"/>
    <w:rsid w:val="006E564B"/>
    <w:rsid w:val="006E7154"/>
    <w:rsid w:val="006F249D"/>
    <w:rsid w:val="006F41E9"/>
    <w:rsid w:val="006F538E"/>
    <w:rsid w:val="007003CD"/>
    <w:rsid w:val="007043A2"/>
    <w:rsid w:val="007069F8"/>
    <w:rsid w:val="0070701E"/>
    <w:rsid w:val="00713E3D"/>
    <w:rsid w:val="0072632A"/>
    <w:rsid w:val="00726972"/>
    <w:rsid w:val="007358E8"/>
    <w:rsid w:val="00736ECE"/>
    <w:rsid w:val="00737C50"/>
    <w:rsid w:val="0074533B"/>
    <w:rsid w:val="007643BC"/>
    <w:rsid w:val="00772452"/>
    <w:rsid w:val="00772E42"/>
    <w:rsid w:val="00780C68"/>
    <w:rsid w:val="0078142B"/>
    <w:rsid w:val="00783270"/>
    <w:rsid w:val="00786209"/>
    <w:rsid w:val="0078637E"/>
    <w:rsid w:val="00787F3B"/>
    <w:rsid w:val="00791616"/>
    <w:rsid w:val="007959FE"/>
    <w:rsid w:val="00796CA8"/>
    <w:rsid w:val="007A0CF1"/>
    <w:rsid w:val="007A2C8E"/>
    <w:rsid w:val="007B0CDB"/>
    <w:rsid w:val="007B2CF5"/>
    <w:rsid w:val="007B6938"/>
    <w:rsid w:val="007B6BA5"/>
    <w:rsid w:val="007B7E72"/>
    <w:rsid w:val="007C1230"/>
    <w:rsid w:val="007C3390"/>
    <w:rsid w:val="007C395F"/>
    <w:rsid w:val="007C42D8"/>
    <w:rsid w:val="007C4F4B"/>
    <w:rsid w:val="007C5FD0"/>
    <w:rsid w:val="007D7362"/>
    <w:rsid w:val="007E2D11"/>
    <w:rsid w:val="007E7701"/>
    <w:rsid w:val="007F5CE2"/>
    <w:rsid w:val="007F6611"/>
    <w:rsid w:val="008005BA"/>
    <w:rsid w:val="00801D3A"/>
    <w:rsid w:val="00807087"/>
    <w:rsid w:val="00807F23"/>
    <w:rsid w:val="00810BAC"/>
    <w:rsid w:val="00814A34"/>
    <w:rsid w:val="00815316"/>
    <w:rsid w:val="00815D26"/>
    <w:rsid w:val="008175E9"/>
    <w:rsid w:val="008242D7"/>
    <w:rsid w:val="00825528"/>
    <w:rsid w:val="0082577B"/>
    <w:rsid w:val="008304E1"/>
    <w:rsid w:val="00834EEC"/>
    <w:rsid w:val="0085294F"/>
    <w:rsid w:val="00853127"/>
    <w:rsid w:val="00856849"/>
    <w:rsid w:val="008629A6"/>
    <w:rsid w:val="00866893"/>
    <w:rsid w:val="00866F02"/>
    <w:rsid w:val="00867296"/>
    <w:rsid w:val="00867D18"/>
    <w:rsid w:val="00871F9A"/>
    <w:rsid w:val="00871FD5"/>
    <w:rsid w:val="00874E7A"/>
    <w:rsid w:val="0088172E"/>
    <w:rsid w:val="00881EFA"/>
    <w:rsid w:val="00881FCA"/>
    <w:rsid w:val="00882E76"/>
    <w:rsid w:val="008879CB"/>
    <w:rsid w:val="00892475"/>
    <w:rsid w:val="00893A81"/>
    <w:rsid w:val="008979B1"/>
    <w:rsid w:val="008A0B61"/>
    <w:rsid w:val="008A48CB"/>
    <w:rsid w:val="008A6B25"/>
    <w:rsid w:val="008A6C4F"/>
    <w:rsid w:val="008B16C0"/>
    <w:rsid w:val="008B389E"/>
    <w:rsid w:val="008C470B"/>
    <w:rsid w:val="008C6230"/>
    <w:rsid w:val="008C7172"/>
    <w:rsid w:val="008C71EE"/>
    <w:rsid w:val="008C78E1"/>
    <w:rsid w:val="008D045E"/>
    <w:rsid w:val="008D36A2"/>
    <w:rsid w:val="008D3F25"/>
    <w:rsid w:val="008D4D82"/>
    <w:rsid w:val="008D6BD5"/>
    <w:rsid w:val="008E0E46"/>
    <w:rsid w:val="008E2787"/>
    <w:rsid w:val="008E5936"/>
    <w:rsid w:val="008E7116"/>
    <w:rsid w:val="008F143B"/>
    <w:rsid w:val="008F223C"/>
    <w:rsid w:val="008F3882"/>
    <w:rsid w:val="008F4B7C"/>
    <w:rsid w:val="008F5E6B"/>
    <w:rsid w:val="008F6BDC"/>
    <w:rsid w:val="008F785B"/>
    <w:rsid w:val="008F7BB4"/>
    <w:rsid w:val="00903791"/>
    <w:rsid w:val="00907C75"/>
    <w:rsid w:val="0091690A"/>
    <w:rsid w:val="00922D22"/>
    <w:rsid w:val="009244EF"/>
    <w:rsid w:val="00926E05"/>
    <w:rsid w:val="00926E47"/>
    <w:rsid w:val="009312FF"/>
    <w:rsid w:val="00932C48"/>
    <w:rsid w:val="009364E5"/>
    <w:rsid w:val="00941301"/>
    <w:rsid w:val="00943748"/>
    <w:rsid w:val="00947162"/>
    <w:rsid w:val="00950374"/>
    <w:rsid w:val="0095242B"/>
    <w:rsid w:val="00954785"/>
    <w:rsid w:val="00957DEB"/>
    <w:rsid w:val="00960CE9"/>
    <w:rsid w:val="009610D0"/>
    <w:rsid w:val="00961C7B"/>
    <w:rsid w:val="00962328"/>
    <w:rsid w:val="0096375C"/>
    <w:rsid w:val="00964415"/>
    <w:rsid w:val="009662E6"/>
    <w:rsid w:val="00967D0E"/>
    <w:rsid w:val="0097095E"/>
    <w:rsid w:val="00980623"/>
    <w:rsid w:val="00984972"/>
    <w:rsid w:val="0098592B"/>
    <w:rsid w:val="00985F03"/>
    <w:rsid w:val="00985FC4"/>
    <w:rsid w:val="00990766"/>
    <w:rsid w:val="00990EF3"/>
    <w:rsid w:val="00991261"/>
    <w:rsid w:val="00993235"/>
    <w:rsid w:val="00994850"/>
    <w:rsid w:val="00994A5F"/>
    <w:rsid w:val="009964C4"/>
    <w:rsid w:val="00997179"/>
    <w:rsid w:val="00997F4F"/>
    <w:rsid w:val="009A0E00"/>
    <w:rsid w:val="009A209D"/>
    <w:rsid w:val="009A2C1E"/>
    <w:rsid w:val="009A3C33"/>
    <w:rsid w:val="009A7B81"/>
    <w:rsid w:val="009B0041"/>
    <w:rsid w:val="009B0C51"/>
    <w:rsid w:val="009D01C0"/>
    <w:rsid w:val="009D2877"/>
    <w:rsid w:val="009D4D99"/>
    <w:rsid w:val="009D6A08"/>
    <w:rsid w:val="009D772B"/>
    <w:rsid w:val="009E0A16"/>
    <w:rsid w:val="009E1CC0"/>
    <w:rsid w:val="009E6CB7"/>
    <w:rsid w:val="009E7970"/>
    <w:rsid w:val="009F0CC1"/>
    <w:rsid w:val="009F2EAC"/>
    <w:rsid w:val="009F57E3"/>
    <w:rsid w:val="00A04DDC"/>
    <w:rsid w:val="00A052B5"/>
    <w:rsid w:val="00A05E61"/>
    <w:rsid w:val="00A10F4F"/>
    <w:rsid w:val="00A11067"/>
    <w:rsid w:val="00A13319"/>
    <w:rsid w:val="00A141A6"/>
    <w:rsid w:val="00A147E2"/>
    <w:rsid w:val="00A14A96"/>
    <w:rsid w:val="00A15E65"/>
    <w:rsid w:val="00A16AA0"/>
    <w:rsid w:val="00A16F33"/>
    <w:rsid w:val="00A1704A"/>
    <w:rsid w:val="00A175DC"/>
    <w:rsid w:val="00A23C80"/>
    <w:rsid w:val="00A2405E"/>
    <w:rsid w:val="00A35966"/>
    <w:rsid w:val="00A425EB"/>
    <w:rsid w:val="00A44590"/>
    <w:rsid w:val="00A462AC"/>
    <w:rsid w:val="00A4650F"/>
    <w:rsid w:val="00A5082A"/>
    <w:rsid w:val="00A51D72"/>
    <w:rsid w:val="00A55361"/>
    <w:rsid w:val="00A63782"/>
    <w:rsid w:val="00A664C6"/>
    <w:rsid w:val="00A72F22"/>
    <w:rsid w:val="00A733BC"/>
    <w:rsid w:val="00A748A6"/>
    <w:rsid w:val="00A76A69"/>
    <w:rsid w:val="00A76F23"/>
    <w:rsid w:val="00A801E5"/>
    <w:rsid w:val="00A85831"/>
    <w:rsid w:val="00A8757D"/>
    <w:rsid w:val="00A879A4"/>
    <w:rsid w:val="00AA0FF8"/>
    <w:rsid w:val="00AA1506"/>
    <w:rsid w:val="00AA460E"/>
    <w:rsid w:val="00AB2B69"/>
    <w:rsid w:val="00AB636D"/>
    <w:rsid w:val="00AC0E1D"/>
    <w:rsid w:val="00AC0F2C"/>
    <w:rsid w:val="00AC4B29"/>
    <w:rsid w:val="00AC502A"/>
    <w:rsid w:val="00AC52D0"/>
    <w:rsid w:val="00AD2B65"/>
    <w:rsid w:val="00AD4008"/>
    <w:rsid w:val="00AE4F11"/>
    <w:rsid w:val="00AE6038"/>
    <w:rsid w:val="00AF1247"/>
    <w:rsid w:val="00AF214D"/>
    <w:rsid w:val="00AF29F9"/>
    <w:rsid w:val="00AF58C1"/>
    <w:rsid w:val="00AF6C5C"/>
    <w:rsid w:val="00AF7DB4"/>
    <w:rsid w:val="00B04A3F"/>
    <w:rsid w:val="00B06643"/>
    <w:rsid w:val="00B0699A"/>
    <w:rsid w:val="00B13F46"/>
    <w:rsid w:val="00B14E34"/>
    <w:rsid w:val="00B15055"/>
    <w:rsid w:val="00B20551"/>
    <w:rsid w:val="00B20E6E"/>
    <w:rsid w:val="00B24AF0"/>
    <w:rsid w:val="00B30179"/>
    <w:rsid w:val="00B31385"/>
    <w:rsid w:val="00B31A2F"/>
    <w:rsid w:val="00B33FC7"/>
    <w:rsid w:val="00B36F2A"/>
    <w:rsid w:val="00B37B15"/>
    <w:rsid w:val="00B42394"/>
    <w:rsid w:val="00B45C02"/>
    <w:rsid w:val="00B53D4A"/>
    <w:rsid w:val="00B54E32"/>
    <w:rsid w:val="00B56B5D"/>
    <w:rsid w:val="00B56FD3"/>
    <w:rsid w:val="00B570FD"/>
    <w:rsid w:val="00B57605"/>
    <w:rsid w:val="00B6644F"/>
    <w:rsid w:val="00B70B63"/>
    <w:rsid w:val="00B72A1E"/>
    <w:rsid w:val="00B81E12"/>
    <w:rsid w:val="00B821A1"/>
    <w:rsid w:val="00B927CF"/>
    <w:rsid w:val="00B94754"/>
    <w:rsid w:val="00B95EFF"/>
    <w:rsid w:val="00B96ECD"/>
    <w:rsid w:val="00BA339B"/>
    <w:rsid w:val="00BA355B"/>
    <w:rsid w:val="00BB10DC"/>
    <w:rsid w:val="00BB23CC"/>
    <w:rsid w:val="00BB38E3"/>
    <w:rsid w:val="00BB5123"/>
    <w:rsid w:val="00BC1E7E"/>
    <w:rsid w:val="00BC39CA"/>
    <w:rsid w:val="00BC74E9"/>
    <w:rsid w:val="00BD3583"/>
    <w:rsid w:val="00BE36A9"/>
    <w:rsid w:val="00BE618E"/>
    <w:rsid w:val="00BE7BEC"/>
    <w:rsid w:val="00BF0A5A"/>
    <w:rsid w:val="00BF0E63"/>
    <w:rsid w:val="00BF12A3"/>
    <w:rsid w:val="00BF16D7"/>
    <w:rsid w:val="00BF2373"/>
    <w:rsid w:val="00BF630E"/>
    <w:rsid w:val="00C0021B"/>
    <w:rsid w:val="00C044E2"/>
    <w:rsid w:val="00C048CB"/>
    <w:rsid w:val="00C065C4"/>
    <w:rsid w:val="00C066F3"/>
    <w:rsid w:val="00C072AC"/>
    <w:rsid w:val="00C1095E"/>
    <w:rsid w:val="00C133DC"/>
    <w:rsid w:val="00C13E9C"/>
    <w:rsid w:val="00C14A00"/>
    <w:rsid w:val="00C20F7C"/>
    <w:rsid w:val="00C240FD"/>
    <w:rsid w:val="00C25155"/>
    <w:rsid w:val="00C2685A"/>
    <w:rsid w:val="00C304CA"/>
    <w:rsid w:val="00C318B7"/>
    <w:rsid w:val="00C33852"/>
    <w:rsid w:val="00C34F3C"/>
    <w:rsid w:val="00C36418"/>
    <w:rsid w:val="00C43588"/>
    <w:rsid w:val="00C4399A"/>
    <w:rsid w:val="00C463DD"/>
    <w:rsid w:val="00C47A9C"/>
    <w:rsid w:val="00C51D65"/>
    <w:rsid w:val="00C52381"/>
    <w:rsid w:val="00C5715D"/>
    <w:rsid w:val="00C575DA"/>
    <w:rsid w:val="00C62666"/>
    <w:rsid w:val="00C63F2C"/>
    <w:rsid w:val="00C66A27"/>
    <w:rsid w:val="00C67212"/>
    <w:rsid w:val="00C745C3"/>
    <w:rsid w:val="00C75BD6"/>
    <w:rsid w:val="00C760DF"/>
    <w:rsid w:val="00C94131"/>
    <w:rsid w:val="00C978F5"/>
    <w:rsid w:val="00CA1CAB"/>
    <w:rsid w:val="00CA24A4"/>
    <w:rsid w:val="00CA2ACB"/>
    <w:rsid w:val="00CA5D32"/>
    <w:rsid w:val="00CA701E"/>
    <w:rsid w:val="00CB067D"/>
    <w:rsid w:val="00CB0EAD"/>
    <w:rsid w:val="00CB348D"/>
    <w:rsid w:val="00CB42AE"/>
    <w:rsid w:val="00CD243C"/>
    <w:rsid w:val="00CD29B7"/>
    <w:rsid w:val="00CD2C9A"/>
    <w:rsid w:val="00CD3488"/>
    <w:rsid w:val="00CD46F5"/>
    <w:rsid w:val="00CE2E8F"/>
    <w:rsid w:val="00CE4A8F"/>
    <w:rsid w:val="00CE71F6"/>
    <w:rsid w:val="00CE750F"/>
    <w:rsid w:val="00CF071D"/>
    <w:rsid w:val="00CF331B"/>
    <w:rsid w:val="00CF58A5"/>
    <w:rsid w:val="00D009B4"/>
    <w:rsid w:val="00D0123D"/>
    <w:rsid w:val="00D15607"/>
    <w:rsid w:val="00D15B04"/>
    <w:rsid w:val="00D171BC"/>
    <w:rsid w:val="00D2031B"/>
    <w:rsid w:val="00D25FE2"/>
    <w:rsid w:val="00D26F35"/>
    <w:rsid w:val="00D37DA9"/>
    <w:rsid w:val="00D406A7"/>
    <w:rsid w:val="00D43252"/>
    <w:rsid w:val="00D43650"/>
    <w:rsid w:val="00D44D86"/>
    <w:rsid w:val="00D47C7F"/>
    <w:rsid w:val="00D50147"/>
    <w:rsid w:val="00D50B7D"/>
    <w:rsid w:val="00D50EC6"/>
    <w:rsid w:val="00D50F51"/>
    <w:rsid w:val="00D52012"/>
    <w:rsid w:val="00D53956"/>
    <w:rsid w:val="00D53E42"/>
    <w:rsid w:val="00D55D07"/>
    <w:rsid w:val="00D5648D"/>
    <w:rsid w:val="00D64080"/>
    <w:rsid w:val="00D64468"/>
    <w:rsid w:val="00D704E5"/>
    <w:rsid w:val="00D72727"/>
    <w:rsid w:val="00D7568E"/>
    <w:rsid w:val="00D76B58"/>
    <w:rsid w:val="00D80A43"/>
    <w:rsid w:val="00D83F7A"/>
    <w:rsid w:val="00D8551A"/>
    <w:rsid w:val="00D91947"/>
    <w:rsid w:val="00D952FA"/>
    <w:rsid w:val="00D96E72"/>
    <w:rsid w:val="00D978C6"/>
    <w:rsid w:val="00DA0956"/>
    <w:rsid w:val="00DA357F"/>
    <w:rsid w:val="00DA3E12"/>
    <w:rsid w:val="00DA555C"/>
    <w:rsid w:val="00DB4D1F"/>
    <w:rsid w:val="00DB5AD8"/>
    <w:rsid w:val="00DB6585"/>
    <w:rsid w:val="00DC18AD"/>
    <w:rsid w:val="00DC492A"/>
    <w:rsid w:val="00DC5175"/>
    <w:rsid w:val="00DC53AB"/>
    <w:rsid w:val="00DD1703"/>
    <w:rsid w:val="00DD19CB"/>
    <w:rsid w:val="00DD6A35"/>
    <w:rsid w:val="00DE1B30"/>
    <w:rsid w:val="00DE5B99"/>
    <w:rsid w:val="00DF1DE9"/>
    <w:rsid w:val="00DF2581"/>
    <w:rsid w:val="00DF4CE8"/>
    <w:rsid w:val="00DF614F"/>
    <w:rsid w:val="00DF7CAE"/>
    <w:rsid w:val="00E00306"/>
    <w:rsid w:val="00E00916"/>
    <w:rsid w:val="00E105B0"/>
    <w:rsid w:val="00E11BD6"/>
    <w:rsid w:val="00E13495"/>
    <w:rsid w:val="00E136B5"/>
    <w:rsid w:val="00E2069A"/>
    <w:rsid w:val="00E32084"/>
    <w:rsid w:val="00E418D6"/>
    <w:rsid w:val="00E423C0"/>
    <w:rsid w:val="00E45B5F"/>
    <w:rsid w:val="00E46A6F"/>
    <w:rsid w:val="00E51376"/>
    <w:rsid w:val="00E5334B"/>
    <w:rsid w:val="00E55BA1"/>
    <w:rsid w:val="00E5730F"/>
    <w:rsid w:val="00E640DE"/>
    <w:rsid w:val="00E6414C"/>
    <w:rsid w:val="00E64F7A"/>
    <w:rsid w:val="00E66F4D"/>
    <w:rsid w:val="00E7105E"/>
    <w:rsid w:val="00E7260F"/>
    <w:rsid w:val="00E8702D"/>
    <w:rsid w:val="00E905F4"/>
    <w:rsid w:val="00E916A9"/>
    <w:rsid w:val="00E916DE"/>
    <w:rsid w:val="00E925AD"/>
    <w:rsid w:val="00E96630"/>
    <w:rsid w:val="00EA239F"/>
    <w:rsid w:val="00EA2419"/>
    <w:rsid w:val="00EB4A65"/>
    <w:rsid w:val="00EB7EB3"/>
    <w:rsid w:val="00EC2D96"/>
    <w:rsid w:val="00EC36A5"/>
    <w:rsid w:val="00EC3AF3"/>
    <w:rsid w:val="00EC7638"/>
    <w:rsid w:val="00ED18DC"/>
    <w:rsid w:val="00ED2BF3"/>
    <w:rsid w:val="00ED6201"/>
    <w:rsid w:val="00ED7094"/>
    <w:rsid w:val="00ED7A2A"/>
    <w:rsid w:val="00EE0CD8"/>
    <w:rsid w:val="00EE423D"/>
    <w:rsid w:val="00EE4D1B"/>
    <w:rsid w:val="00EF1D7F"/>
    <w:rsid w:val="00EF42A1"/>
    <w:rsid w:val="00EF4B35"/>
    <w:rsid w:val="00EF5272"/>
    <w:rsid w:val="00EF56DF"/>
    <w:rsid w:val="00F0137E"/>
    <w:rsid w:val="00F0420C"/>
    <w:rsid w:val="00F060D1"/>
    <w:rsid w:val="00F06671"/>
    <w:rsid w:val="00F1150D"/>
    <w:rsid w:val="00F1166A"/>
    <w:rsid w:val="00F1547B"/>
    <w:rsid w:val="00F21786"/>
    <w:rsid w:val="00F24127"/>
    <w:rsid w:val="00F25AB8"/>
    <w:rsid w:val="00F2677C"/>
    <w:rsid w:val="00F32FB0"/>
    <w:rsid w:val="00F351A9"/>
    <w:rsid w:val="00F368C4"/>
    <w:rsid w:val="00F36C4F"/>
    <w:rsid w:val="00F3742B"/>
    <w:rsid w:val="00F41FDB"/>
    <w:rsid w:val="00F425F2"/>
    <w:rsid w:val="00F4510C"/>
    <w:rsid w:val="00F4741D"/>
    <w:rsid w:val="00F5146D"/>
    <w:rsid w:val="00F557A1"/>
    <w:rsid w:val="00F56D63"/>
    <w:rsid w:val="00F601C3"/>
    <w:rsid w:val="00F609A9"/>
    <w:rsid w:val="00F610E2"/>
    <w:rsid w:val="00F62714"/>
    <w:rsid w:val="00F63012"/>
    <w:rsid w:val="00F63523"/>
    <w:rsid w:val="00F71EBC"/>
    <w:rsid w:val="00F80C99"/>
    <w:rsid w:val="00F82713"/>
    <w:rsid w:val="00F851F1"/>
    <w:rsid w:val="00F867EC"/>
    <w:rsid w:val="00F87670"/>
    <w:rsid w:val="00F87F74"/>
    <w:rsid w:val="00F91B2B"/>
    <w:rsid w:val="00F94965"/>
    <w:rsid w:val="00F95623"/>
    <w:rsid w:val="00FA1DA2"/>
    <w:rsid w:val="00FB2672"/>
    <w:rsid w:val="00FB44EC"/>
    <w:rsid w:val="00FB49CE"/>
    <w:rsid w:val="00FC03CD"/>
    <w:rsid w:val="00FC0595"/>
    <w:rsid w:val="00FC0646"/>
    <w:rsid w:val="00FC28C4"/>
    <w:rsid w:val="00FC5FA2"/>
    <w:rsid w:val="00FC68B7"/>
    <w:rsid w:val="00FD05C3"/>
    <w:rsid w:val="00FD7328"/>
    <w:rsid w:val="00FD78EB"/>
    <w:rsid w:val="00FE4163"/>
    <w:rsid w:val="00FE6985"/>
    <w:rsid w:val="00FE71C9"/>
    <w:rsid w:val="00FE7EE2"/>
    <w:rsid w:val="00FF02F5"/>
    <w:rsid w:val="00FF3F26"/>
    <w:rsid w:val="00FF5041"/>
    <w:rsid w:val="00FF5E63"/>
    <w:rsid w:val="00FF72B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99343"/>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D72"/>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5_GR Char"/>
    <w:link w:val="FootnoteText"/>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qFormat/>
    <w:locked/>
    <w:rsid w:val="005E42EC"/>
    <w:rPr>
      <w:lang w:val="en-GB"/>
    </w:rPr>
  </w:style>
  <w:style w:type="character" w:customStyle="1" w:styleId="H1GChar">
    <w:name w:val="_ H_1_G Char"/>
    <w:link w:val="H1G"/>
    <w:rsid w:val="0095242B"/>
    <w:rPr>
      <w:b/>
      <w:sz w:val="24"/>
      <w:lang w:val="en-GB"/>
    </w:rPr>
  </w:style>
  <w:style w:type="character" w:styleId="CommentReference">
    <w:name w:val="annotation reference"/>
    <w:basedOn w:val="DefaultParagraphFont"/>
    <w:semiHidden/>
    <w:unhideWhenUsed/>
    <w:rsid w:val="001C5F30"/>
    <w:rPr>
      <w:sz w:val="16"/>
      <w:szCs w:val="16"/>
    </w:rPr>
  </w:style>
  <w:style w:type="paragraph" w:styleId="CommentText">
    <w:name w:val="annotation text"/>
    <w:basedOn w:val="Normal"/>
    <w:link w:val="CommentTextChar"/>
    <w:unhideWhenUsed/>
    <w:rsid w:val="001C5F30"/>
    <w:pPr>
      <w:spacing w:line="240" w:lineRule="auto"/>
    </w:pPr>
  </w:style>
  <w:style w:type="character" w:customStyle="1" w:styleId="CommentTextChar">
    <w:name w:val="Comment Text Char"/>
    <w:basedOn w:val="DefaultParagraphFont"/>
    <w:link w:val="CommentText"/>
    <w:rsid w:val="001C5F30"/>
    <w:rPr>
      <w:lang w:val="en-GB"/>
    </w:rPr>
  </w:style>
  <w:style w:type="paragraph" w:styleId="CommentSubject">
    <w:name w:val="annotation subject"/>
    <w:basedOn w:val="CommentText"/>
    <w:next w:val="CommentText"/>
    <w:link w:val="CommentSubjectChar"/>
    <w:semiHidden/>
    <w:unhideWhenUsed/>
    <w:rsid w:val="001C5F30"/>
    <w:rPr>
      <w:b/>
      <w:bCs/>
    </w:rPr>
  </w:style>
  <w:style w:type="character" w:customStyle="1" w:styleId="CommentSubjectChar">
    <w:name w:val="Comment Subject Char"/>
    <w:basedOn w:val="CommentTextChar"/>
    <w:link w:val="CommentSubject"/>
    <w:semiHidden/>
    <w:rsid w:val="001C5F30"/>
    <w:rPr>
      <w:b/>
      <w:bCs/>
      <w:lang w:val="en-GB"/>
    </w:rPr>
  </w:style>
  <w:style w:type="paragraph" w:styleId="NormalWeb">
    <w:name w:val="Normal (Web)"/>
    <w:basedOn w:val="Normal"/>
    <w:uiPriority w:val="99"/>
    <w:unhideWhenUsed/>
    <w:rsid w:val="008C71EE"/>
    <w:pPr>
      <w:suppressAutoHyphens w:val="0"/>
      <w:spacing w:before="100" w:beforeAutospacing="1" w:after="100" w:afterAutospacing="1" w:line="240" w:lineRule="auto"/>
    </w:pPr>
    <w:rPr>
      <w:sz w:val="24"/>
      <w:szCs w:val="24"/>
      <w:lang w:eastAsia="zh-CN"/>
    </w:rPr>
  </w:style>
  <w:style w:type="character" w:styleId="Strong">
    <w:name w:val="Strong"/>
    <w:basedOn w:val="DefaultParagraphFont"/>
    <w:uiPriority w:val="22"/>
    <w:qFormat/>
    <w:rsid w:val="008C71EE"/>
    <w:rPr>
      <w:b/>
      <w:bCs/>
    </w:rPr>
  </w:style>
  <w:style w:type="character" w:styleId="Emphasis">
    <w:name w:val="Emphasis"/>
    <w:basedOn w:val="DefaultParagraphFont"/>
    <w:uiPriority w:val="20"/>
    <w:qFormat/>
    <w:rsid w:val="0054561A"/>
    <w:rPr>
      <w:i/>
      <w:iCs/>
    </w:rPr>
  </w:style>
  <w:style w:type="paragraph" w:styleId="ListParagraph">
    <w:name w:val="List Paragraph"/>
    <w:basedOn w:val="Normal"/>
    <w:uiPriority w:val="34"/>
    <w:qFormat/>
    <w:rsid w:val="0003468D"/>
    <w:pPr>
      <w:suppressAutoHyphens w:val="0"/>
      <w:spacing w:line="240" w:lineRule="auto"/>
      <w:ind w:left="720"/>
      <w:contextualSpacing/>
    </w:pPr>
    <w:rPr>
      <w:rFonts w:asciiTheme="minorHAnsi" w:eastAsiaTheme="minorEastAsia" w:hAnsiTheme="minorHAnsi" w:cstheme="minorBidi"/>
      <w:sz w:val="24"/>
      <w:szCs w:val="24"/>
      <w:lang w:val="en-US" w:eastAsia="en-US"/>
    </w:rPr>
  </w:style>
  <w:style w:type="table" w:styleId="GridTable1Light">
    <w:name w:val="Grid Table 1 Light"/>
    <w:basedOn w:val="TableNormal"/>
    <w:uiPriority w:val="46"/>
    <w:rsid w:val="003529A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CA701E"/>
    <w:rPr>
      <w:lang w:val="en-GB"/>
    </w:rPr>
  </w:style>
  <w:style w:type="paragraph" w:customStyle="1" w:styleId="sense">
    <w:name w:val="sense"/>
    <w:basedOn w:val="Normal"/>
    <w:rsid w:val="00C240FD"/>
    <w:pPr>
      <w:suppressAutoHyphens w:val="0"/>
      <w:spacing w:before="100" w:beforeAutospacing="1" w:after="100" w:afterAutospacing="1" w:line="240" w:lineRule="auto"/>
    </w:pPr>
    <w:rPr>
      <w:sz w:val="24"/>
      <w:szCs w:val="24"/>
      <w:lang w:eastAsia="zh-CN"/>
    </w:rPr>
  </w:style>
  <w:style w:type="paragraph" w:customStyle="1" w:styleId="definition-title">
    <w:name w:val="definition-title"/>
    <w:basedOn w:val="Normal"/>
    <w:rsid w:val="00C240FD"/>
    <w:pPr>
      <w:suppressAutoHyphens w:val="0"/>
      <w:spacing w:before="100" w:beforeAutospacing="1" w:after="100" w:afterAutospacing="1" w:line="240" w:lineRule="auto"/>
    </w:pPr>
    <w:rPr>
      <w:sz w:val="24"/>
      <w:szCs w:val="24"/>
      <w:lang w:eastAsia="zh-CN"/>
    </w:rPr>
  </w:style>
  <w:style w:type="character" w:customStyle="1" w:styleId="pos">
    <w:name w:val="pos"/>
    <w:basedOn w:val="DefaultParagraphFont"/>
    <w:rsid w:val="00C240FD"/>
  </w:style>
  <w:style w:type="character" w:customStyle="1" w:styleId="phonetics">
    <w:name w:val="phonetics"/>
    <w:basedOn w:val="DefaultParagraphFont"/>
    <w:rsid w:val="00C240FD"/>
  </w:style>
  <w:style w:type="character" w:customStyle="1" w:styleId="phon">
    <w:name w:val="phon"/>
    <w:basedOn w:val="DefaultParagraphFont"/>
    <w:rsid w:val="00C240FD"/>
  </w:style>
  <w:style w:type="character" w:customStyle="1" w:styleId="star-btn">
    <w:name w:val="star-btn"/>
    <w:basedOn w:val="DefaultParagraphFont"/>
    <w:rsid w:val="00C240FD"/>
  </w:style>
  <w:style w:type="character" w:customStyle="1" w:styleId="def">
    <w:name w:val="def"/>
    <w:basedOn w:val="DefaultParagraphFont"/>
    <w:rsid w:val="00C240FD"/>
  </w:style>
  <w:style w:type="character" w:customStyle="1" w:styleId="sep">
    <w:name w:val="sep"/>
    <w:basedOn w:val="DefaultParagraphFont"/>
    <w:rsid w:val="00C240FD"/>
  </w:style>
  <w:style w:type="character" w:customStyle="1" w:styleId="x">
    <w:name w:val="x"/>
    <w:basedOn w:val="DefaultParagraphFont"/>
    <w:rsid w:val="00C240FD"/>
  </w:style>
  <w:style w:type="character" w:customStyle="1" w:styleId="defqt">
    <w:name w:val="def_qt"/>
    <w:basedOn w:val="DefaultParagraphFont"/>
    <w:rsid w:val="00C240FD"/>
  </w:style>
  <w:style w:type="character" w:customStyle="1" w:styleId="wrap">
    <w:name w:val="wrap"/>
    <w:basedOn w:val="DefaultParagraphFont"/>
    <w:rsid w:val="00C240FD"/>
  </w:style>
  <w:style w:type="character" w:styleId="PlaceholderText">
    <w:name w:val="Placeholder Text"/>
    <w:basedOn w:val="DefaultParagraphFont"/>
    <w:uiPriority w:val="99"/>
    <w:semiHidden/>
    <w:rsid w:val="005D42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0057">
      <w:bodyDiv w:val="1"/>
      <w:marLeft w:val="0"/>
      <w:marRight w:val="0"/>
      <w:marTop w:val="0"/>
      <w:marBottom w:val="0"/>
      <w:divBdr>
        <w:top w:val="none" w:sz="0" w:space="0" w:color="auto"/>
        <w:left w:val="none" w:sz="0" w:space="0" w:color="auto"/>
        <w:bottom w:val="none" w:sz="0" w:space="0" w:color="auto"/>
        <w:right w:val="none" w:sz="0" w:space="0" w:color="auto"/>
      </w:divBdr>
    </w:div>
    <w:div w:id="196358459">
      <w:bodyDiv w:val="1"/>
      <w:marLeft w:val="0"/>
      <w:marRight w:val="0"/>
      <w:marTop w:val="0"/>
      <w:marBottom w:val="0"/>
      <w:divBdr>
        <w:top w:val="none" w:sz="0" w:space="0" w:color="auto"/>
        <w:left w:val="none" w:sz="0" w:space="0" w:color="auto"/>
        <w:bottom w:val="none" w:sz="0" w:space="0" w:color="auto"/>
        <w:right w:val="none" w:sz="0" w:space="0" w:color="auto"/>
      </w:divBdr>
    </w:div>
    <w:div w:id="198779596">
      <w:bodyDiv w:val="1"/>
      <w:marLeft w:val="0"/>
      <w:marRight w:val="0"/>
      <w:marTop w:val="0"/>
      <w:marBottom w:val="0"/>
      <w:divBdr>
        <w:top w:val="none" w:sz="0" w:space="0" w:color="auto"/>
        <w:left w:val="none" w:sz="0" w:space="0" w:color="auto"/>
        <w:bottom w:val="none" w:sz="0" w:space="0" w:color="auto"/>
        <w:right w:val="none" w:sz="0" w:space="0" w:color="auto"/>
      </w:divBdr>
    </w:div>
    <w:div w:id="259873233">
      <w:bodyDiv w:val="1"/>
      <w:marLeft w:val="0"/>
      <w:marRight w:val="0"/>
      <w:marTop w:val="0"/>
      <w:marBottom w:val="0"/>
      <w:divBdr>
        <w:top w:val="none" w:sz="0" w:space="0" w:color="auto"/>
        <w:left w:val="none" w:sz="0" w:space="0" w:color="auto"/>
        <w:bottom w:val="none" w:sz="0" w:space="0" w:color="auto"/>
        <w:right w:val="none" w:sz="0" w:space="0" w:color="auto"/>
      </w:divBdr>
    </w:div>
    <w:div w:id="291642077">
      <w:bodyDiv w:val="1"/>
      <w:marLeft w:val="0"/>
      <w:marRight w:val="0"/>
      <w:marTop w:val="0"/>
      <w:marBottom w:val="0"/>
      <w:divBdr>
        <w:top w:val="none" w:sz="0" w:space="0" w:color="auto"/>
        <w:left w:val="none" w:sz="0" w:space="0" w:color="auto"/>
        <w:bottom w:val="none" w:sz="0" w:space="0" w:color="auto"/>
        <w:right w:val="none" w:sz="0" w:space="0" w:color="auto"/>
      </w:divBdr>
    </w:div>
    <w:div w:id="313997314">
      <w:bodyDiv w:val="1"/>
      <w:marLeft w:val="0"/>
      <w:marRight w:val="0"/>
      <w:marTop w:val="0"/>
      <w:marBottom w:val="0"/>
      <w:divBdr>
        <w:top w:val="none" w:sz="0" w:space="0" w:color="auto"/>
        <w:left w:val="none" w:sz="0" w:space="0" w:color="auto"/>
        <w:bottom w:val="none" w:sz="0" w:space="0" w:color="auto"/>
        <w:right w:val="none" w:sz="0" w:space="0" w:color="auto"/>
      </w:divBdr>
    </w:div>
    <w:div w:id="348259560">
      <w:bodyDiv w:val="1"/>
      <w:marLeft w:val="0"/>
      <w:marRight w:val="0"/>
      <w:marTop w:val="0"/>
      <w:marBottom w:val="0"/>
      <w:divBdr>
        <w:top w:val="none" w:sz="0" w:space="0" w:color="auto"/>
        <w:left w:val="none" w:sz="0" w:space="0" w:color="auto"/>
        <w:bottom w:val="none" w:sz="0" w:space="0" w:color="auto"/>
        <w:right w:val="none" w:sz="0" w:space="0" w:color="auto"/>
      </w:divBdr>
    </w:div>
    <w:div w:id="367723823">
      <w:bodyDiv w:val="1"/>
      <w:marLeft w:val="0"/>
      <w:marRight w:val="0"/>
      <w:marTop w:val="0"/>
      <w:marBottom w:val="0"/>
      <w:divBdr>
        <w:top w:val="none" w:sz="0" w:space="0" w:color="auto"/>
        <w:left w:val="none" w:sz="0" w:space="0" w:color="auto"/>
        <w:bottom w:val="none" w:sz="0" w:space="0" w:color="auto"/>
        <w:right w:val="none" w:sz="0" w:space="0" w:color="auto"/>
      </w:divBdr>
    </w:div>
    <w:div w:id="374041981">
      <w:bodyDiv w:val="1"/>
      <w:marLeft w:val="0"/>
      <w:marRight w:val="0"/>
      <w:marTop w:val="0"/>
      <w:marBottom w:val="0"/>
      <w:divBdr>
        <w:top w:val="none" w:sz="0" w:space="0" w:color="auto"/>
        <w:left w:val="none" w:sz="0" w:space="0" w:color="auto"/>
        <w:bottom w:val="none" w:sz="0" w:space="0" w:color="auto"/>
        <w:right w:val="none" w:sz="0" w:space="0" w:color="auto"/>
      </w:divBdr>
    </w:div>
    <w:div w:id="565184913">
      <w:bodyDiv w:val="1"/>
      <w:marLeft w:val="0"/>
      <w:marRight w:val="0"/>
      <w:marTop w:val="0"/>
      <w:marBottom w:val="0"/>
      <w:divBdr>
        <w:top w:val="none" w:sz="0" w:space="0" w:color="auto"/>
        <w:left w:val="none" w:sz="0" w:space="0" w:color="auto"/>
        <w:bottom w:val="none" w:sz="0" w:space="0" w:color="auto"/>
        <w:right w:val="none" w:sz="0" w:space="0" w:color="auto"/>
      </w:divBdr>
    </w:div>
    <w:div w:id="597562154">
      <w:bodyDiv w:val="1"/>
      <w:marLeft w:val="0"/>
      <w:marRight w:val="0"/>
      <w:marTop w:val="0"/>
      <w:marBottom w:val="0"/>
      <w:divBdr>
        <w:top w:val="none" w:sz="0" w:space="0" w:color="auto"/>
        <w:left w:val="none" w:sz="0" w:space="0" w:color="auto"/>
        <w:bottom w:val="none" w:sz="0" w:space="0" w:color="auto"/>
        <w:right w:val="none" w:sz="0" w:space="0" w:color="auto"/>
      </w:divBdr>
    </w:div>
    <w:div w:id="738868287">
      <w:bodyDiv w:val="1"/>
      <w:marLeft w:val="0"/>
      <w:marRight w:val="0"/>
      <w:marTop w:val="0"/>
      <w:marBottom w:val="0"/>
      <w:divBdr>
        <w:top w:val="none" w:sz="0" w:space="0" w:color="auto"/>
        <w:left w:val="none" w:sz="0" w:space="0" w:color="auto"/>
        <w:bottom w:val="none" w:sz="0" w:space="0" w:color="auto"/>
        <w:right w:val="none" w:sz="0" w:space="0" w:color="auto"/>
      </w:divBdr>
    </w:div>
    <w:div w:id="753866704">
      <w:bodyDiv w:val="1"/>
      <w:marLeft w:val="0"/>
      <w:marRight w:val="0"/>
      <w:marTop w:val="0"/>
      <w:marBottom w:val="0"/>
      <w:divBdr>
        <w:top w:val="none" w:sz="0" w:space="0" w:color="auto"/>
        <w:left w:val="none" w:sz="0" w:space="0" w:color="auto"/>
        <w:bottom w:val="none" w:sz="0" w:space="0" w:color="auto"/>
        <w:right w:val="none" w:sz="0" w:space="0" w:color="auto"/>
      </w:divBdr>
    </w:div>
    <w:div w:id="796682658">
      <w:bodyDiv w:val="1"/>
      <w:marLeft w:val="0"/>
      <w:marRight w:val="0"/>
      <w:marTop w:val="0"/>
      <w:marBottom w:val="0"/>
      <w:divBdr>
        <w:top w:val="none" w:sz="0" w:space="0" w:color="auto"/>
        <w:left w:val="none" w:sz="0" w:space="0" w:color="auto"/>
        <w:bottom w:val="none" w:sz="0" w:space="0" w:color="auto"/>
        <w:right w:val="none" w:sz="0" w:space="0" w:color="auto"/>
      </w:divBdr>
    </w:div>
    <w:div w:id="834690528">
      <w:bodyDiv w:val="1"/>
      <w:marLeft w:val="0"/>
      <w:marRight w:val="0"/>
      <w:marTop w:val="0"/>
      <w:marBottom w:val="0"/>
      <w:divBdr>
        <w:top w:val="none" w:sz="0" w:space="0" w:color="auto"/>
        <w:left w:val="none" w:sz="0" w:space="0" w:color="auto"/>
        <w:bottom w:val="none" w:sz="0" w:space="0" w:color="auto"/>
        <w:right w:val="none" w:sz="0" w:space="0" w:color="auto"/>
      </w:divBdr>
    </w:div>
    <w:div w:id="905916118">
      <w:bodyDiv w:val="1"/>
      <w:marLeft w:val="0"/>
      <w:marRight w:val="0"/>
      <w:marTop w:val="0"/>
      <w:marBottom w:val="0"/>
      <w:divBdr>
        <w:top w:val="none" w:sz="0" w:space="0" w:color="auto"/>
        <w:left w:val="none" w:sz="0" w:space="0" w:color="auto"/>
        <w:bottom w:val="none" w:sz="0" w:space="0" w:color="auto"/>
        <w:right w:val="none" w:sz="0" w:space="0" w:color="auto"/>
      </w:divBdr>
    </w:div>
    <w:div w:id="936136937">
      <w:bodyDiv w:val="1"/>
      <w:marLeft w:val="0"/>
      <w:marRight w:val="0"/>
      <w:marTop w:val="0"/>
      <w:marBottom w:val="0"/>
      <w:divBdr>
        <w:top w:val="none" w:sz="0" w:space="0" w:color="auto"/>
        <w:left w:val="none" w:sz="0" w:space="0" w:color="auto"/>
        <w:bottom w:val="none" w:sz="0" w:space="0" w:color="auto"/>
        <w:right w:val="none" w:sz="0" w:space="0" w:color="auto"/>
      </w:divBdr>
    </w:div>
    <w:div w:id="974137790">
      <w:bodyDiv w:val="1"/>
      <w:marLeft w:val="0"/>
      <w:marRight w:val="0"/>
      <w:marTop w:val="0"/>
      <w:marBottom w:val="0"/>
      <w:divBdr>
        <w:top w:val="none" w:sz="0" w:space="0" w:color="auto"/>
        <w:left w:val="none" w:sz="0" w:space="0" w:color="auto"/>
        <w:bottom w:val="none" w:sz="0" w:space="0" w:color="auto"/>
        <w:right w:val="none" w:sz="0" w:space="0" w:color="auto"/>
      </w:divBdr>
    </w:div>
    <w:div w:id="1062750395">
      <w:bodyDiv w:val="1"/>
      <w:marLeft w:val="0"/>
      <w:marRight w:val="0"/>
      <w:marTop w:val="0"/>
      <w:marBottom w:val="0"/>
      <w:divBdr>
        <w:top w:val="none" w:sz="0" w:space="0" w:color="auto"/>
        <w:left w:val="none" w:sz="0" w:space="0" w:color="auto"/>
        <w:bottom w:val="none" w:sz="0" w:space="0" w:color="auto"/>
        <w:right w:val="none" w:sz="0" w:space="0" w:color="auto"/>
      </w:divBdr>
    </w:div>
    <w:div w:id="1188979701">
      <w:bodyDiv w:val="1"/>
      <w:marLeft w:val="0"/>
      <w:marRight w:val="0"/>
      <w:marTop w:val="0"/>
      <w:marBottom w:val="0"/>
      <w:divBdr>
        <w:top w:val="none" w:sz="0" w:space="0" w:color="auto"/>
        <w:left w:val="none" w:sz="0" w:space="0" w:color="auto"/>
        <w:bottom w:val="none" w:sz="0" w:space="0" w:color="auto"/>
        <w:right w:val="none" w:sz="0" w:space="0" w:color="auto"/>
      </w:divBdr>
    </w:div>
    <w:div w:id="1202746918">
      <w:bodyDiv w:val="1"/>
      <w:marLeft w:val="0"/>
      <w:marRight w:val="0"/>
      <w:marTop w:val="0"/>
      <w:marBottom w:val="0"/>
      <w:divBdr>
        <w:top w:val="none" w:sz="0" w:space="0" w:color="auto"/>
        <w:left w:val="none" w:sz="0" w:space="0" w:color="auto"/>
        <w:bottom w:val="none" w:sz="0" w:space="0" w:color="auto"/>
        <w:right w:val="none" w:sz="0" w:space="0" w:color="auto"/>
      </w:divBdr>
    </w:div>
    <w:div w:id="1206411248">
      <w:bodyDiv w:val="1"/>
      <w:marLeft w:val="0"/>
      <w:marRight w:val="0"/>
      <w:marTop w:val="0"/>
      <w:marBottom w:val="0"/>
      <w:divBdr>
        <w:top w:val="none" w:sz="0" w:space="0" w:color="auto"/>
        <w:left w:val="none" w:sz="0" w:space="0" w:color="auto"/>
        <w:bottom w:val="none" w:sz="0" w:space="0" w:color="auto"/>
        <w:right w:val="none" w:sz="0" w:space="0" w:color="auto"/>
      </w:divBdr>
    </w:div>
    <w:div w:id="1290933646">
      <w:bodyDiv w:val="1"/>
      <w:marLeft w:val="0"/>
      <w:marRight w:val="0"/>
      <w:marTop w:val="0"/>
      <w:marBottom w:val="0"/>
      <w:divBdr>
        <w:top w:val="none" w:sz="0" w:space="0" w:color="auto"/>
        <w:left w:val="none" w:sz="0" w:space="0" w:color="auto"/>
        <w:bottom w:val="none" w:sz="0" w:space="0" w:color="auto"/>
        <w:right w:val="none" w:sz="0" w:space="0" w:color="auto"/>
      </w:divBdr>
    </w:div>
    <w:div w:id="1406368221">
      <w:bodyDiv w:val="1"/>
      <w:marLeft w:val="0"/>
      <w:marRight w:val="0"/>
      <w:marTop w:val="0"/>
      <w:marBottom w:val="0"/>
      <w:divBdr>
        <w:top w:val="none" w:sz="0" w:space="0" w:color="auto"/>
        <w:left w:val="none" w:sz="0" w:space="0" w:color="auto"/>
        <w:bottom w:val="none" w:sz="0" w:space="0" w:color="auto"/>
        <w:right w:val="none" w:sz="0" w:space="0" w:color="auto"/>
      </w:divBdr>
    </w:div>
    <w:div w:id="1438332568">
      <w:bodyDiv w:val="1"/>
      <w:marLeft w:val="0"/>
      <w:marRight w:val="0"/>
      <w:marTop w:val="0"/>
      <w:marBottom w:val="0"/>
      <w:divBdr>
        <w:top w:val="none" w:sz="0" w:space="0" w:color="auto"/>
        <w:left w:val="none" w:sz="0" w:space="0" w:color="auto"/>
        <w:bottom w:val="none" w:sz="0" w:space="0" w:color="auto"/>
        <w:right w:val="none" w:sz="0" w:space="0" w:color="auto"/>
      </w:divBdr>
    </w:div>
    <w:div w:id="1474519887">
      <w:bodyDiv w:val="1"/>
      <w:marLeft w:val="0"/>
      <w:marRight w:val="0"/>
      <w:marTop w:val="0"/>
      <w:marBottom w:val="0"/>
      <w:divBdr>
        <w:top w:val="none" w:sz="0" w:space="0" w:color="auto"/>
        <w:left w:val="none" w:sz="0" w:space="0" w:color="auto"/>
        <w:bottom w:val="none" w:sz="0" w:space="0" w:color="auto"/>
        <w:right w:val="none" w:sz="0" w:space="0" w:color="auto"/>
      </w:divBdr>
    </w:div>
    <w:div w:id="1506824771">
      <w:bodyDiv w:val="1"/>
      <w:marLeft w:val="0"/>
      <w:marRight w:val="0"/>
      <w:marTop w:val="0"/>
      <w:marBottom w:val="0"/>
      <w:divBdr>
        <w:top w:val="none" w:sz="0" w:space="0" w:color="auto"/>
        <w:left w:val="none" w:sz="0" w:space="0" w:color="auto"/>
        <w:bottom w:val="none" w:sz="0" w:space="0" w:color="auto"/>
        <w:right w:val="none" w:sz="0" w:space="0" w:color="auto"/>
      </w:divBdr>
    </w:div>
    <w:div w:id="1546021038">
      <w:bodyDiv w:val="1"/>
      <w:marLeft w:val="0"/>
      <w:marRight w:val="0"/>
      <w:marTop w:val="0"/>
      <w:marBottom w:val="0"/>
      <w:divBdr>
        <w:top w:val="none" w:sz="0" w:space="0" w:color="auto"/>
        <w:left w:val="none" w:sz="0" w:space="0" w:color="auto"/>
        <w:bottom w:val="none" w:sz="0" w:space="0" w:color="auto"/>
        <w:right w:val="none" w:sz="0" w:space="0" w:color="auto"/>
      </w:divBdr>
    </w:div>
    <w:div w:id="1563522835">
      <w:bodyDiv w:val="1"/>
      <w:marLeft w:val="0"/>
      <w:marRight w:val="0"/>
      <w:marTop w:val="0"/>
      <w:marBottom w:val="0"/>
      <w:divBdr>
        <w:top w:val="none" w:sz="0" w:space="0" w:color="auto"/>
        <w:left w:val="none" w:sz="0" w:space="0" w:color="auto"/>
        <w:bottom w:val="none" w:sz="0" w:space="0" w:color="auto"/>
        <w:right w:val="none" w:sz="0" w:space="0" w:color="auto"/>
      </w:divBdr>
    </w:div>
    <w:div w:id="1578661868">
      <w:bodyDiv w:val="1"/>
      <w:marLeft w:val="0"/>
      <w:marRight w:val="0"/>
      <w:marTop w:val="0"/>
      <w:marBottom w:val="0"/>
      <w:divBdr>
        <w:top w:val="none" w:sz="0" w:space="0" w:color="auto"/>
        <w:left w:val="none" w:sz="0" w:space="0" w:color="auto"/>
        <w:bottom w:val="none" w:sz="0" w:space="0" w:color="auto"/>
        <w:right w:val="none" w:sz="0" w:space="0" w:color="auto"/>
      </w:divBdr>
    </w:div>
    <w:div w:id="1635525138">
      <w:bodyDiv w:val="1"/>
      <w:marLeft w:val="0"/>
      <w:marRight w:val="0"/>
      <w:marTop w:val="0"/>
      <w:marBottom w:val="0"/>
      <w:divBdr>
        <w:top w:val="none" w:sz="0" w:space="0" w:color="auto"/>
        <w:left w:val="none" w:sz="0" w:space="0" w:color="auto"/>
        <w:bottom w:val="none" w:sz="0" w:space="0" w:color="auto"/>
        <w:right w:val="none" w:sz="0" w:space="0" w:color="auto"/>
      </w:divBdr>
    </w:div>
    <w:div w:id="1640380679">
      <w:bodyDiv w:val="1"/>
      <w:marLeft w:val="0"/>
      <w:marRight w:val="0"/>
      <w:marTop w:val="0"/>
      <w:marBottom w:val="0"/>
      <w:divBdr>
        <w:top w:val="none" w:sz="0" w:space="0" w:color="auto"/>
        <w:left w:val="none" w:sz="0" w:space="0" w:color="auto"/>
        <w:bottom w:val="none" w:sz="0" w:space="0" w:color="auto"/>
        <w:right w:val="none" w:sz="0" w:space="0" w:color="auto"/>
      </w:divBdr>
    </w:div>
    <w:div w:id="1719354505">
      <w:bodyDiv w:val="1"/>
      <w:marLeft w:val="0"/>
      <w:marRight w:val="0"/>
      <w:marTop w:val="0"/>
      <w:marBottom w:val="0"/>
      <w:divBdr>
        <w:top w:val="none" w:sz="0" w:space="0" w:color="auto"/>
        <w:left w:val="none" w:sz="0" w:space="0" w:color="auto"/>
        <w:bottom w:val="none" w:sz="0" w:space="0" w:color="auto"/>
        <w:right w:val="none" w:sz="0" w:space="0" w:color="auto"/>
      </w:divBdr>
    </w:div>
    <w:div w:id="1750148821">
      <w:bodyDiv w:val="1"/>
      <w:marLeft w:val="0"/>
      <w:marRight w:val="0"/>
      <w:marTop w:val="0"/>
      <w:marBottom w:val="0"/>
      <w:divBdr>
        <w:top w:val="none" w:sz="0" w:space="0" w:color="auto"/>
        <w:left w:val="none" w:sz="0" w:space="0" w:color="auto"/>
        <w:bottom w:val="none" w:sz="0" w:space="0" w:color="auto"/>
        <w:right w:val="none" w:sz="0" w:space="0" w:color="auto"/>
      </w:divBdr>
    </w:div>
    <w:div w:id="1795128483">
      <w:bodyDiv w:val="1"/>
      <w:marLeft w:val="0"/>
      <w:marRight w:val="0"/>
      <w:marTop w:val="0"/>
      <w:marBottom w:val="0"/>
      <w:divBdr>
        <w:top w:val="none" w:sz="0" w:space="0" w:color="auto"/>
        <w:left w:val="none" w:sz="0" w:space="0" w:color="auto"/>
        <w:bottom w:val="none" w:sz="0" w:space="0" w:color="auto"/>
        <w:right w:val="none" w:sz="0" w:space="0" w:color="auto"/>
      </w:divBdr>
    </w:div>
    <w:div w:id="1829782667">
      <w:bodyDiv w:val="1"/>
      <w:marLeft w:val="0"/>
      <w:marRight w:val="0"/>
      <w:marTop w:val="0"/>
      <w:marBottom w:val="0"/>
      <w:divBdr>
        <w:top w:val="none" w:sz="0" w:space="0" w:color="auto"/>
        <w:left w:val="none" w:sz="0" w:space="0" w:color="auto"/>
        <w:bottom w:val="none" w:sz="0" w:space="0" w:color="auto"/>
        <w:right w:val="none" w:sz="0" w:space="0" w:color="auto"/>
      </w:divBdr>
    </w:div>
    <w:div w:id="1884439160">
      <w:bodyDiv w:val="1"/>
      <w:marLeft w:val="0"/>
      <w:marRight w:val="0"/>
      <w:marTop w:val="0"/>
      <w:marBottom w:val="0"/>
      <w:divBdr>
        <w:top w:val="none" w:sz="0" w:space="0" w:color="auto"/>
        <w:left w:val="none" w:sz="0" w:space="0" w:color="auto"/>
        <w:bottom w:val="none" w:sz="0" w:space="0" w:color="auto"/>
        <w:right w:val="none" w:sz="0" w:space="0" w:color="auto"/>
      </w:divBdr>
    </w:div>
    <w:div w:id="2132943276">
      <w:bodyDiv w:val="1"/>
      <w:marLeft w:val="0"/>
      <w:marRight w:val="0"/>
      <w:marTop w:val="0"/>
      <w:marBottom w:val="0"/>
      <w:divBdr>
        <w:top w:val="none" w:sz="0" w:space="0" w:color="auto"/>
        <w:left w:val="none" w:sz="0" w:space="0" w:color="auto"/>
        <w:bottom w:val="none" w:sz="0" w:space="0" w:color="auto"/>
        <w:right w:val="none" w:sz="0" w:space="0" w:color="auto"/>
      </w:divBdr>
    </w:div>
    <w:div w:id="213617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tir.org" TargetMode="External"/><Relationship Id="rId18" Type="http://schemas.openxmlformats.org/officeDocument/2006/relationships/image" Target="cid:image010.png@01D90644.1C38AF40" TargetMode="External"/><Relationship Id="rId26" Type="http://schemas.openxmlformats.org/officeDocument/2006/relationships/hyperlink" Target="http://www.itio-gis.org"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jpe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hyperlink" Target="https://wiki.unece.org/display/CTRBSBC/Observatory+on+Border+Crossings+Status+due+to+COVID-19+Home"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itdb.unece.org" TargetMode="External"/><Relationship Id="rId20" Type="http://schemas.openxmlformats.org/officeDocument/2006/relationships/image" Target="cid:image011.png@01D90644.1C38AF40"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carnetdepassage.org/" TargetMode="External"/><Relationship Id="rId32" Type="http://schemas.openxmlformats.org/officeDocument/2006/relationships/image" Target="media/image12.png"/><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image" Target="media/image9.emf"/><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yperlink" Target="http://www.sitci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ir.org/how-does-etir-work" TargetMode="External"/><Relationship Id="rId22" Type="http://schemas.openxmlformats.org/officeDocument/2006/relationships/image" Target="cid:image014.png@01D90644.78AC7090" TargetMode="External"/><Relationship Id="rId27" Type="http://schemas.openxmlformats.org/officeDocument/2006/relationships/hyperlink" Target="http://www.itio-gis.org" TargetMode="External"/><Relationship Id="rId30" Type="http://schemas.openxmlformats.org/officeDocument/2006/relationships/image" Target="media/image11.png"/><Relationship Id="rId35"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FE0445-25D1-40E2-BAB0-6C73844CEBF1}">
  <ds:schemaRefs>
    <ds:schemaRef ds:uri="http://schemas.openxmlformats.org/officeDocument/2006/bibliography"/>
  </ds:schemaRefs>
</ds:datastoreItem>
</file>

<file path=customXml/itemProps2.xml><?xml version="1.0" encoding="utf-8"?>
<ds:datastoreItem xmlns:ds="http://schemas.openxmlformats.org/officeDocument/2006/customXml" ds:itemID="{5D4F434A-6B48-4D57-B3F1-B3F84EF22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E86059-684F-420E-8F97-DA076358C9D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344798AB-F688-433E-80C7-B3E9554C39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3212</Words>
  <Characters>19052</Characters>
  <Application>Microsoft Office Word</Application>
  <DocSecurity>0</DocSecurity>
  <Lines>432</Lines>
  <Paragraphs>215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ECE/TRANS/2022/25</vt:lpstr>
      <vt:lpstr/>
    </vt:vector>
  </TitlesOfParts>
  <Company>CSD</Company>
  <LinksUpToDate>false</LinksUpToDate>
  <CharactersWithSpaces>22854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ECE/TRANS/2023/20</dc:title>
  <dc:subject>2227904</dc:subject>
  <dc:creator>Anastasia Barinova</dc:creator>
  <cp:keywords/>
  <dc:description/>
  <cp:lastModifiedBy>Pauline Anne Escalante</cp:lastModifiedBy>
  <cp:revision>2</cp:revision>
  <cp:lastPrinted>2022-12-08T14:23:00Z</cp:lastPrinted>
  <dcterms:created xsi:type="dcterms:W3CDTF">2022-12-08T14:24:00Z</dcterms:created>
  <dcterms:modified xsi:type="dcterms:W3CDTF">2022-12-08T14:24:00Z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