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A51202" w14:paraId="77A5F177" w14:textId="77777777" w:rsidTr="009E6CB7">
        <w:trPr>
          <w:cantSplit/>
          <w:trHeight w:hRule="exact" w:val="851"/>
        </w:trPr>
        <w:tc>
          <w:tcPr>
            <w:tcW w:w="1276" w:type="dxa"/>
            <w:tcBorders>
              <w:bottom w:val="single" w:sz="4" w:space="0" w:color="auto"/>
            </w:tcBorders>
            <w:vAlign w:val="bottom"/>
          </w:tcPr>
          <w:p w14:paraId="64D7FE38" w14:textId="77777777" w:rsidR="009E6CB7" w:rsidRPr="007856ED" w:rsidRDefault="009E6CB7" w:rsidP="009E6CB7">
            <w:pPr>
              <w:spacing w:after="80"/>
            </w:pPr>
          </w:p>
        </w:tc>
        <w:tc>
          <w:tcPr>
            <w:tcW w:w="2268" w:type="dxa"/>
            <w:tcBorders>
              <w:bottom w:val="single" w:sz="4" w:space="0" w:color="auto"/>
            </w:tcBorders>
            <w:vAlign w:val="bottom"/>
          </w:tcPr>
          <w:p w14:paraId="4D408EAC" w14:textId="77777777" w:rsidR="009E6CB7" w:rsidRPr="007856ED" w:rsidRDefault="009E6CB7" w:rsidP="009E6CB7">
            <w:pPr>
              <w:spacing w:after="80" w:line="300" w:lineRule="exact"/>
              <w:rPr>
                <w:b/>
                <w:sz w:val="24"/>
                <w:szCs w:val="24"/>
              </w:rPr>
            </w:pPr>
            <w:r w:rsidRPr="007856ED">
              <w:rPr>
                <w:sz w:val="28"/>
                <w:szCs w:val="28"/>
              </w:rPr>
              <w:t>United Nations</w:t>
            </w:r>
          </w:p>
        </w:tc>
        <w:tc>
          <w:tcPr>
            <w:tcW w:w="6095" w:type="dxa"/>
            <w:gridSpan w:val="2"/>
            <w:tcBorders>
              <w:bottom w:val="single" w:sz="4" w:space="0" w:color="auto"/>
            </w:tcBorders>
            <w:vAlign w:val="bottom"/>
          </w:tcPr>
          <w:p w14:paraId="40AE3EA4" w14:textId="0F6F6E9C" w:rsidR="009E6CB7" w:rsidRPr="00A51202" w:rsidRDefault="00971335" w:rsidP="00F44221">
            <w:pPr>
              <w:jc w:val="right"/>
            </w:pPr>
            <w:r w:rsidRPr="00A51202">
              <w:rPr>
                <w:sz w:val="40"/>
              </w:rPr>
              <w:t>ECE</w:t>
            </w:r>
            <w:r w:rsidRPr="00A51202">
              <w:t>/TRANS/20</w:t>
            </w:r>
            <w:r w:rsidR="001158B7" w:rsidRPr="00A51202">
              <w:t>2</w:t>
            </w:r>
            <w:r w:rsidR="009D6CFC">
              <w:t>3</w:t>
            </w:r>
            <w:r w:rsidRPr="00A51202">
              <w:t>/</w:t>
            </w:r>
            <w:r w:rsidR="00867D4A">
              <w:t>32</w:t>
            </w:r>
          </w:p>
        </w:tc>
      </w:tr>
      <w:tr w:rsidR="009E6CB7" w:rsidRPr="007856ED" w14:paraId="19939A2F" w14:textId="77777777" w:rsidTr="009E6CB7">
        <w:trPr>
          <w:cantSplit/>
          <w:trHeight w:hRule="exact" w:val="2835"/>
        </w:trPr>
        <w:tc>
          <w:tcPr>
            <w:tcW w:w="1276" w:type="dxa"/>
            <w:tcBorders>
              <w:top w:val="single" w:sz="4" w:space="0" w:color="auto"/>
              <w:bottom w:val="single" w:sz="12" w:space="0" w:color="auto"/>
            </w:tcBorders>
          </w:tcPr>
          <w:p w14:paraId="342D64E8" w14:textId="77777777" w:rsidR="009E6CB7" w:rsidRPr="007856ED" w:rsidRDefault="00BC7F91" w:rsidP="009E6CB7">
            <w:pPr>
              <w:spacing w:before="120"/>
            </w:pPr>
            <w:r w:rsidRPr="007856ED">
              <w:rPr>
                <w:noProof/>
                <w:lang w:val="en-US"/>
              </w:rPr>
              <w:drawing>
                <wp:inline distT="0" distB="0" distL="0" distR="0" wp14:anchorId="23905051" wp14:editId="72660ACA">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C84E9BA" w14:textId="77777777" w:rsidR="009E6CB7" w:rsidRPr="007856ED" w:rsidRDefault="009E6CB7" w:rsidP="009E6CB7">
            <w:pPr>
              <w:spacing w:before="120" w:line="420" w:lineRule="exact"/>
              <w:rPr>
                <w:sz w:val="40"/>
                <w:szCs w:val="40"/>
              </w:rPr>
            </w:pPr>
            <w:r w:rsidRPr="007856ED">
              <w:rPr>
                <w:b/>
                <w:sz w:val="40"/>
                <w:szCs w:val="40"/>
              </w:rPr>
              <w:t>Economic and Social Council</w:t>
            </w:r>
          </w:p>
        </w:tc>
        <w:tc>
          <w:tcPr>
            <w:tcW w:w="2835" w:type="dxa"/>
            <w:tcBorders>
              <w:top w:val="single" w:sz="4" w:space="0" w:color="auto"/>
              <w:bottom w:val="single" w:sz="12" w:space="0" w:color="auto"/>
            </w:tcBorders>
          </w:tcPr>
          <w:p w14:paraId="22076F6C" w14:textId="77777777" w:rsidR="009E6CB7" w:rsidRPr="007856ED" w:rsidRDefault="00971335" w:rsidP="00971335">
            <w:pPr>
              <w:spacing w:before="240" w:line="240" w:lineRule="exact"/>
            </w:pPr>
            <w:r w:rsidRPr="007856ED">
              <w:t>Distr.: General</w:t>
            </w:r>
          </w:p>
          <w:p w14:paraId="124A3676" w14:textId="78E4A074" w:rsidR="00971335" w:rsidRPr="007856ED" w:rsidRDefault="00C21240" w:rsidP="00971335">
            <w:pPr>
              <w:spacing w:line="240" w:lineRule="exact"/>
            </w:pPr>
            <w:r>
              <w:t>8</w:t>
            </w:r>
            <w:r w:rsidR="006074A8" w:rsidRPr="000B7ED0">
              <w:t xml:space="preserve"> </w:t>
            </w:r>
            <w:r>
              <w:t>December</w:t>
            </w:r>
            <w:r w:rsidR="003B2FA2">
              <w:t xml:space="preserve"> </w:t>
            </w:r>
            <w:r w:rsidR="007E06CE">
              <w:t>20</w:t>
            </w:r>
            <w:r w:rsidR="00592139">
              <w:t>2</w:t>
            </w:r>
            <w:r w:rsidR="009D6CFC">
              <w:t>2</w:t>
            </w:r>
          </w:p>
          <w:p w14:paraId="4418177F" w14:textId="40F312C4" w:rsidR="00971335" w:rsidRPr="007856ED" w:rsidRDefault="00971335" w:rsidP="00971335">
            <w:pPr>
              <w:spacing w:line="240" w:lineRule="exact"/>
            </w:pPr>
          </w:p>
          <w:p w14:paraId="6B4A39AD" w14:textId="77777777" w:rsidR="00971335" w:rsidRPr="007856ED" w:rsidRDefault="00971335" w:rsidP="00104C9B">
            <w:pPr>
              <w:spacing w:line="240" w:lineRule="exact"/>
            </w:pPr>
            <w:r w:rsidRPr="007856ED">
              <w:t>Original: English</w:t>
            </w:r>
          </w:p>
        </w:tc>
      </w:tr>
    </w:tbl>
    <w:p w14:paraId="4E8ECC1F" w14:textId="77777777" w:rsidR="008E47AF" w:rsidRPr="007D68EB" w:rsidRDefault="008E47AF" w:rsidP="008E47AF">
      <w:pPr>
        <w:spacing w:before="120"/>
        <w:rPr>
          <w:b/>
          <w:bCs/>
          <w:sz w:val="28"/>
          <w:szCs w:val="28"/>
        </w:rPr>
      </w:pPr>
      <w:r w:rsidRPr="007D68EB">
        <w:rPr>
          <w:b/>
          <w:bCs/>
          <w:sz w:val="28"/>
          <w:szCs w:val="28"/>
        </w:rPr>
        <w:t>Economic Commission for Europe</w:t>
      </w:r>
    </w:p>
    <w:p w14:paraId="5739B34D" w14:textId="77777777" w:rsidR="008E47AF" w:rsidRPr="007D68EB" w:rsidRDefault="008E47AF" w:rsidP="008E47AF">
      <w:pPr>
        <w:spacing w:before="120"/>
        <w:rPr>
          <w:sz w:val="28"/>
          <w:szCs w:val="28"/>
        </w:rPr>
      </w:pPr>
      <w:r w:rsidRPr="007D68EB">
        <w:rPr>
          <w:sz w:val="28"/>
          <w:szCs w:val="28"/>
        </w:rPr>
        <w:t>Inland Transport Committee</w:t>
      </w:r>
    </w:p>
    <w:p w14:paraId="5BA07C58" w14:textId="5D18197B" w:rsidR="008E47AF" w:rsidRDefault="006E60DF" w:rsidP="008E47AF">
      <w:pPr>
        <w:spacing w:before="120"/>
        <w:rPr>
          <w:b/>
          <w:bCs/>
          <w:lang w:val="en-US"/>
        </w:rPr>
      </w:pPr>
      <w:r>
        <w:rPr>
          <w:b/>
          <w:bCs/>
          <w:lang w:val="en-US"/>
        </w:rPr>
        <w:t>Eight</w:t>
      </w:r>
      <w:r w:rsidR="00F97B81">
        <w:rPr>
          <w:b/>
          <w:bCs/>
          <w:lang w:val="en-US"/>
        </w:rPr>
        <w:t>y-</w:t>
      </w:r>
      <w:r w:rsidR="000C4FDF">
        <w:rPr>
          <w:b/>
          <w:bCs/>
          <w:lang w:val="en-US"/>
        </w:rPr>
        <w:t>f</w:t>
      </w:r>
      <w:r w:rsidR="009D6CFC">
        <w:rPr>
          <w:b/>
          <w:bCs/>
          <w:lang w:val="en-US"/>
        </w:rPr>
        <w:t>ift</w:t>
      </w:r>
      <w:r w:rsidR="000C4FDF">
        <w:rPr>
          <w:b/>
          <w:bCs/>
          <w:lang w:val="en-US"/>
        </w:rPr>
        <w:t>h</w:t>
      </w:r>
      <w:r w:rsidR="00592139" w:rsidRPr="007D68EB">
        <w:rPr>
          <w:b/>
          <w:bCs/>
          <w:lang w:val="en-US"/>
        </w:rPr>
        <w:t xml:space="preserve"> </w:t>
      </w:r>
      <w:r w:rsidR="008E47AF" w:rsidRPr="007D68EB">
        <w:rPr>
          <w:b/>
          <w:bCs/>
          <w:lang w:val="en-US"/>
        </w:rPr>
        <w:t>session</w:t>
      </w:r>
    </w:p>
    <w:p w14:paraId="36CF20F9" w14:textId="036FE495" w:rsidR="00ED0D23" w:rsidRPr="005621CE" w:rsidRDefault="008E47AF" w:rsidP="00867D4A">
      <w:pPr>
        <w:rPr>
          <w:b/>
        </w:rPr>
      </w:pPr>
      <w:r w:rsidRPr="007D68EB">
        <w:t>Geneva</w:t>
      </w:r>
      <w:r>
        <w:t xml:space="preserve">, </w:t>
      </w:r>
      <w:r w:rsidR="00F97B81">
        <w:t>2</w:t>
      </w:r>
      <w:r w:rsidR="009D6CFC">
        <w:t>1</w:t>
      </w:r>
      <w:r w:rsidR="00BD7091">
        <w:t>-</w:t>
      </w:r>
      <w:r w:rsidR="00F97B81">
        <w:t>2</w:t>
      </w:r>
      <w:r w:rsidR="009D6CFC">
        <w:t>4</w:t>
      </w:r>
      <w:r>
        <w:t xml:space="preserve"> February 20</w:t>
      </w:r>
      <w:r w:rsidR="00F97B81">
        <w:t>2</w:t>
      </w:r>
      <w:r w:rsidR="009D6CFC">
        <w:t>3</w:t>
      </w:r>
      <w:r>
        <w:br/>
      </w:r>
      <w:r w:rsidRPr="000B7ED0">
        <w:t xml:space="preserve">Item </w:t>
      </w:r>
      <w:r w:rsidR="000B7ED0" w:rsidRPr="000B7ED0">
        <w:t>7</w:t>
      </w:r>
      <w:r w:rsidR="005621CE" w:rsidRPr="000B7ED0">
        <w:t xml:space="preserve"> (</w:t>
      </w:r>
      <w:r w:rsidR="00DC58DC" w:rsidRPr="000B7ED0">
        <w:t>v</w:t>
      </w:r>
      <w:r w:rsidR="005621CE" w:rsidRPr="000B7ED0">
        <w:t xml:space="preserve">) </w:t>
      </w:r>
      <w:r w:rsidRPr="000B7ED0">
        <w:t>of the p</w:t>
      </w:r>
      <w:r w:rsidRPr="00457246">
        <w:t>rovisional agenda</w:t>
      </w:r>
      <w:r w:rsidRPr="00457246">
        <w:br/>
      </w:r>
      <w:r w:rsidR="00EB63D4" w:rsidRPr="00EB63D4">
        <w:rPr>
          <w:b/>
        </w:rPr>
        <w:t xml:space="preserve">Strategic </w:t>
      </w:r>
      <w:r w:rsidR="00225846">
        <w:rPr>
          <w:b/>
        </w:rPr>
        <w:t>Q</w:t>
      </w:r>
      <w:r w:rsidR="00EB63D4" w:rsidRPr="00EB63D4">
        <w:rPr>
          <w:b/>
        </w:rPr>
        <w:t xml:space="preserve">uestions of a </w:t>
      </w:r>
      <w:r w:rsidR="00225846">
        <w:rPr>
          <w:b/>
        </w:rPr>
        <w:t>H</w:t>
      </w:r>
      <w:r w:rsidR="00EB63D4" w:rsidRPr="00EB63D4">
        <w:rPr>
          <w:b/>
        </w:rPr>
        <w:t xml:space="preserve">orizontal and </w:t>
      </w:r>
      <w:r w:rsidR="00EB63D4">
        <w:rPr>
          <w:b/>
        </w:rPr>
        <w:br/>
      </w:r>
      <w:r w:rsidR="00225846">
        <w:rPr>
          <w:b/>
        </w:rPr>
        <w:t>C</w:t>
      </w:r>
      <w:r w:rsidR="00EB63D4" w:rsidRPr="00EB63D4">
        <w:rPr>
          <w:b/>
        </w:rPr>
        <w:t>ross-</w:t>
      </w:r>
      <w:r w:rsidR="00225846">
        <w:rPr>
          <w:b/>
        </w:rPr>
        <w:t>S</w:t>
      </w:r>
      <w:r w:rsidR="00EB63D4" w:rsidRPr="00EB63D4">
        <w:rPr>
          <w:b/>
        </w:rPr>
        <w:t xml:space="preserve">ectoral </w:t>
      </w:r>
      <w:r w:rsidR="00225846">
        <w:rPr>
          <w:b/>
        </w:rPr>
        <w:t>P</w:t>
      </w:r>
      <w:r w:rsidR="00EB63D4" w:rsidRPr="00EB63D4">
        <w:rPr>
          <w:b/>
        </w:rPr>
        <w:t xml:space="preserve">olicy or </w:t>
      </w:r>
      <w:r w:rsidR="00225846">
        <w:rPr>
          <w:b/>
        </w:rPr>
        <w:t>R</w:t>
      </w:r>
      <w:r w:rsidR="00EB63D4" w:rsidRPr="00EB63D4">
        <w:rPr>
          <w:b/>
        </w:rPr>
        <w:t xml:space="preserve">egulatory </w:t>
      </w:r>
      <w:r w:rsidR="00225846">
        <w:rPr>
          <w:b/>
        </w:rPr>
        <w:t>N</w:t>
      </w:r>
      <w:r w:rsidR="00EB63D4" w:rsidRPr="00EB63D4">
        <w:rPr>
          <w:b/>
        </w:rPr>
        <w:t>ature</w:t>
      </w:r>
      <w:r w:rsidR="005621CE" w:rsidRPr="005621CE">
        <w:rPr>
          <w:b/>
        </w:rPr>
        <w:t>:</w:t>
      </w:r>
      <w:r w:rsidR="005621CE" w:rsidRPr="005621CE">
        <w:rPr>
          <w:b/>
        </w:rPr>
        <w:br/>
        <w:t xml:space="preserve">Transport </w:t>
      </w:r>
      <w:r w:rsidR="00225846">
        <w:rPr>
          <w:b/>
        </w:rPr>
        <w:t>S</w:t>
      </w:r>
      <w:r w:rsidR="005621CE" w:rsidRPr="005621CE">
        <w:rPr>
          <w:b/>
        </w:rPr>
        <w:t xml:space="preserve">tatistics and </w:t>
      </w:r>
      <w:r w:rsidR="00225846">
        <w:rPr>
          <w:b/>
        </w:rPr>
        <w:t>D</w:t>
      </w:r>
      <w:r w:rsidR="005621CE" w:rsidRPr="005621CE">
        <w:rPr>
          <w:b/>
        </w:rPr>
        <w:t>ata</w:t>
      </w:r>
    </w:p>
    <w:p w14:paraId="4330C49A" w14:textId="0C89D7A3" w:rsidR="00BF6D0F" w:rsidRDefault="00BF6D0F" w:rsidP="00916E3B">
      <w:pPr>
        <w:pStyle w:val="HChG"/>
      </w:pPr>
      <w:r>
        <w:tab/>
      </w:r>
      <w:r>
        <w:tab/>
        <w:t xml:space="preserve">Transport </w:t>
      </w:r>
      <w:r w:rsidR="00193E12" w:rsidRPr="00916E3B">
        <w:t>S</w:t>
      </w:r>
      <w:r w:rsidRPr="00916E3B">
        <w:t>tatistics</w:t>
      </w:r>
      <w:r>
        <w:t xml:space="preserve"> </w:t>
      </w:r>
      <w:r w:rsidR="00E519E0">
        <w:t>Dissemination: Data Stories</w:t>
      </w:r>
    </w:p>
    <w:p w14:paraId="40F3211C" w14:textId="2A33284B" w:rsidR="008E47AF" w:rsidRDefault="008E47AF" w:rsidP="00916E3B">
      <w:pPr>
        <w:pStyle w:val="H1G"/>
      </w:pPr>
      <w:r>
        <w:tab/>
      </w:r>
      <w:r>
        <w:tab/>
        <w:t>Note by the secretariat</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AB3CA1" w14:paraId="5079B451" w14:textId="77777777" w:rsidTr="71EE35D0">
        <w:trPr>
          <w:jc w:val="center"/>
        </w:trPr>
        <w:tc>
          <w:tcPr>
            <w:tcW w:w="9629" w:type="dxa"/>
            <w:shd w:val="clear" w:color="auto" w:fill="auto"/>
          </w:tcPr>
          <w:p w14:paraId="4499846A" w14:textId="77777777" w:rsidR="00AB3CA1" w:rsidRPr="00C6263E" w:rsidRDefault="00AB3CA1" w:rsidP="00923202">
            <w:pPr>
              <w:spacing w:before="240" w:after="120"/>
              <w:ind w:left="255"/>
              <w:rPr>
                <w:i/>
                <w:sz w:val="24"/>
              </w:rPr>
            </w:pPr>
            <w:r w:rsidRPr="00C6263E">
              <w:rPr>
                <w:i/>
                <w:sz w:val="24"/>
              </w:rPr>
              <w:t>Summary</w:t>
            </w:r>
          </w:p>
        </w:tc>
      </w:tr>
      <w:tr w:rsidR="00AB3CA1" w14:paraId="008CA3F6" w14:textId="77777777" w:rsidTr="71EE35D0">
        <w:trPr>
          <w:jc w:val="center"/>
        </w:trPr>
        <w:tc>
          <w:tcPr>
            <w:tcW w:w="9629" w:type="dxa"/>
            <w:shd w:val="clear" w:color="auto" w:fill="auto"/>
          </w:tcPr>
          <w:p w14:paraId="68077126" w14:textId="07AC86AA" w:rsidR="00AB3CA1" w:rsidRPr="0027096F" w:rsidRDefault="00916E3B" w:rsidP="00923202">
            <w:pPr>
              <w:pStyle w:val="SingleTxtG"/>
              <w:rPr>
                <w:spacing w:val="-2"/>
              </w:rPr>
            </w:pPr>
            <w:r>
              <w:tab/>
            </w:r>
            <w:r>
              <w:tab/>
            </w:r>
            <w:r w:rsidR="00C69F20" w:rsidRPr="0027096F">
              <w:rPr>
                <w:spacing w:val="-2"/>
              </w:rPr>
              <w:t xml:space="preserve">This document highlights the </w:t>
            </w:r>
            <w:r w:rsidR="2AC50055" w:rsidRPr="0027096F">
              <w:rPr>
                <w:spacing w:val="-2"/>
              </w:rPr>
              <w:t>efforts made by</w:t>
            </w:r>
            <w:r w:rsidR="00C69F20" w:rsidRPr="0027096F">
              <w:rPr>
                <w:spacing w:val="-2"/>
              </w:rPr>
              <w:t xml:space="preserve"> the Working Party on </w:t>
            </w:r>
            <w:r w:rsidR="4B9A96FC" w:rsidRPr="0027096F">
              <w:rPr>
                <w:spacing w:val="-2"/>
              </w:rPr>
              <w:t>T</w:t>
            </w:r>
            <w:r w:rsidR="00C69F20" w:rsidRPr="0027096F">
              <w:rPr>
                <w:spacing w:val="-2"/>
              </w:rPr>
              <w:t>ransport Statistics</w:t>
            </w:r>
            <w:r w:rsidR="2AC50055" w:rsidRPr="0027096F">
              <w:rPr>
                <w:spacing w:val="-2"/>
              </w:rPr>
              <w:t xml:space="preserve"> to modernise</w:t>
            </w:r>
            <w:r w:rsidR="2C197BFC" w:rsidRPr="0027096F">
              <w:rPr>
                <w:spacing w:val="-2"/>
              </w:rPr>
              <w:t xml:space="preserve"> transport statistics</w:t>
            </w:r>
            <w:r w:rsidR="2AC50055" w:rsidRPr="0027096F">
              <w:rPr>
                <w:spacing w:val="-2"/>
              </w:rPr>
              <w:t xml:space="preserve"> data </w:t>
            </w:r>
            <w:r w:rsidR="19E9DFC4" w:rsidRPr="0027096F">
              <w:rPr>
                <w:spacing w:val="-2"/>
              </w:rPr>
              <w:t xml:space="preserve">dissemination, </w:t>
            </w:r>
            <w:r w:rsidR="52405677" w:rsidRPr="0027096F">
              <w:rPr>
                <w:spacing w:val="-2"/>
              </w:rPr>
              <w:t xml:space="preserve">in order to provide the best possible </w:t>
            </w:r>
            <w:r w:rsidR="41DC2724" w:rsidRPr="0027096F">
              <w:rPr>
                <w:spacing w:val="-2"/>
              </w:rPr>
              <w:t>evidence base for transport policy decision makers</w:t>
            </w:r>
            <w:r w:rsidR="70E0BAF6" w:rsidRPr="0027096F">
              <w:rPr>
                <w:spacing w:val="-2"/>
              </w:rPr>
              <w:t>, through the production of data stories</w:t>
            </w:r>
            <w:r w:rsidR="1F429A6D" w:rsidRPr="0027096F">
              <w:rPr>
                <w:spacing w:val="-2"/>
              </w:rPr>
              <w:t>.</w:t>
            </w:r>
            <w:r w:rsidR="41DC2724" w:rsidRPr="0027096F">
              <w:rPr>
                <w:spacing w:val="-2"/>
              </w:rPr>
              <w:t xml:space="preserve"> </w:t>
            </w:r>
          </w:p>
        </w:tc>
      </w:tr>
      <w:tr w:rsidR="00AB3CA1" w14:paraId="388DACEB" w14:textId="77777777" w:rsidTr="71EE35D0">
        <w:trPr>
          <w:jc w:val="center"/>
        </w:trPr>
        <w:tc>
          <w:tcPr>
            <w:tcW w:w="9629" w:type="dxa"/>
            <w:shd w:val="clear" w:color="auto" w:fill="auto"/>
          </w:tcPr>
          <w:p w14:paraId="2E7AD016" w14:textId="77777777" w:rsidR="00AB3CA1" w:rsidRDefault="00AB3CA1" w:rsidP="00923202"/>
        </w:tc>
      </w:tr>
    </w:tbl>
    <w:p w14:paraId="4A4A0EDB" w14:textId="6F5409F0" w:rsidR="008E47AF" w:rsidRDefault="00EB63D4" w:rsidP="00EB63D4">
      <w:pPr>
        <w:pStyle w:val="HChG"/>
      </w:pPr>
      <w:r>
        <w:tab/>
        <w:t>I.</w:t>
      </w:r>
      <w:r>
        <w:tab/>
      </w:r>
      <w:r w:rsidR="001C3E11" w:rsidRPr="00EB63D4">
        <w:t>Background</w:t>
      </w:r>
    </w:p>
    <w:p w14:paraId="2F82EC97" w14:textId="14AE233E" w:rsidR="005E4DA0" w:rsidRDefault="00EB63D4" w:rsidP="00EB63D4">
      <w:pPr>
        <w:pStyle w:val="SingleTxtG"/>
      </w:pPr>
      <w:r>
        <w:t>1.</w:t>
      </w:r>
      <w:r>
        <w:tab/>
      </w:r>
      <w:r w:rsidR="6C891C02">
        <w:t>The Working Party on Transport Statistics</w:t>
      </w:r>
      <w:r w:rsidR="612FC03E">
        <w:t xml:space="preserve"> (WP.6)</w:t>
      </w:r>
      <w:r w:rsidR="6C891C02">
        <w:t xml:space="preserve"> continues its activities in providing key data to inform the </w:t>
      </w:r>
      <w:r w:rsidR="6C891C02" w:rsidRPr="00EB63D4">
        <w:t>I</w:t>
      </w:r>
      <w:r w:rsidR="621B10FC" w:rsidRPr="00EB63D4">
        <w:t>nland</w:t>
      </w:r>
      <w:r w:rsidR="621B10FC">
        <w:t xml:space="preserve"> </w:t>
      </w:r>
      <w:r w:rsidR="6C891C02">
        <w:t>T</w:t>
      </w:r>
      <w:r w:rsidR="621B10FC">
        <w:t xml:space="preserve">ransport </w:t>
      </w:r>
      <w:r w:rsidR="6C891C02">
        <w:t>C</w:t>
      </w:r>
      <w:r w:rsidR="621B10FC">
        <w:t>ommittee (ITC)</w:t>
      </w:r>
      <w:r w:rsidR="6C891C02">
        <w:t xml:space="preserve"> on developments in the inland transport sector</w:t>
      </w:r>
      <w:r w:rsidR="73E5B04A">
        <w:t>,</w:t>
      </w:r>
      <w:r w:rsidR="6C891C02">
        <w:t xml:space="preserve"> as well as to facilitate the work of other Working Parties and individual member States</w:t>
      </w:r>
      <w:r w:rsidR="3504DFC1">
        <w:t xml:space="preserve"> through evidence-based policy making</w:t>
      </w:r>
      <w:r w:rsidR="6C891C02">
        <w:t>.</w:t>
      </w:r>
      <w:r w:rsidR="786CC39E">
        <w:t xml:space="preserve"> </w:t>
      </w:r>
      <w:r w:rsidR="5501F27F">
        <w:t xml:space="preserve">In line with the Inland Transport Committee Strategy to 2030, part of this is to </w:t>
      </w:r>
      <w:r w:rsidR="2E936980">
        <w:t>modernize data dissemination activities.</w:t>
      </w:r>
      <w:r w:rsidR="181CFA40">
        <w:t xml:space="preserve"> Transport Statistics </w:t>
      </w:r>
      <w:proofErr w:type="spellStart"/>
      <w:r w:rsidR="181CFA40">
        <w:t>Infocards</w:t>
      </w:r>
      <w:proofErr w:type="spellEnd"/>
      <w:r w:rsidR="181CFA40">
        <w:t xml:space="preserve"> have, since 2017, provided country </w:t>
      </w:r>
      <w:r w:rsidR="2F34E651">
        <w:t xml:space="preserve">profiles </w:t>
      </w:r>
      <w:r w:rsidR="4241C1ED">
        <w:t>containing main</w:t>
      </w:r>
      <w:r w:rsidR="2F34E651">
        <w:t xml:space="preserve"> transport indicators for each member State</w:t>
      </w:r>
      <w:r w:rsidR="76CF1722">
        <w:t>.</w:t>
      </w:r>
      <w:r w:rsidR="2E936980">
        <w:t xml:space="preserve"> </w:t>
      </w:r>
      <w:r w:rsidR="6EF3BF88">
        <w:t>At the last session, the ITC was informed of how this</w:t>
      </w:r>
      <w:r w:rsidR="3E095B52">
        <w:t xml:space="preserve"> has been modernised into an interactive dashboard. Dashboards are useful to present several top-level </w:t>
      </w:r>
      <w:r w:rsidR="51B5DC85">
        <w:t xml:space="preserve">transport indicators in one place. </w:t>
      </w:r>
      <w:r w:rsidR="6ECD1AD1">
        <w:t xml:space="preserve">However, </w:t>
      </w:r>
      <w:r w:rsidR="0983726C">
        <w:t xml:space="preserve">in some instances there is a need to present several </w:t>
      </w:r>
      <w:r w:rsidR="3A0413DA">
        <w:t>graphs</w:t>
      </w:r>
      <w:r w:rsidR="03553582">
        <w:t xml:space="preserve">, together with a compelling narrative, to accurately convey a complex issue to </w:t>
      </w:r>
      <w:r w:rsidR="4DC94B38">
        <w:t>non-subject matter specialists.</w:t>
      </w:r>
      <w:r w:rsidR="58447428">
        <w:t xml:space="preserve"> </w:t>
      </w:r>
      <w:r w:rsidR="00400D22">
        <w:t>This narrative is a data story.</w:t>
      </w:r>
      <w:r w:rsidR="00F04B4B">
        <w:t xml:space="preserve"> </w:t>
      </w:r>
      <w:r w:rsidR="2E936980">
        <w:t xml:space="preserve">This document describes </w:t>
      </w:r>
      <w:r w:rsidR="3A0413DA">
        <w:t>the data story already produced and potential for further products</w:t>
      </w:r>
      <w:r w:rsidR="477B98A4">
        <w:t>.</w:t>
      </w:r>
      <w:r w:rsidR="0C491F3F">
        <w:t xml:space="preserve"> </w:t>
      </w:r>
    </w:p>
    <w:p w14:paraId="6D90F229" w14:textId="7C842F73" w:rsidR="008A1D68" w:rsidRDefault="00EB63D4" w:rsidP="00EB63D4">
      <w:pPr>
        <w:pStyle w:val="HChG"/>
      </w:pPr>
      <w:r>
        <w:tab/>
        <w:t>II.</w:t>
      </w:r>
      <w:r>
        <w:tab/>
      </w:r>
      <w:r w:rsidR="00694D3C" w:rsidRPr="00EB63D4">
        <w:t>What</w:t>
      </w:r>
      <w:r w:rsidR="00694D3C">
        <w:t xml:space="preserve"> is a Data Story?</w:t>
      </w:r>
    </w:p>
    <w:p w14:paraId="1DD100B1" w14:textId="7DF5F7EB" w:rsidR="00F55CC9" w:rsidRDefault="00EB63D4" w:rsidP="005A23EB">
      <w:pPr>
        <w:pStyle w:val="SingleTxtG"/>
      </w:pPr>
      <w:r>
        <w:t>2.</w:t>
      </w:r>
      <w:r>
        <w:tab/>
      </w:r>
      <w:r w:rsidR="7F58AA8B" w:rsidRPr="00B16F6D">
        <w:rPr>
          <w:spacing w:val="-2"/>
        </w:rPr>
        <w:t>The way statistics are used in</w:t>
      </w:r>
      <w:r w:rsidR="00B35684" w:rsidRPr="00B16F6D">
        <w:rPr>
          <w:spacing w:val="-2"/>
        </w:rPr>
        <w:t xml:space="preserve"> both</w:t>
      </w:r>
      <w:r w:rsidR="3538DD8E" w:rsidRPr="00B16F6D">
        <w:rPr>
          <w:spacing w:val="-2"/>
        </w:rPr>
        <w:t xml:space="preserve"> journalism </w:t>
      </w:r>
      <w:r w:rsidR="00B35684" w:rsidRPr="00B16F6D">
        <w:rPr>
          <w:spacing w:val="-2"/>
        </w:rPr>
        <w:t xml:space="preserve">and </w:t>
      </w:r>
      <w:r w:rsidR="00F70931" w:rsidRPr="00B16F6D">
        <w:rPr>
          <w:spacing w:val="-2"/>
        </w:rPr>
        <w:t xml:space="preserve">research </w:t>
      </w:r>
      <w:r w:rsidR="3538DD8E" w:rsidRPr="00B16F6D">
        <w:rPr>
          <w:spacing w:val="-2"/>
        </w:rPr>
        <w:t xml:space="preserve">has </w:t>
      </w:r>
      <w:r w:rsidR="7F58AA8B" w:rsidRPr="00B16F6D">
        <w:rPr>
          <w:spacing w:val="-2"/>
        </w:rPr>
        <w:t>seen a near</w:t>
      </w:r>
      <w:r w:rsidR="7EE63314" w:rsidRPr="00B16F6D">
        <w:rPr>
          <w:spacing w:val="-2"/>
        </w:rPr>
        <w:t xml:space="preserve"> constant </w:t>
      </w:r>
      <w:r w:rsidR="7F58AA8B" w:rsidRPr="00B16F6D">
        <w:rPr>
          <w:spacing w:val="-2"/>
        </w:rPr>
        <w:t>fl</w:t>
      </w:r>
      <w:r w:rsidR="7EE63314" w:rsidRPr="00B16F6D">
        <w:rPr>
          <w:spacing w:val="-2"/>
        </w:rPr>
        <w:t>ux in recent years</w:t>
      </w:r>
      <w:r w:rsidR="7F58AA8B" w:rsidRPr="00B16F6D">
        <w:rPr>
          <w:spacing w:val="-2"/>
        </w:rPr>
        <w:t>. Indeed, the very concept of data journalism is relatively new</w:t>
      </w:r>
      <w:r w:rsidR="00CE1F46" w:rsidRPr="00B16F6D">
        <w:rPr>
          <w:spacing w:val="-2"/>
        </w:rPr>
        <w:t xml:space="preserve">, while research and analysis </w:t>
      </w:r>
      <w:r w:rsidR="00F70931" w:rsidRPr="00B16F6D">
        <w:rPr>
          <w:spacing w:val="-2"/>
        </w:rPr>
        <w:t xml:space="preserve">continue to </w:t>
      </w:r>
      <w:r w:rsidR="0027310F" w:rsidRPr="00B16F6D">
        <w:rPr>
          <w:spacing w:val="-2"/>
        </w:rPr>
        <w:t xml:space="preserve">evolve </w:t>
      </w:r>
      <w:r w:rsidR="00643E06" w:rsidRPr="00B16F6D">
        <w:rPr>
          <w:spacing w:val="-2"/>
        </w:rPr>
        <w:t xml:space="preserve">through the easier processing and wrangling of large and </w:t>
      </w:r>
      <w:r w:rsidR="00643E06" w:rsidRPr="00B16F6D">
        <w:rPr>
          <w:spacing w:val="-2"/>
        </w:rPr>
        <w:lastRenderedPageBreak/>
        <w:t>complex datasets</w:t>
      </w:r>
      <w:r w:rsidR="7E571D6F" w:rsidRPr="00B16F6D">
        <w:rPr>
          <w:spacing w:val="-2"/>
        </w:rPr>
        <w:t>.</w:t>
      </w:r>
      <w:r w:rsidR="1138B408" w:rsidRPr="00B16F6D">
        <w:rPr>
          <w:spacing w:val="-2"/>
        </w:rPr>
        <w:t xml:space="preserve"> </w:t>
      </w:r>
      <w:r w:rsidR="6ABA2CE8" w:rsidRPr="00B16F6D">
        <w:rPr>
          <w:spacing w:val="-2"/>
        </w:rPr>
        <w:t>One online resource</w:t>
      </w:r>
      <w:r w:rsidR="008940F9" w:rsidRPr="00B16F6D">
        <w:rPr>
          <w:rStyle w:val="FootnoteReference"/>
          <w:spacing w:val="-2"/>
        </w:rPr>
        <w:footnoteReference w:id="2"/>
      </w:r>
      <w:r w:rsidR="6F076249" w:rsidRPr="00B16F6D">
        <w:rPr>
          <w:spacing w:val="-2"/>
        </w:rPr>
        <w:t xml:space="preserve"> </w:t>
      </w:r>
      <w:r w:rsidR="6ABA2CE8" w:rsidRPr="00B16F6D">
        <w:rPr>
          <w:spacing w:val="-2"/>
        </w:rPr>
        <w:t xml:space="preserve">defines a data story as having three elements: data, visualization, and narrative. </w:t>
      </w:r>
      <w:r w:rsidR="66F0E5E3" w:rsidRPr="00B16F6D">
        <w:rPr>
          <w:spacing w:val="-2"/>
        </w:rPr>
        <w:t>While traditional statistics dissemination has normally had some of these</w:t>
      </w:r>
      <w:r w:rsidR="6F076249" w:rsidRPr="00B16F6D">
        <w:rPr>
          <w:spacing w:val="-2"/>
        </w:rPr>
        <w:t>, recent advancements in data storytelling have harnessed improved data visualization techniques, typicall</w:t>
      </w:r>
      <w:r w:rsidR="3EB8BEA2" w:rsidRPr="00B16F6D">
        <w:rPr>
          <w:spacing w:val="-2"/>
        </w:rPr>
        <w:t>y</w:t>
      </w:r>
      <w:r w:rsidR="6F076249" w:rsidRPr="00B16F6D">
        <w:rPr>
          <w:spacing w:val="-2"/>
        </w:rPr>
        <w:t xml:space="preserve"> involving </w:t>
      </w:r>
      <w:r w:rsidR="3EB8BEA2" w:rsidRPr="00B16F6D">
        <w:rPr>
          <w:spacing w:val="-2"/>
        </w:rPr>
        <w:t>better user interaction. This can include</w:t>
      </w:r>
      <w:r w:rsidR="34691320" w:rsidRPr="00B16F6D">
        <w:rPr>
          <w:spacing w:val="-2"/>
        </w:rPr>
        <w:t>,</w:t>
      </w:r>
      <w:r w:rsidR="3EB8BEA2" w:rsidRPr="00B16F6D">
        <w:rPr>
          <w:spacing w:val="-2"/>
        </w:rPr>
        <w:t xml:space="preserve"> for example, </w:t>
      </w:r>
      <w:r w:rsidR="25FCF1F0" w:rsidRPr="00B16F6D">
        <w:rPr>
          <w:spacing w:val="-2"/>
        </w:rPr>
        <w:t>graphs that allow users to hover over values to se</w:t>
      </w:r>
      <w:r w:rsidR="34691320" w:rsidRPr="00B16F6D">
        <w:rPr>
          <w:spacing w:val="-2"/>
        </w:rPr>
        <w:t xml:space="preserve">e a pop-up box or message, the ability to highlight specific </w:t>
      </w:r>
      <w:r w:rsidR="33A80AB2" w:rsidRPr="00B16F6D">
        <w:rPr>
          <w:spacing w:val="-2"/>
        </w:rPr>
        <w:t xml:space="preserve">years </w:t>
      </w:r>
      <w:r w:rsidR="2FAC73E3" w:rsidRPr="00B16F6D">
        <w:rPr>
          <w:spacing w:val="-2"/>
        </w:rPr>
        <w:t xml:space="preserve">or countries, </w:t>
      </w:r>
      <w:r w:rsidR="33A80AB2" w:rsidRPr="00B16F6D">
        <w:rPr>
          <w:spacing w:val="-2"/>
        </w:rPr>
        <w:t xml:space="preserve">or to switch between two complementary series. </w:t>
      </w:r>
      <w:r w:rsidR="09F787FD" w:rsidRPr="00B16F6D">
        <w:rPr>
          <w:spacing w:val="-2"/>
        </w:rPr>
        <w:t xml:space="preserve">This </w:t>
      </w:r>
      <w:r w:rsidR="3BD140CC" w:rsidRPr="00B16F6D">
        <w:rPr>
          <w:spacing w:val="-2"/>
        </w:rPr>
        <w:t>more interactive data presentation is complemented by the graphs being animated</w:t>
      </w:r>
      <w:r w:rsidR="0D913BAA" w:rsidRPr="00B16F6D">
        <w:rPr>
          <w:spacing w:val="-2"/>
        </w:rPr>
        <w:t xml:space="preserve"> </w:t>
      </w:r>
      <w:r w:rsidR="5A639F76" w:rsidRPr="00B16F6D">
        <w:rPr>
          <w:spacing w:val="-2"/>
        </w:rPr>
        <w:t xml:space="preserve">and text boxes moving dynamically </w:t>
      </w:r>
      <w:r w:rsidR="0D913BAA" w:rsidRPr="00B16F6D">
        <w:rPr>
          <w:spacing w:val="-2"/>
        </w:rPr>
        <w:t xml:space="preserve">as the user </w:t>
      </w:r>
      <w:r w:rsidR="10666D58" w:rsidRPr="00B16F6D">
        <w:rPr>
          <w:spacing w:val="-2"/>
        </w:rPr>
        <w:t>navigates down the page</w:t>
      </w:r>
      <w:r w:rsidR="0D913BAA" w:rsidRPr="00B16F6D">
        <w:rPr>
          <w:spacing w:val="-2"/>
        </w:rPr>
        <w:t xml:space="preserve">, utilising a </w:t>
      </w:r>
      <w:r w:rsidR="005A23EB" w:rsidRPr="005A23EB">
        <w:rPr>
          <w:spacing w:val="-2"/>
        </w:rPr>
        <w:t>‘</w:t>
      </w:r>
      <w:proofErr w:type="spellStart"/>
      <w:r w:rsidR="005A23EB" w:rsidRPr="005A23EB">
        <w:rPr>
          <w:spacing w:val="-2"/>
        </w:rPr>
        <w:t>scrollytelling</w:t>
      </w:r>
      <w:proofErr w:type="spellEnd"/>
      <w:r w:rsidR="005A23EB" w:rsidRPr="005A23EB">
        <w:rPr>
          <w:spacing w:val="-2"/>
        </w:rPr>
        <w:t xml:space="preserve">’ </w:t>
      </w:r>
      <w:r w:rsidR="0D913BAA" w:rsidRPr="00B16F6D">
        <w:rPr>
          <w:spacing w:val="-2"/>
        </w:rPr>
        <w:t>approach.</w:t>
      </w:r>
    </w:p>
    <w:p w14:paraId="708422BA" w14:textId="6AB57ECC" w:rsidR="00161E0A" w:rsidRDefault="00EB63D4" w:rsidP="00EB63D4">
      <w:pPr>
        <w:pStyle w:val="HChG"/>
      </w:pPr>
      <w:r>
        <w:tab/>
        <w:t>III.</w:t>
      </w:r>
      <w:r>
        <w:tab/>
      </w:r>
      <w:r w:rsidR="00F351EC" w:rsidRPr="00EB63D4">
        <w:t>Secretariat</w:t>
      </w:r>
      <w:r w:rsidR="00F351EC">
        <w:t xml:space="preserve"> Approach</w:t>
      </w:r>
    </w:p>
    <w:p w14:paraId="65C3DED8" w14:textId="76A0C81E" w:rsidR="003206CF" w:rsidRPr="00EB63D4" w:rsidRDefault="00EB63D4" w:rsidP="00D4021B">
      <w:pPr>
        <w:pStyle w:val="SingleTxtG"/>
      </w:pPr>
      <w:r>
        <w:t>3.</w:t>
      </w:r>
      <w:r>
        <w:tab/>
      </w:r>
      <w:r w:rsidR="00D4021B" w:rsidRPr="00D4021B">
        <w:t>In order to experiment with this format and to fulfil the ITC strategy to 2030</w:t>
      </w:r>
      <w:r w:rsidR="00D4021B" w:rsidRPr="00D4021B">
        <w:rPr>
          <w:vertAlign w:val="superscript"/>
        </w:rPr>
        <w:footnoteReference w:id="3"/>
      </w:r>
      <w:r w:rsidR="00D4021B" w:rsidRPr="00D4021B">
        <w:t xml:space="preserve"> in supporting new technologies and innovations, the secretariat of WP.6 together with colleagues from the statistics division has started to produce data stories on transport in order to showcase the potential of this approach and improve data-based transport policy decisions.</w:t>
      </w:r>
    </w:p>
    <w:p w14:paraId="3CEC6A5A" w14:textId="500C3FD8" w:rsidR="00041EFE" w:rsidRDefault="00EB63D4" w:rsidP="00A96E3E">
      <w:pPr>
        <w:pStyle w:val="SingleTxtG"/>
      </w:pPr>
      <w:r>
        <w:t>4.</w:t>
      </w:r>
      <w:r>
        <w:tab/>
      </w:r>
      <w:r w:rsidR="00A96E3E" w:rsidRPr="00A96E3E">
        <w:t>There are many ways to produce the functionality inherent in data stories, relating to both the production of the graphs and the construction of the web page. The secretariat has made use of open-source data science tools for this task, in order to minimise costs as well as tap into a flourishing open-source community. Thus, the data story is designed in a Python-powered data science environment, allowing the secretariat to produce the data story in a Web 2.0 compliant format. A ‘Mobile First’ approach is followed to enable users to read the data story on mobile devices.</w:t>
      </w:r>
    </w:p>
    <w:p w14:paraId="3395AABB" w14:textId="36B42AD1" w:rsidR="00F351EC" w:rsidRDefault="00EB63D4" w:rsidP="00EB63D4">
      <w:pPr>
        <w:pStyle w:val="HChG"/>
      </w:pPr>
      <w:r>
        <w:tab/>
        <w:t>IV.</w:t>
      </w:r>
      <w:r>
        <w:tab/>
      </w:r>
      <w:r w:rsidR="00F351EC" w:rsidRPr="00EB63D4">
        <w:t>Road</w:t>
      </w:r>
      <w:r w:rsidR="00F351EC">
        <w:t xml:space="preserve"> Safety Data Story</w:t>
      </w:r>
    </w:p>
    <w:p w14:paraId="30FF36BB" w14:textId="4A30E7E6" w:rsidR="00C070E6" w:rsidRPr="00EB63D4" w:rsidRDefault="00EB63D4" w:rsidP="00EB63D4">
      <w:pPr>
        <w:pStyle w:val="SingleTxtG"/>
      </w:pPr>
      <w:r>
        <w:t>5.</w:t>
      </w:r>
      <w:r>
        <w:tab/>
      </w:r>
      <w:r w:rsidR="004639D2">
        <w:t xml:space="preserve">As a prototype data story, progress in the ECE region towards the Sustainable Development Goal </w:t>
      </w:r>
      <w:r w:rsidR="007A2BFD">
        <w:t xml:space="preserve">target 3.6, relating to halving the number of fatalities from road traffic </w:t>
      </w:r>
      <w:r w:rsidR="007A2BFD" w:rsidRPr="00EB63D4">
        <w:t xml:space="preserve">accidents by 2020. </w:t>
      </w:r>
      <w:r w:rsidR="00C070E6" w:rsidRPr="00EB63D4">
        <w:t xml:space="preserve">The story can be viewed at </w:t>
      </w:r>
      <w:hyperlink r:id="rId12" w:history="1">
        <w:r w:rsidR="00C070E6" w:rsidRPr="00EB63D4">
          <w:t>https://w3.unece.org/Stories/2022/06/road_safety/</w:t>
        </w:r>
      </w:hyperlink>
      <w:r w:rsidR="00C070E6" w:rsidRPr="00EB63D4">
        <w:t xml:space="preserve">. </w:t>
      </w:r>
    </w:p>
    <w:p w14:paraId="1C0C535F" w14:textId="096C1BE8" w:rsidR="00E438BB" w:rsidRDefault="00EB63D4" w:rsidP="00B16F6D">
      <w:pPr>
        <w:pStyle w:val="SingleTxtG"/>
      </w:pPr>
      <w:r>
        <w:t>6.</w:t>
      </w:r>
      <w:r>
        <w:tab/>
      </w:r>
      <w:r w:rsidR="00B16F6D" w:rsidRPr="00B16F6D">
        <w:t>The story is titled Road Safety in the UNECE Region. What do the Data Say? Explore the Region’s Progress Towards the 2020 Target and starts with a large photo to accompany introductory text (Figure 1).</w:t>
      </w:r>
      <w:r w:rsidR="009C5FF9">
        <w:t xml:space="preserve"> </w:t>
      </w:r>
    </w:p>
    <w:p w14:paraId="2E6DAC50" w14:textId="5410F175" w:rsidR="00EB63D4" w:rsidRDefault="00EB63D4" w:rsidP="0027096F">
      <w:pPr>
        <w:pStyle w:val="Heading1"/>
        <w:rPr>
          <w:lang w:val="en-US"/>
        </w:rPr>
      </w:pPr>
      <w:r>
        <w:t xml:space="preserve">Figure </w:t>
      </w:r>
      <w:r w:rsidR="002510B7">
        <w:fldChar w:fldCharType="begin"/>
      </w:r>
      <w:r w:rsidR="002510B7">
        <w:instrText xml:space="preserve"> SEQ Figure \* ARABIC </w:instrText>
      </w:r>
      <w:r w:rsidR="002510B7">
        <w:fldChar w:fldCharType="separate"/>
      </w:r>
      <w:r w:rsidR="00F2530F">
        <w:rPr>
          <w:noProof/>
        </w:rPr>
        <w:t>1</w:t>
      </w:r>
      <w:r w:rsidR="002510B7">
        <w:rPr>
          <w:noProof/>
        </w:rPr>
        <w:fldChar w:fldCharType="end"/>
      </w:r>
    </w:p>
    <w:p w14:paraId="41191C20" w14:textId="3C0E5AF1" w:rsidR="00EB63D4" w:rsidRPr="00EB63D4" w:rsidRDefault="00EB63D4" w:rsidP="0027096F">
      <w:pPr>
        <w:pStyle w:val="Heading1"/>
        <w:rPr>
          <w:b/>
          <w:bCs/>
        </w:rPr>
      </w:pPr>
      <w:r w:rsidRPr="00EB63D4">
        <w:rPr>
          <w:b/>
          <w:bCs/>
          <w:lang w:val="en-US"/>
        </w:rPr>
        <w:t>Introduction to road safety data story</w:t>
      </w:r>
    </w:p>
    <w:p w14:paraId="3B58B71D" w14:textId="77777777" w:rsidR="004A5FBF" w:rsidRDefault="00B06974" w:rsidP="0027096F">
      <w:pPr>
        <w:pStyle w:val="ListParagraph"/>
        <w:spacing w:line="240" w:lineRule="auto"/>
        <w:ind w:left="1134" w:right="1140"/>
        <w:jc w:val="both"/>
      </w:pPr>
      <w:r>
        <w:rPr>
          <w:noProof/>
        </w:rPr>
        <w:drawing>
          <wp:inline distT="0" distB="0" distL="0" distR="0" wp14:anchorId="2F54C60A" wp14:editId="5D52C63F">
            <wp:extent cx="4906442" cy="25374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06442" cy="2537464"/>
                    </a:xfrm>
                    <a:prstGeom prst="rect">
                      <a:avLst/>
                    </a:prstGeom>
                  </pic:spPr>
                </pic:pic>
              </a:graphicData>
            </a:graphic>
          </wp:inline>
        </w:drawing>
      </w:r>
    </w:p>
    <w:p w14:paraId="2C4EAACE" w14:textId="485B02BA" w:rsidR="004A5FBF" w:rsidRDefault="00EB63D4" w:rsidP="00D22D9F">
      <w:pPr>
        <w:pStyle w:val="SingleTxtG"/>
        <w:spacing w:before="120"/>
      </w:pPr>
      <w:r>
        <w:lastRenderedPageBreak/>
        <w:t>7.</w:t>
      </w:r>
      <w:r>
        <w:tab/>
      </w:r>
      <w:r w:rsidR="00D22D9F" w:rsidRPr="00D22D9F">
        <w:t xml:space="preserve">From here, the </w:t>
      </w:r>
      <w:proofErr w:type="spellStart"/>
      <w:r w:rsidR="00D22D9F" w:rsidRPr="00D22D9F">
        <w:t>scrollytelling</w:t>
      </w:r>
      <w:proofErr w:type="spellEnd"/>
      <w:r w:rsidR="00D22D9F" w:rsidRPr="00D22D9F">
        <w:t xml:space="preserve"> begins when the user scrolls down after some introductory text, and the first message is delivered. The animated interactive graph then starts, and the user is shown the statistics showing the decline in fatalities since 2010 in the ECE region, that is impressive but not enough to meet the 3.6 target (Figure 2). A pop-up box also highlights that due to reductions made since 2010, 72,000 people are alive today.</w:t>
      </w:r>
    </w:p>
    <w:p w14:paraId="244A52B5" w14:textId="7238692A" w:rsidR="00EB63D4" w:rsidRDefault="00EB63D4" w:rsidP="00EB63D4">
      <w:pPr>
        <w:pStyle w:val="Heading1"/>
        <w:rPr>
          <w:lang w:val="en-US"/>
        </w:rPr>
      </w:pPr>
      <w:r>
        <w:t xml:space="preserve">Figure </w:t>
      </w:r>
      <w:r w:rsidR="002510B7">
        <w:fldChar w:fldCharType="begin"/>
      </w:r>
      <w:r w:rsidR="002510B7">
        <w:instrText xml:space="preserve"> SEQ Figure \* ARABIC </w:instrText>
      </w:r>
      <w:r w:rsidR="002510B7">
        <w:fldChar w:fldCharType="separate"/>
      </w:r>
      <w:r w:rsidR="00F2530F">
        <w:rPr>
          <w:noProof/>
        </w:rPr>
        <w:t>2</w:t>
      </w:r>
      <w:r w:rsidR="002510B7">
        <w:rPr>
          <w:noProof/>
        </w:rPr>
        <w:fldChar w:fldCharType="end"/>
      </w:r>
    </w:p>
    <w:p w14:paraId="1A23D8B4" w14:textId="2EC852C3" w:rsidR="00EB63D4" w:rsidRDefault="00EB63D4" w:rsidP="00EB63D4">
      <w:pPr>
        <w:pStyle w:val="Heading1"/>
      </w:pPr>
      <w:r w:rsidRPr="00EB63D4">
        <w:rPr>
          <w:b/>
          <w:bCs/>
          <w:lang w:val="en-US"/>
        </w:rPr>
        <w:t>Line graph of total ECE fatalities from 2010</w:t>
      </w:r>
    </w:p>
    <w:p w14:paraId="409CF50D" w14:textId="354828B6" w:rsidR="004A5FBF" w:rsidRDefault="00F377DC" w:rsidP="00E05044">
      <w:pPr>
        <w:pStyle w:val="ListParagraph"/>
        <w:keepNext/>
        <w:ind w:left="1134" w:right="1138"/>
        <w:jc w:val="both"/>
      </w:pPr>
      <w:r w:rsidRPr="00F377DC">
        <w:rPr>
          <w:noProof/>
        </w:rPr>
        <w:t xml:space="preserve"> </w:t>
      </w:r>
      <w:r>
        <w:rPr>
          <w:noProof/>
        </w:rPr>
        <w:drawing>
          <wp:inline distT="0" distB="0" distL="0" distR="0" wp14:anchorId="4634ABBD" wp14:editId="6DAD3ACA">
            <wp:extent cx="4335857" cy="351357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6396" cy="3522118"/>
                    </a:xfrm>
                    <a:prstGeom prst="rect">
                      <a:avLst/>
                    </a:prstGeom>
                  </pic:spPr>
                </pic:pic>
              </a:graphicData>
            </a:graphic>
          </wp:inline>
        </w:drawing>
      </w:r>
    </w:p>
    <w:p w14:paraId="62DADD56" w14:textId="2BC9BC96" w:rsidR="00A93740" w:rsidRDefault="00044F1B" w:rsidP="00971CF1">
      <w:pPr>
        <w:pStyle w:val="SingleTxtG"/>
        <w:spacing w:before="120"/>
      </w:pPr>
      <w:r>
        <w:t>8.</w:t>
      </w:r>
      <w:r>
        <w:tab/>
      </w:r>
      <w:r w:rsidR="00971CF1" w:rsidRPr="00971CF1">
        <w:t>Message two of the story is that countries are on very different pathways in terms of progress towards this target. For this graph countries were divided into four categories: those on track; those who are close to achieving the target; those whose progress has stagnated, and those who are going backwards in experiencing increased fatalities (Figure 3). Again, the reader can hover over any bubble to see which country it refers to, with the size of the bubble proportional to population.</w:t>
      </w:r>
    </w:p>
    <w:p w14:paraId="0AA8C7F3" w14:textId="1F944F69" w:rsidR="00E05044" w:rsidRDefault="00E05044" w:rsidP="00E05044">
      <w:pPr>
        <w:pStyle w:val="Heading1"/>
        <w:keepNext/>
        <w:keepLines/>
        <w:rPr>
          <w:lang w:val="en-US"/>
        </w:rPr>
      </w:pPr>
      <w:r>
        <w:t xml:space="preserve">Figure </w:t>
      </w:r>
      <w:r w:rsidR="002510B7">
        <w:fldChar w:fldCharType="begin"/>
      </w:r>
      <w:r w:rsidR="002510B7">
        <w:instrText xml:space="preserve"> SEQ Figure \* ARABIC </w:instrText>
      </w:r>
      <w:r w:rsidR="002510B7">
        <w:fldChar w:fldCharType="separate"/>
      </w:r>
      <w:r w:rsidR="00F2530F">
        <w:rPr>
          <w:noProof/>
        </w:rPr>
        <w:t>3</w:t>
      </w:r>
      <w:r w:rsidR="002510B7">
        <w:rPr>
          <w:noProof/>
        </w:rPr>
        <w:fldChar w:fldCharType="end"/>
      </w:r>
    </w:p>
    <w:p w14:paraId="298A0263" w14:textId="6BAC98EF" w:rsidR="00E05044" w:rsidRPr="00E05044" w:rsidRDefault="00E05044" w:rsidP="00E05044">
      <w:pPr>
        <w:pStyle w:val="Heading1"/>
        <w:keepNext/>
        <w:keepLines/>
        <w:rPr>
          <w:b/>
          <w:bCs/>
        </w:rPr>
      </w:pPr>
      <w:r w:rsidRPr="00E05044">
        <w:rPr>
          <w:b/>
          <w:bCs/>
          <w:lang w:val="en-US"/>
        </w:rPr>
        <w:t>Comparison of changes in fatalities since 2010 across ECE countries</w:t>
      </w:r>
    </w:p>
    <w:p w14:paraId="7BE7F8D0" w14:textId="77777777" w:rsidR="004A5FBF" w:rsidRDefault="002C1CF8" w:rsidP="00E05044">
      <w:pPr>
        <w:pStyle w:val="ListParagraph"/>
        <w:keepNext/>
        <w:keepLines/>
        <w:ind w:left="1134" w:right="1138"/>
        <w:jc w:val="both"/>
      </w:pPr>
      <w:r>
        <w:rPr>
          <w:noProof/>
        </w:rPr>
        <w:drawing>
          <wp:inline distT="0" distB="0" distL="0" distR="0" wp14:anchorId="723D5298" wp14:editId="28A489F3">
            <wp:extent cx="4308652" cy="250634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4791" cy="2521546"/>
                    </a:xfrm>
                    <a:prstGeom prst="rect">
                      <a:avLst/>
                    </a:prstGeom>
                  </pic:spPr>
                </pic:pic>
              </a:graphicData>
            </a:graphic>
          </wp:inline>
        </w:drawing>
      </w:r>
    </w:p>
    <w:p w14:paraId="16154FA0" w14:textId="14CE9E08" w:rsidR="00E05044" w:rsidRDefault="006136A4" w:rsidP="00E05044">
      <w:pPr>
        <w:pStyle w:val="SingleTxtG"/>
        <w:spacing w:before="120"/>
      </w:pPr>
      <w:r>
        <w:t>9.</w:t>
      </w:r>
      <w:r>
        <w:tab/>
      </w:r>
      <w:r w:rsidR="00E0268C">
        <w:t xml:space="preserve">After </w:t>
      </w:r>
      <w:r w:rsidR="00282ECE">
        <w:t>additional</w:t>
      </w:r>
      <w:r w:rsidR="00E0268C">
        <w:t xml:space="preserve"> explanation in the text of differences between countries, </w:t>
      </w:r>
      <w:r w:rsidR="00E61E0B">
        <w:t>the story continues with its third graph, exploring differences in fatality changes for different types of road user</w:t>
      </w:r>
      <w:r w:rsidR="00C36238">
        <w:t xml:space="preserve">, with available data showing </w:t>
      </w:r>
      <w:r w:rsidR="00F05FBD">
        <w:t>worrying trends in fatalities for pedestrians and cyclists compared to passenger car occupants</w:t>
      </w:r>
      <w:r w:rsidR="006322DF">
        <w:t xml:space="preserve"> (Figure 4)</w:t>
      </w:r>
      <w:r w:rsidR="00F05FBD">
        <w:t>.</w:t>
      </w:r>
    </w:p>
    <w:p w14:paraId="4BA7B011" w14:textId="31A39CBF" w:rsidR="006136A4" w:rsidRDefault="006136A4" w:rsidP="006136A4">
      <w:pPr>
        <w:pStyle w:val="Heading1"/>
        <w:rPr>
          <w:lang w:val="en-US"/>
        </w:rPr>
      </w:pPr>
      <w:r>
        <w:t xml:space="preserve">Figure </w:t>
      </w:r>
      <w:r w:rsidR="002510B7">
        <w:fldChar w:fldCharType="begin"/>
      </w:r>
      <w:r w:rsidR="002510B7">
        <w:instrText xml:space="preserve"> SEQ Figure \* ARABIC </w:instrText>
      </w:r>
      <w:r w:rsidR="002510B7">
        <w:fldChar w:fldCharType="separate"/>
      </w:r>
      <w:r w:rsidR="00F2530F">
        <w:rPr>
          <w:noProof/>
        </w:rPr>
        <w:t>4</w:t>
      </w:r>
      <w:r w:rsidR="002510B7">
        <w:rPr>
          <w:noProof/>
        </w:rPr>
        <w:fldChar w:fldCharType="end"/>
      </w:r>
    </w:p>
    <w:p w14:paraId="076EE5F1" w14:textId="447806BF" w:rsidR="006136A4" w:rsidRPr="006136A4" w:rsidRDefault="006136A4" w:rsidP="006136A4">
      <w:pPr>
        <w:pStyle w:val="Heading1"/>
        <w:rPr>
          <w:b/>
          <w:bCs/>
        </w:rPr>
      </w:pPr>
      <w:r w:rsidRPr="006136A4">
        <w:rPr>
          <w:b/>
          <w:bCs/>
          <w:lang w:val="en-US"/>
        </w:rPr>
        <w:t>Comparing fatality trends for car occupants and vulnerable road users</w:t>
      </w:r>
    </w:p>
    <w:p w14:paraId="1BE2D02A" w14:textId="5FB3F6F0" w:rsidR="006322DF" w:rsidRDefault="00C36238" w:rsidP="00E05044">
      <w:pPr>
        <w:pStyle w:val="SingleTxtG"/>
        <w:spacing w:before="120"/>
      </w:pPr>
      <w:r>
        <w:rPr>
          <w:noProof/>
        </w:rPr>
        <w:drawing>
          <wp:inline distT="0" distB="0" distL="0" distR="0" wp14:anchorId="33B141AE" wp14:editId="378EB388">
            <wp:extent cx="4289629" cy="28082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2330" cy="2816583"/>
                    </a:xfrm>
                    <a:prstGeom prst="rect">
                      <a:avLst/>
                    </a:prstGeom>
                  </pic:spPr>
                </pic:pic>
              </a:graphicData>
            </a:graphic>
          </wp:inline>
        </w:drawing>
      </w:r>
    </w:p>
    <w:p w14:paraId="2CA5F0DC" w14:textId="19545E45" w:rsidR="00F351EC" w:rsidRDefault="006136A4" w:rsidP="006136A4">
      <w:pPr>
        <w:pStyle w:val="SingleTxtG"/>
      </w:pPr>
      <w:r>
        <w:t>10.</w:t>
      </w:r>
      <w:r>
        <w:tab/>
      </w:r>
      <w:r w:rsidR="00F05FBD" w:rsidRPr="00867D4A">
        <w:t>After a further</w:t>
      </w:r>
      <w:r w:rsidR="00282ECE">
        <w:t xml:space="preserve"> graph highlighting </w:t>
      </w:r>
      <w:r w:rsidR="004E6574">
        <w:t xml:space="preserve">the age and sex breakdown of fatalities, the </w:t>
      </w:r>
      <w:r w:rsidR="002D6CBF">
        <w:t xml:space="preserve">data part of the story concludes with a comparison of ECE fatalities per million inhabitants </w:t>
      </w:r>
      <w:r w:rsidR="00B04361">
        <w:t>against the rest of the world.</w:t>
      </w:r>
      <w:r w:rsidR="002A6B2D">
        <w:t xml:space="preserve"> The article concludes by highlighting what solutions ECE and the ITC has available, namely the legal instruments on road safety. </w:t>
      </w:r>
    </w:p>
    <w:p w14:paraId="6AC8AC7B" w14:textId="3A364D65" w:rsidR="002A78F4" w:rsidRDefault="006136A4" w:rsidP="006136A4">
      <w:pPr>
        <w:pStyle w:val="HChG"/>
      </w:pPr>
      <w:r>
        <w:tab/>
        <w:t>V.</w:t>
      </w:r>
      <w:r>
        <w:tab/>
      </w:r>
      <w:r w:rsidR="00C36238" w:rsidRPr="00D15966">
        <w:t>Discussion and</w:t>
      </w:r>
      <w:r w:rsidR="00C36238">
        <w:t xml:space="preserve"> </w:t>
      </w:r>
      <w:r w:rsidR="002A78F4">
        <w:t>Concluding remarks</w:t>
      </w:r>
    </w:p>
    <w:p w14:paraId="04122F00" w14:textId="102C4236" w:rsidR="0025614D" w:rsidRDefault="006136A4" w:rsidP="00EA5EE5">
      <w:pPr>
        <w:pStyle w:val="SingleTxtG"/>
      </w:pPr>
      <w:r>
        <w:rPr>
          <w:lang w:val="en-US"/>
        </w:rPr>
        <w:t>11.</w:t>
      </w:r>
      <w:r>
        <w:rPr>
          <w:lang w:val="en-US"/>
        </w:rPr>
        <w:tab/>
      </w:r>
      <w:r w:rsidR="23176FBE" w:rsidRPr="71EE35D0">
        <w:rPr>
          <w:lang w:val="en-US"/>
        </w:rPr>
        <w:t xml:space="preserve">It </w:t>
      </w:r>
      <w:r w:rsidR="46FE2644" w:rsidRPr="71EE35D0">
        <w:rPr>
          <w:lang w:val="en-US"/>
        </w:rPr>
        <w:t>is</w:t>
      </w:r>
      <w:r w:rsidR="23176FBE" w:rsidRPr="71EE35D0">
        <w:rPr>
          <w:lang w:val="en-US"/>
        </w:rPr>
        <w:t xml:space="preserve"> worth highlighting that the graphs used in the data story are not at all complex. Simple line graphs and </w:t>
      </w:r>
      <w:r w:rsidR="56481D7F" w:rsidRPr="71EE35D0">
        <w:rPr>
          <w:lang w:val="en-US"/>
        </w:rPr>
        <w:t>bubble graphs, correctly annotated, provide the required information and enabling users to interact with the figures increases the message impact.</w:t>
      </w:r>
      <w:r w:rsidR="19B4279A" w:rsidRPr="71EE35D0">
        <w:rPr>
          <w:lang w:val="en-US"/>
        </w:rPr>
        <w:t xml:space="preserve"> Similarly, t</w:t>
      </w:r>
      <w:r w:rsidR="55D1F1BD">
        <w:t>he m</w:t>
      </w:r>
      <w:r w:rsidR="46FE2644">
        <w:t>e</w:t>
      </w:r>
      <w:r w:rsidR="55D1F1BD">
        <w:t xml:space="preserve">ssages </w:t>
      </w:r>
      <w:r w:rsidR="508D41A8">
        <w:t xml:space="preserve">and accompanying text </w:t>
      </w:r>
      <w:r w:rsidR="55D1F1BD">
        <w:t>are brief</w:t>
      </w:r>
      <w:r w:rsidR="508D41A8">
        <w:t xml:space="preserve">. The goal of the data story is not </w:t>
      </w:r>
      <w:r w:rsidR="2E796227">
        <w:t xml:space="preserve">to be a complex discussion paper, but rather a summary </w:t>
      </w:r>
      <w:r w:rsidR="543A8BFF">
        <w:t>of key messages for policy makers.</w:t>
      </w:r>
      <w:r w:rsidR="00596EED">
        <w:t xml:space="preserve"> </w:t>
      </w:r>
      <w:r w:rsidR="0025614D">
        <w:t>The full dataset</w:t>
      </w:r>
      <w:r w:rsidR="00ED2181">
        <w:t>s</w:t>
      </w:r>
      <w:r w:rsidR="0025614D">
        <w:t xml:space="preserve"> that underpin the story remains available for browsing and download through the ECE statistics </w:t>
      </w:r>
      <w:r w:rsidR="00ED2181">
        <w:t>site</w:t>
      </w:r>
      <w:r w:rsidR="00C21240">
        <w:t>.</w:t>
      </w:r>
      <w:r w:rsidR="00ED2181">
        <w:rPr>
          <w:rStyle w:val="FootnoteReference"/>
        </w:rPr>
        <w:footnoteReference w:id="4"/>
      </w:r>
    </w:p>
    <w:p w14:paraId="2EFF1C4F" w14:textId="673E46D4" w:rsidR="006136A4" w:rsidRDefault="006136A4" w:rsidP="006136A4">
      <w:pPr>
        <w:pStyle w:val="SingleTxtG"/>
      </w:pPr>
      <w:r>
        <w:t>12.</w:t>
      </w:r>
      <w:r>
        <w:tab/>
      </w:r>
      <w:r w:rsidR="00714065">
        <w:t xml:space="preserve">Following </w:t>
      </w:r>
      <w:r w:rsidR="004C5230">
        <w:t>the publication of this first data story, the process has been automated, so that future data stories can be produced much more quickly</w:t>
      </w:r>
      <w:r w:rsidR="00BD71E0">
        <w:t xml:space="preserve"> once the text and graphs are chosen.</w:t>
      </w:r>
    </w:p>
    <w:p w14:paraId="7AB41B07" w14:textId="74A1021B" w:rsidR="00D65E7E" w:rsidRDefault="006136A4" w:rsidP="006136A4">
      <w:pPr>
        <w:pStyle w:val="SingleTxtG"/>
      </w:pPr>
      <w:r>
        <w:t>13.</w:t>
      </w:r>
      <w:r>
        <w:tab/>
      </w:r>
      <w:r w:rsidR="00714065">
        <w:t>This first data story</w:t>
      </w:r>
      <w:r w:rsidR="001B330A">
        <w:t xml:space="preserve"> did not contain any</w:t>
      </w:r>
      <w:r w:rsidR="00714065">
        <w:t xml:space="preserve"> </w:t>
      </w:r>
      <w:r w:rsidR="001B330A">
        <w:t>meaningful g</w:t>
      </w:r>
      <w:r w:rsidR="00017585">
        <w:t>eospatial element</w:t>
      </w:r>
      <w:r w:rsidR="001B330A">
        <w:t xml:space="preserve">, but this is a category of data story that can be </w:t>
      </w:r>
      <w:r w:rsidR="003F4DFD">
        <w:t>pursued in the future</w:t>
      </w:r>
      <w:r w:rsidR="00EA1018">
        <w:t xml:space="preserve"> (in particular when geospatial data</w:t>
      </w:r>
      <w:r w:rsidR="00D65E7E">
        <w:t xml:space="preserve"> on e.g. transport networks is available). The secretariat has already started to develop a story on trends in inland waterway freight tonnage.</w:t>
      </w:r>
    </w:p>
    <w:p w14:paraId="08F1474B" w14:textId="71953CBA" w:rsidR="00017585" w:rsidRDefault="006136A4" w:rsidP="006136A4">
      <w:pPr>
        <w:pStyle w:val="SingleTxtG"/>
      </w:pPr>
      <w:r>
        <w:t>14.</w:t>
      </w:r>
      <w:r>
        <w:tab/>
      </w:r>
      <w:r w:rsidR="004A5FBF">
        <w:t>The secretariat would welcome feedback on this first data story and can produce future ones based on the direct of the ITC and the needs of member States.</w:t>
      </w:r>
    </w:p>
    <w:p w14:paraId="628247E6" w14:textId="125BB1C2" w:rsidR="004337AD" w:rsidRPr="004337AD" w:rsidRDefault="004337AD" w:rsidP="004337AD">
      <w:pPr>
        <w:pStyle w:val="SingleTxtG"/>
        <w:spacing w:before="240" w:after="0"/>
        <w:jc w:val="center"/>
        <w:rPr>
          <w:u w:val="single"/>
        </w:rPr>
      </w:pPr>
      <w:r>
        <w:rPr>
          <w:u w:val="single"/>
        </w:rPr>
        <w:tab/>
      </w:r>
      <w:r>
        <w:rPr>
          <w:u w:val="single"/>
        </w:rPr>
        <w:tab/>
      </w:r>
      <w:r>
        <w:rPr>
          <w:u w:val="single"/>
        </w:rPr>
        <w:tab/>
      </w:r>
      <w:r w:rsidR="00EA5EE5">
        <w:rPr>
          <w:u w:val="single"/>
        </w:rPr>
        <w:tab/>
      </w:r>
    </w:p>
    <w:sectPr w:rsidR="004337AD" w:rsidRPr="004337AD" w:rsidSect="005031D6">
      <w:headerReference w:type="even" r:id="rId17"/>
      <w:headerReference w:type="default" r:id="rId18"/>
      <w:footerReference w:type="even" r:id="rId19"/>
      <w:footerReference w:type="default" r:id="rId20"/>
      <w:headerReference w:type="first" r:id="rId21"/>
      <w:footerReference w:type="first" r:id="rId22"/>
      <w:footnotePr>
        <w:numRestart w:val="eachSect"/>
      </w:footnotePr>
      <w:endnotePr>
        <w:numFmt w:val="decimal"/>
      </w:endnotePr>
      <w:type w:val="continuous"/>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7AB8A" w14:textId="77777777" w:rsidR="000931C5" w:rsidRDefault="000931C5"/>
  </w:endnote>
  <w:endnote w:type="continuationSeparator" w:id="0">
    <w:p w14:paraId="7B1D66D0" w14:textId="77777777" w:rsidR="000931C5" w:rsidRDefault="000931C5"/>
  </w:endnote>
  <w:endnote w:type="continuationNotice" w:id="1">
    <w:p w14:paraId="02709524" w14:textId="77777777" w:rsidR="000931C5" w:rsidRDefault="000931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C9E5" w14:textId="7F109B13" w:rsidR="00923202" w:rsidRPr="00971335" w:rsidRDefault="00923202" w:rsidP="00B6555E">
    <w:pPr>
      <w:pStyle w:val="Footer"/>
      <w:tabs>
        <w:tab w:val="right" w:pos="9638"/>
      </w:tabs>
      <w:jc w:val="both"/>
      <w:rPr>
        <w:sz w:val="20"/>
      </w:rPr>
    </w:pPr>
    <w:r w:rsidRPr="00971335">
      <w:rPr>
        <w:b/>
        <w:sz w:val="18"/>
      </w:rPr>
      <w:fldChar w:fldCharType="begin"/>
    </w:r>
    <w:r w:rsidRPr="00971335">
      <w:rPr>
        <w:b/>
        <w:sz w:val="18"/>
      </w:rPr>
      <w:instrText xml:space="preserve"> PAGE  \* MERGEFORMAT </w:instrText>
    </w:r>
    <w:r w:rsidRPr="00971335">
      <w:rPr>
        <w:b/>
        <w:sz w:val="18"/>
      </w:rPr>
      <w:fldChar w:fldCharType="separate"/>
    </w:r>
    <w:r>
      <w:rPr>
        <w:b/>
        <w:noProof/>
        <w:sz w:val="18"/>
      </w:rPr>
      <w:t>38</w:t>
    </w:r>
    <w:r w:rsidRPr="00971335">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B5ED" w14:textId="3B1A23C2" w:rsidR="00923202" w:rsidRPr="00971335" w:rsidRDefault="00923202" w:rsidP="00B6555E">
    <w:pPr>
      <w:pStyle w:val="Footer"/>
      <w:tabs>
        <w:tab w:val="right" w:pos="9638"/>
      </w:tabs>
      <w:jc w:val="right"/>
      <w:rPr>
        <w:sz w:val="18"/>
      </w:rPr>
    </w:pPr>
    <w:r w:rsidRPr="00971335">
      <w:rPr>
        <w:b/>
        <w:sz w:val="18"/>
      </w:rPr>
      <w:fldChar w:fldCharType="begin"/>
    </w:r>
    <w:r w:rsidRPr="00971335">
      <w:rPr>
        <w:b/>
        <w:sz w:val="18"/>
      </w:rPr>
      <w:instrText xml:space="preserve"> PAGE  \* MERGEFORMAT </w:instrText>
    </w:r>
    <w:r w:rsidRPr="00971335">
      <w:rPr>
        <w:b/>
        <w:sz w:val="18"/>
      </w:rPr>
      <w:fldChar w:fldCharType="separate"/>
    </w:r>
    <w:r>
      <w:rPr>
        <w:b/>
        <w:noProof/>
        <w:sz w:val="18"/>
      </w:rPr>
      <w:t>37</w:t>
    </w:r>
    <w:r w:rsidRPr="00971335">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DA78" w14:textId="3A96EF02" w:rsidR="00280011" w:rsidRDefault="00280011" w:rsidP="00280011">
    <w:pPr>
      <w:pStyle w:val="Footer"/>
    </w:pPr>
    <w:bookmarkStart w:id="0" w:name="_GoBack"/>
    <w:bookmarkEnd w:id="0"/>
    <w:r>
      <w:rPr>
        <w:noProof/>
        <w:lang w:val="en-US" w:eastAsia="zh-CN"/>
      </w:rPr>
      <w:drawing>
        <wp:anchor distT="0" distB="0" distL="114300" distR="114300" simplePos="0" relativeHeight="251659264" behindDoc="1" locked="1" layoutInCell="1" allowOverlap="1" wp14:anchorId="0BBE063F" wp14:editId="140262DA">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4B5BE0D7" w14:textId="06622503" w:rsidR="00280011" w:rsidRPr="00280011" w:rsidRDefault="00280011" w:rsidP="00280011">
    <w:pPr>
      <w:pStyle w:val="Footer"/>
      <w:ind w:right="1134"/>
      <w:rPr>
        <w:sz w:val="20"/>
      </w:rPr>
    </w:pPr>
    <w:r>
      <w:rPr>
        <w:sz w:val="20"/>
      </w:rPr>
      <w:t>GE.22-27919(E)</w:t>
    </w:r>
    <w:r>
      <w:rPr>
        <w:noProof/>
        <w:sz w:val="20"/>
      </w:rPr>
      <w:drawing>
        <wp:anchor distT="0" distB="0" distL="114300" distR="114300" simplePos="0" relativeHeight="251660288" behindDoc="0" locked="0" layoutInCell="1" allowOverlap="1" wp14:anchorId="0BDAB398" wp14:editId="36CE335A">
          <wp:simplePos x="0" y="0"/>
          <wp:positionH relativeFrom="margin">
            <wp:posOffset>5615940</wp:posOffset>
          </wp:positionH>
          <wp:positionV relativeFrom="margin">
            <wp:posOffset>8905875</wp:posOffset>
          </wp:positionV>
          <wp:extent cx="561975" cy="5619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C0DE3" w14:textId="77777777" w:rsidR="000931C5" w:rsidRPr="000B175B" w:rsidRDefault="000931C5" w:rsidP="000B175B">
      <w:pPr>
        <w:tabs>
          <w:tab w:val="right" w:pos="2155"/>
        </w:tabs>
        <w:spacing w:after="80"/>
        <w:ind w:left="680"/>
        <w:rPr>
          <w:u w:val="single"/>
        </w:rPr>
      </w:pPr>
      <w:r>
        <w:rPr>
          <w:u w:val="single"/>
        </w:rPr>
        <w:tab/>
      </w:r>
    </w:p>
  </w:footnote>
  <w:footnote w:type="continuationSeparator" w:id="0">
    <w:p w14:paraId="265B74C0" w14:textId="77777777" w:rsidR="000931C5" w:rsidRPr="00FC68B7" w:rsidRDefault="000931C5" w:rsidP="00FC68B7">
      <w:pPr>
        <w:tabs>
          <w:tab w:val="left" w:pos="2155"/>
        </w:tabs>
        <w:spacing w:after="80"/>
        <w:ind w:left="680"/>
        <w:rPr>
          <w:u w:val="single"/>
        </w:rPr>
      </w:pPr>
      <w:r>
        <w:rPr>
          <w:u w:val="single"/>
        </w:rPr>
        <w:tab/>
      </w:r>
    </w:p>
  </w:footnote>
  <w:footnote w:type="continuationNotice" w:id="1">
    <w:p w14:paraId="513518BB" w14:textId="77777777" w:rsidR="000931C5" w:rsidRDefault="000931C5"/>
  </w:footnote>
  <w:footnote w:id="2">
    <w:p w14:paraId="5F6D656B" w14:textId="742AB3E0" w:rsidR="008940F9" w:rsidRPr="00867D4A" w:rsidRDefault="00EB63D4" w:rsidP="00EB63D4">
      <w:pPr>
        <w:pStyle w:val="FootnoteText"/>
        <w:rPr>
          <w:lang w:val="en-US"/>
        </w:rPr>
      </w:pPr>
      <w:r>
        <w:tab/>
      </w:r>
      <w:r w:rsidR="008940F9">
        <w:rPr>
          <w:rStyle w:val="FootnoteReference"/>
        </w:rPr>
        <w:footnoteRef/>
      </w:r>
      <w:r w:rsidR="008940F9">
        <w:t xml:space="preserve"> </w:t>
      </w:r>
      <w:r>
        <w:tab/>
      </w:r>
      <w:hyperlink r:id="rId1" w:history="1">
        <w:r w:rsidRPr="00285760">
          <w:rPr>
            <w:rStyle w:val="Hyperlink"/>
          </w:rPr>
          <w:t>https://online.hbs.edu/blog/post/data-storytelling</w:t>
        </w:r>
      </w:hyperlink>
      <w:r w:rsidR="008940F9">
        <w:t xml:space="preserve"> </w:t>
      </w:r>
    </w:p>
  </w:footnote>
  <w:footnote w:id="3">
    <w:p w14:paraId="112A20F6" w14:textId="53E19050" w:rsidR="00D4021B" w:rsidRPr="00D76656" w:rsidRDefault="0027096F" w:rsidP="00D4021B">
      <w:pPr>
        <w:pStyle w:val="FootnoteText"/>
        <w:rPr>
          <w:lang w:val="en-US"/>
        </w:rPr>
      </w:pPr>
      <w:r>
        <w:tab/>
      </w:r>
      <w:r w:rsidR="00D4021B">
        <w:rPr>
          <w:rStyle w:val="FootnoteReference"/>
        </w:rPr>
        <w:footnoteRef/>
      </w:r>
      <w:r w:rsidR="00D4021B">
        <w:t xml:space="preserve"> </w:t>
      </w:r>
      <w:r>
        <w:tab/>
      </w:r>
      <w:hyperlink r:id="rId2" w:anchor=":~:text=The%20Strategy%20provides%20strategic%20objectives,to%20new%20technologies%20and%20innovations" w:history="1">
        <w:r w:rsidR="00B16F6D" w:rsidRPr="005927CC">
          <w:rPr>
            <w:rStyle w:val="Hyperlink"/>
          </w:rPr>
          <w:t>https://unece.org/transport/publications/itc-strategy-until-2030#:~:text=The%20Strategy%20provides%20strategic%20objectives,to%20new%20technologies%20and%20innovations</w:t>
        </w:r>
      </w:hyperlink>
      <w:r w:rsidR="00D4021B">
        <w:t xml:space="preserve"> </w:t>
      </w:r>
    </w:p>
  </w:footnote>
  <w:footnote w:id="4">
    <w:p w14:paraId="0388E026" w14:textId="0F2BD565" w:rsidR="00ED2181" w:rsidRPr="005031D6" w:rsidRDefault="005031D6" w:rsidP="005031D6">
      <w:pPr>
        <w:pStyle w:val="FootnoteText"/>
      </w:pPr>
      <w:r>
        <w:tab/>
      </w:r>
      <w:r w:rsidR="00ED2181">
        <w:rPr>
          <w:rStyle w:val="FootnoteReference"/>
        </w:rPr>
        <w:footnoteRef/>
      </w:r>
      <w:r w:rsidR="00ED2181">
        <w:t xml:space="preserve"> </w:t>
      </w:r>
      <w:r>
        <w:tab/>
      </w:r>
      <w:r w:rsidR="00ED2181" w:rsidRPr="00ED2181">
        <w:t>https://w3.unece.org/PXWeb/en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F227E" w14:textId="5A6E629E" w:rsidR="00923202" w:rsidRPr="00971335" w:rsidRDefault="00923202" w:rsidP="00B6555E">
    <w:pPr>
      <w:pStyle w:val="Header"/>
    </w:pPr>
    <w:r>
      <w:t>ECE/TRANS/202</w:t>
    </w:r>
    <w:r w:rsidR="003E3E38">
      <w:t>3</w:t>
    </w:r>
    <w:r>
      <w:t>/</w:t>
    </w:r>
    <w:r w:rsidR="006136A4">
      <w:t>32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91069" w14:textId="144AF8A5" w:rsidR="00923202" w:rsidRPr="00971335" w:rsidRDefault="00923202" w:rsidP="00B6555E">
    <w:pPr>
      <w:pStyle w:val="Header"/>
      <w:jc w:val="right"/>
    </w:pPr>
    <w:r>
      <w:t>ECE/TRANS/202</w:t>
    </w:r>
    <w:r w:rsidR="003F4DFD">
      <w:t>3</w:t>
    </w:r>
    <w:r>
      <w:t>/</w:t>
    </w:r>
    <w:r w:rsidR="006136A4">
      <w:t>32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E732" w14:textId="77777777" w:rsidR="009B5994" w:rsidRDefault="009B5994" w:rsidP="009B5994">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pt;height:7.3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" o:bullet="t">
        <v:imagedata r:id="rId1" o:title="" cropright="-2275f"/>
      </v:shape>
    </w:pict>
  </w:numPicBullet>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1B31B5"/>
    <w:multiLevelType w:val="hybridMultilevel"/>
    <w:tmpl w:val="5AB0A758"/>
    <w:lvl w:ilvl="0" w:tplc="6E005EAC">
      <w:start w:val="1"/>
      <w:numFmt w:val="upp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E600D9"/>
    <w:multiLevelType w:val="hybridMultilevel"/>
    <w:tmpl w:val="05A29312"/>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6" w15:restartNumberingAfterBreak="0">
    <w:nsid w:val="2FB20327"/>
    <w:multiLevelType w:val="hybridMultilevel"/>
    <w:tmpl w:val="DAE0686E"/>
    <w:lvl w:ilvl="0" w:tplc="71E60B88">
      <w:start w:val="1"/>
      <w:numFmt w:val="decimal"/>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294660E"/>
    <w:multiLevelType w:val="hybridMultilevel"/>
    <w:tmpl w:val="307C6EF0"/>
    <w:lvl w:ilvl="0" w:tplc="5508844E">
      <w:start w:val="5"/>
      <w:numFmt w:val="decimal"/>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0" w15:restartNumberingAfterBreak="0">
    <w:nsid w:val="4FCA436A"/>
    <w:multiLevelType w:val="hybridMultilevel"/>
    <w:tmpl w:val="A086D33E"/>
    <w:lvl w:ilvl="0" w:tplc="936E8360">
      <w:start w:val="1"/>
      <w:numFmt w:val="upperRoman"/>
      <w:lvlText w:val="%1."/>
      <w:lvlJc w:val="left"/>
      <w:pPr>
        <w:ind w:left="1395" w:hanging="72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21" w15:restartNumberingAfterBreak="0">
    <w:nsid w:val="5176654E"/>
    <w:multiLevelType w:val="hybridMultilevel"/>
    <w:tmpl w:val="299A5618"/>
    <w:lvl w:ilvl="0" w:tplc="8634FCC8">
      <w:start w:val="5"/>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2" w15:restartNumberingAfterBreak="0">
    <w:nsid w:val="54B84FAB"/>
    <w:multiLevelType w:val="hybridMultilevel"/>
    <w:tmpl w:val="05A29312"/>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56C6254D"/>
    <w:multiLevelType w:val="hybridMultilevel"/>
    <w:tmpl w:val="4D506B2C"/>
    <w:lvl w:ilvl="0" w:tplc="46CEC5C2">
      <w:start w:val="1"/>
      <w:numFmt w:val="upp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4" w15:restartNumberingAfterBreak="0">
    <w:nsid w:val="62AB1059"/>
    <w:multiLevelType w:val="hybridMultilevel"/>
    <w:tmpl w:val="8C4A7568"/>
    <w:lvl w:ilvl="0" w:tplc="FEA6C238">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CD3E6A"/>
    <w:multiLevelType w:val="hybridMultilevel"/>
    <w:tmpl w:val="75163D3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6A6F99"/>
    <w:multiLevelType w:val="hybridMultilevel"/>
    <w:tmpl w:val="05A29312"/>
    <w:lvl w:ilvl="0" w:tplc="5278428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4"/>
  </w:num>
  <w:num w:numId="13">
    <w:abstractNumId w:val="10"/>
  </w:num>
  <w:num w:numId="14">
    <w:abstractNumId w:val="12"/>
  </w:num>
  <w:num w:numId="15">
    <w:abstractNumId w:val="18"/>
  </w:num>
  <w:num w:numId="16">
    <w:abstractNumId w:val="13"/>
  </w:num>
  <w:num w:numId="17">
    <w:abstractNumId w:val="25"/>
  </w:num>
  <w:num w:numId="18">
    <w:abstractNumId w:val="28"/>
  </w:num>
  <w:num w:numId="19">
    <w:abstractNumId w:val="26"/>
  </w:num>
  <w:num w:numId="20">
    <w:abstractNumId w:val="20"/>
  </w:num>
  <w:num w:numId="21">
    <w:abstractNumId w:val="16"/>
  </w:num>
  <w:num w:numId="22">
    <w:abstractNumId w:val="27"/>
  </w:num>
  <w:num w:numId="23">
    <w:abstractNumId w:val="24"/>
  </w:num>
  <w:num w:numId="24">
    <w:abstractNumId w:val="23"/>
  </w:num>
  <w:num w:numId="25">
    <w:abstractNumId w:val="11"/>
  </w:num>
  <w:num w:numId="26">
    <w:abstractNumId w:val="22"/>
  </w:num>
  <w:num w:numId="27">
    <w:abstractNumId w:val="15"/>
  </w:num>
  <w:num w:numId="28">
    <w:abstractNumId w:val="19"/>
  </w:num>
  <w:num w:numId="29">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0" w:nlCheck="1" w:checkStyle="0"/>
  <w:activeWritingStyle w:appName="MSWord" w:lang="en-GB"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8"/>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335"/>
    <w:rsid w:val="00002A7D"/>
    <w:rsid w:val="000038A8"/>
    <w:rsid w:val="00004346"/>
    <w:rsid w:val="00005E47"/>
    <w:rsid w:val="00006790"/>
    <w:rsid w:val="0000777F"/>
    <w:rsid w:val="00007AE3"/>
    <w:rsid w:val="0001276A"/>
    <w:rsid w:val="00017585"/>
    <w:rsid w:val="00020155"/>
    <w:rsid w:val="00020280"/>
    <w:rsid w:val="0002044E"/>
    <w:rsid w:val="0002057C"/>
    <w:rsid w:val="00027286"/>
    <w:rsid w:val="00027624"/>
    <w:rsid w:val="00030ACD"/>
    <w:rsid w:val="000311B1"/>
    <w:rsid w:val="00033049"/>
    <w:rsid w:val="00033E3E"/>
    <w:rsid w:val="00035C2D"/>
    <w:rsid w:val="00035E62"/>
    <w:rsid w:val="00036160"/>
    <w:rsid w:val="00041431"/>
    <w:rsid w:val="00041868"/>
    <w:rsid w:val="000419DD"/>
    <w:rsid w:val="00041D4F"/>
    <w:rsid w:val="00041EFE"/>
    <w:rsid w:val="00044F1B"/>
    <w:rsid w:val="00045DB8"/>
    <w:rsid w:val="00050F6B"/>
    <w:rsid w:val="000512D3"/>
    <w:rsid w:val="00051C53"/>
    <w:rsid w:val="00053C96"/>
    <w:rsid w:val="00053DAD"/>
    <w:rsid w:val="00060965"/>
    <w:rsid w:val="00063FB3"/>
    <w:rsid w:val="00064A2D"/>
    <w:rsid w:val="000656D6"/>
    <w:rsid w:val="00066329"/>
    <w:rsid w:val="000664B0"/>
    <w:rsid w:val="000671D4"/>
    <w:rsid w:val="000678CD"/>
    <w:rsid w:val="00071413"/>
    <w:rsid w:val="00072C8C"/>
    <w:rsid w:val="00073A84"/>
    <w:rsid w:val="000741DB"/>
    <w:rsid w:val="0008056F"/>
    <w:rsid w:val="00081CE0"/>
    <w:rsid w:val="000822B9"/>
    <w:rsid w:val="0008361A"/>
    <w:rsid w:val="00084D30"/>
    <w:rsid w:val="000868CA"/>
    <w:rsid w:val="00087842"/>
    <w:rsid w:val="00090320"/>
    <w:rsid w:val="000908AE"/>
    <w:rsid w:val="00092F99"/>
    <w:rsid w:val="000931C0"/>
    <w:rsid w:val="000931C5"/>
    <w:rsid w:val="00095DCD"/>
    <w:rsid w:val="00097EFB"/>
    <w:rsid w:val="000A2B77"/>
    <w:rsid w:val="000A2E09"/>
    <w:rsid w:val="000A431A"/>
    <w:rsid w:val="000A5159"/>
    <w:rsid w:val="000B175B"/>
    <w:rsid w:val="000B3465"/>
    <w:rsid w:val="000B37BC"/>
    <w:rsid w:val="000B3A0F"/>
    <w:rsid w:val="000B6CD9"/>
    <w:rsid w:val="000B6E59"/>
    <w:rsid w:val="000B7ED0"/>
    <w:rsid w:val="000B7FDB"/>
    <w:rsid w:val="000C4A1B"/>
    <w:rsid w:val="000C4FDF"/>
    <w:rsid w:val="000C6B49"/>
    <w:rsid w:val="000C7084"/>
    <w:rsid w:val="000C7D98"/>
    <w:rsid w:val="000D051C"/>
    <w:rsid w:val="000D121C"/>
    <w:rsid w:val="000D4140"/>
    <w:rsid w:val="000D5F65"/>
    <w:rsid w:val="000D7030"/>
    <w:rsid w:val="000E0415"/>
    <w:rsid w:val="000E068B"/>
    <w:rsid w:val="000E1507"/>
    <w:rsid w:val="000E1C04"/>
    <w:rsid w:val="000E417C"/>
    <w:rsid w:val="000E4FBC"/>
    <w:rsid w:val="000E5417"/>
    <w:rsid w:val="000E7040"/>
    <w:rsid w:val="000F0A36"/>
    <w:rsid w:val="000F28A5"/>
    <w:rsid w:val="000F2D57"/>
    <w:rsid w:val="000F5244"/>
    <w:rsid w:val="000F64E8"/>
    <w:rsid w:val="000F7715"/>
    <w:rsid w:val="00100A07"/>
    <w:rsid w:val="001028A9"/>
    <w:rsid w:val="00103983"/>
    <w:rsid w:val="00104C9B"/>
    <w:rsid w:val="00104F1B"/>
    <w:rsid w:val="0010598C"/>
    <w:rsid w:val="00107250"/>
    <w:rsid w:val="0011273C"/>
    <w:rsid w:val="00112C56"/>
    <w:rsid w:val="001158B7"/>
    <w:rsid w:val="001218C1"/>
    <w:rsid w:val="00122378"/>
    <w:rsid w:val="00127FF1"/>
    <w:rsid w:val="001311FF"/>
    <w:rsid w:val="00133AE1"/>
    <w:rsid w:val="0014252B"/>
    <w:rsid w:val="00150582"/>
    <w:rsid w:val="0015085D"/>
    <w:rsid w:val="00152D15"/>
    <w:rsid w:val="001535E1"/>
    <w:rsid w:val="00155CB7"/>
    <w:rsid w:val="00156B99"/>
    <w:rsid w:val="00157A3D"/>
    <w:rsid w:val="00161D96"/>
    <w:rsid w:val="00161E0A"/>
    <w:rsid w:val="00164A40"/>
    <w:rsid w:val="00166124"/>
    <w:rsid w:val="00166C3A"/>
    <w:rsid w:val="0017332E"/>
    <w:rsid w:val="00174812"/>
    <w:rsid w:val="00175574"/>
    <w:rsid w:val="00176260"/>
    <w:rsid w:val="00184DDA"/>
    <w:rsid w:val="00185265"/>
    <w:rsid w:val="00185285"/>
    <w:rsid w:val="00187F1A"/>
    <w:rsid w:val="001900CD"/>
    <w:rsid w:val="00190F9B"/>
    <w:rsid w:val="00193E12"/>
    <w:rsid w:val="00193F9C"/>
    <w:rsid w:val="001A0452"/>
    <w:rsid w:val="001A42FC"/>
    <w:rsid w:val="001A5CF1"/>
    <w:rsid w:val="001B17D8"/>
    <w:rsid w:val="001B330A"/>
    <w:rsid w:val="001B4785"/>
    <w:rsid w:val="001B4B04"/>
    <w:rsid w:val="001B5875"/>
    <w:rsid w:val="001C254D"/>
    <w:rsid w:val="001C3544"/>
    <w:rsid w:val="001C3E11"/>
    <w:rsid w:val="001C3EDC"/>
    <w:rsid w:val="001C3F49"/>
    <w:rsid w:val="001C4B9C"/>
    <w:rsid w:val="001C6663"/>
    <w:rsid w:val="001C7895"/>
    <w:rsid w:val="001D000C"/>
    <w:rsid w:val="001D009E"/>
    <w:rsid w:val="001D104D"/>
    <w:rsid w:val="001D26DF"/>
    <w:rsid w:val="001E183C"/>
    <w:rsid w:val="001E36A2"/>
    <w:rsid w:val="001F0D98"/>
    <w:rsid w:val="001F1599"/>
    <w:rsid w:val="001F19C4"/>
    <w:rsid w:val="001F61B9"/>
    <w:rsid w:val="001F62AF"/>
    <w:rsid w:val="001F6537"/>
    <w:rsid w:val="001F6925"/>
    <w:rsid w:val="001F6A07"/>
    <w:rsid w:val="002033B9"/>
    <w:rsid w:val="002043F0"/>
    <w:rsid w:val="00205366"/>
    <w:rsid w:val="00206805"/>
    <w:rsid w:val="00206DCB"/>
    <w:rsid w:val="00207EA1"/>
    <w:rsid w:val="00211E0B"/>
    <w:rsid w:val="00214515"/>
    <w:rsid w:val="00216A2F"/>
    <w:rsid w:val="0021769A"/>
    <w:rsid w:val="002202D0"/>
    <w:rsid w:val="00221FC9"/>
    <w:rsid w:val="00222133"/>
    <w:rsid w:val="0022373A"/>
    <w:rsid w:val="00225846"/>
    <w:rsid w:val="00226928"/>
    <w:rsid w:val="00226B55"/>
    <w:rsid w:val="002272A3"/>
    <w:rsid w:val="002276F8"/>
    <w:rsid w:val="00227E4B"/>
    <w:rsid w:val="00231B8D"/>
    <w:rsid w:val="00231D76"/>
    <w:rsid w:val="00232575"/>
    <w:rsid w:val="00233AB4"/>
    <w:rsid w:val="002360C0"/>
    <w:rsid w:val="00236518"/>
    <w:rsid w:val="002368A8"/>
    <w:rsid w:val="00237175"/>
    <w:rsid w:val="00237734"/>
    <w:rsid w:val="00237F27"/>
    <w:rsid w:val="0024269F"/>
    <w:rsid w:val="00243719"/>
    <w:rsid w:val="00244C7C"/>
    <w:rsid w:val="00245CCA"/>
    <w:rsid w:val="00247258"/>
    <w:rsid w:val="00250589"/>
    <w:rsid w:val="0025059C"/>
    <w:rsid w:val="00250AA4"/>
    <w:rsid w:val="002510E5"/>
    <w:rsid w:val="00253139"/>
    <w:rsid w:val="0025488E"/>
    <w:rsid w:val="0025614D"/>
    <w:rsid w:val="00257CAC"/>
    <w:rsid w:val="00260689"/>
    <w:rsid w:val="002634A0"/>
    <w:rsid w:val="002636A1"/>
    <w:rsid w:val="00263703"/>
    <w:rsid w:val="00266C14"/>
    <w:rsid w:val="0027096F"/>
    <w:rsid w:val="002720E7"/>
    <w:rsid w:val="0027237A"/>
    <w:rsid w:val="0027310F"/>
    <w:rsid w:val="00273F93"/>
    <w:rsid w:val="0027402F"/>
    <w:rsid w:val="00274444"/>
    <w:rsid w:val="002745FE"/>
    <w:rsid w:val="00276970"/>
    <w:rsid w:val="00277D29"/>
    <w:rsid w:val="00280011"/>
    <w:rsid w:val="00282ECE"/>
    <w:rsid w:val="00282F7F"/>
    <w:rsid w:val="00286E78"/>
    <w:rsid w:val="00292573"/>
    <w:rsid w:val="00294B7F"/>
    <w:rsid w:val="002974E9"/>
    <w:rsid w:val="002A09D8"/>
    <w:rsid w:val="002A16BD"/>
    <w:rsid w:val="002A1E1F"/>
    <w:rsid w:val="002A410F"/>
    <w:rsid w:val="002A464B"/>
    <w:rsid w:val="002A62A3"/>
    <w:rsid w:val="002A6B2D"/>
    <w:rsid w:val="002A78F4"/>
    <w:rsid w:val="002A7F94"/>
    <w:rsid w:val="002B109A"/>
    <w:rsid w:val="002B32EF"/>
    <w:rsid w:val="002B43E0"/>
    <w:rsid w:val="002B4471"/>
    <w:rsid w:val="002B5DBD"/>
    <w:rsid w:val="002C1CF8"/>
    <w:rsid w:val="002C3A89"/>
    <w:rsid w:val="002C6D45"/>
    <w:rsid w:val="002D07DD"/>
    <w:rsid w:val="002D6CBF"/>
    <w:rsid w:val="002D6E53"/>
    <w:rsid w:val="002E09FC"/>
    <w:rsid w:val="002E60BA"/>
    <w:rsid w:val="002E677E"/>
    <w:rsid w:val="002F046D"/>
    <w:rsid w:val="002F2D63"/>
    <w:rsid w:val="002F35C5"/>
    <w:rsid w:val="002F40E1"/>
    <w:rsid w:val="003007B7"/>
    <w:rsid w:val="00301764"/>
    <w:rsid w:val="00302364"/>
    <w:rsid w:val="003102BD"/>
    <w:rsid w:val="00312D43"/>
    <w:rsid w:val="00314597"/>
    <w:rsid w:val="00314D09"/>
    <w:rsid w:val="00315268"/>
    <w:rsid w:val="00315DE8"/>
    <w:rsid w:val="003206CF"/>
    <w:rsid w:val="00321914"/>
    <w:rsid w:val="00321BB1"/>
    <w:rsid w:val="003229D8"/>
    <w:rsid w:val="00326732"/>
    <w:rsid w:val="00332288"/>
    <w:rsid w:val="0033502F"/>
    <w:rsid w:val="00336C97"/>
    <w:rsid w:val="00337F88"/>
    <w:rsid w:val="0034148C"/>
    <w:rsid w:val="00342432"/>
    <w:rsid w:val="00343718"/>
    <w:rsid w:val="00345820"/>
    <w:rsid w:val="0035223F"/>
    <w:rsid w:val="00352D4B"/>
    <w:rsid w:val="003534F1"/>
    <w:rsid w:val="00353A9C"/>
    <w:rsid w:val="00354EE0"/>
    <w:rsid w:val="003559D9"/>
    <w:rsid w:val="0035638C"/>
    <w:rsid w:val="0036099E"/>
    <w:rsid w:val="00361F72"/>
    <w:rsid w:val="003633F4"/>
    <w:rsid w:val="00363B31"/>
    <w:rsid w:val="00366893"/>
    <w:rsid w:val="00367206"/>
    <w:rsid w:val="003672C4"/>
    <w:rsid w:val="00376177"/>
    <w:rsid w:val="00382847"/>
    <w:rsid w:val="00384DD4"/>
    <w:rsid w:val="003945B3"/>
    <w:rsid w:val="003973C0"/>
    <w:rsid w:val="003976D2"/>
    <w:rsid w:val="003A135F"/>
    <w:rsid w:val="003A13C0"/>
    <w:rsid w:val="003A2A41"/>
    <w:rsid w:val="003A40A3"/>
    <w:rsid w:val="003A4583"/>
    <w:rsid w:val="003A46BB"/>
    <w:rsid w:val="003A4C6C"/>
    <w:rsid w:val="003A4EC7"/>
    <w:rsid w:val="003A4ED2"/>
    <w:rsid w:val="003A7295"/>
    <w:rsid w:val="003B053B"/>
    <w:rsid w:val="003B1F60"/>
    <w:rsid w:val="003B2FA2"/>
    <w:rsid w:val="003B4C7E"/>
    <w:rsid w:val="003B5DE1"/>
    <w:rsid w:val="003B6BE9"/>
    <w:rsid w:val="003C01F9"/>
    <w:rsid w:val="003C02C9"/>
    <w:rsid w:val="003C1A97"/>
    <w:rsid w:val="003C2CC4"/>
    <w:rsid w:val="003C38EF"/>
    <w:rsid w:val="003C4DC6"/>
    <w:rsid w:val="003C645A"/>
    <w:rsid w:val="003C7CDB"/>
    <w:rsid w:val="003D10F7"/>
    <w:rsid w:val="003D1826"/>
    <w:rsid w:val="003D1DBE"/>
    <w:rsid w:val="003D4B23"/>
    <w:rsid w:val="003D5EF0"/>
    <w:rsid w:val="003D67B0"/>
    <w:rsid w:val="003E278A"/>
    <w:rsid w:val="003E3E38"/>
    <w:rsid w:val="003E4A61"/>
    <w:rsid w:val="003E620B"/>
    <w:rsid w:val="003E7987"/>
    <w:rsid w:val="003F04DD"/>
    <w:rsid w:val="003F20D2"/>
    <w:rsid w:val="003F34BF"/>
    <w:rsid w:val="003F4DFD"/>
    <w:rsid w:val="003F6E04"/>
    <w:rsid w:val="00400D22"/>
    <w:rsid w:val="004027D1"/>
    <w:rsid w:val="00403F15"/>
    <w:rsid w:val="00410426"/>
    <w:rsid w:val="00410FB4"/>
    <w:rsid w:val="004118B4"/>
    <w:rsid w:val="00413520"/>
    <w:rsid w:val="00413F6D"/>
    <w:rsid w:val="00414E6D"/>
    <w:rsid w:val="00417B62"/>
    <w:rsid w:val="00422A6F"/>
    <w:rsid w:val="00423FF6"/>
    <w:rsid w:val="00427887"/>
    <w:rsid w:val="00430BA6"/>
    <w:rsid w:val="00432205"/>
    <w:rsid w:val="004325CB"/>
    <w:rsid w:val="004327B7"/>
    <w:rsid w:val="004337AD"/>
    <w:rsid w:val="00440A07"/>
    <w:rsid w:val="00440C16"/>
    <w:rsid w:val="0044344F"/>
    <w:rsid w:val="00443543"/>
    <w:rsid w:val="004439EA"/>
    <w:rsid w:val="00445345"/>
    <w:rsid w:val="004508A8"/>
    <w:rsid w:val="00450A81"/>
    <w:rsid w:val="00450FC9"/>
    <w:rsid w:val="00455363"/>
    <w:rsid w:val="00457B93"/>
    <w:rsid w:val="00462880"/>
    <w:rsid w:val="004639D2"/>
    <w:rsid w:val="00464A47"/>
    <w:rsid w:val="00472DD0"/>
    <w:rsid w:val="00474891"/>
    <w:rsid w:val="00476F24"/>
    <w:rsid w:val="00481CAB"/>
    <w:rsid w:val="00491D48"/>
    <w:rsid w:val="004927D8"/>
    <w:rsid w:val="00494C86"/>
    <w:rsid w:val="00494DFA"/>
    <w:rsid w:val="00495C47"/>
    <w:rsid w:val="004A3B48"/>
    <w:rsid w:val="004A5A42"/>
    <w:rsid w:val="004A5FBF"/>
    <w:rsid w:val="004B7BD1"/>
    <w:rsid w:val="004C17A3"/>
    <w:rsid w:val="004C5230"/>
    <w:rsid w:val="004C55B0"/>
    <w:rsid w:val="004C6020"/>
    <w:rsid w:val="004C62A9"/>
    <w:rsid w:val="004C6699"/>
    <w:rsid w:val="004D05F2"/>
    <w:rsid w:val="004D104D"/>
    <w:rsid w:val="004D1200"/>
    <w:rsid w:val="004D5E27"/>
    <w:rsid w:val="004E0225"/>
    <w:rsid w:val="004E3B38"/>
    <w:rsid w:val="004E6574"/>
    <w:rsid w:val="004F07EC"/>
    <w:rsid w:val="004F2921"/>
    <w:rsid w:val="004F4666"/>
    <w:rsid w:val="004F6BA0"/>
    <w:rsid w:val="004F6F93"/>
    <w:rsid w:val="0050024A"/>
    <w:rsid w:val="0050032F"/>
    <w:rsid w:val="0050139C"/>
    <w:rsid w:val="005031D6"/>
    <w:rsid w:val="00503502"/>
    <w:rsid w:val="00503BEA"/>
    <w:rsid w:val="0051082F"/>
    <w:rsid w:val="0051119E"/>
    <w:rsid w:val="00511975"/>
    <w:rsid w:val="0051321A"/>
    <w:rsid w:val="00513948"/>
    <w:rsid w:val="0052158B"/>
    <w:rsid w:val="0052388B"/>
    <w:rsid w:val="00525122"/>
    <w:rsid w:val="005313DA"/>
    <w:rsid w:val="00532179"/>
    <w:rsid w:val="005325A1"/>
    <w:rsid w:val="00533616"/>
    <w:rsid w:val="0053476B"/>
    <w:rsid w:val="00535A42"/>
    <w:rsid w:val="00535ABA"/>
    <w:rsid w:val="00537661"/>
    <w:rsid w:val="0053768B"/>
    <w:rsid w:val="00540922"/>
    <w:rsid w:val="00540CB3"/>
    <w:rsid w:val="00541B22"/>
    <w:rsid w:val="005420F2"/>
    <w:rsid w:val="0054285C"/>
    <w:rsid w:val="00542E99"/>
    <w:rsid w:val="00544B2B"/>
    <w:rsid w:val="00544D1E"/>
    <w:rsid w:val="00546492"/>
    <w:rsid w:val="00547A69"/>
    <w:rsid w:val="00547AE1"/>
    <w:rsid w:val="00550FB1"/>
    <w:rsid w:val="00550FBB"/>
    <w:rsid w:val="0055169C"/>
    <w:rsid w:val="00551E35"/>
    <w:rsid w:val="00552D1A"/>
    <w:rsid w:val="00555C94"/>
    <w:rsid w:val="00560430"/>
    <w:rsid w:val="0056099F"/>
    <w:rsid w:val="00560FF2"/>
    <w:rsid w:val="00561646"/>
    <w:rsid w:val="005621CE"/>
    <w:rsid w:val="00564231"/>
    <w:rsid w:val="00565524"/>
    <w:rsid w:val="00565FF5"/>
    <w:rsid w:val="0056714C"/>
    <w:rsid w:val="0057123D"/>
    <w:rsid w:val="00571784"/>
    <w:rsid w:val="00575E30"/>
    <w:rsid w:val="0057678E"/>
    <w:rsid w:val="0057782B"/>
    <w:rsid w:val="00580140"/>
    <w:rsid w:val="00582E17"/>
    <w:rsid w:val="00583E3F"/>
    <w:rsid w:val="00584173"/>
    <w:rsid w:val="00585764"/>
    <w:rsid w:val="0058684F"/>
    <w:rsid w:val="00587EBE"/>
    <w:rsid w:val="00592139"/>
    <w:rsid w:val="005952E8"/>
    <w:rsid w:val="005954A4"/>
    <w:rsid w:val="00595520"/>
    <w:rsid w:val="00595DF6"/>
    <w:rsid w:val="005967D1"/>
    <w:rsid w:val="00596EED"/>
    <w:rsid w:val="00597EE4"/>
    <w:rsid w:val="005A1FF2"/>
    <w:rsid w:val="005A23EB"/>
    <w:rsid w:val="005A3431"/>
    <w:rsid w:val="005A44B9"/>
    <w:rsid w:val="005A5EF5"/>
    <w:rsid w:val="005A7779"/>
    <w:rsid w:val="005B0543"/>
    <w:rsid w:val="005B1165"/>
    <w:rsid w:val="005B11D1"/>
    <w:rsid w:val="005B1BA0"/>
    <w:rsid w:val="005B3743"/>
    <w:rsid w:val="005B3DB3"/>
    <w:rsid w:val="005B4519"/>
    <w:rsid w:val="005B5AE7"/>
    <w:rsid w:val="005D15CA"/>
    <w:rsid w:val="005D3082"/>
    <w:rsid w:val="005D3428"/>
    <w:rsid w:val="005D44DE"/>
    <w:rsid w:val="005D55FB"/>
    <w:rsid w:val="005D5D73"/>
    <w:rsid w:val="005D6941"/>
    <w:rsid w:val="005D7793"/>
    <w:rsid w:val="005E17AB"/>
    <w:rsid w:val="005E1FAA"/>
    <w:rsid w:val="005E4DA0"/>
    <w:rsid w:val="005E6463"/>
    <w:rsid w:val="005F17B1"/>
    <w:rsid w:val="005F1FE8"/>
    <w:rsid w:val="005F3066"/>
    <w:rsid w:val="005F3E61"/>
    <w:rsid w:val="005F7120"/>
    <w:rsid w:val="00600157"/>
    <w:rsid w:val="00602793"/>
    <w:rsid w:val="00604DDD"/>
    <w:rsid w:val="0060687D"/>
    <w:rsid w:val="006074A8"/>
    <w:rsid w:val="006076BA"/>
    <w:rsid w:val="006115CC"/>
    <w:rsid w:val="00611FC4"/>
    <w:rsid w:val="006136A4"/>
    <w:rsid w:val="006157B3"/>
    <w:rsid w:val="00615DE7"/>
    <w:rsid w:val="00616669"/>
    <w:rsid w:val="006169A0"/>
    <w:rsid w:val="00617364"/>
    <w:rsid w:val="00617552"/>
    <w:rsid w:val="006176FB"/>
    <w:rsid w:val="00617B22"/>
    <w:rsid w:val="00623103"/>
    <w:rsid w:val="00626EF1"/>
    <w:rsid w:val="0062712E"/>
    <w:rsid w:val="00630884"/>
    <w:rsid w:val="00630FCB"/>
    <w:rsid w:val="006322DF"/>
    <w:rsid w:val="006333E1"/>
    <w:rsid w:val="00633723"/>
    <w:rsid w:val="006401E3"/>
    <w:rsid w:val="00640B26"/>
    <w:rsid w:val="00643E06"/>
    <w:rsid w:val="00644A2C"/>
    <w:rsid w:val="00645DEA"/>
    <w:rsid w:val="00646B90"/>
    <w:rsid w:val="00651BAD"/>
    <w:rsid w:val="006528FE"/>
    <w:rsid w:val="00653FF1"/>
    <w:rsid w:val="00654F06"/>
    <w:rsid w:val="00657AAB"/>
    <w:rsid w:val="00666163"/>
    <w:rsid w:val="006666D7"/>
    <w:rsid w:val="0066740B"/>
    <w:rsid w:val="00670F9D"/>
    <w:rsid w:val="00673C3B"/>
    <w:rsid w:val="00673CE1"/>
    <w:rsid w:val="00674EB4"/>
    <w:rsid w:val="006770B2"/>
    <w:rsid w:val="00680F69"/>
    <w:rsid w:val="00683F34"/>
    <w:rsid w:val="00687D7F"/>
    <w:rsid w:val="00692979"/>
    <w:rsid w:val="00693948"/>
    <w:rsid w:val="006940E1"/>
    <w:rsid w:val="00694D3C"/>
    <w:rsid w:val="00694F10"/>
    <w:rsid w:val="006A3C72"/>
    <w:rsid w:val="006A5C4D"/>
    <w:rsid w:val="006A7392"/>
    <w:rsid w:val="006B03A1"/>
    <w:rsid w:val="006B203C"/>
    <w:rsid w:val="006B254C"/>
    <w:rsid w:val="006B4661"/>
    <w:rsid w:val="006B4FF0"/>
    <w:rsid w:val="006B602D"/>
    <w:rsid w:val="006B67D9"/>
    <w:rsid w:val="006B6890"/>
    <w:rsid w:val="006C2D82"/>
    <w:rsid w:val="006C3FCC"/>
    <w:rsid w:val="006C4490"/>
    <w:rsid w:val="006C5535"/>
    <w:rsid w:val="006C6D93"/>
    <w:rsid w:val="006D0589"/>
    <w:rsid w:val="006D08D5"/>
    <w:rsid w:val="006D1B3A"/>
    <w:rsid w:val="006D4A6B"/>
    <w:rsid w:val="006E117C"/>
    <w:rsid w:val="006E3CAD"/>
    <w:rsid w:val="006E564B"/>
    <w:rsid w:val="006E60DF"/>
    <w:rsid w:val="006E7154"/>
    <w:rsid w:val="006F0374"/>
    <w:rsid w:val="006F0872"/>
    <w:rsid w:val="006F454C"/>
    <w:rsid w:val="006F72BE"/>
    <w:rsid w:val="007003CD"/>
    <w:rsid w:val="00706370"/>
    <w:rsid w:val="007069C9"/>
    <w:rsid w:val="0070701E"/>
    <w:rsid w:val="007134EC"/>
    <w:rsid w:val="00714065"/>
    <w:rsid w:val="007158DF"/>
    <w:rsid w:val="00715945"/>
    <w:rsid w:val="00716966"/>
    <w:rsid w:val="00717C38"/>
    <w:rsid w:val="007203EF"/>
    <w:rsid w:val="0072086C"/>
    <w:rsid w:val="0072632A"/>
    <w:rsid w:val="007272AD"/>
    <w:rsid w:val="007332CC"/>
    <w:rsid w:val="00734B4B"/>
    <w:rsid w:val="007358E8"/>
    <w:rsid w:val="00736ECE"/>
    <w:rsid w:val="007372B3"/>
    <w:rsid w:val="00742DE0"/>
    <w:rsid w:val="00743453"/>
    <w:rsid w:val="0074533B"/>
    <w:rsid w:val="00745C2A"/>
    <w:rsid w:val="0075196F"/>
    <w:rsid w:val="00754A36"/>
    <w:rsid w:val="00757F72"/>
    <w:rsid w:val="00760602"/>
    <w:rsid w:val="00763212"/>
    <w:rsid w:val="0076334B"/>
    <w:rsid w:val="00764339"/>
    <w:rsid w:val="007643BC"/>
    <w:rsid w:val="00767DCD"/>
    <w:rsid w:val="00773492"/>
    <w:rsid w:val="00774AB0"/>
    <w:rsid w:val="007753EE"/>
    <w:rsid w:val="007768B9"/>
    <w:rsid w:val="00776BFB"/>
    <w:rsid w:val="00776CA2"/>
    <w:rsid w:val="0078259B"/>
    <w:rsid w:val="007856ED"/>
    <w:rsid w:val="00787B76"/>
    <w:rsid w:val="0079466F"/>
    <w:rsid w:val="00794749"/>
    <w:rsid w:val="007959FE"/>
    <w:rsid w:val="007976B1"/>
    <w:rsid w:val="007979F6"/>
    <w:rsid w:val="007A0CF1"/>
    <w:rsid w:val="007A229D"/>
    <w:rsid w:val="007A2BFD"/>
    <w:rsid w:val="007A357B"/>
    <w:rsid w:val="007A44C2"/>
    <w:rsid w:val="007A72D5"/>
    <w:rsid w:val="007B1FEA"/>
    <w:rsid w:val="007B51FD"/>
    <w:rsid w:val="007B6BA5"/>
    <w:rsid w:val="007C031D"/>
    <w:rsid w:val="007C0F1A"/>
    <w:rsid w:val="007C1218"/>
    <w:rsid w:val="007C20E7"/>
    <w:rsid w:val="007C3390"/>
    <w:rsid w:val="007C42D8"/>
    <w:rsid w:val="007C4F4B"/>
    <w:rsid w:val="007C57ED"/>
    <w:rsid w:val="007D0729"/>
    <w:rsid w:val="007D4DC3"/>
    <w:rsid w:val="007D5003"/>
    <w:rsid w:val="007D575A"/>
    <w:rsid w:val="007D7362"/>
    <w:rsid w:val="007E06CE"/>
    <w:rsid w:val="007E187D"/>
    <w:rsid w:val="007E4DEC"/>
    <w:rsid w:val="007F0A0C"/>
    <w:rsid w:val="007F1CCE"/>
    <w:rsid w:val="007F5490"/>
    <w:rsid w:val="007F5CE2"/>
    <w:rsid w:val="007F6611"/>
    <w:rsid w:val="00800264"/>
    <w:rsid w:val="00801079"/>
    <w:rsid w:val="00810BAC"/>
    <w:rsid w:val="0081145D"/>
    <w:rsid w:val="008123B3"/>
    <w:rsid w:val="008126E7"/>
    <w:rsid w:val="008129FE"/>
    <w:rsid w:val="00812CB2"/>
    <w:rsid w:val="00813B0F"/>
    <w:rsid w:val="0081512A"/>
    <w:rsid w:val="00815254"/>
    <w:rsid w:val="008164E1"/>
    <w:rsid w:val="00817510"/>
    <w:rsid w:val="008175E9"/>
    <w:rsid w:val="00820F04"/>
    <w:rsid w:val="00821E39"/>
    <w:rsid w:val="008242D7"/>
    <w:rsid w:val="0082577B"/>
    <w:rsid w:val="00825B7D"/>
    <w:rsid w:val="00827911"/>
    <w:rsid w:val="00835274"/>
    <w:rsid w:val="0084069B"/>
    <w:rsid w:val="00840C1E"/>
    <w:rsid w:val="0084427E"/>
    <w:rsid w:val="0085005D"/>
    <w:rsid w:val="008500BD"/>
    <w:rsid w:val="0086512D"/>
    <w:rsid w:val="00865292"/>
    <w:rsid w:val="00866893"/>
    <w:rsid w:val="00866F02"/>
    <w:rsid w:val="00867118"/>
    <w:rsid w:val="00867D18"/>
    <w:rsid w:val="00867D4A"/>
    <w:rsid w:val="008718C8"/>
    <w:rsid w:val="00871F9A"/>
    <w:rsid w:val="00871FD5"/>
    <w:rsid w:val="00874CD9"/>
    <w:rsid w:val="0088172E"/>
    <w:rsid w:val="00881EFA"/>
    <w:rsid w:val="00883E28"/>
    <w:rsid w:val="0088482A"/>
    <w:rsid w:val="00884A2F"/>
    <w:rsid w:val="008879CB"/>
    <w:rsid w:val="00891D06"/>
    <w:rsid w:val="00892D01"/>
    <w:rsid w:val="008940F9"/>
    <w:rsid w:val="0089462B"/>
    <w:rsid w:val="008957F7"/>
    <w:rsid w:val="00895867"/>
    <w:rsid w:val="00896E46"/>
    <w:rsid w:val="00896E8E"/>
    <w:rsid w:val="008979B1"/>
    <w:rsid w:val="008A06D0"/>
    <w:rsid w:val="008A0D9E"/>
    <w:rsid w:val="008A18AB"/>
    <w:rsid w:val="008A1D68"/>
    <w:rsid w:val="008A6B25"/>
    <w:rsid w:val="008A6C4F"/>
    <w:rsid w:val="008B389E"/>
    <w:rsid w:val="008B44BE"/>
    <w:rsid w:val="008B5253"/>
    <w:rsid w:val="008C517B"/>
    <w:rsid w:val="008C6585"/>
    <w:rsid w:val="008D045E"/>
    <w:rsid w:val="008D13F6"/>
    <w:rsid w:val="008D15E3"/>
    <w:rsid w:val="008D2E8C"/>
    <w:rsid w:val="008D3479"/>
    <w:rsid w:val="008D39BE"/>
    <w:rsid w:val="008D3C04"/>
    <w:rsid w:val="008D3F25"/>
    <w:rsid w:val="008D4D82"/>
    <w:rsid w:val="008D77AF"/>
    <w:rsid w:val="008E01FB"/>
    <w:rsid w:val="008E08C2"/>
    <w:rsid w:val="008E0E46"/>
    <w:rsid w:val="008E42AD"/>
    <w:rsid w:val="008E47AF"/>
    <w:rsid w:val="008E7116"/>
    <w:rsid w:val="008F067E"/>
    <w:rsid w:val="008F143B"/>
    <w:rsid w:val="008F1DD5"/>
    <w:rsid w:val="008F34E3"/>
    <w:rsid w:val="008F3882"/>
    <w:rsid w:val="008F3A96"/>
    <w:rsid w:val="008F4B7C"/>
    <w:rsid w:val="008F6224"/>
    <w:rsid w:val="008F6533"/>
    <w:rsid w:val="009017EB"/>
    <w:rsid w:val="00911891"/>
    <w:rsid w:val="00915735"/>
    <w:rsid w:val="00915829"/>
    <w:rsid w:val="00916281"/>
    <w:rsid w:val="00916E3B"/>
    <w:rsid w:val="0092087A"/>
    <w:rsid w:val="009226F6"/>
    <w:rsid w:val="00922F35"/>
    <w:rsid w:val="00923202"/>
    <w:rsid w:val="0092351B"/>
    <w:rsid w:val="00925BDA"/>
    <w:rsid w:val="00926E47"/>
    <w:rsid w:val="009327C3"/>
    <w:rsid w:val="0093289C"/>
    <w:rsid w:val="0093326F"/>
    <w:rsid w:val="0093398A"/>
    <w:rsid w:val="00937695"/>
    <w:rsid w:val="00937727"/>
    <w:rsid w:val="00937B75"/>
    <w:rsid w:val="00945E1C"/>
    <w:rsid w:val="00946E0F"/>
    <w:rsid w:val="00947162"/>
    <w:rsid w:val="0095042F"/>
    <w:rsid w:val="00954452"/>
    <w:rsid w:val="00955C22"/>
    <w:rsid w:val="00956935"/>
    <w:rsid w:val="00956F4C"/>
    <w:rsid w:val="00957FE8"/>
    <w:rsid w:val="009610D0"/>
    <w:rsid w:val="0096375C"/>
    <w:rsid w:val="00965475"/>
    <w:rsid w:val="00965CB3"/>
    <w:rsid w:val="009662E6"/>
    <w:rsid w:val="0096679C"/>
    <w:rsid w:val="009703F7"/>
    <w:rsid w:val="0097095E"/>
    <w:rsid w:val="00971335"/>
    <w:rsid w:val="00971CF1"/>
    <w:rsid w:val="00973AC1"/>
    <w:rsid w:val="009753CD"/>
    <w:rsid w:val="00980055"/>
    <w:rsid w:val="0098592B"/>
    <w:rsid w:val="00985FC4"/>
    <w:rsid w:val="00987CE1"/>
    <w:rsid w:val="00990766"/>
    <w:rsid w:val="00990DA7"/>
    <w:rsid w:val="00991003"/>
    <w:rsid w:val="00991261"/>
    <w:rsid w:val="009964C4"/>
    <w:rsid w:val="00996AFF"/>
    <w:rsid w:val="0099716C"/>
    <w:rsid w:val="00997A37"/>
    <w:rsid w:val="009A02C0"/>
    <w:rsid w:val="009A3FE7"/>
    <w:rsid w:val="009A409F"/>
    <w:rsid w:val="009A6013"/>
    <w:rsid w:val="009A7B81"/>
    <w:rsid w:val="009B0051"/>
    <w:rsid w:val="009B2C15"/>
    <w:rsid w:val="009B5994"/>
    <w:rsid w:val="009B7A53"/>
    <w:rsid w:val="009C1D1F"/>
    <w:rsid w:val="009C2DA3"/>
    <w:rsid w:val="009C45EC"/>
    <w:rsid w:val="009C5FF9"/>
    <w:rsid w:val="009C6690"/>
    <w:rsid w:val="009C7256"/>
    <w:rsid w:val="009D01C0"/>
    <w:rsid w:val="009D17DD"/>
    <w:rsid w:val="009D1E9A"/>
    <w:rsid w:val="009D3CC4"/>
    <w:rsid w:val="009D648B"/>
    <w:rsid w:val="009D64A7"/>
    <w:rsid w:val="009D6A08"/>
    <w:rsid w:val="009D6CFC"/>
    <w:rsid w:val="009E0A16"/>
    <w:rsid w:val="009E3A36"/>
    <w:rsid w:val="009E5FE6"/>
    <w:rsid w:val="009E635C"/>
    <w:rsid w:val="009E6CB7"/>
    <w:rsid w:val="009E7345"/>
    <w:rsid w:val="009E7970"/>
    <w:rsid w:val="009E7F76"/>
    <w:rsid w:val="009F02B1"/>
    <w:rsid w:val="009F0A4E"/>
    <w:rsid w:val="009F17B2"/>
    <w:rsid w:val="009F28E2"/>
    <w:rsid w:val="009F2EAC"/>
    <w:rsid w:val="009F49E9"/>
    <w:rsid w:val="009F57E3"/>
    <w:rsid w:val="00A02D36"/>
    <w:rsid w:val="00A060F6"/>
    <w:rsid w:val="00A062ED"/>
    <w:rsid w:val="00A067E0"/>
    <w:rsid w:val="00A104EB"/>
    <w:rsid w:val="00A10F4F"/>
    <w:rsid w:val="00A11067"/>
    <w:rsid w:val="00A12706"/>
    <w:rsid w:val="00A1494D"/>
    <w:rsid w:val="00A14B07"/>
    <w:rsid w:val="00A1520A"/>
    <w:rsid w:val="00A1704A"/>
    <w:rsid w:val="00A21115"/>
    <w:rsid w:val="00A22F12"/>
    <w:rsid w:val="00A236AB"/>
    <w:rsid w:val="00A24745"/>
    <w:rsid w:val="00A24AC3"/>
    <w:rsid w:val="00A2539A"/>
    <w:rsid w:val="00A275F3"/>
    <w:rsid w:val="00A31485"/>
    <w:rsid w:val="00A3184E"/>
    <w:rsid w:val="00A41449"/>
    <w:rsid w:val="00A425EB"/>
    <w:rsid w:val="00A431AB"/>
    <w:rsid w:val="00A4333A"/>
    <w:rsid w:val="00A43BC2"/>
    <w:rsid w:val="00A44C87"/>
    <w:rsid w:val="00A45950"/>
    <w:rsid w:val="00A50BCD"/>
    <w:rsid w:val="00A51202"/>
    <w:rsid w:val="00A512C3"/>
    <w:rsid w:val="00A528D5"/>
    <w:rsid w:val="00A53670"/>
    <w:rsid w:val="00A54505"/>
    <w:rsid w:val="00A549A0"/>
    <w:rsid w:val="00A574E2"/>
    <w:rsid w:val="00A6088E"/>
    <w:rsid w:val="00A610B5"/>
    <w:rsid w:val="00A6171D"/>
    <w:rsid w:val="00A634C3"/>
    <w:rsid w:val="00A64DF4"/>
    <w:rsid w:val="00A66B5F"/>
    <w:rsid w:val="00A67F90"/>
    <w:rsid w:val="00A70CCE"/>
    <w:rsid w:val="00A72F22"/>
    <w:rsid w:val="00A73127"/>
    <w:rsid w:val="00A733BC"/>
    <w:rsid w:val="00A73ACA"/>
    <w:rsid w:val="00A748A6"/>
    <w:rsid w:val="00A74C81"/>
    <w:rsid w:val="00A76A69"/>
    <w:rsid w:val="00A80317"/>
    <w:rsid w:val="00A80B7D"/>
    <w:rsid w:val="00A83059"/>
    <w:rsid w:val="00A84440"/>
    <w:rsid w:val="00A879A4"/>
    <w:rsid w:val="00A87B74"/>
    <w:rsid w:val="00A9114F"/>
    <w:rsid w:val="00A9133E"/>
    <w:rsid w:val="00A91621"/>
    <w:rsid w:val="00A91E95"/>
    <w:rsid w:val="00A921F6"/>
    <w:rsid w:val="00A922ED"/>
    <w:rsid w:val="00A93740"/>
    <w:rsid w:val="00A93E28"/>
    <w:rsid w:val="00A951C2"/>
    <w:rsid w:val="00A96E3E"/>
    <w:rsid w:val="00A973DE"/>
    <w:rsid w:val="00AA0FF8"/>
    <w:rsid w:val="00AA485B"/>
    <w:rsid w:val="00AA49D1"/>
    <w:rsid w:val="00AA4AFD"/>
    <w:rsid w:val="00AB212E"/>
    <w:rsid w:val="00AB3CA1"/>
    <w:rsid w:val="00AB752A"/>
    <w:rsid w:val="00AC0F2C"/>
    <w:rsid w:val="00AC326A"/>
    <w:rsid w:val="00AC502A"/>
    <w:rsid w:val="00AC51C6"/>
    <w:rsid w:val="00AC6531"/>
    <w:rsid w:val="00AC6FC1"/>
    <w:rsid w:val="00AD14B4"/>
    <w:rsid w:val="00AD3882"/>
    <w:rsid w:val="00AD4639"/>
    <w:rsid w:val="00AD502D"/>
    <w:rsid w:val="00AD704F"/>
    <w:rsid w:val="00AD72AE"/>
    <w:rsid w:val="00AE44B1"/>
    <w:rsid w:val="00AF17CF"/>
    <w:rsid w:val="00AF18FA"/>
    <w:rsid w:val="00AF452B"/>
    <w:rsid w:val="00AF4907"/>
    <w:rsid w:val="00AF50B9"/>
    <w:rsid w:val="00AF58C1"/>
    <w:rsid w:val="00AF68CF"/>
    <w:rsid w:val="00AF6B2E"/>
    <w:rsid w:val="00B0116E"/>
    <w:rsid w:val="00B0215A"/>
    <w:rsid w:val="00B02339"/>
    <w:rsid w:val="00B04361"/>
    <w:rsid w:val="00B04A3F"/>
    <w:rsid w:val="00B057A2"/>
    <w:rsid w:val="00B058A7"/>
    <w:rsid w:val="00B0655D"/>
    <w:rsid w:val="00B06643"/>
    <w:rsid w:val="00B06974"/>
    <w:rsid w:val="00B077E4"/>
    <w:rsid w:val="00B1362A"/>
    <w:rsid w:val="00B15055"/>
    <w:rsid w:val="00B1646D"/>
    <w:rsid w:val="00B16F6D"/>
    <w:rsid w:val="00B17834"/>
    <w:rsid w:val="00B24619"/>
    <w:rsid w:val="00B24B29"/>
    <w:rsid w:val="00B26C80"/>
    <w:rsid w:val="00B30179"/>
    <w:rsid w:val="00B31A96"/>
    <w:rsid w:val="00B31D9F"/>
    <w:rsid w:val="00B322AD"/>
    <w:rsid w:val="00B347FC"/>
    <w:rsid w:val="00B35684"/>
    <w:rsid w:val="00B365DA"/>
    <w:rsid w:val="00B367DE"/>
    <w:rsid w:val="00B37B15"/>
    <w:rsid w:val="00B431E8"/>
    <w:rsid w:val="00B45C02"/>
    <w:rsid w:val="00B46BF8"/>
    <w:rsid w:val="00B46DAF"/>
    <w:rsid w:val="00B476A4"/>
    <w:rsid w:val="00B52FCF"/>
    <w:rsid w:val="00B55E23"/>
    <w:rsid w:val="00B62917"/>
    <w:rsid w:val="00B63FF8"/>
    <w:rsid w:val="00B6555E"/>
    <w:rsid w:val="00B72A1E"/>
    <w:rsid w:val="00B72C9C"/>
    <w:rsid w:val="00B76608"/>
    <w:rsid w:val="00B76D4A"/>
    <w:rsid w:val="00B81E12"/>
    <w:rsid w:val="00B827BC"/>
    <w:rsid w:val="00B84947"/>
    <w:rsid w:val="00B93773"/>
    <w:rsid w:val="00B939AC"/>
    <w:rsid w:val="00B93F2A"/>
    <w:rsid w:val="00B963BB"/>
    <w:rsid w:val="00BA11E0"/>
    <w:rsid w:val="00BA1912"/>
    <w:rsid w:val="00BA3151"/>
    <w:rsid w:val="00BA339B"/>
    <w:rsid w:val="00BA7239"/>
    <w:rsid w:val="00BB1CFC"/>
    <w:rsid w:val="00BB1EE5"/>
    <w:rsid w:val="00BC1E7E"/>
    <w:rsid w:val="00BC33D7"/>
    <w:rsid w:val="00BC45EB"/>
    <w:rsid w:val="00BC700B"/>
    <w:rsid w:val="00BC74E9"/>
    <w:rsid w:val="00BC7B3D"/>
    <w:rsid w:val="00BC7B52"/>
    <w:rsid w:val="00BC7F91"/>
    <w:rsid w:val="00BD2D5F"/>
    <w:rsid w:val="00BD5AAC"/>
    <w:rsid w:val="00BD7091"/>
    <w:rsid w:val="00BD71E0"/>
    <w:rsid w:val="00BE2758"/>
    <w:rsid w:val="00BE36A9"/>
    <w:rsid w:val="00BE4147"/>
    <w:rsid w:val="00BE5E89"/>
    <w:rsid w:val="00BE618E"/>
    <w:rsid w:val="00BE7BEC"/>
    <w:rsid w:val="00BF0A5A"/>
    <w:rsid w:val="00BF0E63"/>
    <w:rsid w:val="00BF12A3"/>
    <w:rsid w:val="00BF16D7"/>
    <w:rsid w:val="00BF227A"/>
    <w:rsid w:val="00BF2323"/>
    <w:rsid w:val="00BF2373"/>
    <w:rsid w:val="00BF4DFA"/>
    <w:rsid w:val="00BF6D0F"/>
    <w:rsid w:val="00BF7C93"/>
    <w:rsid w:val="00C002F6"/>
    <w:rsid w:val="00C044E2"/>
    <w:rsid w:val="00C048CB"/>
    <w:rsid w:val="00C066F3"/>
    <w:rsid w:val="00C070E6"/>
    <w:rsid w:val="00C10411"/>
    <w:rsid w:val="00C12128"/>
    <w:rsid w:val="00C14C5D"/>
    <w:rsid w:val="00C155D6"/>
    <w:rsid w:val="00C15669"/>
    <w:rsid w:val="00C16223"/>
    <w:rsid w:val="00C21240"/>
    <w:rsid w:val="00C21913"/>
    <w:rsid w:val="00C223EC"/>
    <w:rsid w:val="00C252BE"/>
    <w:rsid w:val="00C34EC5"/>
    <w:rsid w:val="00C35747"/>
    <w:rsid w:val="00C35F91"/>
    <w:rsid w:val="00C36238"/>
    <w:rsid w:val="00C376DE"/>
    <w:rsid w:val="00C4072D"/>
    <w:rsid w:val="00C463DD"/>
    <w:rsid w:val="00C46D56"/>
    <w:rsid w:val="00C50C13"/>
    <w:rsid w:val="00C50EC5"/>
    <w:rsid w:val="00C51BC4"/>
    <w:rsid w:val="00C54967"/>
    <w:rsid w:val="00C56C5D"/>
    <w:rsid w:val="00C6157F"/>
    <w:rsid w:val="00C61943"/>
    <w:rsid w:val="00C6228D"/>
    <w:rsid w:val="00C629A4"/>
    <w:rsid w:val="00C62ECF"/>
    <w:rsid w:val="00C6389E"/>
    <w:rsid w:val="00C6438E"/>
    <w:rsid w:val="00C679E1"/>
    <w:rsid w:val="00C69F20"/>
    <w:rsid w:val="00C72D4A"/>
    <w:rsid w:val="00C73285"/>
    <w:rsid w:val="00C745C3"/>
    <w:rsid w:val="00C753FE"/>
    <w:rsid w:val="00C77F0D"/>
    <w:rsid w:val="00C804FF"/>
    <w:rsid w:val="00C81A07"/>
    <w:rsid w:val="00C85C8C"/>
    <w:rsid w:val="00C87AB0"/>
    <w:rsid w:val="00C87C51"/>
    <w:rsid w:val="00C919F9"/>
    <w:rsid w:val="00C92F82"/>
    <w:rsid w:val="00C94F15"/>
    <w:rsid w:val="00C961D6"/>
    <w:rsid w:val="00CA08F0"/>
    <w:rsid w:val="00CA1156"/>
    <w:rsid w:val="00CA2195"/>
    <w:rsid w:val="00CA24A4"/>
    <w:rsid w:val="00CA26C6"/>
    <w:rsid w:val="00CA4273"/>
    <w:rsid w:val="00CA4D10"/>
    <w:rsid w:val="00CB11E8"/>
    <w:rsid w:val="00CB230D"/>
    <w:rsid w:val="00CB348D"/>
    <w:rsid w:val="00CB500F"/>
    <w:rsid w:val="00CB681C"/>
    <w:rsid w:val="00CB7B4C"/>
    <w:rsid w:val="00CC2477"/>
    <w:rsid w:val="00CD46F5"/>
    <w:rsid w:val="00CE1BCC"/>
    <w:rsid w:val="00CE1F46"/>
    <w:rsid w:val="00CE313F"/>
    <w:rsid w:val="00CE4868"/>
    <w:rsid w:val="00CE4A8F"/>
    <w:rsid w:val="00CE6BA0"/>
    <w:rsid w:val="00CE6F2E"/>
    <w:rsid w:val="00CF037F"/>
    <w:rsid w:val="00CF071D"/>
    <w:rsid w:val="00CF1007"/>
    <w:rsid w:val="00CF1192"/>
    <w:rsid w:val="00CF13B2"/>
    <w:rsid w:val="00CF1AC2"/>
    <w:rsid w:val="00CF2EA9"/>
    <w:rsid w:val="00CF68AB"/>
    <w:rsid w:val="00D03C0A"/>
    <w:rsid w:val="00D03F02"/>
    <w:rsid w:val="00D048B0"/>
    <w:rsid w:val="00D121FC"/>
    <w:rsid w:val="00D131E4"/>
    <w:rsid w:val="00D1585B"/>
    <w:rsid w:val="00D15966"/>
    <w:rsid w:val="00D15B04"/>
    <w:rsid w:val="00D2031B"/>
    <w:rsid w:val="00D20733"/>
    <w:rsid w:val="00D21F66"/>
    <w:rsid w:val="00D22D9F"/>
    <w:rsid w:val="00D23DDF"/>
    <w:rsid w:val="00D25189"/>
    <w:rsid w:val="00D25F17"/>
    <w:rsid w:val="00D25FE2"/>
    <w:rsid w:val="00D264DA"/>
    <w:rsid w:val="00D3048E"/>
    <w:rsid w:val="00D30675"/>
    <w:rsid w:val="00D323A4"/>
    <w:rsid w:val="00D35A92"/>
    <w:rsid w:val="00D3657E"/>
    <w:rsid w:val="00D37DA9"/>
    <w:rsid w:val="00D4021B"/>
    <w:rsid w:val="00D406A7"/>
    <w:rsid w:val="00D41193"/>
    <w:rsid w:val="00D41304"/>
    <w:rsid w:val="00D41664"/>
    <w:rsid w:val="00D43252"/>
    <w:rsid w:val="00D44CB1"/>
    <w:rsid w:val="00D44CFD"/>
    <w:rsid w:val="00D44D86"/>
    <w:rsid w:val="00D45173"/>
    <w:rsid w:val="00D4576B"/>
    <w:rsid w:val="00D47946"/>
    <w:rsid w:val="00D50A5C"/>
    <w:rsid w:val="00D50B7D"/>
    <w:rsid w:val="00D52012"/>
    <w:rsid w:val="00D545DF"/>
    <w:rsid w:val="00D6366C"/>
    <w:rsid w:val="00D6565E"/>
    <w:rsid w:val="00D65BED"/>
    <w:rsid w:val="00D65D57"/>
    <w:rsid w:val="00D65E7E"/>
    <w:rsid w:val="00D676B5"/>
    <w:rsid w:val="00D67EA9"/>
    <w:rsid w:val="00D704E5"/>
    <w:rsid w:val="00D72727"/>
    <w:rsid w:val="00D7580D"/>
    <w:rsid w:val="00D80101"/>
    <w:rsid w:val="00D83703"/>
    <w:rsid w:val="00D83AF4"/>
    <w:rsid w:val="00D86534"/>
    <w:rsid w:val="00D87CEE"/>
    <w:rsid w:val="00D91D6B"/>
    <w:rsid w:val="00D93925"/>
    <w:rsid w:val="00D978C6"/>
    <w:rsid w:val="00DA0956"/>
    <w:rsid w:val="00DA191C"/>
    <w:rsid w:val="00DA357F"/>
    <w:rsid w:val="00DA3E12"/>
    <w:rsid w:val="00DA62F2"/>
    <w:rsid w:val="00DA6E72"/>
    <w:rsid w:val="00DB09EB"/>
    <w:rsid w:val="00DB2CA5"/>
    <w:rsid w:val="00DB3259"/>
    <w:rsid w:val="00DB33DE"/>
    <w:rsid w:val="00DB5090"/>
    <w:rsid w:val="00DC1024"/>
    <w:rsid w:val="00DC18AD"/>
    <w:rsid w:val="00DC1F40"/>
    <w:rsid w:val="00DC23E5"/>
    <w:rsid w:val="00DC58DC"/>
    <w:rsid w:val="00DD10A8"/>
    <w:rsid w:val="00DD3B1A"/>
    <w:rsid w:val="00DD482F"/>
    <w:rsid w:val="00DE1795"/>
    <w:rsid w:val="00DE3496"/>
    <w:rsid w:val="00DE3C07"/>
    <w:rsid w:val="00DF20F1"/>
    <w:rsid w:val="00DF27C6"/>
    <w:rsid w:val="00DF3DB9"/>
    <w:rsid w:val="00DF511E"/>
    <w:rsid w:val="00DF6B27"/>
    <w:rsid w:val="00DF7CAE"/>
    <w:rsid w:val="00E022D5"/>
    <w:rsid w:val="00E0268C"/>
    <w:rsid w:val="00E02767"/>
    <w:rsid w:val="00E04AA3"/>
    <w:rsid w:val="00E05044"/>
    <w:rsid w:val="00E06A8A"/>
    <w:rsid w:val="00E113CD"/>
    <w:rsid w:val="00E13215"/>
    <w:rsid w:val="00E151BE"/>
    <w:rsid w:val="00E16B55"/>
    <w:rsid w:val="00E209EE"/>
    <w:rsid w:val="00E215D1"/>
    <w:rsid w:val="00E21EE8"/>
    <w:rsid w:val="00E24BCE"/>
    <w:rsid w:val="00E31A98"/>
    <w:rsid w:val="00E322AC"/>
    <w:rsid w:val="00E351B6"/>
    <w:rsid w:val="00E35C60"/>
    <w:rsid w:val="00E3771B"/>
    <w:rsid w:val="00E41F7B"/>
    <w:rsid w:val="00E423C0"/>
    <w:rsid w:val="00E4272F"/>
    <w:rsid w:val="00E4324C"/>
    <w:rsid w:val="00E438BB"/>
    <w:rsid w:val="00E44C7C"/>
    <w:rsid w:val="00E45233"/>
    <w:rsid w:val="00E455DE"/>
    <w:rsid w:val="00E519E0"/>
    <w:rsid w:val="00E51C34"/>
    <w:rsid w:val="00E52BE4"/>
    <w:rsid w:val="00E52C92"/>
    <w:rsid w:val="00E5430C"/>
    <w:rsid w:val="00E557DB"/>
    <w:rsid w:val="00E57960"/>
    <w:rsid w:val="00E57A44"/>
    <w:rsid w:val="00E60CAE"/>
    <w:rsid w:val="00E61599"/>
    <w:rsid w:val="00E61E0B"/>
    <w:rsid w:val="00E62164"/>
    <w:rsid w:val="00E6414C"/>
    <w:rsid w:val="00E65ADB"/>
    <w:rsid w:val="00E706C1"/>
    <w:rsid w:val="00E71CA5"/>
    <w:rsid w:val="00E7260F"/>
    <w:rsid w:val="00E766F8"/>
    <w:rsid w:val="00E76DEC"/>
    <w:rsid w:val="00E81A94"/>
    <w:rsid w:val="00E83134"/>
    <w:rsid w:val="00E84491"/>
    <w:rsid w:val="00E8702D"/>
    <w:rsid w:val="00E916A9"/>
    <w:rsid w:val="00E916DE"/>
    <w:rsid w:val="00E925AD"/>
    <w:rsid w:val="00E93AED"/>
    <w:rsid w:val="00E94983"/>
    <w:rsid w:val="00E950B1"/>
    <w:rsid w:val="00E96177"/>
    <w:rsid w:val="00E96630"/>
    <w:rsid w:val="00E96734"/>
    <w:rsid w:val="00E978B0"/>
    <w:rsid w:val="00E97FC0"/>
    <w:rsid w:val="00EA1018"/>
    <w:rsid w:val="00EA460C"/>
    <w:rsid w:val="00EA5EE5"/>
    <w:rsid w:val="00EB63D4"/>
    <w:rsid w:val="00EB6FA1"/>
    <w:rsid w:val="00EB76E9"/>
    <w:rsid w:val="00ED05F1"/>
    <w:rsid w:val="00ED0D23"/>
    <w:rsid w:val="00ED1833"/>
    <w:rsid w:val="00ED18DC"/>
    <w:rsid w:val="00ED2181"/>
    <w:rsid w:val="00ED3F67"/>
    <w:rsid w:val="00ED5349"/>
    <w:rsid w:val="00ED6201"/>
    <w:rsid w:val="00ED7A2A"/>
    <w:rsid w:val="00ED7DCD"/>
    <w:rsid w:val="00EE075C"/>
    <w:rsid w:val="00EE1060"/>
    <w:rsid w:val="00EE51CC"/>
    <w:rsid w:val="00EE6488"/>
    <w:rsid w:val="00EF06BE"/>
    <w:rsid w:val="00EF1D7F"/>
    <w:rsid w:val="00EF520B"/>
    <w:rsid w:val="00F0137E"/>
    <w:rsid w:val="00F04B4B"/>
    <w:rsid w:val="00F04FD3"/>
    <w:rsid w:val="00F05EFB"/>
    <w:rsid w:val="00F05FBD"/>
    <w:rsid w:val="00F166A8"/>
    <w:rsid w:val="00F21786"/>
    <w:rsid w:val="00F21FC2"/>
    <w:rsid w:val="00F233EA"/>
    <w:rsid w:val="00F2400D"/>
    <w:rsid w:val="00F2530F"/>
    <w:rsid w:val="00F31C36"/>
    <w:rsid w:val="00F329D1"/>
    <w:rsid w:val="00F32E62"/>
    <w:rsid w:val="00F351EC"/>
    <w:rsid w:val="00F3742B"/>
    <w:rsid w:val="00F377DC"/>
    <w:rsid w:val="00F41FDB"/>
    <w:rsid w:val="00F43DAB"/>
    <w:rsid w:val="00F44221"/>
    <w:rsid w:val="00F507EC"/>
    <w:rsid w:val="00F50ABF"/>
    <w:rsid w:val="00F50EEB"/>
    <w:rsid w:val="00F54112"/>
    <w:rsid w:val="00F54347"/>
    <w:rsid w:val="00F54D16"/>
    <w:rsid w:val="00F55CC9"/>
    <w:rsid w:val="00F56D63"/>
    <w:rsid w:val="00F57A6A"/>
    <w:rsid w:val="00F57D5B"/>
    <w:rsid w:val="00F609A9"/>
    <w:rsid w:val="00F62D89"/>
    <w:rsid w:val="00F64334"/>
    <w:rsid w:val="00F6511E"/>
    <w:rsid w:val="00F70931"/>
    <w:rsid w:val="00F712CC"/>
    <w:rsid w:val="00F72BCD"/>
    <w:rsid w:val="00F73D73"/>
    <w:rsid w:val="00F77233"/>
    <w:rsid w:val="00F7757A"/>
    <w:rsid w:val="00F80283"/>
    <w:rsid w:val="00F8071E"/>
    <w:rsid w:val="00F80C99"/>
    <w:rsid w:val="00F852DB"/>
    <w:rsid w:val="00F867EC"/>
    <w:rsid w:val="00F872F0"/>
    <w:rsid w:val="00F87554"/>
    <w:rsid w:val="00F90838"/>
    <w:rsid w:val="00F91B2B"/>
    <w:rsid w:val="00F91C99"/>
    <w:rsid w:val="00F96850"/>
    <w:rsid w:val="00F96AC9"/>
    <w:rsid w:val="00F97B37"/>
    <w:rsid w:val="00F97B81"/>
    <w:rsid w:val="00F97C0D"/>
    <w:rsid w:val="00FA0059"/>
    <w:rsid w:val="00FA2759"/>
    <w:rsid w:val="00FA5948"/>
    <w:rsid w:val="00FA6E80"/>
    <w:rsid w:val="00FA727F"/>
    <w:rsid w:val="00FA7449"/>
    <w:rsid w:val="00FB0280"/>
    <w:rsid w:val="00FC00A9"/>
    <w:rsid w:val="00FC03CD"/>
    <w:rsid w:val="00FC0646"/>
    <w:rsid w:val="00FC14CD"/>
    <w:rsid w:val="00FC273F"/>
    <w:rsid w:val="00FC3494"/>
    <w:rsid w:val="00FC3E7D"/>
    <w:rsid w:val="00FC68B7"/>
    <w:rsid w:val="00FC6ED5"/>
    <w:rsid w:val="00FD25F8"/>
    <w:rsid w:val="00FD2DD0"/>
    <w:rsid w:val="00FE0C58"/>
    <w:rsid w:val="00FE6936"/>
    <w:rsid w:val="00FE6985"/>
    <w:rsid w:val="00FE6E06"/>
    <w:rsid w:val="00FE7307"/>
    <w:rsid w:val="00FE7A6F"/>
    <w:rsid w:val="00FF42DE"/>
    <w:rsid w:val="00FF4DA3"/>
    <w:rsid w:val="00FF5F7A"/>
    <w:rsid w:val="00FF6030"/>
    <w:rsid w:val="00FF6B17"/>
    <w:rsid w:val="00FF75A3"/>
    <w:rsid w:val="00FF7939"/>
    <w:rsid w:val="03553582"/>
    <w:rsid w:val="068B7D9A"/>
    <w:rsid w:val="0983726C"/>
    <w:rsid w:val="09F787FD"/>
    <w:rsid w:val="0C491F3F"/>
    <w:rsid w:val="0D913BAA"/>
    <w:rsid w:val="10666D58"/>
    <w:rsid w:val="1138B408"/>
    <w:rsid w:val="1640FE83"/>
    <w:rsid w:val="181CFA40"/>
    <w:rsid w:val="183C429D"/>
    <w:rsid w:val="19B4279A"/>
    <w:rsid w:val="19E9DFC4"/>
    <w:rsid w:val="1F429A6D"/>
    <w:rsid w:val="23176FBE"/>
    <w:rsid w:val="23586EA2"/>
    <w:rsid w:val="2432379F"/>
    <w:rsid w:val="25FCF1F0"/>
    <w:rsid w:val="279F3B07"/>
    <w:rsid w:val="2AC50055"/>
    <w:rsid w:val="2C197BFC"/>
    <w:rsid w:val="2E796227"/>
    <w:rsid w:val="2E936980"/>
    <w:rsid w:val="2F34E651"/>
    <w:rsid w:val="2F815D23"/>
    <w:rsid w:val="2FAC73E3"/>
    <w:rsid w:val="321E5AFE"/>
    <w:rsid w:val="33A80AB2"/>
    <w:rsid w:val="34691320"/>
    <w:rsid w:val="34EBE2CE"/>
    <w:rsid w:val="3504DFC1"/>
    <w:rsid w:val="3538DD8E"/>
    <w:rsid w:val="3A0413DA"/>
    <w:rsid w:val="3BD140CC"/>
    <w:rsid w:val="3E095B52"/>
    <w:rsid w:val="3E86F1A2"/>
    <w:rsid w:val="3EB8BEA2"/>
    <w:rsid w:val="41DC2724"/>
    <w:rsid w:val="4241C1ED"/>
    <w:rsid w:val="43404949"/>
    <w:rsid w:val="46FE2644"/>
    <w:rsid w:val="477B98A4"/>
    <w:rsid w:val="4B9A96FC"/>
    <w:rsid w:val="4DC94B38"/>
    <w:rsid w:val="508D41A8"/>
    <w:rsid w:val="51B5DC85"/>
    <w:rsid w:val="51C15591"/>
    <w:rsid w:val="52405677"/>
    <w:rsid w:val="543A8BFF"/>
    <w:rsid w:val="5501F27F"/>
    <w:rsid w:val="55D1F1BD"/>
    <w:rsid w:val="56481D7F"/>
    <w:rsid w:val="58447428"/>
    <w:rsid w:val="5A639F76"/>
    <w:rsid w:val="5D2BD26C"/>
    <w:rsid w:val="612FC03E"/>
    <w:rsid w:val="621B10FC"/>
    <w:rsid w:val="66F0E5E3"/>
    <w:rsid w:val="6ABA2CE8"/>
    <w:rsid w:val="6C891C02"/>
    <w:rsid w:val="6E434AC4"/>
    <w:rsid w:val="6ECD1AD1"/>
    <w:rsid w:val="6EF3BF88"/>
    <w:rsid w:val="6F076249"/>
    <w:rsid w:val="70242E65"/>
    <w:rsid w:val="70E0BAF6"/>
    <w:rsid w:val="71EE35D0"/>
    <w:rsid w:val="73E5B04A"/>
    <w:rsid w:val="76CF1722"/>
    <w:rsid w:val="786CC39E"/>
    <w:rsid w:val="7E571D6F"/>
    <w:rsid w:val="7EE63314"/>
    <w:rsid w:val="7F58AA8B"/>
    <w:rsid w:val="7F762FF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14:docId w14:val="2E78D4F2"/>
  <w15:docId w15:val="{B494F485-E738-4B9B-A2B1-93CC5A609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
    <w:basedOn w:val="DefaultParagraphFont"/>
    <w:qFormat/>
    <w:rsid w:val="00E925AD"/>
    <w:rPr>
      <w:rFonts w:ascii="Times New Roman" w:hAnsi="Times New Roman"/>
      <w:sz w:val="18"/>
      <w:vertAlign w:val="superscript"/>
    </w:rPr>
  </w:style>
  <w:style w:type="paragraph" w:styleId="FootnoteText">
    <w:name w:val="footnote text"/>
    <w:aliases w:val="5_G"/>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7"/>
      </w:num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18"/>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semiHidden/>
    <w:rsid w:val="00E925AD"/>
    <w:rPr>
      <w:color w:val="auto"/>
      <w:u w:val="none"/>
    </w:rPr>
  </w:style>
  <w:style w:type="paragraph" w:styleId="Footer">
    <w:name w:val="footer"/>
    <w:aliases w:val="3_G"/>
    <w:basedOn w:val="Normal"/>
    <w:rsid w:val="00E925AD"/>
    <w:pPr>
      <w:spacing w:line="240" w:lineRule="auto"/>
    </w:pPr>
    <w:rPr>
      <w:sz w:val="16"/>
    </w:rPr>
  </w:style>
  <w:style w:type="paragraph" w:styleId="Header">
    <w:name w:val="header"/>
    <w:aliases w:val="6_G"/>
    <w:basedOn w:val="Normal"/>
    <w:link w:val="HeaderChar"/>
    <w:uiPriority w:val="99"/>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semiHidden/>
    <w:rsid w:val="00E925AD"/>
    <w:rPr>
      <w:color w:val="auto"/>
      <w:u w:val="none"/>
    </w:rPr>
  </w:style>
  <w:style w:type="paragraph" w:styleId="NormalWeb">
    <w:name w:val="Normal (Web)"/>
    <w:basedOn w:val="Normal"/>
    <w:uiPriority w:val="99"/>
    <w:semiHidden/>
    <w:unhideWhenUsed/>
    <w:rsid w:val="007753EE"/>
    <w:pPr>
      <w:suppressAutoHyphens w:val="0"/>
      <w:spacing w:before="100" w:beforeAutospacing="1" w:after="100" w:afterAutospacing="1" w:line="240" w:lineRule="auto"/>
    </w:pPr>
    <w:rPr>
      <w:rFonts w:eastAsiaTheme="minorEastAsia"/>
      <w:sz w:val="24"/>
      <w:szCs w:val="24"/>
      <w:lang w:val="en-US"/>
    </w:rPr>
  </w:style>
  <w:style w:type="character" w:customStyle="1" w:styleId="HeaderChar">
    <w:name w:val="Header Char"/>
    <w:aliases w:val="6_G Char"/>
    <w:basedOn w:val="DefaultParagraphFont"/>
    <w:link w:val="Header"/>
    <w:uiPriority w:val="99"/>
    <w:rsid w:val="007753EE"/>
    <w:rPr>
      <w:b/>
      <w:sz w:val="18"/>
      <w:lang w:eastAsia="en-US"/>
    </w:rPr>
  </w:style>
  <w:style w:type="paragraph" w:styleId="ListParagraph">
    <w:name w:val="List Paragraph"/>
    <w:basedOn w:val="Normal"/>
    <w:uiPriority w:val="34"/>
    <w:qFormat/>
    <w:rsid w:val="00AF17CF"/>
    <w:pPr>
      <w:ind w:left="720"/>
      <w:contextualSpacing/>
    </w:pPr>
  </w:style>
  <w:style w:type="character" w:customStyle="1" w:styleId="SingleTxtGChar">
    <w:name w:val="_ Single Txt_G Char"/>
    <w:link w:val="SingleTxtG"/>
    <w:rsid w:val="008E47AF"/>
    <w:rPr>
      <w:lang w:eastAsia="en-US"/>
    </w:rPr>
  </w:style>
  <w:style w:type="paragraph" w:styleId="BalloonText">
    <w:name w:val="Balloon Text"/>
    <w:basedOn w:val="Normal"/>
    <w:link w:val="BalloonTextChar"/>
    <w:semiHidden/>
    <w:unhideWhenUsed/>
    <w:rsid w:val="00BB1CF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B1CFC"/>
    <w:rPr>
      <w:rFonts w:ascii="Segoe UI" w:hAnsi="Segoe UI" w:cs="Segoe UI"/>
      <w:sz w:val="18"/>
      <w:szCs w:val="18"/>
      <w:lang w:eastAsia="en-US"/>
    </w:rPr>
  </w:style>
  <w:style w:type="character" w:customStyle="1" w:styleId="FootnoteTextChar">
    <w:name w:val="Footnote Text Char"/>
    <w:aliases w:val="5_G Char"/>
    <w:basedOn w:val="DefaultParagraphFont"/>
    <w:link w:val="FootnoteText"/>
    <w:rsid w:val="00A1494D"/>
    <w:rPr>
      <w:sz w:val="18"/>
      <w:lang w:eastAsia="en-US"/>
    </w:rPr>
  </w:style>
  <w:style w:type="paragraph" w:styleId="Caption">
    <w:name w:val="caption"/>
    <w:basedOn w:val="Normal"/>
    <w:next w:val="Normal"/>
    <w:unhideWhenUsed/>
    <w:qFormat/>
    <w:rsid w:val="004F2921"/>
    <w:pPr>
      <w:spacing w:after="200"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ED3F67"/>
    <w:rPr>
      <w:color w:val="605E5C"/>
      <w:shd w:val="clear" w:color="auto" w:fill="E1DFDD"/>
    </w:rPr>
  </w:style>
  <w:style w:type="paragraph" w:styleId="CommentText">
    <w:name w:val="annotation text"/>
    <w:basedOn w:val="Normal"/>
    <w:link w:val="CommentTextChar"/>
    <w:semiHidden/>
    <w:unhideWhenUsed/>
    <w:pPr>
      <w:spacing w:line="240" w:lineRule="auto"/>
    </w:pPr>
  </w:style>
  <w:style w:type="character" w:customStyle="1" w:styleId="CommentTextChar">
    <w:name w:val="Comment Text Char"/>
    <w:basedOn w:val="DefaultParagraphFont"/>
    <w:link w:val="CommentText"/>
    <w:semiHidden/>
    <w:rPr>
      <w:lang w:eastAsia="en-US"/>
    </w:rPr>
  </w:style>
  <w:style w:type="character" w:styleId="CommentReference">
    <w:name w:val="annotation reference"/>
    <w:basedOn w:val="DefaultParagraphFon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3.unece.org/Stories/2022/06/road_safety/"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unece.org/transport/publications/itc-strategy-until-2030" TargetMode="External"/><Relationship Id="rId1" Type="http://schemas.openxmlformats.org/officeDocument/2006/relationships/hyperlink" Target="https://online.hbs.edu/blog/post/data-storytelli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b4a1c0d-4a69-4996-a84a-fc699b9f49de">
      <UserInfo>
        <DisplayName>Nikola Sahovic</DisplayName>
        <AccountId>63</AccountId>
        <AccountType/>
      </UserInfo>
    </SharedWithUsers>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B45DF65E-4DAF-4307-8F6A-90F8815543D2}">
  <ds:schemaRefs>
    <ds:schemaRef ds:uri="http://schemas.microsoft.com/sharepoint/v3/contenttype/forms"/>
  </ds:schemaRefs>
</ds:datastoreItem>
</file>

<file path=customXml/itemProps2.xml><?xml version="1.0" encoding="utf-8"?>
<ds:datastoreItem xmlns:ds="http://schemas.openxmlformats.org/officeDocument/2006/customXml" ds:itemID="{916CB42B-2036-428B-9586-AE621F6D05DC}">
  <ds:schemaRefs>
    <ds:schemaRef ds:uri="http://schemas.openxmlformats.org/officeDocument/2006/bibliography"/>
  </ds:schemaRefs>
</ds:datastoreItem>
</file>

<file path=customXml/itemProps3.xml><?xml version="1.0" encoding="utf-8"?>
<ds:datastoreItem xmlns:ds="http://schemas.openxmlformats.org/officeDocument/2006/customXml" ds:itemID="{5468AFE3-5724-4035-8A17-3398879A0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A3496A-B5ED-4D2D-917C-008F8D0D6618}">
  <ds:schemaRefs>
    <ds:schemaRef ds:uri="http://schemas.microsoft.com/office/2006/metadata/properties"/>
    <ds:schemaRef ds:uri="http://schemas.microsoft.com/office/infopath/2007/PartnerControls"/>
    <ds:schemaRef ds:uri="4b4a1c0d-4a69-4996-a84a-fc699b9f49de"/>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1202</Words>
  <Characters>6467</Characters>
  <Application>Microsoft Office Word</Application>
  <DocSecurity>0</DocSecurity>
  <Lines>122</Lines>
  <Paragraphs>49</Paragraphs>
  <ScaleCrop>false</ScaleCrop>
  <HeadingPairs>
    <vt:vector size="2" baseType="variant">
      <vt:variant>
        <vt:lpstr>Title</vt:lpstr>
      </vt:variant>
      <vt:variant>
        <vt:i4>1</vt:i4>
      </vt:variant>
    </vt:vector>
  </HeadingPairs>
  <TitlesOfParts>
    <vt:vector size="1" baseType="lpstr">
      <vt:lpstr>ECE/TRANS/2023/32</vt:lpstr>
    </vt:vector>
  </TitlesOfParts>
  <Company>CSD</Company>
  <LinksUpToDate>false</LinksUpToDate>
  <CharactersWithSpaces>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ECE/TRANS/2023/32</dc:title>
  <dc:subject>2227919</dc:subject>
  <dc:creator>Carole Marilley</dc:creator>
  <cp:keywords/>
  <dc:description/>
  <cp:lastModifiedBy>Anni Vi Tirol</cp:lastModifiedBy>
  <cp:revision>3</cp:revision>
  <cp:lastPrinted>2022-12-08T14:56:00Z</cp:lastPrinted>
  <dcterms:created xsi:type="dcterms:W3CDTF">2022-12-08T14:56:00Z</dcterms:created>
  <dcterms:modified xsi:type="dcterms:W3CDTF">2022-12-08T14:57:00Z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6453400</vt:r8>
  </property>
  <property fmtid="{D5CDD505-2E9C-101B-9397-08002B2CF9AE}" pid="4" name="MediaServiceImageTags">
    <vt:lpwstr/>
  </property>
  <property fmtid="{D5CDD505-2E9C-101B-9397-08002B2CF9AE}" pid="5" name="Office_x0020_of_x0020_Origin">
    <vt:lpwstr/>
  </property>
  <property fmtid="{D5CDD505-2E9C-101B-9397-08002B2CF9AE}" pid="6" name="gba66df640194346a5267c50f24d4797">
    <vt:lpwstr/>
  </property>
  <property fmtid="{D5CDD505-2E9C-101B-9397-08002B2CF9AE}" pid="7" name="Office of Origin">
    <vt:lpwstr/>
  </property>
</Properties>
</file>