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175BDAF" w14:textId="77777777" w:rsidTr="00387CD4">
        <w:trPr>
          <w:trHeight w:hRule="exact" w:val="851"/>
        </w:trPr>
        <w:tc>
          <w:tcPr>
            <w:tcW w:w="142" w:type="dxa"/>
            <w:tcBorders>
              <w:bottom w:val="single" w:sz="4" w:space="0" w:color="auto"/>
            </w:tcBorders>
          </w:tcPr>
          <w:p w14:paraId="03CCF3E2" w14:textId="77777777" w:rsidR="002D5AAC" w:rsidRDefault="002D5AAC" w:rsidP="0074723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8B4D14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BCEA3FB" w14:textId="20392E2B" w:rsidR="002D5AAC" w:rsidRDefault="00747233" w:rsidP="00747233">
            <w:pPr>
              <w:jc w:val="right"/>
            </w:pPr>
            <w:r w:rsidRPr="00747233">
              <w:rPr>
                <w:sz w:val="40"/>
              </w:rPr>
              <w:t>ECE</w:t>
            </w:r>
            <w:r>
              <w:t>/TRANS/2023/10</w:t>
            </w:r>
          </w:p>
        </w:tc>
      </w:tr>
      <w:tr w:rsidR="002D5AAC" w:rsidRPr="001E209B" w14:paraId="277B9FB8" w14:textId="77777777" w:rsidTr="00387CD4">
        <w:trPr>
          <w:trHeight w:hRule="exact" w:val="2835"/>
        </w:trPr>
        <w:tc>
          <w:tcPr>
            <w:tcW w:w="1280" w:type="dxa"/>
            <w:gridSpan w:val="2"/>
            <w:tcBorders>
              <w:top w:val="single" w:sz="4" w:space="0" w:color="auto"/>
              <w:bottom w:val="single" w:sz="12" w:space="0" w:color="auto"/>
            </w:tcBorders>
          </w:tcPr>
          <w:p w14:paraId="5CFAB2D2" w14:textId="77777777" w:rsidR="002D5AAC" w:rsidRDefault="002E5067" w:rsidP="00387CD4">
            <w:pPr>
              <w:spacing w:before="120"/>
              <w:jc w:val="center"/>
            </w:pPr>
            <w:r>
              <w:rPr>
                <w:noProof/>
                <w:lang w:val="fr-CH" w:eastAsia="fr-CH"/>
              </w:rPr>
              <w:drawing>
                <wp:inline distT="0" distB="0" distL="0" distR="0" wp14:anchorId="4A177AD4" wp14:editId="01CFE1F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8AB10B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290C71B" w14:textId="77777777" w:rsidR="002D5AAC" w:rsidRDefault="00747233" w:rsidP="00387CD4">
            <w:pPr>
              <w:spacing w:before="240"/>
              <w:rPr>
                <w:lang w:val="en-US"/>
              </w:rPr>
            </w:pPr>
            <w:r>
              <w:rPr>
                <w:lang w:val="en-US"/>
              </w:rPr>
              <w:t>Distr.: General</w:t>
            </w:r>
          </w:p>
          <w:p w14:paraId="2AB6CB47" w14:textId="77777777" w:rsidR="00747233" w:rsidRDefault="00747233" w:rsidP="00747233">
            <w:pPr>
              <w:spacing w:line="240" w:lineRule="exact"/>
              <w:rPr>
                <w:lang w:val="en-US"/>
              </w:rPr>
            </w:pPr>
            <w:r>
              <w:rPr>
                <w:lang w:val="en-US"/>
              </w:rPr>
              <w:t>13 December 2022</w:t>
            </w:r>
          </w:p>
          <w:p w14:paraId="0B346BFA" w14:textId="77777777" w:rsidR="00747233" w:rsidRDefault="00747233" w:rsidP="00747233">
            <w:pPr>
              <w:spacing w:line="240" w:lineRule="exact"/>
              <w:rPr>
                <w:lang w:val="en-US"/>
              </w:rPr>
            </w:pPr>
            <w:r>
              <w:rPr>
                <w:lang w:val="en-US"/>
              </w:rPr>
              <w:t>Russian</w:t>
            </w:r>
          </w:p>
          <w:p w14:paraId="75ADCC18" w14:textId="43AE8F08" w:rsidR="00747233" w:rsidRPr="008D53B6" w:rsidRDefault="00747233" w:rsidP="00747233">
            <w:pPr>
              <w:spacing w:line="240" w:lineRule="exact"/>
              <w:rPr>
                <w:lang w:val="en-US"/>
              </w:rPr>
            </w:pPr>
            <w:r>
              <w:rPr>
                <w:lang w:val="en-US"/>
              </w:rPr>
              <w:t>Original: English</w:t>
            </w:r>
          </w:p>
        </w:tc>
      </w:tr>
    </w:tbl>
    <w:p w14:paraId="4CAB180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6912631" w14:textId="77777777" w:rsidR="00747233" w:rsidRPr="00D45E4F" w:rsidRDefault="00747233" w:rsidP="00747233">
      <w:pPr>
        <w:spacing w:before="120"/>
        <w:rPr>
          <w:sz w:val="28"/>
          <w:szCs w:val="28"/>
        </w:rPr>
      </w:pPr>
      <w:r w:rsidRPr="00D45E4F">
        <w:rPr>
          <w:sz w:val="28"/>
          <w:szCs w:val="28"/>
        </w:rPr>
        <w:t>Комитет по внутреннему транспорту</w:t>
      </w:r>
    </w:p>
    <w:p w14:paraId="69730987" w14:textId="77777777" w:rsidR="00747233" w:rsidRPr="00B85121" w:rsidRDefault="00747233" w:rsidP="00747233">
      <w:pPr>
        <w:spacing w:before="120"/>
        <w:rPr>
          <w:b/>
          <w:bCs/>
        </w:rPr>
      </w:pPr>
      <w:r w:rsidRPr="00902DA6">
        <w:rPr>
          <w:b/>
          <w:bCs/>
        </w:rPr>
        <w:t>Восемьдесят пятая сессия</w:t>
      </w:r>
    </w:p>
    <w:p w14:paraId="7D41772D" w14:textId="77777777" w:rsidR="00747233" w:rsidRPr="00902DA6" w:rsidRDefault="00747233" w:rsidP="00747233">
      <w:r w:rsidRPr="00902DA6">
        <w:t>Женева, 21–24 февраля 2023 года</w:t>
      </w:r>
    </w:p>
    <w:p w14:paraId="5385F235" w14:textId="77777777" w:rsidR="00747233" w:rsidRPr="00902DA6" w:rsidRDefault="00747233" w:rsidP="00747233">
      <w:r w:rsidRPr="00902DA6">
        <w:t>Пункт 5 b) предварительной повестки дня</w:t>
      </w:r>
    </w:p>
    <w:p w14:paraId="54A9B4A4" w14:textId="7DB43725" w:rsidR="00747233" w:rsidRPr="00902DA6" w:rsidRDefault="00747233" w:rsidP="00747233">
      <w:pPr>
        <w:rPr>
          <w:b/>
          <w:bCs/>
        </w:rPr>
      </w:pPr>
      <w:r w:rsidRPr="00902DA6">
        <w:rPr>
          <w:b/>
          <w:bCs/>
        </w:rPr>
        <w:t xml:space="preserve">Вопросы управления и важнейшие решения, </w:t>
      </w:r>
      <w:r>
        <w:rPr>
          <w:b/>
          <w:bCs/>
        </w:rPr>
        <w:br/>
      </w:r>
      <w:r w:rsidRPr="00902DA6">
        <w:rPr>
          <w:b/>
          <w:bCs/>
        </w:rPr>
        <w:t xml:space="preserve">касающиеся ведения деятельности Комитета </w:t>
      </w:r>
      <w:r>
        <w:rPr>
          <w:b/>
          <w:bCs/>
        </w:rPr>
        <w:br/>
      </w:r>
      <w:r w:rsidRPr="00902DA6">
        <w:rPr>
          <w:b/>
          <w:bCs/>
        </w:rPr>
        <w:t>по внутреннему транспорту и его вспомогательных органов:</w:t>
      </w:r>
    </w:p>
    <w:p w14:paraId="0D83EC2C" w14:textId="77777777" w:rsidR="00747233" w:rsidRPr="00902DA6" w:rsidRDefault="00747233" w:rsidP="00747233">
      <w:pPr>
        <w:rPr>
          <w:b/>
          <w:bCs/>
        </w:rPr>
      </w:pPr>
      <w:r w:rsidRPr="00902DA6">
        <w:rPr>
          <w:b/>
          <w:bCs/>
        </w:rPr>
        <w:t>Итоги совещаний Бюро Комитета по внутреннему транспорту</w:t>
      </w:r>
    </w:p>
    <w:p w14:paraId="1907F960" w14:textId="77777777" w:rsidR="00747233" w:rsidRPr="00902DA6" w:rsidRDefault="00747233" w:rsidP="00747233">
      <w:pPr>
        <w:pStyle w:val="HChG"/>
      </w:pPr>
      <w:r w:rsidRPr="00902DA6">
        <w:tab/>
      </w:r>
      <w:r w:rsidRPr="00902DA6">
        <w:tab/>
      </w:r>
      <w:r w:rsidRPr="00902DA6">
        <w:rPr>
          <w:bCs/>
        </w:rPr>
        <w:t>Итоги совещаний Бюро Комитета по внутреннему транспорту, проведенных в 2022 году</w:t>
      </w:r>
    </w:p>
    <w:p w14:paraId="61F6A3DA" w14:textId="05B48141" w:rsidR="00747233" w:rsidRDefault="00747233" w:rsidP="00747233">
      <w:pPr>
        <w:pStyle w:val="H1G"/>
        <w:rPr>
          <w:bCs/>
        </w:rPr>
      </w:pPr>
      <w:r w:rsidRPr="00902DA6">
        <w:tab/>
      </w:r>
      <w:r w:rsidRPr="00902DA6">
        <w:tab/>
      </w:r>
      <w:r w:rsidRPr="00902DA6">
        <w:rPr>
          <w:bCs/>
        </w:rPr>
        <w:t>Записка секретариата</w:t>
      </w:r>
    </w:p>
    <w:tbl>
      <w:tblPr>
        <w:tblStyle w:val="ac"/>
        <w:tblW w:w="0" w:type="auto"/>
        <w:jc w:val="center"/>
        <w:tblLook w:val="05E0" w:firstRow="1" w:lastRow="1" w:firstColumn="1" w:lastColumn="1" w:noHBand="0" w:noVBand="1"/>
      </w:tblPr>
      <w:tblGrid>
        <w:gridCol w:w="9628"/>
      </w:tblGrid>
      <w:tr w:rsidR="00747233" w:rsidRPr="00747233" w14:paraId="32B9F05F" w14:textId="77777777" w:rsidTr="00747233">
        <w:trPr>
          <w:jc w:val="center"/>
        </w:trPr>
        <w:tc>
          <w:tcPr>
            <w:tcW w:w="9628" w:type="dxa"/>
            <w:tcBorders>
              <w:bottom w:val="nil"/>
            </w:tcBorders>
          </w:tcPr>
          <w:p w14:paraId="08BC168E" w14:textId="77777777" w:rsidR="00747233" w:rsidRPr="00747233" w:rsidRDefault="00747233" w:rsidP="00850215">
            <w:pPr>
              <w:tabs>
                <w:tab w:val="left" w:pos="255"/>
              </w:tabs>
              <w:spacing w:before="240" w:after="120"/>
              <w:rPr>
                <w:rFonts w:cs="Times New Roman"/>
                <w:sz w:val="24"/>
              </w:rPr>
            </w:pPr>
            <w:r w:rsidRPr="00747233">
              <w:rPr>
                <w:rFonts w:cs="Times New Roman"/>
              </w:rPr>
              <w:tab/>
            </w:r>
            <w:r w:rsidRPr="00747233">
              <w:rPr>
                <w:rFonts w:cs="Times New Roman"/>
                <w:i/>
                <w:sz w:val="24"/>
              </w:rPr>
              <w:t>Резюме</w:t>
            </w:r>
          </w:p>
        </w:tc>
      </w:tr>
      <w:tr w:rsidR="00747233" w:rsidRPr="00747233" w14:paraId="3BA0A6CF" w14:textId="77777777" w:rsidTr="00747233">
        <w:trPr>
          <w:jc w:val="center"/>
        </w:trPr>
        <w:tc>
          <w:tcPr>
            <w:tcW w:w="9628" w:type="dxa"/>
            <w:tcBorders>
              <w:top w:val="nil"/>
              <w:bottom w:val="nil"/>
            </w:tcBorders>
            <w:shd w:val="clear" w:color="auto" w:fill="auto"/>
          </w:tcPr>
          <w:p w14:paraId="7BF330B6" w14:textId="1EC64CEA" w:rsidR="00747233" w:rsidRPr="00747233" w:rsidRDefault="00747233" w:rsidP="00747233">
            <w:pPr>
              <w:pStyle w:val="SingleTxtG"/>
            </w:pPr>
            <w:r>
              <w:tab/>
            </w:r>
            <w:r w:rsidRPr="00902DA6">
              <w:t>В настоящем документе отражены итоги совещаний, проведенных Бюро Комитета по внутреннему транспорту в 2022 году.</w:t>
            </w:r>
          </w:p>
        </w:tc>
      </w:tr>
      <w:tr w:rsidR="00747233" w:rsidRPr="00747233" w14:paraId="21C1EF1F" w14:textId="77777777" w:rsidTr="00747233">
        <w:trPr>
          <w:jc w:val="center"/>
        </w:trPr>
        <w:tc>
          <w:tcPr>
            <w:tcW w:w="9628" w:type="dxa"/>
            <w:tcBorders>
              <w:top w:val="nil"/>
              <w:bottom w:val="nil"/>
            </w:tcBorders>
            <w:shd w:val="clear" w:color="auto" w:fill="auto"/>
          </w:tcPr>
          <w:p w14:paraId="22473B7D" w14:textId="38816E7F" w:rsidR="00747233" w:rsidRPr="00747233" w:rsidRDefault="00747233" w:rsidP="00D6488B">
            <w:pPr>
              <w:pStyle w:val="SingleTxtG"/>
            </w:pPr>
            <w:r>
              <w:tab/>
            </w:r>
            <w:r w:rsidRPr="00902DA6">
              <w:t>Комитету предлагается рассмотреть документ ECE/TRANS/2023/10 и ознакомиться с решениями Бюро по соответствующим пунктам своей повестки дня.</w:t>
            </w:r>
          </w:p>
        </w:tc>
      </w:tr>
      <w:tr w:rsidR="00747233" w:rsidRPr="00747233" w14:paraId="067C7DF6" w14:textId="77777777" w:rsidTr="00747233">
        <w:trPr>
          <w:jc w:val="center"/>
        </w:trPr>
        <w:tc>
          <w:tcPr>
            <w:tcW w:w="9628" w:type="dxa"/>
            <w:tcBorders>
              <w:top w:val="nil"/>
            </w:tcBorders>
          </w:tcPr>
          <w:p w14:paraId="27FF4165" w14:textId="77777777" w:rsidR="00747233" w:rsidRPr="00747233" w:rsidRDefault="00747233" w:rsidP="00850215">
            <w:pPr>
              <w:rPr>
                <w:rFonts w:cs="Times New Roman"/>
              </w:rPr>
            </w:pPr>
          </w:p>
        </w:tc>
      </w:tr>
    </w:tbl>
    <w:p w14:paraId="069FDFEB" w14:textId="77777777" w:rsidR="00747233" w:rsidRPr="00902DA6" w:rsidRDefault="00747233" w:rsidP="00747233">
      <w:pPr>
        <w:pStyle w:val="HChG"/>
      </w:pPr>
      <w:r w:rsidRPr="00902DA6">
        <w:tab/>
      </w:r>
      <w:r w:rsidRPr="00902DA6">
        <w:tab/>
      </w:r>
      <w:r w:rsidRPr="00902DA6">
        <w:rPr>
          <w:bCs/>
        </w:rPr>
        <w:t>Введение</w:t>
      </w:r>
    </w:p>
    <w:p w14:paraId="3E5DFF3B" w14:textId="7BC8EE99" w:rsidR="00747233" w:rsidRPr="00902DA6" w:rsidRDefault="00747233" w:rsidP="00747233">
      <w:pPr>
        <w:pStyle w:val="SingleTxtG"/>
      </w:pPr>
      <w:r w:rsidRPr="00902DA6">
        <w:t>1.</w:t>
      </w:r>
      <w:r w:rsidRPr="00902DA6">
        <w:tab/>
        <w:t>В соответствии с решениями Комитета по внутреннему транспорту (КВТ или Комитет) (ECE/TRANS/125, пункты 14 и 15, и ECE/TRANS/274, пункт 130) Бюро КВТ провело совещания 14 июня (совещание в гибридном формате) и 21 и 22 ноября 2022</w:t>
      </w:r>
      <w:r>
        <w:rPr>
          <w:lang w:val="en-US"/>
        </w:rPr>
        <w:t> </w:t>
      </w:r>
      <w:r w:rsidRPr="00902DA6">
        <w:t>года (совещание в гибридном формате).</w:t>
      </w:r>
    </w:p>
    <w:p w14:paraId="37155180" w14:textId="77777777" w:rsidR="00747233" w:rsidRPr="00902DA6" w:rsidRDefault="00747233" w:rsidP="00747233">
      <w:pPr>
        <w:pStyle w:val="SingleTxtG"/>
      </w:pPr>
      <w:r w:rsidRPr="00902DA6">
        <w:t>2.</w:t>
      </w:r>
      <w:r w:rsidRPr="00902DA6">
        <w:tab/>
        <w:t xml:space="preserve">В соответствии с планом действий Европейской экономической комиссии (ЕЭК) Организации Объединенных Наций Бюро выполняет следующие функции, связанные с организацией ежегодных сессий Комитета: </w:t>
      </w:r>
    </w:p>
    <w:p w14:paraId="47E477E3" w14:textId="77777777" w:rsidR="00747233" w:rsidRPr="00902DA6" w:rsidRDefault="00747233" w:rsidP="00747233">
      <w:pPr>
        <w:pStyle w:val="SingleTxtG"/>
        <w:ind w:firstLine="567"/>
      </w:pPr>
      <w:r w:rsidRPr="00902DA6">
        <w:t>a)</w:t>
      </w:r>
      <w:r w:rsidRPr="00902DA6">
        <w:tab/>
        <w:t xml:space="preserve">подготовка четко сформулированной повестки дня с постановкой целей и указанием времени, выделяемого на каждый пункт; </w:t>
      </w:r>
    </w:p>
    <w:p w14:paraId="22D817E2" w14:textId="77777777" w:rsidR="00747233" w:rsidRPr="00902DA6" w:rsidRDefault="00747233" w:rsidP="00747233">
      <w:pPr>
        <w:pStyle w:val="SingleTxtG"/>
        <w:ind w:firstLine="567"/>
      </w:pPr>
      <w:r w:rsidRPr="00902DA6">
        <w:t>b)</w:t>
      </w:r>
      <w:r w:rsidRPr="00902DA6">
        <w:tab/>
        <w:t>указание главных тем, по которым требуется принятие решений;</w:t>
      </w:r>
    </w:p>
    <w:p w14:paraId="5718F977" w14:textId="77777777" w:rsidR="00747233" w:rsidRPr="00902DA6" w:rsidRDefault="00747233" w:rsidP="00747233">
      <w:pPr>
        <w:pStyle w:val="SingleTxtG"/>
        <w:ind w:firstLine="567"/>
      </w:pPr>
      <w:r w:rsidRPr="00902DA6">
        <w:t>c)</w:t>
      </w:r>
      <w:r w:rsidRPr="00902DA6">
        <w:tab/>
        <w:t>отбор тем, обсуждаемых в ходе сессии;</w:t>
      </w:r>
    </w:p>
    <w:p w14:paraId="74272531" w14:textId="77777777" w:rsidR="00747233" w:rsidRPr="00902DA6" w:rsidRDefault="00747233" w:rsidP="00747233">
      <w:pPr>
        <w:pStyle w:val="SingleTxtG"/>
        <w:ind w:firstLine="567"/>
      </w:pPr>
      <w:r w:rsidRPr="00902DA6">
        <w:t>d)</w:t>
      </w:r>
      <w:r w:rsidRPr="00902DA6">
        <w:tab/>
        <w:t>контроль и оценка работы, проделанной за период после окончания предыдущей сессии;</w:t>
      </w:r>
    </w:p>
    <w:p w14:paraId="1CCAB646" w14:textId="77777777" w:rsidR="00747233" w:rsidRPr="00902DA6" w:rsidRDefault="00747233" w:rsidP="00747233">
      <w:pPr>
        <w:pStyle w:val="SingleTxtG"/>
        <w:ind w:firstLine="567"/>
      </w:pPr>
      <w:r w:rsidRPr="00902DA6">
        <w:lastRenderedPageBreak/>
        <w:t>e)</w:t>
      </w:r>
      <w:r w:rsidRPr="00902DA6">
        <w:tab/>
        <w:t>контроль и координация деятельности во избежание дублирования работы других соответствующих организаций;</w:t>
      </w:r>
    </w:p>
    <w:p w14:paraId="27BF5D71" w14:textId="34C20DEC" w:rsidR="00747233" w:rsidRPr="00902DA6" w:rsidRDefault="00747233" w:rsidP="00747233">
      <w:pPr>
        <w:pStyle w:val="SingleTxtG"/>
        <w:ind w:firstLine="567"/>
      </w:pPr>
      <w:r w:rsidRPr="00902DA6">
        <w:t>f)</w:t>
      </w:r>
      <w:r w:rsidRPr="00902DA6">
        <w:tab/>
        <w:t xml:space="preserve">внесение предложений о приоритетах в программе работы с перечислением, по мере возможности, различных вариантов (E/ECE/1347, </w:t>
      </w:r>
      <w:r>
        <w:br/>
      </w:r>
      <w:r w:rsidRPr="00902DA6">
        <w:t>глава III, A,</w:t>
      </w:r>
      <w:r w:rsidRPr="00747233">
        <w:t xml:space="preserve"> </w:t>
      </w:r>
      <w:r w:rsidRPr="00902DA6">
        <w:t xml:space="preserve">2 b)). </w:t>
      </w:r>
    </w:p>
    <w:p w14:paraId="737092DC" w14:textId="77777777" w:rsidR="00747233" w:rsidRPr="00902DA6" w:rsidRDefault="00747233" w:rsidP="00747233">
      <w:pPr>
        <w:pStyle w:val="SingleTxtG"/>
      </w:pPr>
      <w:r w:rsidRPr="00902DA6">
        <w:t>3.</w:t>
      </w:r>
      <w:r w:rsidRPr="00902DA6">
        <w:tab/>
        <w:t xml:space="preserve">В соответствии с Правилами процедуры Комитета (ECE/TRANS/294, приложение III, правило 18) основными функциями Бюро являются: </w:t>
      </w:r>
    </w:p>
    <w:p w14:paraId="40BF07D2" w14:textId="06EB6766" w:rsidR="00747233" w:rsidRPr="00902DA6" w:rsidRDefault="00747233" w:rsidP="00747233">
      <w:pPr>
        <w:pStyle w:val="SingleTxtG"/>
        <w:ind w:firstLine="567"/>
      </w:pPr>
      <w:r w:rsidRPr="00902DA6">
        <w:t>a)</w:t>
      </w:r>
      <w:r>
        <w:tab/>
      </w:r>
      <w:r w:rsidRPr="00902DA6">
        <w:t xml:space="preserve">мониторинг и обеспечение осуществления по мере необходимости решений и рекомендаций Комитета в межсессионные периоды; </w:t>
      </w:r>
    </w:p>
    <w:p w14:paraId="7B9BCD8A" w14:textId="2C39D91C" w:rsidR="00747233" w:rsidRPr="00902DA6" w:rsidRDefault="00747233" w:rsidP="00747233">
      <w:pPr>
        <w:pStyle w:val="SingleTxtG"/>
        <w:ind w:firstLine="567"/>
      </w:pPr>
      <w:r w:rsidRPr="00902DA6">
        <w:t>b)</w:t>
      </w:r>
      <w:r>
        <w:tab/>
      </w:r>
      <w:r w:rsidRPr="00902DA6">
        <w:t xml:space="preserve">обеспечение эффективной и прозрачной работы по подготовке предстоящих сессий и проведение в этих целях коллективной информационно-пропагандистской работы и консультаций со всеми членами Комитета и, при необходимости, с другими заинтересованными сторонами; </w:t>
      </w:r>
    </w:p>
    <w:p w14:paraId="23292790" w14:textId="4A6E06E1" w:rsidR="00747233" w:rsidRPr="00902DA6" w:rsidRDefault="00747233" w:rsidP="00747233">
      <w:pPr>
        <w:pStyle w:val="SingleTxtG"/>
        <w:ind w:firstLine="567"/>
      </w:pPr>
      <w:r w:rsidRPr="00902DA6">
        <w:t>c)</w:t>
      </w:r>
      <w:r>
        <w:tab/>
      </w:r>
      <w:r w:rsidRPr="00902DA6">
        <w:t>обеспечение эффективного ведения заседаний во время сессий и содействие достижению согласия в отношении решений и рекомендаций.</w:t>
      </w:r>
    </w:p>
    <w:p w14:paraId="7CDF7FAC" w14:textId="77777777" w:rsidR="00747233" w:rsidRPr="00902DA6" w:rsidRDefault="00747233" w:rsidP="00747233">
      <w:pPr>
        <w:pStyle w:val="SingleTxtG"/>
      </w:pPr>
      <w:r w:rsidRPr="00902DA6">
        <w:t>4.</w:t>
      </w:r>
      <w:r w:rsidRPr="00902DA6">
        <w:tab/>
        <w:t>В приложениях отражены итоги совещаний Бюро для рассмотрения Комитетом в соответствии с мандатом его Бюро.</w:t>
      </w:r>
    </w:p>
    <w:p w14:paraId="2531EAD0" w14:textId="77777777" w:rsidR="00747233" w:rsidRPr="00902DA6" w:rsidRDefault="00747233" w:rsidP="00747233">
      <w:r w:rsidRPr="00902DA6">
        <w:br w:type="page"/>
      </w:r>
    </w:p>
    <w:p w14:paraId="0709F4D3" w14:textId="77777777" w:rsidR="00747233" w:rsidRPr="00902DA6" w:rsidRDefault="00747233" w:rsidP="00747233">
      <w:pPr>
        <w:pStyle w:val="HChG"/>
      </w:pPr>
      <w:r w:rsidRPr="00902DA6">
        <w:rPr>
          <w:bCs/>
        </w:rPr>
        <w:t>Приложение I</w:t>
      </w:r>
    </w:p>
    <w:p w14:paraId="2401EC2A" w14:textId="08590E78" w:rsidR="00747233" w:rsidRPr="00902DA6" w:rsidRDefault="00747233" w:rsidP="00747233">
      <w:pPr>
        <w:pStyle w:val="HChG"/>
      </w:pPr>
      <w:r w:rsidRPr="00902DA6">
        <w:tab/>
      </w:r>
      <w:r w:rsidRPr="00902DA6">
        <w:tab/>
      </w:r>
      <w:r w:rsidRPr="00902DA6">
        <w:rPr>
          <w:bCs/>
        </w:rPr>
        <w:t>Итоги первого, проведенного в гибридном формате совещания Бюро Комитета по внутреннему транспорту за период 2022</w:t>
      </w:r>
      <w:r w:rsidRPr="00747233">
        <w:rPr>
          <w:bCs/>
        </w:rPr>
        <w:t>–</w:t>
      </w:r>
      <w:r w:rsidRPr="00902DA6">
        <w:rPr>
          <w:bCs/>
        </w:rPr>
        <w:t>2023 годов (14 июня 2022 года)</w:t>
      </w:r>
      <w:r w:rsidRPr="00902DA6">
        <w:t xml:space="preserve"> </w:t>
      </w:r>
    </w:p>
    <w:p w14:paraId="78CDD2DB" w14:textId="77777777" w:rsidR="00747233" w:rsidRPr="00902DA6" w:rsidRDefault="00747233" w:rsidP="00747233">
      <w:pPr>
        <w:pStyle w:val="HChG"/>
      </w:pPr>
      <w:r w:rsidRPr="00902DA6">
        <w:tab/>
      </w:r>
      <w:r w:rsidRPr="00902DA6">
        <w:tab/>
      </w:r>
      <w:r w:rsidRPr="00902DA6">
        <w:rPr>
          <w:bCs/>
        </w:rPr>
        <w:t>Пункты, решения по которым были приняты в порядке «отсутствия возражений»</w:t>
      </w:r>
      <w:r w:rsidRPr="00747233">
        <w:rPr>
          <w:rStyle w:val="aa"/>
          <w:b w:val="0"/>
          <w:bCs/>
        </w:rPr>
        <w:footnoteReference w:id="1"/>
      </w:r>
    </w:p>
    <w:tbl>
      <w:tblPr>
        <w:tblW w:w="7370" w:type="dxa"/>
        <w:tblInd w:w="1134" w:type="dxa"/>
        <w:tblLayout w:type="fixed"/>
        <w:tblCellMar>
          <w:left w:w="0" w:type="dxa"/>
          <w:right w:w="0" w:type="dxa"/>
        </w:tblCellMar>
        <w:tblLook w:val="0480" w:firstRow="0" w:lastRow="0" w:firstColumn="1" w:lastColumn="0" w:noHBand="0" w:noVBand="1"/>
      </w:tblPr>
      <w:tblGrid>
        <w:gridCol w:w="1362"/>
        <w:gridCol w:w="6008"/>
      </w:tblGrid>
      <w:tr w:rsidR="00747233" w:rsidRPr="00747233" w14:paraId="4B05A290" w14:textId="77777777" w:rsidTr="00B97A76">
        <w:trPr>
          <w:tblHeader/>
        </w:trPr>
        <w:tc>
          <w:tcPr>
            <w:tcW w:w="1362" w:type="dxa"/>
            <w:tcBorders>
              <w:top w:val="single" w:sz="4" w:space="0" w:color="auto"/>
              <w:bottom w:val="single" w:sz="12" w:space="0" w:color="auto"/>
            </w:tcBorders>
            <w:shd w:val="clear" w:color="auto" w:fill="auto"/>
            <w:vAlign w:val="bottom"/>
          </w:tcPr>
          <w:p w14:paraId="0B1F2654" w14:textId="77777777" w:rsidR="00747233" w:rsidRPr="00747233" w:rsidRDefault="00747233" w:rsidP="0038291D">
            <w:pPr>
              <w:spacing w:before="80" w:after="80" w:line="200" w:lineRule="exact"/>
              <w:ind w:right="113"/>
              <w:rPr>
                <w:i/>
                <w:sz w:val="16"/>
                <w:szCs w:val="16"/>
              </w:rPr>
            </w:pPr>
            <w:r w:rsidRPr="00747233">
              <w:rPr>
                <w:i/>
                <w:iCs/>
                <w:sz w:val="16"/>
                <w:szCs w:val="16"/>
              </w:rPr>
              <w:t>Решение №</w:t>
            </w:r>
          </w:p>
        </w:tc>
        <w:tc>
          <w:tcPr>
            <w:tcW w:w="6008" w:type="dxa"/>
            <w:tcBorders>
              <w:top w:val="single" w:sz="4" w:space="0" w:color="auto"/>
              <w:bottom w:val="single" w:sz="12" w:space="0" w:color="auto"/>
            </w:tcBorders>
            <w:shd w:val="clear" w:color="auto" w:fill="auto"/>
            <w:vAlign w:val="bottom"/>
          </w:tcPr>
          <w:p w14:paraId="450E2747" w14:textId="77777777" w:rsidR="00747233" w:rsidRPr="00747233" w:rsidRDefault="00747233" w:rsidP="0038291D">
            <w:pPr>
              <w:spacing w:before="80" w:after="80" w:line="200" w:lineRule="exact"/>
              <w:ind w:right="113"/>
              <w:rPr>
                <w:i/>
                <w:sz w:val="16"/>
                <w:szCs w:val="16"/>
              </w:rPr>
            </w:pPr>
          </w:p>
        </w:tc>
      </w:tr>
      <w:tr w:rsidR="00747233" w:rsidRPr="00902DA6" w14:paraId="4368B657" w14:textId="77777777" w:rsidTr="00B97A76">
        <w:trPr>
          <w:trHeight w:hRule="exact" w:val="113"/>
          <w:tblHeader/>
        </w:trPr>
        <w:tc>
          <w:tcPr>
            <w:tcW w:w="1362" w:type="dxa"/>
            <w:tcBorders>
              <w:top w:val="single" w:sz="12" w:space="0" w:color="auto"/>
            </w:tcBorders>
            <w:shd w:val="clear" w:color="auto" w:fill="auto"/>
          </w:tcPr>
          <w:p w14:paraId="323A4B00" w14:textId="77777777" w:rsidR="00747233" w:rsidRPr="00902DA6" w:rsidRDefault="00747233" w:rsidP="0038291D">
            <w:pPr>
              <w:spacing w:before="40" w:after="120"/>
              <w:ind w:right="113"/>
            </w:pPr>
          </w:p>
        </w:tc>
        <w:tc>
          <w:tcPr>
            <w:tcW w:w="6008" w:type="dxa"/>
            <w:tcBorders>
              <w:top w:val="single" w:sz="12" w:space="0" w:color="auto"/>
            </w:tcBorders>
            <w:shd w:val="clear" w:color="auto" w:fill="auto"/>
          </w:tcPr>
          <w:p w14:paraId="015C0CEE" w14:textId="77777777" w:rsidR="00747233" w:rsidRPr="00902DA6" w:rsidRDefault="00747233" w:rsidP="0038291D">
            <w:pPr>
              <w:spacing w:before="40" w:after="120"/>
              <w:ind w:right="113"/>
            </w:pPr>
          </w:p>
        </w:tc>
      </w:tr>
      <w:tr w:rsidR="00747233" w:rsidRPr="00902DA6" w14:paraId="2B909332" w14:textId="77777777" w:rsidTr="00B97A76">
        <w:tc>
          <w:tcPr>
            <w:tcW w:w="1362" w:type="dxa"/>
            <w:shd w:val="clear" w:color="auto" w:fill="auto"/>
          </w:tcPr>
          <w:p w14:paraId="23280412" w14:textId="77777777" w:rsidR="00747233" w:rsidRPr="00902DA6" w:rsidRDefault="00747233" w:rsidP="0038291D">
            <w:pPr>
              <w:spacing w:before="40" w:after="120"/>
              <w:ind w:right="113"/>
              <w:rPr>
                <w:bCs/>
              </w:rPr>
            </w:pPr>
          </w:p>
        </w:tc>
        <w:tc>
          <w:tcPr>
            <w:tcW w:w="6008" w:type="dxa"/>
            <w:shd w:val="clear" w:color="auto" w:fill="auto"/>
          </w:tcPr>
          <w:p w14:paraId="5130EB06" w14:textId="77777777" w:rsidR="00747233" w:rsidRPr="00902DA6" w:rsidRDefault="00747233" w:rsidP="0038291D">
            <w:pPr>
              <w:spacing w:before="40" w:after="120"/>
              <w:ind w:right="113"/>
              <w:rPr>
                <w:b/>
                <w:bCs/>
                <w:szCs w:val="24"/>
                <w:shd w:val="pct15" w:color="auto" w:fill="FFFFFF"/>
              </w:rPr>
            </w:pPr>
            <w:r w:rsidRPr="00902DA6">
              <w:rPr>
                <w:b/>
                <w:bCs/>
              </w:rPr>
              <w:t>Пункт 1 повестки дня</w:t>
            </w:r>
            <w:r w:rsidRPr="00902DA6">
              <w:tab/>
            </w:r>
            <w:r w:rsidRPr="00902DA6">
              <w:rPr>
                <w:b/>
                <w:bCs/>
              </w:rPr>
              <w:t>Утверждение повестки дня</w:t>
            </w:r>
          </w:p>
          <w:p w14:paraId="5CB51FC4" w14:textId="77777777" w:rsidR="00747233" w:rsidRPr="00902DA6" w:rsidRDefault="00747233" w:rsidP="0038291D">
            <w:pPr>
              <w:spacing w:before="40" w:after="120"/>
              <w:ind w:right="113"/>
              <w:rPr>
                <w:szCs w:val="24"/>
                <w:shd w:val="pct15" w:color="auto" w:fill="FFFFFF"/>
              </w:rPr>
            </w:pPr>
            <w:r w:rsidRPr="00902DA6">
              <w:t>[TRANS/BUR.2022/2]</w:t>
            </w:r>
          </w:p>
        </w:tc>
      </w:tr>
      <w:tr w:rsidR="00747233" w:rsidRPr="00B85121" w14:paraId="4D160E78" w14:textId="77777777" w:rsidTr="00B97A76">
        <w:tc>
          <w:tcPr>
            <w:tcW w:w="1362" w:type="dxa"/>
            <w:shd w:val="clear" w:color="auto" w:fill="auto"/>
          </w:tcPr>
          <w:p w14:paraId="646BBBB4" w14:textId="77777777" w:rsidR="00747233" w:rsidRPr="00902DA6" w:rsidRDefault="00747233" w:rsidP="0038291D">
            <w:pPr>
              <w:spacing w:before="40" w:after="120"/>
              <w:ind w:right="113"/>
              <w:rPr>
                <w:bCs/>
              </w:rPr>
            </w:pPr>
            <w:r w:rsidRPr="00902DA6">
              <w:t>№ 1</w:t>
            </w:r>
          </w:p>
        </w:tc>
        <w:tc>
          <w:tcPr>
            <w:tcW w:w="6008" w:type="dxa"/>
            <w:shd w:val="clear" w:color="auto" w:fill="auto"/>
          </w:tcPr>
          <w:p w14:paraId="140CE0BA" w14:textId="77777777" w:rsidR="00747233" w:rsidRPr="00902DA6" w:rsidRDefault="00747233" w:rsidP="0038291D">
            <w:pPr>
              <w:spacing w:before="40" w:after="120"/>
              <w:ind w:right="113"/>
              <w:rPr>
                <w:bCs/>
              </w:rPr>
            </w:pPr>
            <w:r w:rsidRPr="00902DA6">
              <w:t xml:space="preserve">Бюро </w:t>
            </w:r>
            <w:r w:rsidRPr="00902DA6">
              <w:rPr>
                <w:b/>
                <w:bCs/>
              </w:rPr>
              <w:t xml:space="preserve">утвердило </w:t>
            </w:r>
            <w:r w:rsidRPr="00902DA6">
              <w:t>предварительную повестку дня.</w:t>
            </w:r>
          </w:p>
        </w:tc>
      </w:tr>
      <w:tr w:rsidR="00747233" w:rsidRPr="00B85121" w14:paraId="657D788C" w14:textId="77777777" w:rsidTr="00B97A76">
        <w:tc>
          <w:tcPr>
            <w:tcW w:w="1362" w:type="dxa"/>
            <w:shd w:val="clear" w:color="auto" w:fill="auto"/>
          </w:tcPr>
          <w:p w14:paraId="6235F5B2" w14:textId="77777777" w:rsidR="00747233" w:rsidRPr="00902DA6" w:rsidRDefault="00747233" w:rsidP="0038291D">
            <w:pPr>
              <w:spacing w:before="40" w:after="120"/>
              <w:ind w:right="113"/>
              <w:rPr>
                <w:bCs/>
              </w:rPr>
            </w:pPr>
          </w:p>
        </w:tc>
        <w:tc>
          <w:tcPr>
            <w:tcW w:w="6008" w:type="dxa"/>
            <w:shd w:val="clear" w:color="auto" w:fill="auto"/>
          </w:tcPr>
          <w:p w14:paraId="4B1FA147" w14:textId="77777777" w:rsidR="00747233" w:rsidRPr="00902DA6" w:rsidRDefault="00747233" w:rsidP="0038291D">
            <w:pPr>
              <w:shd w:val="clear" w:color="auto" w:fill="FFFFFF" w:themeFill="background1"/>
              <w:spacing w:before="40" w:after="120"/>
              <w:ind w:right="113"/>
              <w:rPr>
                <w:b/>
                <w:bCs/>
                <w:szCs w:val="24"/>
                <w:shd w:val="pct15" w:color="auto" w:fill="FFFFFF"/>
              </w:rPr>
            </w:pPr>
            <w:r w:rsidRPr="00902DA6">
              <w:rPr>
                <w:b/>
                <w:bCs/>
              </w:rPr>
              <w:t>Пункт 2 повестки дня</w:t>
            </w:r>
            <w:r w:rsidRPr="00902DA6">
              <w:tab/>
            </w:r>
            <w:r w:rsidRPr="00902DA6">
              <w:rPr>
                <w:b/>
                <w:bCs/>
              </w:rPr>
              <w:t>Итоги доклада КВТ Исполнительному комитету</w:t>
            </w:r>
          </w:p>
          <w:p w14:paraId="177B050D" w14:textId="77777777" w:rsidR="00747233" w:rsidRPr="00902DA6" w:rsidRDefault="00747233" w:rsidP="0038291D">
            <w:pPr>
              <w:spacing w:before="40" w:after="120"/>
              <w:ind w:right="113"/>
              <w:rPr>
                <w:szCs w:val="24"/>
                <w:shd w:val="pct15" w:color="auto" w:fill="FFFFFF"/>
              </w:rPr>
            </w:pPr>
            <w:r w:rsidRPr="00902DA6">
              <w:t>[Доклад КВТ Исполкому и презентация в формате PowerPoint]</w:t>
            </w:r>
          </w:p>
        </w:tc>
      </w:tr>
      <w:tr w:rsidR="00747233" w:rsidRPr="00902DA6" w14:paraId="35270B3F" w14:textId="77777777" w:rsidTr="00B97A76">
        <w:tc>
          <w:tcPr>
            <w:tcW w:w="1362" w:type="dxa"/>
            <w:shd w:val="clear" w:color="auto" w:fill="auto"/>
          </w:tcPr>
          <w:p w14:paraId="19866EE0" w14:textId="77777777" w:rsidR="00747233" w:rsidRPr="00902DA6" w:rsidRDefault="00747233" w:rsidP="0038291D">
            <w:pPr>
              <w:spacing w:before="40" w:after="120"/>
              <w:ind w:right="113"/>
              <w:rPr>
                <w:bCs/>
              </w:rPr>
            </w:pPr>
          </w:p>
        </w:tc>
        <w:tc>
          <w:tcPr>
            <w:tcW w:w="6008" w:type="dxa"/>
            <w:shd w:val="clear" w:color="auto" w:fill="auto"/>
          </w:tcPr>
          <w:p w14:paraId="55583CF3" w14:textId="77777777" w:rsidR="00747233" w:rsidRPr="00902DA6" w:rsidRDefault="00747233" w:rsidP="0038291D">
            <w:pPr>
              <w:spacing w:before="40" w:after="120"/>
              <w:ind w:right="113"/>
              <w:rPr>
                <w:bCs/>
              </w:rPr>
            </w:pPr>
            <w:r w:rsidRPr="00902DA6">
              <w:t>[</w:t>
            </w:r>
            <w:r w:rsidRPr="00902DA6">
              <w:rPr>
                <w:i/>
                <w:iCs/>
              </w:rPr>
              <w:t>Решений нет</w:t>
            </w:r>
            <w:r w:rsidRPr="00902DA6">
              <w:t>]</w:t>
            </w:r>
          </w:p>
        </w:tc>
      </w:tr>
      <w:tr w:rsidR="00747233" w:rsidRPr="00902DA6" w14:paraId="709DDA34" w14:textId="77777777" w:rsidTr="00B97A76">
        <w:tc>
          <w:tcPr>
            <w:tcW w:w="1362" w:type="dxa"/>
            <w:shd w:val="clear" w:color="auto" w:fill="auto"/>
          </w:tcPr>
          <w:p w14:paraId="35E748FA" w14:textId="77777777" w:rsidR="00747233" w:rsidRPr="00902DA6" w:rsidRDefault="00747233" w:rsidP="0038291D">
            <w:pPr>
              <w:spacing w:before="40" w:after="120"/>
              <w:ind w:right="113"/>
              <w:rPr>
                <w:bCs/>
              </w:rPr>
            </w:pPr>
          </w:p>
        </w:tc>
        <w:tc>
          <w:tcPr>
            <w:tcW w:w="6008" w:type="dxa"/>
            <w:shd w:val="clear" w:color="auto" w:fill="auto"/>
          </w:tcPr>
          <w:p w14:paraId="04E7778A" w14:textId="77777777" w:rsidR="00747233" w:rsidRPr="00902DA6" w:rsidRDefault="00747233" w:rsidP="0038291D">
            <w:pPr>
              <w:spacing w:before="40" w:after="120"/>
              <w:ind w:right="113"/>
              <w:rPr>
                <w:b/>
                <w:bCs/>
                <w:szCs w:val="24"/>
                <w:shd w:val="pct15" w:color="auto" w:fill="FFFFFF"/>
              </w:rPr>
            </w:pPr>
            <w:r w:rsidRPr="00902DA6">
              <w:rPr>
                <w:b/>
                <w:bCs/>
              </w:rPr>
              <w:t>Пункт 3 повестки дня</w:t>
            </w:r>
            <w:r w:rsidRPr="00902DA6">
              <w:tab/>
            </w:r>
            <w:r w:rsidRPr="00902DA6">
              <w:rPr>
                <w:b/>
                <w:bCs/>
              </w:rPr>
              <w:t>Подготовка к восемьдесят пятой сессии Комитета по внутреннему транспорту</w:t>
            </w:r>
          </w:p>
          <w:p w14:paraId="3EE19F02" w14:textId="566BCF0F" w:rsidR="00747233" w:rsidRPr="00902DA6" w:rsidRDefault="00747233" w:rsidP="0038291D">
            <w:pPr>
              <w:spacing w:before="40" w:after="120"/>
              <w:ind w:right="113"/>
            </w:pPr>
            <w:r w:rsidRPr="00902DA6">
              <w:t xml:space="preserve">[Неофициальные документы № 1 и </w:t>
            </w:r>
            <w:r w:rsidR="00C70023" w:rsidRPr="00902DA6">
              <w:t>№</w:t>
            </w:r>
            <w:r w:rsidR="00C70023">
              <w:t xml:space="preserve"> </w:t>
            </w:r>
            <w:r w:rsidRPr="00902DA6">
              <w:t>2]</w:t>
            </w:r>
          </w:p>
        </w:tc>
      </w:tr>
      <w:tr w:rsidR="00747233" w:rsidRPr="00902DA6" w14:paraId="4C562832" w14:textId="77777777" w:rsidTr="00B97A76">
        <w:tc>
          <w:tcPr>
            <w:tcW w:w="1362" w:type="dxa"/>
            <w:shd w:val="clear" w:color="auto" w:fill="auto"/>
          </w:tcPr>
          <w:p w14:paraId="72C8EBDB" w14:textId="77777777" w:rsidR="00747233" w:rsidRPr="00902DA6" w:rsidRDefault="00747233" w:rsidP="0038291D">
            <w:pPr>
              <w:spacing w:before="40" w:after="120"/>
              <w:ind w:right="113"/>
              <w:rPr>
                <w:bCs/>
              </w:rPr>
            </w:pPr>
          </w:p>
        </w:tc>
        <w:tc>
          <w:tcPr>
            <w:tcW w:w="6008" w:type="dxa"/>
            <w:shd w:val="clear" w:color="auto" w:fill="auto"/>
          </w:tcPr>
          <w:p w14:paraId="210D3136" w14:textId="21BB136C" w:rsidR="00747233" w:rsidRPr="00902DA6" w:rsidRDefault="00747233" w:rsidP="0038291D">
            <w:pPr>
              <w:spacing w:before="40" w:after="120"/>
              <w:ind w:right="113"/>
              <w:rPr>
                <w:b/>
                <w:bCs/>
                <w:szCs w:val="24"/>
                <w:shd w:val="pct15" w:color="auto" w:fill="FFFFFF"/>
              </w:rPr>
            </w:pPr>
            <w:r w:rsidRPr="00902DA6">
              <w:rPr>
                <w:b/>
                <w:bCs/>
              </w:rPr>
              <w:t>3A.</w:t>
            </w:r>
            <w:r w:rsidRPr="00902DA6">
              <w:tab/>
            </w:r>
            <w:r w:rsidRPr="00902DA6">
              <w:rPr>
                <w:b/>
                <w:bCs/>
              </w:rPr>
              <w:t>Проект предварительной повестки дня восемьдесят пятой сессии Комитета</w:t>
            </w:r>
          </w:p>
          <w:p w14:paraId="1225B9D0" w14:textId="77777777" w:rsidR="00747233" w:rsidRPr="00902DA6" w:rsidRDefault="00747233" w:rsidP="0038291D">
            <w:pPr>
              <w:spacing w:before="40" w:after="120"/>
              <w:ind w:right="113"/>
              <w:rPr>
                <w:szCs w:val="24"/>
              </w:rPr>
            </w:pPr>
            <w:r w:rsidRPr="00902DA6">
              <w:t>[Неофициальный документ № 1]</w:t>
            </w:r>
          </w:p>
        </w:tc>
      </w:tr>
      <w:tr w:rsidR="00747233" w:rsidRPr="00B85121" w14:paraId="01ECFF20" w14:textId="77777777" w:rsidTr="00B97A76">
        <w:tc>
          <w:tcPr>
            <w:tcW w:w="1362" w:type="dxa"/>
            <w:shd w:val="clear" w:color="auto" w:fill="auto"/>
          </w:tcPr>
          <w:p w14:paraId="2050D285" w14:textId="77777777" w:rsidR="00747233" w:rsidRPr="00902DA6" w:rsidRDefault="00747233" w:rsidP="0038291D">
            <w:pPr>
              <w:spacing w:before="40" w:after="120"/>
              <w:ind w:right="113"/>
              <w:rPr>
                <w:bCs/>
              </w:rPr>
            </w:pPr>
            <w:r w:rsidRPr="00902DA6">
              <w:t>№ 2</w:t>
            </w:r>
          </w:p>
        </w:tc>
        <w:tc>
          <w:tcPr>
            <w:tcW w:w="6008" w:type="dxa"/>
            <w:shd w:val="clear" w:color="auto" w:fill="auto"/>
          </w:tcPr>
          <w:p w14:paraId="57A8EF50" w14:textId="77777777" w:rsidR="00747233" w:rsidRPr="00902DA6" w:rsidRDefault="00747233" w:rsidP="0038291D">
            <w:pPr>
              <w:spacing w:before="40" w:after="120"/>
              <w:ind w:right="113"/>
              <w:rPr>
                <w:bCs/>
              </w:rPr>
            </w:pPr>
            <w:r w:rsidRPr="00902DA6">
              <w:t xml:space="preserve">Бюро </w:t>
            </w:r>
            <w:r w:rsidRPr="00902DA6">
              <w:rPr>
                <w:b/>
                <w:bCs/>
              </w:rPr>
              <w:t xml:space="preserve">рассмотрело </w:t>
            </w:r>
            <w:r w:rsidRPr="00902DA6">
              <w:t xml:space="preserve">неофициальный документ № 1 и </w:t>
            </w:r>
            <w:r w:rsidRPr="00902DA6">
              <w:rPr>
                <w:b/>
                <w:bCs/>
              </w:rPr>
              <w:t>утвердило</w:t>
            </w:r>
            <w:r w:rsidRPr="00902DA6">
              <w:t xml:space="preserve"> предварительную повестку дня со следующими изменениями и замечаниями: </w:t>
            </w:r>
          </w:p>
          <w:p w14:paraId="06F1B658" w14:textId="5057AC45" w:rsidR="00747233" w:rsidRPr="00902DA6" w:rsidRDefault="00747233" w:rsidP="00E83BC9">
            <w:pPr>
              <w:pStyle w:val="Bullet1G"/>
              <w:numPr>
                <w:ilvl w:val="0"/>
                <w:numId w:val="22"/>
              </w:numPr>
              <w:tabs>
                <w:tab w:val="clear" w:pos="1701"/>
              </w:tabs>
              <w:ind w:left="342" w:right="136" w:hanging="342"/>
            </w:pPr>
            <w:r w:rsidRPr="00902DA6">
              <w:t>В пункте 7 с) повестки дня следует охватить как минимум два подпункта, один из которых будет более общим, а другой</w:t>
            </w:r>
            <w:r>
              <w:rPr>
                <w:lang w:val="en-US"/>
              </w:rPr>
              <w:t> </w:t>
            </w:r>
            <w:r w:rsidRPr="00747233">
              <w:t>—</w:t>
            </w:r>
            <w:r w:rsidRPr="00902DA6">
              <w:t xml:space="preserve"> посвящен вопросам, появившимся в связи с войной на Украине. Его следует заключить в квадратные скобки, чтобы обеспечить возможность доработки этих вопросов в решении в ноябре в зависимости от развития событий и текущей ситуации на Украине. </w:t>
            </w:r>
          </w:p>
        </w:tc>
      </w:tr>
      <w:tr w:rsidR="00747233" w:rsidRPr="00B85121" w14:paraId="2BA7B39F" w14:textId="77777777" w:rsidTr="00B97A76">
        <w:tc>
          <w:tcPr>
            <w:tcW w:w="1362" w:type="dxa"/>
            <w:shd w:val="clear" w:color="auto" w:fill="auto"/>
          </w:tcPr>
          <w:p w14:paraId="7C042817" w14:textId="77777777" w:rsidR="00747233" w:rsidRPr="00902DA6" w:rsidRDefault="00747233" w:rsidP="0038291D">
            <w:pPr>
              <w:spacing w:before="40" w:after="120"/>
              <w:ind w:right="113"/>
              <w:rPr>
                <w:bCs/>
              </w:rPr>
            </w:pPr>
            <w:r w:rsidRPr="00902DA6">
              <w:t>№ 3</w:t>
            </w:r>
          </w:p>
        </w:tc>
        <w:tc>
          <w:tcPr>
            <w:tcW w:w="6008" w:type="dxa"/>
            <w:shd w:val="clear" w:color="auto" w:fill="auto"/>
          </w:tcPr>
          <w:p w14:paraId="468306C6" w14:textId="4094F3C6" w:rsidR="00747233" w:rsidRPr="00902DA6" w:rsidRDefault="00747233" w:rsidP="0038291D">
            <w:pPr>
              <w:spacing w:before="40" w:after="120"/>
              <w:ind w:right="113"/>
            </w:pPr>
            <w:r w:rsidRPr="00902DA6">
              <w:t>В качестве темы круглого стола КВТ следует выбрать вариант 2 (</w:t>
            </w:r>
            <w:r>
              <w:t>«</w:t>
            </w:r>
            <w:r w:rsidRPr="00902DA6">
              <w:t>Связанность</w:t>
            </w:r>
            <w:r>
              <w:t>»</w:t>
            </w:r>
            <w:r w:rsidRPr="00902DA6">
              <w:t>).</w:t>
            </w:r>
          </w:p>
        </w:tc>
      </w:tr>
      <w:tr w:rsidR="00747233" w:rsidRPr="00902DA6" w14:paraId="0370A6CC" w14:textId="77777777" w:rsidTr="00B97A76">
        <w:tc>
          <w:tcPr>
            <w:tcW w:w="1362" w:type="dxa"/>
            <w:shd w:val="clear" w:color="auto" w:fill="auto"/>
          </w:tcPr>
          <w:p w14:paraId="5BA29E7F" w14:textId="77777777" w:rsidR="00747233" w:rsidRPr="00902DA6" w:rsidRDefault="00747233" w:rsidP="0038291D">
            <w:pPr>
              <w:spacing w:before="40" w:after="120"/>
              <w:ind w:right="113"/>
              <w:rPr>
                <w:bCs/>
              </w:rPr>
            </w:pPr>
          </w:p>
        </w:tc>
        <w:tc>
          <w:tcPr>
            <w:tcW w:w="6008" w:type="dxa"/>
            <w:shd w:val="clear" w:color="auto" w:fill="auto"/>
          </w:tcPr>
          <w:p w14:paraId="08A74FC6" w14:textId="15E9C6B3" w:rsidR="00747233" w:rsidRPr="00902DA6" w:rsidRDefault="00747233" w:rsidP="0038291D">
            <w:pPr>
              <w:spacing w:before="40" w:after="120"/>
              <w:ind w:right="113"/>
              <w:rPr>
                <w:b/>
                <w:bCs/>
                <w:szCs w:val="24"/>
                <w:shd w:val="pct15" w:color="auto" w:fill="FFFFFF"/>
              </w:rPr>
            </w:pPr>
            <w:r w:rsidRPr="00902DA6">
              <w:rPr>
                <w:b/>
                <w:bCs/>
              </w:rPr>
              <w:t>3В.</w:t>
            </w:r>
            <w:r w:rsidRPr="00902DA6">
              <w:tab/>
            </w:r>
            <w:r w:rsidRPr="00902DA6">
              <w:rPr>
                <w:b/>
                <w:bCs/>
              </w:rPr>
              <w:t>Возможные темы сегмента высокого уровня</w:t>
            </w:r>
          </w:p>
          <w:p w14:paraId="15AC060C" w14:textId="77777777" w:rsidR="00747233" w:rsidRPr="00902DA6" w:rsidRDefault="00747233" w:rsidP="0038291D">
            <w:pPr>
              <w:spacing w:before="40" w:after="120"/>
              <w:ind w:right="113"/>
              <w:rPr>
                <w:szCs w:val="24"/>
              </w:rPr>
            </w:pPr>
            <w:r w:rsidRPr="00902DA6">
              <w:t>[Неофициальный документ № 2]</w:t>
            </w:r>
          </w:p>
        </w:tc>
      </w:tr>
      <w:tr w:rsidR="00747233" w:rsidRPr="00B85121" w14:paraId="0BF43FBA" w14:textId="77777777" w:rsidTr="00B97A76">
        <w:tc>
          <w:tcPr>
            <w:tcW w:w="1362" w:type="dxa"/>
            <w:shd w:val="clear" w:color="auto" w:fill="auto"/>
          </w:tcPr>
          <w:p w14:paraId="13BB8893" w14:textId="77777777" w:rsidR="00747233" w:rsidRPr="00902DA6" w:rsidRDefault="00747233" w:rsidP="0038291D">
            <w:pPr>
              <w:spacing w:before="40" w:after="120"/>
              <w:ind w:right="113"/>
              <w:rPr>
                <w:bCs/>
              </w:rPr>
            </w:pPr>
            <w:r w:rsidRPr="00902DA6">
              <w:t>№ 4</w:t>
            </w:r>
          </w:p>
        </w:tc>
        <w:tc>
          <w:tcPr>
            <w:tcW w:w="6008" w:type="dxa"/>
            <w:shd w:val="clear" w:color="auto" w:fill="auto"/>
          </w:tcPr>
          <w:p w14:paraId="1C73262D" w14:textId="6C4A5009" w:rsidR="00747233" w:rsidRPr="00902DA6" w:rsidRDefault="00747233" w:rsidP="0038291D">
            <w:pPr>
              <w:spacing w:before="40" w:after="120"/>
              <w:ind w:right="113"/>
              <w:rPr>
                <w:bCs/>
              </w:rPr>
            </w:pPr>
            <w:r w:rsidRPr="00902DA6">
              <w:t xml:space="preserve">В качестве темы сегмента высокого уровня по вопросам политики Бюро выбрало </w:t>
            </w:r>
            <w:r w:rsidRPr="00902DA6">
              <w:rPr>
                <w:b/>
                <w:bCs/>
              </w:rPr>
              <w:t xml:space="preserve">вариант № 1 </w:t>
            </w:r>
            <w:r>
              <w:rPr>
                <w:b/>
                <w:bCs/>
              </w:rPr>
              <w:t>«</w:t>
            </w:r>
            <w:r w:rsidRPr="00902DA6">
              <w:rPr>
                <w:b/>
                <w:bCs/>
              </w:rPr>
              <w:t>Изменение климата</w:t>
            </w:r>
            <w:r>
              <w:rPr>
                <w:b/>
                <w:bCs/>
              </w:rPr>
              <w:t>»</w:t>
            </w:r>
            <w:r w:rsidRPr="00902DA6">
              <w:t xml:space="preserve"> с учетом следующих изменений и соображений:</w:t>
            </w:r>
          </w:p>
          <w:p w14:paraId="088C5DB9" w14:textId="77777777" w:rsidR="00747233" w:rsidRPr="00902DA6" w:rsidRDefault="00747233" w:rsidP="009D5ED9">
            <w:pPr>
              <w:pStyle w:val="Bullet1G"/>
              <w:numPr>
                <w:ilvl w:val="0"/>
                <w:numId w:val="22"/>
              </w:numPr>
              <w:tabs>
                <w:tab w:val="clear" w:pos="1701"/>
              </w:tabs>
              <w:ind w:left="342" w:right="136" w:hanging="342"/>
              <w:rPr>
                <w:bCs/>
                <w:szCs w:val="22"/>
              </w:rPr>
            </w:pPr>
            <w:r w:rsidRPr="00902DA6">
              <w:t>в дополнение к предотвращению изменения климата тема сегмента высокого уровня может быть расширена и включать в себя также адаптацию.</w:t>
            </w:r>
          </w:p>
        </w:tc>
      </w:tr>
      <w:tr w:rsidR="00747233" w:rsidRPr="00B85121" w14:paraId="1757317B" w14:textId="77777777" w:rsidTr="00B97A76">
        <w:tc>
          <w:tcPr>
            <w:tcW w:w="1362" w:type="dxa"/>
            <w:shd w:val="clear" w:color="auto" w:fill="auto"/>
          </w:tcPr>
          <w:p w14:paraId="343D7AEB" w14:textId="77777777" w:rsidR="00747233" w:rsidRPr="00902DA6" w:rsidRDefault="00747233" w:rsidP="0038291D">
            <w:pPr>
              <w:spacing w:before="40" w:after="120"/>
              <w:ind w:right="113"/>
              <w:rPr>
                <w:bCs/>
              </w:rPr>
            </w:pPr>
            <w:r w:rsidRPr="00902DA6">
              <w:t>№ 5</w:t>
            </w:r>
          </w:p>
        </w:tc>
        <w:tc>
          <w:tcPr>
            <w:tcW w:w="6008" w:type="dxa"/>
            <w:shd w:val="clear" w:color="auto" w:fill="auto"/>
          </w:tcPr>
          <w:p w14:paraId="35A153A0" w14:textId="77777777" w:rsidR="00747233" w:rsidRPr="00902DA6" w:rsidRDefault="00747233" w:rsidP="0038291D">
            <w:pPr>
              <w:spacing w:before="40" w:after="120"/>
              <w:ind w:right="113"/>
              <w:rPr>
                <w:bCs/>
              </w:rPr>
            </w:pPr>
            <w:r w:rsidRPr="00902DA6">
              <w:t xml:space="preserve">На основе неофициального документа № 2 Бюро </w:t>
            </w:r>
            <w:r w:rsidRPr="00902DA6">
              <w:rPr>
                <w:b/>
                <w:bCs/>
              </w:rPr>
              <w:t>достигло консенсуса</w:t>
            </w:r>
            <w:r w:rsidRPr="00902DA6">
              <w:t xml:space="preserve"> по следующим планам проведения ежегодной сессии:</w:t>
            </w:r>
          </w:p>
          <w:p w14:paraId="0911FB31" w14:textId="77777777" w:rsidR="00747233" w:rsidRPr="00902DA6" w:rsidRDefault="00747233" w:rsidP="009D5ED9">
            <w:pPr>
              <w:pStyle w:val="Bullet1G"/>
              <w:numPr>
                <w:ilvl w:val="0"/>
                <w:numId w:val="22"/>
              </w:numPr>
              <w:tabs>
                <w:tab w:val="clear" w:pos="1701"/>
              </w:tabs>
              <w:ind w:left="342" w:right="136" w:hanging="342"/>
              <w:rPr>
                <w:bCs/>
                <w:szCs w:val="22"/>
              </w:rPr>
            </w:pPr>
            <w:r w:rsidRPr="00902DA6">
              <w:t>в конце сегмента высокого уровня за обсуждением должно последовать принятие итогового документа высокого уровня в виде министерской декларации о направленности политики в области внутреннего транспорта;</w:t>
            </w:r>
          </w:p>
          <w:p w14:paraId="11DE4704" w14:textId="27B5B006" w:rsidR="00747233" w:rsidRPr="00902DA6" w:rsidRDefault="00747233" w:rsidP="009D5ED9">
            <w:pPr>
              <w:pStyle w:val="Bullet1G"/>
              <w:numPr>
                <w:ilvl w:val="0"/>
                <w:numId w:val="22"/>
              </w:numPr>
              <w:tabs>
                <w:tab w:val="clear" w:pos="1701"/>
              </w:tabs>
              <w:ind w:left="342" w:right="136" w:hanging="342"/>
              <w:rPr>
                <w:bCs/>
                <w:szCs w:val="22"/>
              </w:rPr>
            </w:pPr>
            <w:r w:rsidRPr="00902DA6">
              <w:t xml:space="preserve">что касается условий подготовки документа высокого уровня, то Бюро </w:t>
            </w:r>
            <w:r w:rsidRPr="00902DA6">
              <w:rPr>
                <w:b/>
                <w:bCs/>
              </w:rPr>
              <w:t>поручило</w:t>
            </w:r>
            <w:r w:rsidRPr="00902DA6">
              <w:t xml:space="preserve"> секретариату разработать </w:t>
            </w:r>
            <w:proofErr w:type="spellStart"/>
            <w:r w:rsidRPr="00902DA6">
              <w:t>преднулевой</w:t>
            </w:r>
            <w:proofErr w:type="spellEnd"/>
            <w:r w:rsidRPr="00902DA6">
              <w:t xml:space="preserve"> проект для рассмотрения Бюро на его сессии в ноябре 2022</w:t>
            </w:r>
            <w:r w:rsidR="004D7E13">
              <w:t> </w:t>
            </w:r>
            <w:r w:rsidRPr="00902DA6">
              <w:t>года.</w:t>
            </w:r>
          </w:p>
        </w:tc>
      </w:tr>
      <w:tr w:rsidR="00747233" w:rsidRPr="00B85121" w14:paraId="1B637865" w14:textId="77777777" w:rsidTr="00B97A76">
        <w:tc>
          <w:tcPr>
            <w:tcW w:w="1362" w:type="dxa"/>
            <w:shd w:val="clear" w:color="auto" w:fill="auto"/>
          </w:tcPr>
          <w:p w14:paraId="07120B09" w14:textId="77777777" w:rsidR="00747233" w:rsidRPr="00902DA6" w:rsidRDefault="00747233" w:rsidP="0038291D">
            <w:pPr>
              <w:spacing w:before="40" w:after="120"/>
              <w:ind w:right="113"/>
              <w:rPr>
                <w:bCs/>
              </w:rPr>
            </w:pPr>
            <w:r w:rsidRPr="00902DA6">
              <w:t>№ 6</w:t>
            </w:r>
          </w:p>
        </w:tc>
        <w:tc>
          <w:tcPr>
            <w:tcW w:w="6008" w:type="dxa"/>
            <w:shd w:val="clear" w:color="auto" w:fill="auto"/>
          </w:tcPr>
          <w:p w14:paraId="5A3E1975" w14:textId="77777777" w:rsidR="00747233" w:rsidRPr="00902DA6" w:rsidRDefault="00747233" w:rsidP="0038291D">
            <w:pPr>
              <w:spacing w:before="40" w:after="120"/>
              <w:ind w:right="113"/>
              <w:rPr>
                <w:szCs w:val="24"/>
                <w:shd w:val="pct15" w:color="auto" w:fill="FFFFFF"/>
              </w:rPr>
            </w:pPr>
            <w:r w:rsidRPr="00902DA6">
              <w:t xml:space="preserve">Учитывая важность тем, которые, как ожидается, должны быть включены в повестку дня Комитета в 2023 году, Бюро </w:t>
            </w:r>
            <w:r w:rsidRPr="00902DA6">
              <w:rPr>
                <w:b/>
                <w:bCs/>
              </w:rPr>
              <w:t xml:space="preserve">поручило </w:t>
            </w:r>
            <w:r w:rsidRPr="00902DA6">
              <w:t>секретариату изучить возможности увеличения продолжительности восемьдесят пятой сессии на одно полудневное заседание, скорректировав при необходимости количество заседаний Бюро КВТ в течение половины дня на неделе КВТ.</w:t>
            </w:r>
          </w:p>
        </w:tc>
      </w:tr>
      <w:tr w:rsidR="00747233" w:rsidRPr="00902DA6" w14:paraId="3558ECB5" w14:textId="77777777" w:rsidTr="00B97A76">
        <w:tc>
          <w:tcPr>
            <w:tcW w:w="1362" w:type="dxa"/>
            <w:shd w:val="clear" w:color="auto" w:fill="auto"/>
          </w:tcPr>
          <w:p w14:paraId="520E7AD4" w14:textId="77777777" w:rsidR="00747233" w:rsidRPr="00902DA6" w:rsidRDefault="00747233" w:rsidP="0038291D">
            <w:pPr>
              <w:spacing w:before="40" w:after="120"/>
              <w:ind w:right="113"/>
              <w:rPr>
                <w:bCs/>
              </w:rPr>
            </w:pPr>
          </w:p>
        </w:tc>
        <w:tc>
          <w:tcPr>
            <w:tcW w:w="6008" w:type="dxa"/>
            <w:shd w:val="clear" w:color="auto" w:fill="auto"/>
          </w:tcPr>
          <w:p w14:paraId="108B0371" w14:textId="77777777" w:rsidR="00747233" w:rsidRPr="00902DA6" w:rsidRDefault="00747233" w:rsidP="0038291D">
            <w:pPr>
              <w:shd w:val="clear" w:color="auto" w:fill="FFFFFF" w:themeFill="background1"/>
              <w:spacing w:before="40" w:after="120"/>
              <w:ind w:right="113"/>
              <w:rPr>
                <w:b/>
                <w:bCs/>
                <w:szCs w:val="24"/>
                <w:shd w:val="pct15" w:color="auto" w:fill="FFFFFF"/>
              </w:rPr>
            </w:pPr>
            <w:r w:rsidRPr="00902DA6">
              <w:rPr>
                <w:b/>
                <w:bCs/>
              </w:rPr>
              <w:t>Пункт 4 повестки дня</w:t>
            </w:r>
            <w:r w:rsidRPr="00902DA6">
              <w:t xml:space="preserve"> </w:t>
            </w:r>
            <w:r w:rsidRPr="00902DA6">
              <w:tab/>
            </w:r>
            <w:r w:rsidRPr="00902DA6">
              <w:rPr>
                <w:b/>
                <w:bCs/>
              </w:rPr>
              <w:t>Осуществление Стратегии КВТ на период до 2030 года после одобрения ЭКОСОС круга ведения КВТ</w:t>
            </w:r>
          </w:p>
          <w:p w14:paraId="400FB328" w14:textId="77777777" w:rsidR="00747233" w:rsidRPr="00902DA6" w:rsidRDefault="00747233" w:rsidP="0038291D">
            <w:pPr>
              <w:spacing w:before="40" w:after="120"/>
              <w:ind w:right="113"/>
              <w:rPr>
                <w:bCs/>
              </w:rPr>
            </w:pPr>
            <w:r w:rsidRPr="00902DA6">
              <w:t>[Неофициальные документы №№ 3, 4 и 5]</w:t>
            </w:r>
          </w:p>
        </w:tc>
      </w:tr>
      <w:tr w:rsidR="00747233" w:rsidRPr="00902DA6" w14:paraId="0EF7A3F1" w14:textId="77777777" w:rsidTr="00B97A76">
        <w:tc>
          <w:tcPr>
            <w:tcW w:w="1362" w:type="dxa"/>
            <w:shd w:val="clear" w:color="auto" w:fill="auto"/>
          </w:tcPr>
          <w:p w14:paraId="2F7DBA2A" w14:textId="77777777" w:rsidR="00747233" w:rsidRPr="00902DA6" w:rsidRDefault="00747233" w:rsidP="0038291D">
            <w:pPr>
              <w:spacing w:before="40" w:after="120"/>
              <w:ind w:right="113"/>
              <w:rPr>
                <w:bCs/>
              </w:rPr>
            </w:pPr>
          </w:p>
        </w:tc>
        <w:tc>
          <w:tcPr>
            <w:tcW w:w="6008" w:type="dxa"/>
            <w:shd w:val="clear" w:color="auto" w:fill="auto"/>
          </w:tcPr>
          <w:p w14:paraId="055BB201" w14:textId="7DCCE127" w:rsidR="00747233" w:rsidRPr="00902DA6" w:rsidRDefault="00747233" w:rsidP="0038291D">
            <w:pPr>
              <w:spacing w:before="40" w:after="120"/>
              <w:ind w:right="113"/>
              <w:rPr>
                <w:b/>
                <w:bCs/>
                <w:szCs w:val="24"/>
                <w:shd w:val="pct15" w:color="auto" w:fill="FFFFFF"/>
              </w:rPr>
            </w:pPr>
            <w:r w:rsidRPr="00902DA6">
              <w:rPr>
                <w:b/>
                <w:bCs/>
              </w:rPr>
              <w:t>4A.</w:t>
            </w:r>
            <w:r w:rsidRPr="00902DA6">
              <w:tab/>
            </w:r>
            <w:r w:rsidRPr="00902DA6">
              <w:rPr>
                <w:b/>
                <w:bCs/>
              </w:rPr>
              <w:t>Укрепление роли Бюро для поддержки выполнения мандатов и решений</w:t>
            </w:r>
          </w:p>
          <w:p w14:paraId="29C8948D" w14:textId="77777777" w:rsidR="00747233" w:rsidRPr="00902DA6" w:rsidRDefault="00747233" w:rsidP="0038291D">
            <w:pPr>
              <w:spacing w:before="40" w:after="120"/>
              <w:ind w:right="113"/>
              <w:rPr>
                <w:szCs w:val="24"/>
              </w:rPr>
            </w:pPr>
            <w:r w:rsidRPr="00902DA6">
              <w:t>[Неофициальные документы № 3 и № 4]</w:t>
            </w:r>
          </w:p>
        </w:tc>
      </w:tr>
      <w:tr w:rsidR="00747233" w:rsidRPr="00B85121" w14:paraId="3E8F0D83" w14:textId="77777777" w:rsidTr="00B97A76">
        <w:tc>
          <w:tcPr>
            <w:tcW w:w="1362" w:type="dxa"/>
            <w:shd w:val="clear" w:color="auto" w:fill="auto"/>
          </w:tcPr>
          <w:p w14:paraId="4D59094D" w14:textId="77777777" w:rsidR="00747233" w:rsidRPr="00902DA6" w:rsidRDefault="00747233" w:rsidP="0038291D">
            <w:pPr>
              <w:spacing w:before="40" w:after="120"/>
              <w:ind w:right="113"/>
              <w:rPr>
                <w:bCs/>
              </w:rPr>
            </w:pPr>
            <w:r w:rsidRPr="00902DA6">
              <w:t>№ 7</w:t>
            </w:r>
          </w:p>
        </w:tc>
        <w:tc>
          <w:tcPr>
            <w:tcW w:w="6008" w:type="dxa"/>
            <w:shd w:val="clear" w:color="auto" w:fill="auto"/>
          </w:tcPr>
          <w:p w14:paraId="6BC6A404" w14:textId="77777777" w:rsidR="00747233" w:rsidRPr="00902DA6" w:rsidRDefault="00747233" w:rsidP="0038291D">
            <w:pPr>
              <w:spacing w:before="40" w:after="120"/>
              <w:ind w:right="113"/>
              <w:rPr>
                <w:bCs/>
              </w:rPr>
            </w:pPr>
            <w:r w:rsidRPr="00902DA6">
              <w:t xml:space="preserve">Бюро </w:t>
            </w:r>
            <w:r w:rsidRPr="00902DA6">
              <w:rPr>
                <w:b/>
                <w:bCs/>
              </w:rPr>
              <w:t>приняло к сведению</w:t>
            </w:r>
            <w:r w:rsidRPr="00902DA6">
              <w:t xml:space="preserve"> неофициальный документ № 3 о проекте круга ведения (КВ) и правил процедуры (ПП) Бюро и неофициальный документ № 4, содержащий информацию об управленческих структурах ИКАО, ИМО и КВТ.</w:t>
            </w:r>
          </w:p>
        </w:tc>
      </w:tr>
      <w:tr w:rsidR="00747233" w:rsidRPr="00B85121" w14:paraId="41C6CCAD" w14:textId="77777777" w:rsidTr="00B97A76">
        <w:tc>
          <w:tcPr>
            <w:tcW w:w="1362" w:type="dxa"/>
            <w:shd w:val="clear" w:color="auto" w:fill="auto"/>
          </w:tcPr>
          <w:p w14:paraId="11062F56" w14:textId="77777777" w:rsidR="00747233" w:rsidRPr="00902DA6" w:rsidRDefault="00747233" w:rsidP="0038291D">
            <w:pPr>
              <w:spacing w:before="40" w:after="120"/>
              <w:ind w:right="113"/>
              <w:rPr>
                <w:bCs/>
              </w:rPr>
            </w:pPr>
            <w:r w:rsidRPr="00902DA6">
              <w:t>№ 8</w:t>
            </w:r>
          </w:p>
        </w:tc>
        <w:tc>
          <w:tcPr>
            <w:tcW w:w="6008" w:type="dxa"/>
            <w:shd w:val="clear" w:color="auto" w:fill="auto"/>
          </w:tcPr>
          <w:p w14:paraId="3552BA6E" w14:textId="77777777" w:rsidR="00747233" w:rsidRPr="00902DA6" w:rsidRDefault="00747233" w:rsidP="0038291D">
            <w:pPr>
              <w:spacing w:before="40" w:after="120"/>
              <w:ind w:right="113"/>
              <w:rPr>
                <w:szCs w:val="24"/>
                <w:shd w:val="pct15" w:color="auto" w:fill="FFFFFF"/>
              </w:rPr>
            </w:pPr>
            <w:r w:rsidRPr="00902DA6">
              <w:t xml:space="preserve">Бюро, </w:t>
            </w:r>
            <w:r w:rsidRPr="00902DA6">
              <w:rPr>
                <w:b/>
                <w:bCs/>
              </w:rPr>
              <w:t>отметив</w:t>
            </w:r>
            <w:r w:rsidRPr="00902DA6">
              <w:t xml:space="preserve"> ряд различий и сходств в управленческих структурах ИКАО, ИМО и КВТ и </w:t>
            </w:r>
            <w:r w:rsidRPr="00902DA6">
              <w:rPr>
                <w:b/>
                <w:bCs/>
              </w:rPr>
              <w:t>напомнив</w:t>
            </w:r>
            <w:r w:rsidRPr="00902DA6">
              <w:t xml:space="preserve"> о существующей в ЕЭК практике, решило вернуться к вопросу о повышении эффективности выполнения решений КВТ на своей ноябрьской сессии.</w:t>
            </w:r>
          </w:p>
        </w:tc>
      </w:tr>
      <w:tr w:rsidR="00747233" w:rsidRPr="00902DA6" w14:paraId="13AA937E" w14:textId="77777777" w:rsidTr="00B97A76">
        <w:tc>
          <w:tcPr>
            <w:tcW w:w="1362" w:type="dxa"/>
            <w:shd w:val="clear" w:color="auto" w:fill="auto"/>
          </w:tcPr>
          <w:p w14:paraId="02A6E3F7" w14:textId="77777777" w:rsidR="00747233" w:rsidRPr="00902DA6" w:rsidRDefault="00747233" w:rsidP="0038291D">
            <w:pPr>
              <w:spacing w:before="40" w:after="120"/>
              <w:ind w:right="113"/>
              <w:rPr>
                <w:bCs/>
              </w:rPr>
            </w:pPr>
          </w:p>
        </w:tc>
        <w:tc>
          <w:tcPr>
            <w:tcW w:w="6008" w:type="dxa"/>
            <w:shd w:val="clear" w:color="auto" w:fill="auto"/>
          </w:tcPr>
          <w:p w14:paraId="57842969" w14:textId="77777777" w:rsidR="00747233" w:rsidRPr="00902DA6" w:rsidRDefault="00747233" w:rsidP="0038291D">
            <w:pPr>
              <w:spacing w:before="40" w:after="120"/>
              <w:ind w:right="113"/>
              <w:rPr>
                <w:b/>
                <w:bCs/>
                <w:szCs w:val="24"/>
                <w:shd w:val="pct15" w:color="auto" w:fill="FFFFFF"/>
              </w:rPr>
            </w:pPr>
            <w:r w:rsidRPr="00902DA6">
              <w:rPr>
                <w:b/>
                <w:bCs/>
              </w:rPr>
              <w:t>4B.</w:t>
            </w:r>
            <w:r w:rsidRPr="00902DA6">
              <w:tab/>
            </w:r>
            <w:r w:rsidRPr="00902DA6">
              <w:rPr>
                <w:b/>
                <w:bCs/>
              </w:rPr>
              <w:t>Введение в действие КВ/ПП КВТ и выполнение соответствующих решений</w:t>
            </w:r>
          </w:p>
          <w:p w14:paraId="04358135" w14:textId="77777777" w:rsidR="00747233" w:rsidRPr="00902DA6" w:rsidRDefault="00747233" w:rsidP="0038291D">
            <w:pPr>
              <w:spacing w:before="40" w:after="120"/>
              <w:ind w:right="113"/>
              <w:rPr>
                <w:szCs w:val="24"/>
              </w:rPr>
            </w:pPr>
            <w:r w:rsidRPr="00902DA6">
              <w:t>[</w:t>
            </w:r>
            <w:r w:rsidRPr="00902DA6">
              <w:rPr>
                <w:i/>
                <w:iCs/>
              </w:rPr>
              <w:t>Документации не имеется</w:t>
            </w:r>
            <w:r w:rsidRPr="00902DA6">
              <w:t>]</w:t>
            </w:r>
          </w:p>
        </w:tc>
      </w:tr>
      <w:tr w:rsidR="00747233" w:rsidRPr="00B85121" w14:paraId="2CA31C4F" w14:textId="77777777" w:rsidTr="00B97A76">
        <w:tc>
          <w:tcPr>
            <w:tcW w:w="1362" w:type="dxa"/>
            <w:shd w:val="clear" w:color="auto" w:fill="auto"/>
          </w:tcPr>
          <w:p w14:paraId="11E8F5F5" w14:textId="77777777" w:rsidR="00747233" w:rsidRPr="00902DA6" w:rsidRDefault="00747233" w:rsidP="0038291D">
            <w:pPr>
              <w:spacing w:before="40" w:after="120"/>
              <w:ind w:right="113"/>
              <w:rPr>
                <w:bCs/>
              </w:rPr>
            </w:pPr>
            <w:r w:rsidRPr="00902DA6">
              <w:t>№ 9</w:t>
            </w:r>
          </w:p>
        </w:tc>
        <w:tc>
          <w:tcPr>
            <w:tcW w:w="6008" w:type="dxa"/>
            <w:shd w:val="clear" w:color="auto" w:fill="auto"/>
          </w:tcPr>
          <w:p w14:paraId="31307FC9" w14:textId="77777777" w:rsidR="00747233" w:rsidRPr="00902DA6" w:rsidRDefault="00747233" w:rsidP="0038291D">
            <w:pPr>
              <w:spacing w:before="40" w:after="120"/>
              <w:ind w:right="113"/>
              <w:rPr>
                <w:bCs/>
              </w:rPr>
            </w:pPr>
            <w:r w:rsidRPr="00902DA6">
              <w:t xml:space="preserve">Бюро </w:t>
            </w:r>
            <w:r w:rsidRPr="00902DA6">
              <w:rPr>
                <w:b/>
                <w:bCs/>
              </w:rPr>
              <w:t xml:space="preserve">приняло к сведению </w:t>
            </w:r>
            <w:r w:rsidRPr="00902DA6">
              <w:t xml:space="preserve">презентацию секретариата об имеющихся возможностях введения в действие КВ КВТ в части прав членов Комитета, не являющихся членами ЕЭК, и </w:t>
            </w:r>
            <w:r w:rsidRPr="00902DA6">
              <w:rPr>
                <w:b/>
                <w:bCs/>
              </w:rPr>
              <w:t xml:space="preserve">поручило </w:t>
            </w:r>
            <w:r w:rsidRPr="00902DA6">
              <w:t>секретариату при подготовке предварительного проекта списка решений КВТ для рассмотрения Бюро на его ноябрьской сессии в соответствии со стандартной практикой действовать образом, соответствующим и сочетающимся с КВ КВТ.</w:t>
            </w:r>
          </w:p>
        </w:tc>
      </w:tr>
      <w:tr w:rsidR="00747233" w:rsidRPr="00B85121" w14:paraId="7D3E881C" w14:textId="77777777" w:rsidTr="00B97A76">
        <w:tc>
          <w:tcPr>
            <w:tcW w:w="1362" w:type="dxa"/>
            <w:shd w:val="clear" w:color="auto" w:fill="auto"/>
          </w:tcPr>
          <w:p w14:paraId="0881D7D2" w14:textId="77777777" w:rsidR="00747233" w:rsidRPr="00902DA6" w:rsidRDefault="00747233" w:rsidP="0038291D">
            <w:pPr>
              <w:spacing w:before="40" w:after="120"/>
              <w:ind w:right="113"/>
              <w:rPr>
                <w:bCs/>
              </w:rPr>
            </w:pPr>
            <w:r w:rsidRPr="00902DA6">
              <w:t>№ 10</w:t>
            </w:r>
          </w:p>
        </w:tc>
        <w:tc>
          <w:tcPr>
            <w:tcW w:w="6008" w:type="dxa"/>
            <w:shd w:val="clear" w:color="auto" w:fill="auto"/>
          </w:tcPr>
          <w:p w14:paraId="784153F3" w14:textId="77777777" w:rsidR="00747233" w:rsidRPr="00902DA6" w:rsidRDefault="00747233" w:rsidP="0038291D">
            <w:pPr>
              <w:spacing w:before="40" w:after="120"/>
              <w:ind w:right="113"/>
              <w:rPr>
                <w:bCs/>
              </w:rPr>
            </w:pPr>
            <w:r w:rsidRPr="00902DA6">
              <w:t xml:space="preserve">Бюро </w:t>
            </w:r>
            <w:r w:rsidRPr="00902DA6">
              <w:rPr>
                <w:b/>
                <w:bCs/>
              </w:rPr>
              <w:t>приняло к сведению</w:t>
            </w:r>
            <w:r w:rsidRPr="00902DA6">
              <w:t xml:space="preserve"> последующие действия в связи с предложением Комитета тем из его рабочих групп, которые еще не приняли свои собственные ПП, проинформировать КВТ о своих намерениях унифицировать их с ПП Комитета или о тех веских причинах, которые могут потребовать соблюдения ПП ЕЭК или же разработки их собственных (ECE/TRANS/294, пункт 18).</w:t>
            </w:r>
          </w:p>
        </w:tc>
      </w:tr>
      <w:tr w:rsidR="00747233" w:rsidRPr="00B85121" w14:paraId="16BBB550" w14:textId="77777777" w:rsidTr="00B97A76">
        <w:tc>
          <w:tcPr>
            <w:tcW w:w="1362" w:type="dxa"/>
            <w:shd w:val="clear" w:color="auto" w:fill="auto"/>
          </w:tcPr>
          <w:p w14:paraId="62F89DAB" w14:textId="77777777" w:rsidR="00747233" w:rsidRPr="00902DA6" w:rsidRDefault="00747233" w:rsidP="0038291D">
            <w:pPr>
              <w:spacing w:before="40" w:after="120"/>
              <w:ind w:right="113"/>
              <w:rPr>
                <w:bCs/>
              </w:rPr>
            </w:pPr>
            <w:r w:rsidRPr="00902DA6">
              <w:t>№ 11</w:t>
            </w:r>
          </w:p>
        </w:tc>
        <w:tc>
          <w:tcPr>
            <w:tcW w:w="6008" w:type="dxa"/>
            <w:shd w:val="clear" w:color="auto" w:fill="auto"/>
          </w:tcPr>
          <w:p w14:paraId="76C5A0EE" w14:textId="77777777" w:rsidR="00747233" w:rsidRPr="00902DA6" w:rsidRDefault="00747233" w:rsidP="0038291D">
            <w:pPr>
              <w:spacing w:before="40" w:after="120"/>
              <w:ind w:right="113"/>
              <w:rPr>
                <w:bCs/>
              </w:rPr>
            </w:pPr>
            <w:r w:rsidRPr="00902DA6">
              <w:t xml:space="preserve">Бюро </w:t>
            </w:r>
            <w:r w:rsidRPr="00902DA6">
              <w:rPr>
                <w:b/>
                <w:bCs/>
              </w:rPr>
              <w:t xml:space="preserve">поручило </w:t>
            </w:r>
            <w:r w:rsidRPr="00902DA6">
              <w:t>секретариату разработать шаблон круга ведения его рабочих групп и представить его Бюро для рассмотрения на его совещании в ноябре 2022 года с целью возможной передачи на рассмотрение и возможное утверждение КВТ в ходе его восемьдесят пятой ежегодной сессии.</w:t>
            </w:r>
          </w:p>
        </w:tc>
      </w:tr>
      <w:tr w:rsidR="00747233" w:rsidRPr="00902DA6" w14:paraId="7DF805BA" w14:textId="77777777" w:rsidTr="00B97A76">
        <w:tc>
          <w:tcPr>
            <w:tcW w:w="1362" w:type="dxa"/>
            <w:shd w:val="clear" w:color="auto" w:fill="auto"/>
          </w:tcPr>
          <w:p w14:paraId="3A277270" w14:textId="77777777" w:rsidR="00747233" w:rsidRPr="00902DA6" w:rsidRDefault="00747233" w:rsidP="0038291D">
            <w:pPr>
              <w:keepNext/>
              <w:keepLines/>
              <w:spacing w:before="40" w:after="120"/>
              <w:ind w:right="113"/>
              <w:rPr>
                <w:bCs/>
              </w:rPr>
            </w:pPr>
          </w:p>
        </w:tc>
        <w:tc>
          <w:tcPr>
            <w:tcW w:w="6008" w:type="dxa"/>
            <w:shd w:val="clear" w:color="auto" w:fill="auto"/>
          </w:tcPr>
          <w:p w14:paraId="165E0B41" w14:textId="77777777" w:rsidR="00747233" w:rsidRPr="00902DA6" w:rsidRDefault="00747233" w:rsidP="0038291D">
            <w:pPr>
              <w:keepNext/>
              <w:keepLines/>
              <w:pageBreakBefore/>
              <w:spacing w:before="40" w:after="120"/>
              <w:ind w:right="113"/>
              <w:rPr>
                <w:b/>
                <w:bCs/>
                <w:szCs w:val="24"/>
                <w:shd w:val="pct15" w:color="auto" w:fill="FFFFFF"/>
              </w:rPr>
            </w:pPr>
            <w:r w:rsidRPr="00902DA6">
              <w:rPr>
                <w:b/>
                <w:bCs/>
              </w:rPr>
              <w:t>4C.</w:t>
            </w:r>
            <w:r w:rsidRPr="00902DA6">
              <w:tab/>
            </w:r>
            <w:r w:rsidRPr="00902DA6">
              <w:rPr>
                <w:b/>
                <w:bCs/>
              </w:rPr>
              <w:t>Краткий отчет о ходе осуществления Стратегии КВТ</w:t>
            </w:r>
          </w:p>
          <w:p w14:paraId="30E28AEA" w14:textId="77777777" w:rsidR="00747233" w:rsidRPr="00902DA6" w:rsidRDefault="00747233" w:rsidP="0038291D">
            <w:pPr>
              <w:keepNext/>
              <w:keepLines/>
              <w:spacing w:before="40" w:after="120"/>
              <w:ind w:right="113"/>
              <w:rPr>
                <w:szCs w:val="24"/>
                <w:shd w:val="pct15" w:color="auto" w:fill="FFFFFF"/>
              </w:rPr>
            </w:pPr>
            <w:r w:rsidRPr="00902DA6">
              <w:t>[Неофициальный документ № 5]</w:t>
            </w:r>
          </w:p>
        </w:tc>
      </w:tr>
      <w:tr w:rsidR="00747233" w:rsidRPr="00B85121" w14:paraId="1F9B2073" w14:textId="77777777" w:rsidTr="00B97A76">
        <w:tc>
          <w:tcPr>
            <w:tcW w:w="1362" w:type="dxa"/>
            <w:shd w:val="clear" w:color="auto" w:fill="auto"/>
          </w:tcPr>
          <w:p w14:paraId="2F009ECB" w14:textId="77777777" w:rsidR="00747233" w:rsidRPr="00902DA6" w:rsidRDefault="00747233" w:rsidP="0038291D">
            <w:pPr>
              <w:keepNext/>
              <w:keepLines/>
              <w:spacing w:before="40" w:after="120"/>
              <w:ind w:right="113"/>
              <w:rPr>
                <w:bCs/>
              </w:rPr>
            </w:pPr>
            <w:r w:rsidRPr="00902DA6">
              <w:t>№ 12</w:t>
            </w:r>
          </w:p>
        </w:tc>
        <w:tc>
          <w:tcPr>
            <w:tcW w:w="6008" w:type="dxa"/>
            <w:shd w:val="clear" w:color="auto" w:fill="auto"/>
          </w:tcPr>
          <w:p w14:paraId="45D88CB7" w14:textId="77777777" w:rsidR="00747233" w:rsidRPr="00902DA6" w:rsidRDefault="00747233" w:rsidP="0038291D">
            <w:pPr>
              <w:keepNext/>
              <w:keepLines/>
              <w:spacing w:before="40" w:after="120"/>
              <w:ind w:right="113"/>
              <w:rPr>
                <w:szCs w:val="24"/>
                <w:shd w:val="pct15" w:color="auto" w:fill="FFFFFF"/>
              </w:rPr>
            </w:pPr>
            <w:r w:rsidRPr="00902DA6">
              <w:t xml:space="preserve">Бюро </w:t>
            </w:r>
            <w:r w:rsidRPr="00902DA6">
              <w:rPr>
                <w:b/>
                <w:bCs/>
              </w:rPr>
              <w:t xml:space="preserve">приняло к сведению </w:t>
            </w:r>
            <w:r w:rsidRPr="00902DA6">
              <w:t>работу, проделанную после восемьдесят четвертой сессии КВТ в целях поощрения осуществления Стратегии КВТ.</w:t>
            </w:r>
          </w:p>
        </w:tc>
      </w:tr>
      <w:tr w:rsidR="00747233" w:rsidRPr="00902DA6" w14:paraId="5655496B" w14:textId="77777777" w:rsidTr="001E209B">
        <w:tc>
          <w:tcPr>
            <w:tcW w:w="1362" w:type="dxa"/>
            <w:shd w:val="clear" w:color="auto" w:fill="auto"/>
            <w:vAlign w:val="bottom"/>
          </w:tcPr>
          <w:p w14:paraId="1D3898B2" w14:textId="77777777" w:rsidR="00747233" w:rsidRPr="00902DA6" w:rsidRDefault="00747233" w:rsidP="0038291D">
            <w:pPr>
              <w:keepNext/>
              <w:keepLines/>
              <w:spacing w:before="80" w:after="80" w:line="200" w:lineRule="exact"/>
              <w:ind w:right="113"/>
              <w:rPr>
                <w:b/>
                <w:bCs/>
                <w:iCs/>
                <w:szCs w:val="32"/>
              </w:rPr>
            </w:pPr>
          </w:p>
        </w:tc>
        <w:tc>
          <w:tcPr>
            <w:tcW w:w="6008" w:type="dxa"/>
            <w:shd w:val="clear" w:color="auto" w:fill="auto"/>
            <w:vAlign w:val="bottom"/>
          </w:tcPr>
          <w:p w14:paraId="1F46B1FE" w14:textId="77777777" w:rsidR="00747233" w:rsidRPr="00902DA6" w:rsidRDefault="00747233" w:rsidP="0038291D">
            <w:pPr>
              <w:keepNext/>
              <w:keepLines/>
              <w:spacing w:before="40" w:after="120" w:line="200" w:lineRule="exact"/>
              <w:ind w:right="113"/>
              <w:rPr>
                <w:b/>
                <w:bCs/>
                <w:iCs/>
                <w:szCs w:val="32"/>
                <w:shd w:val="pct15" w:color="auto" w:fill="FFFFFF"/>
              </w:rPr>
            </w:pPr>
            <w:r w:rsidRPr="00902DA6">
              <w:rPr>
                <w:b/>
                <w:bCs/>
              </w:rPr>
              <w:t>Пункт 5 повестки дня</w:t>
            </w:r>
            <w:r w:rsidRPr="00902DA6">
              <w:tab/>
            </w:r>
            <w:r w:rsidRPr="00902DA6">
              <w:rPr>
                <w:b/>
                <w:bCs/>
              </w:rPr>
              <w:t>Другие темы стратегического характера</w:t>
            </w:r>
          </w:p>
          <w:p w14:paraId="76272221" w14:textId="77777777" w:rsidR="00747233" w:rsidRPr="00902DA6" w:rsidRDefault="00747233" w:rsidP="0038291D">
            <w:pPr>
              <w:keepNext/>
              <w:keepLines/>
              <w:spacing w:before="80" w:after="80" w:line="200" w:lineRule="exact"/>
              <w:ind w:right="113"/>
              <w:rPr>
                <w:iCs/>
                <w:szCs w:val="32"/>
              </w:rPr>
            </w:pPr>
            <w:r w:rsidRPr="00902DA6">
              <w:t>[Неофициальные документы № 6 и № 7]</w:t>
            </w:r>
          </w:p>
        </w:tc>
      </w:tr>
      <w:tr w:rsidR="00747233" w:rsidRPr="00902DA6" w14:paraId="53245EC8" w14:textId="77777777" w:rsidTr="001E209B">
        <w:tc>
          <w:tcPr>
            <w:tcW w:w="1362" w:type="dxa"/>
            <w:shd w:val="clear" w:color="auto" w:fill="auto"/>
          </w:tcPr>
          <w:p w14:paraId="3598B988" w14:textId="77777777" w:rsidR="00747233" w:rsidRPr="00902DA6" w:rsidRDefault="00747233" w:rsidP="0038291D">
            <w:pPr>
              <w:spacing w:before="40" w:after="120"/>
              <w:ind w:right="113"/>
            </w:pPr>
          </w:p>
        </w:tc>
        <w:tc>
          <w:tcPr>
            <w:tcW w:w="6008" w:type="dxa"/>
            <w:shd w:val="clear" w:color="auto" w:fill="auto"/>
          </w:tcPr>
          <w:p w14:paraId="3F125D70" w14:textId="77777777" w:rsidR="00747233" w:rsidRPr="00902DA6" w:rsidRDefault="00747233" w:rsidP="0038291D">
            <w:pPr>
              <w:spacing w:before="40" w:after="120"/>
              <w:ind w:right="113"/>
              <w:rPr>
                <w:b/>
                <w:szCs w:val="24"/>
                <w:shd w:val="pct15" w:color="auto" w:fill="FFFFFF"/>
              </w:rPr>
            </w:pPr>
            <w:r w:rsidRPr="00902DA6">
              <w:rPr>
                <w:b/>
                <w:bCs/>
              </w:rPr>
              <w:t>5A.</w:t>
            </w:r>
            <w:r w:rsidRPr="00902DA6">
              <w:t xml:space="preserve"> </w:t>
            </w:r>
            <w:r w:rsidRPr="00902DA6">
              <w:tab/>
            </w:r>
            <w:r w:rsidRPr="00902DA6">
              <w:rPr>
                <w:b/>
                <w:bCs/>
              </w:rPr>
              <w:t>Расширение возможностей ЕЭК по привлечению ресурсов для подпрограммы по транспорту</w:t>
            </w:r>
          </w:p>
          <w:p w14:paraId="3E977305" w14:textId="77777777" w:rsidR="00747233" w:rsidRPr="00902DA6" w:rsidRDefault="00747233" w:rsidP="0038291D">
            <w:pPr>
              <w:spacing w:before="40" w:after="120"/>
              <w:ind w:right="113"/>
              <w:rPr>
                <w:b/>
                <w:szCs w:val="24"/>
                <w:shd w:val="pct15" w:color="auto" w:fill="FFFFFF"/>
              </w:rPr>
            </w:pPr>
            <w:r w:rsidRPr="00902DA6">
              <w:t>[Неофициальный документ № 6]</w:t>
            </w:r>
          </w:p>
        </w:tc>
      </w:tr>
      <w:tr w:rsidR="00747233" w:rsidRPr="00B85121" w14:paraId="196A89D1" w14:textId="77777777" w:rsidTr="001E209B">
        <w:tc>
          <w:tcPr>
            <w:tcW w:w="1362" w:type="dxa"/>
            <w:shd w:val="clear" w:color="auto" w:fill="auto"/>
          </w:tcPr>
          <w:p w14:paraId="355501F0" w14:textId="77777777" w:rsidR="00747233" w:rsidRPr="00902DA6" w:rsidRDefault="00747233" w:rsidP="0038291D">
            <w:pPr>
              <w:spacing w:before="40" w:after="120"/>
              <w:ind w:right="113"/>
            </w:pPr>
            <w:r w:rsidRPr="00902DA6">
              <w:t>№ 13</w:t>
            </w:r>
          </w:p>
        </w:tc>
        <w:tc>
          <w:tcPr>
            <w:tcW w:w="6008" w:type="dxa"/>
            <w:shd w:val="clear" w:color="auto" w:fill="auto"/>
          </w:tcPr>
          <w:p w14:paraId="19382184" w14:textId="562A9CCF" w:rsidR="00747233" w:rsidRPr="00902DA6" w:rsidRDefault="00747233" w:rsidP="0038291D">
            <w:pPr>
              <w:spacing w:before="40" w:after="120"/>
              <w:ind w:right="113"/>
            </w:pPr>
            <w:r w:rsidRPr="00902DA6">
              <w:t xml:space="preserve">Бюро, </w:t>
            </w:r>
            <w:r w:rsidRPr="00902DA6">
              <w:rPr>
                <w:b/>
                <w:bCs/>
              </w:rPr>
              <w:t>напоминая о</w:t>
            </w:r>
            <w:r w:rsidRPr="00902DA6">
              <w:t xml:space="preserve">: a) содержащемся в министерской резолюции </w:t>
            </w:r>
            <w:r>
              <w:t>«</w:t>
            </w:r>
            <w:r w:rsidRPr="00902DA6">
              <w:t>Вступая в десятилетие свершений в интересах устойчивого внутреннего транспорта и устойчивого развития</w:t>
            </w:r>
            <w:r>
              <w:t>»</w:t>
            </w:r>
            <w:r w:rsidRPr="00902DA6">
              <w:t xml:space="preserve"> обязательстве поддерживать осуществление Стратегии КВТ на период до 2030</w:t>
            </w:r>
            <w:r w:rsidR="00F91C06">
              <w:t> </w:t>
            </w:r>
            <w:r w:rsidRPr="00902DA6">
              <w:t>года в интересах обеспечения Комитету возможностей для полного выполнения своей расширенной программы работы и удовлетворения потребностей регионального и глобального внутреннего транспорта; b) одобрении ЭКОСОС в феврале 2022</w:t>
            </w:r>
            <w:r w:rsidR="00F91C06">
              <w:t> </w:t>
            </w:r>
            <w:r w:rsidRPr="00902DA6">
              <w:t>года пересмотренного круга ведения КВТ и соответствующем расширением ответственности для программы работы Комитета</w:t>
            </w:r>
            <w:r w:rsidR="00AF3631">
              <w:t>,</w:t>
            </w:r>
            <w:r w:rsidRPr="00902DA6">
              <w:t xml:space="preserve"> </w:t>
            </w:r>
            <w:r w:rsidRPr="00902DA6">
              <w:rPr>
                <w:b/>
                <w:bCs/>
              </w:rPr>
              <w:t>решило</w:t>
            </w:r>
            <w:r w:rsidRPr="00902DA6">
              <w:t xml:space="preserve"> продолжить рассмотрение этой темы на своем ноябрьском совещании с целью расширения возможностей ЕЭК по привлечению ресурсов для подпрограммы по транспорту.</w:t>
            </w:r>
          </w:p>
        </w:tc>
      </w:tr>
      <w:tr w:rsidR="00747233" w:rsidRPr="00902DA6" w14:paraId="4D38101C" w14:textId="77777777" w:rsidTr="001E209B">
        <w:tc>
          <w:tcPr>
            <w:tcW w:w="1362" w:type="dxa"/>
            <w:shd w:val="clear" w:color="auto" w:fill="auto"/>
          </w:tcPr>
          <w:p w14:paraId="2735C7A2" w14:textId="77777777" w:rsidR="00747233" w:rsidRPr="00902DA6" w:rsidRDefault="00747233" w:rsidP="0038291D">
            <w:pPr>
              <w:spacing w:before="40" w:after="120"/>
              <w:ind w:right="113"/>
            </w:pPr>
          </w:p>
        </w:tc>
        <w:tc>
          <w:tcPr>
            <w:tcW w:w="6008" w:type="dxa"/>
            <w:shd w:val="clear" w:color="auto" w:fill="auto"/>
          </w:tcPr>
          <w:p w14:paraId="553847E0" w14:textId="77777777" w:rsidR="00747233" w:rsidRPr="00902DA6" w:rsidRDefault="00747233" w:rsidP="0038291D">
            <w:pPr>
              <w:spacing w:before="40" w:after="120"/>
              <w:ind w:right="113"/>
              <w:rPr>
                <w:b/>
                <w:szCs w:val="24"/>
                <w:shd w:val="pct15" w:color="auto" w:fill="FFFFFF"/>
              </w:rPr>
            </w:pPr>
            <w:r w:rsidRPr="00902DA6">
              <w:rPr>
                <w:b/>
                <w:bCs/>
              </w:rPr>
              <w:t>5B.</w:t>
            </w:r>
            <w:r w:rsidRPr="00902DA6">
              <w:t xml:space="preserve"> </w:t>
            </w:r>
            <w:r w:rsidRPr="00902DA6">
              <w:tab/>
            </w:r>
            <w:r w:rsidRPr="00902DA6">
              <w:rPr>
                <w:b/>
                <w:bCs/>
              </w:rPr>
              <w:t>Обновленная информация о выполнении решений КВТ, связанных с восемьдесят пятой пленарной сессией</w:t>
            </w:r>
          </w:p>
          <w:p w14:paraId="6B2A34CA" w14:textId="77777777" w:rsidR="00747233" w:rsidRPr="00902DA6" w:rsidRDefault="00747233" w:rsidP="0038291D">
            <w:pPr>
              <w:spacing w:before="40" w:after="120"/>
              <w:ind w:right="113"/>
            </w:pPr>
            <w:r w:rsidRPr="00902DA6">
              <w:t>[Неофициальный документ № 7]</w:t>
            </w:r>
          </w:p>
        </w:tc>
      </w:tr>
      <w:tr w:rsidR="00747233" w:rsidRPr="00B85121" w14:paraId="145120A2" w14:textId="77777777" w:rsidTr="001E209B">
        <w:tc>
          <w:tcPr>
            <w:tcW w:w="1362" w:type="dxa"/>
            <w:shd w:val="clear" w:color="auto" w:fill="auto"/>
          </w:tcPr>
          <w:p w14:paraId="7ACEDD35" w14:textId="77777777" w:rsidR="00747233" w:rsidRPr="00902DA6" w:rsidRDefault="00747233" w:rsidP="0038291D">
            <w:pPr>
              <w:spacing w:before="40" w:after="120"/>
              <w:ind w:right="113"/>
            </w:pPr>
            <w:r w:rsidRPr="00902DA6">
              <w:t>№ 14</w:t>
            </w:r>
          </w:p>
        </w:tc>
        <w:tc>
          <w:tcPr>
            <w:tcW w:w="6008" w:type="dxa"/>
            <w:shd w:val="clear" w:color="auto" w:fill="auto"/>
          </w:tcPr>
          <w:p w14:paraId="6D092EB1" w14:textId="7FD74930" w:rsidR="00747233" w:rsidRPr="00902DA6" w:rsidRDefault="00747233" w:rsidP="0038291D">
            <w:pPr>
              <w:spacing w:before="40" w:after="120"/>
              <w:ind w:right="113"/>
            </w:pPr>
            <w:r w:rsidRPr="00902DA6">
              <w:t xml:space="preserve">Бюро </w:t>
            </w:r>
            <w:r w:rsidRPr="00902DA6">
              <w:rPr>
                <w:b/>
                <w:bCs/>
              </w:rPr>
              <w:t>приветствовало</w:t>
            </w:r>
            <w:r w:rsidRPr="00902DA6">
              <w:t xml:space="preserve"> информацию о совместном письме, подписанном Председателем КВТ и Директором Отдела устойчивого транспорта, в котором рабочим группам и их председателям предлагается осуществлять последующие действия и</w:t>
            </w:r>
            <w:r w:rsidR="007A73CA">
              <w:t> </w:t>
            </w:r>
            <w:r w:rsidRPr="00902DA6">
              <w:t>поддерживать выполнение решений КВТ, в частности решения № 10 о новом Плане действий ЕЭК по обеспечению безопасности дорожного движения на период до 2030 года, № 32 о текущей деятельности в области информационных технологий и компьютеризации, а также интеллектуальных транспортных систем и № 34 о предотвращении изменения климата.</w:t>
            </w:r>
          </w:p>
        </w:tc>
      </w:tr>
      <w:tr w:rsidR="00747233" w:rsidRPr="00B85121" w14:paraId="40BD1095" w14:textId="77777777" w:rsidTr="001E209B">
        <w:tc>
          <w:tcPr>
            <w:tcW w:w="1362" w:type="dxa"/>
            <w:shd w:val="clear" w:color="auto" w:fill="auto"/>
          </w:tcPr>
          <w:p w14:paraId="075DA2B9" w14:textId="77777777" w:rsidR="00747233" w:rsidRPr="00902DA6" w:rsidRDefault="00747233" w:rsidP="0038291D">
            <w:pPr>
              <w:spacing w:before="40" w:after="120"/>
              <w:ind w:right="113"/>
            </w:pPr>
            <w:r w:rsidRPr="00902DA6">
              <w:t>№ 15</w:t>
            </w:r>
          </w:p>
        </w:tc>
        <w:tc>
          <w:tcPr>
            <w:tcW w:w="6008" w:type="dxa"/>
            <w:shd w:val="clear" w:color="auto" w:fill="auto"/>
          </w:tcPr>
          <w:p w14:paraId="2E384BB4" w14:textId="77777777" w:rsidR="00747233" w:rsidRPr="00902DA6" w:rsidRDefault="00747233" w:rsidP="0038291D">
            <w:pPr>
              <w:spacing w:before="40" w:after="120"/>
              <w:ind w:right="113"/>
            </w:pPr>
            <w:r w:rsidRPr="00902DA6">
              <w:t xml:space="preserve">Бюро </w:t>
            </w:r>
            <w:r w:rsidRPr="00902DA6">
              <w:rPr>
                <w:b/>
                <w:bCs/>
              </w:rPr>
              <w:t xml:space="preserve">приняло к сведению </w:t>
            </w:r>
            <w:r w:rsidRPr="00902DA6">
              <w:t xml:space="preserve">информацию секретариата о вариантах усиления мониторинга ключевых конвенций, содержащуюся в неофициальном документе № 7, и </w:t>
            </w:r>
            <w:r w:rsidRPr="00902DA6">
              <w:rPr>
                <w:b/>
                <w:bCs/>
              </w:rPr>
              <w:t>отметило</w:t>
            </w:r>
            <w:r w:rsidRPr="00902DA6">
              <w:t>, что эта информация послужит основой для программного документа, который будет представлен КВТ на его восемьдесят пятой сессии.</w:t>
            </w:r>
          </w:p>
        </w:tc>
      </w:tr>
      <w:tr w:rsidR="00747233" w:rsidRPr="00B85121" w14:paraId="522ECA4A" w14:textId="77777777" w:rsidTr="001E209B">
        <w:tc>
          <w:tcPr>
            <w:tcW w:w="1362" w:type="dxa"/>
            <w:shd w:val="clear" w:color="auto" w:fill="auto"/>
          </w:tcPr>
          <w:p w14:paraId="3031F5F4" w14:textId="77777777" w:rsidR="00747233" w:rsidRPr="00902DA6" w:rsidRDefault="00747233" w:rsidP="0038291D">
            <w:pPr>
              <w:spacing w:before="40" w:after="120"/>
              <w:ind w:right="113"/>
            </w:pPr>
          </w:p>
        </w:tc>
        <w:tc>
          <w:tcPr>
            <w:tcW w:w="6008" w:type="dxa"/>
            <w:shd w:val="clear" w:color="auto" w:fill="auto"/>
          </w:tcPr>
          <w:p w14:paraId="07B5529B" w14:textId="77777777" w:rsidR="00747233" w:rsidRPr="00902DA6" w:rsidRDefault="00747233" w:rsidP="0038291D">
            <w:pPr>
              <w:spacing w:before="40" w:after="120"/>
              <w:ind w:right="113"/>
            </w:pPr>
            <w:r w:rsidRPr="00902DA6">
              <w:rPr>
                <w:b/>
                <w:bCs/>
              </w:rPr>
              <w:t>5C.</w:t>
            </w:r>
            <w:r w:rsidRPr="00902DA6">
              <w:t xml:space="preserve"> </w:t>
            </w:r>
            <w:r w:rsidRPr="00902DA6">
              <w:tab/>
            </w:r>
            <w:r w:rsidRPr="00902DA6">
              <w:rPr>
                <w:b/>
                <w:bCs/>
              </w:rPr>
              <w:t>Подготовка к семидесятой сессии Европейской экономической комиссии</w:t>
            </w:r>
          </w:p>
        </w:tc>
      </w:tr>
      <w:tr w:rsidR="00747233" w:rsidRPr="00B85121" w14:paraId="05F83C9D" w14:textId="77777777" w:rsidTr="001E209B">
        <w:tc>
          <w:tcPr>
            <w:tcW w:w="1362" w:type="dxa"/>
            <w:shd w:val="clear" w:color="auto" w:fill="auto"/>
          </w:tcPr>
          <w:p w14:paraId="68136BBF" w14:textId="77777777" w:rsidR="00747233" w:rsidRPr="00902DA6" w:rsidRDefault="00747233" w:rsidP="0038291D">
            <w:pPr>
              <w:spacing w:before="40" w:after="120"/>
              <w:ind w:right="113"/>
            </w:pPr>
            <w:r w:rsidRPr="00902DA6">
              <w:t>№ 16</w:t>
            </w:r>
          </w:p>
        </w:tc>
        <w:tc>
          <w:tcPr>
            <w:tcW w:w="6008" w:type="dxa"/>
            <w:shd w:val="clear" w:color="auto" w:fill="auto"/>
          </w:tcPr>
          <w:p w14:paraId="4C1969AF" w14:textId="77777777" w:rsidR="00747233" w:rsidRPr="00902DA6" w:rsidRDefault="00747233" w:rsidP="0038291D">
            <w:pPr>
              <w:spacing w:before="40" w:after="120"/>
              <w:ind w:right="113"/>
            </w:pPr>
            <w:r w:rsidRPr="00902DA6">
              <w:t xml:space="preserve">Бюро </w:t>
            </w:r>
            <w:r w:rsidRPr="00902DA6">
              <w:rPr>
                <w:b/>
                <w:bCs/>
              </w:rPr>
              <w:t xml:space="preserve">приняло к сведению </w:t>
            </w:r>
            <w:r w:rsidRPr="00902DA6">
              <w:t xml:space="preserve">предоставленную секретариатом информацию о ведущейся подготовке к семидесятой сессии Европейской экономической комиссии. </w:t>
            </w:r>
          </w:p>
        </w:tc>
      </w:tr>
      <w:tr w:rsidR="00747233" w:rsidRPr="00B85121" w14:paraId="1028B107" w14:textId="77777777" w:rsidTr="001E209B">
        <w:tc>
          <w:tcPr>
            <w:tcW w:w="1362" w:type="dxa"/>
            <w:shd w:val="clear" w:color="auto" w:fill="auto"/>
          </w:tcPr>
          <w:p w14:paraId="1F3A04F1" w14:textId="77777777" w:rsidR="00747233" w:rsidRPr="00902DA6" w:rsidRDefault="00747233" w:rsidP="0038291D">
            <w:pPr>
              <w:spacing w:before="40" w:after="120"/>
              <w:ind w:right="113"/>
            </w:pPr>
          </w:p>
        </w:tc>
        <w:tc>
          <w:tcPr>
            <w:tcW w:w="6008" w:type="dxa"/>
            <w:shd w:val="clear" w:color="auto" w:fill="FFFFFF" w:themeFill="background1"/>
          </w:tcPr>
          <w:p w14:paraId="0FDC43FB" w14:textId="77777777" w:rsidR="00747233" w:rsidRPr="00902DA6" w:rsidRDefault="00747233" w:rsidP="0038291D">
            <w:pPr>
              <w:spacing w:before="40" w:after="120"/>
              <w:ind w:right="113"/>
              <w:rPr>
                <w:shd w:val="pct15" w:color="auto" w:fill="FFFFFF"/>
              </w:rPr>
            </w:pPr>
            <w:r w:rsidRPr="00902DA6">
              <w:rPr>
                <w:b/>
                <w:bCs/>
              </w:rPr>
              <w:t>Пункт 6 повестки дня</w:t>
            </w:r>
            <w:r w:rsidRPr="00902DA6">
              <w:tab/>
            </w:r>
            <w:r w:rsidRPr="00902DA6">
              <w:rPr>
                <w:b/>
                <w:bCs/>
              </w:rPr>
              <w:t>Прочие вопросы</w:t>
            </w:r>
          </w:p>
        </w:tc>
      </w:tr>
      <w:tr w:rsidR="00747233" w:rsidRPr="00B85121" w14:paraId="2282B340" w14:textId="77777777" w:rsidTr="001E209B">
        <w:tc>
          <w:tcPr>
            <w:tcW w:w="1362" w:type="dxa"/>
            <w:shd w:val="clear" w:color="auto" w:fill="auto"/>
          </w:tcPr>
          <w:p w14:paraId="041C1FE8" w14:textId="77777777" w:rsidR="00747233" w:rsidRPr="00902DA6" w:rsidRDefault="00747233" w:rsidP="0038291D">
            <w:pPr>
              <w:spacing w:before="40" w:after="120"/>
              <w:ind w:right="113"/>
            </w:pPr>
            <w:r w:rsidRPr="00902DA6">
              <w:t>№ 17</w:t>
            </w:r>
          </w:p>
        </w:tc>
        <w:tc>
          <w:tcPr>
            <w:tcW w:w="6008" w:type="dxa"/>
            <w:shd w:val="clear" w:color="auto" w:fill="auto"/>
          </w:tcPr>
          <w:p w14:paraId="4600A9E6" w14:textId="37D9CCE5" w:rsidR="00747233" w:rsidRPr="00902DA6" w:rsidRDefault="00747233" w:rsidP="0038291D">
            <w:pPr>
              <w:spacing w:before="40" w:after="120"/>
              <w:ind w:right="113"/>
            </w:pPr>
            <w:r w:rsidRPr="00902DA6">
              <w:t xml:space="preserve">Украина </w:t>
            </w:r>
            <w:r w:rsidRPr="00902DA6">
              <w:rPr>
                <w:b/>
                <w:bCs/>
              </w:rPr>
              <w:t>выразила</w:t>
            </w:r>
            <w:r w:rsidRPr="00902DA6">
              <w:t xml:space="preserve"> секретариату признательность за его работу и</w:t>
            </w:r>
            <w:r w:rsidR="007A73CA">
              <w:t> </w:t>
            </w:r>
            <w:r w:rsidRPr="00902DA6">
              <w:t xml:space="preserve">план по Украине и </w:t>
            </w:r>
            <w:r w:rsidRPr="00902DA6">
              <w:rPr>
                <w:b/>
                <w:bCs/>
              </w:rPr>
              <w:t xml:space="preserve">подчеркнула </w:t>
            </w:r>
            <w:r w:rsidRPr="00902DA6">
              <w:t>важность укрепления транспортного потенциала для целей экспорта и импорта товаров, включая такие критически важные сырьевые товары, как пшеница, для борьбы с усугубляющейся ситуацией голода в развивающихся странах, а также для удовлетворения неотложных потребностей Украины, ставших результатом войны.</w:t>
            </w:r>
          </w:p>
        </w:tc>
      </w:tr>
      <w:tr w:rsidR="00747233" w:rsidRPr="00B85121" w14:paraId="27F38B0F" w14:textId="77777777" w:rsidTr="001E209B">
        <w:tc>
          <w:tcPr>
            <w:tcW w:w="1362" w:type="dxa"/>
            <w:shd w:val="clear" w:color="auto" w:fill="auto"/>
          </w:tcPr>
          <w:p w14:paraId="0B2357CC" w14:textId="77777777" w:rsidR="00747233" w:rsidRPr="00902DA6" w:rsidRDefault="00747233" w:rsidP="0038291D">
            <w:pPr>
              <w:spacing w:before="40" w:after="120"/>
              <w:ind w:right="113"/>
            </w:pPr>
            <w:r w:rsidRPr="00902DA6">
              <w:t>№ 18</w:t>
            </w:r>
          </w:p>
        </w:tc>
        <w:tc>
          <w:tcPr>
            <w:tcW w:w="6008" w:type="dxa"/>
            <w:shd w:val="clear" w:color="auto" w:fill="auto"/>
          </w:tcPr>
          <w:p w14:paraId="65EBF3C4" w14:textId="36C9A305" w:rsidR="00747233" w:rsidRPr="00902DA6" w:rsidRDefault="00747233" w:rsidP="0038291D">
            <w:pPr>
              <w:spacing w:before="40" w:after="120"/>
              <w:ind w:right="113"/>
            </w:pPr>
            <w:r w:rsidRPr="00902DA6">
              <w:t xml:space="preserve">Бюро </w:t>
            </w:r>
            <w:r w:rsidRPr="00902DA6">
              <w:rPr>
                <w:b/>
                <w:bCs/>
              </w:rPr>
              <w:t>отмечает</w:t>
            </w:r>
            <w:r w:rsidRPr="00902DA6">
              <w:t xml:space="preserve"> позицию Исполнительного комитета Европейской экономической комиссии Организации Объединенных Наций (Исполком ЕЭК), изложенную в его решении L.6 от 24 марта 2022</w:t>
            </w:r>
            <w:r w:rsidR="002856C0">
              <w:t> </w:t>
            </w:r>
            <w:r w:rsidRPr="00902DA6">
              <w:t xml:space="preserve">года, в котором он </w:t>
            </w:r>
            <w:r>
              <w:t>«</w:t>
            </w:r>
            <w:r w:rsidRPr="00902DA6">
              <w:t>просит все комитеты и вспомогательные органы учитывать продолжающуюся агрессию и грубое нарушение международного права со стороны Российской Федерации при принятии решений по кандидатурам на руководящие должности, в</w:t>
            </w:r>
            <w:r w:rsidR="002856C0">
              <w:t> </w:t>
            </w:r>
            <w:r w:rsidRPr="00902DA6">
              <w:t>том числе на посты председателей и членов бюро и руководящих комитетов, и направлении приглашений на мероприятия Европейской экономической комиссии</w:t>
            </w:r>
            <w:r>
              <w:t>»</w:t>
            </w:r>
            <w:r w:rsidRPr="00902DA6">
              <w:t>. С индивидуальными заявлениями можно ознакомиться в добавлении к списку решений.</w:t>
            </w:r>
          </w:p>
        </w:tc>
      </w:tr>
      <w:tr w:rsidR="00747233" w:rsidRPr="00B85121" w14:paraId="4BDA619F" w14:textId="77777777" w:rsidTr="001E209B">
        <w:tc>
          <w:tcPr>
            <w:tcW w:w="1362" w:type="dxa"/>
            <w:shd w:val="clear" w:color="auto" w:fill="auto"/>
          </w:tcPr>
          <w:p w14:paraId="452A84A8" w14:textId="77777777" w:rsidR="00747233" w:rsidRPr="00902DA6" w:rsidRDefault="00747233" w:rsidP="0038291D">
            <w:pPr>
              <w:spacing w:before="40" w:after="120"/>
              <w:ind w:right="113"/>
            </w:pPr>
          </w:p>
        </w:tc>
        <w:tc>
          <w:tcPr>
            <w:tcW w:w="6008" w:type="dxa"/>
            <w:shd w:val="clear" w:color="auto" w:fill="auto"/>
          </w:tcPr>
          <w:p w14:paraId="0B300271" w14:textId="41655B52" w:rsidR="00747233" w:rsidRPr="00902DA6" w:rsidRDefault="00747233" w:rsidP="0038291D">
            <w:pPr>
              <w:spacing w:before="40" w:after="120"/>
              <w:ind w:right="113"/>
              <w:rPr>
                <w:b/>
                <w:szCs w:val="24"/>
                <w:shd w:val="pct15" w:color="auto" w:fill="FFFFFF"/>
              </w:rPr>
            </w:pPr>
            <w:r w:rsidRPr="00902DA6">
              <w:rPr>
                <w:b/>
                <w:bCs/>
              </w:rPr>
              <w:t>6A.</w:t>
            </w:r>
            <w:r w:rsidRPr="00902DA6">
              <w:tab/>
            </w:r>
            <w:r w:rsidRPr="00902DA6">
              <w:rPr>
                <w:b/>
                <w:bCs/>
              </w:rPr>
              <w:t>Вопросы, представляющие интерес для Отдела</w:t>
            </w:r>
          </w:p>
        </w:tc>
      </w:tr>
      <w:tr w:rsidR="00747233" w:rsidRPr="00B85121" w14:paraId="6144D006" w14:textId="77777777" w:rsidTr="001E209B">
        <w:tc>
          <w:tcPr>
            <w:tcW w:w="1362" w:type="dxa"/>
            <w:shd w:val="clear" w:color="auto" w:fill="auto"/>
          </w:tcPr>
          <w:p w14:paraId="13DFEFEC" w14:textId="77777777" w:rsidR="00747233" w:rsidRPr="00902DA6" w:rsidRDefault="00747233" w:rsidP="0038291D">
            <w:pPr>
              <w:spacing w:before="40" w:after="120"/>
              <w:ind w:right="113"/>
            </w:pPr>
            <w:r w:rsidRPr="00902DA6">
              <w:t>№ 19</w:t>
            </w:r>
          </w:p>
        </w:tc>
        <w:tc>
          <w:tcPr>
            <w:tcW w:w="6008" w:type="dxa"/>
            <w:shd w:val="clear" w:color="auto" w:fill="auto"/>
          </w:tcPr>
          <w:p w14:paraId="1103FE70" w14:textId="77777777" w:rsidR="00747233" w:rsidRPr="00902DA6" w:rsidRDefault="00747233" w:rsidP="0038291D">
            <w:pPr>
              <w:spacing w:before="40" w:after="120"/>
              <w:ind w:right="113"/>
              <w:rPr>
                <w:b/>
                <w:szCs w:val="24"/>
                <w:shd w:val="pct15" w:color="auto" w:fill="FFFFFF"/>
              </w:rPr>
            </w:pPr>
            <w:r w:rsidRPr="00902DA6">
              <w:t xml:space="preserve">Бюро </w:t>
            </w:r>
            <w:r w:rsidRPr="00902DA6">
              <w:rPr>
                <w:b/>
                <w:bCs/>
              </w:rPr>
              <w:t xml:space="preserve">поблагодарило </w:t>
            </w:r>
            <w:r w:rsidRPr="00902DA6">
              <w:t xml:space="preserve">директора Отдела устойчивого транспорта за предоставленную информацию о последних событиях, касающихся Отдела. </w:t>
            </w:r>
          </w:p>
        </w:tc>
      </w:tr>
      <w:tr w:rsidR="00747233" w:rsidRPr="00B85121" w14:paraId="56F9CBEE" w14:textId="77777777" w:rsidTr="001E209B">
        <w:tc>
          <w:tcPr>
            <w:tcW w:w="1362" w:type="dxa"/>
            <w:shd w:val="clear" w:color="auto" w:fill="auto"/>
          </w:tcPr>
          <w:p w14:paraId="27ED5F02" w14:textId="77777777" w:rsidR="00747233" w:rsidRPr="00902DA6" w:rsidRDefault="00747233" w:rsidP="0038291D">
            <w:pPr>
              <w:spacing w:before="40" w:after="120"/>
              <w:ind w:right="113"/>
            </w:pPr>
            <w:r w:rsidRPr="00902DA6">
              <w:t>№ 20</w:t>
            </w:r>
          </w:p>
        </w:tc>
        <w:tc>
          <w:tcPr>
            <w:tcW w:w="6008" w:type="dxa"/>
            <w:shd w:val="clear" w:color="auto" w:fill="auto"/>
          </w:tcPr>
          <w:p w14:paraId="5862879F" w14:textId="77777777" w:rsidR="00747233" w:rsidRPr="00902DA6" w:rsidRDefault="00747233" w:rsidP="0038291D">
            <w:pPr>
              <w:spacing w:before="40" w:after="120"/>
              <w:ind w:right="113"/>
              <w:rPr>
                <w:b/>
                <w:szCs w:val="24"/>
                <w:shd w:val="pct15" w:color="auto" w:fill="FFFFFF"/>
              </w:rPr>
            </w:pPr>
            <w:r w:rsidRPr="00902DA6">
              <w:t xml:space="preserve">Бюро </w:t>
            </w:r>
            <w:r w:rsidRPr="00902DA6">
              <w:rPr>
                <w:b/>
                <w:bCs/>
              </w:rPr>
              <w:t xml:space="preserve">вновь заявило </w:t>
            </w:r>
            <w:r w:rsidRPr="00902DA6">
              <w:t xml:space="preserve">о своей поддержке недавней реорганизации Отдела транспорта, призванной обеспечить синергию между рабочими группами WP.1 и WP.29 секретариата, и </w:t>
            </w:r>
            <w:r w:rsidRPr="00902DA6">
              <w:rPr>
                <w:b/>
                <w:bCs/>
              </w:rPr>
              <w:t>призвало</w:t>
            </w:r>
            <w:r w:rsidRPr="00902DA6">
              <w:t xml:space="preserve"> Отдел поддерживать эту динамику в целях поддержки осуществления Стратегии КВТ и эффективного выполнения программы работы.</w:t>
            </w:r>
          </w:p>
        </w:tc>
      </w:tr>
      <w:tr w:rsidR="00747233" w:rsidRPr="00902DA6" w14:paraId="531CFAEC" w14:textId="77777777" w:rsidTr="001E209B">
        <w:tc>
          <w:tcPr>
            <w:tcW w:w="1362" w:type="dxa"/>
            <w:shd w:val="clear" w:color="auto" w:fill="auto"/>
          </w:tcPr>
          <w:p w14:paraId="48115C40" w14:textId="77777777" w:rsidR="00747233" w:rsidRPr="00902DA6" w:rsidRDefault="00747233" w:rsidP="0038291D">
            <w:pPr>
              <w:spacing w:before="40" w:after="120"/>
              <w:ind w:right="113"/>
            </w:pPr>
          </w:p>
        </w:tc>
        <w:tc>
          <w:tcPr>
            <w:tcW w:w="6008" w:type="dxa"/>
            <w:shd w:val="clear" w:color="auto" w:fill="auto"/>
          </w:tcPr>
          <w:p w14:paraId="5D0CE794" w14:textId="686D207E" w:rsidR="00747233" w:rsidRPr="00902DA6" w:rsidRDefault="00747233" w:rsidP="0038291D">
            <w:pPr>
              <w:spacing w:before="40" w:after="120"/>
              <w:ind w:right="113"/>
            </w:pPr>
            <w:r w:rsidRPr="00902DA6">
              <w:rPr>
                <w:b/>
                <w:bCs/>
              </w:rPr>
              <w:t>6B.</w:t>
            </w:r>
            <w:r w:rsidRPr="00902DA6">
              <w:tab/>
            </w:r>
            <w:r w:rsidRPr="00902DA6">
              <w:rPr>
                <w:b/>
                <w:bCs/>
              </w:rPr>
              <w:t>Следующее совещание Бюро</w:t>
            </w:r>
          </w:p>
        </w:tc>
      </w:tr>
      <w:tr w:rsidR="00747233" w:rsidRPr="00B85121" w14:paraId="3B1ED723" w14:textId="77777777" w:rsidTr="001E209B">
        <w:tc>
          <w:tcPr>
            <w:tcW w:w="1362" w:type="dxa"/>
            <w:shd w:val="clear" w:color="auto" w:fill="auto"/>
          </w:tcPr>
          <w:p w14:paraId="19D307A1" w14:textId="77777777" w:rsidR="00747233" w:rsidRPr="00902DA6" w:rsidRDefault="00747233" w:rsidP="0038291D">
            <w:pPr>
              <w:spacing w:before="40" w:after="120"/>
              <w:ind w:right="113"/>
            </w:pPr>
            <w:r w:rsidRPr="00902DA6">
              <w:t>№ 21</w:t>
            </w:r>
          </w:p>
        </w:tc>
        <w:tc>
          <w:tcPr>
            <w:tcW w:w="6008" w:type="dxa"/>
            <w:shd w:val="clear" w:color="auto" w:fill="auto"/>
          </w:tcPr>
          <w:p w14:paraId="4FD86170" w14:textId="77777777" w:rsidR="00747233" w:rsidRPr="00902DA6" w:rsidRDefault="00747233" w:rsidP="0038291D">
            <w:pPr>
              <w:spacing w:before="40" w:after="120"/>
              <w:ind w:right="113"/>
            </w:pPr>
            <w:r w:rsidRPr="00902DA6">
              <w:t>Следующее совещание Бюро предположительно состоится в четверг и пятницу 24–25 ноября 2022 года.</w:t>
            </w:r>
            <w:bookmarkStart w:id="0" w:name="_Hlk73608372"/>
            <w:bookmarkEnd w:id="0"/>
          </w:p>
        </w:tc>
      </w:tr>
      <w:tr w:rsidR="00747233" w:rsidRPr="00B85121" w14:paraId="3B4AFA87" w14:textId="77777777" w:rsidTr="001E209B">
        <w:tc>
          <w:tcPr>
            <w:tcW w:w="1362" w:type="dxa"/>
            <w:tcBorders>
              <w:bottom w:val="single" w:sz="12" w:space="0" w:color="auto"/>
            </w:tcBorders>
            <w:shd w:val="clear" w:color="auto" w:fill="auto"/>
          </w:tcPr>
          <w:p w14:paraId="29301E33" w14:textId="77777777" w:rsidR="00747233" w:rsidRPr="00902DA6" w:rsidRDefault="00747233" w:rsidP="0038291D">
            <w:pPr>
              <w:spacing w:before="40" w:after="120"/>
              <w:ind w:right="113"/>
            </w:pPr>
            <w:r w:rsidRPr="00902DA6">
              <w:t>№ 22</w:t>
            </w:r>
          </w:p>
        </w:tc>
        <w:tc>
          <w:tcPr>
            <w:tcW w:w="6008" w:type="dxa"/>
            <w:tcBorders>
              <w:bottom w:val="single" w:sz="12" w:space="0" w:color="auto"/>
            </w:tcBorders>
            <w:shd w:val="clear" w:color="auto" w:fill="auto"/>
          </w:tcPr>
          <w:p w14:paraId="3603651E" w14:textId="77777777" w:rsidR="00747233" w:rsidRPr="00902DA6" w:rsidRDefault="00747233" w:rsidP="0038291D">
            <w:pPr>
              <w:spacing w:before="40" w:after="120"/>
              <w:ind w:right="113"/>
            </w:pPr>
            <w:r w:rsidRPr="00902DA6">
              <w:t xml:space="preserve">Бюро </w:t>
            </w:r>
            <w:r w:rsidRPr="00902DA6">
              <w:rPr>
                <w:b/>
                <w:bCs/>
              </w:rPr>
              <w:t xml:space="preserve">выразило </w:t>
            </w:r>
            <w:r w:rsidRPr="00902DA6">
              <w:t>свою поддержку организации ежегодной сессии в гибридном формате.</w:t>
            </w:r>
          </w:p>
        </w:tc>
      </w:tr>
    </w:tbl>
    <w:p w14:paraId="4D1CC377" w14:textId="77777777" w:rsidR="00747233" w:rsidRPr="00902DA6" w:rsidRDefault="00747233" w:rsidP="00747233">
      <w:r w:rsidRPr="00902DA6">
        <w:br w:type="page"/>
      </w:r>
    </w:p>
    <w:p w14:paraId="63837B21" w14:textId="77777777" w:rsidR="00747233" w:rsidRPr="00902DA6" w:rsidRDefault="00747233" w:rsidP="00747233">
      <w:pPr>
        <w:pStyle w:val="HChG"/>
      </w:pPr>
      <w:r w:rsidRPr="00902DA6">
        <w:rPr>
          <w:bCs/>
        </w:rPr>
        <w:t>Добавление</w:t>
      </w:r>
      <w:r w:rsidRPr="00902DA6">
        <w:t xml:space="preserve"> </w:t>
      </w:r>
    </w:p>
    <w:p w14:paraId="46178518" w14:textId="77777777" w:rsidR="00747233" w:rsidRPr="00902DA6" w:rsidRDefault="00747233" w:rsidP="00747233">
      <w:pPr>
        <w:pStyle w:val="HChG"/>
      </w:pPr>
      <w:r w:rsidRPr="00902DA6">
        <w:tab/>
      </w:r>
      <w:r w:rsidRPr="00902DA6">
        <w:tab/>
      </w:r>
      <w:r w:rsidRPr="00902DA6">
        <w:rPr>
          <w:bCs/>
        </w:rPr>
        <w:t>Индивидуальные заявления в связи с решением № 18</w:t>
      </w:r>
    </w:p>
    <w:p w14:paraId="0F59B6F9" w14:textId="2D0891CC" w:rsidR="00747233" w:rsidRPr="00902DA6" w:rsidRDefault="00747233" w:rsidP="00747233">
      <w:pPr>
        <w:pStyle w:val="H1G"/>
      </w:pPr>
      <w:r w:rsidRPr="00902DA6">
        <w:tab/>
      </w:r>
      <w:r w:rsidRPr="00902DA6">
        <w:tab/>
      </w:r>
      <w:r w:rsidRPr="00902DA6">
        <w:rPr>
          <w:bCs/>
        </w:rPr>
        <w:t>Приводимое ниже заявление поддержали: Бельгия, Германия, Италия, Нидерланды, Польша, Соединенное Королевство Великобритании и Северной Ирландии, Соединенные Штаты Америки и Швейцария</w:t>
      </w:r>
    </w:p>
    <w:p w14:paraId="7FCD2C58" w14:textId="1E66187A" w:rsidR="00747233" w:rsidRPr="00902DA6" w:rsidRDefault="00747233" w:rsidP="005E1FDE">
      <w:pPr>
        <w:pStyle w:val="SingleTxtG"/>
        <w:ind w:right="1140" w:firstLine="567"/>
        <w:rPr>
          <w:bCs/>
          <w:sz w:val="22"/>
          <w:szCs w:val="22"/>
        </w:rPr>
      </w:pPr>
      <w:r>
        <w:t>«</w:t>
      </w:r>
      <w:r w:rsidRPr="00902DA6">
        <w:t xml:space="preserve">Памятуя о принципах международного права, включая Устав Организации Объединенных Наций, считаем необходимым осудить вторжение на Украину со стороны Российской Федерации при содействии Беларуси, в соответствии с резолюцией Генеральной Ассамблеи Организации Объединенных Наций ES-11/1, озаглавленной </w:t>
      </w:r>
      <w:r>
        <w:t>«</w:t>
      </w:r>
      <w:r w:rsidRPr="00902DA6">
        <w:t>Агрессия против Украины</w:t>
      </w:r>
      <w:r>
        <w:t>»</w:t>
      </w:r>
      <w:r w:rsidRPr="00902DA6">
        <w:t xml:space="preserve">. Нападения со стороны России, наносящие ущерб гражданскому населению и инфраструктуре Украины, имеют далеко идущие последствия для транспортных услуг как на Украине, так и за рубежом. Блокирование морского транспорта и торговли из черноморских морских портов Украины, ставит под угрозу глобальные продовольственные цепочки и создает серьезные риски для ситуации в области глобальной продовольственной безопасности. </w:t>
      </w:r>
    </w:p>
    <w:p w14:paraId="7D2B2D84" w14:textId="77777777" w:rsidR="00747233" w:rsidRPr="00902DA6" w:rsidRDefault="00747233" w:rsidP="005E1FDE">
      <w:pPr>
        <w:pStyle w:val="SingleTxtG"/>
        <w:ind w:right="1140" w:firstLine="567"/>
        <w:rPr>
          <w:bCs/>
          <w:sz w:val="22"/>
          <w:szCs w:val="22"/>
        </w:rPr>
      </w:pPr>
      <w:r w:rsidRPr="00902DA6">
        <w:t>Мы подчеркиваем, что неспровоцированная война против Украины, которую ведет Российская Федерация при содействии Беларуси, подрывает достижение целей устойчивого развития, препятствия для чего уже появились ранее в связи с пандемией COVID-19.</w:t>
      </w:r>
    </w:p>
    <w:p w14:paraId="7C7E2366" w14:textId="77777777" w:rsidR="00747233" w:rsidRPr="00902DA6" w:rsidRDefault="00747233" w:rsidP="005E1FDE">
      <w:pPr>
        <w:pStyle w:val="SingleTxtG"/>
        <w:ind w:right="1140" w:firstLine="567"/>
        <w:rPr>
          <w:bCs/>
          <w:sz w:val="22"/>
          <w:szCs w:val="22"/>
        </w:rPr>
      </w:pPr>
      <w:r w:rsidRPr="00902DA6">
        <w:t xml:space="preserve">Мы вновь заявляем, что эта неспровоцированная война представляет собой вопиюще нарушение международного права, в том числе Устава Организации Объединенных Наций, и противоречит резолюциям Генеральной Ассамблеи Организации Объединенных Наций, в которых говорится, что любые попытки, направленные на частичное или полное нарушение национального единства и территориальной целостности государства или страны или их политической независимости несовместимы с целями и принципами Устава.  </w:t>
      </w:r>
    </w:p>
    <w:p w14:paraId="0E210967" w14:textId="77777777" w:rsidR="00747233" w:rsidRPr="00902DA6" w:rsidRDefault="00747233" w:rsidP="005E1FDE">
      <w:pPr>
        <w:pStyle w:val="SingleTxtG"/>
        <w:ind w:right="1140" w:firstLine="567"/>
        <w:rPr>
          <w:bCs/>
          <w:sz w:val="22"/>
          <w:szCs w:val="22"/>
        </w:rPr>
      </w:pPr>
      <w:r w:rsidRPr="00902DA6">
        <w:t>В этой связи мы:</w:t>
      </w:r>
    </w:p>
    <w:p w14:paraId="247265F3" w14:textId="77777777" w:rsidR="00747233" w:rsidRPr="00902DA6" w:rsidRDefault="00747233" w:rsidP="005E1FDE">
      <w:pPr>
        <w:pStyle w:val="Bullet1G"/>
        <w:rPr>
          <w:bCs/>
          <w:sz w:val="22"/>
          <w:szCs w:val="22"/>
        </w:rPr>
      </w:pPr>
      <w:r w:rsidRPr="00902DA6">
        <w:t xml:space="preserve">призываем соответствующие государственные органы Российской Федерации полностью и безоговорочно вывести все ее вооруженные силы с территории Украины в ее </w:t>
      </w:r>
      <w:proofErr w:type="spellStart"/>
      <w:r w:rsidRPr="00902DA6">
        <w:t>международно</w:t>
      </w:r>
      <w:proofErr w:type="spellEnd"/>
      <w:r w:rsidRPr="00902DA6">
        <w:t xml:space="preserve"> признанных границах;</w:t>
      </w:r>
    </w:p>
    <w:p w14:paraId="53BDD13A" w14:textId="38B13B31" w:rsidR="00747233" w:rsidRPr="00902DA6" w:rsidRDefault="00747233" w:rsidP="005E1FDE">
      <w:pPr>
        <w:pStyle w:val="Bullet1G"/>
        <w:rPr>
          <w:bCs/>
          <w:sz w:val="22"/>
          <w:szCs w:val="22"/>
        </w:rPr>
      </w:pPr>
      <w:r w:rsidRPr="00902DA6">
        <w:t>призываем Российскую Федерацию немедленно прекратить любые действия, разрушающие транспортную инфраструктуру Украины, а также положить конец блокированию свободного доступа в украинские морские порты</w:t>
      </w:r>
      <w:r>
        <w:t>»</w:t>
      </w:r>
      <w:r w:rsidRPr="00902DA6">
        <w:t>.</w:t>
      </w:r>
    </w:p>
    <w:p w14:paraId="34106F85" w14:textId="77777777" w:rsidR="00747233" w:rsidRPr="00902DA6" w:rsidRDefault="00747233" w:rsidP="00747233">
      <w:pPr>
        <w:pStyle w:val="HChG"/>
      </w:pPr>
      <w:r w:rsidRPr="00902DA6">
        <w:br w:type="page"/>
      </w:r>
    </w:p>
    <w:p w14:paraId="759305CC" w14:textId="77777777" w:rsidR="00747233" w:rsidRPr="00902DA6" w:rsidRDefault="00747233" w:rsidP="00747233">
      <w:pPr>
        <w:pStyle w:val="HChG"/>
      </w:pPr>
      <w:r w:rsidRPr="00902DA6">
        <w:rPr>
          <w:bCs/>
        </w:rPr>
        <w:t>Приложение II</w:t>
      </w:r>
    </w:p>
    <w:p w14:paraId="24526410" w14:textId="48CFE101" w:rsidR="00747233" w:rsidRPr="00902DA6" w:rsidRDefault="00747233" w:rsidP="00747233">
      <w:pPr>
        <w:pStyle w:val="HChG"/>
      </w:pPr>
      <w:r w:rsidRPr="00902DA6">
        <w:tab/>
      </w:r>
      <w:r w:rsidRPr="00902DA6">
        <w:tab/>
      </w:r>
      <w:r w:rsidRPr="00902DA6">
        <w:rPr>
          <w:bCs/>
        </w:rPr>
        <w:t>Итоги второго, проведенного в гибридном формате совещания Бюро Комитета по внутреннему транспорту за период 2022</w:t>
      </w:r>
      <w:r w:rsidR="005144C0">
        <w:rPr>
          <w:bCs/>
        </w:rPr>
        <w:t>–</w:t>
      </w:r>
      <w:r w:rsidRPr="00902DA6">
        <w:rPr>
          <w:bCs/>
        </w:rPr>
        <w:t>2023 годов (21 и 22 ноября 2022 года)</w:t>
      </w:r>
      <w:r w:rsidRPr="00902DA6">
        <w:t xml:space="preserve"> </w:t>
      </w:r>
    </w:p>
    <w:p w14:paraId="07D58485" w14:textId="77777777" w:rsidR="00747233" w:rsidRPr="00902DA6" w:rsidRDefault="00747233" w:rsidP="00747233">
      <w:pPr>
        <w:pStyle w:val="HChG"/>
      </w:pPr>
      <w:r w:rsidRPr="00902DA6">
        <w:tab/>
      </w:r>
      <w:r w:rsidRPr="00902DA6">
        <w:tab/>
      </w:r>
      <w:r w:rsidRPr="00902DA6">
        <w:rPr>
          <w:bCs/>
        </w:rPr>
        <w:t>Пункты, решения по которым были приняты в порядке «отсутствия возражений»</w:t>
      </w:r>
      <w:r w:rsidRPr="005144C0">
        <w:rPr>
          <w:rStyle w:val="aa"/>
          <w:b w:val="0"/>
          <w:bCs/>
        </w:rPr>
        <w:footnoteReference w:id="2"/>
      </w:r>
    </w:p>
    <w:tbl>
      <w:tblPr>
        <w:tblW w:w="7370" w:type="dxa"/>
        <w:tblInd w:w="1134" w:type="dxa"/>
        <w:tblLayout w:type="fixed"/>
        <w:tblCellMar>
          <w:left w:w="0" w:type="dxa"/>
          <w:right w:w="0" w:type="dxa"/>
        </w:tblCellMar>
        <w:tblLook w:val="0480" w:firstRow="0" w:lastRow="0" w:firstColumn="1" w:lastColumn="0" w:noHBand="0" w:noVBand="1"/>
      </w:tblPr>
      <w:tblGrid>
        <w:gridCol w:w="1362"/>
        <w:gridCol w:w="6008"/>
      </w:tblGrid>
      <w:tr w:rsidR="00747233" w:rsidRPr="00E24BE1" w14:paraId="45214CE7" w14:textId="77777777" w:rsidTr="0038291D">
        <w:trPr>
          <w:tblHeader/>
        </w:trPr>
        <w:tc>
          <w:tcPr>
            <w:tcW w:w="1362" w:type="dxa"/>
            <w:tcBorders>
              <w:top w:val="single" w:sz="4" w:space="0" w:color="auto"/>
              <w:bottom w:val="single" w:sz="12" w:space="0" w:color="auto"/>
            </w:tcBorders>
            <w:shd w:val="clear" w:color="auto" w:fill="auto"/>
            <w:vAlign w:val="bottom"/>
          </w:tcPr>
          <w:p w14:paraId="25499977" w14:textId="77777777" w:rsidR="00747233" w:rsidRPr="00E24BE1" w:rsidRDefault="00747233" w:rsidP="0038291D">
            <w:pPr>
              <w:spacing w:before="80" w:after="80" w:line="200" w:lineRule="exact"/>
              <w:ind w:right="113"/>
              <w:rPr>
                <w:i/>
                <w:sz w:val="16"/>
                <w:szCs w:val="16"/>
              </w:rPr>
            </w:pPr>
            <w:bookmarkStart w:id="1" w:name="_Hlk45697947"/>
            <w:r w:rsidRPr="00E24BE1">
              <w:rPr>
                <w:i/>
                <w:iCs/>
                <w:sz w:val="16"/>
                <w:szCs w:val="16"/>
              </w:rPr>
              <w:t>Решение №</w:t>
            </w:r>
          </w:p>
        </w:tc>
        <w:tc>
          <w:tcPr>
            <w:tcW w:w="6008" w:type="dxa"/>
            <w:tcBorders>
              <w:top w:val="single" w:sz="4" w:space="0" w:color="auto"/>
              <w:bottom w:val="single" w:sz="12" w:space="0" w:color="auto"/>
            </w:tcBorders>
            <w:shd w:val="clear" w:color="auto" w:fill="auto"/>
            <w:vAlign w:val="bottom"/>
          </w:tcPr>
          <w:p w14:paraId="13913816" w14:textId="77777777" w:rsidR="00747233" w:rsidRPr="00E24BE1" w:rsidRDefault="00747233" w:rsidP="0038291D">
            <w:pPr>
              <w:spacing w:before="80" w:after="80" w:line="200" w:lineRule="exact"/>
              <w:ind w:right="113"/>
              <w:rPr>
                <w:i/>
                <w:sz w:val="16"/>
                <w:szCs w:val="16"/>
              </w:rPr>
            </w:pPr>
          </w:p>
        </w:tc>
      </w:tr>
      <w:tr w:rsidR="00747233" w:rsidRPr="00902DA6" w14:paraId="2309845B" w14:textId="77777777" w:rsidTr="0038291D">
        <w:trPr>
          <w:trHeight w:hRule="exact" w:val="113"/>
        </w:trPr>
        <w:tc>
          <w:tcPr>
            <w:tcW w:w="1362" w:type="dxa"/>
            <w:tcBorders>
              <w:top w:val="single" w:sz="12" w:space="0" w:color="auto"/>
            </w:tcBorders>
            <w:shd w:val="clear" w:color="auto" w:fill="auto"/>
          </w:tcPr>
          <w:p w14:paraId="29901A81" w14:textId="77777777" w:rsidR="00747233" w:rsidRPr="00902DA6" w:rsidRDefault="00747233" w:rsidP="0038291D">
            <w:pPr>
              <w:spacing w:before="40" w:after="120"/>
              <w:ind w:right="113"/>
            </w:pPr>
          </w:p>
        </w:tc>
        <w:tc>
          <w:tcPr>
            <w:tcW w:w="6008" w:type="dxa"/>
            <w:tcBorders>
              <w:top w:val="single" w:sz="12" w:space="0" w:color="auto"/>
            </w:tcBorders>
            <w:shd w:val="clear" w:color="auto" w:fill="auto"/>
          </w:tcPr>
          <w:p w14:paraId="18557F83" w14:textId="77777777" w:rsidR="00747233" w:rsidRPr="00902DA6" w:rsidRDefault="00747233" w:rsidP="0038291D">
            <w:pPr>
              <w:spacing w:before="40" w:after="120"/>
              <w:ind w:right="113"/>
            </w:pPr>
          </w:p>
        </w:tc>
      </w:tr>
      <w:tr w:rsidR="00747233" w:rsidRPr="00902DA6" w14:paraId="6C082417" w14:textId="77777777" w:rsidTr="0038291D">
        <w:tc>
          <w:tcPr>
            <w:tcW w:w="1362" w:type="dxa"/>
            <w:shd w:val="clear" w:color="auto" w:fill="auto"/>
          </w:tcPr>
          <w:p w14:paraId="3F2760A3" w14:textId="77777777" w:rsidR="00747233" w:rsidRPr="00902DA6" w:rsidRDefault="00747233" w:rsidP="0038291D">
            <w:pPr>
              <w:spacing w:before="40" w:after="120"/>
              <w:ind w:right="113"/>
              <w:rPr>
                <w:bCs/>
              </w:rPr>
            </w:pPr>
          </w:p>
        </w:tc>
        <w:tc>
          <w:tcPr>
            <w:tcW w:w="6008" w:type="dxa"/>
            <w:shd w:val="clear" w:color="auto" w:fill="auto"/>
          </w:tcPr>
          <w:p w14:paraId="64B3354A" w14:textId="77777777" w:rsidR="00747233" w:rsidRPr="00902DA6" w:rsidRDefault="00747233" w:rsidP="0038291D">
            <w:pPr>
              <w:spacing w:before="40" w:after="120"/>
              <w:ind w:right="113"/>
              <w:rPr>
                <w:b/>
                <w:bCs/>
                <w:szCs w:val="24"/>
                <w:shd w:val="pct15" w:color="auto" w:fill="FFFFFF"/>
              </w:rPr>
            </w:pPr>
            <w:r w:rsidRPr="00902DA6">
              <w:rPr>
                <w:b/>
                <w:bCs/>
              </w:rPr>
              <w:t>Пункт 1 повестки дня</w:t>
            </w:r>
            <w:r w:rsidRPr="00902DA6">
              <w:tab/>
            </w:r>
            <w:r w:rsidRPr="00902DA6">
              <w:rPr>
                <w:b/>
                <w:bCs/>
              </w:rPr>
              <w:t>Утверждение повестки дня</w:t>
            </w:r>
          </w:p>
          <w:p w14:paraId="4A103D30" w14:textId="77777777" w:rsidR="00747233" w:rsidRPr="00902DA6" w:rsidRDefault="00747233" w:rsidP="0038291D">
            <w:pPr>
              <w:spacing w:before="40" w:after="120"/>
              <w:ind w:right="113"/>
              <w:rPr>
                <w:szCs w:val="24"/>
                <w:shd w:val="pct15" w:color="auto" w:fill="FFFFFF"/>
              </w:rPr>
            </w:pPr>
            <w:r w:rsidRPr="00902DA6">
              <w:t>[TRANS/BUR.2022/3]</w:t>
            </w:r>
          </w:p>
        </w:tc>
      </w:tr>
      <w:tr w:rsidR="00747233" w:rsidRPr="00B85121" w14:paraId="7D54CCED" w14:textId="77777777" w:rsidTr="0038291D">
        <w:tc>
          <w:tcPr>
            <w:tcW w:w="1362" w:type="dxa"/>
            <w:shd w:val="clear" w:color="auto" w:fill="auto"/>
          </w:tcPr>
          <w:p w14:paraId="0F5D7567" w14:textId="77777777" w:rsidR="00747233" w:rsidRPr="00902DA6" w:rsidRDefault="00747233" w:rsidP="0038291D">
            <w:pPr>
              <w:spacing w:before="40" w:after="120"/>
              <w:ind w:right="113"/>
              <w:rPr>
                <w:bCs/>
              </w:rPr>
            </w:pPr>
            <w:r w:rsidRPr="00902DA6">
              <w:t>№ 1</w:t>
            </w:r>
          </w:p>
        </w:tc>
        <w:tc>
          <w:tcPr>
            <w:tcW w:w="6008" w:type="dxa"/>
            <w:shd w:val="clear" w:color="auto" w:fill="auto"/>
          </w:tcPr>
          <w:p w14:paraId="0F6DAB64" w14:textId="77777777" w:rsidR="00747233" w:rsidRPr="00902DA6" w:rsidRDefault="00747233" w:rsidP="0038291D">
            <w:pPr>
              <w:spacing w:before="40" w:after="120"/>
              <w:ind w:right="113"/>
              <w:rPr>
                <w:bCs/>
              </w:rPr>
            </w:pPr>
            <w:r w:rsidRPr="00902DA6">
              <w:t xml:space="preserve">Бюро </w:t>
            </w:r>
            <w:r w:rsidRPr="00902DA6">
              <w:rPr>
                <w:b/>
                <w:bCs/>
              </w:rPr>
              <w:t xml:space="preserve">утвердило </w:t>
            </w:r>
            <w:r w:rsidRPr="00902DA6">
              <w:t>предварительную повестку дня.</w:t>
            </w:r>
          </w:p>
        </w:tc>
      </w:tr>
      <w:tr w:rsidR="00747233" w:rsidRPr="00902DA6" w14:paraId="6B17688A" w14:textId="77777777" w:rsidTr="0038291D">
        <w:tc>
          <w:tcPr>
            <w:tcW w:w="1362" w:type="dxa"/>
            <w:shd w:val="clear" w:color="auto" w:fill="auto"/>
          </w:tcPr>
          <w:p w14:paraId="3946A9BE" w14:textId="77777777" w:rsidR="00747233" w:rsidRPr="00902DA6" w:rsidRDefault="00747233" w:rsidP="0038291D">
            <w:pPr>
              <w:spacing w:before="40" w:after="120"/>
              <w:ind w:right="113"/>
              <w:rPr>
                <w:bCs/>
              </w:rPr>
            </w:pPr>
          </w:p>
        </w:tc>
        <w:tc>
          <w:tcPr>
            <w:tcW w:w="6008" w:type="dxa"/>
            <w:shd w:val="clear" w:color="auto" w:fill="auto"/>
          </w:tcPr>
          <w:p w14:paraId="66EAAB6C" w14:textId="77777777" w:rsidR="00747233" w:rsidRPr="00902DA6" w:rsidRDefault="00747233" w:rsidP="0038291D">
            <w:pPr>
              <w:spacing w:before="40" w:after="120"/>
              <w:ind w:right="113"/>
              <w:rPr>
                <w:b/>
                <w:bCs/>
                <w:szCs w:val="24"/>
                <w:shd w:val="pct15" w:color="auto" w:fill="FFFFFF"/>
              </w:rPr>
            </w:pPr>
            <w:r w:rsidRPr="00902DA6">
              <w:rPr>
                <w:b/>
                <w:bCs/>
              </w:rPr>
              <w:t>Пункт 2 повестки дня</w:t>
            </w:r>
            <w:r w:rsidRPr="00902DA6">
              <w:tab/>
            </w:r>
            <w:r w:rsidRPr="00902DA6">
              <w:rPr>
                <w:b/>
                <w:bCs/>
              </w:rPr>
              <w:t>Рассмотрение повестки дня восемьдесят пятой сессии КВТ и соответствующих организационных вопросов</w:t>
            </w:r>
          </w:p>
          <w:p w14:paraId="53BF406D" w14:textId="77777777" w:rsidR="00747233" w:rsidRPr="00902DA6" w:rsidRDefault="00747233" w:rsidP="0038291D">
            <w:pPr>
              <w:spacing w:before="40" w:after="120"/>
              <w:ind w:right="113"/>
              <w:rPr>
                <w:szCs w:val="24"/>
                <w:shd w:val="pct15" w:color="auto" w:fill="FFFFFF"/>
              </w:rPr>
            </w:pPr>
            <w:r w:rsidRPr="00902DA6">
              <w:t>[проект ECE/TRANS/327 и Add.1]</w:t>
            </w:r>
          </w:p>
        </w:tc>
      </w:tr>
      <w:tr w:rsidR="00747233" w:rsidRPr="00B85121" w14:paraId="56263E77" w14:textId="77777777" w:rsidTr="0038291D">
        <w:tc>
          <w:tcPr>
            <w:tcW w:w="1362" w:type="dxa"/>
            <w:shd w:val="clear" w:color="auto" w:fill="auto"/>
          </w:tcPr>
          <w:p w14:paraId="7C127941" w14:textId="77777777" w:rsidR="00747233" w:rsidRPr="00902DA6" w:rsidRDefault="00747233" w:rsidP="0038291D">
            <w:pPr>
              <w:spacing w:before="40" w:after="120"/>
              <w:ind w:right="113"/>
              <w:rPr>
                <w:bCs/>
              </w:rPr>
            </w:pPr>
            <w:r w:rsidRPr="00902DA6">
              <w:t>№ 2</w:t>
            </w:r>
          </w:p>
        </w:tc>
        <w:tc>
          <w:tcPr>
            <w:tcW w:w="6008" w:type="dxa"/>
            <w:shd w:val="clear" w:color="auto" w:fill="auto"/>
          </w:tcPr>
          <w:p w14:paraId="6BC2AE05" w14:textId="77777777" w:rsidR="00747233" w:rsidRPr="00902DA6" w:rsidRDefault="00747233" w:rsidP="0038291D">
            <w:pPr>
              <w:spacing w:before="40" w:after="120"/>
              <w:ind w:right="113"/>
              <w:rPr>
                <w:bCs/>
              </w:rPr>
            </w:pPr>
            <w:r w:rsidRPr="00902DA6">
              <w:t xml:space="preserve">Бюро </w:t>
            </w:r>
            <w:r w:rsidRPr="00902DA6">
              <w:rPr>
                <w:b/>
                <w:bCs/>
              </w:rPr>
              <w:t>рассмотрело и утвердило</w:t>
            </w:r>
            <w:r w:rsidRPr="00902DA6">
              <w:t xml:space="preserve"> предварительную повестку дня восемьдесят пятой сессии Комитета, а также обсудило проект аннотированной предварительной повестки дня. Бюро </w:t>
            </w:r>
            <w:r w:rsidRPr="00902DA6">
              <w:rPr>
                <w:b/>
                <w:bCs/>
              </w:rPr>
              <w:t xml:space="preserve">поручило </w:t>
            </w:r>
            <w:r w:rsidRPr="00902DA6">
              <w:t>секретариату приступить к организации восемьдесят пятой сессии Комитета и связанных с ней мероприятий, с учетом того, что в ходе закрытого заседания:</w:t>
            </w:r>
          </w:p>
          <w:p w14:paraId="269AD5F4" w14:textId="77777777" w:rsidR="00747233" w:rsidRPr="00902DA6" w:rsidRDefault="00747233" w:rsidP="0070105C">
            <w:pPr>
              <w:pStyle w:val="Bullet1G"/>
              <w:numPr>
                <w:ilvl w:val="0"/>
                <w:numId w:val="22"/>
              </w:numPr>
              <w:tabs>
                <w:tab w:val="clear" w:pos="1701"/>
              </w:tabs>
              <w:ind w:left="342" w:right="136" w:hanging="342"/>
              <w:rPr>
                <w:bCs/>
                <w:szCs w:val="22"/>
              </w:rPr>
            </w:pPr>
            <w:r w:rsidRPr="00902DA6">
              <w:t xml:space="preserve">могут освещаться последующие действия по итогам сегмента высокого уровня, в частности наилучших способов интеграции ключевых решений, касающихся изменения климата в министерской декларации, в работу рабочих групп; </w:t>
            </w:r>
          </w:p>
          <w:p w14:paraId="1D0EA6EB" w14:textId="77777777" w:rsidR="00747233" w:rsidRPr="00902DA6" w:rsidRDefault="00747233" w:rsidP="0070105C">
            <w:pPr>
              <w:pStyle w:val="Bullet1G"/>
              <w:numPr>
                <w:ilvl w:val="0"/>
                <w:numId w:val="22"/>
              </w:numPr>
              <w:tabs>
                <w:tab w:val="clear" w:pos="1701"/>
              </w:tabs>
              <w:ind w:left="342" w:right="136" w:hanging="342"/>
              <w:rPr>
                <w:bCs/>
                <w:szCs w:val="22"/>
              </w:rPr>
            </w:pPr>
            <w:r w:rsidRPr="00902DA6">
              <w:t>в ходе обсуждения осуществления Стратегии КВТ презентации рабочих групп дублироваться не будут, а внимание будет сосредоточено на стратегических аспектах осуществления Стратегии КВТ, в частности на вопросе дальнейшей унификации рабочих групп с КВ и ПП КВТ.</w:t>
            </w:r>
          </w:p>
        </w:tc>
      </w:tr>
      <w:tr w:rsidR="00747233" w:rsidRPr="00B85121" w14:paraId="27271F89" w14:textId="77777777" w:rsidTr="0038291D">
        <w:tc>
          <w:tcPr>
            <w:tcW w:w="1362" w:type="dxa"/>
            <w:shd w:val="clear" w:color="auto" w:fill="auto"/>
          </w:tcPr>
          <w:p w14:paraId="143744CF" w14:textId="77777777" w:rsidR="00747233" w:rsidRPr="00902DA6" w:rsidRDefault="00747233" w:rsidP="0038291D">
            <w:pPr>
              <w:spacing w:before="40" w:after="120"/>
              <w:ind w:right="113"/>
              <w:rPr>
                <w:bCs/>
              </w:rPr>
            </w:pPr>
          </w:p>
        </w:tc>
        <w:tc>
          <w:tcPr>
            <w:tcW w:w="6008" w:type="dxa"/>
            <w:shd w:val="clear" w:color="auto" w:fill="auto"/>
          </w:tcPr>
          <w:p w14:paraId="27576A0E" w14:textId="3D847B75" w:rsidR="00747233" w:rsidRPr="00902DA6" w:rsidRDefault="00747233" w:rsidP="00E24BE1">
            <w:pPr>
              <w:spacing w:before="40" w:after="120"/>
              <w:ind w:right="113"/>
              <w:rPr>
                <w:b/>
                <w:bCs/>
                <w:szCs w:val="24"/>
                <w:shd w:val="pct15" w:color="auto" w:fill="FFFFFF"/>
              </w:rPr>
            </w:pPr>
            <w:r w:rsidRPr="00902DA6">
              <w:rPr>
                <w:b/>
                <w:bCs/>
              </w:rPr>
              <w:t>2A.</w:t>
            </w:r>
            <w:r w:rsidRPr="00902DA6">
              <w:tab/>
            </w:r>
            <w:r w:rsidRPr="00902DA6">
              <w:rPr>
                <w:b/>
                <w:bCs/>
              </w:rPr>
              <w:t>Сегмент высокого уровня</w:t>
            </w:r>
          </w:p>
          <w:p w14:paraId="5F8C5F0B" w14:textId="48481BCD" w:rsidR="00747233" w:rsidRPr="00902DA6" w:rsidRDefault="00747233" w:rsidP="00E24BE1">
            <w:pPr>
              <w:spacing w:before="40" w:after="120"/>
              <w:ind w:right="113"/>
              <w:rPr>
                <w:szCs w:val="24"/>
              </w:rPr>
            </w:pPr>
            <w:r w:rsidRPr="00902DA6">
              <w:t xml:space="preserve">[Неофициальные документы № 1 и </w:t>
            </w:r>
            <w:r w:rsidR="00FD2631" w:rsidRPr="00902DA6">
              <w:t>№</w:t>
            </w:r>
            <w:r w:rsidR="00FD2631">
              <w:t xml:space="preserve"> </w:t>
            </w:r>
            <w:r w:rsidRPr="00902DA6">
              <w:t>2]</w:t>
            </w:r>
          </w:p>
        </w:tc>
      </w:tr>
      <w:tr w:rsidR="00747233" w:rsidRPr="00B85121" w14:paraId="0162B141" w14:textId="77777777" w:rsidTr="0038291D">
        <w:tc>
          <w:tcPr>
            <w:tcW w:w="1362" w:type="dxa"/>
            <w:shd w:val="clear" w:color="auto" w:fill="auto"/>
          </w:tcPr>
          <w:p w14:paraId="22F18BE2" w14:textId="77777777" w:rsidR="00747233" w:rsidRPr="00902DA6" w:rsidRDefault="00747233" w:rsidP="0038291D">
            <w:pPr>
              <w:spacing w:before="40" w:after="120"/>
              <w:ind w:right="113"/>
              <w:rPr>
                <w:bCs/>
              </w:rPr>
            </w:pPr>
            <w:r w:rsidRPr="00902DA6">
              <w:t>№ 3</w:t>
            </w:r>
          </w:p>
        </w:tc>
        <w:tc>
          <w:tcPr>
            <w:tcW w:w="6008" w:type="dxa"/>
            <w:shd w:val="clear" w:color="auto" w:fill="auto"/>
          </w:tcPr>
          <w:p w14:paraId="27903106" w14:textId="77777777" w:rsidR="00747233" w:rsidRPr="00902DA6" w:rsidRDefault="00747233" w:rsidP="00E24BE1">
            <w:pPr>
              <w:spacing w:before="40" w:after="120"/>
              <w:ind w:right="113"/>
              <w:rPr>
                <w:bCs/>
              </w:rPr>
            </w:pPr>
            <w:r w:rsidRPr="00902DA6">
              <w:t xml:space="preserve">Бюро </w:t>
            </w:r>
            <w:r w:rsidRPr="00902DA6">
              <w:rPr>
                <w:b/>
                <w:bCs/>
              </w:rPr>
              <w:t xml:space="preserve">рассмотрело </w:t>
            </w:r>
            <w:r w:rsidRPr="00902DA6">
              <w:t xml:space="preserve">неофициальный документ № 1 и: </w:t>
            </w:r>
          </w:p>
          <w:p w14:paraId="61B57770" w14:textId="77777777" w:rsidR="00747233" w:rsidRPr="00902DA6" w:rsidRDefault="00747233" w:rsidP="0070105C">
            <w:pPr>
              <w:pStyle w:val="Bullet1G"/>
              <w:numPr>
                <w:ilvl w:val="0"/>
                <w:numId w:val="22"/>
              </w:numPr>
              <w:tabs>
                <w:tab w:val="clear" w:pos="1701"/>
              </w:tabs>
              <w:ind w:left="342" w:right="136" w:hanging="342"/>
              <w:rPr>
                <w:bCs/>
              </w:rPr>
            </w:pPr>
            <w:r w:rsidRPr="00902DA6">
              <w:rPr>
                <w:b/>
                <w:bCs/>
              </w:rPr>
              <w:t>подтвердило</w:t>
            </w:r>
            <w:r w:rsidRPr="00902DA6">
              <w:t xml:space="preserve"> предложенные групповые обсуждения и распределение времени;</w:t>
            </w:r>
          </w:p>
          <w:p w14:paraId="09B3EFBD" w14:textId="12E8D4D9" w:rsidR="00747233" w:rsidRPr="00902DA6" w:rsidRDefault="00747233" w:rsidP="0070105C">
            <w:pPr>
              <w:pStyle w:val="Bullet1G"/>
              <w:numPr>
                <w:ilvl w:val="0"/>
                <w:numId w:val="22"/>
              </w:numPr>
              <w:tabs>
                <w:tab w:val="clear" w:pos="1701"/>
              </w:tabs>
              <w:ind w:left="342" w:right="136" w:hanging="342"/>
              <w:rPr>
                <w:bCs/>
              </w:rPr>
            </w:pPr>
            <w:r w:rsidRPr="00902DA6">
              <w:rPr>
                <w:b/>
                <w:bCs/>
              </w:rPr>
              <w:t>подтвердило</w:t>
            </w:r>
            <w:r w:rsidRPr="00902DA6">
              <w:t xml:space="preserve"> окончательное название сегмента высокого уровня: </w:t>
            </w:r>
            <w:r>
              <w:t>«</w:t>
            </w:r>
            <w:r w:rsidRPr="00902DA6">
              <w:t>Действия сектора внутреннего транспорта, направленные на присоединение к глобальной борьбе с</w:t>
            </w:r>
            <w:r w:rsidR="00056755">
              <w:t> </w:t>
            </w:r>
            <w:r w:rsidRPr="00902DA6">
              <w:t>изменением климата</w:t>
            </w:r>
            <w:r>
              <w:t>»</w:t>
            </w:r>
            <w:r w:rsidRPr="00902DA6">
              <w:t>;</w:t>
            </w:r>
          </w:p>
          <w:p w14:paraId="5700D64A" w14:textId="77777777" w:rsidR="00747233" w:rsidRPr="00902DA6" w:rsidRDefault="00747233" w:rsidP="0070105C">
            <w:pPr>
              <w:pStyle w:val="Bullet1G"/>
              <w:numPr>
                <w:ilvl w:val="0"/>
                <w:numId w:val="22"/>
              </w:numPr>
              <w:tabs>
                <w:tab w:val="clear" w:pos="1701"/>
              </w:tabs>
              <w:ind w:left="342" w:right="136" w:hanging="342"/>
              <w:rPr>
                <w:bCs/>
              </w:rPr>
            </w:pPr>
            <w:r w:rsidRPr="00902DA6">
              <w:rPr>
                <w:b/>
                <w:bCs/>
              </w:rPr>
              <w:t xml:space="preserve">поблагодарило </w:t>
            </w:r>
            <w:r w:rsidRPr="00902DA6">
              <w:t>Швейцарское федеральное управление автомобильных дорог (ФЕДРО) за щедрую финансовую поддержку организации восемьдесят пятой сессии КВТ;</w:t>
            </w:r>
          </w:p>
          <w:p w14:paraId="5629AA4D" w14:textId="77777777" w:rsidR="00747233" w:rsidRPr="00902DA6" w:rsidRDefault="00747233" w:rsidP="006A4C8E">
            <w:pPr>
              <w:pStyle w:val="Bullet1G"/>
              <w:numPr>
                <w:ilvl w:val="0"/>
                <w:numId w:val="22"/>
              </w:numPr>
              <w:tabs>
                <w:tab w:val="clear" w:pos="1701"/>
              </w:tabs>
              <w:ind w:left="342" w:right="136" w:hanging="342"/>
              <w:rPr>
                <w:bCs/>
              </w:rPr>
            </w:pPr>
            <w:r w:rsidRPr="00902DA6">
              <w:rPr>
                <w:b/>
                <w:bCs/>
              </w:rPr>
              <w:t xml:space="preserve">поблагодарило </w:t>
            </w:r>
            <w:r w:rsidRPr="00902DA6">
              <w:t>секретариат за его усилия по обеспечению выделения надлежащих помещений для конференций во Дворце Наций для проведения восемьдесят пятой сессии КВТ и ее сегмента высокого уровня;</w:t>
            </w:r>
          </w:p>
          <w:p w14:paraId="17772883" w14:textId="63409C0B" w:rsidR="00747233" w:rsidRPr="00902DA6" w:rsidRDefault="00747233" w:rsidP="006A4C8E">
            <w:pPr>
              <w:pStyle w:val="Bullet1G"/>
              <w:numPr>
                <w:ilvl w:val="0"/>
                <w:numId w:val="22"/>
              </w:numPr>
              <w:tabs>
                <w:tab w:val="clear" w:pos="1701"/>
              </w:tabs>
              <w:ind w:left="342" w:right="136" w:hanging="342"/>
              <w:rPr>
                <w:bCs/>
              </w:rPr>
            </w:pPr>
            <w:r w:rsidRPr="00902DA6">
              <w:rPr>
                <w:b/>
                <w:bCs/>
              </w:rPr>
              <w:t>с сожалением отметило</w:t>
            </w:r>
            <w:r w:rsidRPr="00902DA6">
              <w:t>, что с января 2023 года форматом заседаний по умолчанию вновь станет очный формат, а</w:t>
            </w:r>
            <w:r w:rsidR="0070105C">
              <w:t> </w:t>
            </w:r>
            <w:r w:rsidRPr="00902DA6">
              <w:t xml:space="preserve">проведение в гибридном формате будет возможно только при наличии достаточных внебюджетных ресурсов. В этой связи </w:t>
            </w:r>
            <w:r w:rsidRPr="00902DA6">
              <w:rPr>
                <w:b/>
                <w:bCs/>
              </w:rPr>
              <w:t>выразило свое решительное</w:t>
            </w:r>
            <w:r w:rsidRPr="00902DA6">
              <w:t xml:space="preserve"> предпочтение проведению заседаний в гибридном формате по сравнению с заседаниями только в очном формате, отметив, что такова постоянная просьба нескольких межправительственных органов, вспомогательных для КВТ;</w:t>
            </w:r>
          </w:p>
          <w:p w14:paraId="5159E994" w14:textId="586C2FAD" w:rsidR="00747233" w:rsidRPr="00902DA6" w:rsidRDefault="00747233" w:rsidP="006A4C8E">
            <w:pPr>
              <w:pStyle w:val="Bullet1G"/>
              <w:numPr>
                <w:ilvl w:val="0"/>
                <w:numId w:val="22"/>
              </w:numPr>
              <w:tabs>
                <w:tab w:val="clear" w:pos="1701"/>
              </w:tabs>
              <w:ind w:left="342" w:right="136" w:hanging="342"/>
            </w:pPr>
            <w:r w:rsidRPr="00902DA6">
              <w:rPr>
                <w:b/>
                <w:bCs/>
              </w:rPr>
              <w:t xml:space="preserve">выразило поддержку </w:t>
            </w:r>
            <w:r w:rsidRPr="00902DA6">
              <w:t>организации параллельного мероприятия высокого уровня на Форуме КВТ по безопасности дорожного движения, подчеркнув, что в его ходе представится возможность для обсуждения на высоком уровне текущих тревожных тенденций в области безопасности дорожного движения и того, как наилучшим образом поддержать решения посредством рекомендуемой политики, мер и регулирующих действий, в</w:t>
            </w:r>
            <w:r w:rsidR="008103CB">
              <w:rPr>
                <w:lang w:val="en-US"/>
              </w:rPr>
              <w:t> </w:t>
            </w:r>
            <w:r w:rsidRPr="00902DA6">
              <w:t>зависимости от обстоятельств.</w:t>
            </w:r>
          </w:p>
        </w:tc>
      </w:tr>
      <w:tr w:rsidR="00747233" w:rsidRPr="00B85121" w14:paraId="72DD4C0E" w14:textId="77777777" w:rsidTr="0038291D">
        <w:tc>
          <w:tcPr>
            <w:tcW w:w="1362" w:type="dxa"/>
            <w:shd w:val="clear" w:color="auto" w:fill="auto"/>
          </w:tcPr>
          <w:p w14:paraId="4236BFF6" w14:textId="77777777" w:rsidR="00747233" w:rsidRPr="00902DA6" w:rsidRDefault="00747233" w:rsidP="0038291D">
            <w:pPr>
              <w:spacing w:before="40" w:after="120"/>
              <w:ind w:right="113"/>
              <w:rPr>
                <w:bCs/>
              </w:rPr>
            </w:pPr>
            <w:r w:rsidRPr="00902DA6">
              <w:t>№ 4</w:t>
            </w:r>
          </w:p>
        </w:tc>
        <w:tc>
          <w:tcPr>
            <w:tcW w:w="6008" w:type="dxa"/>
            <w:shd w:val="clear" w:color="auto" w:fill="auto"/>
          </w:tcPr>
          <w:p w14:paraId="496F26CC" w14:textId="77777777" w:rsidR="00747233" w:rsidRPr="00902DA6" w:rsidRDefault="00747233" w:rsidP="0038291D">
            <w:pPr>
              <w:spacing w:before="40" w:after="120"/>
              <w:ind w:right="113"/>
            </w:pPr>
            <w:r w:rsidRPr="00902DA6">
              <w:t xml:space="preserve">Бюро </w:t>
            </w:r>
            <w:r w:rsidRPr="00902DA6">
              <w:rPr>
                <w:b/>
                <w:bCs/>
              </w:rPr>
              <w:t xml:space="preserve">решило поддержать </w:t>
            </w:r>
            <w:r w:rsidRPr="00902DA6">
              <w:t>проект декларации и предложенное название со следующими замечаниями:</w:t>
            </w:r>
          </w:p>
          <w:p w14:paraId="48302AAA" w14:textId="77777777" w:rsidR="00747233" w:rsidRPr="00902DA6" w:rsidRDefault="00747233" w:rsidP="000F219E">
            <w:pPr>
              <w:pStyle w:val="Bullet1G"/>
              <w:numPr>
                <w:ilvl w:val="0"/>
                <w:numId w:val="22"/>
              </w:numPr>
              <w:tabs>
                <w:tab w:val="clear" w:pos="1701"/>
              </w:tabs>
              <w:ind w:left="342" w:right="136" w:hanging="342"/>
              <w:rPr>
                <w:bCs/>
              </w:rPr>
            </w:pPr>
            <w:r w:rsidRPr="00902DA6">
              <w:t>в декларации следует также справедливо отразить роль железнодорожного и внутреннего водного транспорта;</w:t>
            </w:r>
          </w:p>
          <w:p w14:paraId="7AE18B54" w14:textId="77777777" w:rsidR="00747233" w:rsidRPr="00902DA6" w:rsidRDefault="00747233" w:rsidP="000F219E">
            <w:pPr>
              <w:pStyle w:val="Bullet1G"/>
              <w:numPr>
                <w:ilvl w:val="0"/>
                <w:numId w:val="22"/>
              </w:numPr>
              <w:tabs>
                <w:tab w:val="clear" w:pos="1701"/>
              </w:tabs>
              <w:ind w:left="342" w:right="136" w:hanging="342"/>
              <w:rPr>
                <w:bCs/>
              </w:rPr>
            </w:pPr>
            <w:r w:rsidRPr="00902DA6">
              <w:t>в декларации следует подчеркнуть важность существенной роли транспорта, включая внутренний транспорт и роль КВТ, на следующей КС-28, которая состоится в Объединенных Арабских Эмиратах;</w:t>
            </w:r>
          </w:p>
          <w:p w14:paraId="39AB11F9" w14:textId="77777777" w:rsidR="00747233" w:rsidRPr="00902DA6" w:rsidRDefault="00747233" w:rsidP="000F219E">
            <w:pPr>
              <w:pStyle w:val="Bullet1G"/>
              <w:numPr>
                <w:ilvl w:val="0"/>
                <w:numId w:val="22"/>
              </w:numPr>
              <w:tabs>
                <w:tab w:val="clear" w:pos="1701"/>
              </w:tabs>
              <w:ind w:left="342" w:right="136" w:hanging="342"/>
            </w:pPr>
            <w:r w:rsidRPr="00902DA6">
              <w:t>в нулевой проект декларации следует включить постановляющий пункт относительно активной мобильности.</w:t>
            </w:r>
          </w:p>
        </w:tc>
      </w:tr>
      <w:tr w:rsidR="00747233" w:rsidRPr="00B85121" w14:paraId="15A051AC" w14:textId="77777777" w:rsidTr="0038291D">
        <w:tc>
          <w:tcPr>
            <w:tcW w:w="1362" w:type="dxa"/>
            <w:shd w:val="clear" w:color="auto" w:fill="auto"/>
          </w:tcPr>
          <w:p w14:paraId="2EBBA3AE" w14:textId="77777777" w:rsidR="00747233" w:rsidRPr="00902DA6" w:rsidRDefault="00747233" w:rsidP="0038291D">
            <w:pPr>
              <w:spacing w:before="40" w:after="120"/>
              <w:ind w:right="113"/>
              <w:rPr>
                <w:bCs/>
              </w:rPr>
            </w:pPr>
            <w:r w:rsidRPr="00902DA6">
              <w:t>№ 5</w:t>
            </w:r>
          </w:p>
        </w:tc>
        <w:tc>
          <w:tcPr>
            <w:tcW w:w="6008" w:type="dxa"/>
            <w:shd w:val="clear" w:color="auto" w:fill="auto"/>
          </w:tcPr>
          <w:p w14:paraId="6F8327F2" w14:textId="77777777" w:rsidR="00747233" w:rsidRPr="00902DA6" w:rsidRDefault="00747233" w:rsidP="0038291D">
            <w:pPr>
              <w:spacing w:before="40" w:after="120"/>
              <w:ind w:right="113"/>
            </w:pPr>
            <w:r w:rsidRPr="00902DA6">
              <w:t xml:space="preserve">Бюро </w:t>
            </w:r>
            <w:r w:rsidRPr="00902DA6">
              <w:rPr>
                <w:b/>
                <w:bCs/>
              </w:rPr>
              <w:t>постановило представить</w:t>
            </w:r>
            <w:r w:rsidRPr="00902DA6">
              <w:t xml:space="preserve"> </w:t>
            </w:r>
            <w:proofErr w:type="gramStart"/>
            <w:r w:rsidRPr="00902DA6">
              <w:t>комментарии по существу</w:t>
            </w:r>
            <w:proofErr w:type="gramEnd"/>
            <w:r w:rsidRPr="00902DA6">
              <w:t xml:space="preserve"> в секретариат к 2 декабря.</w:t>
            </w:r>
          </w:p>
        </w:tc>
      </w:tr>
      <w:tr w:rsidR="00747233" w:rsidRPr="00B85121" w14:paraId="633E8B47" w14:textId="77777777" w:rsidTr="0038291D">
        <w:tc>
          <w:tcPr>
            <w:tcW w:w="1362" w:type="dxa"/>
            <w:shd w:val="clear" w:color="auto" w:fill="auto"/>
          </w:tcPr>
          <w:p w14:paraId="4269F68C" w14:textId="77777777" w:rsidR="00747233" w:rsidRPr="00902DA6" w:rsidRDefault="00747233" w:rsidP="0038291D">
            <w:pPr>
              <w:spacing w:before="40" w:after="120"/>
              <w:ind w:right="113"/>
              <w:rPr>
                <w:bCs/>
              </w:rPr>
            </w:pPr>
            <w:r w:rsidRPr="00902DA6">
              <w:t>№ 6</w:t>
            </w:r>
          </w:p>
        </w:tc>
        <w:tc>
          <w:tcPr>
            <w:tcW w:w="6008" w:type="dxa"/>
            <w:shd w:val="clear" w:color="auto" w:fill="auto"/>
          </w:tcPr>
          <w:p w14:paraId="76242223" w14:textId="45960AE3" w:rsidR="00747233" w:rsidRPr="00902DA6" w:rsidRDefault="00747233" w:rsidP="0038291D">
            <w:pPr>
              <w:spacing w:before="40" w:after="120"/>
              <w:ind w:right="113"/>
            </w:pPr>
            <w:r w:rsidRPr="00902DA6">
              <w:rPr>
                <w:b/>
                <w:bCs/>
              </w:rPr>
              <w:t>Поручило</w:t>
            </w:r>
            <w:r w:rsidRPr="00902DA6">
              <w:t xml:space="preserve"> секретариату распространить среди всех государств </w:t>
            </w:r>
            <w:r w:rsidR="000D1C97">
              <w:t>—</w:t>
            </w:r>
            <w:r w:rsidRPr="00902DA6">
              <w:t xml:space="preserve"> членов Организации Объединенных Наций в начале декабря проект итогового документа и содействовать проведению консультаций для доработки документа к середине января.</w:t>
            </w:r>
          </w:p>
        </w:tc>
      </w:tr>
      <w:tr w:rsidR="00747233" w:rsidRPr="00902DA6" w14:paraId="3DC8E699" w14:textId="77777777" w:rsidTr="0038291D">
        <w:tc>
          <w:tcPr>
            <w:tcW w:w="1362" w:type="dxa"/>
            <w:shd w:val="clear" w:color="auto" w:fill="auto"/>
          </w:tcPr>
          <w:p w14:paraId="717218A7" w14:textId="77777777" w:rsidR="00747233" w:rsidRPr="00902DA6" w:rsidRDefault="00747233" w:rsidP="0038291D">
            <w:pPr>
              <w:spacing w:before="40" w:after="120"/>
              <w:ind w:right="113"/>
              <w:rPr>
                <w:bCs/>
              </w:rPr>
            </w:pPr>
          </w:p>
        </w:tc>
        <w:tc>
          <w:tcPr>
            <w:tcW w:w="6008" w:type="dxa"/>
            <w:shd w:val="clear" w:color="auto" w:fill="auto"/>
          </w:tcPr>
          <w:p w14:paraId="4128B428" w14:textId="77777777" w:rsidR="00747233" w:rsidRPr="00902DA6" w:rsidRDefault="00747233" w:rsidP="0038291D">
            <w:pPr>
              <w:spacing w:before="40" w:after="120"/>
              <w:ind w:right="113"/>
              <w:rPr>
                <w:b/>
                <w:bCs/>
                <w:szCs w:val="24"/>
                <w:shd w:val="pct15" w:color="auto" w:fill="FFFFFF"/>
              </w:rPr>
            </w:pPr>
            <w:r w:rsidRPr="00902DA6">
              <w:rPr>
                <w:b/>
                <w:bCs/>
              </w:rPr>
              <w:t>2B.</w:t>
            </w:r>
            <w:r w:rsidRPr="00902DA6">
              <w:t xml:space="preserve"> </w:t>
            </w:r>
            <w:r w:rsidRPr="00902DA6">
              <w:tab/>
            </w:r>
            <w:r w:rsidRPr="00902DA6">
              <w:rPr>
                <w:b/>
                <w:bCs/>
              </w:rPr>
              <w:t>Особо важные для операционной деятельности вопросы для рассмотрения и/или утверждения КВТ</w:t>
            </w:r>
          </w:p>
          <w:p w14:paraId="5194352D" w14:textId="4BD8FDD0" w:rsidR="00747233" w:rsidRPr="00902DA6" w:rsidRDefault="00747233" w:rsidP="0038291D">
            <w:pPr>
              <w:spacing w:before="40" w:after="120"/>
              <w:ind w:right="113"/>
              <w:rPr>
                <w:szCs w:val="24"/>
              </w:rPr>
            </w:pPr>
            <w:r w:rsidRPr="00902DA6">
              <w:t>[Неофициальные документы №№ 3</w:t>
            </w:r>
            <w:r w:rsidR="000D1C97">
              <w:t>–</w:t>
            </w:r>
            <w:r w:rsidRPr="00902DA6">
              <w:t>6]</w:t>
            </w:r>
          </w:p>
        </w:tc>
      </w:tr>
      <w:tr w:rsidR="00747233" w:rsidRPr="00B85121" w14:paraId="05B30DD6" w14:textId="77777777" w:rsidTr="0038291D">
        <w:tc>
          <w:tcPr>
            <w:tcW w:w="1362" w:type="dxa"/>
            <w:shd w:val="clear" w:color="auto" w:fill="auto"/>
          </w:tcPr>
          <w:p w14:paraId="5F4360F5" w14:textId="77777777" w:rsidR="00747233" w:rsidRPr="00902DA6" w:rsidRDefault="00747233" w:rsidP="0038291D">
            <w:pPr>
              <w:spacing w:before="40" w:after="120"/>
              <w:ind w:right="113"/>
              <w:rPr>
                <w:bCs/>
              </w:rPr>
            </w:pPr>
            <w:r w:rsidRPr="00902DA6">
              <w:t>№ 7</w:t>
            </w:r>
          </w:p>
        </w:tc>
        <w:tc>
          <w:tcPr>
            <w:tcW w:w="6008" w:type="dxa"/>
            <w:shd w:val="clear" w:color="auto" w:fill="auto"/>
          </w:tcPr>
          <w:p w14:paraId="36EB8DFE" w14:textId="77777777" w:rsidR="00747233" w:rsidRPr="00902DA6" w:rsidRDefault="00747233" w:rsidP="0038291D">
            <w:pPr>
              <w:spacing w:before="40" w:after="120"/>
              <w:ind w:right="113"/>
              <w:rPr>
                <w:bCs/>
              </w:rPr>
            </w:pPr>
            <w:r w:rsidRPr="00902DA6">
              <w:t xml:space="preserve">Бюро </w:t>
            </w:r>
            <w:r w:rsidRPr="00902DA6">
              <w:rPr>
                <w:b/>
                <w:bCs/>
              </w:rPr>
              <w:t xml:space="preserve">приняло к сведению </w:t>
            </w:r>
            <w:r w:rsidRPr="00902DA6">
              <w:t>два программных документа (</w:t>
            </w:r>
            <w:proofErr w:type="spellStart"/>
            <w:r w:rsidRPr="00902DA6">
              <w:t>PoW</w:t>
            </w:r>
            <w:proofErr w:type="spellEnd"/>
            <w:r w:rsidRPr="00902DA6">
              <w:t xml:space="preserve"> 2023 и PPB 2024) подпрограммы по транспорту.</w:t>
            </w:r>
          </w:p>
        </w:tc>
      </w:tr>
      <w:tr w:rsidR="00747233" w:rsidRPr="00B85121" w14:paraId="0A599996" w14:textId="77777777" w:rsidTr="0038291D">
        <w:tc>
          <w:tcPr>
            <w:tcW w:w="1362" w:type="dxa"/>
            <w:shd w:val="clear" w:color="auto" w:fill="auto"/>
          </w:tcPr>
          <w:p w14:paraId="412685F0" w14:textId="77777777" w:rsidR="00747233" w:rsidRPr="00902DA6" w:rsidRDefault="00747233" w:rsidP="0038291D">
            <w:pPr>
              <w:spacing w:before="40" w:after="120"/>
              <w:ind w:right="113"/>
              <w:rPr>
                <w:bCs/>
              </w:rPr>
            </w:pPr>
            <w:r w:rsidRPr="00902DA6">
              <w:t>№ 8</w:t>
            </w:r>
          </w:p>
        </w:tc>
        <w:tc>
          <w:tcPr>
            <w:tcW w:w="6008" w:type="dxa"/>
            <w:shd w:val="clear" w:color="auto" w:fill="auto"/>
          </w:tcPr>
          <w:p w14:paraId="7DED0EB1" w14:textId="77777777" w:rsidR="00747233" w:rsidRPr="00902DA6" w:rsidRDefault="00747233" w:rsidP="0038291D">
            <w:pPr>
              <w:spacing w:before="40" w:after="120"/>
              <w:ind w:right="113"/>
              <w:rPr>
                <w:bCs/>
              </w:rPr>
            </w:pPr>
            <w:r w:rsidRPr="00902DA6">
              <w:t xml:space="preserve">Бюро </w:t>
            </w:r>
            <w:r w:rsidRPr="00902DA6">
              <w:rPr>
                <w:b/>
                <w:bCs/>
              </w:rPr>
              <w:t>рассмотрело</w:t>
            </w:r>
            <w:r w:rsidRPr="00902DA6">
              <w:t xml:space="preserve"> программу публикаций на 2024 год. </w:t>
            </w:r>
          </w:p>
        </w:tc>
      </w:tr>
      <w:tr w:rsidR="00747233" w:rsidRPr="00B85121" w14:paraId="5A5A6314" w14:textId="77777777" w:rsidTr="0038291D">
        <w:tc>
          <w:tcPr>
            <w:tcW w:w="1362" w:type="dxa"/>
            <w:shd w:val="clear" w:color="auto" w:fill="auto"/>
          </w:tcPr>
          <w:p w14:paraId="2A65B795" w14:textId="77777777" w:rsidR="00747233" w:rsidRPr="00902DA6" w:rsidRDefault="00747233" w:rsidP="0038291D">
            <w:pPr>
              <w:spacing w:before="40" w:after="120"/>
              <w:ind w:right="113"/>
              <w:rPr>
                <w:bCs/>
              </w:rPr>
            </w:pPr>
            <w:r w:rsidRPr="00902DA6">
              <w:t>№ 9</w:t>
            </w:r>
          </w:p>
        </w:tc>
        <w:tc>
          <w:tcPr>
            <w:tcW w:w="6008" w:type="dxa"/>
            <w:shd w:val="clear" w:color="auto" w:fill="auto"/>
          </w:tcPr>
          <w:p w14:paraId="1B40896D" w14:textId="77777777" w:rsidR="00747233" w:rsidRPr="00902DA6" w:rsidRDefault="00747233" w:rsidP="0038291D">
            <w:pPr>
              <w:spacing w:before="40" w:after="120"/>
              <w:ind w:right="113"/>
              <w:rPr>
                <w:bCs/>
              </w:rPr>
            </w:pPr>
            <w:r w:rsidRPr="00902DA6">
              <w:t xml:space="preserve">Бюро: </w:t>
            </w:r>
          </w:p>
          <w:p w14:paraId="15E4DA37" w14:textId="77777777" w:rsidR="00747233" w:rsidRPr="00902DA6" w:rsidRDefault="00747233" w:rsidP="00747233">
            <w:pPr>
              <w:pStyle w:val="Bullet1G"/>
              <w:numPr>
                <w:ilvl w:val="0"/>
                <w:numId w:val="22"/>
              </w:numPr>
              <w:tabs>
                <w:tab w:val="clear" w:pos="1701"/>
              </w:tabs>
              <w:ind w:left="342" w:right="136" w:hanging="342"/>
              <w:rPr>
                <w:bCs/>
                <w:szCs w:val="22"/>
              </w:rPr>
            </w:pPr>
            <w:r w:rsidRPr="00902DA6">
              <w:rPr>
                <w:b/>
                <w:bCs/>
              </w:rPr>
              <w:t>приняло к сведению</w:t>
            </w:r>
            <w:r w:rsidRPr="00902DA6">
              <w:t xml:space="preserve"> проект решений КВТ (неофициальный документ № 6) и направило свои отзывы в секретариат;</w:t>
            </w:r>
          </w:p>
          <w:p w14:paraId="07942BA1" w14:textId="77777777" w:rsidR="00747233" w:rsidRPr="00902DA6" w:rsidRDefault="00747233" w:rsidP="00747233">
            <w:pPr>
              <w:pStyle w:val="Bullet1G"/>
              <w:numPr>
                <w:ilvl w:val="0"/>
                <w:numId w:val="22"/>
              </w:numPr>
              <w:tabs>
                <w:tab w:val="clear" w:pos="1701"/>
              </w:tabs>
              <w:ind w:left="342" w:right="136" w:hanging="342"/>
              <w:rPr>
                <w:szCs w:val="24"/>
                <w:shd w:val="pct15" w:color="auto" w:fill="FFFFFF"/>
              </w:rPr>
            </w:pPr>
            <w:r w:rsidRPr="00902DA6">
              <w:rPr>
                <w:b/>
                <w:bCs/>
              </w:rPr>
              <w:t>выразил свою поддержку</w:t>
            </w:r>
            <w:r w:rsidRPr="00902DA6">
              <w:t xml:space="preserve"> новому формату решений членов Комитета, входящих в состав ЕЭК и не входящих в нее, который соответствует действующим в настоящее время КВ и ПП КВТ.</w:t>
            </w:r>
          </w:p>
        </w:tc>
      </w:tr>
      <w:tr w:rsidR="00747233" w:rsidRPr="00902DA6" w14:paraId="4D9B311F" w14:textId="77777777" w:rsidTr="0038291D">
        <w:tc>
          <w:tcPr>
            <w:tcW w:w="1362" w:type="dxa"/>
            <w:shd w:val="clear" w:color="auto" w:fill="auto"/>
          </w:tcPr>
          <w:p w14:paraId="5897DAD1" w14:textId="77777777" w:rsidR="00747233" w:rsidRPr="00902DA6" w:rsidRDefault="00747233" w:rsidP="0038291D">
            <w:pPr>
              <w:spacing w:before="40" w:after="120"/>
              <w:ind w:right="113"/>
              <w:rPr>
                <w:bCs/>
              </w:rPr>
            </w:pPr>
          </w:p>
        </w:tc>
        <w:tc>
          <w:tcPr>
            <w:tcW w:w="6008" w:type="dxa"/>
            <w:shd w:val="clear" w:color="auto" w:fill="auto"/>
          </w:tcPr>
          <w:p w14:paraId="54B27AFC" w14:textId="496DD3D8" w:rsidR="00747233" w:rsidRPr="00902DA6" w:rsidRDefault="00747233" w:rsidP="0038291D">
            <w:pPr>
              <w:spacing w:before="40" w:after="120"/>
              <w:ind w:right="113"/>
              <w:rPr>
                <w:b/>
                <w:bCs/>
                <w:szCs w:val="24"/>
                <w:shd w:val="pct15" w:color="auto" w:fill="FFFFFF"/>
              </w:rPr>
            </w:pPr>
            <w:r w:rsidRPr="00902DA6">
              <w:rPr>
                <w:b/>
                <w:bCs/>
              </w:rPr>
              <w:t>2C.</w:t>
            </w:r>
            <w:r w:rsidRPr="00902DA6">
              <w:tab/>
            </w:r>
            <w:r w:rsidRPr="00902DA6">
              <w:rPr>
                <w:b/>
                <w:bCs/>
              </w:rPr>
              <w:t>Другие пункты повестки дня для рассмотрения Бюро</w:t>
            </w:r>
          </w:p>
          <w:p w14:paraId="5E250770" w14:textId="77777777" w:rsidR="00747233" w:rsidRPr="00902DA6" w:rsidRDefault="00747233" w:rsidP="0038291D">
            <w:pPr>
              <w:spacing w:before="40" w:after="120"/>
              <w:ind w:right="113"/>
              <w:rPr>
                <w:bCs/>
              </w:rPr>
            </w:pPr>
            <w:r w:rsidRPr="00902DA6">
              <w:t>[ECE/TRANS/327 и Add.1]</w:t>
            </w:r>
          </w:p>
        </w:tc>
      </w:tr>
      <w:tr w:rsidR="00747233" w:rsidRPr="00B85121" w14:paraId="0E5AA0F9" w14:textId="77777777" w:rsidTr="0038291D">
        <w:tc>
          <w:tcPr>
            <w:tcW w:w="1362" w:type="dxa"/>
            <w:shd w:val="clear" w:color="auto" w:fill="auto"/>
          </w:tcPr>
          <w:p w14:paraId="55B85F82" w14:textId="77777777" w:rsidR="00747233" w:rsidRPr="00902DA6" w:rsidRDefault="00747233" w:rsidP="0038291D">
            <w:pPr>
              <w:spacing w:before="40" w:after="120"/>
              <w:ind w:right="113"/>
              <w:rPr>
                <w:bCs/>
              </w:rPr>
            </w:pPr>
            <w:r w:rsidRPr="00902DA6">
              <w:t>№ 10</w:t>
            </w:r>
          </w:p>
        </w:tc>
        <w:tc>
          <w:tcPr>
            <w:tcW w:w="6008" w:type="dxa"/>
            <w:shd w:val="clear" w:color="auto" w:fill="auto"/>
          </w:tcPr>
          <w:p w14:paraId="1D34D1A0" w14:textId="77777777" w:rsidR="00747233" w:rsidRPr="00902DA6" w:rsidRDefault="00747233" w:rsidP="0038291D">
            <w:pPr>
              <w:spacing w:before="40" w:after="120"/>
              <w:ind w:right="113"/>
              <w:rPr>
                <w:szCs w:val="24"/>
                <w:shd w:val="pct15" w:color="auto" w:fill="FFFFFF"/>
              </w:rPr>
            </w:pPr>
            <w:r w:rsidRPr="00902DA6">
              <w:t xml:space="preserve">Бюро </w:t>
            </w:r>
            <w:r w:rsidRPr="00902DA6">
              <w:rPr>
                <w:b/>
                <w:bCs/>
              </w:rPr>
              <w:t>провело обзор</w:t>
            </w:r>
            <w:r w:rsidRPr="00902DA6">
              <w:t xml:space="preserve"> и </w:t>
            </w:r>
            <w:r w:rsidRPr="00902DA6">
              <w:rPr>
                <w:b/>
                <w:bCs/>
              </w:rPr>
              <w:t>анализ</w:t>
            </w:r>
            <w:r w:rsidRPr="00902DA6">
              <w:t xml:space="preserve"> остальных пунктов проекта предварительной повестки дня и аннотаций к ней восемьдесят пятой сессии Комитета (проект ECE/TRANS/327 и Add.1).</w:t>
            </w:r>
          </w:p>
        </w:tc>
      </w:tr>
      <w:tr w:rsidR="00747233" w:rsidRPr="00902DA6" w14:paraId="23FF31D8" w14:textId="77777777" w:rsidTr="0038291D">
        <w:tc>
          <w:tcPr>
            <w:tcW w:w="1362" w:type="dxa"/>
            <w:shd w:val="clear" w:color="auto" w:fill="auto"/>
          </w:tcPr>
          <w:p w14:paraId="45DE2CA0" w14:textId="77777777" w:rsidR="00747233" w:rsidRPr="00902DA6" w:rsidRDefault="00747233" w:rsidP="0038291D">
            <w:pPr>
              <w:spacing w:before="40" w:after="120"/>
              <w:ind w:right="113"/>
              <w:rPr>
                <w:bCs/>
              </w:rPr>
            </w:pPr>
            <w:r w:rsidRPr="00902DA6">
              <w:t>№ 11</w:t>
            </w:r>
          </w:p>
        </w:tc>
        <w:tc>
          <w:tcPr>
            <w:tcW w:w="6008" w:type="dxa"/>
            <w:shd w:val="clear" w:color="auto" w:fill="auto"/>
          </w:tcPr>
          <w:p w14:paraId="7762CA7E" w14:textId="77777777" w:rsidR="00747233" w:rsidRPr="00902DA6" w:rsidRDefault="00747233" w:rsidP="0038291D">
            <w:pPr>
              <w:spacing w:before="40" w:after="120"/>
              <w:ind w:right="113"/>
              <w:rPr>
                <w:szCs w:val="24"/>
                <w:shd w:val="pct15" w:color="auto" w:fill="FFFFFF"/>
              </w:rPr>
            </w:pPr>
            <w:r w:rsidRPr="00902DA6">
              <w:t xml:space="preserve">Вопрос о подходе к принятию решений </w:t>
            </w:r>
            <w:r w:rsidRPr="00902DA6">
              <w:rPr>
                <w:b/>
                <w:bCs/>
              </w:rPr>
              <w:t>был поднят</w:t>
            </w:r>
            <w:r w:rsidRPr="00902DA6">
              <w:t xml:space="preserve"> в связи с недавним голосованием в SC.1 по административным механизмам ЕСТР и в SC.2 по продолжению работы над унифицированными положениями железнодорожного законодательства. В этой связи секретариат </w:t>
            </w:r>
            <w:r w:rsidRPr="00902DA6">
              <w:rPr>
                <w:b/>
                <w:bCs/>
              </w:rPr>
              <w:t xml:space="preserve">предупредил </w:t>
            </w:r>
            <w:r w:rsidRPr="00902DA6">
              <w:t xml:space="preserve">Бюро о возможности проведения голосования по административным механизмам ЕСТР на предстоящей сессии КВТ в соответствии с заявлениями, сделанными некоторыми странами при принятии решений SC.1. Секретариат </w:t>
            </w:r>
            <w:r w:rsidRPr="00902DA6">
              <w:rPr>
                <w:b/>
                <w:bCs/>
              </w:rPr>
              <w:t xml:space="preserve">разъяснил </w:t>
            </w:r>
            <w:r w:rsidRPr="00902DA6">
              <w:t>вопросы об ответственности КВТ и его вспомогательных органов со ссылкой на схожие случаи в прошлом.</w:t>
            </w:r>
          </w:p>
        </w:tc>
      </w:tr>
      <w:tr w:rsidR="00747233" w:rsidRPr="00902DA6" w14:paraId="63951CB4" w14:textId="77777777" w:rsidTr="0038291D">
        <w:tc>
          <w:tcPr>
            <w:tcW w:w="1362" w:type="dxa"/>
            <w:shd w:val="clear" w:color="auto" w:fill="auto"/>
          </w:tcPr>
          <w:p w14:paraId="1027FEDE" w14:textId="77777777" w:rsidR="00747233" w:rsidRPr="00902DA6" w:rsidRDefault="00747233" w:rsidP="0038291D">
            <w:pPr>
              <w:spacing w:before="40" w:after="120"/>
              <w:ind w:right="113"/>
              <w:rPr>
                <w:bCs/>
              </w:rPr>
            </w:pPr>
          </w:p>
        </w:tc>
        <w:tc>
          <w:tcPr>
            <w:tcW w:w="6008" w:type="dxa"/>
            <w:shd w:val="clear" w:color="auto" w:fill="auto"/>
          </w:tcPr>
          <w:p w14:paraId="6969447E" w14:textId="1564D0B3" w:rsidR="00747233" w:rsidRPr="00902DA6" w:rsidRDefault="00747233" w:rsidP="0038291D">
            <w:pPr>
              <w:keepNext/>
              <w:keepLines/>
              <w:spacing w:before="40" w:after="120"/>
              <w:ind w:right="113"/>
              <w:rPr>
                <w:b/>
                <w:bCs/>
                <w:szCs w:val="24"/>
                <w:shd w:val="pct15" w:color="auto" w:fill="FFFFFF"/>
              </w:rPr>
            </w:pPr>
            <w:r w:rsidRPr="00902DA6">
              <w:rPr>
                <w:b/>
                <w:bCs/>
              </w:rPr>
              <w:t>2D.</w:t>
            </w:r>
            <w:r w:rsidRPr="00902DA6">
              <w:tab/>
            </w:r>
            <w:r w:rsidRPr="00902DA6">
              <w:rPr>
                <w:b/>
                <w:bCs/>
              </w:rPr>
              <w:t>Организация работы в ходе ежегодной сессии в очном формате</w:t>
            </w:r>
          </w:p>
          <w:p w14:paraId="0675784F" w14:textId="77777777" w:rsidR="00747233" w:rsidRPr="00902DA6" w:rsidRDefault="00747233" w:rsidP="0038291D">
            <w:pPr>
              <w:keepNext/>
              <w:keepLines/>
              <w:spacing w:before="40" w:after="120"/>
              <w:ind w:right="113"/>
              <w:rPr>
                <w:bCs/>
              </w:rPr>
            </w:pPr>
            <w:r w:rsidRPr="00902DA6">
              <w:t>[Документации не имеется]</w:t>
            </w:r>
          </w:p>
        </w:tc>
      </w:tr>
      <w:tr w:rsidR="00747233" w:rsidRPr="00B85121" w14:paraId="211E2FAE" w14:textId="77777777" w:rsidTr="0038291D">
        <w:tc>
          <w:tcPr>
            <w:tcW w:w="1362" w:type="dxa"/>
            <w:shd w:val="clear" w:color="auto" w:fill="auto"/>
          </w:tcPr>
          <w:p w14:paraId="6A7B1375" w14:textId="77777777" w:rsidR="00747233" w:rsidRPr="00902DA6" w:rsidRDefault="00747233" w:rsidP="0038291D">
            <w:pPr>
              <w:spacing w:before="40" w:after="120"/>
              <w:ind w:right="113"/>
              <w:rPr>
                <w:bCs/>
              </w:rPr>
            </w:pPr>
            <w:r w:rsidRPr="00902DA6">
              <w:t>№ 12</w:t>
            </w:r>
          </w:p>
        </w:tc>
        <w:tc>
          <w:tcPr>
            <w:tcW w:w="6008" w:type="dxa"/>
            <w:shd w:val="clear" w:color="auto" w:fill="auto"/>
          </w:tcPr>
          <w:p w14:paraId="0EA66931" w14:textId="77777777" w:rsidR="00747233" w:rsidRPr="00902DA6" w:rsidRDefault="00747233" w:rsidP="0038291D">
            <w:pPr>
              <w:spacing w:before="40" w:after="120"/>
              <w:ind w:right="113"/>
              <w:rPr>
                <w:bCs/>
              </w:rPr>
            </w:pPr>
            <w:r w:rsidRPr="00902DA6">
              <w:t xml:space="preserve">Бюро с сожалением </w:t>
            </w:r>
            <w:r w:rsidRPr="00902DA6">
              <w:rPr>
                <w:b/>
                <w:bCs/>
              </w:rPr>
              <w:t xml:space="preserve">приняло к сведению </w:t>
            </w:r>
            <w:r w:rsidRPr="00902DA6">
              <w:t xml:space="preserve">тот факт, что по причине изменения политики всей Организации по этому вопросу пленарное заседание КВТ по умолчанию будет организовано в очном формате, а в гибридном формате только при наличии внебюджетного финансирования. В этой связи Бюро </w:t>
            </w:r>
            <w:r w:rsidRPr="00902DA6">
              <w:rPr>
                <w:b/>
                <w:bCs/>
              </w:rPr>
              <w:t xml:space="preserve">выразило свое решительное предпочтение </w:t>
            </w:r>
            <w:r w:rsidRPr="00902DA6">
              <w:t xml:space="preserve">проведению заседаний КВТ и его вспомогательных органов в гибридном, а не только в очном формате и </w:t>
            </w:r>
            <w:r w:rsidRPr="00902DA6">
              <w:rPr>
                <w:b/>
                <w:bCs/>
              </w:rPr>
              <w:t>просило</w:t>
            </w:r>
            <w:r w:rsidRPr="00902DA6">
              <w:t xml:space="preserve"> далее обсудить этот вопрос на уровнях КВТ и Исполкома, в соответствующих случаях.</w:t>
            </w:r>
          </w:p>
        </w:tc>
      </w:tr>
      <w:tr w:rsidR="00747233" w:rsidRPr="00B85121" w14:paraId="159E235E" w14:textId="77777777" w:rsidTr="0038291D">
        <w:tc>
          <w:tcPr>
            <w:tcW w:w="1362" w:type="dxa"/>
            <w:shd w:val="clear" w:color="auto" w:fill="auto"/>
          </w:tcPr>
          <w:p w14:paraId="1E17E680" w14:textId="77777777" w:rsidR="00747233" w:rsidRPr="00902DA6" w:rsidRDefault="00747233" w:rsidP="0038291D">
            <w:pPr>
              <w:spacing w:before="40" w:after="120"/>
              <w:ind w:right="113"/>
              <w:rPr>
                <w:bCs/>
              </w:rPr>
            </w:pPr>
          </w:p>
        </w:tc>
        <w:tc>
          <w:tcPr>
            <w:tcW w:w="6008" w:type="dxa"/>
            <w:shd w:val="clear" w:color="auto" w:fill="FFFFFF" w:themeFill="background1"/>
          </w:tcPr>
          <w:p w14:paraId="15F2907F" w14:textId="77777777" w:rsidR="00747233" w:rsidRPr="00902DA6" w:rsidRDefault="00747233" w:rsidP="0038291D">
            <w:pPr>
              <w:spacing w:before="40" w:after="120"/>
              <w:ind w:right="113"/>
              <w:rPr>
                <w:szCs w:val="24"/>
              </w:rPr>
            </w:pPr>
            <w:r w:rsidRPr="00902DA6">
              <w:rPr>
                <w:b/>
                <w:bCs/>
              </w:rPr>
              <w:t>Пункт 3 повестки дня</w:t>
            </w:r>
            <w:r w:rsidRPr="00902DA6">
              <w:t xml:space="preserve"> </w:t>
            </w:r>
            <w:r w:rsidRPr="00902DA6">
              <w:rPr>
                <w:b/>
                <w:bCs/>
              </w:rPr>
              <w:t>Осуществление Стратегии КВТ на период до 2030 года после одобрения ЭКОСОС круга ведения КВТ</w:t>
            </w:r>
          </w:p>
        </w:tc>
      </w:tr>
      <w:tr w:rsidR="00747233" w:rsidRPr="00902DA6" w14:paraId="0C586497" w14:textId="77777777" w:rsidTr="0038291D">
        <w:tc>
          <w:tcPr>
            <w:tcW w:w="1362" w:type="dxa"/>
            <w:shd w:val="clear" w:color="auto" w:fill="auto"/>
          </w:tcPr>
          <w:p w14:paraId="6EBF8EB5" w14:textId="77777777" w:rsidR="00747233" w:rsidRPr="00902DA6" w:rsidRDefault="00747233" w:rsidP="0038291D">
            <w:pPr>
              <w:spacing w:before="40" w:after="120"/>
              <w:ind w:right="113"/>
              <w:rPr>
                <w:bCs/>
              </w:rPr>
            </w:pPr>
          </w:p>
        </w:tc>
        <w:tc>
          <w:tcPr>
            <w:tcW w:w="6008" w:type="dxa"/>
            <w:shd w:val="clear" w:color="auto" w:fill="FFFFFF" w:themeFill="background1"/>
          </w:tcPr>
          <w:p w14:paraId="45D2B37C" w14:textId="77777777" w:rsidR="00747233" w:rsidRPr="00902DA6" w:rsidRDefault="00747233" w:rsidP="0038291D">
            <w:pPr>
              <w:spacing w:before="40" w:after="120"/>
              <w:ind w:right="113"/>
              <w:rPr>
                <w:b/>
                <w:bCs/>
                <w:szCs w:val="24"/>
                <w:shd w:val="pct15" w:color="auto" w:fill="FFFFFF"/>
              </w:rPr>
            </w:pPr>
            <w:r w:rsidRPr="00902DA6">
              <w:rPr>
                <w:b/>
                <w:bCs/>
              </w:rPr>
              <w:t>3A.</w:t>
            </w:r>
            <w:r w:rsidRPr="00902DA6">
              <w:t xml:space="preserve"> </w:t>
            </w:r>
            <w:r w:rsidRPr="00902DA6">
              <w:tab/>
            </w:r>
            <w:r w:rsidRPr="00902DA6">
              <w:rPr>
                <w:b/>
                <w:bCs/>
              </w:rPr>
              <w:t>Введение в действие КВ/ПП КВТ и выполнение соответствующих решений в связи с КВ и ПП вспомогательных органов КВТ</w:t>
            </w:r>
          </w:p>
          <w:p w14:paraId="3F3C6E18" w14:textId="77777777" w:rsidR="00747233" w:rsidRPr="00902DA6" w:rsidRDefault="00747233" w:rsidP="0038291D">
            <w:pPr>
              <w:spacing w:before="40" w:after="120"/>
              <w:ind w:right="113"/>
              <w:rPr>
                <w:szCs w:val="24"/>
                <w:shd w:val="pct15" w:color="auto" w:fill="FFFFFF"/>
              </w:rPr>
            </w:pPr>
            <w:r w:rsidRPr="00902DA6">
              <w:t>[Неофициальный документ № 7]</w:t>
            </w:r>
          </w:p>
        </w:tc>
      </w:tr>
      <w:tr w:rsidR="00747233" w:rsidRPr="00B85121" w14:paraId="28A69DE4" w14:textId="77777777" w:rsidTr="0038291D">
        <w:tc>
          <w:tcPr>
            <w:tcW w:w="1362" w:type="dxa"/>
            <w:shd w:val="clear" w:color="auto" w:fill="auto"/>
          </w:tcPr>
          <w:p w14:paraId="3617AE7A" w14:textId="77777777" w:rsidR="00747233" w:rsidRPr="00902DA6" w:rsidRDefault="00747233" w:rsidP="0038291D">
            <w:pPr>
              <w:spacing w:before="40" w:after="120"/>
              <w:ind w:right="113"/>
              <w:rPr>
                <w:bCs/>
              </w:rPr>
            </w:pPr>
            <w:r w:rsidRPr="00902DA6">
              <w:t>№ 13</w:t>
            </w:r>
          </w:p>
        </w:tc>
        <w:tc>
          <w:tcPr>
            <w:tcW w:w="6008" w:type="dxa"/>
            <w:shd w:val="clear" w:color="auto" w:fill="auto"/>
          </w:tcPr>
          <w:p w14:paraId="458D4BF2" w14:textId="6F59A8D7" w:rsidR="00747233" w:rsidRPr="00902DA6" w:rsidRDefault="00747233" w:rsidP="0038291D">
            <w:pPr>
              <w:spacing w:before="40" w:after="120"/>
              <w:ind w:right="113"/>
              <w:rPr>
                <w:bCs/>
              </w:rPr>
            </w:pPr>
            <w:r w:rsidRPr="00902DA6">
              <w:t xml:space="preserve">Бюро </w:t>
            </w:r>
            <w:r w:rsidRPr="00902DA6">
              <w:rPr>
                <w:b/>
                <w:bCs/>
              </w:rPr>
              <w:t xml:space="preserve">приняло к сведению </w:t>
            </w:r>
            <w:r w:rsidRPr="00902DA6">
              <w:t>неофициальный документ № 7 и</w:t>
            </w:r>
            <w:r w:rsidR="00961A63">
              <w:rPr>
                <w:lang w:val="en-US"/>
              </w:rPr>
              <w:t> </w:t>
            </w:r>
            <w:r w:rsidRPr="00902DA6">
              <w:rPr>
                <w:b/>
                <w:bCs/>
              </w:rPr>
              <w:t>поручило</w:t>
            </w:r>
            <w:r w:rsidRPr="00902DA6">
              <w:t xml:space="preserve"> секретариату доработать его и представить для обсуждения на закрытом совещании в ходе восемьдесят пятой сессии КВТ со следующими замечаниями: </w:t>
            </w:r>
          </w:p>
          <w:p w14:paraId="58A763A5" w14:textId="77777777" w:rsidR="00747233" w:rsidRPr="00902DA6" w:rsidRDefault="00747233" w:rsidP="00747233">
            <w:pPr>
              <w:pStyle w:val="Bullet1G"/>
              <w:numPr>
                <w:ilvl w:val="0"/>
                <w:numId w:val="22"/>
              </w:numPr>
              <w:tabs>
                <w:tab w:val="clear" w:pos="1701"/>
              </w:tabs>
              <w:ind w:left="342" w:right="136" w:hanging="342"/>
              <w:rPr>
                <w:bCs/>
                <w:szCs w:val="22"/>
              </w:rPr>
            </w:pPr>
            <w:r w:rsidRPr="00902DA6">
              <w:t>члены Бюро могут представлять свои комментарии в секретариат до 2 декабря.</w:t>
            </w:r>
          </w:p>
        </w:tc>
      </w:tr>
      <w:tr w:rsidR="00747233" w:rsidRPr="00902DA6" w14:paraId="69589B12" w14:textId="77777777" w:rsidTr="0038291D">
        <w:tc>
          <w:tcPr>
            <w:tcW w:w="1362" w:type="dxa"/>
            <w:shd w:val="clear" w:color="auto" w:fill="auto"/>
          </w:tcPr>
          <w:p w14:paraId="1B03EB5A" w14:textId="77777777" w:rsidR="00747233" w:rsidRPr="00902DA6" w:rsidRDefault="00747233" w:rsidP="0038291D">
            <w:pPr>
              <w:spacing w:before="40" w:after="120"/>
              <w:ind w:right="113"/>
              <w:rPr>
                <w:bCs/>
              </w:rPr>
            </w:pPr>
          </w:p>
        </w:tc>
        <w:tc>
          <w:tcPr>
            <w:tcW w:w="6008" w:type="dxa"/>
            <w:shd w:val="clear" w:color="auto" w:fill="auto"/>
          </w:tcPr>
          <w:p w14:paraId="0068A607" w14:textId="77777777" w:rsidR="00747233" w:rsidRPr="00902DA6" w:rsidRDefault="00747233" w:rsidP="0038291D">
            <w:pPr>
              <w:spacing w:before="40" w:after="120"/>
              <w:ind w:right="113"/>
              <w:rPr>
                <w:b/>
                <w:bCs/>
                <w:szCs w:val="24"/>
                <w:shd w:val="pct15" w:color="auto" w:fill="FFFFFF"/>
              </w:rPr>
            </w:pPr>
            <w:r w:rsidRPr="00902DA6">
              <w:rPr>
                <w:b/>
                <w:bCs/>
              </w:rPr>
              <w:t>3B.</w:t>
            </w:r>
            <w:r w:rsidRPr="00902DA6">
              <w:tab/>
            </w:r>
            <w:r w:rsidRPr="00902DA6">
              <w:rPr>
                <w:b/>
                <w:bCs/>
              </w:rPr>
              <w:t>Краткий отчет о ходе осуществления Стратегии КВТ</w:t>
            </w:r>
          </w:p>
          <w:p w14:paraId="49B61536" w14:textId="77777777" w:rsidR="00747233" w:rsidRPr="00902DA6" w:rsidRDefault="00747233" w:rsidP="0038291D">
            <w:pPr>
              <w:spacing w:before="40" w:after="120"/>
              <w:ind w:right="113"/>
              <w:rPr>
                <w:szCs w:val="24"/>
              </w:rPr>
            </w:pPr>
            <w:r w:rsidRPr="00902DA6">
              <w:t>[Неофициальный документ № 8]</w:t>
            </w:r>
          </w:p>
        </w:tc>
      </w:tr>
      <w:tr w:rsidR="00747233" w:rsidRPr="00B85121" w14:paraId="2F010C8F" w14:textId="77777777" w:rsidTr="0038291D">
        <w:tc>
          <w:tcPr>
            <w:tcW w:w="1362" w:type="dxa"/>
            <w:shd w:val="clear" w:color="auto" w:fill="auto"/>
          </w:tcPr>
          <w:p w14:paraId="074203B1" w14:textId="77777777" w:rsidR="00747233" w:rsidRPr="00902DA6" w:rsidRDefault="00747233" w:rsidP="00E24BE1">
            <w:pPr>
              <w:keepNext/>
              <w:keepLines/>
              <w:spacing w:before="40" w:after="120"/>
              <w:ind w:right="113"/>
              <w:rPr>
                <w:bCs/>
              </w:rPr>
            </w:pPr>
            <w:r w:rsidRPr="00902DA6">
              <w:t>№ 14</w:t>
            </w:r>
          </w:p>
        </w:tc>
        <w:tc>
          <w:tcPr>
            <w:tcW w:w="6008" w:type="dxa"/>
            <w:shd w:val="clear" w:color="auto" w:fill="auto"/>
          </w:tcPr>
          <w:p w14:paraId="0A946456" w14:textId="77777777" w:rsidR="00747233" w:rsidRPr="00902DA6" w:rsidRDefault="00747233" w:rsidP="004D7E13">
            <w:pPr>
              <w:keepNext/>
              <w:keepLines/>
              <w:spacing w:before="40" w:after="120"/>
              <w:ind w:right="113"/>
              <w:rPr>
                <w:bCs/>
              </w:rPr>
            </w:pPr>
            <w:r w:rsidRPr="00902DA6">
              <w:t xml:space="preserve">Бюро </w:t>
            </w:r>
            <w:r w:rsidRPr="00902DA6">
              <w:rPr>
                <w:b/>
                <w:bCs/>
              </w:rPr>
              <w:t xml:space="preserve">приняло к сведению </w:t>
            </w:r>
            <w:r w:rsidRPr="00902DA6">
              <w:t xml:space="preserve">информацию о текущем статусе осуществления Стратегии КВТ на период до 2030 года, приводимую в неофициальном документе № 8, и </w:t>
            </w:r>
            <w:r w:rsidRPr="00902DA6">
              <w:rPr>
                <w:b/>
                <w:bCs/>
              </w:rPr>
              <w:t>поручило</w:t>
            </w:r>
            <w:r w:rsidRPr="00902DA6">
              <w:t xml:space="preserve"> секретариату представить его в ходе закрытого сегмента на восемьдесят пятой сессии КВТ со следующими замечаниями: </w:t>
            </w:r>
          </w:p>
          <w:p w14:paraId="79D9F235" w14:textId="77777777" w:rsidR="00747233" w:rsidRPr="00902DA6" w:rsidRDefault="00747233" w:rsidP="00391C35">
            <w:pPr>
              <w:pStyle w:val="Bullet1G"/>
              <w:keepNext/>
              <w:keepLines/>
              <w:numPr>
                <w:ilvl w:val="0"/>
                <w:numId w:val="22"/>
              </w:numPr>
              <w:tabs>
                <w:tab w:val="clear" w:pos="1701"/>
              </w:tabs>
              <w:ind w:left="340" w:right="136" w:hanging="340"/>
              <w:rPr>
                <w:bCs/>
              </w:rPr>
            </w:pPr>
            <w:r w:rsidRPr="00902DA6">
              <w:t xml:space="preserve">в ходе устного представления сессии КВТ следует избегать дублирования презентаций председателей по пунктам повестки дня их рабочих групп; </w:t>
            </w:r>
          </w:p>
          <w:p w14:paraId="392DD995" w14:textId="080474AC" w:rsidR="00747233" w:rsidRPr="00902DA6" w:rsidRDefault="00747233" w:rsidP="00391C35">
            <w:pPr>
              <w:pStyle w:val="Bullet1G"/>
              <w:keepNext/>
              <w:keepLines/>
              <w:numPr>
                <w:ilvl w:val="0"/>
                <w:numId w:val="22"/>
              </w:numPr>
              <w:tabs>
                <w:tab w:val="clear" w:pos="1701"/>
              </w:tabs>
              <w:ind w:left="342" w:right="136" w:hanging="342"/>
              <w:rPr>
                <w:bCs/>
              </w:rPr>
            </w:pPr>
            <w:r w:rsidRPr="00902DA6">
              <w:t xml:space="preserve">Бюро постановило добавить следующий шаг ввиду принятия ЭКОСОС КВ КВТ и введения в действие ПП КВТ: </w:t>
            </w:r>
            <w:r>
              <w:rPr>
                <w:b/>
                <w:bCs/>
              </w:rPr>
              <w:t>«</w:t>
            </w:r>
            <w:r w:rsidRPr="00902DA6">
              <w:rPr>
                <w:b/>
                <w:bCs/>
              </w:rPr>
              <w:t>Ввести в действие КВ и ПП КВТ и обеспечить необходимую унификацию с КВ/ПП КВТ его вспомогательных органов</w:t>
            </w:r>
            <w:r>
              <w:rPr>
                <w:b/>
                <w:bCs/>
              </w:rPr>
              <w:t>»</w:t>
            </w:r>
            <w:r w:rsidRPr="00902DA6">
              <w:rPr>
                <w:b/>
                <w:bCs/>
              </w:rPr>
              <w:t>.</w:t>
            </w:r>
          </w:p>
        </w:tc>
      </w:tr>
      <w:tr w:rsidR="00747233" w:rsidRPr="00902DA6" w14:paraId="53C53266" w14:textId="77777777" w:rsidTr="0038291D">
        <w:tc>
          <w:tcPr>
            <w:tcW w:w="1362" w:type="dxa"/>
            <w:shd w:val="clear" w:color="auto" w:fill="auto"/>
          </w:tcPr>
          <w:p w14:paraId="564BA536" w14:textId="77777777" w:rsidR="00747233" w:rsidRPr="00902DA6" w:rsidRDefault="00747233" w:rsidP="0038291D">
            <w:pPr>
              <w:spacing w:before="40" w:after="120"/>
              <w:ind w:right="113"/>
              <w:rPr>
                <w:bCs/>
              </w:rPr>
            </w:pPr>
          </w:p>
        </w:tc>
        <w:tc>
          <w:tcPr>
            <w:tcW w:w="6008" w:type="dxa"/>
            <w:shd w:val="clear" w:color="auto" w:fill="auto"/>
          </w:tcPr>
          <w:p w14:paraId="2F0DEB99" w14:textId="77777777" w:rsidR="00747233" w:rsidRPr="00902DA6" w:rsidRDefault="00747233" w:rsidP="0038291D">
            <w:pPr>
              <w:spacing w:before="40" w:after="120"/>
              <w:ind w:right="113"/>
              <w:rPr>
                <w:b/>
                <w:bCs/>
                <w:szCs w:val="24"/>
                <w:shd w:val="pct15" w:color="auto" w:fill="FFFFFF"/>
              </w:rPr>
            </w:pPr>
            <w:r w:rsidRPr="00902DA6">
              <w:rPr>
                <w:b/>
                <w:bCs/>
              </w:rPr>
              <w:t>3C.</w:t>
            </w:r>
            <w:r w:rsidRPr="00902DA6">
              <w:tab/>
            </w:r>
            <w:r w:rsidRPr="00902DA6">
              <w:rPr>
                <w:b/>
                <w:bCs/>
              </w:rPr>
              <w:t>Укрепление роли Бюро для поддержки выполнения мандатов и решений</w:t>
            </w:r>
          </w:p>
          <w:p w14:paraId="44142466" w14:textId="77777777" w:rsidR="00747233" w:rsidRPr="00902DA6" w:rsidRDefault="00747233" w:rsidP="0038291D">
            <w:pPr>
              <w:spacing w:before="40" w:after="120"/>
              <w:ind w:right="113"/>
              <w:rPr>
                <w:szCs w:val="24"/>
                <w:shd w:val="pct15" w:color="auto" w:fill="FFFFFF"/>
              </w:rPr>
            </w:pPr>
            <w:r w:rsidRPr="00902DA6">
              <w:t>[Неофициальный документ № 9]</w:t>
            </w:r>
          </w:p>
        </w:tc>
      </w:tr>
      <w:tr w:rsidR="00747233" w:rsidRPr="00902DA6" w14:paraId="40C669E8" w14:textId="77777777" w:rsidTr="0038291D">
        <w:tc>
          <w:tcPr>
            <w:tcW w:w="1362" w:type="dxa"/>
            <w:shd w:val="clear" w:color="auto" w:fill="auto"/>
          </w:tcPr>
          <w:p w14:paraId="4F2B489F" w14:textId="77777777" w:rsidR="00747233" w:rsidRPr="00902DA6" w:rsidRDefault="00747233" w:rsidP="0038291D">
            <w:pPr>
              <w:spacing w:before="40" w:after="120"/>
              <w:ind w:right="113"/>
              <w:rPr>
                <w:bCs/>
              </w:rPr>
            </w:pPr>
            <w:r w:rsidRPr="00902DA6">
              <w:t>№ 15</w:t>
            </w:r>
          </w:p>
        </w:tc>
        <w:tc>
          <w:tcPr>
            <w:tcW w:w="6008" w:type="dxa"/>
            <w:shd w:val="clear" w:color="auto" w:fill="auto"/>
          </w:tcPr>
          <w:p w14:paraId="4A8DE63C" w14:textId="77777777" w:rsidR="00747233" w:rsidRPr="00902DA6" w:rsidRDefault="00747233" w:rsidP="0038291D">
            <w:pPr>
              <w:spacing w:before="40" w:after="120"/>
              <w:ind w:right="113"/>
              <w:rPr>
                <w:szCs w:val="24"/>
                <w:shd w:val="pct15" w:color="auto" w:fill="FFFFFF"/>
              </w:rPr>
            </w:pPr>
            <w:r w:rsidRPr="00902DA6">
              <w:t xml:space="preserve">Бюро, </w:t>
            </w:r>
            <w:r w:rsidRPr="00902DA6">
              <w:rPr>
                <w:b/>
                <w:bCs/>
              </w:rPr>
              <w:t>отметив</w:t>
            </w:r>
            <w:r w:rsidRPr="00902DA6">
              <w:t xml:space="preserve"> ряд различий и сходств в структурах управления ИКАО, ИМО и КВТ, которые обсуждались на его июньском совещании, и </w:t>
            </w:r>
            <w:r w:rsidRPr="00902DA6">
              <w:rPr>
                <w:b/>
                <w:bCs/>
              </w:rPr>
              <w:t xml:space="preserve">напомнив </w:t>
            </w:r>
            <w:r w:rsidRPr="00902DA6">
              <w:t xml:space="preserve">о существующей практике ЕЭК с целью укрепления роли Бюро для поддержки выполнения мандатов и решений, способствующих осуществлению Стратегии КВТ, </w:t>
            </w:r>
            <w:r w:rsidRPr="00902DA6">
              <w:rPr>
                <w:b/>
                <w:bCs/>
              </w:rPr>
              <w:t xml:space="preserve">решило </w:t>
            </w:r>
            <w:r w:rsidRPr="00902DA6">
              <w:t>вернуться к этому обсуждению на своем следующем совещании в июне 2023 года, после обсуждения в КВТ вопроса об унификации вспомогательных органов КВТ.</w:t>
            </w:r>
          </w:p>
        </w:tc>
      </w:tr>
      <w:tr w:rsidR="00747233" w:rsidRPr="00B85121" w14:paraId="3ECB6B58" w14:textId="77777777" w:rsidTr="0038291D">
        <w:tc>
          <w:tcPr>
            <w:tcW w:w="1362" w:type="dxa"/>
            <w:shd w:val="clear" w:color="auto" w:fill="auto"/>
          </w:tcPr>
          <w:p w14:paraId="16D9C885" w14:textId="77777777" w:rsidR="00747233" w:rsidRPr="00902DA6" w:rsidRDefault="00747233" w:rsidP="0038291D">
            <w:pPr>
              <w:keepNext/>
              <w:keepLines/>
              <w:spacing w:before="40" w:after="120"/>
              <w:ind w:right="113"/>
              <w:rPr>
                <w:bCs/>
              </w:rPr>
            </w:pPr>
            <w:r w:rsidRPr="00902DA6">
              <w:br w:type="page"/>
            </w:r>
          </w:p>
        </w:tc>
        <w:tc>
          <w:tcPr>
            <w:tcW w:w="6008" w:type="dxa"/>
            <w:shd w:val="clear" w:color="auto" w:fill="FFFFFF" w:themeFill="background1"/>
          </w:tcPr>
          <w:p w14:paraId="3BEE449F" w14:textId="77777777" w:rsidR="00747233" w:rsidRPr="00902DA6" w:rsidRDefault="00747233" w:rsidP="0038291D">
            <w:pPr>
              <w:keepNext/>
              <w:keepLines/>
              <w:spacing w:before="40" w:after="120"/>
              <w:ind w:right="113"/>
            </w:pPr>
            <w:r w:rsidRPr="00902DA6">
              <w:rPr>
                <w:b/>
                <w:bCs/>
              </w:rPr>
              <w:t>Пункт 4 повестки дня</w:t>
            </w:r>
            <w:r w:rsidRPr="00902DA6">
              <w:tab/>
            </w:r>
            <w:r w:rsidRPr="00902DA6">
              <w:rPr>
                <w:b/>
                <w:bCs/>
              </w:rPr>
              <w:t>Другие темы стратегического характера</w:t>
            </w:r>
          </w:p>
        </w:tc>
      </w:tr>
      <w:tr w:rsidR="00747233" w:rsidRPr="00B85121" w14:paraId="4B152DF8" w14:textId="77777777" w:rsidTr="0038291D">
        <w:tc>
          <w:tcPr>
            <w:tcW w:w="1362" w:type="dxa"/>
            <w:shd w:val="clear" w:color="auto" w:fill="auto"/>
          </w:tcPr>
          <w:p w14:paraId="1CE1D1CF" w14:textId="77777777" w:rsidR="00747233" w:rsidRPr="00902DA6" w:rsidRDefault="00747233" w:rsidP="0038291D">
            <w:pPr>
              <w:keepNext/>
              <w:keepLines/>
              <w:spacing w:before="40" w:after="120"/>
              <w:ind w:right="113"/>
              <w:rPr>
                <w:bCs/>
              </w:rPr>
            </w:pPr>
          </w:p>
        </w:tc>
        <w:tc>
          <w:tcPr>
            <w:tcW w:w="6008" w:type="dxa"/>
            <w:shd w:val="clear" w:color="auto" w:fill="FFFFFF" w:themeFill="background1"/>
          </w:tcPr>
          <w:p w14:paraId="1E3AA694" w14:textId="7C048B7C" w:rsidR="00747233" w:rsidRPr="00902DA6" w:rsidRDefault="00747233" w:rsidP="0038291D">
            <w:pPr>
              <w:keepNext/>
              <w:keepLines/>
              <w:spacing w:before="40" w:after="120"/>
              <w:ind w:right="113"/>
              <w:rPr>
                <w:szCs w:val="24"/>
                <w:shd w:val="pct15" w:color="auto" w:fill="FFFFFF"/>
              </w:rPr>
            </w:pPr>
            <w:r w:rsidRPr="00902DA6">
              <w:rPr>
                <w:b/>
                <w:bCs/>
              </w:rPr>
              <w:t>4A.</w:t>
            </w:r>
            <w:r w:rsidRPr="00902DA6">
              <w:t xml:space="preserve"> </w:t>
            </w:r>
            <w:r w:rsidRPr="00902DA6">
              <w:tab/>
            </w:r>
            <w:r w:rsidRPr="00902DA6">
              <w:rPr>
                <w:b/>
                <w:bCs/>
              </w:rPr>
              <w:t xml:space="preserve">Воздействие войны на транспортную связанность </w:t>
            </w:r>
            <w:r w:rsidR="00F371E8">
              <w:t>—</w:t>
            </w:r>
            <w:r w:rsidRPr="00902DA6">
              <w:rPr>
                <w:b/>
                <w:bCs/>
              </w:rPr>
              <w:t xml:space="preserve"> текущее исследование секретариата</w:t>
            </w:r>
          </w:p>
        </w:tc>
      </w:tr>
      <w:tr w:rsidR="00747233" w:rsidRPr="00B85121" w14:paraId="37E60455" w14:textId="77777777" w:rsidTr="0038291D">
        <w:tc>
          <w:tcPr>
            <w:tcW w:w="1362" w:type="dxa"/>
            <w:shd w:val="clear" w:color="auto" w:fill="auto"/>
          </w:tcPr>
          <w:p w14:paraId="06915166" w14:textId="77777777" w:rsidR="00747233" w:rsidRPr="00902DA6" w:rsidRDefault="00747233" w:rsidP="0038291D">
            <w:pPr>
              <w:spacing w:before="40" w:after="120"/>
              <w:ind w:right="113"/>
              <w:rPr>
                <w:bCs/>
              </w:rPr>
            </w:pPr>
            <w:r w:rsidRPr="00902DA6">
              <w:t>№ 16</w:t>
            </w:r>
          </w:p>
        </w:tc>
        <w:tc>
          <w:tcPr>
            <w:tcW w:w="6008" w:type="dxa"/>
            <w:shd w:val="clear" w:color="auto" w:fill="auto"/>
          </w:tcPr>
          <w:p w14:paraId="0FEC626A" w14:textId="12D5647C" w:rsidR="00747233" w:rsidRPr="00902DA6" w:rsidRDefault="00747233" w:rsidP="0038291D">
            <w:pPr>
              <w:spacing w:before="40" w:after="120"/>
              <w:ind w:right="113"/>
              <w:rPr>
                <w:bCs/>
              </w:rPr>
            </w:pPr>
            <w:r w:rsidRPr="00902DA6">
              <w:t xml:space="preserve">Бюро, </w:t>
            </w:r>
            <w:r w:rsidRPr="00902DA6">
              <w:rPr>
                <w:b/>
                <w:bCs/>
              </w:rPr>
              <w:t>приняв к сведению</w:t>
            </w:r>
            <w:r w:rsidRPr="00902DA6">
              <w:t xml:space="preserve"> информацию, предоставленную секретариатом о проводимом им в настоящее время исследовании, </w:t>
            </w:r>
            <w:r w:rsidRPr="00902DA6">
              <w:rPr>
                <w:b/>
                <w:bCs/>
              </w:rPr>
              <w:t xml:space="preserve">единогласно высказалось за </w:t>
            </w:r>
            <w:r w:rsidRPr="00902DA6">
              <w:t xml:space="preserve">включение данного вопроса в повестку дня в качестве пункта 7 c) </w:t>
            </w:r>
            <w:proofErr w:type="spellStart"/>
            <w:r w:rsidRPr="00902DA6">
              <w:t>ii</w:t>
            </w:r>
            <w:proofErr w:type="spellEnd"/>
            <w:r w:rsidRPr="00902DA6">
              <w:t xml:space="preserve">), </w:t>
            </w:r>
            <w:r w:rsidRPr="00902DA6">
              <w:rPr>
                <w:b/>
                <w:bCs/>
              </w:rPr>
              <w:t xml:space="preserve">поручило </w:t>
            </w:r>
            <w:r w:rsidRPr="00902DA6">
              <w:t xml:space="preserve">секретариату соответствующим образом обновить аннотированную и предварительную повестки дня КВТ и </w:t>
            </w:r>
            <w:r w:rsidRPr="00902DA6">
              <w:rPr>
                <w:b/>
                <w:bCs/>
              </w:rPr>
              <w:t xml:space="preserve">указало </w:t>
            </w:r>
            <w:r w:rsidRPr="00902DA6">
              <w:t>на заинтересованность в постоянном предоставлении информации об</w:t>
            </w:r>
            <w:r w:rsidR="00F371E8">
              <w:t> </w:t>
            </w:r>
            <w:r w:rsidRPr="00902DA6">
              <w:t xml:space="preserve">этой деятельности с учетом следующих соображений: </w:t>
            </w:r>
          </w:p>
          <w:p w14:paraId="7A88445C" w14:textId="77777777" w:rsidR="00747233" w:rsidRPr="00902DA6" w:rsidRDefault="00747233" w:rsidP="00465307">
            <w:pPr>
              <w:pStyle w:val="Bullet1G"/>
              <w:numPr>
                <w:ilvl w:val="0"/>
                <w:numId w:val="22"/>
              </w:numPr>
              <w:tabs>
                <w:tab w:val="clear" w:pos="1701"/>
              </w:tabs>
              <w:ind w:left="342" w:right="136" w:hanging="342"/>
              <w:rPr>
                <w:bCs/>
              </w:rPr>
            </w:pPr>
            <w:r w:rsidRPr="00902DA6">
              <w:t>в проектах решений КВТ следует отражать основные результаты исследования секретариата, проводимого в настоящее время;</w:t>
            </w:r>
          </w:p>
          <w:p w14:paraId="58B3850A" w14:textId="77777777" w:rsidR="00747233" w:rsidRPr="00902DA6" w:rsidRDefault="00747233" w:rsidP="00465307">
            <w:pPr>
              <w:pStyle w:val="Bullet1G"/>
              <w:numPr>
                <w:ilvl w:val="0"/>
                <w:numId w:val="22"/>
              </w:numPr>
              <w:tabs>
                <w:tab w:val="clear" w:pos="1701"/>
              </w:tabs>
              <w:ind w:left="342" w:right="136" w:hanging="342"/>
              <w:rPr>
                <w:bCs/>
              </w:rPr>
            </w:pPr>
            <w:r w:rsidRPr="00902DA6">
              <w:t>было бы полезно изучить прямые действия и ситуацию в других организациях, таких как ИМО и МФТ, которые работают в смежных, хотя и не идентичных областях деятельности;</w:t>
            </w:r>
          </w:p>
          <w:p w14:paraId="7A03C824" w14:textId="77777777" w:rsidR="00747233" w:rsidRPr="00902DA6" w:rsidRDefault="00747233" w:rsidP="00465307">
            <w:pPr>
              <w:pStyle w:val="Bullet1G"/>
              <w:numPr>
                <w:ilvl w:val="0"/>
                <w:numId w:val="22"/>
              </w:numPr>
              <w:tabs>
                <w:tab w:val="clear" w:pos="1701"/>
              </w:tabs>
              <w:ind w:left="342" w:right="136" w:hanging="342"/>
              <w:rPr>
                <w:bCs/>
              </w:rPr>
            </w:pPr>
            <w:r w:rsidRPr="00902DA6">
              <w:t xml:space="preserve">будет приветствоваться письменная информация по этому вопросу; </w:t>
            </w:r>
          </w:p>
          <w:p w14:paraId="7E22026A" w14:textId="77777777" w:rsidR="00747233" w:rsidRPr="00902DA6" w:rsidRDefault="00747233" w:rsidP="00465307">
            <w:pPr>
              <w:pStyle w:val="Bullet1G"/>
              <w:numPr>
                <w:ilvl w:val="0"/>
                <w:numId w:val="22"/>
              </w:numPr>
              <w:tabs>
                <w:tab w:val="clear" w:pos="1701"/>
              </w:tabs>
              <w:ind w:left="342" w:right="136" w:hanging="342"/>
              <w:rPr>
                <w:bCs/>
              </w:rPr>
            </w:pPr>
            <w:r w:rsidRPr="00902DA6">
              <w:t>оценка влияния зимних условий и нападений на жизненно важную инфраструктуру на волны миграции будет весьма полезна;</w:t>
            </w:r>
          </w:p>
          <w:p w14:paraId="79C387BA" w14:textId="77777777" w:rsidR="00747233" w:rsidRPr="00902DA6" w:rsidRDefault="00747233" w:rsidP="00465307">
            <w:pPr>
              <w:pStyle w:val="Bullet1G"/>
              <w:numPr>
                <w:ilvl w:val="0"/>
                <w:numId w:val="22"/>
              </w:numPr>
              <w:tabs>
                <w:tab w:val="clear" w:pos="1701"/>
              </w:tabs>
              <w:ind w:left="342" w:right="136" w:hanging="342"/>
              <w:rPr>
                <w:bCs/>
              </w:rPr>
            </w:pPr>
            <w:r w:rsidRPr="00902DA6">
              <w:t>рассмотрение как экспорта с Украины, так и транспортировки международной помощи на Украину;</w:t>
            </w:r>
          </w:p>
          <w:p w14:paraId="5D3AE813" w14:textId="77777777" w:rsidR="00747233" w:rsidRPr="00902DA6" w:rsidRDefault="00747233" w:rsidP="00465307">
            <w:pPr>
              <w:pStyle w:val="Bullet1G"/>
              <w:numPr>
                <w:ilvl w:val="0"/>
                <w:numId w:val="22"/>
              </w:numPr>
              <w:tabs>
                <w:tab w:val="clear" w:pos="1701"/>
              </w:tabs>
              <w:ind w:left="342" w:right="136" w:hanging="342"/>
              <w:rPr>
                <w:bCs/>
              </w:rPr>
            </w:pPr>
            <w:r w:rsidRPr="00902DA6">
              <w:t>пожелание о включении пункта повестки дня о войне на Украине в будущие повестки дня Бюро.</w:t>
            </w:r>
          </w:p>
        </w:tc>
      </w:tr>
      <w:tr w:rsidR="00747233" w:rsidRPr="00902DA6" w14:paraId="2224250C" w14:textId="77777777" w:rsidTr="0038291D">
        <w:tc>
          <w:tcPr>
            <w:tcW w:w="1362" w:type="dxa"/>
            <w:shd w:val="clear" w:color="auto" w:fill="auto"/>
          </w:tcPr>
          <w:p w14:paraId="0E410C25" w14:textId="77777777" w:rsidR="00747233" w:rsidRPr="00902DA6" w:rsidRDefault="00747233" w:rsidP="0038291D">
            <w:pPr>
              <w:spacing w:before="40" w:after="120"/>
              <w:ind w:right="113"/>
              <w:rPr>
                <w:bCs/>
              </w:rPr>
            </w:pPr>
          </w:p>
        </w:tc>
        <w:tc>
          <w:tcPr>
            <w:tcW w:w="6008" w:type="dxa"/>
            <w:shd w:val="clear" w:color="auto" w:fill="auto"/>
          </w:tcPr>
          <w:p w14:paraId="707BA40E" w14:textId="5DAF2808" w:rsidR="00747233" w:rsidRPr="00902DA6" w:rsidRDefault="00747233" w:rsidP="0038291D">
            <w:pPr>
              <w:spacing w:before="40" w:after="120"/>
              <w:ind w:right="113"/>
              <w:rPr>
                <w:b/>
                <w:bCs/>
                <w:szCs w:val="24"/>
                <w:shd w:val="pct15" w:color="auto" w:fill="FFFFFF"/>
              </w:rPr>
            </w:pPr>
            <w:r w:rsidRPr="00902DA6">
              <w:rPr>
                <w:b/>
                <w:bCs/>
              </w:rPr>
              <w:t>4B.</w:t>
            </w:r>
            <w:r w:rsidRPr="00902DA6">
              <w:tab/>
            </w:r>
            <w:r w:rsidRPr="00902DA6">
              <w:rPr>
                <w:b/>
                <w:bCs/>
              </w:rPr>
              <w:t>Прогресс в подготовке Плана действий ЕЭК по безопасности дорожного движения на 2023</w:t>
            </w:r>
            <w:r w:rsidRPr="00902DA6">
              <w:t>–</w:t>
            </w:r>
            <w:r w:rsidRPr="00902DA6">
              <w:rPr>
                <w:b/>
                <w:bCs/>
              </w:rPr>
              <w:t>2030 годы в поддержку второго Десятилетия действий по обеспечению безопасности дорожного движения</w:t>
            </w:r>
          </w:p>
          <w:p w14:paraId="5251AB44" w14:textId="77777777" w:rsidR="00747233" w:rsidRPr="00902DA6" w:rsidRDefault="00747233" w:rsidP="0038291D">
            <w:pPr>
              <w:spacing w:before="40" w:after="120"/>
              <w:ind w:right="113"/>
              <w:rPr>
                <w:bCs/>
              </w:rPr>
            </w:pPr>
            <w:r w:rsidRPr="00902DA6">
              <w:t>[Неофициальный документ № 10]</w:t>
            </w:r>
          </w:p>
        </w:tc>
      </w:tr>
      <w:tr w:rsidR="00747233" w:rsidRPr="00B85121" w14:paraId="3D04D726" w14:textId="77777777" w:rsidTr="0038291D">
        <w:tc>
          <w:tcPr>
            <w:tcW w:w="1362" w:type="dxa"/>
            <w:shd w:val="clear" w:color="auto" w:fill="auto"/>
          </w:tcPr>
          <w:p w14:paraId="5FAE12ED" w14:textId="77777777" w:rsidR="00747233" w:rsidRPr="00902DA6" w:rsidRDefault="00747233" w:rsidP="0038291D">
            <w:pPr>
              <w:spacing w:before="40" w:after="120"/>
              <w:ind w:right="113"/>
              <w:rPr>
                <w:bCs/>
              </w:rPr>
            </w:pPr>
            <w:r w:rsidRPr="00902DA6">
              <w:t>№ 17</w:t>
            </w:r>
          </w:p>
        </w:tc>
        <w:tc>
          <w:tcPr>
            <w:tcW w:w="6008" w:type="dxa"/>
            <w:shd w:val="clear" w:color="auto" w:fill="auto"/>
          </w:tcPr>
          <w:p w14:paraId="3418F892" w14:textId="4A017430" w:rsidR="00747233" w:rsidRPr="00902DA6" w:rsidRDefault="00747233" w:rsidP="0038291D">
            <w:pPr>
              <w:spacing w:before="40" w:after="120"/>
              <w:ind w:right="113"/>
              <w:rPr>
                <w:bCs/>
              </w:rPr>
            </w:pPr>
            <w:r w:rsidRPr="00902DA6">
              <w:t xml:space="preserve">Бюро </w:t>
            </w:r>
            <w:r w:rsidRPr="00902DA6">
              <w:rPr>
                <w:b/>
                <w:bCs/>
              </w:rPr>
              <w:t xml:space="preserve">приветствовало прогресс </w:t>
            </w:r>
            <w:r w:rsidRPr="00902DA6">
              <w:t xml:space="preserve">в подготовке Плана действий ЕЭК по безопасности дорожного движения на 2023–2030 годы в поддержку второго Десятилетия действий по обеспечению безопасности дорожного движения и </w:t>
            </w:r>
            <w:r w:rsidRPr="00902DA6">
              <w:rPr>
                <w:b/>
                <w:bCs/>
              </w:rPr>
              <w:t>поручило</w:t>
            </w:r>
            <w:r w:rsidRPr="00902DA6">
              <w:t xml:space="preserve"> секретариату подготовить его для рассмотрения Комитетом на его восемьдесят пятой сессии, принимая во внимание комментарии Бюро, до 2</w:t>
            </w:r>
            <w:r w:rsidR="00465307">
              <w:t> </w:t>
            </w:r>
            <w:r w:rsidRPr="00902DA6">
              <w:t>декабря и имея в виду получение материалов от соответствующих рабочих групп, после и при условии его одобрения КВТ.</w:t>
            </w:r>
          </w:p>
        </w:tc>
      </w:tr>
      <w:tr w:rsidR="00747233" w:rsidRPr="00902DA6" w14:paraId="4092B32A" w14:textId="77777777" w:rsidTr="0038291D">
        <w:tc>
          <w:tcPr>
            <w:tcW w:w="1362" w:type="dxa"/>
            <w:shd w:val="clear" w:color="auto" w:fill="auto"/>
          </w:tcPr>
          <w:p w14:paraId="7DBEAC09" w14:textId="77777777" w:rsidR="00747233" w:rsidRPr="00902DA6" w:rsidRDefault="00747233" w:rsidP="0038291D">
            <w:pPr>
              <w:spacing w:before="40" w:after="120"/>
              <w:ind w:right="113"/>
              <w:rPr>
                <w:bCs/>
              </w:rPr>
            </w:pPr>
          </w:p>
        </w:tc>
        <w:tc>
          <w:tcPr>
            <w:tcW w:w="6008" w:type="dxa"/>
            <w:shd w:val="clear" w:color="auto" w:fill="auto"/>
          </w:tcPr>
          <w:p w14:paraId="16DAD04E" w14:textId="46DDD216" w:rsidR="00747233" w:rsidRPr="00902DA6" w:rsidRDefault="00747233" w:rsidP="0038291D">
            <w:pPr>
              <w:spacing w:before="40" w:after="120"/>
              <w:ind w:right="113"/>
              <w:rPr>
                <w:b/>
                <w:bCs/>
                <w:szCs w:val="24"/>
                <w:shd w:val="pct15" w:color="auto" w:fill="FFFFFF"/>
              </w:rPr>
            </w:pPr>
            <w:r w:rsidRPr="00902DA6">
              <w:rPr>
                <w:b/>
                <w:bCs/>
              </w:rPr>
              <w:t>4C.</w:t>
            </w:r>
            <w:r w:rsidRPr="00902DA6">
              <w:t xml:space="preserve"> </w:t>
            </w:r>
            <w:r w:rsidRPr="00902DA6">
              <w:tab/>
            </w:r>
            <w:r w:rsidRPr="00902DA6">
              <w:rPr>
                <w:b/>
                <w:bCs/>
              </w:rPr>
              <w:t xml:space="preserve">Смягчение последствий изменения климата на внутреннем транспорте в переломный момент </w:t>
            </w:r>
            <w:r w:rsidR="00647548">
              <w:t>—</w:t>
            </w:r>
            <w:r w:rsidRPr="00902DA6">
              <w:rPr>
                <w:b/>
                <w:bCs/>
              </w:rPr>
              <w:t xml:space="preserve"> последующие действия в связи с соответствующими решениями восемьдесят четвертой сессии КВТ</w:t>
            </w:r>
          </w:p>
          <w:p w14:paraId="6375FDB3" w14:textId="77777777" w:rsidR="00747233" w:rsidRPr="00902DA6" w:rsidRDefault="00747233" w:rsidP="0038291D">
            <w:pPr>
              <w:spacing w:before="40" w:after="120"/>
              <w:ind w:right="113"/>
              <w:rPr>
                <w:bCs/>
              </w:rPr>
            </w:pPr>
            <w:r w:rsidRPr="00902DA6">
              <w:t>[Неофициальные документы № 11 и № 13]</w:t>
            </w:r>
          </w:p>
        </w:tc>
      </w:tr>
      <w:tr w:rsidR="00747233" w:rsidRPr="00B85121" w14:paraId="1A33EBF3" w14:textId="77777777" w:rsidTr="0038291D">
        <w:tc>
          <w:tcPr>
            <w:tcW w:w="1362" w:type="dxa"/>
            <w:shd w:val="clear" w:color="auto" w:fill="auto"/>
          </w:tcPr>
          <w:p w14:paraId="56F024C1" w14:textId="77777777" w:rsidR="00747233" w:rsidRPr="00902DA6" w:rsidRDefault="00747233" w:rsidP="0038291D">
            <w:pPr>
              <w:spacing w:before="40" w:after="120"/>
              <w:ind w:right="113"/>
              <w:rPr>
                <w:bCs/>
              </w:rPr>
            </w:pPr>
            <w:r w:rsidRPr="00902DA6">
              <w:t>№ 18</w:t>
            </w:r>
          </w:p>
        </w:tc>
        <w:tc>
          <w:tcPr>
            <w:tcW w:w="6008" w:type="dxa"/>
            <w:shd w:val="clear" w:color="auto" w:fill="auto"/>
          </w:tcPr>
          <w:p w14:paraId="55BED96D" w14:textId="1A1846CE" w:rsidR="00747233" w:rsidRPr="00902DA6" w:rsidRDefault="00747233" w:rsidP="0038291D">
            <w:pPr>
              <w:spacing w:before="40" w:after="120"/>
              <w:ind w:right="113"/>
              <w:rPr>
                <w:bCs/>
              </w:rPr>
            </w:pPr>
            <w:r w:rsidRPr="00902DA6">
              <w:t xml:space="preserve">Бюро, </w:t>
            </w:r>
            <w:r w:rsidRPr="00902DA6">
              <w:rPr>
                <w:b/>
                <w:bCs/>
              </w:rPr>
              <w:t xml:space="preserve">выразило свою решительную поддержку </w:t>
            </w:r>
            <w:r w:rsidRPr="00902DA6">
              <w:t>информации, включенной в неофициальный документ № 11, в котором приводятся полная картина уже проделанной работы Комитета в</w:t>
            </w:r>
            <w:r w:rsidR="00E95EC0">
              <w:t> </w:t>
            </w:r>
            <w:r w:rsidRPr="00902DA6">
              <w:t xml:space="preserve">области смягчения последствий изменения климата и ориентированные на действия варианты для Комитета и его рабочих групп, и </w:t>
            </w:r>
            <w:r w:rsidRPr="00902DA6">
              <w:rPr>
                <w:b/>
                <w:bCs/>
              </w:rPr>
              <w:t xml:space="preserve">поручило </w:t>
            </w:r>
            <w:r w:rsidRPr="00902DA6">
              <w:t xml:space="preserve">секретариату представить его для рассмотрения на восемьдесят пятой пленарной сессии Комитета, со следующими замечаниями: </w:t>
            </w:r>
          </w:p>
          <w:p w14:paraId="15A81838" w14:textId="77777777" w:rsidR="00747233" w:rsidRPr="00902DA6" w:rsidRDefault="00747233" w:rsidP="00747233">
            <w:pPr>
              <w:pStyle w:val="Bullet1G"/>
              <w:numPr>
                <w:ilvl w:val="0"/>
                <w:numId w:val="22"/>
              </w:numPr>
              <w:tabs>
                <w:tab w:val="clear" w:pos="1701"/>
              </w:tabs>
              <w:ind w:left="342" w:right="136" w:hanging="342"/>
              <w:rPr>
                <w:bCs/>
              </w:rPr>
            </w:pPr>
            <w:r w:rsidRPr="00902DA6">
              <w:t>разрабатываемая стратегия должна быть амбициозной и подкрепляться сильным планом действий с указанием основных этапов;</w:t>
            </w:r>
          </w:p>
          <w:p w14:paraId="6CB5EC37" w14:textId="512E4999" w:rsidR="00747233" w:rsidRPr="00902DA6" w:rsidRDefault="00747233" w:rsidP="00747233">
            <w:pPr>
              <w:pStyle w:val="Bullet1G"/>
              <w:numPr>
                <w:ilvl w:val="0"/>
                <w:numId w:val="22"/>
              </w:numPr>
              <w:tabs>
                <w:tab w:val="clear" w:pos="1701"/>
              </w:tabs>
              <w:ind w:left="342" w:right="136" w:hanging="342"/>
              <w:rPr>
                <w:bCs/>
              </w:rPr>
            </w:pPr>
            <w:r w:rsidRPr="00902DA6">
              <w:t xml:space="preserve">выражение </w:t>
            </w:r>
            <w:r>
              <w:t>«</w:t>
            </w:r>
            <w:r w:rsidRPr="00902DA6">
              <w:t>от колыбели до колыбели</w:t>
            </w:r>
            <w:r>
              <w:t>»</w:t>
            </w:r>
            <w:r w:rsidRPr="00902DA6">
              <w:t xml:space="preserve"> можно заменить термином </w:t>
            </w:r>
            <w:r>
              <w:t>«</w:t>
            </w:r>
            <w:r w:rsidRPr="00902DA6">
              <w:t>жизненный цикл</w:t>
            </w:r>
            <w:r>
              <w:t>»</w:t>
            </w:r>
            <w:r w:rsidRPr="00902DA6">
              <w:t xml:space="preserve">. </w:t>
            </w:r>
          </w:p>
        </w:tc>
      </w:tr>
      <w:tr w:rsidR="00747233" w:rsidRPr="00B85121" w14:paraId="6E5A9D06" w14:textId="77777777" w:rsidTr="0038291D">
        <w:tc>
          <w:tcPr>
            <w:tcW w:w="1362" w:type="dxa"/>
            <w:shd w:val="clear" w:color="auto" w:fill="auto"/>
          </w:tcPr>
          <w:p w14:paraId="54EF8764" w14:textId="77777777" w:rsidR="00747233" w:rsidRPr="00902DA6" w:rsidRDefault="00747233" w:rsidP="0038291D">
            <w:pPr>
              <w:spacing w:before="40" w:after="120"/>
              <w:ind w:right="113"/>
              <w:rPr>
                <w:bCs/>
              </w:rPr>
            </w:pPr>
            <w:r w:rsidRPr="00902DA6">
              <w:t>№ 19</w:t>
            </w:r>
          </w:p>
        </w:tc>
        <w:tc>
          <w:tcPr>
            <w:tcW w:w="6008" w:type="dxa"/>
            <w:shd w:val="clear" w:color="auto" w:fill="auto"/>
          </w:tcPr>
          <w:p w14:paraId="0429F76D" w14:textId="158C40C5" w:rsidR="00747233" w:rsidRPr="00902DA6" w:rsidRDefault="00747233" w:rsidP="0038291D">
            <w:pPr>
              <w:spacing w:before="40" w:after="120"/>
              <w:ind w:right="113"/>
              <w:rPr>
                <w:bCs/>
              </w:rPr>
            </w:pPr>
            <w:r w:rsidRPr="00902DA6">
              <w:t xml:space="preserve">Бюро </w:t>
            </w:r>
            <w:r w:rsidRPr="00902DA6">
              <w:rPr>
                <w:b/>
                <w:bCs/>
              </w:rPr>
              <w:t xml:space="preserve">приветствовало </w:t>
            </w:r>
            <w:r w:rsidRPr="00902DA6">
              <w:t xml:space="preserve">прогресс в подготовке первой оценки вопросов по зарядке электромобилей, которые требуют рассмотрения в рамках Комитета (неофициальный документ № 13) и </w:t>
            </w:r>
            <w:r w:rsidRPr="00902DA6">
              <w:rPr>
                <w:b/>
                <w:bCs/>
              </w:rPr>
              <w:t>поручило</w:t>
            </w:r>
            <w:r w:rsidRPr="00902DA6">
              <w:t xml:space="preserve"> секретариату представить этот документ для рассмотрения на восемьдесят пятой пленарной сессии Комитета с</w:t>
            </w:r>
            <w:r w:rsidR="00E95EC0">
              <w:t> </w:t>
            </w:r>
            <w:r w:rsidRPr="00902DA6">
              <w:t xml:space="preserve">учетом следующих соображений: </w:t>
            </w:r>
          </w:p>
          <w:p w14:paraId="5905B9E2" w14:textId="77777777" w:rsidR="00747233" w:rsidRPr="00902DA6" w:rsidRDefault="00747233" w:rsidP="00747233">
            <w:pPr>
              <w:pStyle w:val="Bullet1G"/>
              <w:numPr>
                <w:ilvl w:val="0"/>
                <w:numId w:val="22"/>
              </w:numPr>
              <w:tabs>
                <w:tab w:val="clear" w:pos="1701"/>
              </w:tabs>
              <w:ind w:left="342" w:right="136" w:hanging="342"/>
              <w:rPr>
                <w:bCs/>
              </w:rPr>
            </w:pPr>
            <w:r w:rsidRPr="00902DA6">
              <w:t>инклюзивность на внутреннем уровне: следует получить поддержку рекомендаций от рабочих групп;</w:t>
            </w:r>
          </w:p>
          <w:p w14:paraId="4BB8F02A" w14:textId="77777777" w:rsidR="00747233" w:rsidRPr="00902DA6" w:rsidRDefault="00747233" w:rsidP="00747233">
            <w:pPr>
              <w:pStyle w:val="Bullet1G"/>
              <w:numPr>
                <w:ilvl w:val="0"/>
                <w:numId w:val="22"/>
              </w:numPr>
              <w:tabs>
                <w:tab w:val="clear" w:pos="1701"/>
              </w:tabs>
              <w:ind w:left="342" w:right="136" w:hanging="342"/>
              <w:rPr>
                <w:bCs/>
              </w:rPr>
            </w:pPr>
            <w:r w:rsidRPr="00902DA6">
              <w:t xml:space="preserve">будет полезно осветить вопросы стандартизации также с точки зрения конечного пользователя, особенно те, которые касаются систем оплаты зарядки; </w:t>
            </w:r>
          </w:p>
          <w:p w14:paraId="53974C65" w14:textId="0E0B05A2" w:rsidR="00747233" w:rsidRPr="00902DA6" w:rsidRDefault="00747233" w:rsidP="00FA0DF2">
            <w:pPr>
              <w:pStyle w:val="Bullet1G"/>
              <w:numPr>
                <w:ilvl w:val="0"/>
                <w:numId w:val="22"/>
              </w:numPr>
              <w:tabs>
                <w:tab w:val="clear" w:pos="1701"/>
              </w:tabs>
              <w:ind w:left="340" w:right="136" w:hanging="340"/>
              <w:rPr>
                <w:bCs/>
              </w:rPr>
            </w:pPr>
            <w:r w:rsidRPr="00902DA6">
              <w:t xml:space="preserve">модернизация существующих заводских объектов для производства </w:t>
            </w:r>
            <w:proofErr w:type="spellStart"/>
            <w:r w:rsidRPr="00902DA6">
              <w:t>электропродукции</w:t>
            </w:r>
            <w:proofErr w:type="spellEnd"/>
            <w:r w:rsidRPr="00902DA6">
              <w:t xml:space="preserve"> приобретает все более важное значение и сопровождается рядом вызовов, заслуживающих изучения;</w:t>
            </w:r>
          </w:p>
        </w:tc>
      </w:tr>
      <w:tr w:rsidR="00E24BE1" w:rsidRPr="00902DA6" w14:paraId="2076E7C8" w14:textId="77777777" w:rsidTr="0038291D">
        <w:tc>
          <w:tcPr>
            <w:tcW w:w="1362" w:type="dxa"/>
            <w:shd w:val="clear" w:color="auto" w:fill="auto"/>
          </w:tcPr>
          <w:p w14:paraId="4937435A" w14:textId="77777777" w:rsidR="00E24BE1" w:rsidRPr="00902DA6" w:rsidRDefault="00E24BE1" w:rsidP="00E24BE1">
            <w:pPr>
              <w:keepNext/>
              <w:keepLines/>
              <w:spacing w:before="40" w:after="120"/>
              <w:ind w:right="113"/>
              <w:rPr>
                <w:bCs/>
              </w:rPr>
            </w:pPr>
          </w:p>
        </w:tc>
        <w:tc>
          <w:tcPr>
            <w:tcW w:w="6008" w:type="dxa"/>
            <w:shd w:val="clear" w:color="auto" w:fill="auto"/>
          </w:tcPr>
          <w:p w14:paraId="681FA12B" w14:textId="019A0DAB" w:rsidR="00E24BE1" w:rsidRPr="00902DA6" w:rsidRDefault="00E24BE1" w:rsidP="00E24BE1">
            <w:pPr>
              <w:pStyle w:val="Bullet1G"/>
              <w:keepNext/>
              <w:keepLines/>
              <w:numPr>
                <w:ilvl w:val="0"/>
                <w:numId w:val="22"/>
              </w:numPr>
              <w:tabs>
                <w:tab w:val="clear" w:pos="1701"/>
              </w:tabs>
              <w:ind w:left="342" w:right="136" w:hanging="342"/>
              <w:rPr>
                <w:b/>
                <w:bCs/>
              </w:rPr>
            </w:pPr>
            <w:r w:rsidRPr="00902DA6">
              <w:t xml:space="preserve">в связи с тенденцией развития </w:t>
            </w:r>
            <w:proofErr w:type="spellStart"/>
            <w:r w:rsidRPr="00902DA6">
              <w:t>электромобильности</w:t>
            </w:r>
            <w:proofErr w:type="spellEnd"/>
            <w:r w:rsidRPr="00902DA6">
              <w:t xml:space="preserve"> и электротранспорта необходимо тесное сотрудничество между несколькими вспомогательными органами, а также продолжение WP.5 выполнения ключевой роли в мониторинге этой тенденции в связи с будущей работой Комитета.</w:t>
            </w:r>
          </w:p>
        </w:tc>
      </w:tr>
      <w:tr w:rsidR="00747233" w:rsidRPr="00902DA6" w14:paraId="2AE8DBA7" w14:textId="77777777" w:rsidTr="0038291D">
        <w:tc>
          <w:tcPr>
            <w:tcW w:w="1362" w:type="dxa"/>
            <w:shd w:val="clear" w:color="auto" w:fill="auto"/>
          </w:tcPr>
          <w:p w14:paraId="2546E352" w14:textId="77777777" w:rsidR="00747233" w:rsidRPr="00902DA6" w:rsidRDefault="00747233" w:rsidP="0038291D">
            <w:pPr>
              <w:spacing w:before="40" w:after="120"/>
              <w:ind w:right="113"/>
              <w:rPr>
                <w:bCs/>
              </w:rPr>
            </w:pPr>
          </w:p>
        </w:tc>
        <w:tc>
          <w:tcPr>
            <w:tcW w:w="6008" w:type="dxa"/>
            <w:shd w:val="clear" w:color="auto" w:fill="auto"/>
          </w:tcPr>
          <w:p w14:paraId="2B8B893F" w14:textId="239F925A" w:rsidR="00747233" w:rsidRPr="00902DA6" w:rsidRDefault="00747233" w:rsidP="0038291D">
            <w:pPr>
              <w:spacing w:before="40" w:after="120"/>
              <w:ind w:right="113"/>
              <w:rPr>
                <w:b/>
                <w:bCs/>
                <w:szCs w:val="24"/>
                <w:shd w:val="pct15" w:color="auto" w:fill="FFFFFF"/>
              </w:rPr>
            </w:pPr>
            <w:r w:rsidRPr="00902DA6">
              <w:rPr>
                <w:b/>
                <w:bCs/>
              </w:rPr>
              <w:t>4D.</w:t>
            </w:r>
            <w:r w:rsidRPr="00902DA6">
              <w:tab/>
            </w:r>
            <w:r w:rsidRPr="00902DA6">
              <w:rPr>
                <w:b/>
                <w:bCs/>
              </w:rPr>
              <w:t>Расширение возможностей ЕЭК по привлечению кадровых ресурсов для подпрограммы по транспорту</w:t>
            </w:r>
          </w:p>
          <w:p w14:paraId="231D022A" w14:textId="77777777" w:rsidR="00747233" w:rsidRPr="00902DA6" w:rsidRDefault="00747233" w:rsidP="0038291D">
            <w:pPr>
              <w:spacing w:before="40" w:after="120"/>
              <w:ind w:right="113"/>
              <w:rPr>
                <w:szCs w:val="24"/>
                <w:shd w:val="pct15" w:color="auto" w:fill="FFFFFF"/>
              </w:rPr>
            </w:pPr>
            <w:r w:rsidRPr="00902DA6">
              <w:t>[Неофициальный документ № 12]</w:t>
            </w:r>
          </w:p>
        </w:tc>
      </w:tr>
      <w:tr w:rsidR="00747233" w:rsidRPr="00B85121" w14:paraId="1466D575" w14:textId="77777777" w:rsidTr="0038291D">
        <w:tc>
          <w:tcPr>
            <w:tcW w:w="1362" w:type="dxa"/>
            <w:shd w:val="clear" w:color="auto" w:fill="auto"/>
          </w:tcPr>
          <w:p w14:paraId="423F59B4" w14:textId="77777777" w:rsidR="00747233" w:rsidRPr="00902DA6" w:rsidRDefault="00747233" w:rsidP="0038291D">
            <w:pPr>
              <w:spacing w:before="40" w:after="120"/>
              <w:ind w:right="113"/>
              <w:rPr>
                <w:bCs/>
              </w:rPr>
            </w:pPr>
            <w:r w:rsidRPr="00902DA6">
              <w:t>№ 20</w:t>
            </w:r>
          </w:p>
        </w:tc>
        <w:tc>
          <w:tcPr>
            <w:tcW w:w="6008" w:type="dxa"/>
            <w:shd w:val="clear" w:color="auto" w:fill="auto"/>
          </w:tcPr>
          <w:p w14:paraId="13612589" w14:textId="77777777" w:rsidR="00747233" w:rsidRPr="00902DA6" w:rsidRDefault="00747233" w:rsidP="0038291D">
            <w:pPr>
              <w:spacing w:before="40" w:after="120"/>
              <w:ind w:right="113"/>
              <w:rPr>
                <w:bCs/>
              </w:rPr>
            </w:pPr>
            <w:r w:rsidRPr="00902DA6">
              <w:t xml:space="preserve">Бюро </w:t>
            </w:r>
            <w:r w:rsidRPr="00902DA6">
              <w:rPr>
                <w:b/>
                <w:bCs/>
              </w:rPr>
              <w:t>обсудило варианты расширения возможностей ЕЭК по привлечению кадровых ресурсов</w:t>
            </w:r>
            <w:r w:rsidRPr="00902DA6">
              <w:t xml:space="preserve"> и </w:t>
            </w:r>
            <w:r w:rsidRPr="00902DA6">
              <w:rPr>
                <w:b/>
                <w:bCs/>
              </w:rPr>
              <w:t>предложило следующие комментарии</w:t>
            </w:r>
            <w:r w:rsidRPr="00902DA6">
              <w:t>:</w:t>
            </w:r>
          </w:p>
          <w:p w14:paraId="10E9B5C4" w14:textId="77777777" w:rsidR="00747233" w:rsidRPr="00902DA6" w:rsidRDefault="00747233" w:rsidP="00747233">
            <w:pPr>
              <w:pStyle w:val="Bullet1G"/>
              <w:numPr>
                <w:ilvl w:val="0"/>
                <w:numId w:val="22"/>
              </w:numPr>
              <w:tabs>
                <w:tab w:val="clear" w:pos="1701"/>
              </w:tabs>
              <w:ind w:left="342" w:right="136" w:hanging="342"/>
              <w:rPr>
                <w:bCs/>
              </w:rPr>
            </w:pPr>
            <w:r w:rsidRPr="00902DA6">
              <w:t xml:space="preserve">Бюро выразило удовлетворение прогрессом в предоставлении младших сотрудников категории специалистов в рамках взносов натурой, предусмотренных в данном документе; </w:t>
            </w:r>
          </w:p>
          <w:p w14:paraId="70EECE22" w14:textId="77777777" w:rsidR="00747233" w:rsidRPr="00902DA6" w:rsidRDefault="00747233" w:rsidP="00747233">
            <w:pPr>
              <w:pStyle w:val="Bullet1G"/>
              <w:numPr>
                <w:ilvl w:val="0"/>
                <w:numId w:val="22"/>
              </w:numPr>
              <w:tabs>
                <w:tab w:val="clear" w:pos="1701"/>
              </w:tabs>
              <w:ind w:left="342" w:right="136" w:hanging="342"/>
              <w:rPr>
                <w:szCs w:val="24"/>
                <w:shd w:val="pct15" w:color="auto" w:fill="FFFFFF"/>
              </w:rPr>
            </w:pPr>
            <w:r w:rsidRPr="00902DA6">
              <w:t xml:space="preserve">этот документ может быть повторно рассмотрен после завершения запланированной независимой внешней программной оценки осуществления Стратегии КВТ. </w:t>
            </w:r>
          </w:p>
        </w:tc>
      </w:tr>
      <w:tr w:rsidR="00747233" w:rsidRPr="00B85121" w14:paraId="1CBBE073" w14:textId="77777777" w:rsidTr="0038291D">
        <w:tc>
          <w:tcPr>
            <w:tcW w:w="1362" w:type="dxa"/>
            <w:shd w:val="clear" w:color="auto" w:fill="auto"/>
          </w:tcPr>
          <w:p w14:paraId="48179A95" w14:textId="77777777" w:rsidR="00747233" w:rsidRPr="00902DA6" w:rsidRDefault="00747233" w:rsidP="0038291D">
            <w:pPr>
              <w:spacing w:before="40" w:after="120"/>
              <w:ind w:right="113"/>
              <w:rPr>
                <w:bCs/>
              </w:rPr>
            </w:pPr>
          </w:p>
        </w:tc>
        <w:tc>
          <w:tcPr>
            <w:tcW w:w="6008" w:type="dxa"/>
            <w:shd w:val="clear" w:color="auto" w:fill="FFFFFF" w:themeFill="background1"/>
          </w:tcPr>
          <w:p w14:paraId="4C921EFE" w14:textId="3BBE3933" w:rsidR="00747233" w:rsidRPr="00902DA6" w:rsidRDefault="00747233" w:rsidP="0038291D">
            <w:pPr>
              <w:spacing w:before="40" w:after="120"/>
              <w:ind w:right="113"/>
              <w:rPr>
                <w:bCs/>
              </w:rPr>
            </w:pPr>
            <w:r w:rsidRPr="00902DA6">
              <w:rPr>
                <w:b/>
                <w:bCs/>
              </w:rPr>
              <w:t>4E.</w:t>
            </w:r>
            <w:r w:rsidRPr="00902DA6">
              <w:tab/>
            </w:r>
            <w:r w:rsidRPr="00902DA6">
              <w:rPr>
                <w:b/>
                <w:bCs/>
              </w:rPr>
              <w:t>Подготовка к семидесятой сессии Европейской экономической комиссии</w:t>
            </w:r>
          </w:p>
        </w:tc>
      </w:tr>
      <w:tr w:rsidR="00747233" w:rsidRPr="00B85121" w14:paraId="53524072" w14:textId="77777777" w:rsidTr="0038291D">
        <w:tc>
          <w:tcPr>
            <w:tcW w:w="1362" w:type="dxa"/>
            <w:shd w:val="clear" w:color="auto" w:fill="auto"/>
          </w:tcPr>
          <w:p w14:paraId="6E9E5E03" w14:textId="77777777" w:rsidR="00747233" w:rsidRPr="00902DA6" w:rsidRDefault="00747233" w:rsidP="0038291D">
            <w:pPr>
              <w:spacing w:before="40" w:after="120"/>
              <w:ind w:right="113"/>
              <w:rPr>
                <w:bCs/>
              </w:rPr>
            </w:pPr>
            <w:r w:rsidRPr="00902DA6">
              <w:t>№ 21</w:t>
            </w:r>
          </w:p>
        </w:tc>
        <w:tc>
          <w:tcPr>
            <w:tcW w:w="6008" w:type="dxa"/>
            <w:shd w:val="clear" w:color="auto" w:fill="auto"/>
          </w:tcPr>
          <w:p w14:paraId="4C8988CF" w14:textId="77777777" w:rsidR="00747233" w:rsidRPr="00902DA6" w:rsidRDefault="00747233" w:rsidP="0038291D">
            <w:pPr>
              <w:spacing w:before="40" w:after="120"/>
              <w:ind w:right="113"/>
              <w:rPr>
                <w:bCs/>
              </w:rPr>
            </w:pPr>
            <w:r w:rsidRPr="00902DA6">
              <w:t xml:space="preserve">Бюро </w:t>
            </w:r>
            <w:r w:rsidRPr="00902DA6">
              <w:rPr>
                <w:b/>
                <w:bCs/>
              </w:rPr>
              <w:t xml:space="preserve">приняло к сведению </w:t>
            </w:r>
            <w:r w:rsidRPr="00902DA6">
              <w:t>информацию о ведущейся подготовке к семидесятой сессии Европейской экономической комиссии, в том числе о возможных решениях по вопросам транспорта в связи с темой Комиссии, и выразило свою решительную поддержку.</w:t>
            </w:r>
          </w:p>
        </w:tc>
      </w:tr>
      <w:tr w:rsidR="00747233" w:rsidRPr="00B85121" w14:paraId="214ADCF4" w14:textId="77777777" w:rsidTr="0038291D">
        <w:tc>
          <w:tcPr>
            <w:tcW w:w="1362" w:type="dxa"/>
            <w:shd w:val="clear" w:color="auto" w:fill="auto"/>
          </w:tcPr>
          <w:p w14:paraId="157F27B0" w14:textId="77777777" w:rsidR="00747233" w:rsidRPr="00902DA6" w:rsidRDefault="00747233" w:rsidP="0038291D">
            <w:pPr>
              <w:spacing w:before="40" w:after="120"/>
              <w:ind w:right="113"/>
              <w:rPr>
                <w:bCs/>
              </w:rPr>
            </w:pPr>
          </w:p>
        </w:tc>
        <w:tc>
          <w:tcPr>
            <w:tcW w:w="6008" w:type="dxa"/>
            <w:shd w:val="clear" w:color="auto" w:fill="auto"/>
          </w:tcPr>
          <w:p w14:paraId="4A224F59" w14:textId="77777777" w:rsidR="00747233" w:rsidRPr="00902DA6" w:rsidRDefault="00747233" w:rsidP="0038291D">
            <w:pPr>
              <w:spacing w:before="40" w:after="120"/>
              <w:ind w:right="113"/>
              <w:rPr>
                <w:bCs/>
              </w:rPr>
            </w:pPr>
            <w:r w:rsidRPr="00902DA6">
              <w:rPr>
                <w:b/>
                <w:bCs/>
              </w:rPr>
              <w:t>4F.</w:t>
            </w:r>
            <w:r w:rsidRPr="00902DA6">
              <w:t xml:space="preserve"> </w:t>
            </w:r>
            <w:r w:rsidRPr="00902DA6">
              <w:tab/>
            </w:r>
            <w:r w:rsidRPr="00902DA6">
              <w:rPr>
                <w:b/>
                <w:bCs/>
              </w:rPr>
              <w:t>План оценок ЕЭК на 2024 год и подпрограмма по транспорту</w:t>
            </w:r>
          </w:p>
        </w:tc>
      </w:tr>
      <w:tr w:rsidR="00747233" w:rsidRPr="00B85121" w14:paraId="39A40AA1" w14:textId="77777777" w:rsidTr="0038291D">
        <w:tc>
          <w:tcPr>
            <w:tcW w:w="1362" w:type="dxa"/>
            <w:shd w:val="clear" w:color="auto" w:fill="auto"/>
          </w:tcPr>
          <w:p w14:paraId="500B4B64" w14:textId="77777777" w:rsidR="00747233" w:rsidRPr="00902DA6" w:rsidRDefault="00747233" w:rsidP="0038291D">
            <w:pPr>
              <w:spacing w:before="40" w:after="120"/>
              <w:ind w:right="113"/>
              <w:rPr>
                <w:bCs/>
              </w:rPr>
            </w:pPr>
            <w:r w:rsidRPr="00902DA6">
              <w:t>№ 22</w:t>
            </w:r>
          </w:p>
        </w:tc>
        <w:tc>
          <w:tcPr>
            <w:tcW w:w="6008" w:type="dxa"/>
            <w:shd w:val="clear" w:color="auto" w:fill="auto"/>
          </w:tcPr>
          <w:p w14:paraId="5C58117F" w14:textId="7672930F" w:rsidR="00747233" w:rsidRPr="00902DA6" w:rsidRDefault="00747233" w:rsidP="0038291D">
            <w:pPr>
              <w:spacing w:before="40" w:after="120"/>
              <w:ind w:right="113"/>
              <w:rPr>
                <w:bCs/>
              </w:rPr>
            </w:pPr>
            <w:r w:rsidRPr="00902DA6">
              <w:t xml:space="preserve">Бюро </w:t>
            </w:r>
            <w:r w:rsidRPr="00902DA6">
              <w:rPr>
                <w:b/>
                <w:bCs/>
              </w:rPr>
              <w:t>приняло к сведению</w:t>
            </w:r>
            <w:r w:rsidRPr="00902DA6">
              <w:t xml:space="preserve"> информацию о текущих намерениях в</w:t>
            </w:r>
            <w:r w:rsidR="00E95EC0">
              <w:t> </w:t>
            </w:r>
            <w:r w:rsidRPr="00902DA6">
              <w:t>отношении плана оценок ЕЭК на 2024 год и выразило свою поддержку текущему предложению по подпрограмме по транспорту, а именно проведение оценки осуществления Стратегии КВТ на период до 2030 года, учитывая ее центральную роль в работе КВТ, его вспомогательных органов и Отдела.</w:t>
            </w:r>
          </w:p>
        </w:tc>
      </w:tr>
      <w:tr w:rsidR="00747233" w:rsidRPr="00B85121" w14:paraId="72D8AAB8" w14:textId="77777777" w:rsidTr="0038291D">
        <w:tc>
          <w:tcPr>
            <w:tcW w:w="1362" w:type="dxa"/>
            <w:shd w:val="clear" w:color="auto" w:fill="auto"/>
          </w:tcPr>
          <w:p w14:paraId="6538A5FE" w14:textId="77777777" w:rsidR="00747233" w:rsidRPr="00902DA6" w:rsidRDefault="00747233" w:rsidP="0038291D">
            <w:pPr>
              <w:spacing w:before="40" w:after="120"/>
              <w:ind w:right="113"/>
              <w:rPr>
                <w:bCs/>
              </w:rPr>
            </w:pPr>
          </w:p>
        </w:tc>
        <w:tc>
          <w:tcPr>
            <w:tcW w:w="6008" w:type="dxa"/>
            <w:shd w:val="clear" w:color="auto" w:fill="auto"/>
          </w:tcPr>
          <w:p w14:paraId="4944E381" w14:textId="77777777" w:rsidR="00747233" w:rsidRPr="00902DA6" w:rsidRDefault="00747233" w:rsidP="0038291D">
            <w:pPr>
              <w:spacing w:before="40" w:after="120"/>
              <w:ind w:right="113"/>
              <w:rPr>
                <w:bCs/>
                <w:shd w:val="pct15" w:color="auto" w:fill="FFFFFF"/>
              </w:rPr>
            </w:pPr>
            <w:r w:rsidRPr="00902DA6">
              <w:rPr>
                <w:b/>
                <w:bCs/>
              </w:rPr>
              <w:t>Пункт 5 повестки дня</w:t>
            </w:r>
            <w:r w:rsidRPr="00902DA6">
              <w:tab/>
            </w:r>
            <w:r w:rsidRPr="00902DA6">
              <w:rPr>
                <w:b/>
                <w:bCs/>
              </w:rPr>
              <w:t>Прочие вопросы</w:t>
            </w:r>
          </w:p>
        </w:tc>
      </w:tr>
      <w:tr w:rsidR="00747233" w:rsidRPr="00B85121" w14:paraId="3634F5A6" w14:textId="77777777" w:rsidTr="0038291D">
        <w:tc>
          <w:tcPr>
            <w:tcW w:w="1362" w:type="dxa"/>
            <w:shd w:val="clear" w:color="auto" w:fill="auto"/>
          </w:tcPr>
          <w:p w14:paraId="7D1A5365" w14:textId="77777777" w:rsidR="00747233" w:rsidRPr="00902DA6" w:rsidRDefault="00747233" w:rsidP="0038291D">
            <w:pPr>
              <w:spacing w:before="40" w:after="120"/>
              <w:ind w:right="113"/>
              <w:rPr>
                <w:bCs/>
              </w:rPr>
            </w:pPr>
          </w:p>
        </w:tc>
        <w:tc>
          <w:tcPr>
            <w:tcW w:w="6008" w:type="dxa"/>
            <w:shd w:val="clear" w:color="auto" w:fill="FFFFFF" w:themeFill="background1"/>
          </w:tcPr>
          <w:p w14:paraId="75FE41F3" w14:textId="0BA51D57" w:rsidR="00747233" w:rsidRPr="00902DA6" w:rsidRDefault="00747233" w:rsidP="0038291D">
            <w:pPr>
              <w:spacing w:before="40" w:after="120"/>
              <w:ind w:right="113"/>
              <w:rPr>
                <w:b/>
                <w:bCs/>
                <w:szCs w:val="24"/>
                <w:shd w:val="pct15" w:color="auto" w:fill="FFFFFF"/>
              </w:rPr>
            </w:pPr>
            <w:r w:rsidRPr="00902DA6">
              <w:rPr>
                <w:b/>
                <w:bCs/>
              </w:rPr>
              <w:t>5A.</w:t>
            </w:r>
            <w:r w:rsidRPr="00902DA6">
              <w:tab/>
            </w:r>
            <w:r w:rsidRPr="00902DA6">
              <w:rPr>
                <w:b/>
                <w:bCs/>
              </w:rPr>
              <w:t>Вопросы, представляющие интерес для Отдела</w:t>
            </w:r>
          </w:p>
        </w:tc>
      </w:tr>
      <w:tr w:rsidR="00747233" w:rsidRPr="00B85121" w14:paraId="1EC352A3" w14:textId="77777777" w:rsidTr="0038291D">
        <w:tc>
          <w:tcPr>
            <w:tcW w:w="1362" w:type="dxa"/>
            <w:shd w:val="clear" w:color="auto" w:fill="auto"/>
          </w:tcPr>
          <w:p w14:paraId="28C0AA36" w14:textId="77777777" w:rsidR="00747233" w:rsidRPr="00902DA6" w:rsidRDefault="00747233" w:rsidP="0038291D">
            <w:pPr>
              <w:spacing w:before="40" w:after="120"/>
              <w:ind w:right="113"/>
              <w:rPr>
                <w:bCs/>
              </w:rPr>
            </w:pPr>
            <w:r w:rsidRPr="00902DA6">
              <w:t>№ 23</w:t>
            </w:r>
          </w:p>
        </w:tc>
        <w:tc>
          <w:tcPr>
            <w:tcW w:w="6008" w:type="dxa"/>
            <w:shd w:val="clear" w:color="auto" w:fill="auto"/>
          </w:tcPr>
          <w:p w14:paraId="024EA958" w14:textId="77777777" w:rsidR="00747233" w:rsidRPr="00902DA6" w:rsidRDefault="00747233" w:rsidP="0038291D">
            <w:pPr>
              <w:spacing w:before="40" w:after="120"/>
              <w:ind w:right="113"/>
              <w:rPr>
                <w:bCs/>
              </w:rPr>
            </w:pPr>
            <w:r w:rsidRPr="00902DA6">
              <w:t xml:space="preserve">Бюро </w:t>
            </w:r>
            <w:r w:rsidRPr="00902DA6">
              <w:rPr>
                <w:b/>
                <w:bCs/>
              </w:rPr>
              <w:t xml:space="preserve">поблагодарило </w:t>
            </w:r>
            <w:r w:rsidRPr="00902DA6">
              <w:t>директора Отдела устойчивого транспорта, который сообщил членам Бюро информацию о последних событиях, касающихся Отдела.</w:t>
            </w:r>
          </w:p>
        </w:tc>
      </w:tr>
      <w:tr w:rsidR="00747233" w:rsidRPr="00B85121" w14:paraId="5BAD7811" w14:textId="77777777" w:rsidTr="0038291D">
        <w:tc>
          <w:tcPr>
            <w:tcW w:w="1362" w:type="dxa"/>
            <w:shd w:val="clear" w:color="auto" w:fill="auto"/>
          </w:tcPr>
          <w:p w14:paraId="4645FD80" w14:textId="77777777" w:rsidR="00747233" w:rsidRPr="00902DA6" w:rsidRDefault="00747233" w:rsidP="0038291D">
            <w:pPr>
              <w:keepNext/>
              <w:keepLines/>
              <w:spacing w:before="40" w:after="120"/>
              <w:ind w:right="113"/>
              <w:rPr>
                <w:bCs/>
              </w:rPr>
            </w:pPr>
            <w:r w:rsidRPr="00902DA6">
              <w:t>№ 24</w:t>
            </w:r>
          </w:p>
        </w:tc>
        <w:tc>
          <w:tcPr>
            <w:tcW w:w="6008" w:type="dxa"/>
            <w:shd w:val="clear" w:color="auto" w:fill="auto"/>
          </w:tcPr>
          <w:p w14:paraId="061AF085" w14:textId="77777777" w:rsidR="00747233" w:rsidRPr="00902DA6" w:rsidRDefault="00747233" w:rsidP="0038291D">
            <w:pPr>
              <w:keepNext/>
              <w:keepLines/>
              <w:spacing w:before="40" w:after="120"/>
              <w:ind w:right="113"/>
              <w:rPr>
                <w:bCs/>
              </w:rPr>
            </w:pPr>
            <w:r w:rsidRPr="00902DA6">
              <w:t xml:space="preserve">Бюро: </w:t>
            </w:r>
          </w:p>
          <w:p w14:paraId="0B0BB864" w14:textId="7902EA3B" w:rsidR="00747233" w:rsidRPr="00902DA6" w:rsidRDefault="00747233" w:rsidP="00FA0DF2">
            <w:pPr>
              <w:pStyle w:val="Bullet1G"/>
              <w:numPr>
                <w:ilvl w:val="0"/>
                <w:numId w:val="22"/>
              </w:numPr>
              <w:tabs>
                <w:tab w:val="clear" w:pos="1701"/>
              </w:tabs>
              <w:ind w:left="342" w:right="136" w:hanging="342"/>
              <w:rPr>
                <w:bCs/>
              </w:rPr>
            </w:pPr>
            <w:r w:rsidRPr="00902DA6">
              <w:rPr>
                <w:b/>
                <w:bCs/>
              </w:rPr>
              <w:t xml:space="preserve">приветствовало </w:t>
            </w:r>
            <w:r w:rsidRPr="00902DA6">
              <w:t>г-жу Кристину Зайферт, которая в октябре 2022</w:t>
            </w:r>
            <w:r w:rsidR="00E051E0">
              <w:t> </w:t>
            </w:r>
            <w:r w:rsidRPr="00902DA6">
              <w:t xml:space="preserve">года приступила к исполнению своих обязанностей младшего сотрудника категории специалистов Отдела, и </w:t>
            </w:r>
            <w:r w:rsidRPr="00902DA6">
              <w:rPr>
                <w:b/>
                <w:bCs/>
              </w:rPr>
              <w:t xml:space="preserve">выразило признательность </w:t>
            </w:r>
            <w:r w:rsidRPr="00902DA6">
              <w:t xml:space="preserve">правительству Германии за поддержку работы Отдела в натуре; </w:t>
            </w:r>
          </w:p>
        </w:tc>
      </w:tr>
      <w:tr w:rsidR="00FA0DF2" w:rsidRPr="00B85121" w14:paraId="5216C3F5" w14:textId="77777777" w:rsidTr="0038291D">
        <w:tc>
          <w:tcPr>
            <w:tcW w:w="1362" w:type="dxa"/>
            <w:shd w:val="clear" w:color="auto" w:fill="auto"/>
          </w:tcPr>
          <w:p w14:paraId="43F49849" w14:textId="77777777" w:rsidR="00FA0DF2" w:rsidRPr="00902DA6" w:rsidRDefault="00FA0DF2" w:rsidP="0038291D">
            <w:pPr>
              <w:spacing w:before="40" w:after="120"/>
              <w:ind w:right="113"/>
              <w:rPr>
                <w:b/>
                <w:bCs/>
              </w:rPr>
            </w:pPr>
          </w:p>
        </w:tc>
        <w:tc>
          <w:tcPr>
            <w:tcW w:w="6008" w:type="dxa"/>
            <w:shd w:val="clear" w:color="auto" w:fill="auto"/>
          </w:tcPr>
          <w:p w14:paraId="19830300" w14:textId="6B0CD307" w:rsidR="00FA0DF2" w:rsidRPr="00902DA6" w:rsidRDefault="00FA0DF2" w:rsidP="00FA0DF2">
            <w:pPr>
              <w:pStyle w:val="Bullet1G"/>
              <w:numPr>
                <w:ilvl w:val="0"/>
                <w:numId w:val="22"/>
              </w:numPr>
              <w:tabs>
                <w:tab w:val="clear" w:pos="1701"/>
              </w:tabs>
              <w:ind w:left="342" w:right="136" w:hanging="342"/>
              <w:rPr>
                <w:b/>
                <w:bCs/>
              </w:rPr>
            </w:pPr>
            <w:r w:rsidRPr="00902DA6">
              <w:rPr>
                <w:b/>
                <w:bCs/>
              </w:rPr>
              <w:t xml:space="preserve">приветствовало </w:t>
            </w:r>
            <w:r w:rsidRPr="00902DA6">
              <w:t xml:space="preserve">сообщение о новом младшем сотруднике категории специалистов, который приступит к исполнению своих обязанностей в январе 2023 года, и </w:t>
            </w:r>
            <w:r w:rsidRPr="00902DA6">
              <w:rPr>
                <w:b/>
                <w:bCs/>
              </w:rPr>
              <w:t xml:space="preserve">выразило признательность </w:t>
            </w:r>
            <w:r w:rsidRPr="00902DA6">
              <w:t>правительству Китая за поддержку работы Отдела в натуре.</w:t>
            </w:r>
          </w:p>
        </w:tc>
      </w:tr>
      <w:tr w:rsidR="00747233" w:rsidRPr="00B85121" w14:paraId="14DA080C" w14:textId="77777777" w:rsidTr="0038291D">
        <w:tc>
          <w:tcPr>
            <w:tcW w:w="1362" w:type="dxa"/>
            <w:shd w:val="clear" w:color="auto" w:fill="auto"/>
          </w:tcPr>
          <w:p w14:paraId="28E416AB" w14:textId="77777777" w:rsidR="00747233" w:rsidRPr="00902DA6" w:rsidRDefault="00747233" w:rsidP="0038291D">
            <w:pPr>
              <w:spacing w:before="40" w:after="120"/>
              <w:ind w:right="113"/>
              <w:rPr>
                <w:b/>
                <w:bCs/>
              </w:rPr>
            </w:pPr>
          </w:p>
        </w:tc>
        <w:tc>
          <w:tcPr>
            <w:tcW w:w="6008" w:type="dxa"/>
            <w:shd w:val="clear" w:color="auto" w:fill="auto"/>
          </w:tcPr>
          <w:p w14:paraId="51466693" w14:textId="77777777" w:rsidR="00747233" w:rsidRPr="00902DA6" w:rsidRDefault="00747233" w:rsidP="0038291D">
            <w:pPr>
              <w:spacing w:before="40" w:after="120"/>
              <w:ind w:right="113"/>
              <w:rPr>
                <w:b/>
                <w:bCs/>
                <w:szCs w:val="24"/>
                <w:shd w:val="pct15" w:color="auto" w:fill="FFFFFF"/>
              </w:rPr>
            </w:pPr>
            <w:r w:rsidRPr="00902DA6">
              <w:rPr>
                <w:b/>
                <w:bCs/>
              </w:rPr>
              <w:t>5B.</w:t>
            </w:r>
            <w:r w:rsidRPr="00902DA6">
              <w:t xml:space="preserve"> </w:t>
            </w:r>
            <w:r w:rsidRPr="00902DA6">
              <w:tab/>
            </w:r>
            <w:r w:rsidRPr="00902DA6">
              <w:rPr>
                <w:b/>
                <w:bCs/>
              </w:rPr>
              <w:t>Вопросы, связанные с членством в Бюро</w:t>
            </w:r>
          </w:p>
        </w:tc>
      </w:tr>
      <w:tr w:rsidR="00747233" w:rsidRPr="00902DA6" w14:paraId="2D2C7B70" w14:textId="77777777" w:rsidTr="0038291D">
        <w:tc>
          <w:tcPr>
            <w:tcW w:w="1362" w:type="dxa"/>
            <w:shd w:val="clear" w:color="auto" w:fill="auto"/>
          </w:tcPr>
          <w:p w14:paraId="0B736464" w14:textId="77777777" w:rsidR="00747233" w:rsidRPr="00902DA6" w:rsidRDefault="00747233" w:rsidP="0038291D">
            <w:pPr>
              <w:spacing w:before="40" w:after="120"/>
              <w:ind w:right="113"/>
              <w:rPr>
                <w:bCs/>
              </w:rPr>
            </w:pPr>
            <w:r w:rsidRPr="00902DA6">
              <w:t>№ 25</w:t>
            </w:r>
          </w:p>
        </w:tc>
        <w:tc>
          <w:tcPr>
            <w:tcW w:w="6008" w:type="dxa"/>
            <w:shd w:val="clear" w:color="auto" w:fill="auto"/>
          </w:tcPr>
          <w:p w14:paraId="64DF145C" w14:textId="77777777" w:rsidR="00747233" w:rsidRPr="00902DA6" w:rsidRDefault="00747233" w:rsidP="0038291D">
            <w:pPr>
              <w:spacing w:before="40" w:after="120"/>
              <w:ind w:right="113"/>
              <w:rPr>
                <w:bCs/>
              </w:rPr>
            </w:pPr>
            <w:r w:rsidRPr="00902DA6">
              <w:t xml:space="preserve">Бюро: </w:t>
            </w:r>
          </w:p>
          <w:p w14:paraId="5D1D0AED" w14:textId="77777777" w:rsidR="00747233" w:rsidRPr="00902DA6" w:rsidRDefault="00747233" w:rsidP="00747233">
            <w:pPr>
              <w:pStyle w:val="Bullet1G"/>
              <w:numPr>
                <w:ilvl w:val="0"/>
                <w:numId w:val="22"/>
              </w:numPr>
              <w:tabs>
                <w:tab w:val="clear" w:pos="1701"/>
              </w:tabs>
              <w:ind w:left="342" w:right="136" w:hanging="342"/>
              <w:rPr>
                <w:bCs/>
              </w:rPr>
            </w:pPr>
            <w:r w:rsidRPr="00902DA6">
              <w:rPr>
                <w:b/>
                <w:bCs/>
              </w:rPr>
              <w:t xml:space="preserve">приветствовало </w:t>
            </w:r>
            <w:r w:rsidRPr="00902DA6">
              <w:t xml:space="preserve">избрание г-на </w:t>
            </w:r>
            <w:proofErr w:type="spellStart"/>
            <w:r w:rsidRPr="00902DA6">
              <w:t>Режиса</w:t>
            </w:r>
            <w:proofErr w:type="spellEnd"/>
            <w:r w:rsidRPr="00902DA6">
              <w:t xml:space="preserve"> </w:t>
            </w:r>
            <w:proofErr w:type="spellStart"/>
            <w:r w:rsidRPr="00902DA6">
              <w:t>Фарре</w:t>
            </w:r>
            <w:proofErr w:type="spellEnd"/>
            <w:r w:rsidRPr="00902DA6">
              <w:t xml:space="preserve"> в качестве заместителя Председателя Бюро от Франции и выразило благодарность г-же Мари-Пьер </w:t>
            </w:r>
            <w:proofErr w:type="spellStart"/>
            <w:r w:rsidRPr="00902DA6">
              <w:t>Меганк</w:t>
            </w:r>
            <w:proofErr w:type="spellEnd"/>
            <w:r w:rsidRPr="00902DA6">
              <w:t xml:space="preserve"> за прекрасно проделанную работу и ее роль в успехах Комитета во время ее пребывания на посту заместителя Председателя;</w:t>
            </w:r>
          </w:p>
          <w:p w14:paraId="3E390974" w14:textId="77777777" w:rsidR="00747233" w:rsidRPr="00902DA6" w:rsidRDefault="00747233" w:rsidP="00747233">
            <w:pPr>
              <w:pStyle w:val="Bullet1G"/>
              <w:numPr>
                <w:ilvl w:val="0"/>
                <w:numId w:val="22"/>
              </w:numPr>
              <w:tabs>
                <w:tab w:val="clear" w:pos="1701"/>
              </w:tabs>
              <w:ind w:left="342" w:right="136" w:hanging="342"/>
              <w:rPr>
                <w:szCs w:val="24"/>
                <w:shd w:val="pct15" w:color="auto" w:fill="FFFFFF"/>
              </w:rPr>
            </w:pPr>
            <w:r w:rsidRPr="00902DA6">
              <w:rPr>
                <w:b/>
                <w:bCs/>
              </w:rPr>
              <w:t xml:space="preserve">приняло к сведению </w:t>
            </w:r>
            <w:r w:rsidRPr="00902DA6">
              <w:t xml:space="preserve">информацию Швейцарии о будущих изменениях, касающихся координации участия Швейцарской Конфедерации в работе Бюро, и </w:t>
            </w:r>
            <w:r w:rsidRPr="00902DA6">
              <w:rPr>
                <w:b/>
                <w:bCs/>
              </w:rPr>
              <w:t>поблагодарило</w:t>
            </w:r>
            <w:r w:rsidRPr="00902DA6">
              <w:t xml:space="preserve"> Швейцарское федеральное управление по транспорту за его стабильную руководящую роль и постоянную поддержку работы КВТ. </w:t>
            </w:r>
          </w:p>
        </w:tc>
      </w:tr>
      <w:tr w:rsidR="00747233" w:rsidRPr="00B85121" w14:paraId="1BA1A980" w14:textId="77777777" w:rsidTr="0038291D">
        <w:tc>
          <w:tcPr>
            <w:tcW w:w="1362" w:type="dxa"/>
            <w:shd w:val="clear" w:color="auto" w:fill="FFFFFF" w:themeFill="background1"/>
          </w:tcPr>
          <w:p w14:paraId="1E88386E" w14:textId="77777777" w:rsidR="00747233" w:rsidRPr="00902DA6" w:rsidRDefault="00747233" w:rsidP="0038291D">
            <w:pPr>
              <w:spacing w:before="40" w:after="120"/>
              <w:ind w:right="113"/>
              <w:rPr>
                <w:b/>
              </w:rPr>
            </w:pPr>
          </w:p>
        </w:tc>
        <w:tc>
          <w:tcPr>
            <w:tcW w:w="6008" w:type="dxa"/>
            <w:shd w:val="clear" w:color="auto" w:fill="FFFFFF" w:themeFill="background1"/>
          </w:tcPr>
          <w:p w14:paraId="6AE98509" w14:textId="77777777" w:rsidR="00747233" w:rsidRPr="00902DA6" w:rsidRDefault="00747233" w:rsidP="0038291D">
            <w:pPr>
              <w:spacing w:before="40" w:after="120"/>
              <w:ind w:right="113"/>
              <w:rPr>
                <w:b/>
              </w:rPr>
            </w:pPr>
            <w:r w:rsidRPr="00902DA6">
              <w:rPr>
                <w:b/>
                <w:bCs/>
              </w:rPr>
              <w:t>5C.</w:t>
            </w:r>
            <w:r w:rsidRPr="00902DA6">
              <w:t xml:space="preserve"> </w:t>
            </w:r>
            <w:r w:rsidRPr="00902DA6">
              <w:tab/>
            </w:r>
            <w:r w:rsidRPr="00902DA6">
              <w:rPr>
                <w:b/>
                <w:bCs/>
              </w:rPr>
              <w:t>Сроки проведения следующих совещаний</w:t>
            </w:r>
          </w:p>
        </w:tc>
      </w:tr>
      <w:tr w:rsidR="00747233" w:rsidRPr="00B85121" w14:paraId="0CEBD91D" w14:textId="77777777" w:rsidTr="0038291D">
        <w:tc>
          <w:tcPr>
            <w:tcW w:w="1362" w:type="dxa"/>
            <w:shd w:val="clear" w:color="auto" w:fill="auto"/>
          </w:tcPr>
          <w:p w14:paraId="23F05776" w14:textId="77777777" w:rsidR="00747233" w:rsidRPr="00902DA6" w:rsidRDefault="00747233" w:rsidP="0038291D">
            <w:pPr>
              <w:spacing w:before="40" w:after="120"/>
              <w:ind w:right="113"/>
              <w:rPr>
                <w:bCs/>
              </w:rPr>
            </w:pPr>
            <w:r w:rsidRPr="00902DA6">
              <w:t>№ 26</w:t>
            </w:r>
          </w:p>
        </w:tc>
        <w:tc>
          <w:tcPr>
            <w:tcW w:w="6008" w:type="dxa"/>
            <w:shd w:val="clear" w:color="auto" w:fill="auto"/>
          </w:tcPr>
          <w:p w14:paraId="56581A0A" w14:textId="77777777" w:rsidR="00747233" w:rsidRPr="00902DA6" w:rsidRDefault="00747233" w:rsidP="0038291D">
            <w:pPr>
              <w:spacing w:before="40" w:after="120"/>
              <w:ind w:right="113"/>
              <w:rPr>
                <w:bCs/>
              </w:rPr>
            </w:pPr>
            <w:r w:rsidRPr="00902DA6">
              <w:t xml:space="preserve">Бюро </w:t>
            </w:r>
            <w:r w:rsidRPr="00902DA6">
              <w:rPr>
                <w:b/>
                <w:bCs/>
              </w:rPr>
              <w:t xml:space="preserve">постановило провести </w:t>
            </w:r>
            <w:r w:rsidRPr="00902DA6">
              <w:t>следующее совещание 20 февраля 2023 года с 15 до 18 часов (помещение уточняется). Бюро также отметило, что в связи с принятым на июньском совещании решением увеличить продолжительность сессии КВТ на половину дня, заседание после КВТ будет проведено неофициально во время обеденного перерыва 24 февраля 2023 года (точный порядок проведения уточняется). Бюро просило перенести даты ноябрьской сессии на более ранний срок, с тем чтобы предоставить Бюро больше времени для рассмотрения комментариев, а также предоставить секретариату возможность своевременно передать документы в Отделение Организации Объединенных Наций в Женеве.</w:t>
            </w:r>
          </w:p>
        </w:tc>
      </w:tr>
      <w:tr w:rsidR="00747233" w:rsidRPr="00B85121" w14:paraId="06BAC1DF" w14:textId="77777777" w:rsidTr="0038291D">
        <w:tc>
          <w:tcPr>
            <w:tcW w:w="1362" w:type="dxa"/>
            <w:tcBorders>
              <w:bottom w:val="single" w:sz="12" w:space="0" w:color="auto"/>
            </w:tcBorders>
            <w:shd w:val="clear" w:color="auto" w:fill="auto"/>
          </w:tcPr>
          <w:p w14:paraId="4EF4DB17" w14:textId="77777777" w:rsidR="00747233" w:rsidRPr="00902DA6" w:rsidRDefault="00747233" w:rsidP="0038291D">
            <w:pPr>
              <w:spacing w:before="40" w:after="120"/>
              <w:ind w:right="113"/>
              <w:rPr>
                <w:bCs/>
              </w:rPr>
            </w:pPr>
            <w:r w:rsidRPr="00902DA6">
              <w:t>№ 27</w:t>
            </w:r>
          </w:p>
        </w:tc>
        <w:tc>
          <w:tcPr>
            <w:tcW w:w="6008" w:type="dxa"/>
            <w:tcBorders>
              <w:bottom w:val="single" w:sz="12" w:space="0" w:color="auto"/>
            </w:tcBorders>
            <w:shd w:val="clear" w:color="auto" w:fill="auto"/>
          </w:tcPr>
          <w:p w14:paraId="2285EBFB" w14:textId="77777777" w:rsidR="00747233" w:rsidRPr="00902DA6" w:rsidRDefault="00747233" w:rsidP="0038291D">
            <w:pPr>
              <w:spacing w:before="40" w:after="120"/>
              <w:ind w:right="113"/>
              <w:rPr>
                <w:bCs/>
              </w:rPr>
            </w:pPr>
            <w:r w:rsidRPr="00902DA6">
              <w:t>Бюро выразило свою поддержку организации ежегодной сессии в гибридном формате.</w:t>
            </w:r>
          </w:p>
        </w:tc>
      </w:tr>
    </w:tbl>
    <w:bookmarkEnd w:id="1"/>
    <w:p w14:paraId="45AC38A4" w14:textId="77777777" w:rsidR="00747233" w:rsidRPr="00902DA6" w:rsidRDefault="00747233" w:rsidP="00747233">
      <w:pPr>
        <w:spacing w:before="240"/>
        <w:jc w:val="center"/>
        <w:rPr>
          <w:u w:val="single"/>
        </w:rPr>
      </w:pPr>
      <w:r w:rsidRPr="00902DA6">
        <w:rPr>
          <w:u w:val="single"/>
        </w:rPr>
        <w:tab/>
      </w:r>
      <w:r w:rsidRPr="00902DA6">
        <w:rPr>
          <w:u w:val="single"/>
        </w:rPr>
        <w:tab/>
      </w:r>
      <w:r w:rsidRPr="00902DA6">
        <w:rPr>
          <w:u w:val="single"/>
        </w:rPr>
        <w:tab/>
      </w:r>
    </w:p>
    <w:sectPr w:rsidR="00747233" w:rsidRPr="00902DA6" w:rsidSect="0074723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BDCE" w14:textId="77777777" w:rsidR="005C0666" w:rsidRPr="00A312BC" w:rsidRDefault="005C0666" w:rsidP="00A312BC"/>
  </w:endnote>
  <w:endnote w:type="continuationSeparator" w:id="0">
    <w:p w14:paraId="45855EF4" w14:textId="77777777" w:rsidR="005C0666" w:rsidRPr="00A312BC" w:rsidRDefault="005C066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236F" w14:textId="45E2FB3D" w:rsidR="00747233" w:rsidRPr="00747233" w:rsidRDefault="00747233">
    <w:pPr>
      <w:pStyle w:val="a8"/>
    </w:pPr>
    <w:r w:rsidRPr="00747233">
      <w:rPr>
        <w:b/>
        <w:sz w:val="18"/>
      </w:rPr>
      <w:fldChar w:fldCharType="begin"/>
    </w:r>
    <w:r w:rsidRPr="00747233">
      <w:rPr>
        <w:b/>
        <w:sz w:val="18"/>
      </w:rPr>
      <w:instrText xml:space="preserve"> PAGE  \* MERGEFORMAT </w:instrText>
    </w:r>
    <w:r w:rsidRPr="00747233">
      <w:rPr>
        <w:b/>
        <w:sz w:val="18"/>
      </w:rPr>
      <w:fldChar w:fldCharType="separate"/>
    </w:r>
    <w:r w:rsidRPr="00747233">
      <w:rPr>
        <w:b/>
        <w:noProof/>
        <w:sz w:val="18"/>
      </w:rPr>
      <w:t>2</w:t>
    </w:r>
    <w:r w:rsidRPr="00747233">
      <w:rPr>
        <w:b/>
        <w:sz w:val="18"/>
      </w:rPr>
      <w:fldChar w:fldCharType="end"/>
    </w:r>
    <w:r>
      <w:rPr>
        <w:b/>
        <w:sz w:val="18"/>
      </w:rPr>
      <w:tab/>
    </w:r>
    <w:r>
      <w:t>GE.22-28405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18FB" w14:textId="380872DD" w:rsidR="00747233" w:rsidRPr="00747233" w:rsidRDefault="00747233" w:rsidP="00747233">
    <w:pPr>
      <w:pStyle w:val="a8"/>
      <w:tabs>
        <w:tab w:val="clear" w:pos="9639"/>
        <w:tab w:val="right" w:pos="9638"/>
      </w:tabs>
      <w:rPr>
        <w:b/>
        <w:sz w:val="18"/>
      </w:rPr>
    </w:pPr>
    <w:r>
      <w:t>GE.22-28405</w:t>
    </w:r>
    <w:r>
      <w:tab/>
    </w:r>
    <w:r w:rsidRPr="00747233">
      <w:rPr>
        <w:b/>
        <w:sz w:val="18"/>
      </w:rPr>
      <w:fldChar w:fldCharType="begin"/>
    </w:r>
    <w:r w:rsidRPr="00747233">
      <w:rPr>
        <w:b/>
        <w:sz w:val="18"/>
      </w:rPr>
      <w:instrText xml:space="preserve"> PAGE  \* MERGEFORMAT </w:instrText>
    </w:r>
    <w:r w:rsidRPr="00747233">
      <w:rPr>
        <w:b/>
        <w:sz w:val="18"/>
      </w:rPr>
      <w:fldChar w:fldCharType="separate"/>
    </w:r>
    <w:r w:rsidRPr="00747233">
      <w:rPr>
        <w:b/>
        <w:noProof/>
        <w:sz w:val="18"/>
      </w:rPr>
      <w:t>3</w:t>
    </w:r>
    <w:r w:rsidRPr="007472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746D" w14:textId="14FAF8FB" w:rsidR="00042B72" w:rsidRPr="00747233" w:rsidRDefault="00747233" w:rsidP="0074723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3998ED3" wp14:editId="4E96573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28405  (</w:t>
    </w:r>
    <w:proofErr w:type="gramEnd"/>
    <w:r>
      <w:t>R)</w:t>
    </w:r>
    <w:r>
      <w:rPr>
        <w:noProof/>
      </w:rPr>
      <w:drawing>
        <wp:anchor distT="0" distB="0" distL="114300" distR="114300" simplePos="0" relativeHeight="251659264" behindDoc="0" locked="0" layoutInCell="1" allowOverlap="1" wp14:anchorId="4E95D80C" wp14:editId="23450E00">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151222  161222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CCF8" w14:textId="77777777" w:rsidR="005C0666" w:rsidRPr="001075E9" w:rsidRDefault="005C0666" w:rsidP="001075E9">
      <w:pPr>
        <w:tabs>
          <w:tab w:val="right" w:pos="2155"/>
        </w:tabs>
        <w:spacing w:after="80" w:line="240" w:lineRule="auto"/>
        <w:ind w:left="680"/>
        <w:rPr>
          <w:u w:val="single"/>
        </w:rPr>
      </w:pPr>
      <w:r>
        <w:rPr>
          <w:u w:val="single"/>
        </w:rPr>
        <w:tab/>
      </w:r>
    </w:p>
  </w:footnote>
  <w:footnote w:type="continuationSeparator" w:id="0">
    <w:p w14:paraId="0B96C689" w14:textId="77777777" w:rsidR="005C0666" w:rsidRDefault="005C0666" w:rsidP="00407B78">
      <w:pPr>
        <w:tabs>
          <w:tab w:val="right" w:pos="2155"/>
        </w:tabs>
        <w:spacing w:after="80"/>
        <w:ind w:left="680"/>
        <w:rPr>
          <w:u w:val="single"/>
        </w:rPr>
      </w:pPr>
      <w:r>
        <w:rPr>
          <w:u w:val="single"/>
        </w:rPr>
        <w:tab/>
      </w:r>
    </w:p>
  </w:footnote>
  <w:footnote w:id="1">
    <w:p w14:paraId="201CFECD" w14:textId="0088A9E1" w:rsidR="00747233" w:rsidRPr="003D12DC" w:rsidRDefault="00747233" w:rsidP="00747233">
      <w:pPr>
        <w:pStyle w:val="ad"/>
        <w:widowControl w:val="0"/>
        <w:tabs>
          <w:tab w:val="clear" w:pos="1021"/>
          <w:tab w:val="right" w:pos="1020"/>
        </w:tabs>
      </w:pPr>
      <w:r>
        <w:tab/>
      </w:r>
      <w:r>
        <w:rPr>
          <w:rStyle w:val="aa"/>
        </w:rPr>
        <w:footnoteRef/>
      </w:r>
      <w:r>
        <w:tab/>
        <w:t>С документацией, упомянутой в проектах решений, можно ознакомиться на специальном веб</w:t>
      </w:r>
      <w:r w:rsidR="002856C0">
        <w:noBreakHyphen/>
      </w:r>
      <w:r>
        <w:t xml:space="preserve">сайте Бюро. </w:t>
      </w:r>
    </w:p>
  </w:footnote>
  <w:footnote w:id="2">
    <w:p w14:paraId="1367CECD" w14:textId="215C2646" w:rsidR="00747233" w:rsidRPr="003D12DC" w:rsidRDefault="00747233" w:rsidP="00747233">
      <w:pPr>
        <w:pStyle w:val="ad"/>
        <w:widowControl w:val="0"/>
        <w:tabs>
          <w:tab w:val="clear" w:pos="1021"/>
          <w:tab w:val="right" w:pos="1020"/>
        </w:tabs>
      </w:pPr>
      <w:r>
        <w:tab/>
      </w:r>
      <w:r>
        <w:rPr>
          <w:rStyle w:val="aa"/>
        </w:rPr>
        <w:footnoteRef/>
      </w:r>
      <w:r>
        <w:tab/>
        <w:t>С документацией, упомянутой в проектах решений, можно ознакомиться на специальном веб</w:t>
      </w:r>
      <w:r w:rsidR="00E24BE1">
        <w:noBreakHyphen/>
      </w:r>
      <w:r>
        <w:t xml:space="preserve">сайте Бюро.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E7B5" w14:textId="0D101F4B" w:rsidR="00747233" w:rsidRPr="00747233" w:rsidRDefault="00EE7486">
    <w:pPr>
      <w:pStyle w:val="a5"/>
    </w:pPr>
    <w:r>
      <w:fldChar w:fldCharType="begin"/>
    </w:r>
    <w:r>
      <w:instrText xml:space="preserve"> TITLE  \* MERGEFORMAT </w:instrText>
    </w:r>
    <w:r>
      <w:fldChar w:fldCharType="separate"/>
    </w:r>
    <w:r w:rsidR="00CD659D">
      <w:t>ECE/TRANS/2023/10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87A9" w14:textId="4B987FC6" w:rsidR="00747233" w:rsidRPr="00747233" w:rsidRDefault="00EE7486" w:rsidP="00747233">
    <w:pPr>
      <w:pStyle w:val="a5"/>
      <w:jc w:val="right"/>
    </w:pPr>
    <w:r>
      <w:fldChar w:fldCharType="begin"/>
    </w:r>
    <w:r>
      <w:instrText xml:space="preserve"> TITLE  \* MERGEFORMAT </w:instrText>
    </w:r>
    <w:r>
      <w:fldChar w:fldCharType="separate"/>
    </w:r>
    <w:r w:rsidR="00CD659D">
      <w:t>ECE/TRANS/2023/10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7333" w14:textId="77777777" w:rsidR="00747233" w:rsidRDefault="00747233" w:rsidP="0074723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EFC2F07"/>
    <w:multiLevelType w:val="hybridMultilevel"/>
    <w:tmpl w:val="A22E2604"/>
    <w:lvl w:ilvl="0" w:tplc="08090019">
      <w:start w:val="1"/>
      <w:numFmt w:val="lowerLetter"/>
      <w:lvlText w:val="%1."/>
      <w:lvlJc w:val="left"/>
      <w:pPr>
        <w:ind w:left="927" w:hanging="360"/>
      </w:pPr>
      <w:rPr>
        <w:rFonts w:hint="default"/>
        <w:b/>
        <w:u w:val="single"/>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661806"/>
    <w:multiLevelType w:val="hybridMultilevel"/>
    <w:tmpl w:val="AE7AE97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8"/>
  </w:num>
  <w:num w:numId="2">
    <w:abstractNumId w:val="12"/>
  </w:num>
  <w:num w:numId="3">
    <w:abstractNumId w:val="10"/>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16"/>
  </w:num>
  <w:num w:numId="23">
    <w:abstractNumId w:val="11"/>
  </w:num>
  <w:num w:numId="24">
    <w:abstractNumId w:val="20"/>
  </w:num>
  <w:num w:numId="25">
    <w:abstractNumId w:val="17"/>
  </w:num>
  <w:num w:numId="26">
    <w:abstractNumId w:val="17"/>
  </w:num>
  <w:num w:numId="2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66"/>
    <w:rsid w:val="00033EE1"/>
    <w:rsid w:val="00042B72"/>
    <w:rsid w:val="000558BD"/>
    <w:rsid w:val="00056755"/>
    <w:rsid w:val="000B57E7"/>
    <w:rsid w:val="000B6373"/>
    <w:rsid w:val="000D1C97"/>
    <w:rsid w:val="000E4E5B"/>
    <w:rsid w:val="000F09DF"/>
    <w:rsid w:val="000F219E"/>
    <w:rsid w:val="000F61B2"/>
    <w:rsid w:val="001075E9"/>
    <w:rsid w:val="0014152F"/>
    <w:rsid w:val="00180183"/>
    <w:rsid w:val="0018024D"/>
    <w:rsid w:val="0018649F"/>
    <w:rsid w:val="00196389"/>
    <w:rsid w:val="001B3EF6"/>
    <w:rsid w:val="001C7A89"/>
    <w:rsid w:val="001E209B"/>
    <w:rsid w:val="00255343"/>
    <w:rsid w:val="0027151D"/>
    <w:rsid w:val="002856C0"/>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1C35"/>
    <w:rsid w:val="003958D0"/>
    <w:rsid w:val="003A0D43"/>
    <w:rsid w:val="003A48CE"/>
    <w:rsid w:val="003B00E5"/>
    <w:rsid w:val="003E0B46"/>
    <w:rsid w:val="00407B78"/>
    <w:rsid w:val="00424203"/>
    <w:rsid w:val="00452493"/>
    <w:rsid w:val="00453318"/>
    <w:rsid w:val="00454AF2"/>
    <w:rsid w:val="00454E07"/>
    <w:rsid w:val="00465307"/>
    <w:rsid w:val="00472C5C"/>
    <w:rsid w:val="00485F8A"/>
    <w:rsid w:val="004D7E13"/>
    <w:rsid w:val="004E05B7"/>
    <w:rsid w:val="0050108D"/>
    <w:rsid w:val="00513081"/>
    <w:rsid w:val="005144C0"/>
    <w:rsid w:val="00517901"/>
    <w:rsid w:val="00523E09"/>
    <w:rsid w:val="00526683"/>
    <w:rsid w:val="00526DB8"/>
    <w:rsid w:val="005639C1"/>
    <w:rsid w:val="005709E0"/>
    <w:rsid w:val="00572E19"/>
    <w:rsid w:val="005961C8"/>
    <w:rsid w:val="005966F1"/>
    <w:rsid w:val="005C0666"/>
    <w:rsid w:val="005D7914"/>
    <w:rsid w:val="005E1FDE"/>
    <w:rsid w:val="005E2B41"/>
    <w:rsid w:val="005E67E5"/>
    <w:rsid w:val="005F0B42"/>
    <w:rsid w:val="00617A43"/>
    <w:rsid w:val="006345DB"/>
    <w:rsid w:val="00640F49"/>
    <w:rsid w:val="00647548"/>
    <w:rsid w:val="00680D03"/>
    <w:rsid w:val="00681A10"/>
    <w:rsid w:val="006A1ED8"/>
    <w:rsid w:val="006A4C8E"/>
    <w:rsid w:val="006C2031"/>
    <w:rsid w:val="006D461A"/>
    <w:rsid w:val="006F35EE"/>
    <w:rsid w:val="0070105C"/>
    <w:rsid w:val="007021FF"/>
    <w:rsid w:val="00712895"/>
    <w:rsid w:val="00734ACB"/>
    <w:rsid w:val="00747233"/>
    <w:rsid w:val="00757357"/>
    <w:rsid w:val="00792497"/>
    <w:rsid w:val="007A73CA"/>
    <w:rsid w:val="00806737"/>
    <w:rsid w:val="008103CB"/>
    <w:rsid w:val="00825F8D"/>
    <w:rsid w:val="00834B71"/>
    <w:rsid w:val="0086445C"/>
    <w:rsid w:val="00894693"/>
    <w:rsid w:val="008A08D7"/>
    <w:rsid w:val="008A37C8"/>
    <w:rsid w:val="008B6909"/>
    <w:rsid w:val="008D53B6"/>
    <w:rsid w:val="008E2A15"/>
    <w:rsid w:val="008F7609"/>
    <w:rsid w:val="00906890"/>
    <w:rsid w:val="00911BE4"/>
    <w:rsid w:val="00951972"/>
    <w:rsid w:val="009608F3"/>
    <w:rsid w:val="00961A63"/>
    <w:rsid w:val="009A24AC"/>
    <w:rsid w:val="009C59D7"/>
    <w:rsid w:val="009C6FE6"/>
    <w:rsid w:val="009D2270"/>
    <w:rsid w:val="009D5ED9"/>
    <w:rsid w:val="009D7E7D"/>
    <w:rsid w:val="00A14DA8"/>
    <w:rsid w:val="00A312BC"/>
    <w:rsid w:val="00A84021"/>
    <w:rsid w:val="00A84D35"/>
    <w:rsid w:val="00A917B3"/>
    <w:rsid w:val="00AB4B51"/>
    <w:rsid w:val="00AF3631"/>
    <w:rsid w:val="00B10CC7"/>
    <w:rsid w:val="00B36DF7"/>
    <w:rsid w:val="00B539E7"/>
    <w:rsid w:val="00B62458"/>
    <w:rsid w:val="00B97A76"/>
    <w:rsid w:val="00BC18B2"/>
    <w:rsid w:val="00BD33EE"/>
    <w:rsid w:val="00BE1CC7"/>
    <w:rsid w:val="00C106D6"/>
    <w:rsid w:val="00C119AE"/>
    <w:rsid w:val="00C60F0C"/>
    <w:rsid w:val="00C70023"/>
    <w:rsid w:val="00C71E84"/>
    <w:rsid w:val="00C805C9"/>
    <w:rsid w:val="00C92939"/>
    <w:rsid w:val="00CA1679"/>
    <w:rsid w:val="00CB151C"/>
    <w:rsid w:val="00CD659D"/>
    <w:rsid w:val="00CE5A1A"/>
    <w:rsid w:val="00CF55F6"/>
    <w:rsid w:val="00D33D63"/>
    <w:rsid w:val="00D45E4F"/>
    <w:rsid w:val="00D5253A"/>
    <w:rsid w:val="00D873A8"/>
    <w:rsid w:val="00D90028"/>
    <w:rsid w:val="00D90138"/>
    <w:rsid w:val="00D9145B"/>
    <w:rsid w:val="00DD78D1"/>
    <w:rsid w:val="00DE32CD"/>
    <w:rsid w:val="00DF5767"/>
    <w:rsid w:val="00DF71B9"/>
    <w:rsid w:val="00E051E0"/>
    <w:rsid w:val="00E12C5F"/>
    <w:rsid w:val="00E24BE1"/>
    <w:rsid w:val="00E73F76"/>
    <w:rsid w:val="00E83BC9"/>
    <w:rsid w:val="00E95EC0"/>
    <w:rsid w:val="00EA2C9F"/>
    <w:rsid w:val="00EA420E"/>
    <w:rsid w:val="00ED0BDA"/>
    <w:rsid w:val="00EE142A"/>
    <w:rsid w:val="00EF1360"/>
    <w:rsid w:val="00EF3220"/>
    <w:rsid w:val="00F2523A"/>
    <w:rsid w:val="00F371E8"/>
    <w:rsid w:val="00F43903"/>
    <w:rsid w:val="00F91C06"/>
    <w:rsid w:val="00F94155"/>
    <w:rsid w:val="00F9783F"/>
    <w:rsid w:val="00FA0DF2"/>
    <w:rsid w:val="00FD2631"/>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4E5EA"/>
  <w15:docId w15:val="{F4D91123-F2E5-4A9B-AD7A-83E5A01B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747233"/>
    <w:rPr>
      <w:b/>
      <w:sz w:val="28"/>
      <w:lang w:val="ru-RU" w:eastAsia="ru-RU"/>
    </w:rPr>
  </w:style>
  <w:style w:type="character" w:customStyle="1" w:styleId="SingleTxtGChar">
    <w:name w:val="_ Single Txt_G Char"/>
    <w:link w:val="SingleTxtG"/>
    <w:rsid w:val="00747233"/>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14</Pages>
  <Words>4186</Words>
  <Characters>23865</Characters>
  <Application>Microsoft Office Word</Application>
  <DocSecurity>0</DocSecurity>
  <Lines>198</Lines>
  <Paragraphs>55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ECE/TRANS/2023/10</dc:title>
  <dc:subject/>
  <dc:creator>Shuvalova NATALIA</dc:creator>
  <cp:keywords/>
  <cp:lastModifiedBy>Natalia Shuvalova</cp:lastModifiedBy>
  <cp:revision>2</cp:revision>
  <cp:lastPrinted>2008-01-15T07:58:00Z</cp:lastPrinted>
  <dcterms:created xsi:type="dcterms:W3CDTF">2022-12-16T08:33:00Z</dcterms:created>
  <dcterms:modified xsi:type="dcterms:W3CDTF">2022-12-16T08:33:00Z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