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7FF8FAF" w14:textId="77777777" w:rsidTr="00C97039">
        <w:trPr>
          <w:trHeight w:hRule="exact" w:val="851"/>
        </w:trPr>
        <w:tc>
          <w:tcPr>
            <w:tcW w:w="1276" w:type="dxa"/>
            <w:tcBorders>
              <w:bottom w:val="single" w:sz="4" w:space="0" w:color="auto"/>
            </w:tcBorders>
          </w:tcPr>
          <w:p w14:paraId="216492DF" w14:textId="77777777" w:rsidR="00F35BAF" w:rsidRPr="00DB58B5" w:rsidRDefault="00F35BAF" w:rsidP="00EF1D61"/>
        </w:tc>
        <w:tc>
          <w:tcPr>
            <w:tcW w:w="2268" w:type="dxa"/>
            <w:tcBorders>
              <w:bottom w:val="single" w:sz="4" w:space="0" w:color="auto"/>
            </w:tcBorders>
            <w:vAlign w:val="bottom"/>
          </w:tcPr>
          <w:p w14:paraId="2A63366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2BBD07" w14:textId="1FA9D384" w:rsidR="00F35BAF" w:rsidRPr="00DB58B5" w:rsidRDefault="00EF1D61" w:rsidP="00EF1D61">
            <w:pPr>
              <w:jc w:val="right"/>
            </w:pPr>
            <w:r w:rsidRPr="00EF1D61">
              <w:rPr>
                <w:sz w:val="40"/>
              </w:rPr>
              <w:t>ECE</w:t>
            </w:r>
            <w:r>
              <w:t>/TRANS/2023/29</w:t>
            </w:r>
          </w:p>
        </w:tc>
      </w:tr>
      <w:tr w:rsidR="00F35BAF" w:rsidRPr="00DB58B5" w14:paraId="726C292E" w14:textId="77777777" w:rsidTr="00C97039">
        <w:trPr>
          <w:trHeight w:hRule="exact" w:val="2835"/>
        </w:trPr>
        <w:tc>
          <w:tcPr>
            <w:tcW w:w="1276" w:type="dxa"/>
            <w:tcBorders>
              <w:top w:val="single" w:sz="4" w:space="0" w:color="auto"/>
              <w:bottom w:val="single" w:sz="12" w:space="0" w:color="auto"/>
            </w:tcBorders>
          </w:tcPr>
          <w:p w14:paraId="4237F3C2" w14:textId="77777777" w:rsidR="00F35BAF" w:rsidRPr="00DB58B5" w:rsidRDefault="00F35BAF" w:rsidP="00C97039">
            <w:pPr>
              <w:spacing w:before="120"/>
              <w:jc w:val="center"/>
            </w:pPr>
            <w:r>
              <w:rPr>
                <w:noProof/>
                <w:lang w:eastAsia="fr-CH"/>
              </w:rPr>
              <w:drawing>
                <wp:inline distT="0" distB="0" distL="0" distR="0" wp14:anchorId="1BD10C08" wp14:editId="3DC759D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8F226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FF3E1A1" w14:textId="0E56AA1D" w:rsidR="00F35BAF" w:rsidRDefault="00EF1D61" w:rsidP="00C97039">
            <w:pPr>
              <w:spacing w:before="240"/>
            </w:pPr>
            <w:proofErr w:type="spellStart"/>
            <w:r>
              <w:t>Distr</w:t>
            </w:r>
            <w:proofErr w:type="spellEnd"/>
            <w:r w:rsidR="0035198B" w:rsidRPr="0035198B">
              <w:t>.</w:t>
            </w:r>
            <w:r>
              <w:t xml:space="preserve"> générale</w:t>
            </w:r>
          </w:p>
          <w:p w14:paraId="04474D6B" w14:textId="77777777" w:rsidR="00EF1D61" w:rsidRDefault="00EF1D61" w:rsidP="00EF1D61">
            <w:pPr>
              <w:spacing w:line="240" w:lineRule="exact"/>
            </w:pPr>
            <w:r>
              <w:t>8 décembre 2022</w:t>
            </w:r>
          </w:p>
          <w:p w14:paraId="0409F198" w14:textId="77777777" w:rsidR="00EF1D61" w:rsidRDefault="00EF1D61" w:rsidP="00EF1D61">
            <w:pPr>
              <w:spacing w:line="240" w:lineRule="exact"/>
            </w:pPr>
            <w:r>
              <w:t>Français</w:t>
            </w:r>
          </w:p>
          <w:p w14:paraId="4926D953" w14:textId="0DFE9C89" w:rsidR="00EF1D61" w:rsidRPr="00DB58B5" w:rsidRDefault="00EF1D61" w:rsidP="00EF1D61">
            <w:pPr>
              <w:spacing w:line="240" w:lineRule="exact"/>
            </w:pPr>
            <w:r>
              <w:t>Original : anglais</w:t>
            </w:r>
          </w:p>
        </w:tc>
      </w:tr>
    </w:tbl>
    <w:p w14:paraId="3A74B65C" w14:textId="77777777" w:rsidR="007F20FA" w:rsidRPr="000312C0" w:rsidRDefault="007F20FA" w:rsidP="007F20FA">
      <w:pPr>
        <w:spacing w:before="120"/>
        <w:rPr>
          <w:b/>
          <w:sz w:val="28"/>
          <w:szCs w:val="28"/>
        </w:rPr>
      </w:pPr>
      <w:r w:rsidRPr="000312C0">
        <w:rPr>
          <w:b/>
          <w:sz w:val="28"/>
          <w:szCs w:val="28"/>
        </w:rPr>
        <w:t>Commission économique pour l’Europe</w:t>
      </w:r>
    </w:p>
    <w:p w14:paraId="2A84A996" w14:textId="77777777" w:rsidR="007F20FA" w:rsidRDefault="007F20FA" w:rsidP="007F20FA">
      <w:pPr>
        <w:spacing w:before="120"/>
        <w:rPr>
          <w:sz w:val="28"/>
          <w:szCs w:val="28"/>
        </w:rPr>
      </w:pPr>
      <w:r w:rsidRPr="00685843">
        <w:rPr>
          <w:sz w:val="28"/>
          <w:szCs w:val="28"/>
        </w:rPr>
        <w:t>Comité des transports intérieurs</w:t>
      </w:r>
    </w:p>
    <w:p w14:paraId="5AA51D76" w14:textId="77777777" w:rsidR="004F6833" w:rsidRPr="004F6833" w:rsidRDefault="004F6833" w:rsidP="004F6833">
      <w:pPr>
        <w:spacing w:before="120" w:line="240" w:lineRule="auto"/>
        <w:rPr>
          <w:b/>
          <w:bCs/>
        </w:rPr>
      </w:pPr>
      <w:r w:rsidRPr="004F6833">
        <w:rPr>
          <w:b/>
          <w:bCs/>
          <w:lang w:val="fr-FR"/>
        </w:rPr>
        <w:t>Quatre-vingt-cinquième session</w:t>
      </w:r>
    </w:p>
    <w:p w14:paraId="0B680E6A" w14:textId="77777777" w:rsidR="004F6833" w:rsidRPr="004F6833" w:rsidRDefault="004F6833" w:rsidP="004F6833">
      <w:pPr>
        <w:spacing w:line="240" w:lineRule="auto"/>
        <w:rPr>
          <w:lang w:val="fr-FR"/>
        </w:rPr>
      </w:pPr>
      <w:r w:rsidRPr="004F6833">
        <w:rPr>
          <w:lang w:val="fr-FR"/>
        </w:rPr>
        <w:t>Genève, 21-24 février 2023</w:t>
      </w:r>
    </w:p>
    <w:p w14:paraId="31FDA41E" w14:textId="1EF2C177" w:rsidR="004F6833" w:rsidRPr="004F6833" w:rsidRDefault="004F6833" w:rsidP="004F6833">
      <w:pPr>
        <w:spacing w:line="240" w:lineRule="auto"/>
        <w:rPr>
          <w:lang w:val="fr-FR"/>
        </w:rPr>
      </w:pPr>
      <w:r w:rsidRPr="004F6833">
        <w:rPr>
          <w:lang w:val="fr-FR"/>
        </w:rPr>
        <w:t xml:space="preserve">Point 7 o) de l’ordre du jour provisoire </w:t>
      </w:r>
    </w:p>
    <w:p w14:paraId="6A8DE1CC" w14:textId="3B964284" w:rsidR="004F6833" w:rsidRPr="004F6833" w:rsidRDefault="004F6833" w:rsidP="004F6833">
      <w:pPr>
        <w:spacing w:line="240" w:lineRule="auto"/>
        <w:rPr>
          <w:b/>
          <w:bCs/>
        </w:rPr>
      </w:pPr>
      <w:r w:rsidRPr="004F6833">
        <w:rPr>
          <w:b/>
          <w:bCs/>
          <w:lang w:val="fr-FR"/>
        </w:rPr>
        <w:t xml:space="preserve">Questions stratégiques de nature horizontale </w:t>
      </w:r>
      <w:r>
        <w:rPr>
          <w:b/>
          <w:bCs/>
          <w:lang w:val="fr-FR"/>
        </w:rPr>
        <w:br/>
      </w:r>
      <w:r w:rsidRPr="004F6833">
        <w:rPr>
          <w:b/>
          <w:bCs/>
          <w:lang w:val="fr-FR"/>
        </w:rPr>
        <w:t>et transversale ou d’ordre réglementaire :</w:t>
      </w:r>
    </w:p>
    <w:p w14:paraId="6627C5B0" w14:textId="6E236503" w:rsidR="004F6833" w:rsidRPr="004F6833" w:rsidRDefault="004F6833" w:rsidP="004F6833">
      <w:pPr>
        <w:spacing w:line="240" w:lineRule="auto"/>
        <w:rPr>
          <w:b/>
        </w:rPr>
      </w:pPr>
      <w:r w:rsidRPr="004F6833">
        <w:rPr>
          <w:b/>
          <w:bCs/>
          <w:lang w:val="fr-FR"/>
        </w:rPr>
        <w:t xml:space="preserve">Renforcement des mesures de facilitation du franchissement </w:t>
      </w:r>
      <w:r>
        <w:rPr>
          <w:b/>
          <w:bCs/>
          <w:lang w:val="fr-FR"/>
        </w:rPr>
        <w:br/>
      </w:r>
      <w:r w:rsidRPr="004F6833">
        <w:rPr>
          <w:b/>
          <w:bCs/>
          <w:lang w:val="fr-FR"/>
        </w:rPr>
        <w:t>des frontières</w:t>
      </w:r>
      <w:r w:rsidRPr="004F6833">
        <w:rPr>
          <w:lang w:val="fr-FR"/>
        </w:rPr>
        <w:t xml:space="preserve"> </w:t>
      </w:r>
      <w:r w:rsidRPr="004F6833">
        <w:rPr>
          <w:b/>
          <w:bCs/>
          <w:lang w:val="fr-FR"/>
        </w:rPr>
        <w:t xml:space="preserve">(Convention TIR, projet </w:t>
      </w:r>
      <w:proofErr w:type="spellStart"/>
      <w:r w:rsidRPr="004F6833">
        <w:rPr>
          <w:b/>
          <w:bCs/>
          <w:lang w:val="fr-FR"/>
        </w:rPr>
        <w:t>eTIR</w:t>
      </w:r>
      <w:proofErr w:type="spellEnd"/>
      <w:r w:rsidRPr="004F6833">
        <w:rPr>
          <w:b/>
          <w:bCs/>
          <w:lang w:val="fr-FR"/>
        </w:rPr>
        <w:t xml:space="preserve">, Convention </w:t>
      </w:r>
      <w:r>
        <w:rPr>
          <w:b/>
          <w:bCs/>
          <w:lang w:val="fr-FR"/>
        </w:rPr>
        <w:br/>
      </w:r>
      <w:r w:rsidRPr="004F6833">
        <w:rPr>
          <w:b/>
          <w:bCs/>
          <w:lang w:val="fr-FR"/>
        </w:rPr>
        <w:t>sur l’harmonisation</w:t>
      </w:r>
      <w:r w:rsidRPr="004F6833">
        <w:rPr>
          <w:lang w:val="fr-FR"/>
        </w:rPr>
        <w:t xml:space="preserve"> </w:t>
      </w:r>
      <w:r w:rsidRPr="004F6833">
        <w:rPr>
          <w:b/>
          <w:bCs/>
          <w:lang w:val="fr-FR"/>
        </w:rPr>
        <w:t xml:space="preserve">et autres mesures de facilitation </w:t>
      </w:r>
      <w:r>
        <w:rPr>
          <w:b/>
          <w:bCs/>
          <w:lang w:val="fr-FR"/>
        </w:rPr>
        <w:br/>
      </w:r>
      <w:r w:rsidRPr="004F6833">
        <w:rPr>
          <w:b/>
          <w:bCs/>
          <w:lang w:val="fr-FR"/>
        </w:rPr>
        <w:t>du franchissement des frontières et du transit douanier)</w:t>
      </w:r>
    </w:p>
    <w:p w14:paraId="1ED7CC21" w14:textId="77777777" w:rsidR="004F6833" w:rsidRPr="00B1665F" w:rsidRDefault="004F6833" w:rsidP="004F6833">
      <w:pPr>
        <w:pStyle w:val="HChG"/>
      </w:pPr>
      <w:r w:rsidRPr="00B1665F">
        <w:rPr>
          <w:lang w:val="fr-FR"/>
        </w:rPr>
        <w:tab/>
      </w:r>
      <w:r w:rsidRPr="00B1665F">
        <w:rPr>
          <w:lang w:val="fr-FR"/>
        </w:rPr>
        <w:tab/>
      </w:r>
      <w:r>
        <w:rPr>
          <w:lang w:val="fr-FR"/>
        </w:rPr>
        <w:t>S</w:t>
      </w:r>
      <w:r w:rsidRPr="00B1665F">
        <w:rPr>
          <w:lang w:val="fr-FR"/>
        </w:rPr>
        <w:t xml:space="preserve">ystème international </w:t>
      </w:r>
      <w:proofErr w:type="spellStart"/>
      <w:r w:rsidRPr="00B1665F">
        <w:rPr>
          <w:lang w:val="fr-FR"/>
        </w:rPr>
        <w:t>eTIR</w:t>
      </w:r>
      <w:proofErr w:type="spellEnd"/>
    </w:p>
    <w:p w14:paraId="57BEC3A3" w14:textId="1F21142B" w:rsidR="004F6833" w:rsidRDefault="004F6833" w:rsidP="004F6833">
      <w:pPr>
        <w:pStyle w:val="H1G"/>
        <w:rPr>
          <w:lang w:val="fr-FR"/>
        </w:rPr>
      </w:pPr>
      <w:r w:rsidRPr="00B1665F">
        <w:rPr>
          <w:lang w:val="fr-FR"/>
        </w:rPr>
        <w:tab/>
      </w:r>
      <w:r w:rsidRPr="00B1665F">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4F6833" w14:paraId="2FF7BEE9" w14:textId="77777777">
        <w:trPr>
          <w:jc w:val="center"/>
        </w:trPr>
        <w:tc>
          <w:tcPr>
            <w:tcW w:w="9637" w:type="dxa"/>
            <w:shd w:val="clear" w:color="auto" w:fill="auto"/>
          </w:tcPr>
          <w:p w14:paraId="478E0F8F" w14:textId="77777777" w:rsidR="004F6833" w:rsidRDefault="004F6833">
            <w:pPr>
              <w:spacing w:before="240" w:after="120"/>
              <w:ind w:left="255"/>
              <w:rPr>
                <w:i/>
                <w:sz w:val="24"/>
              </w:rPr>
            </w:pPr>
            <w:r>
              <w:rPr>
                <w:i/>
                <w:sz w:val="24"/>
              </w:rPr>
              <w:t>Résumé</w:t>
            </w:r>
          </w:p>
        </w:tc>
      </w:tr>
      <w:tr w:rsidR="004F6833" w14:paraId="64141776" w14:textId="77777777">
        <w:trPr>
          <w:jc w:val="center"/>
        </w:trPr>
        <w:tc>
          <w:tcPr>
            <w:tcW w:w="9637" w:type="dxa"/>
            <w:shd w:val="clear" w:color="auto" w:fill="auto"/>
          </w:tcPr>
          <w:p w14:paraId="4E63C1F1" w14:textId="09EAADE8" w:rsidR="004F6833" w:rsidRPr="00AE464A" w:rsidRDefault="004F6833">
            <w:pPr>
              <w:pStyle w:val="SingleTxtG"/>
            </w:pPr>
            <w:r w:rsidRPr="00AE464A">
              <w:tab/>
            </w:r>
            <w:r w:rsidRPr="00AE464A">
              <w:tab/>
            </w:r>
            <w:r w:rsidRPr="00AE464A">
              <w:rPr>
                <w:lang w:val="fr-FR"/>
              </w:rPr>
              <w:t xml:space="preserve">On trouvera dans le présent document un rappel des étapes de l’élaboration du système international </w:t>
            </w:r>
            <w:proofErr w:type="spellStart"/>
            <w:r w:rsidRPr="00AE464A">
              <w:rPr>
                <w:lang w:val="fr-FR"/>
              </w:rPr>
              <w:t>eTIR</w:t>
            </w:r>
            <w:proofErr w:type="spellEnd"/>
            <w:r w:rsidRPr="00AE464A">
              <w:rPr>
                <w:lang w:val="fr-FR"/>
              </w:rPr>
              <w:t xml:space="preserve"> ainsi qu’un résumé des activités menées en 2022 pour achever le raccordement du système international </w:t>
            </w:r>
            <w:proofErr w:type="spellStart"/>
            <w:r w:rsidRPr="00AE464A">
              <w:rPr>
                <w:lang w:val="fr-FR"/>
              </w:rPr>
              <w:t>eTIR</w:t>
            </w:r>
            <w:proofErr w:type="spellEnd"/>
            <w:r w:rsidRPr="00AE464A">
              <w:rPr>
                <w:lang w:val="fr-FR"/>
              </w:rPr>
              <w:t xml:space="preserve"> aux systèmes douaniers nationaux des Parties contractantes à la Convention TIR</w:t>
            </w:r>
            <w:r w:rsidR="0035198B" w:rsidRPr="0035198B">
              <w:rPr>
                <w:lang w:val="fr-FR"/>
              </w:rPr>
              <w:t>.</w:t>
            </w:r>
          </w:p>
        </w:tc>
      </w:tr>
      <w:tr w:rsidR="004F6833" w14:paraId="1392B337" w14:textId="77777777">
        <w:trPr>
          <w:jc w:val="center"/>
        </w:trPr>
        <w:tc>
          <w:tcPr>
            <w:tcW w:w="9637" w:type="dxa"/>
            <w:shd w:val="clear" w:color="auto" w:fill="auto"/>
          </w:tcPr>
          <w:p w14:paraId="0CCC457E" w14:textId="24663BA7" w:rsidR="004F6833" w:rsidRPr="00AE464A" w:rsidRDefault="004F6833">
            <w:pPr>
              <w:pStyle w:val="SingleTxtG"/>
            </w:pPr>
            <w:r w:rsidRPr="00AE464A">
              <w:tab/>
            </w:r>
            <w:r w:rsidRPr="00AE464A">
              <w:tab/>
            </w:r>
            <w:r w:rsidRPr="00AE464A">
              <w:rPr>
                <w:lang w:val="fr-FR"/>
              </w:rPr>
              <w:t xml:space="preserve">Le Comité des transports intérieurs (CTI) souhaitera peut-être prendre note des faits les plus récents concernant la mise en œuvre de la procédure </w:t>
            </w:r>
            <w:proofErr w:type="spellStart"/>
            <w:r w:rsidRPr="00AE464A">
              <w:rPr>
                <w:lang w:val="fr-FR"/>
              </w:rPr>
              <w:t>eTIR</w:t>
            </w:r>
            <w:proofErr w:type="spellEnd"/>
            <w:r w:rsidRPr="00AE464A">
              <w:rPr>
                <w:lang w:val="fr-FR"/>
              </w:rPr>
              <w:t xml:space="preserve"> et de la Banque de données internationale TIR, grâce à laquelle l’un des principaux objectifs de son programme à l’horizon 2030 a été atteint, et inviter les Parties contractantes à la Convention TIR qui ne l’ont pas encore fait à raccorder dès que possible leur système douanier national au système international </w:t>
            </w:r>
            <w:proofErr w:type="spellStart"/>
            <w:r w:rsidRPr="00AE464A">
              <w:rPr>
                <w:lang w:val="fr-FR"/>
              </w:rPr>
              <w:t>eTIR</w:t>
            </w:r>
            <w:proofErr w:type="spellEnd"/>
            <w:r w:rsidR="0035198B" w:rsidRPr="0035198B">
              <w:rPr>
                <w:lang w:val="fr-FR"/>
              </w:rPr>
              <w:t>.</w:t>
            </w:r>
          </w:p>
        </w:tc>
      </w:tr>
      <w:tr w:rsidR="004F6833" w14:paraId="108958E9" w14:textId="77777777">
        <w:trPr>
          <w:jc w:val="center"/>
        </w:trPr>
        <w:tc>
          <w:tcPr>
            <w:tcW w:w="9637" w:type="dxa"/>
            <w:shd w:val="clear" w:color="auto" w:fill="auto"/>
          </w:tcPr>
          <w:p w14:paraId="71D4ECB2" w14:textId="77777777" w:rsidR="004F6833" w:rsidRDefault="004F6833"/>
        </w:tc>
      </w:tr>
    </w:tbl>
    <w:p w14:paraId="02D1615A" w14:textId="257833A1" w:rsidR="004F6833" w:rsidRPr="00B1665F" w:rsidRDefault="004F6833" w:rsidP="004F6833">
      <w:pPr>
        <w:pStyle w:val="HChG"/>
      </w:pPr>
      <w:r>
        <w:rPr>
          <w:lang w:val="fr-FR"/>
        </w:rPr>
        <w:tab/>
      </w:r>
      <w:r w:rsidRPr="00B1665F">
        <w:rPr>
          <w:lang w:val="fr-FR"/>
        </w:rPr>
        <w:t>I</w:t>
      </w:r>
      <w:r w:rsidR="0035198B" w:rsidRPr="0035198B">
        <w:rPr>
          <w:lang w:val="fr-FR"/>
        </w:rPr>
        <w:t>.</w:t>
      </w:r>
      <w:r w:rsidRPr="00B1665F">
        <w:rPr>
          <w:lang w:val="fr-FR"/>
        </w:rPr>
        <w:tab/>
        <w:t>Contexte et mandat</w:t>
      </w:r>
    </w:p>
    <w:p w14:paraId="35905BF0" w14:textId="2B6FA0C3" w:rsidR="004F6833" w:rsidRPr="00B1665F" w:rsidRDefault="004F6833" w:rsidP="004F6833">
      <w:pPr>
        <w:pStyle w:val="SingleTxtG"/>
      </w:pPr>
      <w:r w:rsidRPr="00B1665F">
        <w:rPr>
          <w:lang w:val="fr-FR"/>
        </w:rPr>
        <w:t>1</w:t>
      </w:r>
      <w:r w:rsidR="0035198B" w:rsidRPr="0035198B">
        <w:rPr>
          <w:lang w:val="fr-FR"/>
        </w:rPr>
        <w:t>.</w:t>
      </w:r>
      <w:r w:rsidRPr="00B1665F">
        <w:rPr>
          <w:lang w:val="fr-FR"/>
        </w:rPr>
        <w:tab/>
        <w:t xml:space="preserve">Le présent document a été établi conformément au programme de travail du </w:t>
      </w:r>
      <w:r>
        <w:rPr>
          <w:lang w:val="fr-FR"/>
        </w:rPr>
        <w:t xml:space="preserve">CTI </w:t>
      </w:r>
      <w:r w:rsidRPr="00B1665F">
        <w:rPr>
          <w:lang w:val="fr-FR"/>
        </w:rPr>
        <w:t>pour 2022 (ECE/TRANS/316, par</w:t>
      </w:r>
      <w:r w:rsidR="0035198B" w:rsidRPr="0035198B">
        <w:rPr>
          <w:lang w:val="fr-FR"/>
        </w:rPr>
        <w:t>.</w:t>
      </w:r>
      <w:r w:rsidRPr="00B1665F">
        <w:rPr>
          <w:lang w:val="fr-FR"/>
        </w:rPr>
        <w:t xml:space="preserve"> 33 et ECE/TRANS/2022/8, activité 4 l) : problèmes douaniers intéressant les transports)</w:t>
      </w:r>
      <w:r w:rsidR="0035198B" w:rsidRPr="0035198B">
        <w:rPr>
          <w:lang w:val="fr-FR"/>
        </w:rPr>
        <w:t>.</w:t>
      </w:r>
      <w:r w:rsidRPr="00B1665F">
        <w:rPr>
          <w:lang w:val="fr-FR"/>
        </w:rPr>
        <w:t xml:space="preserve"> Il y est rendu compte des progrès réalisés en 2022 par les Parties contractantes et le secrétariat TIR dans l</w:t>
      </w:r>
      <w:r>
        <w:rPr>
          <w:lang w:val="fr-FR"/>
        </w:rPr>
        <w:t>’</w:t>
      </w:r>
      <w:r w:rsidRPr="00B1665F">
        <w:rPr>
          <w:lang w:val="fr-FR"/>
        </w:rPr>
        <w:t xml:space="preserve">élaboration du système international </w:t>
      </w:r>
      <w:proofErr w:type="spellStart"/>
      <w:r w:rsidRPr="00B1665F">
        <w:rPr>
          <w:lang w:val="fr-FR"/>
        </w:rPr>
        <w:t>eTIR</w:t>
      </w:r>
      <w:proofErr w:type="spellEnd"/>
      <w:r w:rsidRPr="00B1665F">
        <w:rPr>
          <w:lang w:val="fr-FR"/>
        </w:rPr>
        <w:t xml:space="preserve"> et de son raccordement </w:t>
      </w:r>
      <w:r>
        <w:rPr>
          <w:lang w:val="fr-FR"/>
        </w:rPr>
        <w:t xml:space="preserve">aux </w:t>
      </w:r>
      <w:r w:rsidRPr="00B1665F">
        <w:rPr>
          <w:lang w:val="fr-FR"/>
        </w:rPr>
        <w:t>systèmes douaniers nationaux</w:t>
      </w:r>
      <w:r w:rsidR="0035198B" w:rsidRPr="0035198B">
        <w:rPr>
          <w:lang w:val="fr-FR"/>
        </w:rPr>
        <w:t>.</w:t>
      </w:r>
      <w:r w:rsidRPr="00B1665F">
        <w:rPr>
          <w:lang w:val="fr-FR"/>
        </w:rPr>
        <w:t xml:space="preserve"> </w:t>
      </w:r>
    </w:p>
    <w:p w14:paraId="7E23E066" w14:textId="1C4A6A1A" w:rsidR="004F6833" w:rsidRPr="00B1665F" w:rsidRDefault="004F6833" w:rsidP="004F6833">
      <w:pPr>
        <w:pStyle w:val="HChG"/>
      </w:pPr>
      <w:r>
        <w:rPr>
          <w:lang w:val="fr-FR"/>
        </w:rPr>
        <w:lastRenderedPageBreak/>
        <w:tab/>
      </w:r>
      <w:r w:rsidRPr="00B1665F">
        <w:rPr>
          <w:lang w:val="fr-FR"/>
        </w:rPr>
        <w:t>II</w:t>
      </w:r>
      <w:r w:rsidR="0035198B" w:rsidRPr="0035198B">
        <w:rPr>
          <w:lang w:val="fr-FR"/>
        </w:rPr>
        <w:t>.</w:t>
      </w:r>
      <w:r w:rsidRPr="00B1665F">
        <w:rPr>
          <w:lang w:val="fr-FR"/>
        </w:rPr>
        <w:tab/>
        <w:t xml:space="preserve">La Convention douanière relative au transport international de marchandises sous le couvert de carnets TIR </w:t>
      </w:r>
      <w:r>
        <w:rPr>
          <w:lang w:val="fr-FR"/>
        </w:rPr>
        <w:br/>
      </w:r>
      <w:r w:rsidRPr="00B1665F">
        <w:rPr>
          <w:lang w:val="fr-FR"/>
        </w:rPr>
        <w:t>(Convention TIR</w:t>
      </w:r>
      <w:r>
        <w:rPr>
          <w:lang w:val="fr-FR"/>
        </w:rPr>
        <w:t xml:space="preserve"> </w:t>
      </w:r>
      <w:r w:rsidRPr="00B1665F">
        <w:rPr>
          <w:lang w:val="fr-FR"/>
        </w:rPr>
        <w:t>de 1975)</w:t>
      </w:r>
    </w:p>
    <w:p w14:paraId="4164B492" w14:textId="4B0423F6" w:rsidR="004F6833" w:rsidRPr="00B1665F" w:rsidRDefault="004F6833" w:rsidP="004F6833">
      <w:pPr>
        <w:pStyle w:val="SingleTxtG"/>
      </w:pPr>
      <w:r w:rsidRPr="00B1665F">
        <w:rPr>
          <w:lang w:val="fr-FR"/>
        </w:rPr>
        <w:t>2</w:t>
      </w:r>
      <w:r w:rsidR="0035198B" w:rsidRPr="0035198B">
        <w:rPr>
          <w:lang w:val="fr-FR"/>
        </w:rPr>
        <w:t>.</w:t>
      </w:r>
      <w:r w:rsidRPr="00B1665F">
        <w:rPr>
          <w:lang w:val="fr-FR"/>
        </w:rPr>
        <w:tab/>
        <w:t xml:space="preserve">Le système TIR a été lancé sous les auspices </w:t>
      </w:r>
      <w:r>
        <w:rPr>
          <w:lang w:val="fr-FR"/>
        </w:rPr>
        <w:t xml:space="preserve">de l’Organisation </w:t>
      </w:r>
      <w:r w:rsidRPr="00B1665F">
        <w:rPr>
          <w:lang w:val="fr-FR"/>
        </w:rPr>
        <w:t xml:space="preserve">des Nations Unies </w:t>
      </w:r>
      <w:r>
        <w:rPr>
          <w:lang w:val="fr-FR"/>
        </w:rPr>
        <w:t xml:space="preserve">(ONU) </w:t>
      </w:r>
      <w:r w:rsidRPr="00B1665F">
        <w:rPr>
          <w:lang w:val="fr-FR"/>
        </w:rPr>
        <w:t>afin que tous les pays qui souhaitent l</w:t>
      </w:r>
      <w:r>
        <w:rPr>
          <w:lang w:val="fr-FR"/>
        </w:rPr>
        <w:t>’</w:t>
      </w:r>
      <w:r w:rsidRPr="00B1665F">
        <w:rPr>
          <w:lang w:val="fr-FR"/>
        </w:rPr>
        <w:t>utiliser puissent y avoir accès</w:t>
      </w:r>
      <w:r w:rsidR="0035198B" w:rsidRPr="0035198B">
        <w:rPr>
          <w:lang w:val="fr-FR"/>
        </w:rPr>
        <w:t>.</w:t>
      </w:r>
      <w:r w:rsidRPr="00B1665F">
        <w:rPr>
          <w:lang w:val="fr-FR"/>
        </w:rPr>
        <w:t xml:space="preserve"> En 1984, le Conseil économique et social de l</w:t>
      </w:r>
      <w:r>
        <w:rPr>
          <w:lang w:val="fr-FR"/>
        </w:rPr>
        <w:t>’</w:t>
      </w:r>
      <w:r w:rsidRPr="00B1665F">
        <w:rPr>
          <w:lang w:val="fr-FR"/>
        </w:rPr>
        <w:t xml:space="preserve">ONU (ECOSOC) a adopté </w:t>
      </w:r>
      <w:r>
        <w:rPr>
          <w:lang w:val="fr-FR"/>
        </w:rPr>
        <w:t>la</w:t>
      </w:r>
      <w:r w:rsidRPr="00B1665F">
        <w:rPr>
          <w:lang w:val="fr-FR"/>
        </w:rPr>
        <w:t xml:space="preserve"> résolution 1984/79</w:t>
      </w:r>
      <w:r>
        <w:rPr>
          <w:lang w:val="fr-FR"/>
        </w:rPr>
        <w:t>, dans laquelle il</w:t>
      </w:r>
      <w:r w:rsidRPr="00B1665F">
        <w:rPr>
          <w:lang w:val="fr-FR"/>
        </w:rPr>
        <w:t xml:space="preserve"> recommande </w:t>
      </w:r>
      <w:r>
        <w:rPr>
          <w:lang w:val="fr-FR"/>
        </w:rPr>
        <w:t>à tous les</w:t>
      </w:r>
      <w:r w:rsidRPr="00B1665F">
        <w:rPr>
          <w:lang w:val="fr-FR"/>
        </w:rPr>
        <w:t xml:space="preserve"> pays du monde d</w:t>
      </w:r>
      <w:r>
        <w:rPr>
          <w:lang w:val="fr-FR"/>
        </w:rPr>
        <w:t>’</w:t>
      </w:r>
      <w:r w:rsidRPr="00B1665F">
        <w:rPr>
          <w:lang w:val="fr-FR"/>
        </w:rPr>
        <w:t>examiner la possibilité d</w:t>
      </w:r>
      <w:r>
        <w:rPr>
          <w:lang w:val="fr-FR"/>
        </w:rPr>
        <w:t>’</w:t>
      </w:r>
      <w:r w:rsidRPr="00B1665F">
        <w:rPr>
          <w:lang w:val="fr-FR"/>
        </w:rPr>
        <w:t>accepter la Convention et d</w:t>
      </w:r>
      <w:r>
        <w:rPr>
          <w:lang w:val="fr-FR"/>
        </w:rPr>
        <w:t>’</w:t>
      </w:r>
      <w:r w:rsidRPr="00B1665F">
        <w:rPr>
          <w:lang w:val="fr-FR"/>
        </w:rPr>
        <w:t>introduire le système TIR</w:t>
      </w:r>
      <w:r w:rsidR="0035198B" w:rsidRPr="0035198B">
        <w:rPr>
          <w:lang w:val="fr-FR"/>
        </w:rPr>
        <w:t>.</w:t>
      </w:r>
      <w:r w:rsidRPr="00B1665F">
        <w:rPr>
          <w:lang w:val="fr-FR"/>
        </w:rPr>
        <w:t xml:space="preserve"> En outre, </w:t>
      </w:r>
      <w:r>
        <w:rPr>
          <w:lang w:val="fr-FR"/>
        </w:rPr>
        <w:t>il y</w:t>
      </w:r>
      <w:r w:rsidRPr="00B1665F">
        <w:rPr>
          <w:lang w:val="fr-FR"/>
        </w:rPr>
        <w:t xml:space="preserve"> recommande aux organisations internationales, </w:t>
      </w:r>
      <w:proofErr w:type="spellStart"/>
      <w:r w:rsidRPr="00B1665F">
        <w:rPr>
          <w:lang w:val="fr-FR"/>
        </w:rPr>
        <w:t>intergouvernementales</w:t>
      </w:r>
      <w:proofErr w:type="spellEnd"/>
      <w:r w:rsidRPr="00B1665F">
        <w:rPr>
          <w:lang w:val="fr-FR"/>
        </w:rPr>
        <w:t xml:space="preserve"> et non gouvernementales, et en particulier aux commissions régionales </w:t>
      </w:r>
      <w:r>
        <w:rPr>
          <w:lang w:val="fr-FR"/>
        </w:rPr>
        <w:t>de l’ONU</w:t>
      </w:r>
      <w:r w:rsidRPr="00B1665F">
        <w:rPr>
          <w:lang w:val="fr-FR"/>
        </w:rPr>
        <w:t>, de promouvoir l</w:t>
      </w:r>
      <w:r>
        <w:rPr>
          <w:lang w:val="fr-FR"/>
        </w:rPr>
        <w:t>’</w:t>
      </w:r>
      <w:r w:rsidRPr="00B1665F">
        <w:rPr>
          <w:lang w:val="fr-FR"/>
        </w:rPr>
        <w:t>introduction du système TIR en tant que système de transit douanier mondial</w:t>
      </w:r>
      <w:r w:rsidR="0035198B" w:rsidRPr="0035198B">
        <w:rPr>
          <w:lang w:val="fr-FR"/>
        </w:rPr>
        <w:t>.</w:t>
      </w:r>
      <w:r w:rsidRPr="00B1665F">
        <w:rPr>
          <w:lang w:val="fr-FR"/>
        </w:rPr>
        <w:t xml:space="preserve"> </w:t>
      </w:r>
    </w:p>
    <w:p w14:paraId="4F702745" w14:textId="6385E60A" w:rsidR="004F6833" w:rsidRPr="00B1665F" w:rsidRDefault="004F6833" w:rsidP="004F6833">
      <w:pPr>
        <w:pStyle w:val="SingleTxtG"/>
      </w:pPr>
      <w:r w:rsidRPr="00B1665F">
        <w:rPr>
          <w:lang w:val="fr-FR"/>
        </w:rPr>
        <w:t>3</w:t>
      </w:r>
      <w:r w:rsidR="0035198B" w:rsidRPr="0035198B">
        <w:rPr>
          <w:lang w:val="fr-FR"/>
        </w:rPr>
        <w:t>.</w:t>
      </w:r>
      <w:r w:rsidRPr="00B1665F">
        <w:rPr>
          <w:lang w:val="fr-FR"/>
        </w:rPr>
        <w:tab/>
      </w:r>
      <w:r>
        <w:rPr>
          <w:lang w:val="fr-FR"/>
        </w:rPr>
        <w:t>L</w:t>
      </w:r>
      <w:r w:rsidRPr="00B1665F">
        <w:rPr>
          <w:lang w:val="fr-FR"/>
        </w:rPr>
        <w:t>a Convention TIR de 1975 compte 77 Parties contractantes</w:t>
      </w:r>
      <w:r>
        <w:rPr>
          <w:lang w:val="fr-FR"/>
        </w:rPr>
        <w:t xml:space="preserve">, depuis son </w:t>
      </w:r>
      <w:r w:rsidRPr="00746F2C">
        <w:rPr>
          <w:lang w:val="fr-FR"/>
        </w:rPr>
        <w:t>entrée en vigueur</w:t>
      </w:r>
      <w:r w:rsidRPr="004036D3">
        <w:t xml:space="preserve"> </w:t>
      </w:r>
      <w:r w:rsidRPr="004036D3">
        <w:rPr>
          <w:lang w:val="fr-FR"/>
        </w:rPr>
        <w:t>pour l</w:t>
      </w:r>
      <w:r>
        <w:rPr>
          <w:lang w:val="fr-FR"/>
        </w:rPr>
        <w:t>’</w:t>
      </w:r>
      <w:r w:rsidRPr="004036D3">
        <w:rPr>
          <w:lang w:val="fr-FR"/>
        </w:rPr>
        <w:t>Égypte</w:t>
      </w:r>
      <w:r>
        <w:rPr>
          <w:lang w:val="fr-FR"/>
        </w:rPr>
        <w:t>, le</w:t>
      </w:r>
      <w:r w:rsidRPr="00B1665F">
        <w:rPr>
          <w:lang w:val="fr-FR"/>
        </w:rPr>
        <w:t xml:space="preserve"> 16 juin 2021</w:t>
      </w:r>
      <w:r w:rsidR="0035198B" w:rsidRPr="0035198B">
        <w:rPr>
          <w:lang w:val="fr-FR"/>
        </w:rPr>
        <w:t>.</w:t>
      </w:r>
      <w:r w:rsidRPr="00B1665F">
        <w:rPr>
          <w:lang w:val="fr-FR"/>
        </w:rPr>
        <w:t xml:space="preserve"> Le système TIR fonctionne dans 65 pays</w:t>
      </w:r>
      <w:r w:rsidR="0035198B" w:rsidRPr="0035198B">
        <w:rPr>
          <w:lang w:val="fr-FR"/>
        </w:rPr>
        <w:t>.</w:t>
      </w:r>
      <w:r w:rsidRPr="00B1665F">
        <w:rPr>
          <w:lang w:val="fr-FR"/>
        </w:rPr>
        <w:t xml:space="preserve"> </w:t>
      </w:r>
    </w:p>
    <w:p w14:paraId="1C9F60EE" w14:textId="15C2551F" w:rsidR="004F6833" w:rsidRPr="00B1665F" w:rsidRDefault="004F6833" w:rsidP="004F6833">
      <w:pPr>
        <w:pStyle w:val="SingleTxtG"/>
      </w:pPr>
      <w:r w:rsidRPr="00B1665F">
        <w:rPr>
          <w:lang w:val="fr-FR"/>
        </w:rPr>
        <w:t>4</w:t>
      </w:r>
      <w:r w:rsidR="0035198B" w:rsidRPr="0035198B">
        <w:rPr>
          <w:lang w:val="fr-FR"/>
        </w:rPr>
        <w:t>.</w:t>
      </w:r>
      <w:r w:rsidRPr="00B1665F">
        <w:rPr>
          <w:lang w:val="fr-FR"/>
        </w:rPr>
        <w:tab/>
        <w:t xml:space="preserve">La mise en œuvre de la Convention TIR peut également aider les pays à atteindre les nombreux objectifs </w:t>
      </w:r>
      <w:r>
        <w:rPr>
          <w:lang w:val="fr-FR"/>
        </w:rPr>
        <w:t>en matière de transit fixés dans</w:t>
      </w:r>
      <w:r w:rsidRPr="00B1665F">
        <w:rPr>
          <w:lang w:val="fr-FR"/>
        </w:rPr>
        <w:t xml:space="preserve"> l</w:t>
      </w:r>
      <w:r>
        <w:rPr>
          <w:lang w:val="fr-FR"/>
        </w:rPr>
        <w:t>’</w:t>
      </w:r>
      <w:r w:rsidRPr="00B1665F">
        <w:rPr>
          <w:lang w:val="fr-FR"/>
        </w:rPr>
        <w:t>Accord sur la facilitation des échanges (AFE) de l</w:t>
      </w:r>
      <w:r>
        <w:rPr>
          <w:lang w:val="fr-FR"/>
        </w:rPr>
        <w:t>’</w:t>
      </w:r>
      <w:r w:rsidRPr="00B1665F">
        <w:rPr>
          <w:lang w:val="fr-FR"/>
        </w:rPr>
        <w:t>Organisation mondiale du commerce (OMC), entré en vigueur le 22 février 2017</w:t>
      </w:r>
      <w:r w:rsidR="0035198B" w:rsidRPr="0035198B">
        <w:rPr>
          <w:lang w:val="fr-FR"/>
        </w:rPr>
        <w:t>.</w:t>
      </w:r>
      <w:r w:rsidR="00AE464A">
        <w:rPr>
          <w:lang w:val="fr-FR"/>
        </w:rPr>
        <w:t xml:space="preserve"> </w:t>
      </w:r>
      <w:r>
        <w:rPr>
          <w:lang w:val="fr-FR"/>
        </w:rPr>
        <w:t>D</w:t>
      </w:r>
      <w:r w:rsidRPr="00B1665F">
        <w:rPr>
          <w:lang w:val="fr-FR"/>
        </w:rPr>
        <w:t>ans tous ses aspects, qui vont de la mise à disposition et de la publication d</w:t>
      </w:r>
      <w:r>
        <w:rPr>
          <w:lang w:val="fr-FR"/>
        </w:rPr>
        <w:t>’</w:t>
      </w:r>
      <w:r w:rsidRPr="00B1665F">
        <w:rPr>
          <w:lang w:val="fr-FR"/>
        </w:rPr>
        <w:t xml:space="preserve">informations à la coopération entre les administrations douanières, mais surtout </w:t>
      </w:r>
      <w:r>
        <w:rPr>
          <w:lang w:val="fr-FR"/>
        </w:rPr>
        <w:t xml:space="preserve">pour ce qui est de </w:t>
      </w:r>
      <w:r w:rsidRPr="00B1665F">
        <w:rPr>
          <w:lang w:val="fr-FR"/>
        </w:rPr>
        <w:t xml:space="preserve">la liberté de transit, </w:t>
      </w:r>
      <w:r>
        <w:rPr>
          <w:lang w:val="fr-FR"/>
        </w:rPr>
        <w:t>l</w:t>
      </w:r>
      <w:r w:rsidRPr="00B1665F">
        <w:rPr>
          <w:lang w:val="fr-FR"/>
        </w:rPr>
        <w:t>e système TIR peut et doit être considéré comme un outil précieux garantissant le respect des engagements relatifs à la facilitation du transit découlant de l</w:t>
      </w:r>
      <w:r>
        <w:rPr>
          <w:lang w:val="fr-FR"/>
        </w:rPr>
        <w:t>’</w:t>
      </w:r>
      <w:r w:rsidRPr="00B1665F">
        <w:rPr>
          <w:lang w:val="fr-FR"/>
        </w:rPr>
        <w:t>accord AFE de l</w:t>
      </w:r>
      <w:r>
        <w:rPr>
          <w:lang w:val="fr-FR"/>
        </w:rPr>
        <w:t>’</w:t>
      </w:r>
      <w:r w:rsidRPr="00B1665F">
        <w:rPr>
          <w:lang w:val="fr-FR"/>
        </w:rPr>
        <w:t>OMC</w:t>
      </w:r>
      <w:r w:rsidR="0035198B" w:rsidRPr="0035198B">
        <w:rPr>
          <w:lang w:val="fr-FR"/>
        </w:rPr>
        <w:t>.</w:t>
      </w:r>
    </w:p>
    <w:p w14:paraId="29563C4A" w14:textId="769D8771" w:rsidR="004F6833" w:rsidRPr="00B1665F" w:rsidRDefault="004F6833" w:rsidP="004F6833">
      <w:pPr>
        <w:pStyle w:val="SingleTxtG"/>
      </w:pPr>
      <w:r w:rsidRPr="00B1665F">
        <w:rPr>
          <w:lang w:val="fr-FR"/>
        </w:rPr>
        <w:t>5</w:t>
      </w:r>
      <w:r w:rsidR="0035198B" w:rsidRPr="0035198B">
        <w:rPr>
          <w:lang w:val="fr-FR"/>
        </w:rPr>
        <w:t>.</w:t>
      </w:r>
      <w:r w:rsidRPr="00B1665F">
        <w:rPr>
          <w:lang w:val="fr-FR"/>
        </w:rPr>
        <w:tab/>
        <w:t xml:space="preserve">En outre, le Bureau de la Haute-Représentante pour les pays les moins avancés, les pays en développement sans littoral et les petits États insulaires en développement a reconnu les possibilités offertes par le système TIR </w:t>
      </w:r>
      <w:r>
        <w:rPr>
          <w:lang w:val="fr-FR"/>
        </w:rPr>
        <w:t>pour ce qui est de</w:t>
      </w:r>
      <w:r w:rsidR="00286867">
        <w:rPr>
          <w:lang w:val="fr-FR"/>
        </w:rPr>
        <w:t xml:space="preserve"> </w:t>
      </w:r>
      <w:r>
        <w:rPr>
          <w:lang w:val="fr-FR"/>
        </w:rPr>
        <w:t xml:space="preserve">la concrétisation </w:t>
      </w:r>
      <w:r w:rsidRPr="00B1665F">
        <w:rPr>
          <w:lang w:val="fr-FR"/>
        </w:rPr>
        <w:t>des objectifs du Programme d</w:t>
      </w:r>
      <w:r>
        <w:rPr>
          <w:lang w:val="fr-FR"/>
        </w:rPr>
        <w:t>’</w:t>
      </w:r>
      <w:r w:rsidRPr="00B1665F">
        <w:rPr>
          <w:lang w:val="fr-FR"/>
        </w:rPr>
        <w:t>action de Vienne en faveur des pays en développement sans littoral pour la décennie 2014-2024</w:t>
      </w:r>
      <w:r w:rsidR="0035198B" w:rsidRPr="0035198B">
        <w:rPr>
          <w:lang w:val="fr-FR"/>
        </w:rPr>
        <w:t>.</w:t>
      </w:r>
      <w:r w:rsidRPr="00B1665F">
        <w:rPr>
          <w:lang w:val="fr-FR"/>
        </w:rPr>
        <w:t xml:space="preserve"> L</w:t>
      </w:r>
      <w:r>
        <w:rPr>
          <w:lang w:val="fr-FR"/>
        </w:rPr>
        <w:t>’</w:t>
      </w:r>
      <w:r w:rsidRPr="00B1665F">
        <w:rPr>
          <w:lang w:val="fr-FR"/>
        </w:rPr>
        <w:t>application de la Convention TIR peut jouer un rôle important en désenclavant les pays sans littoral, ce qui accroît considérablement leur potentiel commercial</w:t>
      </w:r>
      <w:r w:rsidR="0035198B" w:rsidRPr="0035198B">
        <w:rPr>
          <w:lang w:val="fr-FR"/>
        </w:rPr>
        <w:t>.</w:t>
      </w:r>
    </w:p>
    <w:p w14:paraId="6C53B4B4" w14:textId="0C7A1092" w:rsidR="004F6833" w:rsidRPr="00B1665F" w:rsidRDefault="004F6833" w:rsidP="004F6833">
      <w:pPr>
        <w:pStyle w:val="HChG"/>
      </w:pPr>
      <w:r>
        <w:rPr>
          <w:lang w:val="fr-FR"/>
        </w:rPr>
        <w:tab/>
      </w:r>
      <w:r w:rsidRPr="00B1665F">
        <w:rPr>
          <w:lang w:val="fr-FR"/>
        </w:rPr>
        <w:t>III</w:t>
      </w:r>
      <w:r w:rsidR="0035198B" w:rsidRPr="0035198B">
        <w:rPr>
          <w:lang w:val="fr-FR"/>
        </w:rPr>
        <w:t>.</w:t>
      </w:r>
      <w:r w:rsidRPr="00B1665F">
        <w:rPr>
          <w:lang w:val="fr-FR"/>
        </w:rPr>
        <w:tab/>
      </w:r>
      <w:r>
        <w:rPr>
          <w:lang w:val="fr-FR"/>
        </w:rPr>
        <w:t>Les étapes vers la dématérialisation du système</w:t>
      </w:r>
      <w:r w:rsidRPr="00B1665F">
        <w:rPr>
          <w:lang w:val="fr-FR"/>
        </w:rPr>
        <w:t xml:space="preserve"> TIR </w:t>
      </w:r>
      <w:r>
        <w:rPr>
          <w:lang w:val="fr-FR"/>
        </w:rPr>
        <w:br/>
      </w:r>
      <w:r w:rsidRPr="00B1665F">
        <w:rPr>
          <w:lang w:val="fr-FR"/>
        </w:rPr>
        <w:t>et l</w:t>
      </w:r>
      <w:r>
        <w:rPr>
          <w:lang w:val="fr-FR"/>
        </w:rPr>
        <w:t>’</w:t>
      </w:r>
      <w:r w:rsidRPr="00B1665F">
        <w:rPr>
          <w:lang w:val="fr-FR"/>
        </w:rPr>
        <w:t xml:space="preserve">élaboration du système international </w:t>
      </w:r>
      <w:proofErr w:type="spellStart"/>
      <w:r w:rsidRPr="00B1665F">
        <w:rPr>
          <w:lang w:val="fr-FR"/>
        </w:rPr>
        <w:t>eTIR</w:t>
      </w:r>
      <w:proofErr w:type="spellEnd"/>
      <w:r w:rsidRPr="00B1665F">
        <w:rPr>
          <w:lang w:val="fr-FR"/>
        </w:rPr>
        <w:t xml:space="preserve"> </w:t>
      </w:r>
    </w:p>
    <w:p w14:paraId="624844B7" w14:textId="2F84A06C" w:rsidR="004F6833" w:rsidRPr="00B1665F" w:rsidRDefault="004F6833" w:rsidP="004F6833">
      <w:pPr>
        <w:pStyle w:val="SingleTxtG"/>
        <w:rPr>
          <w:b/>
        </w:rPr>
      </w:pPr>
      <w:r w:rsidRPr="00B1665F">
        <w:rPr>
          <w:lang w:val="fr-FR"/>
        </w:rPr>
        <w:t>6</w:t>
      </w:r>
      <w:r w:rsidR="0035198B" w:rsidRPr="0035198B">
        <w:rPr>
          <w:lang w:val="fr-FR"/>
        </w:rPr>
        <w:t>.</w:t>
      </w:r>
      <w:r w:rsidRPr="00B1665F">
        <w:rPr>
          <w:lang w:val="fr-FR"/>
        </w:rPr>
        <w:tab/>
        <w:t xml:space="preserve">À sa quatre-vingt-quinzième session (19-23 juin 2000), le Groupe de travail </w:t>
      </w:r>
      <w:r w:rsidRPr="005B2DB1">
        <w:rPr>
          <w:lang w:val="fr-FR"/>
        </w:rPr>
        <w:t xml:space="preserve">des problèmes douaniers intéressant les transports </w:t>
      </w:r>
      <w:r>
        <w:rPr>
          <w:lang w:val="fr-FR"/>
        </w:rPr>
        <w:t>(WP</w:t>
      </w:r>
      <w:r w:rsidR="0035198B" w:rsidRPr="0035198B">
        <w:rPr>
          <w:lang w:val="fr-FR"/>
        </w:rPr>
        <w:t>.</w:t>
      </w:r>
      <w:r>
        <w:rPr>
          <w:lang w:val="fr-FR"/>
        </w:rPr>
        <w:t xml:space="preserve">30) </w:t>
      </w:r>
      <w:r w:rsidRPr="00B1665F">
        <w:rPr>
          <w:lang w:val="fr-FR"/>
        </w:rPr>
        <w:t>a indiqué que les phases I et II du processus de révision TIR étant achevées, l</w:t>
      </w:r>
      <w:r>
        <w:rPr>
          <w:lang w:val="fr-FR"/>
        </w:rPr>
        <w:t>’</w:t>
      </w:r>
      <w:r w:rsidRPr="00B1665F">
        <w:rPr>
          <w:lang w:val="fr-FR"/>
        </w:rPr>
        <w:t>étape logique suivante était de doter le régime TIR d</w:t>
      </w:r>
      <w:r>
        <w:rPr>
          <w:lang w:val="fr-FR"/>
        </w:rPr>
        <w:t>’</w:t>
      </w:r>
      <w:r w:rsidRPr="00B1665F">
        <w:rPr>
          <w:lang w:val="fr-FR"/>
        </w:rPr>
        <w:t>une base juridique et administrative permettant de recourir aux techniques modernes d</w:t>
      </w:r>
      <w:r>
        <w:rPr>
          <w:lang w:val="fr-FR"/>
        </w:rPr>
        <w:t>’</w:t>
      </w:r>
      <w:r w:rsidRPr="00B1665F">
        <w:rPr>
          <w:lang w:val="fr-FR"/>
        </w:rPr>
        <w:t>information, de gestion et de surveillance fondées sur des procédures électroniques hautement automatisées et sécurisées</w:t>
      </w:r>
      <w:r w:rsidR="0035198B" w:rsidRPr="0035198B">
        <w:rPr>
          <w:lang w:val="fr-FR"/>
        </w:rPr>
        <w:t>.</w:t>
      </w:r>
      <w:r w:rsidRPr="00B1665F">
        <w:rPr>
          <w:lang w:val="fr-FR"/>
        </w:rPr>
        <w:t xml:space="preserve"> Il a estimé que </w:t>
      </w:r>
      <w:r>
        <w:rPr>
          <w:lang w:val="fr-FR"/>
        </w:rPr>
        <w:t>la dématérialisation</w:t>
      </w:r>
      <w:r w:rsidRPr="00B1665F">
        <w:rPr>
          <w:lang w:val="fr-FR"/>
        </w:rPr>
        <w:t xml:space="preserve"> du régime TIR était inévitable (TRANS/WP</w:t>
      </w:r>
      <w:r w:rsidR="0035198B" w:rsidRPr="0035198B">
        <w:rPr>
          <w:lang w:val="fr-FR"/>
        </w:rPr>
        <w:t>.</w:t>
      </w:r>
      <w:r w:rsidRPr="00B1665F">
        <w:rPr>
          <w:lang w:val="fr-FR"/>
        </w:rPr>
        <w:t>30/190, par</w:t>
      </w:r>
      <w:r w:rsidR="0035198B" w:rsidRPr="0035198B">
        <w:rPr>
          <w:lang w:val="fr-FR"/>
        </w:rPr>
        <w:t>.</w:t>
      </w:r>
      <w:r w:rsidRPr="00B1665F">
        <w:rPr>
          <w:lang w:val="fr-FR"/>
        </w:rPr>
        <w:t xml:space="preserve"> 26)</w:t>
      </w:r>
      <w:r w:rsidR="0035198B" w:rsidRPr="0035198B">
        <w:rPr>
          <w:lang w:val="fr-FR"/>
        </w:rPr>
        <w:t>.</w:t>
      </w:r>
    </w:p>
    <w:p w14:paraId="09810CE8" w14:textId="35D858B2" w:rsidR="004F6833" w:rsidRPr="00B1665F" w:rsidRDefault="004F6833" w:rsidP="004F6833">
      <w:pPr>
        <w:pStyle w:val="SingleTxtG"/>
      </w:pPr>
      <w:r w:rsidRPr="00B1665F">
        <w:rPr>
          <w:lang w:val="fr-FR"/>
        </w:rPr>
        <w:t>7</w:t>
      </w:r>
      <w:r w:rsidR="0035198B" w:rsidRPr="0035198B">
        <w:rPr>
          <w:lang w:val="fr-FR"/>
        </w:rPr>
        <w:t>.</w:t>
      </w:r>
      <w:r w:rsidRPr="00B1665F">
        <w:rPr>
          <w:lang w:val="fr-FR"/>
        </w:rPr>
        <w:tab/>
        <w:t>Le tableau suivant résume les principales étapes de l</w:t>
      </w:r>
      <w:r>
        <w:rPr>
          <w:lang w:val="fr-FR"/>
        </w:rPr>
        <w:t>’</w:t>
      </w:r>
      <w:r w:rsidRPr="00B1665F">
        <w:rPr>
          <w:lang w:val="fr-FR"/>
        </w:rPr>
        <w:t>élaboration de l</w:t>
      </w:r>
      <w:r>
        <w:rPr>
          <w:lang w:val="fr-FR"/>
        </w:rPr>
        <w:t>’</w:t>
      </w:r>
      <w:r w:rsidRPr="00B1665F">
        <w:rPr>
          <w:lang w:val="fr-FR"/>
        </w:rPr>
        <w:t xml:space="preserve">annexe 11 ainsi que les concepts et les spécifications fonctionnelles et techniques du système international </w:t>
      </w:r>
      <w:proofErr w:type="spellStart"/>
      <w:r w:rsidRPr="00B1665F">
        <w:rPr>
          <w:lang w:val="fr-FR"/>
        </w:rPr>
        <w:t>eTIR</w:t>
      </w:r>
      <w:proofErr w:type="spellEnd"/>
      <w:r w:rsidRPr="00B1665F">
        <w:rPr>
          <w:lang w:val="fr-FR"/>
        </w:rPr>
        <w:t xml:space="preserve"> depuis 2000, date à laquelle le WP</w:t>
      </w:r>
      <w:r w:rsidR="0035198B" w:rsidRPr="0035198B">
        <w:rPr>
          <w:lang w:val="fr-FR"/>
        </w:rPr>
        <w:t>.</w:t>
      </w:r>
      <w:r w:rsidRPr="00B1665F">
        <w:rPr>
          <w:lang w:val="fr-FR"/>
        </w:rPr>
        <w:t>30 a pris la décision de commencer à préparer une version électronique du système TIR</w:t>
      </w:r>
      <w:r w:rsidR="0035198B" w:rsidRPr="0035198B">
        <w:rPr>
          <w:lang w:val="fr-FR"/>
        </w:rPr>
        <w: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
        <w:gridCol w:w="3612"/>
        <w:gridCol w:w="3058"/>
      </w:tblGrid>
      <w:tr w:rsidR="004F6833" w:rsidRPr="004F6833" w14:paraId="56684D27" w14:textId="77777777" w:rsidTr="004F6833">
        <w:trPr>
          <w:tblHeader/>
        </w:trPr>
        <w:tc>
          <w:tcPr>
            <w:tcW w:w="700" w:type="dxa"/>
            <w:tcBorders>
              <w:top w:val="single" w:sz="4" w:space="0" w:color="auto"/>
              <w:bottom w:val="single" w:sz="12" w:space="0" w:color="auto"/>
            </w:tcBorders>
            <w:shd w:val="clear" w:color="auto" w:fill="auto"/>
            <w:vAlign w:val="bottom"/>
          </w:tcPr>
          <w:p w14:paraId="36D8CD64" w14:textId="77777777" w:rsidR="004F6833" w:rsidRPr="004F6833" w:rsidRDefault="004F6833" w:rsidP="00286867">
            <w:pPr>
              <w:keepNext/>
              <w:spacing w:before="80" w:after="80" w:line="200" w:lineRule="exact"/>
              <w:ind w:right="113"/>
              <w:rPr>
                <w:i/>
                <w:sz w:val="16"/>
              </w:rPr>
            </w:pPr>
            <w:r w:rsidRPr="004F6833">
              <w:rPr>
                <w:i/>
                <w:sz w:val="16"/>
                <w:lang w:val="fr-FR"/>
              </w:rPr>
              <w:lastRenderedPageBreak/>
              <w:t>Année</w:t>
            </w:r>
          </w:p>
        </w:tc>
        <w:tc>
          <w:tcPr>
            <w:tcW w:w="3612" w:type="dxa"/>
            <w:tcBorders>
              <w:top w:val="single" w:sz="4" w:space="0" w:color="auto"/>
              <w:bottom w:val="single" w:sz="12" w:space="0" w:color="auto"/>
            </w:tcBorders>
            <w:shd w:val="clear" w:color="auto" w:fill="auto"/>
            <w:vAlign w:val="bottom"/>
          </w:tcPr>
          <w:p w14:paraId="364C3624" w14:textId="77777777" w:rsidR="004F6833" w:rsidRPr="004F6833" w:rsidRDefault="004F6833" w:rsidP="00286867">
            <w:pPr>
              <w:keepNext/>
              <w:spacing w:before="80" w:after="80" w:line="200" w:lineRule="exact"/>
              <w:ind w:right="113"/>
              <w:rPr>
                <w:i/>
                <w:sz w:val="16"/>
              </w:rPr>
            </w:pPr>
            <w:r w:rsidRPr="004F6833">
              <w:rPr>
                <w:i/>
                <w:sz w:val="16"/>
                <w:lang w:val="fr-FR"/>
              </w:rPr>
              <w:t xml:space="preserve">Principales décisions des organes </w:t>
            </w:r>
            <w:proofErr w:type="spellStart"/>
            <w:r w:rsidRPr="004F6833">
              <w:rPr>
                <w:i/>
                <w:sz w:val="16"/>
                <w:lang w:val="fr-FR"/>
              </w:rPr>
              <w:t>intergouvernementaux</w:t>
            </w:r>
            <w:proofErr w:type="spellEnd"/>
          </w:p>
        </w:tc>
        <w:tc>
          <w:tcPr>
            <w:tcW w:w="3058" w:type="dxa"/>
            <w:tcBorders>
              <w:top w:val="single" w:sz="4" w:space="0" w:color="auto"/>
              <w:bottom w:val="single" w:sz="12" w:space="0" w:color="auto"/>
            </w:tcBorders>
            <w:shd w:val="clear" w:color="auto" w:fill="auto"/>
            <w:vAlign w:val="bottom"/>
          </w:tcPr>
          <w:p w14:paraId="24C5E17D" w14:textId="77777777" w:rsidR="004F6833" w:rsidRPr="004F6833" w:rsidRDefault="004F6833" w:rsidP="00286867">
            <w:pPr>
              <w:keepNext/>
              <w:spacing w:before="80" w:after="80" w:line="200" w:lineRule="exact"/>
              <w:ind w:right="113"/>
              <w:rPr>
                <w:i/>
                <w:sz w:val="16"/>
              </w:rPr>
            </w:pPr>
            <w:r w:rsidRPr="004F6833">
              <w:rPr>
                <w:i/>
                <w:sz w:val="16"/>
                <w:lang w:val="fr-FR"/>
              </w:rPr>
              <w:t xml:space="preserve">Versions des spécifications du système international </w:t>
            </w:r>
            <w:proofErr w:type="spellStart"/>
            <w:r w:rsidRPr="004F6833">
              <w:rPr>
                <w:i/>
                <w:sz w:val="16"/>
                <w:lang w:val="fr-FR"/>
              </w:rPr>
              <w:t>eTIR</w:t>
            </w:r>
            <w:proofErr w:type="spellEnd"/>
            <w:r w:rsidRPr="004F6833">
              <w:rPr>
                <w:i/>
                <w:sz w:val="16"/>
                <w:lang w:val="fr-FR"/>
              </w:rPr>
              <w:t xml:space="preserve"> approuvées </w:t>
            </w:r>
          </w:p>
        </w:tc>
      </w:tr>
      <w:tr w:rsidR="004F6833" w:rsidRPr="004F6833" w14:paraId="2B18850C" w14:textId="77777777" w:rsidTr="004F6833">
        <w:trPr>
          <w:trHeight w:hRule="exact" w:val="113"/>
          <w:tblHeader/>
        </w:trPr>
        <w:tc>
          <w:tcPr>
            <w:tcW w:w="700" w:type="dxa"/>
            <w:tcBorders>
              <w:top w:val="single" w:sz="12" w:space="0" w:color="auto"/>
            </w:tcBorders>
            <w:shd w:val="clear" w:color="auto" w:fill="auto"/>
          </w:tcPr>
          <w:p w14:paraId="77BFAEF4" w14:textId="77777777" w:rsidR="004F6833" w:rsidRPr="004F6833" w:rsidRDefault="004F6833" w:rsidP="00286867">
            <w:pPr>
              <w:keepNext/>
              <w:spacing w:before="40" w:after="120"/>
              <w:ind w:right="113"/>
              <w:rPr>
                <w:lang w:val="fr-FR"/>
              </w:rPr>
            </w:pPr>
          </w:p>
        </w:tc>
        <w:tc>
          <w:tcPr>
            <w:tcW w:w="3612" w:type="dxa"/>
            <w:tcBorders>
              <w:top w:val="single" w:sz="12" w:space="0" w:color="auto"/>
            </w:tcBorders>
            <w:shd w:val="clear" w:color="auto" w:fill="auto"/>
          </w:tcPr>
          <w:p w14:paraId="0FA7C7D2" w14:textId="77777777" w:rsidR="004F6833" w:rsidRPr="004F6833" w:rsidRDefault="004F6833" w:rsidP="00286867">
            <w:pPr>
              <w:keepNext/>
              <w:spacing w:before="40" w:after="120"/>
              <w:ind w:right="113"/>
              <w:rPr>
                <w:lang w:val="fr-FR"/>
              </w:rPr>
            </w:pPr>
          </w:p>
        </w:tc>
        <w:tc>
          <w:tcPr>
            <w:tcW w:w="3058" w:type="dxa"/>
            <w:tcBorders>
              <w:top w:val="single" w:sz="12" w:space="0" w:color="auto"/>
            </w:tcBorders>
            <w:shd w:val="clear" w:color="auto" w:fill="auto"/>
          </w:tcPr>
          <w:p w14:paraId="32A97C76" w14:textId="77777777" w:rsidR="004F6833" w:rsidRPr="004F6833" w:rsidRDefault="004F6833" w:rsidP="00286867">
            <w:pPr>
              <w:keepNext/>
              <w:spacing w:before="40" w:after="120"/>
              <w:ind w:right="113"/>
              <w:rPr>
                <w:lang w:val="fr-FR"/>
              </w:rPr>
            </w:pPr>
          </w:p>
        </w:tc>
      </w:tr>
      <w:tr w:rsidR="004F6833" w:rsidRPr="004F6833" w14:paraId="7305B767" w14:textId="77777777" w:rsidTr="004F6833">
        <w:tc>
          <w:tcPr>
            <w:tcW w:w="700" w:type="dxa"/>
            <w:shd w:val="clear" w:color="auto" w:fill="auto"/>
          </w:tcPr>
          <w:p w14:paraId="52F3BE82" w14:textId="77777777" w:rsidR="004F6833" w:rsidRPr="004F6833" w:rsidRDefault="004F6833" w:rsidP="00286867">
            <w:pPr>
              <w:keepNext/>
              <w:spacing w:before="40" w:after="120"/>
              <w:ind w:right="113"/>
            </w:pPr>
            <w:r w:rsidRPr="004F6833">
              <w:rPr>
                <w:lang w:val="fr-FR"/>
              </w:rPr>
              <w:t>2000</w:t>
            </w:r>
          </w:p>
        </w:tc>
        <w:tc>
          <w:tcPr>
            <w:tcW w:w="3612" w:type="dxa"/>
            <w:shd w:val="clear" w:color="auto" w:fill="auto"/>
          </w:tcPr>
          <w:p w14:paraId="6BE05631" w14:textId="5AD1D878" w:rsidR="004F6833" w:rsidRPr="004F6833" w:rsidRDefault="004F6833" w:rsidP="00286867">
            <w:pPr>
              <w:keepNext/>
              <w:spacing w:before="40" w:after="120"/>
              <w:ind w:right="113"/>
            </w:pPr>
            <w:r w:rsidRPr="004F6833">
              <w:rPr>
                <w:lang w:val="fr-FR"/>
              </w:rPr>
              <w:t>Le WP</w:t>
            </w:r>
            <w:r w:rsidR="0035198B" w:rsidRPr="0035198B">
              <w:rPr>
                <w:lang w:val="fr-FR"/>
              </w:rPr>
              <w:t>.</w:t>
            </w:r>
            <w:r w:rsidRPr="004F6833">
              <w:rPr>
                <w:lang w:val="fr-FR"/>
              </w:rPr>
              <w:t>30 décide de commencer à préparer une version électronique du système TIR</w:t>
            </w:r>
            <w:r w:rsidR="0035198B" w:rsidRPr="0035198B">
              <w:rPr>
                <w:lang w:val="fr-FR"/>
              </w:rPr>
              <w:t>.</w:t>
            </w:r>
          </w:p>
        </w:tc>
        <w:tc>
          <w:tcPr>
            <w:tcW w:w="3058" w:type="dxa"/>
            <w:shd w:val="clear" w:color="auto" w:fill="auto"/>
          </w:tcPr>
          <w:p w14:paraId="18579542" w14:textId="77777777" w:rsidR="004F6833" w:rsidRPr="004F6833" w:rsidRDefault="004F6833" w:rsidP="00286867">
            <w:pPr>
              <w:keepNext/>
              <w:spacing w:before="40" w:after="120"/>
              <w:ind w:right="113"/>
            </w:pPr>
            <w:r w:rsidRPr="004F6833">
              <w:t>-</w:t>
            </w:r>
          </w:p>
        </w:tc>
      </w:tr>
      <w:tr w:rsidR="004F6833" w:rsidRPr="004F6833" w14:paraId="20EACA3D" w14:textId="77777777" w:rsidTr="004F6833">
        <w:tc>
          <w:tcPr>
            <w:tcW w:w="700" w:type="dxa"/>
            <w:shd w:val="clear" w:color="auto" w:fill="auto"/>
          </w:tcPr>
          <w:p w14:paraId="3D59CDA0" w14:textId="77777777" w:rsidR="004F6833" w:rsidRPr="004F6833" w:rsidRDefault="004F6833" w:rsidP="00286867">
            <w:pPr>
              <w:keepNext/>
              <w:spacing w:before="40" w:after="120"/>
              <w:ind w:right="113"/>
            </w:pPr>
            <w:r w:rsidRPr="004F6833">
              <w:rPr>
                <w:lang w:val="fr-FR"/>
              </w:rPr>
              <w:t>2000</w:t>
            </w:r>
          </w:p>
        </w:tc>
        <w:tc>
          <w:tcPr>
            <w:tcW w:w="3612" w:type="dxa"/>
            <w:shd w:val="clear" w:color="auto" w:fill="auto"/>
          </w:tcPr>
          <w:p w14:paraId="3932397C" w14:textId="4AF8E851" w:rsidR="004F6833" w:rsidRPr="004F6833" w:rsidRDefault="004F6833" w:rsidP="00286867">
            <w:pPr>
              <w:keepNext/>
              <w:spacing w:before="40" w:after="120"/>
              <w:ind w:right="113"/>
            </w:pPr>
            <w:r w:rsidRPr="004F6833">
              <w:rPr>
                <w:lang w:val="fr-FR"/>
              </w:rPr>
              <w:t>Le WP</w:t>
            </w:r>
            <w:r w:rsidR="0035198B" w:rsidRPr="0035198B">
              <w:rPr>
                <w:lang w:val="fr-FR"/>
              </w:rPr>
              <w:t>.</w:t>
            </w:r>
            <w:r w:rsidRPr="004F6833">
              <w:rPr>
                <w:lang w:val="fr-FR"/>
              </w:rPr>
              <w:t>30 décide de créer un groupe spécial d’experts de l’informatisation du régime TIR</w:t>
            </w:r>
            <w:r w:rsidR="0035198B" w:rsidRPr="0035198B">
              <w:rPr>
                <w:lang w:val="fr-FR"/>
              </w:rPr>
              <w:t>.</w:t>
            </w:r>
          </w:p>
        </w:tc>
        <w:tc>
          <w:tcPr>
            <w:tcW w:w="3058" w:type="dxa"/>
            <w:shd w:val="clear" w:color="auto" w:fill="auto"/>
          </w:tcPr>
          <w:p w14:paraId="56D41307" w14:textId="77777777" w:rsidR="004F6833" w:rsidRPr="004F6833" w:rsidRDefault="004F6833" w:rsidP="00286867">
            <w:pPr>
              <w:keepNext/>
              <w:spacing w:before="40" w:after="120"/>
              <w:ind w:right="113"/>
            </w:pPr>
            <w:r w:rsidRPr="004F6833">
              <w:t>-</w:t>
            </w:r>
          </w:p>
        </w:tc>
      </w:tr>
      <w:tr w:rsidR="004F6833" w:rsidRPr="004F6833" w14:paraId="6F851435" w14:textId="77777777" w:rsidTr="004F6833">
        <w:tc>
          <w:tcPr>
            <w:tcW w:w="700" w:type="dxa"/>
            <w:vMerge w:val="restart"/>
            <w:shd w:val="clear" w:color="auto" w:fill="auto"/>
          </w:tcPr>
          <w:p w14:paraId="6A5D3FB4" w14:textId="77777777" w:rsidR="004F6833" w:rsidRPr="004F6833" w:rsidRDefault="004F6833" w:rsidP="00012AD8">
            <w:pPr>
              <w:keepNext/>
              <w:spacing w:before="40" w:after="120"/>
              <w:ind w:right="113"/>
            </w:pPr>
            <w:r w:rsidRPr="004F6833">
              <w:rPr>
                <w:lang w:val="fr-FR"/>
              </w:rPr>
              <w:t>2015</w:t>
            </w:r>
          </w:p>
        </w:tc>
        <w:tc>
          <w:tcPr>
            <w:tcW w:w="3612" w:type="dxa"/>
            <w:shd w:val="clear" w:color="auto" w:fill="auto"/>
          </w:tcPr>
          <w:p w14:paraId="1661C96A" w14:textId="1579B89C" w:rsidR="004F6833" w:rsidRPr="004F6833" w:rsidRDefault="004F6833" w:rsidP="00012AD8">
            <w:pPr>
              <w:keepNext/>
              <w:spacing w:before="40" w:after="120"/>
              <w:ind w:right="113"/>
            </w:pPr>
            <w:r w:rsidRPr="004F6833">
              <w:rPr>
                <w:lang w:val="fr-FR"/>
              </w:rPr>
              <w:t>Le WP</w:t>
            </w:r>
            <w:r w:rsidR="0035198B" w:rsidRPr="0035198B">
              <w:rPr>
                <w:lang w:val="fr-FR"/>
              </w:rPr>
              <w:t>.</w:t>
            </w:r>
            <w:r w:rsidRPr="004F6833">
              <w:rPr>
                <w:lang w:val="fr-FR"/>
              </w:rPr>
              <w:t>30 examine et approuve la version</w:t>
            </w:r>
            <w:r w:rsidR="00286867">
              <w:rPr>
                <w:lang w:val="fr-FR"/>
              </w:rPr>
              <w:t> </w:t>
            </w:r>
            <w:r w:rsidRPr="004F6833">
              <w:rPr>
                <w:lang w:val="fr-FR"/>
              </w:rPr>
              <w:t>4</w:t>
            </w:r>
            <w:r w:rsidR="0035198B" w:rsidRPr="0035198B">
              <w:rPr>
                <w:lang w:val="fr-FR"/>
              </w:rPr>
              <w:t>.</w:t>
            </w:r>
            <w:r w:rsidRPr="004F6833">
              <w:rPr>
                <w:lang w:val="fr-FR"/>
              </w:rPr>
              <w:t xml:space="preserve">1 du Modèle de référence </w:t>
            </w:r>
            <w:proofErr w:type="spellStart"/>
            <w:r w:rsidRPr="004F6833">
              <w:rPr>
                <w:lang w:val="fr-FR"/>
              </w:rPr>
              <w:t>eTIR</w:t>
            </w:r>
            <w:proofErr w:type="spellEnd"/>
            <w:r w:rsidRPr="004F6833">
              <w:rPr>
                <w:lang w:val="fr-FR"/>
              </w:rPr>
              <w:t xml:space="preserve"> en tant que base pour les travaux futurs du GE</w:t>
            </w:r>
            <w:r w:rsidR="0035198B" w:rsidRPr="0035198B">
              <w:rPr>
                <w:lang w:val="fr-FR"/>
              </w:rPr>
              <w:t>.</w:t>
            </w:r>
            <w:r w:rsidRPr="004F6833">
              <w:rPr>
                <w:lang w:val="fr-FR"/>
              </w:rPr>
              <w:t>2 ainsi que pour les projets pilotes</w:t>
            </w:r>
            <w:r w:rsidR="0035198B" w:rsidRPr="0035198B">
              <w:rPr>
                <w:lang w:val="fr-FR"/>
              </w:rPr>
              <w:t>.</w:t>
            </w:r>
          </w:p>
        </w:tc>
        <w:tc>
          <w:tcPr>
            <w:tcW w:w="3058" w:type="dxa"/>
            <w:shd w:val="clear" w:color="auto" w:fill="auto"/>
          </w:tcPr>
          <w:p w14:paraId="4078A600" w14:textId="15626AA1" w:rsidR="004F6833" w:rsidRPr="004F6833" w:rsidRDefault="004F6833" w:rsidP="00012AD8">
            <w:pPr>
              <w:keepNext/>
              <w:spacing w:before="40" w:after="120"/>
              <w:ind w:right="113"/>
            </w:pPr>
            <w:r w:rsidRPr="004F6833">
              <w:rPr>
                <w:lang w:val="fr-FR"/>
              </w:rPr>
              <w:t>La version 4</w:t>
            </w:r>
            <w:r w:rsidR="0035198B" w:rsidRPr="0035198B">
              <w:rPr>
                <w:lang w:val="fr-FR"/>
              </w:rPr>
              <w:t>.</w:t>
            </w:r>
            <w:r w:rsidRPr="004F6833">
              <w:rPr>
                <w:lang w:val="fr-FR"/>
              </w:rPr>
              <w:t xml:space="preserve">1 du modèle de référence </w:t>
            </w:r>
            <w:proofErr w:type="spellStart"/>
            <w:r w:rsidRPr="004F6833">
              <w:rPr>
                <w:lang w:val="fr-FR"/>
              </w:rPr>
              <w:t>eTIR</w:t>
            </w:r>
            <w:proofErr w:type="spellEnd"/>
            <w:r w:rsidRPr="004F6833">
              <w:rPr>
                <w:lang w:val="fr-FR"/>
              </w:rPr>
              <w:t xml:space="preserve"> est élaborée</w:t>
            </w:r>
            <w:r w:rsidR="0035198B" w:rsidRPr="0035198B">
              <w:rPr>
                <w:lang w:val="fr-FR"/>
              </w:rPr>
              <w:t>.</w:t>
            </w:r>
            <w:r w:rsidRPr="004F6833">
              <w:rPr>
                <w:lang w:val="fr-FR"/>
              </w:rPr>
              <w:t xml:space="preserve"> </w:t>
            </w:r>
          </w:p>
        </w:tc>
      </w:tr>
      <w:tr w:rsidR="004F6833" w:rsidRPr="004F6833" w14:paraId="04D4EB8D" w14:textId="77777777" w:rsidTr="004F6833">
        <w:tc>
          <w:tcPr>
            <w:tcW w:w="700" w:type="dxa"/>
            <w:vMerge/>
            <w:shd w:val="clear" w:color="auto" w:fill="auto"/>
          </w:tcPr>
          <w:p w14:paraId="5F6516A9" w14:textId="77777777" w:rsidR="004F6833" w:rsidRPr="004F6833" w:rsidRDefault="004F6833" w:rsidP="004F6833">
            <w:pPr>
              <w:spacing w:before="40" w:after="120"/>
              <w:ind w:right="113"/>
            </w:pPr>
          </w:p>
        </w:tc>
        <w:tc>
          <w:tcPr>
            <w:tcW w:w="3612" w:type="dxa"/>
            <w:shd w:val="clear" w:color="auto" w:fill="auto"/>
          </w:tcPr>
          <w:p w14:paraId="44233054" w14:textId="2F3647A8" w:rsidR="004F6833" w:rsidRPr="004F6833" w:rsidRDefault="004F6833" w:rsidP="004F6833">
            <w:pPr>
              <w:spacing w:before="40" w:after="120"/>
              <w:ind w:right="113"/>
            </w:pPr>
            <w:r w:rsidRPr="004F6833">
              <w:rPr>
                <w:lang w:val="fr-FR"/>
              </w:rPr>
              <w:t>La CEE et l’Union internationale des transports routiers (IRU) signent un mémorandum d’accord pour la réalisation de projets pilotes fondés sur la version 4</w:t>
            </w:r>
            <w:r w:rsidR="0035198B" w:rsidRPr="0035198B">
              <w:rPr>
                <w:lang w:val="fr-FR"/>
              </w:rPr>
              <w:t>.</w:t>
            </w:r>
            <w:r w:rsidRPr="004F6833">
              <w:rPr>
                <w:lang w:val="fr-FR"/>
              </w:rPr>
              <w:t>1</w:t>
            </w:r>
            <w:r w:rsidR="0035198B" w:rsidRPr="0035198B">
              <w:rPr>
                <w:lang w:val="fr-FR"/>
              </w:rPr>
              <w:t>.</w:t>
            </w:r>
            <w:r w:rsidRPr="004F6833">
              <w:rPr>
                <w:lang w:val="fr-FR"/>
              </w:rPr>
              <w:t xml:space="preserve"> </w:t>
            </w:r>
          </w:p>
        </w:tc>
        <w:tc>
          <w:tcPr>
            <w:tcW w:w="3058" w:type="dxa"/>
            <w:shd w:val="clear" w:color="auto" w:fill="auto"/>
          </w:tcPr>
          <w:p w14:paraId="1501E5AD" w14:textId="77777777" w:rsidR="004F6833" w:rsidRPr="004F6833" w:rsidRDefault="004F6833" w:rsidP="004F6833">
            <w:pPr>
              <w:spacing w:before="40" w:after="120"/>
              <w:ind w:right="113"/>
            </w:pPr>
            <w:r w:rsidRPr="004F6833">
              <w:t>-</w:t>
            </w:r>
          </w:p>
        </w:tc>
      </w:tr>
      <w:tr w:rsidR="004F6833" w:rsidRPr="004F6833" w14:paraId="5E14EB7A" w14:textId="77777777" w:rsidTr="004F6833">
        <w:tc>
          <w:tcPr>
            <w:tcW w:w="700" w:type="dxa"/>
            <w:vMerge/>
            <w:shd w:val="clear" w:color="auto" w:fill="auto"/>
          </w:tcPr>
          <w:p w14:paraId="775D418F" w14:textId="77777777" w:rsidR="004F6833" w:rsidRPr="004F6833" w:rsidRDefault="004F6833" w:rsidP="004F6833">
            <w:pPr>
              <w:spacing w:before="40" w:after="120"/>
              <w:ind w:right="113"/>
            </w:pPr>
          </w:p>
        </w:tc>
        <w:tc>
          <w:tcPr>
            <w:tcW w:w="3612" w:type="dxa"/>
            <w:shd w:val="clear" w:color="auto" w:fill="auto"/>
          </w:tcPr>
          <w:p w14:paraId="4FA8F3C6" w14:textId="4C04026E" w:rsidR="004F6833" w:rsidRPr="004F6833" w:rsidRDefault="004F6833" w:rsidP="004F6833">
            <w:pPr>
              <w:spacing w:before="40" w:after="120"/>
              <w:ind w:right="113"/>
            </w:pPr>
            <w:r w:rsidRPr="004F6833">
              <w:rPr>
                <w:lang w:val="fr-FR"/>
              </w:rPr>
              <w:t>Le Groupe d’experts des aspects juridiques de l’informatisation du régime TIR (GE</w:t>
            </w:r>
            <w:r w:rsidR="0035198B" w:rsidRPr="0035198B">
              <w:rPr>
                <w:lang w:val="fr-FR"/>
              </w:rPr>
              <w:t>.</w:t>
            </w:r>
            <w:r w:rsidRPr="004F6833">
              <w:rPr>
                <w:lang w:val="fr-FR"/>
              </w:rPr>
              <w:t>2) est créé afin d’élaborer la nouvelle annexe</w:t>
            </w:r>
            <w:r w:rsidR="00286867">
              <w:rPr>
                <w:lang w:val="fr-FR"/>
              </w:rPr>
              <w:t> </w:t>
            </w:r>
            <w:r w:rsidRPr="004F6833">
              <w:rPr>
                <w:lang w:val="fr-FR"/>
              </w:rPr>
              <w:t>11 à la Convention</w:t>
            </w:r>
            <w:r w:rsidR="0035198B" w:rsidRPr="0035198B">
              <w:rPr>
                <w:lang w:val="fr-FR"/>
              </w:rPr>
              <w:t>.</w:t>
            </w:r>
            <w:r w:rsidRPr="004F6833">
              <w:rPr>
                <w:lang w:val="fr-FR"/>
              </w:rPr>
              <w:t xml:space="preserve"> </w:t>
            </w:r>
          </w:p>
        </w:tc>
        <w:tc>
          <w:tcPr>
            <w:tcW w:w="3058" w:type="dxa"/>
            <w:shd w:val="clear" w:color="auto" w:fill="auto"/>
          </w:tcPr>
          <w:p w14:paraId="1F9CD144" w14:textId="77777777" w:rsidR="004F6833" w:rsidRPr="004F6833" w:rsidRDefault="004F6833" w:rsidP="004F6833">
            <w:pPr>
              <w:spacing w:before="40" w:after="120"/>
              <w:ind w:right="113"/>
            </w:pPr>
            <w:r w:rsidRPr="004F6833">
              <w:t>-</w:t>
            </w:r>
          </w:p>
        </w:tc>
      </w:tr>
      <w:tr w:rsidR="004F6833" w:rsidRPr="004F6833" w14:paraId="72C3E1C4" w14:textId="77777777" w:rsidTr="004F6833">
        <w:tc>
          <w:tcPr>
            <w:tcW w:w="700" w:type="dxa"/>
            <w:vMerge w:val="restart"/>
            <w:shd w:val="clear" w:color="auto" w:fill="auto"/>
          </w:tcPr>
          <w:p w14:paraId="639A95FD" w14:textId="77777777" w:rsidR="004F6833" w:rsidRPr="004F6833" w:rsidRDefault="004F6833" w:rsidP="004F6833">
            <w:pPr>
              <w:spacing w:before="40" w:after="120"/>
              <w:ind w:right="113"/>
            </w:pPr>
            <w:r w:rsidRPr="004F6833">
              <w:rPr>
                <w:lang w:val="fr-FR"/>
              </w:rPr>
              <w:t>2017</w:t>
            </w:r>
          </w:p>
        </w:tc>
        <w:tc>
          <w:tcPr>
            <w:tcW w:w="3612" w:type="dxa"/>
            <w:shd w:val="clear" w:color="auto" w:fill="auto"/>
          </w:tcPr>
          <w:p w14:paraId="3C78EF9D" w14:textId="72F412ED" w:rsidR="004F6833" w:rsidRPr="004F6833" w:rsidRDefault="004F6833" w:rsidP="004F6833">
            <w:pPr>
              <w:spacing w:before="40" w:after="120"/>
              <w:ind w:right="113"/>
            </w:pPr>
            <w:r w:rsidRPr="004F6833">
              <w:rPr>
                <w:lang w:val="fr-FR"/>
              </w:rPr>
              <w:t xml:space="preserve">Un nouveau mémorandum d’accord est signé entre la CEE et l’IRU pour l’élaboration du système </w:t>
            </w:r>
            <w:proofErr w:type="spellStart"/>
            <w:r w:rsidRPr="004F6833">
              <w:rPr>
                <w:lang w:val="fr-FR"/>
              </w:rPr>
              <w:t>eTIR</w:t>
            </w:r>
            <w:proofErr w:type="spellEnd"/>
            <w:r w:rsidRPr="004F6833">
              <w:rPr>
                <w:lang w:val="fr-FR"/>
              </w:rPr>
              <w:t xml:space="preserve"> (projet d’une durée de </w:t>
            </w:r>
            <w:r w:rsidR="00286867">
              <w:rPr>
                <w:lang w:val="fr-FR"/>
              </w:rPr>
              <w:t>cinq</w:t>
            </w:r>
            <w:r w:rsidRPr="004F6833">
              <w:rPr>
                <w:lang w:val="fr-FR"/>
              </w:rPr>
              <w:t xml:space="preserve"> ans)</w:t>
            </w:r>
            <w:r w:rsidR="0035198B" w:rsidRPr="0035198B">
              <w:rPr>
                <w:lang w:val="fr-FR"/>
              </w:rPr>
              <w:t>.</w:t>
            </w:r>
          </w:p>
        </w:tc>
        <w:tc>
          <w:tcPr>
            <w:tcW w:w="3058" w:type="dxa"/>
            <w:vMerge w:val="restart"/>
            <w:shd w:val="clear" w:color="auto" w:fill="auto"/>
          </w:tcPr>
          <w:p w14:paraId="068D38AC" w14:textId="685E1925" w:rsidR="004F6833" w:rsidRPr="004F6833" w:rsidRDefault="004F6833" w:rsidP="004F6833">
            <w:pPr>
              <w:spacing w:before="40" w:after="120"/>
              <w:ind w:right="113"/>
            </w:pPr>
            <w:r w:rsidRPr="004F6833">
              <w:rPr>
                <w:lang w:val="fr-FR"/>
              </w:rPr>
              <w:t>La version 4</w:t>
            </w:r>
            <w:r w:rsidR="0035198B" w:rsidRPr="0035198B">
              <w:rPr>
                <w:lang w:val="fr-FR"/>
              </w:rPr>
              <w:t>.</w:t>
            </w:r>
            <w:r w:rsidRPr="004F6833">
              <w:rPr>
                <w:lang w:val="fr-FR"/>
              </w:rPr>
              <w:t xml:space="preserve">2 des spécifications </w:t>
            </w:r>
            <w:proofErr w:type="spellStart"/>
            <w:r w:rsidRPr="004F6833">
              <w:rPr>
                <w:lang w:val="fr-FR"/>
              </w:rPr>
              <w:t>eTIR</w:t>
            </w:r>
            <w:proofErr w:type="spellEnd"/>
            <w:r w:rsidRPr="004F6833">
              <w:rPr>
                <w:lang w:val="fr-FR"/>
              </w:rPr>
              <w:t xml:space="preserve"> est élaborée mais pas approuvée par l’AC</w:t>
            </w:r>
            <w:r w:rsidR="0035198B" w:rsidRPr="0035198B">
              <w:rPr>
                <w:lang w:val="fr-FR"/>
              </w:rPr>
              <w:t>.</w:t>
            </w:r>
            <w:r w:rsidRPr="004F6833">
              <w:rPr>
                <w:lang w:val="fr-FR"/>
              </w:rPr>
              <w:t>2</w:t>
            </w:r>
            <w:r w:rsidR="0035198B" w:rsidRPr="0035198B">
              <w:rPr>
                <w:lang w:val="fr-FR"/>
              </w:rPr>
              <w:t>.</w:t>
            </w:r>
          </w:p>
        </w:tc>
      </w:tr>
      <w:tr w:rsidR="004F6833" w:rsidRPr="004F6833" w14:paraId="4A449F48" w14:textId="77777777" w:rsidTr="004F6833">
        <w:tc>
          <w:tcPr>
            <w:tcW w:w="700" w:type="dxa"/>
            <w:vMerge/>
            <w:shd w:val="clear" w:color="auto" w:fill="auto"/>
          </w:tcPr>
          <w:p w14:paraId="5FB920C0" w14:textId="77777777" w:rsidR="004F6833" w:rsidRPr="004F6833" w:rsidRDefault="004F6833" w:rsidP="004F6833">
            <w:pPr>
              <w:spacing w:before="40" w:after="120"/>
              <w:ind w:right="113"/>
            </w:pPr>
          </w:p>
        </w:tc>
        <w:tc>
          <w:tcPr>
            <w:tcW w:w="3612" w:type="dxa"/>
            <w:shd w:val="clear" w:color="auto" w:fill="auto"/>
          </w:tcPr>
          <w:p w14:paraId="5C2A4C07" w14:textId="1CAF3AEB" w:rsidR="004F6833" w:rsidRPr="004F6833" w:rsidRDefault="004F6833" w:rsidP="004F6833">
            <w:pPr>
              <w:spacing w:before="40" w:after="120"/>
              <w:ind w:right="113"/>
            </w:pPr>
            <w:r w:rsidRPr="004F6833">
              <w:rPr>
                <w:lang w:val="fr-FR"/>
              </w:rPr>
              <w:t>Le GE</w:t>
            </w:r>
            <w:r w:rsidR="0035198B" w:rsidRPr="0035198B">
              <w:rPr>
                <w:lang w:val="fr-FR"/>
              </w:rPr>
              <w:t>.</w:t>
            </w:r>
            <w:r w:rsidRPr="004F6833">
              <w:rPr>
                <w:lang w:val="fr-FR"/>
              </w:rPr>
              <w:t>2 établit la version définitive de son mandat</w:t>
            </w:r>
            <w:r w:rsidR="0035198B" w:rsidRPr="0035198B">
              <w:rPr>
                <w:lang w:val="fr-FR"/>
              </w:rPr>
              <w:t>.</w:t>
            </w:r>
          </w:p>
        </w:tc>
        <w:tc>
          <w:tcPr>
            <w:tcW w:w="3058" w:type="dxa"/>
            <w:vMerge/>
            <w:shd w:val="clear" w:color="auto" w:fill="auto"/>
          </w:tcPr>
          <w:p w14:paraId="5DB3800F" w14:textId="77777777" w:rsidR="004F6833" w:rsidRPr="004F6833" w:rsidRDefault="004F6833" w:rsidP="004F6833">
            <w:pPr>
              <w:spacing w:before="40" w:after="120"/>
              <w:ind w:right="113"/>
            </w:pPr>
          </w:p>
        </w:tc>
      </w:tr>
      <w:tr w:rsidR="004F6833" w:rsidRPr="004F6833" w14:paraId="2C8587A2" w14:textId="77777777" w:rsidTr="004F6833">
        <w:tc>
          <w:tcPr>
            <w:tcW w:w="700" w:type="dxa"/>
            <w:shd w:val="clear" w:color="auto" w:fill="auto"/>
          </w:tcPr>
          <w:p w14:paraId="459F7335" w14:textId="77777777" w:rsidR="004F6833" w:rsidRPr="004F6833" w:rsidRDefault="004F6833" w:rsidP="004F6833">
            <w:pPr>
              <w:spacing w:before="40" w:after="120"/>
              <w:ind w:right="113"/>
            </w:pPr>
            <w:r w:rsidRPr="004F6833">
              <w:rPr>
                <w:lang w:val="fr-FR"/>
              </w:rPr>
              <w:t>2020</w:t>
            </w:r>
          </w:p>
        </w:tc>
        <w:tc>
          <w:tcPr>
            <w:tcW w:w="3612" w:type="dxa"/>
            <w:shd w:val="clear" w:color="auto" w:fill="auto"/>
          </w:tcPr>
          <w:p w14:paraId="1113A13B" w14:textId="424D5BC7" w:rsidR="004F6833" w:rsidRPr="004F6833" w:rsidRDefault="004F6833" w:rsidP="004F6833">
            <w:pPr>
              <w:spacing w:before="40" w:after="120"/>
              <w:ind w:right="113"/>
            </w:pPr>
            <w:r w:rsidRPr="004F6833">
              <w:rPr>
                <w:lang w:val="fr-FR"/>
              </w:rPr>
              <w:t>Le Comité de gestion adopte l’annexe 11 et</w:t>
            </w:r>
            <w:r w:rsidR="00286867">
              <w:rPr>
                <w:lang w:val="fr-FR"/>
              </w:rPr>
              <w:t> </w:t>
            </w:r>
            <w:r w:rsidRPr="004F6833">
              <w:rPr>
                <w:lang w:val="fr-FR"/>
              </w:rPr>
              <w:t>diverses propositions d’amendement au</w:t>
            </w:r>
            <w:r w:rsidR="0035198B">
              <w:rPr>
                <w:lang w:val="fr-FR"/>
              </w:rPr>
              <w:t> </w:t>
            </w:r>
            <w:r w:rsidRPr="004F6833">
              <w:rPr>
                <w:lang w:val="fr-FR"/>
              </w:rPr>
              <w:t>corps de la Convention</w:t>
            </w:r>
            <w:r w:rsidR="0035198B" w:rsidRPr="0035198B">
              <w:rPr>
                <w:lang w:val="fr-FR"/>
              </w:rPr>
              <w:t>.</w:t>
            </w:r>
          </w:p>
        </w:tc>
        <w:tc>
          <w:tcPr>
            <w:tcW w:w="3058" w:type="dxa"/>
            <w:shd w:val="clear" w:color="auto" w:fill="auto"/>
          </w:tcPr>
          <w:p w14:paraId="391D1A44" w14:textId="77777777" w:rsidR="004F6833" w:rsidRPr="004F6833" w:rsidRDefault="004F6833" w:rsidP="004F6833">
            <w:pPr>
              <w:spacing w:before="40" w:after="120"/>
              <w:ind w:right="113"/>
            </w:pPr>
            <w:r w:rsidRPr="004F6833">
              <w:t>-</w:t>
            </w:r>
          </w:p>
        </w:tc>
      </w:tr>
      <w:tr w:rsidR="004F6833" w:rsidRPr="004F6833" w14:paraId="62476BCA" w14:textId="77777777" w:rsidTr="004F6833">
        <w:tc>
          <w:tcPr>
            <w:tcW w:w="700" w:type="dxa"/>
            <w:vMerge w:val="restart"/>
            <w:shd w:val="clear" w:color="auto" w:fill="auto"/>
          </w:tcPr>
          <w:p w14:paraId="19B11F08" w14:textId="77777777" w:rsidR="004F6833" w:rsidRPr="004F6833" w:rsidRDefault="004F6833" w:rsidP="004F6833">
            <w:pPr>
              <w:spacing w:before="40" w:after="120"/>
              <w:ind w:right="113"/>
            </w:pPr>
            <w:r w:rsidRPr="004F6833">
              <w:rPr>
                <w:lang w:val="fr-FR"/>
              </w:rPr>
              <w:t>2021</w:t>
            </w:r>
          </w:p>
        </w:tc>
        <w:tc>
          <w:tcPr>
            <w:tcW w:w="3612" w:type="dxa"/>
            <w:shd w:val="clear" w:color="auto" w:fill="auto"/>
          </w:tcPr>
          <w:p w14:paraId="3B002CD4" w14:textId="6155FE61" w:rsidR="004F6833" w:rsidRPr="004F6833" w:rsidRDefault="004F6833" w:rsidP="004F6833">
            <w:pPr>
              <w:spacing w:before="40" w:after="120"/>
              <w:ind w:right="113"/>
            </w:pPr>
            <w:r w:rsidRPr="004F6833">
              <w:rPr>
                <w:lang w:val="fr-FR"/>
              </w:rPr>
              <w:t>L’annexe 11 entre en vigueur</w:t>
            </w:r>
            <w:r w:rsidR="0035198B" w:rsidRPr="0035198B">
              <w:rPr>
                <w:lang w:val="fr-FR"/>
              </w:rPr>
              <w:t>.</w:t>
            </w:r>
          </w:p>
        </w:tc>
        <w:tc>
          <w:tcPr>
            <w:tcW w:w="3058" w:type="dxa"/>
            <w:vMerge w:val="restart"/>
            <w:shd w:val="clear" w:color="auto" w:fill="auto"/>
          </w:tcPr>
          <w:p w14:paraId="10C4A054" w14:textId="582A0248" w:rsidR="004F6833" w:rsidRPr="004F6833" w:rsidRDefault="004F6833" w:rsidP="004F6833">
            <w:pPr>
              <w:spacing w:before="40" w:after="120"/>
              <w:ind w:right="113"/>
            </w:pPr>
            <w:r w:rsidRPr="004F6833">
              <w:rPr>
                <w:lang w:val="fr-FR"/>
              </w:rPr>
              <w:t>La version 4</w:t>
            </w:r>
            <w:r w:rsidR="0035198B" w:rsidRPr="0035198B">
              <w:rPr>
                <w:lang w:val="fr-FR"/>
              </w:rPr>
              <w:t>.</w:t>
            </w:r>
            <w:r w:rsidRPr="004F6833">
              <w:rPr>
                <w:lang w:val="fr-FR"/>
              </w:rPr>
              <w:t xml:space="preserve">3 des spécifications </w:t>
            </w:r>
            <w:proofErr w:type="spellStart"/>
            <w:r w:rsidRPr="004F6833">
              <w:rPr>
                <w:lang w:val="fr-FR"/>
              </w:rPr>
              <w:t>eTIR</w:t>
            </w:r>
            <w:proofErr w:type="spellEnd"/>
            <w:r w:rsidRPr="004F6833">
              <w:rPr>
                <w:lang w:val="fr-FR"/>
              </w:rPr>
              <w:t xml:space="preserve"> (concepts, spécifications fonctionnelles et techniques) est élaborée pour la première fois sous forme de documents de synthèse, dans les trois langues de la CEE</w:t>
            </w:r>
            <w:r w:rsidR="0035198B" w:rsidRPr="0035198B">
              <w:rPr>
                <w:lang w:val="fr-FR"/>
              </w:rPr>
              <w:t>.</w:t>
            </w:r>
            <w:r w:rsidRPr="004F6833">
              <w:rPr>
                <w:lang w:val="fr-FR"/>
              </w:rPr>
              <w:t xml:space="preserve"> </w:t>
            </w:r>
          </w:p>
        </w:tc>
      </w:tr>
      <w:tr w:rsidR="004F6833" w:rsidRPr="004F6833" w14:paraId="461B39EC" w14:textId="77777777" w:rsidTr="004F6833">
        <w:tc>
          <w:tcPr>
            <w:tcW w:w="700" w:type="dxa"/>
            <w:vMerge/>
            <w:shd w:val="clear" w:color="auto" w:fill="auto"/>
          </w:tcPr>
          <w:p w14:paraId="68FF03D7" w14:textId="77777777" w:rsidR="004F6833" w:rsidRPr="004F6833" w:rsidRDefault="004F6833" w:rsidP="004F6833">
            <w:pPr>
              <w:spacing w:before="40" w:after="120"/>
              <w:ind w:right="113"/>
            </w:pPr>
          </w:p>
        </w:tc>
        <w:tc>
          <w:tcPr>
            <w:tcW w:w="3612" w:type="dxa"/>
            <w:shd w:val="clear" w:color="auto" w:fill="auto"/>
          </w:tcPr>
          <w:p w14:paraId="1A4338AF" w14:textId="61B94594" w:rsidR="004F6833" w:rsidRPr="004F6833" w:rsidRDefault="004F6833" w:rsidP="004F6833">
            <w:pPr>
              <w:spacing w:before="40" w:after="120"/>
              <w:ind w:right="113"/>
            </w:pPr>
            <w:r w:rsidRPr="004F6833">
              <w:rPr>
                <w:lang w:val="fr-FR"/>
              </w:rPr>
              <w:t xml:space="preserve">Le système international </w:t>
            </w:r>
            <w:proofErr w:type="spellStart"/>
            <w:r w:rsidRPr="004F6833">
              <w:rPr>
                <w:lang w:val="fr-FR"/>
              </w:rPr>
              <w:t>eTIR</w:t>
            </w:r>
            <w:proofErr w:type="spellEnd"/>
            <w:r w:rsidRPr="004F6833">
              <w:rPr>
                <w:lang w:val="fr-FR"/>
              </w:rPr>
              <w:t xml:space="preserve"> est élaboré par le secrétariat TIR sur la base de la version 4</w:t>
            </w:r>
            <w:r w:rsidR="0035198B" w:rsidRPr="0035198B">
              <w:rPr>
                <w:lang w:val="fr-FR"/>
              </w:rPr>
              <w:t>.</w:t>
            </w:r>
            <w:r w:rsidRPr="004F6833">
              <w:rPr>
                <w:lang w:val="fr-FR"/>
              </w:rPr>
              <w:t>3</w:t>
            </w:r>
            <w:r w:rsidR="0035198B" w:rsidRPr="0035198B">
              <w:rPr>
                <w:lang w:val="fr-FR"/>
              </w:rPr>
              <w:t>.</w:t>
            </w:r>
            <w:r w:rsidRPr="004F6833">
              <w:rPr>
                <w:lang w:val="fr-FR"/>
              </w:rPr>
              <w:t xml:space="preserve"> </w:t>
            </w:r>
          </w:p>
        </w:tc>
        <w:tc>
          <w:tcPr>
            <w:tcW w:w="3058" w:type="dxa"/>
            <w:vMerge/>
            <w:shd w:val="clear" w:color="auto" w:fill="auto"/>
          </w:tcPr>
          <w:p w14:paraId="1FE2426E" w14:textId="77777777" w:rsidR="004F6833" w:rsidRPr="004F6833" w:rsidRDefault="004F6833" w:rsidP="004F6833">
            <w:pPr>
              <w:spacing w:before="40" w:after="120"/>
              <w:ind w:right="113"/>
            </w:pPr>
          </w:p>
        </w:tc>
      </w:tr>
      <w:tr w:rsidR="004F6833" w:rsidRPr="004F6833" w14:paraId="62664850" w14:textId="77777777" w:rsidTr="004F6833">
        <w:tc>
          <w:tcPr>
            <w:tcW w:w="700" w:type="dxa"/>
            <w:vMerge/>
            <w:shd w:val="clear" w:color="auto" w:fill="auto"/>
          </w:tcPr>
          <w:p w14:paraId="1D89E2E9" w14:textId="77777777" w:rsidR="004F6833" w:rsidRPr="004F6833" w:rsidRDefault="004F6833" w:rsidP="004F6833">
            <w:pPr>
              <w:spacing w:before="40" w:after="120"/>
              <w:ind w:right="113"/>
            </w:pPr>
          </w:p>
        </w:tc>
        <w:tc>
          <w:tcPr>
            <w:tcW w:w="3612" w:type="dxa"/>
            <w:shd w:val="clear" w:color="auto" w:fill="auto"/>
          </w:tcPr>
          <w:p w14:paraId="4DD2C5C2" w14:textId="2B68F4C7" w:rsidR="004F6833" w:rsidRPr="004F6833" w:rsidRDefault="004F6833" w:rsidP="004F6833">
            <w:pPr>
              <w:spacing w:before="40" w:after="120"/>
              <w:ind w:right="113"/>
            </w:pPr>
            <w:r w:rsidRPr="004F6833">
              <w:rPr>
                <w:lang w:val="fr-FR"/>
              </w:rPr>
              <w:t>L’Organe de mise en œuvre technique (TIB) prévu à l’annexe 11 est créé</w:t>
            </w:r>
            <w:r w:rsidR="0035198B" w:rsidRPr="0035198B">
              <w:rPr>
                <w:lang w:val="fr-FR"/>
              </w:rPr>
              <w:t>.</w:t>
            </w:r>
          </w:p>
        </w:tc>
        <w:tc>
          <w:tcPr>
            <w:tcW w:w="3058" w:type="dxa"/>
            <w:vMerge/>
            <w:shd w:val="clear" w:color="auto" w:fill="auto"/>
          </w:tcPr>
          <w:p w14:paraId="29F97766" w14:textId="77777777" w:rsidR="004F6833" w:rsidRPr="004F6833" w:rsidRDefault="004F6833" w:rsidP="004F6833">
            <w:pPr>
              <w:spacing w:before="40" w:after="120"/>
              <w:ind w:right="113"/>
            </w:pPr>
          </w:p>
        </w:tc>
      </w:tr>
      <w:tr w:rsidR="004F6833" w:rsidRPr="004F6833" w14:paraId="57DBCF62" w14:textId="77777777" w:rsidTr="004F6833">
        <w:tc>
          <w:tcPr>
            <w:tcW w:w="700" w:type="dxa"/>
            <w:vMerge/>
            <w:shd w:val="clear" w:color="auto" w:fill="auto"/>
          </w:tcPr>
          <w:p w14:paraId="08F1111D" w14:textId="77777777" w:rsidR="004F6833" w:rsidRPr="004F6833" w:rsidRDefault="004F6833" w:rsidP="004F6833">
            <w:pPr>
              <w:spacing w:before="40" w:after="120"/>
              <w:ind w:right="113"/>
            </w:pPr>
          </w:p>
        </w:tc>
        <w:tc>
          <w:tcPr>
            <w:tcW w:w="3612" w:type="dxa"/>
            <w:shd w:val="clear" w:color="auto" w:fill="auto"/>
          </w:tcPr>
          <w:p w14:paraId="232A362A" w14:textId="6B6128A3" w:rsidR="004F6833" w:rsidRPr="004F6833" w:rsidRDefault="004F6833" w:rsidP="004F6833">
            <w:pPr>
              <w:spacing w:before="40" w:after="120"/>
              <w:ind w:right="113"/>
            </w:pPr>
            <w:r w:rsidRPr="004F6833">
              <w:rPr>
                <w:lang w:val="fr-FR"/>
              </w:rPr>
              <w:t>Le mémorandum d’accord de 2017 entre la CEE et l’IRU est révisé et mis à jour sur la base des faits nouveaux (entrée en vigueur de l’annexe 11) et prolongé de deux années supplémentaires, soit jusqu’en 2024 inclus</w:t>
            </w:r>
            <w:r w:rsidR="0035198B" w:rsidRPr="0035198B">
              <w:rPr>
                <w:lang w:val="fr-FR"/>
              </w:rPr>
              <w:t>.</w:t>
            </w:r>
          </w:p>
        </w:tc>
        <w:tc>
          <w:tcPr>
            <w:tcW w:w="3058" w:type="dxa"/>
            <w:vMerge/>
            <w:shd w:val="clear" w:color="auto" w:fill="auto"/>
          </w:tcPr>
          <w:p w14:paraId="256CBEAE" w14:textId="77777777" w:rsidR="004F6833" w:rsidRPr="004F6833" w:rsidRDefault="004F6833" w:rsidP="004F6833">
            <w:pPr>
              <w:spacing w:before="40" w:after="120"/>
              <w:ind w:right="113"/>
            </w:pPr>
          </w:p>
        </w:tc>
      </w:tr>
      <w:tr w:rsidR="004F6833" w:rsidRPr="004F6833" w14:paraId="26BF83AC" w14:textId="77777777" w:rsidTr="004F6833">
        <w:tc>
          <w:tcPr>
            <w:tcW w:w="700" w:type="dxa"/>
            <w:vMerge w:val="restart"/>
            <w:shd w:val="clear" w:color="auto" w:fill="auto"/>
          </w:tcPr>
          <w:p w14:paraId="26AFC8F5" w14:textId="77777777" w:rsidR="004F6833" w:rsidRPr="004F6833" w:rsidRDefault="004F6833" w:rsidP="0035198B">
            <w:pPr>
              <w:spacing w:before="40" w:after="120"/>
              <w:ind w:right="113"/>
            </w:pPr>
            <w:r w:rsidRPr="004F6833">
              <w:rPr>
                <w:lang w:val="fr-FR"/>
              </w:rPr>
              <w:t>2022</w:t>
            </w:r>
          </w:p>
        </w:tc>
        <w:tc>
          <w:tcPr>
            <w:tcW w:w="3612" w:type="dxa"/>
            <w:shd w:val="clear" w:color="auto" w:fill="auto"/>
          </w:tcPr>
          <w:p w14:paraId="40BD1720" w14:textId="62B1D54C" w:rsidR="004F6833" w:rsidRPr="004F6833" w:rsidRDefault="004F6833" w:rsidP="0035198B">
            <w:pPr>
              <w:spacing w:before="40" w:after="120"/>
              <w:ind w:right="113"/>
            </w:pPr>
            <w:r w:rsidRPr="004F6833">
              <w:rPr>
                <w:lang w:val="fr-FR"/>
              </w:rPr>
              <w:t xml:space="preserve">Début du raccordement du système international </w:t>
            </w:r>
            <w:proofErr w:type="spellStart"/>
            <w:r w:rsidRPr="004F6833">
              <w:rPr>
                <w:lang w:val="fr-FR"/>
              </w:rPr>
              <w:t>eTIR</w:t>
            </w:r>
            <w:proofErr w:type="spellEnd"/>
            <w:r w:rsidRPr="004F6833">
              <w:rPr>
                <w:lang w:val="fr-FR"/>
              </w:rPr>
              <w:t xml:space="preserve"> aux systèmes douaniers nationaux</w:t>
            </w:r>
            <w:r w:rsidR="0035198B" w:rsidRPr="0035198B">
              <w:rPr>
                <w:lang w:val="fr-FR"/>
              </w:rPr>
              <w:t>.</w:t>
            </w:r>
          </w:p>
        </w:tc>
        <w:tc>
          <w:tcPr>
            <w:tcW w:w="3058" w:type="dxa"/>
            <w:shd w:val="clear" w:color="auto" w:fill="auto"/>
          </w:tcPr>
          <w:p w14:paraId="312D0257" w14:textId="18E5D0A3" w:rsidR="004F6833" w:rsidRPr="004F6833" w:rsidRDefault="004F6833" w:rsidP="0035198B">
            <w:pPr>
              <w:spacing w:before="40" w:after="120"/>
              <w:ind w:right="113"/>
            </w:pPr>
            <w:r w:rsidRPr="004F6833">
              <w:rPr>
                <w:lang w:val="fr-FR"/>
              </w:rPr>
              <w:t>À sa première session (janvier 2022), le TIB adopte la version 4</w:t>
            </w:r>
            <w:r w:rsidR="0035198B" w:rsidRPr="0035198B">
              <w:rPr>
                <w:lang w:val="fr-FR"/>
              </w:rPr>
              <w:t>.</w:t>
            </w:r>
            <w:r w:rsidRPr="004F6833">
              <w:rPr>
                <w:lang w:val="fr-FR"/>
              </w:rPr>
              <w:t xml:space="preserve">3 des spécifications techniques </w:t>
            </w:r>
            <w:proofErr w:type="spellStart"/>
            <w:r w:rsidRPr="004F6833">
              <w:rPr>
                <w:lang w:val="fr-FR"/>
              </w:rPr>
              <w:t>eTIR</w:t>
            </w:r>
            <w:proofErr w:type="spellEnd"/>
            <w:r w:rsidRPr="004F6833">
              <w:rPr>
                <w:lang w:val="fr-FR"/>
              </w:rPr>
              <w:t xml:space="preserve"> et confirme leur alignement sur la version 4</w:t>
            </w:r>
            <w:r w:rsidR="0035198B" w:rsidRPr="0035198B">
              <w:rPr>
                <w:lang w:val="fr-FR"/>
              </w:rPr>
              <w:t>.</w:t>
            </w:r>
            <w:r w:rsidRPr="004F6833">
              <w:rPr>
                <w:lang w:val="fr-FR"/>
              </w:rPr>
              <w:t xml:space="preserve">3 des concepts relatifs au système </w:t>
            </w:r>
            <w:proofErr w:type="spellStart"/>
            <w:r w:rsidRPr="004F6833">
              <w:rPr>
                <w:lang w:val="fr-FR"/>
              </w:rPr>
              <w:t>eTIR</w:t>
            </w:r>
            <w:proofErr w:type="spellEnd"/>
            <w:r w:rsidRPr="004F6833">
              <w:rPr>
                <w:lang w:val="fr-FR"/>
              </w:rPr>
              <w:t xml:space="preserve"> et des spécifications fonctionnelles </w:t>
            </w:r>
            <w:proofErr w:type="spellStart"/>
            <w:r w:rsidRPr="004F6833">
              <w:rPr>
                <w:lang w:val="fr-FR"/>
              </w:rPr>
              <w:t>eTIR</w:t>
            </w:r>
            <w:proofErr w:type="spellEnd"/>
            <w:r w:rsidR="0035198B" w:rsidRPr="0035198B">
              <w:rPr>
                <w:lang w:val="fr-FR"/>
              </w:rPr>
              <w:t>.</w:t>
            </w:r>
          </w:p>
        </w:tc>
      </w:tr>
      <w:tr w:rsidR="004F6833" w:rsidRPr="004F6833" w14:paraId="0A3B4FD6" w14:textId="77777777" w:rsidTr="004F6833">
        <w:tc>
          <w:tcPr>
            <w:tcW w:w="700" w:type="dxa"/>
            <w:vMerge/>
            <w:shd w:val="clear" w:color="auto" w:fill="auto"/>
          </w:tcPr>
          <w:p w14:paraId="1C2B1C94" w14:textId="77777777" w:rsidR="004F6833" w:rsidRPr="004F6833" w:rsidRDefault="004F6833" w:rsidP="004F6833">
            <w:pPr>
              <w:spacing w:before="40" w:after="120"/>
              <w:ind w:right="113"/>
            </w:pPr>
          </w:p>
        </w:tc>
        <w:tc>
          <w:tcPr>
            <w:tcW w:w="3612" w:type="dxa"/>
            <w:shd w:val="clear" w:color="auto" w:fill="auto"/>
          </w:tcPr>
          <w:p w14:paraId="3CF40AFE" w14:textId="49D59BE3" w:rsidR="004F6833" w:rsidRPr="004F6833" w:rsidRDefault="004F6833" w:rsidP="0035198B">
            <w:pPr>
              <w:keepNext/>
              <w:keepLines/>
              <w:spacing w:before="40" w:after="120"/>
              <w:ind w:right="113"/>
            </w:pPr>
            <w:r w:rsidRPr="004F6833">
              <w:rPr>
                <w:lang w:val="fr-FR"/>
              </w:rPr>
              <w:t>L’Azerbaïdjan, la Géorgie, l’Ouzbékistan, le Pakistan, la Tunisie, la Türkiye et l’IRU finalisent les projets de raccordement</w:t>
            </w:r>
            <w:r w:rsidR="0035198B" w:rsidRPr="0035198B">
              <w:rPr>
                <w:lang w:val="fr-FR"/>
              </w:rPr>
              <w:t>.</w:t>
            </w:r>
            <w:r w:rsidRPr="004F6833">
              <w:rPr>
                <w:lang w:val="fr-FR"/>
              </w:rPr>
              <w:t xml:space="preserve"> L’Arménie termine l’étude d’analyse des besoins</w:t>
            </w:r>
            <w:r w:rsidR="0035198B" w:rsidRPr="0035198B">
              <w:rPr>
                <w:lang w:val="fr-FR"/>
              </w:rPr>
              <w:t>.</w:t>
            </w:r>
            <w:r w:rsidRPr="004F6833">
              <w:rPr>
                <w:lang w:val="fr-FR"/>
              </w:rPr>
              <w:t xml:space="preserve"> Une validation de principe avec la Commission européenne en vue du raccordement du système international TIR au Nouveau système de transit informatisé (NSTI) de l’Union européenne</w:t>
            </w:r>
            <w:r w:rsidRPr="004F6833">
              <w:t xml:space="preserve"> </w:t>
            </w:r>
            <w:r w:rsidRPr="004F6833">
              <w:rPr>
                <w:lang w:val="fr-FR"/>
              </w:rPr>
              <w:t>est élaborée et approuvée</w:t>
            </w:r>
            <w:r w:rsidR="0035198B" w:rsidRPr="0035198B">
              <w:rPr>
                <w:lang w:val="fr-FR"/>
              </w:rPr>
              <w:t>.</w:t>
            </w:r>
          </w:p>
        </w:tc>
        <w:tc>
          <w:tcPr>
            <w:tcW w:w="3058" w:type="dxa"/>
            <w:vMerge w:val="restart"/>
            <w:shd w:val="clear" w:color="auto" w:fill="auto"/>
          </w:tcPr>
          <w:p w14:paraId="79569912" w14:textId="23BB0126" w:rsidR="004F6833" w:rsidRPr="004F6833" w:rsidRDefault="004F6833" w:rsidP="0035198B">
            <w:pPr>
              <w:keepNext/>
              <w:keepLines/>
              <w:spacing w:before="40" w:after="120"/>
              <w:ind w:right="113"/>
            </w:pPr>
            <w:r w:rsidRPr="004F6833">
              <w:rPr>
                <w:lang w:val="fr-FR"/>
              </w:rPr>
              <w:t>À sa soixante-dix-septième session (février 2022), l’AC</w:t>
            </w:r>
            <w:r w:rsidR="0035198B" w:rsidRPr="0035198B">
              <w:rPr>
                <w:lang w:val="fr-FR"/>
              </w:rPr>
              <w:t>.</w:t>
            </w:r>
            <w:r w:rsidRPr="004F6833">
              <w:rPr>
                <w:lang w:val="fr-FR"/>
              </w:rPr>
              <w:t xml:space="preserve">2 adopte les concepts </w:t>
            </w:r>
            <w:proofErr w:type="spellStart"/>
            <w:r w:rsidRPr="004F6833">
              <w:rPr>
                <w:lang w:val="fr-FR"/>
              </w:rPr>
              <w:t>eTIR</w:t>
            </w:r>
            <w:proofErr w:type="spellEnd"/>
            <w:r w:rsidRPr="004F6833">
              <w:rPr>
                <w:lang w:val="fr-FR"/>
              </w:rPr>
              <w:t xml:space="preserve"> et les spécifications fonctionnelles </w:t>
            </w:r>
            <w:proofErr w:type="spellStart"/>
            <w:r w:rsidRPr="004F6833">
              <w:rPr>
                <w:lang w:val="fr-FR"/>
              </w:rPr>
              <w:t>eTIR</w:t>
            </w:r>
            <w:proofErr w:type="spellEnd"/>
            <w:r w:rsidRPr="004F6833">
              <w:rPr>
                <w:lang w:val="fr-FR"/>
              </w:rPr>
              <w:t xml:space="preserve">, qui constituent une base juridique et technique complète pour les pays qui souhaitent appliquer la procédure </w:t>
            </w:r>
            <w:proofErr w:type="spellStart"/>
            <w:r w:rsidRPr="004F6833">
              <w:rPr>
                <w:lang w:val="fr-FR"/>
              </w:rPr>
              <w:t>eTIR</w:t>
            </w:r>
            <w:proofErr w:type="spellEnd"/>
            <w:r w:rsidRPr="004F6833">
              <w:rPr>
                <w:lang w:val="fr-FR"/>
              </w:rPr>
              <w:t xml:space="preserve"> dès que possible</w:t>
            </w:r>
            <w:r w:rsidR="0035198B" w:rsidRPr="0035198B">
              <w:rPr>
                <w:lang w:val="fr-FR"/>
              </w:rPr>
              <w:t>.</w:t>
            </w:r>
          </w:p>
        </w:tc>
      </w:tr>
      <w:tr w:rsidR="004F6833" w:rsidRPr="004F6833" w14:paraId="4A7E7EDE" w14:textId="77777777" w:rsidTr="004F6833">
        <w:tc>
          <w:tcPr>
            <w:tcW w:w="700" w:type="dxa"/>
            <w:vMerge/>
            <w:shd w:val="clear" w:color="auto" w:fill="auto"/>
          </w:tcPr>
          <w:p w14:paraId="207287CE" w14:textId="77777777" w:rsidR="004F6833" w:rsidRPr="004F6833" w:rsidRDefault="004F6833" w:rsidP="004F6833">
            <w:pPr>
              <w:spacing w:before="40" w:after="120"/>
              <w:ind w:right="113"/>
            </w:pPr>
          </w:p>
        </w:tc>
        <w:tc>
          <w:tcPr>
            <w:tcW w:w="3612" w:type="dxa"/>
            <w:shd w:val="clear" w:color="auto" w:fill="auto"/>
          </w:tcPr>
          <w:p w14:paraId="64D0B31D" w14:textId="0B407435" w:rsidR="004F6833" w:rsidRPr="004F6833" w:rsidRDefault="004F6833" w:rsidP="004F6833">
            <w:pPr>
              <w:spacing w:before="40" w:after="120"/>
              <w:ind w:right="113"/>
            </w:pPr>
            <w:r w:rsidRPr="004F6833">
              <w:rPr>
                <w:lang w:val="fr-FR"/>
              </w:rPr>
              <w:t xml:space="preserve">L’Azerbaïdjan, la Géorgie, l’Ouzbékistan le Pakistan, la Tunisie et l’IRU finalisent les essais de conformité et peuvent appliquer la procédure </w:t>
            </w:r>
            <w:proofErr w:type="spellStart"/>
            <w:r w:rsidRPr="004F6833">
              <w:rPr>
                <w:lang w:val="fr-FR"/>
              </w:rPr>
              <w:t>eTIR</w:t>
            </w:r>
            <w:proofErr w:type="spellEnd"/>
            <w:r w:rsidR="0035198B" w:rsidRPr="0035198B">
              <w:rPr>
                <w:lang w:val="fr-FR"/>
              </w:rPr>
              <w:t>.</w:t>
            </w:r>
            <w:r w:rsidRPr="004F6833">
              <w:rPr>
                <w:lang w:val="fr-FR"/>
              </w:rPr>
              <w:t xml:space="preserve"> </w:t>
            </w:r>
          </w:p>
        </w:tc>
        <w:tc>
          <w:tcPr>
            <w:tcW w:w="3058" w:type="dxa"/>
            <w:vMerge/>
            <w:shd w:val="clear" w:color="auto" w:fill="auto"/>
          </w:tcPr>
          <w:p w14:paraId="3574521A" w14:textId="77777777" w:rsidR="004F6833" w:rsidRPr="004F6833" w:rsidRDefault="004F6833" w:rsidP="004F6833">
            <w:pPr>
              <w:spacing w:before="40" w:after="120"/>
              <w:ind w:right="113"/>
            </w:pPr>
          </w:p>
        </w:tc>
      </w:tr>
      <w:tr w:rsidR="004F6833" w:rsidRPr="004F6833" w14:paraId="672F91BF" w14:textId="77777777" w:rsidTr="004F6833">
        <w:tc>
          <w:tcPr>
            <w:tcW w:w="700" w:type="dxa"/>
            <w:vMerge/>
            <w:tcBorders>
              <w:bottom w:val="single" w:sz="12" w:space="0" w:color="auto"/>
            </w:tcBorders>
            <w:shd w:val="clear" w:color="auto" w:fill="auto"/>
          </w:tcPr>
          <w:p w14:paraId="71D5F92A" w14:textId="77777777" w:rsidR="004F6833" w:rsidRPr="004F6833" w:rsidRDefault="004F6833" w:rsidP="004F6833">
            <w:pPr>
              <w:spacing w:before="40" w:after="120"/>
              <w:ind w:right="113"/>
            </w:pPr>
          </w:p>
        </w:tc>
        <w:tc>
          <w:tcPr>
            <w:tcW w:w="3612" w:type="dxa"/>
            <w:tcBorders>
              <w:bottom w:val="single" w:sz="12" w:space="0" w:color="auto"/>
            </w:tcBorders>
            <w:shd w:val="clear" w:color="auto" w:fill="auto"/>
          </w:tcPr>
          <w:p w14:paraId="38C4BD64" w14:textId="7995BBB9" w:rsidR="004F6833" w:rsidRPr="004F6833" w:rsidRDefault="004F6833" w:rsidP="004F6833">
            <w:pPr>
              <w:spacing w:before="40" w:after="120"/>
              <w:ind w:right="113"/>
            </w:pPr>
            <w:r w:rsidRPr="004F6833">
              <w:rPr>
                <w:lang w:val="fr-FR"/>
              </w:rPr>
              <w:t xml:space="preserve">Le tout premier transport </w:t>
            </w:r>
            <w:proofErr w:type="spellStart"/>
            <w:r w:rsidRPr="004F6833">
              <w:rPr>
                <w:lang w:val="fr-FR"/>
              </w:rPr>
              <w:t>eTIR</w:t>
            </w:r>
            <w:proofErr w:type="spellEnd"/>
            <w:r w:rsidRPr="004F6833">
              <w:rPr>
                <w:lang w:val="fr-FR"/>
              </w:rPr>
              <w:t xml:space="preserve"> effectué en application de la Convention a lieu entre l’Azerbaïdjan et la Géorgie, ouvrant ainsi une nouvelle ère pour le système TIR</w:t>
            </w:r>
            <w:r w:rsidR="0035198B" w:rsidRPr="0035198B">
              <w:rPr>
                <w:lang w:val="fr-FR"/>
              </w:rPr>
              <w:t>.</w:t>
            </w:r>
          </w:p>
        </w:tc>
        <w:tc>
          <w:tcPr>
            <w:tcW w:w="3058" w:type="dxa"/>
            <w:vMerge/>
            <w:tcBorders>
              <w:bottom w:val="single" w:sz="12" w:space="0" w:color="auto"/>
            </w:tcBorders>
            <w:shd w:val="clear" w:color="auto" w:fill="auto"/>
          </w:tcPr>
          <w:p w14:paraId="6EA265FD" w14:textId="77777777" w:rsidR="004F6833" w:rsidRPr="004F6833" w:rsidRDefault="004F6833" w:rsidP="004F6833">
            <w:pPr>
              <w:spacing w:before="40" w:after="120"/>
              <w:ind w:right="113"/>
            </w:pPr>
          </w:p>
        </w:tc>
      </w:tr>
    </w:tbl>
    <w:p w14:paraId="26F72986" w14:textId="04DCFEA2" w:rsidR="004F6833" w:rsidRPr="00B1665F" w:rsidRDefault="004F6833" w:rsidP="004F6833">
      <w:pPr>
        <w:pStyle w:val="SingleTxtG"/>
        <w:spacing w:before="240"/>
      </w:pPr>
      <w:r w:rsidRPr="00B1665F">
        <w:rPr>
          <w:lang w:val="fr-FR"/>
        </w:rPr>
        <w:t>8</w:t>
      </w:r>
      <w:r w:rsidR="0035198B" w:rsidRPr="0035198B">
        <w:rPr>
          <w:lang w:val="fr-FR"/>
        </w:rPr>
        <w:t>.</w:t>
      </w:r>
      <w:r w:rsidRPr="00B1665F">
        <w:rPr>
          <w:lang w:val="fr-FR"/>
        </w:rPr>
        <w:tab/>
        <w:t>L</w:t>
      </w:r>
      <w:r>
        <w:rPr>
          <w:lang w:val="fr-FR"/>
        </w:rPr>
        <w:t>’</w:t>
      </w:r>
      <w:r w:rsidRPr="00B1665F">
        <w:rPr>
          <w:lang w:val="fr-FR"/>
        </w:rPr>
        <w:t>informatisation du régime TIR portait sur la totalité de la vie du carnet TIR, depuis sa distribution, en passant par sa délivrance, jusqu</w:t>
      </w:r>
      <w:r>
        <w:rPr>
          <w:lang w:val="fr-FR"/>
        </w:rPr>
        <w:t>’</w:t>
      </w:r>
      <w:r w:rsidRPr="00B1665F">
        <w:rPr>
          <w:lang w:val="fr-FR"/>
        </w:rPr>
        <w:t>à son retour une fois l</w:t>
      </w:r>
      <w:r>
        <w:rPr>
          <w:lang w:val="fr-FR"/>
        </w:rPr>
        <w:t>’</w:t>
      </w:r>
      <w:r w:rsidRPr="00B1665F">
        <w:rPr>
          <w:lang w:val="fr-FR"/>
        </w:rPr>
        <w:t>opération de transport terminée et, enfin, son archivage, avec pour objectif ultime la suppression définitive du support papier sans aller à l</w:t>
      </w:r>
      <w:r>
        <w:rPr>
          <w:lang w:val="fr-FR"/>
        </w:rPr>
        <w:t>’</w:t>
      </w:r>
      <w:r w:rsidRPr="00B1665F">
        <w:rPr>
          <w:lang w:val="fr-FR"/>
        </w:rPr>
        <w:t>encontre de l</w:t>
      </w:r>
      <w:r>
        <w:rPr>
          <w:lang w:val="fr-FR"/>
        </w:rPr>
        <w:t>’</w:t>
      </w:r>
      <w:r w:rsidRPr="00B1665F">
        <w:rPr>
          <w:lang w:val="fr-FR"/>
        </w:rPr>
        <w:t>esprit de la Convention TIR</w:t>
      </w:r>
      <w:r w:rsidR="0035198B" w:rsidRPr="0035198B">
        <w:rPr>
          <w:lang w:val="fr-FR"/>
        </w:rPr>
        <w:t>.</w:t>
      </w:r>
      <w:r w:rsidRPr="00B1665F">
        <w:rPr>
          <w:lang w:val="fr-FR"/>
        </w:rPr>
        <w:t xml:space="preserve"> Afin de se simplifier la tâche, les Parties contractantes ont décidé que l</w:t>
      </w:r>
      <w:r>
        <w:rPr>
          <w:lang w:val="fr-FR"/>
        </w:rPr>
        <w:t>’</w:t>
      </w:r>
      <w:r w:rsidRPr="00B1665F">
        <w:rPr>
          <w:lang w:val="fr-FR"/>
        </w:rPr>
        <w:t>informatisation devait être axée sur la création d</w:t>
      </w:r>
      <w:r>
        <w:rPr>
          <w:lang w:val="fr-FR"/>
        </w:rPr>
        <w:t>’</w:t>
      </w:r>
      <w:r w:rsidRPr="00B1665F">
        <w:rPr>
          <w:lang w:val="fr-FR"/>
        </w:rPr>
        <w:t>une base de données internationale centralisée permettant aux autorités douanières de gérer les données sur les garanties et permettant aussi l</w:t>
      </w:r>
      <w:r>
        <w:rPr>
          <w:lang w:val="fr-FR"/>
        </w:rPr>
        <w:t>’</w:t>
      </w:r>
      <w:r w:rsidRPr="00B1665F">
        <w:rPr>
          <w:lang w:val="fr-FR"/>
        </w:rPr>
        <w:t>échange d</w:t>
      </w:r>
      <w:r>
        <w:rPr>
          <w:lang w:val="fr-FR"/>
        </w:rPr>
        <w:t>’</w:t>
      </w:r>
      <w:r w:rsidRPr="00B1665F">
        <w:rPr>
          <w:lang w:val="fr-FR"/>
        </w:rPr>
        <w:t>informations entre les autorités douanières, deux aspects qui avaient jusqu</w:t>
      </w:r>
      <w:r>
        <w:rPr>
          <w:lang w:val="fr-FR"/>
        </w:rPr>
        <w:t>’</w:t>
      </w:r>
      <w:r w:rsidRPr="00B1665F">
        <w:rPr>
          <w:lang w:val="fr-FR"/>
        </w:rPr>
        <w:t>à présent échappé à l</w:t>
      </w:r>
      <w:r>
        <w:rPr>
          <w:lang w:val="fr-FR"/>
        </w:rPr>
        <w:t>’</w:t>
      </w:r>
      <w:r w:rsidRPr="00B1665F">
        <w:rPr>
          <w:lang w:val="fr-FR"/>
        </w:rPr>
        <w:t>informatisation</w:t>
      </w:r>
      <w:r w:rsidR="0035198B" w:rsidRPr="0035198B">
        <w:rPr>
          <w:lang w:val="fr-FR"/>
        </w:rPr>
        <w:t>.</w:t>
      </w:r>
    </w:p>
    <w:p w14:paraId="7300CB0D" w14:textId="4255AAF0" w:rsidR="004F6833" w:rsidRPr="00B1665F" w:rsidRDefault="004F6833" w:rsidP="004F6833">
      <w:pPr>
        <w:pStyle w:val="SingleTxtG"/>
      </w:pPr>
      <w:r w:rsidRPr="00B1665F">
        <w:rPr>
          <w:lang w:val="fr-FR"/>
        </w:rPr>
        <w:t>9</w:t>
      </w:r>
      <w:r w:rsidR="0035198B" w:rsidRPr="0035198B">
        <w:rPr>
          <w:lang w:val="fr-FR"/>
        </w:rPr>
        <w:t>.</w:t>
      </w:r>
      <w:r w:rsidRPr="00B1665F">
        <w:rPr>
          <w:lang w:val="fr-FR"/>
        </w:rPr>
        <w:tab/>
        <w:t>Les titulaires ou leurs représentants n</w:t>
      </w:r>
      <w:r>
        <w:rPr>
          <w:lang w:val="fr-FR"/>
        </w:rPr>
        <w:t>’</w:t>
      </w:r>
      <w:r w:rsidRPr="00B1665F">
        <w:rPr>
          <w:lang w:val="fr-FR"/>
        </w:rPr>
        <w:t>auront à communiquer les renseignements anticipés TIR et les renseignements anticipés rectifiés qu</w:t>
      </w:r>
      <w:r>
        <w:rPr>
          <w:lang w:val="fr-FR"/>
        </w:rPr>
        <w:t>’</w:t>
      </w:r>
      <w:r w:rsidRPr="00B1665F">
        <w:rPr>
          <w:lang w:val="fr-FR"/>
        </w:rPr>
        <w:t>au pays de départ du transport TIR</w:t>
      </w:r>
      <w:r w:rsidR="0035198B" w:rsidRPr="0035198B">
        <w:rPr>
          <w:lang w:val="fr-FR"/>
        </w:rPr>
        <w:t>.</w:t>
      </w:r>
      <w:r w:rsidRPr="00B1665F">
        <w:rPr>
          <w:lang w:val="fr-FR"/>
        </w:rPr>
        <w:t xml:space="preserve"> Ils pourront transmettre ces informations directement au pays de départ au moyen des mécanismes nationaux de déclaration</w:t>
      </w:r>
      <w:r w:rsidR="0035198B" w:rsidRPr="0035198B">
        <w:rPr>
          <w:lang w:val="fr-FR"/>
        </w:rPr>
        <w:t>.</w:t>
      </w:r>
      <w:r w:rsidRPr="00B1665F">
        <w:rPr>
          <w:lang w:val="fr-FR"/>
        </w:rPr>
        <w:t xml:space="preserve"> Ils pourront aussi solliciter l</w:t>
      </w:r>
      <w:r>
        <w:rPr>
          <w:lang w:val="fr-FR"/>
        </w:rPr>
        <w:t>’</w:t>
      </w:r>
      <w:r w:rsidRPr="00B1665F">
        <w:rPr>
          <w:lang w:val="fr-FR"/>
        </w:rPr>
        <w:t xml:space="preserve">administration douanière nationale de leur pays de résidence pour faire parvenir la déclaration à un pays tiers (cette fonctionnalité est facultative pour le système douanier) ou recourir au mécanisme de déclaration du système international </w:t>
      </w:r>
      <w:proofErr w:type="spellStart"/>
      <w:r w:rsidRPr="00B1665F">
        <w:rPr>
          <w:lang w:val="fr-FR"/>
        </w:rPr>
        <w:t>eTIR</w:t>
      </w:r>
      <w:proofErr w:type="spellEnd"/>
      <w:r w:rsidRPr="00B1665F">
        <w:rPr>
          <w:lang w:val="fr-FR"/>
        </w:rPr>
        <w:t xml:space="preserve"> ou à d</w:t>
      </w:r>
      <w:r>
        <w:rPr>
          <w:lang w:val="fr-FR"/>
        </w:rPr>
        <w:t>’</w:t>
      </w:r>
      <w:r w:rsidRPr="00B1665F">
        <w:rPr>
          <w:lang w:val="fr-FR"/>
        </w:rPr>
        <w:t>autres services privés</w:t>
      </w:r>
      <w:r w:rsidR="0035198B" w:rsidRPr="0035198B">
        <w:rPr>
          <w:lang w:val="fr-FR"/>
        </w:rPr>
        <w:t>.</w:t>
      </w:r>
      <w:r w:rsidRPr="00B1665F">
        <w:rPr>
          <w:lang w:val="fr-FR"/>
        </w:rPr>
        <w:t xml:space="preserve"> Des messages normalisés à cette fin sont définis dans les spécifications fonctionnelles </w:t>
      </w:r>
      <w:proofErr w:type="spellStart"/>
      <w:r w:rsidRPr="00B1665F">
        <w:rPr>
          <w:lang w:val="fr-FR"/>
        </w:rPr>
        <w:t>eTIR</w:t>
      </w:r>
      <w:proofErr w:type="spellEnd"/>
      <w:r w:rsidR="0035198B" w:rsidRPr="0035198B">
        <w:rPr>
          <w:lang w:val="fr-FR"/>
        </w:rPr>
        <w:t>.</w:t>
      </w:r>
    </w:p>
    <w:p w14:paraId="007A959B" w14:textId="655454DE" w:rsidR="004F6833" w:rsidRPr="00B1665F" w:rsidRDefault="004F6833" w:rsidP="004F6833">
      <w:pPr>
        <w:pStyle w:val="SingleTxtG"/>
      </w:pPr>
      <w:r w:rsidRPr="00B1665F">
        <w:rPr>
          <w:lang w:val="fr-FR"/>
        </w:rPr>
        <w:t>10</w:t>
      </w:r>
      <w:r w:rsidR="0035198B" w:rsidRPr="0035198B">
        <w:rPr>
          <w:lang w:val="fr-FR"/>
        </w:rPr>
        <w:t>.</w:t>
      </w:r>
      <w:r w:rsidRPr="00B1665F">
        <w:rPr>
          <w:lang w:val="fr-FR"/>
        </w:rPr>
        <w:tab/>
        <w:t>L</w:t>
      </w:r>
      <w:r>
        <w:rPr>
          <w:lang w:val="fr-FR"/>
        </w:rPr>
        <w:t>’</w:t>
      </w:r>
      <w:r w:rsidRPr="00B1665F">
        <w:rPr>
          <w:lang w:val="fr-FR"/>
        </w:rPr>
        <w:t xml:space="preserve">annexe 11 et les spécifications </w:t>
      </w:r>
      <w:proofErr w:type="spellStart"/>
      <w:r w:rsidRPr="00B1665F">
        <w:rPr>
          <w:lang w:val="fr-FR"/>
        </w:rPr>
        <w:t>eTIR</w:t>
      </w:r>
      <w:proofErr w:type="spellEnd"/>
      <w:r w:rsidRPr="00B1665F">
        <w:rPr>
          <w:lang w:val="fr-FR"/>
        </w:rPr>
        <w:t xml:space="preserve"> établissent une série de dispositions et de consignes concernant la mise en œuvre de la procédure </w:t>
      </w:r>
      <w:proofErr w:type="spellStart"/>
      <w:r w:rsidRPr="00B1665F">
        <w:rPr>
          <w:lang w:val="fr-FR"/>
        </w:rPr>
        <w:t>eTIR</w:t>
      </w:r>
      <w:proofErr w:type="spellEnd"/>
      <w:r w:rsidR="0035198B" w:rsidRPr="0035198B">
        <w:rPr>
          <w:lang w:val="fr-FR"/>
        </w:rPr>
        <w:t>.</w:t>
      </w:r>
      <w:r w:rsidRPr="00B1665F">
        <w:rPr>
          <w:lang w:val="fr-FR"/>
        </w:rPr>
        <w:t xml:space="preserve"> Toutefois, sauf si une disposition particulière de l</w:t>
      </w:r>
      <w:r>
        <w:rPr>
          <w:lang w:val="fr-FR"/>
        </w:rPr>
        <w:t>’</w:t>
      </w:r>
      <w:r w:rsidRPr="00B1665F">
        <w:rPr>
          <w:lang w:val="fr-FR"/>
        </w:rPr>
        <w:t>annexe 11 remplace ou complète une disposition de la Convention TIR, toutes les dispositions de la Convention TIR s</w:t>
      </w:r>
      <w:r>
        <w:rPr>
          <w:lang w:val="fr-FR"/>
        </w:rPr>
        <w:t>’</w:t>
      </w:r>
      <w:r w:rsidRPr="00B1665F">
        <w:rPr>
          <w:lang w:val="fr-FR"/>
        </w:rPr>
        <w:t xml:space="preserve">appliquent </w:t>
      </w:r>
      <w:r w:rsidRPr="0035198B">
        <w:rPr>
          <w:i/>
          <w:iCs/>
          <w:lang w:val="fr-FR"/>
        </w:rPr>
        <w:t>mutatis mutandis</w:t>
      </w:r>
      <w:r w:rsidRPr="00B1665F">
        <w:rPr>
          <w:lang w:val="fr-FR"/>
        </w:rPr>
        <w:t xml:space="preserve"> à la procédure </w:t>
      </w:r>
      <w:proofErr w:type="spellStart"/>
      <w:r w:rsidRPr="00B1665F">
        <w:rPr>
          <w:lang w:val="fr-FR"/>
        </w:rPr>
        <w:t>eTIR</w:t>
      </w:r>
      <w:proofErr w:type="spellEnd"/>
      <w:r w:rsidRPr="00B1665F">
        <w:rPr>
          <w:lang w:val="fr-FR"/>
        </w:rPr>
        <w:t>, notamment concernant l</w:t>
      </w:r>
      <w:r>
        <w:rPr>
          <w:lang w:val="fr-FR"/>
        </w:rPr>
        <w:t>’</w:t>
      </w:r>
      <w:r w:rsidRPr="00B1665F">
        <w:rPr>
          <w:lang w:val="fr-FR"/>
        </w:rPr>
        <w:t>agrément des organisations internationales, des associations nationales, des transporteurs et des véhicules, l</w:t>
      </w:r>
      <w:r>
        <w:rPr>
          <w:lang w:val="fr-FR"/>
        </w:rPr>
        <w:t>’</w:t>
      </w:r>
      <w:r w:rsidRPr="00B1665F">
        <w:rPr>
          <w:lang w:val="fr-FR"/>
        </w:rPr>
        <w:t>organisation et le fonctionnement du système de garantie, ou encore la gestion des réclamations</w:t>
      </w:r>
      <w:r w:rsidR="0035198B" w:rsidRPr="0035198B">
        <w:rPr>
          <w:lang w:val="fr-FR"/>
        </w:rPr>
        <w:t>.</w:t>
      </w:r>
    </w:p>
    <w:p w14:paraId="79CA13BA" w14:textId="31D420E4" w:rsidR="004F6833" w:rsidRPr="00B1665F" w:rsidRDefault="004F6833" w:rsidP="004F6833">
      <w:pPr>
        <w:pStyle w:val="SingleTxtG"/>
      </w:pPr>
      <w:r w:rsidRPr="00B1665F">
        <w:rPr>
          <w:lang w:val="fr-FR"/>
        </w:rPr>
        <w:t>11</w:t>
      </w:r>
      <w:r w:rsidR="0035198B" w:rsidRPr="0035198B">
        <w:rPr>
          <w:lang w:val="fr-FR"/>
        </w:rPr>
        <w:t>.</w:t>
      </w:r>
      <w:r w:rsidRPr="00B1665F">
        <w:rPr>
          <w:lang w:val="fr-FR"/>
        </w:rPr>
        <w:tab/>
        <w:t>Néanmoins, l</w:t>
      </w:r>
      <w:r>
        <w:rPr>
          <w:lang w:val="fr-FR"/>
        </w:rPr>
        <w:t>’</w:t>
      </w:r>
      <w:r w:rsidRPr="00B1665F">
        <w:rPr>
          <w:lang w:val="fr-FR"/>
        </w:rPr>
        <w:t xml:space="preserve">application correcte de la procédure </w:t>
      </w:r>
      <w:proofErr w:type="spellStart"/>
      <w:r w:rsidRPr="00B1665F">
        <w:rPr>
          <w:lang w:val="fr-FR"/>
        </w:rPr>
        <w:t>eTIR</w:t>
      </w:r>
      <w:proofErr w:type="spellEnd"/>
      <w:r w:rsidRPr="00B1665F">
        <w:rPr>
          <w:lang w:val="fr-FR"/>
        </w:rPr>
        <w:t xml:space="preserve"> remplace les prescriptions juridiques relatives à la communication des données qui sont énoncées dans les paragraphes</w:t>
      </w:r>
      <w:r w:rsidR="00286867">
        <w:rPr>
          <w:lang w:val="fr-FR"/>
        </w:rPr>
        <w:t> </w:t>
      </w:r>
      <w:r w:rsidRPr="00B1665F">
        <w:rPr>
          <w:lang w:val="fr-FR"/>
        </w:rPr>
        <w:t>1, 3 et 4 de l</w:t>
      </w:r>
      <w:r>
        <w:rPr>
          <w:lang w:val="fr-FR"/>
        </w:rPr>
        <w:t>’</w:t>
      </w:r>
      <w:r w:rsidRPr="00B1665F">
        <w:rPr>
          <w:lang w:val="fr-FR"/>
        </w:rPr>
        <w:t>annexe 10, et l</w:t>
      </w:r>
      <w:r>
        <w:rPr>
          <w:lang w:val="fr-FR"/>
        </w:rPr>
        <w:t>’</w:t>
      </w:r>
      <w:r w:rsidRPr="00B1665F">
        <w:rPr>
          <w:lang w:val="fr-FR"/>
        </w:rPr>
        <w:t>annexe 11 contient des dispositions particulières relatives à l</w:t>
      </w:r>
      <w:r>
        <w:rPr>
          <w:lang w:val="fr-FR"/>
        </w:rPr>
        <w:t>’</w:t>
      </w:r>
      <w:r w:rsidRPr="00B1665F">
        <w:rPr>
          <w:lang w:val="fr-FR"/>
        </w:rPr>
        <w:t xml:space="preserve">administration des spécifications </w:t>
      </w:r>
      <w:proofErr w:type="spellStart"/>
      <w:r w:rsidRPr="00B1665F">
        <w:rPr>
          <w:lang w:val="fr-FR"/>
        </w:rPr>
        <w:t>eTIR</w:t>
      </w:r>
      <w:proofErr w:type="spellEnd"/>
      <w:r w:rsidR="0035198B" w:rsidRPr="0035198B">
        <w:rPr>
          <w:lang w:val="fr-FR"/>
        </w:rPr>
        <w:t>.</w:t>
      </w:r>
      <w:r w:rsidRPr="00B1665F">
        <w:rPr>
          <w:lang w:val="fr-FR"/>
        </w:rPr>
        <w:t xml:space="preserve"> </w:t>
      </w:r>
    </w:p>
    <w:p w14:paraId="4D0D15C9" w14:textId="77777777" w:rsidR="004F6833" w:rsidRDefault="004F6833">
      <w:pPr>
        <w:suppressAutoHyphens w:val="0"/>
        <w:kinsoku/>
        <w:overflowPunct/>
        <w:autoSpaceDE/>
        <w:autoSpaceDN/>
        <w:adjustRightInd/>
        <w:snapToGrid/>
        <w:spacing w:after="200" w:line="276" w:lineRule="auto"/>
        <w:rPr>
          <w:sz w:val="24"/>
          <w:szCs w:val="24"/>
          <w:lang w:val="fr-FR"/>
        </w:rPr>
      </w:pPr>
      <w:r>
        <w:rPr>
          <w:sz w:val="24"/>
          <w:szCs w:val="24"/>
          <w:lang w:val="fr-FR"/>
        </w:rPr>
        <w:br w:type="page"/>
      </w:r>
    </w:p>
    <w:p w14:paraId="0582E604" w14:textId="3E834579" w:rsidR="004F6833" w:rsidRPr="00286867" w:rsidRDefault="004F6833" w:rsidP="004F6833">
      <w:pPr>
        <w:pStyle w:val="Titre1"/>
        <w:spacing w:after="120"/>
        <w:ind w:left="0"/>
        <w:rPr>
          <w:b/>
          <w:bCs/>
        </w:rPr>
      </w:pPr>
      <w:r w:rsidRPr="00286867">
        <w:rPr>
          <w:lang w:val="fr-FR"/>
        </w:rPr>
        <w:lastRenderedPageBreak/>
        <w:t>Figure</w:t>
      </w:r>
      <w:r w:rsidRPr="00286867">
        <w:rPr>
          <w:lang w:val="fr-FR"/>
        </w:rPr>
        <w:t xml:space="preserve"> </w:t>
      </w:r>
      <w:r w:rsidRPr="00286867">
        <w:rPr>
          <w:lang w:val="fr-FR"/>
        </w:rPr>
        <w:br/>
      </w:r>
      <w:r w:rsidRPr="00286867">
        <w:rPr>
          <w:b/>
          <w:bCs/>
          <w:lang w:val="fr-FR"/>
        </w:rPr>
        <w:t xml:space="preserve">L’architecture de haut niveau du système international </w:t>
      </w:r>
      <w:proofErr w:type="spellStart"/>
      <w:r w:rsidRPr="00286867">
        <w:rPr>
          <w:b/>
          <w:bCs/>
          <w:lang w:val="fr-FR"/>
        </w:rPr>
        <w:t>eTIR</w:t>
      </w:r>
      <w:proofErr w:type="spellEnd"/>
    </w:p>
    <w:tbl>
      <w:tblPr>
        <w:tblStyle w:val="Grilledutableau"/>
        <w:tblW w:w="9751" w:type="dxa"/>
        <w:jc w:val="center"/>
        <w:tblLayout w:type="fixed"/>
        <w:tblLook w:val="04A0" w:firstRow="1" w:lastRow="0" w:firstColumn="1" w:lastColumn="0" w:noHBand="0" w:noVBand="1"/>
      </w:tblPr>
      <w:tblGrid>
        <w:gridCol w:w="9751"/>
      </w:tblGrid>
      <w:tr w:rsidR="004F6833" w:rsidRPr="00B1665F" w14:paraId="4F19E30B" w14:textId="77777777" w:rsidTr="002B1722">
        <w:trPr>
          <w:jc w:val="center"/>
        </w:trPr>
        <w:tc>
          <w:tcPr>
            <w:tcW w:w="9751" w:type="dxa"/>
          </w:tcPr>
          <w:p w14:paraId="3C2AC023" w14:textId="1B48C484" w:rsidR="004F6833" w:rsidRPr="0035198B" w:rsidRDefault="004F6833" w:rsidP="0035198B">
            <w:pPr>
              <w:pStyle w:val="Titre"/>
              <w:kinsoku w:val="0"/>
              <w:overflowPunct w:val="0"/>
              <w:rPr>
                <w:sz w:val="20"/>
                <w:szCs w:val="20"/>
              </w:rPr>
            </w:pPr>
            <w:r>
              <w:rPr>
                <w:noProof/>
                <w:sz w:val="20"/>
                <w:szCs w:val="20"/>
              </w:rPr>
              <w:drawing>
                <wp:inline distT="0" distB="0" distL="0" distR="0" wp14:anchorId="5D3093F0" wp14:editId="2BA8424B">
                  <wp:extent cx="6094095" cy="4180205"/>
                  <wp:effectExtent l="0" t="0" r="190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4095" cy="4180205"/>
                          </a:xfrm>
                          <a:prstGeom prst="rect">
                            <a:avLst/>
                          </a:prstGeom>
                          <a:noFill/>
                          <a:ln>
                            <a:noFill/>
                          </a:ln>
                        </pic:spPr>
                      </pic:pic>
                    </a:graphicData>
                  </a:graphic>
                </wp:inline>
              </w:drawing>
            </w:r>
          </w:p>
        </w:tc>
      </w:tr>
    </w:tbl>
    <w:p w14:paraId="2F27FF27" w14:textId="70C37B76" w:rsidR="004F6833" w:rsidRPr="00B1665F" w:rsidRDefault="004F6833" w:rsidP="004F6833">
      <w:pPr>
        <w:pStyle w:val="SingleTxtG"/>
        <w:spacing w:before="240"/>
      </w:pPr>
      <w:r w:rsidRPr="00B1665F">
        <w:rPr>
          <w:lang w:val="fr-FR"/>
        </w:rPr>
        <w:t>12</w:t>
      </w:r>
      <w:r w:rsidR="0035198B" w:rsidRPr="0035198B">
        <w:rPr>
          <w:lang w:val="fr-FR"/>
        </w:rPr>
        <w:t>.</w:t>
      </w:r>
      <w:r w:rsidRPr="00B1665F">
        <w:rPr>
          <w:lang w:val="fr-FR"/>
        </w:rPr>
        <w:tab/>
        <w:t xml:space="preserve">Le système international </w:t>
      </w:r>
      <w:proofErr w:type="spellStart"/>
      <w:r w:rsidRPr="00B1665F">
        <w:rPr>
          <w:lang w:val="fr-FR"/>
        </w:rPr>
        <w:t>eTIR</w:t>
      </w:r>
      <w:proofErr w:type="spellEnd"/>
      <w:r w:rsidRPr="00B1665F">
        <w:rPr>
          <w:lang w:val="fr-FR"/>
        </w:rPr>
        <w:t xml:space="preserve"> est conçu pour permettre la gestion, par les autorités douanières, des données relatives aux garanties et l</w:t>
      </w:r>
      <w:r>
        <w:rPr>
          <w:lang w:val="fr-FR"/>
        </w:rPr>
        <w:t>’</w:t>
      </w:r>
      <w:r w:rsidRPr="00B1665F">
        <w:rPr>
          <w:lang w:val="fr-FR"/>
        </w:rPr>
        <w:t>échange sécurisé, entre les administrations douanières nationales, de données relatives au transit international de marchandises, de véhicules ou de conteneurs, conformément aux dispositions de la Convention TIR</w:t>
      </w:r>
      <w:r w:rsidR="0035198B" w:rsidRPr="0035198B">
        <w:rPr>
          <w:lang w:val="fr-FR"/>
        </w:rPr>
        <w:t>.</w:t>
      </w:r>
      <w:r w:rsidRPr="00B1665F">
        <w:rPr>
          <w:lang w:val="fr-FR"/>
        </w:rPr>
        <w:t xml:space="preserve"> Par conséquent, le système international </w:t>
      </w:r>
      <w:proofErr w:type="spellStart"/>
      <w:r w:rsidRPr="00B1665F">
        <w:rPr>
          <w:lang w:val="fr-FR"/>
        </w:rPr>
        <w:t>eTIR</w:t>
      </w:r>
      <w:proofErr w:type="spellEnd"/>
      <w:r w:rsidRPr="00B1665F">
        <w:rPr>
          <w:lang w:val="fr-FR"/>
        </w:rPr>
        <w:t xml:space="preserve"> ne gère qu</w:t>
      </w:r>
      <w:r>
        <w:rPr>
          <w:lang w:val="fr-FR"/>
        </w:rPr>
        <w:t>’</w:t>
      </w:r>
      <w:r w:rsidRPr="00B1665F">
        <w:rPr>
          <w:lang w:val="fr-FR"/>
        </w:rPr>
        <w:t>une partie du flux d</w:t>
      </w:r>
      <w:r>
        <w:rPr>
          <w:lang w:val="fr-FR"/>
        </w:rPr>
        <w:t>’</w:t>
      </w:r>
      <w:r w:rsidRPr="00B1665F">
        <w:rPr>
          <w:lang w:val="fr-FR"/>
        </w:rPr>
        <w:t xml:space="preserve">informations nécessaire au fonctionnement de la procédure </w:t>
      </w:r>
      <w:proofErr w:type="spellStart"/>
      <w:r w:rsidRPr="00B1665F">
        <w:rPr>
          <w:lang w:val="fr-FR"/>
        </w:rPr>
        <w:t>eTIR</w:t>
      </w:r>
      <w:proofErr w:type="spellEnd"/>
      <w:r w:rsidR="0035198B" w:rsidRPr="0035198B">
        <w:rPr>
          <w:lang w:val="fr-FR"/>
        </w:rPr>
        <w:t>.</w:t>
      </w:r>
    </w:p>
    <w:p w14:paraId="2C74530F" w14:textId="68BE35D4" w:rsidR="004F6833" w:rsidRPr="00B1665F" w:rsidRDefault="004F6833" w:rsidP="004F6833">
      <w:pPr>
        <w:pStyle w:val="SingleTxtG"/>
      </w:pPr>
      <w:r w:rsidRPr="00B1665F">
        <w:rPr>
          <w:lang w:val="fr-FR"/>
        </w:rPr>
        <w:t>13</w:t>
      </w:r>
      <w:r w:rsidR="0035198B" w:rsidRPr="0035198B">
        <w:rPr>
          <w:lang w:val="fr-FR"/>
        </w:rPr>
        <w:t>.</w:t>
      </w:r>
      <w:r w:rsidRPr="00B1665F">
        <w:rPr>
          <w:lang w:val="fr-FR"/>
        </w:rPr>
        <w:tab/>
        <w:t>D</w:t>
      </w:r>
      <w:r>
        <w:rPr>
          <w:lang w:val="fr-FR"/>
        </w:rPr>
        <w:t>’</w:t>
      </w:r>
      <w:r w:rsidRPr="00B1665F">
        <w:rPr>
          <w:lang w:val="fr-FR"/>
        </w:rPr>
        <w:t xml:space="preserve">une part, la chaîne de garantie transmet au système international </w:t>
      </w:r>
      <w:proofErr w:type="spellStart"/>
      <w:r w:rsidRPr="00B1665F">
        <w:rPr>
          <w:lang w:val="fr-FR"/>
        </w:rPr>
        <w:t>eTIR</w:t>
      </w:r>
      <w:proofErr w:type="spellEnd"/>
      <w:r w:rsidRPr="00B1665F">
        <w:rPr>
          <w:lang w:val="fr-FR"/>
        </w:rPr>
        <w:t xml:space="preserve"> des renseignements sur les garanties qu</w:t>
      </w:r>
      <w:r>
        <w:rPr>
          <w:lang w:val="fr-FR"/>
        </w:rPr>
        <w:t>’</w:t>
      </w:r>
      <w:r w:rsidRPr="00B1665F">
        <w:rPr>
          <w:lang w:val="fr-FR"/>
        </w:rPr>
        <w:t>elle a délivrées aux titulaires afin qu</w:t>
      </w:r>
      <w:r>
        <w:rPr>
          <w:lang w:val="fr-FR"/>
        </w:rPr>
        <w:t>’</w:t>
      </w:r>
      <w:r w:rsidRPr="00B1665F">
        <w:rPr>
          <w:lang w:val="fr-FR"/>
        </w:rPr>
        <w:t>ils puissent être enregistrés dans ledit système</w:t>
      </w:r>
      <w:r w:rsidR="0035198B" w:rsidRPr="0035198B">
        <w:rPr>
          <w:lang w:val="fr-FR"/>
        </w:rPr>
        <w:t>.</w:t>
      </w:r>
      <w:r w:rsidRPr="00B1665F">
        <w:rPr>
          <w:lang w:val="fr-FR"/>
        </w:rPr>
        <w:t xml:space="preserve"> La chaîne de garantie peut aussi demander à tout moment l</w:t>
      </w:r>
      <w:r>
        <w:rPr>
          <w:lang w:val="fr-FR"/>
        </w:rPr>
        <w:t>’</w:t>
      </w:r>
      <w:r w:rsidRPr="00B1665F">
        <w:rPr>
          <w:lang w:val="fr-FR"/>
        </w:rPr>
        <w:t>état des garanties qu</w:t>
      </w:r>
      <w:r>
        <w:rPr>
          <w:lang w:val="fr-FR"/>
        </w:rPr>
        <w:t>’</w:t>
      </w:r>
      <w:r w:rsidRPr="00B1665F">
        <w:rPr>
          <w:lang w:val="fr-FR"/>
        </w:rPr>
        <w:t>elle a délivrées et obtenir des renseignements relatifs au transport TIR</w:t>
      </w:r>
      <w:r w:rsidR="0035198B" w:rsidRPr="0035198B">
        <w:rPr>
          <w:lang w:val="fr-FR"/>
        </w:rPr>
        <w:t>.</w:t>
      </w:r>
      <w:r w:rsidRPr="00B1665F">
        <w:rPr>
          <w:lang w:val="fr-FR"/>
        </w:rPr>
        <w:t xml:space="preserve"> D</w:t>
      </w:r>
      <w:r>
        <w:rPr>
          <w:lang w:val="fr-FR"/>
        </w:rPr>
        <w:t>’</w:t>
      </w:r>
      <w:r w:rsidRPr="00B1665F">
        <w:rPr>
          <w:lang w:val="fr-FR"/>
        </w:rPr>
        <w:t xml:space="preserve">autre part, les autorités douanières utilisent le système international </w:t>
      </w:r>
      <w:proofErr w:type="spellStart"/>
      <w:r w:rsidRPr="00B1665F">
        <w:rPr>
          <w:lang w:val="fr-FR"/>
        </w:rPr>
        <w:t>eTIR</w:t>
      </w:r>
      <w:proofErr w:type="spellEnd"/>
      <w:r w:rsidRPr="00B1665F">
        <w:rPr>
          <w:lang w:val="fr-FR"/>
        </w:rPr>
        <w:t xml:space="preserve"> pour vérifier l</w:t>
      </w:r>
      <w:r>
        <w:rPr>
          <w:lang w:val="fr-FR"/>
        </w:rPr>
        <w:t>’</w:t>
      </w:r>
      <w:r w:rsidRPr="00B1665F">
        <w:rPr>
          <w:lang w:val="fr-FR"/>
        </w:rPr>
        <w:t>état des garanties et pour échanger des informations relatives aux opérations de transport TIR</w:t>
      </w:r>
      <w:r w:rsidR="0035198B" w:rsidRPr="0035198B">
        <w:rPr>
          <w:lang w:val="fr-FR"/>
        </w:rPr>
        <w:t>.</w:t>
      </w:r>
    </w:p>
    <w:p w14:paraId="05A342C4" w14:textId="00A345E1" w:rsidR="004F6833" w:rsidRPr="00B1665F" w:rsidRDefault="004F6833" w:rsidP="004F6833">
      <w:pPr>
        <w:pStyle w:val="SingleTxtG"/>
      </w:pPr>
      <w:r w:rsidRPr="00B1665F">
        <w:rPr>
          <w:lang w:val="fr-FR"/>
        </w:rPr>
        <w:t>14</w:t>
      </w:r>
      <w:r w:rsidR="0035198B" w:rsidRPr="0035198B">
        <w:rPr>
          <w:lang w:val="fr-FR"/>
        </w:rPr>
        <w:t>.</w:t>
      </w:r>
      <w:r w:rsidRPr="00B1665F">
        <w:rPr>
          <w:lang w:val="fr-FR"/>
        </w:rPr>
        <w:tab/>
        <w:t>La gestion, par les autorités douanières, des données relatives aux garanties et l</w:t>
      </w:r>
      <w:r>
        <w:rPr>
          <w:lang w:val="fr-FR"/>
        </w:rPr>
        <w:t>’</w:t>
      </w:r>
      <w:r w:rsidRPr="00B1665F">
        <w:rPr>
          <w:lang w:val="fr-FR"/>
        </w:rPr>
        <w:t xml:space="preserve">échange sécurisé, entre les administrations douanières nationales, de données relatives aux informations de transport TIR sont donc les deux principales caractéristiques du système international </w:t>
      </w:r>
      <w:proofErr w:type="spellStart"/>
      <w:r w:rsidRPr="00B1665F">
        <w:rPr>
          <w:lang w:val="fr-FR"/>
        </w:rPr>
        <w:t>eTIR</w:t>
      </w:r>
      <w:proofErr w:type="spellEnd"/>
      <w:r w:rsidR="0035198B" w:rsidRPr="0035198B">
        <w:rPr>
          <w:lang w:val="fr-FR"/>
        </w:rPr>
        <w:t>.</w:t>
      </w:r>
      <w:r w:rsidRPr="00B1665F">
        <w:rPr>
          <w:lang w:val="fr-FR"/>
        </w:rPr>
        <w:t xml:space="preserve"> Par ailleurs, les mécanismes de déclaration permettant aux titulaires de communiquer des renseignements anticipés TIR et des renseignements anticipés rectifiés aux autorités douanières sont expliqués en détail à l</w:t>
      </w:r>
      <w:r>
        <w:rPr>
          <w:lang w:val="fr-FR"/>
        </w:rPr>
        <w:t>’</w:t>
      </w:r>
      <w:r w:rsidRPr="00B1665F">
        <w:rPr>
          <w:lang w:val="fr-FR"/>
        </w:rPr>
        <w:t>annexe I</w:t>
      </w:r>
      <w:r w:rsidR="0035198B" w:rsidRPr="0035198B">
        <w:rPr>
          <w:lang w:val="fr-FR"/>
        </w:rPr>
        <w:t>.</w:t>
      </w:r>
    </w:p>
    <w:p w14:paraId="63450449" w14:textId="762B8D20" w:rsidR="004F6833" w:rsidRPr="00B1665F" w:rsidRDefault="004F6833" w:rsidP="004F6833">
      <w:pPr>
        <w:pStyle w:val="SingleTxtG"/>
      </w:pPr>
      <w:r w:rsidRPr="00B1665F">
        <w:rPr>
          <w:lang w:val="fr-FR"/>
        </w:rPr>
        <w:t>15</w:t>
      </w:r>
      <w:r w:rsidR="0035198B" w:rsidRPr="0035198B">
        <w:rPr>
          <w:lang w:val="fr-FR"/>
        </w:rPr>
        <w:t>.</w:t>
      </w:r>
      <w:r w:rsidRPr="00B1665F">
        <w:rPr>
          <w:lang w:val="fr-FR"/>
        </w:rPr>
        <w:tab/>
        <w:t>La gestion par les autorités douanières des données sur les garanties repose sur l</w:t>
      </w:r>
      <w:r>
        <w:rPr>
          <w:lang w:val="fr-FR"/>
        </w:rPr>
        <w:t>’</w:t>
      </w:r>
      <w:r w:rsidRPr="00B1665F">
        <w:rPr>
          <w:lang w:val="fr-FR"/>
        </w:rPr>
        <w:t>existence d</w:t>
      </w:r>
      <w:r>
        <w:rPr>
          <w:lang w:val="fr-FR"/>
        </w:rPr>
        <w:t>’</w:t>
      </w:r>
      <w:r w:rsidRPr="00B1665F">
        <w:rPr>
          <w:lang w:val="fr-FR"/>
        </w:rPr>
        <w:t xml:space="preserve">un lien très fort entre la chaîne de garantie et le système international </w:t>
      </w:r>
      <w:proofErr w:type="spellStart"/>
      <w:r w:rsidRPr="00B1665F">
        <w:rPr>
          <w:lang w:val="fr-FR"/>
        </w:rPr>
        <w:t>eTIR</w:t>
      </w:r>
      <w:proofErr w:type="spellEnd"/>
      <w:r w:rsidR="0035198B" w:rsidRPr="0035198B">
        <w:rPr>
          <w:lang w:val="fr-FR"/>
        </w:rPr>
        <w:t>.</w:t>
      </w:r>
      <w:r w:rsidRPr="00B1665F">
        <w:rPr>
          <w:lang w:val="fr-FR"/>
        </w:rPr>
        <w:t xml:space="preserve"> La chaîne de garantie envoie des informations, sur chacune des garanties délivrées, au système international </w:t>
      </w:r>
      <w:proofErr w:type="spellStart"/>
      <w:r w:rsidRPr="00B1665F">
        <w:rPr>
          <w:lang w:val="fr-FR"/>
        </w:rPr>
        <w:t>eTIR</w:t>
      </w:r>
      <w:proofErr w:type="spellEnd"/>
      <w:r w:rsidR="0035198B" w:rsidRPr="0035198B">
        <w:rPr>
          <w:lang w:val="fr-FR"/>
        </w:rPr>
        <w:t>.</w:t>
      </w:r>
      <w:r w:rsidRPr="00B1665F">
        <w:rPr>
          <w:lang w:val="fr-FR"/>
        </w:rPr>
        <w:t xml:space="preserve"> L</w:t>
      </w:r>
      <w:r>
        <w:rPr>
          <w:lang w:val="fr-FR"/>
        </w:rPr>
        <w:t>’</w:t>
      </w:r>
      <w:r w:rsidRPr="00B1665F">
        <w:rPr>
          <w:lang w:val="fr-FR"/>
        </w:rPr>
        <w:t xml:space="preserve">enregistrement de ces informations dans le système international </w:t>
      </w:r>
      <w:proofErr w:type="spellStart"/>
      <w:r w:rsidRPr="00B1665F">
        <w:rPr>
          <w:lang w:val="fr-FR"/>
        </w:rPr>
        <w:t>eTIR</w:t>
      </w:r>
      <w:proofErr w:type="spellEnd"/>
      <w:r w:rsidRPr="00B1665F">
        <w:rPr>
          <w:lang w:val="fr-FR"/>
        </w:rPr>
        <w:t xml:space="preserve"> dépend des contrôles effectués dans la Banque de données internationale TIR (ITDB) concernant les titulaires habilités</w:t>
      </w:r>
      <w:r w:rsidR="0035198B" w:rsidRPr="0035198B">
        <w:rPr>
          <w:lang w:val="fr-FR"/>
        </w:rPr>
        <w:t>.</w:t>
      </w:r>
    </w:p>
    <w:p w14:paraId="69C24F5D" w14:textId="1A616EA0" w:rsidR="004F6833" w:rsidRPr="00B1665F" w:rsidRDefault="004F6833" w:rsidP="004F6833">
      <w:pPr>
        <w:pStyle w:val="SingleTxtG"/>
      </w:pPr>
      <w:r w:rsidRPr="00B1665F">
        <w:rPr>
          <w:lang w:val="fr-FR"/>
        </w:rPr>
        <w:lastRenderedPageBreak/>
        <w:t>16</w:t>
      </w:r>
      <w:r w:rsidR="0035198B" w:rsidRPr="0035198B">
        <w:rPr>
          <w:lang w:val="fr-FR"/>
        </w:rPr>
        <w:t>.</w:t>
      </w:r>
      <w:r w:rsidRPr="00B1665F">
        <w:rPr>
          <w:lang w:val="fr-FR"/>
        </w:rPr>
        <w:tab/>
        <w:t xml:space="preserve">Le système </w:t>
      </w:r>
      <w:proofErr w:type="spellStart"/>
      <w:r w:rsidRPr="00B1665F">
        <w:rPr>
          <w:lang w:val="fr-FR"/>
        </w:rPr>
        <w:t>eTIR</w:t>
      </w:r>
      <w:proofErr w:type="spellEnd"/>
      <w:r w:rsidRPr="00B1665F">
        <w:rPr>
          <w:lang w:val="fr-FR"/>
        </w:rPr>
        <w:t xml:space="preserve"> est organisé autour d</w:t>
      </w:r>
      <w:r>
        <w:rPr>
          <w:lang w:val="fr-FR"/>
        </w:rPr>
        <w:t>’</w:t>
      </w:r>
      <w:r w:rsidRPr="00B1665F">
        <w:rPr>
          <w:lang w:val="fr-FR"/>
        </w:rPr>
        <w:t xml:space="preserve">une </w:t>
      </w:r>
      <w:proofErr w:type="spellStart"/>
      <w:r w:rsidRPr="00B1665F">
        <w:rPr>
          <w:lang w:val="fr-FR"/>
        </w:rPr>
        <w:t>plateforme</w:t>
      </w:r>
      <w:proofErr w:type="spellEnd"/>
      <w:r w:rsidRPr="00B1665F">
        <w:rPr>
          <w:lang w:val="fr-FR"/>
        </w:rPr>
        <w:t xml:space="preserve"> centrale, le système international </w:t>
      </w:r>
      <w:proofErr w:type="spellStart"/>
      <w:r w:rsidRPr="00B1665F">
        <w:rPr>
          <w:lang w:val="fr-FR"/>
        </w:rPr>
        <w:t>eTIR</w:t>
      </w:r>
      <w:proofErr w:type="spellEnd"/>
      <w:r w:rsidRPr="00B1665F">
        <w:rPr>
          <w:lang w:val="fr-FR"/>
        </w:rPr>
        <w:t>, qui se compose d</w:t>
      </w:r>
      <w:r>
        <w:rPr>
          <w:lang w:val="fr-FR"/>
        </w:rPr>
        <w:t>’</w:t>
      </w:r>
      <w:r w:rsidRPr="00B1665F">
        <w:rPr>
          <w:lang w:val="fr-FR"/>
        </w:rPr>
        <w:t>une partie matérielle et d</w:t>
      </w:r>
      <w:r>
        <w:rPr>
          <w:lang w:val="fr-FR"/>
        </w:rPr>
        <w:t>’</w:t>
      </w:r>
      <w:r w:rsidRPr="00B1665F">
        <w:rPr>
          <w:lang w:val="fr-FR"/>
        </w:rPr>
        <w:t xml:space="preserve">une partie logicielle, y compris des bases de données et des services Web, </w:t>
      </w:r>
      <w:r>
        <w:rPr>
          <w:lang w:val="fr-FR"/>
        </w:rPr>
        <w:t xml:space="preserve">et </w:t>
      </w:r>
      <w:r w:rsidRPr="00B1665F">
        <w:rPr>
          <w:lang w:val="fr-FR"/>
        </w:rPr>
        <w:t xml:space="preserve">qui est </w:t>
      </w:r>
      <w:r>
        <w:rPr>
          <w:lang w:val="fr-FR"/>
        </w:rPr>
        <w:t>développée</w:t>
      </w:r>
      <w:r w:rsidRPr="00B1665F">
        <w:rPr>
          <w:lang w:val="fr-FR"/>
        </w:rPr>
        <w:t xml:space="preserve"> et hébergée par le secrétariat TIR de la CEE</w:t>
      </w:r>
      <w:r w:rsidR="0035198B" w:rsidRPr="0035198B">
        <w:rPr>
          <w:lang w:val="fr-FR"/>
        </w:rPr>
        <w:t>.</w:t>
      </w:r>
      <w:r w:rsidRPr="00B1665F">
        <w:rPr>
          <w:lang w:val="fr-FR"/>
        </w:rPr>
        <w:t xml:space="preserve"> Les bases de données, qui servent à stocker les informations et à les rendre disponibles, font office de référentiel pour toutes les informations concernant le régime TIR, alors que les services Web permettent de mettre en relation de manière efficace et sécurisée les Parties contractantes, la chaîne de garantie et la </w:t>
      </w:r>
      <w:proofErr w:type="spellStart"/>
      <w:r w:rsidRPr="00B1665F">
        <w:rPr>
          <w:lang w:val="fr-FR"/>
        </w:rPr>
        <w:t>plateforme</w:t>
      </w:r>
      <w:proofErr w:type="spellEnd"/>
      <w:r w:rsidRPr="00B1665F">
        <w:rPr>
          <w:lang w:val="fr-FR"/>
        </w:rPr>
        <w:t xml:space="preserve"> centrale</w:t>
      </w:r>
      <w:r w:rsidR="0035198B" w:rsidRPr="0035198B">
        <w:rPr>
          <w:lang w:val="fr-FR"/>
        </w:rPr>
        <w:t>.</w:t>
      </w:r>
      <w:r w:rsidRPr="00B1665F">
        <w:rPr>
          <w:lang w:val="fr-FR"/>
        </w:rPr>
        <w:t xml:space="preserve"> Dans le système international </w:t>
      </w:r>
      <w:proofErr w:type="spellStart"/>
      <w:r w:rsidRPr="00B1665F">
        <w:rPr>
          <w:lang w:val="fr-FR"/>
        </w:rPr>
        <w:t>eTIR</w:t>
      </w:r>
      <w:proofErr w:type="spellEnd"/>
      <w:r w:rsidRPr="00B1665F">
        <w:rPr>
          <w:lang w:val="fr-FR"/>
        </w:rPr>
        <w:t>, les données doivent être conservées et archivées sur une période de dix (10) années au moins</w:t>
      </w:r>
      <w:r w:rsidR="0035198B" w:rsidRPr="0035198B">
        <w:rPr>
          <w:lang w:val="fr-FR"/>
        </w:rPr>
        <w:t>.</w:t>
      </w:r>
    </w:p>
    <w:p w14:paraId="5E6BA3BC" w14:textId="2CD75C27" w:rsidR="004F6833" w:rsidRPr="00B1665F" w:rsidRDefault="004F6833" w:rsidP="004F6833">
      <w:pPr>
        <w:pStyle w:val="SingleTxtG"/>
      </w:pPr>
      <w:r w:rsidRPr="00B1665F">
        <w:rPr>
          <w:lang w:val="fr-FR"/>
        </w:rPr>
        <w:t>17</w:t>
      </w:r>
      <w:r w:rsidR="0035198B" w:rsidRPr="0035198B">
        <w:rPr>
          <w:lang w:val="fr-FR"/>
        </w:rPr>
        <w:t>.</w:t>
      </w:r>
      <w:r w:rsidRPr="00B1665F">
        <w:rPr>
          <w:lang w:val="fr-FR"/>
        </w:rPr>
        <w:tab/>
        <w:t>Même si, malgré l</w:t>
      </w:r>
      <w:r>
        <w:rPr>
          <w:lang w:val="fr-FR"/>
        </w:rPr>
        <w:t>’</w:t>
      </w:r>
      <w:r w:rsidRPr="00B1665F">
        <w:rPr>
          <w:lang w:val="fr-FR"/>
        </w:rPr>
        <w:t xml:space="preserve">introduction de la procédure </w:t>
      </w:r>
      <w:proofErr w:type="spellStart"/>
      <w:r w:rsidRPr="00B1665F">
        <w:rPr>
          <w:lang w:val="fr-FR"/>
        </w:rPr>
        <w:t>eTIR</w:t>
      </w:r>
      <w:proofErr w:type="spellEnd"/>
      <w:r w:rsidRPr="00B1665F">
        <w:rPr>
          <w:lang w:val="fr-FR"/>
        </w:rPr>
        <w:t xml:space="preserve"> (annexe 11), les transporteurs ont toujours la possibilité de continuer à utiliser les carnets TIR en papier, les facilités élargies accordées par la procédure </w:t>
      </w:r>
      <w:proofErr w:type="spellStart"/>
      <w:r w:rsidRPr="00B1665F">
        <w:rPr>
          <w:lang w:val="fr-FR"/>
        </w:rPr>
        <w:t>eTIR</w:t>
      </w:r>
      <w:proofErr w:type="spellEnd"/>
      <w:r w:rsidRPr="00B1665F">
        <w:rPr>
          <w:lang w:val="fr-FR"/>
        </w:rPr>
        <w:t xml:space="preserve"> devraient progressivement inciter les transporteurs à utiliser cette dernière pour leurs itinéraires, dans la mesure du possible</w:t>
      </w:r>
      <w:r w:rsidR="0035198B" w:rsidRPr="0035198B">
        <w:rPr>
          <w:lang w:val="fr-FR"/>
        </w:rPr>
        <w:t>.</w:t>
      </w:r>
      <w:r w:rsidRPr="00B1665F">
        <w:rPr>
          <w:lang w:val="fr-FR"/>
        </w:rPr>
        <w:t xml:space="preserve"> Toutefois, avant de pouvoir passer à la procédure </w:t>
      </w:r>
      <w:proofErr w:type="spellStart"/>
      <w:r w:rsidRPr="00B1665F">
        <w:rPr>
          <w:lang w:val="fr-FR"/>
        </w:rPr>
        <w:t>eTIR</w:t>
      </w:r>
      <w:proofErr w:type="spellEnd"/>
      <w:r w:rsidRPr="00B1665F">
        <w:rPr>
          <w:lang w:val="fr-FR"/>
        </w:rPr>
        <w:t xml:space="preserve"> le long d</w:t>
      </w:r>
      <w:r>
        <w:rPr>
          <w:lang w:val="fr-FR"/>
        </w:rPr>
        <w:t>’</w:t>
      </w:r>
      <w:r w:rsidRPr="00B1665F">
        <w:rPr>
          <w:lang w:val="fr-FR"/>
        </w:rPr>
        <w:t>un itinéraire, il faudra que toutes les parties à un transport TIR soient en mesure d</w:t>
      </w:r>
      <w:r>
        <w:rPr>
          <w:lang w:val="fr-FR"/>
        </w:rPr>
        <w:t>’</w:t>
      </w:r>
      <w:r w:rsidRPr="00B1665F">
        <w:rPr>
          <w:lang w:val="fr-FR"/>
        </w:rPr>
        <w:t>échanger de manière sécurisée les données de la déclaration et celles relatives aux opérations TIR et à la garantie</w:t>
      </w:r>
      <w:r w:rsidR="0035198B" w:rsidRPr="0035198B">
        <w:rPr>
          <w:lang w:val="fr-FR"/>
        </w:rPr>
        <w:t>.</w:t>
      </w:r>
      <w:r w:rsidRPr="00B1665F">
        <w:rPr>
          <w:lang w:val="fr-FR"/>
        </w:rPr>
        <w:t xml:space="preserve"> </w:t>
      </w:r>
    </w:p>
    <w:p w14:paraId="62755449" w14:textId="4494996F" w:rsidR="004F6833" w:rsidRPr="00B1665F" w:rsidRDefault="004F6833" w:rsidP="004F6833">
      <w:pPr>
        <w:pStyle w:val="SingleTxtG"/>
      </w:pPr>
      <w:r w:rsidRPr="00B1665F">
        <w:rPr>
          <w:lang w:val="fr-FR"/>
        </w:rPr>
        <w:t>18</w:t>
      </w:r>
      <w:r w:rsidR="0035198B" w:rsidRPr="0035198B">
        <w:rPr>
          <w:lang w:val="fr-FR"/>
        </w:rPr>
        <w:t>.</w:t>
      </w:r>
      <w:r w:rsidRPr="00B1665F">
        <w:rPr>
          <w:lang w:val="fr-FR"/>
        </w:rPr>
        <w:tab/>
        <w:t>En outre, les administrations douanières devront faire en sorte que les transporteurs nationaux et étrangers puissent communiquer des renseignements anticipés TIR et des renseignements anticipés rectifiés</w:t>
      </w:r>
      <w:r w:rsidR="0035198B" w:rsidRPr="0035198B">
        <w:rPr>
          <w:lang w:val="fr-FR"/>
        </w:rPr>
        <w:t>.</w:t>
      </w:r>
      <w:r w:rsidRPr="00B1665F">
        <w:rPr>
          <w:lang w:val="fr-FR"/>
        </w:rPr>
        <w:t xml:space="preserve"> Par conséquent, dans le cas de transports TIR concernant des pays qui ne sont pas encore raccordés au système international </w:t>
      </w:r>
      <w:proofErr w:type="spellStart"/>
      <w:r w:rsidRPr="00B1665F">
        <w:rPr>
          <w:lang w:val="fr-FR"/>
        </w:rPr>
        <w:t>eTIR</w:t>
      </w:r>
      <w:proofErr w:type="spellEnd"/>
      <w:r w:rsidRPr="00B1665F">
        <w:rPr>
          <w:lang w:val="fr-FR"/>
        </w:rPr>
        <w:t>, l</w:t>
      </w:r>
      <w:r>
        <w:rPr>
          <w:lang w:val="fr-FR"/>
        </w:rPr>
        <w:t>’</w:t>
      </w:r>
      <w:r w:rsidRPr="00B1665F">
        <w:rPr>
          <w:lang w:val="fr-FR"/>
        </w:rPr>
        <w:t>utilisation des carnets TIR en papier demeurera la seule option pour profiter du régime de la Convention TIR</w:t>
      </w:r>
      <w:r w:rsidR="0035198B" w:rsidRPr="0035198B">
        <w:rPr>
          <w:lang w:val="fr-FR"/>
        </w:rPr>
        <w:t>.</w:t>
      </w:r>
      <w:r w:rsidRPr="00B1665F">
        <w:rPr>
          <w:lang w:val="fr-FR"/>
        </w:rPr>
        <w:t xml:space="preserve"> Compte tenu de la vaste portée géographique de la Convention TIR, des différents niveaux de développement technologique des pays concernés et de l</w:t>
      </w:r>
      <w:r>
        <w:rPr>
          <w:lang w:val="fr-FR"/>
        </w:rPr>
        <w:t>’</w:t>
      </w:r>
      <w:r w:rsidRPr="00B1665F">
        <w:rPr>
          <w:lang w:val="fr-FR"/>
        </w:rPr>
        <w:t>existence d</w:t>
      </w:r>
      <w:r>
        <w:rPr>
          <w:lang w:val="fr-FR"/>
        </w:rPr>
        <w:t>’</w:t>
      </w:r>
      <w:r w:rsidRPr="00B1665F">
        <w:rPr>
          <w:lang w:val="fr-FR"/>
        </w:rPr>
        <w:t>unions douanières, la durée des phases de transition pourra varier d</w:t>
      </w:r>
      <w:r>
        <w:rPr>
          <w:lang w:val="fr-FR"/>
        </w:rPr>
        <w:t>’</w:t>
      </w:r>
      <w:r w:rsidRPr="00B1665F">
        <w:rPr>
          <w:lang w:val="fr-FR"/>
        </w:rPr>
        <w:t>un pays à l</w:t>
      </w:r>
      <w:r>
        <w:rPr>
          <w:lang w:val="fr-FR"/>
        </w:rPr>
        <w:t>’</w:t>
      </w:r>
      <w:r w:rsidRPr="00B1665F">
        <w:rPr>
          <w:lang w:val="fr-FR"/>
        </w:rPr>
        <w:t>autre</w:t>
      </w:r>
      <w:r w:rsidR="0035198B" w:rsidRPr="0035198B">
        <w:rPr>
          <w:lang w:val="fr-FR"/>
        </w:rPr>
        <w:t>.</w:t>
      </w:r>
    </w:p>
    <w:p w14:paraId="4A2F716D" w14:textId="0770E55A" w:rsidR="004F6833" w:rsidRPr="00B1665F" w:rsidRDefault="004F6833" w:rsidP="004F6833">
      <w:pPr>
        <w:pStyle w:val="HChG"/>
      </w:pPr>
      <w:r>
        <w:rPr>
          <w:lang w:val="fr-FR"/>
        </w:rPr>
        <w:tab/>
      </w:r>
      <w:r w:rsidRPr="00B1665F">
        <w:rPr>
          <w:lang w:val="fr-FR"/>
        </w:rPr>
        <w:t>IV</w:t>
      </w:r>
      <w:r w:rsidR="0035198B" w:rsidRPr="0035198B">
        <w:rPr>
          <w:lang w:val="fr-FR"/>
        </w:rPr>
        <w:t>.</w:t>
      </w:r>
      <w:r w:rsidRPr="00B1665F">
        <w:rPr>
          <w:lang w:val="fr-FR"/>
        </w:rPr>
        <w:tab/>
        <w:t>Examen par le Comité</w:t>
      </w:r>
    </w:p>
    <w:p w14:paraId="50E3E280" w14:textId="56E07221" w:rsidR="00F9573C" w:rsidRDefault="004F6833" w:rsidP="004F6833">
      <w:pPr>
        <w:pStyle w:val="SingleTxtG"/>
        <w:rPr>
          <w:lang w:val="fr-FR"/>
        </w:rPr>
      </w:pPr>
      <w:r w:rsidRPr="00B1665F">
        <w:rPr>
          <w:lang w:val="fr-FR"/>
        </w:rPr>
        <w:t>19</w:t>
      </w:r>
      <w:r w:rsidR="0035198B" w:rsidRPr="0035198B">
        <w:rPr>
          <w:lang w:val="fr-FR"/>
        </w:rPr>
        <w:t>.</w:t>
      </w:r>
      <w:r w:rsidRPr="00B1665F">
        <w:rPr>
          <w:lang w:val="fr-FR"/>
        </w:rPr>
        <w:tab/>
        <w:t xml:space="preserve">Le Comité souhaitera peut-être prendre note </w:t>
      </w:r>
      <w:r>
        <w:rPr>
          <w:lang w:val="fr-FR"/>
        </w:rPr>
        <w:t>des faits les plus récents concernant la</w:t>
      </w:r>
      <w:r w:rsidRPr="00B1665F">
        <w:rPr>
          <w:lang w:val="fr-FR"/>
        </w:rPr>
        <w:t xml:space="preserve"> mise en œuvre de la procédure </w:t>
      </w:r>
      <w:proofErr w:type="spellStart"/>
      <w:r w:rsidRPr="00B1665F">
        <w:rPr>
          <w:lang w:val="fr-FR"/>
        </w:rPr>
        <w:t>eTIR</w:t>
      </w:r>
      <w:proofErr w:type="spellEnd"/>
      <w:r w:rsidRPr="00B1665F">
        <w:rPr>
          <w:lang w:val="fr-FR"/>
        </w:rPr>
        <w:t xml:space="preserve"> et de la Banque de données internationale TIR, </w:t>
      </w:r>
      <w:r>
        <w:rPr>
          <w:lang w:val="fr-FR"/>
        </w:rPr>
        <w:t>grâce à</w:t>
      </w:r>
      <w:r w:rsidRPr="00C15C98">
        <w:rPr>
          <w:lang w:val="fr-FR"/>
        </w:rPr>
        <w:t xml:space="preserve"> laquelle l</w:t>
      </w:r>
      <w:r>
        <w:rPr>
          <w:lang w:val="fr-FR"/>
        </w:rPr>
        <w:t>’</w:t>
      </w:r>
      <w:r w:rsidRPr="00C15C98">
        <w:rPr>
          <w:lang w:val="fr-FR"/>
        </w:rPr>
        <w:t>un des principaux objectifs de son programme à l</w:t>
      </w:r>
      <w:r>
        <w:rPr>
          <w:lang w:val="fr-FR"/>
        </w:rPr>
        <w:t>’</w:t>
      </w:r>
      <w:r w:rsidRPr="00C15C98">
        <w:rPr>
          <w:lang w:val="fr-FR"/>
        </w:rPr>
        <w:t>horizon 2030 a été atteint</w:t>
      </w:r>
      <w:r>
        <w:rPr>
          <w:lang w:val="fr-FR"/>
        </w:rPr>
        <w:t>,</w:t>
      </w:r>
      <w:r w:rsidRPr="00C15C98">
        <w:rPr>
          <w:lang w:val="fr-FR"/>
        </w:rPr>
        <w:t xml:space="preserve"> </w:t>
      </w:r>
      <w:r w:rsidRPr="00B1665F">
        <w:rPr>
          <w:lang w:val="fr-FR"/>
        </w:rPr>
        <w:t>et inviter les Parties contractantes à la Convention TIR qui ne l</w:t>
      </w:r>
      <w:r>
        <w:rPr>
          <w:lang w:val="fr-FR"/>
        </w:rPr>
        <w:t>’</w:t>
      </w:r>
      <w:r w:rsidRPr="00B1665F">
        <w:rPr>
          <w:lang w:val="fr-FR"/>
        </w:rPr>
        <w:t>ont pas encore fait à raccorder</w:t>
      </w:r>
      <w:r w:rsidRPr="00B1665F">
        <w:t xml:space="preserve"> </w:t>
      </w:r>
      <w:r w:rsidRPr="00B1665F">
        <w:rPr>
          <w:lang w:val="fr-FR"/>
        </w:rPr>
        <w:t>dès que possible leur système douanier nationa</w:t>
      </w:r>
      <w:r>
        <w:rPr>
          <w:lang w:val="fr-FR"/>
        </w:rPr>
        <w:t>l</w:t>
      </w:r>
      <w:r w:rsidRPr="00B1665F">
        <w:rPr>
          <w:lang w:val="fr-FR"/>
        </w:rPr>
        <w:t xml:space="preserve"> au système international </w:t>
      </w:r>
      <w:proofErr w:type="spellStart"/>
      <w:r w:rsidRPr="00B1665F">
        <w:rPr>
          <w:lang w:val="fr-FR"/>
        </w:rPr>
        <w:t>eTIR</w:t>
      </w:r>
      <w:proofErr w:type="spellEnd"/>
      <w:r w:rsidR="0035198B" w:rsidRPr="0035198B">
        <w:rPr>
          <w:lang w:val="fr-FR"/>
        </w:rPr>
        <w:t>.</w:t>
      </w:r>
    </w:p>
    <w:p w14:paraId="64B04E8B" w14:textId="31BAA762" w:rsidR="00012AD8" w:rsidRPr="00012AD8" w:rsidRDefault="00012AD8" w:rsidP="00012AD8">
      <w:pPr>
        <w:pStyle w:val="SingleTxtG"/>
        <w:spacing w:before="240" w:after="0"/>
        <w:jc w:val="center"/>
        <w:rPr>
          <w:u w:val="single"/>
        </w:rPr>
      </w:pPr>
      <w:r>
        <w:tab/>
      </w:r>
      <w:r>
        <w:rPr>
          <w:u w:val="single"/>
        </w:rPr>
        <w:tab/>
      </w:r>
      <w:r>
        <w:rPr>
          <w:u w:val="single"/>
        </w:rPr>
        <w:tab/>
      </w:r>
      <w:r>
        <w:rPr>
          <w:u w:val="single"/>
        </w:rPr>
        <w:tab/>
      </w:r>
    </w:p>
    <w:sectPr w:rsidR="00012AD8" w:rsidRPr="00012AD8" w:rsidSect="00EF1D6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4A61" w14:textId="77777777" w:rsidR="002159B7" w:rsidRDefault="002159B7" w:rsidP="00F95C08">
      <w:pPr>
        <w:spacing w:line="240" w:lineRule="auto"/>
      </w:pPr>
    </w:p>
  </w:endnote>
  <w:endnote w:type="continuationSeparator" w:id="0">
    <w:p w14:paraId="7546EF54" w14:textId="77777777" w:rsidR="002159B7" w:rsidRPr="00AC3823" w:rsidRDefault="002159B7" w:rsidP="00AC3823">
      <w:pPr>
        <w:pStyle w:val="Pieddepage"/>
      </w:pPr>
    </w:p>
  </w:endnote>
  <w:endnote w:type="continuationNotice" w:id="1">
    <w:p w14:paraId="02193DF9" w14:textId="77777777" w:rsidR="002159B7" w:rsidRDefault="002159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6793" w14:textId="610CF66F" w:rsidR="00EF1D61" w:rsidRPr="00EF1D61" w:rsidRDefault="00EF1D61" w:rsidP="00EF1D61">
    <w:pPr>
      <w:pStyle w:val="Pieddepage"/>
      <w:tabs>
        <w:tab w:val="right" w:pos="9638"/>
      </w:tabs>
    </w:pPr>
    <w:r w:rsidRPr="00EF1D61">
      <w:rPr>
        <w:b/>
        <w:sz w:val="18"/>
      </w:rPr>
      <w:fldChar w:fldCharType="begin"/>
    </w:r>
    <w:r w:rsidRPr="00EF1D61">
      <w:rPr>
        <w:b/>
        <w:sz w:val="18"/>
      </w:rPr>
      <w:instrText xml:space="preserve"> PAGE  \* MERGEFORMAT </w:instrText>
    </w:r>
    <w:r w:rsidRPr="00EF1D61">
      <w:rPr>
        <w:b/>
        <w:sz w:val="18"/>
      </w:rPr>
      <w:fldChar w:fldCharType="separate"/>
    </w:r>
    <w:r w:rsidRPr="00EF1D61">
      <w:rPr>
        <w:b/>
        <w:noProof/>
        <w:sz w:val="18"/>
      </w:rPr>
      <w:t>2</w:t>
    </w:r>
    <w:r w:rsidRPr="00EF1D61">
      <w:rPr>
        <w:b/>
        <w:sz w:val="18"/>
      </w:rPr>
      <w:fldChar w:fldCharType="end"/>
    </w:r>
    <w:r>
      <w:rPr>
        <w:b/>
        <w:sz w:val="18"/>
      </w:rPr>
      <w:tab/>
    </w:r>
    <w:r>
      <w:t>GE</w:t>
    </w:r>
    <w:r w:rsidR="0035198B" w:rsidRPr="0035198B">
      <w:t>.</w:t>
    </w:r>
    <w:r>
      <w:t>22-27934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EB47" w14:textId="248648B9" w:rsidR="00EF1D61" w:rsidRPr="00EF1D61" w:rsidRDefault="00EF1D61" w:rsidP="00EF1D61">
    <w:pPr>
      <w:pStyle w:val="Pieddepage"/>
      <w:tabs>
        <w:tab w:val="right" w:pos="9638"/>
      </w:tabs>
      <w:rPr>
        <w:b/>
        <w:sz w:val="18"/>
      </w:rPr>
    </w:pPr>
    <w:r>
      <w:t>GE</w:t>
    </w:r>
    <w:r w:rsidR="0035198B" w:rsidRPr="0035198B">
      <w:t>.</w:t>
    </w:r>
    <w:r>
      <w:t>22-27934</w:t>
    </w:r>
    <w:r>
      <w:tab/>
    </w:r>
    <w:r w:rsidRPr="00EF1D61">
      <w:rPr>
        <w:b/>
        <w:sz w:val="18"/>
      </w:rPr>
      <w:fldChar w:fldCharType="begin"/>
    </w:r>
    <w:r w:rsidRPr="00EF1D61">
      <w:rPr>
        <w:b/>
        <w:sz w:val="18"/>
      </w:rPr>
      <w:instrText xml:space="preserve"> PAGE  \* MERGEFORMAT </w:instrText>
    </w:r>
    <w:r w:rsidRPr="00EF1D61">
      <w:rPr>
        <w:b/>
        <w:sz w:val="18"/>
      </w:rPr>
      <w:fldChar w:fldCharType="separate"/>
    </w:r>
    <w:r w:rsidRPr="00EF1D61">
      <w:rPr>
        <w:b/>
        <w:noProof/>
        <w:sz w:val="18"/>
      </w:rPr>
      <w:t>3</w:t>
    </w:r>
    <w:r w:rsidRPr="00EF1D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B025" w14:textId="063D5828" w:rsidR="007F20FA" w:rsidRPr="00EF1D61" w:rsidRDefault="00EF1D61" w:rsidP="00EF1D61">
    <w:pPr>
      <w:pStyle w:val="Pieddepage"/>
      <w:spacing w:before="120"/>
      <w:rPr>
        <w:sz w:val="20"/>
      </w:rPr>
    </w:pPr>
    <w:r>
      <w:rPr>
        <w:sz w:val="20"/>
      </w:rPr>
      <w:t>GE</w:t>
    </w:r>
    <w:r w:rsidR="0035198B" w:rsidRPr="0035198B">
      <w:rPr>
        <w:sz w:val="20"/>
      </w:rPr>
      <w:t>.</w:t>
    </w:r>
    <w:r w:rsidR="007F20FA">
      <w:rPr>
        <w:noProof/>
        <w:lang w:eastAsia="fr-CH"/>
      </w:rPr>
      <w:drawing>
        <wp:anchor distT="0" distB="0" distL="114300" distR="114300" simplePos="0" relativeHeight="251659264" behindDoc="0" locked="0" layoutInCell="1" allowOverlap="0" wp14:anchorId="5F768536" wp14:editId="4333A0E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22-27934  (F)</w:t>
    </w:r>
    <w:r>
      <w:rPr>
        <w:noProof/>
        <w:sz w:val="20"/>
      </w:rPr>
      <w:drawing>
        <wp:anchor distT="0" distB="0" distL="114300" distR="114300" simplePos="0" relativeHeight="251660288" behindDoc="0" locked="0" layoutInCell="1" allowOverlap="1" wp14:anchorId="353C9662" wp14:editId="38282F3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030123    040123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32CC" w14:textId="77777777" w:rsidR="002159B7" w:rsidRPr="00AC3823" w:rsidRDefault="002159B7" w:rsidP="00AC3823">
      <w:pPr>
        <w:pStyle w:val="Pieddepage"/>
        <w:tabs>
          <w:tab w:val="right" w:pos="2155"/>
        </w:tabs>
        <w:spacing w:after="80" w:line="240" w:lineRule="atLeast"/>
        <w:ind w:left="680"/>
        <w:rPr>
          <w:u w:val="single"/>
        </w:rPr>
      </w:pPr>
      <w:r>
        <w:rPr>
          <w:u w:val="single"/>
        </w:rPr>
        <w:tab/>
      </w:r>
    </w:p>
  </w:footnote>
  <w:footnote w:type="continuationSeparator" w:id="0">
    <w:p w14:paraId="0E0226FC" w14:textId="77777777" w:rsidR="002159B7" w:rsidRPr="00AC3823" w:rsidRDefault="002159B7" w:rsidP="00AC3823">
      <w:pPr>
        <w:pStyle w:val="Pieddepage"/>
        <w:tabs>
          <w:tab w:val="right" w:pos="2155"/>
        </w:tabs>
        <w:spacing w:after="80" w:line="240" w:lineRule="atLeast"/>
        <w:ind w:left="680"/>
        <w:rPr>
          <w:u w:val="single"/>
        </w:rPr>
      </w:pPr>
      <w:r>
        <w:rPr>
          <w:u w:val="single"/>
        </w:rPr>
        <w:tab/>
      </w:r>
    </w:p>
  </w:footnote>
  <w:footnote w:type="continuationNotice" w:id="1">
    <w:p w14:paraId="69382F72" w14:textId="77777777" w:rsidR="002159B7" w:rsidRPr="00AC3823" w:rsidRDefault="002159B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95A7" w14:textId="534B90D7" w:rsidR="00EF1D61" w:rsidRPr="00EF1D61" w:rsidRDefault="00EF1D61">
    <w:pPr>
      <w:pStyle w:val="En-tte"/>
    </w:pPr>
    <w:fldSimple w:instr=" TITLE  \* MERGEFORMAT ">
      <w:r>
        <w:t>ECE/TRANS/2023/29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E478" w14:textId="70C4D395" w:rsidR="00EF1D61" w:rsidRPr="00EF1D61" w:rsidRDefault="00EF1D61" w:rsidP="00EF1D61">
    <w:pPr>
      <w:pStyle w:val="En-tte"/>
      <w:jc w:val="right"/>
    </w:pPr>
    <w:fldSimple w:instr=" TITLE  \* MERGEFORMAT ">
      <w:r>
        <w:t>ECE/TRANS/2023/29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B7"/>
    <w:rsid w:val="00012AD8"/>
    <w:rsid w:val="00017F94"/>
    <w:rsid w:val="00023842"/>
    <w:rsid w:val="000334F9"/>
    <w:rsid w:val="00045FEB"/>
    <w:rsid w:val="0007796D"/>
    <w:rsid w:val="000B7790"/>
    <w:rsid w:val="00111F2F"/>
    <w:rsid w:val="0014365E"/>
    <w:rsid w:val="00143C66"/>
    <w:rsid w:val="00176178"/>
    <w:rsid w:val="001F525A"/>
    <w:rsid w:val="00201148"/>
    <w:rsid w:val="002159B7"/>
    <w:rsid w:val="00223272"/>
    <w:rsid w:val="0024779E"/>
    <w:rsid w:val="00257168"/>
    <w:rsid w:val="002744B8"/>
    <w:rsid w:val="002832AC"/>
    <w:rsid w:val="00286867"/>
    <w:rsid w:val="002D7C93"/>
    <w:rsid w:val="00305801"/>
    <w:rsid w:val="0035198B"/>
    <w:rsid w:val="003916DE"/>
    <w:rsid w:val="00421996"/>
    <w:rsid w:val="00441C3B"/>
    <w:rsid w:val="00446FE5"/>
    <w:rsid w:val="00450D59"/>
    <w:rsid w:val="00452396"/>
    <w:rsid w:val="00477EB2"/>
    <w:rsid w:val="004837D8"/>
    <w:rsid w:val="004E2EED"/>
    <w:rsid w:val="004E468C"/>
    <w:rsid w:val="004F6833"/>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E464A"/>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1D61"/>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6D4C0"/>
  <w15:docId w15:val="{DBF466DA-239F-4B16-A514-4EF1D6F6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4F6833"/>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4F6833"/>
    <w:rPr>
      <w:rFonts w:ascii="Times New Roman" w:eastAsiaTheme="minorHAnsi" w:hAnsi="Times New Roman" w:cs="Times New Roman"/>
      <w:sz w:val="20"/>
      <w:szCs w:val="20"/>
      <w:lang w:eastAsia="en-US"/>
    </w:rPr>
  </w:style>
  <w:style w:type="character" w:customStyle="1" w:styleId="H1GChar">
    <w:name w:val="_ H_1_G Char"/>
    <w:link w:val="H1G"/>
    <w:rsid w:val="004F6833"/>
    <w:rPr>
      <w:rFonts w:ascii="Times New Roman" w:eastAsiaTheme="minorHAnsi" w:hAnsi="Times New Roman" w:cs="Times New Roman"/>
      <w:b/>
      <w:sz w:val="24"/>
      <w:szCs w:val="20"/>
      <w:lang w:eastAsia="en-US"/>
    </w:rPr>
  </w:style>
  <w:style w:type="paragraph" w:styleId="Titre">
    <w:name w:val="Title"/>
    <w:basedOn w:val="Normal"/>
    <w:next w:val="Normal"/>
    <w:link w:val="TitreCar"/>
    <w:uiPriority w:val="1"/>
    <w:qFormat/>
    <w:rsid w:val="004F6833"/>
    <w:pPr>
      <w:suppressAutoHyphens w:val="0"/>
      <w:kinsoku/>
      <w:overflowPunct/>
      <w:snapToGrid/>
      <w:spacing w:line="240" w:lineRule="auto"/>
      <w:ind w:left="100"/>
    </w:pPr>
    <w:rPr>
      <w:rFonts w:eastAsia="Times New Roman"/>
      <w:sz w:val="24"/>
      <w:szCs w:val="24"/>
      <w:lang w:val="en-GB" w:eastAsia="fr-FR"/>
    </w:rPr>
  </w:style>
  <w:style w:type="character" w:customStyle="1" w:styleId="TitreCar">
    <w:name w:val="Titre Car"/>
    <w:basedOn w:val="Policepardfaut"/>
    <w:link w:val="Titre"/>
    <w:uiPriority w:val="1"/>
    <w:rsid w:val="004F6833"/>
    <w:rPr>
      <w:rFonts w:ascii="Times New Roman" w:hAnsi="Times New Roman" w:cs="Times New Roman"/>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6</Pages>
  <Words>1903</Words>
  <Characters>13321</Characters>
  <Application>Microsoft Office Word</Application>
  <DocSecurity>0</DocSecurity>
  <Lines>1110</Lines>
  <Paragraphs>608</Paragraphs>
  <ScaleCrop>false</ScaleCrop>
  <HeadingPairs>
    <vt:vector size="2" baseType="variant">
      <vt:variant>
        <vt:lpstr>Titre</vt:lpstr>
      </vt:variant>
      <vt:variant>
        <vt:i4>1</vt:i4>
      </vt:variant>
    </vt:vector>
  </HeadingPairs>
  <TitlesOfParts>
    <vt:vector size="1" baseType="lpstr">
      <vt:lpstr>ECE/TRANS/2023/29</vt:lpstr>
    </vt:vector>
  </TitlesOfParts>
  <Company>DCM</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ECE/TRANS/2023/29</dc:title>
  <dc:subject/>
  <dc:creator>Maud DARICHE</dc:creator>
  <cp:keywords/>
  <cp:lastModifiedBy>Maud Dariche</cp:lastModifiedBy>
  <cp:revision>2</cp:revision>
  <cp:lastPrinted>2014-05-14T10:59:00Z</cp:lastPrinted>
  <dcterms:created xsi:type="dcterms:W3CDTF">2023-01-04T06:38:00Z</dcterms:created>
  <dcterms:modified xsi:type="dcterms:W3CDTF">2023-01-04T06:38:00Z</dcterms:modified>
</cp:coreProperties>
</file>