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82876" w14:paraId="11CC6D6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9B17A0" w14:textId="77777777" w:rsidR="002D5AAC" w:rsidRPr="008C1A9B" w:rsidRDefault="002D5AAC" w:rsidP="002828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DE6493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6929E37" w14:textId="2F40362B" w:rsidR="00282876" w:rsidRPr="00282876" w:rsidRDefault="00282876" w:rsidP="00282876">
            <w:pPr>
              <w:jc w:val="right"/>
              <w:rPr>
                <w:lang w:val="en-US"/>
              </w:rPr>
            </w:pPr>
            <w:r w:rsidRPr="00282876">
              <w:rPr>
                <w:sz w:val="40"/>
                <w:lang w:val="en-US"/>
              </w:rPr>
              <w:t>E</w:t>
            </w:r>
            <w:r w:rsidRPr="00282876">
              <w:rPr>
                <w:lang w:val="en-US"/>
              </w:rPr>
              <w:t>/ECE/324/Rev.1/Add.62/Rev.1/Amend.5</w:t>
            </w:r>
            <w:r w:rsidRPr="00282876">
              <w:rPr>
                <w:rFonts w:cs="Times New Roman"/>
                <w:lang w:val="en-US"/>
              </w:rPr>
              <w:t>−</w:t>
            </w:r>
            <w:r w:rsidRPr="00282876">
              <w:rPr>
                <w:sz w:val="40"/>
                <w:lang w:val="en-US"/>
              </w:rPr>
              <w:t>E</w:t>
            </w:r>
            <w:r w:rsidRPr="00282876">
              <w:rPr>
                <w:lang w:val="en-US"/>
              </w:rPr>
              <w:t>/ECE/TRANS/505/Rev.1/Add.62/Rev.1/Amend.5</w:t>
            </w:r>
          </w:p>
        </w:tc>
      </w:tr>
      <w:tr w:rsidR="002D5AAC" w:rsidRPr="009D084C" w14:paraId="168E476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A8E2F48" w14:textId="77777777" w:rsidR="002D5AAC" w:rsidRPr="0028287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BB8CAB3" w14:textId="77777777" w:rsidR="002D5AAC" w:rsidRPr="00282876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B45244C" w14:textId="3B686275" w:rsidR="00282876" w:rsidRPr="009D084C" w:rsidRDefault="00282876" w:rsidP="00282876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  <w:r w:rsidR="000507B6">
              <w:rPr>
                <w:szCs w:val="20"/>
                <w:lang w:val="en-US"/>
              </w:rPr>
              <w:t>1</w:t>
            </w:r>
            <w:r>
              <w:rPr>
                <w:szCs w:val="20"/>
                <w:lang w:val="en-US"/>
              </w:rPr>
              <w:t xml:space="preserve"> November 2022</w:t>
            </w:r>
          </w:p>
        </w:tc>
      </w:tr>
    </w:tbl>
    <w:p w14:paraId="57F873DF" w14:textId="77777777" w:rsidR="000507B6" w:rsidRPr="00442C7A" w:rsidRDefault="000507B6" w:rsidP="000507B6">
      <w:pPr>
        <w:pStyle w:val="HChG"/>
        <w:spacing w:before="240" w:after="120"/>
      </w:pPr>
      <w:r w:rsidRPr="00442C7A">
        <w:tab/>
      </w:r>
      <w:r w:rsidRPr="00442C7A">
        <w:tab/>
        <w:t>Соглашение</w:t>
      </w:r>
    </w:p>
    <w:p w14:paraId="71820AA6" w14:textId="77777777" w:rsidR="000507B6" w:rsidRPr="00442C7A" w:rsidRDefault="000507B6" w:rsidP="000507B6">
      <w:pPr>
        <w:pStyle w:val="H1G"/>
        <w:spacing w:before="240"/>
      </w:pPr>
      <w:r w:rsidRPr="00442C7A">
        <w:rPr>
          <w:rStyle w:val="H1GChar"/>
        </w:rPr>
        <w:tab/>
      </w:r>
      <w:r w:rsidRPr="00442C7A">
        <w:rPr>
          <w:rStyle w:val="H1GChar"/>
        </w:rPr>
        <w:tab/>
      </w:r>
      <w:r w:rsidRPr="00442C7A">
        <w:tab/>
      </w:r>
      <w:r w:rsidRPr="00442C7A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51E0F">
        <w:rPr>
          <w:b w:val="0"/>
          <w:bCs/>
          <w:sz w:val="20"/>
        </w:rPr>
        <w:footnoteReference w:customMarkFollows="1" w:id="1"/>
        <w:t>*</w:t>
      </w:r>
    </w:p>
    <w:p w14:paraId="24DF7DF0" w14:textId="77777777" w:rsidR="000507B6" w:rsidRPr="00442C7A" w:rsidRDefault="000507B6" w:rsidP="000507B6">
      <w:pPr>
        <w:pStyle w:val="SingleTxtG"/>
        <w:spacing w:before="120"/>
      </w:pPr>
      <w:r w:rsidRPr="00442C7A">
        <w:t>(Пересмотр 3, включающий поправки, вступившие в силу 14 сентября 2017 года)</w:t>
      </w:r>
    </w:p>
    <w:p w14:paraId="2CEF2EF0" w14:textId="77777777" w:rsidR="000507B6" w:rsidRPr="00442C7A" w:rsidRDefault="000507B6" w:rsidP="000507B6">
      <w:pPr>
        <w:pStyle w:val="H1G"/>
        <w:spacing w:before="120"/>
        <w:ind w:left="0" w:right="0" w:firstLine="0"/>
        <w:jc w:val="center"/>
      </w:pPr>
      <w:r w:rsidRPr="00442C7A">
        <w:t>_________</w:t>
      </w:r>
    </w:p>
    <w:p w14:paraId="6EE8835A" w14:textId="33969F39" w:rsidR="000507B6" w:rsidRPr="00442C7A" w:rsidRDefault="000507B6" w:rsidP="000507B6">
      <w:pPr>
        <w:pStyle w:val="H1G"/>
        <w:spacing w:before="240" w:after="120"/>
      </w:pPr>
      <w:r w:rsidRPr="00442C7A">
        <w:tab/>
      </w:r>
      <w:r w:rsidRPr="00442C7A">
        <w:tab/>
      </w:r>
      <w:bookmarkStart w:id="0" w:name="_Hlk124938267"/>
      <w:r w:rsidRPr="00442C7A">
        <w:rPr>
          <w:bCs/>
        </w:rPr>
        <w:t xml:space="preserve">Добавление </w:t>
      </w:r>
      <w:bookmarkEnd w:id="0"/>
      <w:r w:rsidRPr="00442C7A">
        <w:t xml:space="preserve">62 </w:t>
      </w:r>
      <w:r w:rsidR="002D5758" w:rsidRPr="00621B05">
        <w:t>—</w:t>
      </w:r>
      <w:r w:rsidRPr="00442C7A">
        <w:t xml:space="preserve"> </w:t>
      </w:r>
      <w:bookmarkStart w:id="1" w:name="_Hlk124938278"/>
      <w:r w:rsidRPr="00442C7A">
        <w:rPr>
          <w:bCs/>
        </w:rPr>
        <w:t>Правила № 63 ООН</w:t>
      </w:r>
      <w:bookmarkEnd w:id="1"/>
    </w:p>
    <w:p w14:paraId="69040F8D" w14:textId="29FB936B" w:rsidR="000507B6" w:rsidRPr="00442C7A" w:rsidRDefault="000507B6" w:rsidP="000507B6">
      <w:pPr>
        <w:pStyle w:val="H1G"/>
        <w:spacing w:before="240"/>
      </w:pPr>
      <w:r w:rsidRPr="00442C7A">
        <w:tab/>
      </w:r>
      <w:r w:rsidRPr="00442C7A">
        <w:tab/>
      </w:r>
      <w:bookmarkStart w:id="2" w:name="_Hlk124938257"/>
      <w:r w:rsidRPr="00442C7A">
        <w:t>Пересмотр</w:t>
      </w:r>
      <w:bookmarkEnd w:id="2"/>
      <w:r w:rsidRPr="00442C7A">
        <w:t xml:space="preserve"> 1 </w:t>
      </w:r>
      <w:r w:rsidR="00621B05" w:rsidRPr="00621B05">
        <w:t>—</w:t>
      </w:r>
      <w:r w:rsidRPr="00442C7A">
        <w:t xml:space="preserve"> </w:t>
      </w:r>
      <w:bookmarkStart w:id="3" w:name="_Hlk124938297"/>
      <w:r w:rsidRPr="00442C7A">
        <w:t>Поправка</w:t>
      </w:r>
      <w:bookmarkEnd w:id="3"/>
      <w:r w:rsidRPr="00442C7A">
        <w:t xml:space="preserve"> 5</w:t>
      </w:r>
    </w:p>
    <w:p w14:paraId="5BD577CD" w14:textId="1AC7393E" w:rsidR="000507B6" w:rsidRPr="00442C7A" w:rsidRDefault="000507B6" w:rsidP="000507B6">
      <w:pPr>
        <w:pStyle w:val="SingleTxtG"/>
        <w:spacing w:after="360"/>
        <w:ind w:right="1133"/>
        <w:rPr>
          <w:spacing w:val="-2"/>
        </w:rPr>
      </w:pPr>
      <w:r w:rsidRPr="00442C7A">
        <w:rPr>
          <w:shd w:val="clear" w:color="auto" w:fill="FFFFFF"/>
        </w:rPr>
        <w:t xml:space="preserve">Дополнение 5 к поправкам серии </w:t>
      </w:r>
      <w:r w:rsidRPr="00442C7A">
        <w:rPr>
          <w:spacing w:val="-2"/>
        </w:rPr>
        <w:t xml:space="preserve">02 </w:t>
      </w:r>
      <w:r w:rsidR="00621B05" w:rsidRPr="0081236B">
        <w:rPr>
          <w:spacing w:val="-2"/>
        </w:rPr>
        <w:t>—</w:t>
      </w:r>
      <w:r w:rsidRPr="00442C7A">
        <w:rPr>
          <w:spacing w:val="-2"/>
        </w:rPr>
        <w:t xml:space="preserve"> </w:t>
      </w:r>
      <w:r w:rsidRPr="00442C7A">
        <w:t>Дата вступления в силу</w:t>
      </w:r>
      <w:r w:rsidRPr="00442C7A">
        <w:rPr>
          <w:spacing w:val="-2"/>
        </w:rPr>
        <w:t xml:space="preserve">: </w:t>
      </w:r>
      <w:r w:rsidRPr="00442C7A">
        <w:t>8 октября 2022 года</w:t>
      </w:r>
    </w:p>
    <w:p w14:paraId="2761DCAC" w14:textId="431187FF" w:rsidR="000507B6" w:rsidRPr="00442C7A" w:rsidRDefault="000507B6" w:rsidP="000507B6">
      <w:pPr>
        <w:pStyle w:val="H1G"/>
        <w:spacing w:before="120" w:after="120" w:line="240" w:lineRule="exact"/>
      </w:pPr>
      <w:r w:rsidRPr="00442C7A">
        <w:tab/>
      </w:r>
      <w:r w:rsidRPr="00442C7A">
        <w:tab/>
      </w:r>
      <w:r w:rsidRPr="00442C7A">
        <w:rPr>
          <w:szCs w:val="24"/>
          <w:shd w:val="clear" w:color="auto" w:fill="FFFFFF"/>
        </w:rPr>
        <w:t>Единообразные предписания, касающиеся официального утверждения транспортных средств категории L</w:t>
      </w:r>
      <w:r w:rsidRPr="00442C7A">
        <w:rPr>
          <w:szCs w:val="24"/>
          <w:shd w:val="clear" w:color="auto" w:fill="FFFFFF"/>
          <w:vertAlign w:val="subscript"/>
        </w:rPr>
        <w:t>1</w:t>
      </w:r>
      <w:r w:rsidRPr="00442C7A">
        <w:rPr>
          <w:szCs w:val="24"/>
          <w:shd w:val="clear" w:color="auto" w:fill="FFFFFF"/>
        </w:rPr>
        <w:t xml:space="preserve"> в связи с</w:t>
      </w:r>
      <w:r w:rsidR="0081236B">
        <w:rPr>
          <w:szCs w:val="24"/>
          <w:shd w:val="clear" w:color="auto" w:fill="FFFFFF"/>
          <w:lang w:val="en-US"/>
        </w:rPr>
        <w:t> </w:t>
      </w:r>
      <w:r w:rsidRPr="00442C7A">
        <w:rPr>
          <w:szCs w:val="24"/>
          <w:shd w:val="clear" w:color="auto" w:fill="FFFFFF"/>
        </w:rPr>
        <w:t>производимым ими звуком</w:t>
      </w:r>
    </w:p>
    <w:p w14:paraId="705B8D38" w14:textId="77777777" w:rsidR="000507B6" w:rsidRPr="00442C7A" w:rsidRDefault="000507B6" w:rsidP="000507B6">
      <w:pPr>
        <w:pStyle w:val="SingleTxtG"/>
        <w:spacing w:after="40"/>
        <w:rPr>
          <w:lang w:eastAsia="en-GB"/>
        </w:rPr>
      </w:pPr>
      <w:r w:rsidRPr="00442C7A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442C7A">
        <w:rPr>
          <w:spacing w:val="-4"/>
          <w:lang w:eastAsia="en-GB"/>
        </w:rPr>
        <w:t>:</w:t>
      </w:r>
      <w:r w:rsidRPr="00442C7A">
        <w:rPr>
          <w:lang w:eastAsia="en-GB"/>
        </w:rPr>
        <w:t xml:space="preserve"> </w:t>
      </w:r>
      <w:r w:rsidRPr="00442C7A">
        <w:rPr>
          <w:spacing w:val="-6"/>
          <w:lang w:eastAsia="en-GB"/>
        </w:rPr>
        <w:t>ECE/TRANS/WP.29/2022/5.</w:t>
      </w:r>
    </w:p>
    <w:p w14:paraId="03459C47" w14:textId="77777777" w:rsidR="000507B6" w:rsidRPr="00442C7A" w:rsidRDefault="000507B6" w:rsidP="000507B6">
      <w:pPr>
        <w:pStyle w:val="SingleTxtG"/>
        <w:spacing w:after="0"/>
        <w:rPr>
          <w:spacing w:val="-6"/>
          <w:lang w:eastAsia="en-GB"/>
        </w:rPr>
      </w:pPr>
    </w:p>
    <w:p w14:paraId="2088F7E2" w14:textId="77777777" w:rsidR="000507B6" w:rsidRPr="00442C7A" w:rsidRDefault="000507B6" w:rsidP="000507B6">
      <w:pPr>
        <w:suppressAutoHyphens w:val="0"/>
        <w:spacing w:line="240" w:lineRule="auto"/>
        <w:jc w:val="center"/>
        <w:rPr>
          <w:b/>
          <w:sz w:val="24"/>
        </w:rPr>
      </w:pPr>
      <w:r w:rsidRPr="00442C7A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0BCE7946" wp14:editId="7A51BF83">
            <wp:simplePos x="0" y="0"/>
            <wp:positionH relativeFrom="column">
              <wp:posOffset>2562225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7A">
        <w:rPr>
          <w:b/>
          <w:sz w:val="24"/>
        </w:rPr>
        <w:t>_________</w:t>
      </w:r>
    </w:p>
    <w:p w14:paraId="419A5366" w14:textId="77777777" w:rsidR="000507B6" w:rsidRPr="00442C7A" w:rsidRDefault="000507B6" w:rsidP="000507B6">
      <w:pPr>
        <w:suppressAutoHyphens w:val="0"/>
        <w:spacing w:line="240" w:lineRule="auto"/>
        <w:jc w:val="center"/>
      </w:pPr>
      <w:r w:rsidRPr="00442C7A">
        <w:rPr>
          <w:b/>
          <w:bCs/>
          <w:sz w:val="24"/>
          <w:szCs w:val="24"/>
        </w:rPr>
        <w:t xml:space="preserve">ОРГАНИЗАЦИЯ ОБЪЕДИНЕННЫХ НАЦИЙ </w:t>
      </w:r>
      <w:r w:rsidRPr="00442C7A">
        <w:br w:type="page"/>
      </w:r>
      <w:bookmarkStart w:id="4" w:name="_Hlk527995078"/>
    </w:p>
    <w:p w14:paraId="587E46AC" w14:textId="77777777" w:rsidR="000507B6" w:rsidRPr="00442C7A" w:rsidRDefault="000507B6" w:rsidP="000507B6">
      <w:pPr>
        <w:pStyle w:val="SingleTxtG"/>
        <w:ind w:left="2268" w:right="1133" w:hanging="1134"/>
        <w:rPr>
          <w:i/>
        </w:rPr>
      </w:pPr>
      <w:r w:rsidRPr="00442C7A">
        <w:rPr>
          <w:i/>
          <w:iCs/>
        </w:rPr>
        <w:lastRenderedPageBreak/>
        <w:t>Содержание, приложения</w:t>
      </w:r>
      <w:r w:rsidRPr="00442C7A">
        <w:t xml:space="preserve"> изменить следующим образом:</w:t>
      </w:r>
    </w:p>
    <w:p w14:paraId="7F6A0D6C" w14:textId="77777777" w:rsidR="000507B6" w:rsidRPr="00442C7A" w:rsidRDefault="000507B6" w:rsidP="00401145">
      <w:pPr>
        <w:pStyle w:val="SingleTxtG"/>
        <w:tabs>
          <w:tab w:val="clear" w:pos="1701"/>
        </w:tabs>
        <w:ind w:left="1701" w:right="1133" w:hanging="567"/>
      </w:pPr>
      <w:r w:rsidRPr="00442C7A">
        <w:t>«5</w:t>
      </w:r>
      <w:r w:rsidRPr="00442C7A">
        <w:tab/>
        <w:t>Схема испытательного трека»</w:t>
      </w:r>
    </w:p>
    <w:p w14:paraId="2291D961" w14:textId="77777777" w:rsidR="000507B6" w:rsidRPr="00442C7A" w:rsidRDefault="000507B6" w:rsidP="000507B6">
      <w:pPr>
        <w:pStyle w:val="SingleTxtG"/>
        <w:ind w:left="2268" w:right="1133" w:hanging="1134"/>
        <w:rPr>
          <w:rFonts w:eastAsia="Yu Mincho"/>
          <w:iCs/>
        </w:rPr>
      </w:pPr>
      <w:r w:rsidRPr="00442C7A">
        <w:rPr>
          <w:i/>
          <w:iCs/>
        </w:rPr>
        <w:t>Пункт 10.3</w:t>
      </w:r>
      <w:r w:rsidRPr="00442C7A">
        <w:t xml:space="preserve"> изменить следующим образом:</w:t>
      </w:r>
    </w:p>
    <w:p w14:paraId="504D1C81" w14:textId="77777777" w:rsidR="000507B6" w:rsidRPr="000507B6" w:rsidRDefault="000507B6" w:rsidP="000507B6">
      <w:pPr>
        <w:pStyle w:val="SingleTxtG"/>
        <w:ind w:left="2268" w:hanging="1134"/>
      </w:pPr>
      <w:r w:rsidRPr="00442C7A">
        <w:t>«10.3</w:t>
      </w:r>
      <w:r w:rsidRPr="00442C7A">
        <w:tab/>
      </w:r>
      <w:r w:rsidRPr="00442C7A">
        <w:tab/>
        <w:t>Независимо от переходных положений, изложенных выше, 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Однако</w:t>
      </w:r>
      <w:r w:rsidRPr="000507B6">
        <w:t xml:space="preserve"> </w:t>
      </w:r>
      <w:r w:rsidRPr="00442C7A">
        <w:t>описание</w:t>
      </w:r>
      <w:r w:rsidRPr="000507B6">
        <w:t xml:space="preserve"> </w:t>
      </w:r>
      <w:r w:rsidRPr="00442C7A">
        <w:t>характеристик</w:t>
      </w:r>
      <w:r w:rsidRPr="000507B6">
        <w:t xml:space="preserve"> </w:t>
      </w:r>
      <w:r w:rsidRPr="00442C7A">
        <w:t>испытательного</w:t>
      </w:r>
      <w:r w:rsidRPr="000507B6">
        <w:t xml:space="preserve"> </w:t>
      </w:r>
      <w:r w:rsidRPr="00442C7A">
        <w:t>трека</w:t>
      </w:r>
      <w:r w:rsidRPr="000507B6">
        <w:t xml:space="preserve"> </w:t>
      </w:r>
      <w:r w:rsidRPr="00442C7A">
        <w:t>может</w:t>
      </w:r>
      <w:r w:rsidRPr="000507B6">
        <w:t xml:space="preserve"> </w:t>
      </w:r>
      <w:r w:rsidRPr="00442C7A">
        <w:t>соответствовать</w:t>
      </w:r>
      <w:r w:rsidRPr="000507B6">
        <w:t xml:space="preserve"> </w:t>
      </w:r>
      <w:r w:rsidRPr="00442C7A">
        <w:t>стандарту</w:t>
      </w:r>
      <w:r w:rsidRPr="000507B6">
        <w:t xml:space="preserve"> </w:t>
      </w:r>
      <w:r w:rsidRPr="00442C7A">
        <w:t>ISO</w:t>
      </w:r>
      <w:r w:rsidRPr="000507B6">
        <w:t xml:space="preserve"> 10844:2014».</w:t>
      </w:r>
    </w:p>
    <w:p w14:paraId="394B5888" w14:textId="77777777" w:rsidR="000507B6" w:rsidRPr="00442C7A" w:rsidRDefault="000507B6" w:rsidP="000507B6">
      <w:pPr>
        <w:pStyle w:val="SingleTxtG"/>
        <w:ind w:left="2268" w:right="1133" w:hanging="1134"/>
      </w:pPr>
      <w:r w:rsidRPr="00442C7A">
        <w:rPr>
          <w:i/>
          <w:iCs/>
        </w:rPr>
        <w:t>Включить новый пункт 10.4</w:t>
      </w:r>
      <w:r w:rsidRPr="00442C7A">
        <w:t xml:space="preserve"> следующего содержания: </w:t>
      </w:r>
    </w:p>
    <w:p w14:paraId="1A9020D1" w14:textId="77777777" w:rsidR="000507B6" w:rsidRPr="000507B6" w:rsidRDefault="000507B6" w:rsidP="000507B6">
      <w:pPr>
        <w:pStyle w:val="SingleTxtG"/>
        <w:ind w:left="2268" w:right="1133" w:hanging="1134"/>
        <w:rPr>
          <w:iCs/>
          <w:strike/>
        </w:rPr>
      </w:pPr>
      <w:r w:rsidRPr="00442C7A">
        <w:t>«10.4</w:t>
      </w:r>
      <w:r w:rsidRPr="00442C7A">
        <w:tab/>
      </w:r>
      <w:r w:rsidRPr="00442C7A"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 Однако</w:t>
      </w:r>
      <w:r w:rsidRPr="000507B6">
        <w:t xml:space="preserve"> </w:t>
      </w:r>
      <w:r w:rsidRPr="00442C7A">
        <w:t>описание</w:t>
      </w:r>
      <w:r w:rsidRPr="000507B6">
        <w:t xml:space="preserve"> </w:t>
      </w:r>
      <w:r w:rsidRPr="00442C7A">
        <w:t>характеристик</w:t>
      </w:r>
      <w:r w:rsidRPr="000507B6">
        <w:t xml:space="preserve"> </w:t>
      </w:r>
      <w:r w:rsidRPr="00442C7A">
        <w:t>испытательного</w:t>
      </w:r>
      <w:r w:rsidRPr="000507B6">
        <w:t xml:space="preserve"> </w:t>
      </w:r>
      <w:r w:rsidRPr="00442C7A">
        <w:t>трека</w:t>
      </w:r>
      <w:r w:rsidRPr="000507B6">
        <w:t xml:space="preserve"> </w:t>
      </w:r>
      <w:r w:rsidRPr="00442C7A">
        <w:t>может</w:t>
      </w:r>
      <w:r w:rsidRPr="000507B6">
        <w:t xml:space="preserve"> </w:t>
      </w:r>
      <w:r w:rsidRPr="00442C7A">
        <w:t>соответствовать</w:t>
      </w:r>
      <w:r w:rsidRPr="000507B6">
        <w:t xml:space="preserve"> </w:t>
      </w:r>
      <w:r w:rsidRPr="00442C7A">
        <w:t>стандарту</w:t>
      </w:r>
      <w:r w:rsidRPr="000507B6">
        <w:t xml:space="preserve"> </w:t>
      </w:r>
      <w:r w:rsidRPr="00442C7A">
        <w:t>ISO </w:t>
      </w:r>
      <w:r w:rsidRPr="000507B6">
        <w:t>10844:2014».</w:t>
      </w:r>
    </w:p>
    <w:p w14:paraId="2647A960" w14:textId="77777777" w:rsidR="000507B6" w:rsidRPr="00442C7A" w:rsidRDefault="000507B6" w:rsidP="000507B6">
      <w:pPr>
        <w:pStyle w:val="SingleTxtG"/>
        <w:ind w:left="2268" w:right="1133" w:hanging="1134"/>
        <w:rPr>
          <w:rFonts w:eastAsia="Yu Mincho"/>
          <w:iCs/>
        </w:rPr>
      </w:pPr>
      <w:r w:rsidRPr="00442C7A">
        <w:rPr>
          <w:rFonts w:eastAsia="Yu Mincho"/>
          <w:i/>
        </w:rPr>
        <w:t>Пункты 10.4 (прежний) — 10.6</w:t>
      </w:r>
      <w:r w:rsidRPr="00442C7A">
        <w:rPr>
          <w:rFonts w:eastAsia="Yu Mincho"/>
          <w:iCs/>
        </w:rPr>
        <w:t xml:space="preserve"> пронумеровать как пункты 10.5–10.7 соответственно.</w:t>
      </w:r>
    </w:p>
    <w:p w14:paraId="26398B3D" w14:textId="77777777" w:rsidR="000507B6" w:rsidRPr="00442C7A" w:rsidRDefault="000507B6" w:rsidP="000507B6">
      <w:pPr>
        <w:pStyle w:val="SingleTxtG"/>
        <w:ind w:left="2268" w:right="1133" w:hanging="1134"/>
        <w:rPr>
          <w:rFonts w:eastAsia="Yu Mincho"/>
          <w:iCs/>
        </w:rPr>
      </w:pPr>
      <w:r w:rsidRPr="00442C7A">
        <w:rPr>
          <w:rFonts w:eastAsia="Yu Mincho"/>
          <w:i/>
        </w:rPr>
        <w:t>Пункты 10.7 (прежний) и 10.8</w:t>
      </w:r>
      <w:r w:rsidRPr="00442C7A">
        <w:rPr>
          <w:rFonts w:eastAsia="Yu Mincho"/>
          <w:iCs/>
        </w:rPr>
        <w:t xml:space="preserve"> исключить.</w:t>
      </w:r>
    </w:p>
    <w:p w14:paraId="089F61F4" w14:textId="77777777" w:rsidR="000507B6" w:rsidRPr="00442C7A" w:rsidRDefault="000507B6" w:rsidP="000507B6">
      <w:pPr>
        <w:pStyle w:val="SingleTxtG"/>
        <w:ind w:left="2268" w:right="1133" w:hanging="1134"/>
        <w:rPr>
          <w:i/>
        </w:rPr>
      </w:pPr>
      <w:r w:rsidRPr="00442C7A">
        <w:rPr>
          <w:i/>
          <w:iCs/>
        </w:rPr>
        <w:t>Приложение 3</w:t>
      </w:r>
      <w:r w:rsidRPr="00442C7A">
        <w:t xml:space="preserve"> </w:t>
      </w:r>
    </w:p>
    <w:p w14:paraId="657D895B" w14:textId="77777777" w:rsidR="000507B6" w:rsidRPr="00442C7A" w:rsidRDefault="000507B6" w:rsidP="000507B6">
      <w:pPr>
        <w:pStyle w:val="SingleTxtG"/>
        <w:ind w:left="2268" w:right="1133" w:hanging="1134"/>
        <w:rPr>
          <w:rFonts w:eastAsia="Yu Mincho"/>
          <w:iCs/>
        </w:rPr>
      </w:pPr>
      <w:r w:rsidRPr="00442C7A">
        <w:rPr>
          <w:i/>
          <w:iCs/>
        </w:rPr>
        <w:t>Пункт 2.1.1</w:t>
      </w:r>
      <w:r w:rsidRPr="00442C7A">
        <w:t xml:space="preserve"> изменить следующим образом:</w:t>
      </w:r>
    </w:p>
    <w:p w14:paraId="1C0B5F59" w14:textId="77777777" w:rsidR="000507B6" w:rsidRPr="00442C7A" w:rsidRDefault="000507B6" w:rsidP="000507B6">
      <w:pPr>
        <w:pStyle w:val="SingleTxtG"/>
        <w:ind w:left="2268" w:right="1133" w:hanging="1134"/>
        <w:rPr>
          <w:rFonts w:eastAsia="Yu Mincho"/>
          <w:iCs/>
        </w:rPr>
      </w:pPr>
      <w:r w:rsidRPr="00442C7A">
        <w:t>«2.1.1</w:t>
      </w:r>
      <w:r w:rsidRPr="00442C7A">
        <w:tab/>
      </w:r>
      <w:r w:rsidRPr="00442C7A">
        <w:tab/>
        <w:t xml:space="preserve">Испытательная площадка </w:t>
      </w:r>
    </w:p>
    <w:p w14:paraId="7B559366" w14:textId="77777777" w:rsidR="000507B6" w:rsidRPr="00442C7A" w:rsidRDefault="000507B6" w:rsidP="000507B6">
      <w:pPr>
        <w:pStyle w:val="SingleTxtG"/>
        <w:ind w:left="2268"/>
        <w:rPr>
          <w:rFonts w:eastAsiaTheme="minorHAnsi"/>
        </w:rPr>
      </w:pPr>
      <w:r w:rsidRPr="00442C7A">
        <w:t xml:space="preserve">Испытательная площадка состоит из центральной части для разгона, вокруг которой поверхность должна быть практически горизонтальной. Испытательный трек должен быть горизонтальным; поверхность трека должна быть сухой и спроектирована таким образом, чтобы уровень звука от качения шин оставался низким. </w:t>
      </w:r>
    </w:p>
    <w:p w14:paraId="1D04A77E" w14:textId="19E6EFF0" w:rsidR="000507B6" w:rsidRPr="00442C7A" w:rsidRDefault="000507B6" w:rsidP="000507B6">
      <w:pPr>
        <w:autoSpaceDE w:val="0"/>
        <w:autoSpaceDN w:val="0"/>
        <w:adjustRightInd w:val="0"/>
        <w:spacing w:after="120"/>
        <w:ind w:left="2268" w:right="1133"/>
        <w:jc w:val="both"/>
      </w:pPr>
      <w:r w:rsidRPr="00442C7A">
        <w:t>На испытательной площадке в условиях свободного звукового поля помехи между источником звука, расположенным в середине участка разгона, и микрофоном должны находиться в пределах ±1</w:t>
      </w:r>
      <w:r w:rsidR="00BA2606">
        <w:rPr>
          <w:lang w:val="en-US"/>
        </w:rPr>
        <w:t> </w:t>
      </w:r>
      <w:r w:rsidRPr="00442C7A">
        <w:t xml:space="preserve">дБ. Это условие считается выполненным, если на расстоянии 50 м от центра участка разгона нет таких крупных </w:t>
      </w:r>
      <w:proofErr w:type="spellStart"/>
      <w:r w:rsidRPr="00442C7A">
        <w:t>звукоотражающих</w:t>
      </w:r>
      <w:proofErr w:type="spellEnd"/>
      <w:r w:rsidRPr="00442C7A">
        <w:t xml:space="preserve"> объектов, как изгороди, скальные породы, мосты или здания. </w:t>
      </w:r>
    </w:p>
    <w:p w14:paraId="569A54EE" w14:textId="77777777" w:rsidR="000507B6" w:rsidRPr="00442C7A" w:rsidRDefault="000507B6" w:rsidP="000507B6">
      <w:pPr>
        <w:autoSpaceDE w:val="0"/>
        <w:autoSpaceDN w:val="0"/>
        <w:adjustRightInd w:val="0"/>
        <w:spacing w:after="120"/>
        <w:ind w:left="2268" w:right="1133"/>
        <w:jc w:val="both"/>
      </w:pPr>
      <w:r w:rsidRPr="00442C7A">
        <w:t xml:space="preserve">Вблизи микрофона и источника звука не должно быть никаких преград, которые могли бы оказать воздействие на звуковое поле, и между микрофоном и источником звука никого не должно находиться. Наблюдатель, проводящий измерения, должен находиться в таком месте, в котором его присутствие не оказывает воздействия на показания измерительных приборов. </w:t>
      </w:r>
    </w:p>
    <w:p w14:paraId="79B9053A" w14:textId="77777777" w:rsidR="000507B6" w:rsidRPr="00442C7A" w:rsidRDefault="000507B6" w:rsidP="000507B6">
      <w:pPr>
        <w:autoSpaceDE w:val="0"/>
        <w:autoSpaceDN w:val="0"/>
        <w:adjustRightInd w:val="0"/>
        <w:spacing w:after="120"/>
        <w:ind w:left="2268" w:right="1133"/>
        <w:jc w:val="both"/>
        <w:rPr>
          <w:rFonts w:eastAsia="Yu Mincho"/>
          <w:iCs/>
        </w:rPr>
      </w:pPr>
      <w:r w:rsidRPr="00442C7A">
        <w:t xml:space="preserve">Поверхность испытательного трека должна соответствовать стандарту ISO 10844:2014». </w:t>
      </w:r>
    </w:p>
    <w:p w14:paraId="4A0A68F2" w14:textId="77777777" w:rsidR="000507B6" w:rsidRPr="00442C7A" w:rsidRDefault="000507B6" w:rsidP="000507B6">
      <w:pPr>
        <w:pStyle w:val="SingleTxtG"/>
        <w:ind w:left="2268" w:hanging="1134"/>
        <w:rPr>
          <w:i/>
        </w:rPr>
      </w:pPr>
      <w:r w:rsidRPr="00442C7A">
        <w:rPr>
          <w:i/>
          <w:iCs/>
        </w:rPr>
        <w:t>Приложение 5</w:t>
      </w:r>
    </w:p>
    <w:p w14:paraId="0C68F4E4" w14:textId="77777777" w:rsidR="000507B6" w:rsidRPr="00442C7A" w:rsidRDefault="000507B6" w:rsidP="000507B6">
      <w:pPr>
        <w:pStyle w:val="SingleTxtG"/>
        <w:ind w:left="2268" w:hanging="1134"/>
        <w:rPr>
          <w:i/>
        </w:rPr>
      </w:pPr>
      <w:r w:rsidRPr="00442C7A">
        <w:rPr>
          <w:i/>
          <w:iCs/>
        </w:rPr>
        <w:t>Заголовок</w:t>
      </w:r>
      <w:r w:rsidRPr="00442C7A">
        <w:t xml:space="preserve"> изменить следующим образом:</w:t>
      </w:r>
    </w:p>
    <w:p w14:paraId="318794AA" w14:textId="77777777" w:rsidR="000507B6" w:rsidRPr="00442C7A" w:rsidRDefault="000507B6" w:rsidP="000507B6">
      <w:pPr>
        <w:pStyle w:val="SingleTxtG"/>
        <w:ind w:left="2268" w:right="1133" w:hanging="1134"/>
      </w:pPr>
      <w:r w:rsidRPr="00442C7A">
        <w:t>«Схема испытательного трека»</w:t>
      </w:r>
    </w:p>
    <w:p w14:paraId="395EFC53" w14:textId="77777777" w:rsidR="000507B6" w:rsidRPr="00442C7A" w:rsidRDefault="000507B6" w:rsidP="000507B6">
      <w:pPr>
        <w:spacing w:after="120"/>
        <w:ind w:left="1134" w:right="1134"/>
        <w:outlineLvl w:val="0"/>
      </w:pPr>
      <w:r w:rsidRPr="00442C7A">
        <w:rPr>
          <w:i/>
          <w:iCs/>
        </w:rPr>
        <w:t>Сноску 1 к заголовку</w:t>
      </w:r>
      <w:r w:rsidRPr="00442C7A">
        <w:t xml:space="preserve"> исключить.</w:t>
      </w:r>
    </w:p>
    <w:p w14:paraId="0C02C955" w14:textId="77777777" w:rsidR="000507B6" w:rsidRPr="00442C7A" w:rsidRDefault="000507B6" w:rsidP="000507B6">
      <w:pPr>
        <w:spacing w:after="120"/>
        <w:ind w:left="1134" w:right="1134"/>
        <w:outlineLvl w:val="0"/>
      </w:pPr>
      <w:r w:rsidRPr="00442C7A">
        <w:rPr>
          <w:i/>
          <w:iCs/>
        </w:rPr>
        <w:t>Сноску 2 к пункту 1</w:t>
      </w:r>
      <w:r w:rsidRPr="00442C7A">
        <w:t xml:space="preserve"> исключить.</w:t>
      </w:r>
    </w:p>
    <w:p w14:paraId="61F278CD" w14:textId="77777777" w:rsidR="000507B6" w:rsidRPr="00442C7A" w:rsidRDefault="000507B6" w:rsidP="000507B6">
      <w:pPr>
        <w:spacing w:after="120"/>
        <w:ind w:left="1134" w:right="1134"/>
        <w:outlineLvl w:val="0"/>
      </w:pPr>
      <w:r w:rsidRPr="00442C7A">
        <w:rPr>
          <w:i/>
          <w:iCs/>
        </w:rPr>
        <w:t>Пункты 1, 2 и 2.1–2.5</w:t>
      </w:r>
      <w:r w:rsidRPr="00442C7A">
        <w:t xml:space="preserve"> исключить.</w:t>
      </w:r>
    </w:p>
    <w:p w14:paraId="2E112FC8" w14:textId="77777777" w:rsidR="000507B6" w:rsidRPr="00442C7A" w:rsidRDefault="000507B6" w:rsidP="000507B6">
      <w:pPr>
        <w:spacing w:after="120"/>
        <w:ind w:left="1134" w:right="1134"/>
        <w:outlineLvl w:val="0"/>
      </w:pPr>
      <w:r w:rsidRPr="00442C7A">
        <w:rPr>
          <w:i/>
          <w:iCs/>
        </w:rPr>
        <w:t>Пункты 3, 3.1, 3.2, 3.2.1, 3.2.1.1–3.2.1.4 и 3.2.2</w:t>
      </w:r>
      <w:r w:rsidRPr="00442C7A">
        <w:t xml:space="preserve"> исключить.</w:t>
      </w:r>
    </w:p>
    <w:p w14:paraId="6462E74B" w14:textId="77777777" w:rsidR="000507B6" w:rsidRPr="00442C7A" w:rsidRDefault="000507B6" w:rsidP="000507B6">
      <w:pPr>
        <w:keepNext/>
        <w:spacing w:after="120"/>
        <w:ind w:left="1134" w:right="1134"/>
        <w:outlineLvl w:val="0"/>
      </w:pPr>
      <w:r w:rsidRPr="00442C7A">
        <w:rPr>
          <w:i/>
          <w:iCs/>
        </w:rPr>
        <w:lastRenderedPageBreak/>
        <w:t>Рис. 1</w:t>
      </w:r>
      <w:r w:rsidRPr="00442C7A">
        <w:t xml:space="preserve"> изменить следующим образом:</w:t>
      </w:r>
    </w:p>
    <w:p w14:paraId="415007B4" w14:textId="77777777" w:rsidR="000507B6" w:rsidRPr="00442C7A" w:rsidRDefault="000507B6" w:rsidP="000507B6">
      <w:pPr>
        <w:pStyle w:val="SingleTxtG"/>
        <w:spacing w:after="0"/>
        <w:ind w:left="2268" w:hanging="1134"/>
        <w:rPr>
          <w:bCs/>
        </w:rPr>
      </w:pPr>
      <w:r w:rsidRPr="00442C7A">
        <w:t xml:space="preserve">«Рис. 1 </w:t>
      </w:r>
    </w:p>
    <w:p w14:paraId="36446DF7" w14:textId="77777777" w:rsidR="000507B6" w:rsidRPr="00442C7A" w:rsidRDefault="000507B6" w:rsidP="000507B6">
      <w:pPr>
        <w:pStyle w:val="SingleTxtG"/>
        <w:ind w:left="2268" w:right="1133" w:hanging="1134"/>
        <w:rPr>
          <w:b/>
        </w:rPr>
      </w:pPr>
      <w:r w:rsidRPr="00442C7A">
        <w:rPr>
          <w:b/>
          <w:bCs/>
        </w:rPr>
        <w:t>Схема испытательного трека с размерами в метрах</w:t>
      </w:r>
    </w:p>
    <w:p w14:paraId="7A3B73F2" w14:textId="77777777" w:rsidR="000507B6" w:rsidRPr="00442C7A" w:rsidRDefault="000507B6" w:rsidP="000507B6">
      <w:pPr>
        <w:ind w:left="284"/>
        <w:jc w:val="center"/>
      </w:pPr>
      <w:r w:rsidRPr="00442C7A">
        <w:rPr>
          <w:noProof/>
        </w:rPr>
        <w:drawing>
          <wp:inline distT="0" distB="0" distL="0" distR="0" wp14:anchorId="61308FCD" wp14:editId="1F09A276">
            <wp:extent cx="5940425" cy="3378200"/>
            <wp:effectExtent l="19050" t="19050" r="2222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141" b="14264"/>
                    <a:stretch/>
                  </pic:blipFill>
                  <pic:spPr bwMode="auto">
                    <a:xfrm>
                      <a:off x="0" y="0"/>
                      <a:ext cx="5940425" cy="3378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BF53C" w14:textId="77777777" w:rsidR="000507B6" w:rsidRPr="00442C7A" w:rsidRDefault="000507B6" w:rsidP="000507B6">
      <w:pPr>
        <w:keepNext/>
        <w:keepLines/>
        <w:spacing w:before="240" w:line="240" w:lineRule="auto"/>
        <w:ind w:left="1134" w:right="850"/>
        <w:outlineLvl w:val="0"/>
      </w:pPr>
      <w:r w:rsidRPr="00442C7A">
        <w:t>Условные обозначения</w:t>
      </w:r>
    </w:p>
    <w:tbl>
      <w:tblPr>
        <w:tblStyle w:val="ac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129"/>
        <w:gridCol w:w="7082"/>
      </w:tblGrid>
      <w:tr w:rsidR="000507B6" w:rsidRPr="00442C7A" w14:paraId="291DD205" w14:textId="77777777" w:rsidTr="0027077F">
        <w:trPr>
          <w:trHeight w:val="567"/>
        </w:trPr>
        <w:tc>
          <w:tcPr>
            <w:tcW w:w="1129" w:type="dxa"/>
            <w:vAlign w:val="center"/>
          </w:tcPr>
          <w:p w14:paraId="725BF568" w14:textId="77777777" w:rsidR="000507B6" w:rsidRPr="00442C7A" w:rsidRDefault="000507B6" w:rsidP="0027077F">
            <w:pPr>
              <w:keepNext/>
              <w:keepLines/>
              <w:spacing w:before="240"/>
              <w:ind w:right="850"/>
              <w:jc w:val="center"/>
              <w:outlineLvl w:val="0"/>
            </w:pPr>
            <w:r w:rsidRPr="00442C7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AA4D6D" wp14:editId="5369302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484505</wp:posOffset>
                  </wp:positionV>
                  <wp:extent cx="374650" cy="355600"/>
                  <wp:effectExtent l="0" t="0" r="635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0" t="63074" r="66006" b="5500"/>
                          <a:stretch/>
                        </pic:blipFill>
                        <pic:spPr bwMode="auto">
                          <a:xfrm>
                            <a:off x="0" y="0"/>
                            <a:ext cx="37465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C7A">
              <w:rPr>
                <w:noProof/>
              </w:rPr>
              <w:drawing>
                <wp:inline distT="0" distB="0" distL="0" distR="0" wp14:anchorId="0569350B" wp14:editId="3024978D">
                  <wp:extent cx="539750" cy="328543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89" cy="33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CE2853A" w14:textId="77777777" w:rsidR="000507B6" w:rsidRPr="00442C7A" w:rsidRDefault="000507B6" w:rsidP="0027077F">
            <w:pPr>
              <w:keepNext/>
              <w:keepLines/>
              <w:spacing w:before="240"/>
              <w:ind w:right="850"/>
              <w:outlineLvl w:val="0"/>
            </w:pPr>
            <w:r w:rsidRPr="00442C7A">
              <w:t>Минимальная площадь, покрытая испытательным дорожным покрытием, т. е. площадь испытания</w:t>
            </w:r>
          </w:p>
        </w:tc>
      </w:tr>
      <w:tr w:rsidR="000507B6" w:rsidRPr="00442C7A" w14:paraId="71423475" w14:textId="77777777" w:rsidTr="0027077F">
        <w:trPr>
          <w:trHeight w:val="663"/>
        </w:trPr>
        <w:tc>
          <w:tcPr>
            <w:tcW w:w="1129" w:type="dxa"/>
            <w:vAlign w:val="center"/>
          </w:tcPr>
          <w:p w14:paraId="780EDC62" w14:textId="77777777" w:rsidR="000507B6" w:rsidRPr="00442C7A" w:rsidRDefault="000507B6" w:rsidP="0027077F">
            <w:pPr>
              <w:keepNext/>
              <w:keepLines/>
              <w:spacing w:before="100" w:beforeAutospacing="1"/>
              <w:ind w:right="33"/>
              <w:outlineLvl w:val="0"/>
            </w:pPr>
          </w:p>
        </w:tc>
        <w:tc>
          <w:tcPr>
            <w:tcW w:w="7082" w:type="dxa"/>
          </w:tcPr>
          <w:p w14:paraId="6D29A23F" w14:textId="77777777" w:rsidR="000507B6" w:rsidRPr="00442C7A" w:rsidRDefault="000507B6" w:rsidP="0027077F">
            <w:pPr>
              <w:keepNext/>
              <w:keepLines/>
              <w:spacing w:before="240"/>
              <w:ind w:right="850"/>
              <w:outlineLvl w:val="0"/>
            </w:pPr>
            <w:r w:rsidRPr="00442C7A">
              <w:t>Положения микрофона (высота 1,2 м)</w:t>
            </w:r>
          </w:p>
        </w:tc>
      </w:tr>
    </w:tbl>
    <w:p w14:paraId="13E36A29" w14:textId="77777777" w:rsidR="000507B6" w:rsidRPr="00442C7A" w:rsidRDefault="000507B6" w:rsidP="00060F51">
      <w:pPr>
        <w:spacing w:before="120" w:after="120"/>
        <w:ind w:left="1134" w:right="851"/>
        <w:outlineLvl w:val="0"/>
      </w:pPr>
      <w:r w:rsidRPr="00442C7A">
        <w:t>Источник: ISO 10844:1994 с изменениями».</w:t>
      </w:r>
    </w:p>
    <w:p w14:paraId="166C71E7" w14:textId="77777777" w:rsidR="000507B6" w:rsidRPr="00442C7A" w:rsidRDefault="000507B6" w:rsidP="00060F51">
      <w:pPr>
        <w:spacing w:before="120" w:after="120"/>
        <w:ind w:left="1134" w:right="851"/>
        <w:outlineLvl w:val="0"/>
      </w:pPr>
      <w:r w:rsidRPr="00442C7A">
        <w:rPr>
          <w:i/>
          <w:iCs/>
        </w:rPr>
        <w:t>Рис. 2 и таблицу 1</w:t>
      </w:r>
      <w:r w:rsidRPr="00442C7A">
        <w:t xml:space="preserve"> исключить.</w:t>
      </w:r>
    </w:p>
    <w:p w14:paraId="595A5793" w14:textId="77777777" w:rsidR="000507B6" w:rsidRPr="00442C7A" w:rsidRDefault="000507B6" w:rsidP="00060F51">
      <w:pPr>
        <w:spacing w:after="120"/>
        <w:ind w:left="1134" w:right="851"/>
        <w:outlineLvl w:val="0"/>
      </w:pPr>
      <w:r w:rsidRPr="00442C7A">
        <w:rPr>
          <w:i/>
          <w:iCs/>
        </w:rPr>
        <w:t>Пункты 4, 4.1</w:t>
      </w:r>
      <w:r w:rsidRPr="00442C7A">
        <w:t>–</w:t>
      </w:r>
      <w:r w:rsidRPr="00442C7A">
        <w:rPr>
          <w:i/>
          <w:iCs/>
        </w:rPr>
        <w:t>4.3, 5</w:t>
      </w:r>
      <w:r w:rsidRPr="00442C7A">
        <w:t xml:space="preserve"> </w:t>
      </w:r>
      <w:r w:rsidRPr="00442C7A">
        <w:rPr>
          <w:i/>
          <w:iCs/>
        </w:rPr>
        <w:t>и 5.1–5.3</w:t>
      </w:r>
      <w:r w:rsidRPr="00442C7A">
        <w:t xml:space="preserve"> исключить.</w:t>
      </w:r>
    </w:p>
    <w:p w14:paraId="79DE8621" w14:textId="77777777" w:rsidR="000507B6" w:rsidRPr="00442C7A" w:rsidRDefault="000507B6" w:rsidP="00060F51">
      <w:pPr>
        <w:spacing w:after="120"/>
        <w:ind w:left="1134" w:right="851"/>
        <w:outlineLvl w:val="0"/>
      </w:pPr>
      <w:r w:rsidRPr="00442C7A">
        <w:rPr>
          <w:i/>
          <w:iCs/>
        </w:rPr>
        <w:t>Пункты 6, 6.1, 6.1.1–6.1.6, 6.1.6.1–6.1.6.7</w:t>
      </w:r>
      <w:r w:rsidRPr="00442C7A">
        <w:t xml:space="preserve"> </w:t>
      </w:r>
      <w:r w:rsidRPr="00442C7A">
        <w:rPr>
          <w:i/>
          <w:iCs/>
        </w:rPr>
        <w:t>и 6.2</w:t>
      </w:r>
      <w:r w:rsidRPr="00442C7A">
        <w:t xml:space="preserve"> исключить.</w:t>
      </w:r>
    </w:p>
    <w:p w14:paraId="68CC971F" w14:textId="77777777" w:rsidR="000507B6" w:rsidRPr="00442C7A" w:rsidRDefault="000507B6" w:rsidP="000507B6">
      <w:pPr>
        <w:pStyle w:val="SingleTxtG"/>
        <w:spacing w:before="240" w:after="0"/>
        <w:jc w:val="center"/>
        <w:rPr>
          <w:b/>
        </w:rPr>
      </w:pPr>
      <w:r w:rsidRPr="00442C7A">
        <w:rPr>
          <w:rFonts w:eastAsia="Calibri"/>
          <w:u w:val="single"/>
        </w:rPr>
        <w:tab/>
      </w:r>
      <w:r w:rsidRPr="00442C7A">
        <w:rPr>
          <w:rFonts w:eastAsia="Calibri"/>
          <w:u w:val="single"/>
        </w:rPr>
        <w:tab/>
      </w:r>
      <w:r w:rsidRPr="00442C7A">
        <w:rPr>
          <w:rFonts w:eastAsia="Calibri"/>
          <w:u w:val="single"/>
        </w:rPr>
        <w:tab/>
      </w:r>
      <w:r w:rsidRPr="00442C7A">
        <w:rPr>
          <w:rFonts w:eastAsia="Calibri"/>
          <w:u w:val="single"/>
        </w:rPr>
        <w:tab/>
      </w:r>
      <w:bookmarkEnd w:id="4"/>
    </w:p>
    <w:sectPr w:rsidR="000507B6" w:rsidRPr="00442C7A" w:rsidSect="002828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27FC" w14:textId="77777777" w:rsidR="00067B05" w:rsidRPr="00A312BC" w:rsidRDefault="00067B05" w:rsidP="00A312BC"/>
  </w:endnote>
  <w:endnote w:type="continuationSeparator" w:id="0">
    <w:p w14:paraId="7805FFBE" w14:textId="77777777" w:rsidR="00067B05" w:rsidRPr="00A312BC" w:rsidRDefault="00067B0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3DEA" w14:textId="1188D5CF" w:rsidR="00282876" w:rsidRPr="00282876" w:rsidRDefault="00282876">
    <w:pPr>
      <w:pStyle w:val="a8"/>
    </w:pPr>
    <w:r w:rsidRPr="00282876">
      <w:rPr>
        <w:b/>
        <w:sz w:val="18"/>
      </w:rPr>
      <w:fldChar w:fldCharType="begin"/>
    </w:r>
    <w:r w:rsidRPr="00282876">
      <w:rPr>
        <w:b/>
        <w:sz w:val="18"/>
      </w:rPr>
      <w:instrText xml:space="preserve"> PAGE  \* MERGEFORMAT </w:instrText>
    </w:r>
    <w:r w:rsidRPr="00282876">
      <w:rPr>
        <w:b/>
        <w:sz w:val="18"/>
      </w:rPr>
      <w:fldChar w:fldCharType="separate"/>
    </w:r>
    <w:r w:rsidRPr="00282876">
      <w:rPr>
        <w:b/>
        <w:noProof/>
        <w:sz w:val="18"/>
      </w:rPr>
      <w:t>2</w:t>
    </w:r>
    <w:r w:rsidRPr="00282876">
      <w:rPr>
        <w:b/>
        <w:sz w:val="18"/>
      </w:rPr>
      <w:fldChar w:fldCharType="end"/>
    </w:r>
    <w:r>
      <w:rPr>
        <w:b/>
        <w:sz w:val="18"/>
      </w:rPr>
      <w:tab/>
    </w:r>
    <w:r>
      <w:t>GE.22-25260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1FE3" w14:textId="1C5E72EF" w:rsidR="00282876" w:rsidRPr="00282876" w:rsidRDefault="00282876" w:rsidP="00282876">
    <w:pPr>
      <w:pStyle w:val="a8"/>
      <w:tabs>
        <w:tab w:val="clear" w:pos="9639"/>
        <w:tab w:val="right" w:pos="9638"/>
      </w:tabs>
      <w:rPr>
        <w:b/>
        <w:sz w:val="18"/>
      </w:rPr>
    </w:pPr>
    <w:r>
      <w:t>GE.22-25260</w:t>
    </w:r>
    <w:r>
      <w:tab/>
    </w:r>
    <w:r w:rsidRPr="00282876">
      <w:rPr>
        <w:b/>
        <w:sz w:val="18"/>
      </w:rPr>
      <w:fldChar w:fldCharType="begin"/>
    </w:r>
    <w:r w:rsidRPr="00282876">
      <w:rPr>
        <w:b/>
        <w:sz w:val="18"/>
      </w:rPr>
      <w:instrText xml:space="preserve"> PAGE  \* MERGEFORMAT </w:instrText>
    </w:r>
    <w:r w:rsidRPr="00282876">
      <w:rPr>
        <w:b/>
        <w:sz w:val="18"/>
      </w:rPr>
      <w:fldChar w:fldCharType="separate"/>
    </w:r>
    <w:r w:rsidRPr="00282876">
      <w:rPr>
        <w:b/>
        <w:noProof/>
        <w:sz w:val="18"/>
      </w:rPr>
      <w:t>3</w:t>
    </w:r>
    <w:r w:rsidRPr="002828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B1ED" w14:textId="5916C11C" w:rsidR="00042B72" w:rsidRPr="00282876" w:rsidRDefault="00282876" w:rsidP="0028287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3FCF65" wp14:editId="18A7E4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25260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94DBA5" wp14:editId="3F7984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200123  170223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F9D1" w14:textId="77777777" w:rsidR="00067B05" w:rsidRPr="001075E9" w:rsidRDefault="00067B0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FC3704" w14:textId="77777777" w:rsidR="00067B05" w:rsidRDefault="00067B0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D6CAAD" w14:textId="77777777" w:rsidR="000507B6" w:rsidRPr="0039586B" w:rsidRDefault="000507B6" w:rsidP="000507B6">
      <w:pPr>
        <w:pStyle w:val="ad"/>
      </w:pPr>
      <w:r w:rsidRPr="0056100B">
        <w:tab/>
      </w:r>
      <w:r w:rsidRPr="00851E0F">
        <w:rPr>
          <w:rStyle w:val="aa"/>
          <w:sz w:val="20"/>
          <w:vertAlign w:val="baseline"/>
        </w:rPr>
        <w:t>*</w:t>
      </w:r>
      <w:r w:rsidRPr="0032225A">
        <w:rPr>
          <w:sz w:val="20"/>
        </w:rPr>
        <w:tab/>
      </w:r>
      <w:r w:rsidRPr="0039586B">
        <w:t>Прежние названия Соглашения:</w:t>
      </w:r>
    </w:p>
    <w:p w14:paraId="792A0924" w14:textId="77777777" w:rsidR="000507B6" w:rsidRPr="0039586B" w:rsidRDefault="000507B6" w:rsidP="000507B6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CAD900E" w14:textId="77777777" w:rsidR="000507B6" w:rsidRPr="0032225A" w:rsidRDefault="000507B6" w:rsidP="000507B6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7B4A" w14:textId="753C769A" w:rsidR="00282876" w:rsidRDefault="00282876">
    <w:pPr>
      <w:pStyle w:val="a5"/>
    </w:pPr>
    <w:fldSimple w:instr=" TITLE  \* MERGEFORMAT ">
      <w:r w:rsidR="00A13B11">
        <w:t>E/ECE/324/Rev.1/Add.62/Rev.1/Amend.5</w:t>
      </w:r>
    </w:fldSimple>
    <w:r>
      <w:br/>
    </w:r>
    <w:fldSimple w:instr=" KEYWORDS  \* MERGEFORMAT ">
      <w:r w:rsidR="00A13B11">
        <w:t>E/ECE/TRANS/505/Rev.1/Add.62/Rev.1/Amend.5</w:t>
      </w:r>
    </w:fldSimple>
  </w:p>
  <w:p w14:paraId="5DB12B0A" w14:textId="77777777" w:rsidR="001763AD" w:rsidRPr="001763AD" w:rsidRDefault="001763AD" w:rsidP="001763AD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4611" w14:textId="66029506" w:rsidR="00282876" w:rsidRDefault="00282876" w:rsidP="00282876">
    <w:pPr>
      <w:pStyle w:val="a5"/>
      <w:jc w:val="right"/>
    </w:pPr>
    <w:fldSimple w:instr=" TITLE  \* MERGEFORMAT ">
      <w:r w:rsidR="00A13B11">
        <w:t>E/ECE/324/Rev.1/Add.62/Rev.1/Amend.5</w:t>
      </w:r>
    </w:fldSimple>
    <w:r>
      <w:br/>
    </w:r>
    <w:fldSimple w:instr=" KEYWORDS  \* MERGEFORMAT ">
      <w:r w:rsidR="00A13B11">
        <w:t>E/ECE/TRANS/505/Rev.1/Add.62/Rev.1/Amend.5</w:t>
      </w:r>
    </w:fldSimple>
  </w:p>
  <w:p w14:paraId="038D1E50" w14:textId="77777777" w:rsidR="001763AD" w:rsidRPr="001763AD" w:rsidRDefault="001763AD" w:rsidP="001763AD">
    <w:pPr>
      <w:rPr>
        <w:lang w:val="en-GB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B493" w14:textId="77777777" w:rsidR="00282876" w:rsidRDefault="00282876" w:rsidP="0028287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508879">
    <w:abstractNumId w:val="17"/>
  </w:num>
  <w:num w:numId="2" w16cid:durableId="1070344709">
    <w:abstractNumId w:val="13"/>
  </w:num>
  <w:num w:numId="3" w16cid:durableId="1526628114">
    <w:abstractNumId w:val="11"/>
  </w:num>
  <w:num w:numId="4" w16cid:durableId="1456290070">
    <w:abstractNumId w:val="12"/>
  </w:num>
  <w:num w:numId="5" w16cid:durableId="1267540225">
    <w:abstractNumId w:val="10"/>
  </w:num>
  <w:num w:numId="6" w16cid:durableId="1342470353">
    <w:abstractNumId w:val="8"/>
  </w:num>
  <w:num w:numId="7" w16cid:durableId="486557664">
    <w:abstractNumId w:val="3"/>
  </w:num>
  <w:num w:numId="8" w16cid:durableId="1496069530">
    <w:abstractNumId w:val="2"/>
  </w:num>
  <w:num w:numId="9" w16cid:durableId="558711962">
    <w:abstractNumId w:val="1"/>
  </w:num>
  <w:num w:numId="10" w16cid:durableId="553539565">
    <w:abstractNumId w:val="0"/>
  </w:num>
  <w:num w:numId="11" w16cid:durableId="979698536">
    <w:abstractNumId w:val="9"/>
  </w:num>
  <w:num w:numId="12" w16cid:durableId="927812685">
    <w:abstractNumId w:val="7"/>
  </w:num>
  <w:num w:numId="13" w16cid:durableId="988174302">
    <w:abstractNumId w:val="6"/>
  </w:num>
  <w:num w:numId="14" w16cid:durableId="1473909161">
    <w:abstractNumId w:val="5"/>
  </w:num>
  <w:num w:numId="15" w16cid:durableId="539518530">
    <w:abstractNumId w:val="4"/>
  </w:num>
  <w:num w:numId="16" w16cid:durableId="1532107256">
    <w:abstractNumId w:val="16"/>
  </w:num>
  <w:num w:numId="17" w16cid:durableId="1316689622">
    <w:abstractNumId w:val="14"/>
  </w:num>
  <w:num w:numId="18" w16cid:durableId="1353023463">
    <w:abstractNumId w:val="15"/>
  </w:num>
  <w:num w:numId="19" w16cid:durableId="1644432189">
    <w:abstractNumId w:val="16"/>
  </w:num>
  <w:num w:numId="20" w16cid:durableId="1562448889">
    <w:abstractNumId w:val="14"/>
  </w:num>
  <w:num w:numId="21" w16cid:durableId="100193028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05"/>
    <w:rsid w:val="00033EE1"/>
    <w:rsid w:val="00042B72"/>
    <w:rsid w:val="000507B6"/>
    <w:rsid w:val="000558BD"/>
    <w:rsid w:val="00060F51"/>
    <w:rsid w:val="00067B05"/>
    <w:rsid w:val="000B57E7"/>
    <w:rsid w:val="000B6373"/>
    <w:rsid w:val="000F09DF"/>
    <w:rsid w:val="000F61B2"/>
    <w:rsid w:val="000F6F41"/>
    <w:rsid w:val="001075E9"/>
    <w:rsid w:val="00111D14"/>
    <w:rsid w:val="001763AD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82876"/>
    <w:rsid w:val="002A2EFC"/>
    <w:rsid w:val="002A7B4A"/>
    <w:rsid w:val="002C0E18"/>
    <w:rsid w:val="002D575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67A"/>
    <w:rsid w:val="00381C24"/>
    <w:rsid w:val="003958D0"/>
    <w:rsid w:val="003B00E5"/>
    <w:rsid w:val="003B658E"/>
    <w:rsid w:val="003B65A9"/>
    <w:rsid w:val="00401145"/>
    <w:rsid w:val="00407B78"/>
    <w:rsid w:val="0041453E"/>
    <w:rsid w:val="00424203"/>
    <w:rsid w:val="00452493"/>
    <w:rsid w:val="00454E07"/>
    <w:rsid w:val="00471B10"/>
    <w:rsid w:val="00472C5C"/>
    <w:rsid w:val="00480AF6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1B05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1236B"/>
    <w:rsid w:val="00825F8D"/>
    <w:rsid w:val="00834B71"/>
    <w:rsid w:val="00851E0F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13B11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2606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56B5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CE08"/>
  <w15:docId w15:val="{DABF9287-E2CA-4909-8E48-A9520D7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507B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507B6"/>
    <w:rPr>
      <w:lang w:val="ru-RU" w:eastAsia="en-US"/>
    </w:rPr>
  </w:style>
  <w:style w:type="character" w:customStyle="1" w:styleId="HChGChar">
    <w:name w:val="_ H _Ch_G Char"/>
    <w:link w:val="HChG"/>
    <w:rsid w:val="000507B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3</Pages>
  <Words>469</Words>
  <Characters>3300</Characters>
  <Application>Microsoft Office Word</Application>
  <DocSecurity>0</DocSecurity>
  <Lines>90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E/ECE/324/Rev.1/Add.62/Rev.1/Amend.5</dc:title>
  <dc:creator>Shuvalova NATALIA</dc:creator>
  <cp:keywords>E/ECE/TRANS/505/Rev.1/Add.62/Rev.1/Amend.5</cp:keywords>
  <cp:lastModifiedBy>Natalia Shuvalova</cp:lastModifiedBy>
  <cp:revision>2</cp:revision>
  <cp:lastPrinted>2008-01-15T07:58:00Z</cp:lastPrinted>
  <dcterms:created xsi:type="dcterms:W3CDTF">2023-02-17T14:14:00Z</dcterms:created>
  <dcterms:modified xsi:type="dcterms:W3CDTF">2023-02-17T14:14:00Z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