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7386E93" w14:textId="77777777" w:rsidTr="00B20551">
        <w:trPr>
          <w:cantSplit/>
          <w:trHeight w:hRule="exact" w:val="851"/>
        </w:trPr>
        <w:tc>
          <w:tcPr>
            <w:tcW w:w="1276" w:type="dxa"/>
            <w:tcBorders>
              <w:bottom w:val="single" w:sz="4" w:space="0" w:color="auto"/>
            </w:tcBorders>
            <w:vAlign w:val="bottom"/>
          </w:tcPr>
          <w:p w14:paraId="4722A5BA" w14:textId="77777777" w:rsidR="009E6CB7" w:rsidRDefault="009E6CB7" w:rsidP="00B20551">
            <w:pPr>
              <w:spacing w:after="80"/>
            </w:pPr>
          </w:p>
        </w:tc>
        <w:tc>
          <w:tcPr>
            <w:tcW w:w="2268" w:type="dxa"/>
            <w:tcBorders>
              <w:bottom w:val="single" w:sz="4" w:space="0" w:color="auto"/>
            </w:tcBorders>
            <w:vAlign w:val="bottom"/>
          </w:tcPr>
          <w:p w14:paraId="173CB53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F003D32" w14:textId="22CB3695" w:rsidR="009E6CB7" w:rsidRPr="00D47EEA" w:rsidRDefault="00A54296" w:rsidP="00A54296">
            <w:pPr>
              <w:jc w:val="right"/>
            </w:pPr>
            <w:r w:rsidRPr="00A54296">
              <w:rPr>
                <w:sz w:val="40"/>
              </w:rPr>
              <w:t>ECE</w:t>
            </w:r>
            <w:r>
              <w:t>/TRANS/WP.11/2023/13</w:t>
            </w:r>
          </w:p>
        </w:tc>
      </w:tr>
      <w:tr w:rsidR="009E6CB7" w14:paraId="2B70F29D" w14:textId="77777777" w:rsidTr="00B20551">
        <w:trPr>
          <w:cantSplit/>
          <w:trHeight w:hRule="exact" w:val="2835"/>
        </w:trPr>
        <w:tc>
          <w:tcPr>
            <w:tcW w:w="1276" w:type="dxa"/>
            <w:tcBorders>
              <w:top w:val="single" w:sz="4" w:space="0" w:color="auto"/>
              <w:bottom w:val="single" w:sz="12" w:space="0" w:color="auto"/>
            </w:tcBorders>
          </w:tcPr>
          <w:p w14:paraId="6AF6B4D9" w14:textId="77777777" w:rsidR="009E6CB7" w:rsidRDefault="00686A48" w:rsidP="00B20551">
            <w:pPr>
              <w:spacing w:before="120"/>
            </w:pPr>
            <w:r>
              <w:rPr>
                <w:noProof/>
                <w:lang w:val="fr-CH" w:eastAsia="fr-CH"/>
              </w:rPr>
              <w:drawing>
                <wp:inline distT="0" distB="0" distL="0" distR="0" wp14:anchorId="68091B8C" wp14:editId="4072BD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84D28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F049FC" w14:textId="77777777" w:rsidR="009E6CB7" w:rsidRDefault="00A54296" w:rsidP="00A54296">
            <w:pPr>
              <w:spacing w:before="240" w:line="240" w:lineRule="exact"/>
            </w:pPr>
            <w:r>
              <w:t>Distr.: General</w:t>
            </w:r>
          </w:p>
          <w:p w14:paraId="50D2B876" w14:textId="77777777" w:rsidR="00A54296" w:rsidRDefault="00A54296" w:rsidP="00A54296">
            <w:pPr>
              <w:spacing w:line="240" w:lineRule="exact"/>
            </w:pPr>
            <w:r>
              <w:t>4 August 2023</w:t>
            </w:r>
          </w:p>
          <w:p w14:paraId="4DD6649F" w14:textId="77777777" w:rsidR="00A54296" w:rsidRDefault="00A54296" w:rsidP="00A54296">
            <w:pPr>
              <w:spacing w:line="240" w:lineRule="exact"/>
            </w:pPr>
          </w:p>
          <w:p w14:paraId="238E76D1" w14:textId="34DF0F2A" w:rsidR="00A54296" w:rsidRDefault="00A54296" w:rsidP="00A54296">
            <w:pPr>
              <w:spacing w:line="240" w:lineRule="exact"/>
            </w:pPr>
            <w:r>
              <w:t>Original: English</w:t>
            </w:r>
          </w:p>
        </w:tc>
      </w:tr>
    </w:tbl>
    <w:p w14:paraId="5180AFEB" w14:textId="77777777" w:rsidR="00D5373E" w:rsidRDefault="00D5373E" w:rsidP="00C411EB">
      <w:pPr>
        <w:spacing w:before="120"/>
        <w:rPr>
          <w:b/>
          <w:sz w:val="28"/>
          <w:szCs w:val="28"/>
        </w:rPr>
      </w:pPr>
      <w:r w:rsidRPr="007F5683">
        <w:rPr>
          <w:b/>
          <w:sz w:val="28"/>
          <w:szCs w:val="28"/>
        </w:rPr>
        <w:t>Economic Commission for Europe</w:t>
      </w:r>
    </w:p>
    <w:p w14:paraId="50E9A961" w14:textId="77777777" w:rsidR="00D5373E" w:rsidRDefault="00D5373E" w:rsidP="00C411EB">
      <w:pPr>
        <w:spacing w:before="120"/>
        <w:rPr>
          <w:sz w:val="28"/>
          <w:szCs w:val="28"/>
        </w:rPr>
      </w:pPr>
      <w:r>
        <w:rPr>
          <w:sz w:val="28"/>
          <w:szCs w:val="28"/>
        </w:rPr>
        <w:t>Inland Transport Committee</w:t>
      </w:r>
    </w:p>
    <w:p w14:paraId="2F13D45E" w14:textId="77777777" w:rsidR="00D5373E" w:rsidRDefault="00D5373E" w:rsidP="00C411EB">
      <w:pPr>
        <w:spacing w:before="120"/>
        <w:rPr>
          <w:b/>
          <w:sz w:val="24"/>
          <w:szCs w:val="24"/>
        </w:rPr>
      </w:pPr>
      <w:r>
        <w:rPr>
          <w:b/>
          <w:sz w:val="24"/>
          <w:szCs w:val="24"/>
        </w:rPr>
        <w:t>Working Party on the Transport of Perishable Foodstuffs</w:t>
      </w:r>
    </w:p>
    <w:p w14:paraId="56296FDC" w14:textId="77777777" w:rsidR="006B4C3C" w:rsidRPr="008D7010" w:rsidRDefault="006B4C3C" w:rsidP="006B4C3C">
      <w:pPr>
        <w:spacing w:before="120"/>
        <w:rPr>
          <w:b/>
        </w:rPr>
      </w:pPr>
      <w:r>
        <w:rPr>
          <w:b/>
        </w:rPr>
        <w:t xml:space="preserve">Eightieth </w:t>
      </w:r>
      <w:r w:rsidRPr="008D7010">
        <w:rPr>
          <w:b/>
        </w:rPr>
        <w:t>session</w:t>
      </w:r>
    </w:p>
    <w:p w14:paraId="0EB51FF8" w14:textId="77777777" w:rsidR="006B4C3C" w:rsidRDefault="006B4C3C" w:rsidP="006B4C3C">
      <w:r w:rsidRPr="008D7010">
        <w:t xml:space="preserve">Geneva, </w:t>
      </w:r>
      <w:r>
        <w:t>24-27 October 2023</w:t>
      </w:r>
    </w:p>
    <w:p w14:paraId="559826CA" w14:textId="6DF797B3" w:rsidR="006B4C3C" w:rsidRDefault="006B4C3C" w:rsidP="006B4C3C">
      <w:pPr>
        <w:rPr>
          <w:lang w:val="en-US"/>
        </w:rPr>
      </w:pPr>
      <w:r>
        <w:rPr>
          <w:lang w:val="en-US"/>
        </w:rPr>
        <w:t xml:space="preserve">Item </w:t>
      </w:r>
      <w:r w:rsidR="00763416">
        <w:rPr>
          <w:lang w:val="en-US"/>
        </w:rPr>
        <w:t>8</w:t>
      </w:r>
      <w:r>
        <w:rPr>
          <w:lang w:val="en-US"/>
        </w:rPr>
        <w:t xml:space="preserve"> of the provisional agenda</w:t>
      </w:r>
    </w:p>
    <w:p w14:paraId="69687239" w14:textId="36E8EE7C" w:rsidR="001C6663" w:rsidRDefault="00763416" w:rsidP="00C411EB">
      <w:pPr>
        <w:rPr>
          <w:b/>
          <w:bCs/>
        </w:rPr>
      </w:pPr>
      <w:r w:rsidRPr="00763416">
        <w:rPr>
          <w:b/>
          <w:bCs/>
        </w:rPr>
        <w:t>Scope of ATP</w:t>
      </w:r>
    </w:p>
    <w:p w14:paraId="29874949" w14:textId="13F6A284" w:rsidR="00966435" w:rsidRPr="00B02D67" w:rsidRDefault="00966435" w:rsidP="00966435">
      <w:pPr>
        <w:pStyle w:val="HChG"/>
        <w:rPr>
          <w:lang w:val="en-US"/>
        </w:rPr>
      </w:pPr>
      <w:r>
        <w:tab/>
      </w:r>
      <w:r>
        <w:tab/>
        <w:t>Scope of ATP</w:t>
      </w:r>
    </w:p>
    <w:p w14:paraId="461339A1" w14:textId="77777777" w:rsidR="00966435" w:rsidRDefault="00966435" w:rsidP="00966435">
      <w:pPr>
        <w:pStyle w:val="H1G"/>
      </w:pPr>
      <w:r>
        <w:tab/>
      </w:r>
      <w:r>
        <w:tab/>
      </w:r>
      <w:r w:rsidRPr="00966435">
        <w:t>Transmitted</w:t>
      </w:r>
      <w:r>
        <w:t xml:space="preserve"> by Transfrigoroute International</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E7800" w14:paraId="34E397D1" w14:textId="77777777" w:rsidTr="00865730">
        <w:trPr>
          <w:jc w:val="center"/>
        </w:trPr>
        <w:tc>
          <w:tcPr>
            <w:tcW w:w="9629" w:type="dxa"/>
            <w:shd w:val="clear" w:color="auto" w:fill="auto"/>
          </w:tcPr>
          <w:p w14:paraId="5E2E64F3" w14:textId="77777777" w:rsidR="004E7800" w:rsidRPr="00C6263E" w:rsidRDefault="004E7800" w:rsidP="006E5E26">
            <w:pPr>
              <w:spacing w:before="240" w:after="120"/>
              <w:ind w:left="255"/>
              <w:rPr>
                <w:i/>
                <w:sz w:val="24"/>
              </w:rPr>
            </w:pPr>
            <w:r w:rsidRPr="00C6263E">
              <w:rPr>
                <w:i/>
                <w:sz w:val="24"/>
              </w:rPr>
              <w:t>Summary</w:t>
            </w:r>
          </w:p>
        </w:tc>
      </w:tr>
      <w:tr w:rsidR="004E7800" w14:paraId="3F1D7ADE" w14:textId="77777777" w:rsidTr="00865730">
        <w:trPr>
          <w:jc w:val="center"/>
        </w:trPr>
        <w:tc>
          <w:tcPr>
            <w:tcW w:w="9629" w:type="dxa"/>
            <w:shd w:val="clear" w:color="auto" w:fill="auto"/>
          </w:tcPr>
          <w:p w14:paraId="5843AEEB" w14:textId="247375BA" w:rsidR="00685666" w:rsidRDefault="003E7F41" w:rsidP="00460E90">
            <w:pPr>
              <w:pStyle w:val="SingleTxtG"/>
              <w:ind w:left="2268" w:right="840" w:hanging="1984"/>
            </w:pPr>
            <w:r w:rsidRPr="0026588E">
              <w:rPr>
                <w:b/>
                <w:iCs/>
              </w:rPr>
              <w:t>Executive summary</w:t>
            </w:r>
            <w:r w:rsidRPr="0026588E">
              <w:rPr>
                <w:bCs/>
              </w:rPr>
              <w:t>:</w:t>
            </w:r>
            <w:r>
              <w:rPr>
                <w:bCs/>
              </w:rPr>
              <w:tab/>
            </w:r>
            <w:r w:rsidR="00685666">
              <w:rPr>
                <w:bCs/>
              </w:rPr>
              <w:t xml:space="preserve">During </w:t>
            </w:r>
            <w:r w:rsidR="00B813D1">
              <w:rPr>
                <w:bCs/>
              </w:rPr>
              <w:t xml:space="preserve">the </w:t>
            </w:r>
            <w:r w:rsidR="00685666">
              <w:t>last sessions of WP11, we have had several debates around d</w:t>
            </w:r>
            <w:r w:rsidR="00685666" w:rsidRPr="00C100DB">
              <w:t>efinitions of independence and autonomy</w:t>
            </w:r>
            <w:r w:rsidR="00685666">
              <w:t xml:space="preserve">, definition </w:t>
            </w:r>
            <w:r w:rsidR="00685666" w:rsidRPr="00C100DB">
              <w:t>of equipment</w:t>
            </w:r>
            <w:r w:rsidR="00685666">
              <w:t xml:space="preserve"> or minimum running time but we were not able to find consensus as there are different views and interpretation of ATP scope. The purpose of this document is to pose several key elements to be agreed upon to move forward on ATP evolution in line with technology evolution.</w:t>
            </w:r>
          </w:p>
          <w:p w14:paraId="745CAD88" w14:textId="16353DCB" w:rsidR="00685666" w:rsidRDefault="00EB153C" w:rsidP="00460E90">
            <w:pPr>
              <w:pStyle w:val="SingleTxtG"/>
              <w:ind w:left="2268" w:right="840" w:hanging="1984"/>
            </w:pPr>
            <w:r w:rsidRPr="0026588E">
              <w:rPr>
                <w:b/>
                <w:iCs/>
              </w:rPr>
              <w:t xml:space="preserve">Action to be </w:t>
            </w:r>
            <w:proofErr w:type="gramStart"/>
            <w:r w:rsidRPr="0026588E">
              <w:rPr>
                <w:b/>
                <w:iCs/>
              </w:rPr>
              <w:t>taken</w:t>
            </w:r>
            <w:r w:rsidRPr="0026588E">
              <w:rPr>
                <w:b/>
              </w:rPr>
              <w:t>:</w:t>
            </w:r>
            <w:proofErr w:type="gramEnd"/>
            <w:r>
              <w:rPr>
                <w:b/>
              </w:rPr>
              <w:tab/>
            </w:r>
            <w:r w:rsidR="00E13D3D">
              <w:t>Discussion</w:t>
            </w:r>
          </w:p>
          <w:p w14:paraId="669D696C" w14:textId="5B6BD07D" w:rsidR="00E13D3D" w:rsidRDefault="00556608" w:rsidP="00460E90">
            <w:pPr>
              <w:pStyle w:val="SingleTxtG"/>
              <w:ind w:left="2268" w:right="840" w:hanging="1984"/>
            </w:pPr>
            <w:r w:rsidRPr="0026588E">
              <w:rPr>
                <w:b/>
                <w:iCs/>
              </w:rPr>
              <w:t>Related documents</w:t>
            </w:r>
            <w:r w:rsidRPr="0026588E">
              <w:rPr>
                <w:bCs/>
              </w:rPr>
              <w:t>:</w:t>
            </w:r>
            <w:r>
              <w:rPr>
                <w:bCs/>
              </w:rPr>
              <w:tab/>
            </w:r>
            <w:r w:rsidR="009F25F8">
              <w:t>Report of the seventy-ninth</w:t>
            </w:r>
            <w:r w:rsidR="009F25F8">
              <w:rPr>
                <w:vertAlign w:val="superscript"/>
              </w:rPr>
              <w:t xml:space="preserve"> </w:t>
            </w:r>
            <w:r w:rsidR="009F25F8">
              <w:t xml:space="preserve">session of WP11 </w:t>
            </w:r>
            <w:r w:rsidR="009F25F8">
              <w:rPr>
                <w:bCs/>
              </w:rPr>
              <w:t>(</w:t>
            </w:r>
            <w:r w:rsidR="009F25F8">
              <w:t>ECE/TRANS/WP.11/249)</w:t>
            </w:r>
          </w:p>
          <w:p w14:paraId="1A440917" w14:textId="7CFB6B53" w:rsidR="004E7800" w:rsidRDefault="00F25AD5" w:rsidP="006E5E26">
            <w:pPr>
              <w:pStyle w:val="SingleTxtG"/>
            </w:pPr>
            <w:r>
              <w:rPr>
                <w:b/>
                <w:iCs/>
              </w:rPr>
              <w:tab/>
            </w:r>
            <w:r w:rsidR="00460E90">
              <w:rPr>
                <w:b/>
                <w:iCs/>
              </w:rPr>
              <w:tab/>
            </w:r>
            <w:r w:rsidR="00460E90">
              <w:rPr>
                <w:b/>
                <w:iCs/>
              </w:rPr>
              <w:tab/>
            </w:r>
            <w:r w:rsidR="00F76C6B">
              <w:t>Informal document INF.5</w:t>
            </w:r>
            <w:r w:rsidR="00555EA0">
              <w:t xml:space="preserve"> of the seventy-ninth session</w:t>
            </w:r>
          </w:p>
        </w:tc>
      </w:tr>
      <w:tr w:rsidR="004E7800" w14:paraId="289433B7" w14:textId="77777777" w:rsidTr="00865730">
        <w:trPr>
          <w:jc w:val="center"/>
        </w:trPr>
        <w:tc>
          <w:tcPr>
            <w:tcW w:w="9629" w:type="dxa"/>
            <w:shd w:val="clear" w:color="auto" w:fill="auto"/>
          </w:tcPr>
          <w:p w14:paraId="68FF635F" w14:textId="77777777" w:rsidR="004E7800" w:rsidRDefault="004E7800" w:rsidP="006E5E26"/>
        </w:tc>
      </w:tr>
    </w:tbl>
    <w:p w14:paraId="2922E812" w14:textId="7B73FBC8" w:rsidR="00865730" w:rsidRPr="00865730" w:rsidRDefault="00865730" w:rsidP="00865730">
      <w:pPr>
        <w:pStyle w:val="HChG"/>
        <w:rPr>
          <w:rStyle w:val="HChGChar"/>
          <w:b/>
        </w:rPr>
      </w:pPr>
      <w:r>
        <w:rPr>
          <w:rStyle w:val="HChGChar"/>
          <w:b/>
        </w:rPr>
        <w:tab/>
      </w:r>
      <w:r>
        <w:rPr>
          <w:rStyle w:val="HChGChar"/>
          <w:b/>
        </w:rPr>
        <w:tab/>
      </w:r>
      <w:r w:rsidRPr="00865730">
        <w:rPr>
          <w:rStyle w:val="HChGChar"/>
          <w:b/>
        </w:rPr>
        <w:t>Introduction</w:t>
      </w:r>
    </w:p>
    <w:p w14:paraId="3B2DD02F" w14:textId="3E2B78FF" w:rsidR="00865730" w:rsidRPr="00865730" w:rsidRDefault="00865730" w:rsidP="00865730">
      <w:pPr>
        <w:pStyle w:val="SingleTxtG"/>
      </w:pPr>
      <w:r>
        <w:t>1.</w:t>
      </w:r>
      <w:r>
        <w:tab/>
      </w:r>
      <w:r w:rsidRPr="00865730">
        <w:t xml:space="preserve">Several topics such as definitions of independence and autonomy, definition of equipment or minimum running time has been discussed intensively within different </w:t>
      </w:r>
      <w:r w:rsidR="0092705D" w:rsidRPr="00865730">
        <w:t>for</w:t>
      </w:r>
      <w:r w:rsidR="0092705D">
        <w:t>a</w:t>
      </w:r>
      <w:r w:rsidR="0092705D" w:rsidRPr="00865730">
        <w:t xml:space="preserve"> </w:t>
      </w:r>
      <w:r w:rsidRPr="00865730">
        <w:t>(</w:t>
      </w:r>
      <w:proofErr w:type="spellStart"/>
      <w:r w:rsidRPr="00865730">
        <w:t>Transfrigoroute</w:t>
      </w:r>
      <w:proofErr w:type="spellEnd"/>
      <w:r w:rsidRPr="00865730">
        <w:t xml:space="preserve"> International, IIR CERTE and WP11 </w:t>
      </w:r>
      <w:r w:rsidR="00311147">
        <w:t>i</w:t>
      </w:r>
      <w:r w:rsidR="00AE70E8">
        <w:t xml:space="preserve">nformal </w:t>
      </w:r>
      <w:r w:rsidR="00311147">
        <w:t>w</w:t>
      </w:r>
      <w:r w:rsidR="00AE70E8">
        <w:t xml:space="preserve">orking </w:t>
      </w:r>
      <w:r w:rsidR="00311147">
        <w:t>g</w:t>
      </w:r>
      <w:r w:rsidR="00AE70E8">
        <w:t>roup</w:t>
      </w:r>
      <w:r w:rsidRPr="00865730">
        <w:t>) but remain problematic as there are different views on the interpretation of the scope of the ATP.</w:t>
      </w:r>
    </w:p>
    <w:p w14:paraId="67986626" w14:textId="24CD9599" w:rsidR="00865730" w:rsidRPr="00865730" w:rsidRDefault="001F7130" w:rsidP="00865730">
      <w:pPr>
        <w:pStyle w:val="SingleTxtG"/>
      </w:pPr>
      <w:r>
        <w:t>2.</w:t>
      </w:r>
      <w:r>
        <w:tab/>
      </w:r>
      <w:r w:rsidR="00865730" w:rsidRPr="00865730">
        <w:t>This lack of alignment on definition</w:t>
      </w:r>
      <w:r w:rsidR="003444A5">
        <w:t>s</w:t>
      </w:r>
      <w:r w:rsidR="00865730" w:rsidRPr="00865730">
        <w:t xml:space="preserve"> or scope of ATP is blocking several proposals that are important for ATP to remain applicable with new technologies (i.e. electrification of transport, new refrigerant</w:t>
      </w:r>
      <w:r w:rsidR="003444A5">
        <w:t>s</w:t>
      </w:r>
      <w:r w:rsidR="00865730" w:rsidRPr="00865730">
        <w:t>).</w:t>
      </w:r>
    </w:p>
    <w:p w14:paraId="5C93C028" w14:textId="340A6078" w:rsidR="00865730" w:rsidRPr="00865730" w:rsidRDefault="001F7130" w:rsidP="00865730">
      <w:pPr>
        <w:pStyle w:val="SingleTxtG"/>
      </w:pPr>
      <w:r>
        <w:t>3.</w:t>
      </w:r>
      <w:r>
        <w:tab/>
      </w:r>
      <w:r w:rsidR="00865730" w:rsidRPr="00865730">
        <w:t xml:space="preserve">In order to clarify this, a face-to-face meeting </w:t>
      </w:r>
      <w:r w:rsidR="00903932">
        <w:t>was</w:t>
      </w:r>
      <w:r w:rsidR="00865730" w:rsidRPr="00865730">
        <w:t xml:space="preserve"> held in Brussels on </w:t>
      </w:r>
      <w:r>
        <w:t xml:space="preserve">7 </w:t>
      </w:r>
      <w:r w:rsidR="00865730" w:rsidRPr="00865730">
        <w:t>September 2022, with 10 experts from different organization</w:t>
      </w:r>
      <w:r w:rsidR="00903932">
        <w:t>s</w:t>
      </w:r>
      <w:r w:rsidR="00865730" w:rsidRPr="00865730">
        <w:t xml:space="preserve"> (TI-CCT, TÜV Süd, CRT</w:t>
      </w:r>
      <w:r w:rsidR="00B81079">
        <w:t xml:space="preserve"> </w:t>
      </w:r>
      <w:r w:rsidR="00B81079" w:rsidRPr="007E2A43">
        <w:t>and</w:t>
      </w:r>
      <w:r w:rsidR="00865730" w:rsidRPr="007E2A43">
        <w:t xml:space="preserve"> </w:t>
      </w:r>
      <w:proofErr w:type="spellStart"/>
      <w:r w:rsidR="00865730" w:rsidRPr="007E2A43">
        <w:t>Cemafroid</w:t>
      </w:r>
      <w:proofErr w:type="spellEnd"/>
      <w:r w:rsidR="00865730" w:rsidRPr="007E2A43">
        <w:t xml:space="preserve"> Competent </w:t>
      </w:r>
      <w:r w:rsidR="00947C5C" w:rsidRPr="007E2A43">
        <w:t>A</w:t>
      </w:r>
      <w:r w:rsidR="00865730" w:rsidRPr="007E2A43">
        <w:t xml:space="preserve">uthority) and hereafter </w:t>
      </w:r>
      <w:r w:rsidR="00511914" w:rsidRPr="00460E90">
        <w:t xml:space="preserve">are </w:t>
      </w:r>
      <w:r w:rsidR="00865730" w:rsidRPr="007E2A43">
        <w:t xml:space="preserve">some </w:t>
      </w:r>
      <w:r w:rsidR="006D135E" w:rsidRPr="00460E90">
        <w:t xml:space="preserve">main points </w:t>
      </w:r>
      <w:r w:rsidR="00865730" w:rsidRPr="007E2A43">
        <w:t>result</w:t>
      </w:r>
      <w:r w:rsidR="006D135E" w:rsidRPr="00460E90">
        <w:t>ing from</w:t>
      </w:r>
      <w:r w:rsidR="00865730" w:rsidRPr="007E2A43">
        <w:t xml:space="preserve"> this meeting.</w:t>
      </w:r>
    </w:p>
    <w:p w14:paraId="2B3F9E24" w14:textId="77777777" w:rsidR="00865730" w:rsidRDefault="00865730" w:rsidP="00865730">
      <w:pPr>
        <w:pStyle w:val="HChG"/>
        <w:rPr>
          <w:lang w:val="en-US"/>
        </w:rPr>
      </w:pPr>
      <w:r>
        <w:rPr>
          <w:lang w:val="en-US"/>
        </w:rPr>
        <w:lastRenderedPageBreak/>
        <w:tab/>
      </w:r>
      <w:r>
        <w:rPr>
          <w:lang w:val="en-US"/>
        </w:rPr>
        <w:tab/>
        <w:t xml:space="preserve">Scope of </w:t>
      </w:r>
      <w:r w:rsidRPr="00F740B0">
        <w:rPr>
          <w:lang w:val="en-US"/>
        </w:rPr>
        <w:t>ATP</w:t>
      </w:r>
      <w:r>
        <w:rPr>
          <w:lang w:val="en-US"/>
        </w:rPr>
        <w:t xml:space="preserve"> – Key points</w:t>
      </w:r>
    </w:p>
    <w:p w14:paraId="42A29C3A" w14:textId="345A8013" w:rsidR="00865730" w:rsidRPr="00D15209" w:rsidRDefault="00694C5D" w:rsidP="00694C5D">
      <w:pPr>
        <w:pStyle w:val="H23G"/>
        <w:rPr>
          <w:lang w:val="en-US"/>
        </w:rPr>
      </w:pPr>
      <w:r>
        <w:rPr>
          <w:lang w:val="en-US"/>
        </w:rPr>
        <w:tab/>
      </w:r>
      <w:r>
        <w:rPr>
          <w:lang w:val="en-US"/>
        </w:rPr>
        <w:tab/>
      </w:r>
      <w:r w:rsidR="00865730" w:rsidRPr="00D15209">
        <w:rPr>
          <w:lang w:val="en-US"/>
        </w:rPr>
        <w:t>Requirement for minimum run time</w:t>
      </w:r>
    </w:p>
    <w:p w14:paraId="65B68D11" w14:textId="2324A5A1" w:rsidR="00865730" w:rsidRPr="0030127D" w:rsidRDefault="00093E59" w:rsidP="002376F8">
      <w:pPr>
        <w:pStyle w:val="SingleTxtG"/>
        <w:rPr>
          <w:lang w:val="en-US"/>
        </w:rPr>
      </w:pPr>
      <w:r>
        <w:rPr>
          <w:lang w:val="en-US"/>
        </w:rPr>
        <w:t>4.</w:t>
      </w:r>
      <w:r>
        <w:rPr>
          <w:lang w:val="en-US"/>
        </w:rPr>
        <w:tab/>
      </w:r>
      <w:r w:rsidR="00865730" w:rsidRPr="0030127D">
        <w:rPr>
          <w:lang w:val="en-US"/>
        </w:rPr>
        <w:t xml:space="preserve">A </w:t>
      </w:r>
      <w:r w:rsidR="00865730">
        <w:rPr>
          <w:lang w:val="en-US"/>
        </w:rPr>
        <w:t xml:space="preserve">first </w:t>
      </w:r>
      <w:r w:rsidR="00865730" w:rsidRPr="0030127D">
        <w:rPr>
          <w:lang w:val="en-US"/>
        </w:rPr>
        <w:t>clear</w:t>
      </w:r>
      <w:r w:rsidR="00865730">
        <w:rPr>
          <w:lang w:val="en-US"/>
        </w:rPr>
        <w:t xml:space="preserve"> question</w:t>
      </w:r>
      <w:r w:rsidR="00865730" w:rsidRPr="0030127D">
        <w:rPr>
          <w:lang w:val="en-US"/>
        </w:rPr>
        <w:t xml:space="preserve"> </w:t>
      </w:r>
      <w:r w:rsidR="00865730">
        <w:rPr>
          <w:lang w:val="en-US"/>
        </w:rPr>
        <w:t>is</w:t>
      </w:r>
      <w:r w:rsidR="00865730" w:rsidRPr="0030127D">
        <w:rPr>
          <w:lang w:val="en-US"/>
        </w:rPr>
        <w:t xml:space="preserve"> whether a requirement on a minimum duration of operations should be included in the ATP.</w:t>
      </w:r>
      <w:r w:rsidR="002376F8">
        <w:rPr>
          <w:lang w:val="en-US"/>
        </w:rPr>
        <w:t xml:space="preserve"> </w:t>
      </w:r>
      <w:r w:rsidR="00865730" w:rsidRPr="0030127D">
        <w:rPr>
          <w:lang w:val="en-US"/>
        </w:rPr>
        <w:t>This was considered by most to be a non-ATP requirement.</w:t>
      </w:r>
    </w:p>
    <w:p w14:paraId="274EB4BF" w14:textId="13581C48" w:rsidR="00865730" w:rsidRDefault="003F2E3B" w:rsidP="00865730">
      <w:pPr>
        <w:pStyle w:val="SingleTxtG"/>
        <w:rPr>
          <w:lang w:val="en-US"/>
        </w:rPr>
      </w:pPr>
      <w:r>
        <w:rPr>
          <w:lang w:val="en-US"/>
        </w:rPr>
        <w:t>5.</w:t>
      </w:r>
      <w:r>
        <w:rPr>
          <w:lang w:val="en-US"/>
        </w:rPr>
        <w:tab/>
      </w:r>
      <w:r w:rsidR="00865730" w:rsidRPr="0030127D">
        <w:rPr>
          <w:lang w:val="en-US"/>
        </w:rPr>
        <w:t>The majority do not believe a minimum duration requirement is necessary in the ATP</w:t>
      </w:r>
      <w:r w:rsidR="00865730">
        <w:rPr>
          <w:lang w:val="en-US"/>
        </w:rPr>
        <w:t xml:space="preserve"> for the following reasons</w:t>
      </w:r>
      <w:r>
        <w:rPr>
          <w:lang w:val="en-US"/>
        </w:rPr>
        <w:t>:</w:t>
      </w:r>
    </w:p>
    <w:p w14:paraId="1178C8A0" w14:textId="2F524EDA" w:rsidR="00865730" w:rsidRPr="00460E90" w:rsidRDefault="00262E40" w:rsidP="000B52CC">
      <w:pPr>
        <w:pStyle w:val="SingleTxtG"/>
        <w:ind w:firstLine="567"/>
      </w:pPr>
      <w:r>
        <w:t>(a)</w:t>
      </w:r>
      <w:r>
        <w:tab/>
      </w:r>
      <w:r w:rsidR="00865730" w:rsidRPr="00460E90">
        <w:t>This is not the case today (i.e. no requirement on minimum fuel tank size)</w:t>
      </w:r>
      <w:r>
        <w:t>;</w:t>
      </w:r>
    </w:p>
    <w:p w14:paraId="61B54F4E" w14:textId="511EAF27" w:rsidR="00865730" w:rsidRPr="00460E90" w:rsidRDefault="00262E40" w:rsidP="000B52CC">
      <w:pPr>
        <w:pStyle w:val="SingleTxtG"/>
        <w:ind w:firstLine="567"/>
      </w:pPr>
      <w:r>
        <w:t>(b)</w:t>
      </w:r>
      <w:r>
        <w:tab/>
      </w:r>
      <w:r w:rsidR="00865730" w:rsidRPr="00460E90">
        <w:t>This notion is covered by Article 4 – “The equipment shall be so selected and used that the temperature conditions prescribed in the said annexes can be complied with throughout carriage. Furthermore, all appropriate measures shall be taken, more particularly as regards the temperature of the foodstuffs at the time of loading and as regards icing or re-icing during the journey or other necessary operations.”</w:t>
      </w:r>
      <w:r>
        <w:t>;</w:t>
      </w:r>
    </w:p>
    <w:p w14:paraId="03B0517C" w14:textId="4FF2C590" w:rsidR="00865730" w:rsidRPr="00460E90" w:rsidRDefault="00262E40" w:rsidP="000B52CC">
      <w:pPr>
        <w:pStyle w:val="SingleTxtG"/>
        <w:ind w:firstLine="567"/>
      </w:pPr>
      <w:r>
        <w:t>(c)</w:t>
      </w:r>
      <w:r>
        <w:tab/>
      </w:r>
      <w:r w:rsidR="00865730" w:rsidRPr="00460E90">
        <w:t>Transformation of power train (vehicle &amp; thermal appliance) will lead to logistics adjustment and logistics scheme will adapt to new technical constraint (and not the reverse).</w:t>
      </w:r>
    </w:p>
    <w:p w14:paraId="1E32B5F9" w14:textId="1057DCF0" w:rsidR="00865730" w:rsidRPr="0030127D" w:rsidRDefault="00BF19BC" w:rsidP="00865730">
      <w:pPr>
        <w:pStyle w:val="SingleTxtG"/>
        <w:rPr>
          <w:lang w:val="en-US"/>
        </w:rPr>
      </w:pPr>
      <w:r>
        <w:rPr>
          <w:lang w:val="en-US"/>
        </w:rPr>
        <w:t>6</w:t>
      </w:r>
      <w:r w:rsidR="00ED2A79">
        <w:rPr>
          <w:lang w:val="en-US"/>
        </w:rPr>
        <w:t>.</w:t>
      </w:r>
      <w:r w:rsidR="00ED2A79">
        <w:rPr>
          <w:lang w:val="en-US"/>
        </w:rPr>
        <w:tab/>
      </w:r>
      <w:r w:rsidR="007E0537">
        <w:rPr>
          <w:lang w:val="en-US"/>
        </w:rPr>
        <w:t>As a</w:t>
      </w:r>
      <w:r w:rsidR="007E0537" w:rsidRPr="0030127D">
        <w:rPr>
          <w:lang w:val="en-US"/>
        </w:rPr>
        <w:t xml:space="preserve"> </w:t>
      </w:r>
      <w:proofErr w:type="gramStart"/>
      <w:r w:rsidR="00865730" w:rsidRPr="0030127D">
        <w:rPr>
          <w:lang w:val="en-US"/>
        </w:rPr>
        <w:t>consequence</w:t>
      </w:r>
      <w:proofErr w:type="gramEnd"/>
      <w:r w:rsidR="00865730" w:rsidRPr="0030127D">
        <w:rPr>
          <w:lang w:val="en-US"/>
        </w:rPr>
        <w:t xml:space="preserve"> </w:t>
      </w:r>
      <w:r w:rsidR="007E0537">
        <w:rPr>
          <w:lang w:val="en-US"/>
        </w:rPr>
        <w:t>from</w:t>
      </w:r>
      <w:r w:rsidR="007E0537" w:rsidRPr="0030127D">
        <w:rPr>
          <w:lang w:val="en-US"/>
        </w:rPr>
        <w:t xml:space="preserve"> </w:t>
      </w:r>
      <w:r w:rsidR="00865730" w:rsidRPr="0030127D">
        <w:rPr>
          <w:lang w:val="en-US"/>
        </w:rPr>
        <w:t>this point of view, some definitions (Annex 1) should be modified</w:t>
      </w:r>
      <w:r w:rsidR="00223646">
        <w:rPr>
          <w:lang w:val="en-US"/>
        </w:rPr>
        <w:t>:</w:t>
      </w:r>
    </w:p>
    <w:p w14:paraId="1A7BE694" w14:textId="47D50F74" w:rsidR="00865730" w:rsidRPr="0030127D" w:rsidRDefault="00865730" w:rsidP="00223646">
      <w:pPr>
        <w:pStyle w:val="Bullet1G"/>
        <w:rPr>
          <w:lang w:val="en-US"/>
        </w:rPr>
      </w:pPr>
      <w:r w:rsidRPr="0030127D">
        <w:rPr>
          <w:lang w:val="en-US"/>
        </w:rPr>
        <w:tab/>
        <w:t>Definitions of “Refrigerated equipment” and “Mechanically refrigerated equipment” does not mention any requirement for a minimum duration of operation.</w:t>
      </w:r>
    </w:p>
    <w:p w14:paraId="1E497C6E" w14:textId="362074A5" w:rsidR="00865730" w:rsidRPr="0030127D" w:rsidRDefault="00865730" w:rsidP="00223646">
      <w:pPr>
        <w:pStyle w:val="Bullet1G"/>
        <w:rPr>
          <w:lang w:val="en-US"/>
        </w:rPr>
      </w:pPr>
      <w:r w:rsidRPr="0030127D">
        <w:rPr>
          <w:lang w:val="en-US"/>
        </w:rPr>
        <w:tab/>
        <w:t>Definitions of “Heated equipment” and “Mechanically refrigerated and heated equipment” does mention a requirement for a minimum duration of operation (“not less than 12 hours without renewal of supply at a practically constant value”)</w:t>
      </w:r>
      <w:r w:rsidR="000B52CC">
        <w:rPr>
          <w:lang w:val="en-US"/>
        </w:rPr>
        <w:t>.</w:t>
      </w:r>
    </w:p>
    <w:p w14:paraId="04375870" w14:textId="3D0971D4" w:rsidR="00865730" w:rsidRDefault="00D75CD6" w:rsidP="00865730">
      <w:pPr>
        <w:pStyle w:val="SingleTxtG"/>
        <w:rPr>
          <w:lang w:val="en-US"/>
        </w:rPr>
      </w:pPr>
      <w:r>
        <w:rPr>
          <w:lang w:val="en-US"/>
        </w:rPr>
        <w:t>7.</w:t>
      </w:r>
      <w:r>
        <w:rPr>
          <w:lang w:val="en-US"/>
        </w:rPr>
        <w:tab/>
      </w:r>
      <w:r w:rsidR="00865730" w:rsidRPr="007B2856">
        <w:rPr>
          <w:lang w:val="en-US"/>
        </w:rPr>
        <w:t>This is inconsistent and should be addressed as it creates confusion.</w:t>
      </w:r>
    </w:p>
    <w:p w14:paraId="5A48774F" w14:textId="15C38E0D" w:rsidR="00865730" w:rsidRPr="0030127D" w:rsidRDefault="00D75CD6" w:rsidP="00865730">
      <w:pPr>
        <w:pStyle w:val="SingleTxtG"/>
        <w:rPr>
          <w:lang w:val="en-US"/>
        </w:rPr>
      </w:pPr>
      <w:r>
        <w:rPr>
          <w:lang w:val="en-US"/>
        </w:rPr>
        <w:t>8</w:t>
      </w:r>
      <w:r w:rsidR="00537833">
        <w:rPr>
          <w:lang w:val="en-US"/>
        </w:rPr>
        <w:t>.</w:t>
      </w:r>
      <w:r w:rsidR="00537833">
        <w:rPr>
          <w:lang w:val="en-US"/>
        </w:rPr>
        <w:tab/>
      </w:r>
      <w:r w:rsidR="00865730" w:rsidRPr="0030127D">
        <w:rPr>
          <w:lang w:val="en-US"/>
        </w:rPr>
        <w:t>ATP text should clearly distinguished requirement</w:t>
      </w:r>
      <w:r w:rsidR="00B40183">
        <w:rPr>
          <w:lang w:val="en-US"/>
        </w:rPr>
        <w:t>s</w:t>
      </w:r>
      <w:r w:rsidR="00865730" w:rsidRPr="0030127D">
        <w:rPr>
          <w:lang w:val="en-US"/>
        </w:rPr>
        <w:t xml:space="preserve"> for testing and requirement</w:t>
      </w:r>
      <w:r w:rsidR="00B40183">
        <w:rPr>
          <w:lang w:val="en-US"/>
        </w:rPr>
        <w:t>s</w:t>
      </w:r>
      <w:r w:rsidR="00865730" w:rsidRPr="0030127D">
        <w:rPr>
          <w:lang w:val="en-US"/>
        </w:rPr>
        <w:t xml:space="preserve"> for normal operation.</w:t>
      </w:r>
    </w:p>
    <w:p w14:paraId="2915FB80" w14:textId="0A2D384E" w:rsidR="00865730" w:rsidRPr="0030127D" w:rsidRDefault="00D75CD6" w:rsidP="00865730">
      <w:pPr>
        <w:pStyle w:val="SingleTxtG"/>
        <w:rPr>
          <w:lang w:val="en-US"/>
        </w:rPr>
      </w:pPr>
      <w:r>
        <w:rPr>
          <w:lang w:val="en-US"/>
        </w:rPr>
        <w:t>9</w:t>
      </w:r>
      <w:r w:rsidR="00537833">
        <w:rPr>
          <w:lang w:val="en-US"/>
        </w:rPr>
        <w:t>.</w:t>
      </w:r>
      <w:r w:rsidR="00537833">
        <w:rPr>
          <w:lang w:val="en-US"/>
        </w:rPr>
        <w:tab/>
      </w:r>
      <w:r w:rsidR="00865730" w:rsidRPr="0030127D">
        <w:rPr>
          <w:lang w:val="en-US"/>
        </w:rPr>
        <w:t xml:space="preserve">Another consequence is that </w:t>
      </w:r>
      <w:r w:rsidR="00865730">
        <w:rPr>
          <w:lang w:val="en-US"/>
        </w:rPr>
        <w:t>participants</w:t>
      </w:r>
      <w:r w:rsidR="00865730" w:rsidRPr="0030127D">
        <w:rPr>
          <w:lang w:val="en-US"/>
        </w:rPr>
        <w:t xml:space="preserve"> did not agree on the need to include a definition of autonomy (as a duration of operation).</w:t>
      </w:r>
    </w:p>
    <w:p w14:paraId="757B78EF" w14:textId="695E80F4" w:rsidR="00865730" w:rsidRDefault="00537833" w:rsidP="00537833">
      <w:pPr>
        <w:pStyle w:val="H23G"/>
        <w:rPr>
          <w:lang w:val="en-US"/>
        </w:rPr>
      </w:pPr>
      <w:r>
        <w:rPr>
          <w:lang w:val="en-US"/>
        </w:rPr>
        <w:tab/>
      </w:r>
      <w:r>
        <w:rPr>
          <w:lang w:val="en-US"/>
        </w:rPr>
        <w:tab/>
      </w:r>
      <w:r w:rsidR="00865730" w:rsidRPr="00537833">
        <w:rPr>
          <w:lang w:val="en-US"/>
        </w:rPr>
        <w:t>Definition</w:t>
      </w:r>
      <w:r w:rsidR="00865730" w:rsidRPr="0036430E">
        <w:rPr>
          <w:lang w:val="en-US"/>
        </w:rPr>
        <w:t xml:space="preserve"> of equipment</w:t>
      </w:r>
    </w:p>
    <w:p w14:paraId="27115209" w14:textId="31AF3A26" w:rsidR="00865730" w:rsidRPr="0030127D" w:rsidRDefault="00017384" w:rsidP="007B3A2E">
      <w:pPr>
        <w:pStyle w:val="SingleTxtG"/>
        <w:rPr>
          <w:lang w:val="en-US"/>
        </w:rPr>
      </w:pPr>
      <w:r>
        <w:t>10</w:t>
      </w:r>
      <w:r w:rsidR="00537833">
        <w:t>.</w:t>
      </w:r>
      <w:r w:rsidR="00537833">
        <w:tab/>
      </w:r>
      <w:r w:rsidR="00865730">
        <w:t xml:space="preserve">As mentioned </w:t>
      </w:r>
      <w:bookmarkStart w:id="0" w:name="_Hlk140838012"/>
      <w:r w:rsidR="00537833">
        <w:t>in the</w:t>
      </w:r>
      <w:r w:rsidR="00865730">
        <w:t xml:space="preserve"> report of </w:t>
      </w:r>
      <w:r w:rsidR="002174F6">
        <w:t xml:space="preserve">the </w:t>
      </w:r>
      <w:r w:rsidR="009F4AA3">
        <w:t>seventy-ninth</w:t>
      </w:r>
      <w:r w:rsidR="00865730">
        <w:t xml:space="preserve"> session of WP11 (part VI, B, 2)</w:t>
      </w:r>
      <w:bookmarkEnd w:id="0"/>
      <w:r w:rsidR="00865730">
        <w:t xml:space="preserve">, definition of </w:t>
      </w:r>
      <w:r w:rsidR="00865730" w:rsidRPr="0036430E">
        <w:rPr>
          <w:i/>
          <w:iCs/>
        </w:rPr>
        <w:t xml:space="preserve">“Equipment” </w:t>
      </w:r>
      <w:r w:rsidR="00865730" w:rsidRPr="00460E90">
        <w:t>is lacking clarity which in turn could lead to confusion and even legal issues</w:t>
      </w:r>
      <w:r w:rsidR="00865730" w:rsidRPr="009F4AA3">
        <w:rPr>
          <w:lang w:val="en-US"/>
        </w:rPr>
        <w:t>.</w:t>
      </w:r>
      <w:r w:rsidR="007B3A2E">
        <w:rPr>
          <w:lang w:val="en-US"/>
        </w:rPr>
        <w:t xml:space="preserve"> </w:t>
      </w:r>
      <w:r w:rsidR="00865730">
        <w:rPr>
          <w:lang w:val="en-US"/>
        </w:rPr>
        <w:t>In order to clarify this definition, the following two</w:t>
      </w:r>
      <w:r w:rsidR="00865730" w:rsidRPr="0030127D">
        <w:rPr>
          <w:lang w:val="en-US"/>
        </w:rPr>
        <w:t xml:space="preserve"> different interpretation are suggested</w:t>
      </w:r>
      <w:r w:rsidR="005D0C56">
        <w:rPr>
          <w:lang w:val="en-US"/>
        </w:rPr>
        <w:t>:</w:t>
      </w:r>
    </w:p>
    <w:p w14:paraId="5E84E6B4" w14:textId="753F6DB6" w:rsidR="00865730" w:rsidRPr="0030127D" w:rsidRDefault="00865730" w:rsidP="005D0C56">
      <w:pPr>
        <w:pStyle w:val="Bullet1G"/>
        <w:rPr>
          <w:lang w:val="en-US"/>
        </w:rPr>
      </w:pPr>
      <w:r w:rsidRPr="00B42E33">
        <w:rPr>
          <w:b/>
          <w:bCs/>
          <w:lang w:val="en-US"/>
        </w:rPr>
        <w:t>Interpretation 1</w:t>
      </w:r>
      <w:r w:rsidR="00B42E33">
        <w:rPr>
          <w:b/>
          <w:bCs/>
          <w:lang w:val="en-US"/>
        </w:rPr>
        <w:t>.</w:t>
      </w:r>
      <w:r w:rsidR="00592916">
        <w:rPr>
          <w:b/>
          <w:bCs/>
          <w:lang w:val="en-US"/>
        </w:rPr>
        <w:t xml:space="preserve"> </w:t>
      </w:r>
      <w:r w:rsidR="0055476B" w:rsidRPr="00E929C9">
        <w:rPr>
          <w:b/>
          <w:bCs/>
        </w:rPr>
        <w:t>—</w:t>
      </w:r>
      <w:r w:rsidRPr="0030127D">
        <w:rPr>
          <w:lang w:val="en-US"/>
        </w:rPr>
        <w:t xml:space="preserve"> Equipment = </w:t>
      </w:r>
      <w:r w:rsidRPr="0030127D">
        <w:rPr>
          <w:lang w:val="en-US"/>
        </w:rPr>
        <w:tab/>
        <w:t>complete vehicle, including vehicle powertrain and associated energy storage + supportive structure (chassis) + insulated box + thermal appliance</w:t>
      </w:r>
    </w:p>
    <w:p w14:paraId="2B937384" w14:textId="1D60D31C" w:rsidR="00865730" w:rsidRPr="0030127D" w:rsidRDefault="00865730" w:rsidP="005D0C56">
      <w:pPr>
        <w:pStyle w:val="Bullet1G"/>
        <w:rPr>
          <w:lang w:val="en-US"/>
        </w:rPr>
      </w:pPr>
      <w:r w:rsidRPr="00B42E33">
        <w:rPr>
          <w:b/>
          <w:bCs/>
          <w:lang w:val="en-US"/>
        </w:rPr>
        <w:tab/>
        <w:t>Interpretation 2</w:t>
      </w:r>
      <w:r w:rsidR="00B42E33">
        <w:rPr>
          <w:b/>
          <w:bCs/>
          <w:lang w:val="en-US"/>
        </w:rPr>
        <w:t>.</w:t>
      </w:r>
      <w:r w:rsidR="00592916">
        <w:rPr>
          <w:b/>
          <w:bCs/>
          <w:lang w:val="en-US"/>
        </w:rPr>
        <w:t xml:space="preserve"> </w:t>
      </w:r>
      <w:r w:rsidR="0055476B">
        <w:rPr>
          <w:b/>
          <w:bCs/>
          <w:lang w:val="en-US"/>
        </w:rPr>
        <w:t>—</w:t>
      </w:r>
      <w:r w:rsidRPr="0030127D">
        <w:rPr>
          <w:lang w:val="en-US"/>
        </w:rPr>
        <w:t xml:space="preserve"> Equipment = supportive structure (chassis) + insulated box + thermal appliance</w:t>
      </w:r>
    </w:p>
    <w:p w14:paraId="52C3468D" w14:textId="77777777" w:rsidR="00865730" w:rsidRDefault="00865730" w:rsidP="00865730">
      <w:pPr>
        <w:pStyle w:val="SingleTxtG"/>
      </w:pPr>
      <w:r>
        <w:rPr>
          <w:lang w:val="en-US"/>
        </w:rPr>
        <w:t>With most experts favoring interpretation 2.</w:t>
      </w:r>
    </w:p>
    <w:p w14:paraId="28766086" w14:textId="00A8BEF0" w:rsidR="00865730" w:rsidRDefault="00A423BD" w:rsidP="00865730">
      <w:pPr>
        <w:pStyle w:val="SingleTxtG"/>
      </w:pPr>
      <w:r>
        <w:t>11</w:t>
      </w:r>
      <w:r w:rsidR="00277468">
        <w:t>.</w:t>
      </w:r>
      <w:r w:rsidR="00277468">
        <w:tab/>
      </w:r>
      <w:r w:rsidR="00865730">
        <w:t xml:space="preserve">From report of </w:t>
      </w:r>
      <w:r w:rsidR="00277468">
        <w:t>the sevent</w:t>
      </w:r>
      <w:r w:rsidR="00B66310">
        <w:t>y-</w:t>
      </w:r>
      <w:r w:rsidR="00277468">
        <w:t>ninth</w:t>
      </w:r>
      <w:r w:rsidR="00B66310">
        <w:t xml:space="preserve"> </w:t>
      </w:r>
      <w:r w:rsidR="00865730">
        <w:t>session of WP11 (part VI, B, 2)</w:t>
      </w:r>
      <w:r w:rsidR="00B66310">
        <w:t>:</w:t>
      </w:r>
    </w:p>
    <w:p w14:paraId="6061AB3A" w14:textId="0C7C8A7D" w:rsidR="00865730" w:rsidRPr="00460E90" w:rsidRDefault="008E32D2" w:rsidP="008E32D2">
      <w:pPr>
        <w:pStyle w:val="SingleTxtG"/>
        <w:ind w:left="1701"/>
      </w:pPr>
      <w:r w:rsidRPr="00460E90">
        <w:t>“</w:t>
      </w:r>
      <w:r w:rsidR="00865730" w:rsidRPr="00460E90">
        <w:t>76.</w:t>
      </w:r>
      <w:r w:rsidR="00865730" w:rsidRPr="00460E90">
        <w:tab/>
        <w:t>Some delegations were also of the opinion that as far as the ATP is concerned, the insulated body is the most important part and all the components that have an influence in the insulation should be part of the definition.</w:t>
      </w:r>
    </w:p>
    <w:p w14:paraId="1DF2B2E7" w14:textId="4743BA5B" w:rsidR="00865730" w:rsidRPr="00460E90" w:rsidRDefault="00865730" w:rsidP="00460E90">
      <w:pPr>
        <w:pStyle w:val="SingleTxtG"/>
        <w:ind w:left="1701"/>
      </w:pPr>
      <w:r w:rsidRPr="00460E90">
        <w:t>77.</w:t>
      </w:r>
      <w:r w:rsidRPr="00460E90">
        <w:tab/>
        <w:t>The German delegations also remarked that the term "equipment" was used in Article 2 of the ATP and in several paragraphs of Annex 1 in different contexts and with different meanings.</w:t>
      </w:r>
      <w:r w:rsidR="008E32D2" w:rsidRPr="00460E90">
        <w:t>”</w:t>
      </w:r>
    </w:p>
    <w:p w14:paraId="02C611CD" w14:textId="77777777" w:rsidR="00865730" w:rsidRDefault="00865730" w:rsidP="00865730">
      <w:pPr>
        <w:rPr>
          <w:lang w:val="en-US"/>
        </w:rPr>
      </w:pPr>
    </w:p>
    <w:p w14:paraId="03A59CB3" w14:textId="769A54D5" w:rsidR="00865730" w:rsidRPr="00460E90" w:rsidRDefault="008E32D2" w:rsidP="00460E90">
      <w:pPr>
        <w:pStyle w:val="H23G"/>
        <w:rPr>
          <w:b w:val="0"/>
          <w:lang w:val="en-US"/>
        </w:rPr>
      </w:pPr>
      <w:bookmarkStart w:id="1" w:name="_Hlk140838396"/>
      <w:r>
        <w:rPr>
          <w:lang w:val="en-US"/>
        </w:rPr>
        <w:lastRenderedPageBreak/>
        <w:tab/>
      </w:r>
      <w:r>
        <w:rPr>
          <w:lang w:val="en-US"/>
        </w:rPr>
        <w:tab/>
      </w:r>
      <w:r w:rsidR="00865730" w:rsidRPr="00460E90">
        <w:rPr>
          <w:lang w:val="en-US"/>
        </w:rPr>
        <w:t>Scope of certification</w:t>
      </w:r>
    </w:p>
    <w:bookmarkEnd w:id="1"/>
    <w:p w14:paraId="03792D7D" w14:textId="5303E44B" w:rsidR="00865730" w:rsidRPr="0030127D" w:rsidRDefault="00A423BD" w:rsidP="00865730">
      <w:pPr>
        <w:pStyle w:val="SingleTxtG"/>
        <w:rPr>
          <w:lang w:val="en-US"/>
        </w:rPr>
      </w:pPr>
      <w:r>
        <w:rPr>
          <w:lang w:val="en-US"/>
        </w:rPr>
        <w:t>12</w:t>
      </w:r>
      <w:r w:rsidR="008E32D2">
        <w:rPr>
          <w:lang w:val="en-US"/>
        </w:rPr>
        <w:t>.</w:t>
      </w:r>
      <w:r w:rsidR="008E32D2">
        <w:rPr>
          <w:lang w:val="en-US"/>
        </w:rPr>
        <w:tab/>
      </w:r>
      <w:r w:rsidR="00865730" w:rsidRPr="0030127D">
        <w:rPr>
          <w:lang w:val="en-US"/>
        </w:rPr>
        <w:t xml:space="preserve">It was reiterated that the purpose of the ATP is to set the rules for equipment and does not include certification of fuels. </w:t>
      </w:r>
    </w:p>
    <w:p w14:paraId="5AD2D031" w14:textId="309E7FA9" w:rsidR="00865730" w:rsidRPr="0030127D" w:rsidRDefault="00A423BD" w:rsidP="00865730">
      <w:pPr>
        <w:pStyle w:val="SingleTxtG"/>
        <w:rPr>
          <w:lang w:val="en-US"/>
        </w:rPr>
      </w:pPr>
      <w:r>
        <w:rPr>
          <w:lang w:val="en-US"/>
        </w:rPr>
        <w:t>13</w:t>
      </w:r>
      <w:r w:rsidR="008E32D2">
        <w:rPr>
          <w:lang w:val="en-US"/>
        </w:rPr>
        <w:t>.</w:t>
      </w:r>
      <w:r w:rsidR="008E32D2">
        <w:rPr>
          <w:lang w:val="en-US"/>
        </w:rPr>
        <w:tab/>
      </w:r>
      <w:proofErr w:type="spellStart"/>
      <w:r w:rsidR="00865730" w:rsidRPr="001A2A17">
        <w:rPr>
          <w:lang w:val="en-US"/>
        </w:rPr>
        <w:t>Cemafroid</w:t>
      </w:r>
      <w:proofErr w:type="spellEnd"/>
      <w:r w:rsidR="00865730" w:rsidRPr="001A2A17">
        <w:rPr>
          <w:lang w:val="en-US"/>
        </w:rPr>
        <w:t xml:space="preserve"> Competent </w:t>
      </w:r>
      <w:r w:rsidR="00BD49A1">
        <w:rPr>
          <w:lang w:val="en-US"/>
        </w:rPr>
        <w:t>A</w:t>
      </w:r>
      <w:r w:rsidR="00865730" w:rsidRPr="001A2A17">
        <w:rPr>
          <w:lang w:val="en-US"/>
        </w:rPr>
        <w:t xml:space="preserve">uthority </w:t>
      </w:r>
      <w:r w:rsidR="00865730" w:rsidRPr="0030127D">
        <w:rPr>
          <w:lang w:val="en-US"/>
        </w:rPr>
        <w:t xml:space="preserve">believes that energy and power source should be part of the certification </w:t>
      </w:r>
      <w:r w:rsidR="008E32D2" w:rsidRPr="00E929C9">
        <w:t>—</w:t>
      </w:r>
      <w:r w:rsidR="00865730" w:rsidRPr="0030127D">
        <w:rPr>
          <w:lang w:val="en-US"/>
        </w:rPr>
        <w:t xml:space="preserve"> everyone except </w:t>
      </w:r>
      <w:proofErr w:type="spellStart"/>
      <w:r w:rsidR="00865730">
        <w:rPr>
          <w:lang w:val="en-US"/>
        </w:rPr>
        <w:t>Cemafroid</w:t>
      </w:r>
      <w:proofErr w:type="spellEnd"/>
      <w:r w:rsidR="00865730">
        <w:rPr>
          <w:lang w:val="en-US"/>
        </w:rPr>
        <w:t xml:space="preserve"> Competent </w:t>
      </w:r>
      <w:r w:rsidR="00B36D0C">
        <w:rPr>
          <w:lang w:val="en-US"/>
        </w:rPr>
        <w:t>A</w:t>
      </w:r>
      <w:r w:rsidR="00865730">
        <w:rPr>
          <w:lang w:val="en-US"/>
        </w:rPr>
        <w:t xml:space="preserve">uthority </w:t>
      </w:r>
      <w:r w:rsidR="00865730" w:rsidRPr="0030127D">
        <w:rPr>
          <w:lang w:val="en-US"/>
        </w:rPr>
        <w:t>disagreed with this.</w:t>
      </w:r>
    </w:p>
    <w:p w14:paraId="6489D6CC" w14:textId="4B943D6D" w:rsidR="00865730" w:rsidRDefault="00A423BD" w:rsidP="00865730">
      <w:pPr>
        <w:pStyle w:val="SingleTxtG"/>
        <w:rPr>
          <w:lang w:val="en-US"/>
        </w:rPr>
      </w:pPr>
      <w:r>
        <w:rPr>
          <w:lang w:val="en-US"/>
        </w:rPr>
        <w:t>14</w:t>
      </w:r>
      <w:r w:rsidR="008E32D2">
        <w:rPr>
          <w:lang w:val="en-US"/>
        </w:rPr>
        <w:t>.</w:t>
      </w:r>
      <w:r w:rsidR="008E32D2">
        <w:rPr>
          <w:lang w:val="en-US"/>
        </w:rPr>
        <w:tab/>
      </w:r>
      <w:r w:rsidR="00865730" w:rsidRPr="0030127D">
        <w:rPr>
          <w:lang w:val="en-US"/>
        </w:rPr>
        <w:t xml:space="preserve">The issue of batteries was also raised because with the new laws pushing for electric </w:t>
      </w:r>
      <w:r w:rsidR="00865730" w:rsidRPr="00460E90">
        <w:rPr>
          <w:rFonts w:asciiTheme="majorBidi" w:hAnsiTheme="majorBidi" w:cstheme="majorBidi"/>
          <w:lang w:val="en-US"/>
        </w:rPr>
        <w:t>vehicles (</w:t>
      </w:r>
      <w:r w:rsidR="008E6A0C" w:rsidRPr="00460E90">
        <w:rPr>
          <w:rFonts w:asciiTheme="majorBidi" w:hAnsiTheme="majorBidi" w:cstheme="majorBidi"/>
          <w:color w:val="202124"/>
          <w:shd w:val="clear" w:color="auto" w:fill="FFFFFF"/>
        </w:rPr>
        <w:t>Alternative Fuels Infrastructure Regulation</w:t>
      </w:r>
      <w:r w:rsidR="008E6A0C" w:rsidRPr="00460E90">
        <w:rPr>
          <w:rFonts w:asciiTheme="majorBidi" w:hAnsiTheme="majorBidi" w:cstheme="majorBidi"/>
          <w:lang w:val="en-US"/>
        </w:rPr>
        <w:t xml:space="preserve"> (</w:t>
      </w:r>
      <w:r w:rsidR="00865730" w:rsidRPr="00460E90">
        <w:rPr>
          <w:rFonts w:asciiTheme="majorBidi" w:hAnsiTheme="majorBidi" w:cstheme="majorBidi"/>
          <w:lang w:val="en-US"/>
        </w:rPr>
        <w:t>AFIR</w:t>
      </w:r>
      <w:r w:rsidR="008E6A0C" w:rsidRPr="00460E90">
        <w:rPr>
          <w:rFonts w:asciiTheme="majorBidi" w:hAnsiTheme="majorBidi" w:cstheme="majorBidi"/>
          <w:lang w:val="en-US"/>
        </w:rPr>
        <w:t>)</w:t>
      </w:r>
      <w:r w:rsidR="00865730" w:rsidRPr="00460E90">
        <w:rPr>
          <w:rFonts w:asciiTheme="majorBidi" w:hAnsiTheme="majorBidi" w:cstheme="majorBidi"/>
          <w:lang w:val="en-US"/>
        </w:rPr>
        <w:t xml:space="preserve"> in the EU), ba</w:t>
      </w:r>
      <w:r w:rsidR="00865730" w:rsidRPr="0030127D">
        <w:rPr>
          <w:lang w:val="en-US"/>
        </w:rPr>
        <w:t xml:space="preserve">ttery life and dependence on them will play a role in deliveries and therefore </w:t>
      </w:r>
      <w:r w:rsidR="00BA39D1">
        <w:rPr>
          <w:lang w:val="en-US"/>
        </w:rPr>
        <w:t xml:space="preserve">in </w:t>
      </w:r>
      <w:r w:rsidR="00865730" w:rsidRPr="0030127D">
        <w:rPr>
          <w:lang w:val="en-US"/>
        </w:rPr>
        <w:t xml:space="preserve">food safety. </w:t>
      </w:r>
    </w:p>
    <w:p w14:paraId="170231BE" w14:textId="11055FEF" w:rsidR="00865730" w:rsidRDefault="00A423BD" w:rsidP="00865730">
      <w:pPr>
        <w:pStyle w:val="SingleTxtG"/>
        <w:rPr>
          <w:lang w:val="en-US"/>
        </w:rPr>
      </w:pPr>
      <w:r>
        <w:rPr>
          <w:lang w:val="en-US"/>
        </w:rPr>
        <w:t>15</w:t>
      </w:r>
      <w:r w:rsidR="0064279B">
        <w:rPr>
          <w:lang w:val="en-US"/>
        </w:rPr>
        <w:t>.</w:t>
      </w:r>
      <w:r w:rsidR="0064279B">
        <w:rPr>
          <w:lang w:val="en-US"/>
        </w:rPr>
        <w:tab/>
      </w:r>
      <w:r w:rsidR="00865730" w:rsidRPr="007B2856">
        <w:rPr>
          <w:lang w:val="en-US"/>
        </w:rPr>
        <w:t>There is no obvious consensus to include electric power sources such as batteries within the scope of the ATP.</w:t>
      </w:r>
      <w:r w:rsidR="00865730" w:rsidRPr="0030127D">
        <w:rPr>
          <w:lang w:val="en-US"/>
        </w:rPr>
        <w:t xml:space="preserve"> </w:t>
      </w:r>
    </w:p>
    <w:p w14:paraId="5767E84B" w14:textId="69559EB9" w:rsidR="00865730" w:rsidRPr="0064279B" w:rsidRDefault="0064279B" w:rsidP="0064279B">
      <w:pPr>
        <w:pStyle w:val="H23G"/>
        <w:rPr>
          <w:lang w:val="en-US"/>
        </w:rPr>
      </w:pPr>
      <w:r>
        <w:rPr>
          <w:lang w:val="en-US"/>
        </w:rPr>
        <w:tab/>
      </w:r>
      <w:r>
        <w:rPr>
          <w:lang w:val="en-US"/>
        </w:rPr>
        <w:tab/>
      </w:r>
      <w:r w:rsidR="00865730" w:rsidRPr="0064279B">
        <w:rPr>
          <w:lang w:val="en-US"/>
        </w:rPr>
        <w:t>Consideration</w:t>
      </w:r>
    </w:p>
    <w:p w14:paraId="48477A6F" w14:textId="66889726" w:rsidR="00865730" w:rsidRPr="007B2856" w:rsidRDefault="00A423BD" w:rsidP="00865730">
      <w:pPr>
        <w:pStyle w:val="SingleTxtG"/>
        <w:rPr>
          <w:lang w:val="en-US"/>
        </w:rPr>
      </w:pPr>
      <w:r>
        <w:rPr>
          <w:lang w:val="en-US"/>
        </w:rPr>
        <w:t>16</w:t>
      </w:r>
      <w:r w:rsidR="0064279B">
        <w:rPr>
          <w:lang w:val="en-US"/>
        </w:rPr>
        <w:t>.</w:t>
      </w:r>
      <w:r w:rsidR="0064279B">
        <w:rPr>
          <w:lang w:val="en-US"/>
        </w:rPr>
        <w:tab/>
      </w:r>
      <w:r w:rsidR="00865730" w:rsidRPr="007B2856">
        <w:rPr>
          <w:lang w:val="en-US"/>
        </w:rPr>
        <w:t xml:space="preserve">As a consequence of </w:t>
      </w:r>
      <w:r w:rsidR="00EF6478" w:rsidRPr="007B2856">
        <w:rPr>
          <w:lang w:val="en-US"/>
        </w:rPr>
        <w:t>different interpretation</w:t>
      </w:r>
      <w:r w:rsidR="00EF6478">
        <w:rPr>
          <w:lang w:val="en-US"/>
        </w:rPr>
        <w:t>s</w:t>
      </w:r>
      <w:r w:rsidR="00EF6478" w:rsidRPr="007B2856">
        <w:rPr>
          <w:lang w:val="en-US"/>
        </w:rPr>
        <w:t xml:space="preserve"> </w:t>
      </w:r>
      <w:r w:rsidR="00EF6478">
        <w:rPr>
          <w:lang w:val="en-US"/>
        </w:rPr>
        <w:t>on</w:t>
      </w:r>
      <w:r w:rsidR="00EF6478" w:rsidRPr="007B2856">
        <w:rPr>
          <w:lang w:val="en-US"/>
        </w:rPr>
        <w:t xml:space="preserve"> </w:t>
      </w:r>
      <w:r w:rsidR="00BA39D1">
        <w:rPr>
          <w:lang w:val="en-US"/>
        </w:rPr>
        <w:t xml:space="preserve">the </w:t>
      </w:r>
      <w:r w:rsidR="00865730" w:rsidRPr="007B2856">
        <w:rPr>
          <w:lang w:val="en-US"/>
        </w:rPr>
        <w:t xml:space="preserve">above </w:t>
      </w:r>
      <w:r w:rsidR="00EF6478">
        <w:rPr>
          <w:lang w:val="en-US"/>
        </w:rPr>
        <w:t xml:space="preserve">mentioned </w:t>
      </w:r>
      <w:r w:rsidR="00865730" w:rsidRPr="007B2856">
        <w:rPr>
          <w:lang w:val="en-US"/>
        </w:rPr>
        <w:t xml:space="preserve">points, inconsistent application of ATP rules </w:t>
      </w:r>
      <w:r w:rsidR="00CA7195">
        <w:rPr>
          <w:lang w:val="en-US"/>
        </w:rPr>
        <w:t>among</w:t>
      </w:r>
      <w:r w:rsidR="00CA7195" w:rsidRPr="007B2856">
        <w:rPr>
          <w:lang w:val="en-US"/>
        </w:rPr>
        <w:t xml:space="preserve"> </w:t>
      </w:r>
      <w:r w:rsidR="00CA7195">
        <w:rPr>
          <w:lang w:val="en-US"/>
        </w:rPr>
        <w:t>C</w:t>
      </w:r>
      <w:r w:rsidR="00865730" w:rsidRPr="007B2856">
        <w:rPr>
          <w:lang w:val="en-US"/>
        </w:rPr>
        <w:t xml:space="preserve">ontracting </w:t>
      </w:r>
      <w:r w:rsidR="00CA7195">
        <w:rPr>
          <w:lang w:val="en-US"/>
        </w:rPr>
        <w:t>P</w:t>
      </w:r>
      <w:r w:rsidR="00865730" w:rsidRPr="007B2856">
        <w:rPr>
          <w:lang w:val="en-US"/>
        </w:rPr>
        <w:t>arties</w:t>
      </w:r>
      <w:r w:rsidR="00EF6478">
        <w:rPr>
          <w:lang w:val="en-US"/>
        </w:rPr>
        <w:t xml:space="preserve"> may occur</w:t>
      </w:r>
      <w:r w:rsidR="00865730" w:rsidRPr="007B2856">
        <w:rPr>
          <w:lang w:val="en-US"/>
        </w:rPr>
        <w:t xml:space="preserve">. </w:t>
      </w:r>
    </w:p>
    <w:p w14:paraId="7930D175" w14:textId="3CE8E2E8" w:rsidR="00865730" w:rsidRPr="0030127D" w:rsidRDefault="00A423BD" w:rsidP="00865730">
      <w:pPr>
        <w:pStyle w:val="SingleTxtG"/>
        <w:rPr>
          <w:lang w:val="en-US"/>
        </w:rPr>
      </w:pPr>
      <w:r>
        <w:rPr>
          <w:lang w:val="en-US"/>
        </w:rPr>
        <w:t>17</w:t>
      </w:r>
      <w:r w:rsidR="0064279B">
        <w:rPr>
          <w:lang w:val="en-US"/>
        </w:rPr>
        <w:t>.</w:t>
      </w:r>
      <w:r w:rsidR="0064279B">
        <w:rPr>
          <w:lang w:val="en-US"/>
        </w:rPr>
        <w:tab/>
      </w:r>
      <w:r w:rsidR="00865730" w:rsidRPr="007B2856">
        <w:rPr>
          <w:lang w:val="en-US"/>
        </w:rPr>
        <w:t xml:space="preserve">This could </w:t>
      </w:r>
      <w:r w:rsidR="00CA7195">
        <w:rPr>
          <w:lang w:val="en-US"/>
        </w:rPr>
        <w:t xml:space="preserve">also </w:t>
      </w:r>
      <w:r w:rsidR="00865730" w:rsidRPr="007B2856">
        <w:rPr>
          <w:lang w:val="en-US"/>
        </w:rPr>
        <w:t>lead to distortion of competition and penalties for transport companies who might see their equipment blocked for ATP administrative reasons.</w:t>
      </w:r>
    </w:p>
    <w:p w14:paraId="44A69FBC" w14:textId="54E5771B" w:rsidR="00763416" w:rsidRPr="00952D20" w:rsidRDefault="00952D20" w:rsidP="00952D20">
      <w:pPr>
        <w:spacing w:before="240"/>
        <w:jc w:val="center"/>
        <w:rPr>
          <w:u w:val="single"/>
        </w:rPr>
      </w:pPr>
      <w:r>
        <w:rPr>
          <w:u w:val="single"/>
        </w:rPr>
        <w:tab/>
      </w:r>
      <w:r>
        <w:rPr>
          <w:u w:val="single"/>
        </w:rPr>
        <w:tab/>
      </w:r>
      <w:r>
        <w:rPr>
          <w:u w:val="single"/>
        </w:rPr>
        <w:tab/>
      </w:r>
    </w:p>
    <w:sectPr w:rsidR="00763416" w:rsidRPr="00952D20" w:rsidSect="00A5429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D4C7" w14:textId="77777777" w:rsidR="00ED1C81" w:rsidRDefault="00ED1C81"/>
  </w:endnote>
  <w:endnote w:type="continuationSeparator" w:id="0">
    <w:p w14:paraId="5FECA44C" w14:textId="77777777" w:rsidR="00ED1C81" w:rsidRDefault="00ED1C81"/>
  </w:endnote>
  <w:endnote w:type="continuationNotice" w:id="1">
    <w:p w14:paraId="70A0FA81" w14:textId="77777777" w:rsidR="00ED1C81" w:rsidRDefault="00ED1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4A73" w14:textId="045DD879" w:rsidR="00A54296" w:rsidRPr="00A54296" w:rsidRDefault="00A54296" w:rsidP="00A54296">
    <w:pPr>
      <w:pStyle w:val="Footer"/>
      <w:tabs>
        <w:tab w:val="right" w:pos="9638"/>
      </w:tabs>
      <w:rPr>
        <w:sz w:val="18"/>
      </w:rPr>
    </w:pPr>
    <w:r w:rsidRPr="00A54296">
      <w:rPr>
        <w:b/>
        <w:sz w:val="18"/>
      </w:rPr>
      <w:fldChar w:fldCharType="begin"/>
    </w:r>
    <w:r w:rsidRPr="00A54296">
      <w:rPr>
        <w:b/>
        <w:sz w:val="18"/>
      </w:rPr>
      <w:instrText xml:space="preserve"> PAGE  \* MERGEFORMAT </w:instrText>
    </w:r>
    <w:r w:rsidRPr="00A54296">
      <w:rPr>
        <w:b/>
        <w:sz w:val="18"/>
      </w:rPr>
      <w:fldChar w:fldCharType="separate"/>
    </w:r>
    <w:r w:rsidRPr="00A54296">
      <w:rPr>
        <w:b/>
        <w:noProof/>
        <w:sz w:val="18"/>
      </w:rPr>
      <w:t>2</w:t>
    </w:r>
    <w:r w:rsidRPr="00A542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6209" w14:textId="255ACB06" w:rsidR="00A54296" w:rsidRPr="00A54296" w:rsidRDefault="00A54296" w:rsidP="00A54296">
    <w:pPr>
      <w:pStyle w:val="Footer"/>
      <w:tabs>
        <w:tab w:val="right" w:pos="9638"/>
      </w:tabs>
      <w:rPr>
        <w:b/>
        <w:sz w:val="18"/>
      </w:rPr>
    </w:pPr>
    <w:r>
      <w:tab/>
    </w:r>
    <w:r w:rsidRPr="00A54296">
      <w:rPr>
        <w:b/>
        <w:sz w:val="18"/>
      </w:rPr>
      <w:fldChar w:fldCharType="begin"/>
    </w:r>
    <w:r w:rsidRPr="00A54296">
      <w:rPr>
        <w:b/>
        <w:sz w:val="18"/>
      </w:rPr>
      <w:instrText xml:space="preserve"> PAGE  \* MERGEFORMAT </w:instrText>
    </w:r>
    <w:r w:rsidRPr="00A54296">
      <w:rPr>
        <w:b/>
        <w:sz w:val="18"/>
      </w:rPr>
      <w:fldChar w:fldCharType="separate"/>
    </w:r>
    <w:r w:rsidRPr="00A54296">
      <w:rPr>
        <w:b/>
        <w:noProof/>
        <w:sz w:val="18"/>
      </w:rPr>
      <w:t>3</w:t>
    </w:r>
    <w:r w:rsidRPr="00A542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DFA8" w14:textId="1CFD5199" w:rsidR="00BF5909" w:rsidRDefault="00BF5909" w:rsidP="00BF5909">
    <w:pPr>
      <w:pStyle w:val="Footer"/>
    </w:pPr>
    <w:r>
      <w:rPr>
        <w:noProof/>
        <w:sz w:val="20"/>
      </w:rPr>
      <w:drawing>
        <wp:anchor distT="0" distB="0" distL="114300" distR="114300" simplePos="0" relativeHeight="251660288" behindDoc="0" locked="0" layoutInCell="1" allowOverlap="1" wp14:anchorId="78BE42F7" wp14:editId="6C47E536">
          <wp:simplePos x="0" y="0"/>
          <wp:positionH relativeFrom="margin">
            <wp:posOffset>5584042</wp:posOffset>
          </wp:positionH>
          <wp:positionV relativeFrom="margin">
            <wp:posOffset>8927140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296BDACB" wp14:editId="29B5707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61E409" w14:textId="743E818F" w:rsidR="00BF5909" w:rsidRPr="00BF5909" w:rsidRDefault="00BF5909" w:rsidP="00BF5909">
    <w:pPr>
      <w:pStyle w:val="Footer"/>
      <w:ind w:right="1134"/>
      <w:rPr>
        <w:sz w:val="20"/>
      </w:rPr>
    </w:pPr>
    <w:r>
      <w:rPr>
        <w:sz w:val="20"/>
      </w:rPr>
      <w:t>GE.23-15204(E)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4519" w14:textId="77777777" w:rsidR="00ED1C81" w:rsidRPr="000B175B" w:rsidRDefault="00ED1C81" w:rsidP="000B175B">
      <w:pPr>
        <w:tabs>
          <w:tab w:val="right" w:pos="2155"/>
        </w:tabs>
        <w:spacing w:after="80"/>
        <w:ind w:left="680"/>
        <w:rPr>
          <w:u w:val="single"/>
        </w:rPr>
      </w:pPr>
      <w:r>
        <w:rPr>
          <w:u w:val="single"/>
        </w:rPr>
        <w:tab/>
      </w:r>
    </w:p>
  </w:footnote>
  <w:footnote w:type="continuationSeparator" w:id="0">
    <w:p w14:paraId="50BA62A2" w14:textId="77777777" w:rsidR="00ED1C81" w:rsidRPr="00FC68B7" w:rsidRDefault="00ED1C81" w:rsidP="00FC68B7">
      <w:pPr>
        <w:tabs>
          <w:tab w:val="left" w:pos="2155"/>
        </w:tabs>
        <w:spacing w:after="80"/>
        <w:ind w:left="680"/>
        <w:rPr>
          <w:u w:val="single"/>
        </w:rPr>
      </w:pPr>
      <w:r>
        <w:rPr>
          <w:u w:val="single"/>
        </w:rPr>
        <w:tab/>
      </w:r>
    </w:p>
  </w:footnote>
  <w:footnote w:type="continuationNotice" w:id="1">
    <w:p w14:paraId="13F576E9" w14:textId="77777777" w:rsidR="00ED1C81" w:rsidRDefault="00ED1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BB02" w14:textId="64E2FCEF" w:rsidR="00A54296" w:rsidRPr="00A54296" w:rsidRDefault="00A54296">
    <w:pPr>
      <w:pStyle w:val="Header"/>
    </w:pPr>
    <w:r>
      <w:t>ECE/TRANS/WP.11/2023/13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50BE" w14:textId="03BDE8A3" w:rsidR="00A54296" w:rsidRPr="00A54296" w:rsidRDefault="00A54296" w:rsidP="00A54296">
    <w:pPr>
      <w:pStyle w:val="Header"/>
      <w:jc w:val="right"/>
    </w:pPr>
    <w:r>
      <w:t>ECE/TRANS/WP.11/2023/13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8B218F"/>
    <w:multiLevelType w:val="hybridMultilevel"/>
    <w:tmpl w:val="5698725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97046164">
    <w:abstractNumId w:val="1"/>
  </w:num>
  <w:num w:numId="2" w16cid:durableId="2043701768">
    <w:abstractNumId w:val="0"/>
  </w:num>
  <w:num w:numId="3" w16cid:durableId="1352953077">
    <w:abstractNumId w:val="2"/>
  </w:num>
  <w:num w:numId="4" w16cid:durableId="1796944816">
    <w:abstractNumId w:val="3"/>
  </w:num>
  <w:num w:numId="5" w16cid:durableId="384108691">
    <w:abstractNumId w:val="8"/>
  </w:num>
  <w:num w:numId="6" w16cid:durableId="831914346">
    <w:abstractNumId w:val="9"/>
  </w:num>
  <w:num w:numId="7" w16cid:durableId="128206296">
    <w:abstractNumId w:val="7"/>
  </w:num>
  <w:num w:numId="8" w16cid:durableId="1117531691">
    <w:abstractNumId w:val="6"/>
  </w:num>
  <w:num w:numId="9" w16cid:durableId="579751485">
    <w:abstractNumId w:val="5"/>
  </w:num>
  <w:num w:numId="10" w16cid:durableId="1533224476">
    <w:abstractNumId w:val="4"/>
  </w:num>
  <w:num w:numId="11" w16cid:durableId="580259228">
    <w:abstractNumId w:val="16"/>
  </w:num>
  <w:num w:numId="12" w16cid:durableId="174930820">
    <w:abstractNumId w:val="15"/>
  </w:num>
  <w:num w:numId="13" w16cid:durableId="343091653">
    <w:abstractNumId w:val="10"/>
  </w:num>
  <w:num w:numId="14" w16cid:durableId="121264829">
    <w:abstractNumId w:val="13"/>
  </w:num>
  <w:num w:numId="15" w16cid:durableId="642809182">
    <w:abstractNumId w:val="17"/>
  </w:num>
  <w:num w:numId="16" w16cid:durableId="1004938193">
    <w:abstractNumId w:val="14"/>
  </w:num>
  <w:num w:numId="17" w16cid:durableId="1776439591">
    <w:abstractNumId w:val="18"/>
  </w:num>
  <w:num w:numId="18" w16cid:durableId="304703640">
    <w:abstractNumId w:val="19"/>
  </w:num>
  <w:num w:numId="19" w16cid:durableId="1466583140">
    <w:abstractNumId w:val="11"/>
  </w:num>
  <w:num w:numId="20" w16cid:durableId="1624966667">
    <w:abstractNumId w:val="11"/>
  </w:num>
  <w:num w:numId="21" w16cid:durableId="50856847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96"/>
    <w:rsid w:val="00002A7D"/>
    <w:rsid w:val="000038A8"/>
    <w:rsid w:val="00006790"/>
    <w:rsid w:val="00017384"/>
    <w:rsid w:val="00027624"/>
    <w:rsid w:val="00036ACB"/>
    <w:rsid w:val="00050F6B"/>
    <w:rsid w:val="000678CD"/>
    <w:rsid w:val="00072C8C"/>
    <w:rsid w:val="00081CE0"/>
    <w:rsid w:val="00084D30"/>
    <w:rsid w:val="00090320"/>
    <w:rsid w:val="000931C0"/>
    <w:rsid w:val="00093E59"/>
    <w:rsid w:val="00095AAB"/>
    <w:rsid w:val="0009732C"/>
    <w:rsid w:val="000A01F9"/>
    <w:rsid w:val="000A2E09"/>
    <w:rsid w:val="000B175B"/>
    <w:rsid w:val="000B3A0F"/>
    <w:rsid w:val="000B52CC"/>
    <w:rsid w:val="000E0415"/>
    <w:rsid w:val="000F7715"/>
    <w:rsid w:val="00114A6B"/>
    <w:rsid w:val="0015387B"/>
    <w:rsid w:val="00156B99"/>
    <w:rsid w:val="00166124"/>
    <w:rsid w:val="00184DDA"/>
    <w:rsid w:val="001900CD"/>
    <w:rsid w:val="001A0452"/>
    <w:rsid w:val="001B4B04"/>
    <w:rsid w:val="001B5875"/>
    <w:rsid w:val="001C4B9C"/>
    <w:rsid w:val="001C6663"/>
    <w:rsid w:val="001C7895"/>
    <w:rsid w:val="001D26DF"/>
    <w:rsid w:val="001F1599"/>
    <w:rsid w:val="001F19C4"/>
    <w:rsid w:val="001F7130"/>
    <w:rsid w:val="002043F0"/>
    <w:rsid w:val="00211E0B"/>
    <w:rsid w:val="002174F6"/>
    <w:rsid w:val="00223646"/>
    <w:rsid w:val="00232575"/>
    <w:rsid w:val="002376F8"/>
    <w:rsid w:val="00247258"/>
    <w:rsid w:val="00257CAC"/>
    <w:rsid w:val="00262E40"/>
    <w:rsid w:val="00264441"/>
    <w:rsid w:val="0027237A"/>
    <w:rsid w:val="00277468"/>
    <w:rsid w:val="002974E9"/>
    <w:rsid w:val="002A7F94"/>
    <w:rsid w:val="002B109A"/>
    <w:rsid w:val="002C6D45"/>
    <w:rsid w:val="002D6E53"/>
    <w:rsid w:val="002F046D"/>
    <w:rsid w:val="002F3023"/>
    <w:rsid w:val="00301764"/>
    <w:rsid w:val="00311147"/>
    <w:rsid w:val="003229D8"/>
    <w:rsid w:val="00336C97"/>
    <w:rsid w:val="00337F88"/>
    <w:rsid w:val="00342432"/>
    <w:rsid w:val="003444A5"/>
    <w:rsid w:val="0035223F"/>
    <w:rsid w:val="00352D4B"/>
    <w:rsid w:val="0035638C"/>
    <w:rsid w:val="003A46BB"/>
    <w:rsid w:val="003A4EC7"/>
    <w:rsid w:val="003A664D"/>
    <w:rsid w:val="003A7295"/>
    <w:rsid w:val="003B1F60"/>
    <w:rsid w:val="003C2CC4"/>
    <w:rsid w:val="003D4B23"/>
    <w:rsid w:val="003E278A"/>
    <w:rsid w:val="003E7F41"/>
    <w:rsid w:val="003F2E3B"/>
    <w:rsid w:val="00413520"/>
    <w:rsid w:val="004325CB"/>
    <w:rsid w:val="00440A07"/>
    <w:rsid w:val="00460E90"/>
    <w:rsid w:val="00462880"/>
    <w:rsid w:val="00476F24"/>
    <w:rsid w:val="004C1D8B"/>
    <w:rsid w:val="004C55B0"/>
    <w:rsid w:val="004E7800"/>
    <w:rsid w:val="004F6BA0"/>
    <w:rsid w:val="00503BEA"/>
    <w:rsid w:val="00511914"/>
    <w:rsid w:val="00533616"/>
    <w:rsid w:val="00535ABA"/>
    <w:rsid w:val="0053768B"/>
    <w:rsid w:val="00537833"/>
    <w:rsid w:val="005420F2"/>
    <w:rsid w:val="0054285C"/>
    <w:rsid w:val="0055476B"/>
    <w:rsid w:val="00555EA0"/>
    <w:rsid w:val="00556608"/>
    <w:rsid w:val="00584173"/>
    <w:rsid w:val="00592916"/>
    <w:rsid w:val="00595520"/>
    <w:rsid w:val="005A44B9"/>
    <w:rsid w:val="005B1BA0"/>
    <w:rsid w:val="005B3DB3"/>
    <w:rsid w:val="005D0C56"/>
    <w:rsid w:val="005D15CA"/>
    <w:rsid w:val="005D7969"/>
    <w:rsid w:val="005F08DF"/>
    <w:rsid w:val="005F3066"/>
    <w:rsid w:val="005F3E61"/>
    <w:rsid w:val="00604DDD"/>
    <w:rsid w:val="006115CC"/>
    <w:rsid w:val="00611FC4"/>
    <w:rsid w:val="00617392"/>
    <w:rsid w:val="006176FB"/>
    <w:rsid w:val="00630FCB"/>
    <w:rsid w:val="00640B26"/>
    <w:rsid w:val="0064279B"/>
    <w:rsid w:val="0065766B"/>
    <w:rsid w:val="006770B2"/>
    <w:rsid w:val="00685666"/>
    <w:rsid w:val="00686A48"/>
    <w:rsid w:val="006940E1"/>
    <w:rsid w:val="00694C5D"/>
    <w:rsid w:val="006A3C72"/>
    <w:rsid w:val="006A7392"/>
    <w:rsid w:val="006B03A1"/>
    <w:rsid w:val="006B4C3C"/>
    <w:rsid w:val="006B67D9"/>
    <w:rsid w:val="006C3401"/>
    <w:rsid w:val="006C5535"/>
    <w:rsid w:val="006D0589"/>
    <w:rsid w:val="006D135E"/>
    <w:rsid w:val="006D43E7"/>
    <w:rsid w:val="006E0FA1"/>
    <w:rsid w:val="006E564B"/>
    <w:rsid w:val="006E7154"/>
    <w:rsid w:val="007003CD"/>
    <w:rsid w:val="0070701E"/>
    <w:rsid w:val="0072632A"/>
    <w:rsid w:val="007358E8"/>
    <w:rsid w:val="00736ECE"/>
    <w:rsid w:val="0074533B"/>
    <w:rsid w:val="00763416"/>
    <w:rsid w:val="007643BC"/>
    <w:rsid w:val="00780C68"/>
    <w:rsid w:val="007959FE"/>
    <w:rsid w:val="007A0CF1"/>
    <w:rsid w:val="007A478E"/>
    <w:rsid w:val="007B3A2E"/>
    <w:rsid w:val="007B6BA5"/>
    <w:rsid w:val="007C3390"/>
    <w:rsid w:val="007C42D8"/>
    <w:rsid w:val="007C4F4B"/>
    <w:rsid w:val="007D7362"/>
    <w:rsid w:val="007E0537"/>
    <w:rsid w:val="007E2A43"/>
    <w:rsid w:val="007F5CE2"/>
    <w:rsid w:val="007F6611"/>
    <w:rsid w:val="00800522"/>
    <w:rsid w:val="00810BAC"/>
    <w:rsid w:val="008175E9"/>
    <w:rsid w:val="008242D7"/>
    <w:rsid w:val="0082577B"/>
    <w:rsid w:val="008272DD"/>
    <w:rsid w:val="008414BC"/>
    <w:rsid w:val="00865730"/>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32D2"/>
    <w:rsid w:val="008E6A0C"/>
    <w:rsid w:val="008E7116"/>
    <w:rsid w:val="008F143B"/>
    <w:rsid w:val="008F3882"/>
    <w:rsid w:val="008F4B7C"/>
    <w:rsid w:val="00903932"/>
    <w:rsid w:val="00906F12"/>
    <w:rsid w:val="00926E47"/>
    <w:rsid w:val="0092705D"/>
    <w:rsid w:val="00947162"/>
    <w:rsid w:val="00947C5C"/>
    <w:rsid w:val="00952D20"/>
    <w:rsid w:val="009610D0"/>
    <w:rsid w:val="0096375C"/>
    <w:rsid w:val="009662E6"/>
    <w:rsid w:val="00966435"/>
    <w:rsid w:val="0097095E"/>
    <w:rsid w:val="0098592B"/>
    <w:rsid w:val="00985FC4"/>
    <w:rsid w:val="00990766"/>
    <w:rsid w:val="00991261"/>
    <w:rsid w:val="009964C4"/>
    <w:rsid w:val="009A7B81"/>
    <w:rsid w:val="009D01C0"/>
    <w:rsid w:val="009D6A08"/>
    <w:rsid w:val="009E0A16"/>
    <w:rsid w:val="009E6CB7"/>
    <w:rsid w:val="009E7970"/>
    <w:rsid w:val="009F25F8"/>
    <w:rsid w:val="009F2EAC"/>
    <w:rsid w:val="009F4AA3"/>
    <w:rsid w:val="009F57E3"/>
    <w:rsid w:val="00A10F4F"/>
    <w:rsid w:val="00A11067"/>
    <w:rsid w:val="00A1704A"/>
    <w:rsid w:val="00A423BD"/>
    <w:rsid w:val="00A425EB"/>
    <w:rsid w:val="00A54296"/>
    <w:rsid w:val="00A72F22"/>
    <w:rsid w:val="00A733BC"/>
    <w:rsid w:val="00A748A6"/>
    <w:rsid w:val="00A76A69"/>
    <w:rsid w:val="00A879A4"/>
    <w:rsid w:val="00AA0FF8"/>
    <w:rsid w:val="00AC0F2C"/>
    <w:rsid w:val="00AC502A"/>
    <w:rsid w:val="00AE70E8"/>
    <w:rsid w:val="00AF58C1"/>
    <w:rsid w:val="00B04A3F"/>
    <w:rsid w:val="00B06643"/>
    <w:rsid w:val="00B15055"/>
    <w:rsid w:val="00B20551"/>
    <w:rsid w:val="00B30179"/>
    <w:rsid w:val="00B33FC7"/>
    <w:rsid w:val="00B36D0C"/>
    <w:rsid w:val="00B37B15"/>
    <w:rsid w:val="00B40183"/>
    <w:rsid w:val="00B42E33"/>
    <w:rsid w:val="00B45C02"/>
    <w:rsid w:val="00B66310"/>
    <w:rsid w:val="00B67E2C"/>
    <w:rsid w:val="00B70B63"/>
    <w:rsid w:val="00B72A1E"/>
    <w:rsid w:val="00B81079"/>
    <w:rsid w:val="00B813D1"/>
    <w:rsid w:val="00B81E12"/>
    <w:rsid w:val="00BA339B"/>
    <w:rsid w:val="00BA39D1"/>
    <w:rsid w:val="00BB23CC"/>
    <w:rsid w:val="00BC1E7E"/>
    <w:rsid w:val="00BC74E9"/>
    <w:rsid w:val="00BD49A1"/>
    <w:rsid w:val="00BE36A9"/>
    <w:rsid w:val="00BE618E"/>
    <w:rsid w:val="00BE7BEC"/>
    <w:rsid w:val="00BF0A5A"/>
    <w:rsid w:val="00BF0E63"/>
    <w:rsid w:val="00BF12A3"/>
    <w:rsid w:val="00BF16D7"/>
    <w:rsid w:val="00BF19BC"/>
    <w:rsid w:val="00BF2373"/>
    <w:rsid w:val="00BF5909"/>
    <w:rsid w:val="00C0294F"/>
    <w:rsid w:val="00C044E2"/>
    <w:rsid w:val="00C048CB"/>
    <w:rsid w:val="00C066F3"/>
    <w:rsid w:val="00C408B7"/>
    <w:rsid w:val="00C411EB"/>
    <w:rsid w:val="00C463DD"/>
    <w:rsid w:val="00C745C3"/>
    <w:rsid w:val="00C978F5"/>
    <w:rsid w:val="00CA24A4"/>
    <w:rsid w:val="00CA7195"/>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5373E"/>
    <w:rsid w:val="00D704E5"/>
    <w:rsid w:val="00D72727"/>
    <w:rsid w:val="00D75596"/>
    <w:rsid w:val="00D75CD6"/>
    <w:rsid w:val="00D978C6"/>
    <w:rsid w:val="00DA0956"/>
    <w:rsid w:val="00DA357F"/>
    <w:rsid w:val="00DA3E12"/>
    <w:rsid w:val="00DC18AD"/>
    <w:rsid w:val="00DF7CAE"/>
    <w:rsid w:val="00E13D3D"/>
    <w:rsid w:val="00E423C0"/>
    <w:rsid w:val="00E6414C"/>
    <w:rsid w:val="00E7260F"/>
    <w:rsid w:val="00E8702D"/>
    <w:rsid w:val="00E905F4"/>
    <w:rsid w:val="00E916A9"/>
    <w:rsid w:val="00E916DE"/>
    <w:rsid w:val="00E925AD"/>
    <w:rsid w:val="00E929C9"/>
    <w:rsid w:val="00E96630"/>
    <w:rsid w:val="00EB153C"/>
    <w:rsid w:val="00ED18DC"/>
    <w:rsid w:val="00ED1C81"/>
    <w:rsid w:val="00ED2A79"/>
    <w:rsid w:val="00ED6201"/>
    <w:rsid w:val="00ED7A2A"/>
    <w:rsid w:val="00EF1D7F"/>
    <w:rsid w:val="00EF6478"/>
    <w:rsid w:val="00F0137E"/>
    <w:rsid w:val="00F21786"/>
    <w:rsid w:val="00F25AD5"/>
    <w:rsid w:val="00F3742B"/>
    <w:rsid w:val="00F41FDB"/>
    <w:rsid w:val="00F50596"/>
    <w:rsid w:val="00F56D63"/>
    <w:rsid w:val="00F609A9"/>
    <w:rsid w:val="00F76C6B"/>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72C84"/>
  <w15:docId w15:val="{7C1AEDB8-69F5-4547-8200-CC3D585F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966435"/>
    <w:rPr>
      <w:b/>
      <w:sz w:val="28"/>
      <w:lang w:val="en-GB"/>
    </w:rPr>
  </w:style>
  <w:style w:type="paragraph" w:styleId="Revision">
    <w:name w:val="Revision"/>
    <w:hidden/>
    <w:uiPriority w:val="99"/>
    <w:semiHidden/>
    <w:rsid w:val="006C34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0826-5856-4187-9C34-5C24329E066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B4CBBBE-70D6-4A0D-BEAC-1805A67FA1E1}">
  <ds:schemaRefs>
    <ds:schemaRef ds:uri="http://schemas.microsoft.com/sharepoint/v3/contenttype/forms"/>
  </ds:schemaRefs>
</ds:datastoreItem>
</file>

<file path=customXml/itemProps3.xml><?xml version="1.0" encoding="utf-8"?>
<ds:datastoreItem xmlns:ds="http://schemas.openxmlformats.org/officeDocument/2006/customXml" ds:itemID="{160E8C20-7D44-445B-8F73-D72D3C4C7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4892</Characters>
  <Application>Microsoft Office Word</Application>
  <DocSecurity>0</DocSecurity>
  <Lines>102</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ECE/TRANS/WP.11/2023/13</vt:lpstr>
      <vt:lpstr/>
    </vt:vector>
  </TitlesOfParts>
  <Company>CSD</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ECE/TRANS/WP.11/2023/13</dc:title>
  <dc:subject>2315204</dc:subject>
  <dc:creator>ND</dc:creator>
  <cp:keywords/>
  <dc:description/>
  <cp:lastModifiedBy>Ma. Cristina Brigoli</cp:lastModifiedBy>
  <cp:revision>2</cp:revision>
  <cp:lastPrinted>2009-02-18T09:36:00Z</cp:lastPrinted>
  <dcterms:created xsi:type="dcterms:W3CDTF">2023-08-07T12:11:00Z</dcterms:created>
  <dcterms:modified xsi:type="dcterms:W3CDTF">2023-08-07T12:11:00Z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