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781" w:type="dxa"/>
        <w:tblLayout w:type="fixed"/>
        <w:tblCellMar>
          <w:left w:w="0" w:type="dxa"/>
          <w:right w:w="0" w:type="dxa"/>
        </w:tblCellMar>
        <w:tblLook w:val="01E0" w:firstRow="1" w:lastRow="1" w:firstColumn="1" w:lastColumn="1" w:noHBand="0" w:noVBand="0"/>
      </w:tblPr>
      <w:tblGrid>
        <w:gridCol w:w="9781"/>
      </w:tblGrid>
      <w:tr w:rsidR="000C2B80" w:rsidRPr="00A92B1E" w14:paraId="5FFE8A5C" w14:textId="77777777" w:rsidTr="005B08D1">
        <w:trPr>
          <w:cantSplit/>
          <w:trHeight w:hRule="exact" w:val="851"/>
        </w:trPr>
        <w:tc>
          <w:tcPr>
            <w:tcW w:w="9781" w:type="dxa"/>
            <w:tcBorders>
              <w:bottom w:val="single" w:sz="4" w:space="0" w:color="auto"/>
            </w:tcBorders>
            <w:vAlign w:val="bottom"/>
          </w:tcPr>
          <w:p w14:paraId="146774F5" w14:textId="47865505" w:rsidR="000C2B80" w:rsidRPr="00A92B1E" w:rsidRDefault="000C2B80" w:rsidP="000C2B80">
            <w:pPr>
              <w:ind w:firstLine="284"/>
              <w:jc w:val="right"/>
              <w:rPr>
                <w:color w:val="000000"/>
                <w:spacing w:val="-3"/>
              </w:rPr>
            </w:pPr>
            <w:r w:rsidRPr="00A92B1E">
              <w:rPr>
                <w:b/>
                <w:color w:val="000000"/>
                <w:spacing w:val="-3"/>
                <w:sz w:val="40"/>
                <w:szCs w:val="40"/>
              </w:rPr>
              <w:t>INF.</w:t>
            </w:r>
            <w:r w:rsidR="005D11CF">
              <w:rPr>
                <w:b/>
                <w:color w:val="000000"/>
                <w:spacing w:val="-3"/>
                <w:sz w:val="40"/>
                <w:szCs w:val="40"/>
              </w:rPr>
              <w:t>1</w:t>
            </w:r>
            <w:r w:rsidR="003369E7">
              <w:rPr>
                <w:b/>
                <w:color w:val="000000"/>
                <w:spacing w:val="-3"/>
                <w:sz w:val="40"/>
                <w:szCs w:val="40"/>
              </w:rPr>
              <w:t>5</w:t>
            </w:r>
          </w:p>
        </w:tc>
      </w:tr>
      <w:tr w:rsidR="000C2B80" w:rsidRPr="00A92B1E" w14:paraId="4C011641" w14:textId="77777777" w:rsidTr="00E113C0">
        <w:trPr>
          <w:cantSplit/>
          <w:trHeight w:hRule="exact" w:val="2846"/>
        </w:trPr>
        <w:tc>
          <w:tcPr>
            <w:tcW w:w="9781" w:type="dxa"/>
            <w:tcBorders>
              <w:top w:val="single" w:sz="4" w:space="0" w:color="auto"/>
              <w:bottom w:val="single" w:sz="8" w:space="0" w:color="auto"/>
            </w:tcBorders>
          </w:tcPr>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7230"/>
              <w:gridCol w:w="2409"/>
            </w:tblGrid>
            <w:tr w:rsidR="000C2B80" w:rsidRPr="00A92B1E" w14:paraId="28DB6AB5" w14:textId="77777777" w:rsidTr="00787570">
              <w:trPr>
                <w:cantSplit/>
                <w:trHeight w:val="3119"/>
              </w:trPr>
              <w:tc>
                <w:tcPr>
                  <w:tcW w:w="7230" w:type="dxa"/>
                </w:tcPr>
                <w:p w14:paraId="430ED479" w14:textId="77777777" w:rsidR="000C2B80" w:rsidRPr="00A92B1E" w:rsidRDefault="000C2B80" w:rsidP="000C2B80">
                  <w:pPr>
                    <w:spacing w:before="120"/>
                    <w:rPr>
                      <w:b/>
                      <w:sz w:val="28"/>
                      <w:szCs w:val="28"/>
                    </w:rPr>
                  </w:pPr>
                  <w:r w:rsidRPr="00A92B1E">
                    <w:rPr>
                      <w:b/>
                      <w:sz w:val="28"/>
                      <w:szCs w:val="28"/>
                    </w:rPr>
                    <w:t>Economic Commission for Europe</w:t>
                  </w:r>
                </w:p>
                <w:p w14:paraId="2AF9F2C3" w14:textId="77777777" w:rsidR="000C2B80" w:rsidRPr="00A92B1E" w:rsidRDefault="000C2B80" w:rsidP="000C2B80">
                  <w:pPr>
                    <w:spacing w:before="120"/>
                    <w:rPr>
                      <w:sz w:val="28"/>
                      <w:szCs w:val="28"/>
                    </w:rPr>
                  </w:pPr>
                  <w:r w:rsidRPr="00A92B1E">
                    <w:rPr>
                      <w:sz w:val="28"/>
                      <w:szCs w:val="28"/>
                    </w:rPr>
                    <w:t>Inland Transport Committee</w:t>
                  </w:r>
                </w:p>
                <w:p w14:paraId="51E2DD48" w14:textId="77777777" w:rsidR="000C2B80" w:rsidRPr="00A92B1E" w:rsidRDefault="000C2B80" w:rsidP="000C2B80">
                  <w:pPr>
                    <w:spacing w:before="120"/>
                    <w:rPr>
                      <w:b/>
                    </w:rPr>
                  </w:pPr>
                  <w:r w:rsidRPr="00A92B1E">
                    <w:rPr>
                      <w:b/>
                    </w:rPr>
                    <w:t>Working Party on the Transport of Perishable Foodstuffs</w:t>
                  </w:r>
                </w:p>
                <w:p w14:paraId="412337FD" w14:textId="6ACDE7F3" w:rsidR="00B11CBD" w:rsidRPr="00B11CBD" w:rsidRDefault="00887F31" w:rsidP="00B11CBD">
                  <w:pPr>
                    <w:spacing w:before="120"/>
                    <w:rPr>
                      <w:b/>
                      <w:lang w:eastAsia="fr-FR"/>
                    </w:rPr>
                  </w:pPr>
                  <w:r>
                    <w:rPr>
                      <w:b/>
                      <w:lang w:eastAsia="fr-FR"/>
                    </w:rPr>
                    <w:t>Eightieth</w:t>
                  </w:r>
                  <w:r w:rsidR="00B11CBD" w:rsidRPr="00B11CBD">
                    <w:rPr>
                      <w:b/>
                      <w:lang w:eastAsia="fr-FR"/>
                    </w:rPr>
                    <w:t xml:space="preserve"> session</w:t>
                  </w:r>
                </w:p>
                <w:p w14:paraId="7F27C3C4" w14:textId="3DE05C75" w:rsidR="00B11CBD" w:rsidRPr="00B11CBD" w:rsidRDefault="00B11CBD" w:rsidP="00B11CBD">
                  <w:pPr>
                    <w:rPr>
                      <w:lang w:eastAsia="fr-FR"/>
                    </w:rPr>
                  </w:pPr>
                  <w:r w:rsidRPr="00B11CBD">
                    <w:rPr>
                      <w:lang w:eastAsia="fr-FR"/>
                    </w:rPr>
                    <w:t xml:space="preserve">Geneva, </w:t>
                  </w:r>
                  <w:r w:rsidR="00CC2E0B">
                    <w:rPr>
                      <w:lang w:eastAsia="fr-FR"/>
                    </w:rPr>
                    <w:t>2</w:t>
                  </w:r>
                  <w:r w:rsidR="00887F31">
                    <w:rPr>
                      <w:lang w:eastAsia="fr-FR"/>
                    </w:rPr>
                    <w:t>4</w:t>
                  </w:r>
                  <w:r w:rsidRPr="00B11CBD">
                    <w:rPr>
                      <w:lang w:eastAsia="fr-FR"/>
                    </w:rPr>
                    <w:t>-</w:t>
                  </w:r>
                  <w:r w:rsidR="00CC2E0B">
                    <w:rPr>
                      <w:lang w:eastAsia="fr-FR"/>
                    </w:rPr>
                    <w:t>2</w:t>
                  </w:r>
                  <w:r w:rsidR="00887F31">
                    <w:rPr>
                      <w:lang w:eastAsia="fr-FR"/>
                    </w:rPr>
                    <w:t>7</w:t>
                  </w:r>
                  <w:r w:rsidRPr="00B11CBD">
                    <w:rPr>
                      <w:lang w:eastAsia="fr-FR"/>
                    </w:rPr>
                    <w:t xml:space="preserve"> </w:t>
                  </w:r>
                  <w:r w:rsidR="00CC2E0B">
                    <w:rPr>
                      <w:lang w:eastAsia="fr-FR"/>
                    </w:rPr>
                    <w:t>October</w:t>
                  </w:r>
                  <w:r w:rsidRPr="00B11CBD">
                    <w:rPr>
                      <w:lang w:eastAsia="fr-FR"/>
                    </w:rPr>
                    <w:t xml:space="preserve"> 202</w:t>
                  </w:r>
                  <w:r w:rsidR="00887F31">
                    <w:rPr>
                      <w:lang w:eastAsia="fr-FR"/>
                    </w:rPr>
                    <w:t>3</w:t>
                  </w:r>
                </w:p>
                <w:p w14:paraId="248DC402" w14:textId="2798E966" w:rsidR="00FB7F41" w:rsidRPr="00F750DD" w:rsidRDefault="00B11CBD" w:rsidP="00B11CBD">
                  <w:pPr>
                    <w:rPr>
                      <w:lang w:eastAsia="fr-FR"/>
                    </w:rPr>
                  </w:pPr>
                  <w:r w:rsidRPr="00BF22E8">
                    <w:rPr>
                      <w:lang w:eastAsia="fr-FR"/>
                    </w:rPr>
                    <w:t xml:space="preserve">Item </w:t>
                  </w:r>
                  <w:r w:rsidR="008C1037">
                    <w:rPr>
                      <w:lang w:eastAsia="fr-FR"/>
                    </w:rPr>
                    <w:t>5</w:t>
                  </w:r>
                  <w:r w:rsidR="00221675" w:rsidRPr="00BF22E8">
                    <w:rPr>
                      <w:lang w:eastAsia="fr-FR"/>
                    </w:rPr>
                    <w:t xml:space="preserve"> (</w:t>
                  </w:r>
                  <w:r w:rsidR="00BF22E8" w:rsidRPr="00BF22E8">
                    <w:rPr>
                      <w:lang w:eastAsia="fr-FR"/>
                    </w:rPr>
                    <w:t>b</w:t>
                  </w:r>
                  <w:r w:rsidR="00221675" w:rsidRPr="00BF22E8">
                    <w:rPr>
                      <w:lang w:eastAsia="fr-FR"/>
                    </w:rPr>
                    <w:t>)</w:t>
                  </w:r>
                  <w:r w:rsidRPr="00BF22E8">
                    <w:rPr>
                      <w:lang w:eastAsia="fr-FR"/>
                    </w:rPr>
                    <w:t xml:space="preserve"> </w:t>
                  </w:r>
                  <w:r w:rsidR="00CB78BA" w:rsidRPr="00BF22E8">
                    <w:rPr>
                      <w:lang w:eastAsia="fr-FR"/>
                    </w:rPr>
                    <w:t>of</w:t>
                  </w:r>
                  <w:r w:rsidR="00CB78BA" w:rsidRPr="00F750DD">
                    <w:rPr>
                      <w:lang w:eastAsia="fr-FR"/>
                    </w:rPr>
                    <w:t xml:space="preserve"> the provisional agenda</w:t>
                  </w:r>
                </w:p>
                <w:p w14:paraId="16B9F351" w14:textId="77777777" w:rsidR="008E0905" w:rsidRPr="003C75FA" w:rsidRDefault="008E0905" w:rsidP="008E0905">
                  <w:pPr>
                    <w:jc w:val="both"/>
                    <w:rPr>
                      <w:b/>
                    </w:rPr>
                  </w:pPr>
                  <w:r w:rsidRPr="003C75FA">
                    <w:rPr>
                      <w:b/>
                    </w:rPr>
                    <w:t>Proposals of amendments to ATP</w:t>
                  </w:r>
                  <w:r>
                    <w:rPr>
                      <w:b/>
                    </w:rPr>
                    <w:t>:</w:t>
                  </w:r>
                </w:p>
                <w:p w14:paraId="4AF4284B" w14:textId="4F756AD0" w:rsidR="002A26AF" w:rsidRPr="00CB6B51" w:rsidRDefault="00CB6B51" w:rsidP="008E0905">
                  <w:pPr>
                    <w:jc w:val="both"/>
                    <w:rPr>
                      <w:b/>
                      <w:bCs/>
                    </w:rPr>
                  </w:pPr>
                  <w:r w:rsidRPr="00485FF9">
                    <w:rPr>
                      <w:b/>
                      <w:bCs/>
                    </w:rPr>
                    <w:t>New proposals</w:t>
                  </w:r>
                </w:p>
              </w:tc>
              <w:tc>
                <w:tcPr>
                  <w:tcW w:w="2409" w:type="dxa"/>
                </w:tcPr>
                <w:p w14:paraId="13BA9486" w14:textId="77777777" w:rsidR="000C2B80" w:rsidRPr="00A92B1E" w:rsidRDefault="000C2B80" w:rsidP="000C2B80">
                  <w:pPr>
                    <w:rPr>
                      <w:b/>
                    </w:rPr>
                  </w:pPr>
                </w:p>
                <w:p w14:paraId="77E092E5" w14:textId="77777777" w:rsidR="000C2B80" w:rsidRPr="00A92B1E" w:rsidRDefault="000C2B80" w:rsidP="000C2B80">
                  <w:pPr>
                    <w:rPr>
                      <w:b/>
                    </w:rPr>
                  </w:pPr>
                </w:p>
                <w:p w14:paraId="7D70608F" w14:textId="7583D725" w:rsidR="000C2B80" w:rsidRPr="00A92B1E" w:rsidRDefault="003369E7" w:rsidP="000C2B80">
                  <w:pPr>
                    <w:spacing w:after="120"/>
                    <w:rPr>
                      <w:bCs/>
                    </w:rPr>
                  </w:pPr>
                  <w:r>
                    <w:t>25</w:t>
                  </w:r>
                  <w:r w:rsidR="00E7067E">
                    <w:t xml:space="preserve"> </w:t>
                  </w:r>
                  <w:r w:rsidR="005D11CF">
                    <w:t>Octo</w:t>
                  </w:r>
                  <w:r w:rsidR="00CC2E0B">
                    <w:t>ber</w:t>
                  </w:r>
                  <w:r w:rsidR="00E7067E">
                    <w:t xml:space="preserve"> </w:t>
                  </w:r>
                  <w:r w:rsidR="000C2B80" w:rsidRPr="00A92B1E">
                    <w:rPr>
                      <w:bCs/>
                    </w:rPr>
                    <w:t>202</w:t>
                  </w:r>
                  <w:r w:rsidR="00887F31">
                    <w:rPr>
                      <w:bCs/>
                    </w:rPr>
                    <w:t>3</w:t>
                  </w:r>
                </w:p>
                <w:p w14:paraId="5B355A70" w14:textId="77777777" w:rsidR="000C2B80" w:rsidRPr="00A92B1E" w:rsidRDefault="000C2B80" w:rsidP="000C2B80">
                  <w:pPr>
                    <w:rPr>
                      <w:bCs/>
                    </w:rPr>
                  </w:pPr>
                  <w:r w:rsidRPr="00A92B1E">
                    <w:rPr>
                      <w:bCs/>
                    </w:rPr>
                    <w:t>English</w:t>
                  </w:r>
                </w:p>
              </w:tc>
            </w:tr>
          </w:tbl>
          <w:p w14:paraId="04996A70" w14:textId="77777777" w:rsidR="000C2B80" w:rsidRPr="00A92B1E" w:rsidRDefault="000C2B80" w:rsidP="000C2B80">
            <w:pPr>
              <w:keepNext/>
              <w:keepLines/>
              <w:tabs>
                <w:tab w:val="right" w:pos="851"/>
              </w:tabs>
              <w:spacing w:before="360" w:after="240" w:line="300" w:lineRule="exact"/>
              <w:ind w:left="1134" w:right="1134" w:hanging="1134"/>
              <w:rPr>
                <w:b/>
                <w:color w:val="000000"/>
                <w:spacing w:val="-3"/>
                <w:sz w:val="28"/>
                <w:lang w:val="en-US"/>
              </w:rPr>
            </w:pPr>
          </w:p>
          <w:p w14:paraId="0C950582" w14:textId="77777777" w:rsidR="000C2B80" w:rsidRPr="00A92B1E" w:rsidRDefault="000C2B80" w:rsidP="000C2B80">
            <w:pPr>
              <w:spacing w:before="120"/>
              <w:ind w:right="425" w:firstLine="284"/>
              <w:rPr>
                <w:color w:val="000000"/>
                <w:spacing w:val="-3"/>
              </w:rPr>
            </w:pPr>
          </w:p>
        </w:tc>
      </w:tr>
    </w:tbl>
    <w:p w14:paraId="1C2ECBE3" w14:textId="6380D008" w:rsidR="007D20B3" w:rsidRPr="00BB706F" w:rsidRDefault="00B3339F" w:rsidP="00BB58F7">
      <w:pPr>
        <w:pStyle w:val="HChG"/>
        <w:rPr>
          <w:lang w:val="fr-FR"/>
        </w:rPr>
      </w:pPr>
      <w:r>
        <w:tab/>
      </w:r>
      <w:r>
        <w:tab/>
      </w:r>
      <w:proofErr w:type="spellStart"/>
      <w:r w:rsidR="007D20B3" w:rsidRPr="00BB706F">
        <w:rPr>
          <w:bCs/>
          <w:szCs w:val="28"/>
          <w:lang w:val="fr-FR"/>
        </w:rPr>
        <w:t>Comments</w:t>
      </w:r>
      <w:proofErr w:type="spellEnd"/>
      <w:r w:rsidR="007D20B3" w:rsidRPr="00BB706F">
        <w:rPr>
          <w:bCs/>
          <w:szCs w:val="28"/>
          <w:lang w:val="fr-FR"/>
        </w:rPr>
        <w:t xml:space="preserve"> on document </w:t>
      </w:r>
      <w:bookmarkStart w:id="0" w:name="_Hlk113574634"/>
      <w:r w:rsidR="007D20B3" w:rsidRPr="00BB706F">
        <w:rPr>
          <w:lang w:val="fr-FR"/>
        </w:rPr>
        <w:t>ECE/TRANS/WP.11/202</w:t>
      </w:r>
      <w:bookmarkEnd w:id="0"/>
      <w:r w:rsidR="007D20B3" w:rsidRPr="00BB706F">
        <w:rPr>
          <w:lang w:val="fr-FR"/>
        </w:rPr>
        <w:t>3/17</w:t>
      </w:r>
    </w:p>
    <w:p w14:paraId="4A5084F4" w14:textId="77777777" w:rsidR="007D20B3" w:rsidRPr="004E575B" w:rsidRDefault="007D20B3" w:rsidP="00BB58F7">
      <w:pPr>
        <w:pStyle w:val="H1G"/>
        <w:rPr>
          <w:lang w:val="en-US"/>
        </w:rPr>
      </w:pPr>
      <w:r w:rsidRPr="00BB706F">
        <w:rPr>
          <w:lang w:val="fr-FR"/>
        </w:rPr>
        <w:tab/>
      </w:r>
      <w:r w:rsidRPr="00BB706F">
        <w:rPr>
          <w:lang w:val="fr-FR"/>
        </w:rPr>
        <w:tab/>
      </w:r>
      <w:r w:rsidRPr="004E575B">
        <w:rPr>
          <w:lang w:val="en-US"/>
        </w:rPr>
        <w:t xml:space="preserve">Transmitted by the Government of </w:t>
      </w:r>
      <w:r>
        <w:rPr>
          <w:lang w:val="en-US"/>
        </w:rPr>
        <w:t>Luxembourg</w:t>
      </w:r>
    </w:p>
    <w:p w14:paraId="0E09550B" w14:textId="773B1B35" w:rsidR="007D20B3" w:rsidRPr="004E575B" w:rsidRDefault="007D20B3" w:rsidP="00BB58F7">
      <w:pPr>
        <w:pStyle w:val="HChG"/>
      </w:pPr>
      <w:r w:rsidRPr="004E575B">
        <w:tab/>
      </w:r>
      <w:r w:rsidR="00BB58F7">
        <w:t>I.</w:t>
      </w:r>
      <w:r w:rsidR="00BB58F7">
        <w:tab/>
      </w:r>
      <w:r w:rsidRPr="004E575B">
        <w:t>Introduction</w:t>
      </w:r>
    </w:p>
    <w:p w14:paraId="171036A7" w14:textId="540D8746" w:rsidR="007D20B3" w:rsidRDefault="007D20B3" w:rsidP="00BB58F7">
      <w:pPr>
        <w:pStyle w:val="SingleTxtG"/>
        <w:rPr>
          <w:lang w:val="en-US"/>
        </w:rPr>
      </w:pPr>
      <w:r w:rsidRPr="004E575B">
        <w:t>1.</w:t>
      </w:r>
      <w:r w:rsidRPr="004E575B">
        <w:tab/>
      </w:r>
      <w:r>
        <w:rPr>
          <w:lang w:val="en-US"/>
        </w:rPr>
        <w:t>Luxembourg</w:t>
      </w:r>
      <w:r w:rsidRPr="004E575B">
        <w:rPr>
          <w:lang w:val="en-US"/>
        </w:rPr>
        <w:t xml:space="preserve"> would like to thank </w:t>
      </w:r>
      <w:r w:rsidRPr="008118E2">
        <w:t>the delegation of the Kingdom of the Netherlands</w:t>
      </w:r>
      <w:r w:rsidRPr="004E575B">
        <w:rPr>
          <w:lang w:val="en-US"/>
        </w:rPr>
        <w:t xml:space="preserve"> for the proposal concerning the </w:t>
      </w:r>
      <w:r>
        <w:rPr>
          <w:lang w:val="en-US"/>
        </w:rPr>
        <w:t>modification of the</w:t>
      </w:r>
      <w:r w:rsidRPr="004E575B">
        <w:rPr>
          <w:lang w:val="en-US"/>
        </w:rPr>
        <w:t xml:space="preserve"> provisions in relation with </w:t>
      </w:r>
      <w:r w:rsidRPr="004E575B">
        <w:t>periodic verification of the temperature recorder</w:t>
      </w:r>
      <w:r>
        <w:t>.</w:t>
      </w:r>
    </w:p>
    <w:p w14:paraId="640D6C39" w14:textId="77777777" w:rsidR="007D20B3" w:rsidRDefault="007D20B3" w:rsidP="00BB58F7">
      <w:pPr>
        <w:pStyle w:val="SingleTxtG"/>
        <w:rPr>
          <w:lang w:val="en-US"/>
        </w:rPr>
      </w:pPr>
      <w:r w:rsidRPr="004E575B">
        <w:rPr>
          <w:lang w:val="en-US"/>
        </w:rPr>
        <w:t>2.</w:t>
      </w:r>
      <w:r w:rsidRPr="004E575B">
        <w:rPr>
          <w:lang w:val="en-US"/>
        </w:rPr>
        <w:tab/>
      </w:r>
      <w:r>
        <w:rPr>
          <w:lang w:val="en-US"/>
        </w:rPr>
        <w:t>Luxembourg</w:t>
      </w:r>
      <w:r w:rsidRPr="004E575B">
        <w:rPr>
          <w:lang w:val="en-US"/>
        </w:rPr>
        <w:t xml:space="preserve"> is of the opinion that the document </w:t>
      </w:r>
      <w:r>
        <w:rPr>
          <w:lang w:val="en-US"/>
        </w:rPr>
        <w:t>is</w:t>
      </w:r>
      <w:r w:rsidRPr="004E575B">
        <w:rPr>
          <w:lang w:val="en-US"/>
        </w:rPr>
        <w:t xml:space="preserve"> dealing with a real issue and that adapting the regulatory provisions governing </w:t>
      </w:r>
      <w:r>
        <w:rPr>
          <w:lang w:val="en-US"/>
        </w:rPr>
        <w:t>this specific topic</w:t>
      </w:r>
      <w:r w:rsidRPr="004E575B">
        <w:rPr>
          <w:lang w:val="en-US"/>
        </w:rPr>
        <w:t xml:space="preserve"> would help.</w:t>
      </w:r>
    </w:p>
    <w:p w14:paraId="2CB3EDA0" w14:textId="5D212ADB" w:rsidR="007D20B3" w:rsidRDefault="007D20B3" w:rsidP="00BB58F7">
      <w:pPr>
        <w:pStyle w:val="SingleTxtG"/>
        <w:rPr>
          <w:lang w:val="en-US" w:eastAsia="en-US"/>
        </w:rPr>
      </w:pPr>
      <w:r>
        <w:rPr>
          <w:lang w:val="en-US"/>
        </w:rPr>
        <w:t>3.</w:t>
      </w:r>
      <w:r>
        <w:rPr>
          <w:lang w:val="en-US"/>
        </w:rPr>
        <w:tab/>
      </w:r>
      <w:r w:rsidRPr="00F016C9">
        <w:rPr>
          <w:lang w:eastAsia="en-US"/>
        </w:rPr>
        <w:t xml:space="preserve">However, in our view, </w:t>
      </w:r>
      <w:r w:rsidRPr="00BB58F7">
        <w:t>the</w:t>
      </w:r>
      <w:r w:rsidRPr="00F016C9">
        <w:rPr>
          <w:lang w:eastAsia="en-US"/>
        </w:rPr>
        <w:t xml:space="preserve"> proposals as drafted by the delegation of the Kingdom of the Netherlands still raise a number of apprehensions, leaving the way open to various interpretations. To facilitate discussion at the meeting, Luxembourg would like to propose an amended text to better specify the types of temperature recorders required by the provisions, and to ensure harmonized application of the inspections described in the abo</w:t>
      </w:r>
      <w:r>
        <w:rPr>
          <w:lang w:eastAsia="en-US"/>
        </w:rPr>
        <w:t>ve-mentioned working document.</w:t>
      </w:r>
    </w:p>
    <w:p w14:paraId="0DAFD2BE" w14:textId="22F4F89C" w:rsidR="007D20B3" w:rsidRPr="008118E2" w:rsidRDefault="007D20B3" w:rsidP="007D20B3">
      <w:pPr>
        <w:keepNext/>
        <w:keepLines/>
        <w:tabs>
          <w:tab w:val="right" w:pos="851"/>
        </w:tabs>
        <w:spacing w:before="360" w:after="240" w:line="300" w:lineRule="exact"/>
        <w:ind w:left="1134" w:right="1134" w:hanging="1134"/>
        <w:rPr>
          <w:b/>
          <w:sz w:val="28"/>
        </w:rPr>
      </w:pPr>
      <w:r>
        <w:rPr>
          <w:b/>
          <w:sz w:val="28"/>
        </w:rPr>
        <w:tab/>
      </w:r>
      <w:r w:rsidR="00BB58F7">
        <w:rPr>
          <w:b/>
          <w:sz w:val="28"/>
        </w:rPr>
        <w:t>II.</w:t>
      </w:r>
      <w:r w:rsidR="00BB58F7">
        <w:rPr>
          <w:b/>
          <w:sz w:val="28"/>
        </w:rPr>
        <w:tab/>
      </w:r>
      <w:r w:rsidRPr="008118E2">
        <w:rPr>
          <w:b/>
          <w:sz w:val="28"/>
        </w:rPr>
        <w:t>Proposal</w:t>
      </w:r>
    </w:p>
    <w:p w14:paraId="2D347EAB" w14:textId="2C7CA6F6" w:rsidR="007D20B3" w:rsidRPr="008118E2" w:rsidRDefault="00BB58F7" w:rsidP="00BB58F7">
      <w:pPr>
        <w:pStyle w:val="SingleTxtG"/>
      </w:pPr>
      <w:r>
        <w:t>4</w:t>
      </w:r>
      <w:r w:rsidR="007D20B3" w:rsidRPr="008118E2">
        <w:t>.</w:t>
      </w:r>
      <w:r w:rsidR="007D20B3" w:rsidRPr="008118E2">
        <w:tab/>
        <w:t>Amend annex 2, appendix 1 to read: (deleted wording stricken through, new wording underlined):</w:t>
      </w:r>
    </w:p>
    <w:p w14:paraId="51EC3013" w14:textId="65AA417E" w:rsidR="007D20B3" w:rsidRPr="008118E2" w:rsidRDefault="007D20B3" w:rsidP="007D20B3">
      <w:pPr>
        <w:spacing w:after="120"/>
        <w:ind w:left="1134" w:right="1134"/>
        <w:jc w:val="both"/>
        <w:rPr>
          <w:b/>
          <w:bCs/>
          <w:i/>
          <w:iCs/>
        </w:rPr>
      </w:pPr>
      <w:r w:rsidRPr="008118E2">
        <w:rPr>
          <w:i/>
          <w:iCs/>
        </w:rPr>
        <w:t>“</w:t>
      </w:r>
      <w:r w:rsidRPr="008118E2">
        <w:rPr>
          <w:b/>
          <w:bCs/>
          <w:i/>
          <w:iCs/>
        </w:rPr>
        <w:t>MONITORING OF AIR TEMPERATURE FOR TRANSPORT OF QUICK-FROZEN PERISHABLE FOODSTUFFS</w:t>
      </w:r>
    </w:p>
    <w:p w14:paraId="6CFD2D74" w14:textId="77777777" w:rsidR="007D20B3" w:rsidRPr="008118E2" w:rsidRDefault="007D20B3" w:rsidP="007D20B3">
      <w:pPr>
        <w:numPr>
          <w:ilvl w:val="0"/>
          <w:numId w:val="34"/>
        </w:numPr>
        <w:spacing w:after="120"/>
        <w:ind w:right="1134"/>
        <w:jc w:val="both"/>
        <w:rPr>
          <w:i/>
          <w:iCs/>
        </w:rPr>
      </w:pPr>
      <w:r w:rsidRPr="008118E2">
        <w:rPr>
          <w:i/>
          <w:iCs/>
        </w:rPr>
        <w:t xml:space="preserve">The transport equipment shall be fitted with an instrument capable of measuring and recording air temperatures and storing the data obtained </w:t>
      </w:r>
      <w:r w:rsidRPr="00B24701">
        <w:rPr>
          <w:i/>
          <w:iCs/>
          <w:u w:val="single"/>
        </w:rPr>
        <w:t>inside the instrument</w:t>
      </w:r>
      <w:r>
        <w:rPr>
          <w:i/>
          <w:iCs/>
        </w:rPr>
        <w:t xml:space="preserve"> </w:t>
      </w:r>
      <w:r w:rsidRPr="008118E2">
        <w:rPr>
          <w:i/>
          <w:iCs/>
        </w:rPr>
        <w:t>(hereinafter referred to as the instrument) to monitor the air temperatures to which quick-frozen foodstuffs intended for human consumption are subjected.</w:t>
      </w:r>
    </w:p>
    <w:p w14:paraId="47C5B234" w14:textId="77777777" w:rsidR="007D20B3" w:rsidRPr="008118E2" w:rsidRDefault="007D20B3" w:rsidP="007D20B3">
      <w:pPr>
        <w:numPr>
          <w:ilvl w:val="0"/>
          <w:numId w:val="34"/>
        </w:numPr>
        <w:spacing w:after="120"/>
        <w:ind w:right="1134"/>
        <w:jc w:val="both"/>
        <w:rPr>
          <w:i/>
          <w:iCs/>
        </w:rPr>
      </w:pPr>
      <w:r w:rsidRPr="008118E2">
        <w:rPr>
          <w:i/>
          <w:iCs/>
        </w:rPr>
        <w:t>Temperature recordings obtained in this manner</w:t>
      </w:r>
      <w:r>
        <w:rPr>
          <w:i/>
          <w:iCs/>
        </w:rPr>
        <w:t xml:space="preserve"> </w:t>
      </w:r>
      <w:r w:rsidRPr="00B24701">
        <w:rPr>
          <w:i/>
          <w:iCs/>
          <w:u w:val="single"/>
        </w:rPr>
        <w:t>for each transport carried out</w:t>
      </w:r>
      <w:r w:rsidRPr="008118E2">
        <w:rPr>
          <w:i/>
          <w:iCs/>
        </w:rPr>
        <w:t xml:space="preserve"> </w:t>
      </w:r>
      <w:r w:rsidRPr="008118E2">
        <w:rPr>
          <w:i/>
          <w:iCs/>
          <w:u w:val="single"/>
        </w:rPr>
        <w:t>shall</w:t>
      </w:r>
      <w:r w:rsidRPr="008118E2">
        <w:rPr>
          <w:i/>
          <w:iCs/>
        </w:rPr>
        <w:t xml:space="preserve"> be dated and stored by the operator for at least one year or longer, according to the nature of the food.</w:t>
      </w:r>
    </w:p>
    <w:p w14:paraId="0652407F" w14:textId="77777777" w:rsidR="007D20B3" w:rsidRPr="008118E2" w:rsidRDefault="007D20B3" w:rsidP="007D20B3">
      <w:pPr>
        <w:numPr>
          <w:ilvl w:val="0"/>
          <w:numId w:val="34"/>
        </w:numPr>
        <w:spacing w:after="120"/>
        <w:ind w:right="1134"/>
        <w:jc w:val="both"/>
        <w:rPr>
          <w:i/>
          <w:iCs/>
        </w:rPr>
      </w:pPr>
      <w:r w:rsidRPr="008118E2">
        <w:rPr>
          <w:i/>
          <w:iCs/>
        </w:rPr>
        <w:t xml:space="preserve">The instrument shall </w:t>
      </w:r>
      <w:r w:rsidRPr="008118E2">
        <w:rPr>
          <w:i/>
          <w:iCs/>
          <w:u w:val="single"/>
        </w:rPr>
        <w:t>be type approved in accordance</w:t>
      </w:r>
      <w:r w:rsidRPr="008118E2">
        <w:rPr>
          <w:i/>
          <w:iCs/>
        </w:rPr>
        <w:t xml:space="preserve"> with standard EN 12830:2018 </w:t>
      </w:r>
      <w:r w:rsidRPr="008118E2">
        <w:rPr>
          <w:i/>
          <w:iCs/>
          <w:u w:val="single"/>
        </w:rPr>
        <w:t xml:space="preserve">by an accredited body. The documentation shall be available for ATP competent authorities. </w:t>
      </w:r>
    </w:p>
    <w:p w14:paraId="1C81062E" w14:textId="77777777" w:rsidR="007D20B3" w:rsidRPr="008118E2" w:rsidRDefault="007D20B3" w:rsidP="007D20B3">
      <w:pPr>
        <w:numPr>
          <w:ilvl w:val="0"/>
          <w:numId w:val="34"/>
        </w:numPr>
        <w:spacing w:after="120"/>
        <w:ind w:right="1134"/>
        <w:jc w:val="both"/>
        <w:rPr>
          <w:i/>
          <w:iCs/>
        </w:rPr>
      </w:pPr>
      <w:r w:rsidRPr="008118E2">
        <w:rPr>
          <w:i/>
          <w:iCs/>
        </w:rPr>
        <w:t xml:space="preserve">The instrument shall be verified </w:t>
      </w:r>
      <w:r w:rsidRPr="00BB706F">
        <w:rPr>
          <w:i/>
          <w:iCs/>
          <w:u w:val="single"/>
        </w:rPr>
        <w:t>annually</w:t>
      </w:r>
      <w:r>
        <w:rPr>
          <w:i/>
          <w:iCs/>
        </w:rPr>
        <w:t xml:space="preserve"> </w:t>
      </w:r>
      <w:r w:rsidRPr="008118E2">
        <w:rPr>
          <w:i/>
          <w:iCs/>
        </w:rPr>
        <w:t xml:space="preserve">in accordance with EN 13486:2002 and the documentation </w:t>
      </w:r>
      <w:r w:rsidRPr="008118E2">
        <w:rPr>
          <w:i/>
          <w:iCs/>
          <w:u w:val="single"/>
        </w:rPr>
        <w:t>of the verification</w:t>
      </w:r>
      <w:r w:rsidRPr="008118E2">
        <w:rPr>
          <w:i/>
          <w:iCs/>
        </w:rPr>
        <w:t xml:space="preserve"> shall be available for ATP competent authorities.</w:t>
      </w:r>
    </w:p>
    <w:p w14:paraId="1CD6D579" w14:textId="77777777" w:rsidR="007D20B3" w:rsidRDefault="007D20B3" w:rsidP="007D20B3">
      <w:pPr>
        <w:spacing w:after="120"/>
        <w:ind w:left="1495" w:right="1134"/>
        <w:jc w:val="both"/>
        <w:rPr>
          <w:i/>
          <w:iCs/>
          <w:u w:val="single"/>
        </w:rPr>
      </w:pPr>
      <w:r w:rsidRPr="008726D8">
        <w:rPr>
          <w:i/>
          <w:iCs/>
          <w:u w:val="single"/>
        </w:rPr>
        <w:t xml:space="preserve">The inspections </w:t>
      </w:r>
      <w:r>
        <w:rPr>
          <w:i/>
          <w:iCs/>
          <w:u w:val="single"/>
        </w:rPr>
        <w:t xml:space="preserve">shall </w:t>
      </w:r>
      <w:r w:rsidRPr="008726D8">
        <w:rPr>
          <w:i/>
          <w:iCs/>
          <w:u w:val="single"/>
        </w:rPr>
        <w:t xml:space="preserve">be carried out either by testing stations or experts approved by the competent authority of the country in which the transport equipment is registered or recorded. To obtain approval, the competent authority shall ensure that the staff of the </w:t>
      </w:r>
      <w:r w:rsidRPr="008726D8">
        <w:rPr>
          <w:i/>
          <w:iCs/>
          <w:u w:val="single"/>
        </w:rPr>
        <w:lastRenderedPageBreak/>
        <w:t xml:space="preserve">testing station or the expert are duly trained in accordance with the procedures laid down by the competent authority which comply with </w:t>
      </w:r>
      <w:r>
        <w:rPr>
          <w:i/>
          <w:iCs/>
          <w:u w:val="single"/>
        </w:rPr>
        <w:t>the following principles:</w:t>
      </w:r>
    </w:p>
    <w:p w14:paraId="78C856B9" w14:textId="77777777" w:rsidR="007D20B3" w:rsidRPr="00B4125E" w:rsidRDefault="007D20B3" w:rsidP="007D20B3">
      <w:pPr>
        <w:numPr>
          <w:ilvl w:val="0"/>
          <w:numId w:val="35"/>
        </w:numPr>
        <w:spacing w:after="120"/>
        <w:ind w:right="1134"/>
        <w:jc w:val="both"/>
        <w:rPr>
          <w:i/>
          <w:iCs/>
          <w:u w:val="single"/>
          <w:lang w:val="en-US"/>
        </w:rPr>
      </w:pPr>
      <w:r w:rsidRPr="00B4125E">
        <w:rPr>
          <w:i/>
          <w:iCs/>
          <w:u w:val="single"/>
          <w:lang w:val="en-US"/>
        </w:rPr>
        <w:t xml:space="preserve">Impartiality: Ensuring that </w:t>
      </w:r>
      <w:r w:rsidRPr="008726D8">
        <w:rPr>
          <w:i/>
          <w:iCs/>
          <w:u w:val="single"/>
        </w:rPr>
        <w:t xml:space="preserve">testing stations or experts </w:t>
      </w:r>
      <w:r w:rsidRPr="00B4125E">
        <w:rPr>
          <w:i/>
          <w:iCs/>
          <w:u w:val="single"/>
          <w:lang w:val="en-US"/>
        </w:rPr>
        <w:t>are free from any conflicts of interest or undue influence in their inspection activities.</w:t>
      </w:r>
    </w:p>
    <w:p w14:paraId="38B3FA42" w14:textId="77777777" w:rsidR="007D20B3" w:rsidRPr="00B4125E" w:rsidRDefault="007D20B3" w:rsidP="007D20B3">
      <w:pPr>
        <w:numPr>
          <w:ilvl w:val="0"/>
          <w:numId w:val="35"/>
        </w:numPr>
        <w:spacing w:after="120"/>
        <w:ind w:right="1134"/>
        <w:jc w:val="both"/>
        <w:rPr>
          <w:i/>
          <w:iCs/>
          <w:u w:val="single"/>
          <w:lang w:val="en-US"/>
        </w:rPr>
      </w:pPr>
      <w:r w:rsidRPr="00B4125E">
        <w:rPr>
          <w:i/>
          <w:iCs/>
          <w:u w:val="single"/>
          <w:lang w:val="en-US"/>
        </w:rPr>
        <w:t xml:space="preserve">Competence: Requiring that </w:t>
      </w:r>
      <w:r w:rsidRPr="008726D8">
        <w:rPr>
          <w:i/>
          <w:iCs/>
          <w:u w:val="single"/>
        </w:rPr>
        <w:t xml:space="preserve">testing stations or experts </w:t>
      </w:r>
      <w:r w:rsidRPr="00B4125E">
        <w:rPr>
          <w:i/>
          <w:iCs/>
          <w:u w:val="single"/>
          <w:lang w:val="en-US"/>
        </w:rPr>
        <w:t>have the necessary technical competence and resources to perform their duties effectively and efficiently.</w:t>
      </w:r>
    </w:p>
    <w:p w14:paraId="6B9483F9" w14:textId="77777777" w:rsidR="007D20B3" w:rsidRPr="00B4125E" w:rsidRDefault="007D20B3" w:rsidP="007D20B3">
      <w:pPr>
        <w:numPr>
          <w:ilvl w:val="0"/>
          <w:numId w:val="35"/>
        </w:numPr>
        <w:spacing w:after="120"/>
        <w:ind w:right="1134"/>
        <w:jc w:val="both"/>
        <w:rPr>
          <w:i/>
          <w:iCs/>
          <w:u w:val="single"/>
          <w:lang w:val="en-US"/>
        </w:rPr>
      </w:pPr>
      <w:r w:rsidRPr="00B4125E">
        <w:rPr>
          <w:i/>
          <w:iCs/>
          <w:u w:val="single"/>
          <w:lang w:val="en-US"/>
        </w:rPr>
        <w:t>Consistency: Ensuring that inspection activities are carried out consistently and in accordance with established procedures and criteria</w:t>
      </w:r>
      <w:r>
        <w:rPr>
          <w:i/>
          <w:iCs/>
          <w:u w:val="single"/>
          <w:lang w:val="en-US"/>
        </w:rPr>
        <w:t>.</w:t>
      </w:r>
    </w:p>
    <w:p w14:paraId="3B97EB08" w14:textId="77777777" w:rsidR="007D20B3" w:rsidRPr="00B4125E" w:rsidRDefault="007D20B3" w:rsidP="007D20B3">
      <w:pPr>
        <w:numPr>
          <w:ilvl w:val="0"/>
          <w:numId w:val="35"/>
        </w:numPr>
        <w:spacing w:after="120"/>
        <w:ind w:right="1134"/>
        <w:jc w:val="both"/>
        <w:rPr>
          <w:i/>
          <w:iCs/>
          <w:u w:val="single"/>
          <w:lang w:val="en-US"/>
        </w:rPr>
      </w:pPr>
      <w:r w:rsidRPr="00B4125E">
        <w:rPr>
          <w:i/>
          <w:iCs/>
          <w:u w:val="single"/>
          <w:lang w:val="en-US"/>
        </w:rPr>
        <w:t>Confidentiality: Upholding the confidentiality of information obtained during the inspection process, except when required by law or necessary for the execution of the inspection.</w:t>
      </w:r>
    </w:p>
    <w:p w14:paraId="4E206A3F" w14:textId="77777777" w:rsidR="007D20B3" w:rsidRPr="00B4125E" w:rsidRDefault="007D20B3" w:rsidP="007D20B3">
      <w:pPr>
        <w:numPr>
          <w:ilvl w:val="0"/>
          <w:numId w:val="35"/>
        </w:numPr>
        <w:spacing w:after="120"/>
        <w:ind w:right="1134"/>
        <w:jc w:val="both"/>
        <w:rPr>
          <w:i/>
          <w:iCs/>
          <w:u w:val="single"/>
          <w:lang w:val="en-US"/>
        </w:rPr>
      </w:pPr>
      <w:r w:rsidRPr="00B4125E">
        <w:rPr>
          <w:i/>
          <w:iCs/>
          <w:u w:val="single"/>
          <w:lang w:val="en-US"/>
        </w:rPr>
        <w:t xml:space="preserve">Independence: Requiring that </w:t>
      </w:r>
      <w:r w:rsidRPr="008726D8">
        <w:rPr>
          <w:i/>
          <w:iCs/>
          <w:u w:val="single"/>
        </w:rPr>
        <w:t>testing stations or experts</w:t>
      </w:r>
      <w:r>
        <w:rPr>
          <w:i/>
          <w:iCs/>
          <w:u w:val="single"/>
        </w:rPr>
        <w:t xml:space="preserve"> </w:t>
      </w:r>
      <w:r w:rsidRPr="00B4125E">
        <w:rPr>
          <w:i/>
          <w:iCs/>
          <w:u w:val="single"/>
          <w:lang w:val="en-US"/>
        </w:rPr>
        <w:t>operate independently and are not influenced by any external pressures or considerations that may affect their judgment.</w:t>
      </w:r>
    </w:p>
    <w:p w14:paraId="4C98D2A5" w14:textId="77777777" w:rsidR="007D20B3" w:rsidRPr="00B4125E" w:rsidRDefault="007D20B3" w:rsidP="007D20B3">
      <w:pPr>
        <w:numPr>
          <w:ilvl w:val="0"/>
          <w:numId w:val="35"/>
        </w:numPr>
        <w:spacing w:after="120"/>
        <w:ind w:right="1134"/>
        <w:jc w:val="both"/>
        <w:rPr>
          <w:i/>
          <w:iCs/>
          <w:u w:val="single"/>
          <w:lang w:val="en-US"/>
        </w:rPr>
      </w:pPr>
      <w:r w:rsidRPr="00B4125E">
        <w:rPr>
          <w:i/>
          <w:iCs/>
          <w:u w:val="single"/>
          <w:lang w:val="en-US"/>
        </w:rPr>
        <w:t xml:space="preserve">Responsibility: Holding </w:t>
      </w:r>
      <w:r w:rsidRPr="008726D8">
        <w:rPr>
          <w:i/>
          <w:iCs/>
          <w:u w:val="single"/>
        </w:rPr>
        <w:t xml:space="preserve">testing stations or experts </w:t>
      </w:r>
      <w:r w:rsidRPr="00B4125E">
        <w:rPr>
          <w:i/>
          <w:iCs/>
          <w:u w:val="single"/>
          <w:lang w:val="en-US"/>
        </w:rPr>
        <w:t>accountable for their actions and decisions, including the accuracy and reliability of their inspection results and reports.</w:t>
      </w:r>
    </w:p>
    <w:p w14:paraId="1DD5E307" w14:textId="7CB13451" w:rsidR="007D20B3" w:rsidRPr="008726D8" w:rsidRDefault="007D20B3" w:rsidP="007D20B3">
      <w:pPr>
        <w:spacing w:after="120"/>
        <w:ind w:left="1495" w:right="1134"/>
        <w:jc w:val="both"/>
        <w:rPr>
          <w:i/>
          <w:iCs/>
          <w:u w:val="single"/>
        </w:rPr>
      </w:pPr>
      <w:r>
        <w:rPr>
          <w:i/>
          <w:iCs/>
          <w:u w:val="single"/>
        </w:rPr>
        <w:t>The</w:t>
      </w:r>
      <w:r w:rsidRPr="008726D8">
        <w:rPr>
          <w:i/>
          <w:iCs/>
          <w:u w:val="single"/>
        </w:rPr>
        <w:t xml:space="preserve"> </w:t>
      </w:r>
      <w:r w:rsidRPr="00B96940">
        <w:rPr>
          <w:i/>
          <w:iCs/>
          <w:u w:val="single"/>
        </w:rPr>
        <w:t xml:space="preserve">testing stations or experts </w:t>
      </w:r>
      <w:r>
        <w:rPr>
          <w:i/>
          <w:iCs/>
          <w:u w:val="single"/>
        </w:rPr>
        <w:t xml:space="preserve">shall use </w:t>
      </w:r>
      <w:r w:rsidRPr="008726D8">
        <w:rPr>
          <w:i/>
          <w:iCs/>
          <w:u w:val="single"/>
        </w:rPr>
        <w:t>measuring equipment which has been  calibrated in a laboratory accredited in accordance with stand</w:t>
      </w:r>
      <w:r>
        <w:rPr>
          <w:i/>
          <w:iCs/>
          <w:u w:val="single"/>
        </w:rPr>
        <w:t>ard EN 17025 or be checked frequently against such a measuring equipment.</w:t>
      </w:r>
      <w:r w:rsidRPr="008726D8">
        <w:rPr>
          <w:i/>
          <w:iCs/>
          <w:u w:val="single"/>
        </w:rPr>
        <w:t xml:space="preserve"> </w:t>
      </w:r>
    </w:p>
    <w:p w14:paraId="31734A47" w14:textId="77777777" w:rsidR="007D20B3" w:rsidRPr="008118E2" w:rsidRDefault="007D20B3" w:rsidP="007D20B3">
      <w:pPr>
        <w:numPr>
          <w:ilvl w:val="0"/>
          <w:numId w:val="34"/>
        </w:numPr>
        <w:spacing w:after="120"/>
        <w:ind w:right="1134"/>
        <w:jc w:val="both"/>
        <w:rPr>
          <w:i/>
          <w:iCs/>
        </w:rPr>
      </w:pPr>
      <w:r w:rsidRPr="008118E2">
        <w:rPr>
          <w:i/>
          <w:iCs/>
          <w:u w:val="single"/>
        </w:rPr>
        <w:t>Transitional measures:</w:t>
      </w:r>
    </w:p>
    <w:p w14:paraId="2EF54B41" w14:textId="77777777" w:rsidR="007D20B3" w:rsidRPr="008118E2" w:rsidRDefault="007D20B3" w:rsidP="007D20B3">
      <w:pPr>
        <w:numPr>
          <w:ilvl w:val="1"/>
          <w:numId w:val="34"/>
        </w:numPr>
        <w:spacing w:after="120"/>
        <w:ind w:right="1134"/>
        <w:jc w:val="both"/>
        <w:rPr>
          <w:i/>
          <w:iCs/>
        </w:rPr>
      </w:pPr>
      <w:r w:rsidRPr="008118E2">
        <w:rPr>
          <w:i/>
          <w:iCs/>
        </w:rPr>
        <w:t>Temperature recorders in service that comply with EN 12830:1999 may continue to be used.”</w:t>
      </w:r>
    </w:p>
    <w:p w14:paraId="3E2B5825" w14:textId="0E661145" w:rsidR="00246EF6" w:rsidRPr="000E1FF3" w:rsidRDefault="007D20B3" w:rsidP="00A56684">
      <w:pPr>
        <w:numPr>
          <w:ilvl w:val="1"/>
          <w:numId w:val="34"/>
        </w:numPr>
        <w:spacing w:after="120"/>
        <w:ind w:right="1134"/>
        <w:jc w:val="both"/>
        <w:rPr>
          <w:i/>
          <w:iCs/>
          <w:lang w:val="en-US"/>
        </w:rPr>
      </w:pPr>
      <w:r w:rsidRPr="000E1FF3">
        <w:rPr>
          <w:i/>
          <w:iCs/>
        </w:rPr>
        <w:t>Temperature recorders type approved before [month-year] by a body not accredited may continue to be used.”</w:t>
      </w:r>
    </w:p>
    <w:p w14:paraId="27EFCE3B" w14:textId="3993AFCC" w:rsidR="00CA5F05" w:rsidRPr="000E1FF3" w:rsidRDefault="000E1FF3" w:rsidP="000E1FF3">
      <w:pPr>
        <w:spacing w:before="240"/>
        <w:jc w:val="center"/>
        <w:rPr>
          <w:u w:val="single"/>
        </w:rPr>
      </w:pPr>
      <w:r>
        <w:rPr>
          <w:u w:val="single"/>
        </w:rPr>
        <w:tab/>
      </w:r>
      <w:r>
        <w:rPr>
          <w:u w:val="single"/>
        </w:rPr>
        <w:tab/>
      </w:r>
      <w:r>
        <w:rPr>
          <w:u w:val="single"/>
        </w:rPr>
        <w:tab/>
      </w:r>
    </w:p>
    <w:sectPr w:rsidR="00CA5F05" w:rsidRPr="000E1FF3" w:rsidSect="00C83B36">
      <w:headerReference w:type="even" r:id="rId11"/>
      <w:headerReference w:type="default" r:id="rId12"/>
      <w:footerReference w:type="even" r:id="rId13"/>
      <w:footerReference w:type="defaul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6A518" w14:textId="77777777" w:rsidR="00DE5E37" w:rsidRPr="00FB1744" w:rsidRDefault="00DE5E37" w:rsidP="00FB1744">
      <w:pPr>
        <w:pStyle w:val="Footer"/>
      </w:pPr>
    </w:p>
  </w:endnote>
  <w:endnote w:type="continuationSeparator" w:id="0">
    <w:p w14:paraId="500DA79E" w14:textId="77777777" w:rsidR="00DE5E37" w:rsidRPr="00FB1744" w:rsidRDefault="00DE5E37" w:rsidP="00FB1744">
      <w:pPr>
        <w:pStyle w:val="Footer"/>
      </w:pPr>
    </w:p>
  </w:endnote>
  <w:endnote w:type="continuationNotice" w:id="1">
    <w:p w14:paraId="6E703CE9" w14:textId="77777777" w:rsidR="00DE5E37" w:rsidRDefault="00DE5E3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ktiv Grotesk Thin">
    <w:altName w:val="Calibri"/>
    <w:charset w:val="00"/>
    <w:family w:val="swiss"/>
    <w:pitch w:val="variable"/>
    <w:sig w:usb0="A00000EF" w:usb1="5000205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53054" w14:textId="77777777" w:rsidR="002D18CF" w:rsidRDefault="002D18CF" w:rsidP="002D18CF">
    <w:pPr>
      <w:pStyle w:val="Footer"/>
      <w:tabs>
        <w:tab w:val="right" w:pos="9638"/>
      </w:tabs>
    </w:pP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6</w:t>
    </w:r>
    <w:r w:rsidRPr="002D18C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A727" w14:textId="77777777" w:rsidR="002D18CF" w:rsidRDefault="002D18CF" w:rsidP="002D18CF">
    <w:pPr>
      <w:pStyle w:val="Footer"/>
      <w:tabs>
        <w:tab w:val="right" w:pos="9638"/>
      </w:tabs>
    </w:pPr>
    <w:r>
      <w:tab/>
    </w:r>
    <w:r w:rsidRPr="002D18CF">
      <w:rPr>
        <w:b/>
        <w:bCs/>
        <w:sz w:val="18"/>
      </w:rPr>
      <w:fldChar w:fldCharType="begin"/>
    </w:r>
    <w:r w:rsidRPr="002D18CF">
      <w:rPr>
        <w:b/>
        <w:bCs/>
        <w:sz w:val="18"/>
      </w:rPr>
      <w:instrText xml:space="preserve"> PAGE  \* MERGEFORMAT </w:instrText>
    </w:r>
    <w:r w:rsidRPr="002D18CF">
      <w:rPr>
        <w:b/>
        <w:bCs/>
        <w:sz w:val="18"/>
      </w:rPr>
      <w:fldChar w:fldCharType="separate"/>
    </w:r>
    <w:r w:rsidR="00EB4157">
      <w:rPr>
        <w:b/>
        <w:bCs/>
        <w:noProof/>
        <w:sz w:val="18"/>
      </w:rPr>
      <w:t>5</w:t>
    </w:r>
    <w:r w:rsidRPr="002D18C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03F2" w14:textId="77777777" w:rsidR="00DE5E37" w:rsidRPr="00FB1744" w:rsidRDefault="00DE5E37" w:rsidP="00FB1744">
      <w:pPr>
        <w:tabs>
          <w:tab w:val="right" w:pos="2155"/>
        </w:tabs>
        <w:spacing w:after="80" w:line="240" w:lineRule="auto"/>
        <w:ind w:left="680"/>
      </w:pPr>
      <w:r>
        <w:rPr>
          <w:u w:val="single"/>
        </w:rPr>
        <w:tab/>
      </w:r>
    </w:p>
  </w:footnote>
  <w:footnote w:type="continuationSeparator" w:id="0">
    <w:p w14:paraId="42EFF190" w14:textId="77777777" w:rsidR="00DE5E37" w:rsidRPr="00FB1744" w:rsidRDefault="00DE5E37" w:rsidP="00FB1744">
      <w:pPr>
        <w:tabs>
          <w:tab w:val="right" w:pos="2155"/>
        </w:tabs>
        <w:spacing w:after="80" w:line="240" w:lineRule="auto"/>
        <w:ind w:left="680"/>
      </w:pPr>
      <w:r>
        <w:rPr>
          <w:u w:val="single"/>
        </w:rPr>
        <w:tab/>
      </w:r>
    </w:p>
  </w:footnote>
  <w:footnote w:type="continuationNotice" w:id="1">
    <w:p w14:paraId="15C3D2A3" w14:textId="77777777" w:rsidR="00DE5E37" w:rsidRDefault="00DE5E3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B10DE" w14:textId="12C20E9E" w:rsidR="002D18CF" w:rsidRPr="000C2B80" w:rsidRDefault="000C2B80" w:rsidP="002D18CF">
    <w:pPr>
      <w:pStyle w:val="Header"/>
      <w:rPr>
        <w:lang w:val="fr-CH"/>
      </w:rPr>
    </w:pPr>
    <w:r>
      <w:rPr>
        <w:lang w:val="fr-CH"/>
      </w:rPr>
      <w:t>INF.</w:t>
    </w:r>
    <w:r w:rsidR="009E36A4">
      <w:rPr>
        <w:lang w:val="fr-CH"/>
      </w:rPr>
      <w:t>1</w:t>
    </w:r>
    <w:r w:rsidR="00BB58F7">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DDE9" w14:textId="776FE461" w:rsidR="002D18CF" w:rsidRPr="000C2B80" w:rsidRDefault="000C2B80" w:rsidP="002D18CF">
    <w:pPr>
      <w:pStyle w:val="Header"/>
      <w:jc w:val="right"/>
      <w:rPr>
        <w:lang w:val="fr-CH"/>
      </w:rPr>
    </w:pPr>
    <w:r>
      <w:rPr>
        <w:lang w:val="fr-CH"/>
      </w:rPr>
      <w:t>INF.</w:t>
    </w:r>
    <w:r w:rsidR="009E36A4">
      <w:rPr>
        <w:lang w:val="fr-CH"/>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4A66E5"/>
    <w:multiLevelType w:val="multilevel"/>
    <w:tmpl w:val="5932391C"/>
    <w:lvl w:ilvl="0">
      <w:start w:val="1"/>
      <w:numFmt w:val="bullet"/>
      <w:lvlText w:val=""/>
      <w:lvlJc w:val="left"/>
      <w:pPr>
        <w:tabs>
          <w:tab w:val="num" w:pos="1920"/>
        </w:tabs>
        <w:ind w:left="1920" w:hanging="360"/>
      </w:pPr>
      <w:rPr>
        <w:rFonts w:ascii="Symbol" w:hAnsi="Symbol" w:hint="default"/>
      </w:r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abstractNum w:abstractNumId="12" w15:restartNumberingAfterBreak="0">
    <w:nsid w:val="08C51CF3"/>
    <w:multiLevelType w:val="hybridMultilevel"/>
    <w:tmpl w:val="AE904F6C"/>
    <w:lvl w:ilvl="0" w:tplc="27F44244">
      <w:numFmt w:val="bullet"/>
      <w:lvlText w:val="-"/>
      <w:lvlJc w:val="left"/>
      <w:pPr>
        <w:ind w:left="720" w:hanging="360"/>
      </w:pPr>
      <w:rPr>
        <w:rFonts w:ascii="Bahnschrift" w:eastAsiaTheme="minorHAnsi" w:hAnsi="Bahnschrif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EF4A09"/>
    <w:multiLevelType w:val="hybridMultilevel"/>
    <w:tmpl w:val="E9EA6818"/>
    <w:lvl w:ilvl="0" w:tplc="DFE01DA6">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8E1618"/>
    <w:multiLevelType w:val="hybridMultilevel"/>
    <w:tmpl w:val="33EA18AA"/>
    <w:lvl w:ilvl="0" w:tplc="9A9E1C48">
      <w:start w:val="1"/>
      <w:numFmt w:val="decimal"/>
      <w:lvlText w:val="%1."/>
      <w:lvlJc w:val="left"/>
      <w:pPr>
        <w:ind w:left="1689" w:hanging="555"/>
      </w:pPr>
      <w:rPr>
        <w:rFonts w:ascii="Times New Roman" w:eastAsia="Times New Roman" w:hAnsi="Times New Roman" w:cs="Times New Roman"/>
      </w:rPr>
    </w:lvl>
    <w:lvl w:ilvl="1" w:tplc="0C0A0019">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703814"/>
    <w:multiLevelType w:val="hybridMultilevel"/>
    <w:tmpl w:val="4C920D5C"/>
    <w:lvl w:ilvl="0" w:tplc="51708F98">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4378B9"/>
    <w:multiLevelType w:val="multilevel"/>
    <w:tmpl w:val="8D94E2CC"/>
    <w:lvl w:ilvl="0">
      <w:start w:val="1"/>
      <w:numFmt w:val="decimal"/>
      <w:lvlText w:val="%1."/>
      <w:lvlJc w:val="left"/>
      <w:pPr>
        <w:ind w:left="1238" w:hanging="1135"/>
        <w:jc w:val="right"/>
      </w:pPr>
      <w:rPr>
        <w:rFonts w:ascii="Times New Roman" w:eastAsia="Times New Roman" w:hAnsi="Times New Roman" w:cs="Times New Roman" w:hint="default"/>
        <w:b/>
        <w:bCs/>
        <w:spacing w:val="-1"/>
        <w:w w:val="99"/>
        <w:sz w:val="22"/>
        <w:szCs w:val="22"/>
        <w:lang w:val="en-US" w:eastAsia="en-US" w:bidi="ar-SA"/>
      </w:rPr>
    </w:lvl>
    <w:lvl w:ilvl="1">
      <w:start w:val="1"/>
      <w:numFmt w:val="decimal"/>
      <w:lvlText w:val="%1.%2"/>
      <w:lvlJc w:val="left"/>
      <w:pPr>
        <w:ind w:left="1298" w:hanging="1135"/>
      </w:pPr>
      <w:rPr>
        <w:rFonts w:hint="default"/>
        <w:b/>
        <w:bCs/>
        <w:w w:val="99"/>
        <w:lang w:val="en-US" w:eastAsia="en-US" w:bidi="ar-SA"/>
      </w:rPr>
    </w:lvl>
    <w:lvl w:ilvl="2">
      <w:start w:val="1"/>
      <w:numFmt w:val="lowerLetter"/>
      <w:lvlText w:val="(%3)"/>
      <w:lvlJc w:val="left"/>
      <w:pPr>
        <w:ind w:left="1800" w:hanging="1135"/>
      </w:pPr>
      <w:rPr>
        <w:rFonts w:ascii="Times New Roman" w:eastAsia="Times New Roman" w:hAnsi="Times New Roman" w:cs="Times New Roman" w:hint="default"/>
        <w:w w:val="99"/>
        <w:sz w:val="22"/>
        <w:szCs w:val="22"/>
        <w:lang w:val="en-US" w:eastAsia="en-US" w:bidi="ar-SA"/>
      </w:rPr>
    </w:lvl>
    <w:lvl w:ilvl="3">
      <w:numFmt w:val="bullet"/>
      <w:lvlText w:val="•"/>
      <w:lvlJc w:val="left"/>
      <w:pPr>
        <w:ind w:left="1860" w:hanging="1135"/>
      </w:pPr>
      <w:rPr>
        <w:rFonts w:hint="default"/>
        <w:lang w:val="en-US" w:eastAsia="en-US" w:bidi="ar-SA"/>
      </w:rPr>
    </w:lvl>
    <w:lvl w:ilvl="4">
      <w:numFmt w:val="bullet"/>
      <w:lvlText w:val="•"/>
      <w:lvlJc w:val="left"/>
      <w:pPr>
        <w:ind w:left="3009" w:hanging="1135"/>
      </w:pPr>
      <w:rPr>
        <w:rFonts w:hint="default"/>
        <w:lang w:val="en-US" w:eastAsia="en-US" w:bidi="ar-SA"/>
      </w:rPr>
    </w:lvl>
    <w:lvl w:ilvl="5">
      <w:numFmt w:val="bullet"/>
      <w:lvlText w:val="•"/>
      <w:lvlJc w:val="left"/>
      <w:pPr>
        <w:ind w:left="4158" w:hanging="1135"/>
      </w:pPr>
      <w:rPr>
        <w:rFonts w:hint="default"/>
        <w:lang w:val="en-US" w:eastAsia="en-US" w:bidi="ar-SA"/>
      </w:rPr>
    </w:lvl>
    <w:lvl w:ilvl="6">
      <w:numFmt w:val="bullet"/>
      <w:lvlText w:val="•"/>
      <w:lvlJc w:val="left"/>
      <w:pPr>
        <w:ind w:left="5308" w:hanging="1135"/>
      </w:pPr>
      <w:rPr>
        <w:rFonts w:hint="default"/>
        <w:lang w:val="en-US" w:eastAsia="en-US" w:bidi="ar-SA"/>
      </w:rPr>
    </w:lvl>
    <w:lvl w:ilvl="7">
      <w:numFmt w:val="bullet"/>
      <w:lvlText w:val="•"/>
      <w:lvlJc w:val="left"/>
      <w:pPr>
        <w:ind w:left="6457" w:hanging="1135"/>
      </w:pPr>
      <w:rPr>
        <w:rFonts w:hint="default"/>
        <w:lang w:val="en-US" w:eastAsia="en-US" w:bidi="ar-SA"/>
      </w:rPr>
    </w:lvl>
    <w:lvl w:ilvl="8">
      <w:numFmt w:val="bullet"/>
      <w:lvlText w:val="•"/>
      <w:lvlJc w:val="left"/>
      <w:pPr>
        <w:ind w:left="7606" w:hanging="1135"/>
      </w:pPr>
      <w:rPr>
        <w:rFonts w:hint="default"/>
        <w:lang w:val="en-US" w:eastAsia="en-US" w:bidi="ar-SA"/>
      </w:rPr>
    </w:lvl>
  </w:abstractNum>
  <w:abstractNum w:abstractNumId="2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10987"/>
    <w:multiLevelType w:val="multilevel"/>
    <w:tmpl w:val="693228EA"/>
    <w:lvl w:ilvl="0">
      <w:start w:val="1"/>
      <w:numFmt w:val="decimal"/>
      <w:lvlText w:val="%1"/>
      <w:lvlJc w:val="left"/>
      <w:pPr>
        <w:ind w:left="360" w:hanging="360"/>
      </w:pPr>
      <w:rPr>
        <w:rFonts w:hint="default"/>
        <w:sz w:val="22"/>
        <w:u w:val="single"/>
      </w:rPr>
    </w:lvl>
    <w:lvl w:ilvl="1">
      <w:start w:val="2"/>
      <w:numFmt w:val="decimal"/>
      <w:lvlText w:val="%1.%2"/>
      <w:lvlJc w:val="left"/>
      <w:pPr>
        <w:ind w:left="2574" w:hanging="360"/>
      </w:pPr>
      <w:rPr>
        <w:rFonts w:hint="default"/>
        <w:sz w:val="22"/>
        <w:u w:val="single"/>
      </w:rPr>
    </w:lvl>
    <w:lvl w:ilvl="2">
      <w:start w:val="1"/>
      <w:numFmt w:val="decimal"/>
      <w:lvlText w:val="%1.%2.%3"/>
      <w:lvlJc w:val="left"/>
      <w:pPr>
        <w:ind w:left="5148" w:hanging="720"/>
      </w:pPr>
      <w:rPr>
        <w:rFonts w:hint="default"/>
        <w:sz w:val="22"/>
        <w:u w:val="single"/>
      </w:rPr>
    </w:lvl>
    <w:lvl w:ilvl="3">
      <w:start w:val="1"/>
      <w:numFmt w:val="decimal"/>
      <w:lvlText w:val="%1.%2.%3.%4"/>
      <w:lvlJc w:val="left"/>
      <w:pPr>
        <w:ind w:left="7362" w:hanging="720"/>
      </w:pPr>
      <w:rPr>
        <w:rFonts w:hint="default"/>
        <w:sz w:val="22"/>
        <w:u w:val="single"/>
      </w:rPr>
    </w:lvl>
    <w:lvl w:ilvl="4">
      <w:start w:val="1"/>
      <w:numFmt w:val="decimal"/>
      <w:lvlText w:val="%1.%2.%3.%4.%5"/>
      <w:lvlJc w:val="left"/>
      <w:pPr>
        <w:ind w:left="9576" w:hanging="720"/>
      </w:pPr>
      <w:rPr>
        <w:rFonts w:hint="default"/>
        <w:sz w:val="22"/>
        <w:u w:val="single"/>
      </w:rPr>
    </w:lvl>
    <w:lvl w:ilvl="5">
      <w:start w:val="1"/>
      <w:numFmt w:val="decimal"/>
      <w:lvlText w:val="%1.%2.%3.%4.%5.%6"/>
      <w:lvlJc w:val="left"/>
      <w:pPr>
        <w:ind w:left="12150" w:hanging="1080"/>
      </w:pPr>
      <w:rPr>
        <w:rFonts w:hint="default"/>
        <w:sz w:val="22"/>
        <w:u w:val="single"/>
      </w:rPr>
    </w:lvl>
    <w:lvl w:ilvl="6">
      <w:start w:val="1"/>
      <w:numFmt w:val="decimal"/>
      <w:lvlText w:val="%1.%2.%3.%4.%5.%6.%7"/>
      <w:lvlJc w:val="left"/>
      <w:pPr>
        <w:ind w:left="14364" w:hanging="1080"/>
      </w:pPr>
      <w:rPr>
        <w:rFonts w:hint="default"/>
        <w:sz w:val="22"/>
        <w:u w:val="single"/>
      </w:rPr>
    </w:lvl>
    <w:lvl w:ilvl="7">
      <w:start w:val="1"/>
      <w:numFmt w:val="decimal"/>
      <w:lvlText w:val="%1.%2.%3.%4.%5.%6.%7.%8"/>
      <w:lvlJc w:val="left"/>
      <w:pPr>
        <w:ind w:left="16938" w:hanging="1440"/>
      </w:pPr>
      <w:rPr>
        <w:rFonts w:hint="default"/>
        <w:sz w:val="22"/>
        <w:u w:val="single"/>
      </w:rPr>
    </w:lvl>
    <w:lvl w:ilvl="8">
      <w:start w:val="1"/>
      <w:numFmt w:val="decimal"/>
      <w:lvlText w:val="%1.%2.%3.%4.%5.%6.%7.%8.%9"/>
      <w:lvlJc w:val="left"/>
      <w:pPr>
        <w:ind w:left="19152" w:hanging="1440"/>
      </w:pPr>
      <w:rPr>
        <w:rFonts w:hint="default"/>
        <w:sz w:val="22"/>
        <w:u w:val="single"/>
      </w:rPr>
    </w:lvl>
  </w:abstractNum>
  <w:abstractNum w:abstractNumId="28" w15:restartNumberingAfterBreak="0">
    <w:nsid w:val="6782256C"/>
    <w:multiLevelType w:val="hybridMultilevel"/>
    <w:tmpl w:val="31F87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9EE11E1"/>
    <w:multiLevelType w:val="hybridMultilevel"/>
    <w:tmpl w:val="2BACC9BC"/>
    <w:lvl w:ilvl="0" w:tplc="0D7C979E">
      <w:numFmt w:val="bullet"/>
      <w:lvlText w:val="-"/>
      <w:lvlJc w:val="left"/>
      <w:pPr>
        <w:ind w:left="720" w:hanging="360"/>
      </w:pPr>
      <w:rPr>
        <w:rFonts w:ascii="Bahnschrift" w:eastAsiaTheme="minorHAnsi" w:hAnsi="Bahnschrif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2F4423"/>
    <w:multiLevelType w:val="hybridMultilevel"/>
    <w:tmpl w:val="8B187BE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1" w15:restartNumberingAfterBreak="0">
    <w:nsid w:val="75947BD2"/>
    <w:multiLevelType w:val="hybridMultilevel"/>
    <w:tmpl w:val="10F4D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CF6EE0"/>
    <w:multiLevelType w:val="multilevel"/>
    <w:tmpl w:val="7D42F090"/>
    <w:lvl w:ilvl="0">
      <w:start w:val="1"/>
      <w:numFmt w:val="decimal"/>
      <w:lvlText w:val="%1."/>
      <w:lvlJc w:val="left"/>
      <w:pPr>
        <w:ind w:left="1495" w:hanging="360"/>
      </w:pPr>
    </w:lvl>
    <w:lvl w:ilvl="1">
      <w:start w:val="1"/>
      <w:numFmt w:val="decimal"/>
      <w:isLgl/>
      <w:lvlText w:val="%1.%2"/>
      <w:lvlJc w:val="left"/>
      <w:pPr>
        <w:ind w:left="1921" w:hanging="360"/>
      </w:pPr>
      <w:rPr>
        <w:u w:val="single"/>
      </w:rPr>
    </w:lvl>
    <w:lvl w:ilvl="2">
      <w:start w:val="1"/>
      <w:numFmt w:val="decimal"/>
      <w:isLgl/>
      <w:lvlText w:val="%1.%2.%3"/>
      <w:lvlJc w:val="left"/>
      <w:pPr>
        <w:ind w:left="2575" w:hanging="720"/>
      </w:pPr>
      <w:rPr>
        <w:u w:val="single"/>
      </w:rPr>
    </w:lvl>
    <w:lvl w:ilvl="3">
      <w:start w:val="1"/>
      <w:numFmt w:val="decimal"/>
      <w:isLgl/>
      <w:lvlText w:val="%1.%2.%3.%4"/>
      <w:lvlJc w:val="left"/>
      <w:pPr>
        <w:ind w:left="2935" w:hanging="720"/>
      </w:pPr>
      <w:rPr>
        <w:u w:val="single"/>
      </w:rPr>
    </w:lvl>
    <w:lvl w:ilvl="4">
      <w:start w:val="1"/>
      <w:numFmt w:val="decimal"/>
      <w:isLgl/>
      <w:lvlText w:val="%1.%2.%3.%4.%5"/>
      <w:lvlJc w:val="left"/>
      <w:pPr>
        <w:ind w:left="3655" w:hanging="1080"/>
      </w:pPr>
      <w:rPr>
        <w:u w:val="single"/>
      </w:rPr>
    </w:lvl>
    <w:lvl w:ilvl="5">
      <w:start w:val="1"/>
      <w:numFmt w:val="decimal"/>
      <w:isLgl/>
      <w:lvlText w:val="%1.%2.%3.%4.%5.%6"/>
      <w:lvlJc w:val="left"/>
      <w:pPr>
        <w:ind w:left="4015" w:hanging="1080"/>
      </w:pPr>
      <w:rPr>
        <w:u w:val="single"/>
      </w:rPr>
    </w:lvl>
    <w:lvl w:ilvl="6">
      <w:start w:val="1"/>
      <w:numFmt w:val="decimal"/>
      <w:isLgl/>
      <w:lvlText w:val="%1.%2.%3.%4.%5.%6.%7"/>
      <w:lvlJc w:val="left"/>
      <w:pPr>
        <w:ind w:left="4735" w:hanging="1440"/>
      </w:pPr>
      <w:rPr>
        <w:u w:val="single"/>
      </w:rPr>
    </w:lvl>
    <w:lvl w:ilvl="7">
      <w:start w:val="1"/>
      <w:numFmt w:val="decimal"/>
      <w:isLgl/>
      <w:lvlText w:val="%1.%2.%3.%4.%5.%6.%7.%8"/>
      <w:lvlJc w:val="left"/>
      <w:pPr>
        <w:ind w:left="5095" w:hanging="1440"/>
      </w:pPr>
      <w:rPr>
        <w:u w:val="single"/>
      </w:rPr>
    </w:lvl>
    <w:lvl w:ilvl="8">
      <w:start w:val="1"/>
      <w:numFmt w:val="decimal"/>
      <w:isLgl/>
      <w:lvlText w:val="%1.%2.%3.%4.%5.%6.%7.%8.%9"/>
      <w:lvlJc w:val="left"/>
      <w:pPr>
        <w:ind w:left="5455" w:hanging="1440"/>
      </w:pPr>
      <w:rPr>
        <w:u w:val="single"/>
      </w:rPr>
    </w:lvl>
  </w:abstractNum>
  <w:num w:numId="1" w16cid:durableId="1954559454">
    <w:abstractNumId w:val="20"/>
  </w:num>
  <w:num w:numId="2" w16cid:durableId="1857032750">
    <w:abstractNumId w:val="17"/>
  </w:num>
  <w:num w:numId="3" w16cid:durableId="529992993">
    <w:abstractNumId w:val="10"/>
  </w:num>
  <w:num w:numId="4" w16cid:durableId="710811397">
    <w:abstractNumId w:val="24"/>
  </w:num>
  <w:num w:numId="5" w16cid:durableId="692607390">
    <w:abstractNumId w:val="25"/>
  </w:num>
  <w:num w:numId="6" w16cid:durableId="1563179248">
    <w:abstractNumId w:val="33"/>
  </w:num>
  <w:num w:numId="7" w16cid:durableId="1667126126">
    <w:abstractNumId w:val="14"/>
  </w:num>
  <w:num w:numId="8" w16cid:durableId="1297029083">
    <w:abstractNumId w:val="19"/>
  </w:num>
  <w:num w:numId="9" w16cid:durableId="974603742">
    <w:abstractNumId w:val="1"/>
  </w:num>
  <w:num w:numId="10" w16cid:durableId="1633631822">
    <w:abstractNumId w:val="0"/>
  </w:num>
  <w:num w:numId="11" w16cid:durableId="1312634802">
    <w:abstractNumId w:val="2"/>
  </w:num>
  <w:num w:numId="12" w16cid:durableId="812528203">
    <w:abstractNumId w:val="3"/>
  </w:num>
  <w:num w:numId="13" w16cid:durableId="1745906162">
    <w:abstractNumId w:val="8"/>
  </w:num>
  <w:num w:numId="14" w16cid:durableId="379983107">
    <w:abstractNumId w:val="9"/>
  </w:num>
  <w:num w:numId="15" w16cid:durableId="1762263222">
    <w:abstractNumId w:val="7"/>
  </w:num>
  <w:num w:numId="16" w16cid:durableId="733042637">
    <w:abstractNumId w:val="6"/>
  </w:num>
  <w:num w:numId="17" w16cid:durableId="1123616134">
    <w:abstractNumId w:val="5"/>
  </w:num>
  <w:num w:numId="18" w16cid:durableId="95567859">
    <w:abstractNumId w:val="4"/>
  </w:num>
  <w:num w:numId="19" w16cid:durableId="1218132042">
    <w:abstractNumId w:val="15"/>
  </w:num>
  <w:num w:numId="20" w16cid:durableId="1313559770">
    <w:abstractNumId w:val="21"/>
  </w:num>
  <w:num w:numId="21" w16cid:durableId="1863590354">
    <w:abstractNumId w:val="16"/>
  </w:num>
  <w:num w:numId="22" w16cid:durableId="1233155694">
    <w:abstractNumId w:val="26"/>
  </w:num>
  <w:num w:numId="23" w16cid:durableId="497816441">
    <w:abstractNumId w:val="32"/>
  </w:num>
  <w:num w:numId="24" w16cid:durableId="1566840734">
    <w:abstractNumId w:val="13"/>
  </w:num>
  <w:num w:numId="25" w16cid:durableId="618222841">
    <w:abstractNumId w:val="31"/>
  </w:num>
  <w:num w:numId="26" w16cid:durableId="781847476">
    <w:abstractNumId w:val="23"/>
  </w:num>
  <w:num w:numId="27" w16cid:durableId="24016073">
    <w:abstractNumId w:val="27"/>
  </w:num>
  <w:num w:numId="28" w16cid:durableId="1019814589">
    <w:abstractNumId w:val="12"/>
  </w:num>
  <w:num w:numId="29" w16cid:durableId="793522595">
    <w:abstractNumId w:val="29"/>
  </w:num>
  <w:num w:numId="30" w16cid:durableId="1722435944">
    <w:abstractNumId w:val="22"/>
  </w:num>
  <w:num w:numId="31" w16cid:durableId="687831534">
    <w:abstractNumId w:val="28"/>
  </w:num>
  <w:num w:numId="32" w16cid:durableId="101608583">
    <w:abstractNumId w:val="30"/>
  </w:num>
  <w:num w:numId="33" w16cid:durableId="2117019512">
    <w:abstractNumId w:val="18"/>
  </w:num>
  <w:num w:numId="34" w16cid:durableId="1267522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118118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4C6"/>
    <w:rsid w:val="00010ADF"/>
    <w:rsid w:val="00046E92"/>
    <w:rsid w:val="00072DD2"/>
    <w:rsid w:val="0007552C"/>
    <w:rsid w:val="00083814"/>
    <w:rsid w:val="00087AD8"/>
    <w:rsid w:val="0009701B"/>
    <w:rsid w:val="000A440A"/>
    <w:rsid w:val="000A7BFD"/>
    <w:rsid w:val="000B664C"/>
    <w:rsid w:val="000C1C74"/>
    <w:rsid w:val="000C29EF"/>
    <w:rsid w:val="000C2B80"/>
    <w:rsid w:val="000D1B89"/>
    <w:rsid w:val="000D7BA0"/>
    <w:rsid w:val="000E1FF3"/>
    <w:rsid w:val="001020C6"/>
    <w:rsid w:val="0011479F"/>
    <w:rsid w:val="001170DC"/>
    <w:rsid w:val="00124A09"/>
    <w:rsid w:val="00164813"/>
    <w:rsid w:val="00180350"/>
    <w:rsid w:val="0018353A"/>
    <w:rsid w:val="001A09F4"/>
    <w:rsid w:val="001C2868"/>
    <w:rsid w:val="001C4519"/>
    <w:rsid w:val="001C5536"/>
    <w:rsid w:val="001E105A"/>
    <w:rsid w:val="001E391D"/>
    <w:rsid w:val="001E4853"/>
    <w:rsid w:val="001E5750"/>
    <w:rsid w:val="001F211D"/>
    <w:rsid w:val="00202A4B"/>
    <w:rsid w:val="00221675"/>
    <w:rsid w:val="002270AC"/>
    <w:rsid w:val="002309CC"/>
    <w:rsid w:val="00231E6A"/>
    <w:rsid w:val="002340E4"/>
    <w:rsid w:val="00246EF6"/>
    <w:rsid w:val="00247E2C"/>
    <w:rsid w:val="00281407"/>
    <w:rsid w:val="00282508"/>
    <w:rsid w:val="002830DC"/>
    <w:rsid w:val="002A26AF"/>
    <w:rsid w:val="002C31BF"/>
    <w:rsid w:val="002D18CF"/>
    <w:rsid w:val="002D439F"/>
    <w:rsid w:val="002D6C53"/>
    <w:rsid w:val="002F07D0"/>
    <w:rsid w:val="002F5595"/>
    <w:rsid w:val="002F56B7"/>
    <w:rsid w:val="0032099E"/>
    <w:rsid w:val="00322541"/>
    <w:rsid w:val="00334F6A"/>
    <w:rsid w:val="003369E7"/>
    <w:rsid w:val="00342AC8"/>
    <w:rsid w:val="00345686"/>
    <w:rsid w:val="00365F42"/>
    <w:rsid w:val="003910C1"/>
    <w:rsid w:val="003B4550"/>
    <w:rsid w:val="003C0A45"/>
    <w:rsid w:val="003C2D00"/>
    <w:rsid w:val="003F1DFF"/>
    <w:rsid w:val="003F5D8E"/>
    <w:rsid w:val="004032A8"/>
    <w:rsid w:val="00417397"/>
    <w:rsid w:val="0041767D"/>
    <w:rsid w:val="004255FE"/>
    <w:rsid w:val="00426FA2"/>
    <w:rsid w:val="0043448D"/>
    <w:rsid w:val="00455E4F"/>
    <w:rsid w:val="00456087"/>
    <w:rsid w:val="00461253"/>
    <w:rsid w:val="00461F59"/>
    <w:rsid w:val="004671E3"/>
    <w:rsid w:val="00485FF9"/>
    <w:rsid w:val="004934C6"/>
    <w:rsid w:val="005042C2"/>
    <w:rsid w:val="00506C12"/>
    <w:rsid w:val="005270FC"/>
    <w:rsid w:val="00552466"/>
    <w:rsid w:val="0056599A"/>
    <w:rsid w:val="00587690"/>
    <w:rsid w:val="005956BD"/>
    <w:rsid w:val="005B08D1"/>
    <w:rsid w:val="005C1032"/>
    <w:rsid w:val="005C70FF"/>
    <w:rsid w:val="005D024A"/>
    <w:rsid w:val="005D11CF"/>
    <w:rsid w:val="005D4454"/>
    <w:rsid w:val="005F06F2"/>
    <w:rsid w:val="005F7003"/>
    <w:rsid w:val="006079CB"/>
    <w:rsid w:val="00636208"/>
    <w:rsid w:val="00653CE2"/>
    <w:rsid w:val="006574DC"/>
    <w:rsid w:val="006604B7"/>
    <w:rsid w:val="00671529"/>
    <w:rsid w:val="00687B94"/>
    <w:rsid w:val="00687DFE"/>
    <w:rsid w:val="00695892"/>
    <w:rsid w:val="006B24B4"/>
    <w:rsid w:val="006C0D53"/>
    <w:rsid w:val="006D36F3"/>
    <w:rsid w:val="006E6D4D"/>
    <w:rsid w:val="006F40C3"/>
    <w:rsid w:val="00703BBD"/>
    <w:rsid w:val="00717266"/>
    <w:rsid w:val="007268F9"/>
    <w:rsid w:val="0073010C"/>
    <w:rsid w:val="00761D32"/>
    <w:rsid w:val="00770E69"/>
    <w:rsid w:val="00780A81"/>
    <w:rsid w:val="007814FD"/>
    <w:rsid w:val="00785363"/>
    <w:rsid w:val="00787570"/>
    <w:rsid w:val="007B232E"/>
    <w:rsid w:val="007C52B0"/>
    <w:rsid w:val="007D20B3"/>
    <w:rsid w:val="007D27B8"/>
    <w:rsid w:val="007E3E3A"/>
    <w:rsid w:val="007F0335"/>
    <w:rsid w:val="00800F68"/>
    <w:rsid w:val="00813AC3"/>
    <w:rsid w:val="00815873"/>
    <w:rsid w:val="00847DAD"/>
    <w:rsid w:val="00887F31"/>
    <w:rsid w:val="008C1037"/>
    <w:rsid w:val="008C689F"/>
    <w:rsid w:val="008D060F"/>
    <w:rsid w:val="008E0905"/>
    <w:rsid w:val="008F736F"/>
    <w:rsid w:val="00901D57"/>
    <w:rsid w:val="009411B4"/>
    <w:rsid w:val="00955E2B"/>
    <w:rsid w:val="00994049"/>
    <w:rsid w:val="009A34E1"/>
    <w:rsid w:val="009A63F6"/>
    <w:rsid w:val="009D0139"/>
    <w:rsid w:val="009D6D3B"/>
    <w:rsid w:val="009E36A4"/>
    <w:rsid w:val="009E4218"/>
    <w:rsid w:val="009E6429"/>
    <w:rsid w:val="009F5CDC"/>
    <w:rsid w:val="00A032EB"/>
    <w:rsid w:val="00A068BC"/>
    <w:rsid w:val="00A10EF0"/>
    <w:rsid w:val="00A34BC9"/>
    <w:rsid w:val="00A429CD"/>
    <w:rsid w:val="00A47D74"/>
    <w:rsid w:val="00A56530"/>
    <w:rsid w:val="00A56684"/>
    <w:rsid w:val="00A64C7A"/>
    <w:rsid w:val="00A7359C"/>
    <w:rsid w:val="00A775CF"/>
    <w:rsid w:val="00AB3C7E"/>
    <w:rsid w:val="00AC33BC"/>
    <w:rsid w:val="00AE710D"/>
    <w:rsid w:val="00AF5845"/>
    <w:rsid w:val="00B06045"/>
    <w:rsid w:val="00B11CBD"/>
    <w:rsid w:val="00B20D8E"/>
    <w:rsid w:val="00B3339F"/>
    <w:rsid w:val="00B4553E"/>
    <w:rsid w:val="00B4584A"/>
    <w:rsid w:val="00B65D46"/>
    <w:rsid w:val="00B662C1"/>
    <w:rsid w:val="00B768C2"/>
    <w:rsid w:val="00B90860"/>
    <w:rsid w:val="00B95EF6"/>
    <w:rsid w:val="00BA6DE9"/>
    <w:rsid w:val="00BB16E9"/>
    <w:rsid w:val="00BB58F7"/>
    <w:rsid w:val="00BD48E9"/>
    <w:rsid w:val="00BE2674"/>
    <w:rsid w:val="00BF22E8"/>
    <w:rsid w:val="00BF7E2B"/>
    <w:rsid w:val="00C0783E"/>
    <w:rsid w:val="00C32109"/>
    <w:rsid w:val="00C35A27"/>
    <w:rsid w:val="00C54041"/>
    <w:rsid w:val="00C65CD0"/>
    <w:rsid w:val="00C70780"/>
    <w:rsid w:val="00C80C76"/>
    <w:rsid w:val="00C8137E"/>
    <w:rsid w:val="00C83B36"/>
    <w:rsid w:val="00C94CCC"/>
    <w:rsid w:val="00CA5F05"/>
    <w:rsid w:val="00CA75D4"/>
    <w:rsid w:val="00CB00E9"/>
    <w:rsid w:val="00CB6B51"/>
    <w:rsid w:val="00CB78BA"/>
    <w:rsid w:val="00CC2E0B"/>
    <w:rsid w:val="00CC6247"/>
    <w:rsid w:val="00CD5661"/>
    <w:rsid w:val="00CF2737"/>
    <w:rsid w:val="00CF36F8"/>
    <w:rsid w:val="00D16743"/>
    <w:rsid w:val="00D32840"/>
    <w:rsid w:val="00D47C68"/>
    <w:rsid w:val="00D56775"/>
    <w:rsid w:val="00D60812"/>
    <w:rsid w:val="00D93765"/>
    <w:rsid w:val="00DE026E"/>
    <w:rsid w:val="00DE33BB"/>
    <w:rsid w:val="00DE5E37"/>
    <w:rsid w:val="00E00163"/>
    <w:rsid w:val="00E02C2B"/>
    <w:rsid w:val="00E05DDE"/>
    <w:rsid w:val="00E113C0"/>
    <w:rsid w:val="00E16DF7"/>
    <w:rsid w:val="00E20CD8"/>
    <w:rsid w:val="00E507D8"/>
    <w:rsid w:val="00E7067E"/>
    <w:rsid w:val="00EA30C2"/>
    <w:rsid w:val="00EB3BEF"/>
    <w:rsid w:val="00EB4157"/>
    <w:rsid w:val="00EC3BE2"/>
    <w:rsid w:val="00ED6C48"/>
    <w:rsid w:val="00F65DAA"/>
    <w:rsid w:val="00F65F5D"/>
    <w:rsid w:val="00F750DD"/>
    <w:rsid w:val="00F86A3A"/>
    <w:rsid w:val="00F90144"/>
    <w:rsid w:val="00FB1744"/>
    <w:rsid w:val="00FB7F41"/>
    <w:rsid w:val="00FC04AB"/>
    <w:rsid w:val="00FE0F56"/>
    <w:rsid w:val="00FF2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8EE6D"/>
  <w15:docId w15:val="{702489AF-1B30-413F-A9FC-1EE9C06E2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semiHidden/>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qFormat/>
    <w:rsid w:val="007268F9"/>
    <w:pPr>
      <w:numPr>
        <w:numId w:val="1"/>
      </w:numPr>
      <w:spacing w:after="120"/>
      <w:ind w:right="1134"/>
      <w:jc w:val="both"/>
    </w:pPr>
  </w:style>
  <w:style w:type="paragraph" w:customStyle="1" w:styleId="Bullet2G">
    <w:name w:val="_Bullet 2_G"/>
    <w:basedOn w:val="Normal"/>
    <w:qFormat/>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qFormat/>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qFormat/>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qFormat/>
    <w:rsid w:val="00FC04AB"/>
    <w:rPr>
      <w:rFonts w:ascii="Times New Roman" w:hAnsi="Times New Roman" w:cs="Times New Roman"/>
      <w:sz w:val="20"/>
      <w:szCs w:val="20"/>
    </w:rPr>
  </w:style>
  <w:style w:type="character" w:customStyle="1" w:styleId="HChGChar">
    <w:name w:val="_ H _Ch_G Char"/>
    <w:link w:val="HChG"/>
    <w:rsid w:val="002D18CF"/>
    <w:rPr>
      <w:rFonts w:ascii="Times New Roman" w:eastAsia="Times New Roman" w:hAnsi="Times New Roman" w:cs="Times New Roman"/>
      <w:b/>
      <w:sz w:val="28"/>
      <w:szCs w:val="20"/>
      <w:lang w:eastAsia="en-US"/>
    </w:rPr>
  </w:style>
  <w:style w:type="paragraph" w:styleId="ListParagraph">
    <w:name w:val="List Paragraph"/>
    <w:basedOn w:val="Normal"/>
    <w:uiPriority w:val="34"/>
    <w:qFormat/>
    <w:rsid w:val="006C0D53"/>
    <w:pPr>
      <w:ind w:left="720"/>
      <w:contextualSpacing/>
    </w:pPr>
    <w:rPr>
      <w:lang w:eastAsia="fr-FR"/>
    </w:rPr>
  </w:style>
  <w:style w:type="character" w:styleId="Hyperlink">
    <w:name w:val="Hyperlink"/>
    <w:basedOn w:val="DefaultParagraphFont"/>
    <w:uiPriority w:val="99"/>
    <w:rsid w:val="00231E6A"/>
    <w:rPr>
      <w:color w:val="0000FF"/>
      <w:u w:val="none"/>
    </w:rPr>
  </w:style>
  <w:style w:type="character" w:styleId="FollowedHyperlink">
    <w:name w:val="FollowedHyperlink"/>
    <w:basedOn w:val="DefaultParagraphFont"/>
    <w:rsid w:val="00231E6A"/>
    <w:rPr>
      <w:color w:val="0000FF"/>
      <w:u w:val="none"/>
    </w:rPr>
  </w:style>
  <w:style w:type="paragraph" w:customStyle="1" w:styleId="ParNoG">
    <w:name w:val="_ParNo_G"/>
    <w:basedOn w:val="SingleTxtG"/>
    <w:qFormat/>
    <w:rsid w:val="00231E6A"/>
    <w:pPr>
      <w:numPr>
        <w:numId w:val="24"/>
      </w:numPr>
      <w:suppressAutoHyphens w:val="0"/>
    </w:pPr>
    <w:rPr>
      <w:rFonts w:eastAsia="Times New Roman"/>
      <w:lang w:eastAsia="fr-FR"/>
    </w:rPr>
  </w:style>
  <w:style w:type="character" w:styleId="PlaceholderText">
    <w:name w:val="Placeholder Text"/>
    <w:basedOn w:val="DefaultParagraphFont"/>
    <w:uiPriority w:val="99"/>
    <w:semiHidden/>
    <w:rsid w:val="00231E6A"/>
    <w:rPr>
      <w:color w:val="808080"/>
    </w:rPr>
  </w:style>
  <w:style w:type="character" w:styleId="CommentReference">
    <w:name w:val="annotation reference"/>
    <w:basedOn w:val="DefaultParagraphFont"/>
    <w:uiPriority w:val="99"/>
    <w:semiHidden/>
    <w:unhideWhenUsed/>
    <w:rsid w:val="00231E6A"/>
    <w:rPr>
      <w:sz w:val="16"/>
      <w:szCs w:val="16"/>
    </w:rPr>
  </w:style>
  <w:style w:type="paragraph" w:styleId="CommentText">
    <w:name w:val="annotation text"/>
    <w:basedOn w:val="Normal"/>
    <w:link w:val="CommentTextChar"/>
    <w:uiPriority w:val="99"/>
    <w:unhideWhenUsed/>
    <w:rsid w:val="00231E6A"/>
    <w:pPr>
      <w:spacing w:line="240" w:lineRule="auto"/>
    </w:pPr>
    <w:rPr>
      <w:lang w:eastAsia="fr-FR"/>
    </w:rPr>
  </w:style>
  <w:style w:type="character" w:customStyle="1" w:styleId="CommentTextChar">
    <w:name w:val="Comment Text Char"/>
    <w:basedOn w:val="DefaultParagraphFont"/>
    <w:link w:val="CommentText"/>
    <w:uiPriority w:val="99"/>
    <w:rsid w:val="00231E6A"/>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uiPriority w:val="99"/>
    <w:semiHidden/>
    <w:unhideWhenUsed/>
    <w:rsid w:val="00231E6A"/>
    <w:rPr>
      <w:b/>
      <w:bCs/>
    </w:rPr>
  </w:style>
  <w:style w:type="character" w:customStyle="1" w:styleId="CommentSubjectChar">
    <w:name w:val="Comment Subject Char"/>
    <w:basedOn w:val="CommentTextChar"/>
    <w:link w:val="CommentSubject"/>
    <w:uiPriority w:val="99"/>
    <w:semiHidden/>
    <w:rsid w:val="00231E6A"/>
    <w:rPr>
      <w:rFonts w:ascii="Times New Roman" w:eastAsia="Times New Roman" w:hAnsi="Times New Roman" w:cs="Times New Roman"/>
      <w:b/>
      <w:bCs/>
      <w:sz w:val="20"/>
      <w:szCs w:val="20"/>
      <w:lang w:eastAsia="fr-FR"/>
    </w:rPr>
  </w:style>
  <w:style w:type="paragraph" w:styleId="BodyText">
    <w:name w:val="Body Text"/>
    <w:basedOn w:val="Normal"/>
    <w:link w:val="BodyTextChar"/>
    <w:uiPriority w:val="1"/>
    <w:qFormat/>
    <w:rsid w:val="00231E6A"/>
    <w:pPr>
      <w:widowControl w:val="0"/>
      <w:suppressAutoHyphens w:val="0"/>
      <w:autoSpaceDE w:val="0"/>
      <w:autoSpaceDN w:val="0"/>
      <w:spacing w:line="240" w:lineRule="auto"/>
    </w:pPr>
    <w:rPr>
      <w:sz w:val="22"/>
      <w:szCs w:val="22"/>
      <w:lang w:val="en-US"/>
    </w:rPr>
  </w:style>
  <w:style w:type="character" w:customStyle="1" w:styleId="BodyTextChar">
    <w:name w:val="Body Text Char"/>
    <w:basedOn w:val="DefaultParagraphFont"/>
    <w:link w:val="BodyText"/>
    <w:uiPriority w:val="1"/>
    <w:rsid w:val="00231E6A"/>
    <w:rPr>
      <w:rFonts w:ascii="Times New Roman" w:eastAsia="Times New Roman" w:hAnsi="Times New Roman" w:cs="Times New Roman"/>
      <w:lang w:val="en-US" w:eastAsia="en-US"/>
    </w:rPr>
  </w:style>
  <w:style w:type="paragraph" w:styleId="Revision">
    <w:name w:val="Revision"/>
    <w:hidden/>
    <w:uiPriority w:val="99"/>
    <w:semiHidden/>
    <w:rsid w:val="00231E6A"/>
    <w:pPr>
      <w:spacing w:after="0" w:line="240" w:lineRule="auto"/>
    </w:pPr>
    <w:rPr>
      <w:rFonts w:ascii="Times New Roman" w:eastAsia="Times New Roman" w:hAnsi="Times New Roman" w:cs="Times New Roman"/>
      <w:sz w:val="20"/>
      <w:szCs w:val="20"/>
      <w:lang w:eastAsia="fr-FR"/>
    </w:rPr>
  </w:style>
  <w:style w:type="paragraph" w:styleId="Subtitle">
    <w:name w:val="Subtitle"/>
    <w:basedOn w:val="Normal"/>
    <w:next w:val="BodyText"/>
    <w:link w:val="SubtitleChar"/>
    <w:uiPriority w:val="25"/>
    <w:qFormat/>
    <w:rsid w:val="006079CB"/>
    <w:pPr>
      <w:keepNext/>
      <w:keepLines/>
      <w:numPr>
        <w:ilvl w:val="1"/>
      </w:numPr>
      <w:spacing w:after="180" w:line="235" w:lineRule="auto"/>
    </w:pPr>
    <w:rPr>
      <w:rFonts w:ascii="Aktiv Grotesk Thin" w:eastAsiaTheme="minorEastAsia" w:hAnsi="Aktiv Grotesk Thin" w:cstheme="majorHAnsi"/>
      <w:color w:val="4F81BD" w:themeColor="accent1"/>
      <w:sz w:val="60"/>
      <w:szCs w:val="56"/>
    </w:rPr>
  </w:style>
  <w:style w:type="character" w:customStyle="1" w:styleId="SubtitleChar">
    <w:name w:val="Subtitle Char"/>
    <w:basedOn w:val="DefaultParagraphFont"/>
    <w:link w:val="Subtitle"/>
    <w:uiPriority w:val="25"/>
    <w:rsid w:val="006079CB"/>
    <w:rPr>
      <w:rFonts w:ascii="Aktiv Grotesk Thin" w:eastAsiaTheme="minorEastAsia" w:hAnsi="Aktiv Grotesk Thin" w:cstheme="majorHAnsi"/>
      <w:color w:val="4F81BD" w:themeColor="accent1"/>
      <w:sz w:val="60"/>
      <w:szCs w:val="56"/>
      <w:lang w:eastAsia="en-US"/>
    </w:rPr>
  </w:style>
  <w:style w:type="paragraph" w:customStyle="1" w:styleId="TableText">
    <w:name w:val="Table Text"/>
    <w:basedOn w:val="Normal"/>
    <w:uiPriority w:val="14"/>
    <w:qFormat/>
    <w:rsid w:val="006079CB"/>
    <w:pPr>
      <w:suppressAutoHyphens w:val="0"/>
      <w:spacing w:line="240" w:lineRule="auto"/>
    </w:pPr>
    <w:rPr>
      <w:rFonts w:asciiTheme="majorHAnsi" w:eastAsiaTheme="majorEastAsia" w:hAnsiTheme="majorHAnsi" w:cstheme="majorBidi"/>
      <w:szCs w:val="56"/>
    </w:rPr>
  </w:style>
  <w:style w:type="paragraph" w:customStyle="1" w:styleId="LetterHeadFooter">
    <w:name w:val="LetterHead Footer"/>
    <w:basedOn w:val="Footer"/>
    <w:rsid w:val="00B662C1"/>
    <w:pPr>
      <w:tabs>
        <w:tab w:val="left" w:pos="284"/>
      </w:tabs>
      <w:suppressAutoHyphens w:val="0"/>
    </w:pPr>
    <w:rPr>
      <w:rFonts w:asciiTheme="minorHAnsi" w:eastAsiaTheme="majorEastAsia" w:hAnsiTheme="minorHAnsi" w:cstheme="majorBidi"/>
      <w:color w:val="4F81BD" w:themeColor="accent1"/>
      <w:sz w:val="14"/>
      <w:szCs w:val="56"/>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Alibech Mireles Diaz</DisplayName>
        <AccountId>46</AccountId>
        <AccountType/>
      </UserInfo>
    </SharedWithUsers>
  </documentManagement>
</p:properties>
</file>

<file path=customXml/itemProps1.xml><?xml version="1.0" encoding="utf-8"?>
<ds:datastoreItem xmlns:ds="http://schemas.openxmlformats.org/officeDocument/2006/customXml" ds:itemID="{6B01C5DF-C03B-4105-8B93-2ACCF94B9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5CCC6-00DF-4D49-90A3-B91D0E37FA63}">
  <ds:schemaRefs>
    <ds:schemaRef ds:uri="http://schemas.openxmlformats.org/officeDocument/2006/bibliography"/>
  </ds:schemaRefs>
</ds:datastoreItem>
</file>

<file path=customXml/itemProps3.xml><?xml version="1.0" encoding="utf-8"?>
<ds:datastoreItem xmlns:ds="http://schemas.openxmlformats.org/officeDocument/2006/customXml" ds:itemID="{6B91E7B8-8541-436C-A0A5-6D88FD10282B}">
  <ds:schemaRefs>
    <ds:schemaRef ds:uri="http://schemas.microsoft.com/sharepoint/v3/contenttype/forms"/>
  </ds:schemaRefs>
</ds:datastoreItem>
</file>

<file path=customXml/itemProps4.xml><?xml version="1.0" encoding="utf-8"?>
<ds:datastoreItem xmlns:ds="http://schemas.openxmlformats.org/officeDocument/2006/customXml" ds:itemID="{B61FD405-6312-4CA6-9986-57CAFFBEDCF3}">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634</Words>
  <Characters>3493</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ECE/TRANS/WP.11/2020/1/Rev.1</vt:lpstr>
      <vt:lpstr>ECE/TRANS/WP.11/2020/1/Rev.1</vt:lpstr>
    </vt:vector>
  </TitlesOfParts>
  <Company>DCM</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INF.15</dc:title>
  <dc:subject>2009978</dc:subject>
  <dc:creator>cg</dc:creator>
  <cp:keywords/>
  <cp:lastModifiedBy>Alicia Dorca Garcia</cp:lastModifiedBy>
  <cp:revision>3</cp:revision>
  <dcterms:created xsi:type="dcterms:W3CDTF">2023-10-25T08:51:00Z</dcterms:created>
  <dcterms:modified xsi:type="dcterms:W3CDTF">2023-10-25T08:55:00Z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