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194F619F" w:rsidR="000C2B80" w:rsidRPr="00A92B1E" w:rsidRDefault="000C2B80" w:rsidP="000C2B80">
            <w:pPr>
              <w:ind w:firstLine="284"/>
              <w:jc w:val="right"/>
              <w:rPr>
                <w:color w:val="000000"/>
                <w:spacing w:val="-3"/>
              </w:rPr>
            </w:pPr>
            <w:r w:rsidRPr="00A92B1E">
              <w:rPr>
                <w:b/>
                <w:color w:val="000000"/>
                <w:spacing w:val="-3"/>
                <w:sz w:val="40"/>
                <w:szCs w:val="40"/>
              </w:rPr>
              <w:t>INF.</w:t>
            </w:r>
            <w:r w:rsidR="005D11CF">
              <w:rPr>
                <w:b/>
                <w:color w:val="000000"/>
                <w:spacing w:val="-3"/>
                <w:sz w:val="40"/>
                <w:szCs w:val="40"/>
              </w:rPr>
              <w:t>1</w:t>
            </w:r>
            <w:r w:rsidR="00B34850">
              <w:rPr>
                <w:b/>
                <w:color w:val="000000"/>
                <w:spacing w:val="-3"/>
                <w:sz w:val="40"/>
                <w:szCs w:val="40"/>
              </w:rPr>
              <w:t>6</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787570">
              <w:trPr>
                <w:cantSplit/>
                <w:trHeight w:val="3119"/>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248DC402" w14:textId="31F9D401" w:rsidR="00FB7F41" w:rsidRPr="00F750DD" w:rsidRDefault="00B11CBD" w:rsidP="00B11CBD">
                  <w:pPr>
                    <w:rPr>
                      <w:lang w:eastAsia="fr-FR"/>
                    </w:rPr>
                  </w:pPr>
                  <w:r w:rsidRPr="00BF22E8">
                    <w:rPr>
                      <w:lang w:eastAsia="fr-FR"/>
                    </w:rPr>
                    <w:t xml:space="preserve">Item </w:t>
                  </w:r>
                  <w:r w:rsidR="004D1B0C">
                    <w:rPr>
                      <w:lang w:eastAsia="fr-FR"/>
                    </w:rPr>
                    <w:t>5 (b)</w:t>
                  </w:r>
                  <w:r w:rsidRPr="00BF22E8">
                    <w:rPr>
                      <w:lang w:eastAsia="fr-FR"/>
                    </w:rPr>
                    <w:t xml:space="preserve"> </w:t>
                  </w:r>
                  <w:r w:rsidR="00CB78BA" w:rsidRPr="00BF22E8">
                    <w:rPr>
                      <w:lang w:eastAsia="fr-FR"/>
                    </w:rPr>
                    <w:t>of</w:t>
                  </w:r>
                  <w:r w:rsidR="00CB78BA" w:rsidRPr="00F750DD">
                    <w:rPr>
                      <w:lang w:eastAsia="fr-FR"/>
                    </w:rPr>
                    <w:t xml:space="preserve"> the provisional agenda</w:t>
                  </w:r>
                </w:p>
                <w:p w14:paraId="58470866" w14:textId="77777777" w:rsidR="004D1B0C" w:rsidRPr="00824644" w:rsidRDefault="004D1B0C" w:rsidP="004D1B0C">
                  <w:pPr>
                    <w:rPr>
                      <w:b/>
                      <w:bCs/>
                      <w:lang w:val="en-US"/>
                    </w:rPr>
                  </w:pPr>
                  <w:r w:rsidRPr="00824644">
                    <w:rPr>
                      <w:b/>
                      <w:bCs/>
                    </w:rPr>
                    <w:t>Proposals of amendments to ATP:</w:t>
                  </w:r>
                </w:p>
                <w:p w14:paraId="4AF4284B" w14:textId="203E5301" w:rsidR="002A26AF" w:rsidRPr="00CB6B51" w:rsidRDefault="004D1B0C" w:rsidP="004D1B0C">
                  <w:pPr>
                    <w:jc w:val="both"/>
                    <w:rPr>
                      <w:b/>
                      <w:bCs/>
                    </w:rPr>
                  </w:pPr>
                  <w:r>
                    <w:rPr>
                      <w:b/>
                      <w:bCs/>
                    </w:rPr>
                    <w:t>N</w:t>
                  </w:r>
                  <w:r w:rsidRPr="00824644">
                    <w:rPr>
                      <w:b/>
                      <w:bCs/>
                    </w:rPr>
                    <w:t>ew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3D327FE0" w:rsidR="000C2B80" w:rsidRPr="00A92B1E" w:rsidRDefault="003369E7" w:rsidP="000C2B80">
                  <w:pPr>
                    <w:spacing w:after="120"/>
                    <w:rPr>
                      <w:bCs/>
                    </w:rPr>
                  </w:pPr>
                  <w:r>
                    <w:t>2</w:t>
                  </w:r>
                  <w:r w:rsidR="00B34850">
                    <w:t>6</w:t>
                  </w:r>
                  <w:r w:rsidR="00E7067E">
                    <w:t xml:space="preserve"> </w:t>
                  </w:r>
                  <w:r w:rsidR="005D11CF">
                    <w:t>Octo</w:t>
                  </w:r>
                  <w:r w:rsidR="00CC2E0B">
                    <w:t>ber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4870E474" w14:textId="77777777" w:rsidR="005570BC" w:rsidRDefault="00B3339F" w:rsidP="005570BC">
      <w:pPr>
        <w:pStyle w:val="HChG"/>
      </w:pPr>
      <w:r>
        <w:tab/>
      </w:r>
      <w:r>
        <w:tab/>
      </w:r>
      <w:r w:rsidR="005570BC" w:rsidRPr="001E4453">
        <w:t>Comments on document ECE/TRANS/WP.11/2023/1</w:t>
      </w:r>
      <w:r w:rsidR="005570BC">
        <w:t>1</w:t>
      </w:r>
    </w:p>
    <w:p w14:paraId="2DF92137" w14:textId="77777777" w:rsidR="005570BC" w:rsidRPr="002B5945" w:rsidRDefault="005570BC" w:rsidP="005570BC">
      <w:pPr>
        <w:pStyle w:val="H1G"/>
      </w:pPr>
      <w:r w:rsidRPr="002B5945">
        <w:tab/>
      </w:r>
      <w:r w:rsidRPr="002B5945">
        <w:tab/>
      </w:r>
      <w:r w:rsidRPr="003D3D8E">
        <w:t>Transmitted</w:t>
      </w:r>
      <w:r w:rsidRPr="002B5945">
        <w:t xml:space="preserve"> by the Government of Italy</w:t>
      </w:r>
    </w:p>
    <w:p w14:paraId="497C041C" w14:textId="59F0E99A" w:rsidR="005570BC" w:rsidRPr="005570BC" w:rsidRDefault="005570BC" w:rsidP="005570BC">
      <w:pPr>
        <w:pStyle w:val="HChG"/>
      </w:pPr>
      <w:r w:rsidRPr="005570BC">
        <w:tab/>
      </w:r>
      <w:r>
        <w:t>I.</w:t>
      </w:r>
      <w:r>
        <w:tab/>
      </w:r>
      <w:r w:rsidRPr="005570BC">
        <w:t>Introduction</w:t>
      </w:r>
    </w:p>
    <w:p w14:paraId="35B68ACD" w14:textId="77777777" w:rsidR="005570BC" w:rsidRPr="002B5945" w:rsidRDefault="005570BC" w:rsidP="005570BC">
      <w:pPr>
        <w:pStyle w:val="SingleTxtG"/>
        <w:rPr>
          <w:lang w:val="en-US"/>
        </w:rPr>
      </w:pPr>
      <w:r>
        <w:rPr>
          <w:lang w:val="en-US"/>
        </w:rPr>
        <w:t>1.</w:t>
      </w:r>
      <w:r>
        <w:rPr>
          <w:lang w:val="en-US"/>
        </w:rPr>
        <w:tab/>
        <w:t>P</w:t>
      </w:r>
      <w:r w:rsidRPr="002B5945">
        <w:rPr>
          <w:lang w:val="en-US"/>
        </w:rPr>
        <w:t xml:space="preserve">aragraph 6.2.2 of </w:t>
      </w:r>
      <w:r>
        <w:rPr>
          <w:lang w:val="en-US"/>
        </w:rPr>
        <w:t>a</w:t>
      </w:r>
      <w:r w:rsidRPr="002B5945">
        <w:rPr>
          <w:lang w:val="en-US"/>
        </w:rPr>
        <w:t xml:space="preserve">nnex 1 </w:t>
      </w:r>
      <w:r>
        <w:rPr>
          <w:lang w:val="en-US"/>
        </w:rPr>
        <w:t>a</w:t>
      </w:r>
      <w:r w:rsidRPr="002B5945">
        <w:rPr>
          <w:lang w:val="en-US"/>
        </w:rPr>
        <w:t>ppendix 2 of the ATP Agreement specifies that, from next January 2024 non-independent refrigerated vehicles registered after 6 January 2018, in addition to the pull down test (as per paragraph 6.2) will have to prove that, after stabilization, they maintain the class temperature by operating the vehicle engine at idle speed for 90 minutes.</w:t>
      </w:r>
      <w:r>
        <w:rPr>
          <w:lang w:val="en-US"/>
        </w:rPr>
        <w:t xml:space="preserve"> </w:t>
      </w:r>
      <w:r w:rsidRPr="002B5945">
        <w:rPr>
          <w:lang w:val="en-US"/>
        </w:rPr>
        <w:t>There are three points to clarify:</w:t>
      </w:r>
    </w:p>
    <w:p w14:paraId="36F7B224" w14:textId="77777777" w:rsidR="005570BC" w:rsidRPr="002B5945" w:rsidRDefault="005570BC" w:rsidP="005570BC">
      <w:pPr>
        <w:pStyle w:val="Bullet1G"/>
        <w:numPr>
          <w:ilvl w:val="0"/>
          <w:numId w:val="22"/>
        </w:numPr>
        <w:rPr>
          <w:lang w:val="en-US"/>
        </w:rPr>
      </w:pPr>
      <w:r>
        <w:rPr>
          <w:lang w:val="en-US"/>
        </w:rPr>
        <w:t>W</w:t>
      </w:r>
      <w:r w:rsidRPr="002B5945">
        <w:rPr>
          <w:lang w:val="en-US"/>
        </w:rPr>
        <w:t>hat is meant by "maintain class temperature"</w:t>
      </w:r>
      <w:r>
        <w:rPr>
          <w:lang w:val="en-US"/>
        </w:rPr>
        <w:t>?</w:t>
      </w:r>
    </w:p>
    <w:p w14:paraId="5779D67C" w14:textId="77777777" w:rsidR="005570BC" w:rsidRPr="002B5945" w:rsidRDefault="005570BC" w:rsidP="005570BC">
      <w:pPr>
        <w:pStyle w:val="Bullet1G"/>
        <w:numPr>
          <w:ilvl w:val="0"/>
          <w:numId w:val="22"/>
        </w:numPr>
        <w:rPr>
          <w:lang w:val="en-US"/>
        </w:rPr>
      </w:pPr>
      <w:r w:rsidRPr="002B5945">
        <w:rPr>
          <w:lang w:val="en-US"/>
        </w:rPr>
        <w:t>How long must the not-independent reefer, operate to stabilize the internal temperature, allowing the panels that make up the isothermal body to transfer part of their residual heat?</w:t>
      </w:r>
    </w:p>
    <w:p w14:paraId="782630DB" w14:textId="77777777" w:rsidR="005570BC" w:rsidRPr="002B5945" w:rsidRDefault="005570BC" w:rsidP="005570BC">
      <w:pPr>
        <w:pStyle w:val="Bullet1G"/>
        <w:numPr>
          <w:ilvl w:val="0"/>
          <w:numId w:val="22"/>
        </w:numPr>
        <w:rPr>
          <w:lang w:val="en-US"/>
        </w:rPr>
      </w:pPr>
      <w:r w:rsidRPr="002B5945">
        <w:rPr>
          <w:lang w:val="en-US"/>
        </w:rPr>
        <w:t>It is correct not to take into account the ambient temperature in establishing the time of 90 min</w:t>
      </w:r>
      <w:r>
        <w:rPr>
          <w:lang w:val="en-US"/>
        </w:rPr>
        <w:t>utes</w:t>
      </w:r>
      <w:r w:rsidRPr="002B5945">
        <w:rPr>
          <w:lang w:val="en-US"/>
        </w:rPr>
        <w:t xml:space="preserve"> without making a distinction between the most favorable case </w:t>
      </w:r>
      <w:proofErr w:type="spellStart"/>
      <w:r>
        <w:rPr>
          <w:lang w:val="en-US"/>
        </w:rPr>
        <w:t>Δ</w:t>
      </w:r>
      <w:r w:rsidRPr="002B5945">
        <w:rPr>
          <w:lang w:val="en-US"/>
        </w:rPr>
        <w:t>t</w:t>
      </w:r>
      <w:proofErr w:type="spellEnd"/>
      <w:r w:rsidRPr="002B5945">
        <w:rPr>
          <w:lang w:val="en-US"/>
        </w:rPr>
        <w:t xml:space="preserve"> 15</w:t>
      </w:r>
      <w:r>
        <w:rPr>
          <w:lang w:val="en-US"/>
        </w:rPr>
        <w:t> </w:t>
      </w:r>
      <w:r w:rsidRPr="002B5945">
        <w:rPr>
          <w:lang w:val="en-US"/>
        </w:rPr>
        <w:t xml:space="preserve">°C and the least favorable </w:t>
      </w:r>
      <w:proofErr w:type="spellStart"/>
      <w:r>
        <w:rPr>
          <w:lang w:val="en-US"/>
        </w:rPr>
        <w:t>Δ</w:t>
      </w:r>
      <w:r w:rsidRPr="002B5945">
        <w:rPr>
          <w:lang w:val="en-US"/>
        </w:rPr>
        <w:t>t</w:t>
      </w:r>
      <w:proofErr w:type="spellEnd"/>
      <w:r w:rsidRPr="002B5945">
        <w:rPr>
          <w:lang w:val="en-US"/>
        </w:rPr>
        <w:t xml:space="preserve"> 50</w:t>
      </w:r>
      <w:r>
        <w:rPr>
          <w:lang w:val="en-US"/>
        </w:rPr>
        <w:t> </w:t>
      </w:r>
      <w:r w:rsidRPr="002B5945">
        <w:rPr>
          <w:lang w:val="en-US"/>
        </w:rPr>
        <w:t>°C?</w:t>
      </w:r>
    </w:p>
    <w:p w14:paraId="6C2D2B48" w14:textId="77777777" w:rsidR="005570BC" w:rsidRDefault="005570BC" w:rsidP="005570BC">
      <w:pPr>
        <w:pStyle w:val="SingleTxtG"/>
        <w:rPr>
          <w:lang w:val="en-US"/>
        </w:rPr>
      </w:pPr>
      <w:r>
        <w:rPr>
          <w:lang w:val="en-US"/>
        </w:rPr>
        <w:t>2.</w:t>
      </w:r>
      <w:r>
        <w:rPr>
          <w:lang w:val="en-US"/>
        </w:rPr>
        <w:tab/>
      </w:r>
      <w:r w:rsidRPr="00790D62">
        <w:t>The text as it is</w:t>
      </w:r>
      <w:r>
        <w:t>,</w:t>
      </w:r>
      <w:r w:rsidRPr="00790D62">
        <w:t xml:space="preserve"> can be interpreted very strictly</w:t>
      </w:r>
      <w:r>
        <w:t>,</w:t>
      </w:r>
      <w:r w:rsidRPr="00790D62">
        <w:t xml:space="preserve"> the internal temperature detected by the hottest probe must be within a range of +/- 0.5</w:t>
      </w:r>
      <w:r>
        <w:t> </w:t>
      </w:r>
      <w:r w:rsidRPr="00790D62">
        <w:t>°C around the class temperature. This condition make</w:t>
      </w:r>
      <w:r>
        <w:t>s</w:t>
      </w:r>
      <w:r w:rsidRPr="00790D62">
        <w:t xml:space="preserve"> almost impossible the positive result of the requested test. (excluding vehicles with alternator instead of compressor direct-drive). </w:t>
      </w:r>
      <w:r>
        <w:t>I</w:t>
      </w:r>
      <w:r w:rsidRPr="00790D62">
        <w:t>t would be advisable to define</w:t>
      </w:r>
      <w:r w:rsidRPr="002B5945">
        <w:rPr>
          <w:lang w:val="en-US"/>
        </w:rPr>
        <w:t xml:space="preserve"> a measurement tolerance of +/-3</w:t>
      </w:r>
      <w:r>
        <w:rPr>
          <w:lang w:val="en-US"/>
        </w:rPr>
        <w:t> </w:t>
      </w:r>
      <w:r w:rsidRPr="002B5945">
        <w:rPr>
          <w:lang w:val="en-US"/>
        </w:rPr>
        <w:t>°C on the recording of the hottest probe, with respect to the class temperature.</w:t>
      </w:r>
    </w:p>
    <w:p w14:paraId="1BE24E63" w14:textId="77777777" w:rsidR="005570BC" w:rsidRPr="002B5945" w:rsidRDefault="005570BC" w:rsidP="005570BC">
      <w:pPr>
        <w:pStyle w:val="SingleTxtG"/>
        <w:rPr>
          <w:lang w:val="en-US"/>
        </w:rPr>
      </w:pPr>
      <w:r>
        <w:rPr>
          <w:lang w:val="en-US"/>
        </w:rPr>
        <w:t>3.</w:t>
      </w:r>
      <w:r>
        <w:rPr>
          <w:lang w:val="en-US"/>
        </w:rPr>
        <w:tab/>
      </w:r>
      <w:r w:rsidRPr="002B5945">
        <w:rPr>
          <w:lang w:val="en-US"/>
        </w:rPr>
        <w:t xml:space="preserve">Another consideration is needed; according to the ambient temperature (which for the validity of the test can be between </w:t>
      </w:r>
      <w:r w:rsidRPr="00E304E9">
        <w:rPr>
          <w:b/>
          <w:bCs/>
          <w:color w:val="FF0000"/>
          <w:lang w:val="en-US"/>
        </w:rPr>
        <w:t>15 °C</w:t>
      </w:r>
      <w:r w:rsidRPr="00E304E9">
        <w:rPr>
          <w:color w:val="FF0000"/>
          <w:lang w:val="en-US"/>
        </w:rPr>
        <w:t xml:space="preserve"> </w:t>
      </w:r>
      <w:r w:rsidRPr="002B5945">
        <w:rPr>
          <w:lang w:val="en-US"/>
        </w:rPr>
        <w:t xml:space="preserve">and </w:t>
      </w:r>
      <w:r w:rsidRPr="00E304E9">
        <w:rPr>
          <w:b/>
          <w:bCs/>
          <w:color w:val="FF0000"/>
          <w:lang w:val="en-US"/>
        </w:rPr>
        <w:t>30 °C</w:t>
      </w:r>
      <w:r w:rsidRPr="002B5945">
        <w:rPr>
          <w:lang w:val="en-US"/>
        </w:rPr>
        <w:t xml:space="preserve">) the maintenance of the class temperature may or may not be satisfied with the same vehicle. (Example: same vehicle - positive winter test - negative summer test). Since the vehicles affected by this procedure are vehicles equipped with fume exhaust systems with catalysts, keeping an engine running for 90 minutes at idle speed </w:t>
      </w:r>
      <w:r w:rsidRPr="00E304E9">
        <w:rPr>
          <w:strike/>
          <w:lang w:val="en-US"/>
        </w:rPr>
        <w:t>can</w:t>
      </w:r>
      <w:r>
        <w:rPr>
          <w:lang w:val="en-US"/>
        </w:rPr>
        <w:t xml:space="preserve"> </w:t>
      </w:r>
      <w:r w:rsidRPr="00E304E9">
        <w:rPr>
          <w:b/>
          <w:bCs/>
          <w:color w:val="FF0000"/>
          <w:lang w:val="en-US"/>
        </w:rPr>
        <w:t>might</w:t>
      </w:r>
      <w:r w:rsidRPr="002B5945">
        <w:rPr>
          <w:lang w:val="en-US"/>
        </w:rPr>
        <w:t xml:space="preserve"> represent a danger for the catalyst itself which can reach very high temperatures and be damaged. Therefore</w:t>
      </w:r>
      <w:r>
        <w:rPr>
          <w:lang w:val="en-US"/>
        </w:rPr>
        <w:t>,</w:t>
      </w:r>
      <w:r w:rsidRPr="002B5945">
        <w:rPr>
          <w:lang w:val="en-US"/>
        </w:rPr>
        <w:t xml:space="preserve"> we propose to include in the text of paragraph 6.2.2 </w:t>
      </w:r>
      <w:r w:rsidRPr="00975A08">
        <w:rPr>
          <w:strike/>
          <w:lang w:val="en-US"/>
        </w:rPr>
        <w:t xml:space="preserve">a table similar to that of paragraph 6.2.1 (ambient temp/pull-down time limit) </w:t>
      </w:r>
      <w:r w:rsidRPr="002B5945">
        <w:rPr>
          <w:lang w:val="en-US"/>
        </w:rPr>
        <w:t xml:space="preserve">which relates the ambient temperature to the time required to satisfy the </w:t>
      </w:r>
      <w:r>
        <w:rPr>
          <w:lang w:val="en-US"/>
        </w:rPr>
        <w:t>“</w:t>
      </w:r>
      <w:r w:rsidRPr="002B5945">
        <w:rPr>
          <w:lang w:val="en-US"/>
        </w:rPr>
        <w:t>maintain</w:t>
      </w:r>
      <w:r>
        <w:rPr>
          <w:lang w:val="en-US"/>
        </w:rPr>
        <w:t>”</w:t>
      </w:r>
      <w:r w:rsidRPr="002B5945">
        <w:rPr>
          <w:lang w:val="en-US"/>
        </w:rPr>
        <w:t xml:space="preserve"> test of the class temperature.</w:t>
      </w:r>
    </w:p>
    <w:p w14:paraId="53E5EEBA" w14:textId="77777777" w:rsidR="005570BC" w:rsidRPr="00E74C2B" w:rsidRDefault="005570BC" w:rsidP="005570BC">
      <w:pPr>
        <w:pStyle w:val="SingleTxtG"/>
        <w:rPr>
          <w:lang w:val="en-US"/>
        </w:rPr>
      </w:pPr>
      <w:r>
        <w:rPr>
          <w:lang w:val="en-US"/>
        </w:rPr>
        <w:t>4.</w:t>
      </w:r>
      <w:r>
        <w:rPr>
          <w:lang w:val="en-US"/>
        </w:rPr>
        <w:tab/>
      </w:r>
      <w:r w:rsidRPr="002B5945">
        <w:rPr>
          <w:lang w:val="en-US"/>
        </w:rPr>
        <w:t xml:space="preserve">The table below is a subdivision </w:t>
      </w:r>
      <w:r w:rsidRPr="009B4F4D">
        <w:rPr>
          <w:strike/>
          <w:lang w:val="en-US"/>
        </w:rPr>
        <w:t xml:space="preserve">hypothesis </w:t>
      </w:r>
      <w:r w:rsidRPr="00975A08">
        <w:rPr>
          <w:b/>
          <w:bCs/>
          <w:color w:val="FF0000"/>
          <w:lang w:val="en-US"/>
        </w:rPr>
        <w:t xml:space="preserve">proposal </w:t>
      </w:r>
      <w:r w:rsidRPr="002B5945">
        <w:rPr>
          <w:lang w:val="en-US"/>
        </w:rPr>
        <w:t>that could be integrated in paragraph</w:t>
      </w:r>
      <w:r>
        <w:rPr>
          <w:lang w:val="en-US"/>
        </w:rPr>
        <w:t> </w:t>
      </w:r>
      <w:r w:rsidRPr="002B5945">
        <w:rPr>
          <w:lang w:val="en-US"/>
        </w:rPr>
        <w:t>6.2.2</w:t>
      </w:r>
      <w:r>
        <w:rPr>
          <w:lang w:val="en-US"/>
        </w:rPr>
        <w:t>:</w:t>
      </w:r>
    </w:p>
    <w:tbl>
      <w:tblPr>
        <w:tblStyle w:val="TableGrid"/>
        <w:tblW w:w="9634" w:type="dxa"/>
        <w:tblInd w:w="-5" w:type="dxa"/>
        <w:tblLook w:val="04A0" w:firstRow="1" w:lastRow="0" w:firstColumn="1" w:lastColumn="0" w:noHBand="0" w:noVBand="1"/>
      </w:tblPr>
      <w:tblGrid>
        <w:gridCol w:w="600"/>
        <w:gridCol w:w="552"/>
        <w:gridCol w:w="552"/>
        <w:gridCol w:w="552"/>
        <w:gridCol w:w="553"/>
        <w:gridCol w:w="553"/>
        <w:gridCol w:w="553"/>
        <w:gridCol w:w="553"/>
        <w:gridCol w:w="553"/>
        <w:gridCol w:w="553"/>
        <w:gridCol w:w="553"/>
        <w:gridCol w:w="553"/>
        <w:gridCol w:w="553"/>
        <w:gridCol w:w="553"/>
        <w:gridCol w:w="553"/>
        <w:gridCol w:w="553"/>
        <w:gridCol w:w="742"/>
      </w:tblGrid>
      <w:tr w:rsidR="005570BC" w:rsidRPr="0087685C" w14:paraId="272DCA2C" w14:textId="77777777" w:rsidTr="00150788">
        <w:trPr>
          <w:trHeight w:val="283"/>
        </w:trPr>
        <w:tc>
          <w:tcPr>
            <w:tcW w:w="8835" w:type="dxa"/>
            <w:gridSpan w:val="16"/>
            <w:tcBorders>
              <w:top w:val="single" w:sz="4" w:space="0" w:color="auto"/>
              <w:left w:val="single" w:sz="4" w:space="0" w:color="auto"/>
              <w:bottom w:val="single" w:sz="12" w:space="0" w:color="auto"/>
              <w:right w:val="single" w:sz="4" w:space="0" w:color="auto"/>
            </w:tcBorders>
            <w:noWrap/>
          </w:tcPr>
          <w:p w14:paraId="37042957" w14:textId="77777777" w:rsidR="005570BC" w:rsidRPr="008E7AC2" w:rsidRDefault="005570BC" w:rsidP="00150788">
            <w:pPr>
              <w:jc w:val="center"/>
              <w:rPr>
                <w:rFonts w:asciiTheme="majorBidi" w:hAnsiTheme="majorBidi" w:cstheme="majorBidi"/>
                <w:b/>
                <w:i/>
                <w:iCs/>
                <w:sz w:val="18"/>
                <w:szCs w:val="18"/>
              </w:rPr>
            </w:pPr>
            <w:r w:rsidRPr="008E7AC2">
              <w:rPr>
                <w:rFonts w:asciiTheme="majorBidi" w:hAnsiTheme="majorBidi" w:cstheme="majorBidi"/>
                <w:i/>
                <w:iCs/>
                <w:sz w:val="18"/>
                <w:szCs w:val="18"/>
                <w:lang w:val="en-US"/>
              </w:rPr>
              <w:t>Outside Temperature</w:t>
            </w:r>
          </w:p>
        </w:tc>
        <w:tc>
          <w:tcPr>
            <w:tcW w:w="799" w:type="dxa"/>
            <w:tcBorders>
              <w:top w:val="single" w:sz="4" w:space="0" w:color="auto"/>
              <w:left w:val="single" w:sz="4" w:space="0" w:color="auto"/>
              <w:bottom w:val="single" w:sz="12" w:space="0" w:color="auto"/>
              <w:right w:val="single" w:sz="4" w:space="0" w:color="auto"/>
            </w:tcBorders>
            <w:noWrap/>
          </w:tcPr>
          <w:p w14:paraId="35B2CB4B" w14:textId="77777777" w:rsidR="005570BC" w:rsidRPr="008E7AC2" w:rsidRDefault="005570BC" w:rsidP="00150788">
            <w:pPr>
              <w:rPr>
                <w:rFonts w:asciiTheme="majorBidi" w:hAnsiTheme="majorBidi" w:cstheme="majorBidi"/>
                <w:sz w:val="18"/>
                <w:szCs w:val="18"/>
              </w:rPr>
            </w:pPr>
          </w:p>
        </w:tc>
      </w:tr>
      <w:tr w:rsidR="005570BC" w:rsidRPr="0087685C" w14:paraId="056B5C89" w14:textId="77777777" w:rsidTr="00150788">
        <w:trPr>
          <w:trHeight w:val="283"/>
        </w:trPr>
        <w:tc>
          <w:tcPr>
            <w:tcW w:w="642" w:type="dxa"/>
            <w:tcBorders>
              <w:top w:val="single" w:sz="12" w:space="0" w:color="auto"/>
            </w:tcBorders>
            <w:noWrap/>
            <w:hideMark/>
          </w:tcPr>
          <w:p w14:paraId="22B1D03B"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30°C</w:t>
            </w:r>
          </w:p>
        </w:tc>
        <w:tc>
          <w:tcPr>
            <w:tcW w:w="544" w:type="dxa"/>
            <w:tcBorders>
              <w:top w:val="single" w:sz="12" w:space="0" w:color="auto"/>
            </w:tcBorders>
            <w:noWrap/>
            <w:hideMark/>
          </w:tcPr>
          <w:p w14:paraId="1A8E1D89"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29°C</w:t>
            </w:r>
          </w:p>
        </w:tc>
        <w:tc>
          <w:tcPr>
            <w:tcW w:w="545" w:type="dxa"/>
            <w:tcBorders>
              <w:top w:val="single" w:sz="12" w:space="0" w:color="auto"/>
            </w:tcBorders>
            <w:noWrap/>
            <w:hideMark/>
          </w:tcPr>
          <w:p w14:paraId="590FC9CA"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28°C</w:t>
            </w:r>
          </w:p>
        </w:tc>
        <w:tc>
          <w:tcPr>
            <w:tcW w:w="545" w:type="dxa"/>
            <w:tcBorders>
              <w:top w:val="single" w:sz="12" w:space="0" w:color="auto"/>
            </w:tcBorders>
            <w:noWrap/>
            <w:hideMark/>
          </w:tcPr>
          <w:p w14:paraId="4DBD2CFD"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27°C</w:t>
            </w:r>
          </w:p>
        </w:tc>
        <w:tc>
          <w:tcPr>
            <w:tcW w:w="545" w:type="dxa"/>
            <w:tcBorders>
              <w:top w:val="single" w:sz="12" w:space="0" w:color="auto"/>
            </w:tcBorders>
            <w:noWrap/>
            <w:hideMark/>
          </w:tcPr>
          <w:p w14:paraId="6D73C13F"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26°C</w:t>
            </w:r>
          </w:p>
        </w:tc>
        <w:tc>
          <w:tcPr>
            <w:tcW w:w="545" w:type="dxa"/>
            <w:tcBorders>
              <w:top w:val="single" w:sz="12" w:space="0" w:color="auto"/>
            </w:tcBorders>
            <w:noWrap/>
            <w:hideMark/>
          </w:tcPr>
          <w:p w14:paraId="0CC977D7"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25°C</w:t>
            </w:r>
          </w:p>
        </w:tc>
        <w:tc>
          <w:tcPr>
            <w:tcW w:w="545" w:type="dxa"/>
            <w:tcBorders>
              <w:top w:val="single" w:sz="12" w:space="0" w:color="auto"/>
            </w:tcBorders>
            <w:noWrap/>
            <w:hideMark/>
          </w:tcPr>
          <w:p w14:paraId="28072097"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24°C</w:t>
            </w:r>
          </w:p>
        </w:tc>
        <w:tc>
          <w:tcPr>
            <w:tcW w:w="545" w:type="dxa"/>
            <w:tcBorders>
              <w:top w:val="single" w:sz="12" w:space="0" w:color="auto"/>
            </w:tcBorders>
            <w:noWrap/>
            <w:hideMark/>
          </w:tcPr>
          <w:p w14:paraId="3479FE26"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23°C</w:t>
            </w:r>
          </w:p>
        </w:tc>
        <w:tc>
          <w:tcPr>
            <w:tcW w:w="545" w:type="dxa"/>
            <w:tcBorders>
              <w:top w:val="single" w:sz="12" w:space="0" w:color="auto"/>
            </w:tcBorders>
            <w:noWrap/>
            <w:hideMark/>
          </w:tcPr>
          <w:p w14:paraId="4717C19C"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22°C</w:t>
            </w:r>
          </w:p>
        </w:tc>
        <w:tc>
          <w:tcPr>
            <w:tcW w:w="545" w:type="dxa"/>
            <w:tcBorders>
              <w:top w:val="single" w:sz="12" w:space="0" w:color="auto"/>
            </w:tcBorders>
            <w:noWrap/>
            <w:hideMark/>
          </w:tcPr>
          <w:p w14:paraId="756B5449"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21°C</w:t>
            </w:r>
          </w:p>
        </w:tc>
        <w:tc>
          <w:tcPr>
            <w:tcW w:w="545" w:type="dxa"/>
            <w:tcBorders>
              <w:top w:val="single" w:sz="12" w:space="0" w:color="auto"/>
            </w:tcBorders>
            <w:noWrap/>
            <w:hideMark/>
          </w:tcPr>
          <w:p w14:paraId="318D73D3"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20°C</w:t>
            </w:r>
          </w:p>
        </w:tc>
        <w:tc>
          <w:tcPr>
            <w:tcW w:w="545" w:type="dxa"/>
            <w:tcBorders>
              <w:top w:val="single" w:sz="12" w:space="0" w:color="auto"/>
            </w:tcBorders>
            <w:noWrap/>
            <w:hideMark/>
          </w:tcPr>
          <w:p w14:paraId="1AA13082"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19°C</w:t>
            </w:r>
          </w:p>
        </w:tc>
        <w:tc>
          <w:tcPr>
            <w:tcW w:w="545" w:type="dxa"/>
            <w:tcBorders>
              <w:top w:val="single" w:sz="12" w:space="0" w:color="auto"/>
            </w:tcBorders>
            <w:noWrap/>
            <w:hideMark/>
          </w:tcPr>
          <w:p w14:paraId="34CEB050"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18°C</w:t>
            </w:r>
          </w:p>
        </w:tc>
        <w:tc>
          <w:tcPr>
            <w:tcW w:w="545" w:type="dxa"/>
            <w:tcBorders>
              <w:top w:val="single" w:sz="12" w:space="0" w:color="auto"/>
            </w:tcBorders>
            <w:noWrap/>
            <w:hideMark/>
          </w:tcPr>
          <w:p w14:paraId="784EB2AB"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17°C</w:t>
            </w:r>
          </w:p>
        </w:tc>
        <w:tc>
          <w:tcPr>
            <w:tcW w:w="545" w:type="dxa"/>
            <w:tcBorders>
              <w:top w:val="single" w:sz="12" w:space="0" w:color="auto"/>
            </w:tcBorders>
            <w:noWrap/>
            <w:hideMark/>
          </w:tcPr>
          <w:p w14:paraId="7E294081"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16°C</w:t>
            </w:r>
          </w:p>
        </w:tc>
        <w:tc>
          <w:tcPr>
            <w:tcW w:w="564" w:type="dxa"/>
            <w:tcBorders>
              <w:top w:val="single" w:sz="12" w:space="0" w:color="auto"/>
            </w:tcBorders>
            <w:noWrap/>
            <w:hideMark/>
          </w:tcPr>
          <w:p w14:paraId="0F9C94C5"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15°C</w:t>
            </w:r>
          </w:p>
        </w:tc>
        <w:tc>
          <w:tcPr>
            <w:tcW w:w="799" w:type="dxa"/>
            <w:tcBorders>
              <w:top w:val="single" w:sz="12" w:space="0" w:color="auto"/>
            </w:tcBorders>
            <w:noWrap/>
            <w:hideMark/>
          </w:tcPr>
          <w:p w14:paraId="0503FF72"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ATP setpoint</w:t>
            </w:r>
          </w:p>
        </w:tc>
      </w:tr>
      <w:tr w:rsidR="005570BC" w:rsidRPr="0087685C" w14:paraId="41AFA121" w14:textId="77777777" w:rsidTr="00150788">
        <w:trPr>
          <w:trHeight w:val="283"/>
        </w:trPr>
        <w:tc>
          <w:tcPr>
            <w:tcW w:w="642" w:type="dxa"/>
            <w:noWrap/>
            <w:hideMark/>
          </w:tcPr>
          <w:p w14:paraId="02C99604"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lastRenderedPageBreak/>
              <w:t>60</w:t>
            </w:r>
          </w:p>
        </w:tc>
        <w:tc>
          <w:tcPr>
            <w:tcW w:w="544" w:type="dxa"/>
            <w:noWrap/>
            <w:hideMark/>
          </w:tcPr>
          <w:p w14:paraId="0A8CCB4F"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noWrap/>
            <w:hideMark/>
          </w:tcPr>
          <w:p w14:paraId="56603D7D"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noWrap/>
            <w:hideMark/>
          </w:tcPr>
          <w:p w14:paraId="4523C030"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noWrap/>
            <w:hideMark/>
          </w:tcPr>
          <w:p w14:paraId="0790CF8D"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45" w:type="dxa"/>
            <w:noWrap/>
            <w:hideMark/>
          </w:tcPr>
          <w:p w14:paraId="59770D18"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545" w:type="dxa"/>
            <w:noWrap/>
            <w:hideMark/>
          </w:tcPr>
          <w:p w14:paraId="473E2663"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72</w:t>
            </w:r>
          </w:p>
        </w:tc>
        <w:tc>
          <w:tcPr>
            <w:tcW w:w="545" w:type="dxa"/>
            <w:noWrap/>
            <w:hideMark/>
          </w:tcPr>
          <w:p w14:paraId="3653878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74</w:t>
            </w:r>
          </w:p>
        </w:tc>
        <w:tc>
          <w:tcPr>
            <w:tcW w:w="545" w:type="dxa"/>
            <w:noWrap/>
            <w:hideMark/>
          </w:tcPr>
          <w:p w14:paraId="3D83C8B2"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76</w:t>
            </w:r>
          </w:p>
        </w:tc>
        <w:tc>
          <w:tcPr>
            <w:tcW w:w="545" w:type="dxa"/>
            <w:noWrap/>
            <w:hideMark/>
          </w:tcPr>
          <w:p w14:paraId="03B72F68"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78</w:t>
            </w:r>
          </w:p>
        </w:tc>
        <w:tc>
          <w:tcPr>
            <w:tcW w:w="545" w:type="dxa"/>
            <w:noWrap/>
            <w:hideMark/>
          </w:tcPr>
          <w:p w14:paraId="25A25AF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80</w:t>
            </w:r>
          </w:p>
        </w:tc>
        <w:tc>
          <w:tcPr>
            <w:tcW w:w="545" w:type="dxa"/>
            <w:noWrap/>
            <w:hideMark/>
          </w:tcPr>
          <w:p w14:paraId="608943D8"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82</w:t>
            </w:r>
          </w:p>
        </w:tc>
        <w:tc>
          <w:tcPr>
            <w:tcW w:w="545" w:type="dxa"/>
            <w:noWrap/>
            <w:hideMark/>
          </w:tcPr>
          <w:p w14:paraId="0CFCAE8E"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84</w:t>
            </w:r>
          </w:p>
        </w:tc>
        <w:tc>
          <w:tcPr>
            <w:tcW w:w="545" w:type="dxa"/>
            <w:noWrap/>
            <w:hideMark/>
          </w:tcPr>
          <w:p w14:paraId="54C14571"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86</w:t>
            </w:r>
          </w:p>
        </w:tc>
        <w:tc>
          <w:tcPr>
            <w:tcW w:w="545" w:type="dxa"/>
            <w:noWrap/>
            <w:hideMark/>
          </w:tcPr>
          <w:p w14:paraId="1591E150"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88</w:t>
            </w:r>
          </w:p>
        </w:tc>
        <w:tc>
          <w:tcPr>
            <w:tcW w:w="564" w:type="dxa"/>
            <w:noWrap/>
            <w:hideMark/>
          </w:tcPr>
          <w:p w14:paraId="187D64B3"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90</w:t>
            </w:r>
          </w:p>
        </w:tc>
        <w:tc>
          <w:tcPr>
            <w:tcW w:w="799" w:type="dxa"/>
            <w:noWrap/>
            <w:hideMark/>
          </w:tcPr>
          <w:p w14:paraId="1D8CE811"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0°C</w:t>
            </w:r>
          </w:p>
        </w:tc>
      </w:tr>
      <w:tr w:rsidR="005570BC" w:rsidRPr="0087685C" w14:paraId="66FE7A1C" w14:textId="77777777" w:rsidTr="00150788">
        <w:trPr>
          <w:trHeight w:val="283"/>
        </w:trPr>
        <w:tc>
          <w:tcPr>
            <w:tcW w:w="642" w:type="dxa"/>
            <w:noWrap/>
            <w:hideMark/>
          </w:tcPr>
          <w:p w14:paraId="09C5375F"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50</w:t>
            </w:r>
          </w:p>
        </w:tc>
        <w:tc>
          <w:tcPr>
            <w:tcW w:w="544" w:type="dxa"/>
            <w:noWrap/>
            <w:hideMark/>
          </w:tcPr>
          <w:p w14:paraId="6DE9FCD1"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52</w:t>
            </w:r>
          </w:p>
        </w:tc>
        <w:tc>
          <w:tcPr>
            <w:tcW w:w="545" w:type="dxa"/>
            <w:noWrap/>
            <w:hideMark/>
          </w:tcPr>
          <w:p w14:paraId="4494DECD"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54</w:t>
            </w:r>
          </w:p>
        </w:tc>
        <w:tc>
          <w:tcPr>
            <w:tcW w:w="545" w:type="dxa"/>
            <w:noWrap/>
            <w:hideMark/>
          </w:tcPr>
          <w:p w14:paraId="1E344880"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56</w:t>
            </w:r>
          </w:p>
        </w:tc>
        <w:tc>
          <w:tcPr>
            <w:tcW w:w="545" w:type="dxa"/>
            <w:noWrap/>
            <w:hideMark/>
          </w:tcPr>
          <w:p w14:paraId="56CE0ACD"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58</w:t>
            </w:r>
          </w:p>
        </w:tc>
        <w:tc>
          <w:tcPr>
            <w:tcW w:w="545" w:type="dxa"/>
            <w:noWrap/>
            <w:hideMark/>
          </w:tcPr>
          <w:p w14:paraId="39812C12"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45" w:type="dxa"/>
            <w:noWrap/>
            <w:hideMark/>
          </w:tcPr>
          <w:p w14:paraId="2B8480F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noWrap/>
            <w:hideMark/>
          </w:tcPr>
          <w:p w14:paraId="15542FB7"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noWrap/>
            <w:hideMark/>
          </w:tcPr>
          <w:p w14:paraId="59B74ADB"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noWrap/>
            <w:hideMark/>
          </w:tcPr>
          <w:p w14:paraId="67BFA96B"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45" w:type="dxa"/>
            <w:noWrap/>
            <w:hideMark/>
          </w:tcPr>
          <w:p w14:paraId="3ED3635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545" w:type="dxa"/>
            <w:noWrap/>
            <w:hideMark/>
          </w:tcPr>
          <w:p w14:paraId="4E979311"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72</w:t>
            </w:r>
          </w:p>
        </w:tc>
        <w:tc>
          <w:tcPr>
            <w:tcW w:w="545" w:type="dxa"/>
            <w:noWrap/>
            <w:hideMark/>
          </w:tcPr>
          <w:p w14:paraId="27F1DA6E"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74</w:t>
            </w:r>
          </w:p>
        </w:tc>
        <w:tc>
          <w:tcPr>
            <w:tcW w:w="545" w:type="dxa"/>
            <w:noWrap/>
            <w:hideMark/>
          </w:tcPr>
          <w:p w14:paraId="04556CFB"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76</w:t>
            </w:r>
          </w:p>
        </w:tc>
        <w:tc>
          <w:tcPr>
            <w:tcW w:w="545" w:type="dxa"/>
            <w:noWrap/>
            <w:hideMark/>
          </w:tcPr>
          <w:p w14:paraId="5C428371"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78</w:t>
            </w:r>
          </w:p>
        </w:tc>
        <w:tc>
          <w:tcPr>
            <w:tcW w:w="564" w:type="dxa"/>
            <w:noWrap/>
            <w:hideMark/>
          </w:tcPr>
          <w:p w14:paraId="7EB970F8"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80</w:t>
            </w:r>
          </w:p>
        </w:tc>
        <w:tc>
          <w:tcPr>
            <w:tcW w:w="799" w:type="dxa"/>
            <w:noWrap/>
            <w:hideMark/>
          </w:tcPr>
          <w:p w14:paraId="2B2FE204"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-10°C</w:t>
            </w:r>
          </w:p>
        </w:tc>
      </w:tr>
      <w:tr w:rsidR="005570BC" w:rsidRPr="0087685C" w14:paraId="389EBC88" w14:textId="77777777" w:rsidTr="00150788">
        <w:trPr>
          <w:trHeight w:val="283"/>
        </w:trPr>
        <w:tc>
          <w:tcPr>
            <w:tcW w:w="642" w:type="dxa"/>
            <w:tcBorders>
              <w:bottom w:val="single" w:sz="12" w:space="0" w:color="auto"/>
            </w:tcBorders>
            <w:noWrap/>
            <w:hideMark/>
          </w:tcPr>
          <w:p w14:paraId="4B9F690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40</w:t>
            </w:r>
          </w:p>
        </w:tc>
        <w:tc>
          <w:tcPr>
            <w:tcW w:w="544" w:type="dxa"/>
            <w:tcBorders>
              <w:bottom w:val="single" w:sz="12" w:space="0" w:color="auto"/>
            </w:tcBorders>
            <w:noWrap/>
            <w:hideMark/>
          </w:tcPr>
          <w:p w14:paraId="3D8CF7C0"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42</w:t>
            </w:r>
          </w:p>
        </w:tc>
        <w:tc>
          <w:tcPr>
            <w:tcW w:w="545" w:type="dxa"/>
            <w:tcBorders>
              <w:bottom w:val="single" w:sz="12" w:space="0" w:color="auto"/>
            </w:tcBorders>
            <w:noWrap/>
            <w:hideMark/>
          </w:tcPr>
          <w:p w14:paraId="64096228"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44</w:t>
            </w:r>
          </w:p>
        </w:tc>
        <w:tc>
          <w:tcPr>
            <w:tcW w:w="545" w:type="dxa"/>
            <w:tcBorders>
              <w:bottom w:val="single" w:sz="12" w:space="0" w:color="auto"/>
            </w:tcBorders>
            <w:noWrap/>
            <w:hideMark/>
          </w:tcPr>
          <w:p w14:paraId="57077777"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46</w:t>
            </w:r>
          </w:p>
        </w:tc>
        <w:tc>
          <w:tcPr>
            <w:tcW w:w="545" w:type="dxa"/>
            <w:tcBorders>
              <w:bottom w:val="single" w:sz="12" w:space="0" w:color="auto"/>
            </w:tcBorders>
            <w:noWrap/>
            <w:hideMark/>
          </w:tcPr>
          <w:p w14:paraId="547EEF63"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48</w:t>
            </w:r>
          </w:p>
        </w:tc>
        <w:tc>
          <w:tcPr>
            <w:tcW w:w="545" w:type="dxa"/>
            <w:tcBorders>
              <w:bottom w:val="single" w:sz="12" w:space="0" w:color="auto"/>
            </w:tcBorders>
            <w:noWrap/>
            <w:hideMark/>
          </w:tcPr>
          <w:p w14:paraId="24B29D08"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50</w:t>
            </w:r>
          </w:p>
        </w:tc>
        <w:tc>
          <w:tcPr>
            <w:tcW w:w="545" w:type="dxa"/>
            <w:tcBorders>
              <w:bottom w:val="single" w:sz="12" w:space="0" w:color="auto"/>
            </w:tcBorders>
            <w:noWrap/>
            <w:hideMark/>
          </w:tcPr>
          <w:p w14:paraId="733EFD3E"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52</w:t>
            </w:r>
          </w:p>
        </w:tc>
        <w:tc>
          <w:tcPr>
            <w:tcW w:w="545" w:type="dxa"/>
            <w:tcBorders>
              <w:bottom w:val="single" w:sz="12" w:space="0" w:color="auto"/>
            </w:tcBorders>
            <w:noWrap/>
            <w:hideMark/>
          </w:tcPr>
          <w:p w14:paraId="52861C59"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54</w:t>
            </w:r>
          </w:p>
        </w:tc>
        <w:tc>
          <w:tcPr>
            <w:tcW w:w="545" w:type="dxa"/>
            <w:tcBorders>
              <w:bottom w:val="single" w:sz="12" w:space="0" w:color="auto"/>
            </w:tcBorders>
            <w:noWrap/>
            <w:hideMark/>
          </w:tcPr>
          <w:p w14:paraId="7DFA60AA"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56</w:t>
            </w:r>
          </w:p>
        </w:tc>
        <w:tc>
          <w:tcPr>
            <w:tcW w:w="545" w:type="dxa"/>
            <w:tcBorders>
              <w:bottom w:val="single" w:sz="12" w:space="0" w:color="auto"/>
            </w:tcBorders>
            <w:noWrap/>
            <w:hideMark/>
          </w:tcPr>
          <w:p w14:paraId="095B4DE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58</w:t>
            </w:r>
          </w:p>
        </w:tc>
        <w:tc>
          <w:tcPr>
            <w:tcW w:w="545" w:type="dxa"/>
            <w:tcBorders>
              <w:bottom w:val="single" w:sz="12" w:space="0" w:color="auto"/>
            </w:tcBorders>
            <w:noWrap/>
            <w:hideMark/>
          </w:tcPr>
          <w:p w14:paraId="0EC83904"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45" w:type="dxa"/>
            <w:tcBorders>
              <w:bottom w:val="single" w:sz="12" w:space="0" w:color="auto"/>
            </w:tcBorders>
            <w:noWrap/>
            <w:hideMark/>
          </w:tcPr>
          <w:p w14:paraId="323FF45E"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45" w:type="dxa"/>
            <w:tcBorders>
              <w:bottom w:val="single" w:sz="12" w:space="0" w:color="auto"/>
            </w:tcBorders>
            <w:noWrap/>
            <w:hideMark/>
          </w:tcPr>
          <w:p w14:paraId="5A8E908A"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45" w:type="dxa"/>
            <w:tcBorders>
              <w:bottom w:val="single" w:sz="12" w:space="0" w:color="auto"/>
            </w:tcBorders>
            <w:noWrap/>
            <w:hideMark/>
          </w:tcPr>
          <w:p w14:paraId="2A4BE888"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45" w:type="dxa"/>
            <w:tcBorders>
              <w:bottom w:val="single" w:sz="12" w:space="0" w:color="auto"/>
            </w:tcBorders>
            <w:noWrap/>
            <w:hideMark/>
          </w:tcPr>
          <w:p w14:paraId="3D24808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64" w:type="dxa"/>
            <w:tcBorders>
              <w:bottom w:val="single" w:sz="12" w:space="0" w:color="auto"/>
            </w:tcBorders>
            <w:noWrap/>
            <w:hideMark/>
          </w:tcPr>
          <w:p w14:paraId="3C645E37"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799" w:type="dxa"/>
            <w:tcBorders>
              <w:bottom w:val="single" w:sz="12" w:space="0" w:color="auto"/>
            </w:tcBorders>
            <w:noWrap/>
            <w:hideMark/>
          </w:tcPr>
          <w:p w14:paraId="717F3846"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-20°C</w:t>
            </w:r>
          </w:p>
        </w:tc>
      </w:tr>
      <w:tr w:rsidR="005570BC" w:rsidRPr="0087685C" w14:paraId="63D703D6" w14:textId="77777777" w:rsidTr="00150788">
        <w:trPr>
          <w:trHeight w:val="283"/>
        </w:trPr>
        <w:tc>
          <w:tcPr>
            <w:tcW w:w="8835" w:type="dxa"/>
            <w:gridSpan w:val="16"/>
            <w:tcBorders>
              <w:top w:val="single" w:sz="12" w:space="0" w:color="auto"/>
            </w:tcBorders>
            <w:noWrap/>
          </w:tcPr>
          <w:p w14:paraId="3CB384D9" w14:textId="77777777" w:rsidR="005570BC" w:rsidRPr="008E7AC2" w:rsidRDefault="005570BC" w:rsidP="00150788">
            <w:pPr>
              <w:jc w:val="center"/>
              <w:rPr>
                <w:rFonts w:asciiTheme="majorBidi" w:hAnsiTheme="majorBidi" w:cstheme="majorBidi"/>
                <w:i/>
                <w:iCs/>
                <w:sz w:val="18"/>
                <w:szCs w:val="18"/>
              </w:rPr>
            </w:pPr>
            <w:r w:rsidRPr="008E7AC2">
              <w:rPr>
                <w:rFonts w:asciiTheme="majorBidi" w:hAnsiTheme="majorBidi" w:cstheme="majorBidi"/>
                <w:i/>
                <w:iCs/>
                <w:sz w:val="18"/>
                <w:szCs w:val="18"/>
              </w:rPr>
              <w:t>Minutes</w:t>
            </w:r>
          </w:p>
        </w:tc>
        <w:tc>
          <w:tcPr>
            <w:tcW w:w="799" w:type="dxa"/>
            <w:tcBorders>
              <w:top w:val="single" w:sz="12" w:space="0" w:color="auto"/>
            </w:tcBorders>
            <w:noWrap/>
          </w:tcPr>
          <w:p w14:paraId="4DFC51B2" w14:textId="77777777" w:rsidR="005570BC" w:rsidRPr="008E7AC2" w:rsidRDefault="005570BC" w:rsidP="00150788">
            <w:pPr>
              <w:jc w:val="center"/>
              <w:rPr>
                <w:rFonts w:asciiTheme="majorBidi" w:hAnsiTheme="majorBidi" w:cstheme="majorBidi"/>
                <w:b/>
                <w:sz w:val="18"/>
                <w:szCs w:val="18"/>
              </w:rPr>
            </w:pPr>
          </w:p>
        </w:tc>
      </w:tr>
    </w:tbl>
    <w:p w14:paraId="4ABB1157" w14:textId="7753B7C1" w:rsidR="005570BC" w:rsidRDefault="005570BC" w:rsidP="005570BC">
      <w:pPr>
        <w:pStyle w:val="HChG"/>
      </w:pPr>
      <w:r>
        <w:tab/>
        <w:t>II.</w:t>
      </w:r>
      <w:r>
        <w:tab/>
      </w:r>
      <w:r w:rsidRPr="00DA345D">
        <w:t>Proposal</w:t>
      </w:r>
    </w:p>
    <w:p w14:paraId="05952654" w14:textId="77777777" w:rsidR="005570BC" w:rsidRPr="005D5722" w:rsidRDefault="005570BC" w:rsidP="005570BC">
      <w:pPr>
        <w:pStyle w:val="H4G"/>
      </w:pPr>
      <w:r>
        <w:tab/>
      </w:r>
      <w:r>
        <w:tab/>
      </w:r>
      <w:r w:rsidRPr="005D5722">
        <w:t>Original version:</w:t>
      </w:r>
    </w:p>
    <w:p w14:paraId="45EC1153" w14:textId="77777777" w:rsidR="005570BC" w:rsidRDefault="005570BC" w:rsidP="005570BC">
      <w:pPr>
        <w:pStyle w:val="SingleTxtG"/>
        <w:ind w:firstLine="142"/>
        <w:rPr>
          <w:lang w:val="en-US"/>
        </w:rPr>
      </w:pPr>
      <w:r>
        <w:rPr>
          <w:b/>
          <w:lang w:val="en-US"/>
        </w:rPr>
        <w:t>"</w:t>
      </w:r>
      <w:r w:rsidRPr="007F271D">
        <w:rPr>
          <w:b/>
          <w:lang w:val="en-US"/>
        </w:rPr>
        <w:t>6.2.2</w:t>
      </w:r>
      <w:r>
        <w:rPr>
          <w:b/>
          <w:lang w:val="en-US"/>
        </w:rPr>
        <w:tab/>
      </w:r>
      <w:r w:rsidRPr="00EF1187">
        <w:rPr>
          <w:u w:val="single"/>
          <w:lang w:val="en-US"/>
        </w:rPr>
        <w:t>Non-independent equipment</w:t>
      </w:r>
    </w:p>
    <w:p w14:paraId="0C616875" w14:textId="77777777" w:rsidR="005570BC" w:rsidRDefault="005570BC" w:rsidP="005570BC">
      <w:pPr>
        <w:pStyle w:val="SingleTxtG"/>
        <w:ind w:left="2268"/>
        <w:rPr>
          <w:lang w:val="en-US"/>
        </w:rPr>
      </w:pPr>
      <w:r>
        <w:rPr>
          <w:lang w:val="en-US"/>
        </w:rPr>
        <w:t>(</w:t>
      </w:r>
      <w:proofErr w:type="spellStart"/>
      <w:r>
        <w:rPr>
          <w:lang w:val="en-US"/>
        </w:rPr>
        <w:t>i</w:t>
      </w:r>
      <w:proofErr w:type="spellEnd"/>
      <w:r>
        <w:rPr>
          <w:lang w:val="en-US"/>
        </w:rPr>
        <w:t>)</w:t>
      </w:r>
      <w:r>
        <w:rPr>
          <w:lang w:val="en-US"/>
        </w:rPr>
        <w:tab/>
      </w:r>
      <w:r w:rsidRPr="002B5945">
        <w:rPr>
          <w:lang w:val="en-US"/>
        </w:rPr>
        <w:t xml:space="preserve">Non-independent equipment, the refrigeration unit of which is powered by the engine of the </w:t>
      </w:r>
      <w:r>
        <w:rPr>
          <w:lang w:val="en-US"/>
        </w:rPr>
        <w:t>v</w:t>
      </w:r>
      <w:r w:rsidRPr="002B5945">
        <w:rPr>
          <w:lang w:val="en-US"/>
        </w:rPr>
        <w:t>ehicle</w:t>
      </w:r>
    </w:p>
    <w:p w14:paraId="0FF1190A" w14:textId="77777777" w:rsidR="005570BC" w:rsidRPr="002B5945" w:rsidRDefault="005570BC" w:rsidP="005570BC">
      <w:pPr>
        <w:pStyle w:val="SingleTxtG"/>
        <w:ind w:left="2268"/>
        <w:rPr>
          <w:lang w:val="en-US"/>
        </w:rPr>
      </w:pPr>
      <w:r w:rsidRPr="002B5945">
        <w:rPr>
          <w:lang w:val="en-US"/>
        </w:rPr>
        <w:t>It shall be verified that, when the outside temperature is not lower than 15</w:t>
      </w:r>
      <w:r>
        <w:rPr>
          <w:lang w:val="en-US"/>
        </w:rPr>
        <w:t> </w:t>
      </w:r>
      <w:r w:rsidRPr="002B5945">
        <w:rPr>
          <w:lang w:val="en-US"/>
        </w:rPr>
        <w:t>°C, the inside temperature of the empty equipment can be maintained at the class temperature, after cool-down and stabilization, when the engine is running at the idle speed set by the manufacturer (where applicable), for a minimum period of one hour and thirty minutes.</w:t>
      </w:r>
    </w:p>
    <w:p w14:paraId="2F5A4184" w14:textId="77777777" w:rsidR="005570BC" w:rsidRPr="002B5945" w:rsidRDefault="005570BC" w:rsidP="005570BC">
      <w:pPr>
        <w:pStyle w:val="SingleTxtG"/>
        <w:ind w:left="2268"/>
        <w:rPr>
          <w:lang w:val="en-US"/>
        </w:rPr>
      </w:pPr>
      <w:r w:rsidRPr="002B5945">
        <w:rPr>
          <w:lang w:val="en-US"/>
        </w:rPr>
        <w:t>If the results are satisfactory, the equipment may be kept in service as mechanically refrigerated equipment in its initial class for a further period of not more than three years.</w:t>
      </w:r>
    </w:p>
    <w:p w14:paraId="3490373A" w14:textId="77777777" w:rsidR="005570BC" w:rsidRPr="002B5945" w:rsidRDefault="005570BC" w:rsidP="005570BC">
      <w:pPr>
        <w:pStyle w:val="SingleTxtG"/>
        <w:ind w:left="1701" w:firstLine="567"/>
        <w:rPr>
          <w:lang w:val="en-US"/>
        </w:rPr>
      </w:pPr>
      <w:r>
        <w:rPr>
          <w:lang w:val="en-US"/>
        </w:rPr>
        <w:t>(ii)</w:t>
      </w:r>
      <w:r>
        <w:rPr>
          <w:lang w:val="en-US"/>
        </w:rPr>
        <w:tab/>
      </w:r>
      <w:r w:rsidRPr="002B5945">
        <w:rPr>
          <w:lang w:val="en-US"/>
        </w:rPr>
        <w:t>Transitional provisions for non-independent equipment in service:</w:t>
      </w:r>
    </w:p>
    <w:p w14:paraId="1BA3707B" w14:textId="77777777" w:rsidR="005570BC" w:rsidRPr="002B5945" w:rsidRDefault="005570BC" w:rsidP="005570BC">
      <w:pPr>
        <w:pStyle w:val="SingleTxtG"/>
        <w:ind w:left="2268"/>
        <w:rPr>
          <w:lang w:val="en-US"/>
        </w:rPr>
      </w:pPr>
      <w:r w:rsidRPr="002B5945">
        <w:rPr>
          <w:lang w:val="en-US"/>
        </w:rPr>
        <w:t>For equipment constructed prior to 6 January 2018, this provision need not be applied. In this case the equipment shall comply with the requirements of (</w:t>
      </w:r>
      <w:proofErr w:type="spellStart"/>
      <w:r w:rsidRPr="002B5945">
        <w:rPr>
          <w:lang w:val="en-US"/>
        </w:rPr>
        <w:t>i</w:t>
      </w:r>
      <w:proofErr w:type="spellEnd"/>
      <w:r w:rsidRPr="002B5945">
        <w:rPr>
          <w:lang w:val="en-US"/>
        </w:rPr>
        <w:t>) or (ii) of this paragraph as applicable for the date of construction.</w:t>
      </w:r>
      <w:r>
        <w:rPr>
          <w:lang w:val="en-US"/>
        </w:rPr>
        <w:t>"</w:t>
      </w:r>
    </w:p>
    <w:p w14:paraId="681EF24D" w14:textId="77777777" w:rsidR="005570BC" w:rsidRDefault="005570BC" w:rsidP="005570BC">
      <w:pPr>
        <w:pStyle w:val="H4G"/>
        <w:rPr>
          <w:b/>
          <w:bCs/>
          <w:color w:val="FF0000"/>
        </w:rPr>
      </w:pPr>
      <w:r>
        <w:tab/>
      </w:r>
      <w:r w:rsidRPr="00975A08">
        <w:rPr>
          <w:b/>
          <w:bCs/>
          <w:color w:val="FF0000"/>
        </w:rPr>
        <w:t>PROPOSAL I</w:t>
      </w:r>
    </w:p>
    <w:p w14:paraId="06426917" w14:textId="77777777" w:rsidR="005570BC" w:rsidRDefault="005570BC" w:rsidP="005570BC">
      <w:pPr>
        <w:rPr>
          <w:i/>
          <w:iCs/>
          <w:color w:val="FF0000"/>
        </w:rPr>
      </w:pPr>
      <w:r w:rsidRPr="00C21D1E">
        <w:rPr>
          <w:i/>
          <w:iCs/>
          <w:color w:val="FF0000"/>
        </w:rPr>
        <w:t xml:space="preserve">This proposal takes into account </w:t>
      </w:r>
      <w:r>
        <w:rPr>
          <w:i/>
          <w:iCs/>
          <w:color w:val="FF0000"/>
        </w:rPr>
        <w:t>the</w:t>
      </w:r>
      <w:r w:rsidRPr="00C21D1E">
        <w:rPr>
          <w:i/>
          <w:iCs/>
          <w:color w:val="FF0000"/>
        </w:rPr>
        <w:t xml:space="preserve"> comment related to the replacement of “be brough” with “</w:t>
      </w:r>
      <w:r>
        <w:rPr>
          <w:i/>
          <w:iCs/>
          <w:color w:val="FF0000"/>
        </w:rPr>
        <w:t xml:space="preserve">should be </w:t>
      </w:r>
      <w:r w:rsidRPr="00C21D1E">
        <w:rPr>
          <w:i/>
          <w:iCs/>
          <w:color w:val="FF0000"/>
        </w:rPr>
        <w:t>maintain</w:t>
      </w:r>
      <w:r>
        <w:rPr>
          <w:i/>
          <w:iCs/>
          <w:color w:val="FF0000"/>
        </w:rPr>
        <w:t>ed</w:t>
      </w:r>
      <w:r w:rsidRPr="00C21D1E">
        <w:rPr>
          <w:i/>
          <w:iCs/>
          <w:color w:val="FF0000"/>
        </w:rPr>
        <w:t>”</w:t>
      </w:r>
    </w:p>
    <w:p w14:paraId="3CC64729" w14:textId="77777777" w:rsidR="005570BC" w:rsidRDefault="005570BC" w:rsidP="005570BC">
      <w:pPr>
        <w:rPr>
          <w:i/>
          <w:iCs/>
          <w:color w:val="FF0000"/>
        </w:rPr>
      </w:pPr>
      <w:r>
        <w:rPr>
          <w:i/>
          <w:iCs/>
          <w:color w:val="FF0000"/>
        </w:rPr>
        <w:t>The symbol “+” before ambient temperature is removed</w:t>
      </w:r>
    </w:p>
    <w:p w14:paraId="1DA4C564" w14:textId="77777777" w:rsidR="005570BC" w:rsidRPr="00C21D1E" w:rsidRDefault="005570BC" w:rsidP="005570BC">
      <w:pPr>
        <w:rPr>
          <w:i/>
          <w:iCs/>
          <w:color w:val="FF0000"/>
        </w:rPr>
      </w:pPr>
    </w:p>
    <w:p w14:paraId="55354A78" w14:textId="77777777" w:rsidR="005570BC" w:rsidRDefault="005570BC" w:rsidP="005570BC">
      <w:pPr>
        <w:pStyle w:val="SingleTxtG"/>
        <w:ind w:firstLine="142"/>
        <w:rPr>
          <w:lang w:val="en-US"/>
        </w:rPr>
      </w:pPr>
      <w:r w:rsidRPr="002B5945">
        <w:rPr>
          <w:b/>
          <w:lang w:val="en-US"/>
        </w:rPr>
        <w:t>6.2.2</w:t>
      </w:r>
      <w:r>
        <w:rPr>
          <w:lang w:val="en-US"/>
        </w:rPr>
        <w:tab/>
      </w:r>
      <w:r>
        <w:rPr>
          <w:lang w:val="en-US"/>
        </w:rPr>
        <w:tab/>
      </w:r>
      <w:r w:rsidRPr="002B5945">
        <w:rPr>
          <w:lang w:val="en-US"/>
        </w:rPr>
        <w:t>Non-independent equipment</w:t>
      </w:r>
    </w:p>
    <w:p w14:paraId="7876BFD2" w14:textId="77777777" w:rsidR="005570BC" w:rsidRDefault="005570BC" w:rsidP="005570BC">
      <w:pPr>
        <w:pStyle w:val="SingleTxtG"/>
        <w:ind w:left="2268"/>
        <w:rPr>
          <w:lang w:val="en-US"/>
        </w:rPr>
      </w:pPr>
      <w:r>
        <w:rPr>
          <w:lang w:val="en-US"/>
        </w:rPr>
        <w:t>(</w:t>
      </w:r>
      <w:proofErr w:type="spellStart"/>
      <w:r>
        <w:rPr>
          <w:lang w:val="en-US"/>
        </w:rPr>
        <w:t>i</w:t>
      </w:r>
      <w:proofErr w:type="spellEnd"/>
      <w:r>
        <w:rPr>
          <w:lang w:val="en-US"/>
        </w:rPr>
        <w:t>)</w:t>
      </w:r>
      <w:r>
        <w:rPr>
          <w:lang w:val="en-US"/>
        </w:rPr>
        <w:tab/>
      </w:r>
      <w:r w:rsidRPr="002B5945">
        <w:rPr>
          <w:lang w:val="en-US"/>
        </w:rPr>
        <w:t xml:space="preserve">Non-independent equipment, the refrigeration unit of which is powered by the engine of the </w:t>
      </w:r>
      <w:r>
        <w:rPr>
          <w:lang w:val="en-US"/>
        </w:rPr>
        <w:t>v</w:t>
      </w:r>
      <w:r w:rsidRPr="002B5945">
        <w:rPr>
          <w:lang w:val="en-US"/>
        </w:rPr>
        <w:t>ehicle</w:t>
      </w:r>
    </w:p>
    <w:p w14:paraId="7EA9E082" w14:textId="36721F3A" w:rsidR="005570BC" w:rsidRDefault="005570BC" w:rsidP="005570BC">
      <w:pPr>
        <w:pStyle w:val="SingleTxtG"/>
        <w:ind w:left="2268"/>
        <w:rPr>
          <w:b/>
          <w:bCs/>
          <w:lang w:val="en-US"/>
        </w:rPr>
      </w:pPr>
      <w:r>
        <w:rPr>
          <w:lang w:val="en-US"/>
        </w:rPr>
        <w:t>I</w:t>
      </w:r>
      <w:r w:rsidRPr="002B5945">
        <w:rPr>
          <w:lang w:val="en-US"/>
        </w:rPr>
        <w:t>t shall be verified that, when the outside temperature is not lower than 15° C</w:t>
      </w:r>
      <w:r>
        <w:rPr>
          <w:lang w:val="en-US"/>
        </w:rPr>
        <w:t xml:space="preserve"> </w:t>
      </w:r>
      <w:r w:rsidRPr="00975A08">
        <w:rPr>
          <w:b/>
          <w:bCs/>
          <w:color w:val="FF0000"/>
          <w:lang w:val="en-US"/>
        </w:rPr>
        <w:t>and the internal temperature has reached the class temperature</w:t>
      </w:r>
      <w:r w:rsidRPr="002B5945">
        <w:rPr>
          <w:lang w:val="en-US"/>
        </w:rPr>
        <w:t xml:space="preserve">, the inside temperature of the empty equipment can be maintained at the class temperature, </w:t>
      </w:r>
      <w:r w:rsidRPr="00975A08">
        <w:rPr>
          <w:strike/>
          <w:lang w:val="en-US"/>
        </w:rPr>
        <w:t>after cool-down and stabilization</w:t>
      </w:r>
      <w:r w:rsidRPr="002B5945">
        <w:rPr>
          <w:lang w:val="en-US"/>
        </w:rPr>
        <w:t>, when the engine is running at the idle speed set by the manufacturer (where applicable), for a minimum period of one hour and thirty minutes</w:t>
      </w:r>
      <w:r w:rsidRPr="00295146">
        <w:rPr>
          <w:lang w:val="en-US"/>
        </w:rPr>
        <w:t xml:space="preserve">. </w:t>
      </w:r>
      <w:r w:rsidRPr="008E7AC2">
        <w:rPr>
          <w:b/>
          <w:bCs/>
          <w:lang w:val="en-US"/>
        </w:rPr>
        <w:t xml:space="preserve">If the outside temperature is higher than 15 °C, the inside temperature of the empty equipment </w:t>
      </w:r>
      <w:r w:rsidRPr="00975A08">
        <w:rPr>
          <w:b/>
          <w:bCs/>
          <w:strike/>
          <w:lang w:val="en-US"/>
        </w:rPr>
        <w:t>can be brought to the</w:t>
      </w:r>
      <w:r>
        <w:rPr>
          <w:b/>
          <w:bCs/>
          <w:strike/>
          <w:lang w:val="en-US"/>
        </w:rPr>
        <w:t xml:space="preserve"> </w:t>
      </w:r>
      <w:r w:rsidRPr="00975A08">
        <w:rPr>
          <w:b/>
          <w:bCs/>
          <w:color w:val="FF0000"/>
          <w:lang w:val="en-US"/>
        </w:rPr>
        <w:t xml:space="preserve">should be maintained at </w:t>
      </w:r>
      <w:r w:rsidRPr="008E7AC2">
        <w:rPr>
          <w:b/>
          <w:bCs/>
          <w:lang w:val="en-US"/>
        </w:rPr>
        <w:t xml:space="preserve">class temperature </w:t>
      </w:r>
      <w:r w:rsidRPr="00975A08">
        <w:rPr>
          <w:b/>
          <w:bCs/>
          <w:strike/>
          <w:lang w:val="en-US"/>
        </w:rPr>
        <w:t>within a</w:t>
      </w:r>
      <w:r>
        <w:rPr>
          <w:b/>
          <w:bCs/>
          <w:strike/>
          <w:lang w:val="en-US"/>
        </w:rPr>
        <w:t xml:space="preserve"> </w:t>
      </w:r>
      <w:r w:rsidRPr="00975A08">
        <w:rPr>
          <w:b/>
          <w:bCs/>
          <w:color w:val="FF0000"/>
          <w:lang w:val="en-US"/>
        </w:rPr>
        <w:t>for</w:t>
      </w:r>
      <w:r w:rsidRPr="008E7AC2">
        <w:rPr>
          <w:b/>
          <w:bCs/>
          <w:lang w:val="en-US"/>
        </w:rPr>
        <w:t xml:space="preserve"> </w:t>
      </w:r>
      <w:r w:rsidR="002A1418">
        <w:rPr>
          <w:b/>
          <w:bCs/>
          <w:lang w:val="en-US"/>
        </w:rPr>
        <w:t xml:space="preserve">a </w:t>
      </w:r>
      <w:r w:rsidRPr="008E7AC2">
        <w:rPr>
          <w:b/>
          <w:bCs/>
          <w:lang w:val="en-US"/>
        </w:rPr>
        <w:t>minimum period (in minutes), as prescribed in the table below:</w:t>
      </w:r>
    </w:p>
    <w:p w14:paraId="5616D9EE" w14:textId="77777777" w:rsidR="005570BC" w:rsidRDefault="005570BC" w:rsidP="005570BC">
      <w:pPr>
        <w:pStyle w:val="SingleTxtG"/>
        <w:ind w:left="2268"/>
        <w:rPr>
          <w:b/>
          <w:bCs/>
          <w:lang w:val="en-US"/>
        </w:rPr>
      </w:pPr>
    </w:p>
    <w:tbl>
      <w:tblPr>
        <w:tblStyle w:val="TableGrid"/>
        <w:tblW w:w="9634" w:type="dxa"/>
        <w:tblInd w:w="-5" w:type="dxa"/>
        <w:tblLook w:val="04A0" w:firstRow="1" w:lastRow="0" w:firstColumn="1" w:lastColumn="0" w:noHBand="0" w:noVBand="1"/>
      </w:tblPr>
      <w:tblGrid>
        <w:gridCol w:w="557"/>
        <w:gridCol w:w="557"/>
        <w:gridCol w:w="556"/>
        <w:gridCol w:w="556"/>
        <w:gridCol w:w="556"/>
        <w:gridCol w:w="556"/>
        <w:gridCol w:w="556"/>
        <w:gridCol w:w="556"/>
        <w:gridCol w:w="556"/>
        <w:gridCol w:w="556"/>
        <w:gridCol w:w="556"/>
        <w:gridCol w:w="556"/>
        <w:gridCol w:w="556"/>
        <w:gridCol w:w="556"/>
        <w:gridCol w:w="556"/>
        <w:gridCol w:w="556"/>
        <w:gridCol w:w="736"/>
      </w:tblGrid>
      <w:tr w:rsidR="005570BC" w:rsidRPr="00EB4472" w14:paraId="4B117F15" w14:textId="77777777" w:rsidTr="00982DFB">
        <w:trPr>
          <w:trHeight w:val="283"/>
        </w:trPr>
        <w:tc>
          <w:tcPr>
            <w:tcW w:w="8899" w:type="dxa"/>
            <w:gridSpan w:val="16"/>
            <w:tcBorders>
              <w:top w:val="single" w:sz="4" w:space="0" w:color="auto"/>
              <w:left w:val="single" w:sz="4" w:space="0" w:color="auto"/>
              <w:bottom w:val="single" w:sz="12" w:space="0" w:color="auto"/>
              <w:right w:val="single" w:sz="4" w:space="0" w:color="auto"/>
            </w:tcBorders>
            <w:noWrap/>
          </w:tcPr>
          <w:p w14:paraId="10079A96" w14:textId="77777777" w:rsidR="005570BC" w:rsidRPr="008E7AC2" w:rsidRDefault="005570BC" w:rsidP="00150788">
            <w:pPr>
              <w:jc w:val="center"/>
              <w:rPr>
                <w:rFonts w:asciiTheme="majorBidi" w:hAnsiTheme="majorBidi" w:cstheme="majorBidi"/>
                <w:b/>
                <w:i/>
                <w:iCs/>
                <w:sz w:val="18"/>
                <w:szCs w:val="18"/>
              </w:rPr>
            </w:pPr>
            <w:r w:rsidRPr="008E7AC2">
              <w:rPr>
                <w:rFonts w:asciiTheme="majorBidi" w:hAnsiTheme="majorBidi" w:cstheme="majorBidi"/>
                <w:i/>
                <w:iCs/>
                <w:sz w:val="18"/>
                <w:szCs w:val="18"/>
                <w:lang w:val="en-US"/>
              </w:rPr>
              <w:t>Outside Temperature</w:t>
            </w:r>
          </w:p>
        </w:tc>
        <w:tc>
          <w:tcPr>
            <w:tcW w:w="735" w:type="dxa"/>
            <w:tcBorders>
              <w:top w:val="single" w:sz="4" w:space="0" w:color="auto"/>
              <w:left w:val="single" w:sz="4" w:space="0" w:color="auto"/>
              <w:bottom w:val="single" w:sz="12" w:space="0" w:color="auto"/>
              <w:right w:val="single" w:sz="4" w:space="0" w:color="auto"/>
            </w:tcBorders>
            <w:noWrap/>
          </w:tcPr>
          <w:p w14:paraId="0EC23254" w14:textId="77777777" w:rsidR="005570BC" w:rsidRPr="008E7AC2" w:rsidRDefault="005570BC" w:rsidP="00150788">
            <w:pPr>
              <w:rPr>
                <w:rFonts w:asciiTheme="majorBidi" w:hAnsiTheme="majorBidi" w:cstheme="majorBidi"/>
                <w:sz w:val="18"/>
                <w:szCs w:val="18"/>
              </w:rPr>
            </w:pPr>
          </w:p>
        </w:tc>
      </w:tr>
      <w:tr w:rsidR="005570BC" w:rsidRPr="00EB4472" w14:paraId="61D34FDB" w14:textId="77777777" w:rsidTr="00982DFB">
        <w:trPr>
          <w:trHeight w:val="283"/>
        </w:trPr>
        <w:tc>
          <w:tcPr>
            <w:tcW w:w="565" w:type="dxa"/>
            <w:tcBorders>
              <w:top w:val="single" w:sz="12" w:space="0" w:color="auto"/>
            </w:tcBorders>
            <w:noWrap/>
            <w:hideMark/>
          </w:tcPr>
          <w:p w14:paraId="794515CD"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30°C</w:t>
            </w:r>
          </w:p>
        </w:tc>
        <w:tc>
          <w:tcPr>
            <w:tcW w:w="555" w:type="dxa"/>
            <w:tcBorders>
              <w:top w:val="single" w:sz="12" w:space="0" w:color="auto"/>
            </w:tcBorders>
            <w:noWrap/>
            <w:hideMark/>
          </w:tcPr>
          <w:p w14:paraId="6A625D1F"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29°C</w:t>
            </w:r>
          </w:p>
        </w:tc>
        <w:tc>
          <w:tcPr>
            <w:tcW w:w="555" w:type="dxa"/>
            <w:tcBorders>
              <w:top w:val="single" w:sz="12" w:space="0" w:color="auto"/>
            </w:tcBorders>
            <w:noWrap/>
            <w:hideMark/>
          </w:tcPr>
          <w:p w14:paraId="5A9B4DA5"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28°C</w:t>
            </w:r>
          </w:p>
        </w:tc>
        <w:tc>
          <w:tcPr>
            <w:tcW w:w="555" w:type="dxa"/>
            <w:tcBorders>
              <w:top w:val="single" w:sz="12" w:space="0" w:color="auto"/>
            </w:tcBorders>
            <w:noWrap/>
            <w:hideMark/>
          </w:tcPr>
          <w:p w14:paraId="12FE958D"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27°C</w:t>
            </w:r>
          </w:p>
        </w:tc>
        <w:tc>
          <w:tcPr>
            <w:tcW w:w="555" w:type="dxa"/>
            <w:tcBorders>
              <w:top w:val="single" w:sz="12" w:space="0" w:color="auto"/>
            </w:tcBorders>
            <w:noWrap/>
            <w:hideMark/>
          </w:tcPr>
          <w:p w14:paraId="4BBBF732"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26°C</w:t>
            </w:r>
          </w:p>
        </w:tc>
        <w:tc>
          <w:tcPr>
            <w:tcW w:w="555" w:type="dxa"/>
            <w:tcBorders>
              <w:top w:val="single" w:sz="12" w:space="0" w:color="auto"/>
            </w:tcBorders>
            <w:noWrap/>
            <w:hideMark/>
          </w:tcPr>
          <w:p w14:paraId="0507231E"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25°C</w:t>
            </w:r>
          </w:p>
        </w:tc>
        <w:tc>
          <w:tcPr>
            <w:tcW w:w="555" w:type="dxa"/>
            <w:tcBorders>
              <w:top w:val="single" w:sz="12" w:space="0" w:color="auto"/>
            </w:tcBorders>
            <w:noWrap/>
            <w:hideMark/>
          </w:tcPr>
          <w:p w14:paraId="7DDAE33A"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24°C</w:t>
            </w:r>
          </w:p>
        </w:tc>
        <w:tc>
          <w:tcPr>
            <w:tcW w:w="556" w:type="dxa"/>
            <w:tcBorders>
              <w:top w:val="single" w:sz="12" w:space="0" w:color="auto"/>
            </w:tcBorders>
            <w:noWrap/>
            <w:hideMark/>
          </w:tcPr>
          <w:p w14:paraId="514C2427"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23°C</w:t>
            </w:r>
          </w:p>
        </w:tc>
        <w:tc>
          <w:tcPr>
            <w:tcW w:w="556" w:type="dxa"/>
            <w:tcBorders>
              <w:top w:val="single" w:sz="12" w:space="0" w:color="auto"/>
            </w:tcBorders>
            <w:noWrap/>
            <w:hideMark/>
          </w:tcPr>
          <w:p w14:paraId="7113BE36"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22°C</w:t>
            </w:r>
          </w:p>
        </w:tc>
        <w:tc>
          <w:tcPr>
            <w:tcW w:w="556" w:type="dxa"/>
            <w:tcBorders>
              <w:top w:val="single" w:sz="12" w:space="0" w:color="auto"/>
            </w:tcBorders>
            <w:noWrap/>
            <w:hideMark/>
          </w:tcPr>
          <w:p w14:paraId="1D7519DA"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21°C</w:t>
            </w:r>
          </w:p>
        </w:tc>
        <w:tc>
          <w:tcPr>
            <w:tcW w:w="556" w:type="dxa"/>
            <w:tcBorders>
              <w:top w:val="single" w:sz="12" w:space="0" w:color="auto"/>
            </w:tcBorders>
            <w:noWrap/>
            <w:hideMark/>
          </w:tcPr>
          <w:p w14:paraId="306D79F7"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20°C</w:t>
            </w:r>
          </w:p>
        </w:tc>
        <w:tc>
          <w:tcPr>
            <w:tcW w:w="556" w:type="dxa"/>
            <w:tcBorders>
              <w:top w:val="single" w:sz="12" w:space="0" w:color="auto"/>
            </w:tcBorders>
            <w:noWrap/>
            <w:hideMark/>
          </w:tcPr>
          <w:p w14:paraId="72ECD44A"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19°C</w:t>
            </w:r>
          </w:p>
        </w:tc>
        <w:tc>
          <w:tcPr>
            <w:tcW w:w="556" w:type="dxa"/>
            <w:tcBorders>
              <w:top w:val="single" w:sz="12" w:space="0" w:color="auto"/>
            </w:tcBorders>
            <w:noWrap/>
            <w:hideMark/>
          </w:tcPr>
          <w:p w14:paraId="029919BE"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18°C</w:t>
            </w:r>
          </w:p>
        </w:tc>
        <w:tc>
          <w:tcPr>
            <w:tcW w:w="556" w:type="dxa"/>
            <w:tcBorders>
              <w:top w:val="single" w:sz="12" w:space="0" w:color="auto"/>
            </w:tcBorders>
            <w:noWrap/>
            <w:hideMark/>
          </w:tcPr>
          <w:p w14:paraId="467D2F11"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17°C</w:t>
            </w:r>
          </w:p>
        </w:tc>
        <w:tc>
          <w:tcPr>
            <w:tcW w:w="556" w:type="dxa"/>
            <w:tcBorders>
              <w:top w:val="single" w:sz="12" w:space="0" w:color="auto"/>
            </w:tcBorders>
            <w:noWrap/>
            <w:hideMark/>
          </w:tcPr>
          <w:p w14:paraId="4B837CFD"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16°C</w:t>
            </w:r>
          </w:p>
        </w:tc>
        <w:tc>
          <w:tcPr>
            <w:tcW w:w="556" w:type="dxa"/>
            <w:tcBorders>
              <w:top w:val="single" w:sz="12" w:space="0" w:color="auto"/>
            </w:tcBorders>
            <w:noWrap/>
            <w:hideMark/>
          </w:tcPr>
          <w:p w14:paraId="0E5ED047"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15°C</w:t>
            </w:r>
          </w:p>
        </w:tc>
        <w:tc>
          <w:tcPr>
            <w:tcW w:w="735" w:type="dxa"/>
            <w:tcBorders>
              <w:top w:val="single" w:sz="12" w:space="0" w:color="auto"/>
            </w:tcBorders>
            <w:noWrap/>
            <w:hideMark/>
          </w:tcPr>
          <w:p w14:paraId="6668E984"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ATP setpoint</w:t>
            </w:r>
          </w:p>
        </w:tc>
      </w:tr>
      <w:tr w:rsidR="005570BC" w:rsidRPr="00EB4472" w14:paraId="5D9D8792" w14:textId="77777777" w:rsidTr="00982DFB">
        <w:trPr>
          <w:trHeight w:val="283"/>
        </w:trPr>
        <w:tc>
          <w:tcPr>
            <w:tcW w:w="565" w:type="dxa"/>
            <w:noWrap/>
            <w:hideMark/>
          </w:tcPr>
          <w:p w14:paraId="02AB7BC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55" w:type="dxa"/>
            <w:noWrap/>
            <w:hideMark/>
          </w:tcPr>
          <w:p w14:paraId="07B80E09"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55" w:type="dxa"/>
            <w:noWrap/>
            <w:hideMark/>
          </w:tcPr>
          <w:p w14:paraId="3AFF1E1A"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55" w:type="dxa"/>
            <w:noWrap/>
            <w:hideMark/>
          </w:tcPr>
          <w:p w14:paraId="6832AA11"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55" w:type="dxa"/>
            <w:noWrap/>
            <w:hideMark/>
          </w:tcPr>
          <w:p w14:paraId="7AB34EE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55" w:type="dxa"/>
            <w:noWrap/>
            <w:hideMark/>
          </w:tcPr>
          <w:p w14:paraId="4BE6D001"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555" w:type="dxa"/>
            <w:noWrap/>
            <w:hideMark/>
          </w:tcPr>
          <w:p w14:paraId="70C69957"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72</w:t>
            </w:r>
          </w:p>
        </w:tc>
        <w:tc>
          <w:tcPr>
            <w:tcW w:w="556" w:type="dxa"/>
            <w:noWrap/>
            <w:hideMark/>
          </w:tcPr>
          <w:p w14:paraId="0DF59CCA"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74</w:t>
            </w:r>
          </w:p>
        </w:tc>
        <w:tc>
          <w:tcPr>
            <w:tcW w:w="556" w:type="dxa"/>
            <w:noWrap/>
            <w:hideMark/>
          </w:tcPr>
          <w:p w14:paraId="228CA05D"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76</w:t>
            </w:r>
          </w:p>
        </w:tc>
        <w:tc>
          <w:tcPr>
            <w:tcW w:w="556" w:type="dxa"/>
            <w:noWrap/>
            <w:hideMark/>
          </w:tcPr>
          <w:p w14:paraId="07F0E55B"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78</w:t>
            </w:r>
          </w:p>
        </w:tc>
        <w:tc>
          <w:tcPr>
            <w:tcW w:w="556" w:type="dxa"/>
            <w:noWrap/>
            <w:hideMark/>
          </w:tcPr>
          <w:p w14:paraId="3F9B982B"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80</w:t>
            </w:r>
          </w:p>
        </w:tc>
        <w:tc>
          <w:tcPr>
            <w:tcW w:w="556" w:type="dxa"/>
            <w:noWrap/>
            <w:hideMark/>
          </w:tcPr>
          <w:p w14:paraId="4F2987BB"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82</w:t>
            </w:r>
          </w:p>
        </w:tc>
        <w:tc>
          <w:tcPr>
            <w:tcW w:w="556" w:type="dxa"/>
            <w:noWrap/>
            <w:hideMark/>
          </w:tcPr>
          <w:p w14:paraId="0748F02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84</w:t>
            </w:r>
          </w:p>
        </w:tc>
        <w:tc>
          <w:tcPr>
            <w:tcW w:w="556" w:type="dxa"/>
            <w:noWrap/>
            <w:hideMark/>
          </w:tcPr>
          <w:p w14:paraId="1432764B"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86</w:t>
            </w:r>
          </w:p>
        </w:tc>
        <w:tc>
          <w:tcPr>
            <w:tcW w:w="556" w:type="dxa"/>
            <w:noWrap/>
            <w:hideMark/>
          </w:tcPr>
          <w:p w14:paraId="6EF0D87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88</w:t>
            </w:r>
          </w:p>
        </w:tc>
        <w:tc>
          <w:tcPr>
            <w:tcW w:w="556" w:type="dxa"/>
            <w:noWrap/>
            <w:hideMark/>
          </w:tcPr>
          <w:p w14:paraId="28AD1011"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90</w:t>
            </w:r>
          </w:p>
        </w:tc>
        <w:tc>
          <w:tcPr>
            <w:tcW w:w="735" w:type="dxa"/>
            <w:noWrap/>
            <w:hideMark/>
          </w:tcPr>
          <w:p w14:paraId="124E36EB"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0°C</w:t>
            </w:r>
          </w:p>
        </w:tc>
      </w:tr>
      <w:tr w:rsidR="005570BC" w:rsidRPr="00EB4472" w14:paraId="26BC005C" w14:textId="77777777" w:rsidTr="00982DFB">
        <w:trPr>
          <w:trHeight w:val="283"/>
        </w:trPr>
        <w:tc>
          <w:tcPr>
            <w:tcW w:w="565" w:type="dxa"/>
            <w:noWrap/>
            <w:hideMark/>
          </w:tcPr>
          <w:p w14:paraId="7F66E0B3"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50</w:t>
            </w:r>
          </w:p>
        </w:tc>
        <w:tc>
          <w:tcPr>
            <w:tcW w:w="555" w:type="dxa"/>
            <w:noWrap/>
            <w:hideMark/>
          </w:tcPr>
          <w:p w14:paraId="28C72C1D"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52</w:t>
            </w:r>
          </w:p>
        </w:tc>
        <w:tc>
          <w:tcPr>
            <w:tcW w:w="555" w:type="dxa"/>
            <w:noWrap/>
            <w:hideMark/>
          </w:tcPr>
          <w:p w14:paraId="7BF41C63"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54</w:t>
            </w:r>
          </w:p>
        </w:tc>
        <w:tc>
          <w:tcPr>
            <w:tcW w:w="555" w:type="dxa"/>
            <w:noWrap/>
            <w:hideMark/>
          </w:tcPr>
          <w:p w14:paraId="5EF20995"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56</w:t>
            </w:r>
          </w:p>
        </w:tc>
        <w:tc>
          <w:tcPr>
            <w:tcW w:w="555" w:type="dxa"/>
            <w:noWrap/>
            <w:hideMark/>
          </w:tcPr>
          <w:p w14:paraId="066690A5"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58</w:t>
            </w:r>
          </w:p>
        </w:tc>
        <w:tc>
          <w:tcPr>
            <w:tcW w:w="555" w:type="dxa"/>
            <w:noWrap/>
            <w:hideMark/>
          </w:tcPr>
          <w:p w14:paraId="27C7B28E"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55" w:type="dxa"/>
            <w:noWrap/>
            <w:hideMark/>
          </w:tcPr>
          <w:p w14:paraId="3319B64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56" w:type="dxa"/>
            <w:noWrap/>
            <w:hideMark/>
          </w:tcPr>
          <w:p w14:paraId="7C734AB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56" w:type="dxa"/>
            <w:noWrap/>
            <w:hideMark/>
          </w:tcPr>
          <w:p w14:paraId="6E071949"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56" w:type="dxa"/>
            <w:noWrap/>
            <w:hideMark/>
          </w:tcPr>
          <w:p w14:paraId="216203A0"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56" w:type="dxa"/>
            <w:noWrap/>
            <w:hideMark/>
          </w:tcPr>
          <w:p w14:paraId="4831DF93"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556" w:type="dxa"/>
            <w:noWrap/>
            <w:hideMark/>
          </w:tcPr>
          <w:p w14:paraId="3C5AEB0F"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72</w:t>
            </w:r>
          </w:p>
        </w:tc>
        <w:tc>
          <w:tcPr>
            <w:tcW w:w="556" w:type="dxa"/>
            <w:noWrap/>
            <w:hideMark/>
          </w:tcPr>
          <w:p w14:paraId="06F8846E"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74</w:t>
            </w:r>
          </w:p>
        </w:tc>
        <w:tc>
          <w:tcPr>
            <w:tcW w:w="556" w:type="dxa"/>
            <w:noWrap/>
            <w:hideMark/>
          </w:tcPr>
          <w:p w14:paraId="06FD2B9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76</w:t>
            </w:r>
          </w:p>
        </w:tc>
        <w:tc>
          <w:tcPr>
            <w:tcW w:w="556" w:type="dxa"/>
            <w:noWrap/>
            <w:hideMark/>
          </w:tcPr>
          <w:p w14:paraId="397EA343"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78</w:t>
            </w:r>
          </w:p>
        </w:tc>
        <w:tc>
          <w:tcPr>
            <w:tcW w:w="556" w:type="dxa"/>
            <w:noWrap/>
            <w:hideMark/>
          </w:tcPr>
          <w:p w14:paraId="4A4A25E5"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80</w:t>
            </w:r>
          </w:p>
        </w:tc>
        <w:tc>
          <w:tcPr>
            <w:tcW w:w="735" w:type="dxa"/>
            <w:noWrap/>
            <w:hideMark/>
          </w:tcPr>
          <w:p w14:paraId="199C92E4"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-10°C</w:t>
            </w:r>
          </w:p>
        </w:tc>
      </w:tr>
      <w:tr w:rsidR="005570BC" w:rsidRPr="00EB4472" w14:paraId="5FAC851E" w14:textId="77777777" w:rsidTr="00982DFB">
        <w:trPr>
          <w:trHeight w:val="283"/>
        </w:trPr>
        <w:tc>
          <w:tcPr>
            <w:tcW w:w="565" w:type="dxa"/>
            <w:tcBorders>
              <w:bottom w:val="single" w:sz="12" w:space="0" w:color="auto"/>
            </w:tcBorders>
            <w:noWrap/>
            <w:hideMark/>
          </w:tcPr>
          <w:p w14:paraId="1566807F"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40</w:t>
            </w:r>
          </w:p>
        </w:tc>
        <w:tc>
          <w:tcPr>
            <w:tcW w:w="555" w:type="dxa"/>
            <w:tcBorders>
              <w:bottom w:val="single" w:sz="12" w:space="0" w:color="auto"/>
            </w:tcBorders>
            <w:noWrap/>
            <w:hideMark/>
          </w:tcPr>
          <w:p w14:paraId="185C4F0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42</w:t>
            </w:r>
          </w:p>
        </w:tc>
        <w:tc>
          <w:tcPr>
            <w:tcW w:w="555" w:type="dxa"/>
            <w:tcBorders>
              <w:bottom w:val="single" w:sz="12" w:space="0" w:color="auto"/>
            </w:tcBorders>
            <w:noWrap/>
            <w:hideMark/>
          </w:tcPr>
          <w:p w14:paraId="28504637"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44</w:t>
            </w:r>
          </w:p>
        </w:tc>
        <w:tc>
          <w:tcPr>
            <w:tcW w:w="555" w:type="dxa"/>
            <w:tcBorders>
              <w:bottom w:val="single" w:sz="12" w:space="0" w:color="auto"/>
            </w:tcBorders>
            <w:noWrap/>
            <w:hideMark/>
          </w:tcPr>
          <w:p w14:paraId="2AA265D4"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46</w:t>
            </w:r>
          </w:p>
        </w:tc>
        <w:tc>
          <w:tcPr>
            <w:tcW w:w="555" w:type="dxa"/>
            <w:tcBorders>
              <w:bottom w:val="single" w:sz="12" w:space="0" w:color="auto"/>
            </w:tcBorders>
            <w:noWrap/>
            <w:hideMark/>
          </w:tcPr>
          <w:p w14:paraId="3329322F"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48</w:t>
            </w:r>
          </w:p>
        </w:tc>
        <w:tc>
          <w:tcPr>
            <w:tcW w:w="555" w:type="dxa"/>
            <w:tcBorders>
              <w:bottom w:val="single" w:sz="12" w:space="0" w:color="auto"/>
            </w:tcBorders>
            <w:noWrap/>
            <w:hideMark/>
          </w:tcPr>
          <w:p w14:paraId="4E770971"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50</w:t>
            </w:r>
          </w:p>
        </w:tc>
        <w:tc>
          <w:tcPr>
            <w:tcW w:w="555" w:type="dxa"/>
            <w:tcBorders>
              <w:bottom w:val="single" w:sz="12" w:space="0" w:color="auto"/>
            </w:tcBorders>
            <w:noWrap/>
            <w:hideMark/>
          </w:tcPr>
          <w:p w14:paraId="47B2221F"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52</w:t>
            </w:r>
          </w:p>
        </w:tc>
        <w:tc>
          <w:tcPr>
            <w:tcW w:w="556" w:type="dxa"/>
            <w:tcBorders>
              <w:bottom w:val="single" w:sz="12" w:space="0" w:color="auto"/>
            </w:tcBorders>
            <w:noWrap/>
            <w:hideMark/>
          </w:tcPr>
          <w:p w14:paraId="17D3D29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54</w:t>
            </w:r>
          </w:p>
        </w:tc>
        <w:tc>
          <w:tcPr>
            <w:tcW w:w="556" w:type="dxa"/>
            <w:tcBorders>
              <w:bottom w:val="single" w:sz="12" w:space="0" w:color="auto"/>
            </w:tcBorders>
            <w:noWrap/>
            <w:hideMark/>
          </w:tcPr>
          <w:p w14:paraId="3442775F"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56</w:t>
            </w:r>
          </w:p>
        </w:tc>
        <w:tc>
          <w:tcPr>
            <w:tcW w:w="556" w:type="dxa"/>
            <w:tcBorders>
              <w:bottom w:val="single" w:sz="12" w:space="0" w:color="auto"/>
            </w:tcBorders>
            <w:noWrap/>
            <w:hideMark/>
          </w:tcPr>
          <w:p w14:paraId="74EA37CC"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58</w:t>
            </w:r>
          </w:p>
        </w:tc>
        <w:tc>
          <w:tcPr>
            <w:tcW w:w="556" w:type="dxa"/>
            <w:tcBorders>
              <w:bottom w:val="single" w:sz="12" w:space="0" w:color="auto"/>
            </w:tcBorders>
            <w:noWrap/>
            <w:hideMark/>
          </w:tcPr>
          <w:p w14:paraId="586B8777"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60</w:t>
            </w:r>
          </w:p>
        </w:tc>
        <w:tc>
          <w:tcPr>
            <w:tcW w:w="556" w:type="dxa"/>
            <w:tcBorders>
              <w:bottom w:val="single" w:sz="12" w:space="0" w:color="auto"/>
            </w:tcBorders>
            <w:noWrap/>
            <w:hideMark/>
          </w:tcPr>
          <w:p w14:paraId="3038D1E6"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62</w:t>
            </w:r>
          </w:p>
        </w:tc>
        <w:tc>
          <w:tcPr>
            <w:tcW w:w="556" w:type="dxa"/>
            <w:tcBorders>
              <w:bottom w:val="single" w:sz="12" w:space="0" w:color="auto"/>
            </w:tcBorders>
            <w:noWrap/>
            <w:hideMark/>
          </w:tcPr>
          <w:p w14:paraId="0ED92D17"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64</w:t>
            </w:r>
          </w:p>
        </w:tc>
        <w:tc>
          <w:tcPr>
            <w:tcW w:w="556" w:type="dxa"/>
            <w:tcBorders>
              <w:bottom w:val="single" w:sz="12" w:space="0" w:color="auto"/>
            </w:tcBorders>
            <w:noWrap/>
            <w:hideMark/>
          </w:tcPr>
          <w:p w14:paraId="3CA3783D"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66</w:t>
            </w:r>
          </w:p>
        </w:tc>
        <w:tc>
          <w:tcPr>
            <w:tcW w:w="556" w:type="dxa"/>
            <w:tcBorders>
              <w:bottom w:val="single" w:sz="12" w:space="0" w:color="auto"/>
            </w:tcBorders>
            <w:noWrap/>
            <w:hideMark/>
          </w:tcPr>
          <w:p w14:paraId="66488E6E"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68</w:t>
            </w:r>
          </w:p>
        </w:tc>
        <w:tc>
          <w:tcPr>
            <w:tcW w:w="556" w:type="dxa"/>
            <w:tcBorders>
              <w:bottom w:val="single" w:sz="12" w:space="0" w:color="auto"/>
            </w:tcBorders>
            <w:noWrap/>
            <w:hideMark/>
          </w:tcPr>
          <w:p w14:paraId="088CFCBD" w14:textId="77777777" w:rsidR="005570BC" w:rsidRPr="008E7AC2" w:rsidRDefault="005570BC" w:rsidP="00150788">
            <w:pPr>
              <w:jc w:val="center"/>
              <w:rPr>
                <w:rFonts w:asciiTheme="majorBidi" w:hAnsiTheme="majorBidi" w:cstheme="majorBidi"/>
                <w:sz w:val="18"/>
                <w:szCs w:val="18"/>
              </w:rPr>
            </w:pPr>
            <w:r w:rsidRPr="008E7AC2">
              <w:rPr>
                <w:rFonts w:asciiTheme="majorBidi" w:hAnsiTheme="majorBidi" w:cstheme="majorBidi"/>
                <w:sz w:val="18"/>
                <w:szCs w:val="18"/>
              </w:rPr>
              <w:t>70</w:t>
            </w:r>
          </w:p>
        </w:tc>
        <w:tc>
          <w:tcPr>
            <w:tcW w:w="735" w:type="dxa"/>
            <w:tcBorders>
              <w:bottom w:val="single" w:sz="12" w:space="0" w:color="auto"/>
            </w:tcBorders>
            <w:noWrap/>
            <w:hideMark/>
          </w:tcPr>
          <w:p w14:paraId="23C88BEB" w14:textId="77777777" w:rsidR="005570BC" w:rsidRPr="008E7AC2" w:rsidRDefault="005570BC" w:rsidP="00150788">
            <w:pPr>
              <w:jc w:val="center"/>
              <w:rPr>
                <w:rFonts w:asciiTheme="majorBidi" w:hAnsiTheme="majorBidi" w:cstheme="majorBidi"/>
                <w:bCs/>
                <w:i/>
                <w:iCs/>
                <w:sz w:val="18"/>
                <w:szCs w:val="18"/>
              </w:rPr>
            </w:pPr>
            <w:r w:rsidRPr="008E7AC2">
              <w:rPr>
                <w:rFonts w:asciiTheme="majorBidi" w:hAnsiTheme="majorBidi" w:cstheme="majorBidi"/>
                <w:bCs/>
                <w:i/>
                <w:iCs/>
                <w:sz w:val="18"/>
                <w:szCs w:val="18"/>
              </w:rPr>
              <w:t>-20°C</w:t>
            </w:r>
          </w:p>
        </w:tc>
      </w:tr>
      <w:tr w:rsidR="005570BC" w:rsidRPr="00EB4472" w14:paraId="0199DEB9" w14:textId="77777777" w:rsidTr="00982DFB">
        <w:trPr>
          <w:trHeight w:val="283"/>
        </w:trPr>
        <w:tc>
          <w:tcPr>
            <w:tcW w:w="8899" w:type="dxa"/>
            <w:gridSpan w:val="16"/>
            <w:tcBorders>
              <w:top w:val="single" w:sz="12" w:space="0" w:color="auto"/>
            </w:tcBorders>
            <w:noWrap/>
          </w:tcPr>
          <w:p w14:paraId="787BCC6D" w14:textId="77777777" w:rsidR="005570BC" w:rsidRPr="008E7AC2" w:rsidRDefault="005570BC" w:rsidP="00150788">
            <w:pPr>
              <w:jc w:val="center"/>
              <w:rPr>
                <w:rFonts w:asciiTheme="majorBidi" w:hAnsiTheme="majorBidi" w:cstheme="majorBidi"/>
                <w:i/>
                <w:iCs/>
                <w:sz w:val="18"/>
                <w:szCs w:val="18"/>
              </w:rPr>
            </w:pPr>
            <w:r w:rsidRPr="008E7AC2">
              <w:rPr>
                <w:rFonts w:asciiTheme="majorBidi" w:hAnsiTheme="majorBidi" w:cstheme="majorBidi"/>
                <w:i/>
                <w:iCs/>
                <w:sz w:val="18"/>
                <w:szCs w:val="18"/>
              </w:rPr>
              <w:t>Minutes</w:t>
            </w:r>
          </w:p>
        </w:tc>
        <w:tc>
          <w:tcPr>
            <w:tcW w:w="735" w:type="dxa"/>
            <w:tcBorders>
              <w:top w:val="single" w:sz="12" w:space="0" w:color="auto"/>
            </w:tcBorders>
            <w:noWrap/>
          </w:tcPr>
          <w:p w14:paraId="405E6D74" w14:textId="77777777" w:rsidR="005570BC" w:rsidRPr="008E7AC2" w:rsidRDefault="005570BC" w:rsidP="00150788">
            <w:pPr>
              <w:jc w:val="center"/>
              <w:rPr>
                <w:rFonts w:asciiTheme="majorBidi" w:hAnsiTheme="majorBidi" w:cstheme="majorBidi"/>
                <w:b/>
                <w:sz w:val="18"/>
                <w:szCs w:val="18"/>
              </w:rPr>
            </w:pPr>
          </w:p>
        </w:tc>
      </w:tr>
    </w:tbl>
    <w:p w14:paraId="0702220C" w14:textId="77777777" w:rsidR="005570BC" w:rsidRDefault="005570BC" w:rsidP="005570BC">
      <w:pPr>
        <w:jc w:val="both"/>
        <w:rPr>
          <w:lang w:val="en-US"/>
        </w:rPr>
      </w:pPr>
    </w:p>
    <w:p w14:paraId="77E0DABB" w14:textId="77777777" w:rsidR="005570BC" w:rsidRPr="008E7AC2" w:rsidRDefault="005570BC" w:rsidP="005570BC">
      <w:pPr>
        <w:pStyle w:val="SingleTxtG"/>
        <w:ind w:left="2268"/>
        <w:rPr>
          <w:b/>
          <w:bCs/>
          <w:lang w:val="en-US"/>
        </w:rPr>
      </w:pPr>
      <w:r w:rsidRPr="008E7AC2">
        <w:rPr>
          <w:b/>
          <w:bCs/>
          <w:lang w:val="en-US"/>
        </w:rPr>
        <w:lastRenderedPageBreak/>
        <w:t>The internal temperature taken into consideration is the average temperature of the two sensors measured during the period selected for the test. The equipment is considered compliant if it meets the following conditions:</w:t>
      </w:r>
    </w:p>
    <w:p w14:paraId="0834425E" w14:textId="77777777" w:rsidR="005570BC" w:rsidRPr="008E7AC2" w:rsidRDefault="005570BC" w:rsidP="005570BC">
      <w:pPr>
        <w:pStyle w:val="SingleTxtG"/>
        <w:ind w:left="2835" w:hanging="283"/>
        <w:rPr>
          <w:b/>
          <w:bCs/>
          <w:lang w:val="en-US"/>
        </w:rPr>
      </w:pPr>
      <w:r>
        <w:rPr>
          <w:b/>
          <w:bCs/>
          <w:lang w:val="en-US"/>
        </w:rPr>
        <w:t>T</w:t>
      </w:r>
      <w:r w:rsidRPr="008E7AC2">
        <w:rPr>
          <w:b/>
          <w:bCs/>
          <w:lang w:val="en-US"/>
        </w:rPr>
        <w:t xml:space="preserve">he average internal temperature is included in the ranges defined </w:t>
      </w:r>
      <w:r w:rsidRPr="00DF0944">
        <w:rPr>
          <w:b/>
          <w:bCs/>
          <w:strike/>
          <w:lang w:val="en-US"/>
        </w:rPr>
        <w:t>above</w:t>
      </w:r>
      <w:r>
        <w:rPr>
          <w:b/>
          <w:bCs/>
          <w:strike/>
          <w:lang w:val="en-US"/>
        </w:rPr>
        <w:t xml:space="preserve"> </w:t>
      </w:r>
      <w:r w:rsidRPr="00DF0944">
        <w:rPr>
          <w:b/>
          <w:bCs/>
          <w:color w:val="FF0000"/>
          <w:lang w:val="en-US"/>
        </w:rPr>
        <w:t>below</w:t>
      </w:r>
      <w:r>
        <w:rPr>
          <w:b/>
          <w:bCs/>
          <w:lang w:val="en-US"/>
        </w:rPr>
        <w:t>:</w:t>
      </w:r>
    </w:p>
    <w:p w14:paraId="57E2C6C5" w14:textId="77777777" w:rsidR="005570BC" w:rsidRPr="008E7AC2" w:rsidRDefault="005570BC" w:rsidP="005570BC">
      <w:pPr>
        <w:pStyle w:val="SingleTxtG"/>
        <w:ind w:left="2835" w:hanging="283"/>
        <w:rPr>
          <w:b/>
          <w:bCs/>
          <w:lang w:val="en-US"/>
        </w:rPr>
      </w:pPr>
      <w:r>
        <w:rPr>
          <w:b/>
          <w:bCs/>
          <w:lang w:val="en-US"/>
        </w:rPr>
        <w:t>t</w:t>
      </w:r>
      <w:r w:rsidRPr="008E7AC2">
        <w:rPr>
          <w:b/>
          <w:bCs/>
          <w:lang w:val="en-US"/>
        </w:rPr>
        <w:t>he amplitude of the temperature variations around the class temperature is +/- 3</w:t>
      </w:r>
      <w:r>
        <w:rPr>
          <w:b/>
          <w:bCs/>
          <w:lang w:val="en-US"/>
        </w:rPr>
        <w:t> </w:t>
      </w:r>
      <w:r w:rsidRPr="008E7AC2">
        <w:rPr>
          <w:b/>
          <w:bCs/>
          <w:lang w:val="en-US"/>
        </w:rPr>
        <w:t>°C</w:t>
      </w:r>
      <w:r>
        <w:rPr>
          <w:b/>
          <w:bCs/>
          <w:lang w:val="en-US"/>
        </w:rPr>
        <w:t>.</w:t>
      </w:r>
    </w:p>
    <w:p w14:paraId="31F05D5E" w14:textId="77777777" w:rsidR="005570BC" w:rsidRPr="002B5945" w:rsidRDefault="005570BC" w:rsidP="005570BC">
      <w:pPr>
        <w:pStyle w:val="SingleTxtG"/>
        <w:ind w:left="2268"/>
        <w:rPr>
          <w:lang w:val="en-US"/>
        </w:rPr>
      </w:pPr>
      <w:r w:rsidRPr="002B5945">
        <w:rPr>
          <w:lang w:val="en-US"/>
        </w:rPr>
        <w:t>If the results are satisfactory, the equipment may be kept in service as mechanically refrigerated equipment in its initial class for a further period of not more than three years.</w:t>
      </w:r>
    </w:p>
    <w:p w14:paraId="6D3AA4E7" w14:textId="77777777" w:rsidR="005570BC" w:rsidRPr="002B5945" w:rsidRDefault="005570BC" w:rsidP="005570BC">
      <w:pPr>
        <w:pStyle w:val="SingleTxtG"/>
        <w:ind w:left="2268"/>
        <w:rPr>
          <w:lang w:val="en-US"/>
        </w:rPr>
      </w:pPr>
      <w:r>
        <w:rPr>
          <w:lang w:val="en-US"/>
        </w:rPr>
        <w:t>(ii)</w:t>
      </w:r>
      <w:r>
        <w:rPr>
          <w:lang w:val="en-US"/>
        </w:rPr>
        <w:tab/>
      </w:r>
      <w:r w:rsidRPr="002B5945">
        <w:rPr>
          <w:lang w:val="en-US"/>
        </w:rPr>
        <w:t>Transitional provisions for non-independent equipment in service:</w:t>
      </w:r>
    </w:p>
    <w:p w14:paraId="778EB9F8" w14:textId="55030303" w:rsidR="005570BC" w:rsidRDefault="005570BC" w:rsidP="00982DFB">
      <w:pPr>
        <w:pStyle w:val="SingleTxtG"/>
        <w:ind w:left="2268"/>
        <w:rPr>
          <w:lang w:val="en-US"/>
        </w:rPr>
      </w:pPr>
      <w:r w:rsidRPr="002B5945">
        <w:rPr>
          <w:lang w:val="en-US"/>
        </w:rPr>
        <w:t>For equipment constructed prior to 6 January 2018, this provision need not be applied. In this case the equipment shall comply with the requirements of (</w:t>
      </w:r>
      <w:proofErr w:type="spellStart"/>
      <w:r w:rsidRPr="002B5945">
        <w:rPr>
          <w:lang w:val="en-US"/>
        </w:rPr>
        <w:t>i</w:t>
      </w:r>
      <w:proofErr w:type="spellEnd"/>
      <w:r w:rsidRPr="002B5945">
        <w:rPr>
          <w:lang w:val="en-US"/>
        </w:rPr>
        <w:t>) or (ii) of this paragraph as applicable for the date of construction.</w:t>
      </w:r>
    </w:p>
    <w:p w14:paraId="39814A04" w14:textId="77777777" w:rsidR="005570BC" w:rsidRPr="001E4453" w:rsidRDefault="005570BC" w:rsidP="005570BC">
      <w:pPr>
        <w:pStyle w:val="H4G"/>
        <w:rPr>
          <w:b/>
          <w:bCs/>
          <w:color w:val="FF0000"/>
        </w:rPr>
      </w:pPr>
      <w:r w:rsidRPr="001E4453">
        <w:rPr>
          <w:b/>
          <w:bCs/>
          <w:color w:val="FF0000"/>
        </w:rPr>
        <w:t>PROPOSAL II:</w:t>
      </w:r>
    </w:p>
    <w:p w14:paraId="30015D16" w14:textId="77777777" w:rsidR="005570BC" w:rsidRDefault="005570BC" w:rsidP="005570BC">
      <w:pPr>
        <w:rPr>
          <w:i/>
          <w:iCs/>
          <w:color w:val="FF0000"/>
        </w:rPr>
      </w:pPr>
      <w:r w:rsidRPr="00C21D1E">
        <w:rPr>
          <w:i/>
          <w:iCs/>
          <w:color w:val="FF0000"/>
        </w:rPr>
        <w:t xml:space="preserve">This proposal takes into account </w:t>
      </w:r>
      <w:r>
        <w:rPr>
          <w:i/>
          <w:iCs/>
          <w:color w:val="FF0000"/>
        </w:rPr>
        <w:t>the</w:t>
      </w:r>
      <w:r w:rsidRPr="00C21D1E">
        <w:rPr>
          <w:i/>
          <w:iCs/>
          <w:color w:val="FF0000"/>
        </w:rPr>
        <w:t xml:space="preserve"> </w:t>
      </w:r>
      <w:r>
        <w:rPr>
          <w:i/>
          <w:iCs/>
          <w:color w:val="FF0000"/>
        </w:rPr>
        <w:t>suggestion to unify the test time and remove the table</w:t>
      </w:r>
    </w:p>
    <w:p w14:paraId="3F5CE278" w14:textId="77777777" w:rsidR="005570BC" w:rsidRPr="00C21D1E" w:rsidRDefault="005570BC" w:rsidP="005570BC">
      <w:pPr>
        <w:rPr>
          <w:i/>
          <w:iCs/>
          <w:color w:val="FF0000"/>
        </w:rPr>
      </w:pPr>
      <w:r>
        <w:rPr>
          <w:i/>
          <w:iCs/>
          <w:color w:val="FF0000"/>
        </w:rPr>
        <w:t>The symbol“+” before ambient temperature is removed</w:t>
      </w:r>
    </w:p>
    <w:p w14:paraId="6968E863" w14:textId="77777777" w:rsidR="005570BC" w:rsidRPr="00C21D1E" w:rsidRDefault="005570BC" w:rsidP="005570BC"/>
    <w:p w14:paraId="78A81326" w14:textId="77777777" w:rsidR="005570BC" w:rsidRDefault="005570BC" w:rsidP="005570BC">
      <w:pPr>
        <w:pStyle w:val="SingleTxtG"/>
        <w:ind w:firstLine="142"/>
        <w:rPr>
          <w:lang w:val="en-US"/>
        </w:rPr>
      </w:pPr>
      <w:r w:rsidRPr="002B5945">
        <w:rPr>
          <w:b/>
          <w:lang w:val="en-US"/>
        </w:rPr>
        <w:t>6.2.2</w:t>
      </w:r>
      <w:r>
        <w:rPr>
          <w:lang w:val="en-US"/>
        </w:rPr>
        <w:tab/>
      </w:r>
      <w:r>
        <w:rPr>
          <w:lang w:val="en-US"/>
        </w:rPr>
        <w:tab/>
      </w:r>
      <w:r w:rsidRPr="002B5945">
        <w:rPr>
          <w:lang w:val="en-US"/>
        </w:rPr>
        <w:t>Non-independent equipment</w:t>
      </w:r>
    </w:p>
    <w:p w14:paraId="62F39C4D" w14:textId="77777777" w:rsidR="005570BC" w:rsidRDefault="005570BC" w:rsidP="005570BC">
      <w:pPr>
        <w:pStyle w:val="SingleTxtG"/>
        <w:ind w:left="2268"/>
        <w:rPr>
          <w:lang w:val="en-US"/>
        </w:rPr>
      </w:pPr>
      <w:r>
        <w:rPr>
          <w:lang w:val="en-US"/>
        </w:rPr>
        <w:t>(</w:t>
      </w:r>
      <w:proofErr w:type="spellStart"/>
      <w:r>
        <w:rPr>
          <w:lang w:val="en-US"/>
        </w:rPr>
        <w:t>i</w:t>
      </w:r>
      <w:proofErr w:type="spellEnd"/>
      <w:r>
        <w:rPr>
          <w:lang w:val="en-US"/>
        </w:rPr>
        <w:t>)</w:t>
      </w:r>
      <w:r>
        <w:rPr>
          <w:lang w:val="en-US"/>
        </w:rPr>
        <w:tab/>
      </w:r>
      <w:r w:rsidRPr="002B5945">
        <w:rPr>
          <w:lang w:val="en-US"/>
        </w:rPr>
        <w:t xml:space="preserve">Non-independent equipment, the refrigeration unit of which is powered by the engine of the </w:t>
      </w:r>
      <w:r>
        <w:rPr>
          <w:lang w:val="en-US"/>
        </w:rPr>
        <w:t>v</w:t>
      </w:r>
      <w:r w:rsidRPr="002B5945">
        <w:rPr>
          <w:lang w:val="en-US"/>
        </w:rPr>
        <w:t>ehicle</w:t>
      </w:r>
    </w:p>
    <w:p w14:paraId="36C02DC9" w14:textId="77777777" w:rsidR="005570BC" w:rsidRDefault="005570BC" w:rsidP="005570BC">
      <w:pPr>
        <w:pStyle w:val="SingleTxtG"/>
        <w:ind w:left="2268"/>
        <w:rPr>
          <w:lang w:val="en-US"/>
        </w:rPr>
      </w:pPr>
      <w:r>
        <w:rPr>
          <w:lang w:val="en-US"/>
        </w:rPr>
        <w:t>I</w:t>
      </w:r>
      <w:r w:rsidRPr="002B5945">
        <w:rPr>
          <w:lang w:val="en-US"/>
        </w:rPr>
        <w:t>t shall be verified that, when the outside temperature is not lower than 15° C</w:t>
      </w:r>
      <w:r>
        <w:rPr>
          <w:lang w:val="en-US"/>
        </w:rPr>
        <w:t xml:space="preserve"> </w:t>
      </w:r>
      <w:r w:rsidRPr="00975A08">
        <w:rPr>
          <w:b/>
          <w:bCs/>
          <w:color w:val="FF0000"/>
          <w:lang w:val="en-US"/>
        </w:rPr>
        <w:t>and the internal temperature has reached the class temperature</w:t>
      </w:r>
      <w:r w:rsidRPr="002B5945">
        <w:rPr>
          <w:lang w:val="en-US"/>
        </w:rPr>
        <w:t xml:space="preserve">, the inside temperature of the empty equipment can be maintained at the class temperature, </w:t>
      </w:r>
      <w:r w:rsidRPr="00975A08">
        <w:rPr>
          <w:strike/>
          <w:lang w:val="en-US"/>
        </w:rPr>
        <w:t>after cool-down and stabilization</w:t>
      </w:r>
      <w:r w:rsidRPr="002B5945">
        <w:rPr>
          <w:lang w:val="en-US"/>
        </w:rPr>
        <w:t xml:space="preserve">,  when the engine is running at the idle speed set by the manufacturer (where applicable), for a minimum period of </w:t>
      </w:r>
      <w:r w:rsidRPr="00DF0944">
        <w:rPr>
          <w:strike/>
          <w:lang w:val="en-US"/>
        </w:rPr>
        <w:t>one hour and thirty</w:t>
      </w:r>
      <w:r>
        <w:rPr>
          <w:strike/>
          <w:lang w:val="en-US"/>
        </w:rPr>
        <w:t xml:space="preserve"> </w:t>
      </w:r>
      <w:r w:rsidRPr="00DF0944">
        <w:rPr>
          <w:b/>
          <w:bCs/>
          <w:color w:val="FF0000"/>
          <w:lang w:val="en-US"/>
        </w:rPr>
        <w:t>40</w:t>
      </w:r>
      <w:r w:rsidRPr="002B5945">
        <w:rPr>
          <w:lang w:val="en-US"/>
        </w:rPr>
        <w:t xml:space="preserve"> minutes</w:t>
      </w:r>
      <w:r w:rsidRPr="00295146">
        <w:rPr>
          <w:lang w:val="en-US"/>
        </w:rPr>
        <w:t>.</w:t>
      </w:r>
      <w:r>
        <w:rPr>
          <w:lang w:val="en-US"/>
        </w:rPr>
        <w:t xml:space="preserve"> </w:t>
      </w:r>
    </w:p>
    <w:p w14:paraId="05A93C82" w14:textId="77777777" w:rsidR="005570BC" w:rsidRPr="008E7AC2" w:rsidRDefault="005570BC" w:rsidP="005570BC">
      <w:pPr>
        <w:pStyle w:val="SingleTxtG"/>
        <w:ind w:left="2268"/>
        <w:rPr>
          <w:b/>
          <w:bCs/>
          <w:lang w:val="en-US"/>
        </w:rPr>
      </w:pPr>
      <w:r w:rsidRPr="008E7AC2">
        <w:rPr>
          <w:b/>
          <w:bCs/>
          <w:lang w:val="en-US"/>
        </w:rPr>
        <w:t>The internal temperature taken into consideration is the average temperature of the two sensors measured during the period selected for the test. The equipment is considered compliant if it meets the following conditions:</w:t>
      </w:r>
    </w:p>
    <w:p w14:paraId="4882FB74" w14:textId="77777777" w:rsidR="005570BC" w:rsidRPr="008E7AC2" w:rsidRDefault="005570BC" w:rsidP="005570BC">
      <w:pPr>
        <w:pStyle w:val="SingleTxtG"/>
        <w:ind w:left="2835" w:hanging="283"/>
        <w:rPr>
          <w:b/>
          <w:bCs/>
          <w:lang w:val="en-US"/>
        </w:rPr>
      </w:pPr>
      <w:r>
        <w:rPr>
          <w:b/>
          <w:bCs/>
          <w:lang w:val="en-US"/>
        </w:rPr>
        <w:t>T</w:t>
      </w:r>
      <w:r w:rsidRPr="008E7AC2">
        <w:rPr>
          <w:b/>
          <w:bCs/>
          <w:lang w:val="en-US"/>
        </w:rPr>
        <w:t xml:space="preserve">he average internal temperature is included in the ranges defined </w:t>
      </w:r>
      <w:r w:rsidRPr="008B3F5F">
        <w:rPr>
          <w:b/>
          <w:bCs/>
          <w:color w:val="FF0000"/>
          <w:lang w:val="en-US"/>
        </w:rPr>
        <w:t>below</w:t>
      </w:r>
      <w:r>
        <w:rPr>
          <w:b/>
          <w:bCs/>
          <w:lang w:val="en-US"/>
        </w:rPr>
        <w:t>:</w:t>
      </w:r>
    </w:p>
    <w:p w14:paraId="63F55BC4" w14:textId="77777777" w:rsidR="005570BC" w:rsidRPr="008E7AC2" w:rsidRDefault="005570BC" w:rsidP="005570BC">
      <w:pPr>
        <w:pStyle w:val="SingleTxtG"/>
        <w:ind w:left="2835" w:hanging="283"/>
        <w:rPr>
          <w:b/>
          <w:bCs/>
          <w:lang w:val="en-US"/>
        </w:rPr>
      </w:pPr>
      <w:r>
        <w:rPr>
          <w:b/>
          <w:bCs/>
          <w:lang w:val="en-US"/>
        </w:rPr>
        <w:t>t</w:t>
      </w:r>
      <w:r w:rsidRPr="008E7AC2">
        <w:rPr>
          <w:b/>
          <w:bCs/>
          <w:lang w:val="en-US"/>
        </w:rPr>
        <w:t>he amplitude of the temperature variations around the class temperature is +/- 3</w:t>
      </w:r>
      <w:r>
        <w:rPr>
          <w:b/>
          <w:bCs/>
          <w:lang w:val="en-US"/>
        </w:rPr>
        <w:t> </w:t>
      </w:r>
      <w:r w:rsidRPr="008E7AC2">
        <w:rPr>
          <w:b/>
          <w:bCs/>
          <w:lang w:val="en-US"/>
        </w:rPr>
        <w:t>°C</w:t>
      </w:r>
      <w:r>
        <w:rPr>
          <w:b/>
          <w:bCs/>
          <w:lang w:val="en-US"/>
        </w:rPr>
        <w:t>.</w:t>
      </w:r>
    </w:p>
    <w:p w14:paraId="56CE6B1C" w14:textId="77777777" w:rsidR="005570BC" w:rsidRPr="002B5945" w:rsidRDefault="005570BC" w:rsidP="005570BC">
      <w:pPr>
        <w:pStyle w:val="SingleTxtG"/>
        <w:ind w:left="2268"/>
        <w:rPr>
          <w:lang w:val="en-US"/>
        </w:rPr>
      </w:pPr>
      <w:r w:rsidRPr="002B5945">
        <w:rPr>
          <w:lang w:val="en-US"/>
        </w:rPr>
        <w:t>If the results are satisfactory, the equipment may be kept in service as mechanically refrigerated equipment in its initial class for a further period of not more than three years.</w:t>
      </w:r>
    </w:p>
    <w:p w14:paraId="47EFE325" w14:textId="77777777" w:rsidR="005570BC" w:rsidRPr="002B5945" w:rsidRDefault="005570BC" w:rsidP="005570BC">
      <w:pPr>
        <w:pStyle w:val="SingleTxtG"/>
        <w:ind w:left="2268"/>
        <w:rPr>
          <w:lang w:val="en-US"/>
        </w:rPr>
      </w:pPr>
      <w:r>
        <w:rPr>
          <w:lang w:val="en-US"/>
        </w:rPr>
        <w:t>(ii)</w:t>
      </w:r>
      <w:r>
        <w:rPr>
          <w:lang w:val="en-US"/>
        </w:rPr>
        <w:tab/>
      </w:r>
      <w:r w:rsidRPr="002B5945">
        <w:rPr>
          <w:lang w:val="en-US"/>
        </w:rPr>
        <w:t>Transitional provisions for non-independent equipment in service:</w:t>
      </w:r>
    </w:p>
    <w:p w14:paraId="58E9D157" w14:textId="77777777" w:rsidR="005570BC" w:rsidRDefault="005570BC" w:rsidP="005570BC">
      <w:pPr>
        <w:pStyle w:val="SingleTxtG"/>
        <w:ind w:left="2268"/>
        <w:rPr>
          <w:lang w:val="en-US"/>
        </w:rPr>
      </w:pPr>
      <w:r w:rsidRPr="002B5945">
        <w:rPr>
          <w:lang w:val="en-US"/>
        </w:rPr>
        <w:t>For equipment constructed prior to 6 January 2018, this provision need not be applied. In this case the equipment shall comply with the requirements of (</w:t>
      </w:r>
      <w:proofErr w:type="spellStart"/>
      <w:r w:rsidRPr="002B5945">
        <w:rPr>
          <w:lang w:val="en-US"/>
        </w:rPr>
        <w:t>i</w:t>
      </w:r>
      <w:proofErr w:type="spellEnd"/>
      <w:r w:rsidRPr="002B5945">
        <w:rPr>
          <w:lang w:val="en-US"/>
        </w:rPr>
        <w:t>) or (ii) of this paragraph as applicable for the date of construction.</w:t>
      </w:r>
    </w:p>
    <w:p w14:paraId="1D10DAB6" w14:textId="77777777" w:rsidR="005570BC" w:rsidRDefault="005570BC" w:rsidP="005570BC">
      <w:pPr>
        <w:pStyle w:val="H4G"/>
        <w:rPr>
          <w:b/>
          <w:bCs/>
          <w:color w:val="FF0000"/>
        </w:rPr>
      </w:pPr>
      <w:r w:rsidRPr="00DF0944">
        <w:rPr>
          <w:b/>
          <w:bCs/>
          <w:color w:val="FF0000"/>
        </w:rPr>
        <w:t>PROPOSAL III:</w:t>
      </w:r>
    </w:p>
    <w:p w14:paraId="2AA3455F" w14:textId="77777777" w:rsidR="005570BC" w:rsidRDefault="005570BC" w:rsidP="005570BC">
      <w:pPr>
        <w:rPr>
          <w:i/>
          <w:iCs/>
          <w:color w:val="FF0000"/>
        </w:rPr>
      </w:pPr>
      <w:r w:rsidRPr="00C21D1E">
        <w:rPr>
          <w:i/>
          <w:iCs/>
          <w:color w:val="FF0000"/>
        </w:rPr>
        <w:t xml:space="preserve">This proposal takes into account </w:t>
      </w:r>
      <w:r>
        <w:rPr>
          <w:i/>
          <w:iCs/>
          <w:color w:val="FF0000"/>
        </w:rPr>
        <w:t>the</w:t>
      </w:r>
      <w:r w:rsidRPr="00C21D1E">
        <w:rPr>
          <w:i/>
          <w:iCs/>
          <w:color w:val="FF0000"/>
        </w:rPr>
        <w:t xml:space="preserve"> </w:t>
      </w:r>
      <w:r>
        <w:rPr>
          <w:i/>
          <w:iCs/>
          <w:color w:val="FF0000"/>
        </w:rPr>
        <w:t xml:space="preserve">suggestion to clarify that the equipment might start already at stabilized working conditions. In such a way, the test is no more dependent on the ambient temperature and the differentiation in duration is no more needed. </w:t>
      </w:r>
    </w:p>
    <w:p w14:paraId="54A90B67" w14:textId="77777777" w:rsidR="005570BC" w:rsidRDefault="005570BC" w:rsidP="005570BC">
      <w:pPr>
        <w:rPr>
          <w:i/>
          <w:iCs/>
          <w:color w:val="FF0000"/>
        </w:rPr>
      </w:pPr>
      <w:r>
        <w:rPr>
          <w:i/>
          <w:iCs/>
          <w:color w:val="FF0000"/>
        </w:rPr>
        <w:t>A footnote is added.</w:t>
      </w:r>
    </w:p>
    <w:p w14:paraId="7427499A" w14:textId="77777777" w:rsidR="005570BC" w:rsidRDefault="005570BC" w:rsidP="005570BC">
      <w:pPr>
        <w:pStyle w:val="SingleTxtG"/>
        <w:ind w:left="0"/>
        <w:rPr>
          <w:lang w:val="en-US"/>
        </w:rPr>
      </w:pPr>
    </w:p>
    <w:p w14:paraId="223F9B53" w14:textId="77777777" w:rsidR="005570BC" w:rsidRDefault="005570BC" w:rsidP="005570BC">
      <w:pPr>
        <w:pStyle w:val="SingleTxtG"/>
        <w:ind w:firstLine="142"/>
        <w:rPr>
          <w:lang w:val="en-US"/>
        </w:rPr>
      </w:pPr>
      <w:r w:rsidRPr="007F271D">
        <w:rPr>
          <w:b/>
          <w:lang w:val="en-US"/>
        </w:rPr>
        <w:lastRenderedPageBreak/>
        <w:t>6.2.2</w:t>
      </w:r>
      <w:r>
        <w:rPr>
          <w:b/>
          <w:lang w:val="en-US"/>
        </w:rPr>
        <w:tab/>
      </w:r>
      <w:r w:rsidRPr="00EF1187">
        <w:rPr>
          <w:u w:val="single"/>
          <w:lang w:val="en-US"/>
        </w:rPr>
        <w:t>Non-independent equipment</w:t>
      </w:r>
    </w:p>
    <w:p w14:paraId="7D3674B9" w14:textId="77777777" w:rsidR="005570BC" w:rsidRDefault="005570BC" w:rsidP="005570BC">
      <w:pPr>
        <w:pStyle w:val="SingleTxtG"/>
        <w:ind w:left="2268"/>
        <w:rPr>
          <w:lang w:val="en-US"/>
        </w:rPr>
      </w:pPr>
      <w:r>
        <w:rPr>
          <w:lang w:val="en-US"/>
        </w:rPr>
        <w:t>(</w:t>
      </w:r>
      <w:proofErr w:type="spellStart"/>
      <w:r>
        <w:rPr>
          <w:lang w:val="en-US"/>
        </w:rPr>
        <w:t>i</w:t>
      </w:r>
      <w:proofErr w:type="spellEnd"/>
      <w:r>
        <w:rPr>
          <w:lang w:val="en-US"/>
        </w:rPr>
        <w:t>)</w:t>
      </w:r>
      <w:r>
        <w:rPr>
          <w:lang w:val="en-US"/>
        </w:rPr>
        <w:tab/>
      </w:r>
      <w:r w:rsidRPr="002B5945">
        <w:rPr>
          <w:lang w:val="en-US"/>
        </w:rPr>
        <w:t xml:space="preserve">Non-independent equipment, the refrigeration unit of which is powered by the engine of the </w:t>
      </w:r>
      <w:r>
        <w:rPr>
          <w:lang w:val="en-US"/>
        </w:rPr>
        <w:t>v</w:t>
      </w:r>
      <w:r w:rsidRPr="002B5945">
        <w:rPr>
          <w:lang w:val="en-US"/>
        </w:rPr>
        <w:t>ehicle</w:t>
      </w:r>
    </w:p>
    <w:p w14:paraId="2D28D88A" w14:textId="77777777" w:rsidR="005570BC" w:rsidRDefault="005570BC" w:rsidP="005570BC">
      <w:pPr>
        <w:pStyle w:val="SingleTxtG"/>
        <w:ind w:left="2268"/>
        <w:rPr>
          <w:lang w:val="en-US"/>
        </w:rPr>
      </w:pPr>
      <w:r w:rsidRPr="002B5945">
        <w:rPr>
          <w:lang w:val="en-US"/>
        </w:rPr>
        <w:t>It shall be verified that, when the outside temperature is not lower than 15</w:t>
      </w:r>
      <w:r>
        <w:rPr>
          <w:lang w:val="en-US"/>
        </w:rPr>
        <w:t> </w:t>
      </w:r>
      <w:r w:rsidRPr="002B5945">
        <w:rPr>
          <w:lang w:val="en-US"/>
        </w:rPr>
        <w:t>°C, the inside temperature of the empty equipment can be maintained at the class temperature, after cool-down and stabilization</w:t>
      </w:r>
      <w:r>
        <w:rPr>
          <w:lang w:val="en-US"/>
        </w:rPr>
        <w:t xml:space="preserve"> </w:t>
      </w:r>
      <w:r w:rsidRPr="00DF0944">
        <w:rPr>
          <w:b/>
          <w:bCs/>
          <w:color w:val="FF0000"/>
          <w:vertAlign w:val="superscript"/>
          <w:lang w:val="en-US"/>
        </w:rPr>
        <w:t>(1)</w:t>
      </w:r>
      <w:r w:rsidRPr="002B5945">
        <w:rPr>
          <w:lang w:val="en-US"/>
        </w:rPr>
        <w:t>, when the engine is running at the idle speed set by the manufacturer (where applicable), for a minimum period of one hour and thirty minutes.</w:t>
      </w:r>
    </w:p>
    <w:p w14:paraId="1307FF60" w14:textId="77777777" w:rsidR="005570BC" w:rsidRPr="008B3F5F" w:rsidRDefault="005570BC" w:rsidP="005570BC">
      <w:pPr>
        <w:pStyle w:val="SingleTxtG"/>
        <w:ind w:left="2268"/>
        <w:rPr>
          <w:b/>
          <w:bCs/>
          <w:lang w:val="en-US"/>
        </w:rPr>
      </w:pPr>
      <w:r w:rsidRPr="008B3F5F">
        <w:rPr>
          <w:b/>
          <w:bCs/>
          <w:lang w:val="en-US"/>
        </w:rPr>
        <w:t>The internal temperature taken into consideration is the average temperature of the two sensors measured during the period selected for the test. The equipment is considered compliant if it meets the following conditions:</w:t>
      </w:r>
    </w:p>
    <w:p w14:paraId="34DCC62A" w14:textId="77777777" w:rsidR="005570BC" w:rsidRPr="00697D7A" w:rsidRDefault="005570BC" w:rsidP="005570BC">
      <w:pPr>
        <w:pStyle w:val="SingleTxtG"/>
        <w:ind w:left="2835" w:hanging="283"/>
        <w:rPr>
          <w:b/>
          <w:bCs/>
          <w:color w:val="FF0000"/>
          <w:lang w:val="en-US"/>
        </w:rPr>
      </w:pPr>
      <w:r w:rsidRPr="008B3F5F">
        <w:rPr>
          <w:b/>
          <w:bCs/>
          <w:lang w:val="en-US"/>
        </w:rPr>
        <w:t xml:space="preserve">The average internal temperature is included in the ranges defined </w:t>
      </w:r>
      <w:r w:rsidRPr="00697D7A">
        <w:rPr>
          <w:b/>
          <w:bCs/>
          <w:color w:val="FF0000"/>
          <w:lang w:val="en-US"/>
        </w:rPr>
        <w:t>below:</w:t>
      </w:r>
    </w:p>
    <w:p w14:paraId="14AB0D41" w14:textId="77777777" w:rsidR="005570BC" w:rsidRPr="008B3F5F" w:rsidRDefault="005570BC" w:rsidP="005570BC">
      <w:pPr>
        <w:pStyle w:val="SingleTxtG"/>
        <w:ind w:left="2268"/>
        <w:rPr>
          <w:lang w:val="en-US"/>
        </w:rPr>
      </w:pPr>
      <w:r w:rsidRPr="008B3F5F">
        <w:rPr>
          <w:b/>
          <w:bCs/>
          <w:lang w:val="en-US"/>
        </w:rPr>
        <w:t>the amplitude of the temperature variations around the class temperature is +/- 3 °C.</w:t>
      </w:r>
    </w:p>
    <w:p w14:paraId="012841D8" w14:textId="77777777" w:rsidR="005570BC" w:rsidRPr="002B5945" w:rsidRDefault="005570BC" w:rsidP="005570BC">
      <w:pPr>
        <w:pStyle w:val="SingleTxtG"/>
        <w:ind w:left="2268"/>
        <w:rPr>
          <w:lang w:val="en-US"/>
        </w:rPr>
      </w:pPr>
      <w:r w:rsidRPr="002B5945">
        <w:rPr>
          <w:lang w:val="en-US"/>
        </w:rPr>
        <w:t>If the results are satisfactory, the equipment may be kept in service as mechanically refrigerated equipment in its initial class for a further period of not more than three years.</w:t>
      </w:r>
    </w:p>
    <w:p w14:paraId="0072BD09" w14:textId="77777777" w:rsidR="005570BC" w:rsidRPr="002B5945" w:rsidRDefault="005570BC" w:rsidP="005570BC">
      <w:pPr>
        <w:pStyle w:val="SingleTxtG"/>
        <w:ind w:left="1701" w:firstLine="567"/>
        <w:rPr>
          <w:lang w:val="en-US"/>
        </w:rPr>
      </w:pPr>
      <w:r>
        <w:rPr>
          <w:lang w:val="en-US"/>
        </w:rPr>
        <w:t>(ii)</w:t>
      </w:r>
      <w:r>
        <w:rPr>
          <w:lang w:val="en-US"/>
        </w:rPr>
        <w:tab/>
      </w:r>
      <w:r w:rsidRPr="002B5945">
        <w:rPr>
          <w:lang w:val="en-US"/>
        </w:rPr>
        <w:t>Transitional provisions for non-independent equipment in service:</w:t>
      </w:r>
    </w:p>
    <w:p w14:paraId="4CCAB346" w14:textId="77777777" w:rsidR="005570BC" w:rsidRPr="002B5945" w:rsidRDefault="005570BC" w:rsidP="005570BC">
      <w:pPr>
        <w:pStyle w:val="SingleTxtG"/>
        <w:ind w:left="2268"/>
        <w:rPr>
          <w:lang w:val="en-US"/>
        </w:rPr>
      </w:pPr>
      <w:r w:rsidRPr="002B5945">
        <w:rPr>
          <w:lang w:val="en-US"/>
        </w:rPr>
        <w:t>For equipment constructed prior to 6 January 2018, this provision need not be applied. In this case the equipment shall comply with the requirements of (</w:t>
      </w:r>
      <w:proofErr w:type="spellStart"/>
      <w:r w:rsidRPr="002B5945">
        <w:rPr>
          <w:lang w:val="en-US"/>
        </w:rPr>
        <w:t>i</w:t>
      </w:r>
      <w:proofErr w:type="spellEnd"/>
      <w:r w:rsidRPr="002B5945">
        <w:rPr>
          <w:lang w:val="en-US"/>
        </w:rPr>
        <w:t>) or (ii) of this paragraph as applicable for the date of construction.</w:t>
      </w:r>
      <w:r>
        <w:rPr>
          <w:lang w:val="en-US"/>
        </w:rPr>
        <w:t>"</w:t>
      </w:r>
    </w:p>
    <w:p w14:paraId="192ED142" w14:textId="15DC9C79" w:rsidR="005570BC" w:rsidRDefault="005570BC" w:rsidP="005570BC">
      <w:pPr>
        <w:pStyle w:val="SingleTxtG"/>
        <w:numPr>
          <w:ilvl w:val="0"/>
          <w:numId w:val="36"/>
        </w:numPr>
        <w:rPr>
          <w:b/>
          <w:bCs/>
          <w:color w:val="FF0000"/>
          <w:lang w:val="en-US"/>
        </w:rPr>
      </w:pPr>
      <w:r w:rsidRPr="00DF0944">
        <w:rPr>
          <w:b/>
          <w:bCs/>
          <w:color w:val="FF0000"/>
          <w:lang w:val="en-US"/>
        </w:rPr>
        <w:t xml:space="preserve">Equipment can be pre-cooled before the test </w:t>
      </w:r>
    </w:p>
    <w:p w14:paraId="799B8B1A" w14:textId="05E20DAE" w:rsidR="005570BC" w:rsidRPr="005570BC" w:rsidRDefault="005570BC" w:rsidP="005570BC">
      <w:pPr>
        <w:spacing w:before="240"/>
        <w:jc w:val="center"/>
        <w:rPr>
          <w:u w:val="single"/>
          <w:lang w:val="en-US"/>
        </w:rPr>
      </w:pPr>
      <w:r>
        <w:rPr>
          <w:u w:val="single"/>
          <w:lang w:val="en-US"/>
        </w:rPr>
        <w:tab/>
      </w:r>
      <w:r>
        <w:rPr>
          <w:u w:val="single"/>
          <w:lang w:val="en-US"/>
        </w:rPr>
        <w:tab/>
      </w:r>
      <w:r>
        <w:rPr>
          <w:u w:val="single"/>
          <w:lang w:val="en-US"/>
        </w:rPr>
        <w:tab/>
      </w:r>
    </w:p>
    <w:sectPr w:rsidR="005570BC" w:rsidRPr="005570BC"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20B0" w14:textId="77777777" w:rsidR="00BC0539" w:rsidRPr="00FB1744" w:rsidRDefault="00BC0539" w:rsidP="00FB1744">
      <w:pPr>
        <w:pStyle w:val="Footer"/>
      </w:pPr>
    </w:p>
  </w:endnote>
  <w:endnote w:type="continuationSeparator" w:id="0">
    <w:p w14:paraId="32704C6C" w14:textId="77777777" w:rsidR="00BC0539" w:rsidRPr="00FB1744" w:rsidRDefault="00BC0539" w:rsidP="00FB1744">
      <w:pPr>
        <w:pStyle w:val="Footer"/>
      </w:pPr>
    </w:p>
  </w:endnote>
  <w:endnote w:type="continuationNotice" w:id="1">
    <w:p w14:paraId="77BE5827" w14:textId="77777777" w:rsidR="00BC0539" w:rsidRDefault="00BC05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altName w:val="Calibri"/>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C326" w14:textId="77777777" w:rsidR="00BC0539" w:rsidRPr="00FB1744" w:rsidRDefault="00BC0539" w:rsidP="00FB1744">
      <w:pPr>
        <w:tabs>
          <w:tab w:val="right" w:pos="2155"/>
        </w:tabs>
        <w:spacing w:after="80" w:line="240" w:lineRule="auto"/>
        <w:ind w:left="680"/>
      </w:pPr>
      <w:r>
        <w:rPr>
          <w:u w:val="single"/>
        </w:rPr>
        <w:tab/>
      </w:r>
    </w:p>
  </w:footnote>
  <w:footnote w:type="continuationSeparator" w:id="0">
    <w:p w14:paraId="629A1224" w14:textId="77777777" w:rsidR="00BC0539" w:rsidRPr="00FB1744" w:rsidRDefault="00BC0539" w:rsidP="00FB1744">
      <w:pPr>
        <w:tabs>
          <w:tab w:val="right" w:pos="2155"/>
        </w:tabs>
        <w:spacing w:after="80" w:line="240" w:lineRule="auto"/>
        <w:ind w:left="680"/>
      </w:pPr>
      <w:r>
        <w:rPr>
          <w:u w:val="single"/>
        </w:rPr>
        <w:tab/>
      </w:r>
    </w:p>
  </w:footnote>
  <w:footnote w:type="continuationNotice" w:id="1">
    <w:p w14:paraId="42BBDDB3" w14:textId="77777777" w:rsidR="00BC0539" w:rsidRDefault="00BC05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74389295" w:rsidR="002D18CF" w:rsidRPr="000C2B80" w:rsidRDefault="000C2B80" w:rsidP="002D18CF">
    <w:pPr>
      <w:pStyle w:val="Header"/>
      <w:rPr>
        <w:lang w:val="fr-CH"/>
      </w:rPr>
    </w:pPr>
    <w:r>
      <w:rPr>
        <w:lang w:val="fr-CH"/>
      </w:rPr>
      <w:t>INF.</w:t>
    </w:r>
    <w:r w:rsidR="009E36A4">
      <w:rPr>
        <w:lang w:val="fr-CH"/>
      </w:rPr>
      <w:t>1</w:t>
    </w:r>
    <w:r w:rsidR="005570BC">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3E61CEFF" w:rsidR="002D18CF" w:rsidRPr="000C2B80" w:rsidRDefault="000C2B80" w:rsidP="002D18CF">
    <w:pPr>
      <w:pStyle w:val="Header"/>
      <w:jc w:val="right"/>
      <w:rPr>
        <w:lang w:val="fr-CH"/>
      </w:rPr>
    </w:pPr>
    <w:r>
      <w:rPr>
        <w:lang w:val="fr-CH"/>
      </w:rPr>
      <w:t>INF.</w:t>
    </w:r>
    <w:r w:rsidR="009E36A4">
      <w:rPr>
        <w:lang w:val="fr-CH"/>
      </w:rPr>
      <w:t>1</w:t>
    </w:r>
    <w:r w:rsidR="00982DFB">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4A66E5"/>
    <w:multiLevelType w:val="multilevel"/>
    <w:tmpl w:val="5932391C"/>
    <w:lvl w:ilvl="0">
      <w:start w:val="1"/>
      <w:numFmt w:val="bullet"/>
      <w:lvlText w:val=""/>
      <w:lvlJc w:val="left"/>
      <w:pPr>
        <w:tabs>
          <w:tab w:val="num" w:pos="1920"/>
        </w:tabs>
        <w:ind w:left="1920" w:hanging="360"/>
      </w:pPr>
      <w:rPr>
        <w:rFonts w:ascii="Symbol" w:hAnsi="Symbo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2"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9924512"/>
    <w:multiLevelType w:val="hybridMultilevel"/>
    <w:tmpl w:val="21C4D67C"/>
    <w:lvl w:ilvl="0" w:tplc="05C4A38C">
      <w:start w:val="1"/>
      <w:numFmt w:val="decimal"/>
      <w:lvlText w:val="(%1)"/>
      <w:lvlJc w:val="left"/>
      <w:pPr>
        <w:ind w:left="720" w:hanging="360"/>
      </w:pPr>
      <w:rPr>
        <w:rFonts w:hint="default"/>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EF4A09"/>
    <w:multiLevelType w:val="hybridMultilevel"/>
    <w:tmpl w:val="E9EA6818"/>
    <w:lvl w:ilvl="0" w:tplc="DFE01DA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9"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CF6EE0"/>
    <w:multiLevelType w:val="multilevel"/>
    <w:tmpl w:val="7D42F090"/>
    <w:lvl w:ilvl="0">
      <w:start w:val="1"/>
      <w:numFmt w:val="decimal"/>
      <w:lvlText w:val="%1."/>
      <w:lvlJc w:val="left"/>
      <w:pPr>
        <w:ind w:left="1495" w:hanging="360"/>
      </w:pPr>
    </w:lvl>
    <w:lvl w:ilvl="1">
      <w:start w:val="1"/>
      <w:numFmt w:val="decimal"/>
      <w:isLgl/>
      <w:lvlText w:val="%1.%2"/>
      <w:lvlJc w:val="left"/>
      <w:pPr>
        <w:ind w:left="1921" w:hanging="360"/>
      </w:pPr>
      <w:rPr>
        <w:u w:val="single"/>
      </w:rPr>
    </w:lvl>
    <w:lvl w:ilvl="2">
      <w:start w:val="1"/>
      <w:numFmt w:val="decimal"/>
      <w:isLgl/>
      <w:lvlText w:val="%1.%2.%3"/>
      <w:lvlJc w:val="left"/>
      <w:pPr>
        <w:ind w:left="2575" w:hanging="720"/>
      </w:pPr>
      <w:rPr>
        <w:u w:val="single"/>
      </w:rPr>
    </w:lvl>
    <w:lvl w:ilvl="3">
      <w:start w:val="1"/>
      <w:numFmt w:val="decimal"/>
      <w:isLgl/>
      <w:lvlText w:val="%1.%2.%3.%4"/>
      <w:lvlJc w:val="left"/>
      <w:pPr>
        <w:ind w:left="2935" w:hanging="720"/>
      </w:pPr>
      <w:rPr>
        <w:u w:val="single"/>
      </w:rPr>
    </w:lvl>
    <w:lvl w:ilvl="4">
      <w:start w:val="1"/>
      <w:numFmt w:val="decimal"/>
      <w:isLgl/>
      <w:lvlText w:val="%1.%2.%3.%4.%5"/>
      <w:lvlJc w:val="left"/>
      <w:pPr>
        <w:ind w:left="3655" w:hanging="1080"/>
      </w:pPr>
      <w:rPr>
        <w:u w:val="single"/>
      </w:rPr>
    </w:lvl>
    <w:lvl w:ilvl="5">
      <w:start w:val="1"/>
      <w:numFmt w:val="decimal"/>
      <w:isLgl/>
      <w:lvlText w:val="%1.%2.%3.%4.%5.%6"/>
      <w:lvlJc w:val="left"/>
      <w:pPr>
        <w:ind w:left="4015" w:hanging="1080"/>
      </w:pPr>
      <w:rPr>
        <w:u w:val="single"/>
      </w:rPr>
    </w:lvl>
    <w:lvl w:ilvl="6">
      <w:start w:val="1"/>
      <w:numFmt w:val="decimal"/>
      <w:isLgl/>
      <w:lvlText w:val="%1.%2.%3.%4.%5.%6.%7"/>
      <w:lvlJc w:val="left"/>
      <w:pPr>
        <w:ind w:left="4735" w:hanging="1440"/>
      </w:pPr>
      <w:rPr>
        <w:u w:val="single"/>
      </w:rPr>
    </w:lvl>
    <w:lvl w:ilvl="7">
      <w:start w:val="1"/>
      <w:numFmt w:val="decimal"/>
      <w:isLgl/>
      <w:lvlText w:val="%1.%2.%3.%4.%5.%6.%7.%8"/>
      <w:lvlJc w:val="left"/>
      <w:pPr>
        <w:ind w:left="5095" w:hanging="1440"/>
      </w:pPr>
      <w:rPr>
        <w:u w:val="single"/>
      </w:rPr>
    </w:lvl>
    <w:lvl w:ilvl="8">
      <w:start w:val="1"/>
      <w:numFmt w:val="decimal"/>
      <w:isLgl/>
      <w:lvlText w:val="%1.%2.%3.%4.%5.%6.%7.%8.%9"/>
      <w:lvlJc w:val="left"/>
      <w:pPr>
        <w:ind w:left="5455" w:hanging="1440"/>
      </w:pPr>
      <w:rPr>
        <w:u w:val="single"/>
      </w:rPr>
    </w:lvl>
  </w:abstractNum>
  <w:num w:numId="1" w16cid:durableId="1954559454">
    <w:abstractNumId w:val="21"/>
  </w:num>
  <w:num w:numId="2" w16cid:durableId="1857032750">
    <w:abstractNumId w:val="18"/>
  </w:num>
  <w:num w:numId="3" w16cid:durableId="529992993">
    <w:abstractNumId w:val="10"/>
  </w:num>
  <w:num w:numId="4" w16cid:durableId="710811397">
    <w:abstractNumId w:val="25"/>
  </w:num>
  <w:num w:numId="5" w16cid:durableId="692607390">
    <w:abstractNumId w:val="26"/>
  </w:num>
  <w:num w:numId="6" w16cid:durableId="1563179248">
    <w:abstractNumId w:val="34"/>
  </w:num>
  <w:num w:numId="7" w16cid:durableId="1667126126">
    <w:abstractNumId w:val="15"/>
  </w:num>
  <w:num w:numId="8" w16cid:durableId="1297029083">
    <w:abstractNumId w:val="20"/>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6"/>
  </w:num>
  <w:num w:numId="20" w16cid:durableId="1313559770">
    <w:abstractNumId w:val="22"/>
  </w:num>
  <w:num w:numId="21" w16cid:durableId="1863590354">
    <w:abstractNumId w:val="17"/>
  </w:num>
  <w:num w:numId="22" w16cid:durableId="1233155694">
    <w:abstractNumId w:val="27"/>
  </w:num>
  <w:num w:numId="23" w16cid:durableId="497816441">
    <w:abstractNumId w:val="33"/>
  </w:num>
  <w:num w:numId="24" w16cid:durableId="1566840734">
    <w:abstractNumId w:val="14"/>
  </w:num>
  <w:num w:numId="25" w16cid:durableId="618222841">
    <w:abstractNumId w:val="32"/>
  </w:num>
  <w:num w:numId="26" w16cid:durableId="781847476">
    <w:abstractNumId w:val="24"/>
  </w:num>
  <w:num w:numId="27" w16cid:durableId="24016073">
    <w:abstractNumId w:val="28"/>
  </w:num>
  <w:num w:numId="28" w16cid:durableId="1019814589">
    <w:abstractNumId w:val="12"/>
  </w:num>
  <w:num w:numId="29" w16cid:durableId="793522595">
    <w:abstractNumId w:val="30"/>
  </w:num>
  <w:num w:numId="30" w16cid:durableId="1722435944">
    <w:abstractNumId w:val="23"/>
  </w:num>
  <w:num w:numId="31" w16cid:durableId="687831534">
    <w:abstractNumId w:val="29"/>
  </w:num>
  <w:num w:numId="32" w16cid:durableId="101608583">
    <w:abstractNumId w:val="31"/>
  </w:num>
  <w:num w:numId="33" w16cid:durableId="2117019512">
    <w:abstractNumId w:val="19"/>
  </w:num>
  <w:num w:numId="34" w16cid:durableId="1267522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1811844">
    <w:abstractNumId w:val="11"/>
  </w:num>
  <w:num w:numId="36" w16cid:durableId="4002551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C6"/>
    <w:rsid w:val="00010ADF"/>
    <w:rsid w:val="00046E92"/>
    <w:rsid w:val="00072DD2"/>
    <w:rsid w:val="0007552C"/>
    <w:rsid w:val="00083814"/>
    <w:rsid w:val="00087AD8"/>
    <w:rsid w:val="0009701B"/>
    <w:rsid w:val="000A440A"/>
    <w:rsid w:val="000A7BFD"/>
    <w:rsid w:val="000B664C"/>
    <w:rsid w:val="000C1C74"/>
    <w:rsid w:val="000C29EF"/>
    <w:rsid w:val="000C2B80"/>
    <w:rsid w:val="000D1B89"/>
    <w:rsid w:val="000D7BA0"/>
    <w:rsid w:val="000E1FF3"/>
    <w:rsid w:val="001020C6"/>
    <w:rsid w:val="0011479F"/>
    <w:rsid w:val="001170DC"/>
    <w:rsid w:val="00124A09"/>
    <w:rsid w:val="00164813"/>
    <w:rsid w:val="00180350"/>
    <w:rsid w:val="0018353A"/>
    <w:rsid w:val="001A09F4"/>
    <w:rsid w:val="001C2868"/>
    <w:rsid w:val="001C4519"/>
    <w:rsid w:val="001C5536"/>
    <w:rsid w:val="001E105A"/>
    <w:rsid w:val="001E391D"/>
    <w:rsid w:val="001E4853"/>
    <w:rsid w:val="001E5750"/>
    <w:rsid w:val="001F211D"/>
    <w:rsid w:val="00202A4B"/>
    <w:rsid w:val="00221675"/>
    <w:rsid w:val="002270AC"/>
    <w:rsid w:val="002309CC"/>
    <w:rsid w:val="00231E6A"/>
    <w:rsid w:val="002340E4"/>
    <w:rsid w:val="00246EF6"/>
    <w:rsid w:val="00247E2C"/>
    <w:rsid w:val="00281407"/>
    <w:rsid w:val="00282508"/>
    <w:rsid w:val="002830DC"/>
    <w:rsid w:val="002A1418"/>
    <w:rsid w:val="002A26AF"/>
    <w:rsid w:val="002C31BF"/>
    <w:rsid w:val="002D18CF"/>
    <w:rsid w:val="002D439F"/>
    <w:rsid w:val="002D6C53"/>
    <w:rsid w:val="002F07D0"/>
    <w:rsid w:val="002F5595"/>
    <w:rsid w:val="002F56B7"/>
    <w:rsid w:val="0032099E"/>
    <w:rsid w:val="00322541"/>
    <w:rsid w:val="00334F6A"/>
    <w:rsid w:val="003369E7"/>
    <w:rsid w:val="00342AC8"/>
    <w:rsid w:val="00345686"/>
    <w:rsid w:val="00365F42"/>
    <w:rsid w:val="003910C1"/>
    <w:rsid w:val="003B4550"/>
    <w:rsid w:val="003C0A45"/>
    <w:rsid w:val="003C2D00"/>
    <w:rsid w:val="003F1DFF"/>
    <w:rsid w:val="003F5D8E"/>
    <w:rsid w:val="004032A8"/>
    <w:rsid w:val="00417397"/>
    <w:rsid w:val="0041767D"/>
    <w:rsid w:val="004255FE"/>
    <w:rsid w:val="00426FA2"/>
    <w:rsid w:val="0043448D"/>
    <w:rsid w:val="00455E4F"/>
    <w:rsid w:val="00456087"/>
    <w:rsid w:val="00461253"/>
    <w:rsid w:val="00461F59"/>
    <w:rsid w:val="004671E3"/>
    <w:rsid w:val="00485FF9"/>
    <w:rsid w:val="004934C6"/>
    <w:rsid w:val="0049364B"/>
    <w:rsid w:val="004D1B0C"/>
    <w:rsid w:val="005042C2"/>
    <w:rsid w:val="00506C12"/>
    <w:rsid w:val="005270FC"/>
    <w:rsid w:val="00552466"/>
    <w:rsid w:val="005570BC"/>
    <w:rsid w:val="0056599A"/>
    <w:rsid w:val="00587690"/>
    <w:rsid w:val="005956BD"/>
    <w:rsid w:val="005978E8"/>
    <w:rsid w:val="005B08D1"/>
    <w:rsid w:val="005C1032"/>
    <w:rsid w:val="005C70FF"/>
    <w:rsid w:val="005D024A"/>
    <w:rsid w:val="005D11CF"/>
    <w:rsid w:val="005D4454"/>
    <w:rsid w:val="005F06F2"/>
    <w:rsid w:val="005F7003"/>
    <w:rsid w:val="006079CB"/>
    <w:rsid w:val="00636208"/>
    <w:rsid w:val="00653CE2"/>
    <w:rsid w:val="006574DC"/>
    <w:rsid w:val="006604B7"/>
    <w:rsid w:val="00671529"/>
    <w:rsid w:val="00687B94"/>
    <w:rsid w:val="00687DFE"/>
    <w:rsid w:val="00695892"/>
    <w:rsid w:val="006B24B4"/>
    <w:rsid w:val="006C0D53"/>
    <w:rsid w:val="006D36F3"/>
    <w:rsid w:val="006E6D4D"/>
    <w:rsid w:val="006F40C3"/>
    <w:rsid w:val="00703BBD"/>
    <w:rsid w:val="00717266"/>
    <w:rsid w:val="007268F9"/>
    <w:rsid w:val="0073010C"/>
    <w:rsid w:val="00761D32"/>
    <w:rsid w:val="00770E69"/>
    <w:rsid w:val="00780A81"/>
    <w:rsid w:val="007814FD"/>
    <w:rsid w:val="00785363"/>
    <w:rsid w:val="00787570"/>
    <w:rsid w:val="007B232E"/>
    <w:rsid w:val="007C52B0"/>
    <w:rsid w:val="007D20B3"/>
    <w:rsid w:val="007D27B8"/>
    <w:rsid w:val="007E3E3A"/>
    <w:rsid w:val="007F0335"/>
    <w:rsid w:val="00800F68"/>
    <w:rsid w:val="00813AC3"/>
    <w:rsid w:val="00815873"/>
    <w:rsid w:val="00847DAD"/>
    <w:rsid w:val="00887F31"/>
    <w:rsid w:val="008C1037"/>
    <w:rsid w:val="008C689F"/>
    <w:rsid w:val="008D060F"/>
    <w:rsid w:val="008E0905"/>
    <w:rsid w:val="008F736F"/>
    <w:rsid w:val="00901D57"/>
    <w:rsid w:val="009411B4"/>
    <w:rsid w:val="00955E2B"/>
    <w:rsid w:val="00982DFB"/>
    <w:rsid w:val="00994049"/>
    <w:rsid w:val="009A34E1"/>
    <w:rsid w:val="009A63F6"/>
    <w:rsid w:val="009D0139"/>
    <w:rsid w:val="009D6D3B"/>
    <w:rsid w:val="009E36A4"/>
    <w:rsid w:val="009E4218"/>
    <w:rsid w:val="009E6429"/>
    <w:rsid w:val="009F5CDC"/>
    <w:rsid w:val="00A032EB"/>
    <w:rsid w:val="00A068BC"/>
    <w:rsid w:val="00A10EF0"/>
    <w:rsid w:val="00A34BC9"/>
    <w:rsid w:val="00A429CD"/>
    <w:rsid w:val="00A47D74"/>
    <w:rsid w:val="00A56530"/>
    <w:rsid w:val="00A56684"/>
    <w:rsid w:val="00A64C7A"/>
    <w:rsid w:val="00A7359C"/>
    <w:rsid w:val="00A775CF"/>
    <w:rsid w:val="00AB3C7E"/>
    <w:rsid w:val="00AC33BC"/>
    <w:rsid w:val="00AE710D"/>
    <w:rsid w:val="00AF5845"/>
    <w:rsid w:val="00B06045"/>
    <w:rsid w:val="00B11CBD"/>
    <w:rsid w:val="00B20D8E"/>
    <w:rsid w:val="00B3339F"/>
    <w:rsid w:val="00B34850"/>
    <w:rsid w:val="00B4553E"/>
    <w:rsid w:val="00B4584A"/>
    <w:rsid w:val="00B65D46"/>
    <w:rsid w:val="00B662C1"/>
    <w:rsid w:val="00B768C2"/>
    <w:rsid w:val="00B90860"/>
    <w:rsid w:val="00B95EF6"/>
    <w:rsid w:val="00BA6DE9"/>
    <w:rsid w:val="00BB16E9"/>
    <w:rsid w:val="00BB58F7"/>
    <w:rsid w:val="00BC0539"/>
    <w:rsid w:val="00BD48E9"/>
    <w:rsid w:val="00BE2674"/>
    <w:rsid w:val="00BF22E8"/>
    <w:rsid w:val="00BF7E2B"/>
    <w:rsid w:val="00C0783E"/>
    <w:rsid w:val="00C32109"/>
    <w:rsid w:val="00C35A27"/>
    <w:rsid w:val="00C54041"/>
    <w:rsid w:val="00C65CD0"/>
    <w:rsid w:val="00C70780"/>
    <w:rsid w:val="00C80C76"/>
    <w:rsid w:val="00C8137E"/>
    <w:rsid w:val="00C83B36"/>
    <w:rsid w:val="00C94CCC"/>
    <w:rsid w:val="00CA5F05"/>
    <w:rsid w:val="00CA75D4"/>
    <w:rsid w:val="00CB00E9"/>
    <w:rsid w:val="00CB6B51"/>
    <w:rsid w:val="00CB78BA"/>
    <w:rsid w:val="00CC2E0B"/>
    <w:rsid w:val="00CC6247"/>
    <w:rsid w:val="00CD5661"/>
    <w:rsid w:val="00CF2737"/>
    <w:rsid w:val="00CF36F8"/>
    <w:rsid w:val="00D16743"/>
    <w:rsid w:val="00D32840"/>
    <w:rsid w:val="00D47C68"/>
    <w:rsid w:val="00D56775"/>
    <w:rsid w:val="00D60812"/>
    <w:rsid w:val="00D93765"/>
    <w:rsid w:val="00DE026E"/>
    <w:rsid w:val="00DE33BB"/>
    <w:rsid w:val="00DE5E37"/>
    <w:rsid w:val="00E00163"/>
    <w:rsid w:val="00E02C2B"/>
    <w:rsid w:val="00E05DDE"/>
    <w:rsid w:val="00E113C0"/>
    <w:rsid w:val="00E16DF7"/>
    <w:rsid w:val="00E20CD8"/>
    <w:rsid w:val="00E507D8"/>
    <w:rsid w:val="00E7067E"/>
    <w:rsid w:val="00EA30C2"/>
    <w:rsid w:val="00EB3BEF"/>
    <w:rsid w:val="00EB4157"/>
    <w:rsid w:val="00EC3BE2"/>
    <w:rsid w:val="00ED6C48"/>
    <w:rsid w:val="00F65DAA"/>
    <w:rsid w:val="00F65F5D"/>
    <w:rsid w:val="00F750DD"/>
    <w:rsid w:val="00F86A3A"/>
    <w:rsid w:val="00F90144"/>
    <w:rsid w:val="00FB1744"/>
    <w:rsid w:val="00FB7F41"/>
    <w:rsid w:val="00FC04AB"/>
    <w:rsid w:val="00FE0F56"/>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2.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1390</Words>
  <Characters>7925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ECE/TRANS/WP.11/2020/1/Rev.1</vt:lpstr>
      <vt:lpstr>ECE/TRANS/WP.11/2020/1/Rev.1</vt:lpstr>
    </vt:vector>
  </TitlesOfParts>
  <Company>DCM</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subject>2009978</dc:subject>
  <dc:creator>cg</dc:creator>
  <cp:keywords/>
  <cp:lastModifiedBy>ECE/TRANS/WP.11/249</cp:lastModifiedBy>
  <cp:revision>8</cp:revision>
  <dcterms:created xsi:type="dcterms:W3CDTF">2023-10-26T08:09:00Z</dcterms:created>
  <dcterms:modified xsi:type="dcterms:W3CDTF">2023-10-26T08:43:00Z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