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96EA76C" w14:textId="77777777" w:rsidTr="00C97039">
        <w:trPr>
          <w:trHeight w:hRule="exact" w:val="851"/>
        </w:trPr>
        <w:tc>
          <w:tcPr>
            <w:tcW w:w="1276" w:type="dxa"/>
            <w:tcBorders>
              <w:bottom w:val="single" w:sz="4" w:space="0" w:color="auto"/>
            </w:tcBorders>
          </w:tcPr>
          <w:p w14:paraId="5B25AFF2" w14:textId="77777777" w:rsidR="00F35BAF" w:rsidRPr="00DB58B5" w:rsidRDefault="00F35BAF" w:rsidP="00931B91"/>
        </w:tc>
        <w:tc>
          <w:tcPr>
            <w:tcW w:w="2268" w:type="dxa"/>
            <w:tcBorders>
              <w:bottom w:val="single" w:sz="4" w:space="0" w:color="auto"/>
            </w:tcBorders>
            <w:vAlign w:val="bottom"/>
          </w:tcPr>
          <w:p w14:paraId="4FDBCD8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687C20" w14:textId="33A18944" w:rsidR="00F35BAF" w:rsidRPr="00DB58B5" w:rsidRDefault="00931B91" w:rsidP="00931B91">
            <w:pPr>
              <w:jc w:val="right"/>
            </w:pPr>
            <w:r w:rsidRPr="00931B91">
              <w:rPr>
                <w:sz w:val="40"/>
              </w:rPr>
              <w:t>ECE</w:t>
            </w:r>
            <w:r>
              <w:t>/TRANS/WP.29/2024/12</w:t>
            </w:r>
          </w:p>
        </w:tc>
      </w:tr>
      <w:tr w:rsidR="00F35BAF" w:rsidRPr="00DB58B5" w14:paraId="37495668" w14:textId="77777777" w:rsidTr="00C97039">
        <w:trPr>
          <w:trHeight w:hRule="exact" w:val="2835"/>
        </w:trPr>
        <w:tc>
          <w:tcPr>
            <w:tcW w:w="1276" w:type="dxa"/>
            <w:tcBorders>
              <w:top w:val="single" w:sz="4" w:space="0" w:color="auto"/>
              <w:bottom w:val="single" w:sz="12" w:space="0" w:color="auto"/>
            </w:tcBorders>
          </w:tcPr>
          <w:p w14:paraId="3519C53C" w14:textId="77777777" w:rsidR="00F35BAF" w:rsidRPr="00DB58B5" w:rsidRDefault="00F35BAF" w:rsidP="00C97039">
            <w:pPr>
              <w:spacing w:before="120"/>
              <w:jc w:val="center"/>
            </w:pPr>
            <w:r>
              <w:rPr>
                <w:noProof/>
                <w:lang w:eastAsia="fr-CH"/>
              </w:rPr>
              <w:drawing>
                <wp:inline distT="0" distB="0" distL="0" distR="0" wp14:anchorId="5D237F5B" wp14:editId="35D99C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B050F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053371B" w14:textId="77777777" w:rsidR="00F35BAF" w:rsidRDefault="00931B91" w:rsidP="00C97039">
            <w:pPr>
              <w:spacing w:before="240"/>
            </w:pPr>
            <w:r>
              <w:t>Distr. générale</w:t>
            </w:r>
          </w:p>
          <w:p w14:paraId="47CB84EE" w14:textId="6F5BE359" w:rsidR="00931B91" w:rsidRDefault="00931B91" w:rsidP="00931B91">
            <w:pPr>
              <w:spacing w:line="240" w:lineRule="exact"/>
            </w:pPr>
            <w:r>
              <w:t>21 décembre 2023</w:t>
            </w:r>
          </w:p>
          <w:p w14:paraId="552808D6" w14:textId="77777777" w:rsidR="00931B91" w:rsidRDefault="00931B91" w:rsidP="00931B91">
            <w:pPr>
              <w:spacing w:line="240" w:lineRule="exact"/>
            </w:pPr>
            <w:r>
              <w:t>Français</w:t>
            </w:r>
          </w:p>
          <w:p w14:paraId="5F1EAFC1" w14:textId="7F8ECE60" w:rsidR="00931B91" w:rsidRPr="00DB58B5" w:rsidRDefault="00931B91" w:rsidP="00931B91">
            <w:pPr>
              <w:spacing w:line="240" w:lineRule="exact"/>
            </w:pPr>
            <w:r>
              <w:t>Original : anglais</w:t>
            </w:r>
          </w:p>
        </w:tc>
      </w:tr>
    </w:tbl>
    <w:p w14:paraId="13849EB6" w14:textId="77777777" w:rsidR="007F20FA" w:rsidRPr="000312C0" w:rsidRDefault="007F20FA" w:rsidP="007F20FA">
      <w:pPr>
        <w:spacing w:before="120"/>
        <w:rPr>
          <w:b/>
          <w:sz w:val="28"/>
          <w:szCs w:val="28"/>
        </w:rPr>
      </w:pPr>
      <w:r w:rsidRPr="000312C0">
        <w:rPr>
          <w:b/>
          <w:sz w:val="28"/>
          <w:szCs w:val="28"/>
        </w:rPr>
        <w:t>Commission économique pour l’Europe</w:t>
      </w:r>
    </w:p>
    <w:p w14:paraId="61C9782B" w14:textId="77777777" w:rsidR="007F20FA" w:rsidRDefault="007F20FA" w:rsidP="007F20FA">
      <w:pPr>
        <w:spacing w:before="120"/>
        <w:rPr>
          <w:sz w:val="28"/>
          <w:szCs w:val="28"/>
        </w:rPr>
      </w:pPr>
      <w:r w:rsidRPr="00685843">
        <w:rPr>
          <w:sz w:val="28"/>
          <w:szCs w:val="28"/>
        </w:rPr>
        <w:t>Comité des transports intérieurs</w:t>
      </w:r>
    </w:p>
    <w:p w14:paraId="39FEBD88" w14:textId="77777777" w:rsidR="00931B91" w:rsidRPr="003C3801" w:rsidRDefault="00931B91" w:rsidP="00931B91">
      <w:pPr>
        <w:spacing w:before="120"/>
        <w:rPr>
          <w:b/>
          <w:lang w:val="fr-FR"/>
        </w:rPr>
      </w:pPr>
      <w:r w:rsidRPr="003C3801">
        <w:rPr>
          <w:b/>
          <w:bCs/>
          <w:sz w:val="24"/>
          <w:szCs w:val="24"/>
          <w:lang w:val="fr-FR"/>
        </w:rPr>
        <w:t>Forum mondial de l</w:t>
      </w:r>
      <w:r>
        <w:rPr>
          <w:b/>
          <w:bCs/>
          <w:sz w:val="24"/>
          <w:szCs w:val="24"/>
          <w:lang w:val="fr-FR"/>
        </w:rPr>
        <w:t>’</w:t>
      </w:r>
      <w:r w:rsidRPr="003C3801">
        <w:rPr>
          <w:b/>
          <w:bCs/>
          <w:sz w:val="24"/>
          <w:szCs w:val="24"/>
          <w:lang w:val="fr-FR"/>
        </w:rPr>
        <w:t xml:space="preserve">harmonisation des Règlements </w:t>
      </w:r>
      <w:r>
        <w:rPr>
          <w:b/>
          <w:bCs/>
          <w:sz w:val="24"/>
          <w:szCs w:val="24"/>
          <w:lang w:val="fr-FR"/>
        </w:rPr>
        <w:br/>
      </w:r>
      <w:r w:rsidRPr="003C3801">
        <w:rPr>
          <w:b/>
          <w:bCs/>
          <w:sz w:val="24"/>
          <w:szCs w:val="24"/>
          <w:lang w:val="fr-FR"/>
        </w:rPr>
        <w:t>concernant les véhicules</w:t>
      </w:r>
    </w:p>
    <w:p w14:paraId="7CB9CA51" w14:textId="4CDA0E62" w:rsidR="00931B91" w:rsidRPr="003C3801" w:rsidRDefault="00931B91" w:rsidP="00931B91">
      <w:pPr>
        <w:tabs>
          <w:tab w:val="left" w:pos="7830"/>
        </w:tabs>
        <w:spacing w:before="120"/>
        <w:rPr>
          <w:b/>
          <w:lang w:val="fr-FR"/>
        </w:rPr>
      </w:pPr>
      <w:r w:rsidRPr="003C3801">
        <w:rPr>
          <w:b/>
          <w:bCs/>
          <w:lang w:val="fr-FR"/>
        </w:rPr>
        <w:t>1</w:t>
      </w:r>
      <w:r>
        <w:rPr>
          <w:b/>
          <w:bCs/>
          <w:lang w:val="fr-FR"/>
        </w:rPr>
        <w:t>92</w:t>
      </w:r>
      <w:r w:rsidRPr="003C3801">
        <w:rPr>
          <w:b/>
          <w:bCs/>
          <w:vertAlign w:val="superscript"/>
          <w:lang w:val="fr-FR"/>
        </w:rPr>
        <w:t>e</w:t>
      </w:r>
      <w:r>
        <w:rPr>
          <w:b/>
          <w:bCs/>
          <w:lang w:val="fr-FR"/>
        </w:rPr>
        <w:t> </w:t>
      </w:r>
      <w:r w:rsidRPr="003C3801">
        <w:rPr>
          <w:b/>
          <w:bCs/>
          <w:lang w:val="fr-FR"/>
        </w:rPr>
        <w:t>session</w:t>
      </w:r>
    </w:p>
    <w:p w14:paraId="7E93834D" w14:textId="77777777" w:rsidR="00931B91" w:rsidRPr="003C3801" w:rsidRDefault="00931B91" w:rsidP="00931B91">
      <w:pPr>
        <w:rPr>
          <w:lang w:val="fr-FR"/>
        </w:rPr>
      </w:pPr>
      <w:r w:rsidRPr="003C3801">
        <w:rPr>
          <w:lang w:val="fr-FR"/>
        </w:rPr>
        <w:t xml:space="preserve">Genève, </w:t>
      </w:r>
      <w:r>
        <w:rPr>
          <w:lang w:val="fr-FR"/>
        </w:rPr>
        <w:t>5-8 mars 2024</w:t>
      </w:r>
    </w:p>
    <w:p w14:paraId="7C21272A" w14:textId="52470978" w:rsidR="00931B91" w:rsidRPr="003C3801" w:rsidRDefault="00931B91" w:rsidP="00931B91">
      <w:pPr>
        <w:rPr>
          <w:lang w:val="fr-FR"/>
        </w:rPr>
      </w:pPr>
      <w:r w:rsidRPr="003C3801">
        <w:rPr>
          <w:lang w:val="fr-FR"/>
        </w:rPr>
        <w:t>Point</w:t>
      </w:r>
      <w:r>
        <w:rPr>
          <w:lang w:val="fr-FR"/>
        </w:rPr>
        <w:t> </w:t>
      </w:r>
      <w:r w:rsidRPr="003C3801">
        <w:rPr>
          <w:lang w:val="fr-FR"/>
        </w:rPr>
        <w:t>4</w:t>
      </w:r>
      <w:r>
        <w:rPr>
          <w:lang w:val="fr-FR"/>
        </w:rPr>
        <w:t>.8.2</w:t>
      </w:r>
      <w:r w:rsidRPr="003C3801">
        <w:rPr>
          <w:lang w:val="fr-FR"/>
        </w:rPr>
        <w:t xml:space="preserve"> de l</w:t>
      </w:r>
      <w:r>
        <w:rPr>
          <w:lang w:val="fr-FR"/>
        </w:rPr>
        <w:t>’</w:t>
      </w:r>
      <w:r w:rsidRPr="003C3801">
        <w:rPr>
          <w:lang w:val="fr-FR"/>
        </w:rPr>
        <w:t>ordre du jour provisoire</w:t>
      </w:r>
    </w:p>
    <w:p w14:paraId="1EE882C0" w14:textId="626DB8DB" w:rsidR="00931B91" w:rsidRPr="003C3801" w:rsidRDefault="00931B91" w:rsidP="00931B91">
      <w:pPr>
        <w:rPr>
          <w:b/>
          <w:bCs/>
          <w:lang w:val="fr-FR"/>
        </w:rPr>
      </w:pPr>
      <w:r>
        <w:rPr>
          <w:b/>
          <w:bCs/>
          <w:lang w:val="fr-FR"/>
        </w:rPr>
        <w:t>Accord de 1958 :</w:t>
      </w:r>
      <w:r>
        <w:rPr>
          <w:b/>
          <w:bCs/>
          <w:lang w:val="fr-FR"/>
        </w:rPr>
        <w:t xml:space="preserve"> </w:t>
      </w:r>
      <w:r>
        <w:rPr>
          <w:b/>
          <w:bCs/>
          <w:lang w:val="fr-FR"/>
        </w:rPr>
        <w:t xml:space="preserve">Examen de projets d’amendements </w:t>
      </w:r>
      <w:r>
        <w:rPr>
          <w:b/>
          <w:bCs/>
          <w:lang w:val="fr-FR"/>
        </w:rPr>
        <w:br/>
      </w:r>
      <w:r>
        <w:rPr>
          <w:b/>
          <w:bCs/>
          <w:lang w:val="fr-FR"/>
        </w:rPr>
        <w:t>à des Règlements ONU existants, soumis par le GRSG</w:t>
      </w:r>
    </w:p>
    <w:p w14:paraId="58ECC967" w14:textId="614E6473" w:rsidR="00931B91" w:rsidRPr="003C3801" w:rsidRDefault="00931B91" w:rsidP="00931B91">
      <w:pPr>
        <w:pStyle w:val="HChG"/>
        <w:rPr>
          <w:szCs w:val="28"/>
          <w:lang w:val="fr-FR"/>
        </w:rPr>
      </w:pPr>
      <w:r w:rsidRPr="003C3801">
        <w:rPr>
          <w:lang w:val="fr-FR"/>
        </w:rPr>
        <w:tab/>
      </w:r>
      <w:r w:rsidRPr="003C3801">
        <w:rPr>
          <w:lang w:val="fr-FR"/>
        </w:rPr>
        <w:tab/>
        <w:t>Proposition de complément</w:t>
      </w:r>
      <w:r>
        <w:rPr>
          <w:lang w:val="fr-FR"/>
        </w:rPr>
        <w:t> </w:t>
      </w:r>
      <w:r w:rsidRPr="003C3801">
        <w:rPr>
          <w:lang w:val="fr-FR"/>
        </w:rPr>
        <w:t>3 à la version originale du Règlement ONU n</w:t>
      </w:r>
      <w:r w:rsidRPr="003C3801">
        <w:rPr>
          <w:vertAlign w:val="superscript"/>
          <w:lang w:val="fr-FR"/>
        </w:rPr>
        <w:t>o</w:t>
      </w:r>
      <w:r w:rsidRPr="003C3801">
        <w:rPr>
          <w:lang w:val="fr-FR"/>
        </w:rPr>
        <w:t> 158 (Manœuvres en marche arrière)</w:t>
      </w:r>
    </w:p>
    <w:p w14:paraId="0EF76377" w14:textId="50CF8A34" w:rsidR="00931B91" w:rsidRPr="003C3801" w:rsidRDefault="00931B91" w:rsidP="00931B91">
      <w:pPr>
        <w:pStyle w:val="H1G"/>
        <w:rPr>
          <w:vertAlign w:val="superscript"/>
          <w:lang w:val="fr-FR"/>
        </w:rPr>
      </w:pPr>
      <w:r>
        <w:rPr>
          <w:lang w:val="fr-FR"/>
        </w:rPr>
        <w:tab/>
      </w:r>
      <w:r>
        <w:rPr>
          <w:lang w:val="fr-FR"/>
        </w:rPr>
        <w:tab/>
      </w:r>
      <w:r w:rsidRPr="003C3801">
        <w:rPr>
          <w:lang w:val="fr-FR"/>
        </w:rPr>
        <w:t>Communication d</w:t>
      </w:r>
      <w:r>
        <w:rPr>
          <w:lang w:val="fr-FR"/>
        </w:rPr>
        <w:t>u Groupe de travail des dispositions générales de</w:t>
      </w:r>
      <w:r>
        <w:rPr>
          <w:lang w:val="fr-FR"/>
        </w:rPr>
        <w:t> </w:t>
      </w:r>
      <w:r>
        <w:rPr>
          <w:lang w:val="fr-FR"/>
        </w:rPr>
        <w:t>sécurité</w:t>
      </w:r>
      <w:r w:rsidRPr="00931B91">
        <w:rPr>
          <w:rStyle w:val="Appelnotedebasdep"/>
          <w:b w:val="0"/>
          <w:bCs/>
          <w:sz w:val="20"/>
          <w:vertAlign w:val="baseline"/>
        </w:rPr>
        <w:footnoteReference w:customMarkFollows="1" w:id="2"/>
        <w:t>*</w:t>
      </w:r>
    </w:p>
    <w:p w14:paraId="43AF870D" w14:textId="2569E1CB" w:rsidR="00931B91" w:rsidRPr="003C3801" w:rsidRDefault="00931B91" w:rsidP="00931B91">
      <w:pPr>
        <w:pStyle w:val="SingleTxtG"/>
        <w:ind w:firstLine="567"/>
        <w:rPr>
          <w:lang w:val="fr-FR"/>
        </w:rPr>
      </w:pPr>
      <w:r w:rsidRPr="003C3801">
        <w:rPr>
          <w:lang w:val="fr-FR"/>
        </w:rPr>
        <w:t xml:space="preserve">Le texte ci-après, </w:t>
      </w:r>
      <w:r>
        <w:rPr>
          <w:lang w:val="fr-FR"/>
        </w:rPr>
        <w:t>adopté par le Groupe de travail des dispositions générales de sécurité à sa 126</w:t>
      </w:r>
      <w:r w:rsidRPr="00BB23AD">
        <w:rPr>
          <w:vertAlign w:val="superscript"/>
          <w:lang w:val="fr-FR"/>
        </w:rPr>
        <w:t>e</w:t>
      </w:r>
      <w:r>
        <w:rPr>
          <w:lang w:val="fr-FR"/>
        </w:rPr>
        <w:t> session (ECE/TRANS/WP.29/GRSG/105, par.</w:t>
      </w:r>
      <w:r>
        <w:rPr>
          <w:lang w:val="fr-FR"/>
        </w:rPr>
        <w:t> </w:t>
      </w:r>
      <w:r>
        <w:rPr>
          <w:lang w:val="fr-FR"/>
        </w:rPr>
        <w:t xml:space="preserve">10), est fondé sur le document </w:t>
      </w:r>
      <w:r w:rsidRPr="00FE018D">
        <w:rPr>
          <w:lang w:eastAsia="en-GB"/>
        </w:rPr>
        <w:t>ECE/TRANS/WP.29/GRSG/202</w:t>
      </w:r>
      <w:r>
        <w:rPr>
          <w:lang w:eastAsia="en-GB"/>
        </w:rPr>
        <w:t>3</w:t>
      </w:r>
      <w:r w:rsidRPr="00FE018D">
        <w:rPr>
          <w:lang w:eastAsia="en-GB"/>
        </w:rPr>
        <w:t>/</w:t>
      </w:r>
      <w:r>
        <w:rPr>
          <w:lang w:eastAsia="en-GB"/>
        </w:rPr>
        <w:t>20, non modifié.</w:t>
      </w:r>
      <w:r>
        <w:rPr>
          <w:lang w:val="fr-FR"/>
        </w:rPr>
        <w:t xml:space="preserve"> Il est soumis au Forum mondial de l’harmonisation des Règlements concernant les véhicules (WP.29) et au Comité d’administration de l’Accord de 1958 (AC.1) pour examen à leurs sessions de mars 2024</w:t>
      </w:r>
      <w:r w:rsidRPr="003C3801">
        <w:rPr>
          <w:lang w:val="fr-FR"/>
        </w:rPr>
        <w:t>.</w:t>
      </w:r>
    </w:p>
    <w:p w14:paraId="3FDCC7C1" w14:textId="77777777" w:rsidR="00931B91" w:rsidRPr="003C3801" w:rsidRDefault="00931B91" w:rsidP="00931B91">
      <w:pPr>
        <w:suppressAutoHyphens w:val="0"/>
        <w:spacing w:after="200" w:line="276" w:lineRule="auto"/>
        <w:rPr>
          <w:lang w:val="fr-FR"/>
        </w:rPr>
      </w:pPr>
      <w:r w:rsidRPr="003C3801">
        <w:rPr>
          <w:lang w:val="fr-FR"/>
        </w:rPr>
        <w:br w:type="page"/>
      </w:r>
    </w:p>
    <w:p w14:paraId="13E7FC46" w14:textId="77777777" w:rsidR="00931B91" w:rsidRPr="003C3801" w:rsidRDefault="00931B91" w:rsidP="00931B91">
      <w:pPr>
        <w:pStyle w:val="SingleTxtG"/>
        <w:rPr>
          <w:lang w:val="fr-FR"/>
        </w:rPr>
      </w:pPr>
      <w:r w:rsidRPr="003C3801">
        <w:rPr>
          <w:i/>
          <w:iCs/>
          <w:lang w:val="fr-FR"/>
        </w:rPr>
        <w:lastRenderedPageBreak/>
        <w:t>Paragraphe 16.1.1.3</w:t>
      </w:r>
      <w:r w:rsidRPr="003C3801">
        <w:rPr>
          <w:lang w:val="fr-FR"/>
        </w:rPr>
        <w:t>, modification sans objet en français.</w:t>
      </w:r>
    </w:p>
    <w:p w14:paraId="45C5D602" w14:textId="77777777" w:rsidR="00931B91" w:rsidRPr="003C3801" w:rsidRDefault="00931B91" w:rsidP="00931B91">
      <w:pPr>
        <w:pStyle w:val="SingleTxtG"/>
        <w:rPr>
          <w:lang w:val="fr-FR"/>
        </w:rPr>
      </w:pPr>
      <w:r w:rsidRPr="00AB634B">
        <w:rPr>
          <w:i/>
          <w:iCs/>
          <w:lang w:val="fr-FR"/>
        </w:rPr>
        <w:t>Paragraphe 16.1.1.4</w:t>
      </w:r>
      <w:r w:rsidRPr="003C3801">
        <w:rPr>
          <w:lang w:val="fr-FR"/>
        </w:rPr>
        <w:t>, lire :</w:t>
      </w:r>
    </w:p>
    <w:p w14:paraId="51AFD6A1" w14:textId="77777777" w:rsidR="00931B91" w:rsidRPr="003C3801" w:rsidRDefault="00931B91" w:rsidP="00931B91">
      <w:pPr>
        <w:pStyle w:val="SingleTxtG"/>
        <w:ind w:left="2268" w:hanging="1134"/>
        <w:jc w:val="left"/>
        <w:rPr>
          <w:iCs/>
          <w:color w:val="000000" w:themeColor="text1"/>
          <w:lang w:val="fr-FR"/>
        </w:rPr>
      </w:pPr>
      <w:r w:rsidRPr="003C3801">
        <w:rPr>
          <w:lang w:val="fr-FR"/>
        </w:rPr>
        <w:t>« 16.1.1.4</w:t>
      </w:r>
      <w:r w:rsidRPr="003C3801">
        <w:rPr>
          <w:lang w:val="fr-FR"/>
        </w:rPr>
        <w:tab/>
      </w:r>
      <w:r w:rsidRPr="00BB23AD">
        <w:rPr>
          <w:lang w:val="fr-FR"/>
        </w:rPr>
        <w:t>Modification temporaire du champ de visibilité</w:t>
      </w:r>
    </w:p>
    <w:p w14:paraId="61C9B867" w14:textId="0AF30DBA" w:rsidR="00931B91" w:rsidRPr="00BB23AD" w:rsidRDefault="00931B91" w:rsidP="00931B91">
      <w:pPr>
        <w:pStyle w:val="SingleTxtG"/>
        <w:ind w:left="2268"/>
        <w:rPr>
          <w:iCs/>
          <w:color w:val="000000" w:themeColor="text1"/>
          <w:lang w:val="fr-FR"/>
        </w:rPr>
      </w:pPr>
      <w:r w:rsidRPr="00BB23AD">
        <w:rPr>
          <w:lang w:val="fr-FR"/>
        </w:rPr>
        <w:t>Afin d</w:t>
      </w:r>
      <w:r>
        <w:rPr>
          <w:lang w:val="fr-FR"/>
        </w:rPr>
        <w:t>’</w:t>
      </w:r>
      <w:r w:rsidRPr="00BB23AD">
        <w:rPr>
          <w:lang w:val="fr-FR"/>
        </w:rPr>
        <w:t>augmenter le champ de visibilité pendant des manœuvres (par</w:t>
      </w:r>
      <w:r>
        <w:rPr>
          <w:lang w:val="fr-FR"/>
        </w:rPr>
        <w:t> </w:t>
      </w:r>
      <w:r w:rsidRPr="00BB23AD">
        <w:rPr>
          <w:lang w:val="fr-FR"/>
        </w:rPr>
        <w:t>exemple en cas de risque de collision ou lorsque le véhicule n</w:t>
      </w:r>
      <w:r>
        <w:rPr>
          <w:lang w:val="fr-FR"/>
        </w:rPr>
        <w:t>’</w:t>
      </w:r>
      <w:r w:rsidRPr="00BB23AD">
        <w:rPr>
          <w:lang w:val="fr-FR"/>
        </w:rPr>
        <w:t>est pas en marche arrière en ligne droite), la modification du champ de visibilité est autorisée pendant un temps limité, pendant lequel les dispositions des paragraphes 16.1 (vue par défaut) et 16.1.1 (taille des accessoires) peuvent ne pas être respectées.</w:t>
      </w:r>
    </w:p>
    <w:p w14:paraId="12B42010" w14:textId="77777777" w:rsidR="00931B91" w:rsidRPr="005015EC" w:rsidRDefault="00931B91" w:rsidP="00931B91">
      <w:pPr>
        <w:pStyle w:val="SingleTxtG"/>
        <w:ind w:left="2268"/>
        <w:rPr>
          <w:iCs/>
          <w:color w:val="000000" w:themeColor="text1"/>
          <w:lang w:val="fr-FR"/>
        </w:rPr>
      </w:pPr>
      <w:r w:rsidRPr="00BB23AD">
        <w:rPr>
          <w:lang w:val="fr-FR"/>
        </w:rPr>
        <w:t>Il doit être démontré, à la satisfaction du service technique et de l</w:t>
      </w:r>
      <w:r>
        <w:rPr>
          <w:lang w:val="fr-FR"/>
        </w:rPr>
        <w:t>’</w:t>
      </w:r>
      <w:r w:rsidRPr="00BB23AD">
        <w:rPr>
          <w:lang w:val="fr-FR"/>
        </w:rPr>
        <w:t>autorité d</w:t>
      </w:r>
      <w:r>
        <w:rPr>
          <w:lang w:val="fr-FR"/>
        </w:rPr>
        <w:t>’</w:t>
      </w:r>
      <w:r w:rsidRPr="00BB23AD">
        <w:rPr>
          <w:lang w:val="fr-FR"/>
        </w:rPr>
        <w:t>homologation de type, que cette modification du champ de visibilité augmente la sécurité. </w:t>
      </w:r>
      <w:r w:rsidRPr="005015EC">
        <w:rPr>
          <w:lang w:val="fr-FR"/>
        </w:rPr>
        <w:t>».</w:t>
      </w:r>
    </w:p>
    <w:p w14:paraId="233EB4B8" w14:textId="3C344CB6" w:rsidR="00931B91" w:rsidRPr="003C3801" w:rsidRDefault="00931B91" w:rsidP="00931B91">
      <w:pPr>
        <w:pStyle w:val="SingleTxtG"/>
        <w:rPr>
          <w:lang w:val="fr-FR"/>
        </w:rPr>
      </w:pPr>
      <w:r w:rsidRPr="00AB634B">
        <w:rPr>
          <w:i/>
          <w:iCs/>
          <w:lang w:val="fr-FR"/>
        </w:rPr>
        <w:t>Paragraphe 16.1.3.1</w:t>
      </w:r>
      <w:r w:rsidRPr="003C3801">
        <w:rPr>
          <w:lang w:val="fr-FR"/>
        </w:rPr>
        <w:t>, lire</w:t>
      </w:r>
      <w:r>
        <w:rPr>
          <w:lang w:val="fr-FR"/>
        </w:rPr>
        <w:t> </w:t>
      </w:r>
      <w:r w:rsidRPr="003C3801">
        <w:rPr>
          <w:lang w:val="fr-FR"/>
        </w:rPr>
        <w:t>:</w:t>
      </w:r>
    </w:p>
    <w:p w14:paraId="37A7C572" w14:textId="3D6FB909" w:rsidR="00931B91" w:rsidRPr="003C3801" w:rsidRDefault="00931B91" w:rsidP="00931B91">
      <w:pPr>
        <w:pStyle w:val="SingleTxtG"/>
        <w:ind w:left="2268" w:hanging="1134"/>
        <w:rPr>
          <w:rFonts w:asciiTheme="majorBidi" w:hAnsiTheme="majorBidi" w:cstheme="majorBidi"/>
          <w:lang w:val="fr-FR"/>
        </w:rPr>
      </w:pPr>
      <w:r w:rsidRPr="003C3801">
        <w:rPr>
          <w:lang w:val="fr-FR"/>
        </w:rPr>
        <w:t>« 16.1.3.1</w:t>
      </w:r>
      <w:r w:rsidRPr="003C3801">
        <w:rPr>
          <w:lang w:val="fr-FR"/>
        </w:rPr>
        <w:tab/>
      </w:r>
      <w:r w:rsidRPr="00BB23AD">
        <w:rPr>
          <w:lang w:val="fr-FR"/>
        </w:rPr>
        <w:t>Le champ de vision réglementaire affiché sur l</w:t>
      </w:r>
      <w:r>
        <w:rPr>
          <w:lang w:val="fr-FR"/>
        </w:rPr>
        <w:t>’</w:t>
      </w:r>
      <w:r w:rsidRPr="00BB23AD">
        <w:rPr>
          <w:lang w:val="fr-FR"/>
        </w:rPr>
        <w:t>écran</w:t>
      </w:r>
      <w:r w:rsidRPr="003C3801">
        <w:rPr>
          <w:lang w:val="fr-FR"/>
        </w:rPr>
        <w:t xml:space="preserve"> doit être visible sans obstruction à partir du point de référence oculaire. Un essai virtuel est acceptable.</w:t>
      </w:r>
    </w:p>
    <w:p w14:paraId="3A4E6EA5" w14:textId="2BCB9C55" w:rsidR="00931B91" w:rsidRPr="00BB23AD" w:rsidRDefault="00931B91" w:rsidP="00931B91">
      <w:pPr>
        <w:pStyle w:val="SingleTxtG"/>
        <w:ind w:left="2268"/>
        <w:rPr>
          <w:rFonts w:asciiTheme="majorBidi" w:hAnsiTheme="majorBidi" w:cstheme="majorBidi"/>
          <w:lang w:val="fr-FR"/>
        </w:rPr>
      </w:pPr>
      <w:r w:rsidRPr="00BB23AD">
        <w:rPr>
          <w:lang w:val="fr-FR"/>
        </w:rPr>
        <w:t>En cas d</w:t>
      </w:r>
      <w:r>
        <w:rPr>
          <w:lang w:val="fr-FR"/>
        </w:rPr>
        <w:t>’</w:t>
      </w:r>
      <w:r w:rsidRPr="00BB23AD">
        <w:rPr>
          <w:lang w:val="fr-FR"/>
        </w:rPr>
        <w:t>obstruction temporaire, le conducteur doit pouvoir conserver son champ de vision vers l</w:t>
      </w:r>
      <w:r>
        <w:rPr>
          <w:lang w:val="fr-FR"/>
        </w:rPr>
        <w:t>’</w:t>
      </w:r>
      <w:r w:rsidRPr="00BB23AD">
        <w:rPr>
          <w:lang w:val="fr-FR"/>
        </w:rPr>
        <w:t>arrière à faible distance dans les conditions définies au paragraphe</w:t>
      </w:r>
      <w:r>
        <w:rPr>
          <w:lang w:val="fr-FR"/>
        </w:rPr>
        <w:t> </w:t>
      </w:r>
      <w:r w:rsidRPr="00BB23AD">
        <w:rPr>
          <w:lang w:val="fr-FR"/>
        </w:rPr>
        <w:t>1.3.3.5 de l</w:t>
      </w:r>
      <w:r>
        <w:rPr>
          <w:lang w:val="fr-FR"/>
        </w:rPr>
        <w:t>’</w:t>
      </w:r>
      <w:r w:rsidRPr="00BB23AD">
        <w:rPr>
          <w:lang w:val="fr-FR"/>
        </w:rPr>
        <w:t>annexe</w:t>
      </w:r>
      <w:r>
        <w:rPr>
          <w:lang w:val="fr-FR"/>
        </w:rPr>
        <w:t> </w:t>
      </w:r>
      <w:r w:rsidRPr="00BB23AD">
        <w:rPr>
          <w:lang w:val="fr-FR"/>
        </w:rPr>
        <w:t>9.</w:t>
      </w:r>
      <w:r w:rsidRPr="00B510D4">
        <w:rPr>
          <w:lang w:val="fr-FR"/>
        </w:rPr>
        <w:t> ».</w:t>
      </w:r>
    </w:p>
    <w:p w14:paraId="6DF78DAD" w14:textId="55042995" w:rsidR="00931B91" w:rsidRPr="003C3801" w:rsidRDefault="00931B91" w:rsidP="00931B91">
      <w:pPr>
        <w:pStyle w:val="SingleTxtG"/>
        <w:rPr>
          <w:rFonts w:asciiTheme="majorBidi" w:hAnsiTheme="majorBidi" w:cstheme="majorBidi"/>
          <w:lang w:val="fr-FR"/>
        </w:rPr>
      </w:pPr>
      <w:r w:rsidRPr="00AB634B">
        <w:rPr>
          <w:i/>
          <w:iCs/>
          <w:lang w:val="fr-FR"/>
        </w:rPr>
        <w:t>Annexe 9, ajouter le nouveau paragraphe</w:t>
      </w:r>
      <w:r>
        <w:rPr>
          <w:i/>
          <w:iCs/>
          <w:lang w:val="fr-FR"/>
        </w:rPr>
        <w:t> </w:t>
      </w:r>
      <w:r w:rsidRPr="00AB634B">
        <w:rPr>
          <w:i/>
          <w:iCs/>
          <w:lang w:val="fr-FR"/>
        </w:rPr>
        <w:t>1.3.3.5</w:t>
      </w:r>
      <w:r w:rsidRPr="003C3801">
        <w:rPr>
          <w:lang w:val="fr-FR"/>
        </w:rPr>
        <w:t>, libellé comme suit :</w:t>
      </w:r>
    </w:p>
    <w:p w14:paraId="4D03089A" w14:textId="1BBC09C1" w:rsidR="00931B91" w:rsidRPr="00BB23AD" w:rsidRDefault="00931B91" w:rsidP="00931B91">
      <w:pPr>
        <w:pStyle w:val="SingleTxtG"/>
        <w:ind w:left="2268" w:hanging="1134"/>
        <w:rPr>
          <w:rFonts w:asciiTheme="majorBidi" w:hAnsiTheme="majorBidi" w:cstheme="majorBidi"/>
          <w:lang w:val="fr-FR"/>
        </w:rPr>
      </w:pPr>
      <w:r w:rsidRPr="003C3801">
        <w:rPr>
          <w:lang w:val="fr-FR"/>
        </w:rPr>
        <w:t>« </w:t>
      </w:r>
      <w:r w:rsidRPr="00BB23AD">
        <w:rPr>
          <w:lang w:val="fr-FR"/>
        </w:rPr>
        <w:t>1.3.3.5</w:t>
      </w:r>
      <w:r w:rsidRPr="00B510D4">
        <w:rPr>
          <w:lang w:val="fr-FR"/>
        </w:rPr>
        <w:tab/>
      </w:r>
      <w:r w:rsidRPr="00BB23AD">
        <w:rPr>
          <w:lang w:val="fr-FR"/>
        </w:rPr>
        <w:t>Champ de vision vers l</w:t>
      </w:r>
      <w:r>
        <w:rPr>
          <w:lang w:val="fr-FR"/>
        </w:rPr>
        <w:t>’</w:t>
      </w:r>
      <w:r w:rsidRPr="00BB23AD">
        <w:rPr>
          <w:lang w:val="fr-FR"/>
        </w:rPr>
        <w:t>arrière à faible distance dans le cas d</w:t>
      </w:r>
      <w:r>
        <w:rPr>
          <w:lang w:val="fr-FR"/>
        </w:rPr>
        <w:t>’</w:t>
      </w:r>
      <w:r w:rsidRPr="00BB23AD">
        <w:rPr>
          <w:lang w:val="fr-FR"/>
        </w:rPr>
        <w:t>un écran situé derrière un obstacle temporaire (par exemple une branche du volant) :</w:t>
      </w:r>
    </w:p>
    <w:p w14:paraId="7C68D180" w14:textId="3BD85F0D" w:rsidR="00931B91" w:rsidRDefault="00931B91" w:rsidP="00931B91">
      <w:pPr>
        <w:pStyle w:val="SingleTxtG"/>
        <w:ind w:left="2268"/>
        <w:rPr>
          <w:lang w:val="fr-FR"/>
        </w:rPr>
      </w:pPr>
      <w:r w:rsidRPr="00BB23AD">
        <w:rPr>
          <w:lang w:val="fr-FR"/>
        </w:rPr>
        <w:t>Dans toutes les conditions normales de manœuvres en marche arrière, le conducteur doit bénéficier d</w:t>
      </w:r>
      <w:r>
        <w:rPr>
          <w:lang w:val="fr-FR"/>
        </w:rPr>
        <w:t>’</w:t>
      </w:r>
      <w:r w:rsidRPr="00BB23AD">
        <w:rPr>
          <w:lang w:val="fr-FR"/>
        </w:rPr>
        <w:t>un champ de vision vers l</w:t>
      </w:r>
      <w:r>
        <w:rPr>
          <w:lang w:val="fr-FR"/>
        </w:rPr>
        <w:t>’</w:t>
      </w:r>
      <w:r w:rsidRPr="00BB23AD">
        <w:rPr>
          <w:lang w:val="fr-FR"/>
        </w:rPr>
        <w:t>arrière à faible distance, en vision ambinoculaire, les points d</w:t>
      </w:r>
      <w:r>
        <w:rPr>
          <w:lang w:val="fr-FR"/>
        </w:rPr>
        <w:t>’</w:t>
      </w:r>
      <w:r w:rsidRPr="00BB23AD">
        <w:rPr>
          <w:lang w:val="fr-FR"/>
        </w:rPr>
        <w:t>observation étant les points oculaires, lorsqu</w:t>
      </w:r>
      <w:r>
        <w:rPr>
          <w:lang w:val="fr-FR"/>
        </w:rPr>
        <w:t>’</w:t>
      </w:r>
      <w:r w:rsidRPr="00BB23AD">
        <w:rPr>
          <w:lang w:val="fr-FR"/>
        </w:rPr>
        <w:t>il est maintenu par le système installé de protection en cas de choc, réglé conformément aux instructions du constructeur, et qu</w:t>
      </w:r>
      <w:r>
        <w:rPr>
          <w:lang w:val="fr-FR"/>
        </w:rPr>
        <w:t>’</w:t>
      </w:r>
      <w:r w:rsidRPr="00BB23AD">
        <w:rPr>
          <w:lang w:val="fr-FR"/>
        </w:rPr>
        <w:t>il est libre de ses mouvements dans les limites permises par le système (mouvements de tête, par</w:t>
      </w:r>
      <w:r>
        <w:rPr>
          <w:lang w:val="fr-FR"/>
        </w:rPr>
        <w:t> </w:t>
      </w:r>
      <w:r w:rsidRPr="00BB23AD">
        <w:rPr>
          <w:lang w:val="fr-FR"/>
        </w:rPr>
        <w:t>exemple).</w:t>
      </w:r>
    </w:p>
    <w:p w14:paraId="449FEBD9" w14:textId="79B3A90A" w:rsidR="00F9573C" w:rsidRDefault="00931B91" w:rsidP="00931B91">
      <w:pPr>
        <w:pStyle w:val="SingleTxtG"/>
        <w:ind w:left="2268"/>
        <w:rPr>
          <w:lang w:val="fr-FR"/>
        </w:rPr>
      </w:pPr>
      <w:r w:rsidRPr="00BB23AD">
        <w:rPr>
          <w:lang w:val="fr-FR"/>
        </w:rPr>
        <w:t>Un essai virtuel est acceptable.</w:t>
      </w:r>
      <w:r w:rsidRPr="00B510D4">
        <w:rPr>
          <w:lang w:val="fr-FR"/>
        </w:rPr>
        <w:t> ».</w:t>
      </w:r>
    </w:p>
    <w:p w14:paraId="3F42E84D" w14:textId="3B4D9371" w:rsidR="00931B91" w:rsidRPr="00931B91" w:rsidRDefault="00931B91" w:rsidP="00931B91">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931B91" w:rsidRPr="00931B91" w:rsidSect="00931B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80EF" w14:textId="77777777" w:rsidR="001C6F19" w:rsidRDefault="001C6F19" w:rsidP="00F95C08">
      <w:pPr>
        <w:spacing w:line="240" w:lineRule="auto"/>
      </w:pPr>
    </w:p>
  </w:endnote>
  <w:endnote w:type="continuationSeparator" w:id="0">
    <w:p w14:paraId="0313BC0C" w14:textId="77777777" w:rsidR="001C6F19" w:rsidRPr="00AC3823" w:rsidRDefault="001C6F19" w:rsidP="00AC3823">
      <w:pPr>
        <w:pStyle w:val="Pieddepage"/>
      </w:pPr>
    </w:p>
  </w:endnote>
  <w:endnote w:type="continuationNotice" w:id="1">
    <w:p w14:paraId="57507A02" w14:textId="77777777" w:rsidR="001C6F19" w:rsidRDefault="001C6F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72F0" w14:textId="47213D18" w:rsidR="00931B91" w:rsidRPr="00931B91" w:rsidRDefault="00931B91" w:rsidP="00931B91">
    <w:pPr>
      <w:pStyle w:val="Pieddepage"/>
      <w:tabs>
        <w:tab w:val="right" w:pos="9638"/>
      </w:tabs>
    </w:pPr>
    <w:r w:rsidRPr="00931B91">
      <w:rPr>
        <w:b/>
        <w:sz w:val="18"/>
      </w:rPr>
      <w:fldChar w:fldCharType="begin"/>
    </w:r>
    <w:r w:rsidRPr="00931B91">
      <w:rPr>
        <w:b/>
        <w:sz w:val="18"/>
      </w:rPr>
      <w:instrText xml:space="preserve"> PAGE  \* MERGEFORMAT </w:instrText>
    </w:r>
    <w:r w:rsidRPr="00931B91">
      <w:rPr>
        <w:b/>
        <w:sz w:val="18"/>
      </w:rPr>
      <w:fldChar w:fldCharType="separate"/>
    </w:r>
    <w:r w:rsidRPr="00931B91">
      <w:rPr>
        <w:b/>
        <w:noProof/>
        <w:sz w:val="18"/>
      </w:rPr>
      <w:t>2</w:t>
    </w:r>
    <w:r w:rsidRPr="00931B91">
      <w:rPr>
        <w:b/>
        <w:sz w:val="18"/>
      </w:rPr>
      <w:fldChar w:fldCharType="end"/>
    </w:r>
    <w:r>
      <w:rPr>
        <w:b/>
        <w:sz w:val="18"/>
      </w:rPr>
      <w:tab/>
    </w:r>
    <w:r>
      <w:t>GE.23-25752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7631" w14:textId="0DC2D2DE" w:rsidR="00931B91" w:rsidRPr="00931B91" w:rsidRDefault="00931B91" w:rsidP="00931B91">
    <w:pPr>
      <w:pStyle w:val="Pieddepage"/>
      <w:tabs>
        <w:tab w:val="right" w:pos="9638"/>
      </w:tabs>
      <w:rPr>
        <w:b/>
        <w:sz w:val="18"/>
      </w:rPr>
    </w:pPr>
    <w:r>
      <w:t>GE.23-25752</w:t>
    </w:r>
    <w:r>
      <w:tab/>
    </w:r>
    <w:r w:rsidRPr="00931B91">
      <w:rPr>
        <w:b/>
        <w:sz w:val="18"/>
      </w:rPr>
      <w:fldChar w:fldCharType="begin"/>
    </w:r>
    <w:r w:rsidRPr="00931B91">
      <w:rPr>
        <w:b/>
        <w:sz w:val="18"/>
      </w:rPr>
      <w:instrText xml:space="preserve"> PAGE  \* MERGEFORMAT </w:instrText>
    </w:r>
    <w:r w:rsidRPr="00931B91">
      <w:rPr>
        <w:b/>
        <w:sz w:val="18"/>
      </w:rPr>
      <w:fldChar w:fldCharType="separate"/>
    </w:r>
    <w:r w:rsidRPr="00931B91">
      <w:rPr>
        <w:b/>
        <w:noProof/>
        <w:sz w:val="18"/>
      </w:rPr>
      <w:t>3</w:t>
    </w:r>
    <w:r w:rsidRPr="00931B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3C41" w14:textId="55B5626A" w:rsidR="007F20FA" w:rsidRPr="00931B91" w:rsidRDefault="00931B91" w:rsidP="00931B9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512E078" wp14:editId="0EDB4A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23-25752  (F)</w:t>
    </w:r>
    <w:r>
      <w:rPr>
        <w:noProof/>
        <w:sz w:val="20"/>
      </w:rPr>
      <w:drawing>
        <wp:anchor distT="0" distB="0" distL="114300" distR="114300" simplePos="0" relativeHeight="251660288" behindDoc="0" locked="0" layoutInCell="1" allowOverlap="1" wp14:anchorId="1FD79E33" wp14:editId="04CBE51D">
          <wp:simplePos x="0" y="0"/>
          <wp:positionH relativeFrom="margin">
            <wp:posOffset>5489575</wp:posOffset>
          </wp:positionH>
          <wp:positionV relativeFrom="margin">
            <wp:posOffset>8891905</wp:posOffset>
          </wp:positionV>
          <wp:extent cx="638175" cy="638175"/>
          <wp:effectExtent l="0" t="0" r="9525" b="9525"/>
          <wp:wrapNone/>
          <wp:docPr id="20981326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100124    100124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72D2" w14:textId="77777777" w:rsidR="001C6F19" w:rsidRPr="00AC3823" w:rsidRDefault="001C6F19" w:rsidP="00AC3823">
      <w:pPr>
        <w:pStyle w:val="Pieddepage"/>
        <w:tabs>
          <w:tab w:val="right" w:pos="2155"/>
        </w:tabs>
        <w:spacing w:after="80" w:line="240" w:lineRule="atLeast"/>
        <w:ind w:left="680"/>
        <w:rPr>
          <w:u w:val="single"/>
        </w:rPr>
      </w:pPr>
      <w:r>
        <w:rPr>
          <w:u w:val="single"/>
        </w:rPr>
        <w:tab/>
      </w:r>
    </w:p>
  </w:footnote>
  <w:footnote w:type="continuationSeparator" w:id="0">
    <w:p w14:paraId="52B710E6" w14:textId="77777777" w:rsidR="001C6F19" w:rsidRPr="00AC3823" w:rsidRDefault="001C6F19" w:rsidP="00AC3823">
      <w:pPr>
        <w:pStyle w:val="Pieddepage"/>
        <w:tabs>
          <w:tab w:val="right" w:pos="2155"/>
        </w:tabs>
        <w:spacing w:after="80" w:line="240" w:lineRule="atLeast"/>
        <w:ind w:left="680"/>
        <w:rPr>
          <w:u w:val="single"/>
        </w:rPr>
      </w:pPr>
      <w:r>
        <w:rPr>
          <w:u w:val="single"/>
        </w:rPr>
        <w:tab/>
      </w:r>
    </w:p>
  </w:footnote>
  <w:footnote w:type="continuationNotice" w:id="1">
    <w:p w14:paraId="0DC3647E" w14:textId="77777777" w:rsidR="001C6F19" w:rsidRPr="00AC3823" w:rsidRDefault="001C6F19">
      <w:pPr>
        <w:spacing w:line="240" w:lineRule="auto"/>
        <w:rPr>
          <w:sz w:val="2"/>
          <w:szCs w:val="2"/>
        </w:rPr>
      </w:pPr>
    </w:p>
  </w:footnote>
  <w:footnote w:id="2">
    <w:p w14:paraId="3C726D17" w14:textId="05893EC6" w:rsidR="00931B91" w:rsidRPr="00931B91" w:rsidRDefault="00931B91">
      <w:pPr>
        <w:pStyle w:val="Notedebasdepage"/>
      </w:pPr>
      <w:r>
        <w:rPr>
          <w:rStyle w:val="Appelnotedebasdep"/>
        </w:rPr>
        <w:tab/>
      </w:r>
      <w:r w:rsidRPr="00931B91">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w:t>
      </w:r>
      <w:r>
        <w:rPr>
          <w:lang w:val="fr-FR"/>
        </w:rPr>
        <w:t> </w:t>
      </w:r>
      <w:r>
        <w:rPr>
          <w:lang w:val="fr-FR"/>
        </w:rPr>
        <w:t>20), tableau</w:t>
      </w:r>
      <w:r>
        <w:rPr>
          <w:lang w:val="fr-FR"/>
        </w:rPr>
        <w:t> </w:t>
      </w:r>
      <w:r>
        <w:rPr>
          <w:lang w:val="fr-FR"/>
        </w:rPr>
        <w:t>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8E56" w14:textId="4E4CA018" w:rsidR="00931B91" w:rsidRPr="00931B91" w:rsidRDefault="00931B91">
    <w:pPr>
      <w:pStyle w:val="En-tte"/>
    </w:pPr>
    <w:fldSimple w:instr=" TITLE  \* MERGEFORMAT ">
      <w:r>
        <w:t>ECE/TRANS/WP.29/2024/12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2F90" w14:textId="55881175" w:rsidR="00931B91" w:rsidRPr="00931B91" w:rsidRDefault="00931B91" w:rsidP="00931B91">
    <w:pPr>
      <w:pStyle w:val="En-tte"/>
      <w:jc w:val="right"/>
    </w:pPr>
    <w:fldSimple w:instr=" TITLE  \* MERGEFORMAT ">
      <w:r>
        <w:t>ECE/TRANS/WP.29/2024/12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60858073">
    <w:abstractNumId w:val="12"/>
  </w:num>
  <w:num w:numId="2" w16cid:durableId="1390304835">
    <w:abstractNumId w:val="11"/>
  </w:num>
  <w:num w:numId="3" w16cid:durableId="56822023">
    <w:abstractNumId w:val="10"/>
  </w:num>
  <w:num w:numId="4" w16cid:durableId="1992564294">
    <w:abstractNumId w:val="8"/>
  </w:num>
  <w:num w:numId="5" w16cid:durableId="892934459">
    <w:abstractNumId w:val="3"/>
  </w:num>
  <w:num w:numId="6" w16cid:durableId="1815293127">
    <w:abstractNumId w:val="2"/>
  </w:num>
  <w:num w:numId="7" w16cid:durableId="1162433223">
    <w:abstractNumId w:val="1"/>
  </w:num>
  <w:num w:numId="8" w16cid:durableId="1152254639">
    <w:abstractNumId w:val="0"/>
  </w:num>
  <w:num w:numId="9" w16cid:durableId="629820169">
    <w:abstractNumId w:val="9"/>
  </w:num>
  <w:num w:numId="10" w16cid:durableId="1717314237">
    <w:abstractNumId w:val="7"/>
  </w:num>
  <w:num w:numId="11" w16cid:durableId="1996569332">
    <w:abstractNumId w:val="6"/>
  </w:num>
  <w:num w:numId="12" w16cid:durableId="635987015">
    <w:abstractNumId w:val="5"/>
  </w:num>
  <w:num w:numId="13" w16cid:durableId="11762807">
    <w:abstractNumId w:val="4"/>
  </w:num>
  <w:num w:numId="14" w16cid:durableId="851381496">
    <w:abstractNumId w:val="12"/>
  </w:num>
  <w:num w:numId="15" w16cid:durableId="1560090721">
    <w:abstractNumId w:val="11"/>
  </w:num>
  <w:num w:numId="16" w16cid:durableId="17051339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19"/>
    <w:rsid w:val="00001545"/>
    <w:rsid w:val="00017F94"/>
    <w:rsid w:val="00023842"/>
    <w:rsid w:val="000334F9"/>
    <w:rsid w:val="00045FEB"/>
    <w:rsid w:val="0007796D"/>
    <w:rsid w:val="000B7790"/>
    <w:rsid w:val="00111F2F"/>
    <w:rsid w:val="0014365E"/>
    <w:rsid w:val="00143C66"/>
    <w:rsid w:val="00176178"/>
    <w:rsid w:val="001C6F19"/>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31B91"/>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33676"/>
  <w15:docId w15:val="{B055CA64-3D0F-4678-A9BF-AA93440D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31B91"/>
    <w:rPr>
      <w:rFonts w:ascii="Times New Roman" w:eastAsiaTheme="minorHAnsi" w:hAnsi="Times New Roman" w:cs="Times New Roman"/>
      <w:sz w:val="20"/>
      <w:szCs w:val="20"/>
      <w:lang w:eastAsia="en-US"/>
    </w:rPr>
  </w:style>
  <w:style w:type="character" w:customStyle="1" w:styleId="HChGChar">
    <w:name w:val="_ H _Ch_G Char"/>
    <w:link w:val="HChG"/>
    <w:rsid w:val="00931B91"/>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435</Words>
  <Characters>2460</Characters>
  <Application>Microsoft Office Word</Application>
  <DocSecurity>0</DocSecurity>
  <Lines>58</Lines>
  <Paragraphs>34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ECE/TRANS/WP.29/2024/12</dc:title>
  <dc:subject/>
  <dc:creator>Marie DESCHAMPS</dc:creator>
  <cp:keywords/>
  <cp:lastModifiedBy>Marie Deschamps</cp:lastModifiedBy>
  <cp:revision>2</cp:revision>
  <cp:lastPrinted>2014-05-14T10:59:00Z</cp:lastPrinted>
  <dcterms:created xsi:type="dcterms:W3CDTF">2024-01-10T15:49:00Z</dcterms:created>
  <dcterms:modified xsi:type="dcterms:W3CDTF">2024-01-10T15:49:00Z</dcterms:modified>
</cp:coreProperties>
</file>