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11555E10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2625EAB8" w14:textId="77777777" w:rsidR="002D5AAC" w:rsidRDefault="002D5AAC" w:rsidP="009F619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17AA52BD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7C34D17B" w14:textId="350AD55F" w:rsidR="002D5AAC" w:rsidRDefault="009F6196" w:rsidP="009F6196">
            <w:pPr>
              <w:jc w:val="right"/>
            </w:pPr>
            <w:r w:rsidRPr="009F6196">
              <w:rPr>
                <w:sz w:val="40"/>
              </w:rPr>
              <w:t>ECE</w:t>
            </w:r>
            <w:r>
              <w:t>/TRANS/WP.15/AC.1/2024/9</w:t>
            </w:r>
          </w:p>
        </w:tc>
      </w:tr>
      <w:tr w:rsidR="002D5AAC" w:rsidRPr="00531F49" w14:paraId="15150DCD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3064164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DDEAAFF" wp14:editId="1252F5B2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20747EE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035590FD" w14:textId="77777777" w:rsidR="002D5AAC" w:rsidRDefault="009F6196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2334307C" w14:textId="21FCB3A5" w:rsidR="009F6196" w:rsidRDefault="009F6196" w:rsidP="009F619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531F49">
              <w:rPr>
                <w:lang w:val="en-US"/>
              </w:rPr>
              <w:t>5 December 2023</w:t>
            </w:r>
          </w:p>
          <w:p w14:paraId="51D0106B" w14:textId="77777777" w:rsidR="009F6196" w:rsidRDefault="009F6196" w:rsidP="009F619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1C5F74EB" w14:textId="05E60739" w:rsidR="009F6196" w:rsidRPr="008D53B6" w:rsidRDefault="009F6196" w:rsidP="009F619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63BF2E50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13B80E7B" w14:textId="77777777" w:rsidR="009F6196" w:rsidRPr="009F6196" w:rsidRDefault="009F6196" w:rsidP="009F6196">
      <w:pPr>
        <w:spacing w:before="120"/>
        <w:rPr>
          <w:sz w:val="28"/>
          <w:szCs w:val="28"/>
        </w:rPr>
      </w:pPr>
      <w:r w:rsidRPr="009F6196">
        <w:rPr>
          <w:sz w:val="28"/>
          <w:szCs w:val="28"/>
        </w:rPr>
        <w:t>Комитет по внутреннему транспорту</w:t>
      </w:r>
    </w:p>
    <w:p w14:paraId="171049D8" w14:textId="77777777" w:rsidR="009F6196" w:rsidRPr="009F6196" w:rsidRDefault="009F6196" w:rsidP="009F6196">
      <w:pPr>
        <w:spacing w:before="120"/>
        <w:rPr>
          <w:b/>
          <w:bCs/>
          <w:sz w:val="24"/>
          <w:szCs w:val="24"/>
        </w:rPr>
      </w:pPr>
      <w:r w:rsidRPr="009F6196">
        <w:rPr>
          <w:b/>
          <w:bCs/>
          <w:sz w:val="24"/>
          <w:szCs w:val="24"/>
        </w:rPr>
        <w:t>Рабочая группа по перевозкам опасных грузов</w:t>
      </w:r>
    </w:p>
    <w:p w14:paraId="66EDB00B" w14:textId="3A35ED3F" w:rsidR="009F6196" w:rsidRPr="00E81A27" w:rsidRDefault="009F6196" w:rsidP="009F6196">
      <w:pPr>
        <w:spacing w:before="120"/>
        <w:rPr>
          <w:b/>
        </w:rPr>
      </w:pPr>
      <w:r>
        <w:rPr>
          <w:b/>
          <w:bCs/>
        </w:rPr>
        <w:t xml:space="preserve">Совместное совещание Комиссии экспертов МПОГ </w:t>
      </w:r>
      <w:r>
        <w:rPr>
          <w:b/>
          <w:bCs/>
        </w:rPr>
        <w:br/>
      </w:r>
      <w:r>
        <w:rPr>
          <w:b/>
          <w:bCs/>
        </w:rPr>
        <w:t>и Рабочей группы по перевозкам опасных грузов</w:t>
      </w:r>
    </w:p>
    <w:p w14:paraId="47878843" w14:textId="16D5F309" w:rsidR="009F6196" w:rsidRPr="00E81A27" w:rsidRDefault="009F6196" w:rsidP="009F6196">
      <w:r>
        <w:t>Берн, 25</w:t>
      </w:r>
      <w:r>
        <w:rPr>
          <w:lang w:val="fr-CH"/>
        </w:rPr>
        <w:t>–</w:t>
      </w:r>
      <w:r>
        <w:t>28 марта 2024 года</w:t>
      </w:r>
    </w:p>
    <w:p w14:paraId="35834C41" w14:textId="77777777" w:rsidR="009F6196" w:rsidRPr="00E81A27" w:rsidRDefault="009F6196" w:rsidP="009F6196">
      <w:r>
        <w:t>Пункт 3 предварительной повестки дня</w:t>
      </w:r>
    </w:p>
    <w:p w14:paraId="09113242" w14:textId="77777777" w:rsidR="009F6196" w:rsidRPr="00E81A27" w:rsidRDefault="009F6196" w:rsidP="009F6196">
      <w:pPr>
        <w:rPr>
          <w:b/>
          <w:bCs/>
        </w:rPr>
      </w:pPr>
      <w:r>
        <w:rPr>
          <w:b/>
          <w:bCs/>
        </w:rPr>
        <w:t>Стандарты</w:t>
      </w:r>
    </w:p>
    <w:p w14:paraId="73C1BCE1" w14:textId="77777777" w:rsidR="009F6196" w:rsidRPr="00E81A27" w:rsidRDefault="009F6196" w:rsidP="009F6196">
      <w:pPr>
        <w:pStyle w:val="HChG"/>
        <w:outlineLvl w:val="0"/>
      </w:pPr>
      <w:r>
        <w:tab/>
      </w:r>
      <w:r>
        <w:tab/>
      </w:r>
      <w:r>
        <w:rPr>
          <w:bCs/>
        </w:rPr>
        <w:t>Информация о работе Рабочей группы по стандартам</w:t>
      </w:r>
    </w:p>
    <w:p w14:paraId="6A77F8B3" w14:textId="5B3D4A49" w:rsidR="009F6196" w:rsidRPr="00E81A27" w:rsidRDefault="009F6196" w:rsidP="009F6196">
      <w:pPr>
        <w:pStyle w:val="H1G"/>
        <w:rPr>
          <w:b w:val="0"/>
          <w:sz w:val="18"/>
          <w:szCs w:val="18"/>
        </w:rPr>
      </w:pPr>
      <w:r>
        <w:tab/>
      </w:r>
      <w:r>
        <w:tab/>
        <w:t>Передано Европейским комитетом по стандартизации (ЕКС)</w:t>
      </w:r>
      <w:r w:rsidRPr="009F6196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  <w:r w:rsidRPr="009F6196">
        <w:rPr>
          <w:rFonts w:eastAsiaTheme="minorEastAsia"/>
          <w:szCs w:val="24"/>
          <w:lang w:eastAsia="zh-CN" w:bidi="ar-TN"/>
        </w:rPr>
        <w:t xml:space="preserve"> </w:t>
      </w:r>
      <w:r w:rsidRPr="009F6196">
        <w:rPr>
          <w:rStyle w:val="aa"/>
          <w:b w:val="0"/>
          <w:bCs/>
          <w:sz w:val="20"/>
          <w:vertAlign w:val="baseline"/>
        </w:rPr>
        <w:footnoteReference w:customMarkFollows="1" w:id="2"/>
        <w:t>**</w:t>
      </w:r>
      <w:r>
        <w:t xml:space="preserve"> </w:t>
      </w:r>
    </w:p>
    <w:p w14:paraId="178CD9B3" w14:textId="77777777" w:rsidR="009F6196" w:rsidRPr="00E81A27" w:rsidRDefault="009F6196" w:rsidP="009F6196">
      <w:pPr>
        <w:pStyle w:val="HChG"/>
        <w:outlineLvl w:val="0"/>
      </w:pPr>
      <w:r>
        <w:rPr>
          <w:bCs/>
        </w:rPr>
        <w:tab/>
        <w:t>I.</w:t>
      </w:r>
      <w:r>
        <w:tab/>
      </w:r>
      <w:r>
        <w:rPr>
          <w:bCs/>
        </w:rPr>
        <w:t>Введение</w:t>
      </w:r>
    </w:p>
    <w:p w14:paraId="1188665F" w14:textId="77777777" w:rsidR="009F6196" w:rsidRPr="00E81A27" w:rsidRDefault="009F6196" w:rsidP="009F6196">
      <w:pPr>
        <w:pStyle w:val="SingleTxtG"/>
      </w:pPr>
      <w:r>
        <w:t>1.</w:t>
      </w:r>
      <w:r>
        <w:tab/>
        <w:t>В соответствии с соглашением о сотрудничестве между ЕКС/СЕНЕЛЕК и Совместным совещанием (см. документ ECE/TRANS/WP.15/AC.1/122/Add.2 с изменениями, содержащимися в документе ECE/TRANS/WP.15/AC.1/130, приложение III) Центр управления (ЦУЕC) предложил стандарты, ссылки на которые предполагается включить в МПОГ/ДОПОГ.</w:t>
      </w:r>
    </w:p>
    <w:p w14:paraId="38CC02C9" w14:textId="77777777" w:rsidR="009F6196" w:rsidRPr="00E81A27" w:rsidRDefault="009F6196" w:rsidP="009F6196">
      <w:pPr>
        <w:pStyle w:val="HChG"/>
      </w:pPr>
      <w:r>
        <w:rPr>
          <w:bCs/>
        </w:rPr>
        <w:tab/>
        <w:t>II.</w:t>
      </w:r>
      <w:r>
        <w:tab/>
      </w:r>
      <w:r>
        <w:rPr>
          <w:bCs/>
        </w:rPr>
        <w:t>Деятельность, осуществленная за последнее полугодие</w:t>
      </w:r>
    </w:p>
    <w:p w14:paraId="05939C4F" w14:textId="77777777" w:rsidR="009F6196" w:rsidRPr="00E81A27" w:rsidRDefault="009F6196" w:rsidP="009F6196">
      <w:pPr>
        <w:pStyle w:val="SingleTxtG"/>
      </w:pPr>
      <w:r>
        <w:t>2.</w:t>
      </w:r>
      <w:r>
        <w:tab/>
        <w:t>ЕКС подготовил три рассылки — от 10 октября 2023 года, 8 ноября 2023 года и 5 декабря 2023 года — для рассмотрения Рабочей группой. По всем трем рассылкам были проведены независимые оценки стандартов.</w:t>
      </w:r>
      <w:bookmarkStart w:id="0" w:name="_Hlk137648860"/>
      <w:bookmarkEnd w:id="0"/>
    </w:p>
    <w:p w14:paraId="0AE03A86" w14:textId="77777777" w:rsidR="009F6196" w:rsidRPr="00E81A27" w:rsidRDefault="009F6196" w:rsidP="009F6196">
      <w:pPr>
        <w:pStyle w:val="HChG"/>
      </w:pPr>
      <w:r>
        <w:rPr>
          <w:bCs/>
        </w:rPr>
        <w:tab/>
        <w:t>III.</w:t>
      </w:r>
      <w:r>
        <w:tab/>
      </w:r>
      <w:r>
        <w:rPr>
          <w:bCs/>
        </w:rPr>
        <w:t>Новые направления работы</w:t>
      </w:r>
    </w:p>
    <w:p w14:paraId="5731E684" w14:textId="77777777" w:rsidR="009F6196" w:rsidRPr="00E81A27" w:rsidRDefault="009F6196" w:rsidP="009F6196">
      <w:pPr>
        <w:pStyle w:val="SingleTxtG"/>
      </w:pPr>
      <w:r>
        <w:t>3.</w:t>
      </w:r>
      <w:r>
        <w:tab/>
        <w:t>В связи с программой работы ЕКС Совместному совещанию предлагается принять к сведению, что в программу работы технических комитетов ЕКС/ТК 23, 268, 286 и 296 были включены следующие новые направления работы, связанные с перевозкой опасных грузов.</w:t>
      </w:r>
    </w:p>
    <w:p w14:paraId="30654CDE" w14:textId="77777777" w:rsidR="009F6196" w:rsidRPr="00E81A27" w:rsidRDefault="009F6196" w:rsidP="009F6196">
      <w:pPr>
        <w:pStyle w:val="SingleTxtG"/>
      </w:pPr>
      <w:r>
        <w:t>4.</w:t>
      </w:r>
      <w:r>
        <w:tab/>
        <w:t>Участникам Совместного совещания предлагается рекомендовать своим экспертам принять участие в процессе разработки и пересмотра этих направлений работы через их национальные органы по стандартизации.</w:t>
      </w:r>
    </w:p>
    <w:p w14:paraId="39429E3D" w14:textId="77777777" w:rsidR="009F6196" w:rsidRPr="00E81A27" w:rsidRDefault="009F6196" w:rsidP="009F6196">
      <w:pPr>
        <w:pStyle w:val="H23G"/>
      </w:pPr>
      <w:r>
        <w:lastRenderedPageBreak/>
        <w:tab/>
      </w:r>
      <w:r>
        <w:tab/>
      </w:r>
      <w:r>
        <w:rPr>
          <w:bCs/>
        </w:rPr>
        <w:t>Таблица новых направлений работы ЕКС, связанных с положениями MПОГ/ДОПОГ/ВОПОГ</w:t>
      </w:r>
    </w:p>
    <w:tbl>
      <w:tblPr>
        <w:tblW w:w="913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659"/>
        <w:gridCol w:w="1318"/>
        <w:gridCol w:w="1985"/>
        <w:gridCol w:w="4172"/>
      </w:tblGrid>
      <w:tr w:rsidR="009F6196" w:rsidRPr="00BB3A16" w14:paraId="4073DF00" w14:textId="77777777" w:rsidTr="00F71DA9">
        <w:tc>
          <w:tcPr>
            <w:tcW w:w="1659" w:type="dxa"/>
            <w:shd w:val="clear" w:color="auto" w:fill="F2F2F2"/>
            <w:vAlign w:val="bottom"/>
          </w:tcPr>
          <w:p w14:paraId="4BBD6FD6" w14:textId="54B337E9" w:rsidR="009F6196" w:rsidRPr="00E81A27" w:rsidRDefault="009F6196" w:rsidP="00370980">
            <w:pPr>
              <w:keepNext/>
              <w:spacing w:before="80" w:after="80" w:line="200" w:lineRule="exact"/>
              <w:ind w:right="113"/>
              <w:jc w:val="center"/>
              <w:rPr>
                <w:b/>
                <w:sz w:val="18"/>
                <w:szCs w:val="18"/>
              </w:rPr>
            </w:pPr>
            <w:r w:rsidRPr="00BB3A16">
              <w:rPr>
                <w:b/>
                <w:bCs/>
                <w:sz w:val="18"/>
                <w:szCs w:val="18"/>
              </w:rPr>
              <w:t>Орган, ответственный за</w:t>
            </w:r>
            <w:r w:rsidR="00F71DA9">
              <w:rPr>
                <w:b/>
                <w:bCs/>
                <w:sz w:val="18"/>
                <w:szCs w:val="18"/>
                <w:lang w:val="fr-CH"/>
              </w:rPr>
              <w:t> </w:t>
            </w:r>
            <w:r w:rsidRPr="00BB3A16">
              <w:rPr>
                <w:b/>
                <w:bCs/>
                <w:sz w:val="18"/>
                <w:szCs w:val="18"/>
              </w:rPr>
              <w:t>разработку стандарта</w:t>
            </w:r>
          </w:p>
        </w:tc>
        <w:tc>
          <w:tcPr>
            <w:tcW w:w="1318" w:type="dxa"/>
            <w:shd w:val="clear" w:color="auto" w:fill="F2F2F2"/>
          </w:tcPr>
          <w:p w14:paraId="3D78513D" w14:textId="700FE3C2" w:rsidR="009F6196" w:rsidRPr="00BB3A16" w:rsidRDefault="009F6196" w:rsidP="00370980">
            <w:pPr>
              <w:keepNext/>
              <w:spacing w:before="80" w:after="80" w:line="200" w:lineRule="exact"/>
              <w:ind w:right="113"/>
              <w:jc w:val="center"/>
              <w:rPr>
                <w:b/>
                <w:iCs/>
                <w:sz w:val="18"/>
                <w:szCs w:val="18"/>
              </w:rPr>
            </w:pPr>
            <w:r w:rsidRPr="00BB3A16">
              <w:rPr>
                <w:b/>
                <w:bCs/>
                <w:sz w:val="18"/>
                <w:szCs w:val="18"/>
              </w:rPr>
              <w:t>Направление</w:t>
            </w:r>
            <w:r w:rsidR="00F71DA9">
              <w:rPr>
                <w:b/>
                <w:bCs/>
                <w:sz w:val="18"/>
                <w:szCs w:val="18"/>
              </w:rPr>
              <w:br/>
            </w:r>
            <w:r w:rsidRPr="00BB3A16">
              <w:rPr>
                <w:b/>
                <w:bCs/>
                <w:sz w:val="18"/>
                <w:szCs w:val="18"/>
              </w:rPr>
              <w:t>работы №</w:t>
            </w:r>
          </w:p>
        </w:tc>
        <w:tc>
          <w:tcPr>
            <w:tcW w:w="1985" w:type="dxa"/>
            <w:shd w:val="clear" w:color="auto" w:fill="F2F2F2"/>
          </w:tcPr>
          <w:p w14:paraId="4BD16B99" w14:textId="77777777" w:rsidR="009F6196" w:rsidRPr="00BB3A16" w:rsidRDefault="009F6196" w:rsidP="00370980">
            <w:pPr>
              <w:keepNext/>
              <w:spacing w:before="80" w:after="80" w:line="200" w:lineRule="exact"/>
              <w:ind w:right="113"/>
              <w:jc w:val="center"/>
              <w:rPr>
                <w:b/>
                <w:iCs/>
                <w:sz w:val="18"/>
                <w:szCs w:val="18"/>
              </w:rPr>
            </w:pPr>
            <w:r w:rsidRPr="00BB3A16">
              <w:rPr>
                <w:b/>
                <w:bCs/>
                <w:sz w:val="18"/>
                <w:szCs w:val="18"/>
              </w:rPr>
              <w:t>Ссылка</w:t>
            </w:r>
          </w:p>
        </w:tc>
        <w:tc>
          <w:tcPr>
            <w:tcW w:w="4172" w:type="dxa"/>
            <w:shd w:val="clear" w:color="auto" w:fill="F2F2F2"/>
          </w:tcPr>
          <w:p w14:paraId="3C19AFA3" w14:textId="77777777" w:rsidR="009F6196" w:rsidRPr="00BB3A16" w:rsidRDefault="009F6196" w:rsidP="00370980">
            <w:pPr>
              <w:keepNext/>
              <w:spacing w:before="80" w:after="80" w:line="200" w:lineRule="exact"/>
              <w:ind w:right="113"/>
              <w:jc w:val="center"/>
              <w:rPr>
                <w:b/>
                <w:iCs/>
                <w:sz w:val="18"/>
                <w:szCs w:val="18"/>
              </w:rPr>
            </w:pPr>
            <w:r w:rsidRPr="00BB3A16">
              <w:rPr>
                <w:b/>
                <w:bCs/>
                <w:sz w:val="18"/>
                <w:szCs w:val="18"/>
              </w:rPr>
              <w:t>Название</w:t>
            </w:r>
          </w:p>
        </w:tc>
      </w:tr>
      <w:tr w:rsidR="009F6196" w:rsidRPr="00E81A27" w14:paraId="0AA05BCB" w14:textId="77777777" w:rsidTr="00F71DA9">
        <w:trPr>
          <w:trHeight w:val="420"/>
        </w:trPr>
        <w:tc>
          <w:tcPr>
            <w:tcW w:w="1659" w:type="dxa"/>
            <w:shd w:val="clear" w:color="auto" w:fill="auto"/>
          </w:tcPr>
          <w:p w14:paraId="383ED439" w14:textId="77777777" w:rsidR="009F6196" w:rsidRPr="00BB3A16" w:rsidRDefault="009F6196" w:rsidP="00370980">
            <w:pPr>
              <w:rPr>
                <w:sz w:val="18"/>
                <w:szCs w:val="18"/>
              </w:rPr>
            </w:pPr>
            <w:r w:rsidRPr="00D963A1">
              <w:rPr>
                <w:sz w:val="18"/>
                <w:szCs w:val="18"/>
              </w:rPr>
              <w:t xml:space="preserve">ЕКС/ТК </w:t>
            </w:r>
            <w:r w:rsidRPr="00BB3A16">
              <w:rPr>
                <w:sz w:val="18"/>
                <w:szCs w:val="18"/>
              </w:rPr>
              <w:t>23</w:t>
            </w:r>
          </w:p>
        </w:tc>
        <w:tc>
          <w:tcPr>
            <w:tcW w:w="1318" w:type="dxa"/>
            <w:shd w:val="clear" w:color="auto" w:fill="auto"/>
          </w:tcPr>
          <w:p w14:paraId="5D6064A6" w14:textId="77777777" w:rsidR="009F6196" w:rsidRPr="00BB3A16" w:rsidRDefault="009F6196" w:rsidP="00370980">
            <w:pPr>
              <w:rPr>
                <w:sz w:val="18"/>
                <w:szCs w:val="18"/>
              </w:rPr>
            </w:pPr>
            <w:r w:rsidRPr="00BB3A16">
              <w:rPr>
                <w:sz w:val="18"/>
                <w:szCs w:val="18"/>
              </w:rPr>
              <w:t>00023255</w:t>
            </w:r>
          </w:p>
        </w:tc>
        <w:tc>
          <w:tcPr>
            <w:tcW w:w="1985" w:type="dxa"/>
            <w:shd w:val="clear" w:color="auto" w:fill="auto"/>
          </w:tcPr>
          <w:p w14:paraId="56021B41" w14:textId="77777777" w:rsidR="009F6196" w:rsidRPr="00BB3A16" w:rsidRDefault="009F6196" w:rsidP="00370980">
            <w:pPr>
              <w:rPr>
                <w:sz w:val="18"/>
                <w:szCs w:val="18"/>
              </w:rPr>
            </w:pPr>
            <w:r w:rsidRPr="00BB3A16">
              <w:rPr>
                <w:sz w:val="18"/>
                <w:szCs w:val="18"/>
              </w:rPr>
              <w:t>prEN ISO  9809-4 rev</w:t>
            </w:r>
          </w:p>
        </w:tc>
        <w:tc>
          <w:tcPr>
            <w:tcW w:w="4172" w:type="dxa"/>
            <w:shd w:val="clear" w:color="auto" w:fill="auto"/>
          </w:tcPr>
          <w:p w14:paraId="29DC7C7C" w14:textId="77777777" w:rsidR="009F6196" w:rsidRPr="00E81A27" w:rsidRDefault="009F6196" w:rsidP="00370980">
            <w:pPr>
              <w:rPr>
                <w:sz w:val="18"/>
                <w:szCs w:val="18"/>
              </w:rPr>
            </w:pPr>
            <w:r w:rsidRPr="00BB3A16">
              <w:rPr>
                <w:sz w:val="18"/>
                <w:szCs w:val="18"/>
              </w:rPr>
              <w:t>Газовые баллоны — Конструкция, изготовление и испытания бесшовных стальных газовых баллонов и трубок многоразового использования — Часть 4: Баллоны из нержавеющей стали с величиной Rm менее 1100 МПа</w:t>
            </w:r>
          </w:p>
        </w:tc>
      </w:tr>
      <w:tr w:rsidR="009F6196" w:rsidRPr="00E81A27" w14:paraId="59B00E10" w14:textId="77777777" w:rsidTr="00F71DA9">
        <w:trPr>
          <w:trHeight w:val="420"/>
        </w:trPr>
        <w:tc>
          <w:tcPr>
            <w:tcW w:w="1659" w:type="dxa"/>
            <w:shd w:val="clear" w:color="auto" w:fill="auto"/>
          </w:tcPr>
          <w:p w14:paraId="44EE3DCF" w14:textId="77777777" w:rsidR="009F6196" w:rsidRPr="00BB3A16" w:rsidRDefault="009F6196" w:rsidP="00370980">
            <w:pPr>
              <w:rPr>
                <w:sz w:val="18"/>
                <w:szCs w:val="18"/>
              </w:rPr>
            </w:pPr>
            <w:r w:rsidRPr="00D963A1">
              <w:rPr>
                <w:sz w:val="18"/>
                <w:szCs w:val="18"/>
              </w:rPr>
              <w:t xml:space="preserve">ЕКС/ТК </w:t>
            </w:r>
            <w:r w:rsidRPr="00BB3A16">
              <w:rPr>
                <w:sz w:val="18"/>
                <w:szCs w:val="18"/>
              </w:rPr>
              <w:t>23</w:t>
            </w:r>
          </w:p>
        </w:tc>
        <w:tc>
          <w:tcPr>
            <w:tcW w:w="1318" w:type="dxa"/>
            <w:shd w:val="clear" w:color="auto" w:fill="auto"/>
          </w:tcPr>
          <w:p w14:paraId="02C5F77C" w14:textId="77777777" w:rsidR="009F6196" w:rsidRPr="00BB3A16" w:rsidRDefault="009F6196" w:rsidP="00370980">
            <w:pPr>
              <w:rPr>
                <w:sz w:val="18"/>
                <w:szCs w:val="18"/>
              </w:rPr>
            </w:pPr>
            <w:r w:rsidRPr="00BB3A16">
              <w:rPr>
                <w:sz w:val="18"/>
                <w:szCs w:val="18"/>
              </w:rPr>
              <w:t>00023258</w:t>
            </w:r>
          </w:p>
        </w:tc>
        <w:tc>
          <w:tcPr>
            <w:tcW w:w="1985" w:type="dxa"/>
            <w:shd w:val="clear" w:color="auto" w:fill="auto"/>
          </w:tcPr>
          <w:p w14:paraId="7FB3F5E2" w14:textId="77777777" w:rsidR="009F6196" w:rsidRPr="00BB3A16" w:rsidRDefault="009F6196" w:rsidP="00370980">
            <w:pPr>
              <w:rPr>
                <w:sz w:val="18"/>
                <w:szCs w:val="18"/>
              </w:rPr>
            </w:pPr>
            <w:r w:rsidRPr="00BB3A16">
              <w:rPr>
                <w:sz w:val="18"/>
                <w:szCs w:val="18"/>
              </w:rPr>
              <w:t>prEN 13807 rev</w:t>
            </w:r>
          </w:p>
        </w:tc>
        <w:tc>
          <w:tcPr>
            <w:tcW w:w="4172" w:type="dxa"/>
            <w:shd w:val="clear" w:color="auto" w:fill="auto"/>
          </w:tcPr>
          <w:p w14:paraId="35ECD4E4" w14:textId="77777777" w:rsidR="009F6196" w:rsidRPr="00E81A27" w:rsidRDefault="009F6196" w:rsidP="00370980">
            <w:pPr>
              <w:rPr>
                <w:sz w:val="18"/>
                <w:szCs w:val="18"/>
              </w:rPr>
            </w:pPr>
            <w:r w:rsidRPr="00BB3A16">
              <w:rPr>
                <w:sz w:val="18"/>
                <w:szCs w:val="18"/>
              </w:rPr>
              <w:t>Переносные газовые баллоны — Транспортные средства-батареи и многоэлементные газовые контейнеры (МЭГК) — Конструкция, изготовление, идентификация и испытания</w:t>
            </w:r>
          </w:p>
        </w:tc>
      </w:tr>
      <w:tr w:rsidR="009F6196" w:rsidRPr="00E81A27" w14:paraId="57AE6093" w14:textId="77777777" w:rsidTr="00F71DA9">
        <w:trPr>
          <w:trHeight w:val="420"/>
        </w:trPr>
        <w:tc>
          <w:tcPr>
            <w:tcW w:w="1659" w:type="dxa"/>
            <w:shd w:val="clear" w:color="auto" w:fill="auto"/>
          </w:tcPr>
          <w:p w14:paraId="5218507B" w14:textId="77777777" w:rsidR="009F6196" w:rsidRPr="00BB3A16" w:rsidRDefault="009F6196" w:rsidP="00370980">
            <w:pPr>
              <w:rPr>
                <w:sz w:val="18"/>
                <w:szCs w:val="18"/>
              </w:rPr>
            </w:pPr>
            <w:r w:rsidRPr="00274A57">
              <w:rPr>
                <w:sz w:val="18"/>
                <w:szCs w:val="18"/>
              </w:rPr>
              <w:t xml:space="preserve">ЕКС/ТК </w:t>
            </w:r>
            <w:r w:rsidRPr="00BB3A16">
              <w:rPr>
                <w:sz w:val="18"/>
                <w:szCs w:val="18"/>
              </w:rPr>
              <w:t>268</w:t>
            </w:r>
          </w:p>
        </w:tc>
        <w:tc>
          <w:tcPr>
            <w:tcW w:w="1318" w:type="dxa"/>
            <w:shd w:val="clear" w:color="auto" w:fill="auto"/>
          </w:tcPr>
          <w:p w14:paraId="09D46244" w14:textId="77777777" w:rsidR="009F6196" w:rsidRPr="00BB3A16" w:rsidRDefault="009F6196" w:rsidP="00370980">
            <w:pPr>
              <w:rPr>
                <w:sz w:val="18"/>
                <w:szCs w:val="18"/>
              </w:rPr>
            </w:pPr>
            <w:r w:rsidRPr="00BB3A16">
              <w:rPr>
                <w:sz w:val="18"/>
                <w:szCs w:val="18"/>
              </w:rPr>
              <w:t>00268084</w:t>
            </w:r>
          </w:p>
        </w:tc>
        <w:tc>
          <w:tcPr>
            <w:tcW w:w="1985" w:type="dxa"/>
            <w:shd w:val="clear" w:color="auto" w:fill="auto"/>
          </w:tcPr>
          <w:p w14:paraId="33CA8D8A" w14:textId="77777777" w:rsidR="009F6196" w:rsidRPr="00BB3A16" w:rsidRDefault="009F6196" w:rsidP="00370980">
            <w:pPr>
              <w:rPr>
                <w:sz w:val="18"/>
                <w:szCs w:val="18"/>
              </w:rPr>
            </w:pPr>
            <w:r w:rsidRPr="00BB3A16">
              <w:rPr>
                <w:sz w:val="18"/>
                <w:szCs w:val="18"/>
              </w:rPr>
              <w:t>prEN ISO 20421-1</w:t>
            </w:r>
          </w:p>
        </w:tc>
        <w:tc>
          <w:tcPr>
            <w:tcW w:w="4172" w:type="dxa"/>
            <w:shd w:val="clear" w:color="auto" w:fill="auto"/>
          </w:tcPr>
          <w:p w14:paraId="7CA4C1DE" w14:textId="5655696C" w:rsidR="009F6196" w:rsidRPr="00E81A27" w:rsidRDefault="009F6196" w:rsidP="00370980">
            <w:pPr>
              <w:rPr>
                <w:sz w:val="18"/>
                <w:szCs w:val="18"/>
              </w:rPr>
            </w:pPr>
            <w:r w:rsidRPr="00BB3A16">
              <w:rPr>
                <w:sz w:val="18"/>
                <w:szCs w:val="18"/>
              </w:rPr>
              <w:t xml:space="preserve">Криогенные сосуды </w:t>
            </w:r>
            <w:r w:rsidR="00F71DA9" w:rsidRPr="00F71DA9">
              <w:rPr>
                <w:sz w:val="18"/>
                <w:szCs w:val="18"/>
              </w:rPr>
              <w:t>—</w:t>
            </w:r>
            <w:r w:rsidRPr="00BB3A16">
              <w:rPr>
                <w:sz w:val="18"/>
                <w:szCs w:val="18"/>
              </w:rPr>
              <w:t xml:space="preserve"> Крупные переносные сосуды с вакуумной изоляцией </w:t>
            </w:r>
            <w:r w:rsidR="00F71DA9" w:rsidRPr="00F71DA9">
              <w:rPr>
                <w:sz w:val="18"/>
                <w:szCs w:val="18"/>
              </w:rPr>
              <w:t>—</w:t>
            </w:r>
            <w:r w:rsidRPr="00BB3A16">
              <w:rPr>
                <w:sz w:val="18"/>
                <w:szCs w:val="18"/>
              </w:rPr>
              <w:t xml:space="preserve"> Часть 1: Конструкция, изготовление, проверка и испытания</w:t>
            </w:r>
          </w:p>
        </w:tc>
      </w:tr>
      <w:tr w:rsidR="009F6196" w:rsidRPr="00E81A27" w14:paraId="344BE128" w14:textId="77777777" w:rsidTr="00F71DA9">
        <w:trPr>
          <w:trHeight w:val="420"/>
        </w:trPr>
        <w:tc>
          <w:tcPr>
            <w:tcW w:w="1659" w:type="dxa"/>
            <w:shd w:val="clear" w:color="auto" w:fill="auto"/>
          </w:tcPr>
          <w:p w14:paraId="57BBDC37" w14:textId="77777777" w:rsidR="009F6196" w:rsidRPr="00BB3A16" w:rsidRDefault="009F6196" w:rsidP="00370980">
            <w:pPr>
              <w:rPr>
                <w:sz w:val="18"/>
                <w:szCs w:val="18"/>
              </w:rPr>
            </w:pPr>
            <w:r w:rsidRPr="00274A57">
              <w:rPr>
                <w:sz w:val="18"/>
                <w:szCs w:val="18"/>
              </w:rPr>
              <w:t xml:space="preserve">ЕКС/ТК </w:t>
            </w:r>
            <w:r w:rsidRPr="00BB3A16">
              <w:rPr>
                <w:sz w:val="18"/>
                <w:szCs w:val="18"/>
              </w:rPr>
              <w:t>286</w:t>
            </w:r>
          </w:p>
        </w:tc>
        <w:tc>
          <w:tcPr>
            <w:tcW w:w="1318" w:type="dxa"/>
            <w:shd w:val="clear" w:color="auto" w:fill="auto"/>
          </w:tcPr>
          <w:p w14:paraId="5CFC0AA3" w14:textId="77777777" w:rsidR="009F6196" w:rsidRPr="00BB3A16" w:rsidRDefault="009F6196" w:rsidP="00370980">
            <w:pPr>
              <w:rPr>
                <w:sz w:val="18"/>
                <w:szCs w:val="18"/>
              </w:rPr>
            </w:pPr>
            <w:r w:rsidRPr="00BB3A16">
              <w:rPr>
                <w:sz w:val="18"/>
                <w:szCs w:val="18"/>
              </w:rPr>
              <w:t>00286C09</w:t>
            </w:r>
          </w:p>
        </w:tc>
        <w:tc>
          <w:tcPr>
            <w:tcW w:w="1985" w:type="dxa"/>
            <w:shd w:val="clear" w:color="auto" w:fill="auto"/>
          </w:tcPr>
          <w:p w14:paraId="4C30F531" w14:textId="25BA25AF" w:rsidR="009F6196" w:rsidRPr="00BB3A16" w:rsidRDefault="009F6196" w:rsidP="00370980">
            <w:pPr>
              <w:rPr>
                <w:sz w:val="18"/>
                <w:szCs w:val="18"/>
              </w:rPr>
            </w:pPr>
            <w:r w:rsidRPr="00BB3A16">
              <w:rPr>
                <w:sz w:val="18"/>
                <w:szCs w:val="18"/>
              </w:rPr>
              <w:t>EN 16728:2016+A2:2020/</w:t>
            </w:r>
            <w:r w:rsidR="00F71DA9">
              <w:rPr>
                <w:sz w:val="18"/>
                <w:szCs w:val="18"/>
              </w:rPr>
              <w:br/>
            </w:r>
            <w:r w:rsidRPr="00BB3A16">
              <w:rPr>
                <w:sz w:val="18"/>
                <w:szCs w:val="18"/>
              </w:rPr>
              <w:t>prAC</w:t>
            </w:r>
          </w:p>
        </w:tc>
        <w:tc>
          <w:tcPr>
            <w:tcW w:w="4172" w:type="dxa"/>
            <w:shd w:val="clear" w:color="auto" w:fill="auto"/>
          </w:tcPr>
          <w:p w14:paraId="0D3B3ACF" w14:textId="77777777" w:rsidR="009F6196" w:rsidRPr="00E81A27" w:rsidRDefault="009F6196" w:rsidP="00370980">
            <w:pPr>
              <w:rPr>
                <w:sz w:val="18"/>
                <w:szCs w:val="18"/>
              </w:rPr>
            </w:pPr>
            <w:r w:rsidRPr="00BB3A16">
              <w:rPr>
                <w:sz w:val="18"/>
                <w:szCs w:val="18"/>
              </w:rPr>
              <w:t>Оборудование для СНГ и его вспомогательные приспособления — Переносные баллоны многоразового использования для СНГ, помимо традиционных сварных и паяных стальных баллонов — Периодическая проверка</w:t>
            </w:r>
          </w:p>
        </w:tc>
      </w:tr>
    </w:tbl>
    <w:p w14:paraId="5E0979B8" w14:textId="77777777" w:rsidR="009F6196" w:rsidRPr="00E81A27" w:rsidRDefault="009F6196" w:rsidP="009F6196">
      <w:pPr>
        <w:pStyle w:val="HChG"/>
      </w:pPr>
      <w:r>
        <w:rPr>
          <w:bCs/>
        </w:rPr>
        <w:tab/>
        <w:t>IV.</w:t>
      </w:r>
      <w:r>
        <w:tab/>
      </w:r>
      <w:r>
        <w:rPr>
          <w:bCs/>
        </w:rPr>
        <w:t>Новые и измененные ссылки на стандарты</w:t>
      </w:r>
    </w:p>
    <w:p w14:paraId="2C8F7EE8" w14:textId="77777777" w:rsidR="009F6196" w:rsidRPr="00104A1E" w:rsidRDefault="009F6196" w:rsidP="009F6196">
      <w:pPr>
        <w:pStyle w:val="SingleTxtG"/>
        <w:rPr>
          <w:snapToGrid w:val="0"/>
        </w:rPr>
      </w:pPr>
      <w:r>
        <w:t>5.</w:t>
      </w:r>
      <w:r>
        <w:tab/>
        <w:t>После сессии, проведенной в 2023 году в Женеве, проекты стандартов достигли этапов общественной экспертизы, официального голосования или публикации. Они перечислены в приложении к настоящему документу.</w:t>
      </w:r>
    </w:p>
    <w:p w14:paraId="180455D0" w14:textId="77777777" w:rsidR="009F6196" w:rsidRPr="00E81A27" w:rsidRDefault="009F6196" w:rsidP="009F6196">
      <w:pPr>
        <w:ind w:left="1134" w:right="1134"/>
        <w:jc w:val="both"/>
        <w:rPr>
          <w:snapToGrid w:val="0"/>
        </w:rPr>
      </w:pPr>
      <w:r>
        <w:t>6.</w:t>
      </w:r>
      <w:r>
        <w:tab/>
        <w:t>Участникам Совместного совещания уже было предложено направить в ЦУЕC (</w:t>
      </w:r>
      <w:hyperlink r:id="rId8" w:history="1">
        <w:r w:rsidRPr="00EF0A00">
          <w:rPr>
            <w:rStyle w:val="af1"/>
          </w:rPr>
          <w:t>macarreira@cencenelec.eu</w:t>
        </w:r>
      </w:hyperlink>
      <w:r>
        <w:t xml:space="preserve">) </w:t>
      </w:r>
      <w:r>
        <w:rPr>
          <w:b/>
          <w:bCs/>
        </w:rPr>
        <w:t>до 20 декабря 2023 года</w:t>
      </w:r>
      <w:r>
        <w:t xml:space="preserve"> свои замечания по документам, перечисленным в рассылках от 10 октября 2023 года, 8 ноября 2023 года и 5 декабря 2023 года. Для рассмотрения этих замечаний </w:t>
      </w:r>
      <w:r>
        <w:rPr>
          <w:b/>
          <w:bCs/>
        </w:rPr>
        <w:t xml:space="preserve">в январе 2024 года (дата будет определена позднее) </w:t>
      </w:r>
      <w:r>
        <w:t>планируется проведение специальных веб-конференций. Все замечания будут сведены в отдельный документ и представлены Совместному совещанию.</w:t>
      </w:r>
    </w:p>
    <w:p w14:paraId="795CC3A2" w14:textId="77777777" w:rsidR="009F6196" w:rsidRPr="00E81A27" w:rsidRDefault="009F6196" w:rsidP="009F6196">
      <w:pPr>
        <w:ind w:left="1134" w:right="1134"/>
        <w:jc w:val="both"/>
        <w:rPr>
          <w:snapToGrid w:val="0"/>
        </w:rPr>
      </w:pPr>
    </w:p>
    <w:p w14:paraId="76CA0B18" w14:textId="77777777" w:rsidR="009F6196" w:rsidRPr="00E81A27" w:rsidRDefault="009F6196" w:rsidP="009F6196">
      <w:pPr>
        <w:rPr>
          <w:snapToGrid w:val="0"/>
        </w:rPr>
      </w:pPr>
      <w:r w:rsidRPr="00E81A27">
        <w:rPr>
          <w:snapToGrid w:val="0"/>
        </w:rPr>
        <w:br w:type="page"/>
      </w:r>
    </w:p>
    <w:p w14:paraId="401891A1" w14:textId="77777777" w:rsidR="009F6196" w:rsidRPr="00E81A27" w:rsidRDefault="009F6196" w:rsidP="009F6196">
      <w:pPr>
        <w:pStyle w:val="HChG"/>
      </w:pPr>
      <w:r>
        <w:tab/>
      </w:r>
      <w:r>
        <w:tab/>
      </w:r>
      <w:r>
        <w:rPr>
          <w:bCs/>
        </w:rPr>
        <w:t>Приложение</w:t>
      </w:r>
    </w:p>
    <w:p w14:paraId="09979559" w14:textId="77777777" w:rsidR="009F6196" w:rsidRPr="00E81A27" w:rsidRDefault="009F6196" w:rsidP="009F6196">
      <w:pPr>
        <w:pStyle w:val="HChG"/>
      </w:pPr>
      <w:r>
        <w:rPr>
          <w:bCs/>
        </w:rPr>
        <w:tab/>
        <w:t>A.</w:t>
      </w:r>
      <w:r>
        <w:tab/>
      </w:r>
      <w:r>
        <w:rPr>
          <w:bCs/>
        </w:rPr>
        <w:t>Стандарты на этапе разработки 2: общественная экспертиза</w:t>
      </w:r>
    </w:p>
    <w:p w14:paraId="1749323A" w14:textId="77777777" w:rsidR="009F6196" w:rsidRDefault="009F6196" w:rsidP="009F6196">
      <w:pPr>
        <w:pStyle w:val="SingleTxtG"/>
      </w:pPr>
      <w:bookmarkStart w:id="1" w:name="_Hlk26779328"/>
      <w:r>
        <w:t>Рассылка 1</w:t>
      </w:r>
    </w:p>
    <w:p w14:paraId="6E18AC11" w14:textId="77777777" w:rsidR="009F6196" w:rsidRDefault="009F6196" w:rsidP="009F6196">
      <w:pPr>
        <w:pStyle w:val="SingleTxtG"/>
        <w:rPr>
          <w:b/>
          <w:lang w:val="en-US"/>
        </w:rPr>
      </w:pPr>
    </w:p>
    <w:tbl>
      <w:tblPr>
        <w:tblpPr w:leftFromText="180" w:rightFromText="180" w:vertAnchor="text" w:tblpXSpec="center" w:tblpY="1"/>
        <w:tblOverlap w:val="never"/>
        <w:tblW w:w="4909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92"/>
        <w:gridCol w:w="755"/>
        <w:gridCol w:w="11"/>
        <w:gridCol w:w="758"/>
        <w:gridCol w:w="2594"/>
        <w:gridCol w:w="8"/>
        <w:gridCol w:w="1430"/>
        <w:gridCol w:w="8"/>
        <w:gridCol w:w="1436"/>
        <w:gridCol w:w="1841"/>
      </w:tblGrid>
      <w:tr w:rsidR="009F6196" w:rsidRPr="00E81A27" w14:paraId="656836F7" w14:textId="77777777" w:rsidTr="00AB4669">
        <w:trPr>
          <w:trHeight w:val="350"/>
          <w:jc w:val="center"/>
        </w:trPr>
        <w:tc>
          <w:tcPr>
            <w:tcW w:w="714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438DEF94" w14:textId="6A01B4F6" w:rsidR="009F6196" w:rsidRPr="00BB3A16" w:rsidRDefault="009F6196" w:rsidP="00AB4669">
            <w:pPr>
              <w:jc w:val="center"/>
              <w:rPr>
                <w:rFonts w:asciiTheme="majorBidi" w:hAnsiTheme="majorBidi" w:cstheme="majorBidi"/>
                <w:b/>
                <w:spacing w:val="-3"/>
                <w:sz w:val="18"/>
                <w:szCs w:val="18"/>
              </w:rPr>
            </w:pPr>
            <w:r w:rsidRPr="00BB3A1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EN ISO 17871:2020/</w:t>
            </w:r>
            <w:r w:rsidR="0013036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br/>
            </w:r>
            <w:r w:rsidRPr="00BB3A1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prA1</w:t>
            </w:r>
          </w:p>
        </w:tc>
        <w:tc>
          <w:tcPr>
            <w:tcW w:w="1782" w:type="pct"/>
            <w:gridSpan w:val="3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372CCDB8" w14:textId="2AB301F3" w:rsidR="009F6196" w:rsidRPr="00E81A27" w:rsidRDefault="009F6196" w:rsidP="00AB4669">
            <w:pPr>
              <w:pStyle w:val="Pa0"/>
              <w:spacing w:line="240" w:lineRule="auto"/>
              <w:jc w:val="center"/>
              <w:rPr>
                <w:rFonts w:asciiTheme="majorBidi" w:hAnsiTheme="majorBidi" w:cstheme="majorBidi"/>
                <w:b/>
                <w:spacing w:val="-3"/>
                <w:sz w:val="18"/>
                <w:szCs w:val="18"/>
                <w:lang w:val="ru-RU"/>
              </w:rPr>
            </w:pPr>
            <w:r w:rsidRPr="00BB3A16"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  <w:t>Газовые баллоны — Быстрооткрывающиеся вентили баллонов — Технические требования и</w:t>
            </w:r>
            <w:r w:rsidR="00130362">
              <w:rPr>
                <w:rFonts w:asciiTheme="majorBidi" w:hAnsiTheme="majorBidi" w:cstheme="majorBidi"/>
                <w:b/>
                <w:bCs/>
                <w:sz w:val="18"/>
                <w:szCs w:val="18"/>
                <w:lang w:val="fr-CH"/>
              </w:rPr>
              <w:t> </w:t>
            </w:r>
            <w:r w:rsidRPr="00BB3A16"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  <w:t>испытания по типу конструкции — Поправка 1 (ISO 17871:2020/DAM 1:2023)</w:t>
            </w:r>
          </w:p>
        </w:tc>
        <w:tc>
          <w:tcPr>
            <w:tcW w:w="762" w:type="pct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4CDCD439" w14:textId="77777777" w:rsidR="009F6196" w:rsidRPr="005B4D0A" w:rsidRDefault="009F6196" w:rsidP="00AB466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B4D0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Ссылка: </w:t>
            </w:r>
          </w:p>
          <w:p w14:paraId="4EC67A61" w14:textId="77777777" w:rsidR="009F6196" w:rsidRPr="005B4D0A" w:rsidRDefault="009F6196" w:rsidP="00AB466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B3A1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пункт 6.2.4.1</w:t>
            </w:r>
          </w:p>
          <w:p w14:paraId="2F51B5C1" w14:textId="77777777" w:rsidR="009F6196" w:rsidRPr="005B4D0A" w:rsidRDefault="009F6196" w:rsidP="00AB466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741" w:type="pct"/>
            <w:gridSpan w:val="3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6CB670C5" w14:textId="77777777" w:rsidR="009F6196" w:rsidRPr="005B4D0A" w:rsidRDefault="009F6196" w:rsidP="00AB466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B4D0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Применимые подразделы и пункты: </w:t>
            </w:r>
          </w:p>
          <w:p w14:paraId="2E113698" w14:textId="77777777" w:rsidR="009F6196" w:rsidRPr="00130362" w:rsidRDefault="009F6196" w:rsidP="00AB466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30362">
              <w:rPr>
                <w:rFonts w:asciiTheme="majorBidi" w:hAnsiTheme="majorBidi" w:cstheme="majorBidi"/>
                <w:sz w:val="18"/>
                <w:szCs w:val="18"/>
              </w:rPr>
              <w:t>6.2.3.1, 6.2.2.3 и 6.2.3.4</w:t>
            </w:r>
          </w:p>
        </w:tc>
      </w:tr>
      <w:tr w:rsidR="009F6196" w:rsidRPr="00BB3A16" w14:paraId="6D3B1FFE" w14:textId="77777777" w:rsidTr="00AB4669">
        <w:trPr>
          <w:trHeight w:val="350"/>
          <w:jc w:val="center"/>
        </w:trPr>
        <w:tc>
          <w:tcPr>
            <w:tcW w:w="714" w:type="pct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6A118216" w14:textId="77777777" w:rsidR="009F6196" w:rsidRPr="00BB3A16" w:rsidRDefault="009F6196" w:rsidP="00AB4669">
            <w:pPr>
              <w:jc w:val="center"/>
              <w:rPr>
                <w:rFonts w:asciiTheme="majorBidi" w:hAnsiTheme="majorBidi" w:cstheme="majorBidi"/>
                <w:spacing w:val="-3"/>
                <w:sz w:val="18"/>
                <w:szCs w:val="18"/>
              </w:rPr>
            </w:pPr>
            <w:r w:rsidRPr="00BB3A16">
              <w:rPr>
                <w:rFonts w:asciiTheme="majorBidi" w:hAnsiTheme="majorBidi" w:cstheme="majorBidi"/>
                <w:sz w:val="18"/>
                <w:szCs w:val="18"/>
              </w:rPr>
              <w:t>00023252</w:t>
            </w:r>
          </w:p>
        </w:tc>
        <w:tc>
          <w:tcPr>
            <w:tcW w:w="1782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3CB87676" w14:textId="77777777" w:rsidR="009F6196" w:rsidRPr="00BB3A16" w:rsidRDefault="009F6196" w:rsidP="00AB4669">
            <w:pPr>
              <w:ind w:right="16"/>
              <w:jc w:val="center"/>
              <w:rPr>
                <w:rFonts w:asciiTheme="majorBidi" w:hAnsiTheme="majorBidi" w:cstheme="majorBidi"/>
                <w:b/>
                <w:spacing w:val="-3"/>
                <w:sz w:val="18"/>
                <w:szCs w:val="18"/>
              </w:rPr>
            </w:pPr>
          </w:p>
        </w:tc>
        <w:tc>
          <w:tcPr>
            <w:tcW w:w="762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0BA558FF" w14:textId="77777777" w:rsidR="009F6196" w:rsidRPr="00BB3A16" w:rsidRDefault="009F6196" w:rsidP="00AB4669">
            <w:pPr>
              <w:pStyle w:val="NoteHead"/>
              <w:spacing w:before="0" w:after="0"/>
              <w:rPr>
                <w:rFonts w:asciiTheme="majorBidi" w:hAnsiTheme="majorBidi" w:cstheme="majorBidi"/>
                <w:bCs/>
                <w:smallCaps w:val="0"/>
                <w:sz w:val="18"/>
                <w:szCs w:val="18"/>
              </w:rPr>
            </w:pPr>
          </w:p>
        </w:tc>
        <w:tc>
          <w:tcPr>
            <w:tcW w:w="1741" w:type="pct"/>
            <w:gridSpan w:val="3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6153F717" w14:textId="77777777" w:rsidR="009F6196" w:rsidRPr="00BB3A16" w:rsidRDefault="009F6196" w:rsidP="00AB4669">
            <w:pPr>
              <w:pStyle w:val="NoteHead"/>
              <w:spacing w:before="0" w:after="0"/>
              <w:rPr>
                <w:rFonts w:asciiTheme="majorBidi" w:hAnsiTheme="majorBidi" w:cstheme="majorBidi"/>
                <w:bCs/>
                <w:smallCaps w:val="0"/>
                <w:sz w:val="18"/>
                <w:szCs w:val="18"/>
              </w:rPr>
            </w:pPr>
          </w:p>
        </w:tc>
      </w:tr>
      <w:tr w:rsidR="009F6196" w:rsidRPr="00E81A27" w14:paraId="1AD60705" w14:textId="77777777" w:rsidTr="00AB4669">
        <w:trPr>
          <w:jc w:val="center"/>
        </w:trPr>
        <w:tc>
          <w:tcPr>
            <w:tcW w:w="5000" w:type="pct"/>
            <w:gridSpan w:val="10"/>
          </w:tcPr>
          <w:p w14:paraId="10475008" w14:textId="305E7FED" w:rsidR="009F6196" w:rsidRPr="00E81A27" w:rsidRDefault="009F6196" w:rsidP="00AB4669">
            <w:pPr>
              <w:tabs>
                <w:tab w:val="num" w:pos="1134"/>
              </w:tabs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BB3A16">
              <w:rPr>
                <w:rFonts w:asciiTheme="majorBidi" w:hAnsiTheme="majorBidi" w:cstheme="majorBidi"/>
                <w:sz w:val="18"/>
                <w:szCs w:val="18"/>
              </w:rPr>
              <w:t>Оценка советника по стандартам Совместного совещания (СССС): данный стандарт соответствует положениям МПОГ/ДОПОГ и может быть включен в перечень стандартов, на которые даются ссылки</w:t>
            </w:r>
          </w:p>
        </w:tc>
      </w:tr>
      <w:tr w:rsidR="009F6196" w:rsidRPr="00BB3A16" w14:paraId="3CE72D8C" w14:textId="77777777" w:rsidTr="00AB4669">
        <w:trPr>
          <w:jc w:val="center"/>
        </w:trPr>
        <w:tc>
          <w:tcPr>
            <w:tcW w:w="5000" w:type="pct"/>
            <w:gridSpan w:val="10"/>
          </w:tcPr>
          <w:p w14:paraId="1FD80291" w14:textId="77777777" w:rsidR="009F6196" w:rsidRPr="00BB3A16" w:rsidRDefault="009F6196" w:rsidP="00AB466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B3A1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Комментарии участников Совместного совещания:</w:t>
            </w:r>
          </w:p>
        </w:tc>
      </w:tr>
      <w:tr w:rsidR="009F6196" w:rsidRPr="00BB3A16" w14:paraId="50858143" w14:textId="77777777" w:rsidTr="00AB4669">
        <w:trPr>
          <w:jc w:val="center"/>
        </w:trPr>
        <w:tc>
          <w:tcPr>
            <w:tcW w:w="314" w:type="pct"/>
            <w:tcMar>
              <w:top w:w="57" w:type="dxa"/>
              <w:bottom w:w="57" w:type="dxa"/>
            </w:tcMar>
          </w:tcPr>
          <w:p w14:paraId="0BCB2888" w14:textId="345E66DD" w:rsidR="009F6196" w:rsidRPr="00BB3A16" w:rsidRDefault="009F6196" w:rsidP="00AB466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B3A16">
              <w:rPr>
                <w:rFonts w:asciiTheme="majorBidi" w:hAnsiTheme="majorBidi" w:cstheme="majorBidi"/>
                <w:sz w:val="18"/>
                <w:szCs w:val="18"/>
              </w:rPr>
              <w:t>Стра</w:t>
            </w:r>
            <w:r w:rsidR="00130362">
              <w:rPr>
                <w:rFonts w:asciiTheme="majorBidi" w:hAnsiTheme="majorBidi" w:cstheme="majorBidi"/>
                <w:sz w:val="18"/>
                <w:szCs w:val="18"/>
                <w:lang w:val="fr-CH"/>
              </w:rPr>
              <w:t>-</w:t>
            </w:r>
            <w:r w:rsidRPr="00BB3A16">
              <w:rPr>
                <w:rFonts w:asciiTheme="majorBidi" w:hAnsiTheme="majorBidi" w:cstheme="majorBidi"/>
                <w:sz w:val="18"/>
                <w:szCs w:val="18"/>
              </w:rPr>
              <w:t>на</w:t>
            </w:r>
          </w:p>
        </w:tc>
        <w:tc>
          <w:tcPr>
            <w:tcW w:w="406" w:type="pct"/>
            <w:gridSpan w:val="2"/>
            <w:tcMar>
              <w:top w:w="57" w:type="dxa"/>
              <w:bottom w:w="57" w:type="dxa"/>
            </w:tcMar>
          </w:tcPr>
          <w:p w14:paraId="0BDEA6A0" w14:textId="249CF5DE" w:rsidR="009F6196" w:rsidRPr="00BB3A16" w:rsidRDefault="009F6196" w:rsidP="00AB466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B3A16">
              <w:rPr>
                <w:rFonts w:asciiTheme="majorBidi" w:hAnsiTheme="majorBidi" w:cstheme="majorBidi"/>
                <w:sz w:val="18"/>
                <w:szCs w:val="18"/>
              </w:rPr>
              <w:t>Поло</w:t>
            </w:r>
            <w:r w:rsidR="00130362">
              <w:rPr>
                <w:rFonts w:asciiTheme="majorBidi" w:hAnsiTheme="majorBidi" w:cstheme="majorBidi"/>
                <w:sz w:val="18"/>
                <w:szCs w:val="18"/>
                <w:lang w:val="fr-CH"/>
              </w:rPr>
              <w:t>-</w:t>
            </w:r>
            <w:r w:rsidRPr="00BB3A16">
              <w:rPr>
                <w:rFonts w:asciiTheme="majorBidi" w:hAnsiTheme="majorBidi" w:cstheme="majorBidi"/>
                <w:sz w:val="18"/>
                <w:szCs w:val="18"/>
              </w:rPr>
              <w:t>жение №</w:t>
            </w:r>
          </w:p>
        </w:tc>
        <w:tc>
          <w:tcPr>
            <w:tcW w:w="1781" w:type="pct"/>
            <w:gridSpan w:val="3"/>
            <w:tcMar>
              <w:top w:w="57" w:type="dxa"/>
              <w:bottom w:w="57" w:type="dxa"/>
            </w:tcMar>
          </w:tcPr>
          <w:p w14:paraId="77AB0AF5" w14:textId="77777777" w:rsidR="009F6196" w:rsidRPr="00BB3A16" w:rsidRDefault="009F6196" w:rsidP="00AB466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B3A16">
              <w:rPr>
                <w:rFonts w:asciiTheme="majorBidi" w:hAnsiTheme="majorBidi" w:cstheme="majorBidi"/>
                <w:sz w:val="18"/>
                <w:szCs w:val="18"/>
              </w:rPr>
              <w:t xml:space="preserve">Комментарий (обоснование изменения) </w:t>
            </w:r>
          </w:p>
        </w:tc>
        <w:tc>
          <w:tcPr>
            <w:tcW w:w="762" w:type="pct"/>
            <w:gridSpan w:val="2"/>
            <w:tcMar>
              <w:top w:w="57" w:type="dxa"/>
              <w:bottom w:w="57" w:type="dxa"/>
            </w:tcMar>
          </w:tcPr>
          <w:p w14:paraId="77D05A1A" w14:textId="77777777" w:rsidR="009F6196" w:rsidRPr="00BB3A16" w:rsidRDefault="009F6196" w:rsidP="00AB466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B3A16">
              <w:rPr>
                <w:rFonts w:asciiTheme="majorBidi" w:hAnsiTheme="majorBidi" w:cstheme="majorBidi"/>
                <w:sz w:val="18"/>
                <w:szCs w:val="18"/>
              </w:rPr>
              <w:t xml:space="preserve">Предлагаемое изменение </w:t>
            </w:r>
          </w:p>
        </w:tc>
        <w:tc>
          <w:tcPr>
            <w:tcW w:w="761" w:type="pct"/>
            <w:tcMar>
              <w:top w:w="57" w:type="dxa"/>
              <w:bottom w:w="57" w:type="dxa"/>
            </w:tcMar>
          </w:tcPr>
          <w:p w14:paraId="0F1D9674" w14:textId="77777777" w:rsidR="009F6196" w:rsidRPr="00BB3A16" w:rsidRDefault="009F6196" w:rsidP="00AB466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B3A16">
              <w:rPr>
                <w:rFonts w:asciiTheme="majorBidi" w:hAnsiTheme="majorBidi" w:cstheme="majorBidi"/>
                <w:sz w:val="18"/>
                <w:szCs w:val="18"/>
              </w:rPr>
              <w:t>Комментарий</w:t>
            </w:r>
          </w:p>
          <w:p w14:paraId="7D218F1E" w14:textId="77777777" w:rsidR="009F6196" w:rsidRPr="00BB3A16" w:rsidRDefault="009F6196" w:rsidP="00AB466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B3A16">
              <w:rPr>
                <w:rFonts w:asciiTheme="majorBidi" w:hAnsiTheme="majorBidi" w:cstheme="majorBidi"/>
                <w:sz w:val="18"/>
                <w:szCs w:val="18"/>
              </w:rPr>
              <w:t xml:space="preserve">СССС </w:t>
            </w:r>
          </w:p>
        </w:tc>
        <w:tc>
          <w:tcPr>
            <w:tcW w:w="976" w:type="pct"/>
            <w:tcMar>
              <w:top w:w="57" w:type="dxa"/>
              <w:bottom w:w="57" w:type="dxa"/>
            </w:tcMar>
          </w:tcPr>
          <w:p w14:paraId="0B7C6DD5" w14:textId="77777777" w:rsidR="009F6196" w:rsidRPr="00BB3A16" w:rsidRDefault="009F6196" w:rsidP="00AB466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B3A16">
              <w:rPr>
                <w:rFonts w:asciiTheme="majorBidi" w:hAnsiTheme="majorBidi" w:cstheme="majorBidi"/>
                <w:sz w:val="18"/>
                <w:szCs w:val="18"/>
              </w:rPr>
              <w:t xml:space="preserve">Комментарий </w:t>
            </w:r>
          </w:p>
          <w:p w14:paraId="3F8E48A4" w14:textId="77777777" w:rsidR="009F6196" w:rsidRPr="00BB3A16" w:rsidRDefault="009F6196" w:rsidP="00AB466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B3A16">
              <w:rPr>
                <w:rFonts w:asciiTheme="majorBidi" w:hAnsiTheme="majorBidi" w:cstheme="majorBidi"/>
                <w:sz w:val="18"/>
                <w:szCs w:val="18"/>
              </w:rPr>
              <w:t>РГ по стандартам</w:t>
            </w:r>
          </w:p>
        </w:tc>
      </w:tr>
      <w:tr w:rsidR="009F6196" w:rsidRPr="00BB3A16" w14:paraId="039593A7" w14:textId="77777777" w:rsidTr="00AB4669">
        <w:trPr>
          <w:jc w:val="center"/>
        </w:trPr>
        <w:tc>
          <w:tcPr>
            <w:tcW w:w="314" w:type="pct"/>
            <w:tcMar>
              <w:top w:w="0" w:type="dxa"/>
              <w:bottom w:w="0" w:type="dxa"/>
            </w:tcMar>
          </w:tcPr>
          <w:p w14:paraId="2CBCBE55" w14:textId="77777777" w:rsidR="009F6196" w:rsidRPr="00BB3A16" w:rsidRDefault="009F6196" w:rsidP="00AB466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06" w:type="pct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5FDE984C" w14:textId="77777777" w:rsidR="009F6196" w:rsidRPr="00BB3A16" w:rsidRDefault="009F6196" w:rsidP="00AB4669">
            <w:pPr>
              <w:pStyle w:val="ISOClause"/>
              <w:spacing w:before="60" w:after="60" w:line="240" w:lineRule="auto"/>
              <w:jc w:val="center"/>
              <w:rPr>
                <w:rFonts w:asciiTheme="majorBidi" w:hAnsiTheme="majorBidi" w:cstheme="majorBidi"/>
                <w:szCs w:val="18"/>
                <w:lang w:eastAsia="en-GB"/>
              </w:rPr>
            </w:pPr>
          </w:p>
        </w:tc>
        <w:tc>
          <w:tcPr>
            <w:tcW w:w="1781" w:type="pct"/>
            <w:gridSpan w:val="3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79857825" w14:textId="77777777" w:rsidR="009F6196" w:rsidRPr="00BB3A16" w:rsidRDefault="009F6196" w:rsidP="00AB4669">
            <w:pPr>
              <w:pStyle w:val="ISOComments"/>
              <w:spacing w:before="60" w:after="60" w:line="240" w:lineRule="auto"/>
              <w:rPr>
                <w:rFonts w:asciiTheme="majorBidi" w:hAnsiTheme="majorBidi" w:cstheme="majorBidi"/>
                <w:szCs w:val="18"/>
                <w:lang w:eastAsia="en-GB"/>
              </w:rPr>
            </w:pPr>
          </w:p>
        </w:tc>
        <w:tc>
          <w:tcPr>
            <w:tcW w:w="762" w:type="pct"/>
            <w:gridSpan w:val="2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14:paraId="105F09CC" w14:textId="77777777" w:rsidR="009F6196" w:rsidRPr="00BB3A16" w:rsidRDefault="009F6196" w:rsidP="00AB4669">
            <w:pPr>
              <w:pStyle w:val="ISOChange"/>
              <w:spacing w:before="60" w:after="60" w:line="240" w:lineRule="auto"/>
              <w:rPr>
                <w:rFonts w:asciiTheme="majorBidi" w:hAnsiTheme="majorBidi" w:cstheme="majorBidi"/>
                <w:szCs w:val="18"/>
              </w:rPr>
            </w:pPr>
          </w:p>
        </w:tc>
        <w:tc>
          <w:tcPr>
            <w:tcW w:w="761" w:type="pct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14:paraId="29078F62" w14:textId="77777777" w:rsidR="009F6196" w:rsidRPr="00BB3A16" w:rsidRDefault="009F6196" w:rsidP="00AB4669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976" w:type="pct"/>
            <w:tcMar>
              <w:top w:w="0" w:type="dxa"/>
              <w:bottom w:w="0" w:type="dxa"/>
            </w:tcMar>
          </w:tcPr>
          <w:p w14:paraId="221465E4" w14:textId="77777777" w:rsidR="009F6196" w:rsidRPr="00BB3A16" w:rsidRDefault="009F6196" w:rsidP="00AB4669">
            <w:pPr>
              <w:keepLines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</w:tr>
      <w:tr w:rsidR="009F6196" w:rsidRPr="00BB3A16" w14:paraId="7993CEBF" w14:textId="77777777" w:rsidTr="00AB4669">
        <w:trPr>
          <w:jc w:val="center"/>
        </w:trPr>
        <w:tc>
          <w:tcPr>
            <w:tcW w:w="314" w:type="pct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1C4E2D82" w14:textId="77777777" w:rsidR="009F6196" w:rsidRPr="00BB3A16" w:rsidRDefault="009F6196" w:rsidP="00AB4669">
            <w:pPr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406" w:type="pct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7E34A4C5" w14:textId="77777777" w:rsidR="009F6196" w:rsidRPr="00BB3A16" w:rsidRDefault="009F6196" w:rsidP="00AB4669">
            <w:pPr>
              <w:pStyle w:val="ISOParagraph"/>
              <w:spacing w:before="60" w:after="60" w:line="240" w:lineRule="auto"/>
              <w:jc w:val="center"/>
              <w:rPr>
                <w:rFonts w:asciiTheme="majorBidi" w:hAnsiTheme="majorBidi" w:cstheme="majorBidi"/>
                <w:szCs w:val="18"/>
              </w:rPr>
            </w:pPr>
          </w:p>
        </w:tc>
        <w:tc>
          <w:tcPr>
            <w:tcW w:w="1781" w:type="pct"/>
            <w:gridSpan w:val="3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44A223E2" w14:textId="77777777" w:rsidR="009F6196" w:rsidRPr="00BB3A16" w:rsidRDefault="009F6196" w:rsidP="00AB4669">
            <w:pPr>
              <w:pStyle w:val="ISOComments"/>
              <w:spacing w:before="60" w:after="60" w:line="240" w:lineRule="auto"/>
              <w:rPr>
                <w:rFonts w:asciiTheme="majorBidi" w:hAnsiTheme="majorBidi" w:cstheme="majorBidi"/>
                <w:szCs w:val="18"/>
              </w:rPr>
            </w:pPr>
          </w:p>
        </w:tc>
        <w:tc>
          <w:tcPr>
            <w:tcW w:w="762" w:type="pct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1B477AEF" w14:textId="77777777" w:rsidR="009F6196" w:rsidRPr="00BB3A16" w:rsidRDefault="009F6196" w:rsidP="00AB466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1" w:type="pct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14:paraId="2043D088" w14:textId="77777777" w:rsidR="009F6196" w:rsidRPr="00BB3A16" w:rsidRDefault="009F6196" w:rsidP="00AB4669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976" w:type="pct"/>
            <w:tcMar>
              <w:top w:w="0" w:type="dxa"/>
              <w:bottom w:w="0" w:type="dxa"/>
            </w:tcMar>
          </w:tcPr>
          <w:p w14:paraId="64A3C39A" w14:textId="77777777" w:rsidR="009F6196" w:rsidRPr="00BB3A16" w:rsidRDefault="009F6196" w:rsidP="00AB4669">
            <w:pPr>
              <w:keepLines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</w:tr>
      <w:tr w:rsidR="009F6196" w:rsidRPr="00BB3A16" w14:paraId="3EB37CDF" w14:textId="77777777" w:rsidTr="00AB4669">
        <w:trPr>
          <w:trHeight w:val="655"/>
          <w:jc w:val="center"/>
        </w:trPr>
        <w:tc>
          <w:tcPr>
            <w:tcW w:w="714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366F737E" w14:textId="77777777" w:rsidR="009F6196" w:rsidRPr="00BB3A16" w:rsidRDefault="009F6196" w:rsidP="00AB4669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B3A1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Решение РГ по стандартам: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6CAE7739" w14:textId="77777777" w:rsidR="009F6196" w:rsidRPr="00BB3A16" w:rsidRDefault="009F6196" w:rsidP="00AB4669">
            <w:pPr>
              <w:keepLines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137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14:paraId="0B9B23EA" w14:textId="4DB9E1D9" w:rsidR="009F6196" w:rsidRPr="00BB3A16" w:rsidRDefault="009F6196" w:rsidP="00AB4669">
            <w:pPr>
              <w:keepLines/>
              <w:tabs>
                <w:tab w:val="left" w:pos="6663"/>
              </w:tabs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BB3A16">
              <w:rPr>
                <w:rFonts w:asciiTheme="majorBidi" w:hAnsiTheme="majorBidi" w:cstheme="majorBidi"/>
                <w:sz w:val="18"/>
                <w:szCs w:val="18"/>
              </w:rPr>
              <w:t>Примечания</w:t>
            </w:r>
          </w:p>
          <w:p w14:paraId="59BD91A9" w14:textId="77777777" w:rsidR="009F6196" w:rsidRPr="00BB3A16" w:rsidRDefault="009F6196" w:rsidP="00AB4669">
            <w:pPr>
              <w:keepLines/>
              <w:tabs>
                <w:tab w:val="left" w:pos="6663"/>
              </w:tabs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503" w:type="pct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5889EF70" w14:textId="77777777" w:rsidR="009F6196" w:rsidRPr="00BB3A16" w:rsidRDefault="009F6196" w:rsidP="00AB4669">
            <w:pPr>
              <w:keepLines/>
              <w:tabs>
                <w:tab w:val="left" w:pos="6663"/>
              </w:tabs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</w:tr>
    </w:tbl>
    <w:p w14:paraId="06CA410B" w14:textId="77777777" w:rsidR="009F6196" w:rsidRDefault="009F6196" w:rsidP="009F6196">
      <w:pPr>
        <w:pStyle w:val="SingleTxtG"/>
        <w:rPr>
          <w:lang w:val="en-US"/>
        </w:rPr>
      </w:pPr>
    </w:p>
    <w:p w14:paraId="182E0828" w14:textId="77777777" w:rsidR="009F6196" w:rsidRDefault="009F6196" w:rsidP="009F6196">
      <w:pPr>
        <w:pStyle w:val="SingleTxtG"/>
      </w:pPr>
      <w:r>
        <w:t>Рассылка 2</w:t>
      </w:r>
    </w:p>
    <w:p w14:paraId="38FBB31C" w14:textId="77777777" w:rsidR="009F6196" w:rsidRDefault="009F6196" w:rsidP="009F6196">
      <w:pPr>
        <w:pStyle w:val="SingleTxtG"/>
        <w:rPr>
          <w:b/>
          <w:lang w:val="en-US"/>
        </w:rPr>
      </w:pPr>
    </w:p>
    <w:tbl>
      <w:tblPr>
        <w:tblpPr w:leftFromText="180" w:rightFromText="180" w:vertAnchor="text" w:tblpXSpec="center" w:tblpY="1"/>
        <w:tblOverlap w:val="never"/>
        <w:tblW w:w="4909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94"/>
        <w:gridCol w:w="753"/>
        <w:gridCol w:w="11"/>
        <w:gridCol w:w="758"/>
        <w:gridCol w:w="2594"/>
        <w:gridCol w:w="8"/>
        <w:gridCol w:w="1432"/>
        <w:gridCol w:w="8"/>
        <w:gridCol w:w="1436"/>
        <w:gridCol w:w="1839"/>
      </w:tblGrid>
      <w:tr w:rsidR="009F6196" w:rsidRPr="00E81A27" w14:paraId="65EC9B1E" w14:textId="77777777" w:rsidTr="00AB4669">
        <w:trPr>
          <w:trHeight w:val="350"/>
          <w:jc w:val="center"/>
        </w:trPr>
        <w:tc>
          <w:tcPr>
            <w:tcW w:w="714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2B130513" w14:textId="77777777" w:rsidR="009F6196" w:rsidRPr="00BB3A16" w:rsidRDefault="009F6196" w:rsidP="00AB4669">
            <w:pPr>
              <w:jc w:val="center"/>
              <w:rPr>
                <w:rFonts w:asciiTheme="majorBidi" w:hAnsiTheme="majorBidi" w:cstheme="majorBidi"/>
                <w:b/>
                <w:spacing w:val="-3"/>
                <w:sz w:val="18"/>
                <w:szCs w:val="18"/>
              </w:rPr>
            </w:pPr>
            <w:r w:rsidRPr="00BB3A1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prEN ISO 11118 rev</w:t>
            </w:r>
          </w:p>
        </w:tc>
        <w:tc>
          <w:tcPr>
            <w:tcW w:w="1782" w:type="pct"/>
            <w:gridSpan w:val="3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13B683D2" w14:textId="0035198A" w:rsidR="009F6196" w:rsidRPr="00E81A27" w:rsidRDefault="009F6196" w:rsidP="00AB4669">
            <w:pPr>
              <w:pStyle w:val="Pa0"/>
              <w:spacing w:line="240" w:lineRule="auto"/>
              <w:jc w:val="center"/>
              <w:rPr>
                <w:rFonts w:asciiTheme="majorBidi" w:hAnsiTheme="majorBidi" w:cstheme="majorBidi"/>
                <w:b/>
                <w:spacing w:val="-3"/>
                <w:sz w:val="18"/>
                <w:szCs w:val="18"/>
                <w:lang w:val="ru-RU"/>
              </w:rPr>
            </w:pPr>
            <w:r w:rsidRPr="00BB3A16"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  <w:t xml:space="preserve">Газовые баллоны </w:t>
            </w:r>
            <w:r w:rsidR="00130362" w:rsidRPr="00130362"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  <w:t>—</w:t>
            </w:r>
            <w:r w:rsidRPr="00BB3A16"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  <w:t xml:space="preserve"> Металлические газовые баллоны одноразового использования </w:t>
            </w:r>
            <w:r w:rsidR="00130362" w:rsidRPr="00130362"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  <w:t>—</w:t>
            </w:r>
            <w:r w:rsidRPr="00BB3A16"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  <w:t xml:space="preserve"> Технические характеристики и методы испытания</w:t>
            </w:r>
          </w:p>
        </w:tc>
        <w:tc>
          <w:tcPr>
            <w:tcW w:w="763" w:type="pct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5BEBC191" w14:textId="77777777" w:rsidR="009F6196" w:rsidRPr="005B4D0A" w:rsidRDefault="009F6196" w:rsidP="00AB466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B4D0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Ссылка: </w:t>
            </w:r>
          </w:p>
          <w:p w14:paraId="7E6DACF1" w14:textId="77777777" w:rsidR="009F6196" w:rsidRPr="005B4D0A" w:rsidRDefault="009F6196" w:rsidP="00AB466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B3A1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пункт 4.1.6.15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,</w:t>
            </w:r>
          </w:p>
          <w:p w14:paraId="50908E83" w14:textId="77777777" w:rsidR="009F6196" w:rsidRPr="005B4D0A" w:rsidRDefault="009F6196" w:rsidP="00AB466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пункт </w:t>
            </w:r>
            <w:r w:rsidRPr="00BB3A1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6.2.4.1</w:t>
            </w:r>
          </w:p>
        </w:tc>
        <w:tc>
          <w:tcPr>
            <w:tcW w:w="1741" w:type="pct"/>
            <w:gridSpan w:val="3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54B82642" w14:textId="77777777" w:rsidR="009F6196" w:rsidRPr="005B4D0A" w:rsidRDefault="009F6196" w:rsidP="00AB466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B4D0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Применимые подразделы и пункты: </w:t>
            </w:r>
          </w:p>
          <w:p w14:paraId="37A096AE" w14:textId="77777777" w:rsidR="009F6196" w:rsidRPr="00130362" w:rsidRDefault="009F6196" w:rsidP="00AB466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30362">
              <w:rPr>
                <w:rFonts w:asciiTheme="majorBidi" w:hAnsiTheme="majorBidi" w:cstheme="majorBidi"/>
                <w:sz w:val="18"/>
                <w:szCs w:val="18"/>
              </w:rPr>
              <w:t>4.1.6.8</w:t>
            </w:r>
          </w:p>
          <w:p w14:paraId="26C16FD9" w14:textId="77777777" w:rsidR="009F6196" w:rsidRPr="005B4D0A" w:rsidRDefault="009F6196" w:rsidP="00AB466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30362">
              <w:rPr>
                <w:rFonts w:asciiTheme="majorBidi" w:hAnsiTheme="majorBidi" w:cstheme="majorBidi"/>
                <w:sz w:val="18"/>
                <w:szCs w:val="18"/>
              </w:rPr>
              <w:t>6.2.3.1, 6.2.3.3 и 6.2.3.4</w:t>
            </w:r>
          </w:p>
        </w:tc>
      </w:tr>
      <w:tr w:rsidR="009F6196" w:rsidRPr="00BB3A16" w14:paraId="5AA21666" w14:textId="77777777" w:rsidTr="00AB4669">
        <w:trPr>
          <w:trHeight w:val="350"/>
          <w:jc w:val="center"/>
        </w:trPr>
        <w:tc>
          <w:tcPr>
            <w:tcW w:w="714" w:type="pct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4107AC15" w14:textId="77777777" w:rsidR="009F6196" w:rsidRPr="00BB3A16" w:rsidRDefault="009F6196" w:rsidP="00AB4669">
            <w:pPr>
              <w:jc w:val="center"/>
              <w:rPr>
                <w:rFonts w:asciiTheme="majorBidi" w:hAnsiTheme="majorBidi" w:cstheme="majorBidi"/>
                <w:spacing w:val="-3"/>
                <w:sz w:val="18"/>
                <w:szCs w:val="18"/>
              </w:rPr>
            </w:pPr>
            <w:r w:rsidRPr="00BB3A16">
              <w:rPr>
                <w:rFonts w:asciiTheme="majorBidi" w:hAnsiTheme="majorBidi" w:cstheme="majorBidi"/>
                <w:sz w:val="18"/>
                <w:szCs w:val="18"/>
              </w:rPr>
              <w:t>00023249</w:t>
            </w:r>
          </w:p>
        </w:tc>
        <w:tc>
          <w:tcPr>
            <w:tcW w:w="1782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5E6187D4" w14:textId="77777777" w:rsidR="009F6196" w:rsidRPr="00BB3A16" w:rsidRDefault="009F6196" w:rsidP="00AB4669">
            <w:pPr>
              <w:ind w:right="16"/>
              <w:jc w:val="center"/>
              <w:rPr>
                <w:rFonts w:asciiTheme="majorBidi" w:hAnsiTheme="majorBidi" w:cstheme="majorBidi"/>
                <w:b/>
                <w:spacing w:val="-3"/>
                <w:sz w:val="18"/>
                <w:szCs w:val="18"/>
              </w:rPr>
            </w:pPr>
          </w:p>
        </w:tc>
        <w:tc>
          <w:tcPr>
            <w:tcW w:w="763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5EA4C6ED" w14:textId="77777777" w:rsidR="009F6196" w:rsidRPr="00BB3A16" w:rsidRDefault="009F6196" w:rsidP="00AB4669">
            <w:pPr>
              <w:pStyle w:val="NoteHead"/>
              <w:spacing w:before="0" w:after="0"/>
              <w:rPr>
                <w:rFonts w:asciiTheme="majorBidi" w:hAnsiTheme="majorBidi" w:cstheme="majorBidi"/>
                <w:bCs/>
                <w:smallCaps w:val="0"/>
                <w:sz w:val="18"/>
                <w:szCs w:val="18"/>
              </w:rPr>
            </w:pPr>
          </w:p>
        </w:tc>
        <w:tc>
          <w:tcPr>
            <w:tcW w:w="1741" w:type="pct"/>
            <w:gridSpan w:val="3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7270560D" w14:textId="77777777" w:rsidR="009F6196" w:rsidRPr="00BB3A16" w:rsidRDefault="009F6196" w:rsidP="00AB4669">
            <w:pPr>
              <w:pStyle w:val="NoteHead"/>
              <w:spacing w:before="0" w:after="0"/>
              <w:rPr>
                <w:rFonts w:asciiTheme="majorBidi" w:hAnsiTheme="majorBidi" w:cstheme="majorBidi"/>
                <w:bCs/>
                <w:smallCaps w:val="0"/>
                <w:sz w:val="18"/>
                <w:szCs w:val="18"/>
              </w:rPr>
            </w:pPr>
          </w:p>
        </w:tc>
      </w:tr>
      <w:tr w:rsidR="009F6196" w:rsidRPr="00E81A27" w14:paraId="61C36288" w14:textId="77777777" w:rsidTr="00AB4669">
        <w:trPr>
          <w:jc w:val="center"/>
        </w:trPr>
        <w:tc>
          <w:tcPr>
            <w:tcW w:w="5000" w:type="pct"/>
            <w:gridSpan w:val="10"/>
          </w:tcPr>
          <w:p w14:paraId="174233A1" w14:textId="0B0BDF11" w:rsidR="009F6196" w:rsidRPr="00E81A27" w:rsidRDefault="009F6196" w:rsidP="00AB4669">
            <w:pPr>
              <w:tabs>
                <w:tab w:val="num" w:pos="1134"/>
              </w:tabs>
              <w:spacing w:after="20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BB3A16">
              <w:rPr>
                <w:rFonts w:asciiTheme="majorBidi" w:hAnsiTheme="majorBidi" w:cstheme="majorBidi"/>
                <w:sz w:val="18"/>
                <w:szCs w:val="18"/>
              </w:rPr>
              <w:t>Оценка СССС: данный стандарт не соответствует МПОГ/ДОПОГ/ВОПОГ (и Типовым правилам ООН) и нуждается в исправлении, прежде чем его можно будет утвердить для включения в число стандартов, на которые даются ссылки</w:t>
            </w:r>
          </w:p>
        </w:tc>
      </w:tr>
      <w:tr w:rsidR="009F6196" w:rsidRPr="00BB3A16" w14:paraId="05701AC5" w14:textId="77777777" w:rsidTr="00AB4669">
        <w:trPr>
          <w:jc w:val="center"/>
        </w:trPr>
        <w:tc>
          <w:tcPr>
            <w:tcW w:w="5000" w:type="pct"/>
            <w:gridSpan w:val="10"/>
          </w:tcPr>
          <w:p w14:paraId="1FA7DA58" w14:textId="77777777" w:rsidR="009F6196" w:rsidRPr="00BB3A16" w:rsidRDefault="009F6196" w:rsidP="00AB466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B3A1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Комментарии участников Совместного совещания:</w:t>
            </w:r>
          </w:p>
        </w:tc>
      </w:tr>
      <w:tr w:rsidR="009F6196" w:rsidRPr="00BB3A16" w14:paraId="4531E1D5" w14:textId="77777777" w:rsidTr="00AB4669">
        <w:trPr>
          <w:jc w:val="center"/>
        </w:trPr>
        <w:tc>
          <w:tcPr>
            <w:tcW w:w="315" w:type="pct"/>
            <w:tcMar>
              <w:top w:w="57" w:type="dxa"/>
              <w:bottom w:w="57" w:type="dxa"/>
            </w:tcMar>
          </w:tcPr>
          <w:p w14:paraId="38BF9EE8" w14:textId="17B7330D" w:rsidR="009F6196" w:rsidRPr="00BB3A16" w:rsidRDefault="009F6196" w:rsidP="00AB466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B3A16">
              <w:rPr>
                <w:rFonts w:asciiTheme="majorBidi" w:hAnsiTheme="majorBidi" w:cstheme="majorBidi"/>
                <w:sz w:val="18"/>
                <w:szCs w:val="18"/>
              </w:rPr>
              <w:t>Стра</w:t>
            </w:r>
            <w:r w:rsidR="00130362">
              <w:rPr>
                <w:rFonts w:asciiTheme="majorBidi" w:hAnsiTheme="majorBidi" w:cstheme="majorBidi"/>
                <w:sz w:val="18"/>
                <w:szCs w:val="18"/>
                <w:lang w:val="fr-CH"/>
              </w:rPr>
              <w:t>-</w:t>
            </w:r>
            <w:r w:rsidRPr="00BB3A16">
              <w:rPr>
                <w:rFonts w:asciiTheme="majorBidi" w:hAnsiTheme="majorBidi" w:cstheme="majorBidi"/>
                <w:sz w:val="18"/>
                <w:szCs w:val="18"/>
              </w:rPr>
              <w:t>на</w:t>
            </w:r>
          </w:p>
        </w:tc>
        <w:tc>
          <w:tcPr>
            <w:tcW w:w="405" w:type="pct"/>
            <w:gridSpan w:val="2"/>
            <w:tcMar>
              <w:top w:w="57" w:type="dxa"/>
              <w:bottom w:w="57" w:type="dxa"/>
            </w:tcMar>
          </w:tcPr>
          <w:p w14:paraId="2A3FEB9F" w14:textId="6A2E3391" w:rsidR="009F6196" w:rsidRPr="00BB3A16" w:rsidRDefault="009F6196" w:rsidP="00AB466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B3A16">
              <w:rPr>
                <w:rFonts w:asciiTheme="majorBidi" w:hAnsiTheme="majorBidi" w:cstheme="majorBidi"/>
                <w:sz w:val="18"/>
                <w:szCs w:val="18"/>
              </w:rPr>
              <w:t>Поло</w:t>
            </w:r>
            <w:r w:rsidR="00130362">
              <w:rPr>
                <w:rFonts w:asciiTheme="majorBidi" w:hAnsiTheme="majorBidi" w:cstheme="majorBidi"/>
                <w:sz w:val="18"/>
                <w:szCs w:val="18"/>
                <w:lang w:val="fr-CH"/>
              </w:rPr>
              <w:t>-</w:t>
            </w:r>
            <w:r w:rsidRPr="00BB3A16">
              <w:rPr>
                <w:rFonts w:asciiTheme="majorBidi" w:hAnsiTheme="majorBidi" w:cstheme="majorBidi"/>
                <w:sz w:val="18"/>
                <w:szCs w:val="18"/>
              </w:rPr>
              <w:t>жение №</w:t>
            </w:r>
          </w:p>
        </w:tc>
        <w:tc>
          <w:tcPr>
            <w:tcW w:w="1781" w:type="pct"/>
            <w:gridSpan w:val="3"/>
            <w:tcMar>
              <w:top w:w="57" w:type="dxa"/>
              <w:bottom w:w="57" w:type="dxa"/>
            </w:tcMar>
          </w:tcPr>
          <w:p w14:paraId="713EF538" w14:textId="77777777" w:rsidR="009F6196" w:rsidRPr="00BB3A16" w:rsidRDefault="009F6196" w:rsidP="00AB466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B3A16">
              <w:rPr>
                <w:rFonts w:asciiTheme="majorBidi" w:hAnsiTheme="majorBidi" w:cstheme="majorBidi"/>
                <w:sz w:val="18"/>
                <w:szCs w:val="18"/>
              </w:rPr>
              <w:t xml:space="preserve">Комментарий (обоснование изменения) </w:t>
            </w:r>
          </w:p>
        </w:tc>
        <w:tc>
          <w:tcPr>
            <w:tcW w:w="763" w:type="pct"/>
            <w:gridSpan w:val="2"/>
            <w:tcMar>
              <w:top w:w="57" w:type="dxa"/>
              <w:bottom w:w="57" w:type="dxa"/>
            </w:tcMar>
          </w:tcPr>
          <w:p w14:paraId="175269F8" w14:textId="77777777" w:rsidR="009F6196" w:rsidRPr="00BB3A16" w:rsidRDefault="009F6196" w:rsidP="00AB466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B3A16">
              <w:rPr>
                <w:rFonts w:asciiTheme="majorBidi" w:hAnsiTheme="majorBidi" w:cstheme="majorBidi"/>
                <w:sz w:val="18"/>
                <w:szCs w:val="18"/>
              </w:rPr>
              <w:t xml:space="preserve">Предлагаемое изменение </w:t>
            </w:r>
          </w:p>
        </w:tc>
        <w:tc>
          <w:tcPr>
            <w:tcW w:w="761" w:type="pct"/>
            <w:tcMar>
              <w:top w:w="57" w:type="dxa"/>
              <w:bottom w:w="57" w:type="dxa"/>
            </w:tcMar>
          </w:tcPr>
          <w:p w14:paraId="4FB8160D" w14:textId="77777777" w:rsidR="009F6196" w:rsidRPr="00BB3A16" w:rsidRDefault="009F6196" w:rsidP="00AB466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B3A16">
              <w:rPr>
                <w:rFonts w:asciiTheme="majorBidi" w:hAnsiTheme="majorBidi" w:cstheme="majorBidi"/>
                <w:sz w:val="18"/>
                <w:szCs w:val="18"/>
              </w:rPr>
              <w:t>Комментарий</w:t>
            </w:r>
          </w:p>
          <w:p w14:paraId="6432CB16" w14:textId="77777777" w:rsidR="009F6196" w:rsidRPr="00BB3A16" w:rsidRDefault="009F6196" w:rsidP="00AB466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B3A16">
              <w:rPr>
                <w:rFonts w:asciiTheme="majorBidi" w:hAnsiTheme="majorBidi" w:cstheme="majorBidi"/>
                <w:sz w:val="18"/>
                <w:szCs w:val="18"/>
              </w:rPr>
              <w:t xml:space="preserve">СССС </w:t>
            </w:r>
          </w:p>
        </w:tc>
        <w:tc>
          <w:tcPr>
            <w:tcW w:w="976" w:type="pct"/>
            <w:tcMar>
              <w:top w:w="57" w:type="dxa"/>
              <w:bottom w:w="57" w:type="dxa"/>
            </w:tcMar>
          </w:tcPr>
          <w:p w14:paraId="0BA5E715" w14:textId="77777777" w:rsidR="009F6196" w:rsidRPr="00BB3A16" w:rsidRDefault="009F6196" w:rsidP="00AB466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B3A16">
              <w:rPr>
                <w:rFonts w:asciiTheme="majorBidi" w:hAnsiTheme="majorBidi" w:cstheme="majorBidi"/>
                <w:sz w:val="18"/>
                <w:szCs w:val="18"/>
              </w:rPr>
              <w:t xml:space="preserve">Комментарий </w:t>
            </w:r>
          </w:p>
          <w:p w14:paraId="769ECD2B" w14:textId="77777777" w:rsidR="009F6196" w:rsidRPr="00BB3A16" w:rsidRDefault="009F6196" w:rsidP="00AB466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B3A16">
              <w:rPr>
                <w:rFonts w:asciiTheme="majorBidi" w:hAnsiTheme="majorBidi" w:cstheme="majorBidi"/>
                <w:sz w:val="18"/>
                <w:szCs w:val="18"/>
              </w:rPr>
              <w:t>РГ по стандартам</w:t>
            </w:r>
          </w:p>
        </w:tc>
      </w:tr>
      <w:tr w:rsidR="009F6196" w:rsidRPr="00BB3A16" w14:paraId="722DB764" w14:textId="77777777" w:rsidTr="00AB4669">
        <w:trPr>
          <w:jc w:val="center"/>
        </w:trPr>
        <w:tc>
          <w:tcPr>
            <w:tcW w:w="315" w:type="pct"/>
            <w:tcMar>
              <w:top w:w="0" w:type="dxa"/>
              <w:bottom w:w="0" w:type="dxa"/>
            </w:tcMar>
          </w:tcPr>
          <w:p w14:paraId="25B181EC" w14:textId="77777777" w:rsidR="009F6196" w:rsidRPr="00BB3A16" w:rsidRDefault="009F6196" w:rsidP="00AB466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05" w:type="pct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25D1F089" w14:textId="77777777" w:rsidR="009F6196" w:rsidRPr="00BB3A16" w:rsidRDefault="009F6196" w:rsidP="00AB4669">
            <w:pPr>
              <w:pStyle w:val="ISOClause"/>
              <w:spacing w:before="60" w:after="60" w:line="240" w:lineRule="auto"/>
              <w:jc w:val="center"/>
              <w:rPr>
                <w:rFonts w:asciiTheme="majorBidi" w:hAnsiTheme="majorBidi" w:cstheme="majorBidi"/>
                <w:szCs w:val="18"/>
                <w:lang w:eastAsia="en-GB"/>
              </w:rPr>
            </w:pPr>
          </w:p>
        </w:tc>
        <w:tc>
          <w:tcPr>
            <w:tcW w:w="1781" w:type="pct"/>
            <w:gridSpan w:val="3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02057B49" w14:textId="77777777" w:rsidR="009F6196" w:rsidRPr="00BB3A16" w:rsidRDefault="009F6196" w:rsidP="00AB4669">
            <w:pPr>
              <w:pStyle w:val="ISOComments"/>
              <w:spacing w:before="60" w:after="60" w:line="240" w:lineRule="auto"/>
              <w:rPr>
                <w:rFonts w:asciiTheme="majorBidi" w:hAnsiTheme="majorBidi" w:cstheme="majorBidi"/>
                <w:szCs w:val="18"/>
                <w:lang w:eastAsia="en-GB"/>
              </w:rPr>
            </w:pPr>
          </w:p>
        </w:tc>
        <w:tc>
          <w:tcPr>
            <w:tcW w:w="763" w:type="pct"/>
            <w:gridSpan w:val="2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14:paraId="275745E2" w14:textId="77777777" w:rsidR="009F6196" w:rsidRPr="00BB3A16" w:rsidRDefault="009F6196" w:rsidP="00AB4669">
            <w:pPr>
              <w:pStyle w:val="ISOChange"/>
              <w:spacing w:before="60" w:after="60" w:line="240" w:lineRule="auto"/>
              <w:rPr>
                <w:rFonts w:asciiTheme="majorBidi" w:hAnsiTheme="majorBidi" w:cstheme="majorBidi"/>
                <w:szCs w:val="18"/>
              </w:rPr>
            </w:pPr>
          </w:p>
        </w:tc>
        <w:tc>
          <w:tcPr>
            <w:tcW w:w="761" w:type="pct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14:paraId="5A20C8F1" w14:textId="77777777" w:rsidR="009F6196" w:rsidRPr="00BB3A16" w:rsidRDefault="009F6196" w:rsidP="00AB4669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976" w:type="pct"/>
            <w:tcMar>
              <w:top w:w="0" w:type="dxa"/>
              <w:bottom w:w="0" w:type="dxa"/>
            </w:tcMar>
          </w:tcPr>
          <w:p w14:paraId="36C9AE3A" w14:textId="77777777" w:rsidR="009F6196" w:rsidRPr="00BB3A16" w:rsidRDefault="009F6196" w:rsidP="00AB4669">
            <w:pPr>
              <w:keepLines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</w:tr>
      <w:tr w:rsidR="009F6196" w:rsidRPr="00BB3A16" w14:paraId="27586131" w14:textId="77777777" w:rsidTr="00AB4669">
        <w:trPr>
          <w:jc w:val="center"/>
        </w:trPr>
        <w:tc>
          <w:tcPr>
            <w:tcW w:w="315" w:type="pct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5EE16CBD" w14:textId="77777777" w:rsidR="009F6196" w:rsidRPr="00BB3A16" w:rsidRDefault="009F6196" w:rsidP="00AB4669">
            <w:pPr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405" w:type="pct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091580C8" w14:textId="77777777" w:rsidR="009F6196" w:rsidRPr="00BB3A16" w:rsidRDefault="009F6196" w:rsidP="00AB4669">
            <w:pPr>
              <w:pStyle w:val="ISOParagraph"/>
              <w:spacing w:before="60" w:after="60" w:line="240" w:lineRule="auto"/>
              <w:jc w:val="center"/>
              <w:rPr>
                <w:rFonts w:asciiTheme="majorBidi" w:hAnsiTheme="majorBidi" w:cstheme="majorBidi"/>
                <w:szCs w:val="18"/>
              </w:rPr>
            </w:pPr>
          </w:p>
        </w:tc>
        <w:tc>
          <w:tcPr>
            <w:tcW w:w="1781" w:type="pct"/>
            <w:gridSpan w:val="3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18FA1E46" w14:textId="77777777" w:rsidR="009F6196" w:rsidRPr="00BB3A16" w:rsidRDefault="009F6196" w:rsidP="00AB4669">
            <w:pPr>
              <w:pStyle w:val="ISOComments"/>
              <w:spacing w:before="60" w:after="60" w:line="240" w:lineRule="auto"/>
              <w:rPr>
                <w:rFonts w:asciiTheme="majorBidi" w:hAnsiTheme="majorBidi" w:cstheme="majorBidi"/>
                <w:szCs w:val="18"/>
              </w:rPr>
            </w:pPr>
          </w:p>
        </w:tc>
        <w:tc>
          <w:tcPr>
            <w:tcW w:w="763" w:type="pct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4E681DF3" w14:textId="77777777" w:rsidR="009F6196" w:rsidRPr="00BB3A16" w:rsidRDefault="009F6196" w:rsidP="00AB466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1" w:type="pct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14:paraId="0B51C7CD" w14:textId="77777777" w:rsidR="009F6196" w:rsidRPr="00BB3A16" w:rsidRDefault="009F6196" w:rsidP="00AB4669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976" w:type="pct"/>
            <w:tcMar>
              <w:top w:w="0" w:type="dxa"/>
              <w:bottom w:w="0" w:type="dxa"/>
            </w:tcMar>
          </w:tcPr>
          <w:p w14:paraId="5B6AB2C0" w14:textId="77777777" w:rsidR="009F6196" w:rsidRPr="00BB3A16" w:rsidRDefault="009F6196" w:rsidP="00AB4669">
            <w:pPr>
              <w:keepLines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</w:tr>
      <w:tr w:rsidR="009F6196" w:rsidRPr="00BB3A16" w14:paraId="2CF9E6C6" w14:textId="77777777" w:rsidTr="00AB4669">
        <w:trPr>
          <w:trHeight w:val="655"/>
          <w:jc w:val="center"/>
        </w:trPr>
        <w:tc>
          <w:tcPr>
            <w:tcW w:w="714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04956ECB" w14:textId="77777777" w:rsidR="009F6196" w:rsidRPr="00BB3A16" w:rsidRDefault="009F6196" w:rsidP="00AB4669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B3A1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Решение РГ по стандартам: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73C81AFD" w14:textId="77777777" w:rsidR="009F6196" w:rsidRPr="00BB3A16" w:rsidRDefault="009F6196" w:rsidP="00AB4669">
            <w:pPr>
              <w:keepLines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137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14:paraId="134D2549" w14:textId="097D2436" w:rsidR="009F6196" w:rsidRPr="00BB3A16" w:rsidRDefault="009F6196" w:rsidP="00AB4669">
            <w:pPr>
              <w:keepLines/>
              <w:tabs>
                <w:tab w:val="left" w:pos="6663"/>
              </w:tabs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BB3A16">
              <w:rPr>
                <w:rFonts w:asciiTheme="majorBidi" w:hAnsiTheme="majorBidi" w:cstheme="majorBidi"/>
                <w:sz w:val="18"/>
                <w:szCs w:val="18"/>
              </w:rPr>
              <w:t>Примечания</w:t>
            </w:r>
          </w:p>
          <w:p w14:paraId="119C2D33" w14:textId="77777777" w:rsidR="009F6196" w:rsidRPr="00BB3A16" w:rsidRDefault="009F6196" w:rsidP="00AB4669">
            <w:pPr>
              <w:keepLines/>
              <w:tabs>
                <w:tab w:val="left" w:pos="6663"/>
              </w:tabs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503" w:type="pct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2F7EC28A" w14:textId="77777777" w:rsidR="009F6196" w:rsidRPr="00BB3A16" w:rsidRDefault="009F6196" w:rsidP="00AB4669">
            <w:pPr>
              <w:keepLines/>
              <w:tabs>
                <w:tab w:val="left" w:pos="6663"/>
              </w:tabs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</w:tr>
    </w:tbl>
    <w:bookmarkEnd w:id="1"/>
    <w:p w14:paraId="0A170E14" w14:textId="00610A0F" w:rsidR="009F6196" w:rsidRPr="00E81A27" w:rsidRDefault="009F6196" w:rsidP="009F6196">
      <w:pPr>
        <w:pStyle w:val="HChG"/>
        <w:pageBreakBefore/>
      </w:pPr>
      <w:r>
        <w:rPr>
          <w:bCs/>
        </w:rPr>
        <w:tab/>
        <w:t>B.</w:t>
      </w:r>
      <w:r>
        <w:tab/>
      </w:r>
      <w:r>
        <w:rPr>
          <w:bCs/>
        </w:rPr>
        <w:t>Стандарты на этапе разработки 3 или 4: вынесение на</w:t>
      </w:r>
      <w:r w:rsidR="007D48EA">
        <w:rPr>
          <w:bCs/>
          <w:lang w:val="fr-CH"/>
        </w:rPr>
        <w:t> </w:t>
      </w:r>
      <w:r>
        <w:rPr>
          <w:bCs/>
        </w:rPr>
        <w:t>официальное голосование или опубликование</w:t>
      </w:r>
    </w:p>
    <w:p w14:paraId="3183C811" w14:textId="77777777" w:rsidR="009F6196" w:rsidRDefault="009F6196" w:rsidP="009F6196">
      <w:pPr>
        <w:pStyle w:val="SingleTxtG"/>
        <w:rPr>
          <w:b/>
        </w:rPr>
      </w:pPr>
      <w:r>
        <w:t>Рассылка 1</w:t>
      </w:r>
    </w:p>
    <w:p w14:paraId="279F13DC" w14:textId="70FB7C64" w:rsidR="009F6196" w:rsidRDefault="009F6196" w:rsidP="009F6196">
      <w:pPr>
        <w:pStyle w:val="af3"/>
        <w:spacing w:before="120"/>
        <w:jc w:val="left"/>
        <w:rPr>
          <w:rFonts w:ascii="Times New Roman" w:hAnsi="Times New Roman"/>
          <w:b w:val="0"/>
          <w:iCs/>
          <w:sz w:val="20"/>
          <w:lang w:val="en-US"/>
        </w:rPr>
      </w:pPr>
    </w:p>
    <w:tbl>
      <w:tblPr>
        <w:tblW w:w="492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28"/>
        <w:gridCol w:w="849"/>
        <w:gridCol w:w="847"/>
        <w:gridCol w:w="2373"/>
        <w:gridCol w:w="15"/>
        <w:gridCol w:w="1446"/>
        <w:gridCol w:w="1647"/>
        <w:gridCol w:w="1649"/>
      </w:tblGrid>
      <w:tr w:rsidR="009F6196" w:rsidRPr="00BB3A16" w14:paraId="534EBE10" w14:textId="77777777" w:rsidTr="00D932ED">
        <w:trPr>
          <w:trHeight w:val="353"/>
        </w:trPr>
        <w:tc>
          <w:tcPr>
            <w:tcW w:w="781" w:type="pct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1CC9B70A" w14:textId="58DF9D3D" w:rsidR="009F6196" w:rsidRPr="00BB3A16" w:rsidRDefault="009F6196" w:rsidP="00370980">
            <w:pPr>
              <w:jc w:val="center"/>
              <w:rPr>
                <w:rFonts w:asciiTheme="majorBidi" w:hAnsiTheme="majorBidi" w:cstheme="majorBidi"/>
                <w:b/>
                <w:iCs/>
                <w:sz w:val="18"/>
                <w:szCs w:val="18"/>
              </w:rPr>
            </w:pPr>
            <w:r w:rsidRPr="00BB3A1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EN 12972:2018/</w:t>
            </w:r>
            <w:r w:rsidR="00CF79D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br/>
            </w:r>
            <w:r w:rsidRPr="00BB3A1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FprA1</w:t>
            </w:r>
          </w:p>
        </w:tc>
        <w:tc>
          <w:tcPr>
            <w:tcW w:w="1703" w:type="pct"/>
            <w:gridSpan w:val="2"/>
            <w:vMerge w:val="restart"/>
            <w:tcBorders>
              <w:top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017FC57E" w14:textId="5CC7E407" w:rsidR="009F6196" w:rsidRPr="00E81A27" w:rsidRDefault="009F6196" w:rsidP="00370980">
            <w:pPr>
              <w:jc w:val="center"/>
              <w:rPr>
                <w:rFonts w:asciiTheme="majorBidi" w:hAnsiTheme="majorBidi" w:cstheme="majorBidi"/>
                <w:b/>
                <w:iCs/>
                <w:sz w:val="18"/>
                <w:szCs w:val="18"/>
              </w:rPr>
            </w:pPr>
            <w:r w:rsidRPr="00BB3A1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Цистерны для перевозки опасных грузов </w:t>
            </w:r>
            <w:r w:rsidR="00D932ED" w:rsidRPr="00D932E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—</w:t>
            </w:r>
            <w:r w:rsidRPr="00BB3A1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Испытания, проверка и маркировка металлических цистерн</w:t>
            </w:r>
          </w:p>
        </w:tc>
        <w:tc>
          <w:tcPr>
            <w:tcW w:w="773" w:type="pct"/>
            <w:gridSpan w:val="2"/>
            <w:vMerge w:val="restart"/>
            <w:tcBorders>
              <w:top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269625B7" w14:textId="77777777" w:rsidR="00D932ED" w:rsidRDefault="009F6196" w:rsidP="0037098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B4D0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Ссылка в</w:t>
            </w:r>
          </w:p>
          <w:p w14:paraId="1DC8117F" w14:textId="6931A82F" w:rsidR="009F6196" w:rsidRPr="005B4D0A" w:rsidRDefault="009F6196" w:rsidP="00D932E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B4D0A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МПОГ/ДОПОГ:</w:t>
            </w:r>
          </w:p>
          <w:p w14:paraId="1F53FAC0" w14:textId="77777777" w:rsidR="009F6196" w:rsidRPr="005B4D0A" w:rsidRDefault="009F6196" w:rsidP="0037098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B3A1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6.8.2.6.2</w:t>
            </w:r>
          </w:p>
        </w:tc>
        <w:tc>
          <w:tcPr>
            <w:tcW w:w="1743" w:type="pct"/>
            <w:gridSpan w:val="2"/>
            <w:vMerge w:val="restart"/>
            <w:tcBorders>
              <w:top w:val="single" w:sz="12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73C74CE9" w14:textId="77777777" w:rsidR="009F6196" w:rsidRPr="005B4D0A" w:rsidRDefault="009F6196" w:rsidP="0037098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B3A1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Применимые подразделы и пункты:</w:t>
            </w:r>
          </w:p>
          <w:p w14:paraId="3FDE6ED5" w14:textId="77777777" w:rsidR="009F6196" w:rsidRPr="005B4D0A" w:rsidRDefault="009F6196" w:rsidP="0037098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B3A1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6.8.2.1.23, 6.8.2.4, 6.8.3.4</w:t>
            </w:r>
          </w:p>
        </w:tc>
      </w:tr>
      <w:tr w:rsidR="009F6196" w:rsidRPr="00BB3A16" w14:paraId="05FA564C" w14:textId="77777777" w:rsidTr="00D932ED">
        <w:trPr>
          <w:trHeight w:val="352"/>
        </w:trPr>
        <w:tc>
          <w:tcPr>
            <w:tcW w:w="781" w:type="pct"/>
            <w:gridSpan w:val="2"/>
            <w:tcBorders>
              <w:top w:val="single" w:sz="8" w:space="0" w:color="auto"/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0EDE601B" w14:textId="77777777" w:rsidR="009F6196" w:rsidRPr="00BB3A16" w:rsidRDefault="009F6196" w:rsidP="00370980">
            <w:pPr>
              <w:jc w:val="center"/>
              <w:rPr>
                <w:rFonts w:asciiTheme="majorBidi" w:hAnsiTheme="majorBidi" w:cstheme="majorBidi"/>
                <w:spacing w:val="-3"/>
                <w:sz w:val="18"/>
                <w:szCs w:val="18"/>
              </w:rPr>
            </w:pPr>
            <w:r w:rsidRPr="00BB3A16">
              <w:rPr>
                <w:rFonts w:asciiTheme="majorBidi" w:hAnsiTheme="majorBidi" w:cstheme="majorBidi"/>
                <w:sz w:val="18"/>
                <w:szCs w:val="18"/>
              </w:rPr>
              <w:t>00296112</w:t>
            </w:r>
          </w:p>
        </w:tc>
        <w:tc>
          <w:tcPr>
            <w:tcW w:w="1703" w:type="pct"/>
            <w:gridSpan w:val="2"/>
            <w:vMerge/>
            <w:tcBorders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04199BB1" w14:textId="77777777" w:rsidR="009F6196" w:rsidRPr="00BB3A16" w:rsidRDefault="009F6196" w:rsidP="00370980">
            <w:pPr>
              <w:jc w:val="center"/>
              <w:rPr>
                <w:rFonts w:asciiTheme="majorBidi" w:hAnsiTheme="majorBidi" w:cstheme="majorBidi"/>
                <w:b/>
                <w:spacing w:val="-3"/>
                <w:sz w:val="18"/>
                <w:szCs w:val="18"/>
              </w:rPr>
            </w:pPr>
          </w:p>
        </w:tc>
        <w:tc>
          <w:tcPr>
            <w:tcW w:w="773" w:type="pct"/>
            <w:gridSpan w:val="2"/>
            <w:vMerge/>
            <w:tcBorders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65768B66" w14:textId="77777777" w:rsidR="009F6196" w:rsidRPr="00BB3A16" w:rsidRDefault="009F6196" w:rsidP="00370980">
            <w:pPr>
              <w:pStyle w:val="NoteHead"/>
              <w:spacing w:before="0" w:after="0"/>
              <w:rPr>
                <w:rFonts w:asciiTheme="majorBidi" w:hAnsiTheme="majorBidi" w:cstheme="majorBidi"/>
                <w:bCs/>
                <w:smallCaps w:val="0"/>
                <w:sz w:val="18"/>
                <w:szCs w:val="18"/>
              </w:rPr>
            </w:pPr>
          </w:p>
        </w:tc>
        <w:tc>
          <w:tcPr>
            <w:tcW w:w="1743" w:type="pct"/>
            <w:gridSpan w:val="2"/>
            <w:vMerge/>
            <w:tcBorders>
              <w:bottom w:val="single" w:sz="6" w:space="0" w:color="auto"/>
            </w:tcBorders>
            <w:shd w:val="clear" w:color="auto" w:fill="F3F3F3"/>
            <w:tcMar>
              <w:top w:w="28" w:type="dxa"/>
              <w:bottom w:w="28" w:type="dxa"/>
            </w:tcMar>
          </w:tcPr>
          <w:p w14:paraId="0FCEA771" w14:textId="77777777" w:rsidR="009F6196" w:rsidRPr="00BB3A16" w:rsidRDefault="009F6196" w:rsidP="00370980">
            <w:pPr>
              <w:pStyle w:val="NoteHead"/>
              <w:spacing w:before="0" w:after="0"/>
              <w:rPr>
                <w:rFonts w:asciiTheme="majorBidi" w:hAnsiTheme="majorBidi" w:cstheme="majorBidi"/>
                <w:bCs/>
                <w:smallCaps w:val="0"/>
                <w:sz w:val="18"/>
                <w:szCs w:val="18"/>
              </w:rPr>
            </w:pPr>
          </w:p>
        </w:tc>
      </w:tr>
      <w:tr w:rsidR="009F6196" w:rsidRPr="00E81A27" w14:paraId="337F7C14" w14:textId="77777777" w:rsidTr="00370980">
        <w:tc>
          <w:tcPr>
            <w:tcW w:w="5000" w:type="pct"/>
            <w:gridSpan w:val="8"/>
            <w:tcBorders>
              <w:top w:val="single" w:sz="6" w:space="0" w:color="auto"/>
            </w:tcBorders>
            <w:shd w:val="clear" w:color="auto" w:fill="auto"/>
          </w:tcPr>
          <w:p w14:paraId="6FCD5695" w14:textId="51C4AFE9" w:rsidR="009F6196" w:rsidRPr="00E81A27" w:rsidRDefault="009F6196" w:rsidP="00370980">
            <w:pPr>
              <w:tabs>
                <w:tab w:val="num" w:pos="1134"/>
              </w:tabs>
              <w:jc w:val="both"/>
              <w:rPr>
                <w:rFonts w:asciiTheme="majorBidi" w:eastAsia="MS Mincho" w:hAnsiTheme="majorBidi" w:cstheme="majorBidi"/>
                <w:sz w:val="18"/>
                <w:szCs w:val="18"/>
              </w:rPr>
            </w:pPr>
            <w:r w:rsidRPr="00BB3A16">
              <w:rPr>
                <w:rFonts w:asciiTheme="majorBidi" w:hAnsiTheme="majorBidi" w:cstheme="majorBidi"/>
                <w:sz w:val="18"/>
                <w:szCs w:val="18"/>
              </w:rPr>
              <w:t>Оценка СССС: данный стандарт соответствует положениям МПОГ/ДОПОГ и может быть включен в качестве ссылки в МПОГ/ДОПОГ</w:t>
            </w:r>
          </w:p>
        </w:tc>
      </w:tr>
      <w:tr w:rsidR="009F6196" w:rsidRPr="00BB3A16" w14:paraId="5AC718D3" w14:textId="77777777" w:rsidTr="00370980">
        <w:trPr>
          <w:trHeight w:val="160"/>
        </w:trPr>
        <w:tc>
          <w:tcPr>
            <w:tcW w:w="5000" w:type="pct"/>
            <w:gridSpan w:val="8"/>
            <w:shd w:val="clear" w:color="auto" w:fill="auto"/>
          </w:tcPr>
          <w:p w14:paraId="3CC7DF1C" w14:textId="77777777" w:rsidR="009F6196" w:rsidRPr="00BB3A16" w:rsidRDefault="009F6196" w:rsidP="00370980">
            <w:pPr>
              <w:rPr>
                <w:rFonts w:asciiTheme="majorBidi" w:hAnsiTheme="majorBidi" w:cstheme="majorBidi"/>
                <w:b/>
                <w:iCs/>
                <w:sz w:val="18"/>
                <w:szCs w:val="18"/>
              </w:rPr>
            </w:pPr>
            <w:r w:rsidRPr="00BB3A1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Комментарии участников Совместного совещания:</w:t>
            </w:r>
          </w:p>
        </w:tc>
      </w:tr>
      <w:tr w:rsidR="009F6196" w:rsidRPr="00BB3A16" w14:paraId="1F6BD295" w14:textId="77777777" w:rsidTr="00D932ED">
        <w:tc>
          <w:tcPr>
            <w:tcW w:w="332" w:type="pct"/>
            <w:shd w:val="clear" w:color="auto" w:fill="auto"/>
            <w:tcMar>
              <w:top w:w="57" w:type="dxa"/>
              <w:bottom w:w="57" w:type="dxa"/>
            </w:tcMar>
          </w:tcPr>
          <w:p w14:paraId="231046D2" w14:textId="019D6EB7" w:rsidR="009F6196" w:rsidRPr="00BB3A16" w:rsidRDefault="009F6196" w:rsidP="00370980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B3A16">
              <w:rPr>
                <w:rFonts w:asciiTheme="majorBidi" w:hAnsiTheme="majorBidi" w:cstheme="majorBidi"/>
                <w:sz w:val="18"/>
                <w:szCs w:val="18"/>
              </w:rPr>
              <w:t>Стра</w:t>
            </w:r>
            <w:r w:rsidR="00267809">
              <w:rPr>
                <w:rFonts w:asciiTheme="majorBidi" w:hAnsiTheme="majorBidi" w:cstheme="majorBidi"/>
                <w:sz w:val="18"/>
                <w:szCs w:val="18"/>
                <w:lang w:val="fr-CH"/>
              </w:rPr>
              <w:t>-</w:t>
            </w:r>
            <w:r w:rsidRPr="00BB3A16">
              <w:rPr>
                <w:rFonts w:asciiTheme="majorBidi" w:hAnsiTheme="majorBidi" w:cstheme="majorBidi"/>
                <w:sz w:val="18"/>
                <w:szCs w:val="18"/>
              </w:rPr>
              <w:t>на</w:t>
            </w:r>
          </w:p>
        </w:tc>
        <w:tc>
          <w:tcPr>
            <w:tcW w:w="449" w:type="pct"/>
            <w:shd w:val="clear" w:color="auto" w:fill="auto"/>
            <w:tcMar>
              <w:top w:w="57" w:type="dxa"/>
              <w:bottom w:w="57" w:type="dxa"/>
            </w:tcMar>
          </w:tcPr>
          <w:p w14:paraId="4279BCE8" w14:textId="0FAD19A2" w:rsidR="009F6196" w:rsidRPr="00BB3A16" w:rsidRDefault="009F6196" w:rsidP="00370980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B3A16">
              <w:rPr>
                <w:rFonts w:asciiTheme="majorBidi" w:hAnsiTheme="majorBidi" w:cstheme="majorBidi"/>
                <w:sz w:val="18"/>
                <w:szCs w:val="18"/>
              </w:rPr>
              <w:t>Положе</w:t>
            </w:r>
            <w:r w:rsidR="00267809">
              <w:rPr>
                <w:rFonts w:asciiTheme="majorBidi" w:hAnsiTheme="majorBidi" w:cstheme="majorBidi"/>
                <w:sz w:val="18"/>
                <w:szCs w:val="18"/>
                <w:lang w:val="fr-CH"/>
              </w:rPr>
              <w:t>-</w:t>
            </w:r>
            <w:r w:rsidRPr="00BB3A16">
              <w:rPr>
                <w:rFonts w:asciiTheme="majorBidi" w:hAnsiTheme="majorBidi" w:cstheme="majorBidi"/>
                <w:sz w:val="18"/>
                <w:szCs w:val="18"/>
              </w:rPr>
              <w:t>ние №</w:t>
            </w:r>
          </w:p>
        </w:tc>
        <w:tc>
          <w:tcPr>
            <w:tcW w:w="1711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5350E938" w14:textId="77777777" w:rsidR="009F6196" w:rsidRPr="00BB3A16" w:rsidRDefault="009F6196" w:rsidP="00370980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B3A16">
              <w:rPr>
                <w:rFonts w:asciiTheme="majorBidi" w:hAnsiTheme="majorBidi" w:cstheme="majorBidi"/>
                <w:sz w:val="18"/>
                <w:szCs w:val="18"/>
              </w:rPr>
              <w:t xml:space="preserve">Комментарий (обоснование изменения) </w:t>
            </w:r>
          </w:p>
        </w:tc>
        <w:tc>
          <w:tcPr>
            <w:tcW w:w="765" w:type="pct"/>
            <w:shd w:val="clear" w:color="auto" w:fill="auto"/>
            <w:tcMar>
              <w:top w:w="57" w:type="dxa"/>
              <w:bottom w:w="57" w:type="dxa"/>
            </w:tcMar>
          </w:tcPr>
          <w:p w14:paraId="620FFA7C" w14:textId="77777777" w:rsidR="009F6196" w:rsidRPr="00BB3A16" w:rsidRDefault="009F6196" w:rsidP="00370980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B3A16">
              <w:rPr>
                <w:rFonts w:asciiTheme="majorBidi" w:hAnsiTheme="majorBidi" w:cstheme="majorBidi"/>
                <w:sz w:val="18"/>
                <w:szCs w:val="18"/>
              </w:rPr>
              <w:t xml:space="preserve">Предлагаемое изменение </w:t>
            </w:r>
          </w:p>
        </w:tc>
        <w:tc>
          <w:tcPr>
            <w:tcW w:w="871" w:type="pct"/>
            <w:shd w:val="clear" w:color="auto" w:fill="auto"/>
            <w:tcMar>
              <w:top w:w="57" w:type="dxa"/>
              <w:bottom w:w="57" w:type="dxa"/>
            </w:tcMar>
          </w:tcPr>
          <w:p w14:paraId="1A094B87" w14:textId="77777777" w:rsidR="009F6196" w:rsidRPr="00BB3A16" w:rsidRDefault="009F6196" w:rsidP="00370980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B3A16">
              <w:rPr>
                <w:rFonts w:asciiTheme="majorBidi" w:hAnsiTheme="majorBidi" w:cstheme="majorBidi"/>
                <w:sz w:val="18"/>
                <w:szCs w:val="18"/>
              </w:rPr>
              <w:t>Комментарий СССС</w:t>
            </w:r>
          </w:p>
        </w:tc>
        <w:tc>
          <w:tcPr>
            <w:tcW w:w="872" w:type="pct"/>
            <w:shd w:val="clear" w:color="auto" w:fill="auto"/>
          </w:tcPr>
          <w:p w14:paraId="71A343C5" w14:textId="77777777" w:rsidR="009F6196" w:rsidRPr="00BB3A16" w:rsidRDefault="009F6196" w:rsidP="00370980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B3A16">
              <w:rPr>
                <w:rFonts w:asciiTheme="majorBidi" w:hAnsiTheme="majorBidi" w:cstheme="majorBidi"/>
                <w:sz w:val="18"/>
                <w:szCs w:val="18"/>
              </w:rPr>
              <w:t>Комментарий РГ по стандартам</w:t>
            </w:r>
          </w:p>
        </w:tc>
      </w:tr>
      <w:tr w:rsidR="009F6196" w:rsidRPr="00BB3A16" w14:paraId="412AF72E" w14:textId="77777777" w:rsidTr="00D932ED">
        <w:tc>
          <w:tcPr>
            <w:tcW w:w="332" w:type="pct"/>
            <w:shd w:val="clear" w:color="auto" w:fill="auto"/>
            <w:tcMar>
              <w:top w:w="57" w:type="dxa"/>
              <w:bottom w:w="57" w:type="dxa"/>
            </w:tcMar>
          </w:tcPr>
          <w:p w14:paraId="067A54E8" w14:textId="77777777" w:rsidR="009F6196" w:rsidRPr="00BB3A16" w:rsidRDefault="009F6196" w:rsidP="00370980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449" w:type="pct"/>
            <w:shd w:val="clear" w:color="auto" w:fill="auto"/>
            <w:tcMar>
              <w:top w:w="57" w:type="dxa"/>
              <w:bottom w:w="57" w:type="dxa"/>
            </w:tcMar>
          </w:tcPr>
          <w:p w14:paraId="1E17F34B" w14:textId="77777777" w:rsidR="009F6196" w:rsidRPr="00BB3A16" w:rsidRDefault="009F6196" w:rsidP="00370980">
            <w:pPr>
              <w:spacing w:line="240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1711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17DD41C4" w14:textId="77777777" w:rsidR="009F6196" w:rsidRPr="00BB3A16" w:rsidRDefault="009F6196" w:rsidP="00370980">
            <w:pPr>
              <w:tabs>
                <w:tab w:val="left" w:pos="6663"/>
              </w:tabs>
              <w:spacing w:line="240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765" w:type="pct"/>
            <w:shd w:val="clear" w:color="auto" w:fill="auto"/>
            <w:tcMar>
              <w:top w:w="57" w:type="dxa"/>
              <w:bottom w:w="57" w:type="dxa"/>
            </w:tcMar>
          </w:tcPr>
          <w:p w14:paraId="1E30B48D" w14:textId="77777777" w:rsidR="009F6196" w:rsidRPr="00BB3A16" w:rsidRDefault="009F6196" w:rsidP="00370980">
            <w:pPr>
              <w:spacing w:line="240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871" w:type="pct"/>
            <w:shd w:val="clear" w:color="auto" w:fill="auto"/>
            <w:tcMar>
              <w:top w:w="57" w:type="dxa"/>
              <w:bottom w:w="57" w:type="dxa"/>
            </w:tcMar>
          </w:tcPr>
          <w:p w14:paraId="4D8B4F7A" w14:textId="77777777" w:rsidR="009F6196" w:rsidRPr="00BB3A16" w:rsidRDefault="009F6196" w:rsidP="00370980">
            <w:pPr>
              <w:spacing w:line="240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872" w:type="pct"/>
            <w:shd w:val="clear" w:color="auto" w:fill="auto"/>
            <w:tcMar>
              <w:top w:w="57" w:type="dxa"/>
              <w:bottom w:w="57" w:type="dxa"/>
            </w:tcMar>
          </w:tcPr>
          <w:p w14:paraId="7474D562" w14:textId="77777777" w:rsidR="009F6196" w:rsidRPr="00BB3A16" w:rsidRDefault="009F6196" w:rsidP="00370980">
            <w:pPr>
              <w:spacing w:line="240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</w:tr>
      <w:tr w:rsidR="009F6196" w:rsidRPr="00BB3A16" w14:paraId="15CBDCC3" w14:textId="77777777" w:rsidTr="00D932ED">
        <w:tc>
          <w:tcPr>
            <w:tcW w:w="332" w:type="pct"/>
            <w:shd w:val="clear" w:color="auto" w:fill="auto"/>
            <w:tcMar>
              <w:top w:w="57" w:type="dxa"/>
              <w:bottom w:w="57" w:type="dxa"/>
            </w:tcMar>
          </w:tcPr>
          <w:p w14:paraId="28596CD0" w14:textId="77777777" w:rsidR="009F6196" w:rsidRPr="00BB3A16" w:rsidRDefault="009F6196" w:rsidP="00370980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449" w:type="pct"/>
            <w:shd w:val="clear" w:color="auto" w:fill="auto"/>
            <w:tcMar>
              <w:top w:w="57" w:type="dxa"/>
              <w:bottom w:w="57" w:type="dxa"/>
            </w:tcMar>
          </w:tcPr>
          <w:p w14:paraId="09B03DE2" w14:textId="77777777" w:rsidR="009F6196" w:rsidRPr="00BB3A16" w:rsidRDefault="009F6196" w:rsidP="00370980">
            <w:pPr>
              <w:spacing w:line="240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1711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4942C42B" w14:textId="77777777" w:rsidR="009F6196" w:rsidRPr="00BB3A16" w:rsidRDefault="009F6196" w:rsidP="00370980">
            <w:pPr>
              <w:tabs>
                <w:tab w:val="left" w:pos="6663"/>
              </w:tabs>
              <w:spacing w:line="240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765" w:type="pct"/>
            <w:shd w:val="clear" w:color="auto" w:fill="auto"/>
            <w:tcMar>
              <w:top w:w="57" w:type="dxa"/>
              <w:bottom w:w="57" w:type="dxa"/>
            </w:tcMar>
          </w:tcPr>
          <w:p w14:paraId="216C80E3" w14:textId="77777777" w:rsidR="009F6196" w:rsidRPr="00BB3A16" w:rsidRDefault="009F6196" w:rsidP="00370980">
            <w:pPr>
              <w:spacing w:line="240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871" w:type="pct"/>
            <w:shd w:val="clear" w:color="auto" w:fill="auto"/>
            <w:tcMar>
              <w:top w:w="57" w:type="dxa"/>
              <w:bottom w:w="57" w:type="dxa"/>
            </w:tcMar>
          </w:tcPr>
          <w:p w14:paraId="5A994115" w14:textId="77777777" w:rsidR="009F6196" w:rsidRPr="00BB3A16" w:rsidRDefault="009F6196" w:rsidP="00370980">
            <w:pPr>
              <w:spacing w:line="240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872" w:type="pct"/>
            <w:shd w:val="clear" w:color="auto" w:fill="auto"/>
            <w:tcMar>
              <w:top w:w="57" w:type="dxa"/>
              <w:bottom w:w="57" w:type="dxa"/>
            </w:tcMar>
          </w:tcPr>
          <w:p w14:paraId="44629A72" w14:textId="77777777" w:rsidR="009F6196" w:rsidRPr="00BB3A16" w:rsidRDefault="009F6196" w:rsidP="00370980">
            <w:pPr>
              <w:spacing w:line="240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</w:tr>
      <w:tr w:rsidR="009F6196" w:rsidRPr="00E81A27" w14:paraId="53A8FCF7" w14:textId="77777777" w:rsidTr="00D932ED">
        <w:trPr>
          <w:trHeight w:val="818"/>
        </w:trPr>
        <w:tc>
          <w:tcPr>
            <w:tcW w:w="781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48E0D40B" w14:textId="3435FB62" w:rsidR="009F6196" w:rsidRPr="00BB3A16" w:rsidRDefault="009F6196" w:rsidP="00370980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B3A1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Решение РГ по</w:t>
            </w:r>
            <w:r w:rsidR="00267809">
              <w:rPr>
                <w:rFonts w:asciiTheme="majorBidi" w:hAnsiTheme="majorBidi" w:cstheme="majorBidi"/>
                <w:b/>
                <w:bCs/>
                <w:sz w:val="18"/>
                <w:szCs w:val="18"/>
                <w:lang w:val="fr-CH"/>
              </w:rPr>
              <w:t> </w:t>
            </w:r>
            <w:r w:rsidRPr="00BB3A1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стандартам:</w:t>
            </w:r>
          </w:p>
        </w:tc>
        <w:tc>
          <w:tcPr>
            <w:tcW w:w="44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74339477" w14:textId="77777777" w:rsidR="009F6196" w:rsidRPr="00BB3A16" w:rsidRDefault="009F6196" w:rsidP="00370980">
            <w:pPr>
              <w:keepLines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1263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14:paraId="67BD8BDE" w14:textId="259BF5F4" w:rsidR="009F6196" w:rsidRPr="00BB3A16" w:rsidRDefault="009F6196" w:rsidP="00267809">
            <w:pPr>
              <w:keepLines/>
              <w:tabs>
                <w:tab w:val="left" w:pos="6663"/>
              </w:tabs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BB3A16">
              <w:rPr>
                <w:rFonts w:asciiTheme="majorBidi" w:hAnsiTheme="majorBidi" w:cstheme="majorBidi"/>
                <w:sz w:val="18"/>
                <w:szCs w:val="18"/>
              </w:rPr>
              <w:t>Примечания</w:t>
            </w:r>
          </w:p>
        </w:tc>
        <w:tc>
          <w:tcPr>
            <w:tcW w:w="2508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tbl>
            <w:tblPr>
              <w:tblW w:w="4911" w:type="pct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1359"/>
              <w:gridCol w:w="1569"/>
              <w:gridCol w:w="1608"/>
            </w:tblGrid>
            <w:tr w:rsidR="00E3221F" w:rsidRPr="00E81A27" w14:paraId="59EAA62D" w14:textId="77777777" w:rsidTr="00370980">
              <w:trPr>
                <w:trHeight w:val="205"/>
              </w:trPr>
              <w:tc>
                <w:tcPr>
                  <w:tcW w:w="1498" w:type="pct"/>
                  <w:shd w:val="clear" w:color="auto" w:fill="F2F2F2"/>
                  <w:tcMar>
                    <w:top w:w="0" w:type="dxa"/>
                    <w:bottom w:w="0" w:type="dxa"/>
                  </w:tcMar>
                </w:tcPr>
                <w:p w14:paraId="5E024293" w14:textId="77777777" w:rsidR="00E3221F" w:rsidRPr="00BB3A16" w:rsidRDefault="00E3221F" w:rsidP="00E3221F">
                  <w:pPr>
                    <w:jc w:val="center"/>
                    <w:rPr>
                      <w:rFonts w:asciiTheme="majorBidi" w:hAnsiTheme="majorBidi" w:cstheme="majorBidi"/>
                      <w:bCs/>
                      <w:sz w:val="18"/>
                      <w:szCs w:val="18"/>
                    </w:rPr>
                  </w:pPr>
                  <w:r w:rsidRPr="00BB3A16">
                    <w:rPr>
                      <w:rFonts w:asciiTheme="majorBidi" w:hAnsiTheme="majorBidi" w:cstheme="majorBidi"/>
                      <w:sz w:val="18"/>
                      <w:szCs w:val="18"/>
                    </w:rPr>
                    <w:t>Предлагаемое переходное положение</w:t>
                  </w:r>
                </w:p>
              </w:tc>
              <w:tc>
                <w:tcPr>
                  <w:tcW w:w="1729" w:type="pct"/>
                  <w:shd w:val="clear" w:color="auto" w:fill="F2F2F2"/>
                </w:tcPr>
                <w:p w14:paraId="17C0F58B" w14:textId="77777777" w:rsidR="00E3221F" w:rsidRPr="00E81A27" w:rsidRDefault="00E3221F" w:rsidP="00E3221F">
                  <w:pPr>
                    <w:keepLines/>
                    <w:jc w:val="center"/>
                    <w:rPr>
                      <w:rFonts w:asciiTheme="majorBidi" w:hAnsiTheme="majorBidi" w:cstheme="majorBidi"/>
                      <w:bCs/>
                      <w:sz w:val="18"/>
                      <w:szCs w:val="18"/>
                    </w:rPr>
                  </w:pPr>
                  <w:r w:rsidRPr="00BB3A16">
                    <w:rPr>
                      <w:rFonts w:asciiTheme="majorBidi" w:hAnsiTheme="majorBidi" w:cstheme="majorBidi"/>
                      <w:sz w:val="18"/>
                      <w:szCs w:val="18"/>
                    </w:rPr>
                    <w:t>Применяется в отношении новых официальных утверждений типа или продлений</w:t>
                  </w:r>
                </w:p>
              </w:tc>
              <w:tc>
                <w:tcPr>
                  <w:tcW w:w="1772" w:type="pct"/>
                  <w:shd w:val="clear" w:color="auto" w:fill="F2F2F2"/>
                </w:tcPr>
                <w:p w14:paraId="60989DCD" w14:textId="77777777" w:rsidR="00E3221F" w:rsidRPr="00E81A27" w:rsidRDefault="00E3221F" w:rsidP="00E3221F">
                  <w:pPr>
                    <w:keepLines/>
                    <w:jc w:val="center"/>
                    <w:rPr>
                      <w:rFonts w:asciiTheme="majorBidi" w:hAnsiTheme="majorBidi" w:cstheme="majorBidi"/>
                      <w:bCs/>
                      <w:sz w:val="18"/>
                      <w:szCs w:val="18"/>
                    </w:rPr>
                  </w:pPr>
                  <w:r w:rsidRPr="00BB3A16">
                    <w:rPr>
                      <w:rFonts w:asciiTheme="majorBidi" w:hAnsiTheme="majorBidi" w:cstheme="majorBidi"/>
                      <w:sz w:val="18"/>
                      <w:szCs w:val="18"/>
                    </w:rPr>
                    <w:t>Крайняя дата отзыва существующих официальных утверждений типа</w:t>
                  </w:r>
                </w:p>
              </w:tc>
            </w:tr>
            <w:tr w:rsidR="00E3221F" w:rsidRPr="00E81A27" w14:paraId="40744784" w14:textId="77777777" w:rsidTr="00370980">
              <w:trPr>
                <w:trHeight w:val="205"/>
              </w:trPr>
              <w:tc>
                <w:tcPr>
                  <w:tcW w:w="1498" w:type="pct"/>
                  <w:shd w:val="clear" w:color="auto" w:fill="F2F2F2"/>
                  <w:tcMar>
                    <w:top w:w="0" w:type="dxa"/>
                    <w:bottom w:w="0" w:type="dxa"/>
                  </w:tcMar>
                </w:tcPr>
                <w:p w14:paraId="19F5EAFC" w14:textId="77777777" w:rsidR="00E3221F" w:rsidRPr="00E81A27" w:rsidRDefault="00E3221F" w:rsidP="00E3221F">
                  <w:pPr>
                    <w:jc w:val="center"/>
                    <w:rPr>
                      <w:rFonts w:asciiTheme="majorBidi" w:hAnsiTheme="majorBidi" w:cstheme="majorBid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729" w:type="pct"/>
                  <w:shd w:val="clear" w:color="auto" w:fill="F2F2F2"/>
                </w:tcPr>
                <w:p w14:paraId="0A4488D6" w14:textId="77777777" w:rsidR="00E3221F" w:rsidRPr="00E81A27" w:rsidRDefault="00E3221F" w:rsidP="00E3221F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Theme="majorBidi" w:hAnsiTheme="majorBidi" w:cstheme="majorBid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772" w:type="pct"/>
                  <w:shd w:val="clear" w:color="auto" w:fill="F2F2F2"/>
                </w:tcPr>
                <w:p w14:paraId="02423191" w14:textId="77777777" w:rsidR="00E3221F" w:rsidRPr="00E81A27" w:rsidRDefault="00E3221F" w:rsidP="00E3221F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Theme="majorBidi" w:hAnsiTheme="majorBidi" w:cstheme="majorBidi"/>
                      <w:bCs/>
                      <w:sz w:val="18"/>
                      <w:szCs w:val="18"/>
                    </w:rPr>
                  </w:pPr>
                </w:p>
              </w:tc>
            </w:tr>
            <w:tr w:rsidR="00E3221F" w:rsidRPr="00E81A27" w14:paraId="278116DB" w14:textId="77777777" w:rsidTr="00370980">
              <w:trPr>
                <w:trHeight w:val="205"/>
              </w:trPr>
              <w:tc>
                <w:tcPr>
                  <w:tcW w:w="1498" w:type="pct"/>
                  <w:shd w:val="clear" w:color="auto" w:fill="F2F2F2"/>
                  <w:tcMar>
                    <w:top w:w="0" w:type="dxa"/>
                    <w:bottom w:w="0" w:type="dxa"/>
                  </w:tcMar>
                </w:tcPr>
                <w:p w14:paraId="47E86381" w14:textId="77777777" w:rsidR="00E3221F" w:rsidRPr="00E81A27" w:rsidRDefault="00E3221F" w:rsidP="00E3221F">
                  <w:pPr>
                    <w:jc w:val="center"/>
                    <w:rPr>
                      <w:rFonts w:asciiTheme="majorBidi" w:hAnsiTheme="majorBidi" w:cstheme="majorBid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729" w:type="pct"/>
                  <w:shd w:val="clear" w:color="auto" w:fill="F2F2F2"/>
                </w:tcPr>
                <w:p w14:paraId="393E2075" w14:textId="77777777" w:rsidR="00E3221F" w:rsidRPr="00E81A27" w:rsidRDefault="00E3221F" w:rsidP="00E3221F">
                  <w:pPr>
                    <w:keepNext/>
                    <w:ind w:hanging="22"/>
                    <w:jc w:val="center"/>
                    <w:rPr>
                      <w:rFonts w:asciiTheme="majorBidi" w:hAnsiTheme="majorBidi" w:cstheme="majorBid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772" w:type="pct"/>
                  <w:shd w:val="clear" w:color="auto" w:fill="F2F2F2"/>
                </w:tcPr>
                <w:p w14:paraId="1F70051E" w14:textId="77777777" w:rsidR="00E3221F" w:rsidRPr="00E81A27" w:rsidRDefault="00E3221F" w:rsidP="00E3221F">
                  <w:pPr>
                    <w:keepNext/>
                    <w:ind w:hanging="22"/>
                    <w:jc w:val="center"/>
                    <w:rPr>
                      <w:rFonts w:asciiTheme="majorBidi" w:hAnsiTheme="majorBidi" w:cstheme="majorBidi"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13879698" w14:textId="77777777" w:rsidR="009F6196" w:rsidRPr="00E81A27" w:rsidRDefault="009F6196" w:rsidP="00370980">
            <w:pPr>
              <w:keepLines/>
              <w:tabs>
                <w:tab w:val="left" w:pos="6663"/>
              </w:tabs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</w:tr>
    </w:tbl>
    <w:p w14:paraId="14FD6EF8" w14:textId="77777777" w:rsidR="009F6196" w:rsidRPr="00E81A27" w:rsidRDefault="009F6196" w:rsidP="009F6196">
      <w:pPr>
        <w:pStyle w:val="HChG"/>
      </w:pPr>
      <w:r>
        <w:tab/>
      </w:r>
      <w:r>
        <w:tab/>
      </w:r>
      <w:r>
        <w:rPr>
          <w:bCs/>
        </w:rPr>
        <w:t>Стандарты общего назначения</w:t>
      </w:r>
    </w:p>
    <w:p w14:paraId="5996CE66" w14:textId="38CF71B1" w:rsidR="009F6196" w:rsidRPr="00E81A27" w:rsidRDefault="009F6196" w:rsidP="009F6196">
      <w:pPr>
        <w:pStyle w:val="SingleTxtG"/>
      </w:pPr>
      <w:r>
        <w:t>1.</w:t>
      </w:r>
      <w:r>
        <w:tab/>
        <w:t>Со времени проведения последней сессии Совместного совещания новые версии стандартов общего назначения не публиковались. Тем не менее было установлено, что стандарт EN 590:2013+A1:2017 был заменен на EN 590:2022. Эта</w:t>
      </w:r>
      <w:r w:rsidR="000B3C8A">
        <w:rPr>
          <w:lang w:val="fr-CH"/>
        </w:rPr>
        <w:t> </w:t>
      </w:r>
      <w:r>
        <w:t>последняя версия должна заменить отмененную.</w:t>
      </w:r>
    </w:p>
    <w:p w14:paraId="097902A3" w14:textId="611524F1" w:rsidR="009F6196" w:rsidRPr="00E81A27" w:rsidRDefault="009F6196" w:rsidP="009F6196">
      <w:pPr>
        <w:pStyle w:val="HChG"/>
      </w:pPr>
      <w:r>
        <w:tab/>
      </w:r>
      <w:r>
        <w:tab/>
      </w:r>
      <w:r>
        <w:rPr>
          <w:bCs/>
        </w:rPr>
        <w:t>Дополнительная информация о стандартах, ссылки на</w:t>
      </w:r>
      <w:r w:rsidR="000B3C8A">
        <w:rPr>
          <w:bCs/>
          <w:lang w:val="fr-CH"/>
        </w:rPr>
        <w:t> </w:t>
      </w:r>
      <w:r>
        <w:rPr>
          <w:bCs/>
        </w:rPr>
        <w:t>которые одновременно включены в ДОПОГ и МПОГ</w:t>
      </w:r>
      <w:r>
        <w:t xml:space="preserve"> </w:t>
      </w:r>
    </w:p>
    <w:p w14:paraId="0266EA0E" w14:textId="77777777" w:rsidR="009F6196" w:rsidRPr="00E81A27" w:rsidRDefault="009F6196" w:rsidP="009F6196">
      <w:pPr>
        <w:pStyle w:val="SingleTxtG"/>
      </w:pPr>
      <w:r>
        <w:t>2.</w:t>
      </w:r>
      <w:r>
        <w:tab/>
        <w:t>Версии некоторых стандартов, ссылки на которые одновременно включены в ДОПОГ и МПОГ, были отменены. В этой связи предлагаются следующие меры.</w:t>
      </w:r>
    </w:p>
    <w:p w14:paraId="412DCF76" w14:textId="5B92B465" w:rsidR="009F6196" w:rsidRPr="00E81A27" w:rsidRDefault="009F6196" w:rsidP="000B3C8A">
      <w:pPr>
        <w:pStyle w:val="SingleTxtG"/>
        <w:ind w:left="2268" w:hanging="567"/>
      </w:pPr>
      <w:r w:rsidRPr="000B3C8A">
        <w:rPr>
          <w:lang w:val="es-ES"/>
        </w:rPr>
        <w:t>a)</w:t>
      </w:r>
      <w:r w:rsidRPr="000B3C8A">
        <w:rPr>
          <w:lang w:val="es-ES"/>
        </w:rPr>
        <w:tab/>
      </w:r>
      <w:r>
        <w:t>Стандарт</w:t>
      </w:r>
      <w:r w:rsidRPr="000B3C8A">
        <w:rPr>
          <w:lang w:val="es-ES"/>
        </w:rPr>
        <w:t xml:space="preserve"> EN ISO 13088:2011 </w:t>
      </w:r>
      <w:r>
        <w:t>был</w:t>
      </w:r>
      <w:r w:rsidRPr="000B3C8A">
        <w:rPr>
          <w:lang w:val="es-ES"/>
        </w:rPr>
        <w:t xml:space="preserve"> </w:t>
      </w:r>
      <w:r>
        <w:t>заменен</w:t>
      </w:r>
      <w:r w:rsidRPr="000B3C8A">
        <w:rPr>
          <w:lang w:val="es-ES"/>
        </w:rPr>
        <w:t xml:space="preserve"> </w:t>
      </w:r>
      <w:r>
        <w:t>на</w:t>
      </w:r>
      <w:r w:rsidRPr="000B3C8A">
        <w:rPr>
          <w:lang w:val="es-ES"/>
        </w:rPr>
        <w:t xml:space="preserve"> EN ISO 13088:2012 </w:t>
      </w:r>
      <w:r>
        <w:t>и</w:t>
      </w:r>
      <w:r w:rsidRPr="000B3C8A">
        <w:rPr>
          <w:lang w:val="es-ES"/>
        </w:rPr>
        <w:t xml:space="preserve"> EN</w:t>
      </w:r>
      <w:r w:rsidR="000B3C8A" w:rsidRPr="000B3C8A">
        <w:rPr>
          <w:lang w:val="es-ES"/>
        </w:rPr>
        <w:t> </w:t>
      </w:r>
      <w:r w:rsidRPr="000B3C8A">
        <w:rPr>
          <w:lang w:val="es-ES"/>
        </w:rPr>
        <w:t xml:space="preserve">ISO 13088:2012 /A1:2020. </w:t>
      </w:r>
      <w:r>
        <w:t xml:space="preserve">Поправка к инструкции по упаковке </w:t>
      </w:r>
      <w:r w:rsidR="000B3C8A">
        <w:br/>
      </w:r>
      <w:r>
        <w:t>P200 (11) уже принята, поэтому никаких действий предпринимать не нужно.</w:t>
      </w:r>
    </w:p>
    <w:p w14:paraId="157CBA70" w14:textId="77777777" w:rsidR="009F6196" w:rsidRPr="00E81A27" w:rsidRDefault="009F6196" w:rsidP="000B3C8A">
      <w:pPr>
        <w:pStyle w:val="SingleTxtG"/>
        <w:ind w:left="2268" w:hanging="567"/>
      </w:pPr>
      <w:r>
        <w:t>b)</w:t>
      </w:r>
      <w:r>
        <w:tab/>
        <w:t>Стандарт EN 1439:2021 уже указан в P200 (11), но необходимо исключить ссылку на EN 14794:2005 в инструкции по упаковке P200 (11).</w:t>
      </w:r>
    </w:p>
    <w:p w14:paraId="6D0919A0" w14:textId="77777777" w:rsidR="009F6196" w:rsidRPr="00E81A27" w:rsidRDefault="009F6196" w:rsidP="000B3C8A">
      <w:pPr>
        <w:pStyle w:val="SingleTxtG"/>
        <w:ind w:left="2268" w:hanging="567"/>
      </w:pPr>
      <w:r>
        <w:t>c)</w:t>
      </w:r>
      <w:r>
        <w:tab/>
        <w:t>Стандарт EN ISO 9712:2012 был заменен на EN ISO 9712:2022.</w:t>
      </w:r>
    </w:p>
    <w:p w14:paraId="2B9CEFB4" w14:textId="42A1EDD2" w:rsidR="00E12C5F" w:rsidRPr="008D53B6" w:rsidRDefault="009F6196" w:rsidP="009F6196">
      <w:pPr>
        <w:spacing w:before="240"/>
        <w:jc w:val="center"/>
      </w:pPr>
      <w:r w:rsidRPr="00E81A27">
        <w:rPr>
          <w:u w:val="single"/>
        </w:rPr>
        <w:tab/>
      </w:r>
      <w:r w:rsidRPr="00E81A27">
        <w:rPr>
          <w:u w:val="single"/>
        </w:rPr>
        <w:tab/>
      </w:r>
      <w:r w:rsidRPr="00E81A27">
        <w:rPr>
          <w:u w:val="single"/>
        </w:rPr>
        <w:tab/>
      </w:r>
    </w:p>
    <w:sectPr w:rsidR="00E12C5F" w:rsidRPr="008D53B6" w:rsidSect="009F61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61559" w14:textId="77777777" w:rsidR="001D0C50" w:rsidRPr="00A312BC" w:rsidRDefault="001D0C50" w:rsidP="00A312BC"/>
  </w:endnote>
  <w:endnote w:type="continuationSeparator" w:id="0">
    <w:p w14:paraId="7A8B516C" w14:textId="77777777" w:rsidR="001D0C50" w:rsidRPr="00A312BC" w:rsidRDefault="001D0C50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5DD84" w14:textId="58BDEA69" w:rsidR="009F6196" w:rsidRPr="009F6196" w:rsidRDefault="009F6196">
    <w:pPr>
      <w:pStyle w:val="a8"/>
    </w:pPr>
    <w:r w:rsidRPr="009F6196">
      <w:rPr>
        <w:b/>
        <w:sz w:val="18"/>
      </w:rPr>
      <w:fldChar w:fldCharType="begin"/>
    </w:r>
    <w:r w:rsidRPr="009F6196">
      <w:rPr>
        <w:b/>
        <w:sz w:val="18"/>
      </w:rPr>
      <w:instrText xml:space="preserve"> PAGE  \* MERGEFORMAT </w:instrText>
    </w:r>
    <w:r w:rsidRPr="009F6196">
      <w:rPr>
        <w:b/>
        <w:sz w:val="18"/>
      </w:rPr>
      <w:fldChar w:fldCharType="separate"/>
    </w:r>
    <w:r w:rsidRPr="009F6196">
      <w:rPr>
        <w:b/>
        <w:noProof/>
        <w:sz w:val="18"/>
      </w:rPr>
      <w:t>2</w:t>
    </w:r>
    <w:r w:rsidRPr="009F6196">
      <w:rPr>
        <w:b/>
        <w:sz w:val="18"/>
      </w:rPr>
      <w:fldChar w:fldCharType="end"/>
    </w:r>
    <w:r>
      <w:rPr>
        <w:b/>
        <w:sz w:val="18"/>
      </w:rPr>
      <w:tab/>
    </w:r>
    <w:r>
      <w:t>GE.23-25423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A6977" w14:textId="400B3D2C" w:rsidR="009F6196" w:rsidRPr="009F6196" w:rsidRDefault="009F6196" w:rsidP="009F6196">
    <w:pPr>
      <w:pStyle w:val="a8"/>
      <w:tabs>
        <w:tab w:val="clear" w:pos="9639"/>
        <w:tab w:val="right" w:pos="9638"/>
      </w:tabs>
      <w:rPr>
        <w:b/>
        <w:sz w:val="18"/>
      </w:rPr>
    </w:pPr>
    <w:r>
      <w:t>GE.23-25423</w:t>
    </w:r>
    <w:r>
      <w:tab/>
    </w:r>
    <w:r w:rsidRPr="009F6196">
      <w:rPr>
        <w:b/>
        <w:sz w:val="18"/>
      </w:rPr>
      <w:fldChar w:fldCharType="begin"/>
    </w:r>
    <w:r w:rsidRPr="009F6196">
      <w:rPr>
        <w:b/>
        <w:sz w:val="18"/>
      </w:rPr>
      <w:instrText xml:space="preserve"> PAGE  \* MERGEFORMAT </w:instrText>
    </w:r>
    <w:r w:rsidRPr="009F6196">
      <w:rPr>
        <w:b/>
        <w:sz w:val="18"/>
      </w:rPr>
      <w:fldChar w:fldCharType="separate"/>
    </w:r>
    <w:r w:rsidRPr="009F6196">
      <w:rPr>
        <w:b/>
        <w:noProof/>
        <w:sz w:val="18"/>
      </w:rPr>
      <w:t>3</w:t>
    </w:r>
    <w:r w:rsidRPr="009F619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BD7A3" w14:textId="794522DC" w:rsidR="00042B72" w:rsidRPr="009F6196" w:rsidRDefault="009F6196" w:rsidP="009F6196">
    <w:pPr>
      <w:spacing w:before="120" w:line="240" w:lineRule="auto"/>
      <w:rPr>
        <w:lang w:val="fr-CH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788D75F9" wp14:editId="0D16531D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23-25423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4179657C" wp14:editId="111A0404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fr-CH"/>
      </w:rPr>
      <w:t xml:space="preserve">  110124  110124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86749" w14:textId="77777777" w:rsidR="001D0C50" w:rsidRPr="001075E9" w:rsidRDefault="001D0C50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52A512D" w14:textId="77777777" w:rsidR="001D0C50" w:rsidRDefault="001D0C50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CD0F732" w14:textId="77777777" w:rsidR="009F6196" w:rsidRPr="001C663F" w:rsidRDefault="009F6196" w:rsidP="009F6196">
      <w:pPr>
        <w:pStyle w:val="ad"/>
      </w:pPr>
      <w:r>
        <w:tab/>
      </w:r>
      <w:r w:rsidRPr="009F6196">
        <w:rPr>
          <w:sz w:val="20"/>
        </w:rPr>
        <w:t>*</w:t>
      </w:r>
      <w:r>
        <w:tab/>
        <w:t xml:space="preserve"> A/78/6 (разд. 20), таблица 20.5.</w:t>
      </w:r>
    </w:p>
  </w:footnote>
  <w:footnote w:id="2">
    <w:p w14:paraId="27A82151" w14:textId="5CFCB7B9" w:rsidR="009F6196" w:rsidRPr="00E81A27" w:rsidRDefault="009F6196" w:rsidP="009F6196">
      <w:pPr>
        <w:pStyle w:val="ad"/>
        <w:rPr>
          <w:sz w:val="20"/>
        </w:rPr>
      </w:pPr>
      <w:r>
        <w:tab/>
      </w:r>
      <w:r w:rsidRPr="009F6196">
        <w:rPr>
          <w:sz w:val="20"/>
        </w:rPr>
        <w:t>**</w:t>
      </w:r>
      <w:r>
        <w:tab/>
        <w:t>Распространено Межправительственной организацией по международным железнодорожным перевозкам (ОТИФ) под условным обозначением OTIF/RID/RC/2024/9.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E1E6D" w14:textId="4BA33DC9" w:rsidR="009F6196" w:rsidRPr="009F6196" w:rsidRDefault="009F6196">
    <w:pPr>
      <w:pStyle w:val="a5"/>
    </w:pPr>
    <w:fldSimple w:instr=" TITLE  \* MERGEFORMAT ">
      <w:r w:rsidR="00B227B8">
        <w:t>ECE/TRANS/WP.15/AC.1/2024/9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05455" w14:textId="45D63AB2" w:rsidR="009F6196" w:rsidRPr="009F6196" w:rsidRDefault="009F6196" w:rsidP="009F6196">
    <w:pPr>
      <w:pStyle w:val="a5"/>
      <w:jc w:val="right"/>
    </w:pPr>
    <w:fldSimple w:instr=" TITLE  \* MERGEFORMAT ">
      <w:r w:rsidR="00B227B8">
        <w:t>ECE/TRANS/WP.15/AC.1/2024/9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70A89" w14:textId="77777777" w:rsidR="009F6196" w:rsidRDefault="009F6196" w:rsidP="009F6196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56733885">
    <w:abstractNumId w:val="16"/>
  </w:num>
  <w:num w:numId="2" w16cid:durableId="966817556">
    <w:abstractNumId w:val="11"/>
  </w:num>
  <w:num w:numId="3" w16cid:durableId="1816291531">
    <w:abstractNumId w:val="10"/>
  </w:num>
  <w:num w:numId="4" w16cid:durableId="1492480875">
    <w:abstractNumId w:val="17"/>
  </w:num>
  <w:num w:numId="5" w16cid:durableId="1298685170">
    <w:abstractNumId w:val="13"/>
  </w:num>
  <w:num w:numId="6" w16cid:durableId="1283070902">
    <w:abstractNumId w:val="8"/>
  </w:num>
  <w:num w:numId="7" w16cid:durableId="1699626965">
    <w:abstractNumId w:val="3"/>
  </w:num>
  <w:num w:numId="8" w16cid:durableId="1329138966">
    <w:abstractNumId w:val="2"/>
  </w:num>
  <w:num w:numId="9" w16cid:durableId="972639926">
    <w:abstractNumId w:val="1"/>
  </w:num>
  <w:num w:numId="10" w16cid:durableId="1379890997">
    <w:abstractNumId w:val="0"/>
  </w:num>
  <w:num w:numId="11" w16cid:durableId="395789326">
    <w:abstractNumId w:val="9"/>
  </w:num>
  <w:num w:numId="12" w16cid:durableId="767236370">
    <w:abstractNumId w:val="7"/>
  </w:num>
  <w:num w:numId="13" w16cid:durableId="1427002435">
    <w:abstractNumId w:val="6"/>
  </w:num>
  <w:num w:numId="14" w16cid:durableId="731152056">
    <w:abstractNumId w:val="5"/>
  </w:num>
  <w:num w:numId="15" w16cid:durableId="2099473488">
    <w:abstractNumId w:val="4"/>
  </w:num>
  <w:num w:numId="16" w16cid:durableId="746810400">
    <w:abstractNumId w:val="15"/>
  </w:num>
  <w:num w:numId="17" w16cid:durableId="53941411">
    <w:abstractNumId w:val="12"/>
  </w:num>
  <w:num w:numId="18" w16cid:durableId="961153681">
    <w:abstractNumId w:val="14"/>
  </w:num>
  <w:num w:numId="19" w16cid:durableId="1272468768">
    <w:abstractNumId w:val="15"/>
  </w:num>
  <w:num w:numId="20" w16cid:durableId="807743971">
    <w:abstractNumId w:val="12"/>
  </w:num>
  <w:num w:numId="21" w16cid:durableId="1591162185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C50"/>
    <w:rsid w:val="00033EE1"/>
    <w:rsid w:val="00042B72"/>
    <w:rsid w:val="000558BD"/>
    <w:rsid w:val="000B3C8A"/>
    <w:rsid w:val="000B57E7"/>
    <w:rsid w:val="000B6373"/>
    <w:rsid w:val="000D6D28"/>
    <w:rsid w:val="000E4E5B"/>
    <w:rsid w:val="000F09DF"/>
    <w:rsid w:val="000F61B2"/>
    <w:rsid w:val="001075E9"/>
    <w:rsid w:val="00111AD8"/>
    <w:rsid w:val="00130362"/>
    <w:rsid w:val="0014152F"/>
    <w:rsid w:val="00156FA2"/>
    <w:rsid w:val="00160AD1"/>
    <w:rsid w:val="00180183"/>
    <w:rsid w:val="0018024D"/>
    <w:rsid w:val="0018649F"/>
    <w:rsid w:val="00196389"/>
    <w:rsid w:val="001B3EF6"/>
    <w:rsid w:val="001C7A89"/>
    <w:rsid w:val="001D0C50"/>
    <w:rsid w:val="00255343"/>
    <w:rsid w:val="00267809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27CD3"/>
    <w:rsid w:val="00450694"/>
    <w:rsid w:val="00452493"/>
    <w:rsid w:val="00453318"/>
    <w:rsid w:val="00454AF2"/>
    <w:rsid w:val="00454E07"/>
    <w:rsid w:val="00472C5C"/>
    <w:rsid w:val="00485F8A"/>
    <w:rsid w:val="004E05B7"/>
    <w:rsid w:val="0050108D"/>
    <w:rsid w:val="00502A16"/>
    <w:rsid w:val="00513081"/>
    <w:rsid w:val="00517901"/>
    <w:rsid w:val="00526683"/>
    <w:rsid w:val="00526DB8"/>
    <w:rsid w:val="00531F49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87B1B"/>
    <w:rsid w:val="006A1ED8"/>
    <w:rsid w:val="006B05ED"/>
    <w:rsid w:val="006C2031"/>
    <w:rsid w:val="006D461A"/>
    <w:rsid w:val="006F35EE"/>
    <w:rsid w:val="007021FF"/>
    <w:rsid w:val="00712895"/>
    <w:rsid w:val="0073388C"/>
    <w:rsid w:val="00734ACB"/>
    <w:rsid w:val="00757357"/>
    <w:rsid w:val="00792497"/>
    <w:rsid w:val="007D48EA"/>
    <w:rsid w:val="007F2ECC"/>
    <w:rsid w:val="00806737"/>
    <w:rsid w:val="00825F8D"/>
    <w:rsid w:val="00834B71"/>
    <w:rsid w:val="0086445C"/>
    <w:rsid w:val="00871909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9F6196"/>
    <w:rsid w:val="00A14DA8"/>
    <w:rsid w:val="00A312BC"/>
    <w:rsid w:val="00A84021"/>
    <w:rsid w:val="00A84D35"/>
    <w:rsid w:val="00A917B3"/>
    <w:rsid w:val="00AB4669"/>
    <w:rsid w:val="00AB4B51"/>
    <w:rsid w:val="00B10CC7"/>
    <w:rsid w:val="00B227B8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CF6725"/>
    <w:rsid w:val="00CF79DD"/>
    <w:rsid w:val="00D33D63"/>
    <w:rsid w:val="00D5253A"/>
    <w:rsid w:val="00D8350E"/>
    <w:rsid w:val="00D873A8"/>
    <w:rsid w:val="00D90028"/>
    <w:rsid w:val="00D90138"/>
    <w:rsid w:val="00D9145B"/>
    <w:rsid w:val="00D932ED"/>
    <w:rsid w:val="00DB1A83"/>
    <w:rsid w:val="00DC6B03"/>
    <w:rsid w:val="00DD78D1"/>
    <w:rsid w:val="00DE32CD"/>
    <w:rsid w:val="00DF5767"/>
    <w:rsid w:val="00DF71B9"/>
    <w:rsid w:val="00E12C5F"/>
    <w:rsid w:val="00E3221F"/>
    <w:rsid w:val="00E361A3"/>
    <w:rsid w:val="00E73F76"/>
    <w:rsid w:val="00E91A4A"/>
    <w:rsid w:val="00EA2C9F"/>
    <w:rsid w:val="00EA420E"/>
    <w:rsid w:val="00EB68D3"/>
    <w:rsid w:val="00ED0BDA"/>
    <w:rsid w:val="00EE142A"/>
    <w:rsid w:val="00EF056B"/>
    <w:rsid w:val="00EF1360"/>
    <w:rsid w:val="00EF3220"/>
    <w:rsid w:val="00F2523A"/>
    <w:rsid w:val="00F43903"/>
    <w:rsid w:val="00F71DA9"/>
    <w:rsid w:val="00F73C9D"/>
    <w:rsid w:val="00F94155"/>
    <w:rsid w:val="00F9783F"/>
    <w:rsid w:val="00FB54F4"/>
    <w:rsid w:val="00FD2EF7"/>
    <w:rsid w:val="00FE447E"/>
    <w:rsid w:val="00FF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25A0EE"/>
  <w15:docId w15:val="{F3572DC5-493F-405A-BCA8-AF279B1CE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Footnote Reference/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uiPriority w:val="99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locked/>
    <w:rsid w:val="009F6196"/>
    <w:rPr>
      <w:lang w:val="ru-RU" w:eastAsia="en-US"/>
    </w:rPr>
  </w:style>
  <w:style w:type="paragraph" w:styleId="af3">
    <w:name w:val="Title"/>
    <w:basedOn w:val="a"/>
    <w:link w:val="af4"/>
    <w:qFormat/>
    <w:rsid w:val="009F6196"/>
    <w:pPr>
      <w:spacing w:before="240" w:after="60"/>
      <w:jc w:val="center"/>
      <w:outlineLvl w:val="0"/>
    </w:pPr>
    <w:rPr>
      <w:rFonts w:ascii="Arial" w:eastAsia="Times New Roman" w:hAnsi="Arial" w:cs="Times New Roman"/>
      <w:b/>
      <w:bCs/>
      <w:kern w:val="28"/>
      <w:sz w:val="32"/>
      <w:szCs w:val="32"/>
      <w:lang w:val="en-GB"/>
    </w:rPr>
  </w:style>
  <w:style w:type="character" w:customStyle="1" w:styleId="af4">
    <w:name w:val="Заголовок Знак"/>
    <w:basedOn w:val="a0"/>
    <w:link w:val="af3"/>
    <w:rsid w:val="009F6196"/>
    <w:rPr>
      <w:rFonts w:ascii="Arial" w:hAnsi="Arial"/>
      <w:b/>
      <w:bCs/>
      <w:kern w:val="28"/>
      <w:sz w:val="32"/>
      <w:szCs w:val="32"/>
      <w:lang w:val="en-GB" w:eastAsia="en-US"/>
    </w:rPr>
  </w:style>
  <w:style w:type="character" w:customStyle="1" w:styleId="H1GChar">
    <w:name w:val="_ H_1_G Char"/>
    <w:link w:val="H1G"/>
    <w:rsid w:val="009F6196"/>
    <w:rPr>
      <w:b/>
      <w:sz w:val="24"/>
      <w:lang w:val="ru-RU" w:eastAsia="ru-RU"/>
    </w:rPr>
  </w:style>
  <w:style w:type="character" w:customStyle="1" w:styleId="HChGChar">
    <w:name w:val="_ H _Ch_G Char"/>
    <w:link w:val="HChG"/>
    <w:rsid w:val="009F6196"/>
    <w:rPr>
      <w:b/>
      <w:sz w:val="28"/>
      <w:lang w:val="ru-RU" w:eastAsia="ru-RU"/>
    </w:rPr>
  </w:style>
  <w:style w:type="paragraph" w:customStyle="1" w:styleId="NoteHead">
    <w:name w:val="NoteHead"/>
    <w:basedOn w:val="a"/>
    <w:next w:val="a"/>
    <w:rsid w:val="009F6196"/>
    <w:pPr>
      <w:suppressAutoHyphens w:val="0"/>
      <w:spacing w:before="720" w:after="720" w:line="240" w:lineRule="auto"/>
      <w:jc w:val="center"/>
    </w:pPr>
    <w:rPr>
      <w:rFonts w:eastAsia="Times New Roman" w:cs="Times New Roman"/>
      <w:b/>
      <w:smallCaps/>
      <w:sz w:val="24"/>
      <w:szCs w:val="20"/>
      <w:lang w:val="en-GB"/>
    </w:rPr>
  </w:style>
  <w:style w:type="paragraph" w:customStyle="1" w:styleId="ISOClause">
    <w:name w:val="ISO_Clause"/>
    <w:basedOn w:val="a"/>
    <w:rsid w:val="009F6196"/>
    <w:pPr>
      <w:suppressAutoHyphens w:val="0"/>
      <w:spacing w:before="210" w:line="210" w:lineRule="exact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ISOComments">
    <w:name w:val="ISO_Comments"/>
    <w:basedOn w:val="a"/>
    <w:rsid w:val="009F6196"/>
    <w:pPr>
      <w:suppressAutoHyphens w:val="0"/>
      <w:spacing w:before="210" w:line="210" w:lineRule="exact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ISOChange">
    <w:name w:val="ISO_Change"/>
    <w:basedOn w:val="a"/>
    <w:rsid w:val="009F6196"/>
    <w:pPr>
      <w:suppressAutoHyphens w:val="0"/>
      <w:spacing w:before="210" w:line="210" w:lineRule="exact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ISOParagraph">
    <w:name w:val="ISO_Paragraph"/>
    <w:basedOn w:val="a"/>
    <w:rsid w:val="009F6196"/>
    <w:pPr>
      <w:suppressAutoHyphens w:val="0"/>
      <w:spacing w:before="210" w:line="210" w:lineRule="exact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Pa0">
    <w:name w:val="Pa0"/>
    <w:basedOn w:val="a"/>
    <w:next w:val="a"/>
    <w:uiPriority w:val="99"/>
    <w:rsid w:val="009F6196"/>
    <w:pPr>
      <w:suppressAutoHyphens w:val="0"/>
      <w:autoSpaceDE w:val="0"/>
      <w:autoSpaceDN w:val="0"/>
      <w:adjustRightInd w:val="0"/>
      <w:spacing w:line="361" w:lineRule="atLeast"/>
    </w:pPr>
    <w:rPr>
      <w:rFonts w:ascii="Cambria" w:eastAsia="Times New Roman" w:hAnsi="Cambria" w:cs="Times New Roman"/>
      <w:sz w:val="24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carreira@cencenelec.eu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ée un document." ma:contentTypeScope="" ma:versionID="d593cc96c5d428f23a5351564b268b6d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76aafa040e38551359a67edc98402bfa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FBD664-5E11-4AEF-BB47-B634F4779C3A}"/>
</file>

<file path=customXml/itemProps2.xml><?xml version="1.0" encoding="utf-8"?>
<ds:datastoreItem xmlns:ds="http://schemas.openxmlformats.org/officeDocument/2006/customXml" ds:itemID="{C32715D2-263B-49D3-B6F7-D10D09B49696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2</TotalTime>
  <Pages>4</Pages>
  <Words>837</Words>
  <Characters>5650</Characters>
  <Application>Microsoft Office Word</Application>
  <DocSecurity>0</DocSecurity>
  <Lines>285</Lines>
  <Paragraphs>121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15" baseType="lpstr">
      <vt:lpstr>ECE/TRANS/WP.15/AC.1/2024/9</vt:lpstr>
      <vt:lpstr>Информация о работе Рабочей группы по стандартам</vt:lpstr>
      <vt:lpstr>        Передано Европейским комитетом по стандартизации (ЕКС)* ** </vt:lpstr>
      <vt:lpstr>I.	Введение</vt:lpstr>
      <vt:lpstr>    II.	Деятельность, осуществленная за последнее полугодие</vt:lpstr>
      <vt:lpstr>    III.	Новые направления работы</vt:lpstr>
      <vt:lpstr>    IV.	Новые и измененные ссылки на стандарты</vt:lpstr>
      <vt:lpstr>    Приложение</vt:lpstr>
      <vt:lpstr>    A.	Стандарты на этапе разработки 2: общественная экспертиза</vt:lpstr>
      <vt:lpstr>    B.	Стандарты на этапе разработки 3 или 4: вынесение на официальное голосование </vt:lpstr>
      <vt:lpstr/>
      <vt:lpstr>    Стандарты общего назначения</vt:lpstr>
      <vt:lpstr>    Дополнительная информация о стандартах, ссылки на которые одновременно включен</vt:lpstr>
      <vt:lpstr>A/</vt:lpstr>
      <vt:lpstr>A/</vt:lpstr>
    </vt:vector>
  </TitlesOfParts>
  <Company>DCM</Company>
  <LinksUpToDate>false</LinksUpToDate>
  <CharactersWithSpaces>6422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ECE/TRANS/WP.15/AC.1/2024/9</dc:title>
  <dc:subject/>
  <dc:creator>Olga OVTCHINNIKOVA</dc:creator>
  <cp:keywords/>
  <cp:lastModifiedBy>Olga Ovchinnikova</cp:lastModifiedBy>
  <cp:revision>4</cp:revision>
  <cp:lastPrinted>2024-01-11T16:30:00Z</cp:lastPrinted>
  <dcterms:created xsi:type="dcterms:W3CDTF">2024-01-11T16:30:00Z</dcterms:created>
  <dcterms:modified xsi:type="dcterms:W3CDTF">2024-01-11T16:33:00Z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