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F91B07" w14:paraId="3A2341A5" w14:textId="77777777" w:rsidTr="00B20551">
        <w:trPr>
          <w:cantSplit/>
          <w:trHeight w:hRule="exact" w:val="851"/>
        </w:trPr>
        <w:tc>
          <w:tcPr>
            <w:tcW w:w="1276" w:type="dxa"/>
            <w:tcBorders>
              <w:bottom w:val="single" w:sz="4" w:space="0" w:color="auto"/>
            </w:tcBorders>
            <w:vAlign w:val="bottom"/>
          </w:tcPr>
          <w:p w14:paraId="7FB46501" w14:textId="77777777" w:rsidR="009E6CB7" w:rsidRPr="00F91B07" w:rsidRDefault="009E6CB7" w:rsidP="00B20551">
            <w:pPr>
              <w:spacing w:after="80"/>
            </w:pPr>
          </w:p>
        </w:tc>
        <w:tc>
          <w:tcPr>
            <w:tcW w:w="2268" w:type="dxa"/>
            <w:tcBorders>
              <w:bottom w:val="single" w:sz="4" w:space="0" w:color="auto"/>
            </w:tcBorders>
            <w:vAlign w:val="bottom"/>
          </w:tcPr>
          <w:p w14:paraId="4693C249" w14:textId="77777777" w:rsidR="009E6CB7" w:rsidRPr="00F91B07" w:rsidRDefault="009E6CB7" w:rsidP="00B20551">
            <w:pPr>
              <w:spacing w:after="80" w:line="300" w:lineRule="exact"/>
              <w:rPr>
                <w:b/>
                <w:sz w:val="24"/>
                <w:szCs w:val="24"/>
              </w:rPr>
            </w:pPr>
            <w:r w:rsidRPr="00F91B07">
              <w:rPr>
                <w:sz w:val="28"/>
                <w:szCs w:val="28"/>
              </w:rPr>
              <w:t>United Nations</w:t>
            </w:r>
          </w:p>
        </w:tc>
        <w:tc>
          <w:tcPr>
            <w:tcW w:w="6095" w:type="dxa"/>
            <w:gridSpan w:val="2"/>
            <w:tcBorders>
              <w:bottom w:val="single" w:sz="4" w:space="0" w:color="auto"/>
            </w:tcBorders>
            <w:vAlign w:val="bottom"/>
          </w:tcPr>
          <w:p w14:paraId="2D914C27" w14:textId="0016BD8B" w:rsidR="009E6CB7" w:rsidRPr="00F91B07" w:rsidRDefault="00EC2502" w:rsidP="00EC2502">
            <w:pPr>
              <w:jc w:val="right"/>
            </w:pPr>
            <w:r w:rsidRPr="00F91B07">
              <w:rPr>
                <w:sz w:val="40"/>
              </w:rPr>
              <w:t>ECE</w:t>
            </w:r>
            <w:r w:rsidRPr="00F91B07">
              <w:t>/TRANS/WP.15/AC.1/2024/19</w:t>
            </w:r>
          </w:p>
        </w:tc>
      </w:tr>
      <w:tr w:rsidR="009E6CB7" w:rsidRPr="00F91B07" w14:paraId="771EFC71" w14:textId="77777777" w:rsidTr="00B20551">
        <w:trPr>
          <w:cantSplit/>
          <w:trHeight w:hRule="exact" w:val="2835"/>
        </w:trPr>
        <w:tc>
          <w:tcPr>
            <w:tcW w:w="1276" w:type="dxa"/>
            <w:tcBorders>
              <w:top w:val="single" w:sz="4" w:space="0" w:color="auto"/>
              <w:bottom w:val="single" w:sz="12" w:space="0" w:color="auto"/>
            </w:tcBorders>
          </w:tcPr>
          <w:p w14:paraId="759A29BC" w14:textId="77777777" w:rsidR="009E6CB7" w:rsidRPr="00F91B07" w:rsidRDefault="00686A48" w:rsidP="00B20551">
            <w:pPr>
              <w:spacing w:before="120"/>
            </w:pPr>
            <w:r w:rsidRPr="00F91B07">
              <w:rPr>
                <w:noProof/>
                <w:lang w:eastAsia="fr-CH"/>
              </w:rPr>
              <w:drawing>
                <wp:inline distT="0" distB="0" distL="0" distR="0" wp14:anchorId="53516D08" wp14:editId="75D09D3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40067C" w14:textId="77777777" w:rsidR="009E6CB7" w:rsidRPr="00F91B07" w:rsidRDefault="009E6CB7" w:rsidP="00B20551">
            <w:pPr>
              <w:spacing w:before="120" w:line="420" w:lineRule="exact"/>
              <w:rPr>
                <w:sz w:val="40"/>
                <w:szCs w:val="40"/>
              </w:rPr>
            </w:pPr>
            <w:r w:rsidRPr="00F91B07">
              <w:rPr>
                <w:b/>
                <w:sz w:val="40"/>
                <w:szCs w:val="40"/>
              </w:rPr>
              <w:t>Economic and Social Council</w:t>
            </w:r>
          </w:p>
        </w:tc>
        <w:tc>
          <w:tcPr>
            <w:tcW w:w="2835" w:type="dxa"/>
            <w:tcBorders>
              <w:top w:val="single" w:sz="4" w:space="0" w:color="auto"/>
              <w:bottom w:val="single" w:sz="12" w:space="0" w:color="auto"/>
            </w:tcBorders>
          </w:tcPr>
          <w:p w14:paraId="7DE64D93" w14:textId="77777777" w:rsidR="009E6CB7" w:rsidRPr="00F91B07" w:rsidRDefault="00EC2502" w:rsidP="00EC2502">
            <w:pPr>
              <w:spacing w:before="240" w:line="240" w:lineRule="exact"/>
            </w:pPr>
            <w:r w:rsidRPr="00F91B07">
              <w:t>Distr.: General</w:t>
            </w:r>
          </w:p>
          <w:p w14:paraId="03FE1B58" w14:textId="0EF69741" w:rsidR="00EC2502" w:rsidRPr="00F91B07" w:rsidRDefault="00EC2502" w:rsidP="00EC2502">
            <w:pPr>
              <w:spacing w:line="240" w:lineRule="exact"/>
            </w:pPr>
            <w:r w:rsidRPr="00F91B07">
              <w:t>2</w:t>
            </w:r>
            <w:r w:rsidR="00B622C8">
              <w:t>9</w:t>
            </w:r>
            <w:r w:rsidRPr="00F91B07">
              <w:t xml:space="preserve"> December 2023</w:t>
            </w:r>
          </w:p>
          <w:p w14:paraId="2A25AE0E" w14:textId="77777777" w:rsidR="00EC2502" w:rsidRPr="00F91B07" w:rsidRDefault="00EC2502" w:rsidP="00EC2502">
            <w:pPr>
              <w:spacing w:line="240" w:lineRule="exact"/>
            </w:pPr>
          </w:p>
          <w:p w14:paraId="5145A02F" w14:textId="02932AE1" w:rsidR="00EC2502" w:rsidRPr="00F91B07" w:rsidRDefault="00EC2502" w:rsidP="00EC2502">
            <w:pPr>
              <w:spacing w:line="240" w:lineRule="exact"/>
            </w:pPr>
            <w:r w:rsidRPr="00F91B07">
              <w:t>Original: English</w:t>
            </w:r>
          </w:p>
        </w:tc>
      </w:tr>
    </w:tbl>
    <w:p w14:paraId="3CF75C4C" w14:textId="77777777" w:rsidR="00EC2502" w:rsidRPr="00F91B07" w:rsidRDefault="00EC2502" w:rsidP="00C411EB">
      <w:pPr>
        <w:spacing w:before="120"/>
        <w:rPr>
          <w:b/>
          <w:sz w:val="28"/>
          <w:szCs w:val="28"/>
        </w:rPr>
      </w:pPr>
      <w:r w:rsidRPr="00F91B07">
        <w:rPr>
          <w:b/>
          <w:sz w:val="28"/>
          <w:szCs w:val="28"/>
        </w:rPr>
        <w:t>Economic Commission for Europe</w:t>
      </w:r>
    </w:p>
    <w:p w14:paraId="789CAC98" w14:textId="77777777" w:rsidR="00EC2502" w:rsidRPr="00F91B07" w:rsidRDefault="00EC2502" w:rsidP="00C411EB">
      <w:pPr>
        <w:spacing w:before="120"/>
        <w:rPr>
          <w:sz w:val="28"/>
          <w:szCs w:val="28"/>
        </w:rPr>
      </w:pPr>
      <w:r w:rsidRPr="00F91B07">
        <w:rPr>
          <w:sz w:val="28"/>
          <w:szCs w:val="28"/>
        </w:rPr>
        <w:t>Inland Transport Committee</w:t>
      </w:r>
    </w:p>
    <w:p w14:paraId="2D962D05" w14:textId="77777777" w:rsidR="00EC2502" w:rsidRPr="00F91B07" w:rsidRDefault="00EC2502" w:rsidP="00C411EB">
      <w:pPr>
        <w:spacing w:before="120"/>
        <w:rPr>
          <w:b/>
          <w:sz w:val="24"/>
          <w:szCs w:val="24"/>
        </w:rPr>
      </w:pPr>
      <w:r w:rsidRPr="00F91B07">
        <w:rPr>
          <w:b/>
          <w:sz w:val="24"/>
          <w:szCs w:val="24"/>
        </w:rPr>
        <w:t>Working Party on the Transport of Dangerous Goods</w:t>
      </w:r>
    </w:p>
    <w:p w14:paraId="7549DE92" w14:textId="77777777" w:rsidR="00EC2502" w:rsidRPr="00F91B07" w:rsidRDefault="00EC2502" w:rsidP="00C411EB">
      <w:pPr>
        <w:spacing w:before="120"/>
        <w:rPr>
          <w:b/>
        </w:rPr>
      </w:pPr>
      <w:r w:rsidRPr="00F91B07">
        <w:rPr>
          <w:b/>
        </w:rPr>
        <w:t>Joint Meeting of the RID Committee of Experts and the</w:t>
      </w:r>
      <w:r w:rsidRPr="00F91B07">
        <w:rPr>
          <w:b/>
        </w:rPr>
        <w:br/>
        <w:t>Working Party on the Transport of Dangerous Goods</w:t>
      </w:r>
    </w:p>
    <w:p w14:paraId="4874C8FC" w14:textId="77777777" w:rsidR="002D007B" w:rsidRPr="00F91B07" w:rsidRDefault="002D007B" w:rsidP="002D007B">
      <w:r w:rsidRPr="00F91B07">
        <w:t>Berne, 25-28 March 2024</w:t>
      </w:r>
    </w:p>
    <w:p w14:paraId="434F3919" w14:textId="77777777" w:rsidR="002D007B" w:rsidRPr="00F91B07" w:rsidRDefault="002D007B" w:rsidP="002D007B">
      <w:r w:rsidRPr="00F91B07">
        <w:t>Item 5 (b) of the provisional agenda</w:t>
      </w:r>
    </w:p>
    <w:p w14:paraId="61F7B4F5" w14:textId="77777777" w:rsidR="002D007B" w:rsidRPr="00F91B07" w:rsidRDefault="002D007B" w:rsidP="002D007B">
      <w:pPr>
        <w:rPr>
          <w:b/>
        </w:rPr>
      </w:pPr>
      <w:r w:rsidRPr="00F91B07">
        <w:rPr>
          <w:b/>
        </w:rPr>
        <w:t>Proposals for amendments to RID/ADR/ADN:</w:t>
      </w:r>
    </w:p>
    <w:p w14:paraId="514E4DD8" w14:textId="76E5FD62" w:rsidR="002D007B" w:rsidRPr="00F91B07" w:rsidRDefault="002D007B" w:rsidP="002D007B">
      <w:r w:rsidRPr="00F91B07">
        <w:rPr>
          <w:b/>
        </w:rPr>
        <w:t>new proposals</w:t>
      </w:r>
    </w:p>
    <w:p w14:paraId="348A91A0" w14:textId="41335473" w:rsidR="006642DF" w:rsidRPr="00F91B07" w:rsidRDefault="006642DF" w:rsidP="006642DF">
      <w:pPr>
        <w:pStyle w:val="HChG"/>
      </w:pPr>
      <w:r w:rsidRPr="00F91B07">
        <w:tab/>
      </w:r>
      <w:r w:rsidRPr="00F91B07">
        <w:tab/>
      </w:r>
      <w:r w:rsidR="00E42DE8">
        <w:t>P</w:t>
      </w:r>
      <w:r w:rsidR="008978DF" w:rsidRPr="00F91B07">
        <w:t>ressure receptacles that are constructed in accordance with EN</w:t>
      </w:r>
      <w:r w:rsidR="008978DF">
        <w:t> </w:t>
      </w:r>
      <w:r w:rsidR="008978DF" w:rsidRPr="00F91B07">
        <w:t>17339</w:t>
      </w:r>
    </w:p>
    <w:p w14:paraId="43016D8F" w14:textId="2F5CA2B9" w:rsidR="006642DF" w:rsidRPr="00F91B07" w:rsidRDefault="006642DF" w:rsidP="006642DF">
      <w:pPr>
        <w:pStyle w:val="H1G"/>
        <w:rPr>
          <w:vertAlign w:val="superscript"/>
        </w:rPr>
      </w:pPr>
      <w:r w:rsidRPr="00F91B07">
        <w:tab/>
      </w:r>
      <w:r w:rsidRPr="00F91B07">
        <w:tab/>
        <w:t>Transmitted by the European Cylinder Makers Association (ECMA)</w:t>
      </w:r>
      <w:r w:rsidR="00EB383A" w:rsidRPr="00F91B07">
        <w:rPr>
          <w:rStyle w:val="FootnoteReference"/>
        </w:rPr>
        <w:footnoteReference w:customMarkFollows="1" w:id="2"/>
        <w:t xml:space="preserve">*, </w:t>
      </w:r>
      <w:r w:rsidR="00EB383A" w:rsidRPr="00F91B07">
        <w:rPr>
          <w:rStyle w:val="FootnoteReference"/>
        </w:rPr>
        <w:footnoteReference w:customMarkFollows="1" w:id="3"/>
        <w:t>**</w:t>
      </w:r>
    </w:p>
    <w:p w14:paraId="28D4D6E6" w14:textId="77777777" w:rsidR="006642DF" w:rsidRPr="00F91B07" w:rsidRDefault="006642DF" w:rsidP="006642DF">
      <w:pPr>
        <w:pStyle w:val="HChG"/>
      </w:pPr>
      <w:r w:rsidRPr="00F91B07">
        <w:tab/>
      </w:r>
      <w:r w:rsidRPr="00F91B07">
        <w:tab/>
        <w:t>Introduction</w:t>
      </w:r>
    </w:p>
    <w:p w14:paraId="08450821" w14:textId="77777777" w:rsidR="006642DF" w:rsidRPr="00F91B07" w:rsidRDefault="006642DF" w:rsidP="006642DF">
      <w:pPr>
        <w:pStyle w:val="SingleTxtG"/>
      </w:pPr>
      <w:r w:rsidRPr="00F91B07">
        <w:t>1.</w:t>
      </w:r>
      <w:r w:rsidRPr="00F91B07">
        <w:tab/>
        <w:t>Pressure receptacles particularly for high pressures have evolved from a single one-piece metallic pressure receptacle into pressure receptacles that can have a non-metallic liner either plastic or welded metal with a composite material overwrap. These cylinders are referred to as type 4 pressure receptacles. They are a fully wrapped pressure receptacle with a non-load sharing liner and composite reinforcement on both the cylindrical portion and the dome ends.</w:t>
      </w:r>
    </w:p>
    <w:p w14:paraId="5B5593E8" w14:textId="77777777" w:rsidR="006642DF" w:rsidRPr="00F91B07" w:rsidRDefault="006642DF" w:rsidP="006642DF">
      <w:pPr>
        <w:pStyle w:val="SingleTxtG"/>
        <w:rPr>
          <w:b/>
          <w:bCs/>
          <w:szCs w:val="12"/>
        </w:rPr>
      </w:pPr>
      <w:r w:rsidRPr="00F91B07">
        <w:t>2.</w:t>
      </w:r>
      <w:r w:rsidRPr="00F91B07">
        <w:tab/>
        <w:t xml:space="preserve">Standards for type 4 pressure receptacles have been developed and these are incorporated into Chapter 6.2 of the RID/ADR. </w:t>
      </w:r>
    </w:p>
    <w:p w14:paraId="7D1814C7" w14:textId="53B74778" w:rsidR="006642DF" w:rsidRPr="00F91B07" w:rsidRDefault="006642DF" w:rsidP="006642DF">
      <w:pPr>
        <w:pStyle w:val="SingleTxtG"/>
      </w:pPr>
      <w:r w:rsidRPr="00F91B07">
        <w:t>3.</w:t>
      </w:r>
      <w:r w:rsidRPr="00F91B07">
        <w:tab/>
        <w:t xml:space="preserve">Type 4 pressure receptacles can be elements for both </w:t>
      </w:r>
      <w:r w:rsidR="006F4423">
        <w:t>battery-wagons/</w:t>
      </w:r>
      <w:r w:rsidR="006F4423" w:rsidRPr="00F91B07">
        <w:t>battery</w:t>
      </w:r>
      <w:r w:rsidR="006F4423">
        <w:t>-</w:t>
      </w:r>
      <w:r w:rsidR="006F4423" w:rsidRPr="00F91B07">
        <w:t xml:space="preserve">vehicles </w:t>
      </w:r>
      <w:r w:rsidRPr="00F91B07">
        <w:t xml:space="preserve">and multiple element gas containers. Due to the nature of the construction of these pressure receptacles there are additional requirements that need to be applied when the pressure receptacles are carried for assembly, maintenance, or disposal. Some manufacturers require a minimum pressure be maintained during carriage </w:t>
      </w:r>
      <w:r w:rsidR="006F4423">
        <w:t>which</w:t>
      </w:r>
      <w:r w:rsidRPr="00F91B07">
        <w:t xml:space="preserve"> could be at least </w:t>
      </w:r>
      <w:r w:rsidR="006F4423">
        <w:t>five</w:t>
      </w:r>
      <w:r w:rsidRPr="00F91B07">
        <w:t xml:space="preserve"> bar and possibly up to 20 bar. The reason for this is to ensure that the liner of the pressure receptacle does not separate from the wrapping during carriage.</w:t>
      </w:r>
    </w:p>
    <w:p w14:paraId="1FE20CE8" w14:textId="77777777" w:rsidR="006642DF" w:rsidRPr="00F91B07" w:rsidRDefault="006642DF" w:rsidP="006642DF">
      <w:pPr>
        <w:pStyle w:val="SingleTxtG"/>
      </w:pPr>
      <w:r w:rsidRPr="00F91B07">
        <w:t>4.</w:t>
      </w:r>
      <w:r w:rsidRPr="00F91B07">
        <w:tab/>
        <w:t xml:space="preserve">Whilst transporting most pressure receptacles for assembly or maintenance can be accommodated within the RID/ADR there is a specific issue that needs to be addressed for type 4 pressure receptacles constructed in accordance with EN 17339, </w:t>
      </w:r>
      <w:r w:rsidRPr="00F91B07">
        <w:rPr>
          <w:i/>
          <w:iCs/>
        </w:rPr>
        <w:t>Transportable gas cylinders. Fully wrapped carbon composite cylinders and tubes for hydrogen</w:t>
      </w:r>
      <w:r w:rsidRPr="00F91B07">
        <w:t xml:space="preserve">. </w:t>
      </w:r>
    </w:p>
    <w:p w14:paraId="3E15E870" w14:textId="7931BF9A" w:rsidR="006642DF" w:rsidRPr="00F91B07" w:rsidRDefault="006642DF" w:rsidP="006642DF">
      <w:pPr>
        <w:pStyle w:val="SingleTxtG"/>
      </w:pPr>
      <w:r w:rsidRPr="00F91B07">
        <w:lastRenderedPageBreak/>
        <w:t>5.</w:t>
      </w:r>
      <w:r w:rsidRPr="00F91B07">
        <w:tab/>
        <w:t xml:space="preserve">Pressure receptacles constructed </w:t>
      </w:r>
      <w:r w:rsidR="000D46C9" w:rsidRPr="00F91B07">
        <w:t xml:space="preserve">in accordance with </w:t>
      </w:r>
      <w:r w:rsidRPr="00F91B07">
        <w:t xml:space="preserve">EN 17339 are specifically approved for the carriage of UN 1049 HYDROGEN COMPRESSED. Following construction, the pressure receptacle is usually moved to a third party for incorporation into a </w:t>
      </w:r>
      <w:r w:rsidR="0080405C">
        <w:t>battery-wagon/</w:t>
      </w:r>
      <w:r w:rsidR="0080405C" w:rsidRPr="00F91B07">
        <w:t>battery</w:t>
      </w:r>
      <w:r w:rsidR="0080405C">
        <w:t>-</w:t>
      </w:r>
      <w:r w:rsidR="0080405C" w:rsidRPr="00F91B07">
        <w:t>vehicle</w:t>
      </w:r>
      <w:r w:rsidRPr="00F91B07">
        <w:t xml:space="preserve"> or a </w:t>
      </w:r>
      <w:r w:rsidR="00F91B07" w:rsidRPr="00F91B07">
        <w:rPr>
          <w:rFonts w:ascii="TimesNewRomanPSMT" w:hAnsi="TimesNewRomanPSMT" w:cs="TimesNewRomanPSMT"/>
        </w:rPr>
        <w:t>multiple-element gas container (</w:t>
      </w:r>
      <w:r w:rsidRPr="00F91B07">
        <w:t>MEGC</w:t>
      </w:r>
      <w:r w:rsidR="00F91B07" w:rsidRPr="00F91B07">
        <w:t>)</w:t>
      </w:r>
      <w:r w:rsidRPr="00F91B07">
        <w:t xml:space="preserve">. </w:t>
      </w:r>
    </w:p>
    <w:p w14:paraId="6982E774" w14:textId="2E43578B" w:rsidR="006642DF" w:rsidRPr="00F91B07" w:rsidRDefault="006642DF" w:rsidP="006642DF">
      <w:pPr>
        <w:pStyle w:val="SingleTxtG"/>
        <w:rPr>
          <w:b/>
          <w:bCs/>
          <w:szCs w:val="12"/>
        </w:rPr>
      </w:pPr>
      <w:r w:rsidRPr="00F91B07">
        <w:t>6.</w:t>
      </w:r>
      <w:r w:rsidRPr="00F91B07">
        <w:tab/>
        <w:t xml:space="preserve">Whilst pressure receptacles constructed in accordance with EN 17339 are intended for the carriage of UN 1049 Hydrogen </w:t>
      </w:r>
      <w:r w:rsidR="0080405C">
        <w:t>c</w:t>
      </w:r>
      <w:r w:rsidRPr="00F91B07">
        <w:t>ompressed, the pressure receptacle is filled with UN</w:t>
      </w:r>
      <w:r w:rsidR="001A0485" w:rsidRPr="00F91B07">
        <w:t> </w:t>
      </w:r>
      <w:r w:rsidRPr="00F91B07">
        <w:t xml:space="preserve">1002 Air </w:t>
      </w:r>
      <w:r w:rsidR="0080405C">
        <w:t>c</w:t>
      </w:r>
      <w:r w:rsidRPr="00F91B07">
        <w:t xml:space="preserve">ompressed or UN 1066 Nitrogen </w:t>
      </w:r>
      <w:r w:rsidR="0080405C">
        <w:t>c</w:t>
      </w:r>
      <w:r w:rsidRPr="00F91B07">
        <w:t xml:space="preserve">ompressed or </w:t>
      </w:r>
      <w:bookmarkStart w:id="0" w:name="_Hlk151987632"/>
      <w:r w:rsidRPr="00F91B07">
        <w:t xml:space="preserve">UN 1956 Compressed </w:t>
      </w:r>
      <w:r w:rsidR="0080405C">
        <w:t>g</w:t>
      </w:r>
      <w:r w:rsidRPr="00F91B07">
        <w:t xml:space="preserve">as, </w:t>
      </w:r>
      <w:proofErr w:type="spellStart"/>
      <w:r w:rsidR="0080405C" w:rsidRPr="00F91B07">
        <w:t>n.o.s</w:t>
      </w:r>
      <w:bookmarkEnd w:id="0"/>
      <w:proofErr w:type="spellEnd"/>
      <w:r w:rsidR="0080405C">
        <w:t>.</w:t>
      </w:r>
      <w:r w:rsidR="0080405C" w:rsidRPr="00F91B07">
        <w:t xml:space="preserve"> </w:t>
      </w:r>
      <w:r w:rsidRPr="00F91B07">
        <w:t>during transport for assembly, maintenance, or disposal. The reason UN</w:t>
      </w:r>
      <w:r w:rsidR="000D46C9">
        <w:t> </w:t>
      </w:r>
      <w:r w:rsidRPr="00F91B07">
        <w:t>1956 is included as it is possible that a pressure vessel has been tested using hydrogen and whilst the pressure vessel will have been evacuated and filled with a nitrogen there could be small traces of hydrogen remaining hence the request to include UN</w:t>
      </w:r>
      <w:r w:rsidR="000D46C9">
        <w:t> </w:t>
      </w:r>
      <w:r w:rsidRPr="00F91B07">
        <w:t>1956. This is to ensure for reasons of safety that during these activities a non-flammable atmosphere is maintained.</w:t>
      </w:r>
    </w:p>
    <w:p w14:paraId="5DF63404" w14:textId="63527786" w:rsidR="006642DF" w:rsidRPr="00F91B07" w:rsidRDefault="006642DF" w:rsidP="006642DF">
      <w:pPr>
        <w:pStyle w:val="SingleTxtG"/>
      </w:pPr>
      <w:r w:rsidRPr="00F91B07">
        <w:t>7.</w:t>
      </w:r>
      <w:r w:rsidRPr="00F91B07">
        <w:tab/>
        <w:t xml:space="preserve">The situation identified in </w:t>
      </w:r>
      <w:r w:rsidR="0024005C">
        <w:t xml:space="preserve">paragraph </w:t>
      </w:r>
      <w:r w:rsidR="000D46C9">
        <w:t>6.</w:t>
      </w:r>
      <w:r w:rsidRPr="00F91B07">
        <w:t xml:space="preserve"> means that the pressure receptacles whilst approved for the carriage of UN 1049 Hydrogen </w:t>
      </w:r>
      <w:r w:rsidR="0024005C" w:rsidRPr="00F91B07">
        <w:t>compressed</w:t>
      </w:r>
      <w:r w:rsidR="000D46C9">
        <w:t>,</w:t>
      </w:r>
      <w:r w:rsidRPr="00F91B07">
        <w:t xml:space="preserve"> could be carrying UN 1002 Air </w:t>
      </w:r>
      <w:r w:rsidR="0024005C" w:rsidRPr="00F91B07">
        <w:t xml:space="preserve">compressed </w:t>
      </w:r>
      <w:r w:rsidRPr="00F91B07">
        <w:t xml:space="preserve">or UN 1066 Nitrogen </w:t>
      </w:r>
      <w:r w:rsidR="0024005C" w:rsidRPr="00F91B07">
        <w:t xml:space="preserve">compressed </w:t>
      </w:r>
      <w:r w:rsidRPr="00F91B07">
        <w:t xml:space="preserve">or UN 1956 Compressed Gas, </w:t>
      </w:r>
      <w:proofErr w:type="spellStart"/>
      <w:r w:rsidR="0024005C" w:rsidRPr="00F91B07">
        <w:t>n.o.s</w:t>
      </w:r>
      <w:proofErr w:type="spellEnd"/>
      <w:r w:rsidR="0024005C" w:rsidRPr="00F91B07">
        <w:t xml:space="preserve">. </w:t>
      </w:r>
      <w:r w:rsidRPr="00F91B07">
        <w:t xml:space="preserve">Whilst this is not considered unsafe there is a need to ensure the carriage is carried out in accordance with the regulations. </w:t>
      </w:r>
    </w:p>
    <w:p w14:paraId="4936665A" w14:textId="4E488AF0" w:rsidR="006642DF" w:rsidRPr="00F91B07" w:rsidRDefault="006642DF" w:rsidP="006642DF">
      <w:pPr>
        <w:pStyle w:val="SingleTxtG"/>
      </w:pPr>
      <w:r w:rsidRPr="00F91B07">
        <w:t>8.</w:t>
      </w:r>
      <w:r w:rsidR="001A0485" w:rsidRPr="00F91B07">
        <w:tab/>
      </w:r>
      <w:r w:rsidRPr="00F91B07">
        <w:t xml:space="preserve">The exemptions related to the carriage of gases </w:t>
      </w:r>
      <w:r w:rsidR="0024005C">
        <w:t>(</w:t>
      </w:r>
      <w:r w:rsidRPr="00F91B07">
        <w:t>see 1.1.3.2 (c)</w:t>
      </w:r>
      <w:r w:rsidR="0024005C">
        <w:t>)</w:t>
      </w:r>
      <w:r w:rsidRPr="00F91B07">
        <w:t xml:space="preserve"> ha</w:t>
      </w:r>
      <w:r w:rsidR="00BC4A64">
        <w:t>ve</w:t>
      </w:r>
      <w:r w:rsidRPr="00F91B07">
        <w:t xml:space="preserve"> a limit of 200</w:t>
      </w:r>
      <w:r w:rsidR="0024005C">
        <w:t> </w:t>
      </w:r>
      <w:r w:rsidRPr="00F91B07">
        <w:t xml:space="preserve">kPa (2 bar) and it is considered </w:t>
      </w:r>
      <w:r w:rsidR="00A76B27">
        <w:t xml:space="preserve">that </w:t>
      </w:r>
      <w:r w:rsidRPr="00F91B07">
        <w:t xml:space="preserve">to increase this would not be practical as it could exempt the carriage of many gases from the regulations. </w:t>
      </w:r>
    </w:p>
    <w:p w14:paraId="47016FEC" w14:textId="77777777" w:rsidR="006642DF" w:rsidRPr="00F91B07" w:rsidRDefault="006642DF" w:rsidP="006642DF">
      <w:pPr>
        <w:pStyle w:val="HChG"/>
      </w:pPr>
      <w:r w:rsidRPr="00F91B07">
        <w:tab/>
      </w:r>
      <w:r w:rsidRPr="00F91B07">
        <w:tab/>
      </w:r>
      <w:r w:rsidRPr="00F91B07">
        <w:tab/>
        <w:t>Proposal</w:t>
      </w:r>
    </w:p>
    <w:p w14:paraId="1D2F99C9" w14:textId="143E8F2D" w:rsidR="006642DF" w:rsidRPr="00F91B07" w:rsidRDefault="006642DF" w:rsidP="006642DF">
      <w:pPr>
        <w:pStyle w:val="SingleTxtG"/>
      </w:pPr>
      <w:r w:rsidRPr="00F91B07">
        <w:t>9.</w:t>
      </w:r>
      <w:r w:rsidRPr="00F91B07">
        <w:tab/>
      </w:r>
      <w:r w:rsidR="00CD4DCB" w:rsidRPr="00F91B07">
        <w:t>To be able to move pressure receptacles that are constructed in accordance with EN</w:t>
      </w:r>
      <w:r w:rsidR="00CD4DCB">
        <w:t> </w:t>
      </w:r>
      <w:r w:rsidR="00CD4DCB" w:rsidRPr="00F91B07">
        <w:t xml:space="preserve">17339 either as individual pressure receptacles or as elements of a </w:t>
      </w:r>
      <w:r w:rsidR="00CD4DCB">
        <w:t>battery-wagon/</w:t>
      </w:r>
      <w:r w:rsidR="00CD4DCB" w:rsidRPr="00F91B07">
        <w:t>battery</w:t>
      </w:r>
      <w:r w:rsidR="00CD4DCB">
        <w:t>-</w:t>
      </w:r>
      <w:r w:rsidR="00CD4DCB" w:rsidRPr="00F91B07">
        <w:t>vehicle or a</w:t>
      </w:r>
      <w:r w:rsidR="00CD4DCB">
        <w:t>n</w:t>
      </w:r>
      <w:r w:rsidR="00CD4DCB" w:rsidRPr="00F91B07">
        <w:t xml:space="preserve"> MEGC when filled with UN 1002 Air </w:t>
      </w:r>
      <w:r w:rsidR="00CD4DCB">
        <w:t>c</w:t>
      </w:r>
      <w:r w:rsidR="00CD4DCB" w:rsidRPr="00F91B07">
        <w:t xml:space="preserve">ompressed or UN 1066 Nitrogen </w:t>
      </w:r>
      <w:r w:rsidR="00CD4DCB">
        <w:t>c</w:t>
      </w:r>
      <w:r w:rsidR="00CD4DCB" w:rsidRPr="00F91B07">
        <w:t xml:space="preserve">ompressed or UN 1956 Compressed </w:t>
      </w:r>
      <w:r w:rsidR="00CD4DCB">
        <w:t>g</w:t>
      </w:r>
      <w:r w:rsidR="00CD4DCB" w:rsidRPr="00F91B07">
        <w:t xml:space="preserve">as, </w:t>
      </w:r>
      <w:proofErr w:type="spellStart"/>
      <w:r w:rsidR="00CD4DCB">
        <w:t>n.o.s</w:t>
      </w:r>
      <w:proofErr w:type="spellEnd"/>
      <w:r w:rsidR="00CD4DCB">
        <w:t>.</w:t>
      </w:r>
      <w:r w:rsidR="00CD4DCB" w:rsidRPr="00F91B07">
        <w:t xml:space="preserve"> a </w:t>
      </w:r>
      <w:r w:rsidR="00CD4DCB">
        <w:t>new s</w:t>
      </w:r>
      <w:r w:rsidR="00CD4DCB" w:rsidRPr="00F91B07">
        <w:t xml:space="preserve">pecial </w:t>
      </w:r>
      <w:r w:rsidR="00CD4DCB">
        <w:t>p</w:t>
      </w:r>
      <w:r w:rsidR="00CD4DCB" w:rsidRPr="00F91B07">
        <w:t>rovision is proposed:</w:t>
      </w:r>
    </w:p>
    <w:p w14:paraId="0DF9D91A" w14:textId="18058879" w:rsidR="006642DF" w:rsidRPr="00F91B07" w:rsidRDefault="00CD4DCB" w:rsidP="00CD4DCB">
      <w:pPr>
        <w:pStyle w:val="Bullet1G"/>
        <w:numPr>
          <w:ilvl w:val="0"/>
          <w:numId w:val="0"/>
        </w:numPr>
        <w:ind w:left="1531"/>
        <w:rPr>
          <w:b/>
        </w:rPr>
      </w:pPr>
      <w:r>
        <w:t>"xxx</w:t>
      </w:r>
      <w:r>
        <w:tab/>
      </w:r>
      <w:r w:rsidR="006642DF" w:rsidRPr="00F91B07">
        <w:t xml:space="preserve">Pressure receptacles made to EN 17339, </w:t>
      </w:r>
      <w:r w:rsidR="006642DF" w:rsidRPr="00F91B07">
        <w:rPr>
          <w:i/>
          <w:iCs/>
        </w:rPr>
        <w:t xml:space="preserve">Transportable gas cylinders. Fully wrapped carbon composite cylinders and tubes for hydrogen </w:t>
      </w:r>
      <w:r w:rsidR="006642DF" w:rsidRPr="00F91B07">
        <w:t>intended for the carriage of UN 1049, HYDROGEN COMPRESSED may be carried for the purpose of assembly, maintenance, or disposal with up to 20 bar of UN 1002 AIR COMPRESSED or UN 1066 NITROGEN COMPRESSED or UN 1956 COMPRESSED GAS, N.O.S</w:t>
      </w:r>
      <w:r>
        <w:t>.</w:t>
      </w:r>
      <w:r w:rsidR="006642DF" w:rsidRPr="00F91B07">
        <w:t xml:space="preserve"> provided each pressure receptacle is marked in accordance with 5.2.1 and labelled in accordance with 5.2.2.</w:t>
      </w:r>
    </w:p>
    <w:p w14:paraId="450A61A2" w14:textId="60A3FA7C" w:rsidR="006642DF" w:rsidRPr="00F91B07" w:rsidRDefault="006642DF" w:rsidP="00CD4DCB">
      <w:pPr>
        <w:pStyle w:val="Bullet1G"/>
        <w:numPr>
          <w:ilvl w:val="0"/>
          <w:numId w:val="0"/>
        </w:numPr>
        <w:ind w:left="1531"/>
        <w:rPr>
          <w:b/>
        </w:rPr>
      </w:pPr>
      <w:r w:rsidRPr="00F91B07">
        <w:t>Closures of pressure recepta</w:t>
      </w:r>
      <w:r w:rsidR="00CD4DCB">
        <w:t>c</w:t>
      </w:r>
      <w:r w:rsidRPr="00F91B07">
        <w:t xml:space="preserve">les shall be protected during </w:t>
      </w:r>
      <w:r w:rsidR="00CD4DCB">
        <w:t>carriage</w:t>
      </w:r>
      <w:r w:rsidRPr="00F91B07">
        <w:t>.</w:t>
      </w:r>
    </w:p>
    <w:p w14:paraId="3A505D9E" w14:textId="340CA584" w:rsidR="006642DF" w:rsidRPr="00F91B07" w:rsidRDefault="006642DF" w:rsidP="00CD4DCB">
      <w:pPr>
        <w:pStyle w:val="Bullet1G"/>
        <w:numPr>
          <w:ilvl w:val="0"/>
          <w:numId w:val="0"/>
        </w:numPr>
        <w:ind w:left="1531"/>
        <w:rPr>
          <w:b/>
        </w:rPr>
      </w:pPr>
      <w:r w:rsidRPr="00F91B07">
        <w:t xml:space="preserve">Where </w:t>
      </w:r>
      <w:r w:rsidR="00687DDE">
        <w:t>battery-wagons/</w:t>
      </w:r>
      <w:r w:rsidR="00687DDE" w:rsidRPr="00F91B07">
        <w:t>battery</w:t>
      </w:r>
      <w:r w:rsidR="00687DDE">
        <w:t>-</w:t>
      </w:r>
      <w:r w:rsidR="00687DDE" w:rsidRPr="00F91B07">
        <w:t>vehicles and multi</w:t>
      </w:r>
      <w:r w:rsidR="00687DDE">
        <w:t>ple</w:t>
      </w:r>
      <w:r w:rsidR="00687DDE" w:rsidRPr="00F91B07">
        <w:t xml:space="preserve">-element </w:t>
      </w:r>
      <w:r w:rsidRPr="00F91B07">
        <w:t>gas containers constructed with pressure receptacles made to EN</w:t>
      </w:r>
      <w:r w:rsidR="00687DDE">
        <w:t> </w:t>
      </w:r>
      <w:r w:rsidRPr="00F91B07">
        <w:t xml:space="preserve">17339 for the carriage of UN 1049 HYDROGEN COMPRESSED they may be carried for the purpose of assembly, maintenance or disposal with UN 1002 AIR COMPRESSED or UN 1066 NITROGEN COMPRESSED or </w:t>
      </w:r>
      <w:bookmarkStart w:id="1" w:name="_Hlk154060041"/>
      <w:r w:rsidRPr="00F91B07">
        <w:t>UN 1956 COMPRESSED GAS, N.O.S</w:t>
      </w:r>
      <w:bookmarkEnd w:id="1"/>
      <w:r w:rsidR="00687DDE">
        <w:t>.</w:t>
      </w:r>
      <w:r w:rsidRPr="00F91B07">
        <w:t xml:space="preserve"> provided that the </w:t>
      </w:r>
      <w:r w:rsidR="00DE7A1C">
        <w:t>battery-wagon/</w:t>
      </w:r>
      <w:r w:rsidR="00DE7A1C" w:rsidRPr="00F91B07">
        <w:t>battery</w:t>
      </w:r>
      <w:r w:rsidR="00DE7A1C">
        <w:t>-</w:t>
      </w:r>
      <w:r w:rsidR="00DE7A1C" w:rsidRPr="00F91B07">
        <w:t xml:space="preserve">vehicle or MECG </w:t>
      </w:r>
      <w:r w:rsidR="00DE7A1C">
        <w:t xml:space="preserve">is </w:t>
      </w:r>
      <w:proofErr w:type="spellStart"/>
      <w:r w:rsidR="00DE7A1C">
        <w:t>placarded</w:t>
      </w:r>
      <w:proofErr w:type="spellEnd"/>
      <w:r w:rsidRPr="00F91B07">
        <w:t xml:space="preserve"> in accordance with 5.3.1.</w:t>
      </w:r>
    </w:p>
    <w:p w14:paraId="3824411A" w14:textId="7EA249D7" w:rsidR="006642DF" w:rsidRDefault="006642DF" w:rsidP="00CD4DCB">
      <w:pPr>
        <w:pStyle w:val="Bullet1G"/>
        <w:numPr>
          <w:ilvl w:val="0"/>
          <w:numId w:val="0"/>
        </w:numPr>
        <w:ind w:left="1531"/>
      </w:pPr>
      <w:r w:rsidRPr="00F91B07">
        <w:t xml:space="preserve">The transport document shall include the following statement: “Carriage in accordance with </w:t>
      </w:r>
      <w:r w:rsidR="00DE7A1C" w:rsidRPr="00F91B07">
        <w:t>special provision</w:t>
      </w:r>
      <w:r w:rsidRPr="00F91B07">
        <w:t xml:space="preserve"> xxx”.</w:t>
      </w:r>
      <w:r w:rsidR="00B70F1E">
        <w:t>"</w:t>
      </w:r>
    </w:p>
    <w:p w14:paraId="5D28F01D" w14:textId="188EFED7" w:rsidR="00DE7A1C" w:rsidRPr="00F91B07" w:rsidRDefault="00B70F1E" w:rsidP="00CD4DCB">
      <w:pPr>
        <w:pStyle w:val="Bullet1G"/>
        <w:numPr>
          <w:ilvl w:val="0"/>
          <w:numId w:val="0"/>
        </w:numPr>
        <w:ind w:left="1531"/>
        <w:rPr>
          <w:b/>
        </w:rPr>
      </w:pPr>
      <w:r>
        <w:t>In Chapter 3.2, Table A for UN Nos. 1002, 1066 and 1956, insert "xxx" in column (6).</w:t>
      </w:r>
    </w:p>
    <w:p w14:paraId="67AC3E60" w14:textId="77777777" w:rsidR="006642DF" w:rsidRPr="00F91B07" w:rsidRDefault="006642DF" w:rsidP="006642DF">
      <w:pPr>
        <w:pStyle w:val="HChG"/>
        <w:tabs>
          <w:tab w:val="clear" w:pos="851"/>
        </w:tabs>
        <w:ind w:firstLine="0"/>
      </w:pPr>
      <w:r w:rsidRPr="00F91B07">
        <w:t>Justification</w:t>
      </w:r>
    </w:p>
    <w:p w14:paraId="55E1CF00" w14:textId="62B6CCB5" w:rsidR="006642DF" w:rsidRPr="00F91B07" w:rsidRDefault="006642DF" w:rsidP="006642DF">
      <w:pPr>
        <w:pStyle w:val="SingleTxtG"/>
      </w:pPr>
      <w:r w:rsidRPr="00F91B07">
        <w:t>10.</w:t>
      </w:r>
      <w:r w:rsidRPr="00F91B07">
        <w:tab/>
        <w:t xml:space="preserve">This </w:t>
      </w:r>
      <w:r w:rsidR="00B70F1E" w:rsidRPr="00F91B07">
        <w:t xml:space="preserve">special provision </w:t>
      </w:r>
      <w:r w:rsidRPr="00F91B07">
        <w:t xml:space="preserve">will permit the carriage of pressure receptacles constructed in accordance with EN 17339 and </w:t>
      </w:r>
      <w:r w:rsidR="00F538C4">
        <w:t>battery-wagons/</w:t>
      </w:r>
      <w:r w:rsidR="00F538C4" w:rsidRPr="00F91B07">
        <w:t>battery</w:t>
      </w:r>
      <w:r w:rsidR="00F538C4">
        <w:t>-</w:t>
      </w:r>
      <w:r w:rsidR="00F538C4" w:rsidRPr="00F91B07">
        <w:t>vehicles</w:t>
      </w:r>
      <w:r w:rsidRPr="00F91B07">
        <w:t xml:space="preserve"> and MEGC incorporating elements constructed to EN 17339 to be carried for the purpose of assembly, maintenance or disposal whilst containing either UN 1002 AIR COMPRESSED or UN 1066 NITROGEN COMPRESSED or UN 1956 COMPRESSED GAS, N.O.S.</w:t>
      </w:r>
    </w:p>
    <w:p w14:paraId="52CF22F1" w14:textId="77777777" w:rsidR="006642DF" w:rsidRPr="00F91B07" w:rsidRDefault="006642DF" w:rsidP="006642DF">
      <w:pPr>
        <w:pStyle w:val="HChG"/>
        <w:tabs>
          <w:tab w:val="clear" w:pos="851"/>
        </w:tabs>
        <w:ind w:firstLine="0"/>
      </w:pPr>
      <w:r w:rsidRPr="00F91B07">
        <w:lastRenderedPageBreak/>
        <w:t>Safety Implications</w:t>
      </w:r>
    </w:p>
    <w:p w14:paraId="161B0277" w14:textId="5333CD18" w:rsidR="001C6663" w:rsidRPr="00F91B07" w:rsidRDefault="006642DF" w:rsidP="006642DF">
      <w:pPr>
        <w:ind w:left="1134"/>
      </w:pPr>
      <w:r w:rsidRPr="00F91B07">
        <w:t>11.</w:t>
      </w:r>
      <w:r w:rsidRPr="00F91B07">
        <w:tab/>
        <w:t>None foreseen.</w:t>
      </w:r>
    </w:p>
    <w:p w14:paraId="67CD0A72" w14:textId="40169A18" w:rsidR="006642DF" w:rsidRPr="00F91B07" w:rsidRDefault="006642DF" w:rsidP="006642DF">
      <w:pPr>
        <w:spacing w:before="240"/>
        <w:jc w:val="center"/>
        <w:rPr>
          <w:u w:val="single"/>
        </w:rPr>
      </w:pPr>
      <w:r w:rsidRPr="00F91B07">
        <w:rPr>
          <w:u w:val="single"/>
        </w:rPr>
        <w:tab/>
      </w:r>
      <w:r w:rsidRPr="00F91B07">
        <w:rPr>
          <w:u w:val="single"/>
        </w:rPr>
        <w:tab/>
      </w:r>
      <w:r w:rsidRPr="00F91B07">
        <w:rPr>
          <w:u w:val="single"/>
        </w:rPr>
        <w:tab/>
      </w:r>
    </w:p>
    <w:sectPr w:rsidR="006642DF" w:rsidRPr="00F91B07" w:rsidSect="00EC250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F0C1" w14:textId="77777777" w:rsidR="004949C7" w:rsidRDefault="004949C7"/>
  </w:endnote>
  <w:endnote w:type="continuationSeparator" w:id="0">
    <w:p w14:paraId="7633BC66" w14:textId="77777777" w:rsidR="004949C7" w:rsidRDefault="004949C7"/>
  </w:endnote>
  <w:endnote w:type="continuationNotice" w:id="1">
    <w:p w14:paraId="6AA0EDA4" w14:textId="77777777" w:rsidR="004949C7" w:rsidRDefault="004949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6DC9" w14:textId="56A80834" w:rsidR="00EC2502" w:rsidRPr="00EC2502" w:rsidRDefault="00EC2502" w:rsidP="00EC2502">
    <w:pPr>
      <w:pStyle w:val="Footer"/>
      <w:tabs>
        <w:tab w:val="right" w:pos="9638"/>
      </w:tabs>
      <w:rPr>
        <w:sz w:val="18"/>
      </w:rPr>
    </w:pPr>
    <w:r w:rsidRPr="00EC2502">
      <w:rPr>
        <w:b/>
        <w:sz w:val="18"/>
      </w:rPr>
      <w:fldChar w:fldCharType="begin"/>
    </w:r>
    <w:r w:rsidRPr="00EC2502">
      <w:rPr>
        <w:b/>
        <w:sz w:val="18"/>
      </w:rPr>
      <w:instrText xml:space="preserve"> PAGE  \* MERGEFORMAT </w:instrText>
    </w:r>
    <w:r w:rsidRPr="00EC2502">
      <w:rPr>
        <w:b/>
        <w:sz w:val="18"/>
      </w:rPr>
      <w:fldChar w:fldCharType="separate"/>
    </w:r>
    <w:r w:rsidRPr="00EC2502">
      <w:rPr>
        <w:b/>
        <w:noProof/>
        <w:sz w:val="18"/>
      </w:rPr>
      <w:t>2</w:t>
    </w:r>
    <w:r w:rsidRPr="00EC250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8F70" w14:textId="513EC169" w:rsidR="00EC2502" w:rsidRPr="00EC2502" w:rsidRDefault="00EC2502" w:rsidP="00EC2502">
    <w:pPr>
      <w:pStyle w:val="Footer"/>
      <w:tabs>
        <w:tab w:val="right" w:pos="9638"/>
      </w:tabs>
      <w:rPr>
        <w:b/>
        <w:sz w:val="18"/>
      </w:rPr>
    </w:pPr>
    <w:r>
      <w:tab/>
    </w:r>
    <w:r w:rsidRPr="00EC2502">
      <w:rPr>
        <w:b/>
        <w:sz w:val="18"/>
      </w:rPr>
      <w:fldChar w:fldCharType="begin"/>
    </w:r>
    <w:r w:rsidRPr="00EC2502">
      <w:rPr>
        <w:b/>
        <w:sz w:val="18"/>
      </w:rPr>
      <w:instrText xml:space="preserve"> PAGE  \* MERGEFORMAT </w:instrText>
    </w:r>
    <w:r w:rsidRPr="00EC2502">
      <w:rPr>
        <w:b/>
        <w:sz w:val="18"/>
      </w:rPr>
      <w:fldChar w:fldCharType="separate"/>
    </w:r>
    <w:r w:rsidRPr="00EC2502">
      <w:rPr>
        <w:b/>
        <w:noProof/>
        <w:sz w:val="18"/>
      </w:rPr>
      <w:t>3</w:t>
    </w:r>
    <w:r w:rsidRPr="00EC250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4FF4" w14:textId="4E5D4355" w:rsidR="00B37C26" w:rsidRDefault="00B37C26" w:rsidP="00B37C26">
    <w:pPr>
      <w:pStyle w:val="Footer"/>
    </w:pPr>
    <w:bookmarkStart w:id="2" w:name="_GoBack"/>
    <w:bookmarkEnd w:id="2"/>
    <w:r>
      <w:rPr>
        <w:noProof/>
        <w:lang w:val="en-US" w:eastAsia="zh-CN"/>
      </w:rPr>
      <w:drawing>
        <wp:anchor distT="0" distB="0" distL="114300" distR="114300" simplePos="0" relativeHeight="251659264" behindDoc="1" locked="1" layoutInCell="1" allowOverlap="1" wp14:anchorId="3ED084FF" wp14:editId="608AF81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AECE2B4" w14:textId="2513C02B" w:rsidR="00B37C26" w:rsidRPr="00B37C26" w:rsidRDefault="00B37C26" w:rsidP="00B37C26">
    <w:pPr>
      <w:pStyle w:val="Footer"/>
      <w:ind w:right="1134"/>
      <w:rPr>
        <w:sz w:val="20"/>
      </w:rPr>
    </w:pPr>
    <w:r>
      <w:rPr>
        <w:sz w:val="20"/>
      </w:rPr>
      <w:t>GE.23-26284(E)</w:t>
    </w:r>
    <w:r>
      <w:rPr>
        <w:noProof/>
        <w:sz w:val="20"/>
      </w:rPr>
      <w:drawing>
        <wp:anchor distT="0" distB="0" distL="114300" distR="114300" simplePos="0" relativeHeight="251660288" behindDoc="0" locked="0" layoutInCell="1" allowOverlap="1" wp14:anchorId="186A3FE1" wp14:editId="4A6D5295">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AD27" w14:textId="77777777" w:rsidR="004949C7" w:rsidRPr="000B175B" w:rsidRDefault="004949C7" w:rsidP="000B175B">
      <w:pPr>
        <w:tabs>
          <w:tab w:val="right" w:pos="2155"/>
        </w:tabs>
        <w:spacing w:after="80"/>
        <w:ind w:left="680"/>
        <w:rPr>
          <w:u w:val="single"/>
        </w:rPr>
      </w:pPr>
      <w:r>
        <w:rPr>
          <w:u w:val="single"/>
        </w:rPr>
        <w:tab/>
      </w:r>
    </w:p>
  </w:footnote>
  <w:footnote w:type="continuationSeparator" w:id="0">
    <w:p w14:paraId="52B7E3C0" w14:textId="77777777" w:rsidR="004949C7" w:rsidRPr="00FC68B7" w:rsidRDefault="004949C7" w:rsidP="00FC68B7">
      <w:pPr>
        <w:tabs>
          <w:tab w:val="left" w:pos="2155"/>
        </w:tabs>
        <w:spacing w:after="80"/>
        <w:ind w:left="680"/>
        <w:rPr>
          <w:u w:val="single"/>
        </w:rPr>
      </w:pPr>
      <w:r>
        <w:rPr>
          <w:u w:val="single"/>
        </w:rPr>
        <w:tab/>
      </w:r>
    </w:p>
  </w:footnote>
  <w:footnote w:type="continuationNotice" w:id="1">
    <w:p w14:paraId="3B471456" w14:textId="77777777" w:rsidR="004949C7" w:rsidRDefault="004949C7"/>
  </w:footnote>
  <w:footnote w:id="2">
    <w:p w14:paraId="4432247A" w14:textId="15FE03D7" w:rsidR="00EB383A" w:rsidRPr="00BD098C" w:rsidRDefault="00EB383A" w:rsidP="00EB383A">
      <w:pPr>
        <w:pStyle w:val="FootnoteText"/>
        <w:rPr>
          <w:lang w:val="en-US"/>
        </w:rPr>
      </w:pPr>
      <w:r>
        <w:rPr>
          <w:rStyle w:val="FootnoteReference"/>
        </w:rPr>
        <w:tab/>
      </w:r>
      <w:r w:rsidRPr="001E6946">
        <w:rPr>
          <w:rStyle w:val="FootnoteReference"/>
          <w:b/>
        </w:rPr>
        <w:t>*</w:t>
      </w:r>
      <w:r>
        <w:rPr>
          <w:rStyle w:val="FootnoteReference"/>
          <w:sz w:val="20"/>
          <w:vertAlign w:val="baseline"/>
        </w:rPr>
        <w:tab/>
      </w:r>
      <w:r w:rsidRPr="00513E18">
        <w:rPr>
          <w:szCs w:val="18"/>
        </w:rPr>
        <w:t>A/78/6 (Sect.20), table 20.5.</w:t>
      </w:r>
    </w:p>
  </w:footnote>
  <w:footnote w:id="3">
    <w:p w14:paraId="52AE400D" w14:textId="1F714606" w:rsidR="00EB383A" w:rsidRPr="00BD098C" w:rsidRDefault="00EB383A" w:rsidP="00EB383A">
      <w:pPr>
        <w:pStyle w:val="FootnoteText"/>
        <w:rPr>
          <w:lang w:val="en-US"/>
        </w:rPr>
      </w:pPr>
      <w:r>
        <w:rPr>
          <w:rStyle w:val="FootnoteReference"/>
        </w:rPr>
        <w:tab/>
      </w:r>
      <w:r w:rsidRPr="001E6946">
        <w:rPr>
          <w:rStyle w:val="FootnoteReference"/>
          <w:b/>
        </w:rPr>
        <w:t>**</w:t>
      </w:r>
      <w:r>
        <w:rPr>
          <w:rStyle w:val="FootnoteReference"/>
          <w:sz w:val="20"/>
          <w:vertAlign w:val="baseline"/>
        </w:rPr>
        <w:tab/>
      </w:r>
      <w:r w:rsidRPr="00513E18">
        <w:rPr>
          <w:szCs w:val="18"/>
        </w:rPr>
        <w:t>Circulated by the Intergovernmental Organisation for International Carriage by Rail (OTIF) under the symbol OTIF/RID/RC/2024/1</w:t>
      </w:r>
      <w:r>
        <w:rPr>
          <w:szCs w:val="18"/>
        </w:rPr>
        <w:t>9</w:t>
      </w:r>
      <w:r w:rsidRPr="00513E1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D65A" w14:textId="5EEF34FF" w:rsidR="00EC2502" w:rsidRPr="00EC2502" w:rsidRDefault="00EC2502">
    <w:pPr>
      <w:pStyle w:val="Header"/>
    </w:pPr>
    <w:r>
      <w:t>ECE/TRANS/WP.15/AC.1/2024/19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204E" w14:textId="0A108898" w:rsidR="00EC2502" w:rsidRPr="00EC2502" w:rsidRDefault="00EC2502" w:rsidP="00EC2502">
    <w:pPr>
      <w:pStyle w:val="Header"/>
      <w:jc w:val="right"/>
    </w:pPr>
    <w:r>
      <w:t>ECE/TRANS/WP.15/AC.1/2024/19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8226190">
    <w:abstractNumId w:val="1"/>
  </w:num>
  <w:num w:numId="2" w16cid:durableId="635766446">
    <w:abstractNumId w:val="0"/>
  </w:num>
  <w:num w:numId="3" w16cid:durableId="931354136">
    <w:abstractNumId w:val="2"/>
  </w:num>
  <w:num w:numId="4" w16cid:durableId="1573782116">
    <w:abstractNumId w:val="3"/>
  </w:num>
  <w:num w:numId="5" w16cid:durableId="60913519">
    <w:abstractNumId w:val="8"/>
  </w:num>
  <w:num w:numId="6" w16cid:durableId="663973636">
    <w:abstractNumId w:val="9"/>
  </w:num>
  <w:num w:numId="7" w16cid:durableId="449979173">
    <w:abstractNumId w:val="7"/>
  </w:num>
  <w:num w:numId="8" w16cid:durableId="1544319155">
    <w:abstractNumId w:val="6"/>
  </w:num>
  <w:num w:numId="9" w16cid:durableId="1547838161">
    <w:abstractNumId w:val="5"/>
  </w:num>
  <w:num w:numId="10" w16cid:durableId="302665653">
    <w:abstractNumId w:val="4"/>
  </w:num>
  <w:num w:numId="11" w16cid:durableId="730420962">
    <w:abstractNumId w:val="15"/>
  </w:num>
  <w:num w:numId="12" w16cid:durableId="1795370518">
    <w:abstractNumId w:val="14"/>
  </w:num>
  <w:num w:numId="13" w16cid:durableId="1010793548">
    <w:abstractNumId w:val="10"/>
  </w:num>
  <w:num w:numId="14" w16cid:durableId="862978557">
    <w:abstractNumId w:val="12"/>
  </w:num>
  <w:num w:numId="15" w16cid:durableId="1058549966">
    <w:abstractNumId w:val="16"/>
  </w:num>
  <w:num w:numId="16" w16cid:durableId="2125540229">
    <w:abstractNumId w:val="13"/>
  </w:num>
  <w:num w:numId="17" w16cid:durableId="1151285224">
    <w:abstractNumId w:val="17"/>
  </w:num>
  <w:num w:numId="18" w16cid:durableId="1676418838">
    <w:abstractNumId w:val="18"/>
  </w:num>
  <w:num w:numId="19" w16cid:durableId="495418050">
    <w:abstractNumId w:val="11"/>
  </w:num>
  <w:num w:numId="20" w16cid:durableId="204008716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02"/>
    <w:rsid w:val="00002A7D"/>
    <w:rsid w:val="000038A8"/>
    <w:rsid w:val="00006790"/>
    <w:rsid w:val="00015CB8"/>
    <w:rsid w:val="00027624"/>
    <w:rsid w:val="00050F6B"/>
    <w:rsid w:val="000678CD"/>
    <w:rsid w:val="00072C8C"/>
    <w:rsid w:val="00081CE0"/>
    <w:rsid w:val="00084D30"/>
    <w:rsid w:val="00090320"/>
    <w:rsid w:val="000931C0"/>
    <w:rsid w:val="0009732C"/>
    <w:rsid w:val="000A01F9"/>
    <w:rsid w:val="000A2E09"/>
    <w:rsid w:val="000B175B"/>
    <w:rsid w:val="000B3A0F"/>
    <w:rsid w:val="000D46C9"/>
    <w:rsid w:val="000E0415"/>
    <w:rsid w:val="000F7715"/>
    <w:rsid w:val="00104639"/>
    <w:rsid w:val="00156B99"/>
    <w:rsid w:val="00166124"/>
    <w:rsid w:val="00184DDA"/>
    <w:rsid w:val="001900CD"/>
    <w:rsid w:val="001A0452"/>
    <w:rsid w:val="001A0485"/>
    <w:rsid w:val="001B4B04"/>
    <w:rsid w:val="001B5875"/>
    <w:rsid w:val="001C4B9C"/>
    <w:rsid w:val="001C6663"/>
    <w:rsid w:val="001C7895"/>
    <w:rsid w:val="001D26DF"/>
    <w:rsid w:val="001E555D"/>
    <w:rsid w:val="001F1599"/>
    <w:rsid w:val="001F19C4"/>
    <w:rsid w:val="002043F0"/>
    <w:rsid w:val="00211E0B"/>
    <w:rsid w:val="00232575"/>
    <w:rsid w:val="0024005C"/>
    <w:rsid w:val="00247258"/>
    <w:rsid w:val="00257CAC"/>
    <w:rsid w:val="00264441"/>
    <w:rsid w:val="0027237A"/>
    <w:rsid w:val="002974E9"/>
    <w:rsid w:val="002A7F94"/>
    <w:rsid w:val="002B109A"/>
    <w:rsid w:val="002C6D45"/>
    <w:rsid w:val="002D007B"/>
    <w:rsid w:val="002D6E53"/>
    <w:rsid w:val="002F046D"/>
    <w:rsid w:val="002F3023"/>
    <w:rsid w:val="00301764"/>
    <w:rsid w:val="00303206"/>
    <w:rsid w:val="003229D8"/>
    <w:rsid w:val="00336C97"/>
    <w:rsid w:val="00337F88"/>
    <w:rsid w:val="00342432"/>
    <w:rsid w:val="0035223F"/>
    <w:rsid w:val="00352D4B"/>
    <w:rsid w:val="0035638C"/>
    <w:rsid w:val="00386988"/>
    <w:rsid w:val="003963CF"/>
    <w:rsid w:val="003A46BB"/>
    <w:rsid w:val="003A4EC7"/>
    <w:rsid w:val="003A7295"/>
    <w:rsid w:val="003B1F60"/>
    <w:rsid w:val="003C2CC4"/>
    <w:rsid w:val="003D4B23"/>
    <w:rsid w:val="003E278A"/>
    <w:rsid w:val="00413520"/>
    <w:rsid w:val="00430D57"/>
    <w:rsid w:val="004325CB"/>
    <w:rsid w:val="00440A07"/>
    <w:rsid w:val="00462880"/>
    <w:rsid w:val="00476F24"/>
    <w:rsid w:val="004949C7"/>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642DF"/>
    <w:rsid w:val="006770B2"/>
    <w:rsid w:val="00686A48"/>
    <w:rsid w:val="00687DDE"/>
    <w:rsid w:val="006940E1"/>
    <w:rsid w:val="006A3C72"/>
    <w:rsid w:val="006A7392"/>
    <w:rsid w:val="006B03A1"/>
    <w:rsid w:val="006B67D9"/>
    <w:rsid w:val="006C5535"/>
    <w:rsid w:val="006D0589"/>
    <w:rsid w:val="006E564B"/>
    <w:rsid w:val="006E7154"/>
    <w:rsid w:val="006F4423"/>
    <w:rsid w:val="007003CD"/>
    <w:rsid w:val="0070701E"/>
    <w:rsid w:val="007173E0"/>
    <w:rsid w:val="0072632A"/>
    <w:rsid w:val="007358E8"/>
    <w:rsid w:val="00736ECE"/>
    <w:rsid w:val="0074533B"/>
    <w:rsid w:val="007643BC"/>
    <w:rsid w:val="007801C5"/>
    <w:rsid w:val="00780C68"/>
    <w:rsid w:val="007959FE"/>
    <w:rsid w:val="007A0CF1"/>
    <w:rsid w:val="007A478E"/>
    <w:rsid w:val="007B6BA5"/>
    <w:rsid w:val="007C3390"/>
    <w:rsid w:val="007C42D8"/>
    <w:rsid w:val="007C4F4B"/>
    <w:rsid w:val="007D7362"/>
    <w:rsid w:val="007F5CE2"/>
    <w:rsid w:val="007F6611"/>
    <w:rsid w:val="00800522"/>
    <w:rsid w:val="0080405C"/>
    <w:rsid w:val="00810BAC"/>
    <w:rsid w:val="008175E9"/>
    <w:rsid w:val="008242D7"/>
    <w:rsid w:val="0082577B"/>
    <w:rsid w:val="008272DD"/>
    <w:rsid w:val="00866893"/>
    <w:rsid w:val="00866F02"/>
    <w:rsid w:val="00867D18"/>
    <w:rsid w:val="00871F9A"/>
    <w:rsid w:val="00871FD5"/>
    <w:rsid w:val="0088172E"/>
    <w:rsid w:val="00881EFA"/>
    <w:rsid w:val="008879CB"/>
    <w:rsid w:val="008978DF"/>
    <w:rsid w:val="008979B1"/>
    <w:rsid w:val="008A6B25"/>
    <w:rsid w:val="008A6C4F"/>
    <w:rsid w:val="008A77AE"/>
    <w:rsid w:val="008B389E"/>
    <w:rsid w:val="008D045E"/>
    <w:rsid w:val="008D3F25"/>
    <w:rsid w:val="008D4D82"/>
    <w:rsid w:val="008E0E46"/>
    <w:rsid w:val="008E7116"/>
    <w:rsid w:val="008F143B"/>
    <w:rsid w:val="008F3882"/>
    <w:rsid w:val="008F4B7C"/>
    <w:rsid w:val="009251E7"/>
    <w:rsid w:val="00926E47"/>
    <w:rsid w:val="00947162"/>
    <w:rsid w:val="009610D0"/>
    <w:rsid w:val="0096375C"/>
    <w:rsid w:val="009662E6"/>
    <w:rsid w:val="0097095E"/>
    <w:rsid w:val="009833CA"/>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54913"/>
    <w:rsid w:val="00A72F22"/>
    <w:rsid w:val="00A733BC"/>
    <w:rsid w:val="00A748A6"/>
    <w:rsid w:val="00A76A69"/>
    <w:rsid w:val="00A76B27"/>
    <w:rsid w:val="00A879A4"/>
    <w:rsid w:val="00AA0FF8"/>
    <w:rsid w:val="00AC0F2C"/>
    <w:rsid w:val="00AC502A"/>
    <w:rsid w:val="00AF58C1"/>
    <w:rsid w:val="00B04A3F"/>
    <w:rsid w:val="00B06643"/>
    <w:rsid w:val="00B15055"/>
    <w:rsid w:val="00B20551"/>
    <w:rsid w:val="00B23D55"/>
    <w:rsid w:val="00B30179"/>
    <w:rsid w:val="00B33FC7"/>
    <w:rsid w:val="00B37B15"/>
    <w:rsid w:val="00B37C26"/>
    <w:rsid w:val="00B45C02"/>
    <w:rsid w:val="00B622C8"/>
    <w:rsid w:val="00B70B63"/>
    <w:rsid w:val="00B70F1E"/>
    <w:rsid w:val="00B72A1E"/>
    <w:rsid w:val="00B81E12"/>
    <w:rsid w:val="00BA339B"/>
    <w:rsid w:val="00BB23CC"/>
    <w:rsid w:val="00BC1E7E"/>
    <w:rsid w:val="00BC4A64"/>
    <w:rsid w:val="00BC74E9"/>
    <w:rsid w:val="00BD098C"/>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D4DCB"/>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B6908"/>
    <w:rsid w:val="00DC18AD"/>
    <w:rsid w:val="00DE7A1C"/>
    <w:rsid w:val="00DF7CAE"/>
    <w:rsid w:val="00E423C0"/>
    <w:rsid w:val="00E42DE8"/>
    <w:rsid w:val="00E6414C"/>
    <w:rsid w:val="00E7260F"/>
    <w:rsid w:val="00E8702D"/>
    <w:rsid w:val="00E905F4"/>
    <w:rsid w:val="00E916A9"/>
    <w:rsid w:val="00E916DE"/>
    <w:rsid w:val="00E925AD"/>
    <w:rsid w:val="00E96630"/>
    <w:rsid w:val="00EB383A"/>
    <w:rsid w:val="00EC2502"/>
    <w:rsid w:val="00ED18DC"/>
    <w:rsid w:val="00ED6201"/>
    <w:rsid w:val="00ED7A2A"/>
    <w:rsid w:val="00EF1D7F"/>
    <w:rsid w:val="00F0137E"/>
    <w:rsid w:val="00F21786"/>
    <w:rsid w:val="00F3742B"/>
    <w:rsid w:val="00F41FDB"/>
    <w:rsid w:val="00F50596"/>
    <w:rsid w:val="00F538C4"/>
    <w:rsid w:val="00F56D63"/>
    <w:rsid w:val="00F609A9"/>
    <w:rsid w:val="00F80C99"/>
    <w:rsid w:val="00F867EC"/>
    <w:rsid w:val="00F91B07"/>
    <w:rsid w:val="00F91B2B"/>
    <w:rsid w:val="00FC03CD"/>
    <w:rsid w:val="00FC0646"/>
    <w:rsid w:val="00FC68B7"/>
    <w:rsid w:val="00FC7F2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3C8CA"/>
  <w15:docId w15:val="{6ED92875-B770-41E5-A99D-841FE7C1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5_GR Char"/>
    <w:basedOn w:val="DefaultParagraphFont"/>
    <w:link w:val="FootnoteText"/>
    <w:locked/>
    <w:rsid w:val="00EB383A"/>
    <w:rPr>
      <w:sz w:val="18"/>
      <w:lang w:val="en-GB"/>
    </w:rPr>
  </w:style>
  <w:style w:type="paragraph" w:styleId="Revision">
    <w:name w:val="Revision"/>
    <w:hidden/>
    <w:uiPriority w:val="99"/>
    <w:semiHidden/>
    <w:rsid w:val="009833CA"/>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4.xml><?xml version="1.0" encoding="utf-8"?>
<ds:datastoreItem xmlns:ds="http://schemas.openxmlformats.org/officeDocument/2006/customXml" ds:itemID="{74C89B7B-8CE2-46E2-BFA4-5FC4EBF8FD0B}"/>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4866</Characters>
  <Application>Microsoft Office Word</Application>
  <DocSecurity>0</DocSecurity>
  <Lines>92</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ECE/TRANS/WP.15/AC.1/2024/19</dc:title>
  <dc:subject>2326284</dc:subject>
  <dc:creator>Secretariat</dc:creator>
  <cp:keywords/>
  <dc:description/>
  <cp:lastModifiedBy>Anni Vi Tirol</cp:lastModifiedBy>
  <cp:revision>2</cp:revision>
  <cp:lastPrinted>2009-02-18T09:36:00Z</cp:lastPrinted>
  <dcterms:created xsi:type="dcterms:W3CDTF">2023-12-29T11:08:00Z</dcterms:created>
  <dcterms:modified xsi:type="dcterms:W3CDTF">2023-12-29T11:08:00Z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