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417E4B5" w14:textId="77777777" w:rsidTr="000D1B89">
        <w:trPr>
          <w:cantSplit/>
          <w:trHeight w:hRule="exact" w:val="851"/>
        </w:trPr>
        <w:tc>
          <w:tcPr>
            <w:tcW w:w="1276" w:type="dxa"/>
            <w:tcBorders>
              <w:bottom w:val="single" w:sz="4" w:space="0" w:color="auto"/>
            </w:tcBorders>
            <w:vAlign w:val="bottom"/>
          </w:tcPr>
          <w:p w14:paraId="5470CC14" w14:textId="77777777" w:rsidR="00717266" w:rsidRDefault="00717266" w:rsidP="000D1B89">
            <w:pPr>
              <w:spacing w:after="80"/>
            </w:pPr>
          </w:p>
        </w:tc>
        <w:tc>
          <w:tcPr>
            <w:tcW w:w="2268" w:type="dxa"/>
            <w:tcBorders>
              <w:bottom w:val="single" w:sz="4" w:space="0" w:color="auto"/>
            </w:tcBorders>
            <w:vAlign w:val="bottom"/>
          </w:tcPr>
          <w:p w14:paraId="0652067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CFC07B" w14:textId="77777777" w:rsidR="00717266" w:rsidRPr="00D47EEA" w:rsidRDefault="00C94E2A" w:rsidP="00C94E2A">
            <w:pPr>
              <w:suppressAutoHyphens w:val="0"/>
              <w:spacing w:after="20"/>
              <w:jc w:val="right"/>
            </w:pPr>
            <w:r w:rsidRPr="00C94E2A">
              <w:rPr>
                <w:sz w:val="40"/>
              </w:rPr>
              <w:t>ECE</w:t>
            </w:r>
            <w:r>
              <w:t>/TRANS/WP.15/AC.1/2024/24</w:t>
            </w:r>
          </w:p>
        </w:tc>
      </w:tr>
      <w:tr w:rsidR="00717266" w14:paraId="41246373" w14:textId="77777777" w:rsidTr="000D1B89">
        <w:trPr>
          <w:cantSplit/>
          <w:trHeight w:hRule="exact" w:val="2835"/>
        </w:trPr>
        <w:tc>
          <w:tcPr>
            <w:tcW w:w="1276" w:type="dxa"/>
            <w:tcBorders>
              <w:top w:val="single" w:sz="4" w:space="0" w:color="auto"/>
              <w:bottom w:val="single" w:sz="12" w:space="0" w:color="auto"/>
            </w:tcBorders>
          </w:tcPr>
          <w:p w14:paraId="43ADCC2B" w14:textId="77777777" w:rsidR="00717266" w:rsidRDefault="00717266" w:rsidP="000D1B89">
            <w:pPr>
              <w:spacing w:before="120"/>
            </w:pPr>
            <w:r>
              <w:rPr>
                <w:noProof/>
                <w:lang w:val="fr-CH" w:eastAsia="fr-CH"/>
              </w:rPr>
              <w:drawing>
                <wp:inline distT="0" distB="0" distL="0" distR="0" wp14:anchorId="72AAD92D" wp14:editId="1F5A8DB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7E745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B99443" w14:textId="77777777" w:rsidR="00C94E2A" w:rsidRPr="00843677" w:rsidRDefault="00C94E2A" w:rsidP="00C94E2A">
            <w:pPr>
              <w:spacing w:before="240" w:line="240" w:lineRule="exact"/>
              <w:rPr>
                <w:lang w:val="en-CA"/>
              </w:rPr>
            </w:pPr>
            <w:r>
              <w:t>Distr.: General</w:t>
            </w:r>
          </w:p>
          <w:p w14:paraId="7A79B80F" w14:textId="77777777" w:rsidR="00C94E2A" w:rsidRPr="00843677" w:rsidRDefault="00C94E2A" w:rsidP="00C94E2A">
            <w:pPr>
              <w:spacing w:line="240" w:lineRule="exact"/>
              <w:rPr>
                <w:lang w:val="en-CA"/>
              </w:rPr>
            </w:pPr>
            <w:r>
              <w:t xml:space="preserve">29 December 2023 </w:t>
            </w:r>
          </w:p>
          <w:p w14:paraId="03253FF7" w14:textId="77777777" w:rsidR="00C94E2A" w:rsidRDefault="00C94E2A" w:rsidP="00C94E2A">
            <w:pPr>
              <w:spacing w:line="240" w:lineRule="exact"/>
            </w:pPr>
            <w:r>
              <w:t xml:space="preserve">English </w:t>
            </w:r>
          </w:p>
          <w:p w14:paraId="7A87A726" w14:textId="47139F3A" w:rsidR="00C94E2A" w:rsidRDefault="00C94E2A" w:rsidP="00C94E2A">
            <w:pPr>
              <w:suppressAutoHyphens w:val="0"/>
            </w:pPr>
            <w:r>
              <w:t>Original: French</w:t>
            </w:r>
          </w:p>
        </w:tc>
      </w:tr>
    </w:tbl>
    <w:p w14:paraId="2D877DAD" w14:textId="77777777" w:rsidR="00C94E2A" w:rsidRPr="00C94E2A" w:rsidRDefault="00C94E2A" w:rsidP="00C94E2A">
      <w:pPr>
        <w:spacing w:before="120"/>
        <w:rPr>
          <w:b/>
          <w:sz w:val="28"/>
          <w:szCs w:val="28"/>
        </w:rPr>
      </w:pPr>
      <w:r w:rsidRPr="00C94E2A">
        <w:rPr>
          <w:b/>
          <w:sz w:val="28"/>
          <w:szCs w:val="28"/>
        </w:rPr>
        <w:t>Economic Commission for Europe</w:t>
      </w:r>
    </w:p>
    <w:p w14:paraId="41ED0F51" w14:textId="77777777" w:rsidR="00C94E2A" w:rsidRPr="00C94E2A" w:rsidRDefault="00C94E2A" w:rsidP="00C94E2A">
      <w:pPr>
        <w:spacing w:before="120"/>
        <w:rPr>
          <w:sz w:val="28"/>
          <w:szCs w:val="28"/>
          <w:lang w:val="en-CA"/>
        </w:rPr>
      </w:pPr>
      <w:r w:rsidRPr="00C94E2A">
        <w:rPr>
          <w:sz w:val="28"/>
          <w:szCs w:val="28"/>
        </w:rPr>
        <w:t>Inland Transport Committee</w:t>
      </w:r>
    </w:p>
    <w:p w14:paraId="3E717C7B" w14:textId="77777777" w:rsidR="00C94E2A" w:rsidRPr="00C94E2A" w:rsidRDefault="00C94E2A" w:rsidP="00C94E2A">
      <w:pPr>
        <w:spacing w:before="120"/>
        <w:rPr>
          <w:b/>
          <w:sz w:val="24"/>
          <w:szCs w:val="24"/>
          <w:lang w:val="en-CA"/>
        </w:rPr>
      </w:pPr>
      <w:r w:rsidRPr="00C94E2A">
        <w:rPr>
          <w:b/>
          <w:bCs/>
          <w:sz w:val="24"/>
          <w:szCs w:val="24"/>
        </w:rPr>
        <w:t>Working Party on Transport of Dangerous Goods</w:t>
      </w:r>
    </w:p>
    <w:p w14:paraId="22C13D4C" w14:textId="5C2D873F" w:rsidR="00C94E2A" w:rsidRPr="00843677" w:rsidRDefault="00C94E2A" w:rsidP="00C94E2A">
      <w:pPr>
        <w:spacing w:before="120"/>
        <w:rPr>
          <w:b/>
          <w:lang w:val="en-CA"/>
        </w:rPr>
      </w:pPr>
      <w:r>
        <w:rPr>
          <w:b/>
          <w:bCs/>
        </w:rPr>
        <w:t xml:space="preserve">Joint Meeting of the RID Committee of Experts and the </w:t>
      </w:r>
      <w:r>
        <w:rPr>
          <w:b/>
          <w:bCs/>
        </w:rPr>
        <w:br/>
      </w:r>
      <w:r>
        <w:rPr>
          <w:b/>
          <w:bCs/>
        </w:rPr>
        <w:t>Working Party on the Transport of Dangerous Goods</w:t>
      </w:r>
    </w:p>
    <w:p w14:paraId="6A595271" w14:textId="7A5387F3" w:rsidR="00C94E2A" w:rsidRPr="00843677" w:rsidRDefault="00C94E2A" w:rsidP="00C94E2A">
      <w:pPr>
        <w:rPr>
          <w:lang w:val="en-CA"/>
        </w:rPr>
      </w:pPr>
      <w:r>
        <w:t>Bern, 25</w:t>
      </w:r>
      <w:r>
        <w:t>–</w:t>
      </w:r>
      <w:r>
        <w:t>28 March 2024</w:t>
      </w:r>
    </w:p>
    <w:p w14:paraId="7FBC9DFA" w14:textId="77777777" w:rsidR="00C94E2A" w:rsidRPr="00843677" w:rsidRDefault="00C94E2A" w:rsidP="00C94E2A">
      <w:pPr>
        <w:rPr>
          <w:lang w:val="en-CA"/>
        </w:rPr>
      </w:pPr>
      <w:r>
        <w:t>Item 5 (b) of the provisional agenda</w:t>
      </w:r>
    </w:p>
    <w:p w14:paraId="0205735D" w14:textId="71937028" w:rsidR="00C94E2A" w:rsidRPr="00843677" w:rsidRDefault="00C94E2A" w:rsidP="00C94E2A">
      <w:pPr>
        <w:rPr>
          <w:b/>
          <w:bCs/>
          <w:lang w:val="en-CA"/>
        </w:rPr>
      </w:pPr>
      <w:r>
        <w:rPr>
          <w:b/>
          <w:bCs/>
        </w:rPr>
        <w:t xml:space="preserve">Proposals for amendments to RID/ADR/ADN: </w:t>
      </w:r>
      <w:r>
        <w:rPr>
          <w:b/>
          <w:bCs/>
        </w:rPr>
        <w:br/>
      </w:r>
      <w:r>
        <w:rPr>
          <w:b/>
          <w:bCs/>
        </w:rPr>
        <w:t>New proposals</w:t>
      </w:r>
    </w:p>
    <w:p w14:paraId="26276DDC" w14:textId="2B643F46" w:rsidR="00C94E2A" w:rsidRPr="00843677" w:rsidRDefault="00C94E2A" w:rsidP="000F3A85">
      <w:pPr>
        <w:pStyle w:val="HChG"/>
        <w:rPr>
          <w:lang w:val="en-CA"/>
        </w:rPr>
      </w:pPr>
      <w:r>
        <w:tab/>
      </w:r>
      <w:r>
        <w:tab/>
        <w:t xml:space="preserve">Correction of the translation of the English term </w:t>
      </w:r>
      <w:r w:rsidR="00E11C6D">
        <w:t>“</w:t>
      </w:r>
      <w:r>
        <w:t>load compartment</w:t>
      </w:r>
      <w:r w:rsidR="00E11C6D">
        <w:t>”</w:t>
      </w:r>
      <w:r>
        <w:t xml:space="preserve"> in the French and German versions</w:t>
      </w:r>
    </w:p>
    <w:p w14:paraId="51AE57CE" w14:textId="2DF00AB0" w:rsidR="00C94E2A" w:rsidRDefault="00C94E2A" w:rsidP="000F3A85">
      <w:pPr>
        <w:pStyle w:val="H1G"/>
      </w:pPr>
      <w:r>
        <w:tab/>
      </w:r>
      <w:r>
        <w:tab/>
        <w:t>Transmitted by the Government of Switzerland</w:t>
      </w:r>
      <w:r w:rsidRPr="000F3A85">
        <w:rPr>
          <w:rStyle w:val="FootnoteReference"/>
          <w:b w:val="0"/>
          <w:bCs/>
          <w:sz w:val="20"/>
          <w:vertAlign w:val="baseline"/>
        </w:rPr>
        <w:footnoteReference w:customMarkFollows="1" w:id="1"/>
        <w:t>*</w:t>
      </w:r>
      <w:r w:rsidRPr="000F3A85">
        <w:rPr>
          <w:rStyle w:val="FootnoteReference"/>
          <w:b w:val="0"/>
          <w:bCs/>
          <w:position w:val="8"/>
          <w:sz w:val="20"/>
          <w:vertAlign w:val="baseline"/>
        </w:rPr>
        <w:t>,</w:t>
      </w:r>
      <w:r w:rsidRPr="000F3A85">
        <w:rPr>
          <w:rStyle w:val="FootnoteReference"/>
          <w:b w:val="0"/>
          <w:bCs/>
          <w:sz w:val="20"/>
          <w:vertAlign w:val="baseline"/>
        </w:rPr>
        <w:t xml:space="preserve"> </w:t>
      </w:r>
      <w:r w:rsidRPr="000F3A85">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E3B8D" w14:paraId="5DFA21A8" w14:textId="77777777" w:rsidTr="002E3B8D">
        <w:trPr>
          <w:jc w:val="center"/>
        </w:trPr>
        <w:tc>
          <w:tcPr>
            <w:tcW w:w="9637" w:type="dxa"/>
            <w:tcBorders>
              <w:bottom w:val="nil"/>
            </w:tcBorders>
          </w:tcPr>
          <w:p w14:paraId="1DFF15F5" w14:textId="5D995134" w:rsidR="002E3B8D" w:rsidRPr="002E3B8D" w:rsidRDefault="002E3B8D" w:rsidP="002E3B8D">
            <w:pPr>
              <w:tabs>
                <w:tab w:val="left" w:pos="255"/>
              </w:tabs>
              <w:suppressAutoHyphens w:val="0"/>
              <w:spacing w:before="240" w:after="120"/>
              <w:rPr>
                <w:sz w:val="24"/>
              </w:rPr>
            </w:pPr>
            <w:r>
              <w:tab/>
            </w:r>
            <w:r>
              <w:rPr>
                <w:i/>
                <w:sz w:val="24"/>
              </w:rPr>
              <w:t>Summary</w:t>
            </w:r>
          </w:p>
        </w:tc>
      </w:tr>
      <w:tr w:rsidR="002E3B8D" w14:paraId="32D0CF16" w14:textId="77777777" w:rsidTr="002E3B8D">
        <w:trPr>
          <w:jc w:val="center"/>
        </w:trPr>
        <w:tc>
          <w:tcPr>
            <w:tcW w:w="9637" w:type="dxa"/>
            <w:tcBorders>
              <w:top w:val="nil"/>
              <w:bottom w:val="nil"/>
            </w:tcBorders>
            <w:shd w:val="clear" w:color="auto" w:fill="auto"/>
          </w:tcPr>
          <w:p w14:paraId="5FEA1913" w14:textId="3567A4FB" w:rsidR="002E3B8D" w:rsidRDefault="005D0ACD" w:rsidP="005D0ACD">
            <w:pPr>
              <w:pStyle w:val="SingleTxtG"/>
              <w:tabs>
                <w:tab w:val="clear" w:pos="1701"/>
                <w:tab w:val="clear" w:pos="2268"/>
              </w:tabs>
              <w:spacing w:after="60"/>
              <w:ind w:left="2552" w:hanging="2268"/>
            </w:pPr>
            <w:r w:rsidRPr="006F77C0">
              <w:rPr>
                <w:b/>
                <w:bCs/>
              </w:rPr>
              <w:t xml:space="preserve">Executive </w:t>
            </w:r>
            <w:r w:rsidRPr="005D0ACD">
              <w:rPr>
                <w:b/>
                <w:bCs/>
              </w:rPr>
              <w:t>summary</w:t>
            </w:r>
            <w:r>
              <w:t>:</w:t>
            </w:r>
            <w:r>
              <w:tab/>
              <w:t xml:space="preserve">The translation of </w:t>
            </w:r>
            <w:r w:rsidRPr="002E3B8D">
              <w:rPr>
                <w:rFonts w:eastAsia="Times New Roman"/>
                <w:bCs/>
                <w:lang w:eastAsia="en-US"/>
              </w:rPr>
              <w:t>the</w:t>
            </w:r>
            <w:r>
              <w:t xml:space="preserve"> English term </w:t>
            </w:r>
            <w:r w:rsidR="00E11C6D">
              <w:t>“</w:t>
            </w:r>
            <w:r>
              <w:t>load compartment</w:t>
            </w:r>
            <w:r w:rsidR="00E11C6D">
              <w:t>”</w:t>
            </w:r>
            <w:r>
              <w:t xml:space="preserve"> is not uniform in the French and German versions of RID/ADR/ADN.</w:t>
            </w:r>
          </w:p>
        </w:tc>
      </w:tr>
      <w:tr w:rsidR="005D0ACD" w14:paraId="0A3B906C" w14:textId="77777777" w:rsidTr="002E3B8D">
        <w:trPr>
          <w:jc w:val="center"/>
        </w:trPr>
        <w:tc>
          <w:tcPr>
            <w:tcW w:w="9637" w:type="dxa"/>
            <w:tcBorders>
              <w:top w:val="nil"/>
              <w:bottom w:val="nil"/>
            </w:tcBorders>
            <w:shd w:val="clear" w:color="auto" w:fill="auto"/>
          </w:tcPr>
          <w:p w14:paraId="252EA9FA" w14:textId="5D2D3054" w:rsidR="005D0ACD" w:rsidRPr="005D0ACD" w:rsidRDefault="005D0ACD" w:rsidP="005D0ACD">
            <w:pPr>
              <w:pStyle w:val="SingleTxtG"/>
              <w:tabs>
                <w:tab w:val="clear" w:pos="1701"/>
                <w:tab w:val="clear" w:pos="2268"/>
              </w:tabs>
              <w:spacing w:after="60"/>
              <w:ind w:left="2552" w:hanging="2268"/>
              <w:rPr>
                <w:b/>
                <w:bCs/>
              </w:rPr>
            </w:pPr>
            <w:r>
              <w:rPr>
                <w:b/>
                <w:bCs/>
              </w:rPr>
              <w:t>Action to be taken:</w:t>
            </w:r>
            <w:r>
              <w:tab/>
              <w:t>Retain a single term in each language and correct incorrect terms.</w:t>
            </w:r>
          </w:p>
        </w:tc>
      </w:tr>
      <w:tr w:rsidR="005D0ACD" w14:paraId="2A10BD55" w14:textId="77777777" w:rsidTr="002E3B8D">
        <w:trPr>
          <w:jc w:val="center"/>
        </w:trPr>
        <w:tc>
          <w:tcPr>
            <w:tcW w:w="9637" w:type="dxa"/>
            <w:tcBorders>
              <w:top w:val="nil"/>
              <w:bottom w:val="nil"/>
            </w:tcBorders>
            <w:shd w:val="clear" w:color="auto" w:fill="auto"/>
          </w:tcPr>
          <w:p w14:paraId="6299319A" w14:textId="79ACFD32" w:rsidR="005D0ACD" w:rsidRPr="005D0ACD" w:rsidRDefault="005D0ACD" w:rsidP="005D0ACD">
            <w:pPr>
              <w:pStyle w:val="SingleTxtG"/>
              <w:tabs>
                <w:tab w:val="clear" w:pos="1701"/>
                <w:tab w:val="clear" w:pos="2268"/>
              </w:tabs>
              <w:spacing w:after="60"/>
              <w:ind w:left="2552" w:hanging="2268"/>
              <w:rPr>
                <w:b/>
                <w:bCs/>
              </w:rPr>
            </w:pPr>
            <w:r>
              <w:rPr>
                <w:b/>
                <w:bCs/>
              </w:rPr>
              <w:t>Related documents:</w:t>
            </w:r>
            <w:r>
              <w:tab/>
              <w:t>Informal document INF.38 from the sixty-third session of the Sub</w:t>
            </w:r>
            <w:r>
              <w:noBreakHyphen/>
              <w:t>Committee of Experts on the Transport of Dangerous Goods.</w:t>
            </w:r>
          </w:p>
        </w:tc>
      </w:tr>
      <w:tr w:rsidR="002E3B8D" w14:paraId="52EF3056" w14:textId="77777777" w:rsidTr="002E3B8D">
        <w:trPr>
          <w:jc w:val="center"/>
        </w:trPr>
        <w:tc>
          <w:tcPr>
            <w:tcW w:w="9637" w:type="dxa"/>
            <w:tcBorders>
              <w:top w:val="nil"/>
            </w:tcBorders>
          </w:tcPr>
          <w:p w14:paraId="0FA54906" w14:textId="77777777" w:rsidR="002E3B8D" w:rsidRDefault="002E3B8D" w:rsidP="002E3B8D">
            <w:pPr>
              <w:suppressAutoHyphens w:val="0"/>
            </w:pPr>
          </w:p>
        </w:tc>
      </w:tr>
    </w:tbl>
    <w:p w14:paraId="54544435" w14:textId="77777777" w:rsidR="00C94E2A" w:rsidRDefault="00C94E2A">
      <w:pPr>
        <w:suppressAutoHyphens w:val="0"/>
        <w:spacing w:after="200" w:line="276" w:lineRule="auto"/>
        <w:rPr>
          <w:b/>
          <w:sz w:val="28"/>
        </w:rPr>
      </w:pPr>
      <w:r>
        <w:br w:type="page"/>
      </w:r>
    </w:p>
    <w:p w14:paraId="608C456A" w14:textId="163397D3" w:rsidR="00C94E2A" w:rsidRPr="00843677" w:rsidRDefault="00C94E2A" w:rsidP="00C94E2A">
      <w:pPr>
        <w:pStyle w:val="HChG"/>
        <w:ind w:right="850"/>
        <w:rPr>
          <w:lang w:val="en-CA"/>
        </w:rPr>
      </w:pPr>
      <w:r>
        <w:lastRenderedPageBreak/>
        <w:tab/>
      </w:r>
      <w:r>
        <w:tab/>
      </w:r>
      <w:r>
        <w:tab/>
      </w:r>
      <w:r>
        <w:rPr>
          <w:bCs/>
        </w:rPr>
        <w:t>Introduction</w:t>
      </w:r>
    </w:p>
    <w:p w14:paraId="004FE541" w14:textId="77777777" w:rsidR="00C94E2A" w:rsidRPr="00843677" w:rsidRDefault="00C94E2A" w:rsidP="00C94E2A">
      <w:pPr>
        <w:pStyle w:val="SingleTxtG"/>
        <w:rPr>
          <w:rFonts w:ascii="TimesNewRomanPSMT" w:hAnsi="TimesNewRomanPSMT" w:cs="TimesNewRomanPSMT"/>
          <w:lang w:val="en-CA"/>
        </w:rPr>
      </w:pPr>
      <w:r>
        <w:t>1.</w:t>
      </w:r>
      <w:r>
        <w:tab/>
        <w:t>At its September 2023 session, the Joint Meeting of the RID Committee of Experts and the Working Party on the Transport of Dangerous Goods adopted new texts relating to the transport of asbestos-containing waste.</w:t>
      </w:r>
    </w:p>
    <w:p w14:paraId="141AAEC1" w14:textId="3A490ED9" w:rsidR="00C94E2A" w:rsidRPr="00843677" w:rsidRDefault="00C94E2A" w:rsidP="00C94E2A">
      <w:pPr>
        <w:pStyle w:val="SingleTxtG"/>
        <w:rPr>
          <w:lang w:val="en-CA"/>
        </w:rPr>
      </w:pPr>
      <w:r>
        <w:t>2.</w:t>
      </w:r>
      <w:r>
        <w:tab/>
        <w:t xml:space="preserve">Those texts were improved at the November 2023 session of the Working Party on the Transport of Dangerous Goods (WP.15). On that occasion, Switzerland noted that the English term </w:t>
      </w:r>
      <w:r w:rsidR="00E11C6D">
        <w:t>“</w:t>
      </w:r>
      <w:r>
        <w:t>load compartment</w:t>
      </w:r>
      <w:r w:rsidR="00E11C6D">
        <w:t>”</w:t>
      </w:r>
      <w:r>
        <w:t xml:space="preserve"> was translated in ADR using two different terms in French. WP.15 agreed that the term </w:t>
      </w:r>
      <w:r w:rsidR="00E11C6D">
        <w:t>“</w:t>
      </w:r>
      <w:proofErr w:type="spellStart"/>
      <w:r>
        <w:rPr>
          <w:i/>
          <w:iCs/>
        </w:rPr>
        <w:t>compartiment</w:t>
      </w:r>
      <w:proofErr w:type="spellEnd"/>
      <w:r>
        <w:rPr>
          <w:i/>
          <w:iCs/>
        </w:rPr>
        <w:t xml:space="preserve"> de </w:t>
      </w:r>
      <w:proofErr w:type="spellStart"/>
      <w:r>
        <w:rPr>
          <w:i/>
          <w:iCs/>
        </w:rPr>
        <w:t>chargement</w:t>
      </w:r>
      <w:proofErr w:type="spellEnd"/>
      <w:r w:rsidR="00E11C6D">
        <w:t>”</w:t>
      </w:r>
      <w:r>
        <w:t xml:space="preserve"> should be used in the French version, and that the term </w:t>
      </w:r>
      <w:r w:rsidR="00E11C6D">
        <w:t>“</w:t>
      </w:r>
      <w:proofErr w:type="spellStart"/>
      <w:r>
        <w:rPr>
          <w:i/>
          <w:iCs/>
        </w:rPr>
        <w:t>compartiment</w:t>
      </w:r>
      <w:proofErr w:type="spellEnd"/>
      <w:r>
        <w:rPr>
          <w:i/>
          <w:iCs/>
        </w:rPr>
        <w:t xml:space="preserve"> de charge</w:t>
      </w:r>
      <w:r w:rsidR="00E11C6D">
        <w:t>”</w:t>
      </w:r>
      <w:r>
        <w:t xml:space="preserve"> should be corrected.</w:t>
      </w:r>
    </w:p>
    <w:p w14:paraId="5EAEE82C" w14:textId="0D9CD4D4" w:rsidR="00C94E2A" w:rsidRPr="00843677" w:rsidRDefault="00C94E2A" w:rsidP="00C94E2A">
      <w:pPr>
        <w:pStyle w:val="SingleTxtG"/>
        <w:rPr>
          <w:lang w:val="en-CA"/>
        </w:rPr>
      </w:pPr>
      <w:r>
        <w:t xml:space="preserve">3. </w:t>
      </w:r>
      <w:r>
        <w:tab/>
        <w:t xml:space="preserve">The English term </w:t>
      </w:r>
      <w:r w:rsidR="00E11C6D">
        <w:t>“</w:t>
      </w:r>
      <w:r>
        <w:t>load compartment</w:t>
      </w:r>
      <w:r w:rsidR="00E11C6D">
        <w:t>”</w:t>
      </w:r>
      <w:r>
        <w:t xml:space="preserve"> also appears in the UN Model Regulations. At its sixty-third session, the Sub-Committee of Experts on the Transport of Dangerous Goods adopted the amendments proposed by Switzerland in informal document INF.38, agreeing to use only the term </w:t>
      </w:r>
      <w:r w:rsidR="00E11C6D">
        <w:t>“</w:t>
      </w:r>
      <w:proofErr w:type="spellStart"/>
      <w:r w:rsidRPr="00EB1F27">
        <w:rPr>
          <w:i/>
          <w:iCs/>
        </w:rPr>
        <w:t>c</w:t>
      </w:r>
      <w:r>
        <w:rPr>
          <w:i/>
          <w:iCs/>
        </w:rPr>
        <w:t>ompartiment</w:t>
      </w:r>
      <w:proofErr w:type="spellEnd"/>
      <w:r>
        <w:rPr>
          <w:i/>
          <w:iCs/>
        </w:rPr>
        <w:t xml:space="preserve"> de </w:t>
      </w:r>
      <w:proofErr w:type="spellStart"/>
      <w:r>
        <w:rPr>
          <w:i/>
          <w:iCs/>
        </w:rPr>
        <w:t>chargement</w:t>
      </w:r>
      <w:proofErr w:type="spellEnd"/>
      <w:r w:rsidR="00E11C6D">
        <w:t>”</w:t>
      </w:r>
      <w:r>
        <w:t xml:space="preserve"> in French.</w:t>
      </w:r>
    </w:p>
    <w:p w14:paraId="770DC1D2" w14:textId="77777777" w:rsidR="00C94E2A" w:rsidRPr="00843677" w:rsidRDefault="00C94E2A" w:rsidP="00C94E2A">
      <w:pPr>
        <w:pStyle w:val="SingleTxtG"/>
        <w:rPr>
          <w:lang w:val="en-CA"/>
        </w:rPr>
      </w:pPr>
      <w:r>
        <w:t xml:space="preserve">4. </w:t>
      </w:r>
      <w:r>
        <w:tab/>
        <w:t>Switzerland now proposes making the same corrections throughout RID/ADR/ADN and, to this end, submits the following proposals.</w:t>
      </w:r>
    </w:p>
    <w:p w14:paraId="65D17F89" w14:textId="5A079ECE" w:rsidR="00C94E2A" w:rsidRPr="00843677" w:rsidRDefault="00C94E2A" w:rsidP="00C94E2A">
      <w:pPr>
        <w:pStyle w:val="SingleTxtG"/>
        <w:rPr>
          <w:lang w:val="en-CA"/>
        </w:rPr>
      </w:pPr>
      <w:r>
        <w:t>5.</w:t>
      </w:r>
      <w:r>
        <w:tab/>
        <w:t xml:space="preserve">When checking the French texts, Switzerland also identified inconsistencies in the German version, where the two terms </w:t>
      </w:r>
      <w:r w:rsidR="00E11C6D">
        <w:t>“</w:t>
      </w:r>
      <w:proofErr w:type="spellStart"/>
      <w:r>
        <w:rPr>
          <w:i/>
          <w:iCs/>
        </w:rPr>
        <w:t>Ladeabteil</w:t>
      </w:r>
      <w:proofErr w:type="spellEnd"/>
      <w:r w:rsidR="00E11C6D">
        <w:t>”</w:t>
      </w:r>
      <w:r>
        <w:t xml:space="preserve"> and </w:t>
      </w:r>
      <w:r w:rsidR="00E11C6D">
        <w:t>“</w:t>
      </w:r>
      <w:proofErr w:type="spellStart"/>
      <w:r>
        <w:rPr>
          <w:i/>
          <w:iCs/>
        </w:rPr>
        <w:t>Laderaum</w:t>
      </w:r>
      <w:proofErr w:type="spellEnd"/>
      <w:r w:rsidR="00E11C6D">
        <w:t>”</w:t>
      </w:r>
      <w:r>
        <w:t xml:space="preserve"> are used for the same concept. Furthermore, in ADN, the German term </w:t>
      </w:r>
      <w:r w:rsidR="00E11C6D">
        <w:t>“</w:t>
      </w:r>
      <w:proofErr w:type="spellStart"/>
      <w:r>
        <w:rPr>
          <w:i/>
          <w:iCs/>
        </w:rPr>
        <w:t>Laderaum</w:t>
      </w:r>
      <w:proofErr w:type="spellEnd"/>
      <w:r w:rsidR="00E11C6D">
        <w:t>”</w:t>
      </w:r>
      <w:r>
        <w:t xml:space="preserve"> is used to refer to the hold. The term </w:t>
      </w:r>
      <w:r w:rsidR="00E11C6D">
        <w:t>“</w:t>
      </w:r>
      <w:proofErr w:type="spellStart"/>
      <w:r>
        <w:rPr>
          <w:i/>
          <w:iCs/>
        </w:rPr>
        <w:t>Ladeabteil</w:t>
      </w:r>
      <w:proofErr w:type="spellEnd"/>
      <w:r w:rsidR="00E11C6D">
        <w:t>”</w:t>
      </w:r>
      <w:r>
        <w:t xml:space="preserve"> should therefore be retained as the German translation of the English term </w:t>
      </w:r>
      <w:r w:rsidR="00E11C6D">
        <w:t>“</w:t>
      </w:r>
      <w:r>
        <w:t>load compartment</w:t>
      </w:r>
      <w:r w:rsidR="00E11C6D">
        <w:t>”</w:t>
      </w:r>
      <w:r>
        <w:t>. Switzerland submits the corresponding proposals in paragraph 7 of the German version of the present document prepared by OTIF.</w:t>
      </w:r>
    </w:p>
    <w:p w14:paraId="31169A7D" w14:textId="77777777" w:rsidR="00C94E2A" w:rsidRPr="00843677" w:rsidRDefault="00C94E2A" w:rsidP="00C94E2A">
      <w:pPr>
        <w:pStyle w:val="SingleTxtG"/>
        <w:rPr>
          <w:lang w:val="en-CA"/>
        </w:rPr>
      </w:pPr>
      <w:r>
        <w:t>6.</w:t>
      </w:r>
      <w:r>
        <w:tab/>
        <w:t>The English and Russian versions of the texts do not contain this inconsistency and so do not need to be corrected.</w:t>
      </w:r>
    </w:p>
    <w:p w14:paraId="4B318095" w14:textId="4A051673" w:rsidR="00C94E2A" w:rsidRPr="00843677" w:rsidRDefault="006A1C9E" w:rsidP="006A1C9E">
      <w:pPr>
        <w:pStyle w:val="HChG"/>
        <w:rPr>
          <w:lang w:val="en-CA"/>
        </w:rPr>
      </w:pPr>
      <w:r>
        <w:tab/>
      </w:r>
      <w:r>
        <w:tab/>
      </w:r>
      <w:r w:rsidR="00C94E2A">
        <w:t>Proposals for amendments to the French version of RID/ADR/ADN</w:t>
      </w:r>
    </w:p>
    <w:p w14:paraId="451E9F6F" w14:textId="77777777" w:rsidR="00C94E2A" w:rsidRPr="00843677" w:rsidRDefault="00C94E2A" w:rsidP="00C94E2A">
      <w:pPr>
        <w:pStyle w:val="SingleTxtG"/>
        <w:rPr>
          <w:lang w:val="en-CA"/>
        </w:rPr>
      </w:pPr>
      <w:r>
        <w:t>7.</w:t>
      </w:r>
      <w:r>
        <w:tab/>
        <w:t>Amend the French text as follows:</w:t>
      </w:r>
    </w:p>
    <w:p w14:paraId="42D72DDB" w14:textId="072BC6E6" w:rsidR="00C94E2A" w:rsidRPr="001538C3" w:rsidRDefault="00C94E2A" w:rsidP="006C0102">
      <w:pPr>
        <w:pStyle w:val="Bullet1G"/>
      </w:pPr>
      <w:r>
        <w:t xml:space="preserve">In 1.1.3.7 (b), replace </w:t>
      </w:r>
      <w:r w:rsidR="00E11C6D">
        <w:t>“</w:t>
      </w:r>
      <w:proofErr w:type="spellStart"/>
      <w:r w:rsidRPr="001376AF">
        <w:rPr>
          <w:i/>
          <w:iCs/>
        </w:rPr>
        <w:t>compartiments</w:t>
      </w:r>
      <w:proofErr w:type="spellEnd"/>
      <w:r w:rsidRPr="001376AF">
        <w:rPr>
          <w:i/>
          <w:iCs/>
        </w:rPr>
        <w:t xml:space="preserve"> de charge</w:t>
      </w:r>
      <w:r w:rsidR="00E11C6D">
        <w:t>”</w:t>
      </w:r>
      <w:r>
        <w:t xml:space="preserve"> with </w:t>
      </w:r>
      <w:r w:rsidR="00E11C6D">
        <w:t>“</w:t>
      </w:r>
      <w:proofErr w:type="spellStart"/>
      <w:r w:rsidRPr="001376AF">
        <w:rPr>
          <w:i/>
          <w:iCs/>
        </w:rPr>
        <w:t>compartiments</w:t>
      </w:r>
      <w:proofErr w:type="spellEnd"/>
      <w:r w:rsidRPr="001376AF">
        <w:rPr>
          <w:i/>
          <w:iCs/>
        </w:rPr>
        <w:t xml:space="preserve"> de </w:t>
      </w:r>
      <w:proofErr w:type="spellStart"/>
      <w:r w:rsidRPr="001376AF">
        <w:rPr>
          <w:i/>
          <w:iCs/>
        </w:rPr>
        <w:t>chargement</w:t>
      </w:r>
      <w:proofErr w:type="spellEnd"/>
      <w:r w:rsidR="00E11C6D">
        <w:t>”</w:t>
      </w:r>
    </w:p>
    <w:p w14:paraId="5406FDCE" w14:textId="576486C1" w:rsidR="00C94E2A" w:rsidRPr="001538C3" w:rsidRDefault="00C94E2A" w:rsidP="006C0102">
      <w:pPr>
        <w:pStyle w:val="Bullet1G"/>
      </w:pPr>
      <w:r>
        <w:t>In 1.2.1, definition of Bulk container (</w:t>
      </w:r>
      <w:proofErr w:type="spellStart"/>
      <w:r>
        <w:rPr>
          <w:i/>
          <w:iCs/>
        </w:rPr>
        <w:t>Conteneur</w:t>
      </w:r>
      <w:proofErr w:type="spellEnd"/>
      <w:r>
        <w:rPr>
          <w:i/>
          <w:iCs/>
        </w:rPr>
        <w:t xml:space="preserve"> pour </w:t>
      </w:r>
      <w:proofErr w:type="spellStart"/>
      <w:r>
        <w:rPr>
          <w:i/>
          <w:iCs/>
        </w:rPr>
        <w:t>vrac</w:t>
      </w:r>
      <w:proofErr w:type="spellEnd"/>
      <w:r>
        <w:t xml:space="preserve">), last paragraph, replace </w:t>
      </w:r>
      <w:r w:rsidR="00E11C6D">
        <w:t>“</w:t>
      </w:r>
      <w:proofErr w:type="spellStart"/>
      <w:r>
        <w:rPr>
          <w:i/>
          <w:iCs/>
        </w:rPr>
        <w:t>compartiments</w:t>
      </w:r>
      <w:proofErr w:type="spellEnd"/>
      <w:r>
        <w:rPr>
          <w:i/>
          <w:iCs/>
        </w:rPr>
        <w:t xml:space="preserve"> de charge</w:t>
      </w:r>
      <w:r w:rsidR="00E11C6D">
        <w:t>”</w:t>
      </w:r>
      <w:r>
        <w:t xml:space="preserve"> with </w:t>
      </w:r>
      <w:r w:rsidR="00E11C6D">
        <w:t>“</w:t>
      </w:r>
      <w:proofErr w:type="spellStart"/>
      <w:r>
        <w:rPr>
          <w:i/>
          <w:iCs/>
        </w:rPr>
        <w:t>compartiments</w:t>
      </w:r>
      <w:proofErr w:type="spellEnd"/>
      <w:r>
        <w:rPr>
          <w:i/>
          <w:iCs/>
        </w:rPr>
        <w:t xml:space="preserve"> de </w:t>
      </w:r>
      <w:proofErr w:type="spellStart"/>
      <w:r>
        <w:rPr>
          <w:i/>
          <w:iCs/>
        </w:rPr>
        <w:t>chargement</w:t>
      </w:r>
      <w:proofErr w:type="spellEnd"/>
      <w:r w:rsidR="00E11C6D">
        <w:t>”</w:t>
      </w:r>
    </w:p>
    <w:p w14:paraId="2B439A1C" w14:textId="1EC016A7" w:rsidR="00C94E2A" w:rsidRPr="00843677" w:rsidRDefault="00C94E2A" w:rsidP="00C94E2A">
      <w:pPr>
        <w:pStyle w:val="Bullet1G"/>
        <w:numPr>
          <w:ilvl w:val="0"/>
          <w:numId w:val="8"/>
        </w:numPr>
        <w:suppressAutoHyphens w:val="0"/>
        <w:rPr>
          <w:lang w:val="en-CA"/>
        </w:rPr>
      </w:pPr>
      <w:r>
        <w:t xml:space="preserve">In the heading in 5.5.4, replace </w:t>
      </w:r>
      <w:r w:rsidR="00E11C6D">
        <w:t>“</w:t>
      </w:r>
      <w:proofErr w:type="spellStart"/>
      <w:r>
        <w:rPr>
          <w:i/>
          <w:iCs/>
        </w:rPr>
        <w:t>compartiments</w:t>
      </w:r>
      <w:proofErr w:type="spellEnd"/>
      <w:r>
        <w:rPr>
          <w:i/>
          <w:iCs/>
        </w:rPr>
        <w:t xml:space="preserve"> de charge</w:t>
      </w:r>
      <w:r w:rsidR="00E11C6D">
        <w:t>”</w:t>
      </w:r>
      <w:r>
        <w:t xml:space="preserve"> with </w:t>
      </w:r>
      <w:r w:rsidR="00E11C6D">
        <w:t>“</w:t>
      </w:r>
      <w:proofErr w:type="spellStart"/>
      <w:r>
        <w:rPr>
          <w:i/>
          <w:iCs/>
        </w:rPr>
        <w:t>compartiments</w:t>
      </w:r>
      <w:proofErr w:type="spellEnd"/>
      <w:r>
        <w:rPr>
          <w:i/>
          <w:iCs/>
        </w:rPr>
        <w:t xml:space="preserve"> de </w:t>
      </w:r>
      <w:proofErr w:type="spellStart"/>
      <w:r>
        <w:rPr>
          <w:i/>
          <w:iCs/>
        </w:rPr>
        <w:t>chargement</w:t>
      </w:r>
      <w:proofErr w:type="spellEnd"/>
      <w:r w:rsidR="00E11C6D">
        <w:t>”</w:t>
      </w:r>
    </w:p>
    <w:p w14:paraId="5B7BE894" w14:textId="542D40F8" w:rsidR="00C94E2A" w:rsidRPr="001538C3" w:rsidRDefault="00C94E2A" w:rsidP="00C94E2A">
      <w:pPr>
        <w:pStyle w:val="Bullet1G"/>
        <w:numPr>
          <w:ilvl w:val="0"/>
          <w:numId w:val="8"/>
        </w:numPr>
        <w:suppressAutoHyphens w:val="0"/>
      </w:pPr>
      <w:r>
        <w:t xml:space="preserve">In 5.5.4.1, replace </w:t>
      </w:r>
      <w:r w:rsidR="00E11C6D">
        <w:t>“</w:t>
      </w:r>
      <w:proofErr w:type="spellStart"/>
      <w:r>
        <w:rPr>
          <w:i/>
          <w:iCs/>
        </w:rPr>
        <w:t>compartiments</w:t>
      </w:r>
      <w:proofErr w:type="spellEnd"/>
      <w:r>
        <w:rPr>
          <w:i/>
          <w:iCs/>
        </w:rPr>
        <w:t xml:space="preserve"> de charge</w:t>
      </w:r>
      <w:r w:rsidR="00E11C6D">
        <w:t>”</w:t>
      </w:r>
      <w:r>
        <w:t xml:space="preserve"> with </w:t>
      </w:r>
      <w:r w:rsidR="00E11C6D">
        <w:t>“</w:t>
      </w:r>
      <w:proofErr w:type="spellStart"/>
      <w:r>
        <w:rPr>
          <w:i/>
          <w:iCs/>
        </w:rPr>
        <w:t>compartiments</w:t>
      </w:r>
      <w:proofErr w:type="spellEnd"/>
      <w:r>
        <w:rPr>
          <w:i/>
          <w:iCs/>
        </w:rPr>
        <w:t xml:space="preserve"> de </w:t>
      </w:r>
      <w:proofErr w:type="spellStart"/>
      <w:r>
        <w:rPr>
          <w:i/>
          <w:iCs/>
        </w:rPr>
        <w:t>chargement</w:t>
      </w:r>
      <w:proofErr w:type="spellEnd"/>
      <w:r w:rsidR="00E11C6D">
        <w:t>”</w:t>
      </w:r>
    </w:p>
    <w:p w14:paraId="3B966FC0" w14:textId="29D38DF1" w:rsidR="00C94E2A" w:rsidRPr="001538C3" w:rsidRDefault="00C94E2A" w:rsidP="00C94E2A">
      <w:pPr>
        <w:pStyle w:val="Bullet1G"/>
        <w:numPr>
          <w:ilvl w:val="0"/>
          <w:numId w:val="8"/>
        </w:numPr>
        <w:suppressAutoHyphens w:val="0"/>
      </w:pPr>
      <w:r>
        <w:t xml:space="preserve">In 6.11.4.1 (RID/ADR only), replace </w:t>
      </w:r>
      <w:r w:rsidR="00E11C6D">
        <w:t>“</w:t>
      </w:r>
      <w:proofErr w:type="spellStart"/>
      <w:r>
        <w:rPr>
          <w:i/>
          <w:iCs/>
        </w:rPr>
        <w:t>compartiments</w:t>
      </w:r>
      <w:proofErr w:type="spellEnd"/>
      <w:r>
        <w:rPr>
          <w:i/>
          <w:iCs/>
        </w:rPr>
        <w:t xml:space="preserve"> de charge</w:t>
      </w:r>
      <w:r w:rsidR="00E11C6D">
        <w:t>”</w:t>
      </w:r>
      <w:r>
        <w:t xml:space="preserve"> with </w:t>
      </w:r>
      <w:r w:rsidR="00E11C6D">
        <w:t>“</w:t>
      </w:r>
      <w:proofErr w:type="spellStart"/>
      <w:r>
        <w:rPr>
          <w:i/>
          <w:iCs/>
        </w:rPr>
        <w:t>compartiments</w:t>
      </w:r>
      <w:proofErr w:type="spellEnd"/>
      <w:r>
        <w:rPr>
          <w:i/>
          <w:iCs/>
        </w:rPr>
        <w:t xml:space="preserve"> de </w:t>
      </w:r>
      <w:proofErr w:type="spellStart"/>
      <w:r>
        <w:rPr>
          <w:i/>
          <w:iCs/>
        </w:rPr>
        <w:t>chargement</w:t>
      </w:r>
      <w:proofErr w:type="spellEnd"/>
      <w:r w:rsidR="00E11C6D">
        <w:t>”</w:t>
      </w:r>
    </w:p>
    <w:p w14:paraId="1549E781" w14:textId="6801CBB6" w:rsidR="00C94E2A" w:rsidRDefault="00C94E2A" w:rsidP="00C94E2A">
      <w:pPr>
        <w:pStyle w:val="Bullet1G"/>
        <w:numPr>
          <w:ilvl w:val="0"/>
          <w:numId w:val="8"/>
        </w:numPr>
        <w:suppressAutoHyphens w:val="0"/>
      </w:pPr>
      <w:r w:rsidRPr="00843677">
        <w:t xml:space="preserve">In 7.3.3.2.6 AP8 (RID/ADR only), replace </w:t>
      </w:r>
      <w:r w:rsidR="00E11C6D">
        <w:t>“</w:t>
      </w:r>
      <w:proofErr w:type="spellStart"/>
      <w:r w:rsidRPr="00843677">
        <w:rPr>
          <w:i/>
          <w:iCs/>
        </w:rPr>
        <w:t>compartiments</w:t>
      </w:r>
      <w:proofErr w:type="spellEnd"/>
      <w:r w:rsidRPr="00843677">
        <w:rPr>
          <w:i/>
          <w:iCs/>
        </w:rPr>
        <w:t xml:space="preserve"> de charge</w:t>
      </w:r>
      <w:r w:rsidR="00E11C6D">
        <w:t>”</w:t>
      </w:r>
      <w:r w:rsidRPr="00843677">
        <w:t xml:space="preserve"> with </w:t>
      </w:r>
      <w:r w:rsidR="00E11C6D">
        <w:t>“</w:t>
      </w:r>
      <w:proofErr w:type="spellStart"/>
      <w:r w:rsidRPr="00843677">
        <w:rPr>
          <w:i/>
          <w:iCs/>
        </w:rPr>
        <w:t>compartiments</w:t>
      </w:r>
      <w:proofErr w:type="spellEnd"/>
      <w:r w:rsidRPr="00843677">
        <w:rPr>
          <w:i/>
          <w:iCs/>
        </w:rPr>
        <w:t xml:space="preserve"> de </w:t>
      </w:r>
      <w:proofErr w:type="spellStart"/>
      <w:r w:rsidRPr="00843677">
        <w:rPr>
          <w:i/>
          <w:iCs/>
        </w:rPr>
        <w:t>chargement</w:t>
      </w:r>
      <w:proofErr w:type="spellEnd"/>
      <w:r w:rsidR="00E11C6D">
        <w:t>”</w:t>
      </w:r>
      <w:r w:rsidRPr="00843677">
        <w:t xml:space="preserve"> (twice) and </w:t>
      </w:r>
      <w:r w:rsidR="00E11C6D">
        <w:t>“</w:t>
      </w:r>
      <w:proofErr w:type="spellStart"/>
      <w:r w:rsidRPr="00843677">
        <w:rPr>
          <w:i/>
          <w:iCs/>
        </w:rPr>
        <w:t>compartiment</w:t>
      </w:r>
      <w:proofErr w:type="spellEnd"/>
      <w:r w:rsidRPr="00843677">
        <w:rPr>
          <w:i/>
          <w:iCs/>
        </w:rPr>
        <w:t xml:space="preserve"> de charge</w:t>
      </w:r>
      <w:r w:rsidR="00E11C6D">
        <w:t>”</w:t>
      </w:r>
      <w:r w:rsidRPr="00843677">
        <w:t xml:space="preserve"> with </w:t>
      </w:r>
      <w:r w:rsidR="00E11C6D">
        <w:t>“</w:t>
      </w:r>
      <w:proofErr w:type="spellStart"/>
      <w:r w:rsidRPr="00843677">
        <w:rPr>
          <w:i/>
          <w:iCs/>
        </w:rPr>
        <w:t>compartiment</w:t>
      </w:r>
      <w:proofErr w:type="spellEnd"/>
      <w:r w:rsidRPr="00843677">
        <w:rPr>
          <w:i/>
          <w:iCs/>
        </w:rPr>
        <w:t xml:space="preserve"> de </w:t>
      </w:r>
      <w:proofErr w:type="spellStart"/>
      <w:r w:rsidRPr="00843677">
        <w:rPr>
          <w:i/>
          <w:iCs/>
        </w:rPr>
        <w:t>chargement</w:t>
      </w:r>
      <w:proofErr w:type="spellEnd"/>
      <w:r w:rsidR="00E11C6D">
        <w:t>”</w:t>
      </w:r>
    </w:p>
    <w:p w14:paraId="4F42EFAB" w14:textId="77777777" w:rsidR="00C94E2A" w:rsidRPr="00843677" w:rsidRDefault="00C94E2A" w:rsidP="00C94E2A">
      <w:pPr>
        <w:pStyle w:val="HChG"/>
        <w:spacing w:before="240"/>
        <w:ind w:right="851"/>
        <w:rPr>
          <w:lang w:val="en-CA"/>
        </w:rPr>
      </w:pPr>
      <w:r w:rsidRPr="00843677">
        <w:tab/>
      </w:r>
      <w:r w:rsidRPr="00843677">
        <w:tab/>
      </w:r>
      <w:r>
        <w:rPr>
          <w:bCs/>
        </w:rPr>
        <w:t>Justification</w:t>
      </w:r>
    </w:p>
    <w:p w14:paraId="55F1489D" w14:textId="77777777" w:rsidR="00C94E2A" w:rsidRPr="00843677" w:rsidRDefault="00C94E2A" w:rsidP="00C94E2A">
      <w:pPr>
        <w:pStyle w:val="SingleTxtG"/>
        <w:rPr>
          <w:lang w:val="en-CA"/>
        </w:rPr>
      </w:pPr>
      <w:r>
        <w:t>8.</w:t>
      </w:r>
      <w:r>
        <w:tab/>
        <w:t>Systematic, consistent terminology in the original languages of RID/ADR/ADN facilitates the translation of the regulations into other languages, and makes for clearer legal texts. This enables a harmonized interpretation by the contracting parties and the States parties and contributes to the implementation of Sustainable Development Goal 16: peace, justice and strong institutions.</w:t>
      </w:r>
    </w:p>
    <w:p w14:paraId="247B928B" w14:textId="77777777" w:rsidR="00C94E2A" w:rsidRPr="00843677" w:rsidRDefault="00C94E2A" w:rsidP="00C94E2A">
      <w:pPr>
        <w:spacing w:before="240"/>
        <w:jc w:val="center"/>
        <w:rPr>
          <w:u w:val="single"/>
          <w:lang w:val="en-CA"/>
        </w:rPr>
      </w:pPr>
      <w:r w:rsidRPr="00843677">
        <w:rPr>
          <w:u w:val="single"/>
          <w:lang w:val="en-CA"/>
        </w:rPr>
        <w:tab/>
      </w:r>
      <w:r w:rsidRPr="00843677">
        <w:rPr>
          <w:u w:val="single"/>
          <w:lang w:val="en-CA"/>
        </w:rPr>
        <w:tab/>
      </w:r>
      <w:r w:rsidRPr="00843677">
        <w:rPr>
          <w:u w:val="single"/>
          <w:lang w:val="en-CA"/>
        </w:rPr>
        <w:tab/>
      </w:r>
    </w:p>
    <w:sectPr w:rsidR="00C94E2A" w:rsidRPr="0084367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60CE" w14:textId="77777777" w:rsidR="00DD7298" w:rsidRPr="00FB1744" w:rsidRDefault="00DD7298" w:rsidP="00FB1744">
      <w:pPr>
        <w:pStyle w:val="Footer"/>
      </w:pPr>
    </w:p>
  </w:endnote>
  <w:endnote w:type="continuationSeparator" w:id="0">
    <w:p w14:paraId="05410E60" w14:textId="77777777" w:rsidR="00DD7298" w:rsidRPr="00FB1744" w:rsidRDefault="00DD729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7A9" w14:textId="77777777" w:rsidR="00C94E2A" w:rsidRDefault="00C94E2A" w:rsidP="00C94E2A">
    <w:pPr>
      <w:pStyle w:val="Footer"/>
      <w:tabs>
        <w:tab w:val="right" w:pos="9638"/>
      </w:tabs>
    </w:pPr>
    <w:r w:rsidRPr="00C94E2A">
      <w:rPr>
        <w:b/>
        <w:bCs/>
        <w:sz w:val="18"/>
      </w:rPr>
      <w:fldChar w:fldCharType="begin"/>
    </w:r>
    <w:r w:rsidRPr="00C94E2A">
      <w:rPr>
        <w:b/>
        <w:bCs/>
        <w:sz w:val="18"/>
      </w:rPr>
      <w:instrText xml:space="preserve"> PAGE  \* MERGEFORMAT </w:instrText>
    </w:r>
    <w:r w:rsidRPr="00C94E2A">
      <w:rPr>
        <w:b/>
        <w:bCs/>
        <w:sz w:val="18"/>
      </w:rPr>
      <w:fldChar w:fldCharType="separate"/>
    </w:r>
    <w:r w:rsidRPr="00C94E2A">
      <w:rPr>
        <w:b/>
        <w:bCs/>
        <w:noProof/>
        <w:sz w:val="18"/>
      </w:rPr>
      <w:t>2</w:t>
    </w:r>
    <w:r w:rsidRPr="00C94E2A">
      <w:rPr>
        <w:b/>
        <w:bCs/>
        <w:sz w:val="18"/>
      </w:rPr>
      <w:fldChar w:fldCharType="end"/>
    </w:r>
    <w:r>
      <w:tab/>
      <w:t>GE.23-26288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807" w14:textId="77777777" w:rsidR="00C94E2A" w:rsidRDefault="00C94E2A" w:rsidP="00C94E2A">
    <w:pPr>
      <w:pStyle w:val="Footer"/>
      <w:tabs>
        <w:tab w:val="right" w:pos="9638"/>
      </w:tabs>
    </w:pPr>
    <w:r>
      <w:t>GE.23-26288</w:t>
    </w:r>
    <w:r>
      <w:tab/>
    </w:r>
    <w:r w:rsidRPr="00C94E2A">
      <w:rPr>
        <w:b/>
        <w:bCs/>
        <w:sz w:val="18"/>
      </w:rPr>
      <w:fldChar w:fldCharType="begin"/>
    </w:r>
    <w:r w:rsidRPr="00C94E2A">
      <w:rPr>
        <w:b/>
        <w:bCs/>
        <w:sz w:val="18"/>
      </w:rPr>
      <w:instrText xml:space="preserve"> PAGE  \* MERGEFORMAT </w:instrText>
    </w:r>
    <w:r w:rsidRPr="00C94E2A">
      <w:rPr>
        <w:b/>
        <w:bCs/>
        <w:sz w:val="18"/>
      </w:rPr>
      <w:fldChar w:fldCharType="separate"/>
    </w:r>
    <w:r w:rsidRPr="00C94E2A">
      <w:rPr>
        <w:b/>
        <w:bCs/>
        <w:noProof/>
        <w:sz w:val="18"/>
      </w:rPr>
      <w:t>3</w:t>
    </w:r>
    <w:r w:rsidRPr="00C94E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A8F" w14:textId="77777777" w:rsidR="00C448F7" w:rsidRDefault="00C94E2A">
    <w:pPr>
      <w:pStyle w:val="Footer"/>
      <w:rPr>
        <w:sz w:val="20"/>
      </w:rPr>
    </w:pPr>
    <w:r w:rsidRPr="0027112F">
      <w:rPr>
        <w:noProof/>
        <w:lang w:val="en-US"/>
      </w:rPr>
      <w:drawing>
        <wp:anchor distT="0" distB="0" distL="114300" distR="114300" simplePos="0" relativeHeight="251659264" behindDoc="0" locked="1" layoutInCell="1" allowOverlap="1" wp14:anchorId="12E3EC3C" wp14:editId="4CEA82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62773C" w14:textId="5953647A" w:rsidR="00C94E2A" w:rsidRPr="00C94E2A" w:rsidRDefault="00C94E2A" w:rsidP="00C94E2A">
    <w:pPr>
      <w:pStyle w:val="Footer"/>
      <w:tabs>
        <w:tab w:val="right" w:pos="7370"/>
      </w:tabs>
      <w:rPr>
        <w:sz w:val="20"/>
      </w:rPr>
    </w:pPr>
    <w:r>
      <w:rPr>
        <w:sz w:val="20"/>
      </w:rPr>
      <w:t>GE.23-26288  (E)</w:t>
    </w:r>
    <w:r>
      <w:rPr>
        <w:noProof/>
        <w:sz w:val="20"/>
      </w:rPr>
      <w:drawing>
        <wp:anchor distT="0" distB="0" distL="114300" distR="114300" simplePos="0" relativeHeight="251660288" behindDoc="0" locked="0" layoutInCell="1" allowOverlap="1" wp14:anchorId="5BA2233E" wp14:editId="762EE9AC">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79F">
      <w:rPr>
        <w:sz w:val="20"/>
      </w:rPr>
      <w:t xml:space="preserve">    040124    040124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9D7F" w14:textId="77777777" w:rsidR="00DD7298" w:rsidRPr="00FB1744" w:rsidRDefault="00DD7298" w:rsidP="00FB1744">
      <w:pPr>
        <w:tabs>
          <w:tab w:val="right" w:pos="2155"/>
        </w:tabs>
        <w:spacing w:after="80" w:line="240" w:lineRule="auto"/>
        <w:ind w:left="680"/>
      </w:pPr>
      <w:r>
        <w:rPr>
          <w:u w:val="single"/>
        </w:rPr>
        <w:tab/>
      </w:r>
    </w:p>
  </w:footnote>
  <w:footnote w:type="continuationSeparator" w:id="0">
    <w:p w14:paraId="72910A2D" w14:textId="77777777" w:rsidR="00DD7298" w:rsidRPr="00FB1744" w:rsidRDefault="00DD7298" w:rsidP="00FB1744">
      <w:pPr>
        <w:tabs>
          <w:tab w:val="right" w:pos="2155"/>
        </w:tabs>
        <w:spacing w:after="80" w:line="240" w:lineRule="auto"/>
        <w:ind w:left="680"/>
      </w:pPr>
      <w:r>
        <w:rPr>
          <w:u w:val="single"/>
        </w:rPr>
        <w:tab/>
      </w:r>
    </w:p>
  </w:footnote>
  <w:footnote w:id="1">
    <w:p w14:paraId="33B19A5D" w14:textId="77777777" w:rsidR="00C94E2A" w:rsidRPr="00843677" w:rsidRDefault="00C94E2A" w:rsidP="00C94E2A">
      <w:pPr>
        <w:pStyle w:val="FootnoteText"/>
        <w:rPr>
          <w:lang w:val="en-CA"/>
        </w:rPr>
      </w:pPr>
      <w:r w:rsidRPr="00E11C6D">
        <w:rPr>
          <w:rStyle w:val="FootnoteReference"/>
          <w:sz w:val="20"/>
          <w:vertAlign w:val="baseline"/>
        </w:rPr>
        <w:tab/>
        <w:t>*</w:t>
      </w:r>
      <w:r w:rsidRPr="00E11C6D">
        <w:rPr>
          <w:rStyle w:val="FootnoteReference"/>
          <w:sz w:val="20"/>
          <w:vertAlign w:val="baseline"/>
        </w:rPr>
        <w:tab/>
      </w:r>
      <w:r>
        <w:t>A/78/6 (Sect.20), table 20.5</w:t>
      </w:r>
    </w:p>
  </w:footnote>
  <w:footnote w:id="2">
    <w:p w14:paraId="3F7BC0A5" w14:textId="77777777" w:rsidR="00C94E2A" w:rsidRPr="00843677" w:rsidRDefault="00C94E2A" w:rsidP="00C94E2A">
      <w:pPr>
        <w:pStyle w:val="FootnoteText"/>
        <w:rPr>
          <w:lang w:val="en-CA"/>
        </w:rPr>
      </w:pPr>
      <w:r w:rsidRPr="00E11C6D">
        <w:rPr>
          <w:rStyle w:val="FootnoteReference"/>
          <w:sz w:val="20"/>
          <w:vertAlign w:val="baseline"/>
        </w:rPr>
        <w:tab/>
        <w:t>**</w:t>
      </w:r>
      <w:r w:rsidRPr="00E11C6D">
        <w:rPr>
          <w:rStyle w:val="FootnoteReference"/>
          <w:sz w:val="20"/>
          <w:vertAlign w:val="baseline"/>
        </w:rPr>
        <w:tab/>
      </w:r>
      <w:r>
        <w:t>Circulated by the Intergovernmental Organisation for International Carriage by Rail (OTIF) under the symbol OTIF/RID/RC/2024/24.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FBA1" w14:textId="77777777" w:rsidR="00C94E2A" w:rsidRDefault="00C94E2A" w:rsidP="00C94E2A">
    <w:pPr>
      <w:pStyle w:val="Header"/>
    </w:pPr>
    <w:r>
      <w:t>ECE/TRANS/WP.15/AC.1/2024/24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2079" w14:textId="77777777" w:rsidR="00C94E2A" w:rsidRDefault="00C94E2A" w:rsidP="00C94E2A">
    <w:pPr>
      <w:pStyle w:val="Header"/>
      <w:jc w:val="right"/>
    </w:pPr>
    <w:r>
      <w:t>ECE/TRANS/WP.15/AC.1/2024/24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0464795">
    <w:abstractNumId w:val="3"/>
  </w:num>
  <w:num w:numId="2" w16cid:durableId="1817527898">
    <w:abstractNumId w:val="2"/>
  </w:num>
  <w:num w:numId="3" w16cid:durableId="1455516676">
    <w:abstractNumId w:val="0"/>
  </w:num>
  <w:num w:numId="4" w16cid:durableId="85884548">
    <w:abstractNumId w:val="4"/>
  </w:num>
  <w:num w:numId="5" w16cid:durableId="125633019">
    <w:abstractNumId w:val="5"/>
  </w:num>
  <w:num w:numId="6" w16cid:durableId="1826973811">
    <w:abstractNumId w:val="7"/>
  </w:num>
  <w:num w:numId="7" w16cid:durableId="420299253">
    <w:abstractNumId w:val="1"/>
  </w:num>
  <w:num w:numId="8" w16cid:durableId="1318999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D7298"/>
    <w:rsid w:val="00046E92"/>
    <w:rsid w:val="000D1B89"/>
    <w:rsid w:val="000F3A85"/>
    <w:rsid w:val="000F6E29"/>
    <w:rsid w:val="001170DC"/>
    <w:rsid w:val="001376AF"/>
    <w:rsid w:val="00173B07"/>
    <w:rsid w:val="001F779F"/>
    <w:rsid w:val="00247E2C"/>
    <w:rsid w:val="002D6C53"/>
    <w:rsid w:val="002E3B8D"/>
    <w:rsid w:val="002F5595"/>
    <w:rsid w:val="00334F6A"/>
    <w:rsid w:val="00342AC8"/>
    <w:rsid w:val="003B4550"/>
    <w:rsid w:val="0043448D"/>
    <w:rsid w:val="00461253"/>
    <w:rsid w:val="005042C2"/>
    <w:rsid w:val="00506C12"/>
    <w:rsid w:val="0056599A"/>
    <w:rsid w:val="00585AE1"/>
    <w:rsid w:val="00587690"/>
    <w:rsid w:val="005B4B36"/>
    <w:rsid w:val="005D0ACD"/>
    <w:rsid w:val="00671529"/>
    <w:rsid w:val="006A1C9E"/>
    <w:rsid w:val="006A5598"/>
    <w:rsid w:val="006C0102"/>
    <w:rsid w:val="00717266"/>
    <w:rsid w:val="007217F9"/>
    <w:rsid w:val="007268F9"/>
    <w:rsid w:val="007C52B0"/>
    <w:rsid w:val="00923E4B"/>
    <w:rsid w:val="009411B4"/>
    <w:rsid w:val="009D0139"/>
    <w:rsid w:val="009F5CDC"/>
    <w:rsid w:val="00A429CD"/>
    <w:rsid w:val="00A45770"/>
    <w:rsid w:val="00A775CF"/>
    <w:rsid w:val="00AB3C7E"/>
    <w:rsid w:val="00B06045"/>
    <w:rsid w:val="00C35A27"/>
    <w:rsid w:val="00C448F7"/>
    <w:rsid w:val="00C94E2A"/>
    <w:rsid w:val="00CA6D86"/>
    <w:rsid w:val="00DD7298"/>
    <w:rsid w:val="00E02C2B"/>
    <w:rsid w:val="00E11C6D"/>
    <w:rsid w:val="00E665C4"/>
    <w:rsid w:val="00E929D6"/>
    <w:rsid w:val="00ED6C48"/>
    <w:rsid w:val="00EF76C5"/>
    <w:rsid w:val="00F6371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E7315"/>
  <w15:docId w15:val="{D3B6FFC3-75BE-4FFA-8673-30DE92D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qFormat/>
    <w:rsid w:val="00C94E2A"/>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787EE4C-1416-4E81-B2AF-C9F1C481DFF5}"/>
</file>

<file path=customXml/itemProps3.xml><?xml version="1.0" encoding="utf-8"?>
<ds:datastoreItem xmlns:ds="http://schemas.openxmlformats.org/officeDocument/2006/customXml" ds:itemID="{251622DB-1C12-41FF-B64C-26FCB1D09464}"/>
</file>

<file path=docProps/app.xml><?xml version="1.0" encoding="utf-8"?>
<Properties xmlns="http://schemas.openxmlformats.org/officeDocument/2006/extended-properties" xmlns:vt="http://schemas.openxmlformats.org/officeDocument/2006/docPropsVTypes">
  <Template>CESCR.dotm</Template>
  <TotalTime>0</TotalTime>
  <Pages>2</Pages>
  <Words>571</Words>
  <Characters>3315</Characters>
  <Application>Microsoft Office Word</Application>
  <DocSecurity>0</DocSecurity>
  <Lines>74</Lines>
  <Paragraphs>37</Paragraphs>
  <ScaleCrop>false</ScaleCrop>
  <Company>DCM</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ECE/TRANS/WP.15/AC.1/2024/24</dc:title>
  <dc:subject>2326288</dc:subject>
  <dc:creator>cg</dc:creator>
  <cp:keywords/>
  <dc:description/>
  <cp:lastModifiedBy>Maria Rosario Corazon Gatmaytan</cp:lastModifiedBy>
  <cp:revision>2</cp:revision>
  <dcterms:created xsi:type="dcterms:W3CDTF">2024-01-04T10:23:00Z</dcterms:created>
  <dcterms:modified xsi:type="dcterms:W3CDTF">2024-01-04T10:23:00Z</dcterms:modified>
</cp:coreProperties>
</file>