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A34916F" w14:textId="77777777" w:rsidTr="00C97039">
        <w:trPr>
          <w:trHeight w:hRule="exact" w:val="851"/>
        </w:trPr>
        <w:tc>
          <w:tcPr>
            <w:tcW w:w="1276" w:type="dxa"/>
            <w:tcBorders>
              <w:bottom w:val="single" w:sz="4" w:space="0" w:color="auto"/>
            </w:tcBorders>
          </w:tcPr>
          <w:p w14:paraId="3F0895AB" w14:textId="77777777" w:rsidR="00F35BAF" w:rsidRPr="00DB58B5" w:rsidRDefault="00F35BAF" w:rsidP="008C1F59"/>
        </w:tc>
        <w:tc>
          <w:tcPr>
            <w:tcW w:w="2268" w:type="dxa"/>
            <w:tcBorders>
              <w:bottom w:val="single" w:sz="4" w:space="0" w:color="auto"/>
            </w:tcBorders>
            <w:vAlign w:val="bottom"/>
          </w:tcPr>
          <w:p w14:paraId="476286C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DA63D4" w14:textId="3590D5E5" w:rsidR="00F35BAF" w:rsidRPr="00DB58B5" w:rsidRDefault="008C1F59" w:rsidP="008C1F59">
            <w:pPr>
              <w:jc w:val="right"/>
            </w:pPr>
            <w:r w:rsidRPr="008C1F59">
              <w:rPr>
                <w:sz w:val="40"/>
              </w:rPr>
              <w:t>ECE</w:t>
            </w:r>
            <w:r>
              <w:t>/TRANS/2024/12</w:t>
            </w:r>
          </w:p>
        </w:tc>
      </w:tr>
      <w:tr w:rsidR="00F35BAF" w:rsidRPr="00DB58B5" w14:paraId="775C20B8" w14:textId="77777777" w:rsidTr="00C97039">
        <w:trPr>
          <w:trHeight w:hRule="exact" w:val="2835"/>
        </w:trPr>
        <w:tc>
          <w:tcPr>
            <w:tcW w:w="1276" w:type="dxa"/>
            <w:tcBorders>
              <w:top w:val="single" w:sz="4" w:space="0" w:color="auto"/>
              <w:bottom w:val="single" w:sz="12" w:space="0" w:color="auto"/>
            </w:tcBorders>
          </w:tcPr>
          <w:p w14:paraId="0DBC2BDD" w14:textId="77777777" w:rsidR="00F35BAF" w:rsidRPr="00DB58B5" w:rsidRDefault="00F35BAF" w:rsidP="00C97039">
            <w:pPr>
              <w:spacing w:before="120"/>
              <w:jc w:val="center"/>
            </w:pPr>
            <w:r>
              <w:rPr>
                <w:noProof/>
                <w:lang w:eastAsia="fr-CH"/>
              </w:rPr>
              <w:drawing>
                <wp:inline distT="0" distB="0" distL="0" distR="0" wp14:anchorId="568E3EF9" wp14:editId="2A12B8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EB7D4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883F13" w14:textId="77777777" w:rsidR="00F35BAF" w:rsidRDefault="008C1F59" w:rsidP="00C97039">
            <w:pPr>
              <w:spacing w:before="240"/>
            </w:pPr>
            <w:r>
              <w:t>Distr. générale</w:t>
            </w:r>
          </w:p>
          <w:p w14:paraId="427B86CA" w14:textId="77777777" w:rsidR="008C1F59" w:rsidRDefault="008C1F59" w:rsidP="008C1F59">
            <w:pPr>
              <w:spacing w:line="240" w:lineRule="exact"/>
            </w:pPr>
            <w:r>
              <w:t>11 décembre 2023</w:t>
            </w:r>
          </w:p>
          <w:p w14:paraId="635E4F41" w14:textId="77777777" w:rsidR="008C1F59" w:rsidRDefault="008C1F59" w:rsidP="008C1F59">
            <w:pPr>
              <w:spacing w:line="240" w:lineRule="exact"/>
            </w:pPr>
            <w:r>
              <w:t>Français</w:t>
            </w:r>
          </w:p>
          <w:p w14:paraId="1331C4EB" w14:textId="4BB74879" w:rsidR="008C1F59" w:rsidRPr="00DB58B5" w:rsidRDefault="008C1F59" w:rsidP="008C1F59">
            <w:pPr>
              <w:spacing w:line="240" w:lineRule="exact"/>
            </w:pPr>
            <w:r>
              <w:t>Original</w:t>
            </w:r>
            <w:r w:rsidR="00F40E0A">
              <w:t> :</w:t>
            </w:r>
            <w:r>
              <w:t xml:space="preserve"> anglais</w:t>
            </w:r>
          </w:p>
        </w:tc>
      </w:tr>
    </w:tbl>
    <w:p w14:paraId="24601946" w14:textId="77777777" w:rsidR="007F20FA" w:rsidRPr="000312C0" w:rsidRDefault="007F20FA" w:rsidP="007F20FA">
      <w:pPr>
        <w:spacing w:before="120"/>
        <w:rPr>
          <w:b/>
          <w:sz w:val="28"/>
          <w:szCs w:val="28"/>
        </w:rPr>
      </w:pPr>
      <w:r w:rsidRPr="000312C0">
        <w:rPr>
          <w:b/>
          <w:sz w:val="28"/>
          <w:szCs w:val="28"/>
        </w:rPr>
        <w:t>Commission économique pour l’Europe</w:t>
      </w:r>
    </w:p>
    <w:p w14:paraId="15B65199" w14:textId="77777777" w:rsidR="007F20FA" w:rsidRDefault="007F20FA" w:rsidP="007F20FA">
      <w:pPr>
        <w:spacing w:before="120"/>
        <w:rPr>
          <w:sz w:val="28"/>
          <w:szCs w:val="28"/>
        </w:rPr>
      </w:pPr>
      <w:r w:rsidRPr="00685843">
        <w:rPr>
          <w:sz w:val="28"/>
          <w:szCs w:val="28"/>
        </w:rPr>
        <w:t>Comité des transports intérieurs</w:t>
      </w:r>
    </w:p>
    <w:p w14:paraId="3A18F99B" w14:textId="77777777" w:rsidR="008C1F59" w:rsidRPr="001920E4" w:rsidRDefault="008C1F59" w:rsidP="008C1F59">
      <w:pPr>
        <w:spacing w:before="120"/>
        <w:rPr>
          <w:b/>
          <w:bCs/>
        </w:rPr>
      </w:pPr>
      <w:r w:rsidRPr="001920E4">
        <w:rPr>
          <w:b/>
          <w:bCs/>
        </w:rPr>
        <w:t>Quatre-vingt-sixième session</w:t>
      </w:r>
    </w:p>
    <w:p w14:paraId="6B2C7DAE" w14:textId="77777777" w:rsidR="008C1F59" w:rsidRPr="001920E4" w:rsidRDefault="008C1F59" w:rsidP="008C1F59">
      <w:r w:rsidRPr="001920E4">
        <w:t>Genève, 20-23 février 2024</w:t>
      </w:r>
    </w:p>
    <w:p w14:paraId="24DE7C44" w14:textId="77777777" w:rsidR="008C1F59" w:rsidRPr="001920E4" w:rsidRDefault="008C1F59" w:rsidP="008C1F59">
      <w:r w:rsidRPr="001920E4">
        <w:t>Point 8 a) de l</w:t>
      </w:r>
      <w:r>
        <w:t>’</w:t>
      </w:r>
      <w:r w:rsidRPr="001920E4">
        <w:t>ordre du jour provisoire</w:t>
      </w:r>
    </w:p>
    <w:p w14:paraId="06520084" w14:textId="0D27F378" w:rsidR="008C1F59" w:rsidRPr="001920E4" w:rsidRDefault="008C1F59" w:rsidP="008C1F59">
      <w:pPr>
        <w:rPr>
          <w:b/>
          <w:bCs/>
        </w:rPr>
      </w:pPr>
      <w:r w:rsidRPr="001920E4">
        <w:rPr>
          <w:b/>
          <w:bCs/>
        </w:rPr>
        <w:t>Questions relatives aux programmes</w:t>
      </w:r>
      <w:r w:rsidR="00F40E0A">
        <w:rPr>
          <w:b/>
          <w:bCs/>
        </w:rPr>
        <w:t> :</w:t>
      </w:r>
    </w:p>
    <w:p w14:paraId="12EA8A31" w14:textId="170FF383" w:rsidR="008C1F59" w:rsidRPr="001920E4" w:rsidRDefault="008C1F59" w:rsidP="008C1F59">
      <w:pPr>
        <w:rPr>
          <w:b/>
          <w:bCs/>
        </w:rPr>
      </w:pPr>
      <w:r w:rsidRPr="001920E4">
        <w:rPr>
          <w:b/>
          <w:bCs/>
        </w:rPr>
        <w:t xml:space="preserve">Programme de travail pour 2024 et recommandations concernant </w:t>
      </w:r>
      <w:r w:rsidR="00F40E0A">
        <w:rPr>
          <w:b/>
          <w:bCs/>
        </w:rPr>
        <w:br/>
      </w:r>
      <w:r w:rsidRPr="001920E4">
        <w:rPr>
          <w:b/>
          <w:bCs/>
        </w:rPr>
        <w:t>les éléments essentiels du programme de travail pour 2026</w:t>
      </w:r>
    </w:p>
    <w:p w14:paraId="4AC44328" w14:textId="77777777" w:rsidR="008C1F59" w:rsidRPr="001920E4" w:rsidRDefault="008C1F59" w:rsidP="00F40E0A">
      <w:pPr>
        <w:pStyle w:val="HChG"/>
      </w:pPr>
      <w:r w:rsidRPr="001920E4">
        <w:tab/>
      </w:r>
      <w:r w:rsidRPr="001920E4">
        <w:tab/>
      </w:r>
      <w:r w:rsidRPr="001920E4">
        <w:tab/>
        <w:t>Projet de programme de travail du sous-programme Transports pour 202</w:t>
      </w:r>
      <w:r>
        <w:t>4</w:t>
      </w:r>
    </w:p>
    <w:p w14:paraId="665128B3" w14:textId="77777777" w:rsidR="008C1F59" w:rsidRPr="001920E4" w:rsidRDefault="008C1F59" w:rsidP="00F40E0A">
      <w:pPr>
        <w:pStyle w:val="H1G"/>
      </w:pPr>
      <w:r w:rsidRPr="001920E4">
        <w:tab/>
      </w:r>
      <w:r w:rsidRPr="001920E4">
        <w:tab/>
        <w:t>Note du secrétariat</w:t>
      </w:r>
    </w:p>
    <w:p w14:paraId="52934CB1" w14:textId="77777777" w:rsidR="008C1F59" w:rsidRPr="001920E4" w:rsidRDefault="008C1F59" w:rsidP="00F40E0A">
      <w:pPr>
        <w:pStyle w:val="HChG"/>
      </w:pPr>
      <w:r w:rsidRPr="001920E4">
        <w:tab/>
      </w:r>
      <w:r w:rsidRPr="001920E4">
        <w:tab/>
        <w:t>Introduction</w:t>
      </w:r>
    </w:p>
    <w:p w14:paraId="77F21131" w14:textId="4AA7192E" w:rsidR="008C1F59" w:rsidRPr="001920E4" w:rsidRDefault="008C1F59" w:rsidP="008C1F59">
      <w:pPr>
        <w:pStyle w:val="SingleTxtG"/>
      </w:pPr>
      <w:r w:rsidRPr="001920E4">
        <w:t>1.</w:t>
      </w:r>
      <w:r w:rsidRPr="001920E4">
        <w:tab/>
        <w:t>On trouvera ci-après le projet de programme de travail du sous-programme Transports («</w:t>
      </w:r>
      <w:r w:rsidR="00F40E0A">
        <w:t> </w:t>
      </w:r>
      <w:r w:rsidRPr="001920E4">
        <w:t>le sous-programme</w:t>
      </w:r>
      <w:r w:rsidR="00F40E0A">
        <w:t> </w:t>
      </w:r>
      <w:r w:rsidRPr="001920E4">
        <w:t>») pour</w:t>
      </w:r>
      <w:r>
        <w:t xml:space="preserve"> </w:t>
      </w:r>
      <w:r w:rsidRPr="001920E4">
        <w:t xml:space="preserve">2024. Le Comité des transports intérieurs (ci-après, le Comité) est invité </w:t>
      </w:r>
      <w:r w:rsidRPr="001920E4">
        <w:rPr>
          <w:b/>
          <w:bCs/>
        </w:rPr>
        <w:t>à l</w:t>
      </w:r>
      <w:r>
        <w:rPr>
          <w:b/>
          <w:bCs/>
        </w:rPr>
        <w:t>’</w:t>
      </w:r>
      <w:r w:rsidRPr="001920E4">
        <w:rPr>
          <w:b/>
          <w:bCs/>
        </w:rPr>
        <w:t>adopter et à le recommander au Comité exécutif pour approbation</w:t>
      </w:r>
      <w:r w:rsidRPr="001920E4">
        <w:t>. Si par la suite des produits sont ajoutés, supprimés ou reportés, ces changements seront consignés dans le progiciel Umoja</w:t>
      </w:r>
      <w:r>
        <w:t>,</w:t>
      </w:r>
      <w:r w:rsidRPr="001920E4">
        <w:t xml:space="preserve"> que le secrétariat utilise pour planifier et suivre l</w:t>
      </w:r>
      <w:r>
        <w:t>’</w:t>
      </w:r>
      <w:r w:rsidRPr="001920E4">
        <w:t xml:space="preserve">exécution du programme et en rendre compte. </w:t>
      </w:r>
    </w:p>
    <w:p w14:paraId="1C8A7E69" w14:textId="77777777" w:rsidR="008C1F59" w:rsidRPr="001920E4" w:rsidRDefault="008C1F59" w:rsidP="008C1F59">
      <w:pPr>
        <w:pStyle w:val="SingleTxtG"/>
      </w:pPr>
      <w:r w:rsidRPr="001920E4">
        <w:t>2.</w:t>
      </w:r>
      <w:r w:rsidRPr="001920E4">
        <w:tab/>
        <w:t>Le projet de programme de travail découle de l</w:t>
      </w:r>
      <w:r>
        <w:t>’</w:t>
      </w:r>
      <w:r w:rsidRPr="001920E4">
        <w:t>application d</w:t>
      </w:r>
      <w:r>
        <w:t>’</w:t>
      </w:r>
      <w:r w:rsidRPr="001920E4">
        <w:t>une méthode de gestion axée sur les résultats, qui repose sur une approche globale dans laquelle on définit les relations logiques entre une hiérarchie de résultats (produits − résultats − objectifs − incidences), appelée la chaîne des résultats, les ressources (humaines et financières), que l</w:t>
      </w:r>
      <w:r>
        <w:t>’</w:t>
      </w:r>
      <w:r w:rsidRPr="001920E4">
        <w:t>on appelle les intrants, et les facteurs externes (stratégiques, liés à la gouvernance, opérationnels, financiers) susceptibles de faire obstacle à la réalisation de l</w:t>
      </w:r>
      <w:r>
        <w:t>’</w:t>
      </w:r>
      <w:r w:rsidRPr="001920E4">
        <w:t xml:space="preserve">objectif. </w:t>
      </w:r>
    </w:p>
    <w:p w14:paraId="0820547F" w14:textId="77777777" w:rsidR="008C1F59" w:rsidRPr="001920E4" w:rsidRDefault="008C1F59" w:rsidP="00F40E0A">
      <w:pPr>
        <w:pStyle w:val="SingleTxtG"/>
        <w:keepNext/>
      </w:pPr>
      <w:r w:rsidRPr="001920E4">
        <w:t>3.</w:t>
      </w:r>
      <w:r w:rsidRPr="001920E4">
        <w:tab/>
        <w:t>L</w:t>
      </w:r>
      <w:r>
        <w:t>’</w:t>
      </w:r>
      <w:r w:rsidRPr="001920E4">
        <w:t>objectif, la stratégie, les résultats escomptés et les produits inscrits dans le projet de programme de travail correspondent à ceux qui figurent dans le projet de budget-programme de la Commission économique pour l</w:t>
      </w:r>
      <w:r>
        <w:t>’</w:t>
      </w:r>
      <w:r w:rsidRPr="001920E4">
        <w:t>Europe (CEE) pour 2024 (A/78/6 (Sect.20)). Les travaux du sous-programme sont alignés sur les objectifs de développement durable. Pour atteindre l</w:t>
      </w:r>
      <w:r>
        <w:t>’</w:t>
      </w:r>
      <w:r w:rsidRPr="001920E4">
        <w:t>objectif du sous-programme, il faut une collaboration intersectorielle avec d</w:t>
      </w:r>
      <w:r>
        <w:t>’</w:t>
      </w:r>
      <w:r w:rsidRPr="001920E4">
        <w:t>autres sous-programmes concernant certains domaines de la CEE pour lesquels il existe une convergence de multiples objectifs de développement durable</w:t>
      </w:r>
      <w:r w:rsidRPr="004A02FE">
        <w:rPr>
          <w:rStyle w:val="Appelnotedebasdep"/>
        </w:rPr>
        <w:footnoteReference w:id="2"/>
      </w:r>
      <w:r w:rsidRPr="001920E4">
        <w:t xml:space="preserve">. Ce type de collaboration permet de tirer le meilleur parti des synergies existantes dans le cadre du sous-programme, </w:t>
      </w:r>
      <w:r w:rsidRPr="001920E4">
        <w:lastRenderedPageBreak/>
        <w:t>d</w:t>
      </w:r>
      <w:r>
        <w:t>’</w:t>
      </w:r>
      <w:r w:rsidRPr="001920E4">
        <w:t>accroître l</w:t>
      </w:r>
      <w:r>
        <w:t>’</w:t>
      </w:r>
      <w:r w:rsidRPr="001920E4">
        <w:t>efficacité des travaux effectués et de démultiplier les effets de l</w:t>
      </w:r>
      <w:r>
        <w:t>’</w:t>
      </w:r>
      <w:r w:rsidRPr="001920E4">
        <w:t>action menée pour aider les pays à appliquer les objectifs de développement durable.</w:t>
      </w:r>
    </w:p>
    <w:p w14:paraId="5B563126" w14:textId="24DC8C3A" w:rsidR="008C1F59" w:rsidRPr="001920E4" w:rsidRDefault="008C1F59" w:rsidP="008C1F59">
      <w:pPr>
        <w:pStyle w:val="SingleTxtG"/>
      </w:pPr>
      <w:r w:rsidRPr="001920E4">
        <w:t>4.</w:t>
      </w:r>
      <w:r w:rsidRPr="001920E4">
        <w:tab/>
        <w:t>Les produits définis pour le sous-programme relèvent des grandes catégories suivantes</w:t>
      </w:r>
      <w:r w:rsidR="00F40E0A">
        <w:t> :</w:t>
      </w:r>
      <w:r w:rsidRPr="001920E4">
        <w:t xml:space="preserve"> a) facilitation des travaux des organes intergouvernementaux et des organes d</w:t>
      </w:r>
      <w:r>
        <w:t>’</w:t>
      </w:r>
      <w:r w:rsidRPr="001920E4">
        <w:t>experts</w:t>
      </w:r>
      <w:r w:rsidR="00F40E0A">
        <w:t> ;</w:t>
      </w:r>
      <w:r w:rsidRPr="001920E4">
        <w:t xml:space="preserve"> b) création et transfert de connaissances, que ce soit sous la forme de projets de coopération technique, d</w:t>
      </w:r>
      <w:r>
        <w:t>’</w:t>
      </w:r>
      <w:r w:rsidRPr="001920E4">
        <w:t>activités de formation, de séminaires, d</w:t>
      </w:r>
      <w:r>
        <w:t>’</w:t>
      </w:r>
      <w:r w:rsidRPr="001920E4">
        <w:t>ateliers ou de publications</w:t>
      </w:r>
      <w:r w:rsidR="00F40E0A">
        <w:t> ;</w:t>
      </w:r>
      <w:r w:rsidRPr="001920E4">
        <w:t xml:space="preserve"> c) autres activités de fond</w:t>
      </w:r>
      <w:r w:rsidR="00F40E0A">
        <w:t> ;</w:t>
      </w:r>
      <w:r w:rsidRPr="001920E4">
        <w:t xml:space="preserve"> d) activités de communication.</w:t>
      </w:r>
    </w:p>
    <w:p w14:paraId="14A874AB" w14:textId="54C6A398" w:rsidR="008C1F59" w:rsidRPr="001920E4" w:rsidRDefault="008C1F59" w:rsidP="008C1F59">
      <w:pPr>
        <w:pStyle w:val="SingleTxtG"/>
      </w:pPr>
      <w:r w:rsidRPr="001920E4">
        <w:t>5.</w:t>
      </w:r>
      <w:r w:rsidRPr="001920E4">
        <w:tab/>
        <w:t>Le détail des publications proposées figure à l</w:t>
      </w:r>
      <w:r>
        <w:t>’</w:t>
      </w:r>
      <w:r w:rsidRPr="001920E4">
        <w:t>annexe</w:t>
      </w:r>
      <w:r w:rsidR="00971AC5">
        <w:t> </w:t>
      </w:r>
      <w:r w:rsidRPr="001920E4">
        <w:t xml:space="preserve">I. </w:t>
      </w:r>
      <w:r w:rsidRPr="00FA6326">
        <w:t>Les textes des organes délibérants définissant les mandats de la CEE et du sous-programme sont énumérés à l</w:t>
      </w:r>
      <w:r>
        <w:t>’</w:t>
      </w:r>
      <w:r w:rsidRPr="00FA6326">
        <w:t>annexe</w:t>
      </w:r>
      <w:r w:rsidR="00971AC5">
        <w:t> </w:t>
      </w:r>
      <w:r w:rsidRPr="00FA6326">
        <w:t>II.</w:t>
      </w:r>
      <w:bookmarkStart w:id="0" w:name="_Hlk5788519"/>
      <w:bookmarkEnd w:id="0"/>
    </w:p>
    <w:p w14:paraId="1D90933F" w14:textId="77777777" w:rsidR="008C1F59" w:rsidRPr="001920E4" w:rsidRDefault="008C1F59" w:rsidP="00F40E0A">
      <w:pPr>
        <w:pStyle w:val="HChG"/>
      </w:pPr>
      <w:r w:rsidRPr="001920E4">
        <w:tab/>
        <w:t>I.</w:t>
      </w:r>
      <w:r w:rsidRPr="001920E4">
        <w:tab/>
      </w:r>
      <w:r w:rsidRPr="00F40E0A">
        <w:t>Objectif</w:t>
      </w:r>
      <w:r w:rsidRPr="001920E4">
        <w:t xml:space="preserve"> </w:t>
      </w:r>
    </w:p>
    <w:p w14:paraId="4E6DAA88" w14:textId="77777777" w:rsidR="008C1F59" w:rsidRPr="001920E4" w:rsidRDefault="008C1F59" w:rsidP="008C1F59">
      <w:pPr>
        <w:pStyle w:val="SingleTxtG"/>
      </w:pPr>
      <w:r w:rsidRPr="001920E4">
        <w:t>6.</w:t>
      </w:r>
      <w:r w:rsidRPr="001920E4">
        <w:tab/>
        <w:t>L</w:t>
      </w:r>
      <w:r>
        <w:t>’</w:t>
      </w:r>
      <w:r w:rsidRPr="001920E4">
        <w:t>objectif auquel le sous-programme contribue est de promouvoir la viabilité des systèmes de transport intérieur (transports routiers, ferroviaires et par voies de navigation intérieure, et transport intermodal) à l</w:t>
      </w:r>
      <w:r>
        <w:t>’</w:t>
      </w:r>
      <w:r w:rsidRPr="001920E4">
        <w:t>échelle régionale ou mondiale en les rendant plus sûrs, plus propres, plus efficaces et plus abordables, qu</w:t>
      </w:r>
      <w:r>
        <w:t>’</w:t>
      </w:r>
      <w:r w:rsidRPr="001920E4">
        <w:t>il s</w:t>
      </w:r>
      <w:r>
        <w:t>’</w:t>
      </w:r>
      <w:r w:rsidRPr="001920E4">
        <w:t>agisse d</w:t>
      </w:r>
      <w:r>
        <w:t>’</w:t>
      </w:r>
      <w:r w:rsidRPr="001920E4">
        <w:t>assurer le transport de marchandises ou la mobilité personnelle.</w:t>
      </w:r>
    </w:p>
    <w:p w14:paraId="60340AA8" w14:textId="77777777" w:rsidR="008C1F59" w:rsidRPr="004E1430" w:rsidRDefault="008C1F59" w:rsidP="004E1430">
      <w:pPr>
        <w:pStyle w:val="HChG"/>
      </w:pPr>
      <w:r w:rsidRPr="001920E4">
        <w:tab/>
        <w:t>II.</w:t>
      </w:r>
      <w:r w:rsidRPr="001920E4">
        <w:tab/>
        <w:t>Stratégie</w:t>
      </w:r>
    </w:p>
    <w:p w14:paraId="4789B469" w14:textId="6FB7D9BF" w:rsidR="008C1F59" w:rsidRPr="001920E4" w:rsidRDefault="008C1F59" w:rsidP="00F40E0A">
      <w:pPr>
        <w:pStyle w:val="SingleTxtG"/>
        <w:keepNext/>
      </w:pPr>
      <w:r w:rsidRPr="001920E4">
        <w:t>7.</w:t>
      </w:r>
      <w:r w:rsidRPr="001920E4">
        <w:tab/>
      </w:r>
      <w:r w:rsidRPr="000B0AE8">
        <w:t>Pour contribuer à la réalisation de l</w:t>
      </w:r>
      <w:r>
        <w:t>’</w:t>
      </w:r>
      <w:r w:rsidRPr="000B0AE8">
        <w:t>objectif, dans le cadre du sous-programme, on s</w:t>
      </w:r>
      <w:r>
        <w:t>’</w:t>
      </w:r>
      <w:r w:rsidRPr="000B0AE8">
        <w:t>emploiera à</w:t>
      </w:r>
      <w:r w:rsidR="00F40E0A">
        <w:t> :</w:t>
      </w:r>
    </w:p>
    <w:p w14:paraId="08DAF0C5" w14:textId="243DA2C7" w:rsidR="008C1F59" w:rsidRPr="001920E4" w:rsidRDefault="008C1F59" w:rsidP="00F40E0A">
      <w:pPr>
        <w:pStyle w:val="SingleTxtG"/>
        <w:ind w:firstLine="567"/>
      </w:pPr>
      <w:r w:rsidRPr="001920E4">
        <w:t>a)</w:t>
      </w:r>
      <w:r w:rsidRPr="001920E4">
        <w:tab/>
      </w:r>
      <w:r>
        <w:t>Assurer</w:t>
      </w:r>
      <w:r w:rsidRPr="001920E4">
        <w:t xml:space="preserve"> des services d</w:t>
      </w:r>
      <w:r>
        <w:t>’</w:t>
      </w:r>
      <w:r w:rsidRPr="001920E4">
        <w:t>appui au Comité des transports intérieurs, à ses 20</w:t>
      </w:r>
      <w:r w:rsidR="00F40E0A">
        <w:t> </w:t>
      </w:r>
      <w:r w:rsidRPr="001920E4">
        <w:t>groupes de travail et 11</w:t>
      </w:r>
      <w:r w:rsidR="00F40E0A">
        <w:t> </w:t>
      </w:r>
      <w:r w:rsidRPr="001920E4">
        <w:t>comités d</w:t>
      </w:r>
      <w:r>
        <w:t>’</w:t>
      </w:r>
      <w:r w:rsidRPr="001920E4">
        <w:t>administration, ainsi qu</w:t>
      </w:r>
      <w:r>
        <w:t>’</w:t>
      </w:r>
      <w:r w:rsidRPr="001920E4">
        <w:t>au Comité d</w:t>
      </w:r>
      <w:r>
        <w:t>’</w:t>
      </w:r>
      <w:r w:rsidRPr="001920E4">
        <w:t>experts du transport des marchandises dangereuses et du Système général harmonisé de classification et d</w:t>
      </w:r>
      <w:r>
        <w:t>’</w:t>
      </w:r>
      <w:r w:rsidRPr="001920E4">
        <w:t>étiquetage des produits chimiques et à plus de 50</w:t>
      </w:r>
      <w:r w:rsidR="00F40E0A">
        <w:t> </w:t>
      </w:r>
      <w:r w:rsidRPr="001920E4">
        <w:t xml:space="preserve">réseaux </w:t>
      </w:r>
      <w:r>
        <w:t xml:space="preserve">d’experts </w:t>
      </w:r>
      <w:r w:rsidRPr="001920E4">
        <w:t>formels et informels</w:t>
      </w:r>
      <w:r w:rsidR="00F40E0A">
        <w:t> ;</w:t>
      </w:r>
    </w:p>
    <w:p w14:paraId="52537A20" w14:textId="1C44D226" w:rsidR="008C1F59" w:rsidRPr="001920E4" w:rsidRDefault="008C1F59" w:rsidP="00F40E0A">
      <w:pPr>
        <w:pStyle w:val="SingleTxtG"/>
        <w:ind w:firstLine="567"/>
      </w:pPr>
      <w:r w:rsidRPr="001920E4">
        <w:t>b)</w:t>
      </w:r>
      <w:r w:rsidRPr="001920E4">
        <w:tab/>
      </w:r>
      <w:r>
        <w:t>A</w:t>
      </w:r>
      <w:r w:rsidRPr="001920E4">
        <w:t>dministrer le cadre réglementaire international pour les transports intérieurs, qui comprend 59</w:t>
      </w:r>
      <w:r w:rsidR="00F40E0A">
        <w:t> </w:t>
      </w:r>
      <w:r w:rsidRPr="001920E4">
        <w:t>instruments juridiques des Nations Unies relatifs à la sécurité, la pollution, l</w:t>
      </w:r>
      <w:r>
        <w:t>’</w:t>
      </w:r>
      <w:r w:rsidRPr="001920E4">
        <w:t>efficience, la multimodalité et l</w:t>
      </w:r>
      <w:r>
        <w:t>’</w:t>
      </w:r>
      <w:r w:rsidRPr="001920E4">
        <w:t>efficacité (fonction normative), et veiller à ce que les fonctions réglementaires du Comité soient en phase avec les dernières technologies et innovations dans le domaine des transports</w:t>
      </w:r>
      <w:r>
        <w:t xml:space="preserve"> (</w:t>
      </w:r>
      <w:r w:rsidRPr="001920E4">
        <w:t>systèmes de transport intelligents, véhicules autonomes</w:t>
      </w:r>
      <w:r>
        <w:t xml:space="preserve">, transition </w:t>
      </w:r>
      <w:r w:rsidRPr="001920E4">
        <w:t xml:space="preserve">numérique, </w:t>
      </w:r>
      <w:r>
        <w:t xml:space="preserve">etc.) </w:t>
      </w:r>
      <w:r w:rsidRPr="001920E4">
        <w:t>et puissent bénéficier à tous les États Membres de l</w:t>
      </w:r>
      <w:r>
        <w:t>’</w:t>
      </w:r>
      <w:r w:rsidRPr="001920E4">
        <w:t>ONU, s</w:t>
      </w:r>
      <w:r>
        <w:t>’</w:t>
      </w:r>
      <w:r w:rsidRPr="001920E4">
        <w:t>il y a lieu</w:t>
      </w:r>
      <w:r>
        <w:t xml:space="preserve">, </w:t>
      </w:r>
      <w:r w:rsidRPr="002C09DE">
        <w:t xml:space="preserve">en élaborant de nouveaux instruments juridiques et en actualisant ceux qui existent, selon les besoins, </w:t>
      </w:r>
      <w:r>
        <w:t>y compris</w:t>
      </w:r>
      <w:r w:rsidRPr="002C09DE">
        <w:t xml:space="preserve"> en tenant à jour la base de données des cadres réglementaires internationaux pour les transports intérieurs</w:t>
      </w:r>
      <w:r w:rsidR="00F40E0A">
        <w:t> ;</w:t>
      </w:r>
    </w:p>
    <w:p w14:paraId="6780FF2E" w14:textId="5EEC37E1" w:rsidR="008C1F59" w:rsidRPr="004E1430" w:rsidRDefault="008C1F59" w:rsidP="00F40E0A">
      <w:pPr>
        <w:pStyle w:val="SingleTxtG"/>
        <w:ind w:firstLine="567"/>
        <w:rPr>
          <w:spacing w:val="-2"/>
        </w:rPr>
      </w:pPr>
      <w:r w:rsidRPr="004E1430">
        <w:rPr>
          <w:spacing w:val="-2"/>
        </w:rPr>
        <w:t>c)</w:t>
      </w:r>
      <w:r w:rsidRPr="004E1430">
        <w:rPr>
          <w:spacing w:val="-2"/>
        </w:rPr>
        <w:tab/>
        <w:t>Faire office de plateforme de concertation intergouvernementale à l’occasion des sessions annuelles du Comité, afin de permettre l’examen des nouveaux défis et des situations d’urgence, et contribuer, pendant les manifestations du Comité, à la recherche de consensus en faveur de la connectivité régionale et interrégionale, entre autres, notamment grâce à l’adoption par les États membres et les parties contractantes de déclarations et de résolutions de haut niveau sur l’action concertée, le but étant la pleine réalisation du mandat du Comité</w:t>
      </w:r>
      <w:r w:rsidR="00F40E0A" w:rsidRPr="004E1430">
        <w:rPr>
          <w:spacing w:val="-2"/>
        </w:rPr>
        <w:t> ;</w:t>
      </w:r>
    </w:p>
    <w:p w14:paraId="5ACA7495" w14:textId="5C605C03" w:rsidR="008C1F59" w:rsidRPr="001920E4" w:rsidRDefault="008C1F59" w:rsidP="00F40E0A">
      <w:pPr>
        <w:pStyle w:val="SingleTxtG"/>
        <w:ind w:firstLine="567"/>
      </w:pPr>
      <w:r w:rsidRPr="001920E4">
        <w:t>d)</w:t>
      </w:r>
      <w:r w:rsidRPr="001920E4">
        <w:tab/>
      </w:r>
      <w:r>
        <w:t xml:space="preserve">Réaliser des analyses et fournir une </w:t>
      </w:r>
      <w:r w:rsidRPr="001920E4">
        <w:t xml:space="preserve">assistance technique et </w:t>
      </w:r>
      <w:r>
        <w:t>un appui au</w:t>
      </w:r>
      <w:r w:rsidRPr="001920E4">
        <w:t xml:space="preserve"> renforcement des capacités concernant l</w:t>
      </w:r>
      <w:r>
        <w:t>’</w:t>
      </w:r>
      <w:r w:rsidRPr="001920E4">
        <w:t xml:space="preserve">adhésion aux instruments juridiques et leur application, à la demande des États membres et des </w:t>
      </w:r>
      <w:r>
        <w:t>p</w:t>
      </w:r>
      <w:r w:rsidRPr="001920E4">
        <w:t>arties contractantes</w:t>
      </w:r>
      <w:r w:rsidR="00F40E0A">
        <w:t> ;</w:t>
      </w:r>
    </w:p>
    <w:p w14:paraId="23E74F0C" w14:textId="3737BBC4" w:rsidR="008C1F59" w:rsidRPr="001920E4" w:rsidRDefault="008C1F59" w:rsidP="00F40E0A">
      <w:pPr>
        <w:pStyle w:val="SingleTxtG"/>
        <w:ind w:firstLine="567"/>
      </w:pPr>
      <w:r w:rsidRPr="001920E4">
        <w:t>e)</w:t>
      </w:r>
      <w:r w:rsidRPr="001920E4">
        <w:tab/>
      </w:r>
      <w:r>
        <w:t>C</w:t>
      </w:r>
      <w:r w:rsidRPr="001920E4">
        <w:t>ontribuer aux travaux de l</w:t>
      </w:r>
      <w:r>
        <w:t>’</w:t>
      </w:r>
      <w:r w:rsidRPr="001920E4">
        <w:t>Envoyé spécial du Secrétaire général pour la sécurité routière et au fonctionnement du Fonds des Nations Unies pour la sécurité routière, en vue d</w:t>
      </w:r>
      <w:r>
        <w:t>’</w:t>
      </w:r>
      <w:r w:rsidRPr="001920E4">
        <w:t xml:space="preserve">améliorer la sécurité routière mondiale </w:t>
      </w:r>
      <w:r>
        <w:t>grâce aux</w:t>
      </w:r>
      <w:r w:rsidRPr="001920E4">
        <w:t xml:space="preserve"> débats menés lors des réunions du Comité, </w:t>
      </w:r>
      <w:r>
        <w:t xml:space="preserve">et fournir des services de </w:t>
      </w:r>
      <w:r w:rsidRPr="001920E4">
        <w:t xml:space="preserve">renforcement des capacités et de conseil en ce qui concerne la promotion des instruments juridiques, </w:t>
      </w:r>
      <w:r>
        <w:t>le</w:t>
      </w:r>
      <w:r w:rsidRPr="001920E4">
        <w:t>s appels à propositions et d</w:t>
      </w:r>
      <w:r>
        <w:t>’</w:t>
      </w:r>
      <w:r w:rsidRPr="001920E4">
        <w:t>autres activités connexes</w:t>
      </w:r>
      <w:r>
        <w:t>, le cas échéant</w:t>
      </w:r>
      <w:r w:rsidR="00F40E0A">
        <w:t> ;</w:t>
      </w:r>
    </w:p>
    <w:p w14:paraId="7BD04DCE" w14:textId="3ECF2C28" w:rsidR="008C1F59" w:rsidRPr="001920E4" w:rsidRDefault="008C1F59" w:rsidP="004E1430">
      <w:pPr>
        <w:pStyle w:val="SingleTxtG"/>
        <w:ind w:firstLine="567"/>
      </w:pPr>
      <w:r w:rsidRPr="001920E4">
        <w:t>f)</w:t>
      </w:r>
      <w:r w:rsidRPr="001920E4">
        <w:tab/>
      </w:r>
      <w:r>
        <w:t>S</w:t>
      </w:r>
      <w:r w:rsidRPr="001920E4">
        <w:t>outenir l</w:t>
      </w:r>
      <w:r>
        <w:t>’</w:t>
      </w:r>
      <w:r w:rsidRPr="001920E4">
        <w:t>action menée par les États membres pour faire face aux situations d</w:t>
      </w:r>
      <w:r>
        <w:t>’</w:t>
      </w:r>
      <w:r w:rsidRPr="001920E4">
        <w:t>urgence, par exemple en cas de pandémie, et pour s</w:t>
      </w:r>
      <w:r>
        <w:t>’</w:t>
      </w:r>
      <w:r w:rsidRPr="001920E4">
        <w:t xml:space="preserve">en relever, tout en en </w:t>
      </w:r>
      <w:r>
        <w:t>imitant autant que possible les incidences</w:t>
      </w:r>
      <w:r w:rsidRPr="001920E4">
        <w:t xml:space="preserve"> sur le fonctionnement des systèmes de transport nationaux, </w:t>
      </w:r>
      <w:r w:rsidRPr="001920E4">
        <w:lastRenderedPageBreak/>
        <w:t xml:space="preserve">régionaux et internationaux et sur la mise en œuvre du programme de développement durable, y compris </w:t>
      </w:r>
      <w:r>
        <w:t xml:space="preserve">sur la réalisation </w:t>
      </w:r>
      <w:r w:rsidRPr="001920E4">
        <w:t>de l</w:t>
      </w:r>
      <w:r>
        <w:t>’</w:t>
      </w:r>
      <w:r w:rsidRPr="001920E4">
        <w:t>objectif de développement durable n</w:t>
      </w:r>
      <w:r w:rsidRPr="001920E4">
        <w:rPr>
          <w:vertAlign w:val="superscript"/>
        </w:rPr>
        <w:t>o</w:t>
      </w:r>
      <w:r w:rsidRPr="001920E4">
        <w:t xml:space="preserve"> 5 </w:t>
      </w:r>
      <w:r>
        <w:t>(</w:t>
      </w:r>
      <w:r w:rsidRPr="001920E4">
        <w:t xml:space="preserve">égalité </w:t>
      </w:r>
      <w:r>
        <w:t>des</w:t>
      </w:r>
      <w:r w:rsidRPr="001920E4">
        <w:t xml:space="preserve"> sexes</w:t>
      </w:r>
      <w:r>
        <w:t>)</w:t>
      </w:r>
      <w:r w:rsidR="00F40E0A">
        <w:t> ;</w:t>
      </w:r>
    </w:p>
    <w:p w14:paraId="0145DEDC" w14:textId="77777777" w:rsidR="008C1F59" w:rsidRPr="001920E4" w:rsidRDefault="008C1F59" w:rsidP="00F40E0A">
      <w:pPr>
        <w:pStyle w:val="SingleTxtG"/>
        <w:ind w:firstLine="567"/>
        <w:rPr>
          <w:rFonts w:eastAsia="Calibri"/>
        </w:rPr>
      </w:pPr>
      <w:r w:rsidRPr="001920E4">
        <w:t>g)</w:t>
      </w:r>
      <w:r w:rsidRPr="001920E4">
        <w:tab/>
      </w:r>
      <w:r>
        <w:t>E</w:t>
      </w:r>
      <w:r w:rsidRPr="001920E4">
        <w:t>ncourager l</w:t>
      </w:r>
      <w:r>
        <w:t>a mise en commun</w:t>
      </w:r>
      <w:r w:rsidRPr="001920E4">
        <w:t xml:space="preserve"> des connaissances et la coopération entre les gouvernements et les principales parties prenantes, afin d</w:t>
      </w:r>
      <w:r>
        <w:t>’attirer l’attention sur les</w:t>
      </w:r>
      <w:r w:rsidRPr="001920E4">
        <w:t xml:space="preserve"> questions </w:t>
      </w:r>
      <w:r>
        <w:t>qui se font jour</w:t>
      </w:r>
      <w:r w:rsidRPr="001920E4">
        <w:t xml:space="preserve"> et </w:t>
      </w:r>
      <w:r>
        <w:t>les</w:t>
      </w:r>
      <w:r w:rsidRPr="001920E4">
        <w:t xml:space="preserve"> meilleures </w:t>
      </w:r>
      <w:r>
        <w:t>solutions à apporter</w:t>
      </w:r>
      <w:r w:rsidRPr="001920E4">
        <w:t>, d</w:t>
      </w:r>
      <w:r>
        <w:t>’</w:t>
      </w:r>
      <w:r w:rsidRPr="001920E4">
        <w:t>améliorer le suivi et la mesure de</w:t>
      </w:r>
      <w:r>
        <w:t>s progrès accomplis dans le cadre</w:t>
      </w:r>
      <w:r w:rsidRPr="001920E4">
        <w:t xml:space="preserve"> des objectifs de développement durable et de faciliter l</w:t>
      </w:r>
      <w:r>
        <w:t>’</w:t>
      </w:r>
      <w:r w:rsidRPr="001920E4">
        <w:t>adaptation des instruments et cadres juridiquement contraignants aux nouvelles réalités, notamment par l</w:t>
      </w:r>
      <w:r>
        <w:t>’</w:t>
      </w:r>
      <w:r w:rsidRPr="001920E4">
        <w:t>établissement de nouveaux documents d</w:t>
      </w:r>
      <w:r>
        <w:t>’</w:t>
      </w:r>
      <w:r w:rsidRPr="001920E4">
        <w:t>orientation.</w:t>
      </w:r>
    </w:p>
    <w:p w14:paraId="70835DAF" w14:textId="7C06A917" w:rsidR="008C1F59" w:rsidRPr="001920E4" w:rsidRDefault="008C1F59" w:rsidP="00F40E0A">
      <w:pPr>
        <w:pStyle w:val="SingleTxtG"/>
        <w:keepNext/>
        <w:rPr>
          <w:rFonts w:eastAsia="Calibri"/>
        </w:rPr>
      </w:pPr>
      <w:r w:rsidRPr="001920E4">
        <w:t>8.</w:t>
      </w:r>
      <w:r w:rsidRPr="001920E4">
        <w:tab/>
      </w:r>
      <w:r w:rsidRPr="00F71D9D">
        <w:t>Le travail qui sera ainsi effectué devrait avoir les résultats suivants</w:t>
      </w:r>
      <w:r w:rsidR="00F40E0A">
        <w:t> :</w:t>
      </w:r>
    </w:p>
    <w:p w14:paraId="7AADF284" w14:textId="54D895CE" w:rsidR="008C1F59" w:rsidRPr="001920E4" w:rsidRDefault="008C1F59" w:rsidP="00F40E0A">
      <w:pPr>
        <w:pStyle w:val="SingleTxtG"/>
        <w:ind w:firstLine="567"/>
        <w:rPr>
          <w:rFonts w:eastAsia="Calibri"/>
        </w:rPr>
      </w:pPr>
      <w:r w:rsidRPr="001920E4">
        <w:t>a)</w:t>
      </w:r>
      <w:r w:rsidRPr="001920E4">
        <w:tab/>
      </w:r>
      <w:r w:rsidRPr="00F71D9D">
        <w:t>Amélioration de la mobilité durable ainsi que de la mesure et du suivi de la réalisation des objectifs de développement durable</w:t>
      </w:r>
      <w:r w:rsidR="00F40E0A">
        <w:t> ;</w:t>
      </w:r>
    </w:p>
    <w:p w14:paraId="7E3DA590" w14:textId="2660D3C8" w:rsidR="008C1F59" w:rsidRPr="001920E4" w:rsidRDefault="008C1F59" w:rsidP="00F40E0A">
      <w:pPr>
        <w:pStyle w:val="SingleTxtG"/>
        <w:ind w:firstLine="567"/>
        <w:rPr>
          <w:rFonts w:eastAsia="Calibri"/>
        </w:rPr>
      </w:pPr>
      <w:r w:rsidRPr="001920E4">
        <w:t>b)</w:t>
      </w:r>
      <w:r w:rsidRPr="001920E4">
        <w:tab/>
      </w:r>
      <w:r w:rsidRPr="00A75ACA">
        <w:t>Améliorations dans le domaine des transports intérieurs, conduisant à des systèmes multimodaux plus sûrs, plus propres, plus efficaces et plus abordables pour les parties contractantes aux conventions des Nations Unies sur les transports intérieurs</w:t>
      </w:r>
      <w:r w:rsidR="00F40E0A">
        <w:t> ;</w:t>
      </w:r>
    </w:p>
    <w:p w14:paraId="1E059002" w14:textId="5B120392" w:rsidR="008C1F59" w:rsidRPr="001920E4" w:rsidRDefault="008C1F59" w:rsidP="00F40E0A">
      <w:pPr>
        <w:pStyle w:val="SingleTxtG"/>
        <w:ind w:firstLine="567"/>
        <w:rPr>
          <w:rFonts w:eastAsia="Calibri"/>
        </w:rPr>
      </w:pPr>
      <w:r w:rsidRPr="001920E4">
        <w:t>c)</w:t>
      </w:r>
      <w:r w:rsidRPr="001920E4">
        <w:tab/>
      </w:r>
      <w:r w:rsidRPr="00A75ACA">
        <w:t>Efficacité et résilience accrues des flux transfrontaliers de biens et de personnes, aux échelons régional et mondial</w:t>
      </w:r>
      <w:r w:rsidR="00F40E0A">
        <w:t> ;</w:t>
      </w:r>
    </w:p>
    <w:p w14:paraId="56725898" w14:textId="331B7F10" w:rsidR="008C1F59" w:rsidRPr="001920E4" w:rsidRDefault="008C1F59" w:rsidP="00F40E0A">
      <w:pPr>
        <w:pStyle w:val="SingleTxtG"/>
        <w:ind w:firstLine="567"/>
      </w:pPr>
      <w:r w:rsidRPr="001920E4">
        <w:t>d)</w:t>
      </w:r>
      <w:r w:rsidRPr="001920E4">
        <w:tab/>
      </w:r>
      <w:r w:rsidRPr="00A75ACA">
        <w:t>Renforcement de la coopération intergouvernementale dans les situations d</w:t>
      </w:r>
      <w:r>
        <w:t>’</w:t>
      </w:r>
      <w:r w:rsidRPr="00A75ACA">
        <w:t>urgence et réduction au minimum des perturbations dans la poursuite de la mise en œuvre et de la mise à jour des conventions des Nations Unies sur les transports intérieurs</w:t>
      </w:r>
      <w:r w:rsidRPr="001920E4">
        <w:t>.</w:t>
      </w:r>
    </w:p>
    <w:p w14:paraId="7BBD9E13" w14:textId="4F8F747D" w:rsidR="008C1F59" w:rsidRPr="001920E4" w:rsidRDefault="008C1F59" w:rsidP="00F40E0A">
      <w:pPr>
        <w:pStyle w:val="HChG"/>
      </w:pPr>
      <w:r w:rsidRPr="001920E4">
        <w:tab/>
        <w:t>III.</w:t>
      </w:r>
      <w:r w:rsidRPr="001920E4">
        <w:tab/>
        <w:t>Résultats escomptés pour 2024</w:t>
      </w:r>
    </w:p>
    <w:p w14:paraId="34663D75" w14:textId="001B3006" w:rsidR="008C1F59" w:rsidRPr="001920E4" w:rsidRDefault="00F40E0A" w:rsidP="00F40E0A">
      <w:pPr>
        <w:pStyle w:val="H23G"/>
        <w:rPr>
          <w:w w:val="102"/>
        </w:rPr>
      </w:pPr>
      <w:r>
        <w:tab/>
      </w:r>
      <w:r>
        <w:tab/>
      </w:r>
      <w:r w:rsidR="008C1F59" w:rsidRPr="001920E4">
        <w:t>Résultat 1</w:t>
      </w:r>
      <w:r>
        <w:t> :</w:t>
      </w:r>
      <w:r w:rsidR="008C1F59" w:rsidRPr="001920E4">
        <w:t xml:space="preserve"> renforcement de l</w:t>
      </w:r>
      <w:r w:rsidR="008C1F59">
        <w:t>’</w:t>
      </w:r>
      <w:r w:rsidR="008C1F59" w:rsidRPr="001920E4">
        <w:t xml:space="preserve">appui fourni dans le domaine de la réglementation </w:t>
      </w:r>
      <w:r>
        <w:br/>
      </w:r>
      <w:r w:rsidR="008C1F59" w:rsidRPr="001920E4">
        <w:t xml:space="preserve">de la sécurité routière </w:t>
      </w:r>
      <w:r w:rsidR="008C1F59" w:rsidRPr="00F40E0A">
        <w:t>pour</w:t>
      </w:r>
      <w:r w:rsidR="008C1F59" w:rsidRPr="001920E4">
        <w:t xml:space="preserve"> contribuer à réduire le nombre de décès et de blessures dus à des accidents de la route à l</w:t>
      </w:r>
      <w:r w:rsidR="008C1F59">
        <w:t>’</w:t>
      </w:r>
      <w:r w:rsidR="008C1F59" w:rsidRPr="001920E4">
        <w:t xml:space="preserve">échelle mondiale </w:t>
      </w:r>
    </w:p>
    <w:p w14:paraId="51508366" w14:textId="2D03A69A" w:rsidR="008C1F59" w:rsidRPr="001920E4" w:rsidRDefault="008C1F59" w:rsidP="00F40E0A">
      <w:pPr>
        <w:pStyle w:val="H23G"/>
        <w:rPr>
          <w:w w:val="102"/>
        </w:rPr>
      </w:pPr>
      <w:r w:rsidRPr="001920E4">
        <w:tab/>
      </w:r>
      <w:r w:rsidR="00F40E0A">
        <w:tab/>
      </w:r>
      <w:r w:rsidRPr="001920E4">
        <w:rPr>
          <w:bCs/>
        </w:rPr>
        <w:t>Exécution du programme en 2022 et cible pour 2024</w:t>
      </w:r>
    </w:p>
    <w:p w14:paraId="18CDCE5A" w14:textId="6D21F1DB" w:rsidR="008C1F59" w:rsidRPr="001920E4" w:rsidRDefault="008C1F59" w:rsidP="008C1F59">
      <w:pPr>
        <w:pStyle w:val="SingleTxtG"/>
        <w:rPr>
          <w:rFonts w:eastAsia="Calibri"/>
          <w:spacing w:val="3"/>
          <w:w w:val="102"/>
        </w:rPr>
      </w:pPr>
      <w:r w:rsidRPr="001920E4">
        <w:t>9.</w:t>
      </w:r>
      <w:r w:rsidRPr="001920E4">
        <w:tab/>
      </w:r>
      <w:r w:rsidRPr="002461A2">
        <w:t>Le travail effectué dans le cadre du sous-programme a contribué à porter à 426 le nombre de parties contractantes aux principales conventions des Nations Unies en matière de sécurité routière, ce qui a permis de faire mieux que la cible fixée, à savoir 411</w:t>
      </w:r>
      <w:r w:rsidR="00F40E0A">
        <w:t> </w:t>
      </w:r>
      <w:r w:rsidRPr="002461A2">
        <w:t>parties contractantes</w:t>
      </w:r>
      <w:r w:rsidRPr="001920E4">
        <w:t xml:space="preserve">. </w:t>
      </w:r>
    </w:p>
    <w:p w14:paraId="2A72148F" w14:textId="77777777" w:rsidR="008C1F59" w:rsidRPr="001920E4" w:rsidRDefault="008C1F59" w:rsidP="008C1F59">
      <w:pPr>
        <w:pStyle w:val="SingleTxtG"/>
        <w:rPr>
          <w:rFonts w:eastAsia="Calibri"/>
          <w:w w:val="103"/>
        </w:rPr>
      </w:pPr>
      <w:r w:rsidRPr="001920E4">
        <w:t>10.</w:t>
      </w:r>
      <w:r w:rsidRPr="001920E4">
        <w:tab/>
        <w:t>Les progrès concernant l</w:t>
      </w:r>
      <w:r>
        <w:t>’</w:t>
      </w:r>
      <w:r w:rsidRPr="001920E4">
        <w:t>objectif, de même que la cible pour 2024, sont présentés dans la mesure des résultats ci-après (voir fig. 1).</w:t>
      </w:r>
    </w:p>
    <w:p w14:paraId="43F01A15" w14:textId="77777777" w:rsidR="004E1430" w:rsidRDefault="008C1F59" w:rsidP="004E1430">
      <w:pPr>
        <w:pStyle w:val="Titre1"/>
      </w:pPr>
      <w:r w:rsidRPr="001920E4">
        <w:t>Figure 1</w:t>
      </w:r>
    </w:p>
    <w:p w14:paraId="038D4C6F" w14:textId="47A71840" w:rsidR="008C1F59" w:rsidRDefault="008C1F59" w:rsidP="004E1430">
      <w:pPr>
        <w:pStyle w:val="Titre1"/>
        <w:spacing w:after="120"/>
        <w:rPr>
          <w:b/>
          <w:bCs/>
        </w:rPr>
      </w:pPr>
      <w:r w:rsidRPr="001920E4">
        <w:rPr>
          <w:b/>
          <w:bCs/>
        </w:rPr>
        <w:t>Mesure des résultats</w:t>
      </w:r>
      <w:r w:rsidR="00F40E0A">
        <w:rPr>
          <w:b/>
          <w:bCs/>
        </w:rPr>
        <w:t> :</w:t>
      </w:r>
      <w:r w:rsidRPr="001920E4">
        <w:rPr>
          <w:b/>
          <w:bCs/>
        </w:rPr>
        <w:t xml:space="preserve"> nombre de parties contractantes aux </w:t>
      </w:r>
      <w:r>
        <w:rPr>
          <w:b/>
          <w:bCs/>
        </w:rPr>
        <w:t xml:space="preserve">principales </w:t>
      </w:r>
      <w:r w:rsidRPr="001920E4">
        <w:rPr>
          <w:b/>
          <w:bCs/>
        </w:rPr>
        <w:t xml:space="preserve">conventions </w:t>
      </w:r>
      <w:r w:rsidR="004E1430">
        <w:rPr>
          <w:b/>
          <w:bCs/>
        </w:rPr>
        <w:br/>
      </w:r>
      <w:r w:rsidRPr="001920E4">
        <w:rPr>
          <w:b/>
          <w:bCs/>
        </w:rPr>
        <w:t xml:space="preserve">des Nations Unies </w:t>
      </w:r>
      <w:r>
        <w:rPr>
          <w:b/>
          <w:bCs/>
        </w:rPr>
        <w:t>en matière de</w:t>
      </w:r>
      <w:r w:rsidRPr="001920E4">
        <w:rPr>
          <w:b/>
          <w:bCs/>
        </w:rPr>
        <w:t xml:space="preserve"> la sécurité routière</w:t>
      </w:r>
      <w:r w:rsidRPr="001920E4">
        <w:rPr>
          <w:b/>
          <w:bCs/>
          <w:i/>
          <w:iCs/>
          <w:vertAlign w:val="superscript"/>
        </w:rPr>
        <w:t>a</w:t>
      </w:r>
      <w:r w:rsidRPr="001920E4">
        <w:rPr>
          <w:b/>
          <w:bCs/>
        </w:rPr>
        <w:t xml:space="preserve"> (total cumulé)</w:t>
      </w:r>
    </w:p>
    <w:p w14:paraId="00749CBE" w14:textId="58788EFA" w:rsidR="004E1430" w:rsidRDefault="004E1430" w:rsidP="004E1430">
      <w:pPr>
        <w:spacing w:after="120"/>
      </w:pPr>
      <w:r>
        <w:rPr>
          <w:noProof/>
        </w:rPr>
        <w:drawing>
          <wp:inline distT="0" distB="0" distL="0" distR="0" wp14:anchorId="0B92C706" wp14:editId="7634C068">
            <wp:extent cx="6120000" cy="2170800"/>
            <wp:effectExtent l="0" t="0" r="0" b="1270"/>
            <wp:docPr id="11219223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2170800"/>
                    </a:xfrm>
                    <a:prstGeom prst="rect">
                      <a:avLst/>
                    </a:prstGeom>
                    <a:noFill/>
                  </pic:spPr>
                </pic:pic>
              </a:graphicData>
            </a:graphic>
          </wp:inline>
        </w:drawing>
      </w:r>
    </w:p>
    <w:p w14:paraId="7994CBC4" w14:textId="38FE2B0F" w:rsidR="008C1F59" w:rsidRPr="004E1430" w:rsidRDefault="008C1F59" w:rsidP="004E1430">
      <w:pPr>
        <w:spacing w:before="120" w:after="240"/>
        <w:ind w:firstLine="170"/>
        <w:rPr>
          <w:b/>
          <w:w w:val="102"/>
          <w:sz w:val="16"/>
          <w:szCs w:val="16"/>
        </w:rPr>
      </w:pPr>
      <w:r w:rsidRPr="004E1430">
        <w:rPr>
          <w:i/>
          <w:iCs/>
          <w:sz w:val="18"/>
          <w:szCs w:val="18"/>
          <w:vertAlign w:val="superscript"/>
        </w:rPr>
        <w:t>a</w:t>
      </w:r>
      <w:r w:rsidRPr="004E1430">
        <w:rPr>
          <w:sz w:val="18"/>
          <w:szCs w:val="18"/>
        </w:rPr>
        <w:t xml:space="preserve"> </w:t>
      </w:r>
      <w:r w:rsidR="004E1430" w:rsidRPr="004E1430">
        <w:rPr>
          <w:sz w:val="18"/>
          <w:szCs w:val="18"/>
        </w:rPr>
        <w:t xml:space="preserve"> </w:t>
      </w:r>
      <w:r w:rsidRPr="004E1430">
        <w:rPr>
          <w:sz w:val="18"/>
          <w:szCs w:val="18"/>
        </w:rPr>
        <w:t>Pour les cibles de 2023 et 2024, la mesure des résultats portera sur huit principales conventions des Nations Unies en matière de</w:t>
      </w:r>
      <w:r w:rsidR="00971AC5">
        <w:rPr>
          <w:sz w:val="18"/>
          <w:szCs w:val="18"/>
        </w:rPr>
        <w:t> </w:t>
      </w:r>
      <w:r w:rsidRPr="004E1430">
        <w:rPr>
          <w:sz w:val="18"/>
          <w:szCs w:val="18"/>
        </w:rPr>
        <w:t>sécurité routière, l’instrument supplémentaire étant l’Accord européen relatif au travail des équipages des véhicules effectuant des</w:t>
      </w:r>
      <w:r w:rsidR="00971AC5">
        <w:rPr>
          <w:sz w:val="18"/>
          <w:szCs w:val="18"/>
        </w:rPr>
        <w:t> </w:t>
      </w:r>
      <w:r w:rsidRPr="004E1430">
        <w:rPr>
          <w:sz w:val="18"/>
          <w:szCs w:val="18"/>
        </w:rPr>
        <w:t>transports internationaux par route.</w:t>
      </w:r>
    </w:p>
    <w:p w14:paraId="08D46787" w14:textId="017AD3B2" w:rsidR="008C1F59" w:rsidRPr="001920E4" w:rsidRDefault="004E1430" w:rsidP="004E1430">
      <w:pPr>
        <w:pStyle w:val="H23G"/>
        <w:rPr>
          <w:w w:val="102"/>
        </w:rPr>
      </w:pPr>
      <w:r>
        <w:lastRenderedPageBreak/>
        <w:tab/>
      </w:r>
      <w:r>
        <w:tab/>
      </w:r>
      <w:r w:rsidR="008C1F59" w:rsidRPr="001920E4">
        <w:t>Résultat 2</w:t>
      </w:r>
      <w:r w:rsidR="00F40E0A">
        <w:t> :</w:t>
      </w:r>
      <w:r w:rsidR="008C1F59" w:rsidRPr="001920E4">
        <w:t xml:space="preserve"> renforcement du cadre réglementaire destiné à assurer la viabilité </w:t>
      </w:r>
      <w:r>
        <w:br/>
      </w:r>
      <w:r w:rsidR="008C1F59" w:rsidRPr="001920E4">
        <w:t>des systèmes de transport intérieur</w:t>
      </w:r>
    </w:p>
    <w:p w14:paraId="57946522" w14:textId="6E2A05BE" w:rsidR="008C1F59" w:rsidRPr="001920E4" w:rsidRDefault="00CD63F0" w:rsidP="00CD63F0">
      <w:pPr>
        <w:pStyle w:val="H23G"/>
        <w:rPr>
          <w:w w:val="102"/>
        </w:rPr>
      </w:pPr>
      <w:r>
        <w:tab/>
      </w:r>
      <w:r>
        <w:tab/>
      </w:r>
      <w:r w:rsidR="008C1F59" w:rsidRPr="001920E4">
        <w:t>Exécution du programme en 2022 et cible pour 2024</w:t>
      </w:r>
    </w:p>
    <w:p w14:paraId="72F8A0F1" w14:textId="5090FD08" w:rsidR="008C1F59" w:rsidRPr="001920E4" w:rsidRDefault="008C1F59" w:rsidP="008C1F59">
      <w:pPr>
        <w:pStyle w:val="SingleTxtG"/>
        <w:rPr>
          <w:rFonts w:eastAsia="Calibri"/>
          <w:w w:val="103"/>
        </w:rPr>
      </w:pPr>
      <w:r w:rsidRPr="001920E4">
        <w:t>11.</w:t>
      </w:r>
      <w:r w:rsidRPr="001920E4">
        <w:tab/>
      </w:r>
      <w:r w:rsidRPr="008D3334">
        <w:t>Le travail effectué dans le cadre du sous-programme a contribué à porter à 1</w:t>
      </w:r>
      <w:r w:rsidR="004E1430">
        <w:t> </w:t>
      </w:r>
      <w:r w:rsidRPr="008D3334">
        <w:t>822 le nombre de parties contractantes aux instruments juridiques des Nations Unies relatifs au transport administrés par la CEE, ce qui a permis de faire mieux que la cible fixée, à savoir 1</w:t>
      </w:r>
      <w:r w:rsidR="004E1430">
        <w:t> </w:t>
      </w:r>
      <w:r w:rsidRPr="008D3334">
        <w:t>810</w:t>
      </w:r>
      <w:r w:rsidR="004E1430">
        <w:t> </w:t>
      </w:r>
      <w:r w:rsidRPr="008D3334">
        <w:t>parties contractantes.</w:t>
      </w:r>
    </w:p>
    <w:p w14:paraId="4743245A" w14:textId="77777777" w:rsidR="008C1F59" w:rsidRPr="001920E4" w:rsidRDefault="008C1F59" w:rsidP="008C1F59">
      <w:pPr>
        <w:pStyle w:val="SingleTxtG"/>
        <w:rPr>
          <w:rFonts w:eastAsia="Calibri"/>
          <w:w w:val="103"/>
        </w:rPr>
      </w:pPr>
      <w:r w:rsidRPr="001920E4">
        <w:t>12.</w:t>
      </w:r>
      <w:r w:rsidRPr="001920E4">
        <w:tab/>
        <w:t>Les progrès concernant l</w:t>
      </w:r>
      <w:r>
        <w:t>’</w:t>
      </w:r>
      <w:r w:rsidRPr="001920E4">
        <w:t>objectif, de même que la cible pour 2024, sont présentés dans la mesure des résultats ci-après (voir fig. 2).</w:t>
      </w:r>
    </w:p>
    <w:p w14:paraId="3EF84D79" w14:textId="6547EEC6" w:rsidR="008C1F59" w:rsidRDefault="008C1F59" w:rsidP="004E1430">
      <w:pPr>
        <w:pStyle w:val="Titre1"/>
        <w:spacing w:after="120"/>
        <w:rPr>
          <w:b/>
          <w:bCs/>
        </w:rPr>
      </w:pPr>
      <w:r w:rsidRPr="001920E4">
        <w:t>Figure 2</w:t>
      </w:r>
      <w:r w:rsidR="009D7813">
        <w:br/>
      </w:r>
      <w:r w:rsidRPr="001920E4">
        <w:rPr>
          <w:b/>
          <w:bCs/>
        </w:rPr>
        <w:t>Mesure des résultats</w:t>
      </w:r>
      <w:r w:rsidR="00F40E0A">
        <w:rPr>
          <w:b/>
          <w:bCs/>
        </w:rPr>
        <w:t> :</w:t>
      </w:r>
      <w:r w:rsidRPr="001920E4">
        <w:rPr>
          <w:b/>
          <w:bCs/>
        </w:rPr>
        <w:t xml:space="preserve"> nombre de parties contractantes aux instruments juridiques </w:t>
      </w:r>
      <w:r w:rsidR="004E1430">
        <w:rPr>
          <w:b/>
          <w:bCs/>
        </w:rPr>
        <w:br/>
      </w:r>
      <w:r w:rsidRPr="001920E4">
        <w:rPr>
          <w:b/>
          <w:bCs/>
        </w:rPr>
        <w:t>des Nations</w:t>
      </w:r>
      <w:r w:rsidR="009D7813">
        <w:rPr>
          <w:b/>
          <w:bCs/>
        </w:rPr>
        <w:t> </w:t>
      </w:r>
      <w:r w:rsidRPr="001920E4">
        <w:rPr>
          <w:b/>
          <w:bCs/>
        </w:rPr>
        <w:t>Unies relatifs au transport administrés par la CEE</w:t>
      </w:r>
      <w:r w:rsidRPr="001920E4">
        <w:rPr>
          <w:b/>
          <w:bCs/>
          <w:i/>
          <w:iCs/>
          <w:vertAlign w:val="superscript"/>
        </w:rPr>
        <w:t>a</w:t>
      </w:r>
      <w:r w:rsidRPr="001920E4">
        <w:rPr>
          <w:b/>
          <w:bCs/>
        </w:rPr>
        <w:t xml:space="preserve"> (total cumulé)</w:t>
      </w:r>
      <w:bookmarkStart w:id="1" w:name="_Hlk146727837"/>
      <w:bookmarkEnd w:id="1"/>
    </w:p>
    <w:p w14:paraId="5BD4DCAA" w14:textId="5340476E" w:rsidR="009D7813" w:rsidRDefault="00FD699C" w:rsidP="00FD699C">
      <w:pPr>
        <w:spacing w:after="120"/>
      </w:pPr>
      <w:r w:rsidRPr="00FD699C">
        <w:drawing>
          <wp:inline distT="0" distB="0" distL="0" distR="0" wp14:anchorId="6401182E" wp14:editId="33A3892B">
            <wp:extent cx="6120000" cy="1821600"/>
            <wp:effectExtent l="0" t="0" r="0" b="7620"/>
            <wp:docPr id="755978892" name="Image 1" descr="Une image contenant texte, capture d’écran,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978892" name="Image 1" descr="Une image contenant texte, capture d’écran, diagramme, ligne&#10;&#10;Description générée automatiquement"/>
                    <pic:cNvPicPr/>
                  </pic:nvPicPr>
                  <pic:blipFill>
                    <a:blip r:embed="rId10"/>
                    <a:stretch>
                      <a:fillRect/>
                    </a:stretch>
                  </pic:blipFill>
                  <pic:spPr>
                    <a:xfrm>
                      <a:off x="0" y="0"/>
                      <a:ext cx="6120000" cy="1821600"/>
                    </a:xfrm>
                    <a:prstGeom prst="rect">
                      <a:avLst/>
                    </a:prstGeom>
                  </pic:spPr>
                </pic:pic>
              </a:graphicData>
            </a:graphic>
          </wp:inline>
        </w:drawing>
      </w:r>
    </w:p>
    <w:p w14:paraId="63827F0B" w14:textId="10768975" w:rsidR="008C1F59" w:rsidRPr="004E1430" w:rsidRDefault="008C1F59" w:rsidP="00FD699C">
      <w:pPr>
        <w:widowControl w:val="0"/>
        <w:tabs>
          <w:tab w:val="right" w:pos="216"/>
          <w:tab w:val="left" w:pos="288"/>
          <w:tab w:val="right" w:pos="576"/>
          <w:tab w:val="left" w:pos="648"/>
        </w:tabs>
        <w:spacing w:after="240"/>
        <w:ind w:firstLine="170"/>
        <w:rPr>
          <w:rFonts w:eastAsia="Calibri"/>
          <w:spacing w:val="5"/>
          <w:w w:val="103"/>
          <w:kern w:val="14"/>
          <w:sz w:val="16"/>
        </w:rPr>
      </w:pPr>
      <w:r w:rsidRPr="004E1430">
        <w:rPr>
          <w:i/>
          <w:iCs/>
          <w:sz w:val="18"/>
          <w:szCs w:val="18"/>
          <w:vertAlign w:val="superscript"/>
        </w:rPr>
        <w:t>a</w:t>
      </w:r>
      <w:r w:rsidR="004E1430" w:rsidRPr="004E1430">
        <w:rPr>
          <w:sz w:val="18"/>
          <w:szCs w:val="18"/>
        </w:rPr>
        <w:t xml:space="preserve"> </w:t>
      </w:r>
      <w:r w:rsidR="004E1430">
        <w:rPr>
          <w:sz w:val="18"/>
          <w:szCs w:val="18"/>
        </w:rPr>
        <w:t xml:space="preserve"> </w:t>
      </w:r>
      <w:r w:rsidRPr="004E1430">
        <w:rPr>
          <w:sz w:val="18"/>
          <w:szCs w:val="18"/>
        </w:rPr>
        <w:t>Le résultat effectif pour 2021 a été revu à la hausse compte tenu des données reçues récemment.</w:t>
      </w:r>
    </w:p>
    <w:p w14:paraId="2050AB28" w14:textId="2F125BA8" w:rsidR="008C1F59" w:rsidRPr="001920E4" w:rsidRDefault="00FD699C" w:rsidP="00FD699C">
      <w:pPr>
        <w:pStyle w:val="H23G"/>
        <w:rPr>
          <w:w w:val="102"/>
        </w:rPr>
      </w:pPr>
      <w:r>
        <w:tab/>
      </w:r>
      <w:r>
        <w:tab/>
      </w:r>
      <w:r w:rsidR="008C1F59" w:rsidRPr="001920E4">
        <w:t>Résultat 3</w:t>
      </w:r>
      <w:r w:rsidR="00F40E0A">
        <w:t> :</w:t>
      </w:r>
      <w:r w:rsidR="008C1F59" w:rsidRPr="001920E4">
        <w:t xml:space="preserve"> </w:t>
      </w:r>
      <w:r w:rsidR="008C1F59" w:rsidRPr="0069470F">
        <w:t>augmentation du nombre d</w:t>
      </w:r>
      <w:r w:rsidR="008C1F59">
        <w:t>’</w:t>
      </w:r>
      <w:r w:rsidR="008C1F59" w:rsidRPr="0069470F">
        <w:t xml:space="preserve">instruments juridiques nouveaux </w:t>
      </w:r>
      <w:r>
        <w:br/>
      </w:r>
      <w:r w:rsidR="008C1F59" w:rsidRPr="0069470F">
        <w:t xml:space="preserve">ou actualisés renforçant la capacité des États Membres de faire face </w:t>
      </w:r>
      <w:r>
        <w:br/>
      </w:r>
      <w:r w:rsidR="008C1F59" w:rsidRPr="0069470F">
        <w:t>aux changements climatiques</w:t>
      </w:r>
    </w:p>
    <w:p w14:paraId="51C2CF0F" w14:textId="3DD97536" w:rsidR="008C1F59" w:rsidRPr="001920E4" w:rsidRDefault="00FD699C" w:rsidP="00FD699C">
      <w:pPr>
        <w:pStyle w:val="H23G"/>
        <w:rPr>
          <w:w w:val="102"/>
        </w:rPr>
      </w:pPr>
      <w:r>
        <w:tab/>
      </w:r>
      <w:r>
        <w:tab/>
      </w:r>
      <w:r w:rsidR="008C1F59" w:rsidRPr="001920E4">
        <w:t>Projet de plan-programme pour 2024</w:t>
      </w:r>
    </w:p>
    <w:p w14:paraId="398E4EC3" w14:textId="77777777" w:rsidR="008C1F59" w:rsidRPr="001920E4" w:rsidRDefault="008C1F59" w:rsidP="00FD699C">
      <w:pPr>
        <w:pStyle w:val="SingleTxtG"/>
      </w:pPr>
      <w:r w:rsidRPr="001920E4">
        <w:t>13.</w:t>
      </w:r>
      <w:r w:rsidRPr="001920E4">
        <w:tab/>
      </w:r>
      <w:r w:rsidRPr="0069470F">
        <w:t>Les États Membres sollicitent de plus en plus de l</w:t>
      </w:r>
      <w:r>
        <w:t>’</w:t>
      </w:r>
      <w:r w:rsidRPr="0069470F">
        <w:t xml:space="preserve">aide pour accroître la viabilité des transports </w:t>
      </w:r>
      <w:r w:rsidRPr="00FD699C">
        <w:t>intérieurs</w:t>
      </w:r>
      <w:r w:rsidRPr="0069470F">
        <w:t xml:space="preserve"> et de la mobilité.</w:t>
      </w:r>
      <w:r>
        <w:t xml:space="preserve"> </w:t>
      </w:r>
      <w:r w:rsidRPr="0069470F">
        <w:t>L</w:t>
      </w:r>
      <w:r>
        <w:t>’</w:t>
      </w:r>
      <w:r w:rsidRPr="0069470F">
        <w:t>adoption en 2019 de la Stratégie du Comité des transports intérieurs à l</w:t>
      </w:r>
      <w:r>
        <w:t>’</w:t>
      </w:r>
      <w:r w:rsidRPr="0069470F">
        <w:t>horizon 2030 et l</w:t>
      </w:r>
      <w:r>
        <w:t>’</w:t>
      </w:r>
      <w:r w:rsidRPr="0069470F">
        <w:t>approbation en 2022 du mandat révisé du Comité par le Conseil économique et social ont renforcé le mandat du sous-programme, qui consiste à élaborer de nouveaux règlements des Nations Unies, essentiels aux systèmes de transport durables, et à renforcer les règlements existants.</w:t>
      </w:r>
      <w:r>
        <w:t xml:space="preserve"> </w:t>
      </w:r>
      <w:r w:rsidRPr="0069470F">
        <w:t>On s</w:t>
      </w:r>
      <w:r>
        <w:t>’</w:t>
      </w:r>
      <w:r w:rsidRPr="0069470F">
        <w:t>est notamment attaché à mieux s</w:t>
      </w:r>
      <w:r>
        <w:t>’</w:t>
      </w:r>
      <w:r w:rsidRPr="0069470F">
        <w:t>adapter aux innovations technologiques les plus récentes et à introduire des limites plus strictes pour les véhicules routiers en vue d</w:t>
      </w:r>
      <w:r>
        <w:t>’</w:t>
      </w:r>
      <w:r w:rsidRPr="0069470F">
        <w:t>accroître leur performance environnementale.</w:t>
      </w:r>
      <w:r>
        <w:t xml:space="preserve"> </w:t>
      </w:r>
    </w:p>
    <w:p w14:paraId="2370604A" w14:textId="335ED053" w:rsidR="008C1F59" w:rsidRPr="001920E4" w:rsidRDefault="00FD699C" w:rsidP="00FD699C">
      <w:pPr>
        <w:pStyle w:val="H4G"/>
        <w:rPr>
          <w:rFonts w:eastAsia="Calibri"/>
          <w:w w:val="103"/>
        </w:rPr>
      </w:pPr>
      <w:r>
        <w:tab/>
      </w:r>
      <w:r>
        <w:tab/>
      </w:r>
      <w:r w:rsidR="008C1F59" w:rsidRPr="001920E4">
        <w:t>Enseignements tirés et changements prévus</w:t>
      </w:r>
    </w:p>
    <w:p w14:paraId="292ABB5E" w14:textId="0E4F4306" w:rsidR="008C1F59" w:rsidRPr="001920E4" w:rsidRDefault="008C1F59" w:rsidP="008C1F59">
      <w:pPr>
        <w:pStyle w:val="SingleTxtG"/>
      </w:pPr>
      <w:r w:rsidRPr="001920E4">
        <w:t>14.</w:t>
      </w:r>
      <w:r w:rsidRPr="001920E4">
        <w:tab/>
      </w:r>
      <w:r w:rsidRPr="0069470F">
        <w:t>Les enseignements tirés sont les suivants</w:t>
      </w:r>
      <w:r w:rsidR="00F40E0A">
        <w:t> :</w:t>
      </w:r>
      <w:r w:rsidRPr="0069470F">
        <w:t xml:space="preserve"> malgré le renforcement du cadre réglementaire, les États Membres sollicitent de plus en plus de l</w:t>
      </w:r>
      <w:r>
        <w:t>’</w:t>
      </w:r>
      <w:r w:rsidRPr="0069470F">
        <w:t>aide pour accroître la viabilité des transports intérieurs et de la mobilité, et il est possible d</w:t>
      </w:r>
      <w:r>
        <w:t>’</w:t>
      </w:r>
      <w:r w:rsidRPr="0069470F">
        <w:t>accélérer la mise en place d</w:t>
      </w:r>
      <w:r>
        <w:t>’</w:t>
      </w:r>
      <w:r w:rsidRPr="0069470F">
        <w:t>un soutien réglementaire pour concrétiser la stratégie du Comité des transports intérieurs visant à décarboner le secteur des transports intérieurs et à le rendre viable et peu polluant (ECE/TRANS/316, par.</w:t>
      </w:r>
      <w:r w:rsidR="00FD699C">
        <w:t> </w:t>
      </w:r>
      <w:r w:rsidRPr="0069470F">
        <w:t>54). Compte tenu de ces enseignements, dans le cadre du sous-programme, on mettra davantage l</w:t>
      </w:r>
      <w:r>
        <w:t>’</w:t>
      </w:r>
      <w:r w:rsidRPr="0069470F">
        <w:t>accent sur les domaines où la demande est forte, en particulier la lutte contre les changements climatiques, grâce notamment à des réunions, des déclarations et des engagements de haut niveau du Comité consacrés à ce thème, ce qui accélérera encore les travaux de modernisation de ses instruments juridiques. En outre, on élaborera et mettra en œuvre de nouveaux outils d</w:t>
      </w:r>
      <w:r>
        <w:t>’</w:t>
      </w:r>
      <w:r w:rsidRPr="0069470F">
        <w:t>analyse et de formation, on procédera à l</w:t>
      </w:r>
      <w:r>
        <w:t>’</w:t>
      </w:r>
      <w:r w:rsidRPr="0069470F">
        <w:t>examen des politiques générales et on organisera des ateliers de renforcement des capacités, ce qui aidera les États Membres et les parties contractantes à atteindre leurs cibles aux niveaux régional et mondial.</w:t>
      </w:r>
    </w:p>
    <w:p w14:paraId="6762DFBC" w14:textId="43E9AA84" w:rsidR="008C1F59" w:rsidRPr="001920E4" w:rsidRDefault="008C1F59" w:rsidP="008C1F59">
      <w:pPr>
        <w:pStyle w:val="SingleTxtG"/>
        <w:rPr>
          <w:rFonts w:eastAsia="Calibri"/>
          <w:w w:val="103"/>
        </w:rPr>
      </w:pPr>
      <w:r w:rsidRPr="001920E4">
        <w:lastRenderedPageBreak/>
        <w:t>15.</w:t>
      </w:r>
      <w:r w:rsidRPr="001920E4">
        <w:tab/>
        <w:t>Les progrès escomptés concernant l</w:t>
      </w:r>
      <w:r>
        <w:t>’</w:t>
      </w:r>
      <w:r w:rsidRPr="001920E4">
        <w:t>objectif sont présentés dans la mesure des résultats ci-après (voir fig.</w:t>
      </w:r>
      <w:r w:rsidR="00FD699C">
        <w:t> </w:t>
      </w:r>
      <w:r w:rsidRPr="001920E4">
        <w:t>3).</w:t>
      </w:r>
    </w:p>
    <w:p w14:paraId="4269B077" w14:textId="77777777" w:rsidR="00FD699C" w:rsidRDefault="008C1F59" w:rsidP="00FD699C">
      <w:pPr>
        <w:pStyle w:val="Titre1"/>
      </w:pPr>
      <w:r w:rsidRPr="001920E4">
        <w:t>Figure 3</w:t>
      </w:r>
    </w:p>
    <w:p w14:paraId="1F998D6D" w14:textId="3301ED83" w:rsidR="008C1F59" w:rsidRDefault="008C1F59" w:rsidP="00FD699C">
      <w:pPr>
        <w:pStyle w:val="Titre1"/>
        <w:spacing w:after="120"/>
        <w:rPr>
          <w:b/>
          <w:bCs/>
        </w:rPr>
      </w:pPr>
      <w:r w:rsidRPr="00CD1422">
        <w:rPr>
          <w:b/>
          <w:bCs/>
        </w:rPr>
        <w:t>Mesure des résultats</w:t>
      </w:r>
      <w:r w:rsidR="00F40E0A">
        <w:rPr>
          <w:b/>
          <w:bCs/>
        </w:rPr>
        <w:t> :</w:t>
      </w:r>
      <w:r w:rsidRPr="00CD1422">
        <w:rPr>
          <w:b/>
          <w:bCs/>
        </w:rPr>
        <w:t xml:space="preserve"> nombre d</w:t>
      </w:r>
      <w:r>
        <w:rPr>
          <w:b/>
          <w:bCs/>
        </w:rPr>
        <w:t>’</w:t>
      </w:r>
      <w:r w:rsidRPr="00CD1422">
        <w:rPr>
          <w:b/>
          <w:bCs/>
        </w:rPr>
        <w:t>instruments juridiques des Nations Unies, nouveaux ou actualisés,</w:t>
      </w:r>
      <w:r>
        <w:rPr>
          <w:b/>
          <w:bCs/>
        </w:rPr>
        <w:t xml:space="preserve"> </w:t>
      </w:r>
      <w:r w:rsidRPr="00CD1422">
        <w:rPr>
          <w:b/>
          <w:bCs/>
        </w:rPr>
        <w:t xml:space="preserve">relevant de la CEE qui entrent en vigueur chaque année et améliorent les résultats du secteur </w:t>
      </w:r>
      <w:r w:rsidR="00FD699C">
        <w:rPr>
          <w:b/>
          <w:bCs/>
        </w:rPr>
        <w:br/>
      </w:r>
      <w:r w:rsidRPr="00CD1422">
        <w:rPr>
          <w:b/>
          <w:bCs/>
        </w:rPr>
        <w:t>des transports en matière de protection du climat</w:t>
      </w:r>
      <w:r w:rsidRPr="001920E4">
        <w:rPr>
          <w:b/>
          <w:bCs/>
          <w:i/>
          <w:iCs/>
          <w:vertAlign w:val="superscript"/>
        </w:rPr>
        <w:t>a</w:t>
      </w:r>
      <w:r w:rsidRPr="001920E4">
        <w:rPr>
          <w:b/>
          <w:bCs/>
        </w:rPr>
        <w:t xml:space="preserve"> (total cumulé)</w:t>
      </w:r>
    </w:p>
    <w:p w14:paraId="31BAA25B" w14:textId="63F9A42B" w:rsidR="007C6A5F" w:rsidRDefault="007C6A5F" w:rsidP="007C6A5F">
      <w:r>
        <w:rPr>
          <w:noProof/>
        </w:rPr>
        <w:drawing>
          <wp:inline distT="0" distB="0" distL="0" distR="0" wp14:anchorId="7B1BDE8F" wp14:editId="003BB765">
            <wp:extent cx="6120000" cy="1976400"/>
            <wp:effectExtent l="0" t="0" r="0" b="5080"/>
            <wp:docPr id="1037239395" name="Image 1" descr="Une image contenant texte, capture d’écran, diagram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239395" name="Image 1" descr="Une image contenant texte, capture d’écran, diagramme, Police&#10;&#10;Description générée automatiquement"/>
                    <pic:cNvPicPr/>
                  </pic:nvPicPr>
                  <pic:blipFill>
                    <a:blip r:embed="rId11"/>
                    <a:stretch>
                      <a:fillRect/>
                    </a:stretch>
                  </pic:blipFill>
                  <pic:spPr>
                    <a:xfrm>
                      <a:off x="0" y="0"/>
                      <a:ext cx="6120000" cy="1976400"/>
                    </a:xfrm>
                    <a:prstGeom prst="rect">
                      <a:avLst/>
                    </a:prstGeom>
                  </pic:spPr>
                </pic:pic>
              </a:graphicData>
            </a:graphic>
          </wp:inline>
        </w:drawing>
      </w:r>
    </w:p>
    <w:p w14:paraId="49F94C64" w14:textId="333FB6D8" w:rsidR="008C1F59" w:rsidRPr="007C6A5F" w:rsidRDefault="008C1F59" w:rsidP="007C6A5F">
      <w:pPr>
        <w:pStyle w:val="SingleTxtG"/>
        <w:spacing w:before="120" w:after="240"/>
        <w:ind w:left="0" w:right="0" w:firstLine="170"/>
        <w:rPr>
          <w:sz w:val="18"/>
          <w:szCs w:val="18"/>
        </w:rPr>
      </w:pPr>
      <w:r w:rsidRPr="007C6A5F">
        <w:rPr>
          <w:i/>
          <w:iCs/>
          <w:sz w:val="18"/>
          <w:szCs w:val="18"/>
          <w:vertAlign w:val="superscript"/>
        </w:rPr>
        <w:t>a</w:t>
      </w:r>
      <w:r w:rsidRPr="007C6A5F">
        <w:rPr>
          <w:sz w:val="18"/>
          <w:szCs w:val="18"/>
        </w:rPr>
        <w:t xml:space="preserve"> </w:t>
      </w:r>
      <w:r w:rsidR="007C6A5F" w:rsidRPr="007C6A5F">
        <w:rPr>
          <w:sz w:val="18"/>
          <w:szCs w:val="18"/>
        </w:rPr>
        <w:t xml:space="preserve"> </w:t>
      </w:r>
      <w:r w:rsidRPr="007C6A5F">
        <w:rPr>
          <w:sz w:val="18"/>
          <w:szCs w:val="18"/>
        </w:rPr>
        <w:t>Le graphique a été établi à partir des données recueillies depuis l’Accord de Paris (2015).</w:t>
      </w:r>
    </w:p>
    <w:p w14:paraId="7BF47383" w14:textId="77777777" w:rsidR="008C1F59" w:rsidRPr="001920E4" w:rsidRDefault="008C1F59" w:rsidP="007C6A5F">
      <w:pPr>
        <w:pStyle w:val="HChG"/>
      </w:pPr>
      <w:r w:rsidRPr="001920E4">
        <w:tab/>
        <w:t>IV.</w:t>
      </w:r>
      <w:r w:rsidRPr="001920E4">
        <w:tab/>
      </w:r>
      <w:r w:rsidRPr="001920E4">
        <w:tab/>
        <w:t>Facteurs externes</w:t>
      </w:r>
    </w:p>
    <w:p w14:paraId="6C006AF6" w14:textId="6CEB39D9" w:rsidR="008C1F59" w:rsidRPr="001920E4" w:rsidRDefault="008C1F59" w:rsidP="007C6A5F">
      <w:pPr>
        <w:pStyle w:val="SingleTxtG"/>
      </w:pPr>
      <w:r w:rsidRPr="001920E4">
        <w:t>18.</w:t>
      </w:r>
      <w:r w:rsidRPr="001920E4">
        <w:tab/>
        <w:t>Le sous-programme devrait permettre d</w:t>
      </w:r>
      <w:r>
        <w:t>’</w:t>
      </w:r>
      <w:r w:rsidRPr="001920E4">
        <w:t>atteindre l</w:t>
      </w:r>
      <w:r>
        <w:t>’</w:t>
      </w:r>
      <w:r w:rsidRPr="001920E4">
        <w:t>objectif si les conditions suivantes sont réunies</w:t>
      </w:r>
      <w:r w:rsidR="00F40E0A">
        <w:t> :</w:t>
      </w:r>
      <w:r w:rsidRPr="001920E4">
        <w:t xml:space="preserve"> a) les parties intéressées parviennent à un consensus sur l</w:t>
      </w:r>
      <w:r>
        <w:t>’</w:t>
      </w:r>
      <w:r w:rsidRPr="001920E4">
        <w:t>actualisation des instruments juridiques existants et l</w:t>
      </w:r>
      <w:r>
        <w:t>’</w:t>
      </w:r>
      <w:r w:rsidRPr="001920E4">
        <w:t>élaboration de nouveaux instruments</w:t>
      </w:r>
      <w:r w:rsidR="00F40E0A">
        <w:t> ;</w:t>
      </w:r>
      <w:r w:rsidRPr="001920E4">
        <w:t xml:space="preserve"> b) le contexte est favorable à l</w:t>
      </w:r>
      <w:r>
        <w:t>’</w:t>
      </w:r>
      <w:r w:rsidRPr="001920E4">
        <w:t>adhésion aux conventions des Nations Unies relatives aux transports, ainsi qu</w:t>
      </w:r>
      <w:r>
        <w:t>’</w:t>
      </w:r>
      <w:r w:rsidRPr="001920E4">
        <w:t>à leur mise en œuvre et à leur application effective à l</w:t>
      </w:r>
      <w:r>
        <w:t>’</w:t>
      </w:r>
      <w:r w:rsidRPr="001920E4">
        <w:t>échelle nationale</w:t>
      </w:r>
      <w:r w:rsidR="00F40E0A">
        <w:t> ;</w:t>
      </w:r>
      <w:r w:rsidRPr="001920E4">
        <w:t xml:space="preserve"> c) un climat politique stable sur le plan international favorise le développement des infrastructures et réseaux de transport et la facilitation du passage des frontières</w:t>
      </w:r>
      <w:r w:rsidR="00F40E0A">
        <w:t> ;</w:t>
      </w:r>
      <w:r w:rsidRPr="001920E4">
        <w:t xml:space="preserve"> d) il existe une volonté politique de promouvoir la mobilité durable.</w:t>
      </w:r>
    </w:p>
    <w:p w14:paraId="671461AA" w14:textId="77777777" w:rsidR="008C1F59" w:rsidRPr="001920E4" w:rsidRDefault="008C1F59" w:rsidP="007C6A5F">
      <w:pPr>
        <w:pStyle w:val="HChG"/>
      </w:pPr>
      <w:r w:rsidRPr="001920E4">
        <w:tab/>
        <w:t>V.</w:t>
      </w:r>
      <w:r w:rsidRPr="001920E4">
        <w:tab/>
        <w:t>Produits retenus pour 2024</w:t>
      </w:r>
    </w:p>
    <w:p w14:paraId="13F3B22B" w14:textId="6AB2E7AF" w:rsidR="008C1F59" w:rsidRPr="001920E4" w:rsidRDefault="008C1F59" w:rsidP="008C1F59">
      <w:pPr>
        <w:pStyle w:val="SingleTxtG"/>
      </w:pPr>
      <w:r w:rsidRPr="001920E4">
        <w:t>19.</w:t>
      </w:r>
      <w:r w:rsidRPr="001920E4">
        <w:tab/>
      </w:r>
      <w:r>
        <w:t>L</w:t>
      </w:r>
      <w:r w:rsidRPr="001920E4">
        <w:t>e tableau ci-après</w:t>
      </w:r>
      <w:r>
        <w:t xml:space="preserve"> énumère</w:t>
      </w:r>
      <w:r w:rsidRPr="001920E4">
        <w:t>, par catégorie et sous-catégorie, tous les produits qui contribueront à la réalisation de l</w:t>
      </w:r>
      <w:r>
        <w:t>’</w:t>
      </w:r>
      <w:r w:rsidRPr="001920E4">
        <w:t>objectif énoncé plus haut.</w:t>
      </w:r>
    </w:p>
    <w:tbl>
      <w:tblPr>
        <w:tblW w:w="8280" w:type="dxa"/>
        <w:tblInd w:w="1134" w:type="dxa"/>
        <w:tblLayout w:type="fixed"/>
        <w:tblCellMar>
          <w:left w:w="0" w:type="dxa"/>
          <w:right w:w="0" w:type="dxa"/>
        </w:tblCellMar>
        <w:tblLook w:val="04A0" w:firstRow="1" w:lastRow="0" w:firstColumn="1" w:lastColumn="0" w:noHBand="0" w:noVBand="1"/>
      </w:tblPr>
      <w:tblGrid>
        <w:gridCol w:w="7196"/>
        <w:gridCol w:w="1084"/>
      </w:tblGrid>
      <w:tr w:rsidR="008C1F59" w:rsidRPr="007C6A5F" w14:paraId="3A73CFEB" w14:textId="77777777" w:rsidTr="00626DFC">
        <w:trPr>
          <w:tblHeader/>
        </w:trPr>
        <w:tc>
          <w:tcPr>
            <w:tcW w:w="7196" w:type="dxa"/>
            <w:tcBorders>
              <w:top w:val="single" w:sz="4" w:space="0" w:color="auto"/>
              <w:bottom w:val="single" w:sz="12" w:space="0" w:color="auto"/>
            </w:tcBorders>
            <w:shd w:val="clear" w:color="auto" w:fill="auto"/>
            <w:vAlign w:val="bottom"/>
          </w:tcPr>
          <w:p w14:paraId="2C325905" w14:textId="77777777" w:rsidR="008C1F59" w:rsidRPr="007C6A5F" w:rsidRDefault="008C1F59" w:rsidP="00626DFC">
            <w:pPr>
              <w:spacing w:before="81" w:after="81" w:line="160" w:lineRule="exact"/>
              <w:ind w:right="40"/>
              <w:rPr>
                <w:i/>
                <w:sz w:val="16"/>
                <w:szCs w:val="16"/>
              </w:rPr>
            </w:pPr>
            <w:r w:rsidRPr="007C6A5F">
              <w:rPr>
                <w:i/>
                <w:iCs/>
                <w:sz w:val="16"/>
                <w:szCs w:val="16"/>
              </w:rPr>
              <w:t>Catégorie et sous-catégorie</w:t>
            </w:r>
          </w:p>
        </w:tc>
        <w:tc>
          <w:tcPr>
            <w:tcW w:w="1084" w:type="dxa"/>
            <w:tcBorders>
              <w:top w:val="single" w:sz="4" w:space="0" w:color="auto"/>
              <w:bottom w:val="single" w:sz="12" w:space="0" w:color="auto"/>
            </w:tcBorders>
            <w:shd w:val="clear" w:color="auto" w:fill="auto"/>
            <w:vAlign w:val="bottom"/>
          </w:tcPr>
          <w:p w14:paraId="228DF16E" w14:textId="5768BA0E" w:rsidR="008C1F59" w:rsidRPr="007C6A5F" w:rsidRDefault="008C1F59" w:rsidP="00626DFC">
            <w:pPr>
              <w:spacing w:before="81" w:after="81" w:line="160" w:lineRule="exact"/>
              <w:ind w:left="33" w:right="40"/>
              <w:jc w:val="right"/>
              <w:rPr>
                <w:i/>
                <w:sz w:val="16"/>
                <w:szCs w:val="16"/>
              </w:rPr>
            </w:pPr>
            <w:r w:rsidRPr="007C6A5F">
              <w:rPr>
                <w:i/>
                <w:iCs/>
                <w:sz w:val="16"/>
                <w:szCs w:val="16"/>
              </w:rPr>
              <w:t>Produits prévus</w:t>
            </w:r>
            <w:r w:rsidR="00F40E0A" w:rsidRPr="007C6A5F">
              <w:rPr>
                <w:i/>
                <w:iCs/>
                <w:sz w:val="16"/>
                <w:szCs w:val="16"/>
              </w:rPr>
              <w:t> :</w:t>
            </w:r>
            <w:r w:rsidRPr="007C6A5F">
              <w:rPr>
                <w:i/>
                <w:iCs/>
                <w:sz w:val="16"/>
                <w:szCs w:val="16"/>
              </w:rPr>
              <w:t>2024</w:t>
            </w:r>
          </w:p>
        </w:tc>
      </w:tr>
      <w:tr w:rsidR="008C1F59" w:rsidRPr="007C6A5F" w14:paraId="4F78DE82" w14:textId="77777777" w:rsidTr="00626DFC">
        <w:trPr>
          <w:trHeight w:hRule="exact" w:val="115"/>
          <w:tblHeader/>
        </w:trPr>
        <w:tc>
          <w:tcPr>
            <w:tcW w:w="7196" w:type="dxa"/>
            <w:tcBorders>
              <w:top w:val="single" w:sz="12" w:space="0" w:color="auto"/>
            </w:tcBorders>
            <w:shd w:val="clear" w:color="auto" w:fill="auto"/>
            <w:vAlign w:val="bottom"/>
          </w:tcPr>
          <w:p w14:paraId="07FC44BD" w14:textId="77777777" w:rsidR="008C1F59" w:rsidRPr="007C6A5F" w:rsidRDefault="008C1F59" w:rsidP="00626DFC">
            <w:pPr>
              <w:spacing w:before="40" w:after="40" w:line="210" w:lineRule="exact"/>
              <w:ind w:right="40"/>
              <w:rPr>
                <w:sz w:val="17"/>
                <w:szCs w:val="17"/>
              </w:rPr>
            </w:pPr>
          </w:p>
        </w:tc>
        <w:tc>
          <w:tcPr>
            <w:tcW w:w="1084" w:type="dxa"/>
            <w:tcBorders>
              <w:top w:val="single" w:sz="12" w:space="0" w:color="auto"/>
            </w:tcBorders>
            <w:shd w:val="clear" w:color="auto" w:fill="auto"/>
            <w:vAlign w:val="bottom"/>
          </w:tcPr>
          <w:p w14:paraId="73E5BC62" w14:textId="77777777" w:rsidR="008C1F59" w:rsidRPr="007C6A5F" w:rsidRDefault="008C1F59" w:rsidP="00626DFC">
            <w:pPr>
              <w:spacing w:before="40" w:after="40" w:line="210" w:lineRule="exact"/>
              <w:ind w:left="101" w:right="40"/>
              <w:jc w:val="right"/>
              <w:rPr>
                <w:sz w:val="17"/>
                <w:szCs w:val="17"/>
              </w:rPr>
            </w:pPr>
          </w:p>
        </w:tc>
      </w:tr>
      <w:tr w:rsidR="008C1F59" w:rsidRPr="007C6A5F" w14:paraId="117E977F" w14:textId="77777777" w:rsidTr="00626DFC">
        <w:tc>
          <w:tcPr>
            <w:tcW w:w="7196" w:type="dxa"/>
            <w:shd w:val="clear" w:color="auto" w:fill="auto"/>
            <w:vAlign w:val="bottom"/>
          </w:tcPr>
          <w:p w14:paraId="6AFCF212" w14:textId="77777777" w:rsidR="008C1F59" w:rsidRPr="00482848" w:rsidRDefault="008C1F59" w:rsidP="00626DFC">
            <w:pPr>
              <w:tabs>
                <w:tab w:val="left" w:pos="288"/>
                <w:tab w:val="left" w:pos="576"/>
                <w:tab w:val="left" w:pos="864"/>
                <w:tab w:val="left" w:pos="1152"/>
              </w:tabs>
              <w:spacing w:before="40" w:after="40" w:line="220" w:lineRule="atLeast"/>
              <w:ind w:right="40"/>
              <w:rPr>
                <w:b/>
                <w:bCs/>
                <w:sz w:val="18"/>
                <w:szCs w:val="18"/>
              </w:rPr>
            </w:pPr>
            <w:r w:rsidRPr="00482848">
              <w:rPr>
                <w:b/>
                <w:bCs/>
                <w:sz w:val="18"/>
                <w:szCs w:val="18"/>
              </w:rPr>
              <w:t>A.</w:t>
            </w:r>
            <w:r w:rsidRPr="00482848">
              <w:rPr>
                <w:sz w:val="18"/>
                <w:szCs w:val="18"/>
              </w:rPr>
              <w:tab/>
            </w:r>
            <w:r w:rsidRPr="00482848">
              <w:rPr>
                <w:b/>
                <w:bCs/>
                <w:sz w:val="18"/>
                <w:szCs w:val="18"/>
              </w:rPr>
              <w:t>Facilitation des travaux des organes intergouvernementaux et des organes d’experts</w:t>
            </w:r>
          </w:p>
        </w:tc>
        <w:tc>
          <w:tcPr>
            <w:tcW w:w="1084" w:type="dxa"/>
            <w:shd w:val="clear" w:color="auto" w:fill="auto"/>
            <w:vAlign w:val="bottom"/>
          </w:tcPr>
          <w:p w14:paraId="04DF9C5F"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p>
        </w:tc>
      </w:tr>
      <w:tr w:rsidR="008C1F59" w:rsidRPr="007C6A5F" w14:paraId="3F282360" w14:textId="77777777" w:rsidTr="00626DFC">
        <w:tc>
          <w:tcPr>
            <w:tcW w:w="7196" w:type="dxa"/>
            <w:shd w:val="clear" w:color="auto" w:fill="auto"/>
            <w:vAlign w:val="bottom"/>
          </w:tcPr>
          <w:p w14:paraId="40869258" w14:textId="77777777" w:rsidR="008C1F59" w:rsidRPr="00482848" w:rsidRDefault="008C1F59" w:rsidP="007C6A5F">
            <w:pPr>
              <w:tabs>
                <w:tab w:val="left" w:pos="288"/>
                <w:tab w:val="left" w:pos="576"/>
                <w:tab w:val="left" w:pos="864"/>
                <w:tab w:val="left" w:pos="1152"/>
              </w:tabs>
              <w:spacing w:before="40" w:after="40" w:line="220" w:lineRule="atLeast"/>
              <w:ind w:right="40"/>
              <w:rPr>
                <w:sz w:val="18"/>
                <w:szCs w:val="18"/>
              </w:rPr>
            </w:pPr>
            <w:r w:rsidRPr="00482848">
              <w:rPr>
                <w:sz w:val="18"/>
                <w:szCs w:val="18"/>
              </w:rPr>
              <w:tab/>
            </w:r>
            <w:r w:rsidRPr="00482848">
              <w:rPr>
                <w:b/>
                <w:bCs/>
                <w:sz w:val="18"/>
                <w:szCs w:val="18"/>
              </w:rPr>
              <w:t>Documentation destinée aux organes délibérants</w:t>
            </w:r>
            <w:r w:rsidRPr="00482848">
              <w:rPr>
                <w:sz w:val="18"/>
                <w:szCs w:val="18"/>
              </w:rPr>
              <w:t xml:space="preserve"> (nombre de documents)</w:t>
            </w:r>
          </w:p>
        </w:tc>
        <w:tc>
          <w:tcPr>
            <w:tcW w:w="1084" w:type="dxa"/>
            <w:shd w:val="clear" w:color="auto" w:fill="auto"/>
            <w:vAlign w:val="center"/>
          </w:tcPr>
          <w:p w14:paraId="05A8FE15"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b/>
                <w:bCs/>
                <w:sz w:val="18"/>
                <w:szCs w:val="18"/>
              </w:rPr>
            </w:pPr>
            <w:r w:rsidRPr="00482848">
              <w:rPr>
                <w:b/>
                <w:bCs/>
                <w:sz w:val="18"/>
                <w:szCs w:val="18"/>
              </w:rPr>
              <w:t xml:space="preserve">1 145 </w:t>
            </w:r>
          </w:p>
        </w:tc>
      </w:tr>
      <w:tr w:rsidR="008C1F59" w:rsidRPr="007C6A5F" w14:paraId="0D81CAB1" w14:textId="77777777" w:rsidTr="00626DFC">
        <w:tc>
          <w:tcPr>
            <w:tcW w:w="7196" w:type="dxa"/>
            <w:shd w:val="clear" w:color="auto" w:fill="auto"/>
            <w:vAlign w:val="bottom"/>
          </w:tcPr>
          <w:p w14:paraId="01E1F91D" w14:textId="77777777" w:rsidR="008C1F59" w:rsidRPr="00482848" w:rsidRDefault="008C1F59" w:rsidP="00626DFC">
            <w:pPr>
              <w:tabs>
                <w:tab w:val="left" w:pos="288"/>
                <w:tab w:val="left" w:pos="576"/>
                <w:tab w:val="left" w:pos="864"/>
                <w:tab w:val="left" w:pos="1152"/>
              </w:tabs>
              <w:spacing w:before="40" w:after="40" w:line="220" w:lineRule="atLeast"/>
              <w:ind w:left="284" w:right="40"/>
              <w:rPr>
                <w:sz w:val="18"/>
                <w:szCs w:val="18"/>
              </w:rPr>
            </w:pPr>
            <w:r w:rsidRPr="00482848">
              <w:rPr>
                <w:sz w:val="18"/>
                <w:szCs w:val="18"/>
              </w:rPr>
              <w:t>1.</w:t>
            </w:r>
            <w:r w:rsidRPr="00482848">
              <w:rPr>
                <w:sz w:val="18"/>
                <w:szCs w:val="18"/>
              </w:rPr>
              <w:tab/>
              <w:t>Documentation destinée au Comité des transports intérieurs</w:t>
            </w:r>
          </w:p>
        </w:tc>
        <w:tc>
          <w:tcPr>
            <w:tcW w:w="1084" w:type="dxa"/>
            <w:shd w:val="clear" w:color="auto" w:fill="auto"/>
            <w:vAlign w:val="center"/>
          </w:tcPr>
          <w:p w14:paraId="551E7BD7"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985 </w:t>
            </w:r>
          </w:p>
        </w:tc>
      </w:tr>
      <w:tr w:rsidR="008C1F59" w:rsidRPr="007C6A5F" w14:paraId="431AC71F" w14:textId="77777777" w:rsidTr="00626DFC">
        <w:tc>
          <w:tcPr>
            <w:tcW w:w="7196" w:type="dxa"/>
            <w:shd w:val="clear" w:color="auto" w:fill="auto"/>
            <w:vAlign w:val="bottom"/>
          </w:tcPr>
          <w:p w14:paraId="47499BC7"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a.</w:t>
            </w:r>
            <w:r w:rsidRPr="00482848">
              <w:rPr>
                <w:sz w:val="18"/>
                <w:szCs w:val="18"/>
              </w:rPr>
              <w:tab/>
              <w:t>Comité des transports intérieurs et Bureau</w:t>
            </w:r>
          </w:p>
        </w:tc>
        <w:tc>
          <w:tcPr>
            <w:tcW w:w="1084" w:type="dxa"/>
            <w:shd w:val="clear" w:color="auto" w:fill="auto"/>
            <w:vAlign w:val="center"/>
          </w:tcPr>
          <w:p w14:paraId="6DE9F2F6"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31</w:t>
            </w:r>
          </w:p>
        </w:tc>
      </w:tr>
      <w:tr w:rsidR="008C1F59" w:rsidRPr="007C6A5F" w14:paraId="416FBA20" w14:textId="77777777" w:rsidTr="00626DFC">
        <w:tc>
          <w:tcPr>
            <w:tcW w:w="7196" w:type="dxa"/>
            <w:shd w:val="clear" w:color="auto" w:fill="auto"/>
            <w:vAlign w:val="bottom"/>
          </w:tcPr>
          <w:p w14:paraId="7555BE8F"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b.</w:t>
            </w:r>
            <w:r w:rsidRPr="00482848">
              <w:rPr>
                <w:sz w:val="18"/>
                <w:szCs w:val="18"/>
              </w:rPr>
              <w:tab/>
              <w:t>Forum mondial de l’harmonisation des Règlements concernant les véhicules</w:t>
            </w:r>
          </w:p>
        </w:tc>
        <w:tc>
          <w:tcPr>
            <w:tcW w:w="1084" w:type="dxa"/>
            <w:shd w:val="clear" w:color="auto" w:fill="auto"/>
            <w:vAlign w:val="center"/>
          </w:tcPr>
          <w:p w14:paraId="757C6D08"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550</w:t>
            </w:r>
          </w:p>
        </w:tc>
      </w:tr>
      <w:tr w:rsidR="008C1F59" w:rsidRPr="007C6A5F" w14:paraId="56A15186" w14:textId="77777777" w:rsidTr="00626DFC">
        <w:tc>
          <w:tcPr>
            <w:tcW w:w="7196" w:type="dxa"/>
            <w:shd w:val="clear" w:color="auto" w:fill="auto"/>
            <w:vAlign w:val="bottom"/>
          </w:tcPr>
          <w:p w14:paraId="76443EF4"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c.</w:t>
            </w:r>
            <w:r w:rsidRPr="00482848">
              <w:rPr>
                <w:sz w:val="18"/>
                <w:szCs w:val="18"/>
              </w:rPr>
              <w:tab/>
              <w:t>Groupe de travail du transport des denrées périssables</w:t>
            </w:r>
          </w:p>
        </w:tc>
        <w:tc>
          <w:tcPr>
            <w:tcW w:w="1084" w:type="dxa"/>
            <w:shd w:val="clear" w:color="auto" w:fill="auto"/>
            <w:vAlign w:val="center"/>
          </w:tcPr>
          <w:p w14:paraId="333014F9"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33</w:t>
            </w:r>
          </w:p>
        </w:tc>
      </w:tr>
      <w:tr w:rsidR="008C1F59" w:rsidRPr="007C6A5F" w14:paraId="2BAB7539" w14:textId="77777777" w:rsidTr="00626DFC">
        <w:tc>
          <w:tcPr>
            <w:tcW w:w="7196" w:type="dxa"/>
            <w:shd w:val="clear" w:color="auto" w:fill="auto"/>
            <w:vAlign w:val="bottom"/>
          </w:tcPr>
          <w:p w14:paraId="05C15CF2"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d.</w:t>
            </w:r>
            <w:r w:rsidRPr="00482848">
              <w:rPr>
                <w:sz w:val="18"/>
                <w:szCs w:val="18"/>
              </w:rPr>
              <w:tab/>
              <w:t>Groupe de travail des transports de marchandises dangereuses</w:t>
            </w:r>
          </w:p>
        </w:tc>
        <w:tc>
          <w:tcPr>
            <w:tcW w:w="1084" w:type="dxa"/>
            <w:shd w:val="clear" w:color="auto" w:fill="auto"/>
            <w:vAlign w:val="center"/>
          </w:tcPr>
          <w:p w14:paraId="66176C87"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160 </w:t>
            </w:r>
          </w:p>
        </w:tc>
      </w:tr>
      <w:tr w:rsidR="008C1F59" w:rsidRPr="007C6A5F" w14:paraId="09905282" w14:textId="77777777" w:rsidTr="00626DFC">
        <w:tc>
          <w:tcPr>
            <w:tcW w:w="7196" w:type="dxa"/>
            <w:shd w:val="clear" w:color="auto" w:fill="auto"/>
            <w:vAlign w:val="bottom"/>
          </w:tcPr>
          <w:p w14:paraId="6BBCE10C"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e.</w:t>
            </w:r>
            <w:r w:rsidRPr="00482848">
              <w:rPr>
                <w:sz w:val="18"/>
                <w:szCs w:val="18"/>
              </w:rPr>
              <w:tab/>
              <w:t>Groupe de travail chargé d’examiner les tendances et l’économie des transports et groupes d’experts subsidiaires</w:t>
            </w:r>
          </w:p>
        </w:tc>
        <w:tc>
          <w:tcPr>
            <w:tcW w:w="1084" w:type="dxa"/>
            <w:shd w:val="clear" w:color="auto" w:fill="auto"/>
            <w:vAlign w:val="center"/>
          </w:tcPr>
          <w:p w14:paraId="4812854A"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23</w:t>
            </w:r>
          </w:p>
        </w:tc>
      </w:tr>
      <w:tr w:rsidR="008C1F59" w:rsidRPr="007C6A5F" w14:paraId="739839A2" w14:textId="77777777" w:rsidTr="00626DFC">
        <w:tc>
          <w:tcPr>
            <w:tcW w:w="7196" w:type="dxa"/>
            <w:shd w:val="clear" w:color="auto" w:fill="auto"/>
            <w:vAlign w:val="bottom"/>
          </w:tcPr>
          <w:p w14:paraId="00BA0AEA"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f.</w:t>
            </w:r>
            <w:r w:rsidRPr="00482848">
              <w:rPr>
                <w:sz w:val="18"/>
                <w:szCs w:val="18"/>
              </w:rPr>
              <w:tab/>
              <w:t>Groupe de travail des statistiques des transports</w:t>
            </w:r>
          </w:p>
        </w:tc>
        <w:tc>
          <w:tcPr>
            <w:tcW w:w="1084" w:type="dxa"/>
            <w:shd w:val="clear" w:color="auto" w:fill="auto"/>
            <w:vAlign w:val="center"/>
          </w:tcPr>
          <w:p w14:paraId="7C4163A2"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14</w:t>
            </w:r>
          </w:p>
        </w:tc>
      </w:tr>
      <w:tr w:rsidR="008C1F59" w:rsidRPr="007C6A5F" w14:paraId="69F378F1" w14:textId="77777777" w:rsidTr="00626DFC">
        <w:tc>
          <w:tcPr>
            <w:tcW w:w="7196" w:type="dxa"/>
            <w:shd w:val="clear" w:color="auto" w:fill="auto"/>
            <w:vAlign w:val="bottom"/>
          </w:tcPr>
          <w:p w14:paraId="31E7E3EE"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g.</w:t>
            </w:r>
            <w:r w:rsidRPr="00482848">
              <w:rPr>
                <w:sz w:val="18"/>
                <w:szCs w:val="18"/>
              </w:rPr>
              <w:tab/>
              <w:t>Groupe de travail des transports routiers et groupes d’experts subsidiaires</w:t>
            </w:r>
          </w:p>
        </w:tc>
        <w:tc>
          <w:tcPr>
            <w:tcW w:w="1084" w:type="dxa"/>
            <w:shd w:val="clear" w:color="auto" w:fill="auto"/>
            <w:vAlign w:val="center"/>
          </w:tcPr>
          <w:p w14:paraId="281FE07A"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15 </w:t>
            </w:r>
          </w:p>
        </w:tc>
      </w:tr>
      <w:tr w:rsidR="008C1F59" w:rsidRPr="007C6A5F" w14:paraId="43BF4576" w14:textId="77777777" w:rsidTr="00626DFC">
        <w:tc>
          <w:tcPr>
            <w:tcW w:w="7196" w:type="dxa"/>
            <w:shd w:val="clear" w:color="auto" w:fill="auto"/>
            <w:vAlign w:val="bottom"/>
          </w:tcPr>
          <w:p w14:paraId="3C73A079"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h.</w:t>
            </w:r>
            <w:r w:rsidRPr="00482848">
              <w:rPr>
                <w:sz w:val="18"/>
                <w:szCs w:val="18"/>
              </w:rPr>
              <w:tab/>
              <w:t>Forum mondial de la sécurité routière et groupes d’experts subsidiaires</w:t>
            </w:r>
          </w:p>
        </w:tc>
        <w:tc>
          <w:tcPr>
            <w:tcW w:w="1084" w:type="dxa"/>
            <w:shd w:val="clear" w:color="auto" w:fill="auto"/>
            <w:vAlign w:val="center"/>
          </w:tcPr>
          <w:p w14:paraId="3AE02384"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22 </w:t>
            </w:r>
          </w:p>
        </w:tc>
      </w:tr>
      <w:tr w:rsidR="008C1F59" w:rsidRPr="007C6A5F" w14:paraId="06B0BB41" w14:textId="77777777" w:rsidTr="00626DFC">
        <w:tc>
          <w:tcPr>
            <w:tcW w:w="7196" w:type="dxa"/>
            <w:shd w:val="clear" w:color="auto" w:fill="auto"/>
            <w:vAlign w:val="bottom"/>
          </w:tcPr>
          <w:p w14:paraId="1BD896C9" w14:textId="77777777" w:rsidR="008C1F59" w:rsidRPr="00482848" w:rsidRDefault="008C1F59" w:rsidP="007C6A5F">
            <w:pPr>
              <w:keepNext/>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lastRenderedPageBreak/>
              <w:tab/>
              <w:t>i.</w:t>
            </w:r>
            <w:r w:rsidRPr="00482848">
              <w:rPr>
                <w:sz w:val="18"/>
                <w:szCs w:val="18"/>
              </w:rPr>
              <w:tab/>
              <w:t>Groupe de travail des transports par chemin de fer et groupes d’experts subsidiaires</w:t>
            </w:r>
          </w:p>
        </w:tc>
        <w:tc>
          <w:tcPr>
            <w:tcW w:w="1084" w:type="dxa"/>
            <w:shd w:val="clear" w:color="auto" w:fill="auto"/>
            <w:vAlign w:val="center"/>
          </w:tcPr>
          <w:p w14:paraId="5F1D6B78" w14:textId="77777777" w:rsidR="008C1F59" w:rsidRPr="00482848" w:rsidRDefault="008C1F59" w:rsidP="007C6A5F">
            <w:pPr>
              <w:keepNext/>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30</w:t>
            </w:r>
          </w:p>
        </w:tc>
      </w:tr>
      <w:tr w:rsidR="008C1F59" w:rsidRPr="007C6A5F" w14:paraId="1C34FC39" w14:textId="77777777" w:rsidTr="00626DFC">
        <w:tc>
          <w:tcPr>
            <w:tcW w:w="7196" w:type="dxa"/>
            <w:shd w:val="clear" w:color="auto" w:fill="auto"/>
            <w:vAlign w:val="bottom"/>
          </w:tcPr>
          <w:p w14:paraId="450C6C3A" w14:textId="77777777" w:rsidR="008C1F59" w:rsidRPr="00482848" w:rsidRDefault="008C1F59" w:rsidP="007C6A5F">
            <w:pPr>
              <w:keepNext/>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j.</w:t>
            </w:r>
            <w:r w:rsidRPr="00482848">
              <w:rPr>
                <w:sz w:val="18"/>
                <w:szCs w:val="18"/>
              </w:rPr>
              <w:tab/>
              <w:t>Groupe de travail du transport intermodal et de la logistique</w:t>
            </w:r>
          </w:p>
        </w:tc>
        <w:tc>
          <w:tcPr>
            <w:tcW w:w="1084" w:type="dxa"/>
            <w:shd w:val="clear" w:color="auto" w:fill="auto"/>
            <w:vAlign w:val="center"/>
          </w:tcPr>
          <w:p w14:paraId="08A0CF15" w14:textId="77777777" w:rsidR="008C1F59" w:rsidRPr="00482848" w:rsidRDefault="008C1F59" w:rsidP="007C6A5F">
            <w:pPr>
              <w:keepNext/>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12</w:t>
            </w:r>
          </w:p>
        </w:tc>
      </w:tr>
      <w:tr w:rsidR="008C1F59" w:rsidRPr="007C6A5F" w14:paraId="57BA2524" w14:textId="77777777" w:rsidTr="00626DFC">
        <w:tc>
          <w:tcPr>
            <w:tcW w:w="7196" w:type="dxa"/>
            <w:shd w:val="clear" w:color="auto" w:fill="auto"/>
            <w:vAlign w:val="bottom"/>
          </w:tcPr>
          <w:p w14:paraId="37BCD4E6"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b/>
              <w:t>k.</w:t>
            </w:r>
            <w:r w:rsidRPr="00482848">
              <w:rPr>
                <w:sz w:val="18"/>
                <w:szCs w:val="18"/>
              </w:rPr>
              <w:tab/>
              <w:t>Groupe de travail des transports par voie navigable</w:t>
            </w:r>
          </w:p>
        </w:tc>
        <w:tc>
          <w:tcPr>
            <w:tcW w:w="1084" w:type="dxa"/>
            <w:shd w:val="clear" w:color="auto" w:fill="auto"/>
            <w:vAlign w:val="center"/>
          </w:tcPr>
          <w:p w14:paraId="62404C40"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45</w:t>
            </w:r>
          </w:p>
        </w:tc>
      </w:tr>
      <w:tr w:rsidR="008C1F59" w:rsidRPr="007C6A5F" w14:paraId="67AF0623" w14:textId="77777777" w:rsidTr="00626DFC">
        <w:tc>
          <w:tcPr>
            <w:tcW w:w="7196" w:type="dxa"/>
            <w:shd w:val="clear" w:color="auto" w:fill="auto"/>
            <w:vAlign w:val="bottom"/>
          </w:tcPr>
          <w:p w14:paraId="1B2FB384"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l.</w:t>
            </w:r>
            <w:r w:rsidRPr="00482848">
              <w:rPr>
                <w:sz w:val="18"/>
                <w:szCs w:val="18"/>
              </w:rPr>
              <w:tab/>
              <w:t>Groupe de travail des problèmes douaniers intéressant les transports et groupes d’experts subsidiaires</w:t>
            </w:r>
          </w:p>
        </w:tc>
        <w:tc>
          <w:tcPr>
            <w:tcW w:w="1084" w:type="dxa"/>
            <w:shd w:val="clear" w:color="auto" w:fill="auto"/>
            <w:vAlign w:val="bottom"/>
          </w:tcPr>
          <w:p w14:paraId="100695D7"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50 </w:t>
            </w:r>
          </w:p>
        </w:tc>
      </w:tr>
      <w:tr w:rsidR="008C1F59" w:rsidRPr="007C6A5F" w14:paraId="5D98F112" w14:textId="77777777" w:rsidTr="00626DFC">
        <w:tc>
          <w:tcPr>
            <w:tcW w:w="7196" w:type="dxa"/>
            <w:shd w:val="clear" w:color="auto" w:fill="auto"/>
            <w:vAlign w:val="bottom"/>
          </w:tcPr>
          <w:p w14:paraId="408B4CEC" w14:textId="77777777" w:rsidR="008C1F59" w:rsidRPr="00482848" w:rsidRDefault="008C1F59" w:rsidP="00626DFC">
            <w:pPr>
              <w:tabs>
                <w:tab w:val="left" w:pos="288"/>
                <w:tab w:val="left" w:pos="576"/>
                <w:tab w:val="left" w:pos="864"/>
                <w:tab w:val="left" w:pos="1152"/>
              </w:tabs>
              <w:spacing w:before="40" w:after="40" w:line="220" w:lineRule="atLeast"/>
              <w:ind w:left="284" w:right="40"/>
              <w:rPr>
                <w:sz w:val="18"/>
                <w:szCs w:val="18"/>
              </w:rPr>
            </w:pPr>
            <w:r w:rsidRPr="00482848">
              <w:rPr>
                <w:sz w:val="18"/>
                <w:szCs w:val="18"/>
              </w:rPr>
              <w:t>2.</w:t>
            </w:r>
            <w:r w:rsidRPr="00482848">
              <w:rPr>
                <w:sz w:val="18"/>
                <w:szCs w:val="18"/>
              </w:rPr>
              <w:tab/>
              <w:t>Documentation destinée au Conseil économique et social</w:t>
            </w:r>
          </w:p>
        </w:tc>
        <w:tc>
          <w:tcPr>
            <w:tcW w:w="1084" w:type="dxa"/>
            <w:shd w:val="clear" w:color="auto" w:fill="auto"/>
            <w:vAlign w:val="bottom"/>
          </w:tcPr>
          <w:p w14:paraId="3B12DC44"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157 </w:t>
            </w:r>
          </w:p>
        </w:tc>
      </w:tr>
      <w:tr w:rsidR="008C1F59" w:rsidRPr="007C6A5F" w14:paraId="7294C583" w14:textId="77777777" w:rsidTr="00626DFC">
        <w:tc>
          <w:tcPr>
            <w:tcW w:w="7196" w:type="dxa"/>
            <w:shd w:val="clear" w:color="auto" w:fill="auto"/>
            <w:vAlign w:val="bottom"/>
          </w:tcPr>
          <w:p w14:paraId="4F652D9C"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w:t>
            </w:r>
            <w:r w:rsidRPr="00482848">
              <w:rPr>
                <w:sz w:val="18"/>
                <w:szCs w:val="18"/>
              </w:rPr>
              <w:tab/>
              <w:t>Comité d’experts du transport des marchandises dangereuses et du Système général harmonisé de classification et d’étiquetage des produits chimiques</w:t>
            </w:r>
          </w:p>
        </w:tc>
        <w:tc>
          <w:tcPr>
            <w:tcW w:w="1084" w:type="dxa"/>
            <w:shd w:val="clear" w:color="auto" w:fill="auto"/>
            <w:vAlign w:val="bottom"/>
          </w:tcPr>
          <w:p w14:paraId="77938CFD"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5 </w:t>
            </w:r>
          </w:p>
        </w:tc>
      </w:tr>
      <w:tr w:rsidR="008C1F59" w:rsidRPr="007C6A5F" w14:paraId="47A98A4E" w14:textId="77777777" w:rsidTr="00626DFC">
        <w:tc>
          <w:tcPr>
            <w:tcW w:w="7196" w:type="dxa"/>
            <w:shd w:val="clear" w:color="auto" w:fill="auto"/>
            <w:vAlign w:val="bottom"/>
          </w:tcPr>
          <w:p w14:paraId="506A1951"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b.</w:t>
            </w:r>
            <w:r w:rsidRPr="00482848">
              <w:rPr>
                <w:sz w:val="18"/>
                <w:szCs w:val="18"/>
              </w:rPr>
              <w:tab/>
              <w:t>Sous-Comité d’experts du transport des marchandises dangereuses</w:t>
            </w:r>
          </w:p>
        </w:tc>
        <w:tc>
          <w:tcPr>
            <w:tcW w:w="1084" w:type="dxa"/>
            <w:shd w:val="clear" w:color="auto" w:fill="auto"/>
            <w:vAlign w:val="bottom"/>
          </w:tcPr>
          <w:p w14:paraId="115A1378"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120 </w:t>
            </w:r>
          </w:p>
        </w:tc>
      </w:tr>
      <w:tr w:rsidR="008C1F59" w:rsidRPr="007C6A5F" w14:paraId="3CC40A1E" w14:textId="77777777" w:rsidTr="00626DFC">
        <w:tc>
          <w:tcPr>
            <w:tcW w:w="7196" w:type="dxa"/>
            <w:shd w:val="clear" w:color="auto" w:fill="auto"/>
            <w:vAlign w:val="bottom"/>
          </w:tcPr>
          <w:p w14:paraId="4E2BB684"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c.</w:t>
            </w:r>
            <w:r w:rsidRPr="00482848">
              <w:rPr>
                <w:sz w:val="18"/>
                <w:szCs w:val="18"/>
              </w:rPr>
              <w:tab/>
              <w:t>Sous-Comité d’experts du Système général harmonisé de classification et d’étiquetage des produits chimiques</w:t>
            </w:r>
          </w:p>
        </w:tc>
        <w:tc>
          <w:tcPr>
            <w:tcW w:w="1084" w:type="dxa"/>
            <w:shd w:val="clear" w:color="auto" w:fill="auto"/>
            <w:vAlign w:val="bottom"/>
          </w:tcPr>
          <w:p w14:paraId="7E05BA2B"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32</w:t>
            </w:r>
          </w:p>
        </w:tc>
      </w:tr>
      <w:tr w:rsidR="008C1F59" w:rsidRPr="007C6A5F" w14:paraId="3737E1A5" w14:textId="77777777" w:rsidTr="00626DFC">
        <w:tc>
          <w:tcPr>
            <w:tcW w:w="7196" w:type="dxa"/>
            <w:shd w:val="clear" w:color="auto" w:fill="auto"/>
            <w:vAlign w:val="bottom"/>
          </w:tcPr>
          <w:p w14:paraId="47C4FC89"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3.</w:t>
            </w:r>
            <w:r w:rsidRPr="00482848">
              <w:rPr>
                <w:sz w:val="18"/>
                <w:szCs w:val="18"/>
              </w:rPr>
              <w:tab/>
              <w:t>Documentation destinée à la Réunion de haut niveau sur les transports, la santé et l’environnement</w:t>
            </w:r>
          </w:p>
        </w:tc>
        <w:tc>
          <w:tcPr>
            <w:tcW w:w="1084" w:type="dxa"/>
            <w:shd w:val="clear" w:color="auto" w:fill="auto"/>
            <w:vAlign w:val="bottom"/>
          </w:tcPr>
          <w:p w14:paraId="6B18F33A" w14:textId="77777777" w:rsidR="008C1F59" w:rsidRPr="00482848" w:rsidRDefault="008C1F59" w:rsidP="00626DFC">
            <w:pPr>
              <w:tabs>
                <w:tab w:val="left" w:pos="288"/>
                <w:tab w:val="left" w:pos="576"/>
                <w:tab w:val="left" w:pos="864"/>
                <w:tab w:val="left" w:pos="1152"/>
              </w:tabs>
              <w:spacing w:before="40" w:after="40" w:line="220" w:lineRule="atLeast"/>
              <w:ind w:left="864" w:right="14" w:hanging="864"/>
              <w:jc w:val="right"/>
              <w:rPr>
                <w:sz w:val="18"/>
                <w:szCs w:val="18"/>
              </w:rPr>
            </w:pPr>
            <w:r w:rsidRPr="00482848">
              <w:rPr>
                <w:sz w:val="18"/>
                <w:szCs w:val="18"/>
              </w:rPr>
              <w:t>3</w:t>
            </w:r>
          </w:p>
        </w:tc>
      </w:tr>
      <w:tr w:rsidR="008C1F59" w:rsidRPr="007C6A5F" w14:paraId="182D91A0" w14:textId="77777777" w:rsidTr="00626DFC">
        <w:tc>
          <w:tcPr>
            <w:tcW w:w="7196" w:type="dxa"/>
            <w:shd w:val="clear" w:color="auto" w:fill="auto"/>
            <w:vAlign w:val="bottom"/>
          </w:tcPr>
          <w:p w14:paraId="75D84E3B" w14:textId="77777777" w:rsidR="008C1F59" w:rsidRPr="00482848" w:rsidRDefault="008C1F59" w:rsidP="00626DFC">
            <w:pPr>
              <w:tabs>
                <w:tab w:val="left" w:pos="288"/>
                <w:tab w:val="left" w:pos="576"/>
                <w:tab w:val="left" w:pos="864"/>
                <w:tab w:val="left" w:pos="1152"/>
              </w:tabs>
              <w:spacing w:before="40" w:after="40" w:line="220" w:lineRule="atLeast"/>
              <w:ind w:right="40"/>
              <w:rPr>
                <w:sz w:val="18"/>
                <w:szCs w:val="18"/>
              </w:rPr>
            </w:pPr>
            <w:r w:rsidRPr="00482848">
              <w:rPr>
                <w:sz w:val="18"/>
                <w:szCs w:val="18"/>
              </w:rPr>
              <w:tab/>
            </w:r>
            <w:r w:rsidRPr="00482848">
              <w:rPr>
                <w:b/>
                <w:bCs/>
                <w:sz w:val="18"/>
                <w:szCs w:val="18"/>
              </w:rPr>
              <w:t>Services fonctionnels pour les réunions</w:t>
            </w:r>
            <w:r w:rsidRPr="00482848">
              <w:rPr>
                <w:sz w:val="18"/>
                <w:szCs w:val="18"/>
              </w:rPr>
              <w:t xml:space="preserve"> (nombre de réunions de trois heures)</w:t>
            </w:r>
          </w:p>
        </w:tc>
        <w:tc>
          <w:tcPr>
            <w:tcW w:w="1084" w:type="dxa"/>
            <w:shd w:val="clear" w:color="auto" w:fill="auto"/>
            <w:vAlign w:val="bottom"/>
          </w:tcPr>
          <w:p w14:paraId="063E1EBB"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b/>
                <w:bCs/>
                <w:sz w:val="18"/>
                <w:szCs w:val="18"/>
              </w:rPr>
            </w:pPr>
            <w:r w:rsidRPr="00482848">
              <w:rPr>
                <w:b/>
                <w:bCs/>
                <w:sz w:val="18"/>
                <w:szCs w:val="18"/>
              </w:rPr>
              <w:t xml:space="preserve">407 </w:t>
            </w:r>
          </w:p>
        </w:tc>
      </w:tr>
      <w:tr w:rsidR="008C1F59" w:rsidRPr="007C6A5F" w14:paraId="644CBB57" w14:textId="77777777" w:rsidTr="00626DFC">
        <w:tc>
          <w:tcPr>
            <w:tcW w:w="7196" w:type="dxa"/>
            <w:shd w:val="clear" w:color="auto" w:fill="auto"/>
            <w:vAlign w:val="bottom"/>
          </w:tcPr>
          <w:p w14:paraId="2738689D"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4.</w:t>
            </w:r>
            <w:r w:rsidRPr="00482848">
              <w:rPr>
                <w:sz w:val="18"/>
                <w:szCs w:val="18"/>
              </w:rPr>
              <w:tab/>
              <w:t>Séances du Comité des transports intérieurs</w:t>
            </w:r>
          </w:p>
        </w:tc>
        <w:tc>
          <w:tcPr>
            <w:tcW w:w="1084" w:type="dxa"/>
            <w:shd w:val="clear" w:color="auto" w:fill="auto"/>
            <w:vAlign w:val="bottom"/>
          </w:tcPr>
          <w:p w14:paraId="3A121F6F"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365 </w:t>
            </w:r>
          </w:p>
        </w:tc>
      </w:tr>
      <w:tr w:rsidR="008C1F59" w:rsidRPr="007C6A5F" w14:paraId="206FCD3B" w14:textId="77777777" w:rsidTr="00626DFC">
        <w:tc>
          <w:tcPr>
            <w:tcW w:w="7196" w:type="dxa"/>
            <w:shd w:val="clear" w:color="auto" w:fill="auto"/>
            <w:vAlign w:val="bottom"/>
          </w:tcPr>
          <w:p w14:paraId="6EBBE686"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w:t>
            </w:r>
            <w:r w:rsidRPr="00482848">
              <w:rPr>
                <w:sz w:val="18"/>
                <w:szCs w:val="18"/>
              </w:rPr>
              <w:tab/>
              <w:t>Comité des transports intérieurs et Bureau</w:t>
            </w:r>
          </w:p>
        </w:tc>
        <w:tc>
          <w:tcPr>
            <w:tcW w:w="1084" w:type="dxa"/>
            <w:shd w:val="clear" w:color="auto" w:fill="auto"/>
            <w:vAlign w:val="bottom"/>
          </w:tcPr>
          <w:p w14:paraId="39878E6D"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16</w:t>
            </w:r>
          </w:p>
        </w:tc>
      </w:tr>
      <w:tr w:rsidR="008C1F59" w:rsidRPr="007C6A5F" w14:paraId="1CEC2BF4" w14:textId="77777777" w:rsidTr="00626DFC">
        <w:tc>
          <w:tcPr>
            <w:tcW w:w="7196" w:type="dxa"/>
            <w:shd w:val="clear" w:color="auto" w:fill="auto"/>
            <w:vAlign w:val="bottom"/>
          </w:tcPr>
          <w:p w14:paraId="7C211DE8"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b.</w:t>
            </w:r>
            <w:r w:rsidRPr="00482848">
              <w:rPr>
                <w:sz w:val="18"/>
                <w:szCs w:val="18"/>
              </w:rPr>
              <w:tab/>
              <w:t>Forum mondial de l’harmonisation des Règlements concernant les véhicules</w:t>
            </w:r>
          </w:p>
        </w:tc>
        <w:tc>
          <w:tcPr>
            <w:tcW w:w="1084" w:type="dxa"/>
            <w:shd w:val="clear" w:color="auto" w:fill="auto"/>
            <w:vAlign w:val="bottom"/>
          </w:tcPr>
          <w:p w14:paraId="1D854671"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121 </w:t>
            </w:r>
          </w:p>
        </w:tc>
      </w:tr>
      <w:tr w:rsidR="008C1F59" w:rsidRPr="007C6A5F" w14:paraId="7E12B072" w14:textId="77777777" w:rsidTr="00626DFC">
        <w:tc>
          <w:tcPr>
            <w:tcW w:w="7196" w:type="dxa"/>
            <w:shd w:val="clear" w:color="auto" w:fill="auto"/>
            <w:vAlign w:val="bottom"/>
          </w:tcPr>
          <w:p w14:paraId="2B5EED62"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c.</w:t>
            </w:r>
            <w:r w:rsidRPr="00482848">
              <w:rPr>
                <w:sz w:val="18"/>
                <w:szCs w:val="18"/>
              </w:rPr>
              <w:tab/>
              <w:t>Groupe de travail du transport des denrées périssables</w:t>
            </w:r>
          </w:p>
        </w:tc>
        <w:tc>
          <w:tcPr>
            <w:tcW w:w="1084" w:type="dxa"/>
            <w:shd w:val="clear" w:color="auto" w:fill="auto"/>
            <w:vAlign w:val="bottom"/>
          </w:tcPr>
          <w:p w14:paraId="73C595DA"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8</w:t>
            </w:r>
          </w:p>
        </w:tc>
      </w:tr>
      <w:tr w:rsidR="008C1F59" w:rsidRPr="007C6A5F" w14:paraId="4AABC19D" w14:textId="77777777" w:rsidTr="00626DFC">
        <w:tc>
          <w:tcPr>
            <w:tcW w:w="7196" w:type="dxa"/>
            <w:shd w:val="clear" w:color="auto" w:fill="auto"/>
            <w:vAlign w:val="bottom"/>
          </w:tcPr>
          <w:p w14:paraId="2E08071E"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d.</w:t>
            </w:r>
            <w:r w:rsidRPr="00482848">
              <w:rPr>
                <w:sz w:val="18"/>
                <w:szCs w:val="18"/>
              </w:rPr>
              <w:tab/>
              <w:t>Groupe de travail des transports de marchandises dangereuses</w:t>
            </w:r>
          </w:p>
        </w:tc>
        <w:tc>
          <w:tcPr>
            <w:tcW w:w="1084" w:type="dxa"/>
            <w:shd w:val="clear" w:color="auto" w:fill="auto"/>
            <w:vAlign w:val="bottom"/>
          </w:tcPr>
          <w:p w14:paraId="0505CD90"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58</w:t>
            </w:r>
          </w:p>
        </w:tc>
      </w:tr>
      <w:tr w:rsidR="008C1F59" w:rsidRPr="007C6A5F" w14:paraId="7CEB41C6" w14:textId="77777777" w:rsidTr="00626DFC">
        <w:tc>
          <w:tcPr>
            <w:tcW w:w="7196" w:type="dxa"/>
            <w:shd w:val="clear" w:color="auto" w:fill="auto"/>
            <w:vAlign w:val="bottom"/>
          </w:tcPr>
          <w:p w14:paraId="3A2F75A2"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e.</w:t>
            </w:r>
            <w:r w:rsidRPr="00482848">
              <w:rPr>
                <w:sz w:val="18"/>
                <w:szCs w:val="18"/>
              </w:rPr>
              <w:tab/>
              <w:t>Groupe de travail chargé d’examiner les tendances et l’économie des transports et groupes d’experts subsidiaires</w:t>
            </w:r>
          </w:p>
        </w:tc>
        <w:tc>
          <w:tcPr>
            <w:tcW w:w="1084" w:type="dxa"/>
            <w:shd w:val="clear" w:color="auto" w:fill="auto"/>
            <w:vAlign w:val="bottom"/>
          </w:tcPr>
          <w:p w14:paraId="49C09A46"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18 </w:t>
            </w:r>
          </w:p>
        </w:tc>
      </w:tr>
      <w:tr w:rsidR="008C1F59" w:rsidRPr="007C6A5F" w14:paraId="6E18FD69" w14:textId="77777777" w:rsidTr="00626DFC">
        <w:tc>
          <w:tcPr>
            <w:tcW w:w="7196" w:type="dxa"/>
            <w:shd w:val="clear" w:color="auto" w:fill="auto"/>
            <w:vAlign w:val="bottom"/>
          </w:tcPr>
          <w:p w14:paraId="68473AAB"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f.</w:t>
            </w:r>
            <w:r w:rsidRPr="00482848">
              <w:rPr>
                <w:sz w:val="18"/>
                <w:szCs w:val="18"/>
              </w:rPr>
              <w:tab/>
              <w:t>Groupe de travail des statistiques des transports</w:t>
            </w:r>
          </w:p>
        </w:tc>
        <w:tc>
          <w:tcPr>
            <w:tcW w:w="1084" w:type="dxa"/>
            <w:shd w:val="clear" w:color="auto" w:fill="auto"/>
            <w:vAlign w:val="bottom"/>
          </w:tcPr>
          <w:p w14:paraId="0FA2A823"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6</w:t>
            </w:r>
          </w:p>
        </w:tc>
      </w:tr>
      <w:tr w:rsidR="008C1F59" w:rsidRPr="007C6A5F" w14:paraId="1057BF26" w14:textId="77777777" w:rsidTr="00626DFC">
        <w:tc>
          <w:tcPr>
            <w:tcW w:w="7196" w:type="dxa"/>
            <w:shd w:val="clear" w:color="auto" w:fill="auto"/>
            <w:vAlign w:val="bottom"/>
          </w:tcPr>
          <w:p w14:paraId="4FBE95E9"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g.</w:t>
            </w:r>
            <w:r w:rsidRPr="00482848">
              <w:rPr>
                <w:sz w:val="18"/>
                <w:szCs w:val="18"/>
              </w:rPr>
              <w:tab/>
              <w:t>Groupe de travail des transports routiers et groupes d’experts subsidiaires</w:t>
            </w:r>
          </w:p>
        </w:tc>
        <w:tc>
          <w:tcPr>
            <w:tcW w:w="1084" w:type="dxa"/>
            <w:shd w:val="clear" w:color="auto" w:fill="auto"/>
            <w:vAlign w:val="bottom"/>
          </w:tcPr>
          <w:p w14:paraId="5D89F3B8"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12 </w:t>
            </w:r>
          </w:p>
        </w:tc>
      </w:tr>
      <w:tr w:rsidR="008C1F59" w:rsidRPr="007C6A5F" w14:paraId="721D650A" w14:textId="77777777" w:rsidTr="00626DFC">
        <w:tc>
          <w:tcPr>
            <w:tcW w:w="7196" w:type="dxa"/>
            <w:shd w:val="clear" w:color="auto" w:fill="auto"/>
            <w:vAlign w:val="bottom"/>
          </w:tcPr>
          <w:p w14:paraId="114CDE76"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h.</w:t>
            </w:r>
            <w:r w:rsidRPr="00482848">
              <w:rPr>
                <w:sz w:val="18"/>
                <w:szCs w:val="18"/>
              </w:rPr>
              <w:tab/>
              <w:t>Forum mondial de la sécurité routière et groupes d’experts subsidiaires</w:t>
            </w:r>
          </w:p>
        </w:tc>
        <w:tc>
          <w:tcPr>
            <w:tcW w:w="1084" w:type="dxa"/>
            <w:shd w:val="clear" w:color="auto" w:fill="auto"/>
            <w:vAlign w:val="bottom"/>
          </w:tcPr>
          <w:p w14:paraId="4CFF1D8C"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28</w:t>
            </w:r>
          </w:p>
        </w:tc>
      </w:tr>
      <w:tr w:rsidR="008C1F59" w:rsidRPr="007C6A5F" w14:paraId="63B39C0A" w14:textId="77777777" w:rsidTr="00626DFC">
        <w:tc>
          <w:tcPr>
            <w:tcW w:w="7196" w:type="dxa"/>
            <w:shd w:val="clear" w:color="auto" w:fill="auto"/>
            <w:vAlign w:val="bottom"/>
          </w:tcPr>
          <w:p w14:paraId="6CBA2106"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i.</w:t>
            </w:r>
            <w:r w:rsidRPr="00482848">
              <w:rPr>
                <w:sz w:val="18"/>
                <w:szCs w:val="18"/>
              </w:rPr>
              <w:tab/>
              <w:t>Groupe de travail des transports par chemin de fer et groupes d’experts subsidiaires</w:t>
            </w:r>
          </w:p>
        </w:tc>
        <w:tc>
          <w:tcPr>
            <w:tcW w:w="1084" w:type="dxa"/>
            <w:shd w:val="clear" w:color="auto" w:fill="auto"/>
            <w:vAlign w:val="bottom"/>
          </w:tcPr>
          <w:p w14:paraId="3B91CEB4"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24 </w:t>
            </w:r>
          </w:p>
        </w:tc>
      </w:tr>
      <w:tr w:rsidR="008C1F59" w:rsidRPr="007C6A5F" w14:paraId="200F7E25" w14:textId="77777777" w:rsidTr="00626DFC">
        <w:tc>
          <w:tcPr>
            <w:tcW w:w="7196" w:type="dxa"/>
            <w:shd w:val="clear" w:color="auto" w:fill="auto"/>
            <w:vAlign w:val="bottom"/>
          </w:tcPr>
          <w:p w14:paraId="7C7624DD"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j.</w:t>
            </w:r>
            <w:r w:rsidRPr="00482848">
              <w:rPr>
                <w:sz w:val="18"/>
                <w:szCs w:val="18"/>
              </w:rPr>
              <w:tab/>
              <w:t>Groupe de travail du transport intermodal et de la logistique</w:t>
            </w:r>
          </w:p>
        </w:tc>
        <w:tc>
          <w:tcPr>
            <w:tcW w:w="1084" w:type="dxa"/>
            <w:shd w:val="clear" w:color="auto" w:fill="auto"/>
            <w:vAlign w:val="bottom"/>
          </w:tcPr>
          <w:p w14:paraId="5B712E71" w14:textId="4313041B"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6 </w:t>
            </w:r>
          </w:p>
        </w:tc>
      </w:tr>
      <w:tr w:rsidR="008C1F59" w:rsidRPr="007C6A5F" w14:paraId="368DB407" w14:textId="77777777" w:rsidTr="00626DFC">
        <w:tc>
          <w:tcPr>
            <w:tcW w:w="7196" w:type="dxa"/>
            <w:shd w:val="clear" w:color="auto" w:fill="auto"/>
            <w:vAlign w:val="bottom"/>
          </w:tcPr>
          <w:p w14:paraId="0D6703CC"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k.</w:t>
            </w:r>
            <w:r w:rsidRPr="00482848">
              <w:rPr>
                <w:sz w:val="18"/>
                <w:szCs w:val="18"/>
              </w:rPr>
              <w:tab/>
              <w:t>Groupe de travail des transports par voie navigable</w:t>
            </w:r>
          </w:p>
        </w:tc>
        <w:tc>
          <w:tcPr>
            <w:tcW w:w="1084" w:type="dxa"/>
            <w:shd w:val="clear" w:color="auto" w:fill="auto"/>
            <w:vAlign w:val="bottom"/>
          </w:tcPr>
          <w:p w14:paraId="44095EFC"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18</w:t>
            </w:r>
          </w:p>
        </w:tc>
      </w:tr>
      <w:tr w:rsidR="008C1F59" w:rsidRPr="007C6A5F" w14:paraId="32142AF8" w14:textId="77777777" w:rsidTr="00626DFC">
        <w:tc>
          <w:tcPr>
            <w:tcW w:w="7196" w:type="dxa"/>
            <w:shd w:val="clear" w:color="auto" w:fill="auto"/>
            <w:vAlign w:val="bottom"/>
          </w:tcPr>
          <w:p w14:paraId="75403925"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l.</w:t>
            </w:r>
            <w:r w:rsidRPr="00482848">
              <w:rPr>
                <w:sz w:val="18"/>
                <w:szCs w:val="18"/>
              </w:rPr>
              <w:tab/>
              <w:t>Groupe de travail des problèmes douaniers intéressant les transports et groupes d’experts subsidiaires</w:t>
            </w:r>
          </w:p>
        </w:tc>
        <w:tc>
          <w:tcPr>
            <w:tcW w:w="1084" w:type="dxa"/>
            <w:shd w:val="clear" w:color="auto" w:fill="auto"/>
            <w:vAlign w:val="bottom"/>
          </w:tcPr>
          <w:p w14:paraId="3BDD4105"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50</w:t>
            </w:r>
          </w:p>
        </w:tc>
      </w:tr>
      <w:tr w:rsidR="008C1F59" w:rsidRPr="007C6A5F" w14:paraId="053CAD41" w14:textId="77777777" w:rsidTr="00626DFC">
        <w:tc>
          <w:tcPr>
            <w:tcW w:w="7196" w:type="dxa"/>
            <w:shd w:val="clear" w:color="auto" w:fill="auto"/>
            <w:vAlign w:val="bottom"/>
          </w:tcPr>
          <w:p w14:paraId="4AC130E1"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5.</w:t>
            </w:r>
            <w:r w:rsidRPr="00482848">
              <w:rPr>
                <w:sz w:val="18"/>
                <w:szCs w:val="18"/>
              </w:rPr>
              <w:tab/>
              <w:t>Séances du Conseil économique et social</w:t>
            </w:r>
          </w:p>
        </w:tc>
        <w:tc>
          <w:tcPr>
            <w:tcW w:w="1084" w:type="dxa"/>
            <w:shd w:val="clear" w:color="auto" w:fill="auto"/>
            <w:vAlign w:val="bottom"/>
          </w:tcPr>
          <w:p w14:paraId="707CF7D6"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40 </w:t>
            </w:r>
          </w:p>
        </w:tc>
      </w:tr>
      <w:tr w:rsidR="008C1F59" w:rsidRPr="007C6A5F" w14:paraId="40D7C68F" w14:textId="77777777" w:rsidTr="00626DFC">
        <w:tc>
          <w:tcPr>
            <w:tcW w:w="7196" w:type="dxa"/>
            <w:shd w:val="clear" w:color="auto" w:fill="auto"/>
            <w:vAlign w:val="bottom"/>
          </w:tcPr>
          <w:p w14:paraId="03CF484B"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a.</w:t>
            </w:r>
            <w:r w:rsidRPr="00482848">
              <w:rPr>
                <w:sz w:val="18"/>
                <w:szCs w:val="18"/>
              </w:rPr>
              <w:tab/>
              <w:t>Comité d’experts du transport des marchandises dangereuses et du Système général harmonisé de classification et d’étiquetage des produits chimiques</w:t>
            </w:r>
          </w:p>
        </w:tc>
        <w:tc>
          <w:tcPr>
            <w:tcW w:w="1084" w:type="dxa"/>
            <w:shd w:val="clear" w:color="auto" w:fill="auto"/>
            <w:vAlign w:val="bottom"/>
          </w:tcPr>
          <w:p w14:paraId="42152922"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 1</w:t>
            </w:r>
          </w:p>
        </w:tc>
      </w:tr>
      <w:tr w:rsidR="008C1F59" w:rsidRPr="007C6A5F" w14:paraId="07B82A8C" w14:textId="77777777" w:rsidTr="00626DFC">
        <w:tc>
          <w:tcPr>
            <w:tcW w:w="7196" w:type="dxa"/>
            <w:shd w:val="clear" w:color="auto" w:fill="auto"/>
            <w:vAlign w:val="bottom"/>
          </w:tcPr>
          <w:p w14:paraId="30E9212F"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b.</w:t>
            </w:r>
            <w:r w:rsidRPr="00482848">
              <w:rPr>
                <w:sz w:val="18"/>
                <w:szCs w:val="18"/>
              </w:rPr>
              <w:tab/>
              <w:t>Sous-Comité d’experts du transport des marchandises dangereuses</w:t>
            </w:r>
          </w:p>
        </w:tc>
        <w:tc>
          <w:tcPr>
            <w:tcW w:w="1084" w:type="dxa"/>
            <w:shd w:val="clear" w:color="auto" w:fill="auto"/>
            <w:vAlign w:val="bottom"/>
          </w:tcPr>
          <w:p w14:paraId="7AAADB9E"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 xml:space="preserve">29 </w:t>
            </w:r>
          </w:p>
        </w:tc>
      </w:tr>
      <w:tr w:rsidR="008C1F59" w:rsidRPr="007C6A5F" w14:paraId="58C20D85" w14:textId="77777777" w:rsidTr="00626DFC">
        <w:tc>
          <w:tcPr>
            <w:tcW w:w="7196" w:type="dxa"/>
            <w:shd w:val="clear" w:color="auto" w:fill="auto"/>
            <w:vAlign w:val="bottom"/>
          </w:tcPr>
          <w:p w14:paraId="3F44F0EF"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rPr>
                <w:sz w:val="18"/>
                <w:szCs w:val="18"/>
              </w:rPr>
            </w:pPr>
            <w:r w:rsidRPr="00482848">
              <w:rPr>
                <w:sz w:val="18"/>
                <w:szCs w:val="18"/>
              </w:rPr>
              <w:t>c.</w:t>
            </w:r>
            <w:r w:rsidRPr="00482848">
              <w:rPr>
                <w:sz w:val="18"/>
                <w:szCs w:val="18"/>
              </w:rPr>
              <w:tab/>
              <w:t>Sous-Comité d’experts du Système général harmonisé de classification et d’étiquetage des produits chimiques</w:t>
            </w:r>
          </w:p>
        </w:tc>
        <w:tc>
          <w:tcPr>
            <w:tcW w:w="1084" w:type="dxa"/>
            <w:shd w:val="clear" w:color="auto" w:fill="auto"/>
            <w:vAlign w:val="bottom"/>
          </w:tcPr>
          <w:p w14:paraId="52DBE3E1" w14:textId="77777777" w:rsidR="008C1F59" w:rsidRPr="00482848" w:rsidRDefault="008C1F59" w:rsidP="00626DFC">
            <w:pPr>
              <w:tabs>
                <w:tab w:val="left" w:pos="288"/>
                <w:tab w:val="left" w:pos="576"/>
                <w:tab w:val="left" w:pos="864"/>
                <w:tab w:val="left" w:pos="1152"/>
              </w:tabs>
              <w:spacing w:before="40" w:after="40" w:line="220" w:lineRule="atLeast"/>
              <w:ind w:left="864" w:right="14" w:hanging="294"/>
              <w:jc w:val="right"/>
              <w:rPr>
                <w:sz w:val="18"/>
                <w:szCs w:val="18"/>
              </w:rPr>
            </w:pPr>
            <w:r w:rsidRPr="00482848">
              <w:rPr>
                <w:sz w:val="18"/>
                <w:szCs w:val="18"/>
              </w:rPr>
              <w:t>10</w:t>
            </w:r>
          </w:p>
        </w:tc>
      </w:tr>
      <w:tr w:rsidR="008C1F59" w:rsidRPr="007C6A5F" w14:paraId="0453B3E1" w14:textId="77777777" w:rsidTr="00626DFC">
        <w:tc>
          <w:tcPr>
            <w:tcW w:w="7196" w:type="dxa"/>
            <w:shd w:val="clear" w:color="auto" w:fill="auto"/>
            <w:vAlign w:val="bottom"/>
          </w:tcPr>
          <w:p w14:paraId="278D9EE7"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6.</w:t>
            </w:r>
            <w:r w:rsidRPr="00482848">
              <w:rPr>
                <w:sz w:val="18"/>
                <w:szCs w:val="18"/>
              </w:rPr>
              <w:tab/>
              <w:t>Séances de la Réunion de haut niveau sur les transports, la santé et l’environnement</w:t>
            </w:r>
          </w:p>
        </w:tc>
        <w:tc>
          <w:tcPr>
            <w:tcW w:w="1084" w:type="dxa"/>
            <w:shd w:val="clear" w:color="auto" w:fill="auto"/>
            <w:vAlign w:val="bottom"/>
          </w:tcPr>
          <w:p w14:paraId="7F15D9DB"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2</w:t>
            </w:r>
          </w:p>
        </w:tc>
      </w:tr>
      <w:tr w:rsidR="008C1F59" w:rsidRPr="007C6A5F" w14:paraId="7A887CAC" w14:textId="77777777" w:rsidTr="00626DFC">
        <w:tc>
          <w:tcPr>
            <w:tcW w:w="7196" w:type="dxa"/>
            <w:shd w:val="clear" w:color="auto" w:fill="auto"/>
            <w:vAlign w:val="bottom"/>
          </w:tcPr>
          <w:p w14:paraId="1A286208" w14:textId="77777777" w:rsidR="008C1F59" w:rsidRPr="00482848" w:rsidRDefault="008C1F59" w:rsidP="00626DFC">
            <w:pPr>
              <w:tabs>
                <w:tab w:val="left" w:pos="288"/>
                <w:tab w:val="left" w:pos="576"/>
                <w:tab w:val="left" w:pos="864"/>
                <w:tab w:val="left" w:pos="1152"/>
              </w:tabs>
              <w:spacing w:before="40" w:after="40" w:line="220" w:lineRule="atLeast"/>
              <w:ind w:right="40"/>
              <w:rPr>
                <w:b/>
                <w:bCs/>
                <w:sz w:val="18"/>
                <w:szCs w:val="18"/>
              </w:rPr>
            </w:pPr>
            <w:r w:rsidRPr="00482848">
              <w:rPr>
                <w:b/>
                <w:bCs/>
                <w:sz w:val="18"/>
                <w:szCs w:val="18"/>
              </w:rPr>
              <w:t>B.</w:t>
            </w:r>
            <w:r w:rsidRPr="00482848">
              <w:rPr>
                <w:sz w:val="18"/>
                <w:szCs w:val="18"/>
              </w:rPr>
              <w:tab/>
            </w:r>
            <w:r w:rsidRPr="00482848">
              <w:rPr>
                <w:b/>
                <w:bCs/>
                <w:sz w:val="18"/>
                <w:szCs w:val="18"/>
              </w:rPr>
              <w:t>Création et transfert de connaissances</w:t>
            </w:r>
          </w:p>
        </w:tc>
        <w:tc>
          <w:tcPr>
            <w:tcW w:w="1084" w:type="dxa"/>
            <w:shd w:val="clear" w:color="auto" w:fill="auto"/>
            <w:vAlign w:val="bottom"/>
          </w:tcPr>
          <w:p w14:paraId="1A459597"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p>
        </w:tc>
      </w:tr>
      <w:tr w:rsidR="008C1F59" w:rsidRPr="007C6A5F" w14:paraId="4AC7A222" w14:textId="77777777" w:rsidTr="00626DFC">
        <w:tc>
          <w:tcPr>
            <w:tcW w:w="7196" w:type="dxa"/>
            <w:shd w:val="clear" w:color="auto" w:fill="auto"/>
            <w:vAlign w:val="bottom"/>
          </w:tcPr>
          <w:p w14:paraId="6123C2E0" w14:textId="77777777" w:rsidR="008C1F59" w:rsidRPr="00482848" w:rsidRDefault="008C1F59" w:rsidP="00626DFC">
            <w:pPr>
              <w:tabs>
                <w:tab w:val="left" w:pos="288"/>
                <w:tab w:val="left" w:pos="576"/>
                <w:tab w:val="left" w:pos="864"/>
                <w:tab w:val="left" w:pos="1152"/>
              </w:tabs>
              <w:spacing w:before="40" w:after="40" w:line="220" w:lineRule="atLeast"/>
              <w:ind w:right="40"/>
              <w:rPr>
                <w:sz w:val="18"/>
                <w:szCs w:val="18"/>
              </w:rPr>
            </w:pPr>
            <w:r w:rsidRPr="00482848">
              <w:rPr>
                <w:sz w:val="18"/>
                <w:szCs w:val="18"/>
              </w:rPr>
              <w:tab/>
            </w:r>
            <w:r w:rsidRPr="00482848">
              <w:rPr>
                <w:b/>
                <w:bCs/>
                <w:sz w:val="18"/>
                <w:szCs w:val="18"/>
              </w:rPr>
              <w:t>Projets sur le terrain et projets de coopération technique</w:t>
            </w:r>
            <w:r w:rsidRPr="00482848">
              <w:rPr>
                <w:sz w:val="18"/>
                <w:szCs w:val="18"/>
              </w:rPr>
              <w:t xml:space="preserve"> (nombre de projets)</w:t>
            </w:r>
          </w:p>
        </w:tc>
        <w:tc>
          <w:tcPr>
            <w:tcW w:w="1084" w:type="dxa"/>
            <w:shd w:val="clear" w:color="auto" w:fill="auto"/>
            <w:vAlign w:val="bottom"/>
          </w:tcPr>
          <w:p w14:paraId="33F7F6E6"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b/>
                <w:bCs/>
                <w:sz w:val="18"/>
                <w:szCs w:val="18"/>
              </w:rPr>
            </w:pPr>
            <w:r w:rsidRPr="00482848">
              <w:rPr>
                <w:b/>
                <w:bCs/>
                <w:sz w:val="18"/>
                <w:szCs w:val="18"/>
              </w:rPr>
              <w:t>2</w:t>
            </w:r>
          </w:p>
        </w:tc>
      </w:tr>
      <w:tr w:rsidR="008C1F59" w:rsidRPr="007C6A5F" w14:paraId="51961CAF" w14:textId="77777777" w:rsidTr="00626DFC">
        <w:tc>
          <w:tcPr>
            <w:tcW w:w="7196" w:type="dxa"/>
            <w:shd w:val="clear" w:color="auto" w:fill="auto"/>
            <w:vAlign w:val="bottom"/>
          </w:tcPr>
          <w:p w14:paraId="67A3BE40"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7.</w:t>
            </w:r>
            <w:r w:rsidRPr="00482848">
              <w:rPr>
                <w:sz w:val="18"/>
                <w:szCs w:val="18"/>
              </w:rPr>
              <w:tab/>
              <w:t xml:space="preserve">Projet d’autoroute transeuropéenne Nord-Sud </w:t>
            </w:r>
          </w:p>
        </w:tc>
        <w:tc>
          <w:tcPr>
            <w:tcW w:w="1084" w:type="dxa"/>
            <w:shd w:val="clear" w:color="auto" w:fill="auto"/>
            <w:vAlign w:val="bottom"/>
          </w:tcPr>
          <w:p w14:paraId="0FC69D88"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1</w:t>
            </w:r>
          </w:p>
        </w:tc>
      </w:tr>
      <w:tr w:rsidR="008C1F59" w:rsidRPr="007C6A5F" w14:paraId="39F55DC5" w14:textId="77777777" w:rsidTr="00626DFC">
        <w:tc>
          <w:tcPr>
            <w:tcW w:w="7196" w:type="dxa"/>
            <w:shd w:val="clear" w:color="auto" w:fill="auto"/>
            <w:vAlign w:val="bottom"/>
          </w:tcPr>
          <w:p w14:paraId="06D73AD9"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8.</w:t>
            </w:r>
            <w:r w:rsidRPr="00482848">
              <w:rPr>
                <w:sz w:val="18"/>
                <w:szCs w:val="18"/>
              </w:rPr>
              <w:tab/>
              <w:t>Projet de chemin de fer transeuropéen</w:t>
            </w:r>
          </w:p>
        </w:tc>
        <w:tc>
          <w:tcPr>
            <w:tcW w:w="1084" w:type="dxa"/>
            <w:shd w:val="clear" w:color="auto" w:fill="auto"/>
            <w:vAlign w:val="bottom"/>
          </w:tcPr>
          <w:p w14:paraId="09F93F12"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1</w:t>
            </w:r>
          </w:p>
        </w:tc>
      </w:tr>
      <w:tr w:rsidR="008C1F59" w:rsidRPr="007C6A5F" w14:paraId="08E190D9" w14:textId="77777777" w:rsidTr="00626DFC">
        <w:tc>
          <w:tcPr>
            <w:tcW w:w="7196" w:type="dxa"/>
            <w:shd w:val="clear" w:color="auto" w:fill="auto"/>
            <w:vAlign w:val="bottom"/>
          </w:tcPr>
          <w:p w14:paraId="151B2C4E" w14:textId="77777777" w:rsidR="008C1F59" w:rsidRPr="00482848" w:rsidRDefault="008C1F59" w:rsidP="00626DFC">
            <w:pPr>
              <w:tabs>
                <w:tab w:val="left" w:pos="288"/>
                <w:tab w:val="left" w:pos="576"/>
                <w:tab w:val="left" w:pos="864"/>
                <w:tab w:val="left" w:pos="1152"/>
              </w:tabs>
              <w:spacing w:before="40" w:after="40" w:line="220" w:lineRule="atLeast"/>
              <w:ind w:right="40"/>
              <w:rPr>
                <w:sz w:val="18"/>
                <w:szCs w:val="18"/>
              </w:rPr>
            </w:pPr>
            <w:r w:rsidRPr="00482848">
              <w:rPr>
                <w:sz w:val="18"/>
                <w:szCs w:val="18"/>
              </w:rPr>
              <w:tab/>
            </w:r>
            <w:r w:rsidRPr="00482848">
              <w:rPr>
                <w:b/>
                <w:bCs/>
                <w:sz w:val="18"/>
                <w:szCs w:val="18"/>
              </w:rPr>
              <w:t>Séminaires, ateliers et activités de formation</w:t>
            </w:r>
            <w:r w:rsidRPr="00482848">
              <w:rPr>
                <w:sz w:val="18"/>
                <w:szCs w:val="18"/>
              </w:rPr>
              <w:t xml:space="preserve"> (nombre de jours)</w:t>
            </w:r>
          </w:p>
        </w:tc>
        <w:tc>
          <w:tcPr>
            <w:tcW w:w="1084" w:type="dxa"/>
            <w:shd w:val="clear" w:color="auto" w:fill="auto"/>
            <w:vAlign w:val="bottom"/>
          </w:tcPr>
          <w:p w14:paraId="4E7F68BA"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b/>
                <w:bCs/>
                <w:sz w:val="18"/>
                <w:szCs w:val="18"/>
              </w:rPr>
            </w:pPr>
            <w:r w:rsidRPr="00482848">
              <w:rPr>
                <w:b/>
                <w:bCs/>
                <w:sz w:val="18"/>
                <w:szCs w:val="18"/>
              </w:rPr>
              <w:t xml:space="preserve">13 </w:t>
            </w:r>
          </w:p>
        </w:tc>
      </w:tr>
      <w:tr w:rsidR="008C1F59" w:rsidRPr="007C6A5F" w14:paraId="6CA2546B" w14:textId="77777777" w:rsidTr="00626DFC">
        <w:tc>
          <w:tcPr>
            <w:tcW w:w="7196" w:type="dxa"/>
            <w:shd w:val="clear" w:color="auto" w:fill="auto"/>
            <w:vAlign w:val="bottom"/>
          </w:tcPr>
          <w:p w14:paraId="507E902D" w14:textId="60D1215D" w:rsidR="008C1F59" w:rsidRPr="00482848" w:rsidRDefault="008C1F59" w:rsidP="00626DFC">
            <w:pPr>
              <w:tabs>
                <w:tab w:val="left" w:pos="287"/>
                <w:tab w:val="left" w:pos="576"/>
                <w:tab w:val="left" w:pos="864"/>
                <w:tab w:val="left" w:pos="1152"/>
              </w:tabs>
              <w:spacing w:before="40" w:after="40" w:line="220" w:lineRule="atLeast"/>
              <w:ind w:left="573" w:right="40" w:hanging="289"/>
              <w:rPr>
                <w:sz w:val="18"/>
                <w:szCs w:val="18"/>
              </w:rPr>
            </w:pPr>
            <w:r w:rsidRPr="00482848">
              <w:rPr>
                <w:sz w:val="18"/>
                <w:szCs w:val="18"/>
              </w:rPr>
              <w:t>9.</w:t>
            </w:r>
            <w:r w:rsidRPr="00482848">
              <w:rPr>
                <w:sz w:val="18"/>
                <w:szCs w:val="18"/>
              </w:rPr>
              <w:tab/>
              <w:t>Ateliers à l’intention de responsables des gouvernements et d’autres parties prenantes de la région de la CEE et des parties contractantes aux instruments juridiques relevant du Comité des transports intérieurs sur les thèmes suivants</w:t>
            </w:r>
            <w:r w:rsidR="00F40E0A" w:rsidRPr="00482848">
              <w:rPr>
                <w:sz w:val="18"/>
                <w:szCs w:val="18"/>
              </w:rPr>
              <w:t> :</w:t>
            </w:r>
            <w:r w:rsidRPr="00482848">
              <w:rPr>
                <w:sz w:val="18"/>
                <w:szCs w:val="18"/>
              </w:rPr>
              <w:t xml:space="preserve"> systèmes de transport intelligents</w:t>
            </w:r>
            <w:r w:rsidR="00F40E0A" w:rsidRPr="00482848">
              <w:rPr>
                <w:sz w:val="18"/>
                <w:szCs w:val="18"/>
              </w:rPr>
              <w:t> ;</w:t>
            </w:r>
            <w:r w:rsidRPr="00482848">
              <w:rPr>
                <w:sz w:val="18"/>
                <w:szCs w:val="18"/>
              </w:rPr>
              <w:t xml:space="preserve"> statistiques des transports et tendances en la matière</w:t>
            </w:r>
            <w:r w:rsidR="00F40E0A" w:rsidRPr="00482848">
              <w:rPr>
                <w:sz w:val="18"/>
                <w:szCs w:val="18"/>
              </w:rPr>
              <w:t> ;</w:t>
            </w:r>
            <w:r w:rsidRPr="00482848">
              <w:rPr>
                <w:sz w:val="18"/>
                <w:szCs w:val="18"/>
              </w:rPr>
              <w:t xml:space="preserve"> questions de transport routier, ferroviaire, fluvial, intermodal et intersectoriel</w:t>
            </w:r>
            <w:r w:rsidR="00F40E0A" w:rsidRPr="00482848">
              <w:rPr>
                <w:sz w:val="18"/>
                <w:szCs w:val="18"/>
              </w:rPr>
              <w:t> ;</w:t>
            </w:r>
            <w:r w:rsidRPr="00482848">
              <w:rPr>
                <w:sz w:val="18"/>
                <w:szCs w:val="18"/>
              </w:rPr>
              <w:t xml:space="preserve"> accords et règlements sur les véhicules</w:t>
            </w:r>
          </w:p>
        </w:tc>
        <w:tc>
          <w:tcPr>
            <w:tcW w:w="1084" w:type="dxa"/>
            <w:shd w:val="clear" w:color="auto" w:fill="auto"/>
            <w:vAlign w:val="bottom"/>
          </w:tcPr>
          <w:p w14:paraId="226DE2CB"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10 </w:t>
            </w:r>
          </w:p>
        </w:tc>
      </w:tr>
      <w:tr w:rsidR="008C1F59" w:rsidRPr="007C6A5F" w14:paraId="35407B30" w14:textId="77777777" w:rsidTr="00626DFC">
        <w:tc>
          <w:tcPr>
            <w:tcW w:w="7196" w:type="dxa"/>
            <w:shd w:val="clear" w:color="auto" w:fill="auto"/>
            <w:vAlign w:val="bottom"/>
          </w:tcPr>
          <w:p w14:paraId="2A8D826F" w14:textId="77777777" w:rsidR="008C1F59" w:rsidRPr="00482848" w:rsidRDefault="008C1F59" w:rsidP="007C6A5F">
            <w:pPr>
              <w:keepNext/>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lastRenderedPageBreak/>
              <w:t>10.</w:t>
            </w:r>
            <w:r w:rsidRPr="00482848">
              <w:rPr>
                <w:sz w:val="18"/>
                <w:szCs w:val="18"/>
              </w:rPr>
              <w:tab/>
              <w:t>Séminaires à l’intention des coordonnateurs nationaux, des experts, des fonctionnaires des douanes et du secteur des transports sur les efforts déployés pour dématérialiser les conventions relatives aux transports intérieurs, notamment la Convention douanière relative au transport international de marchandises sous le couvert de carnets TIR (Convention TIR), la Convention douanière relative à l’importation temporaire des véhicules routiers privés, le Protocole additionnel à la Convention relative au contrat de transport international de marchandises par route, concernant la lettre de voiture électronique, et les projets d’autoroute transeuropéenne Nord-Sud et de chemin de fer transeuropéen</w:t>
            </w:r>
          </w:p>
        </w:tc>
        <w:tc>
          <w:tcPr>
            <w:tcW w:w="1084" w:type="dxa"/>
            <w:shd w:val="clear" w:color="auto" w:fill="auto"/>
            <w:vAlign w:val="bottom"/>
          </w:tcPr>
          <w:p w14:paraId="11D1B604" w14:textId="77777777" w:rsidR="008C1F59" w:rsidRPr="00482848" w:rsidRDefault="008C1F59" w:rsidP="007C6A5F">
            <w:pPr>
              <w:keepNext/>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3 </w:t>
            </w:r>
          </w:p>
        </w:tc>
      </w:tr>
      <w:tr w:rsidR="008C1F59" w:rsidRPr="007C6A5F" w14:paraId="49D33E40" w14:textId="77777777" w:rsidTr="00626DFC">
        <w:tc>
          <w:tcPr>
            <w:tcW w:w="7196" w:type="dxa"/>
            <w:shd w:val="clear" w:color="auto" w:fill="auto"/>
            <w:vAlign w:val="bottom"/>
          </w:tcPr>
          <w:p w14:paraId="05C2C213" w14:textId="77777777" w:rsidR="008C1F59" w:rsidRPr="00482848" w:rsidRDefault="008C1F59" w:rsidP="00626DFC">
            <w:pPr>
              <w:tabs>
                <w:tab w:val="left" w:pos="288"/>
                <w:tab w:val="left" w:pos="576"/>
                <w:tab w:val="left" w:pos="864"/>
                <w:tab w:val="left" w:pos="1152"/>
              </w:tabs>
              <w:spacing w:before="40" w:after="40" w:line="220" w:lineRule="atLeast"/>
              <w:ind w:right="40"/>
              <w:rPr>
                <w:sz w:val="18"/>
                <w:szCs w:val="18"/>
              </w:rPr>
            </w:pPr>
            <w:r w:rsidRPr="00482848">
              <w:rPr>
                <w:sz w:val="18"/>
                <w:szCs w:val="18"/>
              </w:rPr>
              <w:tab/>
            </w:r>
            <w:r w:rsidRPr="00482848">
              <w:rPr>
                <w:b/>
                <w:bCs/>
                <w:sz w:val="18"/>
                <w:szCs w:val="18"/>
              </w:rPr>
              <w:t>Publications</w:t>
            </w:r>
            <w:r w:rsidRPr="00482848">
              <w:rPr>
                <w:sz w:val="18"/>
                <w:szCs w:val="18"/>
              </w:rPr>
              <w:t xml:space="preserve"> (nombre de publications)</w:t>
            </w:r>
          </w:p>
        </w:tc>
        <w:tc>
          <w:tcPr>
            <w:tcW w:w="1084" w:type="dxa"/>
            <w:shd w:val="clear" w:color="auto" w:fill="auto"/>
            <w:vAlign w:val="bottom"/>
          </w:tcPr>
          <w:p w14:paraId="1B9BFA04"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b/>
                <w:bCs/>
                <w:sz w:val="18"/>
                <w:szCs w:val="18"/>
              </w:rPr>
            </w:pPr>
            <w:r w:rsidRPr="00482848">
              <w:rPr>
                <w:b/>
                <w:bCs/>
                <w:sz w:val="18"/>
                <w:szCs w:val="18"/>
              </w:rPr>
              <w:t xml:space="preserve">10 </w:t>
            </w:r>
          </w:p>
        </w:tc>
      </w:tr>
      <w:tr w:rsidR="008C1F59" w:rsidRPr="007C6A5F" w14:paraId="403BBB01" w14:textId="77777777" w:rsidTr="00626DFC">
        <w:tc>
          <w:tcPr>
            <w:tcW w:w="7196" w:type="dxa"/>
            <w:shd w:val="clear" w:color="auto" w:fill="auto"/>
            <w:vAlign w:val="bottom"/>
          </w:tcPr>
          <w:p w14:paraId="4807EC13"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11.</w:t>
            </w:r>
            <w:r w:rsidRPr="00482848">
              <w:rPr>
                <w:sz w:val="18"/>
                <w:szCs w:val="18"/>
              </w:rPr>
              <w:tab/>
              <w:t xml:space="preserve">Transport des marchandises dangereuses </w:t>
            </w:r>
          </w:p>
        </w:tc>
        <w:tc>
          <w:tcPr>
            <w:tcW w:w="1084" w:type="dxa"/>
            <w:shd w:val="clear" w:color="auto" w:fill="auto"/>
            <w:vAlign w:val="bottom"/>
          </w:tcPr>
          <w:p w14:paraId="72F87209"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2 </w:t>
            </w:r>
          </w:p>
        </w:tc>
      </w:tr>
      <w:tr w:rsidR="008C1F59" w:rsidRPr="007C6A5F" w14:paraId="78A701D4" w14:textId="77777777" w:rsidTr="00626DFC">
        <w:tc>
          <w:tcPr>
            <w:tcW w:w="7196" w:type="dxa"/>
            <w:shd w:val="clear" w:color="auto" w:fill="auto"/>
            <w:vAlign w:val="bottom"/>
          </w:tcPr>
          <w:p w14:paraId="4E81F964"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12.</w:t>
            </w:r>
            <w:r w:rsidRPr="00482848">
              <w:rPr>
                <w:sz w:val="18"/>
                <w:szCs w:val="18"/>
              </w:rPr>
              <w:tab/>
              <w:t>Transport des denrées périssables</w:t>
            </w:r>
          </w:p>
        </w:tc>
        <w:tc>
          <w:tcPr>
            <w:tcW w:w="1084" w:type="dxa"/>
            <w:shd w:val="clear" w:color="auto" w:fill="auto"/>
            <w:vAlign w:val="bottom"/>
          </w:tcPr>
          <w:p w14:paraId="6B495DF9"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1</w:t>
            </w:r>
          </w:p>
        </w:tc>
      </w:tr>
      <w:tr w:rsidR="008C1F59" w:rsidRPr="007C6A5F" w14:paraId="25456D2F" w14:textId="77777777" w:rsidTr="00626DFC">
        <w:tc>
          <w:tcPr>
            <w:tcW w:w="7196" w:type="dxa"/>
            <w:shd w:val="clear" w:color="auto" w:fill="auto"/>
            <w:vAlign w:val="bottom"/>
          </w:tcPr>
          <w:p w14:paraId="39FE2345" w14:textId="3FC18772"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13.</w:t>
            </w:r>
            <w:r w:rsidRPr="00482848">
              <w:rPr>
                <w:sz w:val="18"/>
                <w:szCs w:val="18"/>
              </w:rPr>
              <w:tab/>
              <w:t>Décarbonisation du secteur des transports intérieurs, sécurité des transports et questions transversales</w:t>
            </w:r>
          </w:p>
        </w:tc>
        <w:tc>
          <w:tcPr>
            <w:tcW w:w="1084" w:type="dxa"/>
            <w:shd w:val="clear" w:color="auto" w:fill="auto"/>
            <w:vAlign w:val="bottom"/>
          </w:tcPr>
          <w:p w14:paraId="659BCE47"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4</w:t>
            </w:r>
          </w:p>
        </w:tc>
      </w:tr>
      <w:tr w:rsidR="008C1F59" w:rsidRPr="007C6A5F" w14:paraId="250B430F" w14:textId="77777777" w:rsidTr="00626DFC">
        <w:tc>
          <w:tcPr>
            <w:tcW w:w="7196" w:type="dxa"/>
            <w:shd w:val="clear" w:color="auto" w:fill="auto"/>
            <w:vAlign w:val="bottom"/>
          </w:tcPr>
          <w:p w14:paraId="737A736C"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14.</w:t>
            </w:r>
            <w:r w:rsidRPr="00482848">
              <w:rPr>
                <w:sz w:val="18"/>
                <w:szCs w:val="18"/>
              </w:rPr>
              <w:tab/>
              <w:t>Règlements concernant les véhicules</w:t>
            </w:r>
          </w:p>
        </w:tc>
        <w:tc>
          <w:tcPr>
            <w:tcW w:w="1084" w:type="dxa"/>
            <w:shd w:val="clear" w:color="auto" w:fill="auto"/>
            <w:vAlign w:val="bottom"/>
          </w:tcPr>
          <w:p w14:paraId="3BAADDC9"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1 </w:t>
            </w:r>
          </w:p>
        </w:tc>
      </w:tr>
      <w:tr w:rsidR="008C1F59" w:rsidRPr="007C6A5F" w14:paraId="27F26825" w14:textId="77777777" w:rsidTr="00626DFC">
        <w:tc>
          <w:tcPr>
            <w:tcW w:w="7196" w:type="dxa"/>
            <w:shd w:val="clear" w:color="auto" w:fill="auto"/>
            <w:vAlign w:val="bottom"/>
          </w:tcPr>
          <w:p w14:paraId="3C186486"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15.</w:t>
            </w:r>
            <w:r w:rsidRPr="00482848">
              <w:rPr>
                <w:sz w:val="18"/>
                <w:szCs w:val="18"/>
              </w:rPr>
              <w:tab/>
              <w:t>Statistiques</w:t>
            </w:r>
          </w:p>
        </w:tc>
        <w:tc>
          <w:tcPr>
            <w:tcW w:w="1084" w:type="dxa"/>
            <w:shd w:val="clear" w:color="auto" w:fill="auto"/>
            <w:vAlign w:val="bottom"/>
          </w:tcPr>
          <w:p w14:paraId="0ED54CDD"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1</w:t>
            </w:r>
          </w:p>
        </w:tc>
      </w:tr>
      <w:tr w:rsidR="008C1F59" w:rsidRPr="007C6A5F" w14:paraId="28073934" w14:textId="77777777" w:rsidTr="00626DFC">
        <w:tc>
          <w:tcPr>
            <w:tcW w:w="7196" w:type="dxa"/>
            <w:shd w:val="clear" w:color="auto" w:fill="auto"/>
            <w:vAlign w:val="bottom"/>
          </w:tcPr>
          <w:p w14:paraId="19920D37"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16.</w:t>
            </w:r>
            <w:r w:rsidRPr="00482848">
              <w:rPr>
                <w:sz w:val="18"/>
                <w:szCs w:val="18"/>
              </w:rPr>
              <w:tab/>
              <w:t>Facilitation du passage des frontières</w:t>
            </w:r>
          </w:p>
        </w:tc>
        <w:tc>
          <w:tcPr>
            <w:tcW w:w="1084" w:type="dxa"/>
            <w:shd w:val="clear" w:color="auto" w:fill="auto"/>
            <w:vAlign w:val="bottom"/>
          </w:tcPr>
          <w:p w14:paraId="1311AC2F"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1</w:t>
            </w:r>
          </w:p>
        </w:tc>
      </w:tr>
      <w:tr w:rsidR="008C1F59" w:rsidRPr="007C6A5F" w14:paraId="66E8E4B4" w14:textId="77777777" w:rsidTr="00626DFC">
        <w:tc>
          <w:tcPr>
            <w:tcW w:w="7196" w:type="dxa"/>
            <w:shd w:val="clear" w:color="auto" w:fill="auto"/>
            <w:vAlign w:val="bottom"/>
          </w:tcPr>
          <w:p w14:paraId="382A4739" w14:textId="77777777" w:rsidR="008C1F59" w:rsidRPr="00482848" w:rsidRDefault="008C1F59" w:rsidP="00626DFC">
            <w:pPr>
              <w:tabs>
                <w:tab w:val="left" w:pos="288"/>
                <w:tab w:val="left" w:pos="576"/>
                <w:tab w:val="left" w:pos="864"/>
                <w:tab w:val="left" w:pos="1152"/>
              </w:tabs>
              <w:spacing w:before="40" w:after="40" w:line="220" w:lineRule="atLeast"/>
              <w:ind w:right="40"/>
              <w:rPr>
                <w:sz w:val="18"/>
                <w:szCs w:val="18"/>
              </w:rPr>
            </w:pPr>
            <w:r w:rsidRPr="00482848">
              <w:rPr>
                <w:sz w:val="18"/>
                <w:szCs w:val="18"/>
              </w:rPr>
              <w:tab/>
            </w:r>
            <w:r w:rsidRPr="00482848">
              <w:rPr>
                <w:b/>
                <w:bCs/>
                <w:sz w:val="18"/>
                <w:szCs w:val="18"/>
              </w:rPr>
              <w:t>Activités ou documentation techniques</w:t>
            </w:r>
            <w:r w:rsidRPr="00482848">
              <w:rPr>
                <w:sz w:val="18"/>
                <w:szCs w:val="18"/>
              </w:rPr>
              <w:t xml:space="preserve"> (nombre d’activités ou de documents)</w:t>
            </w:r>
          </w:p>
        </w:tc>
        <w:tc>
          <w:tcPr>
            <w:tcW w:w="1084" w:type="dxa"/>
            <w:shd w:val="clear" w:color="auto" w:fill="auto"/>
            <w:vAlign w:val="bottom"/>
          </w:tcPr>
          <w:p w14:paraId="48FB2C8C"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b/>
                <w:bCs/>
                <w:sz w:val="18"/>
                <w:szCs w:val="18"/>
              </w:rPr>
            </w:pPr>
            <w:r w:rsidRPr="00482848">
              <w:rPr>
                <w:b/>
                <w:bCs/>
                <w:sz w:val="18"/>
                <w:szCs w:val="18"/>
              </w:rPr>
              <w:t xml:space="preserve">2 </w:t>
            </w:r>
          </w:p>
        </w:tc>
      </w:tr>
      <w:tr w:rsidR="008C1F59" w:rsidRPr="007C6A5F" w14:paraId="13E5CD3D" w14:textId="77777777" w:rsidTr="00626DFC">
        <w:tc>
          <w:tcPr>
            <w:tcW w:w="7196" w:type="dxa"/>
            <w:shd w:val="clear" w:color="auto" w:fill="auto"/>
            <w:vAlign w:val="bottom"/>
          </w:tcPr>
          <w:p w14:paraId="0F9AB22C"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17.</w:t>
            </w:r>
            <w:r w:rsidRPr="00482848">
              <w:rPr>
                <w:sz w:val="18"/>
                <w:szCs w:val="18"/>
              </w:rPr>
              <w:tab/>
              <w:t>Recommandations pour l’évaluation des performances des systèmes de conduite automatisée</w:t>
            </w:r>
          </w:p>
        </w:tc>
        <w:tc>
          <w:tcPr>
            <w:tcW w:w="1084" w:type="dxa"/>
            <w:shd w:val="clear" w:color="auto" w:fill="auto"/>
            <w:vAlign w:val="bottom"/>
          </w:tcPr>
          <w:p w14:paraId="3CB20139"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 xml:space="preserve">1 </w:t>
            </w:r>
          </w:p>
        </w:tc>
      </w:tr>
      <w:tr w:rsidR="008C1F59" w:rsidRPr="007C6A5F" w14:paraId="51C4430A" w14:textId="77777777" w:rsidTr="00626DFC">
        <w:tc>
          <w:tcPr>
            <w:tcW w:w="7196" w:type="dxa"/>
            <w:shd w:val="clear" w:color="auto" w:fill="auto"/>
            <w:vAlign w:val="bottom"/>
          </w:tcPr>
          <w:p w14:paraId="71FF555B" w14:textId="77777777" w:rsidR="008C1F59" w:rsidRPr="00482848" w:rsidRDefault="008C1F59" w:rsidP="00626DFC">
            <w:pPr>
              <w:tabs>
                <w:tab w:val="left" w:pos="288"/>
                <w:tab w:val="left" w:pos="576"/>
                <w:tab w:val="left" w:pos="864"/>
                <w:tab w:val="left" w:pos="1152"/>
              </w:tabs>
              <w:spacing w:before="40" w:after="40" w:line="220" w:lineRule="atLeast"/>
              <w:ind w:left="573" w:right="40" w:hanging="289"/>
              <w:rPr>
                <w:sz w:val="18"/>
                <w:szCs w:val="18"/>
              </w:rPr>
            </w:pPr>
            <w:r w:rsidRPr="00482848">
              <w:rPr>
                <w:sz w:val="18"/>
                <w:szCs w:val="18"/>
              </w:rPr>
              <w:t>18.</w:t>
            </w:r>
            <w:r w:rsidRPr="00482848">
              <w:rPr>
                <w:sz w:val="18"/>
                <w:szCs w:val="18"/>
              </w:rPr>
              <w:tab/>
              <w:t>Statistiques des transports − profils de pays</w:t>
            </w:r>
          </w:p>
        </w:tc>
        <w:tc>
          <w:tcPr>
            <w:tcW w:w="1084" w:type="dxa"/>
            <w:shd w:val="clear" w:color="auto" w:fill="auto"/>
            <w:vAlign w:val="bottom"/>
          </w:tcPr>
          <w:p w14:paraId="6B7A66BD" w14:textId="77777777" w:rsidR="008C1F59" w:rsidRPr="00482848" w:rsidRDefault="008C1F59" w:rsidP="00626DFC">
            <w:pPr>
              <w:tabs>
                <w:tab w:val="left" w:pos="288"/>
                <w:tab w:val="left" w:pos="576"/>
                <w:tab w:val="left" w:pos="864"/>
                <w:tab w:val="left" w:pos="1152"/>
              </w:tabs>
              <w:spacing w:before="40" w:after="40" w:line="220" w:lineRule="atLeast"/>
              <w:ind w:left="101" w:right="40"/>
              <w:jc w:val="right"/>
              <w:rPr>
                <w:sz w:val="18"/>
                <w:szCs w:val="18"/>
              </w:rPr>
            </w:pPr>
            <w:r w:rsidRPr="00482848">
              <w:rPr>
                <w:sz w:val="18"/>
                <w:szCs w:val="18"/>
              </w:rPr>
              <w:t>1</w:t>
            </w:r>
          </w:p>
        </w:tc>
      </w:tr>
      <w:tr w:rsidR="008C1F59" w:rsidRPr="007C6A5F" w14:paraId="5A78811B" w14:textId="77777777" w:rsidTr="00626DFC">
        <w:tc>
          <w:tcPr>
            <w:tcW w:w="7196" w:type="dxa"/>
            <w:shd w:val="clear" w:color="auto" w:fill="auto"/>
            <w:vAlign w:val="bottom"/>
          </w:tcPr>
          <w:p w14:paraId="714CC380" w14:textId="77777777" w:rsidR="008C1F59" w:rsidRPr="00482848" w:rsidRDefault="008C1F59" w:rsidP="00626DFC">
            <w:pPr>
              <w:keepNext/>
              <w:tabs>
                <w:tab w:val="left" w:pos="288"/>
                <w:tab w:val="left" w:pos="576"/>
                <w:tab w:val="left" w:pos="864"/>
                <w:tab w:val="left" w:pos="1152"/>
              </w:tabs>
              <w:spacing w:before="40" w:after="40" w:line="220" w:lineRule="atLeast"/>
              <w:ind w:right="40"/>
              <w:rPr>
                <w:sz w:val="18"/>
                <w:szCs w:val="18"/>
              </w:rPr>
            </w:pPr>
            <w:r w:rsidRPr="00482848">
              <w:rPr>
                <w:b/>
                <w:bCs/>
                <w:sz w:val="18"/>
                <w:szCs w:val="18"/>
              </w:rPr>
              <w:t>C.</w:t>
            </w:r>
            <w:r w:rsidRPr="00482848">
              <w:rPr>
                <w:sz w:val="18"/>
                <w:szCs w:val="18"/>
              </w:rPr>
              <w:tab/>
            </w:r>
            <w:r w:rsidRPr="00482848">
              <w:rPr>
                <w:b/>
                <w:bCs/>
                <w:sz w:val="18"/>
                <w:szCs w:val="18"/>
              </w:rPr>
              <w:t>Activités de fond</w:t>
            </w:r>
          </w:p>
        </w:tc>
        <w:tc>
          <w:tcPr>
            <w:tcW w:w="1084" w:type="dxa"/>
            <w:shd w:val="clear" w:color="auto" w:fill="auto"/>
            <w:vAlign w:val="bottom"/>
          </w:tcPr>
          <w:p w14:paraId="28F502C8" w14:textId="77777777" w:rsidR="008C1F59" w:rsidRPr="00482848" w:rsidRDefault="008C1F59" w:rsidP="00626DFC">
            <w:pPr>
              <w:tabs>
                <w:tab w:val="left" w:pos="288"/>
                <w:tab w:val="left" w:pos="576"/>
                <w:tab w:val="left" w:pos="864"/>
                <w:tab w:val="left" w:pos="1152"/>
              </w:tabs>
              <w:spacing w:before="40" w:after="40" w:line="220" w:lineRule="atLeast"/>
              <w:ind w:left="101" w:right="40"/>
              <w:rPr>
                <w:sz w:val="18"/>
                <w:szCs w:val="18"/>
              </w:rPr>
            </w:pPr>
          </w:p>
        </w:tc>
      </w:tr>
      <w:tr w:rsidR="008C1F59" w:rsidRPr="007C6A5F" w14:paraId="3226C036" w14:textId="77777777" w:rsidTr="00626DFC">
        <w:tc>
          <w:tcPr>
            <w:tcW w:w="8280" w:type="dxa"/>
            <w:gridSpan w:val="2"/>
            <w:shd w:val="clear" w:color="auto" w:fill="auto"/>
            <w:vAlign w:val="bottom"/>
          </w:tcPr>
          <w:p w14:paraId="5BFDC977" w14:textId="764E5968" w:rsidR="008C1F59" w:rsidRPr="00482848" w:rsidRDefault="008C1F59" w:rsidP="00626DFC">
            <w:pPr>
              <w:keepNext/>
              <w:tabs>
                <w:tab w:val="left" w:pos="288"/>
                <w:tab w:val="left" w:pos="576"/>
                <w:tab w:val="left" w:pos="864"/>
                <w:tab w:val="left" w:pos="1152"/>
              </w:tabs>
              <w:spacing w:before="40" w:after="40" w:line="220" w:lineRule="atLeast"/>
              <w:ind w:left="102" w:right="45"/>
              <w:rPr>
                <w:sz w:val="18"/>
                <w:szCs w:val="18"/>
              </w:rPr>
            </w:pPr>
            <w:r w:rsidRPr="00482848">
              <w:rPr>
                <w:rFonts w:eastAsia="Calibri"/>
                <w:b/>
                <w:bCs/>
                <w:sz w:val="18"/>
                <w:szCs w:val="18"/>
                <w:lang w:val="fr-FR"/>
              </w:rPr>
              <w:t>Consultations, conseils et action en faveur de telle ou telle cause</w:t>
            </w:r>
            <w:r w:rsidR="00F40E0A" w:rsidRPr="00482848">
              <w:rPr>
                <w:rFonts w:eastAsia="Calibri"/>
                <w:sz w:val="18"/>
                <w:szCs w:val="18"/>
                <w:lang w:val="fr-FR"/>
              </w:rPr>
              <w:t> :</w:t>
            </w:r>
            <w:r w:rsidRPr="00482848">
              <w:rPr>
                <w:rFonts w:eastAsia="Calibri"/>
                <w:sz w:val="18"/>
                <w:szCs w:val="18"/>
                <w:lang w:val="fr-FR"/>
              </w:rPr>
              <w:t xml:space="preserve"> services consultatifs à l’intention des parties contractantes aux conventions des Nations Unies relatives aux transports administrées par la CEE concernant les instruments juridiques liés aux transports intérieurs, à la facilitation des transports, au franchissement des frontières, à la sécurité routière, à la construction des véhicules et au transport des marchandises dangereuses et d’autres cargaisons spéciales.</w:t>
            </w:r>
          </w:p>
        </w:tc>
      </w:tr>
      <w:tr w:rsidR="008C1F59" w:rsidRPr="007C6A5F" w14:paraId="45263B4B" w14:textId="77777777" w:rsidTr="00626DFC">
        <w:tc>
          <w:tcPr>
            <w:tcW w:w="8280" w:type="dxa"/>
            <w:gridSpan w:val="2"/>
            <w:shd w:val="clear" w:color="auto" w:fill="auto"/>
            <w:vAlign w:val="bottom"/>
          </w:tcPr>
          <w:p w14:paraId="13A89343" w14:textId="53000D55" w:rsidR="008C1F59" w:rsidRPr="00482848" w:rsidRDefault="008C1F59" w:rsidP="00626DFC">
            <w:pPr>
              <w:keepNext/>
              <w:tabs>
                <w:tab w:val="left" w:pos="288"/>
                <w:tab w:val="left" w:pos="576"/>
                <w:tab w:val="left" w:pos="864"/>
                <w:tab w:val="left" w:pos="1152"/>
              </w:tabs>
              <w:spacing w:before="40" w:after="40" w:line="220" w:lineRule="atLeast"/>
              <w:ind w:left="102" w:right="45"/>
              <w:rPr>
                <w:sz w:val="18"/>
                <w:szCs w:val="18"/>
              </w:rPr>
            </w:pPr>
            <w:r w:rsidRPr="00482848">
              <w:rPr>
                <w:rFonts w:eastAsia="Calibri"/>
                <w:b/>
                <w:bCs/>
                <w:sz w:val="18"/>
                <w:szCs w:val="18"/>
                <w:lang w:val="fr-FR"/>
              </w:rPr>
              <w:t>Bases de données et supports numériques</w:t>
            </w:r>
            <w:r w:rsidR="00F40E0A" w:rsidRPr="00482848">
              <w:rPr>
                <w:rFonts w:eastAsia="Calibri"/>
                <w:sz w:val="18"/>
                <w:szCs w:val="18"/>
                <w:lang w:val="fr-FR"/>
              </w:rPr>
              <w:t> :</w:t>
            </w:r>
            <w:r w:rsidRPr="00482848">
              <w:rPr>
                <w:rFonts w:eastAsia="Calibri"/>
                <w:sz w:val="18"/>
                <w:szCs w:val="18"/>
                <w:lang w:val="fr-FR"/>
              </w:rPr>
              <w:t xml:space="preserve"> Banque de données internationale TIR, accessible aux utilisateurs de plus de 70 parties contractantes à la Convention TIR et qui comprend la liste des plus de 31 000 sociétés de transport autorisées à utiliser le système TIR</w:t>
            </w:r>
            <w:r w:rsidR="00F40E0A" w:rsidRPr="00482848">
              <w:rPr>
                <w:rFonts w:eastAsia="Calibri"/>
                <w:sz w:val="18"/>
                <w:szCs w:val="18"/>
                <w:lang w:val="fr-FR"/>
              </w:rPr>
              <w:t> ;</w:t>
            </w:r>
            <w:r w:rsidRPr="00482848">
              <w:rPr>
                <w:rFonts w:eastAsia="Calibri"/>
                <w:sz w:val="18"/>
                <w:szCs w:val="18"/>
                <w:lang w:val="fr-FR"/>
              </w:rPr>
              <w:t xml:space="preserve"> portails des systèmes TIR et eTIR</w:t>
            </w:r>
            <w:r w:rsidR="00F40E0A" w:rsidRPr="00482848">
              <w:rPr>
                <w:rFonts w:eastAsia="Calibri"/>
                <w:sz w:val="18"/>
                <w:szCs w:val="18"/>
                <w:lang w:val="fr-FR"/>
              </w:rPr>
              <w:t> ;</w:t>
            </w:r>
            <w:r w:rsidRPr="00482848">
              <w:rPr>
                <w:rFonts w:eastAsia="Calibri"/>
                <w:sz w:val="18"/>
                <w:szCs w:val="18"/>
                <w:lang w:val="fr-FR"/>
              </w:rPr>
              <w:t xml:space="preserve"> système international eTIR, qui permet aux parties prenantes d’échanger des données dans le cadre de transports TIR sous couvert de la procédure eTIR</w:t>
            </w:r>
            <w:r w:rsidR="00F40E0A" w:rsidRPr="00482848">
              <w:rPr>
                <w:rFonts w:eastAsia="Calibri"/>
                <w:sz w:val="18"/>
                <w:szCs w:val="18"/>
                <w:lang w:val="fr-FR"/>
              </w:rPr>
              <w:t> ;</w:t>
            </w:r>
            <w:r w:rsidRPr="00482848">
              <w:rPr>
                <w:rFonts w:eastAsia="Calibri"/>
                <w:sz w:val="18"/>
                <w:szCs w:val="18"/>
                <w:lang w:val="fr-FR"/>
              </w:rPr>
              <w:t xml:space="preserve"> Observatoire international des infrastructures de transport, qui rassemble des informations relatives à une grande variété de réseaux et de nœuds d’infrastructures</w:t>
            </w:r>
            <w:r w:rsidR="00F40E0A" w:rsidRPr="00482848">
              <w:rPr>
                <w:rFonts w:eastAsia="Calibri"/>
                <w:sz w:val="18"/>
                <w:szCs w:val="18"/>
                <w:lang w:val="fr-FR"/>
              </w:rPr>
              <w:t> ;</w:t>
            </w:r>
            <w:r w:rsidRPr="00482848">
              <w:rPr>
                <w:rFonts w:eastAsia="Calibri"/>
                <w:sz w:val="18"/>
                <w:szCs w:val="18"/>
                <w:lang w:val="fr-FR"/>
              </w:rPr>
              <w:t xml:space="preserve"> plateforme d’utilisateurs en ligne SITCIN (indicateurs de connectivité pour des transports intérieurs durables), qui propose un ensemble de critères mesurables permettant aux gouvernements d’évaluer dans quelle mesure ils mettent en œuvre les instruments juridiques des Nations Unies dans le domaine des transports et dans quelle mesure leurs systèmes de transport intérieur sont interopérables avec ceux des pays voisins</w:t>
            </w:r>
            <w:r w:rsidR="00F40E0A" w:rsidRPr="00482848">
              <w:rPr>
                <w:rFonts w:eastAsia="Calibri"/>
                <w:sz w:val="18"/>
                <w:szCs w:val="18"/>
                <w:lang w:val="fr-FR"/>
              </w:rPr>
              <w:t> ;</w:t>
            </w:r>
            <w:r w:rsidRPr="00482848">
              <w:rPr>
                <w:rFonts w:eastAsia="Calibri"/>
                <w:sz w:val="18"/>
                <w:szCs w:val="18"/>
                <w:lang w:val="fr-FR"/>
              </w:rPr>
              <w:t xml:space="preserve"> base de données des principaux paramètres et normes du réseau des voies navigables E</w:t>
            </w:r>
            <w:r w:rsidR="00F40E0A" w:rsidRPr="00482848">
              <w:rPr>
                <w:rFonts w:eastAsia="Calibri"/>
                <w:sz w:val="18"/>
                <w:szCs w:val="18"/>
                <w:lang w:val="fr-FR"/>
              </w:rPr>
              <w:t> ;</w:t>
            </w:r>
            <w:r w:rsidRPr="00482848">
              <w:rPr>
                <w:rFonts w:eastAsia="Calibri"/>
                <w:sz w:val="18"/>
                <w:szCs w:val="18"/>
                <w:lang w:val="fr-FR"/>
              </w:rPr>
              <w:t xml:space="preserve"> inventaire des normes et paramètres énoncés dans l’Accord européen sur les grandes lignes internationales de chemin de fer et l’Accord européen sur les grandes lignes de transport international combiné et les installations connexes</w:t>
            </w:r>
            <w:r w:rsidR="00F40E0A" w:rsidRPr="00482848">
              <w:rPr>
                <w:rFonts w:eastAsia="Calibri"/>
                <w:sz w:val="18"/>
                <w:szCs w:val="18"/>
                <w:lang w:val="fr-FR"/>
              </w:rPr>
              <w:t> ;</w:t>
            </w:r>
            <w:r w:rsidRPr="00482848">
              <w:rPr>
                <w:rFonts w:eastAsia="Calibri"/>
                <w:sz w:val="18"/>
                <w:szCs w:val="18"/>
                <w:lang w:val="fr-FR"/>
              </w:rPr>
              <w:t xml:space="preserve"> bases de données sur les statistiques des transports, les accidents de la route, le transport des marchandises dangereuses, le transport des denrées périssables, le transport urbain et les transports et l’environnement</w:t>
            </w:r>
            <w:r w:rsidR="00F40E0A" w:rsidRPr="00482848">
              <w:rPr>
                <w:rFonts w:eastAsia="Calibri"/>
                <w:sz w:val="18"/>
                <w:szCs w:val="18"/>
                <w:lang w:val="fr-FR"/>
              </w:rPr>
              <w:t> ;</w:t>
            </w:r>
            <w:r w:rsidRPr="00482848">
              <w:rPr>
                <w:rFonts w:eastAsia="Calibri"/>
                <w:sz w:val="18"/>
                <w:szCs w:val="18"/>
                <w:lang w:val="fr-FR"/>
              </w:rPr>
              <w:t xml:space="preserve"> Observatoire de la sûreté des chemins de fer</w:t>
            </w:r>
            <w:r w:rsidR="00F40E0A" w:rsidRPr="00482848">
              <w:rPr>
                <w:rFonts w:eastAsia="Calibri"/>
                <w:sz w:val="18"/>
                <w:szCs w:val="18"/>
                <w:lang w:val="fr-FR"/>
              </w:rPr>
              <w:t> ;</w:t>
            </w:r>
            <w:r w:rsidRPr="00482848">
              <w:rPr>
                <w:rFonts w:eastAsia="Calibri"/>
                <w:sz w:val="18"/>
                <w:szCs w:val="18"/>
                <w:lang w:val="fr-FR"/>
              </w:rPr>
              <w:t xml:space="preserve"> signalisation numérisée issue de la version numérique de la Convention sur la signalisation routière (E-CoRSS)</w:t>
            </w:r>
            <w:r w:rsidR="00F40E0A" w:rsidRPr="00482848">
              <w:rPr>
                <w:rFonts w:eastAsia="Calibri"/>
                <w:sz w:val="18"/>
                <w:szCs w:val="18"/>
                <w:lang w:val="fr-FR"/>
              </w:rPr>
              <w:t> ;</w:t>
            </w:r>
            <w:r w:rsidRPr="00482848">
              <w:rPr>
                <w:rFonts w:eastAsia="Calibri"/>
                <w:sz w:val="18"/>
                <w:szCs w:val="18"/>
                <w:lang w:val="fr-FR"/>
              </w:rPr>
              <w:t xml:space="preserve"> base de données sur les modèles de certificat international de conducteur de bateau de plaisance.</w:t>
            </w:r>
          </w:p>
        </w:tc>
      </w:tr>
      <w:tr w:rsidR="008C1F59" w:rsidRPr="007C6A5F" w14:paraId="7E603882" w14:textId="77777777" w:rsidTr="00626DFC">
        <w:tc>
          <w:tcPr>
            <w:tcW w:w="7196" w:type="dxa"/>
            <w:shd w:val="clear" w:color="auto" w:fill="auto"/>
            <w:vAlign w:val="bottom"/>
          </w:tcPr>
          <w:p w14:paraId="66BD90CC" w14:textId="77777777" w:rsidR="008C1F59" w:rsidRPr="00482848" w:rsidRDefault="008C1F59" w:rsidP="00626DFC">
            <w:pPr>
              <w:tabs>
                <w:tab w:val="left" w:pos="288"/>
                <w:tab w:val="left" w:pos="576"/>
                <w:tab w:val="left" w:pos="864"/>
                <w:tab w:val="left" w:pos="1152"/>
              </w:tabs>
              <w:spacing w:before="40" w:after="40" w:line="220" w:lineRule="atLeast"/>
              <w:ind w:right="40"/>
              <w:rPr>
                <w:b/>
                <w:bCs/>
                <w:sz w:val="18"/>
                <w:szCs w:val="18"/>
              </w:rPr>
            </w:pPr>
            <w:r w:rsidRPr="00482848">
              <w:rPr>
                <w:b/>
                <w:bCs/>
                <w:sz w:val="18"/>
                <w:szCs w:val="18"/>
              </w:rPr>
              <w:t>D.</w:t>
            </w:r>
            <w:r w:rsidRPr="00482848">
              <w:rPr>
                <w:sz w:val="18"/>
                <w:szCs w:val="18"/>
              </w:rPr>
              <w:tab/>
            </w:r>
            <w:r w:rsidRPr="00482848">
              <w:rPr>
                <w:b/>
                <w:bCs/>
                <w:sz w:val="18"/>
                <w:szCs w:val="18"/>
              </w:rPr>
              <w:t>Activités de communication</w:t>
            </w:r>
          </w:p>
        </w:tc>
        <w:tc>
          <w:tcPr>
            <w:tcW w:w="1084" w:type="dxa"/>
            <w:shd w:val="clear" w:color="auto" w:fill="auto"/>
            <w:vAlign w:val="bottom"/>
          </w:tcPr>
          <w:p w14:paraId="1168D92C" w14:textId="77777777" w:rsidR="008C1F59" w:rsidRPr="00482848" w:rsidRDefault="008C1F59" w:rsidP="00626DFC">
            <w:pPr>
              <w:tabs>
                <w:tab w:val="left" w:pos="288"/>
                <w:tab w:val="left" w:pos="576"/>
                <w:tab w:val="left" w:pos="864"/>
                <w:tab w:val="left" w:pos="1152"/>
              </w:tabs>
              <w:spacing w:before="40" w:after="40" w:line="220" w:lineRule="atLeast"/>
              <w:ind w:left="101" w:right="40"/>
              <w:rPr>
                <w:sz w:val="18"/>
                <w:szCs w:val="18"/>
              </w:rPr>
            </w:pPr>
          </w:p>
        </w:tc>
      </w:tr>
      <w:tr w:rsidR="008C1F59" w:rsidRPr="007C6A5F" w14:paraId="5399EE80" w14:textId="77777777" w:rsidTr="00626DFC">
        <w:tc>
          <w:tcPr>
            <w:tcW w:w="8280" w:type="dxa"/>
            <w:gridSpan w:val="2"/>
            <w:shd w:val="clear" w:color="auto" w:fill="auto"/>
            <w:vAlign w:val="bottom"/>
          </w:tcPr>
          <w:p w14:paraId="4C64D706" w14:textId="29691FDA" w:rsidR="008C1F59" w:rsidRPr="00482848" w:rsidRDefault="008C1F59" w:rsidP="00626DFC">
            <w:pPr>
              <w:tabs>
                <w:tab w:val="left" w:pos="288"/>
                <w:tab w:val="left" w:pos="576"/>
                <w:tab w:val="left" w:pos="864"/>
                <w:tab w:val="left" w:pos="1152"/>
              </w:tabs>
              <w:spacing w:before="40" w:after="40" w:line="220" w:lineRule="atLeast"/>
              <w:ind w:left="101" w:right="40"/>
              <w:rPr>
                <w:sz w:val="18"/>
                <w:szCs w:val="18"/>
              </w:rPr>
            </w:pPr>
            <w:r w:rsidRPr="00482848">
              <w:rPr>
                <w:sz w:val="18"/>
                <w:szCs w:val="18"/>
              </w:rPr>
              <w:tab/>
            </w:r>
            <w:r w:rsidRPr="00482848">
              <w:rPr>
                <w:b/>
                <w:bCs/>
                <w:sz w:val="18"/>
                <w:szCs w:val="18"/>
              </w:rPr>
              <w:t>Programmes d’information, manifestations spéciales et supports d’information</w:t>
            </w:r>
            <w:r w:rsidR="00F40E0A" w:rsidRPr="00482848">
              <w:rPr>
                <w:sz w:val="18"/>
                <w:szCs w:val="18"/>
              </w:rPr>
              <w:t> :</w:t>
            </w:r>
            <w:r w:rsidRPr="00482848">
              <w:rPr>
                <w:sz w:val="18"/>
                <w:szCs w:val="18"/>
              </w:rPr>
              <w:t xml:space="preserve"> supports d’information, notamment des brochures sur les instruments juridiques et les activités du sous-programme, pour diffusion mondiale et régionale.</w:t>
            </w:r>
          </w:p>
        </w:tc>
      </w:tr>
      <w:tr w:rsidR="008C1F59" w:rsidRPr="007C6A5F" w14:paraId="1192C060" w14:textId="77777777" w:rsidTr="00626DFC">
        <w:tc>
          <w:tcPr>
            <w:tcW w:w="8280" w:type="dxa"/>
            <w:gridSpan w:val="2"/>
            <w:shd w:val="clear" w:color="auto" w:fill="auto"/>
            <w:vAlign w:val="bottom"/>
          </w:tcPr>
          <w:p w14:paraId="535F7EDD" w14:textId="78E7DF4C" w:rsidR="008C1F59" w:rsidRPr="00482848" w:rsidRDefault="008C1F59" w:rsidP="00626DFC">
            <w:pPr>
              <w:tabs>
                <w:tab w:val="left" w:pos="288"/>
                <w:tab w:val="left" w:pos="576"/>
                <w:tab w:val="left" w:pos="864"/>
                <w:tab w:val="left" w:pos="1152"/>
              </w:tabs>
              <w:spacing w:before="40" w:after="40" w:line="220" w:lineRule="atLeast"/>
              <w:ind w:left="101" w:right="40"/>
              <w:rPr>
                <w:sz w:val="18"/>
                <w:szCs w:val="18"/>
              </w:rPr>
            </w:pPr>
            <w:r w:rsidRPr="00482848">
              <w:rPr>
                <w:sz w:val="18"/>
                <w:szCs w:val="18"/>
              </w:rPr>
              <w:tab/>
            </w:r>
            <w:r w:rsidRPr="00482848">
              <w:rPr>
                <w:b/>
                <w:bCs/>
                <w:sz w:val="18"/>
                <w:szCs w:val="18"/>
              </w:rPr>
              <w:t>Relations extérieures et relations avec les médias</w:t>
            </w:r>
            <w:r w:rsidR="00F40E0A" w:rsidRPr="00482848">
              <w:rPr>
                <w:sz w:val="18"/>
                <w:szCs w:val="18"/>
              </w:rPr>
              <w:t> :</w:t>
            </w:r>
            <w:r w:rsidRPr="00482848">
              <w:rPr>
                <w:sz w:val="18"/>
                <w:szCs w:val="18"/>
              </w:rPr>
              <w:t xml:space="preserve"> communiqués de presse pour le sous-programme.</w:t>
            </w:r>
          </w:p>
        </w:tc>
      </w:tr>
      <w:tr w:rsidR="008C1F59" w:rsidRPr="007C6A5F" w14:paraId="5E89DCB8" w14:textId="77777777" w:rsidTr="00626DFC">
        <w:tc>
          <w:tcPr>
            <w:tcW w:w="8280" w:type="dxa"/>
            <w:gridSpan w:val="2"/>
            <w:tcBorders>
              <w:bottom w:val="single" w:sz="12" w:space="0" w:color="auto"/>
            </w:tcBorders>
            <w:shd w:val="clear" w:color="auto" w:fill="auto"/>
            <w:vAlign w:val="bottom"/>
          </w:tcPr>
          <w:p w14:paraId="45EADF6B" w14:textId="0F76B661" w:rsidR="008C1F59" w:rsidRPr="00482848" w:rsidRDefault="008C1F59" w:rsidP="00626DFC">
            <w:pPr>
              <w:tabs>
                <w:tab w:val="left" w:pos="288"/>
                <w:tab w:val="left" w:pos="576"/>
                <w:tab w:val="left" w:pos="864"/>
                <w:tab w:val="left" w:pos="1152"/>
              </w:tabs>
              <w:spacing w:before="40" w:after="40" w:line="220" w:lineRule="atLeast"/>
              <w:ind w:left="101" w:right="40"/>
              <w:rPr>
                <w:sz w:val="18"/>
                <w:szCs w:val="18"/>
              </w:rPr>
            </w:pPr>
            <w:r w:rsidRPr="00482848">
              <w:rPr>
                <w:sz w:val="18"/>
                <w:szCs w:val="18"/>
              </w:rPr>
              <w:tab/>
            </w:r>
            <w:r w:rsidRPr="00482848">
              <w:rPr>
                <w:b/>
                <w:bCs/>
                <w:sz w:val="18"/>
                <w:szCs w:val="18"/>
              </w:rPr>
              <w:t>Plateformes numériques et contenus multimédias</w:t>
            </w:r>
            <w:r w:rsidR="00F40E0A" w:rsidRPr="00482848">
              <w:rPr>
                <w:sz w:val="18"/>
                <w:szCs w:val="18"/>
              </w:rPr>
              <w:t> :</w:t>
            </w:r>
            <w:r w:rsidRPr="00482848">
              <w:rPr>
                <w:sz w:val="18"/>
                <w:szCs w:val="18"/>
              </w:rPr>
              <w:t xml:space="preserve"> LearnITC et autres plateformes numériques et contenus multimédias sur les transports et la mobilité durables</w:t>
            </w:r>
            <w:r w:rsidR="00F40E0A" w:rsidRPr="00482848">
              <w:rPr>
                <w:sz w:val="18"/>
                <w:szCs w:val="18"/>
              </w:rPr>
              <w:t> ;</w:t>
            </w:r>
            <w:r w:rsidRPr="00482848">
              <w:rPr>
                <w:sz w:val="18"/>
                <w:szCs w:val="18"/>
              </w:rPr>
              <w:t xml:space="preserve"> page Web consacrée au sous-programme, accessible à l’échelle mondiale et régionale.</w:t>
            </w:r>
          </w:p>
        </w:tc>
      </w:tr>
    </w:tbl>
    <w:p w14:paraId="69E5584E" w14:textId="77777777" w:rsidR="008C1F59" w:rsidRPr="001920E4" w:rsidRDefault="008C1F59" w:rsidP="007C6A5F">
      <w:pPr>
        <w:pStyle w:val="HChG"/>
      </w:pPr>
      <w:r w:rsidRPr="001920E4">
        <w:rPr>
          <w:szCs w:val="24"/>
        </w:rPr>
        <w:br w:type="page"/>
      </w:r>
      <w:r w:rsidRPr="007C6A5F">
        <w:lastRenderedPageBreak/>
        <w:t>Annexe</w:t>
      </w:r>
      <w:r w:rsidRPr="001920E4">
        <w:t xml:space="preserve"> I</w:t>
      </w:r>
    </w:p>
    <w:p w14:paraId="1E79A3E5" w14:textId="77777777" w:rsidR="008C1F59" w:rsidRPr="001920E4" w:rsidRDefault="008C1F59" w:rsidP="007C6A5F">
      <w:pPr>
        <w:pStyle w:val="HChG"/>
      </w:pPr>
      <w:r w:rsidRPr="001920E4">
        <w:tab/>
      </w:r>
      <w:r w:rsidRPr="001920E4">
        <w:tab/>
      </w:r>
      <w:r w:rsidRPr="008A4B08">
        <w:rPr>
          <w:lang w:val="fr-FR"/>
        </w:rPr>
        <w:t>Détail des publications et des documents d</w:t>
      </w:r>
      <w:r>
        <w:rPr>
          <w:lang w:val="fr-FR"/>
        </w:rPr>
        <w:t>’</w:t>
      </w:r>
      <w:r w:rsidRPr="008A4B08">
        <w:rPr>
          <w:lang w:val="fr-FR"/>
        </w:rPr>
        <w:t>information proposés pour</w:t>
      </w:r>
      <w:r w:rsidRPr="001920E4">
        <w:t xml:space="preserve"> 2024</w:t>
      </w:r>
    </w:p>
    <w:p w14:paraId="3B914FD3" w14:textId="77777777" w:rsidR="008C1F59" w:rsidRPr="001920E4" w:rsidRDefault="008C1F59" w:rsidP="007C6A5F">
      <w:pPr>
        <w:pStyle w:val="H1G"/>
      </w:pPr>
      <w:r>
        <w:rPr>
          <w:bCs/>
        </w:rPr>
        <w:tab/>
      </w:r>
      <w:r w:rsidRPr="001920E4">
        <w:rPr>
          <w:bCs/>
        </w:rPr>
        <w:t>A.</w:t>
      </w:r>
      <w:r w:rsidRPr="001920E4">
        <w:tab/>
      </w:r>
      <w:r w:rsidRPr="007C6A5F">
        <w:t>Publications</w:t>
      </w:r>
      <w:r w:rsidRPr="008A4B08">
        <w:rPr>
          <w:lang w:val="fr-FR"/>
        </w:rPr>
        <w:t xml:space="preserve"> en série</w:t>
      </w:r>
    </w:p>
    <w:tbl>
      <w:tblPr>
        <w:tblW w:w="8505" w:type="dxa"/>
        <w:tblInd w:w="1134" w:type="dxa"/>
        <w:tblLayout w:type="fixed"/>
        <w:tblCellMar>
          <w:left w:w="0" w:type="dxa"/>
          <w:right w:w="0" w:type="dxa"/>
        </w:tblCellMar>
        <w:tblLook w:val="01E0" w:firstRow="1" w:lastRow="1" w:firstColumn="1" w:lastColumn="1" w:noHBand="0" w:noVBand="0"/>
      </w:tblPr>
      <w:tblGrid>
        <w:gridCol w:w="408"/>
        <w:gridCol w:w="3736"/>
        <w:gridCol w:w="1243"/>
        <w:gridCol w:w="960"/>
        <w:gridCol w:w="1050"/>
        <w:gridCol w:w="1108"/>
      </w:tblGrid>
      <w:tr w:rsidR="008C1F59" w:rsidRPr="00DA76C6" w14:paraId="263F6B9F" w14:textId="77777777" w:rsidTr="00D747B5">
        <w:trPr>
          <w:cantSplit/>
          <w:tblHeader/>
        </w:trPr>
        <w:tc>
          <w:tcPr>
            <w:tcW w:w="408" w:type="dxa"/>
            <w:tcBorders>
              <w:top w:val="single" w:sz="4" w:space="0" w:color="auto"/>
              <w:bottom w:val="single" w:sz="12" w:space="0" w:color="auto"/>
            </w:tcBorders>
            <w:shd w:val="clear" w:color="auto" w:fill="auto"/>
            <w:vAlign w:val="bottom"/>
            <w:hideMark/>
          </w:tcPr>
          <w:p w14:paraId="50B01E01" w14:textId="77777777" w:rsidR="008C1F59" w:rsidRPr="009E75D3" w:rsidRDefault="008C1F59" w:rsidP="00626DFC">
            <w:pPr>
              <w:spacing w:before="80" w:after="80" w:line="200" w:lineRule="exact"/>
              <w:ind w:right="113"/>
              <w:rPr>
                <w:i/>
                <w:sz w:val="16"/>
              </w:rPr>
            </w:pPr>
            <w:r>
              <w:rPr>
                <w:i/>
                <w:sz w:val="16"/>
              </w:rPr>
              <w:t>N</w:t>
            </w:r>
            <w:r w:rsidRPr="00FF7970">
              <w:rPr>
                <w:i/>
                <w:sz w:val="16"/>
                <w:vertAlign w:val="superscript"/>
              </w:rPr>
              <w:t>o</w:t>
            </w:r>
          </w:p>
        </w:tc>
        <w:tc>
          <w:tcPr>
            <w:tcW w:w="3736" w:type="dxa"/>
            <w:tcBorders>
              <w:top w:val="single" w:sz="4" w:space="0" w:color="auto"/>
              <w:bottom w:val="single" w:sz="12" w:space="0" w:color="auto"/>
            </w:tcBorders>
            <w:shd w:val="clear" w:color="auto" w:fill="auto"/>
            <w:vAlign w:val="bottom"/>
            <w:hideMark/>
          </w:tcPr>
          <w:p w14:paraId="0F7BE9BA" w14:textId="77777777" w:rsidR="008C1F59" w:rsidRPr="009E75D3" w:rsidRDefault="008C1F59" w:rsidP="007C6A5F">
            <w:pPr>
              <w:spacing w:before="80" w:after="80" w:line="200" w:lineRule="exact"/>
              <w:ind w:right="113"/>
              <w:rPr>
                <w:i/>
                <w:sz w:val="16"/>
              </w:rPr>
            </w:pPr>
            <w:r w:rsidRPr="009E75D3">
              <w:rPr>
                <w:i/>
                <w:sz w:val="16"/>
              </w:rPr>
              <w:t>Tit</w:t>
            </w:r>
            <w:r>
              <w:rPr>
                <w:i/>
                <w:sz w:val="16"/>
              </w:rPr>
              <w:t>r</w:t>
            </w:r>
            <w:r w:rsidRPr="009E75D3">
              <w:rPr>
                <w:i/>
                <w:sz w:val="16"/>
              </w:rPr>
              <w:t>e</w:t>
            </w:r>
          </w:p>
        </w:tc>
        <w:tc>
          <w:tcPr>
            <w:tcW w:w="1243" w:type="dxa"/>
            <w:tcBorders>
              <w:top w:val="single" w:sz="4" w:space="0" w:color="auto"/>
              <w:bottom w:val="single" w:sz="12" w:space="0" w:color="auto"/>
            </w:tcBorders>
            <w:shd w:val="clear" w:color="auto" w:fill="auto"/>
            <w:vAlign w:val="bottom"/>
            <w:hideMark/>
          </w:tcPr>
          <w:p w14:paraId="1FC2447D" w14:textId="77777777" w:rsidR="008C1F59" w:rsidRPr="009E75D3" w:rsidRDefault="008C1F59" w:rsidP="00626DFC">
            <w:pPr>
              <w:spacing w:before="80" w:after="80" w:line="200" w:lineRule="exact"/>
              <w:ind w:right="113"/>
              <w:rPr>
                <w:i/>
                <w:sz w:val="16"/>
              </w:rPr>
            </w:pPr>
            <w:r w:rsidRPr="00FF7970">
              <w:rPr>
                <w:i/>
                <w:sz w:val="16"/>
                <w:lang w:val="fr-FR"/>
              </w:rPr>
              <w:t>Version papier ou électronique</w:t>
            </w:r>
          </w:p>
        </w:tc>
        <w:tc>
          <w:tcPr>
            <w:tcW w:w="960" w:type="dxa"/>
            <w:tcBorders>
              <w:top w:val="single" w:sz="4" w:space="0" w:color="auto"/>
              <w:bottom w:val="single" w:sz="12" w:space="0" w:color="auto"/>
            </w:tcBorders>
            <w:shd w:val="clear" w:color="auto" w:fill="auto"/>
            <w:vAlign w:val="bottom"/>
            <w:hideMark/>
          </w:tcPr>
          <w:p w14:paraId="7ACA208F" w14:textId="77777777" w:rsidR="008C1F59" w:rsidRPr="009E75D3" w:rsidRDefault="008C1F59" w:rsidP="00626DFC">
            <w:pPr>
              <w:spacing w:before="80" w:after="80" w:line="200" w:lineRule="exact"/>
              <w:ind w:right="113"/>
              <w:rPr>
                <w:i/>
                <w:sz w:val="16"/>
              </w:rPr>
            </w:pPr>
            <w:r w:rsidRPr="009E75D3">
              <w:rPr>
                <w:i/>
                <w:sz w:val="16"/>
              </w:rPr>
              <w:t>No</w:t>
            </w:r>
            <w:r>
              <w:rPr>
                <w:i/>
                <w:sz w:val="16"/>
              </w:rPr>
              <w:t>mbre de</w:t>
            </w:r>
            <w:r w:rsidRPr="009E75D3">
              <w:rPr>
                <w:i/>
                <w:sz w:val="16"/>
              </w:rPr>
              <w:t xml:space="preserve"> pages</w:t>
            </w:r>
          </w:p>
        </w:tc>
        <w:tc>
          <w:tcPr>
            <w:tcW w:w="1050" w:type="dxa"/>
            <w:tcBorders>
              <w:top w:val="single" w:sz="4" w:space="0" w:color="auto"/>
              <w:bottom w:val="single" w:sz="12" w:space="0" w:color="auto"/>
            </w:tcBorders>
            <w:shd w:val="clear" w:color="auto" w:fill="auto"/>
            <w:vAlign w:val="bottom"/>
            <w:hideMark/>
          </w:tcPr>
          <w:p w14:paraId="37501426" w14:textId="357A2ADA" w:rsidR="008C1F59" w:rsidRPr="009E75D3" w:rsidRDefault="008C1F59" w:rsidP="00626DFC">
            <w:pPr>
              <w:spacing w:before="80" w:after="80" w:line="200" w:lineRule="exact"/>
              <w:ind w:right="113"/>
              <w:rPr>
                <w:i/>
                <w:sz w:val="16"/>
              </w:rPr>
            </w:pPr>
            <w:r w:rsidRPr="00FF7970">
              <w:rPr>
                <w:i/>
                <w:sz w:val="16"/>
                <w:lang w:val="en-US"/>
              </w:rPr>
              <w:t>Langue(s) originale(s</w:t>
            </w:r>
            <w:r w:rsidR="004E457E">
              <w:rPr>
                <w:bCs/>
                <w:i/>
                <w:sz w:val="16"/>
                <w:lang w:val="en-US"/>
              </w:rPr>
              <w:t>)</w:t>
            </w:r>
            <w:r w:rsidR="004E457E" w:rsidRPr="004E457E">
              <w:rPr>
                <w:bCs/>
                <w:iCs/>
                <w:sz w:val="16"/>
                <w:vertAlign w:val="superscript"/>
                <w:lang w:val="en-US"/>
              </w:rPr>
              <w:t>1</w:t>
            </w:r>
          </w:p>
        </w:tc>
        <w:tc>
          <w:tcPr>
            <w:tcW w:w="1108" w:type="dxa"/>
            <w:tcBorders>
              <w:top w:val="single" w:sz="4" w:space="0" w:color="auto"/>
              <w:bottom w:val="single" w:sz="12" w:space="0" w:color="auto"/>
            </w:tcBorders>
            <w:shd w:val="clear" w:color="auto" w:fill="auto"/>
            <w:vAlign w:val="bottom"/>
            <w:hideMark/>
          </w:tcPr>
          <w:p w14:paraId="1621B592" w14:textId="77777777" w:rsidR="008C1F59" w:rsidRPr="009E75D3" w:rsidRDefault="008C1F59" w:rsidP="00626DFC">
            <w:pPr>
              <w:spacing w:before="80" w:after="80" w:line="200" w:lineRule="exact"/>
              <w:ind w:right="113"/>
              <w:rPr>
                <w:i/>
                <w:sz w:val="16"/>
              </w:rPr>
            </w:pPr>
            <w:r w:rsidRPr="00FF7970">
              <w:rPr>
                <w:i/>
                <w:sz w:val="16"/>
                <w:lang w:val="fr-FR"/>
              </w:rPr>
              <w:t>Traduction</w:t>
            </w:r>
            <w:r w:rsidRPr="009E75D3">
              <w:rPr>
                <w:i/>
                <w:sz w:val="16"/>
              </w:rPr>
              <w:t>(s)</w:t>
            </w:r>
          </w:p>
        </w:tc>
      </w:tr>
      <w:tr w:rsidR="008C1F59" w:rsidRPr="00DA76C6" w14:paraId="6D96318C" w14:textId="77777777" w:rsidTr="00D747B5">
        <w:trPr>
          <w:cantSplit/>
          <w:trHeight w:hRule="exact" w:val="113"/>
          <w:tblHeader/>
        </w:trPr>
        <w:tc>
          <w:tcPr>
            <w:tcW w:w="408" w:type="dxa"/>
            <w:tcBorders>
              <w:top w:val="single" w:sz="12" w:space="0" w:color="auto"/>
            </w:tcBorders>
            <w:shd w:val="clear" w:color="auto" w:fill="auto"/>
          </w:tcPr>
          <w:p w14:paraId="6A107479" w14:textId="77777777" w:rsidR="008C1F59" w:rsidRPr="009E75D3" w:rsidRDefault="008C1F59" w:rsidP="00626DFC">
            <w:pPr>
              <w:spacing w:before="40" w:after="120"/>
              <w:ind w:right="113"/>
            </w:pPr>
          </w:p>
        </w:tc>
        <w:tc>
          <w:tcPr>
            <w:tcW w:w="3736" w:type="dxa"/>
            <w:tcBorders>
              <w:top w:val="single" w:sz="12" w:space="0" w:color="auto"/>
            </w:tcBorders>
            <w:shd w:val="clear" w:color="auto" w:fill="auto"/>
          </w:tcPr>
          <w:p w14:paraId="14512B43" w14:textId="77777777" w:rsidR="008C1F59" w:rsidRPr="009E75D3" w:rsidRDefault="008C1F59" w:rsidP="00626DFC">
            <w:pPr>
              <w:spacing w:before="40" w:after="120"/>
              <w:ind w:right="113"/>
            </w:pPr>
          </w:p>
        </w:tc>
        <w:tc>
          <w:tcPr>
            <w:tcW w:w="1243" w:type="dxa"/>
            <w:tcBorders>
              <w:top w:val="single" w:sz="12" w:space="0" w:color="auto"/>
            </w:tcBorders>
            <w:shd w:val="clear" w:color="auto" w:fill="auto"/>
          </w:tcPr>
          <w:p w14:paraId="08F572FF" w14:textId="77777777" w:rsidR="008C1F59" w:rsidRPr="009E75D3" w:rsidRDefault="008C1F59" w:rsidP="00626DFC">
            <w:pPr>
              <w:spacing w:before="40" w:after="120"/>
              <w:ind w:right="113"/>
            </w:pPr>
          </w:p>
        </w:tc>
        <w:tc>
          <w:tcPr>
            <w:tcW w:w="960" w:type="dxa"/>
            <w:tcBorders>
              <w:top w:val="single" w:sz="12" w:space="0" w:color="auto"/>
            </w:tcBorders>
            <w:shd w:val="clear" w:color="auto" w:fill="auto"/>
          </w:tcPr>
          <w:p w14:paraId="4B496951" w14:textId="77777777" w:rsidR="008C1F59" w:rsidRPr="009E75D3" w:rsidRDefault="008C1F59" w:rsidP="00626DFC">
            <w:pPr>
              <w:spacing w:before="40" w:after="120"/>
              <w:ind w:right="113"/>
            </w:pPr>
          </w:p>
        </w:tc>
        <w:tc>
          <w:tcPr>
            <w:tcW w:w="1050" w:type="dxa"/>
            <w:tcBorders>
              <w:top w:val="single" w:sz="12" w:space="0" w:color="auto"/>
            </w:tcBorders>
            <w:shd w:val="clear" w:color="auto" w:fill="auto"/>
          </w:tcPr>
          <w:p w14:paraId="5A5A299B" w14:textId="77777777" w:rsidR="008C1F59" w:rsidRPr="009E75D3" w:rsidRDefault="008C1F59" w:rsidP="00626DFC">
            <w:pPr>
              <w:spacing w:before="40" w:after="120"/>
              <w:ind w:right="113"/>
            </w:pPr>
          </w:p>
        </w:tc>
        <w:tc>
          <w:tcPr>
            <w:tcW w:w="1108" w:type="dxa"/>
            <w:tcBorders>
              <w:top w:val="single" w:sz="12" w:space="0" w:color="auto"/>
            </w:tcBorders>
            <w:shd w:val="clear" w:color="auto" w:fill="auto"/>
          </w:tcPr>
          <w:p w14:paraId="4FFB0FB3" w14:textId="77777777" w:rsidR="008C1F59" w:rsidRPr="009E75D3" w:rsidRDefault="008C1F59" w:rsidP="00626DFC">
            <w:pPr>
              <w:spacing w:before="40" w:after="120"/>
              <w:ind w:right="113"/>
            </w:pPr>
          </w:p>
        </w:tc>
      </w:tr>
      <w:tr w:rsidR="008C1F59" w:rsidRPr="001E4162" w14:paraId="60354694" w14:textId="77777777" w:rsidTr="00D747B5">
        <w:trPr>
          <w:cantSplit/>
        </w:trPr>
        <w:tc>
          <w:tcPr>
            <w:tcW w:w="408" w:type="dxa"/>
            <w:shd w:val="clear" w:color="auto" w:fill="auto"/>
          </w:tcPr>
          <w:p w14:paraId="35F7BACD" w14:textId="77777777" w:rsidR="008C1F59" w:rsidRPr="001E4162" w:rsidRDefault="008C1F59" w:rsidP="0059529F">
            <w:pPr>
              <w:spacing w:before="40" w:after="120" w:line="220" w:lineRule="atLeast"/>
              <w:ind w:right="113"/>
              <w:rPr>
                <w:sz w:val="18"/>
                <w:szCs w:val="16"/>
                <w:lang w:val="ru-RU"/>
              </w:rPr>
            </w:pPr>
            <w:r w:rsidRPr="001E4162">
              <w:rPr>
                <w:sz w:val="18"/>
                <w:szCs w:val="16"/>
                <w:lang w:val="ru-RU"/>
              </w:rPr>
              <w:t>1</w:t>
            </w:r>
          </w:p>
        </w:tc>
        <w:tc>
          <w:tcPr>
            <w:tcW w:w="3736" w:type="dxa"/>
            <w:shd w:val="clear" w:color="auto" w:fill="auto"/>
          </w:tcPr>
          <w:p w14:paraId="7BC61686" w14:textId="77777777" w:rsidR="008C1F59" w:rsidRPr="001E4162" w:rsidRDefault="008C1F59" w:rsidP="0059529F">
            <w:pPr>
              <w:spacing w:before="40" w:after="120" w:line="220" w:lineRule="atLeast"/>
              <w:ind w:right="113"/>
              <w:rPr>
                <w:sz w:val="18"/>
                <w:szCs w:val="16"/>
              </w:rPr>
            </w:pPr>
            <w:r w:rsidRPr="004A02FE">
              <w:rPr>
                <w:sz w:val="18"/>
                <w:szCs w:val="16"/>
              </w:rPr>
              <w:t>Accord relatif au transport international des marchandises dangereuses par route (ADR 2025) (vol. </w:t>
            </w:r>
            <w:r w:rsidRPr="001E4162">
              <w:rPr>
                <w:sz w:val="18"/>
                <w:szCs w:val="16"/>
              </w:rPr>
              <w:t xml:space="preserve">I </w:t>
            </w:r>
            <w:r>
              <w:rPr>
                <w:sz w:val="18"/>
                <w:szCs w:val="16"/>
              </w:rPr>
              <w:t xml:space="preserve">et </w:t>
            </w:r>
            <w:r w:rsidRPr="001E4162">
              <w:rPr>
                <w:sz w:val="18"/>
                <w:szCs w:val="16"/>
              </w:rPr>
              <w:t>II)</w:t>
            </w:r>
          </w:p>
        </w:tc>
        <w:tc>
          <w:tcPr>
            <w:tcW w:w="1243" w:type="dxa"/>
            <w:shd w:val="clear" w:color="auto" w:fill="auto"/>
          </w:tcPr>
          <w:p w14:paraId="795AFA87" w14:textId="77777777" w:rsidR="008C1F59" w:rsidRPr="001E4162" w:rsidRDefault="008C1F59" w:rsidP="0059529F">
            <w:pPr>
              <w:spacing w:before="40" w:after="120" w:line="220" w:lineRule="atLeast"/>
              <w:ind w:right="113"/>
              <w:rPr>
                <w:sz w:val="18"/>
                <w:szCs w:val="16"/>
              </w:rPr>
            </w:pPr>
            <w:r w:rsidRPr="001E4162">
              <w:rPr>
                <w:sz w:val="18"/>
                <w:szCs w:val="16"/>
              </w:rPr>
              <w:t>Versions papier et électronique</w:t>
            </w:r>
          </w:p>
        </w:tc>
        <w:tc>
          <w:tcPr>
            <w:tcW w:w="960" w:type="dxa"/>
            <w:shd w:val="clear" w:color="auto" w:fill="auto"/>
          </w:tcPr>
          <w:p w14:paraId="324A03F5" w14:textId="4B91512E" w:rsidR="008C1F59" w:rsidRPr="001E4162" w:rsidRDefault="008C1F59" w:rsidP="0059529F">
            <w:pPr>
              <w:spacing w:before="40" w:after="120" w:line="220" w:lineRule="atLeast"/>
              <w:ind w:right="113"/>
              <w:rPr>
                <w:sz w:val="18"/>
                <w:szCs w:val="16"/>
              </w:rPr>
            </w:pPr>
            <w:r w:rsidRPr="001E4162">
              <w:rPr>
                <w:sz w:val="18"/>
                <w:szCs w:val="16"/>
              </w:rPr>
              <w:t>Vol. I: 700 Vol.II: 700</w:t>
            </w:r>
          </w:p>
        </w:tc>
        <w:tc>
          <w:tcPr>
            <w:tcW w:w="1050" w:type="dxa"/>
            <w:shd w:val="clear" w:color="auto" w:fill="auto"/>
          </w:tcPr>
          <w:p w14:paraId="5C868BAB" w14:textId="77777777" w:rsidR="008C1F59" w:rsidRPr="001E4162" w:rsidRDefault="008C1F59" w:rsidP="0059529F">
            <w:pPr>
              <w:spacing w:before="40" w:after="120" w:line="220" w:lineRule="atLeast"/>
              <w:ind w:right="113"/>
              <w:rPr>
                <w:sz w:val="18"/>
                <w:szCs w:val="16"/>
                <w:lang w:val="en-US"/>
              </w:rPr>
            </w:pPr>
            <w:r w:rsidRPr="001E4162">
              <w:rPr>
                <w:sz w:val="18"/>
                <w:szCs w:val="16"/>
              </w:rPr>
              <w:t>E, F</w:t>
            </w:r>
          </w:p>
        </w:tc>
        <w:tc>
          <w:tcPr>
            <w:tcW w:w="1108" w:type="dxa"/>
            <w:shd w:val="clear" w:color="auto" w:fill="auto"/>
          </w:tcPr>
          <w:p w14:paraId="30A90BC5" w14:textId="77777777" w:rsidR="008C1F59" w:rsidRPr="001E4162" w:rsidRDefault="008C1F59" w:rsidP="0059529F">
            <w:pPr>
              <w:spacing w:before="40" w:after="120" w:line="220" w:lineRule="atLeast"/>
              <w:ind w:right="113"/>
              <w:rPr>
                <w:sz w:val="18"/>
                <w:szCs w:val="16"/>
              </w:rPr>
            </w:pPr>
            <w:r w:rsidRPr="001E4162">
              <w:rPr>
                <w:sz w:val="18"/>
                <w:szCs w:val="16"/>
              </w:rPr>
              <w:t>A, R</w:t>
            </w:r>
          </w:p>
        </w:tc>
      </w:tr>
      <w:tr w:rsidR="008C1F59" w:rsidRPr="001E4162" w14:paraId="3827E18B" w14:textId="77777777" w:rsidTr="00D747B5">
        <w:trPr>
          <w:cantSplit/>
        </w:trPr>
        <w:tc>
          <w:tcPr>
            <w:tcW w:w="408" w:type="dxa"/>
            <w:shd w:val="clear" w:color="auto" w:fill="auto"/>
          </w:tcPr>
          <w:p w14:paraId="76E17693" w14:textId="77777777" w:rsidR="008C1F59" w:rsidRPr="001E4162" w:rsidRDefault="008C1F59" w:rsidP="0059529F">
            <w:pPr>
              <w:spacing w:before="40" w:after="120" w:line="220" w:lineRule="atLeast"/>
              <w:ind w:right="113"/>
              <w:rPr>
                <w:sz w:val="18"/>
                <w:szCs w:val="16"/>
                <w:lang w:val="ru-RU"/>
              </w:rPr>
            </w:pPr>
            <w:r w:rsidRPr="001E4162">
              <w:rPr>
                <w:sz w:val="18"/>
                <w:szCs w:val="16"/>
                <w:lang w:val="ru-RU"/>
              </w:rPr>
              <w:t>2</w:t>
            </w:r>
          </w:p>
        </w:tc>
        <w:tc>
          <w:tcPr>
            <w:tcW w:w="3736" w:type="dxa"/>
            <w:shd w:val="clear" w:color="auto" w:fill="auto"/>
          </w:tcPr>
          <w:p w14:paraId="428EEB4D" w14:textId="77777777" w:rsidR="008C1F59" w:rsidRPr="001E4162" w:rsidRDefault="008C1F59" w:rsidP="0059529F">
            <w:pPr>
              <w:spacing w:before="40" w:after="120" w:line="220" w:lineRule="atLeast"/>
              <w:ind w:right="113"/>
              <w:rPr>
                <w:sz w:val="18"/>
                <w:szCs w:val="16"/>
              </w:rPr>
            </w:pPr>
            <w:r w:rsidRPr="004A02FE">
              <w:rPr>
                <w:sz w:val="18"/>
                <w:szCs w:val="16"/>
              </w:rPr>
              <w:t>Accord européen relatif au transport international des marchandises dangereuses par voies de navigation intérieures (ADN 2025) (vol. </w:t>
            </w:r>
            <w:r w:rsidRPr="001E4162">
              <w:rPr>
                <w:sz w:val="18"/>
                <w:szCs w:val="16"/>
              </w:rPr>
              <w:t xml:space="preserve">I </w:t>
            </w:r>
            <w:r>
              <w:rPr>
                <w:sz w:val="18"/>
                <w:szCs w:val="16"/>
              </w:rPr>
              <w:t xml:space="preserve">et </w:t>
            </w:r>
            <w:r w:rsidRPr="001E4162">
              <w:rPr>
                <w:sz w:val="18"/>
                <w:szCs w:val="16"/>
              </w:rPr>
              <w:t>II)</w:t>
            </w:r>
          </w:p>
        </w:tc>
        <w:tc>
          <w:tcPr>
            <w:tcW w:w="1243" w:type="dxa"/>
            <w:shd w:val="clear" w:color="auto" w:fill="auto"/>
          </w:tcPr>
          <w:p w14:paraId="7FE5B339" w14:textId="77777777" w:rsidR="008C1F59" w:rsidRPr="001E4162" w:rsidRDefault="008C1F59" w:rsidP="0059529F">
            <w:pPr>
              <w:spacing w:before="40" w:after="120" w:line="220" w:lineRule="atLeast"/>
              <w:ind w:right="113"/>
              <w:rPr>
                <w:sz w:val="18"/>
                <w:szCs w:val="16"/>
              </w:rPr>
            </w:pPr>
            <w:r w:rsidRPr="001E4162">
              <w:rPr>
                <w:sz w:val="18"/>
                <w:szCs w:val="16"/>
              </w:rPr>
              <w:t>Versions papier et électronique</w:t>
            </w:r>
          </w:p>
        </w:tc>
        <w:tc>
          <w:tcPr>
            <w:tcW w:w="960" w:type="dxa"/>
            <w:shd w:val="clear" w:color="auto" w:fill="auto"/>
          </w:tcPr>
          <w:p w14:paraId="2A199223" w14:textId="20E43598" w:rsidR="008C1F59" w:rsidRPr="001E4162" w:rsidRDefault="008C1F59" w:rsidP="0059529F">
            <w:pPr>
              <w:spacing w:before="40" w:after="120" w:line="220" w:lineRule="atLeast"/>
              <w:ind w:right="113"/>
              <w:rPr>
                <w:sz w:val="18"/>
                <w:szCs w:val="16"/>
              </w:rPr>
            </w:pPr>
            <w:r w:rsidRPr="001E4162">
              <w:rPr>
                <w:sz w:val="18"/>
                <w:szCs w:val="16"/>
              </w:rPr>
              <w:t>Vol. I: 650 Vol.II: 500</w:t>
            </w:r>
          </w:p>
        </w:tc>
        <w:tc>
          <w:tcPr>
            <w:tcW w:w="1050" w:type="dxa"/>
            <w:shd w:val="clear" w:color="auto" w:fill="auto"/>
          </w:tcPr>
          <w:p w14:paraId="32080914" w14:textId="6DE8C090" w:rsidR="008C1F59" w:rsidRPr="001E4162" w:rsidRDefault="008C1F59" w:rsidP="0059529F">
            <w:pPr>
              <w:spacing w:before="40" w:after="120" w:line="220" w:lineRule="atLeast"/>
              <w:ind w:right="113"/>
              <w:rPr>
                <w:sz w:val="18"/>
                <w:szCs w:val="16"/>
                <w:lang w:val="en-US"/>
              </w:rPr>
            </w:pPr>
            <w:r w:rsidRPr="001E4162">
              <w:rPr>
                <w:sz w:val="18"/>
                <w:szCs w:val="16"/>
              </w:rPr>
              <w:t xml:space="preserve">E, F, </w:t>
            </w:r>
          </w:p>
        </w:tc>
        <w:tc>
          <w:tcPr>
            <w:tcW w:w="1108" w:type="dxa"/>
            <w:shd w:val="clear" w:color="auto" w:fill="auto"/>
          </w:tcPr>
          <w:p w14:paraId="79511F3A" w14:textId="77777777" w:rsidR="008C1F59" w:rsidRPr="001E4162" w:rsidRDefault="008C1F59" w:rsidP="0059529F">
            <w:pPr>
              <w:spacing w:before="40" w:after="120" w:line="220" w:lineRule="atLeast"/>
              <w:ind w:right="113"/>
              <w:rPr>
                <w:sz w:val="18"/>
                <w:szCs w:val="16"/>
              </w:rPr>
            </w:pPr>
            <w:r w:rsidRPr="001E4162">
              <w:rPr>
                <w:sz w:val="18"/>
                <w:szCs w:val="16"/>
              </w:rPr>
              <w:t>R</w:t>
            </w:r>
          </w:p>
        </w:tc>
      </w:tr>
      <w:tr w:rsidR="008C1F59" w:rsidRPr="001E4162" w14:paraId="2CEB864F" w14:textId="77777777" w:rsidTr="00D747B5">
        <w:trPr>
          <w:cantSplit/>
        </w:trPr>
        <w:tc>
          <w:tcPr>
            <w:tcW w:w="408" w:type="dxa"/>
            <w:shd w:val="clear" w:color="auto" w:fill="auto"/>
          </w:tcPr>
          <w:p w14:paraId="6D045381" w14:textId="77777777" w:rsidR="008C1F59" w:rsidRPr="001E4162" w:rsidRDefault="008C1F59" w:rsidP="0059529F">
            <w:pPr>
              <w:spacing w:before="40" w:after="120" w:line="220" w:lineRule="atLeast"/>
              <w:ind w:right="113"/>
              <w:rPr>
                <w:sz w:val="18"/>
                <w:szCs w:val="16"/>
                <w:lang w:val="ru-RU"/>
              </w:rPr>
            </w:pPr>
            <w:r w:rsidRPr="001E4162">
              <w:rPr>
                <w:sz w:val="18"/>
                <w:szCs w:val="16"/>
                <w:lang w:val="ru-RU"/>
              </w:rPr>
              <w:t>3</w:t>
            </w:r>
          </w:p>
        </w:tc>
        <w:tc>
          <w:tcPr>
            <w:tcW w:w="3736" w:type="dxa"/>
            <w:shd w:val="clear" w:color="auto" w:fill="auto"/>
          </w:tcPr>
          <w:p w14:paraId="5A047D0A" w14:textId="77777777" w:rsidR="008C1F59" w:rsidRPr="004A02FE" w:rsidRDefault="008C1F59" w:rsidP="0059529F">
            <w:pPr>
              <w:spacing w:before="40" w:after="120" w:line="220" w:lineRule="atLeast"/>
              <w:ind w:right="113"/>
              <w:rPr>
                <w:sz w:val="18"/>
                <w:szCs w:val="16"/>
              </w:rPr>
            </w:pPr>
            <w:r w:rsidRPr="004A02FE">
              <w:rPr>
                <w:sz w:val="18"/>
                <w:szCs w:val="16"/>
              </w:rPr>
              <w:t>Accord relatif aux transports internationaux de denrées périssables et aux engins spéciaux à utiliser pour ces transports (ATP)</w:t>
            </w:r>
          </w:p>
        </w:tc>
        <w:tc>
          <w:tcPr>
            <w:tcW w:w="1243" w:type="dxa"/>
            <w:shd w:val="clear" w:color="auto" w:fill="auto"/>
          </w:tcPr>
          <w:p w14:paraId="793DC82A" w14:textId="77777777" w:rsidR="008C1F59" w:rsidRPr="001E4162" w:rsidRDefault="008C1F59" w:rsidP="0059529F">
            <w:pPr>
              <w:spacing w:before="40" w:after="120" w:line="220" w:lineRule="atLeast"/>
              <w:ind w:right="113"/>
              <w:rPr>
                <w:sz w:val="18"/>
                <w:szCs w:val="16"/>
              </w:rPr>
            </w:pPr>
            <w:r w:rsidRPr="001E4162">
              <w:rPr>
                <w:sz w:val="18"/>
                <w:szCs w:val="16"/>
              </w:rPr>
              <w:t>Versions papier et électronique</w:t>
            </w:r>
          </w:p>
        </w:tc>
        <w:tc>
          <w:tcPr>
            <w:tcW w:w="960" w:type="dxa"/>
            <w:shd w:val="clear" w:color="auto" w:fill="auto"/>
          </w:tcPr>
          <w:p w14:paraId="5234E3CD" w14:textId="77777777" w:rsidR="008C1F59" w:rsidRPr="001E4162" w:rsidRDefault="008C1F59" w:rsidP="0059529F">
            <w:pPr>
              <w:spacing w:before="40" w:after="120" w:line="220" w:lineRule="atLeast"/>
              <w:ind w:right="113"/>
              <w:rPr>
                <w:sz w:val="18"/>
                <w:szCs w:val="16"/>
              </w:rPr>
            </w:pPr>
            <w:r w:rsidRPr="001E4162">
              <w:rPr>
                <w:sz w:val="18"/>
                <w:szCs w:val="16"/>
              </w:rPr>
              <w:t>150</w:t>
            </w:r>
          </w:p>
        </w:tc>
        <w:tc>
          <w:tcPr>
            <w:tcW w:w="1050" w:type="dxa"/>
            <w:shd w:val="clear" w:color="auto" w:fill="auto"/>
          </w:tcPr>
          <w:p w14:paraId="521402B8" w14:textId="77777777" w:rsidR="008C1F59" w:rsidRPr="001E4162" w:rsidRDefault="008C1F59" w:rsidP="0059529F">
            <w:pPr>
              <w:spacing w:before="40" w:after="120" w:line="220" w:lineRule="atLeast"/>
              <w:ind w:right="113"/>
              <w:rPr>
                <w:sz w:val="18"/>
                <w:szCs w:val="16"/>
              </w:rPr>
            </w:pPr>
            <w:r w:rsidRPr="001E4162">
              <w:rPr>
                <w:sz w:val="18"/>
                <w:szCs w:val="16"/>
              </w:rPr>
              <w:t>E, F</w:t>
            </w:r>
          </w:p>
        </w:tc>
        <w:tc>
          <w:tcPr>
            <w:tcW w:w="1108" w:type="dxa"/>
            <w:shd w:val="clear" w:color="auto" w:fill="auto"/>
          </w:tcPr>
          <w:p w14:paraId="64B91F1D" w14:textId="77777777" w:rsidR="008C1F59" w:rsidRPr="001E4162" w:rsidRDefault="008C1F59" w:rsidP="0059529F">
            <w:pPr>
              <w:spacing w:before="40" w:after="120" w:line="220" w:lineRule="atLeast"/>
              <w:ind w:right="113"/>
              <w:rPr>
                <w:sz w:val="18"/>
                <w:szCs w:val="16"/>
              </w:rPr>
            </w:pPr>
            <w:r w:rsidRPr="001E4162">
              <w:rPr>
                <w:sz w:val="18"/>
                <w:szCs w:val="16"/>
              </w:rPr>
              <w:t>R</w:t>
            </w:r>
          </w:p>
        </w:tc>
      </w:tr>
      <w:tr w:rsidR="008C1F59" w:rsidRPr="001E4162" w14:paraId="065016FB" w14:textId="77777777" w:rsidTr="00D747B5">
        <w:trPr>
          <w:cantSplit/>
        </w:trPr>
        <w:tc>
          <w:tcPr>
            <w:tcW w:w="408" w:type="dxa"/>
            <w:shd w:val="clear" w:color="auto" w:fill="auto"/>
          </w:tcPr>
          <w:p w14:paraId="628C5851" w14:textId="77777777" w:rsidR="008C1F59" w:rsidRPr="001E4162" w:rsidRDefault="008C1F59" w:rsidP="0059529F">
            <w:pPr>
              <w:spacing w:before="40" w:after="120" w:line="220" w:lineRule="atLeast"/>
              <w:ind w:right="113"/>
              <w:rPr>
                <w:sz w:val="18"/>
                <w:szCs w:val="16"/>
                <w:lang w:val="ru-RU"/>
              </w:rPr>
            </w:pPr>
            <w:r w:rsidRPr="001E4162">
              <w:rPr>
                <w:sz w:val="18"/>
                <w:szCs w:val="16"/>
                <w:lang w:val="ru-RU"/>
              </w:rPr>
              <w:t>4</w:t>
            </w:r>
          </w:p>
        </w:tc>
        <w:tc>
          <w:tcPr>
            <w:tcW w:w="3736" w:type="dxa"/>
            <w:shd w:val="clear" w:color="auto" w:fill="auto"/>
          </w:tcPr>
          <w:p w14:paraId="3D25108A" w14:textId="77777777" w:rsidR="008C1F59" w:rsidRPr="004A02FE" w:rsidRDefault="008C1F59" w:rsidP="0059529F">
            <w:pPr>
              <w:spacing w:before="40" w:after="120" w:line="220" w:lineRule="atLeast"/>
              <w:ind w:right="113"/>
              <w:rPr>
                <w:sz w:val="18"/>
                <w:szCs w:val="16"/>
              </w:rPr>
            </w:pPr>
            <w:r w:rsidRPr="004A02FE">
              <w:rPr>
                <w:sz w:val="18"/>
                <w:szCs w:val="16"/>
              </w:rPr>
              <w:t>Forum mondial de l</w:t>
            </w:r>
            <w:r>
              <w:rPr>
                <w:sz w:val="18"/>
                <w:szCs w:val="16"/>
              </w:rPr>
              <w:t>’</w:t>
            </w:r>
            <w:r w:rsidRPr="004A02FE">
              <w:rPr>
                <w:sz w:val="18"/>
                <w:szCs w:val="16"/>
              </w:rPr>
              <w:t>harmonisation des Règlements concernant les véhicules (WP.29)</w:t>
            </w:r>
            <w:r w:rsidRPr="004A02FE">
              <w:rPr>
                <w:sz w:val="18"/>
                <w:szCs w:val="16"/>
              </w:rPr>
              <w:br/>
              <w:t>Comment il fonctionne – Comment y adhérer</w:t>
            </w:r>
          </w:p>
        </w:tc>
        <w:tc>
          <w:tcPr>
            <w:tcW w:w="1243" w:type="dxa"/>
            <w:shd w:val="clear" w:color="auto" w:fill="auto"/>
          </w:tcPr>
          <w:p w14:paraId="51F8544D" w14:textId="77777777" w:rsidR="008C1F59" w:rsidRPr="001E4162" w:rsidRDefault="008C1F59" w:rsidP="0059529F">
            <w:pPr>
              <w:spacing w:before="40" w:after="120" w:line="220" w:lineRule="atLeast"/>
              <w:ind w:right="113"/>
              <w:rPr>
                <w:sz w:val="18"/>
                <w:szCs w:val="16"/>
              </w:rPr>
            </w:pPr>
            <w:r w:rsidRPr="001E4162">
              <w:rPr>
                <w:sz w:val="18"/>
                <w:szCs w:val="16"/>
              </w:rPr>
              <w:t>Versions papier et électronique</w:t>
            </w:r>
          </w:p>
        </w:tc>
        <w:tc>
          <w:tcPr>
            <w:tcW w:w="960" w:type="dxa"/>
            <w:shd w:val="clear" w:color="auto" w:fill="auto"/>
          </w:tcPr>
          <w:p w14:paraId="3EC6E377" w14:textId="77777777" w:rsidR="008C1F59" w:rsidRPr="001E4162" w:rsidRDefault="008C1F59" w:rsidP="0059529F">
            <w:pPr>
              <w:spacing w:before="40" w:after="120" w:line="220" w:lineRule="atLeast"/>
              <w:ind w:right="113"/>
              <w:rPr>
                <w:sz w:val="18"/>
                <w:szCs w:val="16"/>
              </w:rPr>
            </w:pPr>
            <w:r w:rsidRPr="001E4162">
              <w:rPr>
                <w:sz w:val="18"/>
                <w:szCs w:val="16"/>
              </w:rPr>
              <w:t>120</w:t>
            </w:r>
          </w:p>
        </w:tc>
        <w:tc>
          <w:tcPr>
            <w:tcW w:w="1050" w:type="dxa"/>
            <w:shd w:val="clear" w:color="auto" w:fill="auto"/>
          </w:tcPr>
          <w:p w14:paraId="6F112FBC" w14:textId="77777777" w:rsidR="008C1F59" w:rsidRPr="001E4162" w:rsidRDefault="008C1F59" w:rsidP="0059529F">
            <w:pPr>
              <w:spacing w:before="40" w:after="120" w:line="220" w:lineRule="atLeast"/>
              <w:ind w:right="113"/>
              <w:rPr>
                <w:sz w:val="18"/>
                <w:szCs w:val="16"/>
                <w:lang w:val="en-US"/>
              </w:rPr>
            </w:pPr>
            <w:r w:rsidRPr="001E4162">
              <w:rPr>
                <w:sz w:val="18"/>
                <w:szCs w:val="16"/>
              </w:rPr>
              <w:t>E</w:t>
            </w:r>
          </w:p>
        </w:tc>
        <w:tc>
          <w:tcPr>
            <w:tcW w:w="1108" w:type="dxa"/>
            <w:shd w:val="clear" w:color="auto" w:fill="auto"/>
          </w:tcPr>
          <w:p w14:paraId="01612188" w14:textId="77777777" w:rsidR="008C1F59" w:rsidRPr="001E4162" w:rsidRDefault="008C1F59" w:rsidP="0059529F">
            <w:pPr>
              <w:spacing w:before="40" w:after="120" w:line="220" w:lineRule="atLeast"/>
              <w:ind w:right="113"/>
              <w:rPr>
                <w:sz w:val="18"/>
                <w:szCs w:val="16"/>
              </w:rPr>
            </w:pPr>
            <w:r w:rsidRPr="001E4162">
              <w:rPr>
                <w:sz w:val="18"/>
                <w:szCs w:val="16"/>
              </w:rPr>
              <w:t>A, C, F, R, S</w:t>
            </w:r>
          </w:p>
        </w:tc>
      </w:tr>
      <w:tr w:rsidR="008C1F59" w:rsidRPr="001E4162" w14:paraId="34A5EF62" w14:textId="77777777" w:rsidTr="00D747B5">
        <w:trPr>
          <w:cantSplit/>
        </w:trPr>
        <w:tc>
          <w:tcPr>
            <w:tcW w:w="408" w:type="dxa"/>
            <w:shd w:val="clear" w:color="auto" w:fill="auto"/>
          </w:tcPr>
          <w:p w14:paraId="498E53FB" w14:textId="77777777" w:rsidR="008C1F59" w:rsidRPr="001E4162" w:rsidRDefault="008C1F59" w:rsidP="0059529F">
            <w:pPr>
              <w:spacing w:before="40" w:after="120" w:line="220" w:lineRule="atLeast"/>
              <w:ind w:right="113"/>
              <w:rPr>
                <w:sz w:val="18"/>
                <w:szCs w:val="16"/>
                <w:lang w:val="ru-RU"/>
              </w:rPr>
            </w:pPr>
            <w:r w:rsidRPr="001E4162">
              <w:rPr>
                <w:sz w:val="18"/>
                <w:szCs w:val="16"/>
                <w:lang w:val="ru-RU"/>
              </w:rPr>
              <w:t>5</w:t>
            </w:r>
          </w:p>
        </w:tc>
        <w:tc>
          <w:tcPr>
            <w:tcW w:w="3736" w:type="dxa"/>
            <w:shd w:val="clear" w:color="auto" w:fill="auto"/>
          </w:tcPr>
          <w:p w14:paraId="74389D61" w14:textId="77777777" w:rsidR="008C1F59" w:rsidRPr="004A02FE" w:rsidRDefault="008C1F59" w:rsidP="0059529F">
            <w:pPr>
              <w:spacing w:before="40" w:after="120" w:line="220" w:lineRule="atLeast"/>
              <w:ind w:right="113"/>
              <w:rPr>
                <w:sz w:val="18"/>
                <w:szCs w:val="16"/>
              </w:rPr>
            </w:pPr>
            <w:r w:rsidRPr="004A02FE">
              <w:rPr>
                <w:sz w:val="18"/>
                <w:szCs w:val="16"/>
              </w:rPr>
              <w:t>Statistiques 2024 des transports intérieurs pour l</w:t>
            </w:r>
            <w:r>
              <w:rPr>
                <w:sz w:val="18"/>
                <w:szCs w:val="16"/>
              </w:rPr>
              <w:t>’</w:t>
            </w:r>
            <w:r w:rsidRPr="004A02FE">
              <w:rPr>
                <w:sz w:val="18"/>
                <w:szCs w:val="16"/>
              </w:rPr>
              <w:t>Europe et l</w:t>
            </w:r>
            <w:r>
              <w:rPr>
                <w:sz w:val="18"/>
                <w:szCs w:val="16"/>
              </w:rPr>
              <w:t>’</w:t>
            </w:r>
            <w:r w:rsidRPr="004A02FE">
              <w:rPr>
                <w:sz w:val="18"/>
                <w:szCs w:val="16"/>
              </w:rPr>
              <w:t>Amérique du Nord (volume LXII)</w:t>
            </w:r>
          </w:p>
        </w:tc>
        <w:tc>
          <w:tcPr>
            <w:tcW w:w="1243" w:type="dxa"/>
            <w:shd w:val="clear" w:color="auto" w:fill="auto"/>
          </w:tcPr>
          <w:p w14:paraId="3AFA80FC" w14:textId="77777777" w:rsidR="008C1F59" w:rsidRPr="001E4162" w:rsidRDefault="008C1F59" w:rsidP="0059529F">
            <w:pPr>
              <w:spacing w:before="40" w:after="120" w:line="220" w:lineRule="atLeast"/>
              <w:ind w:right="113"/>
              <w:rPr>
                <w:sz w:val="18"/>
                <w:szCs w:val="16"/>
              </w:rPr>
            </w:pPr>
            <w:r>
              <w:rPr>
                <w:sz w:val="18"/>
                <w:szCs w:val="16"/>
              </w:rPr>
              <w:t>Version numérique</w:t>
            </w:r>
          </w:p>
        </w:tc>
        <w:tc>
          <w:tcPr>
            <w:tcW w:w="960" w:type="dxa"/>
            <w:shd w:val="clear" w:color="auto" w:fill="auto"/>
          </w:tcPr>
          <w:p w14:paraId="37330902" w14:textId="77777777" w:rsidR="008C1F59" w:rsidRPr="001E4162" w:rsidRDefault="008C1F59" w:rsidP="0059529F">
            <w:pPr>
              <w:spacing w:before="40" w:after="120" w:line="220" w:lineRule="atLeast"/>
              <w:ind w:right="113"/>
              <w:rPr>
                <w:sz w:val="18"/>
                <w:szCs w:val="16"/>
              </w:rPr>
            </w:pPr>
            <w:r w:rsidRPr="001E4162">
              <w:rPr>
                <w:sz w:val="18"/>
                <w:szCs w:val="16"/>
              </w:rPr>
              <w:t>180</w:t>
            </w:r>
          </w:p>
        </w:tc>
        <w:tc>
          <w:tcPr>
            <w:tcW w:w="1050" w:type="dxa"/>
            <w:shd w:val="clear" w:color="auto" w:fill="auto"/>
          </w:tcPr>
          <w:p w14:paraId="3BED53D0" w14:textId="77777777" w:rsidR="008C1F59" w:rsidRPr="001E4162" w:rsidRDefault="008C1F59" w:rsidP="0059529F">
            <w:pPr>
              <w:spacing w:before="40" w:after="120" w:line="220" w:lineRule="atLeast"/>
              <w:ind w:right="113"/>
              <w:rPr>
                <w:sz w:val="18"/>
                <w:szCs w:val="16"/>
              </w:rPr>
            </w:pPr>
            <w:r w:rsidRPr="001E4162">
              <w:rPr>
                <w:sz w:val="18"/>
                <w:szCs w:val="16"/>
              </w:rPr>
              <w:t>E</w:t>
            </w:r>
          </w:p>
        </w:tc>
        <w:tc>
          <w:tcPr>
            <w:tcW w:w="1108" w:type="dxa"/>
            <w:shd w:val="clear" w:color="auto" w:fill="auto"/>
          </w:tcPr>
          <w:p w14:paraId="1AB53459" w14:textId="77777777" w:rsidR="008C1F59" w:rsidRPr="001E4162" w:rsidRDefault="008C1F59" w:rsidP="0059529F">
            <w:pPr>
              <w:spacing w:before="40" w:after="120" w:line="220" w:lineRule="atLeast"/>
              <w:ind w:right="113"/>
              <w:rPr>
                <w:sz w:val="18"/>
                <w:szCs w:val="16"/>
              </w:rPr>
            </w:pPr>
            <w:r w:rsidRPr="001E4162">
              <w:rPr>
                <w:sz w:val="18"/>
                <w:szCs w:val="16"/>
              </w:rPr>
              <w:t>F, R</w:t>
            </w:r>
          </w:p>
        </w:tc>
      </w:tr>
      <w:tr w:rsidR="008C1F59" w:rsidRPr="001E4162" w14:paraId="16BB9FA5" w14:textId="77777777" w:rsidTr="00D747B5">
        <w:trPr>
          <w:cantSplit/>
        </w:trPr>
        <w:tc>
          <w:tcPr>
            <w:tcW w:w="408" w:type="dxa"/>
            <w:shd w:val="clear" w:color="auto" w:fill="auto"/>
          </w:tcPr>
          <w:p w14:paraId="5CDD4D27" w14:textId="77777777" w:rsidR="008C1F59" w:rsidRPr="001E4162" w:rsidRDefault="008C1F59" w:rsidP="0059529F">
            <w:pPr>
              <w:spacing w:before="40" w:after="120" w:line="220" w:lineRule="atLeast"/>
              <w:ind w:right="113"/>
              <w:rPr>
                <w:sz w:val="18"/>
                <w:szCs w:val="16"/>
                <w:lang w:val="en-US"/>
              </w:rPr>
            </w:pPr>
            <w:r w:rsidRPr="001E4162">
              <w:rPr>
                <w:sz w:val="18"/>
                <w:szCs w:val="16"/>
                <w:lang w:val="en-US"/>
              </w:rPr>
              <w:t>6</w:t>
            </w:r>
          </w:p>
        </w:tc>
        <w:tc>
          <w:tcPr>
            <w:tcW w:w="3736" w:type="dxa"/>
            <w:shd w:val="clear" w:color="auto" w:fill="auto"/>
          </w:tcPr>
          <w:p w14:paraId="30E5C71B" w14:textId="77777777" w:rsidR="008C1F59" w:rsidRPr="004A02FE" w:rsidRDefault="008C1F59" w:rsidP="0059529F">
            <w:pPr>
              <w:spacing w:before="40" w:after="120" w:line="220" w:lineRule="atLeast"/>
              <w:ind w:right="113"/>
              <w:rPr>
                <w:sz w:val="18"/>
                <w:szCs w:val="16"/>
              </w:rPr>
            </w:pPr>
            <w:r w:rsidRPr="004A02FE">
              <w:rPr>
                <w:sz w:val="18"/>
                <w:szCs w:val="16"/>
              </w:rPr>
              <w:t>Tendances et économie des transports - Tendances générales et évolutions concernant les véhicules électriques et leurs infrastructures de recharge</w:t>
            </w:r>
          </w:p>
        </w:tc>
        <w:tc>
          <w:tcPr>
            <w:tcW w:w="1243" w:type="dxa"/>
            <w:shd w:val="clear" w:color="auto" w:fill="auto"/>
          </w:tcPr>
          <w:p w14:paraId="7A142CE6" w14:textId="77777777" w:rsidR="008C1F59" w:rsidRPr="001E4162" w:rsidRDefault="008C1F59" w:rsidP="0059529F">
            <w:pPr>
              <w:spacing w:before="40" w:after="120" w:line="220" w:lineRule="atLeast"/>
              <w:ind w:right="113"/>
              <w:rPr>
                <w:sz w:val="18"/>
                <w:szCs w:val="16"/>
              </w:rPr>
            </w:pPr>
            <w:r w:rsidRPr="001E4162">
              <w:rPr>
                <w:sz w:val="18"/>
                <w:szCs w:val="16"/>
              </w:rPr>
              <w:t>Versions papier et électronique</w:t>
            </w:r>
          </w:p>
        </w:tc>
        <w:tc>
          <w:tcPr>
            <w:tcW w:w="960" w:type="dxa"/>
            <w:shd w:val="clear" w:color="auto" w:fill="auto"/>
          </w:tcPr>
          <w:p w14:paraId="730B6871" w14:textId="77777777" w:rsidR="008C1F59" w:rsidRPr="001E4162" w:rsidRDefault="008C1F59" w:rsidP="0059529F">
            <w:pPr>
              <w:spacing w:before="40" w:after="120" w:line="220" w:lineRule="atLeast"/>
              <w:ind w:right="113"/>
              <w:rPr>
                <w:sz w:val="18"/>
                <w:szCs w:val="16"/>
              </w:rPr>
            </w:pPr>
            <w:r w:rsidRPr="001E4162">
              <w:rPr>
                <w:sz w:val="18"/>
                <w:szCs w:val="16"/>
              </w:rPr>
              <w:t>150</w:t>
            </w:r>
          </w:p>
        </w:tc>
        <w:tc>
          <w:tcPr>
            <w:tcW w:w="1050" w:type="dxa"/>
            <w:shd w:val="clear" w:color="auto" w:fill="auto"/>
          </w:tcPr>
          <w:p w14:paraId="17B29EAE" w14:textId="77777777" w:rsidR="008C1F59" w:rsidRPr="001E4162" w:rsidRDefault="008C1F59" w:rsidP="0059529F">
            <w:pPr>
              <w:spacing w:before="40" w:after="120" w:line="220" w:lineRule="atLeast"/>
              <w:ind w:right="113"/>
              <w:rPr>
                <w:sz w:val="18"/>
                <w:szCs w:val="16"/>
              </w:rPr>
            </w:pPr>
            <w:r w:rsidRPr="001E4162">
              <w:rPr>
                <w:sz w:val="18"/>
                <w:szCs w:val="16"/>
              </w:rPr>
              <w:t>E</w:t>
            </w:r>
          </w:p>
        </w:tc>
        <w:tc>
          <w:tcPr>
            <w:tcW w:w="1108" w:type="dxa"/>
            <w:shd w:val="clear" w:color="auto" w:fill="auto"/>
          </w:tcPr>
          <w:p w14:paraId="3A7E34C8" w14:textId="77777777" w:rsidR="008C1F59" w:rsidRPr="001E4162" w:rsidRDefault="008C1F59" w:rsidP="0059529F">
            <w:pPr>
              <w:spacing w:before="40" w:after="120" w:line="220" w:lineRule="atLeast"/>
              <w:ind w:right="113"/>
              <w:rPr>
                <w:sz w:val="18"/>
                <w:szCs w:val="16"/>
              </w:rPr>
            </w:pPr>
            <w:r w:rsidRPr="001E4162">
              <w:rPr>
                <w:sz w:val="18"/>
                <w:szCs w:val="16"/>
              </w:rPr>
              <w:t>F, R</w:t>
            </w:r>
          </w:p>
        </w:tc>
      </w:tr>
      <w:tr w:rsidR="008C1F59" w:rsidRPr="001E4162" w14:paraId="4D7A5147" w14:textId="77777777" w:rsidTr="00D747B5">
        <w:trPr>
          <w:cantSplit/>
        </w:trPr>
        <w:tc>
          <w:tcPr>
            <w:tcW w:w="408" w:type="dxa"/>
            <w:tcBorders>
              <w:bottom w:val="single" w:sz="12" w:space="0" w:color="auto"/>
            </w:tcBorders>
            <w:shd w:val="clear" w:color="auto" w:fill="auto"/>
          </w:tcPr>
          <w:p w14:paraId="36E83F41" w14:textId="77777777" w:rsidR="008C1F59" w:rsidRPr="001E4162" w:rsidRDefault="008C1F59" w:rsidP="0059529F">
            <w:pPr>
              <w:spacing w:before="40" w:after="120" w:line="220" w:lineRule="atLeast"/>
              <w:ind w:right="113"/>
              <w:rPr>
                <w:sz w:val="18"/>
                <w:szCs w:val="16"/>
                <w:lang w:val="en-US"/>
              </w:rPr>
            </w:pPr>
            <w:r w:rsidRPr="001E4162">
              <w:rPr>
                <w:sz w:val="18"/>
                <w:szCs w:val="16"/>
                <w:lang w:val="en-US"/>
              </w:rPr>
              <w:t>7</w:t>
            </w:r>
          </w:p>
        </w:tc>
        <w:tc>
          <w:tcPr>
            <w:tcW w:w="3736" w:type="dxa"/>
            <w:tcBorders>
              <w:bottom w:val="single" w:sz="12" w:space="0" w:color="auto"/>
            </w:tcBorders>
            <w:shd w:val="clear" w:color="auto" w:fill="auto"/>
          </w:tcPr>
          <w:p w14:paraId="06CF70F1" w14:textId="77777777" w:rsidR="008C1F59" w:rsidRPr="001E4162" w:rsidRDefault="008C1F59" w:rsidP="0059529F">
            <w:pPr>
              <w:spacing w:before="40" w:after="120" w:line="220" w:lineRule="atLeast"/>
              <w:ind w:right="113"/>
              <w:rPr>
                <w:sz w:val="18"/>
                <w:szCs w:val="16"/>
              </w:rPr>
            </w:pPr>
            <w:r>
              <w:rPr>
                <w:sz w:val="18"/>
                <w:szCs w:val="16"/>
              </w:rPr>
              <w:t>Manuel</w:t>
            </w:r>
            <w:r w:rsidRPr="001E4162">
              <w:rPr>
                <w:sz w:val="18"/>
                <w:szCs w:val="16"/>
              </w:rPr>
              <w:t xml:space="preserve"> TIR</w:t>
            </w:r>
          </w:p>
        </w:tc>
        <w:tc>
          <w:tcPr>
            <w:tcW w:w="1243" w:type="dxa"/>
            <w:tcBorders>
              <w:bottom w:val="single" w:sz="12" w:space="0" w:color="auto"/>
            </w:tcBorders>
            <w:shd w:val="clear" w:color="auto" w:fill="auto"/>
          </w:tcPr>
          <w:p w14:paraId="5F2C763C" w14:textId="77777777" w:rsidR="008C1F59" w:rsidRPr="001E4162" w:rsidRDefault="008C1F59" w:rsidP="0059529F">
            <w:pPr>
              <w:spacing w:before="40" w:after="120" w:line="220" w:lineRule="atLeast"/>
              <w:ind w:right="113"/>
              <w:rPr>
                <w:sz w:val="18"/>
                <w:szCs w:val="16"/>
              </w:rPr>
            </w:pPr>
            <w:r w:rsidRPr="001E4162">
              <w:rPr>
                <w:sz w:val="18"/>
                <w:szCs w:val="16"/>
              </w:rPr>
              <w:t>Versions papier et électronique</w:t>
            </w:r>
          </w:p>
        </w:tc>
        <w:tc>
          <w:tcPr>
            <w:tcW w:w="960" w:type="dxa"/>
            <w:tcBorders>
              <w:bottom w:val="single" w:sz="12" w:space="0" w:color="auto"/>
            </w:tcBorders>
            <w:shd w:val="clear" w:color="auto" w:fill="auto"/>
          </w:tcPr>
          <w:p w14:paraId="47C0CDD6" w14:textId="77777777" w:rsidR="008C1F59" w:rsidRPr="001E4162" w:rsidRDefault="008C1F59" w:rsidP="0059529F">
            <w:pPr>
              <w:spacing w:before="40" w:after="120" w:line="220" w:lineRule="atLeast"/>
              <w:ind w:right="113"/>
              <w:rPr>
                <w:sz w:val="18"/>
                <w:szCs w:val="16"/>
              </w:rPr>
            </w:pPr>
            <w:r w:rsidRPr="001E4162">
              <w:rPr>
                <w:sz w:val="18"/>
                <w:szCs w:val="16"/>
              </w:rPr>
              <w:t>400</w:t>
            </w:r>
          </w:p>
        </w:tc>
        <w:tc>
          <w:tcPr>
            <w:tcW w:w="1050" w:type="dxa"/>
            <w:tcBorders>
              <w:bottom w:val="single" w:sz="12" w:space="0" w:color="auto"/>
            </w:tcBorders>
            <w:shd w:val="clear" w:color="auto" w:fill="auto"/>
          </w:tcPr>
          <w:p w14:paraId="4AA5761D" w14:textId="77777777" w:rsidR="008C1F59" w:rsidRPr="001E4162" w:rsidRDefault="008C1F59" w:rsidP="0059529F">
            <w:pPr>
              <w:spacing w:before="40" w:after="120" w:line="220" w:lineRule="atLeast"/>
              <w:ind w:right="113"/>
              <w:rPr>
                <w:sz w:val="18"/>
                <w:szCs w:val="16"/>
              </w:rPr>
            </w:pPr>
            <w:r w:rsidRPr="001E4162">
              <w:rPr>
                <w:sz w:val="18"/>
                <w:szCs w:val="16"/>
              </w:rPr>
              <w:t>E, F, R</w:t>
            </w:r>
          </w:p>
        </w:tc>
        <w:tc>
          <w:tcPr>
            <w:tcW w:w="1108" w:type="dxa"/>
            <w:tcBorders>
              <w:bottom w:val="single" w:sz="12" w:space="0" w:color="auto"/>
            </w:tcBorders>
            <w:shd w:val="clear" w:color="auto" w:fill="auto"/>
          </w:tcPr>
          <w:p w14:paraId="48B11B8A" w14:textId="77777777" w:rsidR="008C1F59" w:rsidRPr="001E4162" w:rsidRDefault="008C1F59" w:rsidP="0059529F">
            <w:pPr>
              <w:spacing w:before="40" w:after="120" w:line="220" w:lineRule="atLeast"/>
              <w:ind w:right="113"/>
              <w:rPr>
                <w:sz w:val="18"/>
                <w:szCs w:val="16"/>
              </w:rPr>
            </w:pPr>
            <w:r w:rsidRPr="001E4162">
              <w:rPr>
                <w:sz w:val="18"/>
                <w:szCs w:val="16"/>
              </w:rPr>
              <w:t>A, C, S</w:t>
            </w:r>
          </w:p>
        </w:tc>
      </w:tr>
    </w:tbl>
    <w:p w14:paraId="688CE9F5" w14:textId="68E3B8D6" w:rsidR="008C1F59" w:rsidRPr="007C6A5F" w:rsidRDefault="008C1F59" w:rsidP="007C6A5F">
      <w:pPr>
        <w:spacing w:before="120" w:after="240" w:line="220" w:lineRule="exact"/>
        <w:ind w:left="1134" w:firstLine="170"/>
        <w:rPr>
          <w:sz w:val="18"/>
          <w:szCs w:val="18"/>
        </w:rPr>
      </w:pPr>
      <w:proofErr w:type="gramStart"/>
      <w:r w:rsidRPr="007C6A5F">
        <w:rPr>
          <w:sz w:val="18"/>
          <w:szCs w:val="18"/>
          <w:vertAlign w:val="superscript"/>
        </w:rPr>
        <w:t>1</w:t>
      </w:r>
      <w:r w:rsidRPr="007C6A5F">
        <w:rPr>
          <w:sz w:val="18"/>
          <w:szCs w:val="18"/>
        </w:rPr>
        <w:t xml:space="preserve"> </w:t>
      </w:r>
      <w:r w:rsidR="007C6A5F" w:rsidRPr="007C6A5F">
        <w:rPr>
          <w:sz w:val="18"/>
          <w:szCs w:val="18"/>
        </w:rPr>
        <w:t xml:space="preserve"> </w:t>
      </w:r>
      <w:r w:rsidRPr="007C6A5F">
        <w:rPr>
          <w:sz w:val="18"/>
          <w:szCs w:val="18"/>
        </w:rPr>
        <w:t>A</w:t>
      </w:r>
      <w:proofErr w:type="gramEnd"/>
      <w:r w:rsidR="007C6A5F">
        <w:rPr>
          <w:sz w:val="18"/>
          <w:szCs w:val="18"/>
        </w:rPr>
        <w:t xml:space="preserve"> </w:t>
      </w:r>
      <w:r w:rsidRPr="007C6A5F">
        <w:rPr>
          <w:sz w:val="18"/>
          <w:szCs w:val="18"/>
        </w:rPr>
        <w:t>=</w:t>
      </w:r>
      <w:r w:rsidR="007C6A5F">
        <w:rPr>
          <w:sz w:val="18"/>
          <w:szCs w:val="18"/>
        </w:rPr>
        <w:t xml:space="preserve"> </w:t>
      </w:r>
      <w:r w:rsidRPr="007C6A5F">
        <w:rPr>
          <w:sz w:val="18"/>
          <w:szCs w:val="18"/>
        </w:rPr>
        <w:t>Arabe, C</w:t>
      </w:r>
      <w:r w:rsidR="007C6A5F">
        <w:rPr>
          <w:sz w:val="18"/>
          <w:szCs w:val="18"/>
        </w:rPr>
        <w:t xml:space="preserve"> </w:t>
      </w:r>
      <w:r w:rsidRPr="007C6A5F">
        <w:rPr>
          <w:sz w:val="18"/>
          <w:szCs w:val="18"/>
        </w:rPr>
        <w:t>=</w:t>
      </w:r>
      <w:r w:rsidR="007C6A5F">
        <w:rPr>
          <w:sz w:val="18"/>
          <w:szCs w:val="18"/>
        </w:rPr>
        <w:t xml:space="preserve"> </w:t>
      </w:r>
      <w:r w:rsidRPr="007C6A5F">
        <w:rPr>
          <w:sz w:val="18"/>
          <w:szCs w:val="18"/>
        </w:rPr>
        <w:t>Chinois, E</w:t>
      </w:r>
      <w:r w:rsidR="007C6A5F">
        <w:rPr>
          <w:sz w:val="18"/>
          <w:szCs w:val="18"/>
        </w:rPr>
        <w:t xml:space="preserve"> </w:t>
      </w:r>
      <w:r w:rsidRPr="007C6A5F">
        <w:rPr>
          <w:sz w:val="18"/>
          <w:szCs w:val="18"/>
        </w:rPr>
        <w:t>=</w:t>
      </w:r>
      <w:r w:rsidR="007C6A5F">
        <w:rPr>
          <w:sz w:val="18"/>
          <w:szCs w:val="18"/>
        </w:rPr>
        <w:t xml:space="preserve"> </w:t>
      </w:r>
      <w:r w:rsidRPr="007C6A5F">
        <w:rPr>
          <w:sz w:val="18"/>
          <w:szCs w:val="18"/>
        </w:rPr>
        <w:t>Anglais, F</w:t>
      </w:r>
      <w:r w:rsidR="007C6A5F">
        <w:rPr>
          <w:sz w:val="18"/>
          <w:szCs w:val="18"/>
        </w:rPr>
        <w:t xml:space="preserve"> </w:t>
      </w:r>
      <w:r w:rsidRPr="007C6A5F">
        <w:rPr>
          <w:sz w:val="18"/>
          <w:szCs w:val="18"/>
        </w:rPr>
        <w:t>=</w:t>
      </w:r>
      <w:r w:rsidR="007C6A5F">
        <w:rPr>
          <w:sz w:val="18"/>
          <w:szCs w:val="18"/>
        </w:rPr>
        <w:t xml:space="preserve"> </w:t>
      </w:r>
      <w:r w:rsidRPr="007C6A5F">
        <w:rPr>
          <w:sz w:val="18"/>
          <w:szCs w:val="18"/>
        </w:rPr>
        <w:t>Français, R</w:t>
      </w:r>
      <w:r w:rsidR="007C6A5F">
        <w:rPr>
          <w:sz w:val="18"/>
          <w:szCs w:val="18"/>
        </w:rPr>
        <w:t xml:space="preserve"> </w:t>
      </w:r>
      <w:r w:rsidRPr="007C6A5F">
        <w:rPr>
          <w:sz w:val="18"/>
          <w:szCs w:val="18"/>
        </w:rPr>
        <w:t>=</w:t>
      </w:r>
      <w:r w:rsidR="007C6A5F">
        <w:rPr>
          <w:sz w:val="18"/>
          <w:szCs w:val="18"/>
        </w:rPr>
        <w:t xml:space="preserve"> </w:t>
      </w:r>
      <w:r w:rsidRPr="007C6A5F">
        <w:rPr>
          <w:sz w:val="18"/>
          <w:szCs w:val="18"/>
        </w:rPr>
        <w:t>Russe, S</w:t>
      </w:r>
      <w:r w:rsidR="007C6A5F">
        <w:rPr>
          <w:sz w:val="18"/>
          <w:szCs w:val="18"/>
        </w:rPr>
        <w:t xml:space="preserve"> </w:t>
      </w:r>
      <w:r w:rsidRPr="007C6A5F">
        <w:rPr>
          <w:sz w:val="18"/>
          <w:szCs w:val="18"/>
        </w:rPr>
        <w:t>=</w:t>
      </w:r>
      <w:r w:rsidR="007C6A5F">
        <w:rPr>
          <w:sz w:val="18"/>
          <w:szCs w:val="18"/>
        </w:rPr>
        <w:t xml:space="preserve"> </w:t>
      </w:r>
      <w:r w:rsidRPr="007C6A5F">
        <w:rPr>
          <w:sz w:val="18"/>
          <w:szCs w:val="18"/>
        </w:rPr>
        <w:t>Espagnol</w:t>
      </w:r>
      <w:r w:rsidR="007C6A5F">
        <w:rPr>
          <w:sz w:val="18"/>
          <w:szCs w:val="18"/>
        </w:rPr>
        <w:t>.</w:t>
      </w:r>
    </w:p>
    <w:p w14:paraId="00F83BB1" w14:textId="77777777" w:rsidR="008C1F59" w:rsidRPr="001920E4" w:rsidRDefault="008C1F59" w:rsidP="007C6A5F">
      <w:pPr>
        <w:pStyle w:val="H1G"/>
      </w:pPr>
      <w:r>
        <w:rPr>
          <w:bCs/>
        </w:rPr>
        <w:tab/>
      </w:r>
      <w:r w:rsidRPr="001920E4">
        <w:rPr>
          <w:bCs/>
        </w:rPr>
        <w:t>B.</w:t>
      </w:r>
      <w:r w:rsidRPr="001920E4">
        <w:tab/>
      </w:r>
      <w:r w:rsidRPr="007C6A5F">
        <w:t>Publications</w:t>
      </w:r>
      <w:r w:rsidRPr="00CC3233">
        <w:rPr>
          <w:lang w:val="fr-FR"/>
        </w:rPr>
        <w:t xml:space="preserve"> </w:t>
      </w:r>
      <w:r>
        <w:rPr>
          <w:lang w:val="fr-FR"/>
        </w:rPr>
        <w:t>ponctuelles</w:t>
      </w:r>
    </w:p>
    <w:tbl>
      <w:tblPr>
        <w:tblW w:w="8505" w:type="dxa"/>
        <w:tblInd w:w="1134" w:type="dxa"/>
        <w:tblLayout w:type="fixed"/>
        <w:tblCellMar>
          <w:left w:w="0" w:type="dxa"/>
          <w:right w:w="0" w:type="dxa"/>
        </w:tblCellMar>
        <w:tblLook w:val="01E0" w:firstRow="1" w:lastRow="1" w:firstColumn="1" w:lastColumn="1" w:noHBand="0" w:noVBand="0"/>
      </w:tblPr>
      <w:tblGrid>
        <w:gridCol w:w="418"/>
        <w:gridCol w:w="3726"/>
        <w:gridCol w:w="1231"/>
        <w:gridCol w:w="966"/>
        <w:gridCol w:w="1050"/>
        <w:gridCol w:w="1114"/>
      </w:tblGrid>
      <w:tr w:rsidR="008C1F59" w:rsidRPr="00DA76C6" w14:paraId="5FD1A795" w14:textId="77777777" w:rsidTr="00D747B5">
        <w:trPr>
          <w:cantSplit/>
          <w:tblHeader/>
        </w:trPr>
        <w:tc>
          <w:tcPr>
            <w:tcW w:w="418" w:type="dxa"/>
            <w:tcBorders>
              <w:top w:val="single" w:sz="4" w:space="0" w:color="auto"/>
              <w:bottom w:val="single" w:sz="12" w:space="0" w:color="auto"/>
            </w:tcBorders>
            <w:shd w:val="clear" w:color="auto" w:fill="auto"/>
            <w:vAlign w:val="bottom"/>
            <w:hideMark/>
          </w:tcPr>
          <w:p w14:paraId="4E16A70D" w14:textId="77777777" w:rsidR="008C1F59" w:rsidRPr="00DA76C6" w:rsidRDefault="008C1F59" w:rsidP="00626DFC">
            <w:pPr>
              <w:spacing w:before="80" w:after="80" w:line="200" w:lineRule="exact"/>
              <w:ind w:right="113"/>
              <w:rPr>
                <w:i/>
                <w:sz w:val="16"/>
              </w:rPr>
            </w:pPr>
            <w:r>
              <w:rPr>
                <w:i/>
                <w:sz w:val="16"/>
              </w:rPr>
              <w:t>N</w:t>
            </w:r>
            <w:r w:rsidRPr="00933A1A">
              <w:rPr>
                <w:i/>
                <w:sz w:val="16"/>
                <w:vertAlign w:val="superscript"/>
              </w:rPr>
              <w:t>o</w:t>
            </w:r>
          </w:p>
        </w:tc>
        <w:tc>
          <w:tcPr>
            <w:tcW w:w="3726" w:type="dxa"/>
            <w:tcBorders>
              <w:top w:val="single" w:sz="4" w:space="0" w:color="auto"/>
              <w:bottom w:val="single" w:sz="12" w:space="0" w:color="auto"/>
            </w:tcBorders>
            <w:shd w:val="clear" w:color="auto" w:fill="auto"/>
            <w:vAlign w:val="bottom"/>
            <w:hideMark/>
          </w:tcPr>
          <w:p w14:paraId="56138EF0" w14:textId="77777777" w:rsidR="008C1F59" w:rsidRPr="00DA76C6" w:rsidRDefault="008C1F59" w:rsidP="00626DFC">
            <w:pPr>
              <w:spacing w:before="80" w:after="80" w:line="200" w:lineRule="exact"/>
              <w:ind w:right="113"/>
              <w:rPr>
                <w:i/>
                <w:sz w:val="16"/>
              </w:rPr>
            </w:pPr>
            <w:r w:rsidRPr="00DA76C6">
              <w:rPr>
                <w:i/>
                <w:sz w:val="16"/>
              </w:rPr>
              <w:t>Tit</w:t>
            </w:r>
            <w:r>
              <w:rPr>
                <w:i/>
                <w:sz w:val="16"/>
              </w:rPr>
              <w:t>r</w:t>
            </w:r>
            <w:r w:rsidRPr="00DA76C6">
              <w:rPr>
                <w:i/>
                <w:sz w:val="16"/>
              </w:rPr>
              <w:t>e</w:t>
            </w:r>
          </w:p>
        </w:tc>
        <w:tc>
          <w:tcPr>
            <w:tcW w:w="1231" w:type="dxa"/>
            <w:tcBorders>
              <w:top w:val="single" w:sz="4" w:space="0" w:color="auto"/>
              <w:bottom w:val="single" w:sz="12" w:space="0" w:color="auto"/>
            </w:tcBorders>
            <w:shd w:val="clear" w:color="auto" w:fill="auto"/>
            <w:vAlign w:val="bottom"/>
            <w:hideMark/>
          </w:tcPr>
          <w:p w14:paraId="475F8419" w14:textId="77777777" w:rsidR="008C1F59" w:rsidRPr="00DA76C6" w:rsidRDefault="008C1F59" w:rsidP="0059529F">
            <w:pPr>
              <w:spacing w:before="80" w:after="80" w:line="200" w:lineRule="exact"/>
              <w:ind w:right="113"/>
              <w:rPr>
                <w:i/>
                <w:sz w:val="16"/>
              </w:rPr>
            </w:pPr>
            <w:r w:rsidRPr="00FF7970">
              <w:rPr>
                <w:i/>
                <w:sz w:val="16"/>
                <w:lang w:val="fr-FR"/>
              </w:rPr>
              <w:t>Version papier ou électronique</w:t>
            </w:r>
          </w:p>
        </w:tc>
        <w:tc>
          <w:tcPr>
            <w:tcW w:w="966" w:type="dxa"/>
            <w:tcBorders>
              <w:top w:val="single" w:sz="4" w:space="0" w:color="auto"/>
              <w:bottom w:val="single" w:sz="12" w:space="0" w:color="auto"/>
            </w:tcBorders>
            <w:shd w:val="clear" w:color="auto" w:fill="auto"/>
            <w:vAlign w:val="bottom"/>
            <w:hideMark/>
          </w:tcPr>
          <w:p w14:paraId="365B970A" w14:textId="77777777" w:rsidR="008C1F59" w:rsidRPr="00DA76C6" w:rsidRDefault="008C1F59" w:rsidP="00626DFC">
            <w:pPr>
              <w:spacing w:before="80" w:after="80" w:line="200" w:lineRule="exact"/>
              <w:ind w:right="113"/>
              <w:rPr>
                <w:i/>
                <w:sz w:val="16"/>
              </w:rPr>
            </w:pPr>
            <w:r w:rsidRPr="009E75D3">
              <w:rPr>
                <w:i/>
                <w:sz w:val="16"/>
              </w:rPr>
              <w:t>No</w:t>
            </w:r>
            <w:r>
              <w:rPr>
                <w:i/>
                <w:sz w:val="16"/>
              </w:rPr>
              <w:t>mbre de</w:t>
            </w:r>
            <w:r w:rsidRPr="009E75D3">
              <w:rPr>
                <w:i/>
                <w:sz w:val="16"/>
              </w:rPr>
              <w:t xml:space="preserve"> pages</w:t>
            </w:r>
          </w:p>
        </w:tc>
        <w:tc>
          <w:tcPr>
            <w:tcW w:w="1050" w:type="dxa"/>
            <w:tcBorders>
              <w:top w:val="single" w:sz="4" w:space="0" w:color="auto"/>
              <w:bottom w:val="single" w:sz="12" w:space="0" w:color="auto"/>
            </w:tcBorders>
            <w:shd w:val="clear" w:color="auto" w:fill="auto"/>
            <w:vAlign w:val="bottom"/>
            <w:hideMark/>
          </w:tcPr>
          <w:p w14:paraId="72BE19F2" w14:textId="77777777" w:rsidR="008C1F59" w:rsidRPr="00DA76C6" w:rsidRDefault="008C1F59" w:rsidP="00626DFC">
            <w:pPr>
              <w:spacing w:before="80" w:after="80" w:line="200" w:lineRule="exact"/>
              <w:ind w:right="113"/>
              <w:rPr>
                <w:i/>
                <w:sz w:val="16"/>
              </w:rPr>
            </w:pPr>
            <w:r w:rsidRPr="00FF7970">
              <w:rPr>
                <w:i/>
                <w:sz w:val="16"/>
                <w:lang w:val="en-US"/>
              </w:rPr>
              <w:t>Langue(s) originale(s</w:t>
            </w:r>
            <w:r w:rsidRPr="00FF7970">
              <w:rPr>
                <w:bCs/>
                <w:i/>
                <w:sz w:val="16"/>
                <w:lang w:val="en-US"/>
              </w:rPr>
              <w:t>)</w:t>
            </w:r>
            <w:r w:rsidRPr="004E457E">
              <w:rPr>
                <w:iCs/>
                <w:sz w:val="16"/>
                <w:szCs w:val="18"/>
                <w:vertAlign w:val="superscript"/>
              </w:rPr>
              <w:t>1</w:t>
            </w:r>
          </w:p>
        </w:tc>
        <w:tc>
          <w:tcPr>
            <w:tcW w:w="1114" w:type="dxa"/>
            <w:tcBorders>
              <w:top w:val="single" w:sz="4" w:space="0" w:color="auto"/>
              <w:bottom w:val="single" w:sz="12" w:space="0" w:color="auto"/>
            </w:tcBorders>
            <w:shd w:val="clear" w:color="auto" w:fill="auto"/>
            <w:vAlign w:val="bottom"/>
            <w:hideMark/>
          </w:tcPr>
          <w:p w14:paraId="01F6456A" w14:textId="77777777" w:rsidR="008C1F59" w:rsidRPr="00DA76C6" w:rsidRDefault="008C1F59" w:rsidP="00626DFC">
            <w:pPr>
              <w:spacing w:before="80" w:after="80" w:line="200" w:lineRule="exact"/>
              <w:ind w:right="113"/>
              <w:rPr>
                <w:i/>
                <w:sz w:val="16"/>
              </w:rPr>
            </w:pPr>
            <w:r w:rsidRPr="00FF7970">
              <w:rPr>
                <w:i/>
                <w:sz w:val="16"/>
                <w:lang w:val="fr-FR"/>
              </w:rPr>
              <w:t>Traduction</w:t>
            </w:r>
            <w:r w:rsidRPr="00DA76C6">
              <w:rPr>
                <w:i/>
                <w:iCs/>
                <w:sz w:val="16"/>
                <w:szCs w:val="16"/>
              </w:rPr>
              <w:t>(s)</w:t>
            </w:r>
          </w:p>
        </w:tc>
      </w:tr>
      <w:tr w:rsidR="008C1F59" w:rsidRPr="00DA76C6" w14:paraId="6DCA47BD" w14:textId="77777777" w:rsidTr="00D747B5">
        <w:trPr>
          <w:cantSplit/>
          <w:trHeight w:hRule="exact" w:val="113"/>
          <w:tblHeader/>
        </w:trPr>
        <w:tc>
          <w:tcPr>
            <w:tcW w:w="418" w:type="dxa"/>
            <w:tcBorders>
              <w:top w:val="single" w:sz="12" w:space="0" w:color="auto"/>
            </w:tcBorders>
            <w:shd w:val="clear" w:color="auto" w:fill="auto"/>
          </w:tcPr>
          <w:p w14:paraId="0916E231" w14:textId="77777777" w:rsidR="008C1F59" w:rsidRPr="00DA76C6" w:rsidRDefault="008C1F59" w:rsidP="00626DFC">
            <w:pPr>
              <w:spacing w:before="40" w:after="120"/>
              <w:ind w:right="113"/>
            </w:pPr>
          </w:p>
        </w:tc>
        <w:tc>
          <w:tcPr>
            <w:tcW w:w="3726" w:type="dxa"/>
            <w:tcBorders>
              <w:top w:val="single" w:sz="12" w:space="0" w:color="auto"/>
            </w:tcBorders>
            <w:shd w:val="clear" w:color="auto" w:fill="auto"/>
          </w:tcPr>
          <w:p w14:paraId="4DF01ADC" w14:textId="77777777" w:rsidR="008C1F59" w:rsidRPr="00DA76C6" w:rsidRDefault="008C1F59" w:rsidP="00626DFC">
            <w:pPr>
              <w:spacing w:before="40" w:after="120"/>
              <w:ind w:right="113"/>
            </w:pPr>
          </w:p>
        </w:tc>
        <w:tc>
          <w:tcPr>
            <w:tcW w:w="1231" w:type="dxa"/>
            <w:tcBorders>
              <w:top w:val="single" w:sz="12" w:space="0" w:color="auto"/>
            </w:tcBorders>
            <w:shd w:val="clear" w:color="auto" w:fill="auto"/>
          </w:tcPr>
          <w:p w14:paraId="0F435872" w14:textId="77777777" w:rsidR="008C1F59" w:rsidRPr="00DA76C6" w:rsidRDefault="008C1F59" w:rsidP="00626DFC">
            <w:pPr>
              <w:spacing w:before="40" w:after="120"/>
              <w:ind w:right="113"/>
            </w:pPr>
          </w:p>
        </w:tc>
        <w:tc>
          <w:tcPr>
            <w:tcW w:w="966" w:type="dxa"/>
            <w:tcBorders>
              <w:top w:val="single" w:sz="12" w:space="0" w:color="auto"/>
            </w:tcBorders>
            <w:shd w:val="clear" w:color="auto" w:fill="auto"/>
          </w:tcPr>
          <w:p w14:paraId="25A4BDD2" w14:textId="77777777" w:rsidR="008C1F59" w:rsidRPr="00DA76C6" w:rsidRDefault="008C1F59" w:rsidP="00626DFC">
            <w:pPr>
              <w:spacing w:before="40" w:after="120"/>
              <w:ind w:right="113"/>
            </w:pPr>
          </w:p>
        </w:tc>
        <w:tc>
          <w:tcPr>
            <w:tcW w:w="1050" w:type="dxa"/>
            <w:tcBorders>
              <w:top w:val="single" w:sz="12" w:space="0" w:color="auto"/>
            </w:tcBorders>
            <w:shd w:val="clear" w:color="auto" w:fill="auto"/>
          </w:tcPr>
          <w:p w14:paraId="3C12E1CE" w14:textId="77777777" w:rsidR="008C1F59" w:rsidRPr="00DA76C6" w:rsidRDefault="008C1F59" w:rsidP="00626DFC">
            <w:pPr>
              <w:spacing w:before="40" w:after="120"/>
              <w:ind w:right="113"/>
              <w:rPr>
                <w:iCs/>
                <w:szCs w:val="16"/>
              </w:rPr>
            </w:pPr>
          </w:p>
        </w:tc>
        <w:tc>
          <w:tcPr>
            <w:tcW w:w="1114" w:type="dxa"/>
            <w:tcBorders>
              <w:top w:val="single" w:sz="12" w:space="0" w:color="auto"/>
            </w:tcBorders>
            <w:shd w:val="clear" w:color="auto" w:fill="auto"/>
          </w:tcPr>
          <w:p w14:paraId="3B6D5E5F" w14:textId="77777777" w:rsidR="008C1F59" w:rsidRPr="00DA76C6" w:rsidRDefault="008C1F59" w:rsidP="00626DFC">
            <w:pPr>
              <w:spacing w:before="40" w:after="120"/>
              <w:ind w:right="113"/>
              <w:rPr>
                <w:iCs/>
                <w:szCs w:val="16"/>
              </w:rPr>
            </w:pPr>
          </w:p>
        </w:tc>
      </w:tr>
      <w:tr w:rsidR="008C1F59" w:rsidRPr="0059529F" w14:paraId="7D4218E9" w14:textId="77777777" w:rsidTr="00D747B5">
        <w:trPr>
          <w:cantSplit/>
        </w:trPr>
        <w:tc>
          <w:tcPr>
            <w:tcW w:w="418" w:type="dxa"/>
            <w:shd w:val="clear" w:color="auto" w:fill="auto"/>
          </w:tcPr>
          <w:p w14:paraId="042F06B7" w14:textId="77777777" w:rsidR="008C1F59" w:rsidRPr="0059529F" w:rsidRDefault="008C1F59" w:rsidP="0059529F">
            <w:pPr>
              <w:spacing w:before="40" w:after="120" w:line="220" w:lineRule="atLeast"/>
              <w:ind w:right="113"/>
              <w:rPr>
                <w:sz w:val="18"/>
                <w:szCs w:val="18"/>
                <w:lang w:val="en-US"/>
              </w:rPr>
            </w:pPr>
            <w:r w:rsidRPr="0059529F">
              <w:rPr>
                <w:sz w:val="18"/>
                <w:szCs w:val="18"/>
                <w:lang w:val="en-US"/>
              </w:rPr>
              <w:t>1</w:t>
            </w:r>
          </w:p>
        </w:tc>
        <w:tc>
          <w:tcPr>
            <w:tcW w:w="3726" w:type="dxa"/>
            <w:shd w:val="clear" w:color="auto" w:fill="auto"/>
          </w:tcPr>
          <w:p w14:paraId="1B214112" w14:textId="77777777" w:rsidR="008C1F59" w:rsidRPr="0059529F" w:rsidRDefault="008C1F59" w:rsidP="0059529F">
            <w:pPr>
              <w:spacing w:before="40" w:after="120" w:line="220" w:lineRule="atLeast"/>
              <w:ind w:right="113"/>
              <w:rPr>
                <w:sz w:val="18"/>
                <w:szCs w:val="18"/>
              </w:rPr>
            </w:pPr>
            <w:r w:rsidRPr="0059529F">
              <w:rPr>
                <w:sz w:val="18"/>
                <w:szCs w:val="18"/>
              </w:rPr>
              <w:t xml:space="preserve">Sécurité routière </w:t>
            </w:r>
          </w:p>
        </w:tc>
        <w:tc>
          <w:tcPr>
            <w:tcW w:w="1231" w:type="dxa"/>
            <w:shd w:val="clear" w:color="auto" w:fill="auto"/>
          </w:tcPr>
          <w:p w14:paraId="65CA17EB" w14:textId="77777777" w:rsidR="008C1F59" w:rsidRPr="0059529F" w:rsidRDefault="008C1F59" w:rsidP="0059529F">
            <w:pPr>
              <w:spacing w:before="40" w:after="120" w:line="220" w:lineRule="atLeast"/>
              <w:ind w:right="113"/>
              <w:rPr>
                <w:sz w:val="18"/>
                <w:szCs w:val="18"/>
              </w:rPr>
            </w:pPr>
            <w:r w:rsidRPr="0059529F">
              <w:rPr>
                <w:sz w:val="18"/>
                <w:szCs w:val="18"/>
              </w:rPr>
              <w:t>Versions papier et électronique</w:t>
            </w:r>
          </w:p>
        </w:tc>
        <w:tc>
          <w:tcPr>
            <w:tcW w:w="966" w:type="dxa"/>
            <w:shd w:val="clear" w:color="auto" w:fill="auto"/>
          </w:tcPr>
          <w:p w14:paraId="15047E0C" w14:textId="77777777" w:rsidR="008C1F59" w:rsidRPr="0059529F" w:rsidRDefault="008C1F59" w:rsidP="0059529F">
            <w:pPr>
              <w:spacing w:before="40" w:after="120" w:line="220" w:lineRule="atLeast"/>
              <w:ind w:right="113"/>
              <w:rPr>
                <w:sz w:val="18"/>
                <w:szCs w:val="18"/>
              </w:rPr>
            </w:pPr>
            <w:r w:rsidRPr="0059529F">
              <w:rPr>
                <w:sz w:val="18"/>
                <w:szCs w:val="18"/>
              </w:rPr>
              <w:t>150</w:t>
            </w:r>
          </w:p>
        </w:tc>
        <w:tc>
          <w:tcPr>
            <w:tcW w:w="1050" w:type="dxa"/>
            <w:shd w:val="clear" w:color="auto" w:fill="auto"/>
          </w:tcPr>
          <w:p w14:paraId="68644682" w14:textId="77777777" w:rsidR="008C1F59" w:rsidRPr="0059529F" w:rsidRDefault="008C1F59" w:rsidP="0059529F">
            <w:pPr>
              <w:spacing w:before="40" w:after="120" w:line="220" w:lineRule="atLeast"/>
              <w:ind w:right="113"/>
              <w:rPr>
                <w:sz w:val="18"/>
                <w:szCs w:val="18"/>
              </w:rPr>
            </w:pPr>
            <w:r w:rsidRPr="0059529F">
              <w:rPr>
                <w:sz w:val="18"/>
                <w:szCs w:val="18"/>
              </w:rPr>
              <w:t>E</w:t>
            </w:r>
          </w:p>
        </w:tc>
        <w:tc>
          <w:tcPr>
            <w:tcW w:w="1114" w:type="dxa"/>
            <w:shd w:val="clear" w:color="auto" w:fill="auto"/>
          </w:tcPr>
          <w:p w14:paraId="69F1D33F" w14:textId="77777777" w:rsidR="008C1F59" w:rsidRPr="0059529F" w:rsidRDefault="008C1F59" w:rsidP="0059529F">
            <w:pPr>
              <w:spacing w:before="40" w:after="120" w:line="220" w:lineRule="atLeast"/>
              <w:ind w:right="113"/>
              <w:rPr>
                <w:sz w:val="18"/>
                <w:szCs w:val="18"/>
              </w:rPr>
            </w:pPr>
            <w:r w:rsidRPr="0059529F">
              <w:rPr>
                <w:sz w:val="18"/>
                <w:szCs w:val="18"/>
              </w:rPr>
              <w:t>F, R</w:t>
            </w:r>
          </w:p>
        </w:tc>
      </w:tr>
      <w:tr w:rsidR="008C1F59" w:rsidRPr="0059529F" w14:paraId="48FEC8B9" w14:textId="77777777" w:rsidTr="00D747B5">
        <w:trPr>
          <w:cantSplit/>
        </w:trPr>
        <w:tc>
          <w:tcPr>
            <w:tcW w:w="418" w:type="dxa"/>
            <w:shd w:val="clear" w:color="auto" w:fill="auto"/>
          </w:tcPr>
          <w:p w14:paraId="6BC29A9A" w14:textId="77777777" w:rsidR="008C1F59" w:rsidRPr="0059529F" w:rsidRDefault="008C1F59" w:rsidP="0059529F">
            <w:pPr>
              <w:spacing w:before="40" w:after="120" w:line="220" w:lineRule="atLeast"/>
              <w:ind w:right="113"/>
              <w:rPr>
                <w:sz w:val="18"/>
                <w:szCs w:val="18"/>
                <w:lang w:val="en-US"/>
              </w:rPr>
            </w:pPr>
            <w:r w:rsidRPr="0059529F">
              <w:rPr>
                <w:sz w:val="18"/>
                <w:szCs w:val="18"/>
                <w:lang w:val="en-US"/>
              </w:rPr>
              <w:t>2</w:t>
            </w:r>
          </w:p>
        </w:tc>
        <w:tc>
          <w:tcPr>
            <w:tcW w:w="3726" w:type="dxa"/>
            <w:shd w:val="clear" w:color="auto" w:fill="auto"/>
          </w:tcPr>
          <w:p w14:paraId="23B1FECF" w14:textId="77777777" w:rsidR="008C1F59" w:rsidRPr="0059529F" w:rsidRDefault="008C1F59" w:rsidP="0059529F">
            <w:pPr>
              <w:spacing w:before="40" w:after="120" w:line="220" w:lineRule="atLeast"/>
              <w:ind w:right="113"/>
              <w:rPr>
                <w:sz w:val="18"/>
                <w:szCs w:val="18"/>
              </w:rPr>
            </w:pPr>
            <w:r w:rsidRPr="0059529F">
              <w:rPr>
                <w:sz w:val="18"/>
                <w:szCs w:val="18"/>
              </w:rPr>
              <w:t>Transport ferroviaire</w:t>
            </w:r>
          </w:p>
        </w:tc>
        <w:tc>
          <w:tcPr>
            <w:tcW w:w="1231" w:type="dxa"/>
            <w:shd w:val="clear" w:color="auto" w:fill="auto"/>
          </w:tcPr>
          <w:p w14:paraId="7E88FE39" w14:textId="77777777" w:rsidR="008C1F59" w:rsidRPr="0059529F" w:rsidRDefault="008C1F59" w:rsidP="0059529F">
            <w:pPr>
              <w:spacing w:before="40" w:after="120" w:line="220" w:lineRule="atLeast"/>
              <w:ind w:right="113"/>
              <w:rPr>
                <w:sz w:val="18"/>
                <w:szCs w:val="18"/>
              </w:rPr>
            </w:pPr>
            <w:r w:rsidRPr="0059529F">
              <w:rPr>
                <w:sz w:val="18"/>
                <w:szCs w:val="18"/>
              </w:rPr>
              <w:t>Versions papier et électronique</w:t>
            </w:r>
          </w:p>
        </w:tc>
        <w:tc>
          <w:tcPr>
            <w:tcW w:w="966" w:type="dxa"/>
            <w:shd w:val="clear" w:color="auto" w:fill="auto"/>
          </w:tcPr>
          <w:p w14:paraId="688DC54B" w14:textId="77777777" w:rsidR="008C1F59" w:rsidRPr="0059529F" w:rsidRDefault="008C1F59" w:rsidP="0059529F">
            <w:pPr>
              <w:spacing w:before="40" w:after="120" w:line="220" w:lineRule="atLeast"/>
              <w:ind w:right="113"/>
              <w:rPr>
                <w:sz w:val="18"/>
                <w:szCs w:val="18"/>
              </w:rPr>
            </w:pPr>
            <w:r w:rsidRPr="0059529F">
              <w:rPr>
                <w:sz w:val="18"/>
                <w:szCs w:val="18"/>
              </w:rPr>
              <w:t>150</w:t>
            </w:r>
          </w:p>
        </w:tc>
        <w:tc>
          <w:tcPr>
            <w:tcW w:w="1050" w:type="dxa"/>
            <w:shd w:val="clear" w:color="auto" w:fill="auto"/>
          </w:tcPr>
          <w:p w14:paraId="21D6C05D" w14:textId="77777777" w:rsidR="008C1F59" w:rsidRPr="0059529F" w:rsidRDefault="008C1F59" w:rsidP="0059529F">
            <w:pPr>
              <w:spacing w:before="40" w:after="120" w:line="220" w:lineRule="atLeast"/>
              <w:ind w:right="113"/>
              <w:rPr>
                <w:sz w:val="18"/>
                <w:szCs w:val="18"/>
              </w:rPr>
            </w:pPr>
            <w:r w:rsidRPr="0059529F">
              <w:rPr>
                <w:sz w:val="18"/>
                <w:szCs w:val="18"/>
              </w:rPr>
              <w:t>E</w:t>
            </w:r>
          </w:p>
        </w:tc>
        <w:tc>
          <w:tcPr>
            <w:tcW w:w="1114" w:type="dxa"/>
            <w:shd w:val="clear" w:color="auto" w:fill="auto"/>
          </w:tcPr>
          <w:p w14:paraId="469E7BC3" w14:textId="77777777" w:rsidR="008C1F59" w:rsidRPr="0059529F" w:rsidRDefault="008C1F59" w:rsidP="0059529F">
            <w:pPr>
              <w:spacing w:before="40" w:after="120" w:line="220" w:lineRule="atLeast"/>
              <w:ind w:right="113"/>
              <w:rPr>
                <w:sz w:val="18"/>
                <w:szCs w:val="18"/>
              </w:rPr>
            </w:pPr>
            <w:r w:rsidRPr="0059529F">
              <w:rPr>
                <w:sz w:val="18"/>
                <w:szCs w:val="18"/>
              </w:rPr>
              <w:t>F, R</w:t>
            </w:r>
          </w:p>
        </w:tc>
      </w:tr>
      <w:tr w:rsidR="008C1F59" w:rsidRPr="0059529F" w14:paraId="3FFD18D2" w14:textId="77777777" w:rsidTr="00D747B5">
        <w:trPr>
          <w:cantSplit/>
        </w:trPr>
        <w:tc>
          <w:tcPr>
            <w:tcW w:w="418" w:type="dxa"/>
            <w:tcBorders>
              <w:bottom w:val="single" w:sz="12" w:space="0" w:color="auto"/>
            </w:tcBorders>
            <w:shd w:val="clear" w:color="auto" w:fill="auto"/>
          </w:tcPr>
          <w:p w14:paraId="716735B9" w14:textId="77777777" w:rsidR="008C1F59" w:rsidRPr="0059529F" w:rsidRDefault="008C1F59" w:rsidP="0059529F">
            <w:pPr>
              <w:spacing w:before="40" w:after="120" w:line="220" w:lineRule="atLeast"/>
              <w:ind w:right="113"/>
              <w:rPr>
                <w:sz w:val="18"/>
                <w:szCs w:val="18"/>
                <w:lang w:val="en-US"/>
              </w:rPr>
            </w:pPr>
            <w:r w:rsidRPr="0059529F">
              <w:rPr>
                <w:sz w:val="18"/>
                <w:szCs w:val="18"/>
                <w:lang w:val="en-US"/>
              </w:rPr>
              <w:t>3</w:t>
            </w:r>
          </w:p>
        </w:tc>
        <w:tc>
          <w:tcPr>
            <w:tcW w:w="3726" w:type="dxa"/>
            <w:tcBorders>
              <w:bottom w:val="single" w:sz="12" w:space="0" w:color="auto"/>
            </w:tcBorders>
            <w:shd w:val="clear" w:color="auto" w:fill="auto"/>
          </w:tcPr>
          <w:p w14:paraId="1F84F637" w14:textId="77777777" w:rsidR="008C1F59" w:rsidRPr="0059529F" w:rsidRDefault="008C1F59" w:rsidP="0059529F">
            <w:pPr>
              <w:spacing w:before="40" w:after="120" w:line="220" w:lineRule="atLeast"/>
              <w:ind w:right="113"/>
              <w:rPr>
                <w:sz w:val="18"/>
                <w:szCs w:val="18"/>
              </w:rPr>
            </w:pPr>
            <w:r w:rsidRPr="0059529F">
              <w:rPr>
                <w:sz w:val="18"/>
                <w:szCs w:val="18"/>
              </w:rPr>
              <w:t>Transport intermodal</w:t>
            </w:r>
          </w:p>
        </w:tc>
        <w:tc>
          <w:tcPr>
            <w:tcW w:w="1231" w:type="dxa"/>
            <w:tcBorders>
              <w:bottom w:val="single" w:sz="12" w:space="0" w:color="auto"/>
            </w:tcBorders>
            <w:shd w:val="clear" w:color="auto" w:fill="auto"/>
          </w:tcPr>
          <w:p w14:paraId="4AE66722" w14:textId="77777777" w:rsidR="008C1F59" w:rsidRPr="0059529F" w:rsidRDefault="008C1F59" w:rsidP="0059529F">
            <w:pPr>
              <w:spacing w:before="40" w:after="120" w:line="220" w:lineRule="atLeast"/>
              <w:ind w:right="113"/>
              <w:rPr>
                <w:sz w:val="18"/>
                <w:szCs w:val="18"/>
              </w:rPr>
            </w:pPr>
            <w:r w:rsidRPr="0059529F">
              <w:rPr>
                <w:sz w:val="18"/>
                <w:szCs w:val="18"/>
              </w:rPr>
              <w:t>Versions papier et électronique</w:t>
            </w:r>
          </w:p>
        </w:tc>
        <w:tc>
          <w:tcPr>
            <w:tcW w:w="966" w:type="dxa"/>
            <w:tcBorders>
              <w:bottom w:val="single" w:sz="12" w:space="0" w:color="auto"/>
            </w:tcBorders>
            <w:shd w:val="clear" w:color="auto" w:fill="auto"/>
          </w:tcPr>
          <w:p w14:paraId="040F6450" w14:textId="77777777" w:rsidR="008C1F59" w:rsidRPr="0059529F" w:rsidRDefault="008C1F59" w:rsidP="0059529F">
            <w:pPr>
              <w:spacing w:before="40" w:after="120" w:line="220" w:lineRule="atLeast"/>
              <w:ind w:right="113"/>
              <w:rPr>
                <w:sz w:val="18"/>
                <w:szCs w:val="18"/>
              </w:rPr>
            </w:pPr>
            <w:r w:rsidRPr="0059529F">
              <w:rPr>
                <w:sz w:val="18"/>
                <w:szCs w:val="18"/>
              </w:rPr>
              <w:t>70</w:t>
            </w:r>
          </w:p>
        </w:tc>
        <w:tc>
          <w:tcPr>
            <w:tcW w:w="1050" w:type="dxa"/>
            <w:tcBorders>
              <w:bottom w:val="single" w:sz="12" w:space="0" w:color="auto"/>
            </w:tcBorders>
            <w:shd w:val="clear" w:color="auto" w:fill="auto"/>
          </w:tcPr>
          <w:p w14:paraId="5D88062F" w14:textId="77777777" w:rsidR="008C1F59" w:rsidRPr="0059529F" w:rsidRDefault="008C1F59" w:rsidP="0059529F">
            <w:pPr>
              <w:spacing w:before="40" w:after="120" w:line="220" w:lineRule="atLeast"/>
              <w:ind w:right="113"/>
              <w:rPr>
                <w:sz w:val="18"/>
                <w:szCs w:val="18"/>
              </w:rPr>
            </w:pPr>
            <w:r w:rsidRPr="0059529F">
              <w:rPr>
                <w:sz w:val="18"/>
                <w:szCs w:val="18"/>
              </w:rPr>
              <w:t>E</w:t>
            </w:r>
          </w:p>
        </w:tc>
        <w:tc>
          <w:tcPr>
            <w:tcW w:w="1114" w:type="dxa"/>
            <w:tcBorders>
              <w:bottom w:val="single" w:sz="12" w:space="0" w:color="auto"/>
            </w:tcBorders>
            <w:shd w:val="clear" w:color="auto" w:fill="auto"/>
          </w:tcPr>
          <w:p w14:paraId="466230F6" w14:textId="77777777" w:rsidR="008C1F59" w:rsidRPr="0059529F" w:rsidRDefault="008C1F59" w:rsidP="0059529F">
            <w:pPr>
              <w:spacing w:before="40" w:after="120" w:line="220" w:lineRule="atLeast"/>
              <w:ind w:right="113"/>
              <w:rPr>
                <w:sz w:val="18"/>
                <w:szCs w:val="18"/>
              </w:rPr>
            </w:pPr>
            <w:r w:rsidRPr="0059529F">
              <w:rPr>
                <w:sz w:val="18"/>
                <w:szCs w:val="18"/>
              </w:rPr>
              <w:t>F, R</w:t>
            </w:r>
          </w:p>
        </w:tc>
      </w:tr>
    </w:tbl>
    <w:p w14:paraId="2458C1BB" w14:textId="77777777" w:rsidR="007C6A5F" w:rsidRDefault="007C6A5F" w:rsidP="007C6A5F">
      <w:pPr>
        <w:spacing w:before="120" w:after="240" w:line="220" w:lineRule="exact"/>
        <w:ind w:left="1134" w:firstLine="170"/>
        <w:rPr>
          <w:sz w:val="18"/>
          <w:szCs w:val="18"/>
        </w:rPr>
      </w:pPr>
      <w:proofErr w:type="gramStart"/>
      <w:r w:rsidRPr="007C6A5F">
        <w:rPr>
          <w:sz w:val="18"/>
          <w:szCs w:val="18"/>
          <w:vertAlign w:val="superscript"/>
        </w:rPr>
        <w:t>1</w:t>
      </w:r>
      <w:r w:rsidRPr="007C6A5F">
        <w:rPr>
          <w:sz w:val="18"/>
          <w:szCs w:val="18"/>
        </w:rPr>
        <w:t xml:space="preserve">  A</w:t>
      </w:r>
      <w:proofErr w:type="gramEnd"/>
      <w:r>
        <w:rPr>
          <w:sz w:val="18"/>
          <w:szCs w:val="18"/>
        </w:rPr>
        <w:t xml:space="preserve"> </w:t>
      </w:r>
      <w:r w:rsidRPr="007C6A5F">
        <w:rPr>
          <w:sz w:val="18"/>
          <w:szCs w:val="18"/>
        </w:rPr>
        <w:t>=</w:t>
      </w:r>
      <w:r>
        <w:rPr>
          <w:sz w:val="18"/>
          <w:szCs w:val="18"/>
        </w:rPr>
        <w:t xml:space="preserve"> </w:t>
      </w:r>
      <w:r w:rsidRPr="007C6A5F">
        <w:rPr>
          <w:sz w:val="18"/>
          <w:szCs w:val="18"/>
        </w:rPr>
        <w:t>Arabe, C</w:t>
      </w:r>
      <w:r>
        <w:rPr>
          <w:sz w:val="18"/>
          <w:szCs w:val="18"/>
        </w:rPr>
        <w:t xml:space="preserve"> </w:t>
      </w:r>
      <w:r w:rsidRPr="007C6A5F">
        <w:rPr>
          <w:sz w:val="18"/>
          <w:szCs w:val="18"/>
        </w:rPr>
        <w:t>=</w:t>
      </w:r>
      <w:r>
        <w:rPr>
          <w:sz w:val="18"/>
          <w:szCs w:val="18"/>
        </w:rPr>
        <w:t xml:space="preserve"> </w:t>
      </w:r>
      <w:r w:rsidRPr="007C6A5F">
        <w:rPr>
          <w:sz w:val="18"/>
          <w:szCs w:val="18"/>
        </w:rPr>
        <w:t>Chinois, E</w:t>
      </w:r>
      <w:r>
        <w:rPr>
          <w:sz w:val="18"/>
          <w:szCs w:val="18"/>
        </w:rPr>
        <w:t xml:space="preserve"> </w:t>
      </w:r>
      <w:r w:rsidRPr="007C6A5F">
        <w:rPr>
          <w:sz w:val="18"/>
          <w:szCs w:val="18"/>
        </w:rPr>
        <w:t>=</w:t>
      </w:r>
      <w:r>
        <w:rPr>
          <w:sz w:val="18"/>
          <w:szCs w:val="18"/>
        </w:rPr>
        <w:t xml:space="preserve"> </w:t>
      </w:r>
      <w:r w:rsidRPr="007C6A5F">
        <w:rPr>
          <w:sz w:val="18"/>
          <w:szCs w:val="18"/>
        </w:rPr>
        <w:t>Anglais, F</w:t>
      </w:r>
      <w:r>
        <w:rPr>
          <w:sz w:val="18"/>
          <w:szCs w:val="18"/>
        </w:rPr>
        <w:t xml:space="preserve"> </w:t>
      </w:r>
      <w:r w:rsidRPr="007C6A5F">
        <w:rPr>
          <w:sz w:val="18"/>
          <w:szCs w:val="18"/>
        </w:rPr>
        <w:t>=</w:t>
      </w:r>
      <w:r>
        <w:rPr>
          <w:sz w:val="18"/>
          <w:szCs w:val="18"/>
        </w:rPr>
        <w:t xml:space="preserve"> </w:t>
      </w:r>
      <w:r w:rsidRPr="007C6A5F">
        <w:rPr>
          <w:sz w:val="18"/>
          <w:szCs w:val="18"/>
        </w:rPr>
        <w:t>Français, R</w:t>
      </w:r>
      <w:r>
        <w:rPr>
          <w:sz w:val="18"/>
          <w:szCs w:val="18"/>
        </w:rPr>
        <w:t xml:space="preserve"> </w:t>
      </w:r>
      <w:r w:rsidRPr="007C6A5F">
        <w:rPr>
          <w:sz w:val="18"/>
          <w:szCs w:val="18"/>
        </w:rPr>
        <w:t>=</w:t>
      </w:r>
      <w:r>
        <w:rPr>
          <w:sz w:val="18"/>
          <w:szCs w:val="18"/>
        </w:rPr>
        <w:t xml:space="preserve"> </w:t>
      </w:r>
      <w:r w:rsidRPr="007C6A5F">
        <w:rPr>
          <w:sz w:val="18"/>
          <w:szCs w:val="18"/>
        </w:rPr>
        <w:t>Russe, S</w:t>
      </w:r>
      <w:r>
        <w:rPr>
          <w:sz w:val="18"/>
          <w:szCs w:val="18"/>
        </w:rPr>
        <w:t xml:space="preserve"> </w:t>
      </w:r>
      <w:r w:rsidRPr="007C6A5F">
        <w:rPr>
          <w:sz w:val="18"/>
          <w:szCs w:val="18"/>
        </w:rPr>
        <w:t>=</w:t>
      </w:r>
      <w:r>
        <w:rPr>
          <w:sz w:val="18"/>
          <w:szCs w:val="18"/>
        </w:rPr>
        <w:t xml:space="preserve"> </w:t>
      </w:r>
      <w:r w:rsidRPr="007C6A5F">
        <w:rPr>
          <w:sz w:val="18"/>
          <w:szCs w:val="18"/>
        </w:rPr>
        <w:t>Espagnol</w:t>
      </w:r>
      <w:r>
        <w:rPr>
          <w:sz w:val="18"/>
          <w:szCs w:val="18"/>
        </w:rPr>
        <w:t>.</w:t>
      </w:r>
    </w:p>
    <w:p w14:paraId="0E460B7C" w14:textId="7C0CEB63" w:rsidR="008C1F59" w:rsidRPr="00301AA4" w:rsidRDefault="008C1F59" w:rsidP="00043D41">
      <w:pPr>
        <w:pStyle w:val="HChG"/>
      </w:pPr>
      <w:r w:rsidRPr="00301AA4">
        <w:rPr>
          <w:lang w:val="fr-FR"/>
        </w:rPr>
        <w:lastRenderedPageBreak/>
        <w:t>Annexe II</w:t>
      </w:r>
    </w:p>
    <w:p w14:paraId="303340C8" w14:textId="77777777" w:rsidR="008C1F59" w:rsidRPr="00301AA4" w:rsidRDefault="008C1F59" w:rsidP="00043D41">
      <w:pPr>
        <w:pStyle w:val="HChG"/>
        <w:rPr>
          <w:i/>
          <w:lang w:val="fr-FR"/>
        </w:rPr>
      </w:pPr>
      <w:r w:rsidRPr="00301AA4">
        <w:rPr>
          <w:lang w:val="fr-FR"/>
        </w:rPr>
        <w:tab/>
      </w:r>
      <w:r w:rsidRPr="00301AA4">
        <w:rPr>
          <w:lang w:val="fr-FR"/>
        </w:rPr>
        <w:tab/>
        <w:t xml:space="preserve">Textes des organes délibérants définissant les mandats </w:t>
      </w:r>
    </w:p>
    <w:p w14:paraId="3948FCFE" w14:textId="77777777" w:rsidR="008C1F59" w:rsidRPr="00301AA4" w:rsidRDefault="008C1F59" w:rsidP="00043D41">
      <w:pPr>
        <w:pStyle w:val="H1G"/>
        <w:rPr>
          <w:i/>
          <w:iCs/>
          <w:lang w:val="fr-FR"/>
        </w:rPr>
      </w:pPr>
      <w:r w:rsidRPr="00301AA4">
        <w:rPr>
          <w:lang w:val="fr-FR"/>
        </w:rPr>
        <w:tab/>
        <w:t>A.</w:t>
      </w:r>
      <w:r w:rsidRPr="00301AA4">
        <w:rPr>
          <w:lang w:val="fr-FR"/>
        </w:rPr>
        <w:tab/>
        <w:t xml:space="preserve">Textes des organes délibérants définissant les mandats de la CEE </w:t>
      </w:r>
    </w:p>
    <w:p w14:paraId="401E68ED" w14:textId="77777777" w:rsidR="008C1F59" w:rsidRPr="00301AA4" w:rsidRDefault="008C1F59" w:rsidP="00043D41">
      <w:pPr>
        <w:pStyle w:val="H23G"/>
        <w:rPr>
          <w:lang w:val="fr-FR"/>
        </w:rPr>
      </w:pPr>
      <w:r w:rsidRPr="00301AA4">
        <w:rPr>
          <w:lang w:val="fr-FR"/>
        </w:rPr>
        <w:tab/>
        <w:t>1.</w:t>
      </w:r>
      <w:r w:rsidRPr="00301AA4">
        <w:rPr>
          <w:lang w:val="fr-FR"/>
        </w:rPr>
        <w:tab/>
        <w:t>Résolutions de l</w:t>
      </w:r>
      <w:r>
        <w:rPr>
          <w:lang w:val="fr-FR"/>
        </w:rPr>
        <w:t>’</w:t>
      </w:r>
      <w:r w:rsidRPr="00301AA4">
        <w:rPr>
          <w:lang w:val="fr-FR"/>
        </w:rPr>
        <w:t>Assemblée générale</w:t>
      </w:r>
    </w:p>
    <w:tbl>
      <w:tblPr>
        <w:tblW w:w="8505" w:type="dxa"/>
        <w:tblInd w:w="1134" w:type="dxa"/>
        <w:tblLayout w:type="fixed"/>
        <w:tblCellMar>
          <w:left w:w="0" w:type="dxa"/>
          <w:right w:w="0" w:type="dxa"/>
        </w:tblCellMar>
        <w:tblLook w:val="04A0" w:firstRow="1" w:lastRow="0" w:firstColumn="1" w:lastColumn="0" w:noHBand="0" w:noVBand="1"/>
      </w:tblPr>
      <w:tblGrid>
        <w:gridCol w:w="1960"/>
        <w:gridCol w:w="6545"/>
      </w:tblGrid>
      <w:tr w:rsidR="008C1F59" w:rsidRPr="00DF1E94" w14:paraId="547C0E7B" w14:textId="77777777" w:rsidTr="00370EEA">
        <w:tc>
          <w:tcPr>
            <w:tcW w:w="1152" w:type="pct"/>
            <w:shd w:val="clear" w:color="auto" w:fill="auto"/>
          </w:tcPr>
          <w:bookmarkStart w:id="2" w:name="_Hlk100326343"/>
          <w:p w14:paraId="69AC1EF7" w14:textId="44495825"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r w:rsidRPr="00DF1E94">
              <w:rPr>
                <w:color w:val="0000FF"/>
              </w:rPr>
              <w:fldChar w:fldCharType="begin"/>
            </w:r>
            <w:r w:rsidRPr="00DF1E94">
              <w:rPr>
                <w:color w:val="0000FF"/>
              </w:rPr>
              <w:instrText>HYPERLINK "https://undocs.org/fr/A/RES/66/288"</w:instrText>
            </w:r>
            <w:r w:rsidRPr="00DF1E94">
              <w:rPr>
                <w:color w:val="0000FF"/>
              </w:rPr>
            </w:r>
            <w:r w:rsidRPr="00DF1E94">
              <w:rPr>
                <w:color w:val="0000FF"/>
              </w:rPr>
              <w:fldChar w:fldCharType="separate"/>
            </w:r>
            <w:r w:rsidRPr="00DF1E94">
              <w:rPr>
                <w:rStyle w:val="Lienhypertexte"/>
              </w:rPr>
              <w:t>66/288</w:t>
            </w:r>
            <w:r w:rsidRPr="00DF1E94">
              <w:rPr>
                <w:color w:val="0000FF"/>
              </w:rPr>
              <w:fldChar w:fldCharType="end"/>
            </w:r>
          </w:p>
        </w:tc>
        <w:tc>
          <w:tcPr>
            <w:tcW w:w="3848" w:type="pct"/>
            <w:shd w:val="clear" w:color="auto" w:fill="auto"/>
          </w:tcPr>
          <w:p w14:paraId="0B2CE5E4"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pPr>
            <w:r w:rsidRPr="00DF1E94">
              <w:rPr>
                <w:lang w:val="fr-FR"/>
              </w:rPr>
              <w:t>L’avenir que nous voulons</w:t>
            </w:r>
          </w:p>
        </w:tc>
      </w:tr>
      <w:tr w:rsidR="008C1F59" w:rsidRPr="00DF1E94" w14:paraId="099105E6" w14:textId="77777777" w:rsidTr="00370EEA">
        <w:tc>
          <w:tcPr>
            <w:tcW w:w="1152" w:type="pct"/>
            <w:shd w:val="clear" w:color="auto" w:fill="auto"/>
          </w:tcPr>
          <w:p w14:paraId="3644566E" w14:textId="4BCFF192"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12" w:history="1">
              <w:r w:rsidRPr="00DF1E94">
                <w:rPr>
                  <w:rStyle w:val="Lienhypertexte"/>
                </w:rPr>
                <w:t>67/10</w:t>
              </w:r>
            </w:hyperlink>
            <w:r w:rsidR="008C1F59" w:rsidRPr="00DF1E94">
              <w:rPr>
                <w:color w:val="0000FF"/>
              </w:rPr>
              <w:t xml:space="preserve"> </w:t>
            </w:r>
          </w:p>
        </w:tc>
        <w:tc>
          <w:tcPr>
            <w:tcW w:w="3848" w:type="pct"/>
            <w:shd w:val="clear" w:color="auto" w:fill="auto"/>
          </w:tcPr>
          <w:p w14:paraId="76B49A51"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Coopération entre l’Organisation des Nations Unies et la Communauté économique eurasienne</w:t>
            </w:r>
          </w:p>
        </w:tc>
      </w:tr>
      <w:tr w:rsidR="008C1F59" w:rsidRPr="00DF1E94" w14:paraId="78480F0D" w14:textId="77777777" w:rsidTr="00370EEA">
        <w:tc>
          <w:tcPr>
            <w:tcW w:w="1152" w:type="pct"/>
            <w:shd w:val="clear" w:color="auto" w:fill="auto"/>
          </w:tcPr>
          <w:p w14:paraId="1B9BEE65" w14:textId="325857F5"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13" w:history="1">
              <w:r w:rsidRPr="00DF1E94">
                <w:rPr>
                  <w:rStyle w:val="Lienhypertexte"/>
                </w:rPr>
                <w:t>67/290</w:t>
              </w:r>
            </w:hyperlink>
            <w:r w:rsidR="008C1F59" w:rsidRPr="00DF1E94">
              <w:rPr>
                <w:color w:val="0000FF"/>
              </w:rPr>
              <w:t xml:space="preserve"> </w:t>
            </w:r>
          </w:p>
        </w:tc>
        <w:tc>
          <w:tcPr>
            <w:tcW w:w="3848" w:type="pct"/>
            <w:shd w:val="clear" w:color="auto" w:fill="auto"/>
          </w:tcPr>
          <w:p w14:paraId="4815681D"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Structure et modalités de fonctionnement du forum politique de haut niveau pour le développement durable</w:t>
            </w:r>
          </w:p>
        </w:tc>
      </w:tr>
      <w:tr w:rsidR="008C1F59" w:rsidRPr="00DF1E94" w14:paraId="569C5741" w14:textId="77777777" w:rsidTr="00370EEA">
        <w:tc>
          <w:tcPr>
            <w:tcW w:w="1152" w:type="pct"/>
            <w:shd w:val="clear" w:color="auto" w:fill="auto"/>
          </w:tcPr>
          <w:p w14:paraId="7F7662D9" w14:textId="1AE11B93"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14" w:history="1">
              <w:r w:rsidRPr="00DF1E94">
                <w:rPr>
                  <w:rStyle w:val="Lienhypertexte"/>
                </w:rPr>
                <w:t>69/277</w:t>
              </w:r>
            </w:hyperlink>
          </w:p>
        </w:tc>
        <w:tc>
          <w:tcPr>
            <w:tcW w:w="3848" w:type="pct"/>
            <w:shd w:val="clear" w:color="auto" w:fill="auto"/>
          </w:tcPr>
          <w:p w14:paraId="7BBB2C38"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Déclaration politique sur le renforcement de la coopération entre l’Organisation des Nations Unies et les organisations régionales et sous-régionales</w:t>
            </w:r>
          </w:p>
        </w:tc>
      </w:tr>
      <w:tr w:rsidR="008C1F59" w:rsidRPr="00DF1E94" w14:paraId="2B5C0F15" w14:textId="77777777" w:rsidTr="00370EEA">
        <w:tc>
          <w:tcPr>
            <w:tcW w:w="1152" w:type="pct"/>
            <w:shd w:val="clear" w:color="auto" w:fill="auto"/>
          </w:tcPr>
          <w:p w14:paraId="46CC3CA4" w14:textId="3E712BA8"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15" w:history="1">
              <w:r w:rsidRPr="00DF1E94">
                <w:rPr>
                  <w:rStyle w:val="Lienhypertexte"/>
                </w:rPr>
                <w:t>69/283</w:t>
              </w:r>
            </w:hyperlink>
          </w:p>
        </w:tc>
        <w:tc>
          <w:tcPr>
            <w:tcW w:w="3848" w:type="pct"/>
            <w:shd w:val="clear" w:color="auto" w:fill="auto"/>
          </w:tcPr>
          <w:p w14:paraId="243F4C3A"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Cadre de Sendai pour la réduction des risques de catastrophe (2015-2030)</w:t>
            </w:r>
          </w:p>
        </w:tc>
      </w:tr>
      <w:tr w:rsidR="008C1F59" w:rsidRPr="00DF1E94" w14:paraId="129F65AD" w14:textId="77777777" w:rsidTr="00370EEA">
        <w:tc>
          <w:tcPr>
            <w:tcW w:w="1152" w:type="pct"/>
            <w:shd w:val="clear" w:color="auto" w:fill="auto"/>
          </w:tcPr>
          <w:p w14:paraId="05BB7372" w14:textId="14832B54"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16" w:history="1">
              <w:r w:rsidRPr="00DF1E94">
                <w:rPr>
                  <w:rStyle w:val="Lienhypertexte"/>
                </w:rPr>
                <w:t>69/313</w:t>
              </w:r>
            </w:hyperlink>
          </w:p>
        </w:tc>
        <w:tc>
          <w:tcPr>
            <w:tcW w:w="3848" w:type="pct"/>
            <w:shd w:val="clear" w:color="auto" w:fill="auto"/>
          </w:tcPr>
          <w:p w14:paraId="03489597"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Programme d’action d’Addis-Abeba issu de la troisième Conférence internationale sur le financement du développement (Programme d’action d’Addis-Abeba)</w:t>
            </w:r>
          </w:p>
        </w:tc>
      </w:tr>
      <w:tr w:rsidR="008C1F59" w:rsidRPr="00DF1E94" w14:paraId="4A28EC2E" w14:textId="77777777" w:rsidTr="00370EEA">
        <w:tc>
          <w:tcPr>
            <w:tcW w:w="1152" w:type="pct"/>
            <w:shd w:val="clear" w:color="auto" w:fill="auto"/>
          </w:tcPr>
          <w:p w14:paraId="080C4A96" w14:textId="33730FCB"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17" w:history="1">
              <w:r w:rsidRPr="00DF1E94">
                <w:rPr>
                  <w:rStyle w:val="Lienhypertexte"/>
                </w:rPr>
                <w:t>70/1</w:t>
              </w:r>
            </w:hyperlink>
          </w:p>
        </w:tc>
        <w:tc>
          <w:tcPr>
            <w:tcW w:w="3848" w:type="pct"/>
            <w:shd w:val="clear" w:color="auto" w:fill="auto"/>
          </w:tcPr>
          <w:p w14:paraId="5A961177" w14:textId="1450D015"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Transformer notre monde</w:t>
            </w:r>
            <w:r w:rsidR="00F40E0A" w:rsidRPr="00DF1E94">
              <w:rPr>
                <w:lang w:val="fr-FR"/>
              </w:rPr>
              <w:t> :</w:t>
            </w:r>
            <w:r w:rsidRPr="00DF1E94">
              <w:rPr>
                <w:lang w:val="fr-FR"/>
              </w:rPr>
              <w:t xml:space="preserve"> le Programme de développement durable à l’horizon 2030</w:t>
            </w:r>
          </w:p>
        </w:tc>
      </w:tr>
      <w:tr w:rsidR="008C1F59" w:rsidRPr="00DF1E94" w14:paraId="34D4F38C" w14:textId="77777777" w:rsidTr="00370EEA">
        <w:tc>
          <w:tcPr>
            <w:tcW w:w="1152" w:type="pct"/>
            <w:shd w:val="clear" w:color="auto" w:fill="auto"/>
          </w:tcPr>
          <w:p w14:paraId="1EF97468" w14:textId="66281DCF"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18" w:history="1">
              <w:r w:rsidRPr="00DF1E94">
                <w:rPr>
                  <w:rStyle w:val="Lienhypertexte"/>
                </w:rPr>
                <w:t>71/16</w:t>
              </w:r>
            </w:hyperlink>
          </w:p>
        </w:tc>
        <w:tc>
          <w:tcPr>
            <w:tcW w:w="3848" w:type="pct"/>
            <w:shd w:val="clear" w:color="auto" w:fill="auto"/>
          </w:tcPr>
          <w:p w14:paraId="62F38F7F"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Coopération entre l’Organisation des Nations Unies et l’Organisation de coopération économique</w:t>
            </w:r>
          </w:p>
        </w:tc>
      </w:tr>
      <w:tr w:rsidR="008C1F59" w:rsidRPr="00DF1E94" w14:paraId="28668737" w14:textId="77777777" w:rsidTr="00370EEA">
        <w:tc>
          <w:tcPr>
            <w:tcW w:w="1152" w:type="pct"/>
            <w:shd w:val="clear" w:color="auto" w:fill="auto"/>
          </w:tcPr>
          <w:p w14:paraId="689017BA" w14:textId="09071185"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19" w:history="1">
              <w:r w:rsidRPr="00DF1E94">
                <w:rPr>
                  <w:rStyle w:val="Lienhypertexte"/>
                </w:rPr>
                <w:t>71/256</w:t>
              </w:r>
            </w:hyperlink>
          </w:p>
        </w:tc>
        <w:tc>
          <w:tcPr>
            <w:tcW w:w="3848" w:type="pct"/>
            <w:shd w:val="clear" w:color="auto" w:fill="auto"/>
          </w:tcPr>
          <w:p w14:paraId="7AEB1A8D"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Nouveau Programme pour les villes</w:t>
            </w:r>
          </w:p>
        </w:tc>
      </w:tr>
      <w:tr w:rsidR="008C1F59" w:rsidRPr="00DF1E94" w14:paraId="489B33AE" w14:textId="77777777" w:rsidTr="00370EEA">
        <w:tc>
          <w:tcPr>
            <w:tcW w:w="1152" w:type="pct"/>
            <w:shd w:val="clear" w:color="auto" w:fill="auto"/>
          </w:tcPr>
          <w:p w14:paraId="005E035B" w14:textId="3F4A3064"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0" w:history="1">
              <w:r w:rsidRPr="00DF1E94">
                <w:rPr>
                  <w:rStyle w:val="Lienhypertexte"/>
                </w:rPr>
                <w:t>72/279</w:t>
              </w:r>
            </w:hyperlink>
          </w:p>
        </w:tc>
        <w:tc>
          <w:tcPr>
            <w:tcW w:w="3848" w:type="pct"/>
            <w:shd w:val="clear" w:color="auto" w:fill="auto"/>
          </w:tcPr>
          <w:p w14:paraId="31B35A47"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Repositionnement du système des Nations Unies pour le développement dans le cadre de l’examen quadriennal complet des activités opérationnelles de développement du système des Nations Unies</w:t>
            </w:r>
          </w:p>
        </w:tc>
      </w:tr>
      <w:tr w:rsidR="008C1F59" w:rsidRPr="00DF1E94" w14:paraId="3FDA0FB9" w14:textId="77777777" w:rsidTr="00370EEA">
        <w:tc>
          <w:tcPr>
            <w:tcW w:w="1152" w:type="pct"/>
            <w:shd w:val="clear" w:color="auto" w:fill="auto"/>
          </w:tcPr>
          <w:p w14:paraId="051A72EE" w14:textId="6FB22938"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1" w:history="1">
              <w:r w:rsidRPr="00DF1E94">
                <w:rPr>
                  <w:rStyle w:val="Lienhypertexte"/>
                </w:rPr>
                <w:t>73/10</w:t>
              </w:r>
            </w:hyperlink>
          </w:p>
        </w:tc>
        <w:tc>
          <w:tcPr>
            <w:tcW w:w="3848" w:type="pct"/>
            <w:shd w:val="clear" w:color="auto" w:fill="auto"/>
          </w:tcPr>
          <w:p w14:paraId="62B7CA55"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Coopération entre l’Organisation des Nations Unies et l’Initiative de l’Europe centrale</w:t>
            </w:r>
          </w:p>
        </w:tc>
      </w:tr>
      <w:tr w:rsidR="008C1F59" w:rsidRPr="00DF1E94" w14:paraId="73EB0571" w14:textId="77777777" w:rsidTr="00370EEA">
        <w:tc>
          <w:tcPr>
            <w:tcW w:w="1152" w:type="pct"/>
            <w:shd w:val="clear" w:color="auto" w:fill="auto"/>
          </w:tcPr>
          <w:p w14:paraId="2B99F4D0" w14:textId="1187A73F"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2" w:history="1">
              <w:r w:rsidRPr="00DF1E94">
                <w:rPr>
                  <w:rStyle w:val="Lienhypertexte"/>
                </w:rPr>
                <w:t>73/195</w:t>
              </w:r>
            </w:hyperlink>
          </w:p>
        </w:tc>
        <w:tc>
          <w:tcPr>
            <w:tcW w:w="3848" w:type="pct"/>
            <w:shd w:val="clear" w:color="auto" w:fill="auto"/>
          </w:tcPr>
          <w:p w14:paraId="4C51A9C7"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Pacte mondial pour des migrations sûres, ordonnées et régulières</w:t>
            </w:r>
          </w:p>
        </w:tc>
      </w:tr>
      <w:tr w:rsidR="008C1F59" w:rsidRPr="00DF1E94" w14:paraId="73B2015F" w14:textId="77777777" w:rsidTr="00370EEA">
        <w:tc>
          <w:tcPr>
            <w:tcW w:w="1152" w:type="pct"/>
            <w:shd w:val="clear" w:color="auto" w:fill="auto"/>
          </w:tcPr>
          <w:p w14:paraId="1A3CAB33" w14:textId="133EACC2"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3" w:history="1">
              <w:r w:rsidRPr="00DF1E94">
                <w:rPr>
                  <w:rStyle w:val="Lienhypertexte"/>
                </w:rPr>
                <w:t>74/122</w:t>
              </w:r>
            </w:hyperlink>
          </w:p>
        </w:tc>
        <w:tc>
          <w:tcPr>
            <w:tcW w:w="3848" w:type="pct"/>
            <w:shd w:val="clear" w:color="auto" w:fill="auto"/>
          </w:tcPr>
          <w:p w14:paraId="248093C7"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Suite donnée au Sommet mondial pour le développement social et à la vingt</w:t>
            </w:r>
            <w:r w:rsidRPr="00DF1E94">
              <w:rPr>
                <w:lang w:val="fr-FR"/>
              </w:rPr>
              <w:noBreakHyphen/>
              <w:t>quatrième session extraordinaire de l’Assemblée générale</w:t>
            </w:r>
          </w:p>
        </w:tc>
      </w:tr>
      <w:tr w:rsidR="008C1F59" w:rsidRPr="00DF1E94" w14:paraId="06FCCB15" w14:textId="77777777" w:rsidTr="00370EEA">
        <w:tc>
          <w:tcPr>
            <w:tcW w:w="1152" w:type="pct"/>
            <w:shd w:val="clear" w:color="auto" w:fill="auto"/>
          </w:tcPr>
          <w:p w14:paraId="0EEB8FAD" w14:textId="129E0FB5"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4" w:history="1">
              <w:r w:rsidRPr="00DF1E94">
                <w:rPr>
                  <w:rStyle w:val="Lienhypertexte"/>
                </w:rPr>
                <w:t>74/128</w:t>
              </w:r>
            </w:hyperlink>
          </w:p>
        </w:tc>
        <w:tc>
          <w:tcPr>
            <w:tcW w:w="3848" w:type="pct"/>
            <w:shd w:val="clear" w:color="auto" w:fill="auto"/>
          </w:tcPr>
          <w:p w14:paraId="7DF3A48E"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Suite donnée à la quatrième Conférence mondiale sur les femmes et application intégrale de la Déclaration et du Programme d’action de Beijing et des textes issus de la vingt-troisième session extraordinaire de l’Assemblée générale</w:t>
            </w:r>
          </w:p>
        </w:tc>
      </w:tr>
      <w:tr w:rsidR="008C1F59" w:rsidRPr="00DF1E94" w14:paraId="44D77954" w14:textId="77777777" w:rsidTr="00370EEA">
        <w:tc>
          <w:tcPr>
            <w:tcW w:w="1152" w:type="pct"/>
            <w:shd w:val="clear" w:color="auto" w:fill="auto"/>
          </w:tcPr>
          <w:p w14:paraId="2B07A2E5" w14:textId="34BE7BAA"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5" w:history="1">
              <w:r w:rsidRPr="00DF1E94">
                <w:rPr>
                  <w:rStyle w:val="Lienhypertexte"/>
                </w:rPr>
                <w:t>74/144</w:t>
              </w:r>
            </w:hyperlink>
          </w:p>
        </w:tc>
        <w:tc>
          <w:tcPr>
            <w:tcW w:w="3848" w:type="pct"/>
            <w:shd w:val="clear" w:color="auto" w:fill="auto"/>
          </w:tcPr>
          <w:p w14:paraId="5F0102DB" w14:textId="190BAB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Mise en œuvre de la Convention relative aux droits des personnes handicapées et Protocole facultatif s’y rapportant</w:t>
            </w:r>
            <w:r w:rsidR="00F40E0A" w:rsidRPr="00DF1E94">
              <w:rPr>
                <w:lang w:val="fr-FR"/>
              </w:rPr>
              <w:t> :</w:t>
            </w:r>
            <w:r w:rsidRPr="00DF1E94">
              <w:rPr>
                <w:lang w:val="fr-FR"/>
              </w:rPr>
              <w:t xml:space="preserve"> accessibilité</w:t>
            </w:r>
          </w:p>
        </w:tc>
      </w:tr>
      <w:tr w:rsidR="008C1F59" w:rsidRPr="00DF1E94" w14:paraId="3DF73C87" w14:textId="77777777" w:rsidTr="00370EEA">
        <w:tc>
          <w:tcPr>
            <w:tcW w:w="1152" w:type="pct"/>
            <w:shd w:val="clear" w:color="auto" w:fill="auto"/>
          </w:tcPr>
          <w:p w14:paraId="19566954" w14:textId="121E6BCF"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6" w:history="1">
              <w:r w:rsidRPr="00DF1E94">
                <w:rPr>
                  <w:rStyle w:val="Lienhypertexte"/>
                </w:rPr>
                <w:t>74/216</w:t>
              </w:r>
            </w:hyperlink>
          </w:p>
        </w:tc>
        <w:tc>
          <w:tcPr>
            <w:tcW w:w="3848" w:type="pct"/>
            <w:shd w:val="clear" w:color="auto" w:fill="auto"/>
          </w:tcPr>
          <w:p w14:paraId="23137EE1"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Mise en œuvre d’Action 21, du Programme relatif à la poursuite de la mise en œuvre d’Action 21 et des textes issus du Sommet mondial pour le développement durable et de la Conférence des Nations Unies sur le développement durable</w:t>
            </w:r>
          </w:p>
        </w:tc>
      </w:tr>
      <w:tr w:rsidR="008C1F59" w:rsidRPr="00DF1E94" w14:paraId="40CC784B" w14:textId="77777777" w:rsidTr="00370EEA">
        <w:tc>
          <w:tcPr>
            <w:tcW w:w="1152" w:type="pct"/>
            <w:shd w:val="clear" w:color="auto" w:fill="auto"/>
          </w:tcPr>
          <w:p w14:paraId="50D9E920" w14:textId="76EFC5AA"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7" w:history="1">
              <w:r w:rsidRPr="00DF1E94">
                <w:rPr>
                  <w:rStyle w:val="Lienhypertexte"/>
                </w:rPr>
                <w:t>74/231</w:t>
              </w:r>
            </w:hyperlink>
            <w:r w:rsidR="008C1F59" w:rsidRPr="00DF1E94">
              <w:t xml:space="preserve"> et </w:t>
            </w:r>
            <w:hyperlink r:id="rId28" w:history="1">
              <w:r w:rsidRPr="00DF1E94">
                <w:rPr>
                  <w:rStyle w:val="Lienhypertexte"/>
                </w:rPr>
                <w:t>76/215</w:t>
              </w:r>
            </w:hyperlink>
          </w:p>
        </w:tc>
        <w:tc>
          <w:tcPr>
            <w:tcW w:w="3848" w:type="pct"/>
            <w:shd w:val="clear" w:color="auto" w:fill="auto"/>
          </w:tcPr>
          <w:p w14:paraId="52D1418C"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Coopération pour le développement des pays à revenu intermédiaire</w:t>
            </w:r>
          </w:p>
        </w:tc>
      </w:tr>
      <w:tr w:rsidR="008C1F59" w:rsidRPr="00DF1E94" w14:paraId="0FC3DE05" w14:textId="77777777" w:rsidTr="00370EEA">
        <w:tc>
          <w:tcPr>
            <w:tcW w:w="1152" w:type="pct"/>
            <w:shd w:val="clear" w:color="auto" w:fill="auto"/>
          </w:tcPr>
          <w:p w14:paraId="7F2FA651" w14:textId="7C7C41AC"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29" w:history="1">
              <w:r w:rsidRPr="00DF1E94">
                <w:rPr>
                  <w:rStyle w:val="Lienhypertexte"/>
                </w:rPr>
                <w:t>74/235</w:t>
              </w:r>
            </w:hyperlink>
          </w:p>
        </w:tc>
        <w:tc>
          <w:tcPr>
            <w:tcW w:w="3848" w:type="pct"/>
            <w:shd w:val="clear" w:color="auto" w:fill="auto"/>
          </w:tcPr>
          <w:p w14:paraId="620C5FCB"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Participation des femmes au développement</w:t>
            </w:r>
          </w:p>
        </w:tc>
      </w:tr>
      <w:tr w:rsidR="008C1F59" w:rsidRPr="00DF1E94" w14:paraId="2498F086" w14:textId="77777777" w:rsidTr="00370EEA">
        <w:tc>
          <w:tcPr>
            <w:tcW w:w="1152" w:type="pct"/>
            <w:shd w:val="clear" w:color="auto" w:fill="auto"/>
          </w:tcPr>
          <w:p w14:paraId="68290F2D" w14:textId="609DC48F" w:rsidR="008C1F59" w:rsidRPr="00DF1E94" w:rsidRDefault="003E3085" w:rsidP="00043D41">
            <w:pPr>
              <w:keepNext/>
              <w:tabs>
                <w:tab w:val="left" w:pos="480"/>
                <w:tab w:val="left" w:pos="960"/>
                <w:tab w:val="left" w:pos="1440"/>
                <w:tab w:val="left" w:pos="1915"/>
                <w:tab w:val="left" w:pos="2405"/>
                <w:tab w:val="left" w:pos="2880"/>
                <w:tab w:val="left" w:pos="3355"/>
              </w:tabs>
              <w:spacing w:before="40" w:after="120"/>
              <w:rPr>
                <w:color w:val="0000FF"/>
              </w:rPr>
            </w:pPr>
            <w:hyperlink r:id="rId30" w:history="1">
              <w:r w:rsidRPr="00DF1E94">
                <w:rPr>
                  <w:rStyle w:val="Lienhypertexte"/>
                </w:rPr>
                <w:t>74/271</w:t>
              </w:r>
            </w:hyperlink>
          </w:p>
        </w:tc>
        <w:tc>
          <w:tcPr>
            <w:tcW w:w="3848" w:type="pct"/>
            <w:shd w:val="clear" w:color="auto" w:fill="auto"/>
          </w:tcPr>
          <w:p w14:paraId="0A381561" w14:textId="77777777" w:rsidR="008C1F59" w:rsidRPr="00DF1E94" w:rsidRDefault="008C1F59" w:rsidP="00370EEA">
            <w:pPr>
              <w:keepNext/>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Progrès accomplis dans l’élaboration d’un dispositif d’application du principe de responsabilité pour le Secrétariat de l’Organisation des Nations Unies</w:t>
            </w:r>
          </w:p>
        </w:tc>
      </w:tr>
      <w:tr w:rsidR="008C1F59" w:rsidRPr="00DF1E94" w14:paraId="08082B13" w14:textId="77777777" w:rsidTr="00370EEA">
        <w:tc>
          <w:tcPr>
            <w:tcW w:w="1152" w:type="pct"/>
            <w:shd w:val="clear" w:color="auto" w:fill="auto"/>
          </w:tcPr>
          <w:p w14:paraId="1A5006B2" w14:textId="76681EFA"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31" w:history="1">
              <w:r w:rsidRPr="00DF1E94">
                <w:rPr>
                  <w:rStyle w:val="Lienhypertexte"/>
                </w:rPr>
                <w:t>74/297</w:t>
              </w:r>
            </w:hyperlink>
          </w:p>
        </w:tc>
        <w:tc>
          <w:tcPr>
            <w:tcW w:w="3848" w:type="pct"/>
            <w:shd w:val="clear" w:color="auto" w:fill="auto"/>
          </w:tcPr>
          <w:p w14:paraId="0B1D8F1E" w14:textId="52FFAAAE"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 xml:space="preserve">Progrès accomplis dans l’application de la résolution </w:t>
            </w:r>
            <w:hyperlink r:id="rId32" w:history="1">
              <w:r w:rsidR="003E3085" w:rsidRPr="00DF1E94">
                <w:rPr>
                  <w:rStyle w:val="Lienhypertexte"/>
                  <w:lang w:val="fr-FR"/>
                </w:rPr>
                <w:t>71/243</w:t>
              </w:r>
            </w:hyperlink>
            <w:r w:rsidRPr="00DF1E94">
              <w:rPr>
                <w:lang w:val="fr-FR"/>
              </w:rPr>
              <w:t xml:space="preserve"> de l’Assemblée générale sur l’examen quadriennal complet des activités opérationnelles de développement du système des Nations Unies</w:t>
            </w:r>
          </w:p>
        </w:tc>
      </w:tr>
      <w:tr w:rsidR="008C1F59" w:rsidRPr="00DF1E94" w14:paraId="2450C5E3" w14:textId="77777777" w:rsidTr="00370EEA">
        <w:tc>
          <w:tcPr>
            <w:tcW w:w="1152" w:type="pct"/>
            <w:shd w:val="clear" w:color="auto" w:fill="auto"/>
          </w:tcPr>
          <w:p w14:paraId="3C691BB8" w14:textId="69A1C8EF"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33" w:history="1">
              <w:r w:rsidRPr="00DF1E94">
                <w:rPr>
                  <w:rStyle w:val="Lienhypertexte"/>
                </w:rPr>
                <w:t>75/8</w:t>
              </w:r>
            </w:hyperlink>
            <w:r w:rsidR="008C1F59" w:rsidRPr="00DF1E94">
              <w:rPr>
                <w:color w:val="0000FF"/>
              </w:rPr>
              <w:t>, 77/15</w:t>
            </w:r>
          </w:p>
        </w:tc>
        <w:tc>
          <w:tcPr>
            <w:tcW w:w="3848" w:type="pct"/>
            <w:shd w:val="clear" w:color="auto" w:fill="auto"/>
          </w:tcPr>
          <w:p w14:paraId="275934F1"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Coopération entre l’Organisation des Nations Unies et l’Organisation pour la démocratie et le développement économique − GUAM</w:t>
            </w:r>
          </w:p>
        </w:tc>
      </w:tr>
      <w:tr w:rsidR="008C1F59" w:rsidRPr="00DF1E94" w14:paraId="0805BA5D" w14:textId="77777777" w:rsidTr="00370EEA">
        <w:tc>
          <w:tcPr>
            <w:tcW w:w="1152" w:type="pct"/>
            <w:shd w:val="clear" w:color="auto" w:fill="auto"/>
          </w:tcPr>
          <w:p w14:paraId="49C4621E" w14:textId="23B9D384"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34" w:history="1">
              <w:r w:rsidRPr="00DF1E94">
                <w:rPr>
                  <w:rStyle w:val="Lienhypertexte"/>
                </w:rPr>
                <w:t>75/9</w:t>
              </w:r>
            </w:hyperlink>
            <w:r w:rsidR="008C1F59" w:rsidRPr="00DF1E94">
              <w:rPr>
                <w:color w:val="0000FF"/>
              </w:rPr>
              <w:t>, 77/16</w:t>
            </w:r>
          </w:p>
        </w:tc>
        <w:tc>
          <w:tcPr>
            <w:tcW w:w="3848" w:type="pct"/>
            <w:shd w:val="clear" w:color="auto" w:fill="auto"/>
          </w:tcPr>
          <w:p w14:paraId="0DF4EBC6"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Coopération entre l’Organisation des Nations Unies et la Communauté d’États indépendants</w:t>
            </w:r>
          </w:p>
        </w:tc>
      </w:tr>
      <w:tr w:rsidR="008C1F59" w:rsidRPr="00DF1E94" w14:paraId="18AA48AF" w14:textId="77777777" w:rsidTr="00370EEA">
        <w:tc>
          <w:tcPr>
            <w:tcW w:w="1152" w:type="pct"/>
            <w:shd w:val="clear" w:color="auto" w:fill="auto"/>
          </w:tcPr>
          <w:p w14:paraId="5ECB346F" w14:textId="552367C1"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35" w:history="1">
              <w:r w:rsidRPr="00DF1E94">
                <w:rPr>
                  <w:rStyle w:val="Lienhypertexte"/>
                </w:rPr>
                <w:t>75/12</w:t>
              </w:r>
            </w:hyperlink>
          </w:p>
        </w:tc>
        <w:tc>
          <w:tcPr>
            <w:tcW w:w="3848" w:type="pct"/>
            <w:shd w:val="clear" w:color="auto" w:fill="auto"/>
          </w:tcPr>
          <w:p w14:paraId="34A77E6F"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strike/>
                <w:lang w:val="fr-FR"/>
              </w:rPr>
            </w:pPr>
            <w:r w:rsidRPr="00DF1E94">
              <w:rPr>
                <w:lang w:val="fr-FR"/>
              </w:rPr>
              <w:t>Coopération entre l’Organisation des Nations Unies et l’Organisation de coopération économique de la mer Noire</w:t>
            </w:r>
          </w:p>
        </w:tc>
      </w:tr>
      <w:tr w:rsidR="008C1F59" w:rsidRPr="00DF1E94" w14:paraId="74BE980F" w14:textId="77777777" w:rsidTr="00370EEA">
        <w:tc>
          <w:tcPr>
            <w:tcW w:w="1152" w:type="pct"/>
            <w:shd w:val="clear" w:color="auto" w:fill="auto"/>
          </w:tcPr>
          <w:p w14:paraId="57B32BAD" w14:textId="7E1F5FA3"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36" w:history="1">
              <w:r w:rsidRPr="00DF1E94">
                <w:rPr>
                  <w:rStyle w:val="Lienhypertexte"/>
                </w:rPr>
                <w:t>75/216</w:t>
              </w:r>
            </w:hyperlink>
            <w:r w:rsidR="008C1F59" w:rsidRPr="00DF1E94">
              <w:rPr>
                <w:color w:val="0000FF"/>
              </w:rPr>
              <w:t xml:space="preserve"> </w:t>
            </w:r>
            <w:r w:rsidR="008C1F59" w:rsidRPr="00DF1E94">
              <w:t xml:space="preserve">et </w:t>
            </w:r>
            <w:hyperlink r:id="rId37" w:history="1">
              <w:r w:rsidRPr="00DF1E94">
                <w:rPr>
                  <w:rStyle w:val="Lienhypertexte"/>
                </w:rPr>
                <w:t>76/204</w:t>
              </w:r>
            </w:hyperlink>
            <w:r w:rsidR="008C1F59" w:rsidRPr="00DF1E94">
              <w:rPr>
                <w:color w:val="0000FF"/>
              </w:rPr>
              <w:t xml:space="preserve"> </w:t>
            </w:r>
          </w:p>
        </w:tc>
        <w:tc>
          <w:tcPr>
            <w:tcW w:w="3848" w:type="pct"/>
            <w:shd w:val="clear" w:color="auto" w:fill="auto"/>
          </w:tcPr>
          <w:p w14:paraId="0F9F7E57"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Réduction des risques de catastrophe</w:t>
            </w:r>
          </w:p>
        </w:tc>
      </w:tr>
      <w:tr w:rsidR="008C1F59" w:rsidRPr="00DF1E94" w14:paraId="161AAB87" w14:textId="77777777" w:rsidTr="00370EEA">
        <w:tc>
          <w:tcPr>
            <w:tcW w:w="1152" w:type="pct"/>
            <w:shd w:val="clear" w:color="auto" w:fill="auto"/>
          </w:tcPr>
          <w:p w14:paraId="4EDC6A17" w14:textId="5432928D"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38" w:history="1">
              <w:r w:rsidRPr="00DF1E94">
                <w:rPr>
                  <w:rStyle w:val="Lienhypertexte"/>
                </w:rPr>
                <w:t>75/221</w:t>
              </w:r>
            </w:hyperlink>
          </w:p>
        </w:tc>
        <w:tc>
          <w:tcPr>
            <w:tcW w:w="3848" w:type="pct"/>
            <w:shd w:val="clear" w:color="auto" w:fill="auto"/>
          </w:tcPr>
          <w:p w14:paraId="78DECAE5"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Garantir l’accès de tous à des services énergétiques fiables, durables et modernes, à un coût abordable</w:t>
            </w:r>
          </w:p>
        </w:tc>
      </w:tr>
      <w:tr w:rsidR="008C1F59" w:rsidRPr="00DF1E94" w14:paraId="3B589310" w14:textId="77777777" w:rsidTr="00370EEA">
        <w:tc>
          <w:tcPr>
            <w:tcW w:w="1152" w:type="pct"/>
            <w:shd w:val="clear" w:color="auto" w:fill="auto"/>
          </w:tcPr>
          <w:p w14:paraId="18332918" w14:textId="16F2CF8F"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39" w:history="1">
              <w:r w:rsidRPr="00DF1E94">
                <w:rPr>
                  <w:rStyle w:val="Lienhypertexte"/>
                </w:rPr>
                <w:t>75/233</w:t>
              </w:r>
            </w:hyperlink>
          </w:p>
        </w:tc>
        <w:tc>
          <w:tcPr>
            <w:tcW w:w="3848" w:type="pct"/>
            <w:shd w:val="clear" w:color="auto" w:fill="auto"/>
          </w:tcPr>
          <w:p w14:paraId="7DBC4965"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Examen quadriennal complet des activités opérationnelles de développement du système des Nations Unies</w:t>
            </w:r>
          </w:p>
        </w:tc>
      </w:tr>
      <w:tr w:rsidR="008C1F59" w:rsidRPr="00DF1E94" w14:paraId="13F5BF64" w14:textId="77777777" w:rsidTr="00370EEA">
        <w:tc>
          <w:tcPr>
            <w:tcW w:w="1152" w:type="pct"/>
            <w:shd w:val="clear" w:color="auto" w:fill="auto"/>
          </w:tcPr>
          <w:p w14:paraId="500EB1E4" w14:textId="6CFBF296" w:rsidR="008C1F59" w:rsidRPr="00DF1E94"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40" w:history="1">
              <w:r w:rsidRPr="00DF1E94">
                <w:rPr>
                  <w:rStyle w:val="Lienhypertexte"/>
                </w:rPr>
                <w:t>75/290 B</w:t>
              </w:r>
            </w:hyperlink>
          </w:p>
        </w:tc>
        <w:tc>
          <w:tcPr>
            <w:tcW w:w="3848" w:type="pct"/>
            <w:shd w:val="clear" w:color="auto" w:fill="auto"/>
          </w:tcPr>
          <w:p w14:paraId="5ECB52F0" w14:textId="3B0C85BD"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 xml:space="preserve">Examen de l’application de la résolution </w:t>
            </w:r>
            <w:hyperlink r:id="rId41" w:history="1">
              <w:r w:rsidR="003E3085" w:rsidRPr="00DF1E94">
                <w:rPr>
                  <w:rStyle w:val="Lienhypertexte"/>
                  <w:lang w:val="fr-FR"/>
                </w:rPr>
                <w:t>72/305</w:t>
              </w:r>
            </w:hyperlink>
            <w:r w:rsidRPr="00DF1E94">
              <w:rPr>
                <w:lang w:val="fr-FR"/>
              </w:rPr>
              <w:t xml:space="preserve"> de l’Assemblée générale sur le renforcement du Conseil économique et social</w:t>
            </w:r>
          </w:p>
          <w:p w14:paraId="3939BC98" w14:textId="50659BC2"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 xml:space="preserve">Examen de l’application de la résolution </w:t>
            </w:r>
            <w:hyperlink r:id="rId42" w:history="1">
              <w:r w:rsidR="003E3085" w:rsidRPr="00DF1E94">
                <w:rPr>
                  <w:rStyle w:val="Lienhypertexte"/>
                  <w:lang w:val="fr-FR"/>
                </w:rPr>
                <w:t>67/290</w:t>
              </w:r>
            </w:hyperlink>
            <w:r w:rsidRPr="00DF1E94">
              <w:rPr>
                <w:lang w:val="fr-FR"/>
              </w:rPr>
              <w:t xml:space="preserve"> de l’Assemblée générale sur la structure et les modalités de fonctionnement du forum politique de haut niveau pour le développement durable et de sa résolution </w:t>
            </w:r>
            <w:hyperlink r:id="rId43" w:history="1">
              <w:r w:rsidR="003E3085" w:rsidRPr="00DF1E94">
                <w:rPr>
                  <w:rStyle w:val="Lienhypertexte"/>
                  <w:lang w:val="fr-FR"/>
                </w:rPr>
                <w:t>70/299</w:t>
              </w:r>
            </w:hyperlink>
            <w:r w:rsidRPr="00DF1E94">
              <w:rPr>
                <w:lang w:val="fr-FR"/>
              </w:rPr>
              <w:t xml:space="preserve"> sur le suivi et l’examen de la mise en œuvre du Programme de développement durable à l’horizon 2030 au niveau mondial</w:t>
            </w:r>
          </w:p>
          <w:p w14:paraId="7704F346"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Forum politique de haut niveau pour le développement durable</w:t>
            </w:r>
          </w:p>
        </w:tc>
      </w:tr>
      <w:tr w:rsidR="008C1F59" w:rsidRPr="00DF1E94" w14:paraId="6C871E75" w14:textId="77777777" w:rsidTr="00370EEA">
        <w:tc>
          <w:tcPr>
            <w:tcW w:w="1152" w:type="pct"/>
            <w:shd w:val="clear" w:color="auto" w:fill="auto"/>
          </w:tcPr>
          <w:p w14:paraId="55BC15A6" w14:textId="0A9B5EE6" w:rsidR="008C1F59" w:rsidRPr="00DF1E94" w:rsidRDefault="003E3085" w:rsidP="00043D41">
            <w:pPr>
              <w:tabs>
                <w:tab w:val="left" w:pos="480"/>
                <w:tab w:val="left" w:pos="960"/>
                <w:tab w:val="left" w:pos="1440"/>
                <w:tab w:val="left" w:pos="1915"/>
                <w:tab w:val="left" w:pos="2405"/>
                <w:tab w:val="left" w:pos="2880"/>
                <w:tab w:val="left" w:pos="3355"/>
              </w:tabs>
              <w:spacing w:before="40" w:after="120"/>
              <w:ind w:hanging="113"/>
              <w:rPr>
                <w:color w:val="0000FF"/>
              </w:rPr>
            </w:pPr>
            <w:hyperlink r:id="rId44" w:history="1">
              <w:r w:rsidRPr="00DF1E94">
                <w:rPr>
                  <w:rStyle w:val="Lienhypertexte"/>
                </w:rPr>
                <w:t>75/324</w:t>
              </w:r>
            </w:hyperlink>
          </w:p>
        </w:tc>
        <w:tc>
          <w:tcPr>
            <w:tcW w:w="3848" w:type="pct"/>
            <w:shd w:val="clear" w:color="auto" w:fill="auto"/>
          </w:tcPr>
          <w:p w14:paraId="2B977598"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DF1E94">
              <w:rPr>
                <w:lang w:val="fr-FR"/>
              </w:rPr>
              <w:t>Coopération entre l’Organisation des Nations Unies et l’Organisation de coopération économique</w:t>
            </w:r>
          </w:p>
        </w:tc>
      </w:tr>
      <w:tr w:rsidR="008C1F59" w:rsidRPr="00DF1E94" w14:paraId="2F8053E7" w14:textId="77777777" w:rsidTr="00370EEA">
        <w:tc>
          <w:tcPr>
            <w:tcW w:w="1152" w:type="pct"/>
            <w:shd w:val="clear" w:color="auto" w:fill="auto"/>
          </w:tcPr>
          <w:p w14:paraId="16A87155" w14:textId="1FB9E08A" w:rsidR="008C1F59" w:rsidRPr="00DF1E94" w:rsidRDefault="003E3085" w:rsidP="00043D41">
            <w:pPr>
              <w:tabs>
                <w:tab w:val="left" w:pos="480"/>
                <w:tab w:val="left" w:pos="960"/>
                <w:tab w:val="left" w:pos="1440"/>
                <w:tab w:val="left" w:pos="1915"/>
                <w:tab w:val="left" w:pos="2405"/>
                <w:tab w:val="left" w:pos="2880"/>
                <w:tab w:val="left" w:pos="3355"/>
              </w:tabs>
              <w:spacing w:before="40" w:after="120"/>
              <w:ind w:hanging="113"/>
              <w:rPr>
                <w:color w:val="0000FF"/>
              </w:rPr>
            </w:pPr>
            <w:hyperlink r:id="rId45" w:history="1">
              <w:r w:rsidRPr="00DF1E94">
                <w:rPr>
                  <w:rStyle w:val="Lienhypertexte"/>
                </w:rPr>
                <w:t>77/185</w:t>
              </w:r>
            </w:hyperlink>
          </w:p>
        </w:tc>
        <w:tc>
          <w:tcPr>
            <w:tcW w:w="3848" w:type="pct"/>
            <w:shd w:val="clear" w:color="auto" w:fill="auto"/>
          </w:tcPr>
          <w:p w14:paraId="5710830C" w14:textId="77777777" w:rsidR="008C1F59" w:rsidRPr="00DF1E94" w:rsidRDefault="008C1F59" w:rsidP="00370EEA">
            <w:pPr>
              <w:tabs>
                <w:tab w:val="left" w:pos="480"/>
                <w:tab w:val="left" w:pos="960"/>
                <w:tab w:val="left" w:pos="1440"/>
                <w:tab w:val="left" w:pos="1915"/>
                <w:tab w:val="left" w:pos="2405"/>
                <w:tab w:val="left" w:pos="2880"/>
                <w:tab w:val="left" w:pos="3355"/>
              </w:tabs>
              <w:spacing w:before="40" w:after="120"/>
              <w:ind w:right="113"/>
            </w:pPr>
            <w:r w:rsidRPr="00DF1E94">
              <w:rPr>
                <w:lang w:val="fr-FR"/>
              </w:rPr>
              <w:t>Coopération Sud-Sud</w:t>
            </w:r>
          </w:p>
        </w:tc>
      </w:tr>
    </w:tbl>
    <w:bookmarkEnd w:id="2"/>
    <w:p w14:paraId="691F9803" w14:textId="77777777" w:rsidR="008C1F59" w:rsidRPr="00301AA4" w:rsidRDefault="008C1F59" w:rsidP="00043D41">
      <w:pPr>
        <w:pStyle w:val="H23G"/>
        <w:rPr>
          <w:lang w:val="fr-FR"/>
        </w:rPr>
      </w:pPr>
      <w:r w:rsidRPr="00301AA4">
        <w:rPr>
          <w:lang w:val="fr-FR"/>
        </w:rPr>
        <w:tab/>
        <w:t>2.</w:t>
      </w:r>
      <w:r w:rsidRPr="00301AA4">
        <w:rPr>
          <w:lang w:val="fr-FR"/>
        </w:rPr>
        <w:tab/>
        <w:t>Résolutions du Conseil économique et social</w:t>
      </w:r>
    </w:p>
    <w:tbl>
      <w:tblPr>
        <w:tblW w:w="8505" w:type="dxa"/>
        <w:tblInd w:w="1134" w:type="dxa"/>
        <w:tblLayout w:type="fixed"/>
        <w:tblCellMar>
          <w:left w:w="0" w:type="dxa"/>
          <w:right w:w="0" w:type="dxa"/>
        </w:tblCellMar>
        <w:tblLook w:val="04A0" w:firstRow="1" w:lastRow="0" w:firstColumn="1" w:lastColumn="0" w:noHBand="0" w:noVBand="1"/>
      </w:tblPr>
      <w:tblGrid>
        <w:gridCol w:w="1960"/>
        <w:gridCol w:w="6545"/>
      </w:tblGrid>
      <w:tr w:rsidR="008C1F59" w:rsidRPr="00315A17" w14:paraId="60E4B337" w14:textId="77777777" w:rsidTr="00370EEA">
        <w:tc>
          <w:tcPr>
            <w:tcW w:w="1152" w:type="pct"/>
          </w:tcPr>
          <w:p w14:paraId="7C1795C9" w14:textId="40627988" w:rsidR="008C1F59" w:rsidRPr="00315A17" w:rsidRDefault="003E3085" w:rsidP="00043D41">
            <w:pPr>
              <w:tabs>
                <w:tab w:val="left" w:pos="480"/>
                <w:tab w:val="left" w:pos="960"/>
                <w:tab w:val="left" w:pos="1440"/>
                <w:tab w:val="left" w:pos="1915"/>
                <w:tab w:val="left" w:pos="2405"/>
                <w:tab w:val="left" w:pos="2880"/>
                <w:tab w:val="left" w:pos="3355"/>
              </w:tabs>
              <w:spacing w:before="40" w:after="120"/>
              <w:ind w:hanging="113"/>
              <w:rPr>
                <w:color w:val="0000FF"/>
              </w:rPr>
            </w:pPr>
            <w:hyperlink r:id="rId46" w:history="1">
              <w:r w:rsidRPr="00315A17">
                <w:rPr>
                  <w:rStyle w:val="Lienhypertexte"/>
                </w:rPr>
                <w:t>1998/46</w:t>
              </w:r>
            </w:hyperlink>
          </w:p>
        </w:tc>
        <w:tc>
          <w:tcPr>
            <w:tcW w:w="3848" w:type="pct"/>
          </w:tcPr>
          <w:p w14:paraId="2FDA3309"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sz w:val="17"/>
                <w:lang w:val="fr-FR"/>
              </w:rPr>
            </w:pPr>
            <w:r w:rsidRPr="00315A17">
              <w:rPr>
                <w:lang w:val="fr-FR"/>
              </w:rPr>
              <w:t>Mesures complémentaires pour restructurer et revitaliser l’Organisation des Nations Unies dans les domaines économique et social et les domaines connexes</w:t>
            </w:r>
          </w:p>
        </w:tc>
      </w:tr>
      <w:tr w:rsidR="008C1F59" w:rsidRPr="00315A17" w14:paraId="51A41D9C" w14:textId="77777777" w:rsidTr="00370EEA">
        <w:tc>
          <w:tcPr>
            <w:tcW w:w="1152" w:type="pct"/>
          </w:tcPr>
          <w:p w14:paraId="0C674AEC" w14:textId="60A9EB22" w:rsidR="008C1F59" w:rsidRPr="00315A17" w:rsidRDefault="003E3085" w:rsidP="00043D41">
            <w:pPr>
              <w:tabs>
                <w:tab w:val="left" w:pos="480"/>
                <w:tab w:val="left" w:pos="960"/>
                <w:tab w:val="left" w:pos="1440"/>
                <w:tab w:val="left" w:pos="1915"/>
                <w:tab w:val="left" w:pos="2405"/>
                <w:tab w:val="left" w:pos="2880"/>
                <w:tab w:val="left" w:pos="3355"/>
              </w:tabs>
              <w:spacing w:before="40" w:after="120"/>
              <w:ind w:hanging="113"/>
              <w:rPr>
                <w:color w:val="0000FF"/>
              </w:rPr>
            </w:pPr>
            <w:hyperlink r:id="rId47" w:history="1">
              <w:r w:rsidRPr="00315A17">
                <w:rPr>
                  <w:rStyle w:val="Lienhypertexte"/>
                </w:rPr>
                <w:t>2006/38</w:t>
              </w:r>
            </w:hyperlink>
          </w:p>
        </w:tc>
        <w:tc>
          <w:tcPr>
            <w:tcW w:w="3848" w:type="pct"/>
          </w:tcPr>
          <w:p w14:paraId="71B1EB7D"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315A17">
              <w:rPr>
                <w:lang w:val="fr-FR"/>
              </w:rPr>
              <w:t>Plan de travail pour la réforme de la Commission économique pour l’Europe et mandat révisé de la Commission</w:t>
            </w:r>
          </w:p>
        </w:tc>
      </w:tr>
      <w:tr w:rsidR="008C1F59" w:rsidRPr="00315A17" w14:paraId="34912AD6" w14:textId="77777777" w:rsidTr="00370EEA">
        <w:tc>
          <w:tcPr>
            <w:tcW w:w="1152" w:type="pct"/>
          </w:tcPr>
          <w:p w14:paraId="3E79C6A4" w14:textId="0E8A4F5D" w:rsidR="008C1F59" w:rsidRPr="00315A17" w:rsidRDefault="003E3085" w:rsidP="00043D41">
            <w:pPr>
              <w:tabs>
                <w:tab w:val="left" w:pos="480"/>
                <w:tab w:val="left" w:pos="960"/>
                <w:tab w:val="left" w:pos="1440"/>
                <w:tab w:val="left" w:pos="1915"/>
                <w:tab w:val="left" w:pos="2405"/>
                <w:tab w:val="left" w:pos="2880"/>
                <w:tab w:val="left" w:pos="3355"/>
              </w:tabs>
              <w:spacing w:before="40" w:after="120"/>
              <w:ind w:hanging="113"/>
              <w:rPr>
                <w:color w:val="0000FF"/>
              </w:rPr>
            </w:pPr>
            <w:hyperlink r:id="rId48" w:history="1">
              <w:r w:rsidRPr="00315A17">
                <w:rPr>
                  <w:rStyle w:val="Lienhypertexte"/>
                </w:rPr>
                <w:t>2013/1</w:t>
              </w:r>
            </w:hyperlink>
          </w:p>
        </w:tc>
        <w:tc>
          <w:tcPr>
            <w:tcW w:w="3848" w:type="pct"/>
          </w:tcPr>
          <w:p w14:paraId="60C65AAB"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lang w:val="fr-FR"/>
              </w:rPr>
            </w:pPr>
            <w:r w:rsidRPr="00315A17">
              <w:rPr>
                <w:lang w:val="fr-FR"/>
              </w:rPr>
              <w:t>Résultat de l’examen de la réforme de 2005 de la Commission économique pour l’Europe</w:t>
            </w:r>
          </w:p>
        </w:tc>
      </w:tr>
      <w:tr w:rsidR="008C1F59" w:rsidRPr="00315A17" w14:paraId="3D434405" w14:textId="77777777" w:rsidTr="00370EEA">
        <w:tc>
          <w:tcPr>
            <w:tcW w:w="1152" w:type="pct"/>
          </w:tcPr>
          <w:p w14:paraId="6DAE7AA9" w14:textId="422B99EA" w:rsidR="008C1F59" w:rsidRPr="00315A17" w:rsidRDefault="003E3085" w:rsidP="00043D41">
            <w:pPr>
              <w:tabs>
                <w:tab w:val="left" w:pos="480"/>
                <w:tab w:val="left" w:pos="960"/>
                <w:tab w:val="left" w:pos="1440"/>
                <w:tab w:val="left" w:pos="1915"/>
                <w:tab w:val="left" w:pos="2405"/>
                <w:tab w:val="left" w:pos="2880"/>
                <w:tab w:val="left" w:pos="3355"/>
              </w:tabs>
              <w:spacing w:before="40" w:after="120"/>
              <w:ind w:hanging="113"/>
              <w:rPr>
                <w:color w:val="0000FF"/>
              </w:rPr>
            </w:pPr>
            <w:hyperlink r:id="rId49" w:history="1">
              <w:r w:rsidRPr="00315A17">
                <w:rPr>
                  <w:rStyle w:val="Lienhypertexte"/>
                </w:rPr>
                <w:t>2022/18</w:t>
              </w:r>
            </w:hyperlink>
          </w:p>
        </w:tc>
        <w:tc>
          <w:tcPr>
            <w:tcW w:w="3848" w:type="pct"/>
          </w:tcPr>
          <w:p w14:paraId="19DC8E14" w14:textId="03758532"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sz w:val="17"/>
                <w:szCs w:val="17"/>
                <w:lang w:val="fr-FR"/>
              </w:rPr>
            </w:pPr>
            <w:r w:rsidRPr="00315A17">
              <w:t>Prise en compte des questions de genre dans l’ensemble des politiques et programmes du système des Nations Unies</w:t>
            </w:r>
          </w:p>
        </w:tc>
      </w:tr>
    </w:tbl>
    <w:p w14:paraId="0A8F6737" w14:textId="77777777" w:rsidR="00043D41" w:rsidRDefault="00043D41">
      <w:pPr>
        <w:suppressAutoHyphens w:val="0"/>
        <w:kinsoku/>
        <w:overflowPunct/>
        <w:autoSpaceDE/>
        <w:autoSpaceDN/>
        <w:adjustRightInd/>
        <w:snapToGrid/>
        <w:spacing w:after="200" w:line="276" w:lineRule="auto"/>
        <w:rPr>
          <w:b/>
          <w:lang w:val="fr-FR"/>
        </w:rPr>
      </w:pPr>
      <w:r>
        <w:rPr>
          <w:lang w:val="fr-FR"/>
        </w:rPr>
        <w:br w:type="page"/>
      </w:r>
    </w:p>
    <w:p w14:paraId="58955AD7" w14:textId="13F71FE6" w:rsidR="008C1F59" w:rsidRPr="00301AA4" w:rsidRDefault="008C1F59" w:rsidP="00043D41">
      <w:pPr>
        <w:pStyle w:val="H23G"/>
        <w:rPr>
          <w:lang w:val="fr-FR"/>
        </w:rPr>
      </w:pPr>
      <w:r w:rsidRPr="00301AA4">
        <w:rPr>
          <w:lang w:val="fr-FR"/>
        </w:rPr>
        <w:lastRenderedPageBreak/>
        <w:tab/>
        <w:t>3.</w:t>
      </w:r>
      <w:r w:rsidRPr="00301AA4">
        <w:rPr>
          <w:lang w:val="fr-FR"/>
        </w:rPr>
        <w:tab/>
        <w:t>Décisions de la Commission économique pour l</w:t>
      </w:r>
      <w:r>
        <w:rPr>
          <w:lang w:val="fr-FR"/>
        </w:rPr>
        <w:t>’</w:t>
      </w:r>
      <w:r w:rsidRPr="00301AA4">
        <w:rPr>
          <w:lang w:val="fr-FR"/>
        </w:rPr>
        <w:t>Europe</w:t>
      </w:r>
    </w:p>
    <w:tbl>
      <w:tblPr>
        <w:tblW w:w="8505" w:type="dxa"/>
        <w:tblInd w:w="1134" w:type="dxa"/>
        <w:tblLayout w:type="fixed"/>
        <w:tblCellMar>
          <w:left w:w="0" w:type="dxa"/>
          <w:right w:w="0" w:type="dxa"/>
        </w:tblCellMar>
        <w:tblLook w:val="04A0" w:firstRow="1" w:lastRow="0" w:firstColumn="1" w:lastColumn="0" w:noHBand="0" w:noVBand="1"/>
      </w:tblPr>
      <w:tblGrid>
        <w:gridCol w:w="1960"/>
        <w:gridCol w:w="6545"/>
      </w:tblGrid>
      <w:tr w:rsidR="008C1F59" w:rsidRPr="004A02FE" w14:paraId="5BB223A4" w14:textId="77777777" w:rsidTr="00370EEA">
        <w:tc>
          <w:tcPr>
            <w:tcW w:w="1152" w:type="pct"/>
          </w:tcPr>
          <w:p w14:paraId="74CAE0F0" w14:textId="10CA5D97" w:rsidR="008C1F59" w:rsidRPr="00315A17"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50" w:history="1">
              <w:r w:rsidRPr="00315A17">
                <w:rPr>
                  <w:rStyle w:val="Lienhypertexte"/>
                </w:rPr>
                <w:t>A (64)</w:t>
              </w:r>
            </w:hyperlink>
          </w:p>
        </w:tc>
        <w:tc>
          <w:tcPr>
            <w:tcW w:w="3848" w:type="pct"/>
          </w:tcPr>
          <w:p w14:paraId="26245A8A"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sz w:val="17"/>
                <w:lang w:val="fr-FR"/>
              </w:rPr>
            </w:pPr>
            <w:r w:rsidRPr="00315A17">
              <w:rPr>
                <w:lang w:val="fr-FR"/>
              </w:rPr>
              <w:t>Les travaux de la Commission économique pour l’Europe</w:t>
            </w:r>
          </w:p>
        </w:tc>
      </w:tr>
      <w:tr w:rsidR="008C1F59" w:rsidRPr="004A02FE" w14:paraId="7B588909" w14:textId="77777777" w:rsidTr="00370EEA">
        <w:tc>
          <w:tcPr>
            <w:tcW w:w="1152" w:type="pct"/>
            <w:shd w:val="clear" w:color="auto" w:fill="auto"/>
          </w:tcPr>
          <w:p w14:paraId="5C0E3DAB" w14:textId="0981EAE6" w:rsidR="008C1F59" w:rsidRPr="00315A17"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51" w:history="1">
              <w:r w:rsidRPr="00315A17">
                <w:rPr>
                  <w:rStyle w:val="Lienhypertexte"/>
                </w:rPr>
                <w:t>A (65)</w:t>
              </w:r>
            </w:hyperlink>
          </w:p>
        </w:tc>
        <w:tc>
          <w:tcPr>
            <w:tcW w:w="3848" w:type="pct"/>
            <w:shd w:val="clear" w:color="auto" w:fill="auto"/>
          </w:tcPr>
          <w:p w14:paraId="2960A2F6"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sz w:val="17"/>
                <w:lang w:val="fr-FR"/>
              </w:rPr>
            </w:pPr>
            <w:r w:rsidRPr="00315A17">
              <w:rPr>
                <w:lang w:val="fr-FR"/>
              </w:rPr>
              <w:t>Résultat de l’examen de la réforme de 2005 de la CEE</w:t>
            </w:r>
          </w:p>
        </w:tc>
      </w:tr>
      <w:tr w:rsidR="008C1F59" w:rsidRPr="004A02FE" w14:paraId="338D3368" w14:textId="77777777" w:rsidTr="00370EEA">
        <w:tc>
          <w:tcPr>
            <w:tcW w:w="1152" w:type="pct"/>
          </w:tcPr>
          <w:p w14:paraId="0E8E1E07" w14:textId="3A69C238" w:rsidR="008C1F59" w:rsidRPr="00315A17"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52" w:history="1">
              <w:r w:rsidRPr="00315A17">
                <w:rPr>
                  <w:rStyle w:val="Lienhypertexte"/>
                </w:rPr>
                <w:t>A (66)</w:t>
              </w:r>
            </w:hyperlink>
          </w:p>
        </w:tc>
        <w:tc>
          <w:tcPr>
            <w:tcW w:w="3848" w:type="pct"/>
          </w:tcPr>
          <w:p w14:paraId="7D229A7A"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sz w:val="17"/>
                <w:lang w:val="fr-FR"/>
              </w:rPr>
            </w:pPr>
            <w:r w:rsidRPr="00315A17">
              <w:rPr>
                <w:lang w:val="fr-FR"/>
              </w:rPr>
              <w:t>Approbation de la Déclaration de haut niveau sur le programme de développement pour l’après-2015 et les objectifs de développement durable envisagés dans la région de la CEE</w:t>
            </w:r>
          </w:p>
        </w:tc>
      </w:tr>
      <w:tr w:rsidR="008C1F59" w:rsidRPr="00301AA4" w14:paraId="78C84CF4" w14:textId="77777777" w:rsidTr="00370EEA">
        <w:tc>
          <w:tcPr>
            <w:tcW w:w="1152" w:type="pct"/>
          </w:tcPr>
          <w:p w14:paraId="4AF9E4A3" w14:textId="6CFB94BB" w:rsidR="008C1F59" w:rsidRPr="00315A17"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53" w:history="1">
              <w:r w:rsidRPr="00315A17">
                <w:rPr>
                  <w:rStyle w:val="Lienhypertexte"/>
                </w:rPr>
                <w:t>A (69)</w:t>
              </w:r>
            </w:hyperlink>
          </w:p>
        </w:tc>
        <w:tc>
          <w:tcPr>
            <w:tcW w:w="3848" w:type="pct"/>
          </w:tcPr>
          <w:p w14:paraId="6FC52278"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sz w:val="17"/>
                <w:szCs w:val="17"/>
              </w:rPr>
            </w:pPr>
            <w:r w:rsidRPr="00315A17">
              <w:rPr>
                <w:lang w:val="fr-FR"/>
              </w:rPr>
              <w:t>Déclaration de haut niveau</w:t>
            </w:r>
          </w:p>
        </w:tc>
      </w:tr>
      <w:tr w:rsidR="008C1F59" w:rsidRPr="004A02FE" w14:paraId="655E9A6B" w14:textId="77777777" w:rsidTr="00370EEA">
        <w:tc>
          <w:tcPr>
            <w:tcW w:w="1152" w:type="pct"/>
          </w:tcPr>
          <w:p w14:paraId="373D141E" w14:textId="73E3C76D" w:rsidR="008C1F59" w:rsidRPr="00315A17"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54" w:history="1">
              <w:r w:rsidRPr="00315A17">
                <w:rPr>
                  <w:rStyle w:val="Lienhypertexte"/>
                </w:rPr>
                <w:t>B (69)</w:t>
              </w:r>
            </w:hyperlink>
          </w:p>
        </w:tc>
        <w:tc>
          <w:tcPr>
            <w:tcW w:w="3848" w:type="pct"/>
          </w:tcPr>
          <w:p w14:paraId="3D3996E5"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sz w:val="17"/>
                <w:szCs w:val="17"/>
                <w:lang w:val="fr-FR"/>
              </w:rPr>
            </w:pPr>
            <w:r w:rsidRPr="00315A17">
              <w:rPr>
                <w:lang w:val="fr-FR"/>
              </w:rPr>
              <w:t>Économie circulaire et utilisation durable des ressources naturelles</w:t>
            </w:r>
          </w:p>
        </w:tc>
      </w:tr>
      <w:tr w:rsidR="008C1F59" w:rsidRPr="004A02FE" w14:paraId="738BB15D" w14:textId="77777777" w:rsidTr="00370EEA">
        <w:tc>
          <w:tcPr>
            <w:tcW w:w="1152" w:type="pct"/>
          </w:tcPr>
          <w:p w14:paraId="7956E2CB" w14:textId="5CAE5B23" w:rsidR="008C1F59" w:rsidRPr="00315A17" w:rsidRDefault="003E3085" w:rsidP="00043D41">
            <w:pPr>
              <w:tabs>
                <w:tab w:val="left" w:pos="480"/>
                <w:tab w:val="left" w:pos="960"/>
                <w:tab w:val="left" w:pos="1440"/>
                <w:tab w:val="left" w:pos="1915"/>
                <w:tab w:val="left" w:pos="2405"/>
                <w:tab w:val="left" w:pos="2880"/>
                <w:tab w:val="left" w:pos="3355"/>
              </w:tabs>
              <w:spacing w:before="40" w:after="120"/>
              <w:rPr>
                <w:color w:val="0000FF"/>
              </w:rPr>
            </w:pPr>
            <w:hyperlink r:id="rId55" w:history="1">
              <w:r w:rsidRPr="00315A17">
                <w:rPr>
                  <w:rStyle w:val="Lienhypertexte"/>
                </w:rPr>
                <w:t>C (69)</w:t>
              </w:r>
            </w:hyperlink>
          </w:p>
        </w:tc>
        <w:tc>
          <w:tcPr>
            <w:tcW w:w="3848" w:type="pct"/>
          </w:tcPr>
          <w:p w14:paraId="1547837B" w14:textId="77777777" w:rsidR="008C1F59" w:rsidRPr="00315A17" w:rsidRDefault="008C1F59" w:rsidP="00370EEA">
            <w:pPr>
              <w:tabs>
                <w:tab w:val="left" w:pos="480"/>
                <w:tab w:val="left" w:pos="960"/>
                <w:tab w:val="left" w:pos="1440"/>
                <w:tab w:val="left" w:pos="1915"/>
                <w:tab w:val="left" w:pos="2405"/>
                <w:tab w:val="left" w:pos="2880"/>
                <w:tab w:val="left" w:pos="3355"/>
              </w:tabs>
              <w:spacing w:before="40" w:after="120"/>
              <w:ind w:right="113"/>
              <w:rPr>
                <w:sz w:val="17"/>
                <w:szCs w:val="17"/>
                <w:lang w:val="fr-FR"/>
              </w:rPr>
            </w:pPr>
            <w:r w:rsidRPr="00315A17">
              <w:rPr>
                <w:lang w:val="fr-FR"/>
              </w:rPr>
              <w:t>Prolongation du mandat du Forum régional pour le développement durable</w:t>
            </w:r>
          </w:p>
        </w:tc>
      </w:tr>
    </w:tbl>
    <w:p w14:paraId="51203904" w14:textId="77777777" w:rsidR="008C1F59" w:rsidRPr="00301AA4" w:rsidRDefault="008C1F59" w:rsidP="00043D41">
      <w:pPr>
        <w:pStyle w:val="H1G"/>
        <w:rPr>
          <w:lang w:val="fr-FR"/>
        </w:rPr>
      </w:pPr>
      <w:r w:rsidRPr="00301AA4">
        <w:rPr>
          <w:lang w:val="fr-FR"/>
        </w:rPr>
        <w:tab/>
        <w:t>B.</w:t>
      </w:r>
      <w:r w:rsidRPr="00301AA4">
        <w:rPr>
          <w:lang w:val="fr-FR"/>
        </w:rPr>
        <w:tab/>
        <w:t xml:space="preserve">Textes des organes délibérants définissant les mandats </w:t>
      </w:r>
      <w:r w:rsidRPr="00301AA4">
        <w:rPr>
          <w:lang w:val="fr-FR"/>
        </w:rPr>
        <w:br/>
        <w:t>du sous-programme</w:t>
      </w:r>
    </w:p>
    <w:p w14:paraId="5C382E96" w14:textId="77777777" w:rsidR="008C1F59" w:rsidRPr="00301AA4" w:rsidRDefault="008C1F59" w:rsidP="00043D41">
      <w:pPr>
        <w:pStyle w:val="H23G"/>
        <w:rPr>
          <w:lang w:val="fr-FR"/>
        </w:rPr>
      </w:pPr>
      <w:r w:rsidRPr="00301AA4">
        <w:rPr>
          <w:lang w:val="fr-FR"/>
        </w:rPr>
        <w:tab/>
        <w:t>1.</w:t>
      </w:r>
      <w:r w:rsidRPr="00301AA4">
        <w:rPr>
          <w:lang w:val="fr-FR"/>
        </w:rPr>
        <w:tab/>
        <w:t>Résolutions de l</w:t>
      </w:r>
      <w:r>
        <w:rPr>
          <w:lang w:val="fr-FR"/>
        </w:rPr>
        <w:t>’</w:t>
      </w:r>
      <w:r w:rsidRPr="00301AA4">
        <w:rPr>
          <w:lang w:val="fr-FR"/>
        </w:rPr>
        <w:t>Assemblée générale</w:t>
      </w:r>
    </w:p>
    <w:tbl>
      <w:tblPr>
        <w:tblW w:w="8505" w:type="dxa"/>
        <w:tblInd w:w="1134" w:type="dxa"/>
        <w:tblLayout w:type="fixed"/>
        <w:tblLook w:val="04A0" w:firstRow="1" w:lastRow="0" w:firstColumn="1" w:lastColumn="0" w:noHBand="0" w:noVBand="1"/>
      </w:tblPr>
      <w:tblGrid>
        <w:gridCol w:w="1960"/>
        <w:gridCol w:w="6545"/>
      </w:tblGrid>
      <w:tr w:rsidR="008C1F59" w:rsidRPr="004A02FE" w14:paraId="519BEE2C" w14:textId="77777777" w:rsidTr="00370EEA">
        <w:tc>
          <w:tcPr>
            <w:tcW w:w="1152" w:type="pct"/>
            <w:tcMar>
              <w:left w:w="0" w:type="dxa"/>
              <w:right w:w="0" w:type="dxa"/>
            </w:tcMar>
          </w:tcPr>
          <w:p w14:paraId="72600C0D" w14:textId="57DB0E91" w:rsidR="008C1F59" w:rsidRPr="00C718F0" w:rsidRDefault="003E3085" w:rsidP="00370EEA">
            <w:pPr>
              <w:tabs>
                <w:tab w:val="left" w:pos="480"/>
                <w:tab w:val="left" w:pos="960"/>
                <w:tab w:val="left" w:pos="1440"/>
                <w:tab w:val="left" w:pos="1915"/>
                <w:tab w:val="left" w:pos="2405"/>
                <w:tab w:val="left" w:pos="2880"/>
                <w:tab w:val="left" w:pos="3355"/>
              </w:tabs>
              <w:spacing w:before="40" w:after="120"/>
              <w:ind w:hanging="113"/>
              <w:rPr>
                <w:rFonts w:eastAsia="Calibri"/>
                <w:sz w:val="17"/>
                <w:szCs w:val="17"/>
              </w:rPr>
            </w:pPr>
            <w:hyperlink r:id="rId56" w:history="1">
              <w:r w:rsidRPr="00C718F0">
                <w:rPr>
                  <w:rStyle w:val="Lienhypertexte"/>
                  <w:rFonts w:eastAsia="Calibri"/>
                </w:rPr>
                <w:t>58/9</w:t>
              </w:r>
            </w:hyperlink>
          </w:p>
        </w:tc>
        <w:tc>
          <w:tcPr>
            <w:tcW w:w="3848" w:type="pct"/>
            <w:tcMar>
              <w:left w:w="0" w:type="dxa"/>
              <w:right w:w="0" w:type="dxa"/>
            </w:tcMar>
          </w:tcPr>
          <w:p w14:paraId="69BB4D93"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Crise mondiale de la sécurité routière</w:t>
            </w:r>
          </w:p>
        </w:tc>
      </w:tr>
      <w:tr w:rsidR="008C1F59" w:rsidRPr="004A02FE" w14:paraId="671E44BF" w14:textId="77777777" w:rsidTr="00370EEA">
        <w:tc>
          <w:tcPr>
            <w:tcW w:w="1152" w:type="pct"/>
            <w:tcMar>
              <w:left w:w="0" w:type="dxa"/>
              <w:right w:w="0" w:type="dxa"/>
            </w:tcMar>
          </w:tcPr>
          <w:p w14:paraId="660CEBCB" w14:textId="3F5791BC" w:rsidR="008C1F59" w:rsidRPr="00C718F0" w:rsidRDefault="003E3085" w:rsidP="00370EEA">
            <w:pPr>
              <w:tabs>
                <w:tab w:val="left" w:pos="480"/>
                <w:tab w:val="left" w:pos="960"/>
                <w:tab w:val="left" w:pos="1440"/>
                <w:tab w:val="left" w:pos="1915"/>
                <w:tab w:val="left" w:pos="2405"/>
                <w:tab w:val="left" w:pos="2880"/>
                <w:tab w:val="left" w:pos="3355"/>
              </w:tabs>
              <w:spacing w:before="40" w:after="120"/>
              <w:ind w:hanging="113"/>
              <w:rPr>
                <w:rFonts w:eastAsia="Calibri"/>
                <w:sz w:val="17"/>
                <w:szCs w:val="17"/>
              </w:rPr>
            </w:pPr>
            <w:hyperlink r:id="rId57" w:history="1">
              <w:r w:rsidRPr="00C718F0">
                <w:rPr>
                  <w:rStyle w:val="Lienhypertexte"/>
                  <w:rFonts w:eastAsia="Calibri"/>
                </w:rPr>
                <w:t>68/269</w:t>
              </w:r>
            </w:hyperlink>
          </w:p>
        </w:tc>
        <w:tc>
          <w:tcPr>
            <w:tcW w:w="3848" w:type="pct"/>
            <w:tcMar>
              <w:left w:w="0" w:type="dxa"/>
              <w:right w:w="0" w:type="dxa"/>
            </w:tcMar>
          </w:tcPr>
          <w:p w14:paraId="18BEB479"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Times"/>
                <w:sz w:val="17"/>
                <w:lang w:val="fr-FR"/>
              </w:rPr>
            </w:pPr>
            <w:r w:rsidRPr="00C718F0">
              <w:rPr>
                <w:rFonts w:eastAsia="Calibri"/>
                <w:lang w:val="fr-FR"/>
              </w:rPr>
              <w:t>Amélioration de la sécurité routière mondiale</w:t>
            </w:r>
          </w:p>
        </w:tc>
      </w:tr>
      <w:tr w:rsidR="008C1F59" w:rsidRPr="004A02FE" w14:paraId="73236162" w14:textId="77777777" w:rsidTr="00370EEA">
        <w:tc>
          <w:tcPr>
            <w:tcW w:w="1152" w:type="pct"/>
            <w:tcMar>
              <w:left w:w="0" w:type="dxa"/>
              <w:right w:w="0" w:type="dxa"/>
            </w:tcMar>
          </w:tcPr>
          <w:p w14:paraId="0F403579" w14:textId="7BED8830"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szCs w:val="17"/>
              </w:rPr>
            </w:pPr>
            <w:hyperlink r:id="rId58" w:history="1">
              <w:r w:rsidRPr="00C718F0">
                <w:rPr>
                  <w:rStyle w:val="Lienhypertexte"/>
                  <w:rFonts w:eastAsia="Calibri"/>
                </w:rPr>
                <w:t>69/137</w:t>
              </w:r>
            </w:hyperlink>
          </w:p>
        </w:tc>
        <w:tc>
          <w:tcPr>
            <w:tcW w:w="3848" w:type="pct"/>
            <w:tcMar>
              <w:left w:w="0" w:type="dxa"/>
              <w:right w:w="0" w:type="dxa"/>
            </w:tcMar>
          </w:tcPr>
          <w:p w14:paraId="2D500D85"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Times"/>
                <w:sz w:val="17"/>
                <w:lang w:val="fr-FR"/>
              </w:rPr>
            </w:pPr>
            <w:r w:rsidRPr="00C718F0">
              <w:rPr>
                <w:rFonts w:eastAsia="Calibri"/>
                <w:lang w:val="fr-FR"/>
              </w:rPr>
              <w:t>Programme d’action en faveur des pays en développement sans littoral pour la décennie 2014-2024</w:t>
            </w:r>
          </w:p>
        </w:tc>
      </w:tr>
      <w:tr w:rsidR="008C1F59" w:rsidRPr="004A02FE" w14:paraId="305EEB27" w14:textId="77777777" w:rsidTr="00370EEA">
        <w:tc>
          <w:tcPr>
            <w:tcW w:w="1152" w:type="pct"/>
            <w:tcMar>
              <w:left w:w="0" w:type="dxa"/>
              <w:right w:w="0" w:type="dxa"/>
            </w:tcMar>
          </w:tcPr>
          <w:p w14:paraId="2F5BE40A" w14:textId="1C0C6FEC"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szCs w:val="17"/>
              </w:rPr>
            </w:pPr>
            <w:hyperlink r:id="rId59" w:history="1">
              <w:r w:rsidRPr="00C718F0">
                <w:rPr>
                  <w:rStyle w:val="Lienhypertexte"/>
                  <w:rFonts w:eastAsia="Calibri"/>
                </w:rPr>
                <w:t>69/213</w:t>
              </w:r>
            </w:hyperlink>
          </w:p>
        </w:tc>
        <w:tc>
          <w:tcPr>
            <w:tcW w:w="3848" w:type="pct"/>
            <w:tcMar>
              <w:left w:w="0" w:type="dxa"/>
              <w:right w:w="0" w:type="dxa"/>
            </w:tcMar>
          </w:tcPr>
          <w:p w14:paraId="73481BC9"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Times"/>
                <w:sz w:val="17"/>
                <w:lang w:val="fr-FR"/>
              </w:rPr>
            </w:pPr>
            <w:r w:rsidRPr="00C718F0">
              <w:rPr>
                <w:rFonts w:eastAsia="Calibri"/>
                <w:lang w:val="fr-FR"/>
              </w:rPr>
              <w:t>Le rôle des couloirs de transport et de transit en matière de coopération internationale et de développement durable</w:t>
            </w:r>
          </w:p>
        </w:tc>
      </w:tr>
      <w:tr w:rsidR="008C1F59" w:rsidRPr="004A02FE" w14:paraId="4C73662E" w14:textId="77777777" w:rsidTr="00370EEA">
        <w:tc>
          <w:tcPr>
            <w:tcW w:w="1152" w:type="pct"/>
            <w:tcMar>
              <w:left w:w="0" w:type="dxa"/>
              <w:right w:w="0" w:type="dxa"/>
            </w:tcMar>
          </w:tcPr>
          <w:p w14:paraId="446FF7D5" w14:textId="5BA55314"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szCs w:val="17"/>
              </w:rPr>
            </w:pPr>
            <w:hyperlink r:id="rId60" w:history="1">
              <w:r w:rsidRPr="00C718F0">
                <w:rPr>
                  <w:rStyle w:val="Lienhypertexte"/>
                  <w:rFonts w:eastAsia="Calibri"/>
                </w:rPr>
                <w:t>70/197</w:t>
              </w:r>
            </w:hyperlink>
          </w:p>
        </w:tc>
        <w:tc>
          <w:tcPr>
            <w:tcW w:w="3848" w:type="pct"/>
            <w:tcMar>
              <w:left w:w="0" w:type="dxa"/>
              <w:right w:w="0" w:type="dxa"/>
            </w:tcMar>
          </w:tcPr>
          <w:p w14:paraId="168376DB"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Vers une coopération de tous les acteurs du secteur des transports pour la promotion de couloirs de transit multimodal durables</w:t>
            </w:r>
          </w:p>
        </w:tc>
      </w:tr>
      <w:tr w:rsidR="008C1F59" w:rsidRPr="004A02FE" w14:paraId="10BD5B4C" w14:textId="77777777" w:rsidTr="00370EEA">
        <w:tc>
          <w:tcPr>
            <w:tcW w:w="1152" w:type="pct"/>
            <w:tcMar>
              <w:left w:w="0" w:type="dxa"/>
              <w:right w:w="0" w:type="dxa"/>
            </w:tcMar>
          </w:tcPr>
          <w:p w14:paraId="0223DC84" w14:textId="7062F837" w:rsidR="008C1F59" w:rsidRPr="00C718F0" w:rsidRDefault="003E3085" w:rsidP="00370EEA">
            <w:pPr>
              <w:tabs>
                <w:tab w:val="left" w:pos="480"/>
                <w:tab w:val="left" w:pos="960"/>
                <w:tab w:val="left" w:pos="1440"/>
                <w:tab w:val="left" w:pos="1915"/>
                <w:tab w:val="left" w:pos="2405"/>
                <w:tab w:val="left" w:pos="2880"/>
                <w:tab w:val="left" w:pos="3355"/>
              </w:tabs>
              <w:spacing w:before="40" w:after="120"/>
              <w:ind w:hanging="113"/>
              <w:rPr>
                <w:rFonts w:eastAsia="Calibri"/>
                <w:sz w:val="17"/>
                <w:szCs w:val="17"/>
              </w:rPr>
            </w:pPr>
            <w:hyperlink r:id="rId61" w:history="1">
              <w:r w:rsidRPr="00C718F0">
                <w:rPr>
                  <w:rStyle w:val="Lienhypertexte"/>
                  <w:rFonts w:eastAsia="Calibri"/>
                </w:rPr>
                <w:t>70/217</w:t>
              </w:r>
            </w:hyperlink>
          </w:p>
        </w:tc>
        <w:tc>
          <w:tcPr>
            <w:tcW w:w="3848" w:type="pct"/>
            <w:tcMar>
              <w:left w:w="0" w:type="dxa"/>
              <w:right w:w="0" w:type="dxa"/>
            </w:tcMar>
          </w:tcPr>
          <w:p w14:paraId="34CF5359"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Suivi de la deuxième Conférence des Nations Unies sur les pays en développement sans littoral</w:t>
            </w:r>
          </w:p>
        </w:tc>
      </w:tr>
      <w:tr w:rsidR="008C1F59" w:rsidRPr="004A02FE" w14:paraId="7314870B" w14:textId="77777777" w:rsidTr="00370EEA">
        <w:tc>
          <w:tcPr>
            <w:tcW w:w="1152" w:type="pct"/>
            <w:tcMar>
              <w:left w:w="0" w:type="dxa"/>
              <w:right w:w="0" w:type="dxa"/>
            </w:tcMar>
          </w:tcPr>
          <w:p w14:paraId="4B64348C" w14:textId="1FFA65F5"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szCs w:val="17"/>
              </w:rPr>
            </w:pPr>
            <w:hyperlink r:id="rId62" w:history="1">
              <w:r w:rsidRPr="00C718F0">
                <w:rPr>
                  <w:rStyle w:val="Lienhypertexte"/>
                  <w:rFonts w:eastAsia="Calibri"/>
                </w:rPr>
                <w:t>72/212</w:t>
              </w:r>
            </w:hyperlink>
          </w:p>
        </w:tc>
        <w:tc>
          <w:tcPr>
            <w:tcW w:w="3848" w:type="pct"/>
            <w:tcMar>
              <w:left w:w="0" w:type="dxa"/>
              <w:right w:w="0" w:type="dxa"/>
            </w:tcMar>
          </w:tcPr>
          <w:p w14:paraId="5E40B2B4"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Renforcer les liens entre tous les modes de transport pour atteindre les objectifs de développement durable</w:t>
            </w:r>
          </w:p>
        </w:tc>
      </w:tr>
      <w:tr w:rsidR="008C1F59" w:rsidRPr="004A02FE" w14:paraId="431AB043" w14:textId="77777777" w:rsidTr="00370EEA">
        <w:tc>
          <w:tcPr>
            <w:tcW w:w="1152" w:type="pct"/>
            <w:tcMar>
              <w:left w:w="0" w:type="dxa"/>
              <w:right w:w="0" w:type="dxa"/>
            </w:tcMar>
          </w:tcPr>
          <w:p w14:paraId="758DA129" w14:textId="44A353B4"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szCs w:val="17"/>
              </w:rPr>
            </w:pPr>
            <w:hyperlink r:id="rId63" w:history="1">
              <w:r w:rsidRPr="00C718F0">
                <w:rPr>
                  <w:rStyle w:val="Lienhypertexte"/>
                  <w:rFonts w:eastAsia="Calibri"/>
                </w:rPr>
                <w:t>72/271</w:t>
              </w:r>
            </w:hyperlink>
          </w:p>
        </w:tc>
        <w:tc>
          <w:tcPr>
            <w:tcW w:w="3848" w:type="pct"/>
            <w:tcMar>
              <w:left w:w="0" w:type="dxa"/>
              <w:right w:w="0" w:type="dxa"/>
            </w:tcMar>
          </w:tcPr>
          <w:p w14:paraId="556C9EF3"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Amélioration de la sécurité routière mondiale</w:t>
            </w:r>
          </w:p>
        </w:tc>
      </w:tr>
      <w:tr w:rsidR="008C1F59" w:rsidRPr="004A02FE" w14:paraId="27C5AEE4" w14:textId="77777777" w:rsidTr="00370EEA">
        <w:tc>
          <w:tcPr>
            <w:tcW w:w="1152" w:type="pct"/>
            <w:tcMar>
              <w:left w:w="0" w:type="dxa"/>
              <w:right w:w="0" w:type="dxa"/>
            </w:tcMar>
          </w:tcPr>
          <w:p w14:paraId="71E8C7F6" w14:textId="72A9923C"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szCs w:val="17"/>
              </w:rPr>
            </w:pPr>
            <w:hyperlink r:id="rId64" w:history="1">
              <w:r w:rsidRPr="00C718F0">
                <w:rPr>
                  <w:rStyle w:val="Lienhypertexte"/>
                  <w:rFonts w:eastAsia="Calibri"/>
                </w:rPr>
                <w:t>73/243</w:t>
              </w:r>
            </w:hyperlink>
          </w:p>
        </w:tc>
        <w:tc>
          <w:tcPr>
            <w:tcW w:w="3848" w:type="pct"/>
            <w:tcMar>
              <w:left w:w="0" w:type="dxa"/>
              <w:right w:w="0" w:type="dxa"/>
            </w:tcMar>
          </w:tcPr>
          <w:p w14:paraId="0A4C2F77"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Suivi de la deuxième Conférence des Nations Unies sur les pays en développement sans littoral</w:t>
            </w:r>
          </w:p>
        </w:tc>
      </w:tr>
      <w:tr w:rsidR="008C1F59" w:rsidRPr="004A02FE" w14:paraId="1D2DE20C" w14:textId="77777777" w:rsidTr="00370EEA">
        <w:tc>
          <w:tcPr>
            <w:tcW w:w="1152" w:type="pct"/>
            <w:tcMar>
              <w:left w:w="0" w:type="dxa"/>
              <w:right w:w="0" w:type="dxa"/>
            </w:tcMar>
          </w:tcPr>
          <w:p w14:paraId="65D31F51" w14:textId="1E42AB20"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rPr>
            </w:pPr>
            <w:hyperlink r:id="rId65" w:history="1">
              <w:r w:rsidRPr="00C718F0">
                <w:rPr>
                  <w:rStyle w:val="Lienhypertexte"/>
                  <w:rFonts w:eastAsia="Calibri"/>
                </w:rPr>
                <w:t>74/299</w:t>
              </w:r>
            </w:hyperlink>
          </w:p>
        </w:tc>
        <w:tc>
          <w:tcPr>
            <w:tcW w:w="3848" w:type="pct"/>
            <w:tcMar>
              <w:left w:w="0" w:type="dxa"/>
              <w:right w:w="0" w:type="dxa"/>
            </w:tcMar>
          </w:tcPr>
          <w:p w14:paraId="6F6552FF"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Amélioration de la sécurité routière mondiale</w:t>
            </w:r>
          </w:p>
        </w:tc>
      </w:tr>
      <w:tr w:rsidR="008C1F59" w:rsidRPr="004A02FE" w14:paraId="526B7476" w14:textId="77777777" w:rsidTr="00370EEA">
        <w:tc>
          <w:tcPr>
            <w:tcW w:w="1152" w:type="pct"/>
            <w:tcMar>
              <w:left w:w="0" w:type="dxa"/>
              <w:right w:w="0" w:type="dxa"/>
            </w:tcMar>
          </w:tcPr>
          <w:p w14:paraId="04459EEF" w14:textId="418A21BE"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color w:val="0000FF"/>
              </w:rPr>
            </w:pPr>
            <w:hyperlink r:id="rId66" w:history="1">
              <w:r w:rsidRPr="00C718F0">
                <w:rPr>
                  <w:rStyle w:val="Lienhypertexte"/>
                  <w:rFonts w:eastAsia="Calibri"/>
                </w:rPr>
                <w:t>76/255</w:t>
              </w:r>
            </w:hyperlink>
          </w:p>
        </w:tc>
        <w:tc>
          <w:tcPr>
            <w:tcW w:w="3848" w:type="pct"/>
            <w:tcMar>
              <w:left w:w="0" w:type="dxa"/>
              <w:right w:w="0" w:type="dxa"/>
            </w:tcMar>
          </w:tcPr>
          <w:p w14:paraId="7DEEEF9E"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rPr>
              <w:t>Intégration de la pratique courante de la bicyclette dans les systèmes de transports publics au service du développement durable</w:t>
            </w:r>
          </w:p>
        </w:tc>
      </w:tr>
    </w:tbl>
    <w:p w14:paraId="5A62D245" w14:textId="77777777" w:rsidR="00370EEA" w:rsidRDefault="00370EEA">
      <w:pPr>
        <w:suppressAutoHyphens w:val="0"/>
        <w:kinsoku/>
        <w:overflowPunct/>
        <w:autoSpaceDE/>
        <w:autoSpaceDN/>
        <w:adjustRightInd/>
        <w:snapToGrid/>
        <w:spacing w:after="200" w:line="276" w:lineRule="auto"/>
        <w:rPr>
          <w:b/>
        </w:rPr>
      </w:pPr>
      <w:r>
        <w:br w:type="page"/>
      </w:r>
    </w:p>
    <w:p w14:paraId="7F5FBAA4" w14:textId="41CFC26E" w:rsidR="008C1F59" w:rsidRPr="00370EEA" w:rsidRDefault="008C1F59" w:rsidP="00370EEA">
      <w:pPr>
        <w:pStyle w:val="H23G"/>
      </w:pPr>
      <w:r w:rsidRPr="00370EEA">
        <w:lastRenderedPageBreak/>
        <w:tab/>
        <w:t>2.</w:t>
      </w:r>
      <w:r w:rsidRPr="00370EEA">
        <w:tab/>
        <w:t>Résolutions du Conseil économique et social</w:t>
      </w:r>
    </w:p>
    <w:tbl>
      <w:tblPr>
        <w:tblW w:w="8505" w:type="dxa"/>
        <w:tblInd w:w="1134" w:type="dxa"/>
        <w:tblLayout w:type="fixed"/>
        <w:tblCellMar>
          <w:left w:w="0" w:type="dxa"/>
          <w:right w:w="0" w:type="dxa"/>
        </w:tblCellMar>
        <w:tblLook w:val="04A0" w:firstRow="1" w:lastRow="0" w:firstColumn="1" w:lastColumn="0" w:noHBand="0" w:noVBand="1"/>
      </w:tblPr>
      <w:tblGrid>
        <w:gridCol w:w="1960"/>
        <w:gridCol w:w="6545"/>
      </w:tblGrid>
      <w:tr w:rsidR="008C1F59" w:rsidRPr="004A02FE" w14:paraId="4C9A48D9" w14:textId="77777777" w:rsidTr="00370EEA">
        <w:tc>
          <w:tcPr>
            <w:tcW w:w="1152" w:type="pct"/>
            <w:tcMar>
              <w:left w:w="0" w:type="dxa"/>
              <w:right w:w="0" w:type="dxa"/>
            </w:tcMar>
          </w:tcPr>
          <w:p w14:paraId="16881560" w14:textId="638A4FCD" w:rsidR="00370EEA"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rPr>
            </w:pPr>
            <w:hyperlink r:id="rId67" w:history="1">
              <w:r w:rsidRPr="00C718F0">
                <w:rPr>
                  <w:rStyle w:val="Lienhypertexte"/>
                  <w:rFonts w:eastAsia="Calibri"/>
                  <w:lang w:val="fr-FR"/>
                </w:rPr>
                <w:t>1999/65</w:t>
              </w:r>
            </w:hyperlink>
          </w:p>
        </w:tc>
        <w:tc>
          <w:tcPr>
            <w:tcW w:w="3848" w:type="pct"/>
            <w:tcMar>
              <w:left w:w="0" w:type="dxa"/>
              <w:right w:w="0" w:type="dxa"/>
            </w:tcMar>
          </w:tcPr>
          <w:p w14:paraId="7DA8B7A6"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Transformation du Comité d’experts en matière de transport des marchandises dangereuses en Comité d’experts du transport des marchandises dangereuses et du Système harmonisé à l’échelle mondiale de classement et d’étiquetage des produits chimiques</w:t>
            </w:r>
          </w:p>
        </w:tc>
      </w:tr>
      <w:tr w:rsidR="008C1F59" w:rsidRPr="004A02FE" w14:paraId="1827666F" w14:textId="77777777" w:rsidTr="00370EEA">
        <w:tc>
          <w:tcPr>
            <w:tcW w:w="1152" w:type="pct"/>
            <w:tcMar>
              <w:left w:w="0" w:type="dxa"/>
              <w:right w:w="0" w:type="dxa"/>
            </w:tcMar>
          </w:tcPr>
          <w:p w14:paraId="55E99C40" w14:textId="29AF0B44"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color w:val="0000FF"/>
              </w:rPr>
            </w:pPr>
            <w:hyperlink r:id="rId68" w:history="1">
              <w:r w:rsidRPr="00C718F0">
                <w:rPr>
                  <w:rStyle w:val="Lienhypertexte"/>
                  <w:rFonts w:eastAsia="Calibri"/>
                </w:rPr>
                <w:t>2013/7</w:t>
              </w:r>
            </w:hyperlink>
          </w:p>
        </w:tc>
        <w:tc>
          <w:tcPr>
            <w:tcW w:w="3848" w:type="pct"/>
            <w:tcMar>
              <w:left w:w="0" w:type="dxa"/>
              <w:right w:w="0" w:type="dxa"/>
            </w:tcMar>
          </w:tcPr>
          <w:p w14:paraId="7E1C20E8"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Liaison fixe Europe-Afrique à travers le détroit de Gibraltar</w:t>
            </w:r>
          </w:p>
        </w:tc>
      </w:tr>
      <w:tr w:rsidR="008C1F59" w:rsidRPr="004A02FE" w14:paraId="7BADA12E" w14:textId="77777777" w:rsidTr="00370EEA">
        <w:tc>
          <w:tcPr>
            <w:tcW w:w="1152" w:type="pct"/>
            <w:tcMar>
              <w:left w:w="0" w:type="dxa"/>
              <w:right w:w="0" w:type="dxa"/>
            </w:tcMar>
          </w:tcPr>
          <w:p w14:paraId="3A91776F" w14:textId="055C9961"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color w:val="0000FF"/>
              </w:rPr>
            </w:pPr>
            <w:hyperlink r:id="rId69" w:history="1">
              <w:r w:rsidRPr="00C718F0">
                <w:rPr>
                  <w:rStyle w:val="Lienhypertexte"/>
                  <w:rFonts w:eastAsia="Calibri"/>
                </w:rPr>
                <w:t>2021/13</w:t>
              </w:r>
            </w:hyperlink>
          </w:p>
        </w:tc>
        <w:tc>
          <w:tcPr>
            <w:tcW w:w="3848" w:type="pct"/>
            <w:tcMar>
              <w:left w:w="0" w:type="dxa"/>
              <w:right w:w="0" w:type="dxa"/>
            </w:tcMar>
          </w:tcPr>
          <w:p w14:paraId="799F9F42"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Travaux du Comité d’experts du transport des marchandises dangereuses et du Système général harmonisé de classification et d’étiquetage des produits chimiques</w:t>
            </w:r>
          </w:p>
        </w:tc>
      </w:tr>
      <w:tr w:rsidR="008C1F59" w:rsidRPr="004A02FE" w14:paraId="4487A90A" w14:textId="77777777" w:rsidTr="00370EEA">
        <w:tc>
          <w:tcPr>
            <w:tcW w:w="1152" w:type="pct"/>
            <w:tcMar>
              <w:left w:w="0" w:type="dxa"/>
              <w:right w:w="0" w:type="dxa"/>
            </w:tcMar>
          </w:tcPr>
          <w:p w14:paraId="4F0D6BCE" w14:textId="7B9DBDD0"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color w:val="0000FF"/>
              </w:rPr>
            </w:pPr>
            <w:hyperlink r:id="rId70" w:history="1">
              <w:r w:rsidRPr="00C718F0">
                <w:rPr>
                  <w:rStyle w:val="Lienhypertexte"/>
                  <w:rFonts w:eastAsia="Calibri"/>
                </w:rPr>
                <w:t>2022/2</w:t>
              </w:r>
            </w:hyperlink>
          </w:p>
        </w:tc>
        <w:tc>
          <w:tcPr>
            <w:tcW w:w="3848" w:type="pct"/>
            <w:tcMar>
              <w:left w:w="0" w:type="dxa"/>
              <w:right w:w="0" w:type="dxa"/>
            </w:tcMar>
          </w:tcPr>
          <w:p w14:paraId="50ED8EAF"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Mandat révisé du Comité des transports intérieurs de la Commission économique pour l’Europe</w:t>
            </w:r>
          </w:p>
        </w:tc>
      </w:tr>
    </w:tbl>
    <w:p w14:paraId="236CB9D4" w14:textId="77777777" w:rsidR="008C1F59" w:rsidRPr="00301AA4" w:rsidRDefault="008C1F59" w:rsidP="00370EEA">
      <w:pPr>
        <w:pStyle w:val="H23G"/>
        <w:rPr>
          <w:lang w:val="fr-FR"/>
        </w:rPr>
      </w:pPr>
      <w:r w:rsidRPr="00301AA4">
        <w:rPr>
          <w:lang w:val="fr-FR"/>
        </w:rPr>
        <w:tab/>
        <w:t>3.</w:t>
      </w:r>
      <w:r w:rsidRPr="00301AA4">
        <w:rPr>
          <w:lang w:val="fr-FR"/>
        </w:rPr>
        <w:tab/>
        <w:t>Décisions de la Commission économique pour l</w:t>
      </w:r>
      <w:r>
        <w:rPr>
          <w:lang w:val="fr-FR"/>
        </w:rPr>
        <w:t>’</w:t>
      </w:r>
      <w:r w:rsidRPr="00301AA4">
        <w:rPr>
          <w:lang w:val="fr-FR"/>
        </w:rPr>
        <w:t>Europe</w:t>
      </w:r>
    </w:p>
    <w:tbl>
      <w:tblPr>
        <w:tblW w:w="8505" w:type="dxa"/>
        <w:tblInd w:w="1134" w:type="dxa"/>
        <w:tblLayout w:type="fixed"/>
        <w:tblCellMar>
          <w:left w:w="0" w:type="dxa"/>
          <w:right w:w="0" w:type="dxa"/>
        </w:tblCellMar>
        <w:tblLook w:val="04A0" w:firstRow="1" w:lastRow="0" w:firstColumn="1" w:lastColumn="0" w:noHBand="0" w:noVBand="1"/>
      </w:tblPr>
      <w:tblGrid>
        <w:gridCol w:w="1960"/>
        <w:gridCol w:w="6545"/>
      </w:tblGrid>
      <w:tr w:rsidR="008C1F59" w:rsidRPr="004A02FE" w14:paraId="595B0F64" w14:textId="77777777" w:rsidTr="00370EEA">
        <w:tc>
          <w:tcPr>
            <w:tcW w:w="1152" w:type="pct"/>
            <w:tcMar>
              <w:left w:w="0" w:type="dxa"/>
              <w:right w:w="0" w:type="dxa"/>
            </w:tcMar>
          </w:tcPr>
          <w:p w14:paraId="1D21C1A6" w14:textId="06085CB7" w:rsidR="00370EEA"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szCs w:val="17"/>
              </w:rPr>
            </w:pPr>
            <w:hyperlink r:id="rId71" w:history="1">
              <w:r w:rsidRPr="00C718F0">
                <w:rPr>
                  <w:rStyle w:val="Lienhypertexte"/>
                  <w:rFonts w:eastAsia="Calibri"/>
                </w:rPr>
                <w:t>ECE/AC.21/2014/2</w:t>
              </w:r>
            </w:hyperlink>
          </w:p>
        </w:tc>
        <w:tc>
          <w:tcPr>
            <w:tcW w:w="3848" w:type="pct"/>
            <w:tcMar>
              <w:left w:w="0" w:type="dxa"/>
              <w:right w:w="0" w:type="dxa"/>
            </w:tcMar>
          </w:tcPr>
          <w:p w14:paraId="330EC9A8"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Rapport de la Réunion de haut niveau sur les transports, la santé et l’environnement sur les travaux de sa quatrième session</w:t>
            </w:r>
          </w:p>
        </w:tc>
      </w:tr>
      <w:tr w:rsidR="008C1F59" w:rsidRPr="004A02FE" w14:paraId="0E0A687D" w14:textId="77777777" w:rsidTr="00370EEA">
        <w:tc>
          <w:tcPr>
            <w:tcW w:w="1152" w:type="pct"/>
            <w:tcMar>
              <w:left w:w="0" w:type="dxa"/>
              <w:right w:w="0" w:type="dxa"/>
            </w:tcMar>
          </w:tcPr>
          <w:p w14:paraId="156A559C" w14:textId="4B8C21CB"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72" w:history="1">
              <w:r w:rsidRPr="00C718F0">
                <w:rPr>
                  <w:rStyle w:val="Lienhypertexte"/>
                  <w:rFonts w:eastAsia="Calibri"/>
                </w:rPr>
                <w:t>ECE/TRANS/224</w:t>
              </w:r>
            </w:hyperlink>
          </w:p>
        </w:tc>
        <w:tc>
          <w:tcPr>
            <w:tcW w:w="3848" w:type="pct"/>
            <w:tcMar>
              <w:left w:w="0" w:type="dxa"/>
              <w:right w:w="0" w:type="dxa"/>
            </w:tcMar>
          </w:tcPr>
          <w:p w14:paraId="2B62F2D4"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szCs w:val="17"/>
                <w:lang w:val="fr-FR"/>
              </w:rPr>
            </w:pPr>
            <w:r w:rsidRPr="00C718F0">
              <w:rPr>
                <w:rFonts w:eastAsia="Calibri"/>
                <w:lang w:val="fr-FR"/>
              </w:rPr>
              <w:t>Rapport du Comité des transports intérieurs sur sa soixante-quatorzième session (« Feuille de route de la CEE pour la promotion des systèmes de transport intelligents − 20 mesures à prendre au niveau mondial de 2012 à 2020 »)</w:t>
            </w:r>
          </w:p>
        </w:tc>
      </w:tr>
      <w:tr w:rsidR="008C1F59" w:rsidRPr="004A02FE" w14:paraId="5706A848" w14:textId="77777777" w:rsidTr="00370EEA">
        <w:tc>
          <w:tcPr>
            <w:tcW w:w="1152" w:type="pct"/>
            <w:tcMar>
              <w:left w:w="0" w:type="dxa"/>
              <w:right w:w="0" w:type="dxa"/>
            </w:tcMar>
          </w:tcPr>
          <w:p w14:paraId="40574319" w14:textId="13E50ED2"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73" w:history="1">
              <w:r w:rsidRPr="00C718F0">
                <w:rPr>
                  <w:rStyle w:val="Lienhypertexte"/>
                  <w:rFonts w:eastAsia="Calibri"/>
                </w:rPr>
                <w:t>ECE/TRANS/236</w:t>
              </w:r>
            </w:hyperlink>
          </w:p>
        </w:tc>
        <w:tc>
          <w:tcPr>
            <w:tcW w:w="3848" w:type="pct"/>
            <w:tcMar>
              <w:left w:w="0" w:type="dxa"/>
              <w:right w:w="0" w:type="dxa"/>
            </w:tcMar>
          </w:tcPr>
          <w:p w14:paraId="6EB5FF0E" w14:textId="0F6EA466"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szCs w:val="17"/>
                <w:lang w:val="fr-FR"/>
              </w:rPr>
            </w:pPr>
            <w:r w:rsidRPr="00C718F0">
              <w:rPr>
                <w:rFonts w:eastAsia="Calibri"/>
                <w:lang w:val="fr-FR"/>
              </w:rPr>
              <w:t>Rapport du Comité des transports intérieurs sur sa soixante-quinzième session (Déclaration commune sur la promotion du transport ferroviaire entre l’Europe et l’Asie et des activités menées à cette fin</w:t>
            </w:r>
            <w:r w:rsidR="00F40E0A" w:rsidRPr="00C718F0">
              <w:rPr>
                <w:rFonts w:eastAsia="Calibri"/>
                <w:lang w:val="fr-FR"/>
              </w:rPr>
              <w:t> ;</w:t>
            </w:r>
            <w:r w:rsidRPr="00C718F0">
              <w:rPr>
                <w:rFonts w:eastAsia="Calibri"/>
                <w:lang w:val="fr-FR"/>
              </w:rPr>
              <w:t xml:space="preserve"> Déclaration commune sur le développement futur des liaisons de transport Europe-Asie)</w:t>
            </w:r>
          </w:p>
        </w:tc>
      </w:tr>
      <w:tr w:rsidR="008C1F59" w:rsidRPr="004A02FE" w14:paraId="04CF12E9" w14:textId="77777777" w:rsidTr="00370EEA">
        <w:tc>
          <w:tcPr>
            <w:tcW w:w="1152" w:type="pct"/>
            <w:tcMar>
              <w:left w:w="0" w:type="dxa"/>
              <w:right w:w="0" w:type="dxa"/>
            </w:tcMar>
          </w:tcPr>
          <w:p w14:paraId="3572B716" w14:textId="51DED41A"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74" w:history="1">
              <w:r w:rsidRPr="00C718F0">
                <w:rPr>
                  <w:rStyle w:val="Lienhypertexte"/>
                  <w:rFonts w:eastAsia="Calibri"/>
                </w:rPr>
                <w:t>ECE/TRANS/248</w:t>
              </w:r>
            </w:hyperlink>
          </w:p>
        </w:tc>
        <w:tc>
          <w:tcPr>
            <w:tcW w:w="3848" w:type="pct"/>
            <w:tcMar>
              <w:left w:w="0" w:type="dxa"/>
              <w:right w:w="0" w:type="dxa"/>
            </w:tcMar>
          </w:tcPr>
          <w:p w14:paraId="0CE6942C"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szCs w:val="17"/>
                <w:lang w:val="fr-FR"/>
              </w:rPr>
            </w:pPr>
            <w:r w:rsidRPr="00C718F0">
              <w:rPr>
                <w:rFonts w:eastAsia="Calibri"/>
                <w:lang w:val="fr-FR"/>
              </w:rPr>
              <w:t>Rapport du Comité des transports intérieurs sur sa soixante-dix-septième session</w:t>
            </w:r>
          </w:p>
        </w:tc>
      </w:tr>
      <w:tr w:rsidR="008C1F59" w:rsidRPr="004A02FE" w14:paraId="1045223C" w14:textId="77777777" w:rsidTr="00370EEA">
        <w:tc>
          <w:tcPr>
            <w:tcW w:w="1152" w:type="pct"/>
            <w:tcMar>
              <w:left w:w="0" w:type="dxa"/>
              <w:right w:w="0" w:type="dxa"/>
            </w:tcMar>
          </w:tcPr>
          <w:p w14:paraId="17152D98" w14:textId="39ABE285"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75" w:history="1">
              <w:r w:rsidRPr="00C718F0">
                <w:rPr>
                  <w:rStyle w:val="Lienhypertexte"/>
                  <w:rFonts w:eastAsia="Calibri"/>
                </w:rPr>
                <w:t>ECE/TRANS/254</w:t>
              </w:r>
            </w:hyperlink>
          </w:p>
        </w:tc>
        <w:tc>
          <w:tcPr>
            <w:tcW w:w="3848" w:type="pct"/>
            <w:tcMar>
              <w:left w:w="0" w:type="dxa"/>
              <w:right w:w="0" w:type="dxa"/>
            </w:tcMar>
          </w:tcPr>
          <w:p w14:paraId="2282D57F"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szCs w:val="17"/>
                <w:lang w:val="fr-FR"/>
              </w:rPr>
            </w:pPr>
            <w:r w:rsidRPr="00C718F0">
              <w:rPr>
                <w:rFonts w:eastAsia="Calibri"/>
                <w:lang w:val="fr-FR"/>
              </w:rPr>
              <w:t>Rapport du Comité des transports intérieurs sur sa soixante-dix-huitième session</w:t>
            </w:r>
          </w:p>
        </w:tc>
      </w:tr>
      <w:tr w:rsidR="008C1F59" w:rsidRPr="004A02FE" w14:paraId="0EA3F1E1" w14:textId="77777777" w:rsidTr="00370EEA">
        <w:tc>
          <w:tcPr>
            <w:tcW w:w="1152" w:type="pct"/>
            <w:tcMar>
              <w:left w:w="0" w:type="dxa"/>
              <w:right w:w="0" w:type="dxa"/>
            </w:tcMar>
          </w:tcPr>
          <w:p w14:paraId="473F1B02" w14:textId="4C48FAC6"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76" w:history="1">
              <w:r w:rsidRPr="00C718F0">
                <w:rPr>
                  <w:rStyle w:val="Lienhypertexte"/>
                  <w:rFonts w:eastAsia="Calibri"/>
                </w:rPr>
                <w:t>ECE/TRANS/270</w:t>
              </w:r>
            </w:hyperlink>
          </w:p>
        </w:tc>
        <w:tc>
          <w:tcPr>
            <w:tcW w:w="3848" w:type="pct"/>
            <w:tcMar>
              <w:left w:w="0" w:type="dxa"/>
              <w:right w:w="0" w:type="dxa"/>
            </w:tcMar>
          </w:tcPr>
          <w:p w14:paraId="5AFBF2F1"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szCs w:val="17"/>
                <w:lang w:val="fr-FR"/>
              </w:rPr>
            </w:pPr>
            <w:r w:rsidRPr="00C718F0">
              <w:rPr>
                <w:rFonts w:eastAsia="Calibri"/>
                <w:lang w:val="fr-FR"/>
              </w:rPr>
              <w:t>Rapport du Comité des transports intérieurs sur sa soixante-dix-neuvième session (résolution ministérielle intitulée « Embrasser l’ère nouvelle de la viabilité des transports intérieurs et de la mobilité »)</w:t>
            </w:r>
          </w:p>
        </w:tc>
      </w:tr>
      <w:tr w:rsidR="008C1F59" w:rsidRPr="004A02FE" w14:paraId="7277AF29" w14:textId="77777777" w:rsidTr="00370EEA">
        <w:tc>
          <w:tcPr>
            <w:tcW w:w="1152" w:type="pct"/>
            <w:tcMar>
              <w:left w:w="0" w:type="dxa"/>
              <w:right w:w="0" w:type="dxa"/>
            </w:tcMar>
          </w:tcPr>
          <w:p w14:paraId="4282EE8C" w14:textId="108FCD45"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77" w:history="1">
              <w:r w:rsidRPr="00C718F0">
                <w:rPr>
                  <w:rStyle w:val="Lienhypertexte"/>
                  <w:rFonts w:eastAsia="Calibri"/>
                </w:rPr>
                <w:t>ECE/TRANS/274</w:t>
              </w:r>
            </w:hyperlink>
          </w:p>
        </w:tc>
        <w:tc>
          <w:tcPr>
            <w:tcW w:w="3848" w:type="pct"/>
            <w:tcMar>
              <w:left w:w="0" w:type="dxa"/>
              <w:right w:w="0" w:type="dxa"/>
            </w:tcMar>
          </w:tcPr>
          <w:p w14:paraId="34065856"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szCs w:val="17"/>
                <w:lang w:val="fr-FR"/>
              </w:rPr>
            </w:pPr>
            <w:r w:rsidRPr="00C718F0">
              <w:rPr>
                <w:rFonts w:eastAsia="Calibri"/>
                <w:lang w:val="fr-FR"/>
              </w:rPr>
              <w:t>Rapport du Comité des transports intérieurs sur sa quatre-vingtième session</w:t>
            </w:r>
          </w:p>
        </w:tc>
      </w:tr>
      <w:tr w:rsidR="008C1F59" w:rsidRPr="004A02FE" w14:paraId="4FC14CF0" w14:textId="77777777" w:rsidTr="00370EEA">
        <w:tc>
          <w:tcPr>
            <w:tcW w:w="1152" w:type="pct"/>
            <w:tcMar>
              <w:left w:w="0" w:type="dxa"/>
              <w:right w:w="0" w:type="dxa"/>
            </w:tcMar>
          </w:tcPr>
          <w:p w14:paraId="7487A284" w14:textId="24179ED7"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78" w:history="1">
              <w:r w:rsidRPr="00C718F0">
                <w:rPr>
                  <w:rStyle w:val="Lienhypertexte"/>
                  <w:rFonts w:eastAsia="Calibri"/>
                </w:rPr>
                <w:t>ECE/TRANS/288</w:t>
              </w:r>
            </w:hyperlink>
          </w:p>
        </w:tc>
        <w:tc>
          <w:tcPr>
            <w:tcW w:w="3848" w:type="pct"/>
            <w:tcMar>
              <w:left w:w="0" w:type="dxa"/>
              <w:right w:w="0" w:type="dxa"/>
            </w:tcMar>
          </w:tcPr>
          <w:p w14:paraId="12728E14" w14:textId="15E84A2F"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szCs w:val="17"/>
                <w:lang w:val="fr-FR"/>
              </w:rPr>
            </w:pPr>
            <w:r w:rsidRPr="00C718F0">
              <w:rPr>
                <w:rFonts w:eastAsia="Calibri"/>
                <w:lang w:val="fr-FR"/>
              </w:rPr>
              <w:t>Rapport du Comité des transports intérieurs sur sa quatre-vingt-unième session (résolution ministérielle sur le renforcement de la coopération, de l’harmonisation et de l’intégration à l’ère de la numérisation et de l’automatisation des transports</w:t>
            </w:r>
            <w:r w:rsidR="00F40E0A" w:rsidRPr="00C718F0">
              <w:rPr>
                <w:rFonts w:eastAsia="Calibri"/>
                <w:lang w:val="fr-FR"/>
              </w:rPr>
              <w:t> ;</w:t>
            </w:r>
            <w:r w:rsidRPr="00C718F0">
              <w:rPr>
                <w:rFonts w:eastAsia="Calibri"/>
                <w:lang w:val="fr-FR"/>
              </w:rPr>
              <w:t xml:space="preserve"> résolution n</w:t>
            </w:r>
            <w:r w:rsidRPr="00C718F0">
              <w:rPr>
                <w:rFonts w:eastAsia="Calibri"/>
                <w:vertAlign w:val="superscript"/>
                <w:lang w:val="fr-FR"/>
              </w:rPr>
              <w:t>o</w:t>
            </w:r>
            <w:r w:rsidRPr="00C718F0">
              <w:rPr>
                <w:rFonts w:eastAsia="Calibri"/>
                <w:lang w:val="fr-FR"/>
              </w:rPr>
              <w:t xml:space="preserve"> 265 du Comité des transports intérieurs intitulée « Faciliter le développement des transports par voie navigable » ayant trait à la déclaration ministérielle intitulée « La navigation intérieure dans un contexte international »</w:t>
            </w:r>
            <w:r w:rsidR="00F40E0A" w:rsidRPr="00C718F0">
              <w:rPr>
                <w:rFonts w:eastAsia="Calibri"/>
                <w:lang w:val="fr-FR"/>
              </w:rPr>
              <w:t> ;</w:t>
            </w:r>
            <w:r w:rsidRPr="00C718F0">
              <w:rPr>
                <w:rFonts w:eastAsia="Calibri"/>
                <w:lang w:val="fr-FR"/>
              </w:rPr>
              <w:t xml:space="preserve"> Stratégie du Comité des transports intérieurs à l’horizon 2030)</w:t>
            </w:r>
          </w:p>
        </w:tc>
      </w:tr>
      <w:tr w:rsidR="008C1F59" w:rsidRPr="004A02FE" w14:paraId="7B13A2AA" w14:textId="77777777" w:rsidTr="00370EEA">
        <w:tc>
          <w:tcPr>
            <w:tcW w:w="1152" w:type="pct"/>
            <w:tcMar>
              <w:left w:w="0" w:type="dxa"/>
              <w:right w:w="0" w:type="dxa"/>
            </w:tcMar>
          </w:tcPr>
          <w:p w14:paraId="45B16B74" w14:textId="4F092E72"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szCs w:val="17"/>
              </w:rPr>
            </w:pPr>
            <w:hyperlink r:id="rId79" w:history="1">
              <w:r w:rsidRPr="00C718F0">
                <w:rPr>
                  <w:rStyle w:val="Lienhypertexte"/>
                  <w:rFonts w:eastAsia="Calibri"/>
                  <w:lang w:val="fr-FR"/>
                </w:rPr>
                <w:t>B (66)</w:t>
              </w:r>
            </w:hyperlink>
          </w:p>
        </w:tc>
        <w:tc>
          <w:tcPr>
            <w:tcW w:w="3848" w:type="pct"/>
            <w:tcMar>
              <w:left w:w="0" w:type="dxa"/>
              <w:right w:w="0" w:type="dxa"/>
            </w:tcMar>
          </w:tcPr>
          <w:p w14:paraId="427419EE"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szCs w:val="17"/>
                <w:lang w:val="fr-FR"/>
              </w:rPr>
            </w:pPr>
            <w:r w:rsidRPr="00C718F0">
              <w:rPr>
                <w:rFonts w:eastAsia="Calibri"/>
                <w:lang w:val="fr-FR"/>
              </w:rPr>
              <w:t>Approbation de la Charte de Genève sur le logement durable</w:t>
            </w:r>
          </w:p>
        </w:tc>
      </w:tr>
      <w:tr w:rsidR="008C1F59" w:rsidRPr="004A02FE" w14:paraId="20106B53" w14:textId="77777777" w:rsidTr="00370EEA">
        <w:tc>
          <w:tcPr>
            <w:tcW w:w="1152" w:type="pct"/>
            <w:tcMar>
              <w:left w:w="0" w:type="dxa"/>
              <w:right w:w="0" w:type="dxa"/>
            </w:tcMar>
          </w:tcPr>
          <w:p w14:paraId="3B54407B" w14:textId="686BDB93"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80" w:history="1">
              <w:r w:rsidRPr="00C718F0">
                <w:rPr>
                  <w:rStyle w:val="Lienhypertexte"/>
                  <w:rFonts w:eastAsia="Calibri"/>
                </w:rPr>
                <w:t>ECE/TRANS/294</w:t>
              </w:r>
            </w:hyperlink>
          </w:p>
        </w:tc>
        <w:tc>
          <w:tcPr>
            <w:tcW w:w="3848" w:type="pct"/>
            <w:tcMar>
              <w:left w:w="0" w:type="dxa"/>
              <w:right w:w="0" w:type="dxa"/>
            </w:tcMar>
          </w:tcPr>
          <w:p w14:paraId="2A3A77BE" w14:textId="05D65C18"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Times"/>
                <w:sz w:val="17"/>
                <w:szCs w:val="17"/>
                <w:lang w:val="fr-FR"/>
              </w:rPr>
            </w:pPr>
            <w:r w:rsidRPr="00C718F0">
              <w:rPr>
                <w:rFonts w:eastAsia="Calibri"/>
                <w:lang w:val="fr-FR"/>
              </w:rPr>
              <w:t>Rapport du Comité des transports intérieurs sur sa quatre-vingt-deuxième session (déclaration ministérielle intitulée « Des solutions plus efficaces dans les transports intérieurs pour relever les défis climatiques et environnementaux mondiaux</w:t>
            </w:r>
            <w:r w:rsidR="00F40E0A" w:rsidRPr="00C718F0">
              <w:rPr>
                <w:rFonts w:eastAsia="Calibri"/>
                <w:lang w:val="fr-FR"/>
              </w:rPr>
              <w:t> :</w:t>
            </w:r>
            <w:r w:rsidRPr="00C718F0">
              <w:rPr>
                <w:rFonts w:eastAsia="Calibri"/>
                <w:lang w:val="fr-FR"/>
              </w:rPr>
              <w:t xml:space="preserve"> appel commun à l’action »)</w:t>
            </w:r>
          </w:p>
        </w:tc>
      </w:tr>
      <w:tr w:rsidR="008C1F59" w:rsidRPr="004A02FE" w14:paraId="3E0F3B71" w14:textId="77777777" w:rsidTr="00370EEA">
        <w:tc>
          <w:tcPr>
            <w:tcW w:w="1152" w:type="pct"/>
            <w:tcMar>
              <w:left w:w="0" w:type="dxa"/>
              <w:right w:w="0" w:type="dxa"/>
            </w:tcMar>
          </w:tcPr>
          <w:p w14:paraId="30F20494" w14:textId="63E582A1" w:rsidR="008C1F59" w:rsidRPr="00C718F0" w:rsidRDefault="003E3085" w:rsidP="00370EEA">
            <w:pPr>
              <w:keepNext/>
              <w:tabs>
                <w:tab w:val="left" w:pos="480"/>
                <w:tab w:val="left" w:pos="960"/>
                <w:tab w:val="left" w:pos="1440"/>
                <w:tab w:val="left" w:pos="1915"/>
                <w:tab w:val="left" w:pos="2405"/>
                <w:tab w:val="left" w:pos="2880"/>
                <w:tab w:val="left" w:pos="3355"/>
              </w:tabs>
              <w:spacing w:before="40" w:after="120"/>
              <w:rPr>
                <w:rFonts w:eastAsia="Calibri"/>
                <w:sz w:val="17"/>
              </w:rPr>
            </w:pPr>
            <w:hyperlink r:id="rId81" w:history="1">
              <w:r w:rsidRPr="00C718F0">
                <w:rPr>
                  <w:rStyle w:val="Lienhypertexte"/>
                  <w:rFonts w:eastAsia="Calibri"/>
                  <w:lang w:val="fr-FR"/>
                </w:rPr>
                <w:t>ECE/TRANS/304</w:t>
              </w:r>
            </w:hyperlink>
          </w:p>
        </w:tc>
        <w:tc>
          <w:tcPr>
            <w:tcW w:w="3848" w:type="pct"/>
            <w:tcMar>
              <w:left w:w="0" w:type="dxa"/>
              <w:right w:w="0" w:type="dxa"/>
            </w:tcMar>
          </w:tcPr>
          <w:p w14:paraId="4FA668CC" w14:textId="5493BE14" w:rsidR="008C1F59" w:rsidRPr="00C718F0" w:rsidRDefault="008C1F59" w:rsidP="00370EEA">
            <w:pPr>
              <w:keepNext/>
              <w:tabs>
                <w:tab w:val="left" w:pos="480"/>
                <w:tab w:val="left" w:pos="960"/>
                <w:tab w:val="left" w:pos="1440"/>
                <w:tab w:val="left" w:pos="1915"/>
                <w:tab w:val="left" w:pos="2405"/>
                <w:tab w:val="left" w:pos="2880"/>
                <w:tab w:val="left" w:pos="3355"/>
              </w:tabs>
              <w:spacing w:before="40" w:after="120"/>
              <w:ind w:right="113"/>
              <w:rPr>
                <w:rFonts w:eastAsia="Times"/>
                <w:sz w:val="17"/>
                <w:szCs w:val="17"/>
                <w:lang w:val="fr-FR"/>
              </w:rPr>
            </w:pPr>
            <w:r w:rsidRPr="00C718F0">
              <w:rPr>
                <w:rFonts w:eastAsia="Calibri"/>
                <w:lang w:val="fr-FR"/>
              </w:rPr>
              <w:t>Rapport du Comité des transports intérieurs sur sa quatre-vingt-troisième session (résolution ministérielle intitulée « Renforcer la résilience de la connectivité des transports intérieurs dans les situations d’urgence</w:t>
            </w:r>
            <w:r w:rsidR="00F40E0A" w:rsidRPr="00C718F0">
              <w:rPr>
                <w:rFonts w:eastAsia="Calibri"/>
                <w:lang w:val="fr-FR"/>
              </w:rPr>
              <w:t> :</w:t>
            </w:r>
            <w:r w:rsidRPr="00C718F0">
              <w:rPr>
                <w:rFonts w:eastAsia="Calibri"/>
                <w:lang w:val="fr-FR"/>
              </w:rPr>
              <w:t xml:space="preserve"> appel urgent à une action concertée », et version actualisée de la feuille de route de la CEE concernant les systèmes de transport intelligents)</w:t>
            </w:r>
          </w:p>
        </w:tc>
      </w:tr>
      <w:tr w:rsidR="008C1F59" w:rsidRPr="004A02FE" w14:paraId="6C276B9F" w14:textId="77777777" w:rsidTr="00370EEA">
        <w:tc>
          <w:tcPr>
            <w:tcW w:w="1152" w:type="pct"/>
            <w:tcMar>
              <w:left w:w="0" w:type="dxa"/>
              <w:right w:w="0" w:type="dxa"/>
            </w:tcMar>
          </w:tcPr>
          <w:p w14:paraId="69683604" w14:textId="7B8E4740"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rPr>
            </w:pPr>
            <w:hyperlink r:id="rId82" w:history="1">
              <w:r w:rsidRPr="00C718F0">
                <w:rPr>
                  <w:rStyle w:val="Lienhypertexte"/>
                  <w:rFonts w:eastAsia="Calibri"/>
                </w:rPr>
                <w:t>ECE/TRANS/316</w:t>
              </w:r>
            </w:hyperlink>
          </w:p>
        </w:tc>
        <w:tc>
          <w:tcPr>
            <w:tcW w:w="3848" w:type="pct"/>
            <w:tcMar>
              <w:left w:w="0" w:type="dxa"/>
              <w:right w:w="0" w:type="dxa"/>
            </w:tcMar>
          </w:tcPr>
          <w:p w14:paraId="5DED1ABB" w14:textId="6648CAEB"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Times"/>
                <w:lang w:val="fr-FR"/>
              </w:rPr>
            </w:pPr>
            <w:r w:rsidRPr="00C718F0">
              <w:rPr>
                <w:rFonts w:eastAsia="Times"/>
              </w:rPr>
              <w:t>Rapport du Comité des transports intérieurs sur sa quatre-vingt-quatrième session (résolution ministérielle intitulée «</w:t>
            </w:r>
            <w:r w:rsidR="003E3085" w:rsidRPr="00C718F0">
              <w:rPr>
                <w:rFonts w:eastAsia="Times"/>
              </w:rPr>
              <w:t> </w:t>
            </w:r>
            <w:r w:rsidRPr="00C718F0">
              <w:rPr>
                <w:rFonts w:eastAsia="Times"/>
              </w:rPr>
              <w:t>En route pour une décennie au service de transports intérieurs et d’un développement durables</w:t>
            </w:r>
            <w:r w:rsidR="003E3085" w:rsidRPr="00C718F0">
              <w:rPr>
                <w:rFonts w:eastAsia="Times"/>
              </w:rPr>
              <w:t> </w:t>
            </w:r>
            <w:r w:rsidRPr="00C718F0">
              <w:rPr>
                <w:rFonts w:eastAsia="Times"/>
              </w:rPr>
              <w:t>»)</w:t>
            </w:r>
          </w:p>
        </w:tc>
      </w:tr>
    </w:tbl>
    <w:p w14:paraId="3F589DFC" w14:textId="791CDFB1" w:rsidR="008C1F59" w:rsidRPr="00301AA4" w:rsidRDefault="008C1F59" w:rsidP="00370EEA">
      <w:pPr>
        <w:pStyle w:val="H23G"/>
        <w:ind w:right="0"/>
        <w:rPr>
          <w:lang w:val="fr-FR"/>
        </w:rPr>
      </w:pPr>
      <w:r w:rsidRPr="00301AA4">
        <w:rPr>
          <w:lang w:val="fr-FR"/>
        </w:rPr>
        <w:tab/>
        <w:t>4.</w:t>
      </w:r>
      <w:r w:rsidRPr="00301AA4">
        <w:rPr>
          <w:lang w:val="fr-FR"/>
        </w:rPr>
        <w:tab/>
        <w:t>Décisions des organes créés en vertu d</w:t>
      </w:r>
      <w:r>
        <w:rPr>
          <w:lang w:val="fr-FR"/>
        </w:rPr>
        <w:t>’</w:t>
      </w:r>
      <w:r w:rsidRPr="00301AA4">
        <w:rPr>
          <w:lang w:val="fr-FR"/>
        </w:rPr>
        <w:t>accords des Nations Unies relatifs aux transports</w:t>
      </w:r>
    </w:p>
    <w:tbl>
      <w:tblPr>
        <w:tblW w:w="8505" w:type="dxa"/>
        <w:tblInd w:w="1134" w:type="dxa"/>
        <w:tblLayout w:type="fixed"/>
        <w:tblCellMar>
          <w:left w:w="0" w:type="dxa"/>
          <w:right w:w="0" w:type="dxa"/>
        </w:tblCellMar>
        <w:tblLook w:val="04A0" w:firstRow="1" w:lastRow="0" w:firstColumn="1" w:lastColumn="0" w:noHBand="0" w:noVBand="1"/>
      </w:tblPr>
      <w:tblGrid>
        <w:gridCol w:w="1973"/>
        <w:gridCol w:w="6532"/>
      </w:tblGrid>
      <w:tr w:rsidR="008C1F59" w:rsidRPr="004A02FE" w14:paraId="471D638A" w14:textId="77777777" w:rsidTr="00370EEA">
        <w:tc>
          <w:tcPr>
            <w:tcW w:w="1160" w:type="pct"/>
            <w:tcMar>
              <w:left w:w="0" w:type="dxa"/>
              <w:right w:w="0" w:type="dxa"/>
            </w:tcMar>
          </w:tcPr>
          <w:p w14:paraId="45B1A3B0" w14:textId="1896A28E" w:rsidR="008C1F59" w:rsidRPr="00C718F0" w:rsidRDefault="008C1F59" w:rsidP="00370EEA">
            <w:pPr>
              <w:tabs>
                <w:tab w:val="left" w:pos="480"/>
                <w:tab w:val="left" w:pos="960"/>
                <w:tab w:val="left" w:pos="1440"/>
                <w:tab w:val="left" w:pos="1915"/>
                <w:tab w:val="left" w:pos="2405"/>
                <w:tab w:val="left" w:pos="2880"/>
                <w:tab w:val="left" w:pos="3355"/>
              </w:tabs>
              <w:spacing w:before="40" w:after="120"/>
              <w:rPr>
                <w:rFonts w:eastAsia="Calibri"/>
                <w:sz w:val="17"/>
                <w:lang w:val="es-ES"/>
              </w:rPr>
            </w:pPr>
            <w:r w:rsidRPr="00C718F0">
              <w:rPr>
                <w:rFonts w:eastAsia="Calibri"/>
                <w:color w:val="0000FF"/>
                <w:lang w:val="es-ES"/>
              </w:rPr>
              <w:t>E/ECE/TRANS/505/</w:t>
            </w:r>
            <w:r w:rsidR="003E3085" w:rsidRPr="00C718F0">
              <w:rPr>
                <w:rFonts w:eastAsia="Calibri"/>
                <w:color w:val="0000FF"/>
                <w:lang w:val="es-ES"/>
              </w:rPr>
              <w:br/>
            </w:r>
            <w:r w:rsidRPr="00C718F0">
              <w:rPr>
                <w:rFonts w:eastAsia="Calibri"/>
                <w:color w:val="0000FF"/>
                <w:lang w:val="es-ES"/>
              </w:rPr>
              <w:t>Rev.3</w:t>
            </w:r>
          </w:p>
        </w:tc>
        <w:tc>
          <w:tcPr>
            <w:tcW w:w="3840" w:type="pct"/>
            <w:tcMar>
              <w:left w:w="0" w:type="dxa"/>
              <w:right w:w="0" w:type="dxa"/>
            </w:tcMar>
          </w:tcPr>
          <w:p w14:paraId="4AE17A4B"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(1958)</w:t>
            </w:r>
          </w:p>
        </w:tc>
      </w:tr>
      <w:tr w:rsidR="008C1F59" w:rsidRPr="004A02FE" w14:paraId="64EC4A06" w14:textId="77777777" w:rsidTr="00370EEA">
        <w:tc>
          <w:tcPr>
            <w:tcW w:w="1160" w:type="pct"/>
            <w:tcMar>
              <w:left w:w="0" w:type="dxa"/>
              <w:right w:w="0" w:type="dxa"/>
            </w:tcMar>
          </w:tcPr>
          <w:p w14:paraId="4D808C3C" w14:textId="37CF2677"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Calibri"/>
                <w:sz w:val="17"/>
              </w:rPr>
            </w:pPr>
            <w:hyperlink r:id="rId83" w:history="1">
              <w:r w:rsidRPr="00C718F0">
                <w:rPr>
                  <w:rStyle w:val="Lienhypertexte"/>
                  <w:rFonts w:eastAsia="Calibri"/>
                  <w:lang w:val="fr-FR"/>
                </w:rPr>
                <w:t>ECE/RCTE/CONF/4</w:t>
              </w:r>
            </w:hyperlink>
          </w:p>
        </w:tc>
        <w:tc>
          <w:tcPr>
            <w:tcW w:w="3840" w:type="pct"/>
            <w:tcMar>
              <w:left w:w="0" w:type="dxa"/>
              <w:right w:w="0" w:type="dxa"/>
            </w:tcMar>
          </w:tcPr>
          <w:p w14:paraId="5790B13D"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Accord concernant l’adoption de conditions uniformes applicables au contrôle technique périodique des véhicules à roues et la reconnaissance réciproque des contrôles (1997)</w:t>
            </w:r>
          </w:p>
        </w:tc>
      </w:tr>
      <w:tr w:rsidR="008C1F59" w:rsidRPr="004A02FE" w14:paraId="0F829FF8" w14:textId="77777777" w:rsidTr="00370EEA">
        <w:tc>
          <w:tcPr>
            <w:tcW w:w="1160" w:type="pct"/>
            <w:tcMar>
              <w:left w:w="0" w:type="dxa"/>
              <w:right w:w="0" w:type="dxa"/>
            </w:tcMar>
          </w:tcPr>
          <w:p w14:paraId="57E0B25A" w14:textId="346D9517" w:rsidR="008C1F59" w:rsidRPr="00C718F0" w:rsidRDefault="003E3085" w:rsidP="00370EEA">
            <w:pPr>
              <w:tabs>
                <w:tab w:val="left" w:pos="480"/>
                <w:tab w:val="left" w:pos="960"/>
                <w:tab w:val="left" w:pos="1440"/>
                <w:tab w:val="left" w:pos="1915"/>
                <w:tab w:val="left" w:pos="2405"/>
                <w:tab w:val="left" w:pos="2880"/>
                <w:tab w:val="left" w:pos="3355"/>
              </w:tabs>
              <w:spacing w:before="40" w:after="120"/>
              <w:rPr>
                <w:rFonts w:eastAsia="Times"/>
                <w:sz w:val="17"/>
                <w:szCs w:val="17"/>
              </w:rPr>
            </w:pPr>
            <w:hyperlink r:id="rId84" w:history="1">
              <w:r w:rsidRPr="00C718F0">
                <w:rPr>
                  <w:rStyle w:val="Lienhypertexte"/>
                  <w:rFonts w:eastAsia="Calibri"/>
                </w:rPr>
                <w:t>ECE/TRANS/132</w:t>
              </w:r>
            </w:hyperlink>
          </w:p>
        </w:tc>
        <w:tc>
          <w:tcPr>
            <w:tcW w:w="3840" w:type="pct"/>
            <w:tcMar>
              <w:left w:w="0" w:type="dxa"/>
              <w:right w:w="0" w:type="dxa"/>
            </w:tcMar>
          </w:tcPr>
          <w:p w14:paraId="62270F4B"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Accord concernant l’établissement de règlements techniques mondiaux applicables aux véhicules à roues, ainsi qu’aux équipements et pièces qui peuvent être montés et/ou utilisés sur les véhicules à roues (1998)</w:t>
            </w:r>
          </w:p>
        </w:tc>
      </w:tr>
      <w:tr w:rsidR="008C1F59" w:rsidRPr="004A02FE" w14:paraId="3AC8993D" w14:textId="77777777" w:rsidTr="00370EEA">
        <w:tc>
          <w:tcPr>
            <w:tcW w:w="1160" w:type="pct"/>
            <w:tcMar>
              <w:left w:w="0" w:type="dxa"/>
              <w:right w:w="0" w:type="dxa"/>
            </w:tcMar>
          </w:tcPr>
          <w:p w14:paraId="213F99E7" w14:textId="64EA2893" w:rsidR="008C1F59" w:rsidRPr="00C718F0" w:rsidRDefault="008C1F59" w:rsidP="00370EEA">
            <w:pPr>
              <w:tabs>
                <w:tab w:val="left" w:pos="480"/>
                <w:tab w:val="left" w:pos="960"/>
                <w:tab w:val="left" w:pos="1440"/>
                <w:tab w:val="left" w:pos="1915"/>
                <w:tab w:val="left" w:pos="2405"/>
                <w:tab w:val="left" w:pos="2880"/>
                <w:tab w:val="left" w:pos="3355"/>
              </w:tabs>
              <w:spacing w:before="40" w:after="120"/>
              <w:rPr>
                <w:rFonts w:eastAsia="Times"/>
                <w:sz w:val="17"/>
                <w:szCs w:val="17"/>
                <w:lang w:val="en-US"/>
              </w:rPr>
            </w:pPr>
            <w:r w:rsidRPr="00C718F0">
              <w:rPr>
                <w:rFonts w:eastAsia="Calibri"/>
                <w:color w:val="0000FF"/>
                <w:lang w:val="en-US"/>
              </w:rPr>
              <w:t>ECE/TRANS/ADN/</w:t>
            </w:r>
            <w:r w:rsidRPr="00C718F0">
              <w:rPr>
                <w:rFonts w:eastAsia="Calibri"/>
                <w:color w:val="0000FF"/>
                <w:lang w:val="en-US"/>
              </w:rPr>
              <w:br/>
              <w:t>CONF/10/Add.1</w:t>
            </w:r>
            <w:r w:rsidRPr="00C718F0">
              <w:rPr>
                <w:rFonts w:eastAsia="Calibri"/>
                <w:lang w:val="en-US"/>
              </w:rPr>
              <w:t xml:space="preserve"> </w:t>
            </w:r>
          </w:p>
        </w:tc>
        <w:tc>
          <w:tcPr>
            <w:tcW w:w="3840" w:type="pct"/>
            <w:tcMar>
              <w:left w:w="0" w:type="dxa"/>
              <w:right w:w="0" w:type="dxa"/>
            </w:tcMar>
          </w:tcPr>
          <w:p w14:paraId="1FFFFE39" w14:textId="77777777"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Calibri"/>
                <w:sz w:val="17"/>
                <w:lang w:val="fr-FR"/>
              </w:rPr>
            </w:pPr>
            <w:r w:rsidRPr="00C718F0">
              <w:rPr>
                <w:rFonts w:eastAsia="Calibri"/>
                <w:lang w:val="fr-FR"/>
              </w:rPr>
              <w:t>Accord européen relatif au transport international des marchandises dangereuses par voies de navigation intérieures</w:t>
            </w:r>
          </w:p>
        </w:tc>
      </w:tr>
      <w:tr w:rsidR="008C1F59" w:rsidRPr="004A02FE" w14:paraId="68DD917E" w14:textId="77777777" w:rsidTr="00370EEA">
        <w:tc>
          <w:tcPr>
            <w:tcW w:w="1160" w:type="pct"/>
            <w:tcMar>
              <w:left w:w="0" w:type="dxa"/>
              <w:right w:w="0" w:type="dxa"/>
            </w:tcMar>
          </w:tcPr>
          <w:p w14:paraId="3CAB8C68" w14:textId="1BFE6DDB" w:rsidR="008C1F59" w:rsidRPr="00C718F0" w:rsidRDefault="008C1F59" w:rsidP="00370EEA">
            <w:pPr>
              <w:tabs>
                <w:tab w:val="left" w:pos="480"/>
                <w:tab w:val="left" w:pos="960"/>
                <w:tab w:val="left" w:pos="1440"/>
                <w:tab w:val="left" w:pos="1915"/>
                <w:tab w:val="left" w:pos="2405"/>
                <w:tab w:val="left" w:pos="2880"/>
                <w:tab w:val="left" w:pos="3355"/>
              </w:tabs>
              <w:spacing w:before="40" w:after="120"/>
              <w:rPr>
                <w:rFonts w:eastAsia="Calibri"/>
                <w:sz w:val="17"/>
                <w:lang w:val="en-US"/>
              </w:rPr>
            </w:pPr>
            <w:r w:rsidRPr="00C718F0">
              <w:rPr>
                <w:rFonts w:eastAsia="Calibri"/>
                <w:color w:val="0000FF"/>
                <w:lang w:val="en-US"/>
              </w:rPr>
              <w:t>ECE/TRANS/WP.30/</w:t>
            </w:r>
            <w:r w:rsidRPr="00C718F0">
              <w:rPr>
                <w:rFonts w:eastAsia="Calibri"/>
                <w:color w:val="0000FF"/>
                <w:lang w:val="en-US"/>
              </w:rPr>
              <w:br/>
              <w:t>AC.2/125</w:t>
            </w:r>
          </w:p>
        </w:tc>
        <w:tc>
          <w:tcPr>
            <w:tcW w:w="3840" w:type="pct"/>
            <w:tcMar>
              <w:left w:w="0" w:type="dxa"/>
              <w:right w:w="0" w:type="dxa"/>
            </w:tcMar>
          </w:tcPr>
          <w:p w14:paraId="1C36440E" w14:textId="09FB01B4"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Times"/>
                <w:iCs/>
                <w:sz w:val="17"/>
                <w:szCs w:val="17"/>
                <w:lang w:val="fr-FR"/>
              </w:rPr>
            </w:pPr>
            <w:r w:rsidRPr="00C718F0">
              <w:rPr>
                <w:rFonts w:eastAsia="Calibri"/>
                <w:lang w:val="fr-FR"/>
              </w:rPr>
              <w:t>Rapport du Comité de gestion de la Convention TIR de 1975 sur sa soixante et unième session (annexe II</w:t>
            </w:r>
            <w:r w:rsidR="00F40E0A" w:rsidRPr="00C718F0">
              <w:rPr>
                <w:rFonts w:eastAsia="Calibri"/>
                <w:lang w:val="fr-FR"/>
              </w:rPr>
              <w:t> :</w:t>
            </w:r>
            <w:r w:rsidRPr="00C718F0">
              <w:rPr>
                <w:rFonts w:eastAsia="Calibri"/>
                <w:lang w:val="fr-FR"/>
              </w:rPr>
              <w:t xml:space="preserve"> « Déclaration commune sur l’informatisation du régime TIR »)</w:t>
            </w:r>
          </w:p>
        </w:tc>
      </w:tr>
      <w:tr w:rsidR="008C1F59" w:rsidRPr="004A02FE" w14:paraId="0F000C3E" w14:textId="77777777" w:rsidTr="00370EEA">
        <w:tc>
          <w:tcPr>
            <w:tcW w:w="1160" w:type="pct"/>
            <w:tcMar>
              <w:left w:w="0" w:type="dxa"/>
              <w:right w:w="0" w:type="dxa"/>
            </w:tcMar>
          </w:tcPr>
          <w:p w14:paraId="172388C2" w14:textId="0AC92B26" w:rsidR="008C1F59" w:rsidRPr="00C718F0" w:rsidRDefault="008C1F59" w:rsidP="00370EEA">
            <w:pPr>
              <w:tabs>
                <w:tab w:val="left" w:pos="480"/>
                <w:tab w:val="left" w:pos="960"/>
                <w:tab w:val="left" w:pos="1440"/>
                <w:tab w:val="left" w:pos="1915"/>
                <w:tab w:val="left" w:pos="2405"/>
                <w:tab w:val="left" w:pos="2880"/>
                <w:tab w:val="left" w:pos="3355"/>
              </w:tabs>
              <w:spacing w:before="40" w:after="120"/>
              <w:rPr>
                <w:rFonts w:eastAsia="Times"/>
                <w:sz w:val="17"/>
                <w:szCs w:val="17"/>
                <w:lang w:val="fr-FR"/>
              </w:rPr>
            </w:pPr>
            <w:r w:rsidRPr="00C718F0">
              <w:rPr>
                <w:rFonts w:eastAsia="Calibri"/>
                <w:color w:val="0000FF"/>
                <w:lang w:val="fr-FR"/>
              </w:rPr>
              <w:t>ECE/TRANS/WP.30/</w:t>
            </w:r>
            <w:r w:rsidRPr="00C718F0">
              <w:rPr>
                <w:rFonts w:eastAsia="Calibri"/>
                <w:color w:val="0000FF"/>
                <w:lang w:val="fr-FR"/>
              </w:rPr>
              <w:br/>
              <w:t>AC.2/147</w:t>
            </w:r>
            <w:r w:rsidRPr="00C718F0">
              <w:rPr>
                <w:rFonts w:eastAsia="Calibri"/>
                <w:lang w:val="fr-FR"/>
              </w:rPr>
              <w:t xml:space="preserve"> et </w:t>
            </w:r>
            <w:hyperlink r:id="rId85" w:history="1">
              <w:r w:rsidR="003E3085" w:rsidRPr="00C718F0">
                <w:rPr>
                  <w:rStyle w:val="Lienhypertexte"/>
                  <w:rFonts w:eastAsia="Calibri"/>
                  <w:lang w:val="fr-FR"/>
                </w:rPr>
                <w:t>Corr.1</w:t>
              </w:r>
            </w:hyperlink>
          </w:p>
        </w:tc>
        <w:tc>
          <w:tcPr>
            <w:tcW w:w="3840" w:type="pct"/>
            <w:tcMar>
              <w:left w:w="0" w:type="dxa"/>
              <w:right w:w="0" w:type="dxa"/>
            </w:tcMar>
          </w:tcPr>
          <w:p w14:paraId="4942493A" w14:textId="435D3F63" w:rsidR="008C1F59" w:rsidRPr="00C718F0" w:rsidRDefault="008C1F59" w:rsidP="00370EEA">
            <w:pPr>
              <w:tabs>
                <w:tab w:val="left" w:pos="480"/>
                <w:tab w:val="left" w:pos="960"/>
                <w:tab w:val="left" w:pos="1440"/>
                <w:tab w:val="left" w:pos="1915"/>
                <w:tab w:val="left" w:pos="2405"/>
                <w:tab w:val="left" w:pos="2880"/>
                <w:tab w:val="left" w:pos="3355"/>
              </w:tabs>
              <w:spacing w:before="40" w:after="120"/>
              <w:ind w:right="113"/>
              <w:rPr>
                <w:rFonts w:eastAsia="Times"/>
                <w:iCs/>
                <w:sz w:val="17"/>
                <w:szCs w:val="17"/>
                <w:lang w:val="fr-FR"/>
              </w:rPr>
            </w:pPr>
            <w:r w:rsidRPr="00C718F0">
              <w:rPr>
                <w:rFonts w:eastAsia="Calibri"/>
                <w:lang w:val="fr-FR"/>
              </w:rPr>
              <w:t>Rapport du Comité de gestion de la Convention TIR de 1975 sur sa soixante</w:t>
            </w:r>
            <w:r w:rsidRPr="00C718F0">
              <w:rPr>
                <w:rFonts w:eastAsia="Calibri"/>
                <w:lang w:val="fr-FR"/>
              </w:rPr>
              <w:noBreakHyphen/>
              <w:t>douzième session (annexe I</w:t>
            </w:r>
            <w:r w:rsidR="00F40E0A" w:rsidRPr="00C718F0">
              <w:rPr>
                <w:rFonts w:eastAsia="Calibri"/>
                <w:lang w:val="fr-FR"/>
              </w:rPr>
              <w:t> :</w:t>
            </w:r>
            <w:r w:rsidRPr="00C718F0">
              <w:rPr>
                <w:rFonts w:eastAsia="Calibri"/>
                <w:lang w:val="fr-FR"/>
              </w:rPr>
              <w:t xml:space="preserve"> « Texte de synthèse du projet de cadre juridique de la procédure eTIR »)</w:t>
            </w:r>
          </w:p>
        </w:tc>
      </w:tr>
    </w:tbl>
    <w:p w14:paraId="1C31F2E9" w14:textId="37E5587D" w:rsidR="00F9573C" w:rsidRPr="00370EEA" w:rsidRDefault="00370EEA" w:rsidP="00370EEA">
      <w:pPr>
        <w:pStyle w:val="SingleTxtG"/>
        <w:spacing w:before="240" w:after="0"/>
        <w:jc w:val="center"/>
        <w:rPr>
          <w:u w:val="single"/>
        </w:rPr>
      </w:pPr>
      <w:r>
        <w:rPr>
          <w:u w:val="single"/>
        </w:rPr>
        <w:tab/>
      </w:r>
      <w:r>
        <w:rPr>
          <w:u w:val="single"/>
        </w:rPr>
        <w:tab/>
      </w:r>
      <w:r>
        <w:rPr>
          <w:u w:val="single"/>
        </w:rPr>
        <w:tab/>
      </w:r>
      <w:r>
        <w:rPr>
          <w:u w:val="single"/>
        </w:rPr>
        <w:tab/>
      </w:r>
    </w:p>
    <w:sectPr w:rsidR="00F9573C" w:rsidRPr="00370EEA" w:rsidSect="008C1F59">
      <w:headerReference w:type="even" r:id="rId86"/>
      <w:headerReference w:type="default" r:id="rId87"/>
      <w:footerReference w:type="even" r:id="rId88"/>
      <w:footerReference w:type="default" r:id="rId89"/>
      <w:footerReference w:type="first" r:id="rId9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6BF4" w14:textId="77777777" w:rsidR="00FC182E" w:rsidRDefault="00FC182E" w:rsidP="00F95C08">
      <w:pPr>
        <w:spacing w:line="240" w:lineRule="auto"/>
      </w:pPr>
    </w:p>
  </w:endnote>
  <w:endnote w:type="continuationSeparator" w:id="0">
    <w:p w14:paraId="5E37AB60" w14:textId="77777777" w:rsidR="00FC182E" w:rsidRPr="00AC3823" w:rsidRDefault="00FC182E" w:rsidP="00AC3823">
      <w:pPr>
        <w:pStyle w:val="Pieddepage"/>
      </w:pPr>
    </w:p>
  </w:endnote>
  <w:endnote w:type="continuationNotice" w:id="1">
    <w:p w14:paraId="2A30A764" w14:textId="77777777" w:rsidR="00FC182E" w:rsidRDefault="00FC18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B4C1" w14:textId="7C93482C" w:rsidR="008C1F59" w:rsidRPr="008C1F59" w:rsidRDefault="008C1F59" w:rsidP="008C1F59">
    <w:pPr>
      <w:pStyle w:val="Pieddepage"/>
      <w:tabs>
        <w:tab w:val="right" w:pos="9638"/>
      </w:tabs>
    </w:pPr>
    <w:r w:rsidRPr="008C1F59">
      <w:rPr>
        <w:b/>
        <w:sz w:val="18"/>
      </w:rPr>
      <w:fldChar w:fldCharType="begin"/>
    </w:r>
    <w:r w:rsidRPr="008C1F59">
      <w:rPr>
        <w:b/>
        <w:sz w:val="18"/>
      </w:rPr>
      <w:instrText xml:space="preserve"> PAGE  \* MERGEFORMAT </w:instrText>
    </w:r>
    <w:r w:rsidRPr="008C1F59">
      <w:rPr>
        <w:b/>
        <w:sz w:val="18"/>
      </w:rPr>
      <w:fldChar w:fldCharType="separate"/>
    </w:r>
    <w:r w:rsidRPr="008C1F59">
      <w:rPr>
        <w:b/>
        <w:noProof/>
        <w:sz w:val="18"/>
      </w:rPr>
      <w:t>2</w:t>
    </w:r>
    <w:r w:rsidRPr="008C1F59">
      <w:rPr>
        <w:b/>
        <w:sz w:val="18"/>
      </w:rPr>
      <w:fldChar w:fldCharType="end"/>
    </w:r>
    <w:r>
      <w:rPr>
        <w:b/>
        <w:sz w:val="18"/>
      </w:rPr>
      <w:tab/>
    </w:r>
    <w:r>
      <w:t>GE.23-24885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0B26" w14:textId="2A54D040" w:rsidR="008C1F59" w:rsidRPr="008C1F59" w:rsidRDefault="008C1F59" w:rsidP="008C1F59">
    <w:pPr>
      <w:pStyle w:val="Pieddepage"/>
      <w:tabs>
        <w:tab w:val="right" w:pos="9638"/>
      </w:tabs>
      <w:rPr>
        <w:b/>
        <w:sz w:val="18"/>
      </w:rPr>
    </w:pPr>
    <w:r>
      <w:t>GE.23-24885</w:t>
    </w:r>
    <w:r>
      <w:tab/>
    </w:r>
    <w:r w:rsidRPr="008C1F59">
      <w:rPr>
        <w:b/>
        <w:sz w:val="18"/>
      </w:rPr>
      <w:fldChar w:fldCharType="begin"/>
    </w:r>
    <w:r w:rsidRPr="008C1F59">
      <w:rPr>
        <w:b/>
        <w:sz w:val="18"/>
      </w:rPr>
      <w:instrText xml:space="preserve"> PAGE  \* MERGEFORMAT </w:instrText>
    </w:r>
    <w:r w:rsidRPr="008C1F59">
      <w:rPr>
        <w:b/>
        <w:sz w:val="18"/>
      </w:rPr>
      <w:fldChar w:fldCharType="separate"/>
    </w:r>
    <w:r w:rsidRPr="008C1F59">
      <w:rPr>
        <w:b/>
        <w:noProof/>
        <w:sz w:val="18"/>
      </w:rPr>
      <w:t>3</w:t>
    </w:r>
    <w:r w:rsidRPr="008C1F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7962" w14:textId="27DCC566" w:rsidR="007F20FA" w:rsidRPr="008C1F59" w:rsidRDefault="008C1F59" w:rsidP="008C1F5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DE4DA38" wp14:editId="21E573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23-24885  (F)</w:t>
    </w:r>
    <w:r>
      <w:rPr>
        <w:noProof/>
        <w:sz w:val="20"/>
      </w:rPr>
      <w:drawing>
        <wp:anchor distT="0" distB="0" distL="114300" distR="114300" simplePos="0" relativeHeight="251660288" behindDoc="0" locked="0" layoutInCell="1" allowOverlap="1" wp14:anchorId="368D50E2" wp14:editId="49DD6CFF">
          <wp:simplePos x="0" y="0"/>
          <wp:positionH relativeFrom="margin">
            <wp:posOffset>5489575</wp:posOffset>
          </wp:positionH>
          <wp:positionV relativeFrom="margin">
            <wp:posOffset>8891905</wp:posOffset>
          </wp:positionV>
          <wp:extent cx="561975" cy="561975"/>
          <wp:effectExtent l="0" t="0" r="9525" b="9525"/>
          <wp:wrapNone/>
          <wp:docPr id="9522856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030124    040124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F6AB" w14:textId="77777777" w:rsidR="00FC182E" w:rsidRPr="00AC3823" w:rsidRDefault="00FC182E" w:rsidP="00AC3823">
      <w:pPr>
        <w:pStyle w:val="Pieddepage"/>
        <w:tabs>
          <w:tab w:val="right" w:pos="2155"/>
        </w:tabs>
        <w:spacing w:after="80" w:line="240" w:lineRule="atLeast"/>
        <w:ind w:left="680"/>
        <w:rPr>
          <w:u w:val="single"/>
        </w:rPr>
      </w:pPr>
      <w:r>
        <w:rPr>
          <w:u w:val="single"/>
        </w:rPr>
        <w:tab/>
      </w:r>
    </w:p>
  </w:footnote>
  <w:footnote w:type="continuationSeparator" w:id="0">
    <w:p w14:paraId="15997400" w14:textId="77777777" w:rsidR="00FC182E" w:rsidRPr="00AC3823" w:rsidRDefault="00FC182E" w:rsidP="00AC3823">
      <w:pPr>
        <w:pStyle w:val="Pieddepage"/>
        <w:tabs>
          <w:tab w:val="right" w:pos="2155"/>
        </w:tabs>
        <w:spacing w:after="80" w:line="240" w:lineRule="atLeast"/>
        <w:ind w:left="680"/>
        <w:rPr>
          <w:u w:val="single"/>
        </w:rPr>
      </w:pPr>
      <w:r>
        <w:rPr>
          <w:u w:val="single"/>
        </w:rPr>
        <w:tab/>
      </w:r>
    </w:p>
  </w:footnote>
  <w:footnote w:type="continuationNotice" w:id="1">
    <w:p w14:paraId="1EEC83CB" w14:textId="77777777" w:rsidR="00FC182E" w:rsidRPr="00AC3823" w:rsidRDefault="00FC182E">
      <w:pPr>
        <w:spacing w:line="240" w:lineRule="auto"/>
        <w:rPr>
          <w:sz w:val="2"/>
          <w:szCs w:val="2"/>
        </w:rPr>
      </w:pPr>
    </w:p>
  </w:footnote>
  <w:footnote w:id="2">
    <w:p w14:paraId="69A04CA4" w14:textId="5B725C6C" w:rsidR="00F40E0A" w:rsidRPr="004A02FE" w:rsidRDefault="008C1F59" w:rsidP="008C1F59">
      <w:pPr>
        <w:pStyle w:val="Notedebasdepage"/>
        <w:rPr>
          <w:szCs w:val="18"/>
        </w:rPr>
      </w:pPr>
      <w:r>
        <w:rPr>
          <w:lang w:val="fr-FR"/>
        </w:rPr>
        <w:tab/>
      </w:r>
      <w:r w:rsidRPr="004A02FE">
        <w:rPr>
          <w:rStyle w:val="Appelnotedebasdep"/>
        </w:rPr>
        <w:footnoteRef/>
      </w:r>
      <w:r>
        <w:rPr>
          <w:lang w:val="fr-FR"/>
        </w:rPr>
        <w:t xml:space="preserve"> </w:t>
      </w:r>
      <w:r>
        <w:rPr>
          <w:lang w:val="fr-FR"/>
        </w:rPr>
        <w:tab/>
        <w:t>Les domaines de collaboration intersectorielle de la CEE sont les suivants</w:t>
      </w:r>
      <w:r w:rsidR="00F40E0A">
        <w:rPr>
          <w:lang w:val="fr-FR"/>
        </w:rPr>
        <w:t> :</w:t>
      </w:r>
      <w:r w:rsidRPr="008C05FD">
        <w:rPr>
          <w:lang w:val="fr-FR"/>
        </w:rPr>
        <w:t xml:space="preserve"> </w:t>
      </w:r>
      <w:r>
        <w:rPr>
          <w:lang w:val="fr-FR"/>
        </w:rPr>
        <w:t>1) Transformation numérique et transformation verte au service du développement durable dans la région de la CEE</w:t>
      </w:r>
      <w:r w:rsidR="00F40E0A">
        <w:rPr>
          <w:lang w:val="fr-FR"/>
        </w:rPr>
        <w:t> ;</w:t>
      </w:r>
      <w:r>
        <w:rPr>
          <w:lang w:val="fr-FR"/>
        </w:rPr>
        <w:t xml:space="preserve"> 2)</w:t>
      </w:r>
      <w:r w:rsidR="00F40E0A">
        <w:rPr>
          <w:lang w:val="fr-FR"/>
        </w:rPr>
        <w:t> </w:t>
      </w:r>
      <w:r>
        <w:rPr>
          <w:lang w:val="fr-FR"/>
        </w:rPr>
        <w:t>Économie circulaire et utilisation durable des ressources naturelles</w:t>
      </w:r>
      <w:r w:rsidR="00F40E0A">
        <w:rPr>
          <w:lang w:val="fr-FR"/>
        </w:rPr>
        <w:t> ;</w:t>
      </w:r>
      <w:r>
        <w:rPr>
          <w:lang w:val="fr-FR"/>
        </w:rPr>
        <w:t xml:space="preserve"> 3) Villes intelligentes et durables pour tous les âges</w:t>
      </w:r>
      <w:r w:rsidR="00F40E0A">
        <w:rPr>
          <w:lang w:val="fr-FR"/>
        </w:rPr>
        <w:t> ;</w:t>
      </w:r>
      <w:r>
        <w:rPr>
          <w:lang w:val="fr-FR"/>
        </w:rPr>
        <w:t xml:space="preserve"> 4) Mobilité durable et connectivité intelligente</w:t>
      </w:r>
      <w:r w:rsidR="00F40E0A">
        <w:rPr>
          <w:lang w:val="fr-FR"/>
        </w:rPr>
        <w:t> ;</w:t>
      </w:r>
      <w:r>
        <w:rPr>
          <w:lang w:val="fr-FR"/>
        </w:rPr>
        <w:t xml:space="preserve"> 5) Mesure et suivi de la réalisation des objectifs de développement durable.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B81F" w14:textId="17EC2FF4" w:rsidR="008C1F59" w:rsidRPr="008C1F59" w:rsidRDefault="008C1F59">
    <w:pPr>
      <w:pStyle w:val="En-tte"/>
    </w:pPr>
    <w:fldSimple w:instr=" TITLE  \* MERGEFORMAT ">
      <w:r w:rsidR="005553FB">
        <w:t>ECE/TRANS/2024/12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67C9" w14:textId="07C22294" w:rsidR="008C1F59" w:rsidRPr="008C1F59" w:rsidRDefault="008C1F59" w:rsidP="008C1F59">
    <w:pPr>
      <w:pStyle w:val="En-tte"/>
      <w:jc w:val="right"/>
    </w:pPr>
    <w:fldSimple w:instr=" TITLE  \* MERGEFORMAT ">
      <w:r w:rsidR="005553FB">
        <w:t>ECE/TRANS/2024/12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2415943">
    <w:abstractNumId w:val="2"/>
  </w:num>
  <w:num w:numId="2" w16cid:durableId="217673627">
    <w:abstractNumId w:val="1"/>
  </w:num>
  <w:num w:numId="3" w16cid:durableId="75512606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2E"/>
    <w:rsid w:val="00017F94"/>
    <w:rsid w:val="00023842"/>
    <w:rsid w:val="000334F9"/>
    <w:rsid w:val="00043D41"/>
    <w:rsid w:val="00045FEB"/>
    <w:rsid w:val="0007796D"/>
    <w:rsid w:val="000B7790"/>
    <w:rsid w:val="00111F2F"/>
    <w:rsid w:val="0014365E"/>
    <w:rsid w:val="00143C66"/>
    <w:rsid w:val="00176178"/>
    <w:rsid w:val="001F525A"/>
    <w:rsid w:val="00201148"/>
    <w:rsid w:val="00223272"/>
    <w:rsid w:val="0024779E"/>
    <w:rsid w:val="00257168"/>
    <w:rsid w:val="002744B8"/>
    <w:rsid w:val="00277F2D"/>
    <w:rsid w:val="002832AC"/>
    <w:rsid w:val="002D7C93"/>
    <w:rsid w:val="00305801"/>
    <w:rsid w:val="00315A17"/>
    <w:rsid w:val="00370EEA"/>
    <w:rsid w:val="003916DE"/>
    <w:rsid w:val="003E3085"/>
    <w:rsid w:val="00421996"/>
    <w:rsid w:val="00441C3B"/>
    <w:rsid w:val="00446FE5"/>
    <w:rsid w:val="00452396"/>
    <w:rsid w:val="00477EB2"/>
    <w:rsid w:val="00482848"/>
    <w:rsid w:val="004837D8"/>
    <w:rsid w:val="004E1430"/>
    <w:rsid w:val="004E2EED"/>
    <w:rsid w:val="004E457E"/>
    <w:rsid w:val="004E468C"/>
    <w:rsid w:val="005505B7"/>
    <w:rsid w:val="005553FB"/>
    <w:rsid w:val="00573BE5"/>
    <w:rsid w:val="00586ED3"/>
    <w:rsid w:val="0059529F"/>
    <w:rsid w:val="00596AA9"/>
    <w:rsid w:val="0071601D"/>
    <w:rsid w:val="007A62E6"/>
    <w:rsid w:val="007C6A5F"/>
    <w:rsid w:val="007F20FA"/>
    <w:rsid w:val="0080684C"/>
    <w:rsid w:val="00871C75"/>
    <w:rsid w:val="008776DC"/>
    <w:rsid w:val="008C1F59"/>
    <w:rsid w:val="008D5EF9"/>
    <w:rsid w:val="009446C0"/>
    <w:rsid w:val="009705C8"/>
    <w:rsid w:val="00971AC5"/>
    <w:rsid w:val="009C1CF4"/>
    <w:rsid w:val="009D7813"/>
    <w:rsid w:val="009F6B74"/>
    <w:rsid w:val="00A3029F"/>
    <w:rsid w:val="00A30353"/>
    <w:rsid w:val="00AC3823"/>
    <w:rsid w:val="00AE323C"/>
    <w:rsid w:val="00AF0CB5"/>
    <w:rsid w:val="00B00181"/>
    <w:rsid w:val="00B00B0D"/>
    <w:rsid w:val="00B45F2E"/>
    <w:rsid w:val="00B765F7"/>
    <w:rsid w:val="00B77993"/>
    <w:rsid w:val="00B91A15"/>
    <w:rsid w:val="00BA0CA9"/>
    <w:rsid w:val="00C02897"/>
    <w:rsid w:val="00C718F0"/>
    <w:rsid w:val="00C97039"/>
    <w:rsid w:val="00CB6F12"/>
    <w:rsid w:val="00CD63F0"/>
    <w:rsid w:val="00D3439C"/>
    <w:rsid w:val="00D747B5"/>
    <w:rsid w:val="00D7622E"/>
    <w:rsid w:val="00DB1831"/>
    <w:rsid w:val="00DD3BFD"/>
    <w:rsid w:val="00DF1E94"/>
    <w:rsid w:val="00DF6678"/>
    <w:rsid w:val="00E0299A"/>
    <w:rsid w:val="00E85C74"/>
    <w:rsid w:val="00EA6547"/>
    <w:rsid w:val="00ED7237"/>
    <w:rsid w:val="00EF2E22"/>
    <w:rsid w:val="00F35BAF"/>
    <w:rsid w:val="00F40E0A"/>
    <w:rsid w:val="00F660DF"/>
    <w:rsid w:val="00F94664"/>
    <w:rsid w:val="00F9573C"/>
    <w:rsid w:val="00F95C08"/>
    <w:rsid w:val="00FC182E"/>
    <w:rsid w:val="00FD69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6FFFED"/>
  <w15:docId w15:val="{70D27467-0697-4763-867B-A71234D1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8C1F59"/>
    <w:rPr>
      <w:rFonts w:ascii="Times New Roman" w:eastAsiaTheme="minorHAnsi" w:hAnsi="Times New Roman" w:cs="Times New Roman"/>
      <w:sz w:val="20"/>
      <w:szCs w:val="20"/>
      <w:lang w:eastAsia="en-US"/>
    </w:rPr>
  </w:style>
  <w:style w:type="character" w:customStyle="1" w:styleId="H1GChar">
    <w:name w:val="_ H_1_G Char"/>
    <w:link w:val="H1G"/>
    <w:rsid w:val="008C1F59"/>
    <w:rPr>
      <w:rFonts w:ascii="Times New Roman" w:eastAsiaTheme="minorHAnsi" w:hAnsi="Times New Roman" w:cs="Times New Roman"/>
      <w:b/>
      <w:sz w:val="24"/>
      <w:szCs w:val="20"/>
      <w:lang w:eastAsia="en-US"/>
    </w:rPr>
  </w:style>
  <w:style w:type="character" w:customStyle="1" w:styleId="HChGChar">
    <w:name w:val="_ H _Ch_G Char"/>
    <w:link w:val="HChG"/>
    <w:rsid w:val="008C1F59"/>
    <w:rPr>
      <w:rFonts w:ascii="Times New Roman" w:eastAsiaTheme="minorHAnsi" w:hAnsi="Times New Roman" w:cs="Times New Roman"/>
      <w:b/>
      <w:sz w:val="28"/>
      <w:szCs w:val="20"/>
      <w:lang w:eastAsia="en-US"/>
    </w:rPr>
  </w:style>
  <w:style w:type="character" w:styleId="Marquedecommentaire">
    <w:name w:val="annotation reference"/>
    <w:basedOn w:val="Policepardfaut"/>
    <w:semiHidden/>
    <w:unhideWhenUsed/>
    <w:rsid w:val="008C1F59"/>
    <w:rPr>
      <w:sz w:val="16"/>
      <w:szCs w:val="16"/>
    </w:rPr>
  </w:style>
  <w:style w:type="paragraph" w:styleId="Rvision">
    <w:name w:val="Revision"/>
    <w:hidden/>
    <w:uiPriority w:val="99"/>
    <w:semiHidden/>
    <w:rsid w:val="008C1F59"/>
    <w:pPr>
      <w:spacing w:after="0" w:line="240" w:lineRule="auto"/>
    </w:pPr>
    <w:rPr>
      <w:rFonts w:ascii="Times New Roman" w:eastAsia="SimSun" w:hAnsi="Times New Roman" w:cs="Times New Roman"/>
      <w:sz w:val="20"/>
      <w:szCs w:val="20"/>
      <w:lang w:val="en-GB" w:eastAsia="fr-FR"/>
    </w:rPr>
  </w:style>
  <w:style w:type="paragraph" w:customStyle="1" w:styleId="H23">
    <w:name w:val="_ H_2/3"/>
    <w:basedOn w:val="Normal"/>
    <w:next w:val="Normal"/>
    <w:link w:val="H23Char"/>
    <w:qFormat/>
    <w:rsid w:val="008C1F59"/>
    <w:pPr>
      <w:spacing w:line="240" w:lineRule="exact"/>
      <w:outlineLvl w:val="1"/>
    </w:pPr>
    <w:rPr>
      <w:b/>
      <w:spacing w:val="4"/>
      <w:w w:val="103"/>
      <w:kern w:val="14"/>
      <w:lang w:val="en-US"/>
    </w:rPr>
  </w:style>
  <w:style w:type="character" w:customStyle="1" w:styleId="H23Char">
    <w:name w:val="_ H_2/3 Char"/>
    <w:link w:val="H23"/>
    <w:locked/>
    <w:rsid w:val="008C1F59"/>
    <w:rPr>
      <w:rFonts w:ascii="Times New Roman" w:eastAsiaTheme="minorHAnsi" w:hAnsi="Times New Roman" w:cs="Times New Roman"/>
      <w:b/>
      <w:spacing w:val="4"/>
      <w:w w:val="103"/>
      <w:kern w:val="14"/>
      <w:sz w:val="20"/>
      <w:szCs w:val="20"/>
      <w:lang w:val="en-US" w:eastAsia="en-US"/>
    </w:rPr>
  </w:style>
  <w:style w:type="character" w:styleId="Mentionnonrsolue">
    <w:name w:val="Unresolved Mention"/>
    <w:basedOn w:val="Policepardfaut"/>
    <w:uiPriority w:val="99"/>
    <w:semiHidden/>
    <w:unhideWhenUsed/>
    <w:rsid w:val="003E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fr/A/RES/67/290" TargetMode="External"/><Relationship Id="rId18" Type="http://schemas.openxmlformats.org/officeDocument/2006/relationships/hyperlink" Target="https://undocs.org/fr/A/RES/71/16" TargetMode="External"/><Relationship Id="rId26" Type="http://schemas.openxmlformats.org/officeDocument/2006/relationships/hyperlink" Target="https://undocs.org/fr/A/RES/74/216" TargetMode="External"/><Relationship Id="rId39" Type="http://schemas.openxmlformats.org/officeDocument/2006/relationships/hyperlink" Target="https://undocs.org/fr/A/RES/75/233" TargetMode="External"/><Relationship Id="rId21" Type="http://schemas.openxmlformats.org/officeDocument/2006/relationships/hyperlink" Target="https://undocs.org/fr/A/RES/73/10" TargetMode="External"/><Relationship Id="rId34" Type="http://schemas.openxmlformats.org/officeDocument/2006/relationships/hyperlink" Target="https://undocs.org/fr/A/RES/75/9" TargetMode="External"/><Relationship Id="rId42" Type="http://schemas.openxmlformats.org/officeDocument/2006/relationships/hyperlink" Target="https://undocs.org/fr/A/RES/67/290" TargetMode="External"/><Relationship Id="rId47" Type="http://schemas.openxmlformats.org/officeDocument/2006/relationships/hyperlink" Target="https://www.un.org/ecosoc/sites/www.un.org.ecosoc/files/documents/2006/resolution-2006-38.pdf" TargetMode="External"/><Relationship Id="rId50" Type="http://schemas.openxmlformats.org/officeDocument/2006/relationships/hyperlink" Target="https://unece.org/info/events/event/18374" TargetMode="External"/><Relationship Id="rId55" Type="http://schemas.openxmlformats.org/officeDocument/2006/relationships/hyperlink" Target="https://unece.org/info/Sessions-of-the-Commission/events/349487" TargetMode="External"/><Relationship Id="rId63" Type="http://schemas.openxmlformats.org/officeDocument/2006/relationships/hyperlink" Target="https://undocs.org/fr/A/RES/72/271" TargetMode="External"/><Relationship Id="rId68" Type="http://schemas.openxmlformats.org/officeDocument/2006/relationships/hyperlink" Target="https://undocs.org/fr/E/RES/2013/7" TargetMode="External"/><Relationship Id="rId76" Type="http://schemas.openxmlformats.org/officeDocument/2006/relationships/hyperlink" Target="http://undocs.org/fr/ECE/TRANS/270" TargetMode="External"/><Relationship Id="rId84" Type="http://schemas.openxmlformats.org/officeDocument/2006/relationships/hyperlink" Target="http://undocs.org/fr/ECE/TRANS/132"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undocs.org/fr/ECE/AC.21/2014/2"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fr/A/RES/69/313" TargetMode="External"/><Relationship Id="rId29" Type="http://schemas.openxmlformats.org/officeDocument/2006/relationships/hyperlink" Target="https://undocs.org/fr/A/RES/74/235" TargetMode="External"/><Relationship Id="rId11" Type="http://schemas.openxmlformats.org/officeDocument/2006/relationships/image" Target="media/image4.png"/><Relationship Id="rId24" Type="http://schemas.openxmlformats.org/officeDocument/2006/relationships/hyperlink" Target="https://undocs.org/fr/A/RES/74/128" TargetMode="External"/><Relationship Id="rId32" Type="http://schemas.openxmlformats.org/officeDocument/2006/relationships/hyperlink" Target="https://undocs.org/fr/A/RES/71/243" TargetMode="External"/><Relationship Id="rId37" Type="http://schemas.openxmlformats.org/officeDocument/2006/relationships/hyperlink" Target="https://undocs.org/fr/A/RES/76/204" TargetMode="External"/><Relationship Id="rId40" Type="http://schemas.openxmlformats.org/officeDocument/2006/relationships/hyperlink" Target="https://undocs.org/fr/A/RES/75/290%20B" TargetMode="External"/><Relationship Id="rId45" Type="http://schemas.openxmlformats.org/officeDocument/2006/relationships/hyperlink" Target="https://undocs.org/fr/A/RES/76/221" TargetMode="External"/><Relationship Id="rId53" Type="http://schemas.openxmlformats.org/officeDocument/2006/relationships/hyperlink" Target="https://unece.org/info/Sessions-of-the-Commission/events/349487" TargetMode="External"/><Relationship Id="rId58" Type="http://schemas.openxmlformats.org/officeDocument/2006/relationships/hyperlink" Target="https://undocs.org/fr/A/RES/69/137" TargetMode="External"/><Relationship Id="rId66" Type="http://schemas.openxmlformats.org/officeDocument/2006/relationships/hyperlink" Target="https://documents-dds-ny.un.org/doc/UNDOC/GEN/N22/288/96/pdf/N2228896.pdf?OpenElement" TargetMode="External"/><Relationship Id="rId74" Type="http://schemas.openxmlformats.org/officeDocument/2006/relationships/hyperlink" Target="http://undocs.org/fr/ECE/TRANS/248" TargetMode="External"/><Relationship Id="rId79" Type="http://schemas.openxmlformats.org/officeDocument/2006/relationships/hyperlink" Target="https://unece.org/info/events/event/18369"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undocs.org/fr/A/RES/70/217" TargetMode="External"/><Relationship Id="rId82" Type="http://schemas.openxmlformats.org/officeDocument/2006/relationships/hyperlink" Target="https://documents-dds-ny.un.org/doc/UNDOC/GEN/G22/329/98/pdf/G2232998.pdf?OpenElement" TargetMode="External"/><Relationship Id="rId90" Type="http://schemas.openxmlformats.org/officeDocument/2006/relationships/footer" Target="footer3.xml"/><Relationship Id="rId19" Type="http://schemas.openxmlformats.org/officeDocument/2006/relationships/hyperlink" Target="https://undocs.org/fr/A/RES/71/256" TargetMode="External"/><Relationship Id="rId14" Type="http://schemas.openxmlformats.org/officeDocument/2006/relationships/hyperlink" Target="https://undocs.org/fr/A/RES/69/277" TargetMode="External"/><Relationship Id="rId22" Type="http://schemas.openxmlformats.org/officeDocument/2006/relationships/hyperlink" Target="https://undocs.org/fr/A/RES/73/195" TargetMode="External"/><Relationship Id="rId27" Type="http://schemas.openxmlformats.org/officeDocument/2006/relationships/hyperlink" Target="https://undocs.org/fr/A/RES/74/231" TargetMode="External"/><Relationship Id="rId30" Type="http://schemas.openxmlformats.org/officeDocument/2006/relationships/hyperlink" Target="https://undocs.org/fr/A/RES/74/271" TargetMode="External"/><Relationship Id="rId35" Type="http://schemas.openxmlformats.org/officeDocument/2006/relationships/hyperlink" Target="https://undocs.org/fr/A/RES/75/12" TargetMode="External"/><Relationship Id="rId43" Type="http://schemas.openxmlformats.org/officeDocument/2006/relationships/hyperlink" Target="https://undocs.org/fr/A/RES/70/299" TargetMode="External"/><Relationship Id="rId48" Type="http://schemas.openxmlformats.org/officeDocument/2006/relationships/hyperlink" Target="https://undocs.org/fr/E/RES/2013/1" TargetMode="External"/><Relationship Id="rId56" Type="http://schemas.openxmlformats.org/officeDocument/2006/relationships/hyperlink" Target="https://undocs.org/fr/A/RES/58/9" TargetMode="External"/><Relationship Id="rId64" Type="http://schemas.openxmlformats.org/officeDocument/2006/relationships/hyperlink" Target="https://undocs.org/fr/A/RES/73/243" TargetMode="External"/><Relationship Id="rId69" Type="http://schemas.openxmlformats.org/officeDocument/2006/relationships/hyperlink" Target="https://undocs.org/fr/E/RES/2021/13" TargetMode="External"/><Relationship Id="rId77" Type="http://schemas.openxmlformats.org/officeDocument/2006/relationships/hyperlink" Target="http://undocs.org/fr/ECE/TRANS/274" TargetMode="External"/><Relationship Id="rId8" Type="http://schemas.openxmlformats.org/officeDocument/2006/relationships/image" Target="media/image1.wmf"/><Relationship Id="rId51" Type="http://schemas.openxmlformats.org/officeDocument/2006/relationships/hyperlink" Target="https://unece.org/info/Sessions-of-the-Commission/events/18372" TargetMode="External"/><Relationship Id="rId72" Type="http://schemas.openxmlformats.org/officeDocument/2006/relationships/hyperlink" Target="http://undocs.org/fr/ECE/TRANS/224" TargetMode="External"/><Relationship Id="rId80" Type="http://schemas.openxmlformats.org/officeDocument/2006/relationships/hyperlink" Target="http://undocs.org/fr/ECE/TRANS/294" TargetMode="External"/><Relationship Id="rId85" Type="http://schemas.openxmlformats.org/officeDocument/2006/relationships/hyperlink" Target="https://undocs.org/fr/ECE/TRANS/WP.30/AC.2/147/Corr.1" TargetMode="External"/><Relationship Id="rId3" Type="http://schemas.openxmlformats.org/officeDocument/2006/relationships/styles" Target="styles.xml"/><Relationship Id="rId12" Type="http://schemas.openxmlformats.org/officeDocument/2006/relationships/hyperlink" Target="https://undocs.org/fr/A/RES/67/10" TargetMode="External"/><Relationship Id="rId17" Type="http://schemas.openxmlformats.org/officeDocument/2006/relationships/hyperlink" Target="https://undocs.org/fr/A/RES/70/1" TargetMode="External"/><Relationship Id="rId25" Type="http://schemas.openxmlformats.org/officeDocument/2006/relationships/hyperlink" Target="https://undocs.org/fr/A/RES/74/144" TargetMode="External"/><Relationship Id="rId33" Type="http://schemas.openxmlformats.org/officeDocument/2006/relationships/hyperlink" Target="https://undocs.org/fr/A/RES/75/8" TargetMode="External"/><Relationship Id="rId38" Type="http://schemas.openxmlformats.org/officeDocument/2006/relationships/hyperlink" Target="https://undocs.org/fr/A/RES/75/221" TargetMode="External"/><Relationship Id="rId46" Type="http://schemas.openxmlformats.org/officeDocument/2006/relationships/hyperlink" Target="https://www.un.org/ecosoc/sites/www.un.org.ecosoc/files/documents/2020/resolution-1998-46.pdf" TargetMode="External"/><Relationship Id="rId59" Type="http://schemas.openxmlformats.org/officeDocument/2006/relationships/hyperlink" Target="https://undocs.org/fr/A/RES/69/213" TargetMode="External"/><Relationship Id="rId67" Type="http://schemas.openxmlformats.org/officeDocument/2006/relationships/hyperlink" Target="https://www.un.org/ecosoc/sites/www.un.org.ecosoc/files/documents/2020/resolution-1999-65.pdf" TargetMode="External"/><Relationship Id="rId20" Type="http://schemas.openxmlformats.org/officeDocument/2006/relationships/hyperlink" Target="https://undocs.org/fr/A/RES/72/279" TargetMode="External"/><Relationship Id="rId41" Type="http://schemas.openxmlformats.org/officeDocument/2006/relationships/hyperlink" Target="https://undocs.org/fr/A/RES/72/305" TargetMode="External"/><Relationship Id="rId54" Type="http://schemas.openxmlformats.org/officeDocument/2006/relationships/hyperlink" Target="https://unece.org/info/Sessions-of-the-Commission/events/349487" TargetMode="External"/><Relationship Id="rId62" Type="http://schemas.openxmlformats.org/officeDocument/2006/relationships/hyperlink" Target="https://undocs.org/fr/A/RES/72/212" TargetMode="External"/><Relationship Id="rId70" Type="http://schemas.openxmlformats.org/officeDocument/2006/relationships/hyperlink" Target="https://undocs.org/fr/E/RES/2022/2" TargetMode="External"/><Relationship Id="rId75" Type="http://schemas.openxmlformats.org/officeDocument/2006/relationships/hyperlink" Target="http://undocs.org/fr/ECE/TRANS/254" TargetMode="External"/><Relationship Id="rId83" Type="http://schemas.openxmlformats.org/officeDocument/2006/relationships/hyperlink" Target="http://undocs.org/fr/ECE/RCTE/CONF/4"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ocs.org/fr/A/RES/69/283" TargetMode="External"/><Relationship Id="rId23" Type="http://schemas.openxmlformats.org/officeDocument/2006/relationships/hyperlink" Target="https://undocs.org/fr/A/RES/74/122" TargetMode="External"/><Relationship Id="rId28" Type="http://schemas.openxmlformats.org/officeDocument/2006/relationships/hyperlink" Target="https://undocs.org/fr/A/RES/76/215" TargetMode="External"/><Relationship Id="rId36" Type="http://schemas.openxmlformats.org/officeDocument/2006/relationships/hyperlink" Target="https://undocs.org/fr/A/RES/75/216" TargetMode="External"/><Relationship Id="rId49" Type="http://schemas.openxmlformats.org/officeDocument/2006/relationships/hyperlink" Target="https://documents-dds-ny.un.org/doc/UNDOC/GEN/N22/439/45/pdf/N2243945.pdf?OpenElement" TargetMode="External"/><Relationship Id="rId57" Type="http://schemas.openxmlformats.org/officeDocument/2006/relationships/hyperlink" Target="https://undocs.org/fr/A/RES/68/269" TargetMode="External"/><Relationship Id="rId10" Type="http://schemas.openxmlformats.org/officeDocument/2006/relationships/image" Target="media/image3.png"/><Relationship Id="rId31" Type="http://schemas.openxmlformats.org/officeDocument/2006/relationships/hyperlink" Target="https://undocs.org/fr/A/RES/74/297" TargetMode="External"/><Relationship Id="rId44" Type="http://schemas.openxmlformats.org/officeDocument/2006/relationships/hyperlink" Target="https://undocs.org/fr/A/RES/75/324" TargetMode="External"/><Relationship Id="rId52" Type="http://schemas.openxmlformats.org/officeDocument/2006/relationships/hyperlink" Target="https://unece.org/info/Sessions-of-the-Commission/events/18369" TargetMode="External"/><Relationship Id="rId60" Type="http://schemas.openxmlformats.org/officeDocument/2006/relationships/hyperlink" Target="https://undocs.org/fr/A/RES/70/197" TargetMode="External"/><Relationship Id="rId65" Type="http://schemas.openxmlformats.org/officeDocument/2006/relationships/hyperlink" Target="https://undocs.org/fr/A/RES/74/299" TargetMode="External"/><Relationship Id="rId73" Type="http://schemas.openxmlformats.org/officeDocument/2006/relationships/hyperlink" Target="http://undocs.org/fr/ECE/TRANS/236" TargetMode="External"/><Relationship Id="rId78" Type="http://schemas.openxmlformats.org/officeDocument/2006/relationships/hyperlink" Target="http://undocs.org/fr/ECE/TRANS/288" TargetMode="External"/><Relationship Id="rId81" Type="http://schemas.openxmlformats.org/officeDocument/2006/relationships/hyperlink" Target="http://undocs.org/fr/ECE/TRANS/304"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4021-AE22-4309-8F51-D2173DA9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4</TotalTime>
  <Pages>13</Pages>
  <Words>5048</Words>
  <Characters>29263</Characters>
  <Application>Microsoft Office Word</Application>
  <DocSecurity>0</DocSecurity>
  <Lines>749</Lines>
  <Paragraphs>419</Paragraphs>
  <ScaleCrop>false</ScaleCrop>
  <HeadingPairs>
    <vt:vector size="2" baseType="variant">
      <vt:variant>
        <vt:lpstr>Titre</vt:lpstr>
      </vt:variant>
      <vt:variant>
        <vt:i4>1</vt:i4>
      </vt:variant>
    </vt:vector>
  </HeadingPairs>
  <TitlesOfParts>
    <vt:vector size="1" baseType="lpstr">
      <vt:lpstr>ECE/TRANS/2024/12</vt:lpstr>
    </vt:vector>
  </TitlesOfParts>
  <Company>DCM</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ECE/TRANS/2024/12</dc:title>
  <dc:subject/>
  <dc:creator>Christine CHAUTAGNAT</dc:creator>
  <cp:keywords/>
  <cp:lastModifiedBy>Christine Chautagnat</cp:lastModifiedBy>
  <cp:revision>3</cp:revision>
  <cp:lastPrinted>2024-01-04T08:52:00Z</cp:lastPrinted>
  <dcterms:created xsi:type="dcterms:W3CDTF">2024-01-04T08:52:00Z</dcterms:created>
  <dcterms:modified xsi:type="dcterms:W3CDTF">2024-01-04T08:56:00Z</dcterms:modified>
</cp:coreProperties>
</file>