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9184C4" w14:textId="77777777" w:rsidTr="00B20551">
        <w:trPr>
          <w:cantSplit/>
          <w:trHeight w:hRule="exact" w:val="851"/>
        </w:trPr>
        <w:tc>
          <w:tcPr>
            <w:tcW w:w="1276" w:type="dxa"/>
            <w:tcBorders>
              <w:bottom w:val="single" w:sz="4" w:space="0" w:color="auto"/>
            </w:tcBorders>
            <w:vAlign w:val="bottom"/>
          </w:tcPr>
          <w:p w14:paraId="598EA81B" w14:textId="77777777" w:rsidR="009E6CB7" w:rsidRDefault="009E6CB7" w:rsidP="00B20551">
            <w:pPr>
              <w:spacing w:after="80"/>
            </w:pPr>
          </w:p>
        </w:tc>
        <w:tc>
          <w:tcPr>
            <w:tcW w:w="2268" w:type="dxa"/>
            <w:tcBorders>
              <w:bottom w:val="single" w:sz="4" w:space="0" w:color="auto"/>
            </w:tcBorders>
            <w:vAlign w:val="bottom"/>
          </w:tcPr>
          <w:p w14:paraId="50D400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224A83" w14:textId="37CFB4DA" w:rsidR="009E6CB7" w:rsidRPr="00D47EEA" w:rsidRDefault="008406B1" w:rsidP="008406B1">
            <w:pPr>
              <w:jc w:val="right"/>
            </w:pPr>
            <w:r w:rsidRPr="008406B1">
              <w:rPr>
                <w:sz w:val="40"/>
              </w:rPr>
              <w:t>ECE</w:t>
            </w:r>
            <w:r>
              <w:t>/TRANS/WP.29/2024/28</w:t>
            </w:r>
          </w:p>
        </w:tc>
      </w:tr>
      <w:tr w:rsidR="009E6CB7" w14:paraId="1C78EE45" w14:textId="77777777" w:rsidTr="00B20551">
        <w:trPr>
          <w:cantSplit/>
          <w:trHeight w:hRule="exact" w:val="2835"/>
        </w:trPr>
        <w:tc>
          <w:tcPr>
            <w:tcW w:w="1276" w:type="dxa"/>
            <w:tcBorders>
              <w:top w:val="single" w:sz="4" w:space="0" w:color="auto"/>
              <w:bottom w:val="single" w:sz="12" w:space="0" w:color="auto"/>
            </w:tcBorders>
          </w:tcPr>
          <w:p w14:paraId="5F9F32BC" w14:textId="77777777" w:rsidR="009E6CB7" w:rsidRDefault="00686A48" w:rsidP="00B20551">
            <w:pPr>
              <w:spacing w:before="120"/>
            </w:pPr>
            <w:r>
              <w:rPr>
                <w:noProof/>
                <w:lang w:val="fr-CH" w:eastAsia="fr-CH"/>
              </w:rPr>
              <w:drawing>
                <wp:inline distT="0" distB="0" distL="0" distR="0" wp14:anchorId="12D3241A" wp14:editId="491CB7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A46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1BB8E4E" w14:textId="77777777" w:rsidR="009E6CB7" w:rsidRDefault="008406B1" w:rsidP="008406B1">
            <w:pPr>
              <w:spacing w:before="240" w:line="240" w:lineRule="exact"/>
            </w:pPr>
            <w:r>
              <w:t>Distr.: General</w:t>
            </w:r>
          </w:p>
          <w:p w14:paraId="09DA5FBE" w14:textId="14BA7AA8" w:rsidR="008406B1" w:rsidRDefault="008406B1" w:rsidP="008406B1">
            <w:pPr>
              <w:spacing w:line="240" w:lineRule="exact"/>
            </w:pPr>
            <w:r>
              <w:t>2</w:t>
            </w:r>
            <w:r w:rsidR="002027DD">
              <w:t>1</w:t>
            </w:r>
            <w:r>
              <w:t xml:space="preserve"> December 2023</w:t>
            </w:r>
          </w:p>
          <w:p w14:paraId="69F2A1A7" w14:textId="77777777" w:rsidR="008406B1" w:rsidRDefault="008406B1" w:rsidP="008406B1">
            <w:pPr>
              <w:spacing w:line="240" w:lineRule="exact"/>
            </w:pPr>
          </w:p>
          <w:p w14:paraId="7D2F5911" w14:textId="1C30849F" w:rsidR="008406B1" w:rsidRDefault="008406B1" w:rsidP="008406B1">
            <w:pPr>
              <w:spacing w:line="240" w:lineRule="exact"/>
            </w:pPr>
            <w:r>
              <w:t>Original: English</w:t>
            </w:r>
          </w:p>
        </w:tc>
      </w:tr>
    </w:tbl>
    <w:p w14:paraId="3C58E413" w14:textId="77777777" w:rsidR="008406B1" w:rsidRPr="001D703D" w:rsidRDefault="008406B1" w:rsidP="00A36AC2">
      <w:pPr>
        <w:spacing w:before="120"/>
        <w:rPr>
          <w:b/>
          <w:sz w:val="28"/>
          <w:szCs w:val="28"/>
        </w:rPr>
      </w:pPr>
      <w:r w:rsidRPr="001D703D">
        <w:rPr>
          <w:b/>
          <w:sz w:val="28"/>
          <w:szCs w:val="28"/>
        </w:rPr>
        <w:t>Economic Commission for Europe</w:t>
      </w:r>
    </w:p>
    <w:p w14:paraId="39328E16" w14:textId="77777777" w:rsidR="008406B1" w:rsidRPr="001D703D" w:rsidRDefault="008406B1" w:rsidP="00A36AC2">
      <w:pPr>
        <w:spacing w:before="120"/>
        <w:rPr>
          <w:sz w:val="28"/>
          <w:szCs w:val="28"/>
        </w:rPr>
      </w:pPr>
      <w:r w:rsidRPr="001D703D">
        <w:rPr>
          <w:sz w:val="28"/>
          <w:szCs w:val="28"/>
        </w:rPr>
        <w:t>Inland Transport Committee</w:t>
      </w:r>
    </w:p>
    <w:p w14:paraId="6381AC05" w14:textId="77777777" w:rsidR="008406B1" w:rsidRPr="001D703D" w:rsidRDefault="008406B1" w:rsidP="00A36AC2">
      <w:pPr>
        <w:spacing w:before="120"/>
        <w:rPr>
          <w:b/>
          <w:sz w:val="24"/>
          <w:szCs w:val="24"/>
        </w:rPr>
      </w:pPr>
      <w:r w:rsidRPr="001D703D">
        <w:rPr>
          <w:b/>
          <w:sz w:val="24"/>
          <w:szCs w:val="24"/>
        </w:rPr>
        <w:t>World Forum for Harmonization of Vehicle Regulations</w:t>
      </w:r>
    </w:p>
    <w:p w14:paraId="6F452991" w14:textId="77777777" w:rsidR="008406B1" w:rsidRPr="000019DE" w:rsidRDefault="008406B1" w:rsidP="008406B1">
      <w:pPr>
        <w:spacing w:before="120"/>
        <w:rPr>
          <w:b/>
          <w:lang w:val="en-US"/>
        </w:rPr>
      </w:pPr>
      <w:r w:rsidRPr="000019DE">
        <w:rPr>
          <w:b/>
          <w:lang w:val="en-US"/>
        </w:rPr>
        <w:t>192nd session</w:t>
      </w:r>
    </w:p>
    <w:p w14:paraId="4B5882A8" w14:textId="77777777" w:rsidR="008406B1" w:rsidRPr="000019DE" w:rsidRDefault="008406B1" w:rsidP="008406B1">
      <w:r w:rsidRPr="000019DE">
        <w:t xml:space="preserve">Geneva, </w:t>
      </w:r>
      <w:r>
        <w:t>5</w:t>
      </w:r>
      <w:r w:rsidRPr="000019DE">
        <w:t>–</w:t>
      </w:r>
      <w:r>
        <w:t>8</w:t>
      </w:r>
      <w:r w:rsidRPr="000019DE">
        <w:t xml:space="preserve"> March 2024</w:t>
      </w:r>
    </w:p>
    <w:p w14:paraId="1D993EED" w14:textId="77777777" w:rsidR="008406B1" w:rsidRPr="000019DE" w:rsidRDefault="008406B1" w:rsidP="008406B1">
      <w:r w:rsidRPr="000019DE">
        <w:t>Item 4.9.13 of the provisional agenda</w:t>
      </w:r>
    </w:p>
    <w:p w14:paraId="1B0FC00C" w14:textId="77777777" w:rsidR="008406B1" w:rsidRPr="000019DE" w:rsidRDefault="008406B1" w:rsidP="008406B1">
      <w:pPr>
        <w:rPr>
          <w:b/>
        </w:rPr>
      </w:pPr>
      <w:r w:rsidRPr="000019DE">
        <w:rPr>
          <w:b/>
        </w:rPr>
        <w:t>1958 Agreement:</w:t>
      </w:r>
    </w:p>
    <w:p w14:paraId="46475DCE" w14:textId="77777777" w:rsidR="008406B1" w:rsidRPr="000019DE" w:rsidRDefault="008406B1" w:rsidP="008406B1">
      <w:pPr>
        <w:rPr>
          <w:b/>
        </w:rPr>
      </w:pPr>
      <w:r w:rsidRPr="000019DE">
        <w:rPr>
          <w:b/>
        </w:rPr>
        <w:t>Consideration of draft amendments to existing</w:t>
      </w:r>
    </w:p>
    <w:p w14:paraId="3AE692AF" w14:textId="77777777" w:rsidR="008406B1" w:rsidRPr="000019DE" w:rsidRDefault="008406B1" w:rsidP="008406B1">
      <w:pPr>
        <w:rPr>
          <w:b/>
          <w:bCs/>
        </w:rPr>
      </w:pPr>
      <w:r w:rsidRPr="000019DE">
        <w:rPr>
          <w:b/>
        </w:rPr>
        <w:t xml:space="preserve">UN Regulations submitted by </w:t>
      </w:r>
      <w:proofErr w:type="gramStart"/>
      <w:r w:rsidRPr="000019DE">
        <w:rPr>
          <w:b/>
        </w:rPr>
        <w:t>GRE</w:t>
      </w:r>
      <w:proofErr w:type="gramEnd"/>
    </w:p>
    <w:p w14:paraId="3A961E2A" w14:textId="77777777" w:rsidR="008406B1" w:rsidRPr="000019DE" w:rsidRDefault="008406B1" w:rsidP="008406B1">
      <w:pPr>
        <w:pStyle w:val="HChG"/>
        <w:ind w:left="1124" w:right="1138" w:firstLine="0"/>
      </w:pPr>
      <w:r w:rsidRPr="000019DE">
        <w:t xml:space="preserve">Proposal for a new 09 series of amendments to UN Regulation No. 48 (Installation of lighting and light-signalling devices) </w:t>
      </w:r>
    </w:p>
    <w:p w14:paraId="2C0FFBE3" w14:textId="77777777" w:rsidR="008406B1" w:rsidRPr="000019DE" w:rsidRDefault="008406B1" w:rsidP="008406B1">
      <w:pPr>
        <w:pStyle w:val="H1G"/>
        <w:rPr>
          <w:szCs w:val="24"/>
        </w:rPr>
      </w:pPr>
      <w:r w:rsidRPr="000019DE">
        <w:tab/>
      </w:r>
      <w:r w:rsidRPr="000019DE">
        <w:tab/>
      </w:r>
      <w:r w:rsidRPr="000019DE">
        <w:rPr>
          <w:szCs w:val="24"/>
        </w:rPr>
        <w:t>Submitted by the Working Party on Lighting and Light-Signalling</w:t>
      </w:r>
      <w:r w:rsidRPr="000019DE">
        <w:footnoteReference w:customMarkFollows="1" w:id="2"/>
        <w:t>*</w:t>
      </w:r>
    </w:p>
    <w:p w14:paraId="7C3F0A01" w14:textId="77777777" w:rsidR="008406B1" w:rsidRPr="000019DE" w:rsidRDefault="008406B1" w:rsidP="008406B1">
      <w:pPr>
        <w:pStyle w:val="SingleTxtG"/>
        <w:ind w:firstLine="567"/>
        <w:rPr>
          <w:sz w:val="24"/>
          <w:szCs w:val="24"/>
          <w:lang w:eastAsia="zh-CN"/>
        </w:rPr>
      </w:pPr>
      <w:r w:rsidRPr="000019DE">
        <w:rPr>
          <w:lang w:val="en-US"/>
        </w:rPr>
        <w:t>The text reproduced below was adopted by the Working Party on Lighting and Light-</w:t>
      </w:r>
      <w:proofErr w:type="spellStart"/>
      <w:r w:rsidRPr="000019DE">
        <w:rPr>
          <w:lang w:val="en-US"/>
        </w:rPr>
        <w:t>Signalling</w:t>
      </w:r>
      <w:proofErr w:type="spellEnd"/>
      <w:r w:rsidRPr="000019DE">
        <w:rPr>
          <w:lang w:val="en-US"/>
        </w:rPr>
        <w:t xml:space="preserve"> (GRE) at its eighty-ninth session (ECE/TRANS/WP.29/GRE/89, para. 21). It is based on</w:t>
      </w:r>
      <w:r w:rsidRPr="000019DE">
        <w:t xml:space="preserve"> </w:t>
      </w:r>
      <w:r>
        <w:t xml:space="preserve">the consolidated text in </w:t>
      </w:r>
      <w:r w:rsidRPr="000019DE">
        <w:t xml:space="preserve">informal document GRE-89-02-Rev.3. </w:t>
      </w:r>
      <w:r w:rsidRPr="000019DE">
        <w:rPr>
          <w:lang w:val="en-US"/>
        </w:rPr>
        <w:t xml:space="preserve">It is submitted to the World Forum for Harmonization of Vehicle Regulations (WP.29) and to the Administrative Committee (AC.1) for consideration at their March 2024 sessions. </w:t>
      </w:r>
      <w:r w:rsidRPr="000019DE">
        <w:rPr>
          <w:sz w:val="24"/>
          <w:szCs w:val="24"/>
          <w:lang w:eastAsia="zh-CN"/>
        </w:rPr>
        <w:t xml:space="preserve"> </w:t>
      </w:r>
    </w:p>
    <w:p w14:paraId="64694A85" w14:textId="01E22C55" w:rsidR="008406B1" w:rsidRDefault="008406B1" w:rsidP="00595520">
      <w:r>
        <w:br w:type="page"/>
      </w:r>
    </w:p>
    <w:p w14:paraId="56493FBD" w14:textId="77777777" w:rsidR="008406B1" w:rsidRPr="000019DE" w:rsidRDefault="008406B1" w:rsidP="008406B1">
      <w:pPr>
        <w:spacing w:after="120"/>
        <w:ind w:left="2268" w:right="1134" w:hanging="1134"/>
        <w:rPr>
          <w:iCs/>
        </w:rPr>
      </w:pPr>
      <w:r w:rsidRPr="000019DE">
        <w:rPr>
          <w:i/>
        </w:rPr>
        <w:lastRenderedPageBreak/>
        <w:t xml:space="preserve">Table of contents, Annexes, Annex 7, </w:t>
      </w:r>
      <w:r w:rsidRPr="000019DE">
        <w:rPr>
          <w:iCs/>
        </w:rPr>
        <w:t>amend to read:</w:t>
      </w:r>
    </w:p>
    <w:p w14:paraId="531F150B" w14:textId="77777777" w:rsidR="008406B1" w:rsidRPr="000019DE" w:rsidRDefault="008406B1" w:rsidP="008406B1">
      <w:pPr>
        <w:spacing w:after="120"/>
        <w:ind w:left="2268" w:right="1134" w:hanging="1134"/>
        <w:jc w:val="both"/>
        <w:rPr>
          <w:noProof/>
        </w:rPr>
      </w:pPr>
      <w:r w:rsidRPr="000019DE">
        <w:rPr>
          <w:noProof/>
        </w:rPr>
        <w:t>“</w:t>
      </w:r>
      <w:hyperlink r:id="rId12" w:anchor="_Toc338161464" w:history="1">
        <w:r w:rsidRPr="000019DE">
          <w:rPr>
            <w:rStyle w:val="Hyperlink"/>
            <w:noProof/>
            <w:color w:val="auto"/>
          </w:rPr>
          <w:t>7</w:t>
        </w:r>
        <w:r w:rsidRPr="000019DE">
          <w:rPr>
            <w:rStyle w:val="Hyperlink"/>
            <w:noProof/>
            <w:webHidden/>
            <w:color w:val="auto"/>
          </w:rPr>
          <w:tab/>
        </w:r>
      </w:hyperlink>
      <w:r w:rsidRPr="000019DE">
        <w:rPr>
          <w:lang w:val="en-US"/>
        </w:rPr>
        <w:tab/>
        <w:t>Indication of the downward inclination of the dipped-beam headlamps cut-off referred to in paragraph 6.2.6.1.1. and downward inclination of the front fog lamp cut-off referred to in paragraph 6.3.6.1. of this Regulation</w:t>
      </w:r>
      <w:r w:rsidRPr="000019DE">
        <w:rPr>
          <w:noProof/>
        </w:rPr>
        <w:t>”</w:t>
      </w:r>
    </w:p>
    <w:p w14:paraId="6A772999" w14:textId="77777777" w:rsidR="008406B1" w:rsidRPr="000019DE" w:rsidRDefault="008406B1" w:rsidP="008406B1">
      <w:pPr>
        <w:pStyle w:val="Insert0"/>
        <w:jc w:val="both"/>
        <w:rPr>
          <w:rFonts w:asciiTheme="majorBidi" w:hAnsiTheme="majorBidi" w:cstheme="majorBidi"/>
        </w:rPr>
      </w:pPr>
      <w:r w:rsidRPr="000019DE">
        <w:rPr>
          <w:rFonts w:asciiTheme="majorBidi" w:hAnsiTheme="majorBidi" w:cstheme="majorBidi"/>
        </w:rPr>
        <w:t>Paragraph 2.5.3</w:t>
      </w:r>
      <w:r w:rsidRPr="000019DE">
        <w:rPr>
          <w:rFonts w:asciiTheme="majorBidi" w:hAnsiTheme="majorBidi" w:cstheme="majorBidi"/>
          <w:bCs/>
        </w:rPr>
        <w:t xml:space="preserve">., </w:t>
      </w:r>
      <w:r w:rsidRPr="000019DE">
        <w:rPr>
          <w:rFonts w:asciiTheme="majorBidi" w:hAnsiTheme="majorBidi" w:cstheme="majorBidi"/>
          <w:bCs/>
          <w:i w:val="0"/>
          <w:iCs/>
        </w:rPr>
        <w:t>amend to read:</w:t>
      </w:r>
    </w:p>
    <w:p w14:paraId="7883D448" w14:textId="77777777" w:rsidR="008406B1" w:rsidRPr="00A45899" w:rsidRDefault="008406B1" w:rsidP="008406B1">
      <w:pPr>
        <w:pStyle w:val="SingleTxtG"/>
        <w:ind w:left="2268" w:right="992" w:hanging="1134"/>
        <w:rPr>
          <w:lang w:val="en-US"/>
        </w:rPr>
      </w:pPr>
      <w:r w:rsidRPr="000019DE">
        <w:rPr>
          <w:lang w:val="en-US"/>
        </w:rPr>
        <w:t>“2.5.3.</w:t>
      </w:r>
      <w:r w:rsidRPr="000019DE">
        <w:rPr>
          <w:lang w:val="en-US"/>
        </w:rPr>
        <w:tab/>
      </w:r>
      <w:r w:rsidRPr="00A45899">
        <w:rPr>
          <w:lang w:val="en-US"/>
        </w:rPr>
        <w:t>"</w:t>
      </w:r>
      <w:r w:rsidRPr="00A45899">
        <w:rPr>
          <w:i/>
          <w:lang w:val="en-US"/>
        </w:rPr>
        <w:t>Direction</w:t>
      </w:r>
      <w:r w:rsidRPr="00A45899">
        <w:rPr>
          <w:i/>
          <w:lang w:val="en-US"/>
        </w:rPr>
        <w:noBreakHyphen/>
        <w:t>indicator lamp</w:t>
      </w:r>
      <w:r w:rsidRPr="00A45899">
        <w:rPr>
          <w:lang w:val="en-US"/>
        </w:rPr>
        <w:t>" means the lamp used to indicate to other road</w:t>
      </w:r>
      <w:r w:rsidRPr="00A45899">
        <w:rPr>
          <w:lang w:val="en-US"/>
        </w:rPr>
        <w:noBreakHyphen/>
        <w:t>users that the driver intends to change direction to the right or to the left. A direction-indicator lamp or lamps may also be used according to the provisions of UN Regulation No. 97,</w:t>
      </w:r>
      <w:r>
        <w:rPr>
          <w:lang w:val="en-US"/>
        </w:rPr>
        <w:t xml:space="preserve"> 116,</w:t>
      </w:r>
      <w:r w:rsidRPr="00A45899">
        <w:rPr>
          <w:lang w:val="en-US"/>
        </w:rPr>
        <w:t xml:space="preserve"> </w:t>
      </w:r>
      <w:r w:rsidRPr="00A45899">
        <w:rPr>
          <w:rFonts w:eastAsia="MS PMincho"/>
          <w:iCs/>
          <w:lang w:eastAsia="ja-JP"/>
        </w:rPr>
        <w:t>162</w:t>
      </w:r>
      <w:r w:rsidRPr="00A45899">
        <w:rPr>
          <w:rFonts w:eastAsia="MS PMincho"/>
          <w:iCs/>
        </w:rPr>
        <w:t xml:space="preserve"> or 163</w:t>
      </w:r>
      <w:r w:rsidRPr="00A45899">
        <w:rPr>
          <w:lang w:val="en-US"/>
        </w:rPr>
        <w:t>.”</w:t>
      </w:r>
    </w:p>
    <w:p w14:paraId="7473B81A" w14:textId="77777777" w:rsidR="008406B1" w:rsidRPr="00A45899" w:rsidRDefault="008406B1" w:rsidP="008406B1">
      <w:pPr>
        <w:pStyle w:val="Insert0"/>
        <w:jc w:val="both"/>
        <w:rPr>
          <w:rFonts w:asciiTheme="majorBidi" w:hAnsiTheme="majorBidi" w:cstheme="majorBidi"/>
        </w:rPr>
      </w:pPr>
      <w:r w:rsidRPr="00A45899">
        <w:rPr>
          <w:rFonts w:asciiTheme="majorBidi" w:hAnsiTheme="majorBidi" w:cstheme="majorBidi"/>
        </w:rPr>
        <w:t xml:space="preserve">Paragraph 2.5.18., </w:t>
      </w:r>
      <w:r w:rsidRPr="00A45899">
        <w:rPr>
          <w:rFonts w:asciiTheme="majorBidi" w:hAnsiTheme="majorBidi" w:cstheme="majorBidi"/>
          <w:i w:val="0"/>
          <w:iCs/>
        </w:rPr>
        <w:t>amend to read:</w:t>
      </w:r>
    </w:p>
    <w:p w14:paraId="166AB7A8" w14:textId="77777777" w:rsidR="008406B1" w:rsidRPr="00A45899" w:rsidRDefault="008406B1" w:rsidP="008406B1">
      <w:pPr>
        <w:pStyle w:val="para"/>
        <w:rPr>
          <w:rFonts w:asciiTheme="majorBidi" w:eastAsia="MS PMincho" w:hAnsiTheme="majorBidi" w:cstheme="majorBidi"/>
          <w:iCs/>
          <w:lang w:val="en-US"/>
        </w:rPr>
      </w:pPr>
      <w:r w:rsidRPr="00A45899">
        <w:rPr>
          <w:rFonts w:asciiTheme="majorBidi" w:eastAsia="MS PMincho" w:hAnsiTheme="majorBidi" w:cstheme="majorBidi"/>
          <w:lang w:val="en-US"/>
        </w:rPr>
        <w:t>"</w:t>
      </w:r>
      <w:r w:rsidRPr="00A45899">
        <w:rPr>
          <w:rFonts w:asciiTheme="majorBidi" w:hAnsiTheme="majorBidi" w:cstheme="majorBidi"/>
          <w:lang w:val="en-US"/>
        </w:rPr>
        <w:t>2.5.18.</w:t>
      </w:r>
      <w:r w:rsidRPr="00A45899">
        <w:rPr>
          <w:rFonts w:asciiTheme="majorBidi" w:hAnsiTheme="majorBidi" w:cstheme="majorBidi"/>
          <w:lang w:val="en-US"/>
        </w:rPr>
        <w:tab/>
        <w:t>“</w:t>
      </w:r>
      <w:r w:rsidRPr="00A45899">
        <w:rPr>
          <w:rFonts w:asciiTheme="majorBidi" w:hAnsiTheme="majorBidi" w:cstheme="majorBidi"/>
          <w:i/>
          <w:lang w:val="en-US"/>
        </w:rPr>
        <w:t>Exterior courtesy lamp</w:t>
      </w:r>
      <w:r w:rsidRPr="00A45899">
        <w:rPr>
          <w:rFonts w:asciiTheme="majorBidi" w:hAnsiTheme="majorBidi" w:cstheme="majorBidi"/>
          <w:lang w:val="en-US"/>
        </w:rPr>
        <w:t>” means a lamp used to provide supplementary illumination to assist the vehicle user to approach or depart</w:t>
      </w:r>
      <w:r>
        <w:rPr>
          <w:rFonts w:asciiTheme="majorBidi" w:hAnsiTheme="majorBidi" w:cstheme="majorBidi"/>
          <w:lang w:val="en-US"/>
        </w:rPr>
        <w:t xml:space="preserve">, </w:t>
      </w:r>
      <w:r w:rsidRPr="00A45899">
        <w:rPr>
          <w:rFonts w:asciiTheme="majorBidi" w:hAnsiTheme="majorBidi" w:cstheme="majorBidi"/>
          <w:lang w:val="en-US"/>
        </w:rPr>
        <w:t>enter or exi</w:t>
      </w:r>
      <w:r>
        <w:rPr>
          <w:rFonts w:asciiTheme="majorBidi" w:hAnsiTheme="majorBidi" w:cstheme="majorBidi"/>
          <w:lang w:val="en-US"/>
        </w:rPr>
        <w:t>t,</w:t>
      </w:r>
      <w:r w:rsidRPr="00A45899">
        <w:rPr>
          <w:rFonts w:asciiTheme="majorBidi" w:hAnsiTheme="majorBidi" w:cstheme="majorBidi"/>
          <w:lang w:val="en-US"/>
        </w:rPr>
        <w:t xml:space="preserve"> load or unload the vehicle.</w:t>
      </w:r>
      <w:r w:rsidRPr="00A45899">
        <w:rPr>
          <w:rFonts w:asciiTheme="majorBidi" w:eastAsia="MS PMincho" w:hAnsiTheme="majorBidi" w:cstheme="majorBidi"/>
          <w:iCs/>
          <w:lang w:val="en-US"/>
        </w:rPr>
        <w:t>"</w:t>
      </w:r>
    </w:p>
    <w:p w14:paraId="17146566" w14:textId="77777777" w:rsidR="008406B1" w:rsidRPr="000019DE" w:rsidRDefault="008406B1" w:rsidP="008406B1">
      <w:pPr>
        <w:pStyle w:val="Insert0"/>
        <w:jc w:val="both"/>
        <w:rPr>
          <w:rFonts w:eastAsia="MS Mincho"/>
        </w:rPr>
      </w:pPr>
      <w:r w:rsidRPr="000019DE">
        <w:t>Paragraph 2.5.20</w:t>
      </w:r>
      <w:r w:rsidRPr="000019DE">
        <w:rPr>
          <w:bCs/>
        </w:rPr>
        <w:t xml:space="preserve">., </w:t>
      </w:r>
      <w:r w:rsidRPr="000019DE">
        <w:rPr>
          <w:bCs/>
          <w:i w:val="0"/>
          <w:iCs/>
        </w:rPr>
        <w:t>amend to read:</w:t>
      </w:r>
    </w:p>
    <w:p w14:paraId="0482CAD5" w14:textId="77777777" w:rsidR="008406B1" w:rsidRPr="00A45899" w:rsidRDefault="008406B1" w:rsidP="008406B1">
      <w:pPr>
        <w:spacing w:after="120"/>
        <w:ind w:left="2268" w:right="1134" w:hanging="1134"/>
        <w:jc w:val="both"/>
        <w:rPr>
          <w:rFonts w:eastAsia="MS PMincho"/>
          <w:bCs/>
          <w:iCs/>
        </w:rPr>
      </w:pPr>
      <w:r w:rsidRPr="000019DE">
        <w:rPr>
          <w:rFonts w:eastAsia="MS PMincho"/>
          <w:bCs/>
        </w:rPr>
        <w:t>"2.</w:t>
      </w:r>
      <w:r w:rsidRPr="000019DE">
        <w:rPr>
          <w:rFonts w:eastAsia="MS PMincho"/>
          <w:bCs/>
          <w:lang w:eastAsia="ja-JP"/>
        </w:rPr>
        <w:t>5</w:t>
      </w:r>
      <w:r w:rsidRPr="000019DE">
        <w:rPr>
          <w:rFonts w:eastAsia="MS PMincho"/>
          <w:bCs/>
        </w:rPr>
        <w:t>.20.</w:t>
      </w:r>
      <w:r w:rsidRPr="000019DE">
        <w:rPr>
          <w:rFonts w:eastAsia="MS PMincho"/>
          <w:b/>
        </w:rPr>
        <w:tab/>
      </w:r>
      <w:r w:rsidRPr="000019DE">
        <w:rPr>
          <w:rFonts w:eastAsia="MS PMincho"/>
          <w:bCs/>
          <w:i/>
        </w:rPr>
        <w:t>“External status indicator”</w:t>
      </w:r>
      <w:r w:rsidRPr="000019DE">
        <w:rPr>
          <w:rFonts w:eastAsia="MS PMincho"/>
          <w:bCs/>
          <w:iCs/>
        </w:rPr>
        <w:t xml:space="preserve"> means an optical signal mounted on the outside of the vehicle to indicate the status or the change of the status for Vehicle Alarm System (VAS), Alarm System (AS) and immobilizer of UN Regulation No. </w:t>
      </w:r>
      <w:r w:rsidRPr="00A45899">
        <w:rPr>
          <w:rFonts w:eastAsia="MS PMincho"/>
          <w:bCs/>
          <w:iCs/>
        </w:rPr>
        <w:t>97</w:t>
      </w:r>
      <w:r w:rsidRPr="00A45899">
        <w:rPr>
          <w:rFonts w:eastAsia="MS PMincho"/>
          <w:bCs/>
          <w:iCs/>
          <w:lang w:eastAsia="ja-JP"/>
        </w:rPr>
        <w:t>,</w:t>
      </w:r>
      <w:r w:rsidRPr="00A45899">
        <w:rPr>
          <w:rFonts w:eastAsia="MS PMincho"/>
          <w:bCs/>
          <w:iCs/>
        </w:rPr>
        <w:t xml:space="preserve"> 116,</w:t>
      </w:r>
      <w:r w:rsidRPr="00A45899">
        <w:rPr>
          <w:rFonts w:eastAsia="MS PMincho"/>
          <w:bCs/>
          <w:iCs/>
          <w:lang w:eastAsia="ja-JP"/>
        </w:rPr>
        <w:t xml:space="preserve"> 162</w:t>
      </w:r>
      <w:r w:rsidRPr="00A45899">
        <w:rPr>
          <w:rFonts w:eastAsia="MS PMincho"/>
          <w:bCs/>
          <w:iCs/>
        </w:rPr>
        <w:t xml:space="preserve"> </w:t>
      </w:r>
      <w:r>
        <w:rPr>
          <w:rFonts w:eastAsia="MS PMincho"/>
          <w:bCs/>
          <w:iCs/>
        </w:rPr>
        <w:t>or</w:t>
      </w:r>
      <w:r w:rsidRPr="00A45899">
        <w:rPr>
          <w:rFonts w:eastAsia="MS PMincho"/>
          <w:bCs/>
          <w:iCs/>
        </w:rPr>
        <w:t xml:space="preserve"> 163, </w:t>
      </w:r>
      <w:r w:rsidRPr="00A45899">
        <w:rPr>
          <w:rFonts w:eastAsia="MS PMincho"/>
          <w:bCs/>
          <w:iCs/>
          <w:lang w:eastAsia="ja-JP"/>
        </w:rPr>
        <w:t>when the vehicle is parked</w:t>
      </w:r>
      <w:r w:rsidRPr="00A45899">
        <w:rPr>
          <w:rFonts w:eastAsia="MS PMincho"/>
          <w:bCs/>
          <w:iCs/>
        </w:rPr>
        <w:t>."</w:t>
      </w:r>
    </w:p>
    <w:p w14:paraId="28ABF983" w14:textId="77777777" w:rsidR="008406B1" w:rsidRPr="000019DE" w:rsidRDefault="008406B1" w:rsidP="008406B1">
      <w:pPr>
        <w:pStyle w:val="Insert0"/>
        <w:jc w:val="both"/>
        <w:rPr>
          <w:rFonts w:eastAsia="MS Mincho"/>
          <w:i w:val="0"/>
          <w:iCs/>
        </w:rPr>
      </w:pPr>
      <w:r w:rsidRPr="000019DE">
        <w:t xml:space="preserve">Insert a new paragraph 2.6.4. </w:t>
      </w:r>
      <w:r w:rsidRPr="000019DE">
        <w:rPr>
          <w:i w:val="0"/>
          <w:iCs/>
        </w:rPr>
        <w:t>to read:</w:t>
      </w:r>
    </w:p>
    <w:p w14:paraId="688FEFE7" w14:textId="77777777" w:rsidR="008406B1" w:rsidRPr="00A45899" w:rsidRDefault="008406B1" w:rsidP="008406B1">
      <w:pPr>
        <w:spacing w:after="120"/>
        <w:ind w:left="2268" w:right="1134" w:hanging="1134"/>
        <w:jc w:val="both"/>
        <w:rPr>
          <w:rFonts w:eastAsia="MS PMincho"/>
          <w:bCs/>
        </w:rPr>
      </w:pPr>
      <w:r w:rsidRPr="00A45899">
        <w:rPr>
          <w:rFonts w:eastAsia="MS PMincho"/>
          <w:bCs/>
        </w:rPr>
        <w:t>"2.6.4.</w:t>
      </w:r>
      <w:r w:rsidRPr="00A45899">
        <w:rPr>
          <w:rFonts w:eastAsia="MS PMincho"/>
          <w:bCs/>
          <w:i/>
        </w:rPr>
        <w:t xml:space="preserve"> </w:t>
      </w:r>
      <w:r w:rsidRPr="00A45899">
        <w:rPr>
          <w:rFonts w:eastAsia="MS PMincho"/>
          <w:bCs/>
          <w:i/>
        </w:rPr>
        <w:tab/>
        <w:t>“Answer</w:t>
      </w:r>
      <w:r w:rsidRPr="00A45899">
        <w:rPr>
          <w:rFonts w:eastAsia="MS PMincho"/>
          <w:bCs/>
          <w:i/>
          <w:lang w:eastAsia="ja-JP"/>
        </w:rPr>
        <w:t>-</w:t>
      </w:r>
      <w:r w:rsidRPr="00A45899">
        <w:rPr>
          <w:rFonts w:eastAsia="MS PMincho"/>
          <w:bCs/>
          <w:i/>
        </w:rPr>
        <w:t>back signal”</w:t>
      </w:r>
      <w:r w:rsidRPr="00A45899">
        <w:rPr>
          <w:rFonts w:eastAsia="MS PMincho"/>
          <w:bCs/>
        </w:rPr>
        <w:t xml:space="preserve"> means a </w:t>
      </w:r>
      <w:r w:rsidRPr="00A45899">
        <w:rPr>
          <w:rFonts w:eastAsia="MS PMincho"/>
          <w:bCs/>
          <w:lang w:eastAsia="ja-JP"/>
        </w:rPr>
        <w:t>signal</w:t>
      </w:r>
      <w:r w:rsidRPr="00A45899">
        <w:rPr>
          <w:rFonts w:eastAsia="MS PMincho"/>
          <w:bCs/>
        </w:rPr>
        <w:t xml:space="preserve"> used to assist the vehicle user to identify and</w:t>
      </w:r>
      <w:r w:rsidRPr="00A45899">
        <w:rPr>
          <w:rFonts w:eastAsia="MS PMincho"/>
          <w:bCs/>
          <w:lang w:eastAsia="ja-JP"/>
        </w:rPr>
        <w:t xml:space="preserve"> </w:t>
      </w:r>
      <w:r w:rsidRPr="00A45899">
        <w:rPr>
          <w:rFonts w:eastAsia="MS PMincho"/>
          <w:bCs/>
        </w:rPr>
        <w:t>find his/her car under the park condition of a vehicle."</w:t>
      </w:r>
    </w:p>
    <w:p w14:paraId="74F35E89" w14:textId="77777777" w:rsidR="008406B1" w:rsidRPr="000019DE" w:rsidRDefault="008406B1" w:rsidP="008406B1">
      <w:pPr>
        <w:spacing w:after="120"/>
        <w:ind w:left="2268" w:right="1134" w:hanging="1134"/>
      </w:pPr>
      <w:r w:rsidRPr="000019DE">
        <w:rPr>
          <w:i/>
        </w:rPr>
        <w:t xml:space="preserve">Paragraph 2.7.4., </w:t>
      </w:r>
      <w:r w:rsidRPr="000019DE">
        <w:rPr>
          <w:rFonts w:eastAsia="MS Mincho"/>
        </w:rPr>
        <w:t>amend</w:t>
      </w:r>
      <w:r w:rsidRPr="000019DE">
        <w:t xml:space="preserve"> to read:</w:t>
      </w:r>
    </w:p>
    <w:p w14:paraId="377EA402" w14:textId="77777777" w:rsidR="008406B1" w:rsidRPr="000019DE" w:rsidRDefault="008406B1" w:rsidP="008406B1">
      <w:pPr>
        <w:pStyle w:val="para"/>
        <w:rPr>
          <w:lang w:val="en-US"/>
        </w:rPr>
      </w:pPr>
      <w:r w:rsidRPr="000019DE">
        <w:rPr>
          <w:lang w:val="en-US"/>
        </w:rPr>
        <w:t>“2.7.4.</w:t>
      </w:r>
      <w:r w:rsidRPr="000019DE">
        <w:rPr>
          <w:lang w:val="en-US"/>
        </w:rPr>
        <w:tab/>
        <w:t>"Adaptive front lighting system" (or "AFS") means a lighting device, providing beams with differing characteristics for automatic adaptation to varying conditions of use of the dipped</w:t>
      </w:r>
      <w:r>
        <w:rPr>
          <w:lang w:val="en-US"/>
        </w:rPr>
        <w:t xml:space="preserve"> </w:t>
      </w:r>
      <w:r w:rsidRPr="000019DE">
        <w:rPr>
          <w:lang w:val="en-US"/>
        </w:rPr>
        <w:t>beam (passing</w:t>
      </w:r>
      <w:r>
        <w:rPr>
          <w:lang w:val="en-US"/>
        </w:rPr>
        <w:t xml:space="preserve"> </w:t>
      </w:r>
      <w:r w:rsidRPr="000019DE">
        <w:rPr>
          <w:lang w:val="en-US"/>
        </w:rPr>
        <w:t>beam) and, if it applies, the main</w:t>
      </w:r>
      <w:r>
        <w:rPr>
          <w:lang w:val="en-US"/>
        </w:rPr>
        <w:t xml:space="preserve"> </w:t>
      </w:r>
      <w:r w:rsidRPr="000019DE">
        <w:rPr>
          <w:lang w:val="en-US"/>
        </w:rPr>
        <w:t>beam (driving</w:t>
      </w:r>
      <w:r>
        <w:rPr>
          <w:lang w:val="en-US"/>
        </w:rPr>
        <w:t xml:space="preserve"> </w:t>
      </w:r>
      <w:r w:rsidRPr="000019DE">
        <w:rPr>
          <w:lang w:val="en-US"/>
        </w:rPr>
        <w:t>beam).”</w:t>
      </w:r>
    </w:p>
    <w:p w14:paraId="1066AC7B" w14:textId="77777777" w:rsidR="008406B1" w:rsidRPr="000019DE" w:rsidRDefault="008406B1" w:rsidP="008406B1">
      <w:pPr>
        <w:pStyle w:val="SingleTxtG"/>
      </w:pPr>
      <w:r w:rsidRPr="000019DE">
        <w:rPr>
          <w:i/>
          <w:iCs/>
        </w:rPr>
        <w:t>Paragraph 2.10.8.,</w:t>
      </w:r>
      <w:r w:rsidRPr="000019DE">
        <w:t xml:space="preserve"> amend to read:</w:t>
      </w:r>
    </w:p>
    <w:p w14:paraId="4DF3B6A9" w14:textId="77777777" w:rsidR="008406B1" w:rsidRPr="000019DE" w:rsidRDefault="008406B1" w:rsidP="008406B1">
      <w:pPr>
        <w:pStyle w:val="4Para4thlevel"/>
      </w:pPr>
      <w:r w:rsidRPr="000019DE">
        <w:t>“2.10.8.</w:t>
      </w:r>
      <w:r w:rsidRPr="000019DE">
        <w:tab/>
        <w:t>"</w:t>
      </w:r>
      <w:r w:rsidRPr="000019DE">
        <w:rPr>
          <w:i/>
          <w:iCs/>
        </w:rPr>
        <w:t>Photometric stability has occurred</w:t>
      </w:r>
      <w:r w:rsidRPr="000019DE">
        <w:t xml:space="preserve">" means the variation of the luminous intensity for the specified test point is less than 3 per cent within any 15-minute period </w:t>
      </w:r>
      <w:r w:rsidRPr="00D164DC">
        <w:t>or, alternatively less than 1 per cent within any 5</w:t>
      </w:r>
      <w:r>
        <w:t>-</w:t>
      </w:r>
      <w:r w:rsidRPr="00D164DC">
        <w:t>minute period.”</w:t>
      </w:r>
    </w:p>
    <w:p w14:paraId="19B35248" w14:textId="77777777" w:rsidR="008406B1" w:rsidRPr="000019DE" w:rsidRDefault="008406B1" w:rsidP="008406B1">
      <w:pPr>
        <w:spacing w:after="120"/>
        <w:ind w:left="2268" w:right="1134" w:hanging="1134"/>
      </w:pPr>
      <w:r w:rsidRPr="000019DE">
        <w:rPr>
          <w:i/>
        </w:rPr>
        <w:t xml:space="preserve">Paragraph 3.2.6.2., </w:t>
      </w:r>
      <w:r w:rsidRPr="000019DE">
        <w:rPr>
          <w:rFonts w:eastAsia="MS Mincho"/>
        </w:rPr>
        <w:t>amend</w:t>
      </w:r>
      <w:r w:rsidRPr="000019DE">
        <w:t xml:space="preserve"> to read:</w:t>
      </w:r>
    </w:p>
    <w:p w14:paraId="0F684251" w14:textId="77777777" w:rsidR="008406B1" w:rsidRPr="000019DE" w:rsidRDefault="008406B1" w:rsidP="008406B1">
      <w:pPr>
        <w:pStyle w:val="para"/>
        <w:rPr>
          <w:strike/>
          <w:lang w:val="en-US"/>
        </w:rPr>
      </w:pPr>
      <w:r w:rsidRPr="000019DE">
        <w:rPr>
          <w:lang w:val="en-US"/>
        </w:rPr>
        <w:t>“3.2.6.2.</w:t>
      </w:r>
      <w:r w:rsidRPr="000019DE">
        <w:rPr>
          <w:lang w:val="en-US"/>
        </w:rPr>
        <w:tab/>
        <w:t>The related AFS control signals and their technical characteristics as defined according to Annex 14 to UN Regulation No. 149.”</w:t>
      </w:r>
    </w:p>
    <w:p w14:paraId="2DC4CCB5" w14:textId="77777777" w:rsidR="008406B1" w:rsidRPr="000019DE" w:rsidRDefault="008406B1" w:rsidP="008406B1">
      <w:pPr>
        <w:spacing w:after="120"/>
        <w:ind w:left="2257" w:right="1134" w:hanging="1123"/>
        <w:jc w:val="both"/>
        <w:rPr>
          <w:bCs/>
        </w:rPr>
      </w:pPr>
      <w:r w:rsidRPr="000019DE">
        <w:rPr>
          <w:bCs/>
          <w:i/>
        </w:rPr>
        <w:t xml:space="preserve">Insert a new paragraph 5.9.4., </w:t>
      </w:r>
      <w:r w:rsidRPr="000019DE">
        <w:rPr>
          <w:bCs/>
        </w:rPr>
        <w:t>to read:</w:t>
      </w:r>
    </w:p>
    <w:p w14:paraId="71EE06D4" w14:textId="77777777" w:rsidR="008406B1" w:rsidRPr="00A813EC" w:rsidRDefault="008406B1" w:rsidP="008406B1">
      <w:pPr>
        <w:spacing w:after="120"/>
        <w:ind w:left="2268" w:right="1134" w:hanging="1134"/>
        <w:jc w:val="both"/>
        <w:rPr>
          <w:rFonts w:eastAsia="MS PMincho"/>
        </w:rPr>
      </w:pPr>
      <w:r w:rsidRPr="00A813EC">
        <w:rPr>
          <w:rFonts w:eastAsia="MS PMincho"/>
        </w:rPr>
        <w:t>"5.9.4.</w:t>
      </w:r>
      <w:r w:rsidRPr="00A813EC">
        <w:rPr>
          <w:rFonts w:eastAsia="MS PMincho"/>
        </w:rPr>
        <w:tab/>
        <w:t>Answer</w:t>
      </w:r>
      <w:r w:rsidRPr="00A813EC">
        <w:rPr>
          <w:rFonts w:eastAsia="MS PMincho"/>
          <w:lang w:eastAsia="ja-JP"/>
        </w:rPr>
        <w:t>-</w:t>
      </w:r>
      <w:r w:rsidRPr="00A813EC">
        <w:rPr>
          <w:rFonts w:eastAsia="MS PMincho"/>
        </w:rPr>
        <w:t>back signal may flash and/or vary in luminous intensity and/or vary in apparent surface.</w:t>
      </w:r>
    </w:p>
    <w:p w14:paraId="5388F35E" w14:textId="77777777" w:rsidR="008406B1" w:rsidRPr="00A813EC" w:rsidRDefault="008406B1" w:rsidP="008406B1">
      <w:pPr>
        <w:spacing w:after="120"/>
        <w:ind w:left="2268" w:rightChars="515" w:right="1030" w:hanging="11"/>
        <w:jc w:val="both"/>
        <w:rPr>
          <w:rFonts w:eastAsia="MS PMincho"/>
          <w:lang w:val="en-US"/>
        </w:rPr>
      </w:pPr>
      <w:r w:rsidRPr="00A813EC">
        <w:rPr>
          <w:rFonts w:eastAsia="MS PMincho"/>
          <w:lang w:val="en-US"/>
        </w:rPr>
        <w:t>The lamp(s) used for answer-back signal shall operate according to the conditions specified in general specifications and/or in dedicated paragraph 6.27."</w:t>
      </w:r>
    </w:p>
    <w:p w14:paraId="47ED3CD5" w14:textId="77777777" w:rsidR="008406B1" w:rsidRPr="00A813EC" w:rsidRDefault="008406B1" w:rsidP="008406B1">
      <w:pPr>
        <w:tabs>
          <w:tab w:val="left" w:pos="2300"/>
          <w:tab w:val="left" w:pos="2800"/>
        </w:tabs>
        <w:spacing w:after="120"/>
        <w:ind w:left="2268" w:right="1134" w:hanging="1134"/>
        <w:jc w:val="both"/>
        <w:rPr>
          <w:lang w:val="en-US"/>
        </w:rPr>
      </w:pPr>
      <w:r w:rsidRPr="00A813EC">
        <w:rPr>
          <w:i/>
          <w:lang w:val="en-US"/>
        </w:rPr>
        <w:t xml:space="preserve">Paragraph 5.10.4.3., </w:t>
      </w:r>
      <w:r w:rsidRPr="00A813EC">
        <w:rPr>
          <w:iCs/>
          <w:lang w:val="en-US"/>
        </w:rPr>
        <w:t>amend to read:</w:t>
      </w:r>
    </w:p>
    <w:p w14:paraId="73438F7E" w14:textId="77777777" w:rsidR="008406B1" w:rsidRPr="00A813EC" w:rsidRDefault="008406B1" w:rsidP="008406B1">
      <w:pPr>
        <w:pStyle w:val="ListParagraph"/>
        <w:spacing w:after="120" w:line="240" w:lineRule="atLeast"/>
        <w:ind w:left="2268" w:right="1134" w:hanging="1134"/>
        <w:contextualSpacing w:val="0"/>
        <w:rPr>
          <w:bCs/>
          <w:i/>
          <w:sz w:val="20"/>
          <w:szCs w:val="20"/>
        </w:rPr>
      </w:pPr>
      <w:r w:rsidRPr="00A813EC">
        <w:rPr>
          <w:sz w:val="20"/>
          <w:szCs w:val="20"/>
          <w:lang w:val="en-US"/>
        </w:rPr>
        <w:t>"5.10.4.3.</w:t>
      </w:r>
      <w:r w:rsidRPr="00A813EC">
        <w:rPr>
          <w:sz w:val="20"/>
          <w:szCs w:val="20"/>
          <w:lang w:val="en-US"/>
        </w:rPr>
        <w:tab/>
        <w:t>In case of doubt, the requirement above shall be deemed fulfilled if the luminous intensity of the red light emitted to the front and/or the white light emitted to the rear, as verified during type approval of the lamps, is not more</w:t>
      </w:r>
      <w:r w:rsidRPr="00A813EC">
        <w:rPr>
          <w:b/>
          <w:bCs/>
          <w:sz w:val="20"/>
          <w:szCs w:val="20"/>
          <w:lang w:val="en-US"/>
        </w:rPr>
        <w:t xml:space="preserve"> </w:t>
      </w:r>
      <w:r w:rsidRPr="00A813EC">
        <w:rPr>
          <w:sz w:val="20"/>
          <w:szCs w:val="20"/>
          <w:lang w:val="en-US"/>
        </w:rPr>
        <w:t>than 0.25 cd per lamp taking into account the influence of the vehicle body if applicable</w:t>
      </w:r>
      <w:r w:rsidRPr="00A813EC">
        <w:rPr>
          <w:sz w:val="20"/>
          <w:szCs w:val="20"/>
        </w:rPr>
        <w:t>.</w:t>
      </w:r>
      <w:r w:rsidRPr="00A813EC">
        <w:rPr>
          <w:sz w:val="20"/>
          <w:szCs w:val="20"/>
          <w:lang w:val="en-US"/>
        </w:rPr>
        <w:t>"</w:t>
      </w:r>
    </w:p>
    <w:p w14:paraId="01E4C5FF" w14:textId="77777777" w:rsidR="008406B1" w:rsidRPr="00A813EC" w:rsidRDefault="008406B1" w:rsidP="005561D3">
      <w:pPr>
        <w:pageBreakBefore/>
        <w:spacing w:after="120"/>
        <w:ind w:left="1134" w:right="1134"/>
        <w:jc w:val="both"/>
        <w:rPr>
          <w:rFonts w:eastAsia="MS Mincho"/>
          <w:bCs/>
        </w:rPr>
      </w:pPr>
      <w:r w:rsidRPr="00A813EC">
        <w:rPr>
          <w:bCs/>
          <w:i/>
        </w:rPr>
        <w:lastRenderedPageBreak/>
        <w:t xml:space="preserve">Paragraph 5.15., </w:t>
      </w:r>
      <w:r w:rsidRPr="00A813EC">
        <w:rPr>
          <w:bCs/>
        </w:rPr>
        <w:t>amend to read:</w:t>
      </w:r>
    </w:p>
    <w:p w14:paraId="408C666F" w14:textId="77777777" w:rsidR="008406B1" w:rsidRPr="00A813EC" w:rsidRDefault="008406B1" w:rsidP="008406B1">
      <w:pPr>
        <w:tabs>
          <w:tab w:val="left" w:pos="709"/>
          <w:tab w:val="left" w:pos="3969"/>
        </w:tabs>
        <w:ind w:left="2268" w:right="1134" w:hanging="1134"/>
        <w:jc w:val="both"/>
        <w:rPr>
          <w:lang w:val="en-US"/>
        </w:rPr>
      </w:pPr>
      <w:r w:rsidRPr="00A813EC">
        <w:rPr>
          <w:rFonts w:eastAsia="MS PMincho"/>
          <w:bCs/>
          <w:lang w:val="en-US"/>
        </w:rPr>
        <w:t>"</w:t>
      </w:r>
      <w:r w:rsidRPr="00A813EC">
        <w:rPr>
          <w:lang w:val="en-US"/>
        </w:rPr>
        <w:t>5.15.</w:t>
      </w:r>
      <w:r w:rsidRPr="00A813EC">
        <w:rPr>
          <w:lang w:val="en-US"/>
        </w:rPr>
        <w:tab/>
      </w:r>
      <w:r w:rsidRPr="00A813EC">
        <w:t>The colours of the light emitted by the lamps</w:t>
      </w:r>
      <w:r w:rsidRPr="00A813EC">
        <w:rPr>
          <w:vertAlign w:val="superscript"/>
        </w:rPr>
        <w:t>10</w:t>
      </w:r>
      <w:r w:rsidRPr="00A813EC">
        <w:t xml:space="preserve"> are the following:</w:t>
      </w:r>
    </w:p>
    <w:p w14:paraId="65427CE7" w14:textId="77777777" w:rsidR="008406B1" w:rsidRPr="000019DE" w:rsidRDefault="008406B1" w:rsidP="008406B1">
      <w:pPr>
        <w:tabs>
          <w:tab w:val="left" w:pos="709"/>
          <w:tab w:val="left" w:pos="3969"/>
        </w:tabs>
        <w:spacing w:after="120"/>
        <w:ind w:left="4962" w:right="1134" w:hanging="2694"/>
        <w:jc w:val="both"/>
        <w:rPr>
          <w:lang w:val="en-US"/>
        </w:rPr>
      </w:pPr>
      <w:r w:rsidRPr="000019DE">
        <w:rPr>
          <w:lang w:val="en-US"/>
        </w:rPr>
        <w:t>…</w:t>
      </w:r>
    </w:p>
    <w:tbl>
      <w:tblPr>
        <w:tblW w:w="0" w:type="auto"/>
        <w:tblInd w:w="1088" w:type="dxa"/>
        <w:tblLook w:val="01E0" w:firstRow="1" w:lastRow="1" w:firstColumn="1" w:lastColumn="1" w:noHBand="0" w:noVBand="0"/>
      </w:tblPr>
      <w:tblGrid>
        <w:gridCol w:w="3266"/>
        <w:gridCol w:w="4737"/>
      </w:tblGrid>
      <w:tr w:rsidR="008406B1" w:rsidRPr="000019DE" w14:paraId="1BB646F8" w14:textId="77777777" w:rsidTr="00B41D39">
        <w:trPr>
          <w:cantSplit/>
          <w:trHeight w:val="307"/>
        </w:trPr>
        <w:tc>
          <w:tcPr>
            <w:tcW w:w="3266" w:type="dxa"/>
            <w:hideMark/>
          </w:tcPr>
          <w:p w14:paraId="42BE8CD3" w14:textId="77777777" w:rsidR="008406B1" w:rsidRPr="000019DE" w:rsidRDefault="008406B1" w:rsidP="00B41D39">
            <w:pPr>
              <w:spacing w:after="120"/>
              <w:ind w:left="1071"/>
              <w:rPr>
                <w:bCs/>
              </w:rPr>
            </w:pPr>
            <w:bookmarkStart w:id="0" w:name="_Hlk133430192"/>
            <w:r w:rsidRPr="000019DE">
              <w:rPr>
                <w:bCs/>
                <w:iCs/>
              </w:rPr>
              <w:t>Adaptive front-lighting systems (AFS):</w:t>
            </w:r>
          </w:p>
        </w:tc>
        <w:tc>
          <w:tcPr>
            <w:tcW w:w="4737" w:type="dxa"/>
            <w:hideMark/>
          </w:tcPr>
          <w:p w14:paraId="232D4B81" w14:textId="77777777" w:rsidR="008406B1" w:rsidRPr="000019DE" w:rsidRDefault="008406B1" w:rsidP="00B41D39">
            <w:pPr>
              <w:spacing w:after="120"/>
              <w:ind w:left="919"/>
              <w:rPr>
                <w:bCs/>
              </w:rPr>
            </w:pPr>
            <w:r w:rsidRPr="000019DE">
              <w:rPr>
                <w:bCs/>
              </w:rPr>
              <w:t>White</w:t>
            </w:r>
          </w:p>
        </w:tc>
        <w:bookmarkEnd w:id="0"/>
      </w:tr>
      <w:tr w:rsidR="008406B1" w:rsidRPr="000019DE" w14:paraId="0BA575E4" w14:textId="77777777" w:rsidTr="00B41D39">
        <w:trPr>
          <w:cantSplit/>
          <w:trHeight w:val="58"/>
        </w:trPr>
        <w:tc>
          <w:tcPr>
            <w:tcW w:w="3266" w:type="dxa"/>
          </w:tcPr>
          <w:p w14:paraId="3ACD46ED" w14:textId="77777777" w:rsidR="008406B1" w:rsidRPr="007416BD" w:rsidRDefault="008406B1" w:rsidP="00B41D39">
            <w:pPr>
              <w:spacing w:after="120"/>
              <w:ind w:left="1071"/>
              <w:rPr>
                <w:rFonts w:asciiTheme="majorBidi" w:eastAsia="MS PMincho" w:hAnsiTheme="majorBidi" w:cstheme="majorBidi"/>
              </w:rPr>
            </w:pPr>
            <w:r w:rsidRPr="007416BD">
              <w:rPr>
                <w:rFonts w:asciiTheme="majorBidi" w:eastAsia="MS PMincho" w:hAnsiTheme="majorBidi" w:cstheme="majorBidi"/>
              </w:rPr>
              <w:t>Exterior courtesy lamp:</w:t>
            </w:r>
          </w:p>
          <w:p w14:paraId="7026B9BA" w14:textId="77777777" w:rsidR="008406B1" w:rsidRPr="007416BD" w:rsidRDefault="008406B1" w:rsidP="00B41D39">
            <w:pPr>
              <w:spacing w:after="120"/>
              <w:ind w:left="1071"/>
              <w:rPr>
                <w:rFonts w:asciiTheme="majorBidi" w:eastAsia="MS PMincho" w:hAnsiTheme="majorBidi" w:cstheme="majorBidi"/>
              </w:rPr>
            </w:pPr>
          </w:p>
        </w:tc>
        <w:tc>
          <w:tcPr>
            <w:tcW w:w="4737" w:type="dxa"/>
            <w:hideMark/>
          </w:tcPr>
          <w:p w14:paraId="18B0074A" w14:textId="77777777" w:rsidR="008406B1" w:rsidRPr="007416BD" w:rsidRDefault="008406B1" w:rsidP="00B41D39">
            <w:pPr>
              <w:spacing w:after="120"/>
              <w:ind w:left="919"/>
              <w:rPr>
                <w:rFonts w:asciiTheme="majorBidi" w:eastAsia="MS PMincho" w:hAnsiTheme="majorBidi" w:cstheme="majorBidi"/>
              </w:rPr>
            </w:pPr>
            <w:r w:rsidRPr="007416BD">
              <w:t>White</w:t>
            </w:r>
          </w:p>
          <w:p w14:paraId="341458F5" w14:textId="77777777" w:rsidR="008406B1" w:rsidRPr="007416BD" w:rsidRDefault="008406B1" w:rsidP="00B41D39">
            <w:pPr>
              <w:spacing w:after="120"/>
              <w:ind w:leftChars="459" w:left="918" w:right="460" w:firstLineChars="1" w:firstLine="2"/>
              <w:jc w:val="both"/>
              <w:rPr>
                <w:rFonts w:eastAsia="MS PMincho"/>
                <w:lang w:val="en-US"/>
              </w:rPr>
            </w:pPr>
            <w:r w:rsidRPr="007416BD">
              <w:rPr>
                <w:rFonts w:eastAsia="MS PMincho"/>
              </w:rPr>
              <w:t>I</w:t>
            </w:r>
            <w:proofErr w:type="spellStart"/>
            <w:r w:rsidRPr="007416BD">
              <w:rPr>
                <w:rFonts w:eastAsia="MS PMincho"/>
                <w:lang w:val="en-US"/>
              </w:rPr>
              <w:t>n</w:t>
            </w:r>
            <w:proofErr w:type="spellEnd"/>
            <w:r w:rsidRPr="007416BD">
              <w:rPr>
                <w:rFonts w:eastAsia="MS PMincho"/>
                <w:lang w:val="en-US"/>
              </w:rPr>
              <w:t xml:space="preserve"> addition, in accordance with the individual specifications applicable to the specific lamp used for the</w:t>
            </w:r>
            <w:r w:rsidRPr="007416BD">
              <w:rPr>
                <w:lang w:val="en-US"/>
              </w:rPr>
              <w:t xml:space="preserve"> </w:t>
            </w:r>
            <w:r w:rsidRPr="007416BD">
              <w:rPr>
                <w:rFonts w:eastAsia="MS PMincho"/>
                <w:lang w:val="en-US"/>
              </w:rPr>
              <w:t>exterior courtesy lamp</w:t>
            </w:r>
            <w:r w:rsidRPr="007416BD">
              <w:rPr>
                <w:lang w:val="en-US"/>
              </w:rPr>
              <w:t>.</w:t>
            </w:r>
            <w:r w:rsidRPr="007416BD">
              <w:rPr>
                <w:rFonts w:eastAsia="MS PMincho"/>
                <w:lang w:val="en-US"/>
              </w:rPr>
              <w:t xml:space="preserve"> </w:t>
            </w:r>
          </w:p>
        </w:tc>
      </w:tr>
      <w:tr w:rsidR="008406B1" w:rsidRPr="000019DE" w14:paraId="0AEE6486" w14:textId="77777777" w:rsidTr="00B41D39">
        <w:trPr>
          <w:cantSplit/>
          <w:trHeight w:val="58"/>
        </w:trPr>
        <w:tc>
          <w:tcPr>
            <w:tcW w:w="3266" w:type="dxa"/>
            <w:hideMark/>
          </w:tcPr>
          <w:p w14:paraId="65A858DC" w14:textId="77777777" w:rsidR="008406B1" w:rsidRPr="007416BD" w:rsidRDefault="008406B1" w:rsidP="00B41D39">
            <w:pPr>
              <w:spacing w:after="120"/>
              <w:ind w:left="1071"/>
              <w:rPr>
                <w:rFonts w:asciiTheme="majorBidi" w:eastAsia="MS PMincho" w:hAnsiTheme="majorBidi" w:cstheme="majorBidi"/>
              </w:rPr>
            </w:pPr>
            <w:r w:rsidRPr="007416BD">
              <w:rPr>
                <w:iCs/>
              </w:rPr>
              <w:t>Manoeuvring lamp:</w:t>
            </w:r>
          </w:p>
        </w:tc>
        <w:tc>
          <w:tcPr>
            <w:tcW w:w="4737" w:type="dxa"/>
            <w:hideMark/>
          </w:tcPr>
          <w:p w14:paraId="0665D022" w14:textId="77777777" w:rsidR="008406B1" w:rsidRPr="007416BD" w:rsidRDefault="008406B1" w:rsidP="00B41D39">
            <w:pPr>
              <w:spacing w:after="120"/>
              <w:ind w:left="919"/>
              <w:rPr>
                <w:rFonts w:asciiTheme="majorBidi" w:eastAsia="MS PMincho" w:hAnsiTheme="majorBidi" w:cstheme="majorBidi"/>
              </w:rPr>
            </w:pPr>
            <w:r w:rsidRPr="007416BD">
              <w:t>White</w:t>
            </w:r>
          </w:p>
        </w:tc>
      </w:tr>
      <w:tr w:rsidR="008406B1" w:rsidRPr="000019DE" w14:paraId="62E2FE56" w14:textId="77777777" w:rsidTr="00B41D39">
        <w:trPr>
          <w:cantSplit/>
          <w:trHeight w:val="58"/>
        </w:trPr>
        <w:tc>
          <w:tcPr>
            <w:tcW w:w="3266" w:type="dxa"/>
            <w:hideMark/>
          </w:tcPr>
          <w:p w14:paraId="769316AF" w14:textId="77777777" w:rsidR="008406B1" w:rsidRPr="007416BD" w:rsidRDefault="008406B1" w:rsidP="00B41D39">
            <w:pPr>
              <w:spacing w:after="120"/>
              <w:ind w:left="1071"/>
              <w:rPr>
                <w:rFonts w:eastAsia="MS Mincho"/>
                <w:iCs/>
              </w:rPr>
            </w:pPr>
            <w:r w:rsidRPr="007416BD">
              <w:rPr>
                <w:rFonts w:asciiTheme="majorBidi" w:eastAsia="MS PMincho" w:hAnsiTheme="majorBidi" w:cstheme="majorBidi"/>
              </w:rPr>
              <w:t>Answer-back signal</w:t>
            </w:r>
            <w:r w:rsidRPr="007416BD">
              <w:rPr>
                <w:lang w:val="en-US"/>
              </w:rPr>
              <w:t>:</w:t>
            </w:r>
          </w:p>
        </w:tc>
        <w:tc>
          <w:tcPr>
            <w:tcW w:w="4737" w:type="dxa"/>
            <w:hideMark/>
          </w:tcPr>
          <w:p w14:paraId="03DA25A6" w14:textId="77777777" w:rsidR="008406B1" w:rsidRPr="007416BD" w:rsidRDefault="008406B1" w:rsidP="00B41D39">
            <w:pPr>
              <w:spacing w:after="120"/>
              <w:ind w:leftChars="459" w:left="918" w:right="460" w:firstLineChars="1" w:firstLine="2"/>
              <w:jc w:val="both"/>
              <w:rPr>
                <w:lang w:val="en-US"/>
              </w:rPr>
            </w:pPr>
            <w:r w:rsidRPr="007416BD">
              <w:rPr>
                <w:rFonts w:eastAsia="MS PMincho"/>
                <w:lang w:val="en-US"/>
              </w:rPr>
              <w:t>In accordance with the individual specifications applicable to the specific lamp used for the answer-back signal</w:t>
            </w:r>
            <w:r w:rsidRPr="007416BD">
              <w:rPr>
                <w:lang w:val="en-US"/>
              </w:rPr>
              <w:t>.”</w:t>
            </w:r>
          </w:p>
        </w:tc>
      </w:tr>
    </w:tbl>
    <w:p w14:paraId="39440973" w14:textId="77777777" w:rsidR="008406B1" w:rsidRPr="000019DE" w:rsidRDefault="008406B1" w:rsidP="008406B1">
      <w:pPr>
        <w:spacing w:before="120" w:after="120"/>
        <w:ind w:left="2268" w:right="1134" w:hanging="1134"/>
      </w:pPr>
      <w:r w:rsidRPr="000019DE">
        <w:rPr>
          <w:i/>
        </w:rPr>
        <w:t xml:space="preserve">Paragraph 6.1., </w:t>
      </w:r>
      <w:r w:rsidRPr="000019DE">
        <w:rPr>
          <w:rFonts w:eastAsia="MS Mincho"/>
        </w:rPr>
        <w:t>amend</w:t>
      </w:r>
      <w:r w:rsidRPr="000019DE">
        <w:t xml:space="preserve"> to read:</w:t>
      </w:r>
    </w:p>
    <w:p w14:paraId="022B6350" w14:textId="77777777" w:rsidR="008406B1" w:rsidRPr="000019DE" w:rsidRDefault="008406B1" w:rsidP="008406B1">
      <w:pPr>
        <w:pStyle w:val="para"/>
        <w:rPr>
          <w:lang w:val="en-US"/>
        </w:rPr>
      </w:pPr>
      <w:r w:rsidRPr="000019DE">
        <w:rPr>
          <w:lang w:val="en-US"/>
        </w:rPr>
        <w:t>“6.1.</w:t>
      </w:r>
      <w:r w:rsidRPr="000019DE">
        <w:rPr>
          <w:lang w:val="en-US"/>
        </w:rPr>
        <w:tab/>
        <w:t>Main</w:t>
      </w:r>
      <w:r w:rsidRPr="000019DE">
        <w:rPr>
          <w:lang w:val="en-US"/>
        </w:rPr>
        <w:noBreakHyphen/>
        <w:t>beam headlamp”</w:t>
      </w:r>
    </w:p>
    <w:p w14:paraId="558DA211" w14:textId="77777777" w:rsidR="008406B1" w:rsidRPr="000019DE" w:rsidRDefault="008406B1" w:rsidP="008406B1">
      <w:pPr>
        <w:spacing w:after="120"/>
        <w:ind w:left="2268" w:right="1134" w:hanging="1134"/>
      </w:pPr>
      <w:r w:rsidRPr="000019DE">
        <w:rPr>
          <w:i/>
        </w:rPr>
        <w:t xml:space="preserve">Paragraph 6.1.2., </w:t>
      </w:r>
      <w:r w:rsidRPr="000019DE">
        <w:rPr>
          <w:rFonts w:eastAsia="MS Mincho"/>
        </w:rPr>
        <w:t>amend</w:t>
      </w:r>
      <w:r w:rsidRPr="000019DE">
        <w:t xml:space="preserve"> to read:</w:t>
      </w:r>
    </w:p>
    <w:p w14:paraId="358F5440" w14:textId="77777777" w:rsidR="008406B1" w:rsidRPr="00EB3385" w:rsidRDefault="008406B1" w:rsidP="008406B1">
      <w:pPr>
        <w:pStyle w:val="a"/>
        <w:ind w:left="2268" w:hanging="1134"/>
        <w:rPr>
          <w:lang w:val="en-US"/>
        </w:rPr>
      </w:pPr>
      <w:r w:rsidRPr="000019DE">
        <w:rPr>
          <w:lang w:val="en-US"/>
        </w:rPr>
        <w:t>“6.1.2.</w:t>
      </w:r>
      <w:r w:rsidRPr="000019DE">
        <w:rPr>
          <w:lang w:val="en-US"/>
        </w:rPr>
        <w:tab/>
      </w:r>
      <w:r w:rsidRPr="00EB3385">
        <w:rPr>
          <w:lang w:val="en-US"/>
        </w:rPr>
        <w:t>Number</w:t>
      </w:r>
    </w:p>
    <w:p w14:paraId="569FDF35" w14:textId="77777777" w:rsidR="008406B1" w:rsidRPr="00EB3385" w:rsidRDefault="008406B1" w:rsidP="008406B1">
      <w:pPr>
        <w:pStyle w:val="a"/>
        <w:ind w:left="2268" w:firstLine="0"/>
        <w:rPr>
          <w:lang w:val="en-US"/>
        </w:rPr>
      </w:pPr>
      <w:r w:rsidRPr="00EB3385">
        <w:rPr>
          <w:lang w:val="en-US"/>
        </w:rPr>
        <w:t>Two, type approved according to Class B of the 01 or subsequent series of amendments to UN Regulation No. 149.</w:t>
      </w:r>
    </w:p>
    <w:p w14:paraId="4E42EACA" w14:textId="77777777" w:rsidR="008406B1" w:rsidRPr="00EB3385" w:rsidRDefault="008406B1" w:rsidP="008406B1">
      <w:pPr>
        <w:pStyle w:val="a"/>
        <w:ind w:left="2268" w:firstLine="0"/>
        <w:rPr>
          <w:lang w:val="en-US"/>
        </w:rPr>
      </w:pPr>
      <w:r w:rsidRPr="00EB3385">
        <w:rPr>
          <w:lang w:val="en-US"/>
        </w:rPr>
        <w:t xml:space="preserve">Optionally, one or two additional pair(s) type approved according to Classes A or B or RA of the </w:t>
      </w:r>
      <w:r w:rsidRPr="00EB3385">
        <w:t xml:space="preserve">00 or subsequent series of amendments to </w:t>
      </w:r>
      <w:r w:rsidRPr="00EB3385">
        <w:rPr>
          <w:lang w:val="en-US"/>
        </w:rPr>
        <w:t>UN Regulation No. 149.”</w:t>
      </w:r>
    </w:p>
    <w:p w14:paraId="78362EDB" w14:textId="77777777" w:rsidR="008406B1" w:rsidRPr="000019DE" w:rsidRDefault="008406B1" w:rsidP="008406B1">
      <w:pPr>
        <w:spacing w:after="120"/>
        <w:ind w:left="2268" w:right="1134" w:hanging="1134"/>
      </w:pPr>
      <w:r w:rsidRPr="000019DE">
        <w:rPr>
          <w:i/>
        </w:rPr>
        <w:t xml:space="preserve">Paragraph 6.2., </w:t>
      </w:r>
      <w:r w:rsidRPr="000019DE">
        <w:rPr>
          <w:rFonts w:eastAsia="MS Mincho"/>
        </w:rPr>
        <w:t>amend</w:t>
      </w:r>
      <w:r w:rsidRPr="000019DE">
        <w:t xml:space="preserve"> to read:</w:t>
      </w:r>
    </w:p>
    <w:p w14:paraId="51B081D7" w14:textId="77777777" w:rsidR="008406B1" w:rsidRPr="000019DE" w:rsidRDefault="008406B1" w:rsidP="008406B1">
      <w:pPr>
        <w:pStyle w:val="para"/>
        <w:rPr>
          <w:lang w:val="en-US"/>
        </w:rPr>
      </w:pPr>
      <w:r w:rsidRPr="000019DE">
        <w:rPr>
          <w:lang w:val="en-US"/>
        </w:rPr>
        <w:t>“6.2.</w:t>
      </w:r>
      <w:r w:rsidRPr="000019DE">
        <w:rPr>
          <w:lang w:val="en-US"/>
        </w:rPr>
        <w:tab/>
        <w:t>Dipped</w:t>
      </w:r>
      <w:r w:rsidRPr="000019DE">
        <w:rPr>
          <w:lang w:val="en-US"/>
        </w:rPr>
        <w:noBreakHyphen/>
        <w:t xml:space="preserve">beam </w:t>
      </w:r>
      <w:proofErr w:type="gramStart"/>
      <w:r w:rsidRPr="000019DE">
        <w:rPr>
          <w:lang w:val="en-US"/>
        </w:rPr>
        <w:t>headlamp</w:t>
      </w:r>
      <w:proofErr w:type="gramEnd"/>
      <w:r w:rsidRPr="000019DE">
        <w:rPr>
          <w:lang w:val="en-US"/>
        </w:rPr>
        <w:t>”</w:t>
      </w:r>
    </w:p>
    <w:p w14:paraId="7B71FFBA" w14:textId="77777777" w:rsidR="008406B1" w:rsidRPr="000019DE" w:rsidRDefault="008406B1" w:rsidP="008406B1">
      <w:pPr>
        <w:spacing w:after="120"/>
        <w:ind w:left="2268" w:right="1134" w:hanging="1134"/>
      </w:pPr>
      <w:r w:rsidRPr="000019DE">
        <w:rPr>
          <w:i/>
        </w:rPr>
        <w:t xml:space="preserve">Paragraph 6.2.2., </w:t>
      </w:r>
      <w:r w:rsidRPr="000019DE">
        <w:rPr>
          <w:rFonts w:eastAsia="MS Mincho"/>
        </w:rPr>
        <w:t>amend</w:t>
      </w:r>
      <w:r w:rsidRPr="000019DE">
        <w:t xml:space="preserve"> to read:</w:t>
      </w:r>
    </w:p>
    <w:p w14:paraId="5F6C6E9E" w14:textId="77777777" w:rsidR="008406B1" w:rsidRPr="000019DE" w:rsidRDefault="008406B1" w:rsidP="008406B1">
      <w:pPr>
        <w:spacing w:after="120" w:line="240" w:lineRule="auto"/>
        <w:ind w:left="2268" w:right="1133" w:hanging="1134"/>
        <w:jc w:val="both"/>
      </w:pPr>
      <w:r w:rsidRPr="000019DE">
        <w:t>“6.2.2.</w:t>
      </w:r>
      <w:r w:rsidRPr="000019DE">
        <w:tab/>
        <w:t>Number</w:t>
      </w:r>
    </w:p>
    <w:p w14:paraId="5DDC7A8A" w14:textId="77777777" w:rsidR="008406B1" w:rsidRPr="000019DE" w:rsidRDefault="008406B1" w:rsidP="008406B1">
      <w:pPr>
        <w:pStyle w:val="para"/>
        <w:ind w:firstLine="0"/>
        <w:rPr>
          <w:lang w:val="en-US"/>
        </w:rPr>
      </w:pPr>
      <w:r w:rsidRPr="000019DE">
        <w:rPr>
          <w:lang w:val="en-US"/>
        </w:rPr>
        <w:t>Two, type approved according to</w:t>
      </w:r>
      <w:r>
        <w:rPr>
          <w:lang w:val="en-US"/>
        </w:rPr>
        <w:t xml:space="preserve"> </w:t>
      </w:r>
      <w:r w:rsidRPr="000019DE">
        <w:rPr>
          <w:lang w:val="en-US"/>
        </w:rPr>
        <w:t xml:space="preserve">Class C of the </w:t>
      </w:r>
      <w:r w:rsidRPr="00EB3385">
        <w:rPr>
          <w:lang w:val="en-US"/>
        </w:rPr>
        <w:t>01 or subsequent</w:t>
      </w:r>
      <w:r w:rsidRPr="000019DE">
        <w:rPr>
          <w:lang w:val="en-US"/>
        </w:rPr>
        <w:t xml:space="preserve"> series of amendments to UN Regulation No. 149.”</w:t>
      </w:r>
    </w:p>
    <w:p w14:paraId="6E55E37C" w14:textId="77777777" w:rsidR="008406B1" w:rsidRPr="000019DE" w:rsidRDefault="008406B1" w:rsidP="008406B1">
      <w:pPr>
        <w:spacing w:after="120"/>
        <w:ind w:left="1134" w:right="1134"/>
        <w:jc w:val="both"/>
      </w:pPr>
      <w:r w:rsidRPr="000019DE">
        <w:rPr>
          <w:i/>
        </w:rPr>
        <w:t xml:space="preserve">Paragraph 6.2.6.1. and related subparagraphs, </w:t>
      </w:r>
      <w:r w:rsidRPr="000019DE">
        <w:t>amend to read:</w:t>
      </w:r>
    </w:p>
    <w:p w14:paraId="700506B4" w14:textId="77777777" w:rsidR="008406B1" w:rsidRPr="001D131C" w:rsidRDefault="008406B1" w:rsidP="008406B1">
      <w:pPr>
        <w:pStyle w:val="para"/>
        <w:tabs>
          <w:tab w:val="left" w:pos="8505"/>
        </w:tabs>
        <w:rPr>
          <w:lang w:val="en-US"/>
        </w:rPr>
      </w:pPr>
      <w:r w:rsidRPr="001D131C">
        <w:rPr>
          <w:lang w:val="en-US"/>
        </w:rPr>
        <w:t>6.2.6.1.</w:t>
      </w:r>
      <w:r w:rsidRPr="001D131C">
        <w:rPr>
          <w:lang w:val="en-US"/>
        </w:rPr>
        <w:tab/>
        <w:t>Vertical inclination</w:t>
      </w:r>
    </w:p>
    <w:p w14:paraId="0BDF0E92" w14:textId="77777777" w:rsidR="008406B1" w:rsidRPr="001D131C" w:rsidRDefault="008406B1" w:rsidP="008406B1">
      <w:pPr>
        <w:pStyle w:val="para"/>
        <w:rPr>
          <w:lang w:val="en-US"/>
        </w:rPr>
      </w:pPr>
      <w:r w:rsidRPr="001D131C">
        <w:rPr>
          <w:lang w:val="en-US"/>
        </w:rPr>
        <w:t>6.2.6.1.1.</w:t>
      </w:r>
      <w:r w:rsidRPr="001D131C">
        <w:rPr>
          <w:lang w:val="en-US"/>
        </w:rPr>
        <w:tab/>
      </w:r>
      <w:r w:rsidRPr="001D131C">
        <w:rPr>
          <w:lang w:val="en-US"/>
        </w:rPr>
        <w:tab/>
        <w:t>Initial downward inclination</w:t>
      </w:r>
    </w:p>
    <w:p w14:paraId="073EAF2A" w14:textId="77777777" w:rsidR="008406B1" w:rsidRPr="001D131C" w:rsidRDefault="008406B1" w:rsidP="008406B1">
      <w:pPr>
        <w:pStyle w:val="para"/>
        <w:ind w:firstLine="0"/>
        <w:rPr>
          <w:lang w:val="en-US"/>
        </w:rPr>
      </w:pPr>
      <w:r w:rsidRPr="001D131C">
        <w:rPr>
          <w:lang w:val="en-US"/>
        </w:rPr>
        <w:t>The initial downward inclination of the cut-off of the passing-beam shall be:</w:t>
      </w:r>
    </w:p>
    <w:p w14:paraId="0AD2939C" w14:textId="77777777" w:rsidR="008406B1" w:rsidRPr="001D131C" w:rsidRDefault="008406B1" w:rsidP="008406B1">
      <w:pPr>
        <w:pStyle w:val="para"/>
        <w:ind w:left="2484" w:hanging="216"/>
        <w:rPr>
          <w:lang w:val="en-US"/>
        </w:rPr>
      </w:pPr>
      <w:r w:rsidRPr="001D131C">
        <w:rPr>
          <w:rFonts w:ascii="Calibri" w:eastAsia="Calibri" w:hAnsi="Calibri" w:cs="Calibri"/>
          <w:lang w:val="en-US"/>
        </w:rPr>
        <w:t>-</w:t>
      </w:r>
      <w:r w:rsidRPr="001D131C">
        <w:rPr>
          <w:rFonts w:ascii="Calibri" w:eastAsia="Calibri" w:hAnsi="Calibri" w:cs="Calibri"/>
          <w:lang w:val="en-US"/>
        </w:rPr>
        <w:tab/>
      </w:r>
      <w:r w:rsidRPr="001D131C">
        <w:rPr>
          <w:lang w:val="en-US"/>
        </w:rPr>
        <w:t>set in the unladen vehicle state with one person in the driver's seat and</w:t>
      </w:r>
    </w:p>
    <w:p w14:paraId="4B7587BC" w14:textId="77777777" w:rsidR="008406B1" w:rsidRPr="001D131C" w:rsidRDefault="008406B1" w:rsidP="008406B1">
      <w:pPr>
        <w:pStyle w:val="para"/>
        <w:ind w:left="2484" w:hanging="216"/>
        <w:rPr>
          <w:lang w:val="en-US"/>
        </w:rPr>
      </w:pPr>
      <w:r w:rsidRPr="001D131C">
        <w:rPr>
          <w:rFonts w:ascii="Calibri" w:eastAsia="Calibri" w:hAnsi="Calibri" w:cs="Calibri"/>
          <w:lang w:val="en-US"/>
        </w:rPr>
        <w:t>-</w:t>
      </w:r>
      <w:r w:rsidRPr="001D131C">
        <w:rPr>
          <w:rFonts w:ascii="Calibri" w:eastAsia="Calibri" w:hAnsi="Calibri" w:cs="Calibri"/>
          <w:lang w:val="en-US"/>
        </w:rPr>
        <w:tab/>
      </w:r>
      <w:r w:rsidRPr="001D131C">
        <w:rPr>
          <w:lang w:val="en-US"/>
        </w:rPr>
        <w:t>specified within an accuracy of 0.1 per cent by the manufacturer and</w:t>
      </w:r>
    </w:p>
    <w:p w14:paraId="76E51CBF" w14:textId="77777777" w:rsidR="008406B1" w:rsidRPr="001D131C" w:rsidRDefault="008406B1" w:rsidP="008406B1">
      <w:pPr>
        <w:pStyle w:val="para"/>
        <w:ind w:left="2484" w:hanging="216"/>
        <w:rPr>
          <w:lang w:val="en-US"/>
        </w:rPr>
      </w:pPr>
      <w:r w:rsidRPr="001D131C">
        <w:rPr>
          <w:rFonts w:ascii="Calibri" w:eastAsia="Calibri" w:hAnsi="Calibri" w:cs="Calibri"/>
          <w:lang w:val="en-US"/>
        </w:rPr>
        <w:t>-</w:t>
      </w:r>
      <w:r w:rsidRPr="001D131C">
        <w:rPr>
          <w:rFonts w:ascii="Calibri" w:eastAsia="Calibri" w:hAnsi="Calibri" w:cs="Calibri"/>
          <w:lang w:val="en-US"/>
        </w:rPr>
        <w:tab/>
      </w:r>
      <w:r w:rsidRPr="001D131C">
        <w:rPr>
          <w:lang w:val="en-US"/>
        </w:rPr>
        <w:t>within the range defined in paragraph 6.2.6.1.2.</w:t>
      </w:r>
    </w:p>
    <w:p w14:paraId="4E8CC957" w14:textId="77777777" w:rsidR="008406B1" w:rsidRPr="001D131C" w:rsidRDefault="008406B1" w:rsidP="008406B1">
      <w:pPr>
        <w:pStyle w:val="para"/>
        <w:ind w:firstLine="0"/>
        <w:rPr>
          <w:lang w:val="en-US"/>
        </w:rPr>
      </w:pPr>
      <w:r w:rsidRPr="001D131C">
        <w:rPr>
          <w:lang w:val="en-US"/>
        </w:rPr>
        <w:t>The value of this specified initial downward inclination shall be indicated in a clearly legible and indelible manner on each vehicle close to either headlamp or the manufacturer's plate by the symbol shown in Annex 7.</w:t>
      </w:r>
    </w:p>
    <w:p w14:paraId="0A14F57C" w14:textId="77777777" w:rsidR="008406B1" w:rsidRPr="001D131C" w:rsidRDefault="008406B1" w:rsidP="008406B1">
      <w:pPr>
        <w:pStyle w:val="para"/>
        <w:ind w:firstLine="0"/>
        <w:rPr>
          <w:lang w:val="en-US"/>
        </w:rPr>
      </w:pPr>
      <w:r w:rsidRPr="001D131C">
        <w:rPr>
          <w:lang w:val="en-US"/>
        </w:rPr>
        <w:t>Different values of the initial downward inclination for different variants/versions of the same vehicle type may be specified, within the range defined in paragraph 6.2.6.1.2., provided that only the pertinent value is indicated on each variant/version.</w:t>
      </w:r>
    </w:p>
    <w:p w14:paraId="611A5895" w14:textId="77777777" w:rsidR="008406B1" w:rsidRPr="001D131C" w:rsidRDefault="008406B1" w:rsidP="005561D3">
      <w:pPr>
        <w:pStyle w:val="para"/>
        <w:pageBreakBefore/>
        <w:tabs>
          <w:tab w:val="left" w:pos="8505"/>
        </w:tabs>
        <w:rPr>
          <w:lang w:val="en-US"/>
        </w:rPr>
      </w:pPr>
      <w:r w:rsidRPr="001D131C">
        <w:rPr>
          <w:lang w:val="en-US"/>
        </w:rPr>
        <w:lastRenderedPageBreak/>
        <w:t>6.2.6.1.2.</w:t>
      </w:r>
      <w:r w:rsidRPr="001D131C">
        <w:rPr>
          <w:lang w:val="en-US"/>
        </w:rPr>
        <w:tab/>
        <w:t>Vertical inclination limits of the cut-off</w:t>
      </w:r>
    </w:p>
    <w:p w14:paraId="4AC5315B" w14:textId="77777777" w:rsidR="008406B1" w:rsidRPr="00061AB6" w:rsidRDefault="008406B1" w:rsidP="008406B1">
      <w:pPr>
        <w:pStyle w:val="para"/>
        <w:tabs>
          <w:tab w:val="left" w:pos="8505"/>
        </w:tabs>
        <w:ind w:firstLine="0"/>
        <w:rPr>
          <w:bCs/>
          <w:lang w:val="en-US"/>
        </w:rPr>
      </w:pPr>
      <w:r w:rsidRPr="000019DE">
        <w:rPr>
          <w:lang w:val="en-US"/>
        </w:rPr>
        <w:t>Depending on the mounting height in meters (h) of the lower edge of the apparent surface in the direction of the reference axis of the dipped</w:t>
      </w:r>
      <w:r w:rsidRPr="000019DE">
        <w:rPr>
          <w:lang w:val="en-US"/>
        </w:rPr>
        <w:noBreakHyphen/>
        <w:t>beam headlamp, measured on the unladen vehicles, the vertical inclination of the cut-off of the dipped</w:t>
      </w:r>
      <w:r w:rsidRPr="000019DE">
        <w:rPr>
          <w:lang w:val="en-US"/>
        </w:rPr>
        <w:noBreakHyphen/>
        <w:t>beam</w:t>
      </w:r>
      <w:r w:rsidRPr="000431C0">
        <w:rPr>
          <w:bCs/>
          <w:lang w:val="en-US"/>
        </w:rPr>
        <w:t>, starting from the initial downward inclination value set by the vehicle manufacturer as prescribed in paragraph</w:t>
      </w:r>
      <w:r w:rsidRPr="000019DE">
        <w:rPr>
          <w:b/>
          <w:lang w:val="en-US"/>
        </w:rPr>
        <w:t xml:space="preserve"> </w:t>
      </w:r>
      <w:r w:rsidRPr="00061AB6">
        <w:rPr>
          <w:bCs/>
          <w:lang w:val="en-US"/>
        </w:rPr>
        <w:t>6.2.6.1.1., shall remain between the following limits under all the static loading conditions of Annex 5:</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8406B1" w:rsidRPr="00061AB6" w14:paraId="161754F2" w14:textId="77777777" w:rsidTr="00B41D39">
        <w:tc>
          <w:tcPr>
            <w:tcW w:w="1985" w:type="dxa"/>
            <w:tcBorders>
              <w:bottom w:val="single" w:sz="12" w:space="0" w:color="auto"/>
            </w:tcBorders>
            <w:vAlign w:val="center"/>
            <w:hideMark/>
          </w:tcPr>
          <w:p w14:paraId="0A03591D" w14:textId="77777777" w:rsidR="008406B1" w:rsidRPr="00061AB6" w:rsidRDefault="008406B1" w:rsidP="00B41D39">
            <w:pPr>
              <w:pStyle w:val="para"/>
              <w:spacing w:after="0"/>
              <w:ind w:left="0" w:right="12" w:firstLine="0"/>
              <w:jc w:val="center"/>
              <w:rPr>
                <w:bCs/>
                <w:i/>
                <w:iCs/>
                <w:sz w:val="16"/>
                <w:szCs w:val="16"/>
                <w:lang w:val="en-US"/>
              </w:rPr>
            </w:pPr>
            <w:r w:rsidRPr="00061AB6">
              <w:rPr>
                <w:bCs/>
                <w:i/>
                <w:iCs/>
                <w:sz w:val="16"/>
                <w:szCs w:val="16"/>
                <w:lang w:val="en-US"/>
              </w:rPr>
              <w:t>Mounting height h [m]</w:t>
            </w:r>
          </w:p>
        </w:tc>
        <w:tc>
          <w:tcPr>
            <w:tcW w:w="1984" w:type="dxa"/>
            <w:tcBorders>
              <w:bottom w:val="single" w:sz="12" w:space="0" w:color="auto"/>
            </w:tcBorders>
            <w:vAlign w:val="center"/>
            <w:hideMark/>
          </w:tcPr>
          <w:p w14:paraId="3D7E53F9" w14:textId="77777777" w:rsidR="008406B1" w:rsidRPr="00061AB6" w:rsidRDefault="008406B1" w:rsidP="00B41D39">
            <w:pPr>
              <w:pStyle w:val="para"/>
              <w:spacing w:after="0"/>
              <w:ind w:left="0" w:right="77" w:firstLine="0"/>
              <w:jc w:val="center"/>
              <w:rPr>
                <w:bCs/>
                <w:i/>
                <w:iCs/>
                <w:sz w:val="16"/>
                <w:szCs w:val="16"/>
                <w:lang w:val="en-US"/>
              </w:rPr>
            </w:pPr>
            <w:r w:rsidRPr="00061AB6">
              <w:rPr>
                <w:bCs/>
                <w:i/>
                <w:iCs/>
                <w:sz w:val="16"/>
                <w:szCs w:val="16"/>
                <w:lang w:val="en-US"/>
              </w:rPr>
              <w:t xml:space="preserve">Upper inclination limit </w:t>
            </w:r>
          </w:p>
          <w:p w14:paraId="32685844" w14:textId="77777777" w:rsidR="008406B1" w:rsidRPr="00061AB6" w:rsidRDefault="008406B1" w:rsidP="00B41D39">
            <w:pPr>
              <w:pStyle w:val="para"/>
              <w:spacing w:after="0"/>
              <w:ind w:left="0" w:right="77" w:firstLine="0"/>
              <w:jc w:val="center"/>
              <w:rPr>
                <w:bCs/>
                <w:i/>
                <w:iCs/>
                <w:sz w:val="16"/>
                <w:szCs w:val="16"/>
                <w:lang w:val="en-US"/>
              </w:rPr>
            </w:pPr>
            <w:r w:rsidRPr="00061AB6">
              <w:rPr>
                <w:bCs/>
                <w:i/>
                <w:iCs/>
                <w:sz w:val="16"/>
                <w:szCs w:val="16"/>
                <w:lang w:val="en-US"/>
              </w:rPr>
              <w:t>[per cent]</w:t>
            </w:r>
          </w:p>
        </w:tc>
        <w:tc>
          <w:tcPr>
            <w:tcW w:w="2268" w:type="dxa"/>
            <w:tcBorders>
              <w:bottom w:val="single" w:sz="12" w:space="0" w:color="auto"/>
            </w:tcBorders>
            <w:vAlign w:val="center"/>
            <w:hideMark/>
          </w:tcPr>
          <w:p w14:paraId="680EF640" w14:textId="77777777" w:rsidR="008406B1" w:rsidRPr="00061AB6" w:rsidRDefault="008406B1" w:rsidP="00B41D39">
            <w:pPr>
              <w:pStyle w:val="para"/>
              <w:spacing w:after="0"/>
              <w:ind w:left="0" w:right="0" w:firstLine="0"/>
              <w:jc w:val="center"/>
              <w:rPr>
                <w:bCs/>
                <w:i/>
                <w:iCs/>
                <w:sz w:val="16"/>
                <w:szCs w:val="16"/>
                <w:lang w:val="en-US"/>
              </w:rPr>
            </w:pPr>
            <w:r w:rsidRPr="00061AB6">
              <w:rPr>
                <w:bCs/>
                <w:i/>
                <w:iCs/>
                <w:sz w:val="16"/>
                <w:szCs w:val="16"/>
                <w:lang w:val="en-US"/>
              </w:rPr>
              <w:t xml:space="preserve">Lower inclination limit </w:t>
            </w:r>
          </w:p>
          <w:p w14:paraId="2109F561" w14:textId="77777777" w:rsidR="008406B1" w:rsidRPr="00061AB6" w:rsidRDefault="008406B1" w:rsidP="00B41D39">
            <w:pPr>
              <w:pStyle w:val="para"/>
              <w:spacing w:after="0"/>
              <w:ind w:left="0" w:right="0" w:firstLine="0"/>
              <w:jc w:val="center"/>
              <w:rPr>
                <w:bCs/>
                <w:i/>
                <w:iCs/>
                <w:sz w:val="16"/>
                <w:szCs w:val="16"/>
                <w:lang w:val="en-US"/>
              </w:rPr>
            </w:pPr>
            <w:r w:rsidRPr="00061AB6">
              <w:rPr>
                <w:bCs/>
                <w:i/>
                <w:iCs/>
                <w:sz w:val="16"/>
                <w:szCs w:val="16"/>
                <w:lang w:val="en-US"/>
              </w:rPr>
              <w:t>[per cent]</w:t>
            </w:r>
          </w:p>
        </w:tc>
      </w:tr>
      <w:tr w:rsidR="008406B1" w:rsidRPr="00061AB6" w14:paraId="44471EA4" w14:textId="77777777" w:rsidTr="00B41D39">
        <w:tc>
          <w:tcPr>
            <w:tcW w:w="1985" w:type="dxa"/>
            <w:tcBorders>
              <w:top w:val="single" w:sz="12" w:space="0" w:color="auto"/>
            </w:tcBorders>
            <w:vAlign w:val="center"/>
            <w:hideMark/>
          </w:tcPr>
          <w:p w14:paraId="18227F10" w14:textId="77777777" w:rsidR="008406B1" w:rsidRPr="00061AB6" w:rsidRDefault="008406B1" w:rsidP="00B41D39">
            <w:pPr>
              <w:pStyle w:val="para"/>
              <w:spacing w:before="120" w:line="240" w:lineRule="auto"/>
              <w:ind w:left="0" w:right="12" w:firstLine="0"/>
              <w:jc w:val="center"/>
              <w:rPr>
                <w:bCs/>
                <w:sz w:val="18"/>
                <w:szCs w:val="18"/>
                <w:lang w:val="en-US"/>
              </w:rPr>
            </w:pPr>
            <w:r w:rsidRPr="00061AB6">
              <w:rPr>
                <w:bCs/>
                <w:sz w:val="18"/>
                <w:szCs w:val="18"/>
                <w:lang w:val="en-US"/>
              </w:rPr>
              <w:t xml:space="preserve">0.5 </w:t>
            </w:r>
            <w:r w:rsidRPr="00061AB6">
              <w:rPr>
                <w:bCs/>
                <w:sz w:val="18"/>
                <w:szCs w:val="18"/>
              </w:rPr>
              <w:t>≤</w:t>
            </w:r>
            <w:r w:rsidRPr="00061AB6">
              <w:rPr>
                <w:bCs/>
                <w:sz w:val="18"/>
                <w:szCs w:val="18"/>
                <w:lang w:val="en-US"/>
              </w:rPr>
              <w:t xml:space="preserve"> h </w:t>
            </w:r>
            <w:r w:rsidRPr="00061AB6">
              <w:rPr>
                <w:bCs/>
                <w:sz w:val="18"/>
                <w:szCs w:val="18"/>
              </w:rPr>
              <w:t>≤</w:t>
            </w:r>
            <w:r w:rsidRPr="00061AB6">
              <w:rPr>
                <w:bCs/>
                <w:sz w:val="18"/>
                <w:szCs w:val="18"/>
                <w:lang w:val="en-US"/>
              </w:rPr>
              <w:t xml:space="preserve"> 0.9</w:t>
            </w:r>
          </w:p>
        </w:tc>
        <w:tc>
          <w:tcPr>
            <w:tcW w:w="1984" w:type="dxa"/>
            <w:tcBorders>
              <w:top w:val="single" w:sz="12" w:space="0" w:color="auto"/>
            </w:tcBorders>
            <w:vAlign w:val="center"/>
            <w:hideMark/>
          </w:tcPr>
          <w:p w14:paraId="7E7156A9" w14:textId="77777777" w:rsidR="008406B1" w:rsidRPr="00061AB6" w:rsidRDefault="008406B1" w:rsidP="00B41D39">
            <w:pPr>
              <w:pStyle w:val="para"/>
              <w:spacing w:before="120" w:line="240" w:lineRule="auto"/>
              <w:ind w:left="0" w:right="77" w:firstLine="0"/>
              <w:jc w:val="center"/>
              <w:rPr>
                <w:bCs/>
                <w:sz w:val="18"/>
                <w:szCs w:val="18"/>
                <w:lang w:val="en-US"/>
              </w:rPr>
            </w:pPr>
            <w:r w:rsidRPr="00061AB6">
              <w:rPr>
                <w:bCs/>
                <w:sz w:val="18"/>
                <w:szCs w:val="18"/>
                <w:lang w:val="en-US"/>
              </w:rPr>
              <w:t>-0.50</w:t>
            </w:r>
          </w:p>
        </w:tc>
        <w:tc>
          <w:tcPr>
            <w:tcW w:w="2268" w:type="dxa"/>
            <w:tcBorders>
              <w:top w:val="single" w:sz="12" w:space="0" w:color="auto"/>
            </w:tcBorders>
            <w:vAlign w:val="center"/>
            <w:hideMark/>
          </w:tcPr>
          <w:p w14:paraId="5D168708" w14:textId="77777777" w:rsidR="008406B1" w:rsidRPr="00061AB6" w:rsidRDefault="008406B1" w:rsidP="00B41D39">
            <w:pPr>
              <w:pStyle w:val="para"/>
              <w:spacing w:before="120" w:line="240" w:lineRule="auto"/>
              <w:ind w:left="0" w:right="0" w:firstLine="0"/>
              <w:jc w:val="center"/>
              <w:rPr>
                <w:bCs/>
                <w:sz w:val="18"/>
                <w:szCs w:val="18"/>
                <w:lang w:val="en-US"/>
              </w:rPr>
            </w:pPr>
            <w:r w:rsidRPr="00061AB6">
              <w:rPr>
                <w:bCs/>
                <w:iCs/>
                <w:sz w:val="18"/>
                <w:szCs w:val="18"/>
                <w:lang w:val="en-US"/>
              </w:rPr>
              <w:t>- (h + 1.2)</w:t>
            </w:r>
          </w:p>
        </w:tc>
      </w:tr>
      <w:tr w:rsidR="008406B1" w:rsidRPr="00061AB6" w14:paraId="1A1CD074" w14:textId="77777777" w:rsidTr="00B41D39">
        <w:tc>
          <w:tcPr>
            <w:tcW w:w="1985" w:type="dxa"/>
            <w:tcBorders>
              <w:bottom w:val="single" w:sz="4" w:space="0" w:color="auto"/>
            </w:tcBorders>
            <w:vAlign w:val="center"/>
            <w:hideMark/>
          </w:tcPr>
          <w:p w14:paraId="776F4028" w14:textId="77777777" w:rsidR="008406B1" w:rsidRPr="00061AB6" w:rsidRDefault="008406B1" w:rsidP="00B41D39">
            <w:pPr>
              <w:pStyle w:val="para"/>
              <w:spacing w:before="120" w:line="240" w:lineRule="auto"/>
              <w:ind w:left="0" w:right="12" w:firstLine="0"/>
              <w:jc w:val="center"/>
              <w:rPr>
                <w:bCs/>
                <w:sz w:val="18"/>
                <w:szCs w:val="18"/>
                <w:lang w:val="en-US"/>
              </w:rPr>
            </w:pPr>
            <w:r w:rsidRPr="00061AB6">
              <w:rPr>
                <w:bCs/>
                <w:sz w:val="18"/>
                <w:szCs w:val="18"/>
                <w:lang w:val="en-US"/>
              </w:rPr>
              <w:t xml:space="preserve">0.9 &lt; h </w:t>
            </w:r>
            <w:r w:rsidRPr="00061AB6">
              <w:rPr>
                <w:bCs/>
                <w:sz w:val="18"/>
                <w:szCs w:val="18"/>
              </w:rPr>
              <w:t>≤</w:t>
            </w:r>
            <w:r w:rsidRPr="00061AB6">
              <w:rPr>
                <w:bCs/>
                <w:sz w:val="18"/>
                <w:szCs w:val="18"/>
                <w:lang w:val="en-US"/>
              </w:rPr>
              <w:t xml:space="preserve"> 1.2</w:t>
            </w:r>
          </w:p>
        </w:tc>
        <w:tc>
          <w:tcPr>
            <w:tcW w:w="1984" w:type="dxa"/>
            <w:vMerge w:val="restart"/>
            <w:shd w:val="clear" w:color="auto" w:fill="auto"/>
            <w:vAlign w:val="center"/>
          </w:tcPr>
          <w:p w14:paraId="01FD42C9" w14:textId="77777777" w:rsidR="008406B1" w:rsidRPr="00061AB6" w:rsidRDefault="008406B1" w:rsidP="00B41D39">
            <w:pPr>
              <w:pStyle w:val="para"/>
              <w:spacing w:before="120" w:line="240" w:lineRule="auto"/>
              <w:ind w:left="0" w:right="77" w:firstLine="0"/>
              <w:jc w:val="center"/>
              <w:rPr>
                <w:bCs/>
                <w:sz w:val="18"/>
                <w:szCs w:val="18"/>
                <w:lang w:val="en-US"/>
              </w:rPr>
            </w:pPr>
            <w:r w:rsidRPr="00061AB6">
              <w:rPr>
                <w:bCs/>
                <w:sz w:val="18"/>
                <w:szCs w:val="18"/>
                <w:lang w:val="en-US"/>
              </w:rPr>
              <w:t>- (h x 2.17 - 1.45)</w:t>
            </w:r>
          </w:p>
        </w:tc>
        <w:tc>
          <w:tcPr>
            <w:tcW w:w="2268" w:type="dxa"/>
            <w:vMerge w:val="restart"/>
            <w:shd w:val="clear" w:color="auto" w:fill="auto"/>
            <w:vAlign w:val="center"/>
          </w:tcPr>
          <w:p w14:paraId="6BF7BD0F" w14:textId="77777777" w:rsidR="008406B1" w:rsidRPr="00061AB6" w:rsidRDefault="008406B1" w:rsidP="00B41D39">
            <w:pPr>
              <w:pStyle w:val="para"/>
              <w:spacing w:before="120" w:line="240" w:lineRule="auto"/>
              <w:ind w:left="0" w:right="0" w:firstLine="0"/>
              <w:jc w:val="center"/>
              <w:rPr>
                <w:bCs/>
                <w:sz w:val="18"/>
                <w:szCs w:val="18"/>
                <w:lang w:val="en-US"/>
              </w:rPr>
            </w:pPr>
            <w:r w:rsidRPr="00061AB6">
              <w:rPr>
                <w:bCs/>
                <w:sz w:val="18"/>
                <w:szCs w:val="18"/>
                <w:lang w:val="en-US"/>
              </w:rPr>
              <w:t>- (h x 2.17 + 0.15)</w:t>
            </w:r>
          </w:p>
        </w:tc>
      </w:tr>
      <w:tr w:rsidR="008406B1" w:rsidRPr="000019DE" w14:paraId="3ECA324E" w14:textId="77777777" w:rsidTr="00B41D39">
        <w:tc>
          <w:tcPr>
            <w:tcW w:w="1985" w:type="dxa"/>
            <w:tcBorders>
              <w:bottom w:val="single" w:sz="12" w:space="0" w:color="auto"/>
            </w:tcBorders>
            <w:vAlign w:val="center"/>
            <w:hideMark/>
          </w:tcPr>
          <w:p w14:paraId="5E75C130" w14:textId="77777777" w:rsidR="008406B1" w:rsidRPr="00061AB6" w:rsidRDefault="008406B1" w:rsidP="00B41D39">
            <w:pPr>
              <w:pStyle w:val="para"/>
              <w:spacing w:before="120" w:line="240" w:lineRule="auto"/>
              <w:ind w:left="0" w:right="12" w:firstLine="0"/>
              <w:jc w:val="center"/>
              <w:rPr>
                <w:sz w:val="18"/>
                <w:szCs w:val="18"/>
                <w:lang w:val="en-US"/>
              </w:rPr>
            </w:pPr>
            <w:r w:rsidRPr="00061AB6">
              <w:rPr>
                <w:sz w:val="18"/>
                <w:szCs w:val="18"/>
                <w:lang w:val="en-US"/>
              </w:rPr>
              <w:t xml:space="preserve">1.2 &lt; h </w:t>
            </w:r>
            <w:r w:rsidRPr="00061AB6">
              <w:rPr>
                <w:sz w:val="18"/>
                <w:szCs w:val="18"/>
              </w:rPr>
              <w:t>≤</w:t>
            </w:r>
            <w:r w:rsidRPr="00061AB6">
              <w:rPr>
                <w:sz w:val="18"/>
                <w:szCs w:val="18"/>
                <w:lang w:val="en-US"/>
              </w:rPr>
              <w:t xml:space="preserve"> 1.5</w:t>
            </w:r>
          </w:p>
        </w:tc>
        <w:tc>
          <w:tcPr>
            <w:tcW w:w="1984" w:type="dxa"/>
            <w:vMerge/>
            <w:tcBorders>
              <w:bottom w:val="single" w:sz="12" w:space="0" w:color="auto"/>
            </w:tcBorders>
            <w:shd w:val="clear" w:color="auto" w:fill="auto"/>
            <w:vAlign w:val="center"/>
          </w:tcPr>
          <w:p w14:paraId="6681407A" w14:textId="77777777" w:rsidR="008406B1" w:rsidRPr="000019DE" w:rsidRDefault="008406B1" w:rsidP="00B41D39">
            <w:pPr>
              <w:pStyle w:val="para"/>
              <w:spacing w:before="120" w:line="240" w:lineRule="auto"/>
              <w:ind w:left="0" w:right="77" w:firstLine="0"/>
              <w:jc w:val="center"/>
              <w:rPr>
                <w:b/>
                <w:bCs/>
                <w:sz w:val="18"/>
                <w:szCs w:val="18"/>
                <w:lang w:val="en-US"/>
              </w:rPr>
            </w:pPr>
          </w:p>
        </w:tc>
        <w:tc>
          <w:tcPr>
            <w:tcW w:w="2268" w:type="dxa"/>
            <w:vMerge/>
            <w:tcBorders>
              <w:bottom w:val="single" w:sz="12" w:space="0" w:color="auto"/>
            </w:tcBorders>
            <w:shd w:val="clear" w:color="auto" w:fill="auto"/>
            <w:vAlign w:val="center"/>
          </w:tcPr>
          <w:p w14:paraId="079373B2" w14:textId="77777777" w:rsidR="008406B1" w:rsidRPr="000019DE" w:rsidRDefault="008406B1" w:rsidP="00B41D39">
            <w:pPr>
              <w:pStyle w:val="para"/>
              <w:spacing w:before="120" w:line="240" w:lineRule="auto"/>
              <w:ind w:left="0" w:right="0" w:firstLine="0"/>
              <w:jc w:val="center"/>
              <w:rPr>
                <w:b/>
                <w:bCs/>
                <w:sz w:val="18"/>
                <w:szCs w:val="18"/>
                <w:lang w:val="en-US"/>
              </w:rPr>
            </w:pPr>
          </w:p>
        </w:tc>
      </w:tr>
    </w:tbl>
    <w:p w14:paraId="7F1BA7A0" w14:textId="77777777" w:rsidR="00515342" w:rsidRDefault="008406B1" w:rsidP="005561D3">
      <w:pPr>
        <w:pStyle w:val="para"/>
        <w:spacing w:before="120"/>
        <w:ind w:firstLine="0"/>
        <w:rPr>
          <w:lang w:val="en-US"/>
        </w:rPr>
      </w:pPr>
      <w:r w:rsidRPr="000019DE">
        <w:rPr>
          <w:lang w:val="en-US"/>
        </w:rPr>
        <w:t>The above limits are summarized in the diagram below.</w:t>
      </w:r>
    </w:p>
    <w:p w14:paraId="784A7DD8" w14:textId="5B3E464C" w:rsidR="008406B1" w:rsidRPr="000019DE" w:rsidRDefault="008406B1" w:rsidP="005561D3">
      <w:pPr>
        <w:pStyle w:val="para"/>
        <w:spacing w:before="120"/>
        <w:ind w:firstLine="0"/>
        <w:rPr>
          <w:b/>
          <w:bCs/>
          <w:lang w:val="en-US"/>
        </w:rPr>
      </w:pPr>
      <w:r w:rsidRPr="000019DE">
        <w:rPr>
          <w:b/>
          <w:bCs/>
          <w:noProof/>
          <w:lang w:val="en-US"/>
        </w:rPr>
        <w:drawing>
          <wp:inline distT="0" distB="0" distL="0" distR="0" wp14:anchorId="40ADB523" wp14:editId="630AE158">
            <wp:extent cx="4662805" cy="3578955"/>
            <wp:effectExtent l="0" t="0" r="4445"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604" cy="3614876"/>
                    </a:xfrm>
                    <a:prstGeom prst="rect">
                      <a:avLst/>
                    </a:prstGeom>
                    <a:noFill/>
                  </pic:spPr>
                </pic:pic>
              </a:graphicData>
            </a:graphic>
          </wp:inline>
        </w:drawing>
      </w:r>
    </w:p>
    <w:p w14:paraId="5CCACDAA" w14:textId="77777777" w:rsidR="008406B1" w:rsidRPr="006C13EF" w:rsidRDefault="008406B1" w:rsidP="008406B1">
      <w:pPr>
        <w:spacing w:after="120"/>
        <w:ind w:left="2268" w:right="1134"/>
        <w:rPr>
          <w:lang w:val="en-US"/>
        </w:rPr>
      </w:pPr>
      <w:r w:rsidRPr="006C13EF">
        <w:rPr>
          <w:lang w:val="en-US"/>
        </w:rPr>
        <w:t xml:space="preserve">The area within the dashed line indicates the extension of the aiming diagram only valid for </w:t>
      </w:r>
      <w:r w:rsidRPr="006C13EF">
        <w:t>M</w:t>
      </w:r>
      <w:r w:rsidRPr="006C13EF">
        <w:rPr>
          <w:vertAlign w:val="subscript"/>
        </w:rPr>
        <w:t>2</w:t>
      </w:r>
      <w:r w:rsidRPr="006C13EF">
        <w:t>G, M</w:t>
      </w:r>
      <w:r w:rsidRPr="006C13EF">
        <w:rPr>
          <w:vertAlign w:val="subscript"/>
        </w:rPr>
        <w:t>3</w:t>
      </w:r>
      <w:r w:rsidRPr="006C13EF">
        <w:t>G, N</w:t>
      </w:r>
      <w:r w:rsidRPr="006C13EF">
        <w:rPr>
          <w:vertAlign w:val="subscript"/>
        </w:rPr>
        <w:t>2</w:t>
      </w:r>
      <w:r w:rsidRPr="006C13EF">
        <w:t>G, N</w:t>
      </w:r>
      <w:r w:rsidRPr="006C13EF">
        <w:rPr>
          <w:vertAlign w:val="subscript"/>
        </w:rPr>
        <w:t>3</w:t>
      </w:r>
      <w:r w:rsidRPr="006C13EF">
        <w:t>G</w:t>
      </w:r>
      <w:r w:rsidRPr="006C13EF">
        <w:rPr>
          <w:lang w:val="en-US"/>
        </w:rPr>
        <w:t xml:space="preserve"> (off-road) vehicles</w:t>
      </w:r>
      <w:r>
        <w:rPr>
          <w:lang w:val="en-US"/>
        </w:rPr>
        <w:t>.</w:t>
      </w:r>
      <w:r w:rsidRPr="006C13EF">
        <w:rPr>
          <w:lang w:val="en-US"/>
        </w:rPr>
        <w:t>”</w:t>
      </w:r>
    </w:p>
    <w:p w14:paraId="6B40D8E2" w14:textId="77777777" w:rsidR="008406B1" w:rsidRPr="000019DE" w:rsidRDefault="008406B1" w:rsidP="008406B1">
      <w:pPr>
        <w:spacing w:after="120"/>
        <w:ind w:left="1134" w:right="1134"/>
        <w:jc w:val="both"/>
      </w:pPr>
      <w:r w:rsidRPr="000019DE">
        <w:rPr>
          <w:i/>
        </w:rPr>
        <w:t xml:space="preserve">Paragraph 6.2.6.2. and related subparagraphs, </w:t>
      </w:r>
      <w:r w:rsidRPr="000019DE">
        <w:t>amend to read:</w:t>
      </w:r>
    </w:p>
    <w:p w14:paraId="31CD460C" w14:textId="77777777" w:rsidR="008406B1" w:rsidRPr="000019DE" w:rsidRDefault="008406B1" w:rsidP="008406B1">
      <w:pPr>
        <w:pStyle w:val="para"/>
        <w:rPr>
          <w:lang w:val="en-US"/>
        </w:rPr>
      </w:pPr>
      <w:r w:rsidRPr="000019DE">
        <w:rPr>
          <w:lang w:val="en-US"/>
        </w:rPr>
        <w:t>“6.2.6.2.</w:t>
      </w:r>
      <w:r w:rsidRPr="000019DE">
        <w:rPr>
          <w:lang w:val="en-US"/>
        </w:rPr>
        <w:tab/>
        <w:t>Headlamp levelling device</w:t>
      </w:r>
    </w:p>
    <w:p w14:paraId="2B04FC39" w14:textId="77777777" w:rsidR="008406B1" w:rsidRPr="000019DE" w:rsidRDefault="008406B1" w:rsidP="008406B1">
      <w:pPr>
        <w:pStyle w:val="para"/>
        <w:tabs>
          <w:tab w:val="left" w:pos="1134"/>
        </w:tabs>
        <w:rPr>
          <w:lang w:val="en-US"/>
        </w:rPr>
      </w:pPr>
      <w:r w:rsidRPr="000019DE">
        <w:rPr>
          <w:lang w:val="en-US"/>
        </w:rPr>
        <w:t>6.2.6.2.1.</w:t>
      </w:r>
      <w:r w:rsidRPr="000019DE">
        <w:rPr>
          <w:lang w:val="en-US"/>
        </w:rPr>
        <w:tab/>
        <w:t>In the case where a headlamp levelling device is necessary to satisfy the requirements of paragraphs 6.2.6.1.1. and 6.2.6.1.2., the device shall be automatic.</w:t>
      </w:r>
    </w:p>
    <w:p w14:paraId="794CE395" w14:textId="77777777" w:rsidR="008406B1" w:rsidRPr="00FB2C44" w:rsidRDefault="008406B1" w:rsidP="008406B1">
      <w:pPr>
        <w:pStyle w:val="para"/>
        <w:rPr>
          <w:lang w:val="en-US"/>
        </w:rPr>
      </w:pPr>
      <w:r w:rsidRPr="00FB2C44">
        <w:rPr>
          <w:lang w:val="en-US"/>
        </w:rPr>
        <w:t>6.2.6.2.2.</w:t>
      </w:r>
      <w:r w:rsidRPr="00FB2C44">
        <w:rPr>
          <w:lang w:val="en-US"/>
        </w:rPr>
        <w:tab/>
        <w:t xml:space="preserve">However, devices which are adjusted manually, shall only be permitted for vehicles of categories </w:t>
      </w:r>
      <w:r w:rsidRPr="00FB2C44">
        <w:rPr>
          <w:lang w:val="en-GB"/>
        </w:rPr>
        <w:t>M</w:t>
      </w:r>
      <w:r w:rsidRPr="00FB2C44">
        <w:rPr>
          <w:vertAlign w:val="subscript"/>
          <w:lang w:val="en-GB"/>
        </w:rPr>
        <w:t>2</w:t>
      </w:r>
      <w:r w:rsidRPr="00FB2C44">
        <w:rPr>
          <w:lang w:val="en-GB"/>
        </w:rPr>
        <w:t>G, M</w:t>
      </w:r>
      <w:r w:rsidRPr="00FB2C44">
        <w:rPr>
          <w:vertAlign w:val="subscript"/>
          <w:lang w:val="en-GB"/>
        </w:rPr>
        <w:t>3</w:t>
      </w:r>
      <w:r w:rsidRPr="00FB2C44">
        <w:rPr>
          <w:lang w:val="en-GB"/>
        </w:rPr>
        <w:t>G, N</w:t>
      </w:r>
      <w:r w:rsidRPr="00FB2C44">
        <w:rPr>
          <w:vertAlign w:val="subscript"/>
          <w:lang w:val="en-GB"/>
        </w:rPr>
        <w:t>2</w:t>
      </w:r>
      <w:r w:rsidRPr="00FB2C44">
        <w:rPr>
          <w:lang w:val="en-GB"/>
        </w:rPr>
        <w:t>G, N</w:t>
      </w:r>
      <w:r w:rsidRPr="00FB2C44">
        <w:rPr>
          <w:vertAlign w:val="subscript"/>
          <w:lang w:val="en-GB"/>
        </w:rPr>
        <w:t>3</w:t>
      </w:r>
      <w:r w:rsidRPr="00FB2C44">
        <w:rPr>
          <w:lang w:val="en-GB"/>
        </w:rPr>
        <w:t>G</w:t>
      </w:r>
      <w:r w:rsidRPr="00FB2C44">
        <w:rPr>
          <w:lang w:val="en-US"/>
        </w:rPr>
        <w:t>, provided they have a stop position at which the lamps can be returned to the initial inclination defined in paragraph 6.2.6.1.1. by means of the usual adjusting screws or similar means.</w:t>
      </w:r>
    </w:p>
    <w:p w14:paraId="15C3B2E8" w14:textId="77777777" w:rsidR="008406B1" w:rsidRPr="00FB2C44" w:rsidRDefault="008406B1" w:rsidP="008406B1">
      <w:pPr>
        <w:pStyle w:val="para"/>
        <w:ind w:firstLine="0"/>
        <w:rPr>
          <w:lang w:val="en-US"/>
        </w:rPr>
      </w:pPr>
      <w:r w:rsidRPr="00FB2C44">
        <w:rPr>
          <w:lang w:val="en-US"/>
        </w:rPr>
        <w:t xml:space="preserve">These manually adjustable devices shall be easily visible, </w:t>
      </w:r>
      <w:proofErr w:type="gramStart"/>
      <w:r w:rsidRPr="00FB2C44">
        <w:rPr>
          <w:lang w:val="en-US"/>
        </w:rPr>
        <w:t>reachable</w:t>
      </w:r>
      <w:proofErr w:type="gramEnd"/>
      <w:r w:rsidRPr="00FB2C44">
        <w:rPr>
          <w:lang w:val="en-US"/>
        </w:rPr>
        <w:t xml:space="preserve"> and identifiable by the driver in accordance with the requirements of UN Regulation No. 121.</w:t>
      </w:r>
    </w:p>
    <w:p w14:paraId="0FB337CA" w14:textId="77777777" w:rsidR="008406B1" w:rsidRPr="00FB2C44" w:rsidRDefault="008406B1" w:rsidP="008406B1">
      <w:pPr>
        <w:pStyle w:val="para"/>
        <w:ind w:firstLine="0"/>
        <w:rPr>
          <w:lang w:val="en-US"/>
        </w:rPr>
      </w:pPr>
      <w:r w:rsidRPr="00FB2C44">
        <w:rPr>
          <w:lang w:val="en-US"/>
        </w:rPr>
        <w:lastRenderedPageBreak/>
        <w:t xml:space="preserve">The number of positions on devices </w:t>
      </w:r>
      <w:r w:rsidRPr="00FB2C44">
        <w:rPr>
          <w:lang w:val="en-GB"/>
        </w:rPr>
        <w:t>to adjust the dipped-beam headlamps</w:t>
      </w:r>
      <w:r w:rsidRPr="00FB2C44">
        <w:rPr>
          <w:lang w:val="en-US"/>
        </w:rPr>
        <w:t xml:space="preserve"> shall be such as to ensure compliance with the range of values prescribed in paragraph 6.2.6.1.2. in all the loading conditions defined in Annex 5.</w:t>
      </w:r>
    </w:p>
    <w:p w14:paraId="696FFB20" w14:textId="77777777" w:rsidR="008406B1" w:rsidRPr="00FB2C44" w:rsidRDefault="008406B1" w:rsidP="008406B1">
      <w:pPr>
        <w:pStyle w:val="para"/>
        <w:ind w:firstLine="0"/>
        <w:rPr>
          <w:lang w:val="en-US"/>
        </w:rPr>
      </w:pPr>
      <w:r w:rsidRPr="00FB2C44">
        <w:rPr>
          <w:lang w:val="en-US"/>
        </w:rPr>
        <w:t>Requirements of controls for the headlamps leveling devices are specified in Annex 8.</w:t>
      </w:r>
    </w:p>
    <w:p w14:paraId="0801E40E" w14:textId="77777777" w:rsidR="008406B1" w:rsidRPr="00FB2C44" w:rsidRDefault="008406B1" w:rsidP="008406B1">
      <w:pPr>
        <w:pStyle w:val="para"/>
        <w:ind w:firstLine="0"/>
        <w:rPr>
          <w:lang w:val="en-US"/>
        </w:rPr>
      </w:pPr>
      <w:r w:rsidRPr="00FB2C44">
        <w:rPr>
          <w:lang w:val="en-US"/>
        </w:rPr>
        <w:t>The different positions to adjust the dipped-beam headlamps shall be explained in the owner's handbook.</w:t>
      </w:r>
    </w:p>
    <w:p w14:paraId="4B969001" w14:textId="77777777" w:rsidR="008406B1" w:rsidRPr="00863A58" w:rsidRDefault="008406B1" w:rsidP="008406B1">
      <w:pPr>
        <w:pStyle w:val="para"/>
        <w:rPr>
          <w:lang w:val="en-US"/>
        </w:rPr>
      </w:pPr>
      <w:r w:rsidRPr="00863A58">
        <w:rPr>
          <w:lang w:val="en-US"/>
        </w:rPr>
        <w:t>6.2.6.2.3.</w:t>
      </w:r>
      <w:r w:rsidRPr="00863A58">
        <w:rPr>
          <w:lang w:val="en-US"/>
        </w:rPr>
        <w:tab/>
        <w:t>In the event of a failure of devices prescribed in paragraphs 6.2.6.2.1. and 6.2.6.2.2., the dipped beam shall not assume a position in which the vertical inclination is less downward than it was at the time when the failure of the device occurred.”</w:t>
      </w:r>
    </w:p>
    <w:p w14:paraId="6A1F4290" w14:textId="77777777" w:rsidR="008406B1" w:rsidRPr="000019DE" w:rsidRDefault="008406B1" w:rsidP="008406B1">
      <w:pPr>
        <w:spacing w:after="120"/>
        <w:ind w:left="1134" w:right="1134"/>
        <w:jc w:val="both"/>
      </w:pPr>
      <w:r w:rsidRPr="000019DE">
        <w:rPr>
          <w:i/>
        </w:rPr>
        <w:t xml:space="preserve">Paragraph 6.2.6.3. and related subparagraphs, </w:t>
      </w:r>
      <w:r w:rsidRPr="000019DE">
        <w:t>amend to read:</w:t>
      </w:r>
    </w:p>
    <w:p w14:paraId="4C498419" w14:textId="77777777" w:rsidR="008406B1" w:rsidRPr="000019DE" w:rsidRDefault="008406B1" w:rsidP="008406B1">
      <w:pPr>
        <w:spacing w:after="120"/>
        <w:ind w:left="2268" w:right="1134" w:hanging="1134"/>
        <w:jc w:val="both"/>
      </w:pPr>
      <w:r w:rsidRPr="000019DE">
        <w:rPr>
          <w:iCs/>
        </w:rPr>
        <w:t>“</w:t>
      </w:r>
      <w:r w:rsidRPr="000019DE">
        <w:t>6.2.6.3.</w:t>
      </w:r>
      <w:r w:rsidRPr="000019DE">
        <w:tab/>
        <w:t>Measuring procedure</w:t>
      </w:r>
    </w:p>
    <w:p w14:paraId="3B5DA19A" w14:textId="77777777" w:rsidR="008406B1" w:rsidRPr="000019DE" w:rsidRDefault="008406B1" w:rsidP="008406B1">
      <w:pPr>
        <w:pStyle w:val="para"/>
        <w:rPr>
          <w:lang w:val="en-US"/>
        </w:rPr>
      </w:pPr>
      <w:r w:rsidRPr="000019DE">
        <w:rPr>
          <w:lang w:val="en-US"/>
        </w:rPr>
        <w:t>6.2.6.3.1.</w:t>
      </w:r>
      <w:r w:rsidRPr="000019DE">
        <w:rPr>
          <w:lang w:val="en-US"/>
        </w:rPr>
        <w:tab/>
        <w:t xml:space="preserve">After adjustment of the initial </w:t>
      </w:r>
      <w:r w:rsidRPr="00863A58">
        <w:rPr>
          <w:bCs/>
          <w:lang w:val="en-US"/>
        </w:rPr>
        <w:t>downward i</w:t>
      </w:r>
      <w:r w:rsidRPr="000019DE">
        <w:rPr>
          <w:lang w:val="en-US"/>
        </w:rPr>
        <w:t xml:space="preserve">nclination, the vertical inclination of the </w:t>
      </w:r>
      <w:r w:rsidRPr="000019DE">
        <w:rPr>
          <w:bCs/>
          <w:lang w:val="en-US"/>
        </w:rPr>
        <w:t>dipped</w:t>
      </w:r>
      <w:r>
        <w:rPr>
          <w:bCs/>
          <w:lang w:val="en-US"/>
        </w:rPr>
        <w:t xml:space="preserve"> </w:t>
      </w:r>
      <w:r w:rsidRPr="000019DE">
        <w:rPr>
          <w:bCs/>
          <w:lang w:val="en-US"/>
        </w:rPr>
        <w:t>beam</w:t>
      </w:r>
      <w:r w:rsidRPr="000019DE">
        <w:rPr>
          <w:lang w:val="en-US"/>
        </w:rPr>
        <w:t>, expressed in per cent, shall be measured in static conditions under all the loading conditions defined in Annex 5.</w:t>
      </w:r>
    </w:p>
    <w:p w14:paraId="120D67B7" w14:textId="77777777" w:rsidR="008406B1" w:rsidRPr="00B26032" w:rsidRDefault="008406B1" w:rsidP="008406B1">
      <w:pPr>
        <w:pStyle w:val="para"/>
        <w:rPr>
          <w:lang w:val="en-US"/>
        </w:rPr>
      </w:pPr>
      <w:r w:rsidRPr="000019DE">
        <w:rPr>
          <w:lang w:val="en-US"/>
        </w:rPr>
        <w:t>6.2.6.3.2.</w:t>
      </w:r>
      <w:r w:rsidRPr="000019DE">
        <w:rPr>
          <w:lang w:val="en-US"/>
        </w:rPr>
        <w:tab/>
        <w:t xml:space="preserve">The measurement of the </w:t>
      </w:r>
      <w:r w:rsidRPr="00B26032">
        <w:rPr>
          <w:lang w:val="en-US"/>
        </w:rPr>
        <w:t>variation of dipped</w:t>
      </w:r>
      <w:r w:rsidRPr="00B26032">
        <w:rPr>
          <w:lang w:val="en-US"/>
        </w:rPr>
        <w:noBreakHyphen/>
        <w:t>beam downward inclination as a function of load shall be carried out in accordance with the test procedure set out in Annex 6.”</w:t>
      </w:r>
    </w:p>
    <w:p w14:paraId="275097FF" w14:textId="77777777" w:rsidR="008406B1" w:rsidRPr="00B26032" w:rsidRDefault="008406B1" w:rsidP="008406B1">
      <w:pPr>
        <w:spacing w:after="120"/>
        <w:ind w:left="2268" w:right="1134" w:hanging="1134"/>
      </w:pPr>
      <w:r w:rsidRPr="00B26032">
        <w:rPr>
          <w:i/>
        </w:rPr>
        <w:t xml:space="preserve">Paragraph 6.2.7.3., </w:t>
      </w:r>
      <w:r w:rsidRPr="00B26032">
        <w:rPr>
          <w:rFonts w:eastAsia="MS Mincho"/>
        </w:rPr>
        <w:t>amend</w:t>
      </w:r>
      <w:r w:rsidRPr="00B26032">
        <w:t xml:space="preserve"> to read:</w:t>
      </w:r>
    </w:p>
    <w:p w14:paraId="59E3D42C" w14:textId="77777777" w:rsidR="008406B1" w:rsidRPr="00B26032" w:rsidRDefault="008406B1" w:rsidP="008406B1">
      <w:pPr>
        <w:spacing w:after="120"/>
        <w:ind w:left="2268" w:right="1134" w:hanging="1134"/>
        <w:jc w:val="both"/>
        <w:rPr>
          <w:i/>
        </w:rPr>
      </w:pPr>
      <w:r w:rsidRPr="00B26032">
        <w:rPr>
          <w:lang w:val="en-US"/>
        </w:rPr>
        <w:t>“6.2.7.3.</w:t>
      </w:r>
      <w:r w:rsidRPr="00B26032">
        <w:rPr>
          <w:lang w:val="en-US"/>
        </w:rPr>
        <w:tab/>
        <w:t>In the case of dipped-beam headlamps equipped with gas-discharge light sources, these light sources shall remain switched ON during the main-beam operation.”</w:t>
      </w:r>
    </w:p>
    <w:p w14:paraId="144F8137" w14:textId="77777777" w:rsidR="008406B1" w:rsidRPr="000019DE" w:rsidRDefault="008406B1" w:rsidP="008406B1">
      <w:pPr>
        <w:pStyle w:val="SingleTxtG"/>
        <w:spacing w:line="240" w:lineRule="auto"/>
        <w:ind w:left="2268" w:hanging="1134"/>
      </w:pPr>
      <w:r w:rsidRPr="000019DE">
        <w:rPr>
          <w:i/>
          <w:iCs/>
        </w:rPr>
        <w:t>Paragraph 6.2.8.2.</w:t>
      </w:r>
      <w:r w:rsidRPr="000019DE">
        <w:t>, amend to read:</w:t>
      </w:r>
    </w:p>
    <w:p w14:paraId="491CDDAB" w14:textId="77777777" w:rsidR="008406B1" w:rsidRPr="000019DE" w:rsidRDefault="008406B1" w:rsidP="008406B1">
      <w:pPr>
        <w:pStyle w:val="SingleTxtG"/>
        <w:spacing w:line="240" w:lineRule="auto"/>
        <w:ind w:left="2268" w:hanging="1134"/>
      </w:pPr>
      <w:r w:rsidRPr="000019DE">
        <w:t>“6.2.8.2.</w:t>
      </w:r>
      <w:r w:rsidRPr="000019DE">
        <w:tab/>
        <w:t>A visual failure tell-tale whether flashing or not is mandatory:</w:t>
      </w:r>
    </w:p>
    <w:p w14:paraId="7370B5EB" w14:textId="77777777" w:rsidR="008406B1" w:rsidRPr="000019DE" w:rsidRDefault="008406B1" w:rsidP="008406B1">
      <w:pPr>
        <w:pStyle w:val="SingleTxtG"/>
        <w:spacing w:line="240" w:lineRule="auto"/>
        <w:ind w:left="2835" w:hanging="567"/>
      </w:pPr>
      <w:r w:rsidRPr="000019DE">
        <w:t>(a)</w:t>
      </w:r>
      <w:r w:rsidRPr="000019DE">
        <w:tab/>
        <w:t>In the case where the whole beam or the kink of the elbow of the cut-off is moved to produce bend lighting; or</w:t>
      </w:r>
    </w:p>
    <w:p w14:paraId="45FFFF8B" w14:textId="77777777" w:rsidR="008406B1" w:rsidRPr="00FB1972" w:rsidRDefault="008406B1" w:rsidP="008406B1">
      <w:pPr>
        <w:spacing w:after="120" w:line="240" w:lineRule="auto"/>
        <w:ind w:left="2835" w:right="1134" w:hanging="567"/>
        <w:jc w:val="both"/>
      </w:pPr>
      <w:r w:rsidRPr="000019DE">
        <w:t>(b)</w:t>
      </w:r>
      <w:r w:rsidRPr="000019DE">
        <w:tab/>
      </w:r>
      <w:r w:rsidRPr="00FB1972">
        <w:t>If one or more light source module(s) or non-replaceable light source(s) or if more than one UN approved light source(s) are used to produce the principal dipped beam, except when they are wired so that the failure of any one of them causes all of them to stop emitting light.</w:t>
      </w:r>
    </w:p>
    <w:p w14:paraId="08FB450D" w14:textId="77777777" w:rsidR="008406B1" w:rsidRPr="00FB1972" w:rsidRDefault="008406B1" w:rsidP="008406B1">
      <w:pPr>
        <w:pStyle w:val="SingleTxtG"/>
        <w:spacing w:line="240" w:lineRule="auto"/>
        <w:ind w:left="2268"/>
      </w:pPr>
      <w:r w:rsidRPr="00FB1972">
        <w:t>It shall be activated:</w:t>
      </w:r>
    </w:p>
    <w:p w14:paraId="2A94B720" w14:textId="77777777" w:rsidR="008406B1" w:rsidRPr="00FB1972" w:rsidRDefault="008406B1" w:rsidP="008406B1">
      <w:pPr>
        <w:pStyle w:val="SingleTxtG"/>
        <w:spacing w:line="240" w:lineRule="auto"/>
        <w:ind w:left="2835" w:hanging="567"/>
      </w:pPr>
      <w:r w:rsidRPr="00FB1972">
        <w:t>(a)</w:t>
      </w:r>
      <w:r w:rsidRPr="00FB1972">
        <w:tab/>
        <w:t>In the event of a malfunction of the displacement of the kink of the elbow of the cut-off; or</w:t>
      </w:r>
    </w:p>
    <w:p w14:paraId="26421155" w14:textId="77777777" w:rsidR="008406B1" w:rsidRPr="00FB1972" w:rsidRDefault="008406B1" w:rsidP="008406B1">
      <w:pPr>
        <w:pStyle w:val="SingleTxtG"/>
        <w:spacing w:line="240" w:lineRule="auto"/>
        <w:ind w:left="2835" w:hanging="567"/>
      </w:pPr>
      <w:r w:rsidRPr="00FB1972">
        <w:t>(b)</w:t>
      </w:r>
      <w:r w:rsidRPr="00FB1972">
        <w:tab/>
        <w:t xml:space="preserve">In case of a failure of any one of the light source </w:t>
      </w:r>
      <w:proofErr w:type="gramStart"/>
      <w:r w:rsidRPr="00FB1972">
        <w:t>module</w:t>
      </w:r>
      <w:proofErr w:type="gramEnd"/>
      <w:r w:rsidRPr="00FB1972">
        <w:t>(s) or non-replaceable light source(s) or UN approved light source(s) producing the principal dipped-beam, except when they are wired so that the failure of any one of them causes all of them to stop emitting light.</w:t>
      </w:r>
    </w:p>
    <w:p w14:paraId="4F9FA107" w14:textId="77777777" w:rsidR="008406B1" w:rsidRPr="000019DE" w:rsidRDefault="008406B1" w:rsidP="008406B1">
      <w:pPr>
        <w:spacing w:after="120"/>
        <w:ind w:left="2268" w:right="1134"/>
        <w:jc w:val="both"/>
        <w:rPr>
          <w:i/>
        </w:rPr>
      </w:pPr>
      <w:r w:rsidRPr="000019DE">
        <w:t>It shall remain activated while the failure is present. It may be cancelled temporarily, but shall be repeated whenever the device, which starts and stops the propulsion system, is switched ON and OFF.”</w:t>
      </w:r>
    </w:p>
    <w:p w14:paraId="39F15765" w14:textId="77777777" w:rsidR="008406B1" w:rsidRPr="000019DE" w:rsidRDefault="008406B1" w:rsidP="008406B1">
      <w:pPr>
        <w:spacing w:after="120"/>
        <w:ind w:left="2268" w:right="1134" w:hanging="1134"/>
        <w:jc w:val="both"/>
      </w:pPr>
      <w:r w:rsidRPr="000019DE">
        <w:rPr>
          <w:i/>
        </w:rPr>
        <w:t xml:space="preserve">Paragraph 6.2.9.3., </w:t>
      </w:r>
      <w:r w:rsidRPr="000019DE">
        <w:t>amend to read:</w:t>
      </w:r>
    </w:p>
    <w:p w14:paraId="7AB28CF6" w14:textId="77777777" w:rsidR="008406B1" w:rsidRPr="000019DE" w:rsidRDefault="008406B1" w:rsidP="008406B1">
      <w:pPr>
        <w:tabs>
          <w:tab w:val="left" w:pos="5949"/>
        </w:tabs>
        <w:spacing w:after="120"/>
        <w:ind w:left="2268" w:right="1134" w:hanging="1134"/>
        <w:jc w:val="both"/>
      </w:pPr>
      <w:r w:rsidRPr="000019DE">
        <w:t>“6.2.9.3.</w:t>
      </w:r>
      <w:r w:rsidRPr="000019DE">
        <w:tab/>
        <w:t>In the case of filament lamps for which more than one test voltage is specified, the objective luminous flux which produces the principal dipped</w:t>
      </w:r>
      <w:r>
        <w:t xml:space="preserve"> </w:t>
      </w:r>
      <w:r w:rsidRPr="000019DE">
        <w:t xml:space="preserve">beam, as indicated in the communication form for the </w:t>
      </w:r>
      <w:proofErr w:type="gramStart"/>
      <w:r w:rsidRPr="000019DE">
        <w:t>type</w:t>
      </w:r>
      <w:proofErr w:type="gramEnd"/>
      <w:r w:rsidRPr="000019DE">
        <w:t xml:space="preserve"> approval of the device, is applied. </w:t>
      </w:r>
    </w:p>
    <w:p w14:paraId="2ED6C050" w14:textId="77777777" w:rsidR="008406B1" w:rsidRPr="000019DE" w:rsidRDefault="008406B1" w:rsidP="008406B1">
      <w:pPr>
        <w:tabs>
          <w:tab w:val="left" w:pos="6374"/>
        </w:tabs>
        <w:spacing w:after="120"/>
        <w:ind w:left="2268" w:right="1134"/>
        <w:jc w:val="both"/>
        <w:rPr>
          <w:bCs/>
        </w:rPr>
      </w:pPr>
      <w:r w:rsidRPr="000019DE">
        <w:rPr>
          <w:bCs/>
        </w:rPr>
        <w:t xml:space="preserve">In the case of </w:t>
      </w:r>
      <w:r w:rsidRPr="000019DE">
        <w:t>dipped-beam</w:t>
      </w:r>
      <w:r w:rsidRPr="000019DE">
        <w:rPr>
          <w:b/>
          <w:bCs/>
        </w:rPr>
        <w:t xml:space="preserve"> </w:t>
      </w:r>
      <w:r w:rsidRPr="000019DE">
        <w:rPr>
          <w:bCs/>
        </w:rPr>
        <w:t xml:space="preserve">headlamps equipped with an approved light source, the applicable objective luminous flux is the value at the relevant test voltage as given in the relevant data sheet in the Regulation, according to which the </w:t>
      </w:r>
      <w:r w:rsidRPr="000019DE">
        <w:rPr>
          <w:bCs/>
        </w:rPr>
        <w:lastRenderedPageBreak/>
        <w:t xml:space="preserve">applied light source was approved, without </w:t>
      </w:r>
      <w:proofErr w:type="gramStart"/>
      <w:r w:rsidRPr="000019DE">
        <w:rPr>
          <w:bCs/>
        </w:rPr>
        <w:t>taking into account</w:t>
      </w:r>
      <w:proofErr w:type="gramEnd"/>
      <w:r w:rsidRPr="000019DE">
        <w:rPr>
          <w:bCs/>
        </w:rPr>
        <w:t xml:space="preserve"> the tolerances to the objective luminous flux specified on this datasheet.”</w:t>
      </w:r>
    </w:p>
    <w:p w14:paraId="7F9C9C25" w14:textId="77777777" w:rsidR="008406B1" w:rsidRPr="000019DE" w:rsidRDefault="008406B1" w:rsidP="008406B1">
      <w:pPr>
        <w:spacing w:after="120"/>
        <w:ind w:left="2268" w:right="1134" w:hanging="1134"/>
        <w:jc w:val="both"/>
      </w:pPr>
      <w:r w:rsidRPr="000019DE">
        <w:rPr>
          <w:i/>
        </w:rPr>
        <w:t xml:space="preserve">Paragraph 6.2.9.4., </w:t>
      </w:r>
      <w:r w:rsidRPr="000019DE">
        <w:t>amend to read:</w:t>
      </w:r>
    </w:p>
    <w:p w14:paraId="361F248A" w14:textId="77777777" w:rsidR="008406B1" w:rsidRPr="00B90071" w:rsidRDefault="008406B1" w:rsidP="008406B1">
      <w:pPr>
        <w:pStyle w:val="para"/>
        <w:rPr>
          <w:i/>
          <w:lang w:val="en-US"/>
        </w:rPr>
      </w:pPr>
      <w:r w:rsidRPr="000019DE">
        <w:rPr>
          <w:lang w:val="en-US"/>
        </w:rPr>
        <w:t>“6.2.9.4.</w:t>
      </w:r>
      <w:r w:rsidRPr="000019DE">
        <w:rPr>
          <w:lang w:val="en-GB"/>
        </w:rPr>
        <w:tab/>
      </w:r>
      <w:r w:rsidRPr="000019DE">
        <w:rPr>
          <w:strike/>
          <w:lang w:val="en-GB"/>
        </w:rPr>
        <w:tab/>
      </w:r>
      <w:r w:rsidRPr="00B90071">
        <w:rPr>
          <w:bCs/>
          <w:lang w:val="en-US"/>
        </w:rPr>
        <w:t>If bend lighting is produced by a horizontal movement of the whole beam or the kink of the elbow of the cut-off, it shall be switched ON only if the vehicle is in forward motion; this shall not apply if bend lighting is produced for a right turn in right hand traffic (left turn in left hand traffic).”</w:t>
      </w:r>
    </w:p>
    <w:p w14:paraId="63C98797" w14:textId="77777777" w:rsidR="008406B1" w:rsidRPr="000019DE" w:rsidRDefault="008406B1" w:rsidP="008406B1">
      <w:pPr>
        <w:spacing w:after="120"/>
        <w:ind w:left="2268" w:right="1134" w:hanging="1134"/>
      </w:pPr>
      <w:r w:rsidRPr="000019DE">
        <w:rPr>
          <w:i/>
        </w:rPr>
        <w:t xml:space="preserve">Paragraph 6.3., </w:t>
      </w:r>
      <w:r w:rsidRPr="000019DE">
        <w:rPr>
          <w:rFonts w:eastAsia="MS Mincho"/>
        </w:rPr>
        <w:t>amend</w:t>
      </w:r>
      <w:r w:rsidRPr="000019DE">
        <w:t xml:space="preserve"> to read:</w:t>
      </w:r>
    </w:p>
    <w:p w14:paraId="4563944E" w14:textId="77777777" w:rsidR="008406B1" w:rsidRPr="000019DE" w:rsidRDefault="008406B1" w:rsidP="008406B1">
      <w:pPr>
        <w:pStyle w:val="para"/>
        <w:rPr>
          <w:iCs/>
          <w:lang w:val="en-US"/>
        </w:rPr>
      </w:pPr>
      <w:r w:rsidRPr="000019DE">
        <w:rPr>
          <w:lang w:val="en-US"/>
        </w:rPr>
        <w:t>“</w:t>
      </w:r>
      <w:r w:rsidRPr="000019DE">
        <w:rPr>
          <w:lang w:val="en-GB"/>
        </w:rPr>
        <w:t>6.3.</w:t>
      </w:r>
      <w:r w:rsidRPr="000019DE">
        <w:rPr>
          <w:lang w:val="en-GB"/>
        </w:rPr>
        <w:tab/>
      </w:r>
      <w:r w:rsidRPr="000019DE">
        <w:rPr>
          <w:iCs/>
          <w:lang w:val="en-GB"/>
        </w:rPr>
        <w:t>Front fog lamp</w:t>
      </w:r>
      <w:r w:rsidRPr="000019DE">
        <w:rPr>
          <w:lang w:val="en-US"/>
        </w:rPr>
        <w:t>”</w:t>
      </w:r>
    </w:p>
    <w:p w14:paraId="183D561F" w14:textId="77777777" w:rsidR="008406B1" w:rsidRPr="000019DE" w:rsidRDefault="008406B1" w:rsidP="008406B1">
      <w:pPr>
        <w:spacing w:after="120"/>
        <w:ind w:left="2268" w:right="1134" w:hanging="1134"/>
      </w:pPr>
      <w:r w:rsidRPr="000019DE">
        <w:rPr>
          <w:i/>
        </w:rPr>
        <w:t xml:space="preserve">Paragraph 6.3.2., </w:t>
      </w:r>
      <w:r w:rsidRPr="000019DE">
        <w:rPr>
          <w:rFonts w:eastAsia="MS Mincho"/>
        </w:rPr>
        <w:t>amend</w:t>
      </w:r>
      <w:r w:rsidRPr="000019DE">
        <w:t xml:space="preserve"> to read:</w:t>
      </w:r>
    </w:p>
    <w:p w14:paraId="041D9851" w14:textId="77777777" w:rsidR="008406B1" w:rsidRPr="000019DE" w:rsidRDefault="008406B1" w:rsidP="008406B1">
      <w:pPr>
        <w:pStyle w:val="para"/>
        <w:rPr>
          <w:iCs/>
          <w:lang w:val="en-GB"/>
        </w:rPr>
      </w:pPr>
      <w:r w:rsidRPr="000019DE">
        <w:rPr>
          <w:lang w:val="en-US"/>
        </w:rPr>
        <w:t>“</w:t>
      </w:r>
      <w:r w:rsidRPr="000019DE">
        <w:rPr>
          <w:lang w:val="en-GB"/>
        </w:rPr>
        <w:t>6.3.2.</w:t>
      </w:r>
      <w:r w:rsidRPr="000019DE">
        <w:rPr>
          <w:lang w:val="en-GB"/>
        </w:rPr>
        <w:tab/>
      </w:r>
      <w:r w:rsidRPr="000019DE">
        <w:rPr>
          <w:iCs/>
          <w:lang w:val="en-GB"/>
        </w:rPr>
        <w:t>Number</w:t>
      </w:r>
    </w:p>
    <w:p w14:paraId="7E68FF9D" w14:textId="77777777" w:rsidR="008406B1" w:rsidRPr="00D52C62" w:rsidRDefault="008406B1" w:rsidP="008406B1">
      <w:pPr>
        <w:pStyle w:val="para"/>
        <w:ind w:firstLine="0"/>
        <w:rPr>
          <w:bCs/>
          <w:lang w:val="en-US"/>
        </w:rPr>
      </w:pPr>
      <w:r w:rsidRPr="00D52C62">
        <w:rPr>
          <w:bCs/>
          <w:iCs/>
          <w:lang w:val="en-GB"/>
        </w:rPr>
        <w:t xml:space="preserve">Two </w:t>
      </w:r>
      <w:r w:rsidRPr="00D52C62">
        <w:rPr>
          <w:bCs/>
          <w:lang w:val="en-GB"/>
        </w:rPr>
        <w:t xml:space="preserve">Class “F3” and </w:t>
      </w:r>
      <w:r w:rsidRPr="00D52C62">
        <w:rPr>
          <w:bCs/>
          <w:lang w:val="en-US"/>
        </w:rPr>
        <w:t xml:space="preserve">type-approved according to </w:t>
      </w:r>
      <w:r w:rsidRPr="00D52C62">
        <w:rPr>
          <w:bCs/>
          <w:lang w:val="en-GB"/>
        </w:rPr>
        <w:t>the 03 or subsequent series of amendments to UN Regulation No. 19, or to the 00 or subsequent series of amendments to UN Regulation No. 149.</w:t>
      </w:r>
      <w:r w:rsidRPr="00D52C62">
        <w:rPr>
          <w:bCs/>
          <w:lang w:val="en-US"/>
        </w:rPr>
        <w:t>”</w:t>
      </w:r>
    </w:p>
    <w:p w14:paraId="1D231FFA" w14:textId="77777777" w:rsidR="008406B1" w:rsidRPr="000019DE" w:rsidRDefault="008406B1" w:rsidP="008406B1">
      <w:pPr>
        <w:spacing w:after="120"/>
        <w:ind w:left="2268" w:right="1134" w:hanging="1134"/>
        <w:rPr>
          <w:rFonts w:eastAsia="MS Mincho"/>
        </w:rPr>
      </w:pPr>
      <w:r w:rsidRPr="000019DE">
        <w:rPr>
          <w:i/>
        </w:rPr>
        <w:t>Paragraphs 6.3.6.</w:t>
      </w:r>
      <w:r>
        <w:rPr>
          <w:i/>
        </w:rPr>
        <w:t xml:space="preserve"> and its subparagraphs</w:t>
      </w:r>
      <w:r w:rsidRPr="000019DE">
        <w:rPr>
          <w:i/>
        </w:rPr>
        <w:t>,</w:t>
      </w:r>
      <w:r w:rsidRPr="000019DE">
        <w:rPr>
          <w:iCs/>
        </w:rPr>
        <w:t xml:space="preserve"> amend to read:</w:t>
      </w:r>
    </w:p>
    <w:p w14:paraId="678E69B3" w14:textId="77777777" w:rsidR="008406B1" w:rsidRPr="000019DE" w:rsidRDefault="008406B1" w:rsidP="008406B1">
      <w:pPr>
        <w:pStyle w:val="para"/>
        <w:rPr>
          <w:u w:val="single"/>
          <w:lang w:val="en-GB"/>
        </w:rPr>
      </w:pPr>
      <w:r w:rsidRPr="000019DE">
        <w:rPr>
          <w:lang w:val="en-GB"/>
        </w:rPr>
        <w:t>“6.3.6.</w:t>
      </w:r>
      <w:r w:rsidRPr="000019DE">
        <w:rPr>
          <w:lang w:val="en-GB"/>
        </w:rPr>
        <w:tab/>
        <w:t>Orientation</w:t>
      </w:r>
    </w:p>
    <w:p w14:paraId="5D79D47D" w14:textId="77777777" w:rsidR="008406B1" w:rsidRPr="000019DE" w:rsidRDefault="008406B1" w:rsidP="008406B1">
      <w:pPr>
        <w:pStyle w:val="para"/>
        <w:rPr>
          <w:bCs/>
          <w:lang w:val="en-GB"/>
        </w:rPr>
      </w:pPr>
      <w:r w:rsidRPr="000019DE">
        <w:rPr>
          <w:bCs/>
          <w:lang w:val="en-GB"/>
        </w:rPr>
        <w:tab/>
        <w:t>Toward the front.</w:t>
      </w:r>
    </w:p>
    <w:p w14:paraId="25D99ECC" w14:textId="77777777" w:rsidR="008406B1" w:rsidRPr="000019DE" w:rsidRDefault="008406B1" w:rsidP="008406B1">
      <w:pPr>
        <w:pStyle w:val="para"/>
        <w:rPr>
          <w:bCs/>
          <w:lang w:val="en-US"/>
        </w:rPr>
      </w:pPr>
      <w:r w:rsidRPr="000019DE">
        <w:rPr>
          <w:bCs/>
          <w:lang w:val="en-US"/>
        </w:rPr>
        <w:t>6.3.6.1.</w:t>
      </w:r>
      <w:r w:rsidRPr="000019DE">
        <w:rPr>
          <w:bCs/>
          <w:lang w:val="en-US"/>
        </w:rPr>
        <w:tab/>
        <w:t>Vertical orientation</w:t>
      </w:r>
    </w:p>
    <w:p w14:paraId="28ADB45A" w14:textId="77777777" w:rsidR="008406B1" w:rsidRPr="000019DE" w:rsidRDefault="008406B1" w:rsidP="008406B1">
      <w:pPr>
        <w:pStyle w:val="para"/>
        <w:rPr>
          <w:lang w:val="en-GB"/>
        </w:rPr>
      </w:pPr>
      <w:r w:rsidRPr="000019DE">
        <w:rPr>
          <w:lang w:val="en-GB"/>
        </w:rPr>
        <w:t>6.3.6.1.1.</w:t>
      </w:r>
      <w:r w:rsidRPr="000019DE">
        <w:rPr>
          <w:lang w:val="en-GB"/>
        </w:rPr>
        <w:tab/>
        <w:t xml:space="preserve">When the total objective luminous flux of the light source </w:t>
      </w:r>
      <w:r w:rsidRPr="000019DE">
        <w:rPr>
          <w:rFonts w:eastAsia="Calibri"/>
          <w:lang w:val="en-GB"/>
        </w:rPr>
        <w:t>for each front fog lamp</w:t>
      </w:r>
      <w:r w:rsidRPr="000019DE">
        <w:rPr>
          <w:lang w:val="en-GB"/>
        </w:rPr>
        <w:t xml:space="preserve"> does not exceed 2,000 lumens:</w:t>
      </w:r>
    </w:p>
    <w:p w14:paraId="2AECBC09" w14:textId="77777777" w:rsidR="008406B1" w:rsidRPr="000019DE" w:rsidRDefault="008406B1" w:rsidP="008406B1">
      <w:pPr>
        <w:pStyle w:val="para"/>
        <w:rPr>
          <w:lang w:val="en-GB"/>
        </w:rPr>
      </w:pPr>
      <w:r w:rsidRPr="000019DE">
        <w:rPr>
          <w:lang w:val="en-GB"/>
        </w:rPr>
        <w:t>6.3.6.1.1.1.</w:t>
      </w:r>
      <w:r w:rsidRPr="000019DE">
        <w:rPr>
          <w:lang w:val="en-GB"/>
        </w:rPr>
        <w:tab/>
        <w:t>The vertical inclination of the cut-off to be set in the unladen vehicle state with one person in the driver´s seat shall be – 1.0 per cent or lower</w:t>
      </w:r>
      <w:r>
        <w:rPr>
          <w:lang w:val="en-GB"/>
        </w:rPr>
        <w:t>.</w:t>
      </w:r>
    </w:p>
    <w:p w14:paraId="56F668DB" w14:textId="77777777" w:rsidR="008406B1" w:rsidRPr="000019DE" w:rsidRDefault="008406B1" w:rsidP="008406B1">
      <w:pPr>
        <w:pStyle w:val="para"/>
        <w:rPr>
          <w:lang w:val="en-GB"/>
        </w:rPr>
      </w:pPr>
      <w:r w:rsidRPr="000019DE">
        <w:rPr>
          <w:lang w:val="en-GB"/>
        </w:rPr>
        <w:t>6.3.6.1.2.</w:t>
      </w:r>
      <w:r w:rsidRPr="000019DE">
        <w:rPr>
          <w:lang w:val="en-GB"/>
        </w:rPr>
        <w:tab/>
        <w:t xml:space="preserve">When the total objective luminous flux of the light source </w:t>
      </w:r>
      <w:r w:rsidRPr="000019DE">
        <w:rPr>
          <w:rFonts w:eastAsia="Calibri"/>
          <w:lang w:val="en-GB"/>
        </w:rPr>
        <w:t>for each front fog lamp</w:t>
      </w:r>
      <w:r w:rsidRPr="000019DE">
        <w:rPr>
          <w:lang w:val="en-GB"/>
        </w:rPr>
        <w:t xml:space="preserve"> exceeds 2,000 lumens:</w:t>
      </w:r>
    </w:p>
    <w:p w14:paraId="46216D41" w14:textId="77777777" w:rsidR="008406B1" w:rsidRPr="000019DE" w:rsidRDefault="008406B1" w:rsidP="008406B1">
      <w:pPr>
        <w:pStyle w:val="para"/>
        <w:rPr>
          <w:lang w:val="en-GB"/>
        </w:rPr>
      </w:pPr>
      <w:r w:rsidRPr="000019DE">
        <w:rPr>
          <w:lang w:val="en-GB"/>
        </w:rPr>
        <w:t>6.3.6.1.2.1.</w:t>
      </w:r>
      <w:r w:rsidRPr="000019DE">
        <w:rPr>
          <w:lang w:val="en-GB"/>
        </w:rPr>
        <w:tab/>
      </w:r>
      <w:r w:rsidRPr="000019DE">
        <w:rPr>
          <w:bCs/>
          <w:lang w:val="en-GB"/>
        </w:rPr>
        <w:t xml:space="preserve">Depending on the mounting height in metres (h) of the lower edge of the apparent surface in the direction of the reference axis of the front fog lamp, measured on the unladen vehicles, the vertical inclination of the cut-off shall under all the static conditions of Annex 5 automatically remain between the following values: </w:t>
      </w:r>
    </w:p>
    <w:p w14:paraId="0B692C56" w14:textId="77777777" w:rsidR="008406B1" w:rsidRPr="000019DE" w:rsidRDefault="008406B1" w:rsidP="008406B1">
      <w:pPr>
        <w:pStyle w:val="para"/>
        <w:keepNext/>
        <w:keepLines/>
        <w:rPr>
          <w:lang w:val="en-GB"/>
        </w:rPr>
      </w:pPr>
      <w:r w:rsidRPr="000019DE">
        <w:rPr>
          <w:lang w:val="en-GB"/>
        </w:rPr>
        <w:tab/>
        <w:t xml:space="preserve">h ≤ 0.8 </w:t>
      </w:r>
      <w:r w:rsidRPr="000019DE">
        <w:rPr>
          <w:lang w:val="en-GB"/>
        </w:rPr>
        <w:tab/>
      </w:r>
    </w:p>
    <w:p w14:paraId="5CD68AED" w14:textId="77777777" w:rsidR="008406B1" w:rsidRPr="000019DE" w:rsidRDefault="008406B1" w:rsidP="008406B1">
      <w:pPr>
        <w:pStyle w:val="para"/>
        <w:keepNext/>
        <w:keepLines/>
        <w:rPr>
          <w:lang w:val="en-GB"/>
        </w:rPr>
      </w:pPr>
      <w:r w:rsidRPr="000019DE">
        <w:rPr>
          <w:lang w:val="en-GB"/>
        </w:rPr>
        <w:tab/>
      </w:r>
      <w:r w:rsidRPr="000019DE">
        <w:rPr>
          <w:lang w:val="en-GB"/>
        </w:rPr>
        <w:tab/>
        <w:t xml:space="preserve">Limits: </w:t>
      </w:r>
      <w:r w:rsidRPr="000019DE">
        <w:rPr>
          <w:lang w:val="en-GB"/>
        </w:rPr>
        <w:tab/>
      </w:r>
      <w:r w:rsidRPr="000019DE">
        <w:rPr>
          <w:lang w:val="en-GB"/>
        </w:rPr>
        <w:tab/>
      </w:r>
      <w:r w:rsidRPr="000019DE">
        <w:rPr>
          <w:lang w:val="en-GB"/>
        </w:rPr>
        <w:tab/>
        <w:t>between -1.0 per cent and -3.0 per cent</w:t>
      </w:r>
    </w:p>
    <w:p w14:paraId="2D9C7BF8" w14:textId="77777777" w:rsidR="008406B1" w:rsidRPr="000019DE" w:rsidRDefault="008406B1" w:rsidP="008406B1">
      <w:pPr>
        <w:pStyle w:val="para"/>
        <w:keepNext/>
        <w:keepLines/>
        <w:rPr>
          <w:lang w:val="en-GB"/>
        </w:rPr>
      </w:pPr>
      <w:r w:rsidRPr="000019DE">
        <w:rPr>
          <w:lang w:val="en-GB"/>
        </w:rPr>
        <w:tab/>
      </w:r>
      <w:r w:rsidRPr="000019DE">
        <w:rPr>
          <w:lang w:val="en-GB"/>
        </w:rPr>
        <w:tab/>
        <w:t>Initial aiming:</w:t>
      </w:r>
      <w:r w:rsidRPr="000019DE">
        <w:rPr>
          <w:lang w:val="en-GB"/>
        </w:rPr>
        <w:tab/>
      </w:r>
      <w:r w:rsidRPr="000019DE">
        <w:rPr>
          <w:lang w:val="en-GB"/>
        </w:rPr>
        <w:tab/>
        <w:t>between -1.5 per cent and -2.0 per cent</w:t>
      </w:r>
    </w:p>
    <w:p w14:paraId="674C92B6" w14:textId="77777777" w:rsidR="008406B1" w:rsidRPr="000019DE" w:rsidRDefault="008406B1" w:rsidP="008406B1">
      <w:pPr>
        <w:pStyle w:val="para"/>
        <w:keepNext/>
        <w:keepLines/>
        <w:ind w:firstLine="0"/>
        <w:rPr>
          <w:lang w:val="en-GB"/>
        </w:rPr>
      </w:pPr>
      <w:r w:rsidRPr="000019DE">
        <w:rPr>
          <w:lang w:val="en-GB"/>
        </w:rPr>
        <w:t>h &gt; 0.8</w:t>
      </w:r>
    </w:p>
    <w:p w14:paraId="7FA5441A" w14:textId="77777777" w:rsidR="008406B1" w:rsidRPr="000019DE" w:rsidRDefault="008406B1" w:rsidP="008406B1">
      <w:pPr>
        <w:pStyle w:val="para"/>
        <w:rPr>
          <w:lang w:val="en-GB"/>
        </w:rPr>
      </w:pPr>
      <w:r w:rsidRPr="000019DE">
        <w:rPr>
          <w:lang w:val="en-GB"/>
        </w:rPr>
        <w:tab/>
      </w:r>
      <w:r w:rsidRPr="000019DE">
        <w:rPr>
          <w:lang w:val="en-GB"/>
        </w:rPr>
        <w:tab/>
        <w:t xml:space="preserve">Limits: </w:t>
      </w:r>
      <w:r w:rsidRPr="000019DE">
        <w:rPr>
          <w:lang w:val="en-GB"/>
        </w:rPr>
        <w:tab/>
      </w:r>
      <w:r w:rsidRPr="000019DE">
        <w:rPr>
          <w:lang w:val="en-GB"/>
        </w:rPr>
        <w:tab/>
      </w:r>
      <w:r w:rsidRPr="000019DE">
        <w:rPr>
          <w:lang w:val="en-GB"/>
        </w:rPr>
        <w:tab/>
        <w:t>between -1.5 per cent and -3.5 per cent</w:t>
      </w:r>
    </w:p>
    <w:p w14:paraId="0232A08C" w14:textId="77777777" w:rsidR="008406B1" w:rsidRPr="000019DE" w:rsidRDefault="008406B1" w:rsidP="008406B1">
      <w:pPr>
        <w:pStyle w:val="para"/>
        <w:rPr>
          <w:lang w:val="en-GB"/>
        </w:rPr>
      </w:pPr>
      <w:r w:rsidRPr="000019DE">
        <w:rPr>
          <w:lang w:val="en-GB"/>
        </w:rPr>
        <w:tab/>
      </w:r>
      <w:r w:rsidRPr="000019DE">
        <w:rPr>
          <w:lang w:val="en-GB"/>
        </w:rPr>
        <w:tab/>
        <w:t>Initial aiming:</w:t>
      </w:r>
      <w:r w:rsidRPr="000019DE">
        <w:rPr>
          <w:lang w:val="en-GB"/>
        </w:rPr>
        <w:tab/>
      </w:r>
      <w:r w:rsidRPr="000019DE">
        <w:rPr>
          <w:lang w:val="en-GB"/>
        </w:rPr>
        <w:tab/>
        <w:t>between -2.0 per cent and -2.5 per cent.</w:t>
      </w:r>
    </w:p>
    <w:p w14:paraId="6B45BB27" w14:textId="77777777" w:rsidR="008406B1" w:rsidRPr="000019DE" w:rsidRDefault="008406B1" w:rsidP="008406B1">
      <w:pPr>
        <w:pStyle w:val="para"/>
        <w:rPr>
          <w:bCs/>
          <w:lang w:val="en-GB"/>
        </w:rPr>
      </w:pPr>
      <w:r w:rsidRPr="000019DE">
        <w:rPr>
          <w:bCs/>
          <w:lang w:val="en-GB"/>
        </w:rPr>
        <w:t>6.3.6.1.2.2.</w:t>
      </w:r>
      <w:r w:rsidRPr="000019DE">
        <w:rPr>
          <w:bCs/>
          <w:lang w:val="en-GB"/>
        </w:rPr>
        <w:tab/>
        <w:t>The initial downward inclination of the cut-off to be set in the unladen vehicle state with one person in the driver's seat 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6.3.6.1.2.1.</w:t>
      </w:r>
    </w:p>
    <w:p w14:paraId="6D29AC05" w14:textId="77777777" w:rsidR="008406B1" w:rsidRPr="000019DE" w:rsidRDefault="008406B1" w:rsidP="008406B1">
      <w:pPr>
        <w:pStyle w:val="para"/>
        <w:rPr>
          <w:bCs/>
          <w:lang w:val="nb-NO"/>
        </w:rPr>
      </w:pPr>
      <w:r w:rsidRPr="000019DE">
        <w:rPr>
          <w:bCs/>
          <w:lang w:val="nb-NO"/>
        </w:rPr>
        <w:t>6.3.6.2.</w:t>
      </w:r>
      <w:r w:rsidRPr="000019DE">
        <w:rPr>
          <w:bCs/>
          <w:lang w:val="nb-NO"/>
        </w:rPr>
        <w:tab/>
        <w:t>Front fog lamp levelling device</w:t>
      </w:r>
    </w:p>
    <w:p w14:paraId="72B93F76" w14:textId="77777777" w:rsidR="008406B1" w:rsidRPr="000019DE" w:rsidRDefault="008406B1" w:rsidP="008406B1">
      <w:pPr>
        <w:pStyle w:val="para"/>
        <w:rPr>
          <w:bCs/>
          <w:lang w:val="en-GB"/>
        </w:rPr>
      </w:pPr>
      <w:r w:rsidRPr="000019DE">
        <w:rPr>
          <w:bCs/>
          <w:lang w:val="nb-NO"/>
        </w:rPr>
        <w:t>6.3.6.2.1.</w:t>
      </w:r>
      <w:r w:rsidRPr="000019DE">
        <w:rPr>
          <w:bCs/>
          <w:lang w:val="nb-NO"/>
        </w:rPr>
        <w:tab/>
      </w:r>
      <w:r w:rsidRPr="000019DE">
        <w:rPr>
          <w:bCs/>
          <w:lang w:val="en-GB"/>
        </w:rPr>
        <w:t xml:space="preserve">Where a levelling device is fitted for a front fog lamp, independent or grouped with other front lighting and light signalling functions, it shall be such that the vertical inclination, under all the static loading conditions of Annex 5 of this </w:t>
      </w:r>
      <w:r w:rsidRPr="000019DE">
        <w:rPr>
          <w:bCs/>
          <w:lang w:val="en-GB"/>
        </w:rPr>
        <w:lastRenderedPageBreak/>
        <w:t>Regulation, shall remain between the limits prescribed in paragraph 6.3.6.1.2.1.</w:t>
      </w:r>
    </w:p>
    <w:p w14:paraId="47C4979D" w14:textId="77777777" w:rsidR="008406B1" w:rsidRPr="000019DE" w:rsidRDefault="008406B1" w:rsidP="008406B1">
      <w:pPr>
        <w:pStyle w:val="para"/>
        <w:rPr>
          <w:bCs/>
          <w:lang w:val="en-GB"/>
        </w:rPr>
      </w:pPr>
      <w:r w:rsidRPr="000019DE">
        <w:rPr>
          <w:bCs/>
          <w:lang w:val="en-GB"/>
        </w:rPr>
        <w:t>6.3.6.2.2.</w:t>
      </w:r>
      <w:r w:rsidRPr="000019DE">
        <w:rPr>
          <w:bCs/>
          <w:lang w:val="en-GB"/>
        </w:rPr>
        <w:tab/>
        <w:t>In the case where the front fog lamp is part of the dipped-beam headlamp or is part of an AFS system, the requirements of paragraph 6.2.6. shall be applied during the use of the front fog beam as part of the dipped</w:t>
      </w:r>
      <w:r>
        <w:rPr>
          <w:bCs/>
          <w:lang w:val="en-GB"/>
        </w:rPr>
        <w:t xml:space="preserve"> </w:t>
      </w:r>
      <w:r w:rsidRPr="000019DE">
        <w:rPr>
          <w:bCs/>
          <w:lang w:val="en-GB"/>
        </w:rPr>
        <w:t>beam.</w:t>
      </w:r>
    </w:p>
    <w:p w14:paraId="5BF944B7" w14:textId="77777777" w:rsidR="008406B1" w:rsidRPr="000019DE" w:rsidRDefault="008406B1" w:rsidP="008406B1">
      <w:pPr>
        <w:pStyle w:val="para"/>
        <w:rPr>
          <w:bCs/>
          <w:lang w:val="en-GB"/>
        </w:rPr>
      </w:pPr>
      <w:r w:rsidRPr="000019DE">
        <w:rPr>
          <w:bCs/>
          <w:lang w:val="en-GB"/>
        </w:rPr>
        <w:tab/>
        <w:t>In this case the levelling limits defined in paragraph 6.2.6. may be applied also when this front fog lamp is used as such.</w:t>
      </w:r>
    </w:p>
    <w:p w14:paraId="04CE02CA" w14:textId="77777777" w:rsidR="008406B1" w:rsidRPr="000019DE" w:rsidRDefault="008406B1" w:rsidP="008406B1">
      <w:pPr>
        <w:pStyle w:val="para"/>
        <w:rPr>
          <w:bCs/>
          <w:lang w:val="en-GB"/>
        </w:rPr>
      </w:pPr>
      <w:r w:rsidRPr="000019DE">
        <w:rPr>
          <w:bCs/>
          <w:lang w:val="en-GB"/>
        </w:rPr>
        <w:t>6.3.6.2.3.</w:t>
      </w:r>
      <w:r w:rsidRPr="000019DE">
        <w:rPr>
          <w:bCs/>
          <w:lang w:val="en-GB"/>
        </w:rPr>
        <w:tab/>
        <w:t>The levelling device may also be used to automatically adapt the inclination of the front fog beam in relation to the prevailing ambient conditions, provided that the limits for the downward inclination specified in paragraph 6.3.6.1.2.1. are not exceeded.</w:t>
      </w:r>
    </w:p>
    <w:p w14:paraId="6E4DBED8" w14:textId="77777777" w:rsidR="008406B1" w:rsidRPr="000019DE" w:rsidRDefault="008406B1" w:rsidP="008406B1">
      <w:pPr>
        <w:pStyle w:val="para"/>
        <w:rPr>
          <w:i/>
          <w:lang w:val="en-US"/>
        </w:rPr>
      </w:pPr>
      <w:r w:rsidRPr="000019DE">
        <w:rPr>
          <w:bCs/>
          <w:lang w:val="en-GB"/>
        </w:rPr>
        <w:t>6.3.6.2.4.</w:t>
      </w:r>
      <w:r w:rsidRPr="000019DE">
        <w:rPr>
          <w:bCs/>
          <w:lang w:val="en-GB"/>
        </w:rPr>
        <w:tab/>
        <w:t>In the case of a failure of the levelling device, the front fog beam shall not assume a position in which the cut off is less inclined than it was at the time when the failure of the device occurred.”</w:t>
      </w:r>
    </w:p>
    <w:p w14:paraId="379F5EE7" w14:textId="77777777" w:rsidR="008406B1" w:rsidRPr="000019DE" w:rsidRDefault="008406B1" w:rsidP="008406B1">
      <w:pPr>
        <w:spacing w:after="120"/>
        <w:ind w:left="2268" w:right="1134" w:hanging="1134"/>
        <w:rPr>
          <w:rFonts w:eastAsia="MS Mincho"/>
        </w:rPr>
      </w:pPr>
      <w:r w:rsidRPr="000019DE">
        <w:rPr>
          <w:i/>
        </w:rPr>
        <w:t>Paragraphs 6.3.9.,</w:t>
      </w:r>
      <w:r w:rsidRPr="000019DE">
        <w:rPr>
          <w:iCs/>
        </w:rPr>
        <w:t xml:space="preserve"> amend to read:</w:t>
      </w:r>
    </w:p>
    <w:p w14:paraId="78089643" w14:textId="77777777" w:rsidR="008406B1" w:rsidRPr="000019DE" w:rsidRDefault="008406B1" w:rsidP="008406B1">
      <w:pPr>
        <w:pStyle w:val="para"/>
        <w:rPr>
          <w:u w:val="single"/>
          <w:lang w:val="en-GB"/>
        </w:rPr>
      </w:pPr>
      <w:r w:rsidRPr="000019DE">
        <w:rPr>
          <w:lang w:val="en-GB"/>
        </w:rPr>
        <w:t>“6.3.9.</w:t>
      </w:r>
      <w:r w:rsidRPr="000019DE">
        <w:rPr>
          <w:lang w:val="en-GB"/>
        </w:rPr>
        <w:tab/>
        <w:t>Other requirements</w:t>
      </w:r>
    </w:p>
    <w:p w14:paraId="7C797A14" w14:textId="77777777" w:rsidR="008406B1" w:rsidRPr="000019DE" w:rsidRDefault="008406B1" w:rsidP="008406B1">
      <w:pPr>
        <w:pStyle w:val="para"/>
        <w:rPr>
          <w:lang w:val="en-GB"/>
        </w:rPr>
      </w:pPr>
      <w:r w:rsidRPr="000019DE">
        <w:rPr>
          <w:lang w:val="en-GB"/>
        </w:rPr>
        <w:tab/>
      </w:r>
      <w:r w:rsidRPr="00427F06">
        <w:rPr>
          <w:lang w:val="en-GB"/>
        </w:rPr>
        <w:t xml:space="preserve">In the case where there is a positive indication in the communication form under item </w:t>
      </w:r>
      <w:r w:rsidRPr="00427F06">
        <w:rPr>
          <w:i/>
          <w:iCs/>
          <w:lang w:val="en-GB"/>
        </w:rPr>
        <w:t>“Luminous intensity is variable”</w:t>
      </w:r>
      <w:r w:rsidRPr="00427F06">
        <w:rPr>
          <w:lang w:val="en-GB"/>
        </w:rPr>
        <w:t xml:space="preserve"> of Annex 1 to UN Regulations Nos. 19</w:t>
      </w:r>
      <w:r w:rsidRPr="00427F06">
        <w:rPr>
          <w:iCs/>
          <w:kern w:val="2"/>
          <w:lang w:val="en-GB" w:eastAsia="ja-JP"/>
        </w:rPr>
        <w:t xml:space="preserve"> or 149, </w:t>
      </w:r>
      <w:r w:rsidRPr="00427F06">
        <w:rPr>
          <w:lang w:val="en-GB"/>
        </w:rPr>
        <w:t>the alignment and the luminous intensities of the front fog beam may</w:t>
      </w:r>
      <w:r w:rsidRPr="000019DE">
        <w:rPr>
          <w:lang w:val="en-GB"/>
        </w:rPr>
        <w:t xml:space="preserve"> be automatically adapted in relation to the prevailing ambient conditions. Any variations of the luminous intensities or alignment shall be performed automatically and in such a way that no discomfort, neither for the driver nor to other road users, is caused.</w:t>
      </w:r>
      <w:r w:rsidRPr="000019DE">
        <w:rPr>
          <w:lang w:val="en-US"/>
        </w:rPr>
        <w:t>”</w:t>
      </w:r>
    </w:p>
    <w:p w14:paraId="5B4D4747" w14:textId="77777777" w:rsidR="008406B1" w:rsidRPr="000019DE" w:rsidRDefault="008406B1" w:rsidP="008406B1">
      <w:pPr>
        <w:spacing w:after="120"/>
        <w:ind w:left="2268" w:right="1134" w:hanging="1134"/>
      </w:pPr>
      <w:r w:rsidRPr="000019DE">
        <w:rPr>
          <w:i/>
        </w:rPr>
        <w:t xml:space="preserve">Paragraph 6.4., </w:t>
      </w:r>
      <w:r w:rsidRPr="000019DE">
        <w:rPr>
          <w:rFonts w:eastAsia="MS Mincho"/>
        </w:rPr>
        <w:t>amend</w:t>
      </w:r>
      <w:r w:rsidRPr="000019DE">
        <w:t xml:space="preserve"> to read:</w:t>
      </w:r>
    </w:p>
    <w:p w14:paraId="3EB44BEE" w14:textId="77777777" w:rsidR="008406B1" w:rsidRPr="000019DE" w:rsidRDefault="008406B1" w:rsidP="008406B1">
      <w:pPr>
        <w:pStyle w:val="para"/>
        <w:rPr>
          <w:lang w:val="en-US"/>
        </w:rPr>
      </w:pPr>
      <w:r w:rsidRPr="000019DE">
        <w:rPr>
          <w:lang w:val="en-US"/>
        </w:rPr>
        <w:t>“6.4.</w:t>
      </w:r>
      <w:r w:rsidRPr="000019DE">
        <w:rPr>
          <w:lang w:val="en-US"/>
        </w:rPr>
        <w:tab/>
        <w:t>Reversing lamp”</w:t>
      </w:r>
    </w:p>
    <w:p w14:paraId="25D1BAD6" w14:textId="77777777" w:rsidR="008406B1" w:rsidRPr="000019DE" w:rsidRDefault="008406B1" w:rsidP="008406B1">
      <w:pPr>
        <w:spacing w:after="120"/>
        <w:ind w:left="2268" w:right="1134" w:hanging="1134"/>
      </w:pPr>
      <w:r w:rsidRPr="00FD57EA">
        <w:rPr>
          <w:rFonts w:eastAsia="MS Mincho"/>
          <w:i/>
          <w:iCs/>
        </w:rPr>
        <w:t>Insert a new paragraph 6.4.2.3.</w:t>
      </w:r>
      <w:r w:rsidRPr="000019DE">
        <w:t xml:space="preserve"> to read:</w:t>
      </w:r>
    </w:p>
    <w:p w14:paraId="79F96141" w14:textId="77777777" w:rsidR="008406B1" w:rsidRPr="00427F06" w:rsidRDefault="008406B1" w:rsidP="008406B1">
      <w:pPr>
        <w:pStyle w:val="para"/>
        <w:rPr>
          <w:lang w:val="en-US"/>
        </w:rPr>
      </w:pPr>
      <w:r w:rsidRPr="000019DE">
        <w:rPr>
          <w:lang w:val="en-US"/>
        </w:rPr>
        <w:t>“</w:t>
      </w:r>
      <w:bookmarkStart w:id="1" w:name="_Hlk153450345"/>
      <w:r w:rsidRPr="00427F06">
        <w:rPr>
          <w:lang w:val="en-US"/>
        </w:rPr>
        <w:t>6.4.2.3.</w:t>
      </w:r>
      <w:bookmarkEnd w:id="1"/>
      <w:r w:rsidRPr="00427F06">
        <w:rPr>
          <w:lang w:val="en-US"/>
        </w:rPr>
        <w:tab/>
        <w:t>These devices shall be type-approved according to the 00 or subsequent series of amendments to UN Regulation No. 23, or to the 00 or subsequent series of amendments to UN Regulation No. 148.”</w:t>
      </w:r>
    </w:p>
    <w:p w14:paraId="6F14FFAF" w14:textId="77777777" w:rsidR="008406B1" w:rsidRPr="000019DE" w:rsidRDefault="008406B1" w:rsidP="008406B1">
      <w:pPr>
        <w:spacing w:after="120"/>
        <w:ind w:left="2268" w:right="1134" w:hanging="1134"/>
      </w:pPr>
      <w:r w:rsidRPr="000019DE">
        <w:rPr>
          <w:i/>
        </w:rPr>
        <w:t xml:space="preserve">Paragraph 6.5., </w:t>
      </w:r>
      <w:r w:rsidRPr="000019DE">
        <w:rPr>
          <w:rFonts w:eastAsia="MS Mincho"/>
        </w:rPr>
        <w:t>amend</w:t>
      </w:r>
      <w:r w:rsidRPr="000019DE">
        <w:t xml:space="preserve"> to read:</w:t>
      </w:r>
    </w:p>
    <w:p w14:paraId="13A1CD32" w14:textId="77777777" w:rsidR="008406B1" w:rsidRPr="000019DE" w:rsidRDefault="008406B1" w:rsidP="008406B1">
      <w:pPr>
        <w:pStyle w:val="para"/>
        <w:rPr>
          <w:lang w:val="en-US"/>
        </w:rPr>
      </w:pPr>
      <w:r w:rsidRPr="000019DE">
        <w:rPr>
          <w:lang w:val="en-US"/>
        </w:rPr>
        <w:t>“6.5.</w:t>
      </w:r>
      <w:r w:rsidRPr="000019DE">
        <w:rPr>
          <w:lang w:val="en-US"/>
        </w:rPr>
        <w:tab/>
        <w:t>Direction-indicator lamp”</w:t>
      </w:r>
    </w:p>
    <w:p w14:paraId="4149AAF1" w14:textId="77777777" w:rsidR="008406B1" w:rsidRPr="000019DE" w:rsidRDefault="008406B1" w:rsidP="008406B1">
      <w:pPr>
        <w:spacing w:after="120"/>
        <w:ind w:left="2268" w:right="1134" w:hanging="1134"/>
      </w:pPr>
      <w:r w:rsidRPr="000019DE">
        <w:rPr>
          <w:i/>
        </w:rPr>
        <w:t xml:space="preserve">Paragraph 6.5.2., </w:t>
      </w:r>
      <w:r w:rsidRPr="000019DE">
        <w:rPr>
          <w:rFonts w:eastAsia="MS Mincho"/>
        </w:rPr>
        <w:t>amend</w:t>
      </w:r>
      <w:r w:rsidRPr="000019DE">
        <w:t xml:space="preserve"> to read:</w:t>
      </w:r>
    </w:p>
    <w:p w14:paraId="422FA6BC" w14:textId="77777777" w:rsidR="008406B1" w:rsidRPr="000019DE" w:rsidRDefault="008406B1" w:rsidP="008406B1">
      <w:pPr>
        <w:pStyle w:val="para"/>
        <w:rPr>
          <w:lang w:val="en-US"/>
        </w:rPr>
      </w:pPr>
      <w:r w:rsidRPr="000019DE">
        <w:rPr>
          <w:lang w:val="en-US"/>
        </w:rPr>
        <w:t>“6.5.2.</w:t>
      </w:r>
      <w:r w:rsidRPr="000019DE">
        <w:rPr>
          <w:lang w:val="en-US"/>
        </w:rPr>
        <w:tab/>
        <w:t>Number</w:t>
      </w:r>
    </w:p>
    <w:p w14:paraId="391C4334" w14:textId="77777777" w:rsidR="008406B1" w:rsidRPr="000019DE" w:rsidRDefault="008406B1" w:rsidP="008406B1">
      <w:pPr>
        <w:pStyle w:val="para"/>
        <w:ind w:firstLine="0"/>
        <w:rPr>
          <w:lang w:val="en-US"/>
        </w:rPr>
      </w:pPr>
      <w:r w:rsidRPr="000019DE">
        <w:rPr>
          <w:lang w:val="en-US"/>
        </w:rPr>
        <w:t>According to the arrangement.</w:t>
      </w:r>
    </w:p>
    <w:p w14:paraId="0C4AF19E" w14:textId="77777777" w:rsidR="008406B1" w:rsidRPr="00427F06" w:rsidRDefault="008406B1" w:rsidP="008406B1">
      <w:pPr>
        <w:pStyle w:val="para"/>
        <w:ind w:firstLine="0"/>
        <w:rPr>
          <w:lang w:val="en-US"/>
        </w:rPr>
      </w:pPr>
      <w:r w:rsidRPr="00427F06">
        <w:rPr>
          <w:lang w:val="en-US"/>
        </w:rPr>
        <w:t>The devices shall be type-approved according to the 01 or subsequent series of amendments to UN Regulation No. 6, or to the 00 or subsequent series of amendments to UN Regulation No. 148.”</w:t>
      </w:r>
    </w:p>
    <w:p w14:paraId="3223F811" w14:textId="77777777" w:rsidR="008406B1" w:rsidRPr="000019DE" w:rsidRDefault="008406B1" w:rsidP="008406B1">
      <w:pPr>
        <w:pStyle w:val="para"/>
        <w:ind w:right="709"/>
        <w:rPr>
          <w:lang w:val="en-US"/>
        </w:rPr>
      </w:pPr>
      <w:r w:rsidRPr="000019DE">
        <w:rPr>
          <w:i/>
          <w:iCs/>
          <w:lang w:val="en-US"/>
        </w:rPr>
        <w:t>Paragraph 6.5.8.</w:t>
      </w:r>
      <w:r w:rsidRPr="000019DE">
        <w:rPr>
          <w:lang w:val="en-US"/>
        </w:rPr>
        <w:t>, amend to read:</w:t>
      </w:r>
    </w:p>
    <w:p w14:paraId="28F06A76" w14:textId="77777777" w:rsidR="008406B1" w:rsidRPr="000019DE" w:rsidRDefault="008406B1" w:rsidP="008406B1">
      <w:pPr>
        <w:pStyle w:val="para"/>
        <w:rPr>
          <w:lang w:val="en-US"/>
        </w:rPr>
      </w:pPr>
      <w:r w:rsidRPr="000019DE">
        <w:rPr>
          <w:lang w:val="en-US"/>
        </w:rPr>
        <w:t>“6.5.8.</w:t>
      </w:r>
      <w:r w:rsidRPr="000019DE">
        <w:rPr>
          <w:lang w:val="en-US"/>
        </w:rPr>
        <w:tab/>
        <w:t>Tell-tale</w:t>
      </w:r>
    </w:p>
    <w:p w14:paraId="2A30F2E1" w14:textId="77777777" w:rsidR="008406B1" w:rsidRPr="000019DE" w:rsidRDefault="008406B1" w:rsidP="008406B1">
      <w:pPr>
        <w:pStyle w:val="para"/>
        <w:ind w:firstLine="0"/>
        <w:rPr>
          <w:lang w:val="en-US"/>
        </w:rPr>
      </w:pPr>
      <w:r w:rsidRPr="000019DE">
        <w:rPr>
          <w:lang w:val="en-US"/>
        </w:rPr>
        <w:t xml:space="preserve">Operating tell-tale mandatory for direction-indicator lamps of categories 1, 1a, 1b, 2a and 2b. It may be visual or auditory or both. If it is </w:t>
      </w:r>
      <w:proofErr w:type="gramStart"/>
      <w:r w:rsidRPr="000019DE">
        <w:rPr>
          <w:lang w:val="en-US"/>
        </w:rPr>
        <w:t>visual</w:t>
      </w:r>
      <w:proofErr w:type="gramEnd"/>
      <w:r w:rsidRPr="000019DE">
        <w:rPr>
          <w:lang w:val="en-US"/>
        </w:rPr>
        <w:t xml:space="preserve"> it shall be a flashing light which, at least in the event of the malfunction of any of these direction-indicator lamps, is either extinguished, or remains alight without flashing, or shows a marked change of frequency. If it is entirely auditory it shall be clearly audible and shall show a marked change of frequency, at least in the event of the malfunction of any of these direction-indicator lamps.</w:t>
      </w:r>
    </w:p>
    <w:p w14:paraId="32E27C8D" w14:textId="77777777" w:rsidR="008406B1" w:rsidRPr="000019DE" w:rsidRDefault="008406B1" w:rsidP="00515342">
      <w:pPr>
        <w:pStyle w:val="para"/>
        <w:pageBreakBefore/>
        <w:ind w:firstLine="0"/>
        <w:rPr>
          <w:lang w:val="en-US"/>
        </w:rPr>
      </w:pPr>
      <w:r w:rsidRPr="000019DE">
        <w:rPr>
          <w:lang w:val="en-US"/>
        </w:rPr>
        <w:lastRenderedPageBreak/>
        <w:t>It shall be activated by the signal produced according to:</w:t>
      </w:r>
    </w:p>
    <w:p w14:paraId="35D10CC2" w14:textId="77777777" w:rsidR="008406B1" w:rsidRPr="000019DE" w:rsidRDefault="008406B1" w:rsidP="008406B1">
      <w:pPr>
        <w:pStyle w:val="para"/>
        <w:ind w:firstLine="0"/>
        <w:rPr>
          <w:lang w:val="en-US"/>
        </w:rPr>
      </w:pPr>
      <w:r w:rsidRPr="000019DE">
        <w:rPr>
          <w:lang w:val="en-US"/>
        </w:rPr>
        <w:t>- paragraph 6.2.2. of UN Regulation No. 6, or</w:t>
      </w:r>
    </w:p>
    <w:p w14:paraId="2FE338A8" w14:textId="77777777" w:rsidR="008406B1" w:rsidRPr="00602FE1" w:rsidRDefault="008406B1" w:rsidP="008406B1">
      <w:pPr>
        <w:pStyle w:val="para"/>
        <w:ind w:firstLine="0"/>
        <w:rPr>
          <w:lang w:val="en-US"/>
        </w:rPr>
      </w:pPr>
      <w:r w:rsidRPr="00602FE1">
        <w:rPr>
          <w:lang w:val="en-US"/>
        </w:rPr>
        <w:t>- paragraph 5.6.3. of the 00 series of amendments to UN Regulation No. </w:t>
      </w:r>
      <w:proofErr w:type="gramStart"/>
      <w:r w:rsidRPr="00602FE1">
        <w:rPr>
          <w:lang w:val="en-US"/>
        </w:rPr>
        <w:t>148,  or</w:t>
      </w:r>
      <w:proofErr w:type="gramEnd"/>
    </w:p>
    <w:p w14:paraId="3B015821" w14:textId="77777777" w:rsidR="008406B1" w:rsidRPr="00602FE1" w:rsidRDefault="008406B1" w:rsidP="008406B1">
      <w:pPr>
        <w:pStyle w:val="para"/>
        <w:ind w:firstLine="0"/>
        <w:rPr>
          <w:lang w:val="en-US"/>
        </w:rPr>
      </w:pPr>
      <w:r w:rsidRPr="00602FE1">
        <w:rPr>
          <w:lang w:val="en-US"/>
        </w:rPr>
        <w:t xml:space="preserve">- paragraph 4.6.1.4. of the 01 series of amendments to UN Regulation No. 148, or </w:t>
      </w:r>
    </w:p>
    <w:p w14:paraId="3D9EAE53" w14:textId="77777777" w:rsidR="008406B1" w:rsidRPr="000019DE" w:rsidRDefault="008406B1" w:rsidP="008406B1">
      <w:pPr>
        <w:pStyle w:val="para"/>
        <w:ind w:firstLine="0"/>
        <w:rPr>
          <w:lang w:val="en-US"/>
        </w:rPr>
      </w:pPr>
      <w:r w:rsidRPr="00602FE1">
        <w:rPr>
          <w:lang w:val="en-US"/>
        </w:rPr>
        <w:t>- another suitable way</w:t>
      </w:r>
      <w:r w:rsidRPr="000019DE">
        <w:rPr>
          <w:lang w:val="en-US"/>
        </w:rPr>
        <w:t>.</w:t>
      </w:r>
    </w:p>
    <w:p w14:paraId="0B9272CF" w14:textId="77777777" w:rsidR="008406B1" w:rsidRPr="000019DE" w:rsidRDefault="008406B1" w:rsidP="008406B1">
      <w:pPr>
        <w:pStyle w:val="para"/>
        <w:ind w:firstLine="0"/>
        <w:rPr>
          <w:lang w:val="en-US"/>
        </w:rPr>
      </w:pPr>
      <w:r w:rsidRPr="000019DE">
        <w:rPr>
          <w:lang w:val="en-US"/>
        </w:rPr>
        <w:t>If a motor vehicle is equipped to draw a trailer, it shall be fitted with a special visual operational tell</w:t>
      </w:r>
      <w:r w:rsidRPr="000019DE">
        <w:rPr>
          <w:lang w:val="en-US"/>
        </w:rPr>
        <w:noBreakHyphen/>
        <w:t>tale for the direction-indicator lamps on the trailer unless the tell</w:t>
      </w:r>
      <w:r w:rsidRPr="000019DE">
        <w:rPr>
          <w:lang w:val="en-US"/>
        </w:rPr>
        <w:noBreakHyphen/>
        <w:t xml:space="preserve">tale of the drawing vehicle allows the failure of any one of the direction-indicator lamps on the vehicle combination thus formed to be detected. </w:t>
      </w:r>
    </w:p>
    <w:p w14:paraId="0C4B1BB6" w14:textId="77777777" w:rsidR="008406B1" w:rsidRPr="000019DE" w:rsidRDefault="008406B1" w:rsidP="008406B1">
      <w:pPr>
        <w:pStyle w:val="para"/>
        <w:ind w:firstLine="0"/>
        <w:rPr>
          <w:lang w:val="en-US"/>
        </w:rPr>
      </w:pPr>
      <w:r w:rsidRPr="000019DE">
        <w:rPr>
          <w:lang w:val="en-US"/>
        </w:rPr>
        <w:t>For the optional direction-indicator lamps on motor vehicles and trailers, operating tell</w:t>
      </w:r>
      <w:r w:rsidRPr="000019DE">
        <w:rPr>
          <w:lang w:val="en-US"/>
        </w:rPr>
        <w:noBreakHyphen/>
        <w:t>tale shall not be mandatory.”</w:t>
      </w:r>
    </w:p>
    <w:p w14:paraId="3872C48C" w14:textId="77777777" w:rsidR="008406B1" w:rsidRPr="000019DE" w:rsidRDefault="008406B1" w:rsidP="008406B1">
      <w:pPr>
        <w:spacing w:after="120"/>
        <w:ind w:left="2268" w:right="1134" w:hanging="1134"/>
      </w:pPr>
      <w:r w:rsidRPr="000019DE">
        <w:rPr>
          <w:i/>
        </w:rPr>
        <w:t xml:space="preserve">Paragraph 6.7., </w:t>
      </w:r>
      <w:r w:rsidRPr="000019DE">
        <w:rPr>
          <w:rFonts w:eastAsia="MS Mincho"/>
        </w:rPr>
        <w:t>amend</w:t>
      </w:r>
      <w:r w:rsidRPr="000019DE">
        <w:t xml:space="preserve"> to read:</w:t>
      </w:r>
    </w:p>
    <w:p w14:paraId="25EB07E0" w14:textId="77777777" w:rsidR="008406B1" w:rsidRPr="000019DE" w:rsidRDefault="008406B1" w:rsidP="008406B1">
      <w:pPr>
        <w:pStyle w:val="para"/>
        <w:rPr>
          <w:lang w:val="en-US"/>
        </w:rPr>
      </w:pPr>
      <w:r w:rsidRPr="000019DE">
        <w:rPr>
          <w:lang w:val="en-US"/>
        </w:rPr>
        <w:t>“6.7.</w:t>
      </w:r>
      <w:r w:rsidRPr="000019DE">
        <w:rPr>
          <w:lang w:val="en-US"/>
        </w:rPr>
        <w:tab/>
        <w:t>Stop lamp”</w:t>
      </w:r>
    </w:p>
    <w:p w14:paraId="4499EE1F" w14:textId="77777777" w:rsidR="008406B1" w:rsidRPr="000019DE" w:rsidRDefault="008406B1" w:rsidP="008406B1">
      <w:pPr>
        <w:spacing w:after="120"/>
        <w:ind w:left="2268" w:right="1134" w:hanging="1134"/>
      </w:pPr>
      <w:r w:rsidRPr="000019DE">
        <w:rPr>
          <w:i/>
        </w:rPr>
        <w:t xml:space="preserve">Paragraph 6.7.2., </w:t>
      </w:r>
      <w:r w:rsidRPr="000019DE">
        <w:rPr>
          <w:rFonts w:eastAsia="MS Mincho"/>
        </w:rPr>
        <w:t>amend</w:t>
      </w:r>
      <w:r w:rsidRPr="000019DE">
        <w:t xml:space="preserve"> to read:</w:t>
      </w:r>
    </w:p>
    <w:p w14:paraId="6050FB9E" w14:textId="77777777" w:rsidR="008406B1" w:rsidRPr="000019DE" w:rsidRDefault="008406B1" w:rsidP="008406B1">
      <w:pPr>
        <w:pStyle w:val="para"/>
        <w:rPr>
          <w:u w:val="single"/>
          <w:lang w:val="en-GB"/>
        </w:rPr>
      </w:pPr>
      <w:r w:rsidRPr="000019DE">
        <w:rPr>
          <w:lang w:val="en-US"/>
        </w:rPr>
        <w:t>“</w:t>
      </w:r>
      <w:r w:rsidRPr="000019DE">
        <w:rPr>
          <w:lang w:val="en-GB"/>
        </w:rPr>
        <w:t>6.7.2.</w:t>
      </w:r>
      <w:r w:rsidRPr="000019DE">
        <w:rPr>
          <w:lang w:val="en-GB"/>
        </w:rPr>
        <w:tab/>
        <w:t>Number</w:t>
      </w:r>
    </w:p>
    <w:p w14:paraId="1DD1CCDE" w14:textId="77777777" w:rsidR="008406B1" w:rsidRPr="000019DE" w:rsidRDefault="008406B1" w:rsidP="008406B1">
      <w:pPr>
        <w:pStyle w:val="para"/>
        <w:rPr>
          <w:lang w:val="en-GB"/>
        </w:rPr>
      </w:pPr>
      <w:r w:rsidRPr="000019DE">
        <w:rPr>
          <w:bCs/>
          <w:lang w:val="en-GB"/>
        </w:rPr>
        <w:tab/>
      </w:r>
      <w:r w:rsidRPr="000019DE">
        <w:rPr>
          <w:lang w:val="en-GB"/>
        </w:rPr>
        <w:t>Two S1 or S2 category devices and one S3 or S4 category device on all categories of vehicles.</w:t>
      </w:r>
    </w:p>
    <w:p w14:paraId="14AD2CC7" w14:textId="77777777" w:rsidR="008406B1" w:rsidRPr="00602FE1" w:rsidRDefault="008406B1" w:rsidP="008406B1">
      <w:pPr>
        <w:pStyle w:val="para"/>
        <w:ind w:firstLine="0"/>
        <w:rPr>
          <w:lang w:val="en-US"/>
        </w:rPr>
      </w:pPr>
      <w:r w:rsidRPr="00602FE1">
        <w:rPr>
          <w:lang w:val="en-US"/>
        </w:rPr>
        <w:t>The devices shall be type-approved according to the 02 or subsequent series of amendments to UN Regulation No. 7, or to the 00 or subsequent series of amendments to UN Regulation No. 148.”</w:t>
      </w:r>
    </w:p>
    <w:p w14:paraId="529B96BF" w14:textId="77777777" w:rsidR="008406B1" w:rsidRPr="000019DE" w:rsidRDefault="008406B1" w:rsidP="008406B1">
      <w:pPr>
        <w:spacing w:after="120"/>
        <w:ind w:left="2268" w:right="1134" w:hanging="1134"/>
      </w:pPr>
      <w:r w:rsidRPr="000019DE">
        <w:rPr>
          <w:i/>
        </w:rPr>
        <w:t xml:space="preserve">Paragraph 6.8., </w:t>
      </w:r>
      <w:r w:rsidRPr="000019DE">
        <w:rPr>
          <w:rFonts w:eastAsia="MS Mincho"/>
        </w:rPr>
        <w:t>amend</w:t>
      </w:r>
      <w:r w:rsidRPr="000019DE">
        <w:t xml:space="preserve"> to read:</w:t>
      </w:r>
    </w:p>
    <w:p w14:paraId="35F31007" w14:textId="77777777" w:rsidR="008406B1" w:rsidRPr="000019DE" w:rsidRDefault="008406B1" w:rsidP="008406B1">
      <w:pPr>
        <w:pStyle w:val="para"/>
        <w:rPr>
          <w:lang w:val="en-US"/>
        </w:rPr>
      </w:pPr>
      <w:r w:rsidRPr="000019DE">
        <w:rPr>
          <w:lang w:val="en-US"/>
        </w:rPr>
        <w:t>“6.8.</w:t>
      </w:r>
      <w:r w:rsidRPr="000019DE">
        <w:rPr>
          <w:lang w:val="en-US"/>
        </w:rPr>
        <w:tab/>
        <w:t>Rear registration plate lamp”</w:t>
      </w:r>
    </w:p>
    <w:p w14:paraId="48BAB2EF" w14:textId="77777777" w:rsidR="008406B1" w:rsidRPr="000019DE" w:rsidRDefault="008406B1" w:rsidP="008406B1">
      <w:pPr>
        <w:spacing w:after="120"/>
        <w:ind w:left="2268" w:right="1134" w:hanging="1134"/>
      </w:pPr>
      <w:r w:rsidRPr="000019DE">
        <w:rPr>
          <w:i/>
        </w:rPr>
        <w:t xml:space="preserve">Paragraph 6.8.2., </w:t>
      </w:r>
      <w:r w:rsidRPr="000019DE">
        <w:rPr>
          <w:rFonts w:eastAsia="MS Mincho"/>
        </w:rPr>
        <w:t>amend</w:t>
      </w:r>
      <w:r w:rsidRPr="000019DE">
        <w:t xml:space="preserve"> to read:</w:t>
      </w:r>
    </w:p>
    <w:p w14:paraId="3D6F6539" w14:textId="77777777" w:rsidR="008406B1" w:rsidRPr="000019DE" w:rsidRDefault="008406B1" w:rsidP="008406B1">
      <w:pPr>
        <w:pStyle w:val="para"/>
        <w:rPr>
          <w:lang w:val="en-GB"/>
        </w:rPr>
      </w:pPr>
      <w:r w:rsidRPr="000019DE">
        <w:rPr>
          <w:lang w:val="en-US"/>
        </w:rPr>
        <w:t>“</w:t>
      </w:r>
      <w:r w:rsidRPr="000019DE">
        <w:rPr>
          <w:lang w:val="en-GB"/>
        </w:rPr>
        <w:t>6.8.2.</w:t>
      </w:r>
      <w:r w:rsidRPr="000019DE">
        <w:rPr>
          <w:lang w:val="en-GB"/>
        </w:rPr>
        <w:tab/>
        <w:t>Number</w:t>
      </w:r>
    </w:p>
    <w:p w14:paraId="758B12D8" w14:textId="77777777" w:rsidR="008406B1" w:rsidRPr="000019DE" w:rsidRDefault="008406B1" w:rsidP="008406B1">
      <w:pPr>
        <w:pStyle w:val="para"/>
        <w:rPr>
          <w:lang w:val="en-GB"/>
        </w:rPr>
      </w:pPr>
      <w:r w:rsidRPr="000019DE">
        <w:rPr>
          <w:lang w:val="en-GB"/>
        </w:rPr>
        <w:tab/>
        <w:t xml:space="preserve">Such that the device illuminates the site of the registration plate </w:t>
      </w:r>
      <w:r w:rsidRPr="000019DE">
        <w:rPr>
          <w:lang w:val="en-US"/>
        </w:rPr>
        <w:t>according to the type-approval documentation of the device</w:t>
      </w:r>
      <w:r w:rsidRPr="000019DE">
        <w:rPr>
          <w:lang w:val="en-GB"/>
        </w:rPr>
        <w:t xml:space="preserve">. </w:t>
      </w:r>
    </w:p>
    <w:p w14:paraId="735EF22F" w14:textId="77777777" w:rsidR="008406B1" w:rsidRPr="00602FE1" w:rsidRDefault="008406B1" w:rsidP="008406B1">
      <w:pPr>
        <w:pStyle w:val="para"/>
        <w:ind w:firstLine="0"/>
        <w:rPr>
          <w:lang w:val="en-US"/>
        </w:rPr>
      </w:pPr>
      <w:r w:rsidRPr="00602FE1">
        <w:rPr>
          <w:lang w:val="en-US"/>
        </w:rPr>
        <w:t>The devices shall be type-approved according to the 00 or subsequent series of amendments to UN Regulation No. 4, or to the 00 or subsequent series of amendments to UN Regulation No. 148.”</w:t>
      </w:r>
    </w:p>
    <w:p w14:paraId="1C7DEFE2" w14:textId="77777777" w:rsidR="008406B1" w:rsidRPr="000019DE" w:rsidRDefault="008406B1" w:rsidP="008406B1">
      <w:pPr>
        <w:spacing w:after="120"/>
        <w:ind w:left="2268" w:right="1134" w:hanging="1134"/>
      </w:pPr>
      <w:r w:rsidRPr="000019DE">
        <w:rPr>
          <w:i/>
        </w:rPr>
        <w:t xml:space="preserve">Paragraph 6.9., </w:t>
      </w:r>
      <w:r w:rsidRPr="000019DE">
        <w:rPr>
          <w:rFonts w:eastAsia="MS Mincho"/>
        </w:rPr>
        <w:t>amend</w:t>
      </w:r>
      <w:r w:rsidRPr="000019DE">
        <w:t xml:space="preserve"> to read:</w:t>
      </w:r>
    </w:p>
    <w:p w14:paraId="26687FDA" w14:textId="77777777" w:rsidR="008406B1" w:rsidRPr="000019DE" w:rsidRDefault="008406B1" w:rsidP="008406B1">
      <w:pPr>
        <w:pStyle w:val="para"/>
        <w:rPr>
          <w:lang w:val="en-US"/>
        </w:rPr>
      </w:pPr>
      <w:r w:rsidRPr="000019DE">
        <w:rPr>
          <w:lang w:val="en-US"/>
        </w:rPr>
        <w:t>“6.9.</w:t>
      </w:r>
      <w:r w:rsidRPr="000019DE">
        <w:rPr>
          <w:lang w:val="en-US"/>
        </w:rPr>
        <w:tab/>
        <w:t>Front position lamp”</w:t>
      </w:r>
    </w:p>
    <w:p w14:paraId="11FDA45E" w14:textId="77777777" w:rsidR="008406B1" w:rsidRPr="000019DE" w:rsidRDefault="008406B1" w:rsidP="008406B1">
      <w:pPr>
        <w:spacing w:after="120"/>
        <w:ind w:left="2268" w:right="1134" w:hanging="1134"/>
      </w:pPr>
      <w:r w:rsidRPr="000019DE">
        <w:rPr>
          <w:i/>
        </w:rPr>
        <w:t xml:space="preserve">Paragraph 6.9.2. </w:t>
      </w:r>
      <w:r w:rsidRPr="000019DE">
        <w:rPr>
          <w:rFonts w:eastAsia="MS Mincho"/>
        </w:rPr>
        <w:t>amend</w:t>
      </w:r>
      <w:r w:rsidRPr="000019DE">
        <w:t xml:space="preserve"> to read:</w:t>
      </w:r>
    </w:p>
    <w:p w14:paraId="4A975947" w14:textId="77777777" w:rsidR="008406B1" w:rsidRPr="000019DE" w:rsidRDefault="008406B1" w:rsidP="008406B1">
      <w:pPr>
        <w:pStyle w:val="para"/>
        <w:rPr>
          <w:lang w:val="en-GB"/>
        </w:rPr>
      </w:pPr>
      <w:r w:rsidRPr="000019DE">
        <w:rPr>
          <w:lang w:val="en-US"/>
        </w:rPr>
        <w:t>“</w:t>
      </w:r>
      <w:r w:rsidRPr="000019DE">
        <w:rPr>
          <w:lang w:val="en-GB"/>
        </w:rPr>
        <w:t>6.9.2.</w:t>
      </w:r>
      <w:r w:rsidRPr="000019DE">
        <w:rPr>
          <w:lang w:val="en-GB"/>
        </w:rPr>
        <w:tab/>
        <w:t>Number</w:t>
      </w:r>
    </w:p>
    <w:p w14:paraId="2B48DC4D" w14:textId="77777777" w:rsidR="008406B1" w:rsidRPr="00602FE1" w:rsidRDefault="008406B1" w:rsidP="008406B1">
      <w:pPr>
        <w:pStyle w:val="para"/>
        <w:rPr>
          <w:lang w:val="en-US"/>
        </w:rPr>
      </w:pPr>
      <w:r w:rsidRPr="000019DE">
        <w:rPr>
          <w:lang w:val="en-GB"/>
        </w:rPr>
        <w:tab/>
      </w:r>
      <w:r w:rsidRPr="00602FE1">
        <w:rPr>
          <w:lang w:val="en-GB"/>
        </w:rPr>
        <w:t xml:space="preserve">Two, </w:t>
      </w:r>
      <w:r w:rsidRPr="00602FE1">
        <w:rPr>
          <w:lang w:val="en-US"/>
        </w:rPr>
        <w:t>type-approved according to the 02 or subsequent series of amendments to UN Regulation No. 7, or to the 00 or subsequent series of amendments to UN Regulation No. 148.”</w:t>
      </w:r>
    </w:p>
    <w:p w14:paraId="253831D8" w14:textId="77777777" w:rsidR="008406B1" w:rsidRPr="00602FE1" w:rsidRDefault="008406B1" w:rsidP="008406B1">
      <w:pPr>
        <w:spacing w:after="120"/>
        <w:ind w:left="2268" w:right="1134" w:hanging="1134"/>
      </w:pPr>
      <w:r w:rsidRPr="00602FE1">
        <w:rPr>
          <w:i/>
        </w:rPr>
        <w:t xml:space="preserve">Paragraph 6.10., </w:t>
      </w:r>
      <w:r w:rsidRPr="00602FE1">
        <w:rPr>
          <w:rFonts w:eastAsia="MS Mincho"/>
        </w:rPr>
        <w:t>amend</w:t>
      </w:r>
      <w:r w:rsidRPr="00602FE1">
        <w:t xml:space="preserve"> to read:</w:t>
      </w:r>
    </w:p>
    <w:p w14:paraId="77DCE3F6" w14:textId="77777777" w:rsidR="008406B1" w:rsidRPr="00602FE1" w:rsidRDefault="008406B1" w:rsidP="008406B1">
      <w:pPr>
        <w:pStyle w:val="para"/>
        <w:rPr>
          <w:lang w:val="en-US"/>
        </w:rPr>
      </w:pPr>
      <w:r w:rsidRPr="00602FE1">
        <w:rPr>
          <w:lang w:val="en-US"/>
        </w:rPr>
        <w:t>“6.10.</w:t>
      </w:r>
      <w:r w:rsidRPr="00602FE1">
        <w:rPr>
          <w:lang w:val="en-US"/>
        </w:rPr>
        <w:tab/>
        <w:t>Rear position lamp”</w:t>
      </w:r>
    </w:p>
    <w:p w14:paraId="702252EB" w14:textId="77777777" w:rsidR="008406B1" w:rsidRPr="00602FE1" w:rsidRDefault="008406B1" w:rsidP="008406B1">
      <w:pPr>
        <w:spacing w:after="120"/>
        <w:ind w:left="2268" w:right="1134" w:hanging="1134"/>
        <w:rPr>
          <w:snapToGrid w:val="0"/>
          <w:lang w:val="en-US"/>
        </w:rPr>
      </w:pPr>
      <w:r w:rsidRPr="00602FE1">
        <w:rPr>
          <w:i/>
        </w:rPr>
        <w:t xml:space="preserve">Paragraph 6.10.2., </w:t>
      </w:r>
      <w:r w:rsidRPr="00602FE1">
        <w:rPr>
          <w:rFonts w:eastAsia="MS Mincho"/>
        </w:rPr>
        <w:t>amend</w:t>
      </w:r>
      <w:r w:rsidRPr="00602FE1">
        <w:t xml:space="preserve"> to read:</w:t>
      </w:r>
    </w:p>
    <w:p w14:paraId="6FD3F9A1" w14:textId="77777777" w:rsidR="008406B1" w:rsidRPr="00602FE1" w:rsidRDefault="008406B1" w:rsidP="008406B1">
      <w:pPr>
        <w:pStyle w:val="para"/>
        <w:rPr>
          <w:snapToGrid/>
          <w:lang w:val="en-GB"/>
        </w:rPr>
      </w:pPr>
      <w:r w:rsidRPr="00602FE1">
        <w:rPr>
          <w:lang w:val="en-US"/>
        </w:rPr>
        <w:t>“</w:t>
      </w:r>
      <w:r w:rsidRPr="00602FE1">
        <w:rPr>
          <w:lang w:val="en-GB"/>
        </w:rPr>
        <w:t>6.10.2.</w:t>
      </w:r>
      <w:r w:rsidRPr="00602FE1">
        <w:rPr>
          <w:lang w:val="en-GB"/>
        </w:rPr>
        <w:tab/>
        <w:t>Number</w:t>
      </w:r>
    </w:p>
    <w:p w14:paraId="321C83DC" w14:textId="77777777" w:rsidR="008406B1" w:rsidRPr="00602FE1" w:rsidRDefault="008406B1" w:rsidP="008406B1">
      <w:pPr>
        <w:pStyle w:val="para"/>
        <w:rPr>
          <w:lang w:val="en-US"/>
        </w:rPr>
      </w:pPr>
      <w:r w:rsidRPr="00602FE1">
        <w:rPr>
          <w:lang w:val="en-GB"/>
        </w:rPr>
        <w:lastRenderedPageBreak/>
        <w:tab/>
        <w:t xml:space="preserve">Two, </w:t>
      </w:r>
      <w:r w:rsidRPr="00602FE1">
        <w:rPr>
          <w:lang w:val="en-US"/>
        </w:rPr>
        <w:t>type-approved according to the 02 or subsequent series of amendments to UN Regulation No. 7, or to the 00 or subsequent series of amendments to UN Regulation No. 148.”</w:t>
      </w:r>
    </w:p>
    <w:p w14:paraId="0AFB57D5" w14:textId="77777777" w:rsidR="008406B1" w:rsidRPr="000019DE" w:rsidRDefault="008406B1" w:rsidP="008406B1">
      <w:pPr>
        <w:spacing w:after="120"/>
        <w:ind w:left="2268" w:right="1134" w:hanging="1134"/>
      </w:pPr>
      <w:r w:rsidRPr="000019DE">
        <w:rPr>
          <w:i/>
        </w:rPr>
        <w:t xml:space="preserve">Paragraph 6.11., </w:t>
      </w:r>
      <w:r w:rsidRPr="000019DE">
        <w:rPr>
          <w:rFonts w:eastAsia="MS Mincho"/>
        </w:rPr>
        <w:t>amend</w:t>
      </w:r>
      <w:r w:rsidRPr="000019DE">
        <w:t xml:space="preserve"> to read:</w:t>
      </w:r>
    </w:p>
    <w:p w14:paraId="67652FBD" w14:textId="77777777" w:rsidR="008406B1" w:rsidRPr="000019DE" w:rsidRDefault="008406B1" w:rsidP="008406B1">
      <w:pPr>
        <w:pStyle w:val="para"/>
        <w:rPr>
          <w:lang w:val="en-US"/>
        </w:rPr>
      </w:pPr>
      <w:r w:rsidRPr="000019DE">
        <w:rPr>
          <w:lang w:val="en-US"/>
        </w:rPr>
        <w:t>“6.11.</w:t>
      </w:r>
      <w:r w:rsidRPr="000019DE">
        <w:rPr>
          <w:lang w:val="en-US"/>
        </w:rPr>
        <w:tab/>
        <w:t>Rear fog lamp”</w:t>
      </w:r>
    </w:p>
    <w:p w14:paraId="2FE549B1" w14:textId="77777777" w:rsidR="008406B1" w:rsidRPr="000019DE" w:rsidRDefault="008406B1" w:rsidP="008406B1">
      <w:pPr>
        <w:spacing w:after="120"/>
        <w:ind w:left="2268" w:right="1134" w:hanging="1134"/>
      </w:pPr>
      <w:r w:rsidRPr="000019DE">
        <w:rPr>
          <w:i/>
        </w:rPr>
        <w:t xml:space="preserve">Paragraph 6.11.2., </w:t>
      </w:r>
      <w:r w:rsidRPr="000019DE">
        <w:rPr>
          <w:rFonts w:eastAsia="MS Mincho"/>
        </w:rPr>
        <w:t>amend</w:t>
      </w:r>
      <w:r w:rsidRPr="000019DE">
        <w:t xml:space="preserve"> to read:</w:t>
      </w:r>
    </w:p>
    <w:p w14:paraId="0A48D196" w14:textId="77777777" w:rsidR="008406B1" w:rsidRPr="000019DE" w:rsidRDefault="008406B1" w:rsidP="008406B1">
      <w:pPr>
        <w:pStyle w:val="para"/>
        <w:rPr>
          <w:lang w:val="en-GB"/>
        </w:rPr>
      </w:pPr>
      <w:r w:rsidRPr="000019DE">
        <w:rPr>
          <w:lang w:val="en-US"/>
        </w:rPr>
        <w:t>“</w:t>
      </w:r>
      <w:r w:rsidRPr="000019DE">
        <w:rPr>
          <w:lang w:val="en-GB"/>
        </w:rPr>
        <w:t>6.11.2.</w:t>
      </w:r>
      <w:r w:rsidRPr="000019DE">
        <w:rPr>
          <w:lang w:val="en-GB"/>
        </w:rPr>
        <w:tab/>
        <w:t>Number</w:t>
      </w:r>
    </w:p>
    <w:p w14:paraId="269D2982" w14:textId="77777777" w:rsidR="008406B1" w:rsidRPr="00602FE1" w:rsidRDefault="008406B1" w:rsidP="008406B1">
      <w:pPr>
        <w:pStyle w:val="para"/>
        <w:rPr>
          <w:lang w:val="en-US"/>
        </w:rPr>
      </w:pPr>
      <w:r w:rsidRPr="000019DE">
        <w:rPr>
          <w:lang w:val="en-GB"/>
        </w:rPr>
        <w:tab/>
      </w:r>
      <w:r w:rsidRPr="00602FE1">
        <w:rPr>
          <w:lang w:val="en-GB"/>
        </w:rPr>
        <w:t xml:space="preserve">One or two, </w:t>
      </w:r>
      <w:r w:rsidRPr="00602FE1">
        <w:rPr>
          <w:lang w:val="en-US"/>
        </w:rPr>
        <w:t>type-approved according to the 00 or subsequent series of amendments to UN Regulation No. 38, or to the 00 or subsequent series of amendments to UN Regulation No. 148.”</w:t>
      </w:r>
    </w:p>
    <w:p w14:paraId="764E14AC" w14:textId="77777777" w:rsidR="008406B1" w:rsidRPr="000019DE" w:rsidRDefault="008406B1" w:rsidP="008406B1">
      <w:pPr>
        <w:spacing w:after="120"/>
        <w:ind w:left="2268" w:right="1134" w:hanging="1134"/>
      </w:pPr>
      <w:r w:rsidRPr="000019DE">
        <w:rPr>
          <w:i/>
        </w:rPr>
        <w:t xml:space="preserve">Paragraph 6.12., </w:t>
      </w:r>
      <w:r w:rsidRPr="000019DE">
        <w:rPr>
          <w:rFonts w:eastAsia="MS Mincho"/>
        </w:rPr>
        <w:t>amend</w:t>
      </w:r>
      <w:r w:rsidRPr="000019DE">
        <w:t xml:space="preserve"> to read:</w:t>
      </w:r>
    </w:p>
    <w:p w14:paraId="2C7C1062" w14:textId="77777777" w:rsidR="008406B1" w:rsidRPr="000019DE" w:rsidRDefault="008406B1" w:rsidP="008406B1">
      <w:pPr>
        <w:pStyle w:val="para"/>
        <w:rPr>
          <w:lang w:val="en-US"/>
        </w:rPr>
      </w:pPr>
      <w:r w:rsidRPr="000019DE">
        <w:rPr>
          <w:lang w:val="en-US"/>
        </w:rPr>
        <w:t>“6.12.</w:t>
      </w:r>
      <w:r w:rsidRPr="000019DE">
        <w:rPr>
          <w:lang w:val="en-US"/>
        </w:rPr>
        <w:tab/>
        <w:t>Parking lamp”</w:t>
      </w:r>
    </w:p>
    <w:p w14:paraId="2E8D49DB" w14:textId="77777777" w:rsidR="008406B1" w:rsidRPr="000019DE" w:rsidRDefault="008406B1" w:rsidP="008406B1">
      <w:pPr>
        <w:spacing w:after="120"/>
        <w:ind w:left="2268" w:right="1134" w:hanging="1134"/>
      </w:pPr>
      <w:r w:rsidRPr="000019DE">
        <w:rPr>
          <w:i/>
        </w:rPr>
        <w:t xml:space="preserve">Paragraph 6.12.2., </w:t>
      </w:r>
      <w:r w:rsidRPr="000019DE">
        <w:rPr>
          <w:rFonts w:eastAsia="MS Mincho"/>
        </w:rPr>
        <w:t>amend</w:t>
      </w:r>
      <w:r w:rsidRPr="000019DE">
        <w:t xml:space="preserve"> to read:</w:t>
      </w:r>
    </w:p>
    <w:p w14:paraId="7D57309E" w14:textId="77777777" w:rsidR="008406B1" w:rsidRPr="000019DE" w:rsidRDefault="008406B1" w:rsidP="008406B1">
      <w:pPr>
        <w:pStyle w:val="para"/>
        <w:rPr>
          <w:lang w:val="en-GB"/>
        </w:rPr>
      </w:pPr>
      <w:r w:rsidRPr="000019DE">
        <w:rPr>
          <w:lang w:val="en-US"/>
        </w:rPr>
        <w:t>“</w:t>
      </w:r>
      <w:r w:rsidRPr="000019DE">
        <w:rPr>
          <w:lang w:val="en-GB"/>
        </w:rPr>
        <w:t>6.12.2.</w:t>
      </w:r>
      <w:r w:rsidRPr="000019DE">
        <w:rPr>
          <w:lang w:val="en-GB"/>
        </w:rPr>
        <w:tab/>
        <w:t>Number</w:t>
      </w:r>
    </w:p>
    <w:p w14:paraId="14F12A57" w14:textId="77777777" w:rsidR="008406B1" w:rsidRPr="000019DE" w:rsidRDefault="008406B1" w:rsidP="008406B1">
      <w:pPr>
        <w:pStyle w:val="para"/>
        <w:rPr>
          <w:lang w:val="en-GB"/>
        </w:rPr>
      </w:pPr>
      <w:r w:rsidRPr="000019DE">
        <w:rPr>
          <w:lang w:val="en-GB"/>
        </w:rPr>
        <w:tab/>
        <w:t xml:space="preserve">According to the arrangement. </w:t>
      </w:r>
    </w:p>
    <w:p w14:paraId="02F218B6" w14:textId="77777777" w:rsidR="008406B1" w:rsidRPr="001671C0" w:rsidRDefault="008406B1" w:rsidP="008406B1">
      <w:pPr>
        <w:pStyle w:val="para"/>
        <w:ind w:firstLine="0"/>
        <w:rPr>
          <w:lang w:val="en-US"/>
        </w:rPr>
      </w:pPr>
      <w:r w:rsidRPr="001671C0">
        <w:rPr>
          <w:lang w:val="en-US"/>
        </w:rPr>
        <w:t>The devices shall be type-approved according to the 00 or subsequent series of amendments to UN Regulation No. 77, or to the 02 or subsequent series of amendments to UN Regulation No. 7, or to the 00 or subsequent series of amendments to UN Regulation No. 148.”</w:t>
      </w:r>
    </w:p>
    <w:p w14:paraId="1CAAAE13" w14:textId="77777777" w:rsidR="008406B1" w:rsidRPr="000019DE" w:rsidRDefault="008406B1" w:rsidP="008406B1">
      <w:pPr>
        <w:spacing w:after="120"/>
        <w:ind w:left="2268" w:right="1134" w:hanging="1134"/>
      </w:pPr>
      <w:r w:rsidRPr="000019DE">
        <w:rPr>
          <w:i/>
        </w:rPr>
        <w:t xml:space="preserve">Paragraph 6.13., </w:t>
      </w:r>
      <w:r w:rsidRPr="000019DE">
        <w:rPr>
          <w:rFonts w:eastAsia="MS Mincho"/>
        </w:rPr>
        <w:t>amend</w:t>
      </w:r>
      <w:r w:rsidRPr="000019DE">
        <w:t xml:space="preserve"> to read:</w:t>
      </w:r>
    </w:p>
    <w:p w14:paraId="5AE4CBF8" w14:textId="77777777" w:rsidR="008406B1" w:rsidRPr="000019DE" w:rsidRDefault="008406B1" w:rsidP="008406B1">
      <w:pPr>
        <w:pStyle w:val="para"/>
        <w:rPr>
          <w:lang w:val="en-US"/>
        </w:rPr>
      </w:pPr>
      <w:r w:rsidRPr="000019DE">
        <w:rPr>
          <w:lang w:val="en-US"/>
        </w:rPr>
        <w:t>“6.13.</w:t>
      </w:r>
      <w:r w:rsidRPr="000019DE">
        <w:rPr>
          <w:lang w:val="en-US"/>
        </w:rPr>
        <w:tab/>
        <w:t>End-outline marker lamp”</w:t>
      </w:r>
    </w:p>
    <w:p w14:paraId="1671DB5D" w14:textId="77777777" w:rsidR="008406B1" w:rsidRPr="000019DE" w:rsidRDefault="008406B1" w:rsidP="008406B1">
      <w:pPr>
        <w:spacing w:after="120"/>
        <w:ind w:left="2268" w:right="1134" w:hanging="1134"/>
      </w:pPr>
      <w:r w:rsidRPr="000019DE">
        <w:rPr>
          <w:i/>
        </w:rPr>
        <w:t xml:space="preserve">Paragraph 6.13.2., </w:t>
      </w:r>
      <w:r w:rsidRPr="000019DE">
        <w:rPr>
          <w:rFonts w:eastAsia="MS Mincho"/>
        </w:rPr>
        <w:t>amend</w:t>
      </w:r>
      <w:r w:rsidRPr="000019DE">
        <w:t xml:space="preserve"> to read:</w:t>
      </w:r>
    </w:p>
    <w:p w14:paraId="28F93256" w14:textId="77777777" w:rsidR="008406B1" w:rsidRPr="000019DE" w:rsidRDefault="008406B1" w:rsidP="008406B1">
      <w:pPr>
        <w:pStyle w:val="para"/>
        <w:rPr>
          <w:u w:val="single"/>
          <w:lang w:val="en-GB"/>
        </w:rPr>
      </w:pPr>
      <w:r w:rsidRPr="000019DE">
        <w:rPr>
          <w:lang w:val="en-US"/>
        </w:rPr>
        <w:t>“</w:t>
      </w:r>
      <w:r w:rsidRPr="000019DE">
        <w:rPr>
          <w:lang w:val="en-GB"/>
        </w:rPr>
        <w:t>6.13.2.</w:t>
      </w:r>
      <w:r w:rsidRPr="000019DE">
        <w:rPr>
          <w:lang w:val="en-GB"/>
        </w:rPr>
        <w:tab/>
        <w:t>Number</w:t>
      </w:r>
    </w:p>
    <w:p w14:paraId="7B0CE5E1" w14:textId="77777777" w:rsidR="008406B1" w:rsidRPr="000019DE" w:rsidRDefault="008406B1" w:rsidP="008406B1">
      <w:pPr>
        <w:pStyle w:val="para"/>
        <w:ind w:firstLine="0"/>
        <w:rPr>
          <w:lang w:val="en-GB"/>
        </w:rPr>
      </w:pPr>
      <w:r w:rsidRPr="000019DE">
        <w:rPr>
          <w:lang w:val="en-GB"/>
        </w:rPr>
        <w:t>Two visible from the front and two visible from the rear.</w:t>
      </w:r>
    </w:p>
    <w:p w14:paraId="38DBE45F" w14:textId="77777777" w:rsidR="008406B1" w:rsidRPr="000019DE" w:rsidRDefault="008406B1" w:rsidP="008406B1">
      <w:pPr>
        <w:pStyle w:val="para"/>
        <w:ind w:firstLine="0"/>
        <w:rPr>
          <w:lang w:val="en-GB"/>
        </w:rPr>
      </w:pPr>
      <w:r w:rsidRPr="000019DE">
        <w:rPr>
          <w:lang w:val="en-GB"/>
        </w:rPr>
        <w:t>Additional lamps may be fitted as follows:</w:t>
      </w:r>
    </w:p>
    <w:p w14:paraId="66D4DF42" w14:textId="77777777" w:rsidR="008406B1" w:rsidRPr="000019DE" w:rsidRDefault="008406B1" w:rsidP="008406B1">
      <w:pPr>
        <w:pStyle w:val="a"/>
      </w:pPr>
      <w:r w:rsidRPr="000019DE">
        <w:t>(a)</w:t>
      </w:r>
      <w:r w:rsidRPr="000019DE">
        <w:tab/>
        <w:t xml:space="preserve">Two visible from the </w:t>
      </w:r>
      <w:proofErr w:type="gramStart"/>
      <w:r w:rsidRPr="000019DE">
        <w:t>front;</w:t>
      </w:r>
      <w:proofErr w:type="gramEnd"/>
    </w:p>
    <w:p w14:paraId="0F85E383" w14:textId="77777777" w:rsidR="008406B1" w:rsidRPr="000019DE" w:rsidRDefault="008406B1" w:rsidP="008406B1">
      <w:pPr>
        <w:pStyle w:val="a"/>
      </w:pPr>
      <w:r w:rsidRPr="000019DE">
        <w:t>(b)</w:t>
      </w:r>
      <w:r w:rsidRPr="000019DE">
        <w:tab/>
        <w:t>Two visible from the rear.</w:t>
      </w:r>
    </w:p>
    <w:p w14:paraId="1E75C7B9" w14:textId="77777777" w:rsidR="008406B1" w:rsidRPr="001671C0" w:rsidRDefault="008406B1" w:rsidP="008406B1">
      <w:pPr>
        <w:pStyle w:val="a"/>
        <w:ind w:left="2268" w:firstLine="0"/>
        <w:rPr>
          <w:lang w:val="en-US"/>
        </w:rPr>
      </w:pPr>
      <w:r w:rsidRPr="001671C0">
        <w:rPr>
          <w:lang w:val="en-US"/>
        </w:rPr>
        <w:t>The devices shall be type-approved according to the 02 or subsequent series of amendments to UN Regulation No. 7, or to the 00 or subsequent series of amendments to UN Regulation No. 148.”</w:t>
      </w:r>
    </w:p>
    <w:p w14:paraId="277BC15A" w14:textId="77777777" w:rsidR="008406B1" w:rsidRPr="000019DE" w:rsidRDefault="008406B1" w:rsidP="008406B1">
      <w:pPr>
        <w:spacing w:after="120"/>
        <w:ind w:left="2268" w:right="1134" w:hanging="1134"/>
      </w:pPr>
      <w:r w:rsidRPr="000019DE">
        <w:rPr>
          <w:i/>
        </w:rPr>
        <w:t xml:space="preserve">Paragraph 6.14., </w:t>
      </w:r>
      <w:r w:rsidRPr="000019DE">
        <w:rPr>
          <w:rFonts w:eastAsia="MS Mincho"/>
        </w:rPr>
        <w:t>amend</w:t>
      </w:r>
      <w:r w:rsidRPr="000019DE">
        <w:t xml:space="preserve"> to read:</w:t>
      </w:r>
    </w:p>
    <w:p w14:paraId="51B55590" w14:textId="77777777" w:rsidR="008406B1" w:rsidRPr="002F0309" w:rsidRDefault="008406B1" w:rsidP="008406B1">
      <w:pPr>
        <w:pStyle w:val="para"/>
        <w:rPr>
          <w:lang w:val="es-ES"/>
        </w:rPr>
      </w:pPr>
      <w:r w:rsidRPr="002F0309">
        <w:rPr>
          <w:lang w:val="es-ES"/>
        </w:rPr>
        <w:t>“6.14.</w:t>
      </w:r>
      <w:r w:rsidRPr="002F0309">
        <w:rPr>
          <w:lang w:val="es-ES"/>
        </w:rPr>
        <w:tab/>
      </w:r>
      <w:proofErr w:type="spellStart"/>
      <w:r w:rsidRPr="002F0309">
        <w:rPr>
          <w:lang w:val="es-ES"/>
        </w:rPr>
        <w:t>Rear</w:t>
      </w:r>
      <w:proofErr w:type="spellEnd"/>
      <w:r w:rsidRPr="002F0309">
        <w:rPr>
          <w:lang w:val="es-ES"/>
        </w:rPr>
        <w:t xml:space="preserve"> </w:t>
      </w:r>
      <w:proofErr w:type="spellStart"/>
      <w:r w:rsidRPr="002F0309">
        <w:rPr>
          <w:lang w:val="es-ES"/>
        </w:rPr>
        <w:t>retro-reflector</w:t>
      </w:r>
      <w:proofErr w:type="spellEnd"/>
      <w:r w:rsidRPr="002F0309">
        <w:rPr>
          <w:lang w:val="es-ES"/>
        </w:rPr>
        <w:t>, non-triangular”</w:t>
      </w:r>
    </w:p>
    <w:p w14:paraId="34A0542C" w14:textId="77777777" w:rsidR="008406B1" w:rsidRPr="000019DE" w:rsidRDefault="008406B1" w:rsidP="008406B1">
      <w:pPr>
        <w:spacing w:after="120"/>
        <w:ind w:left="2268" w:right="1134" w:hanging="1134"/>
      </w:pPr>
      <w:r w:rsidRPr="000019DE">
        <w:rPr>
          <w:i/>
        </w:rPr>
        <w:t xml:space="preserve">Paragraph 6.14.2., </w:t>
      </w:r>
      <w:r w:rsidRPr="000019DE">
        <w:rPr>
          <w:rFonts w:eastAsia="MS Mincho"/>
        </w:rPr>
        <w:t>amend</w:t>
      </w:r>
      <w:r w:rsidRPr="000019DE">
        <w:t xml:space="preserve"> to read:</w:t>
      </w:r>
    </w:p>
    <w:p w14:paraId="05C9F42E" w14:textId="77777777" w:rsidR="008406B1" w:rsidRPr="000019DE" w:rsidRDefault="008406B1" w:rsidP="008406B1">
      <w:pPr>
        <w:pStyle w:val="para"/>
        <w:rPr>
          <w:u w:val="single"/>
          <w:lang w:val="en-US"/>
        </w:rPr>
      </w:pPr>
      <w:r w:rsidRPr="000019DE">
        <w:rPr>
          <w:lang w:val="en-US"/>
        </w:rPr>
        <w:t>“6.14.2.</w:t>
      </w:r>
      <w:r w:rsidRPr="000019DE">
        <w:rPr>
          <w:lang w:val="en-US"/>
        </w:rPr>
        <w:tab/>
        <w:t>Number</w:t>
      </w:r>
    </w:p>
    <w:p w14:paraId="2FA9342C" w14:textId="77777777" w:rsidR="008406B1" w:rsidRPr="00816852" w:rsidRDefault="008406B1" w:rsidP="008406B1">
      <w:pPr>
        <w:pStyle w:val="para"/>
        <w:ind w:firstLine="0"/>
        <w:rPr>
          <w:lang w:val="en-GB"/>
        </w:rPr>
      </w:pPr>
      <w:r w:rsidRPr="00816852">
        <w:rPr>
          <w:lang w:val="en-GB"/>
        </w:rPr>
        <w:t xml:space="preserve">Two, </w:t>
      </w:r>
      <w:r w:rsidRPr="00816852">
        <w:rPr>
          <w:lang w:val="en-US"/>
        </w:rPr>
        <w:t xml:space="preserve">type-approved according to </w:t>
      </w:r>
      <w:r w:rsidRPr="00816852">
        <w:rPr>
          <w:lang w:val="en-GB"/>
        </w:rPr>
        <w:t>the requirements concerning Class IA or IB retro</w:t>
      </w:r>
      <w:r w:rsidRPr="00816852">
        <w:rPr>
          <w:lang w:val="en-GB"/>
        </w:rPr>
        <w:noBreakHyphen/>
        <w:t xml:space="preserve">reflectors in the </w:t>
      </w:r>
      <w:r w:rsidRPr="00816852">
        <w:rPr>
          <w:lang w:val="en-US"/>
        </w:rPr>
        <w:t xml:space="preserve">02 or subsequent series of amendments to </w:t>
      </w:r>
      <w:r w:rsidRPr="00816852">
        <w:rPr>
          <w:lang w:val="en-GB"/>
        </w:rPr>
        <w:t xml:space="preserve">UN Regulation No. 3, or in </w:t>
      </w:r>
      <w:r w:rsidRPr="00816852">
        <w:rPr>
          <w:lang w:val="en-US"/>
        </w:rPr>
        <w:t xml:space="preserve">the 00 or subsequent series of amendments to UN Regulation No. </w:t>
      </w:r>
      <w:r w:rsidRPr="00816852">
        <w:rPr>
          <w:lang w:val="en-GB"/>
        </w:rPr>
        <w:t>150. Additional retro</w:t>
      </w:r>
      <w:r w:rsidRPr="00816852">
        <w:rPr>
          <w:lang w:val="en-GB"/>
        </w:rPr>
        <w:noBreakHyphen/>
        <w:t xml:space="preserve">reflecting devices and materials (including two </w:t>
      </w:r>
      <w:proofErr w:type="gramStart"/>
      <w:r w:rsidRPr="00816852">
        <w:rPr>
          <w:lang w:val="en-GB"/>
        </w:rPr>
        <w:t>retro-reflectors</w:t>
      </w:r>
      <w:proofErr w:type="gramEnd"/>
      <w:r w:rsidRPr="00816852">
        <w:rPr>
          <w:lang w:val="en-GB"/>
        </w:rPr>
        <w:t xml:space="preserve"> not complying with paragraph 6.14.4. below), are permitted provided they do not impair the effectiveness of the mandatory lighting and light-signalling devices.”</w:t>
      </w:r>
    </w:p>
    <w:p w14:paraId="09433CF3" w14:textId="77777777" w:rsidR="008406B1" w:rsidRPr="000019DE" w:rsidRDefault="008406B1" w:rsidP="008406B1">
      <w:pPr>
        <w:spacing w:after="120"/>
        <w:ind w:left="2268" w:right="1134" w:hanging="1134"/>
      </w:pPr>
      <w:r w:rsidRPr="000019DE">
        <w:rPr>
          <w:i/>
        </w:rPr>
        <w:t xml:space="preserve">Paragraph 6.15., </w:t>
      </w:r>
      <w:r w:rsidRPr="000019DE">
        <w:rPr>
          <w:rFonts w:eastAsia="MS Mincho"/>
        </w:rPr>
        <w:t>amend</w:t>
      </w:r>
      <w:r w:rsidRPr="000019DE">
        <w:t xml:space="preserve"> to read:</w:t>
      </w:r>
    </w:p>
    <w:p w14:paraId="7385FC42" w14:textId="77777777" w:rsidR="008406B1" w:rsidRPr="000019DE" w:rsidRDefault="008406B1" w:rsidP="008406B1">
      <w:pPr>
        <w:pStyle w:val="para"/>
        <w:rPr>
          <w:lang w:val="en-US"/>
        </w:rPr>
      </w:pPr>
      <w:r w:rsidRPr="000019DE">
        <w:rPr>
          <w:lang w:val="en-US"/>
        </w:rPr>
        <w:t>“6.15.</w:t>
      </w:r>
      <w:r w:rsidRPr="000019DE">
        <w:rPr>
          <w:lang w:val="en-US"/>
        </w:rPr>
        <w:tab/>
        <w:t xml:space="preserve">Rear </w:t>
      </w:r>
      <w:proofErr w:type="gramStart"/>
      <w:r w:rsidRPr="000019DE">
        <w:rPr>
          <w:lang w:val="en-US"/>
        </w:rPr>
        <w:t>retro-reflector</w:t>
      </w:r>
      <w:proofErr w:type="gramEnd"/>
      <w:r w:rsidRPr="000019DE">
        <w:rPr>
          <w:lang w:val="en-US"/>
        </w:rPr>
        <w:t>, triangular”</w:t>
      </w:r>
    </w:p>
    <w:p w14:paraId="762B62D7" w14:textId="77777777" w:rsidR="008406B1" w:rsidRPr="000019DE" w:rsidRDefault="008406B1" w:rsidP="008406B1">
      <w:pPr>
        <w:spacing w:after="120"/>
        <w:ind w:left="2268" w:right="1134" w:hanging="1134"/>
      </w:pPr>
      <w:r w:rsidRPr="000019DE">
        <w:rPr>
          <w:i/>
        </w:rPr>
        <w:t xml:space="preserve">Paragraph 6.15.2., </w:t>
      </w:r>
      <w:r w:rsidRPr="000019DE">
        <w:rPr>
          <w:rFonts w:eastAsia="MS Mincho"/>
        </w:rPr>
        <w:t>amend</w:t>
      </w:r>
      <w:r w:rsidRPr="000019DE">
        <w:t xml:space="preserve"> to read:</w:t>
      </w:r>
    </w:p>
    <w:p w14:paraId="797BBD79" w14:textId="77777777" w:rsidR="008406B1" w:rsidRPr="000019DE" w:rsidRDefault="008406B1" w:rsidP="008406B1">
      <w:pPr>
        <w:pStyle w:val="para"/>
        <w:rPr>
          <w:lang w:val="en-US"/>
        </w:rPr>
      </w:pPr>
      <w:r w:rsidRPr="000019DE">
        <w:rPr>
          <w:lang w:val="en-US"/>
        </w:rPr>
        <w:t>“6.15.2.</w:t>
      </w:r>
      <w:r w:rsidRPr="000019DE">
        <w:rPr>
          <w:lang w:val="en-US"/>
        </w:rPr>
        <w:tab/>
        <w:t>Number</w:t>
      </w:r>
    </w:p>
    <w:p w14:paraId="1B20D667" w14:textId="77777777" w:rsidR="008406B1" w:rsidRPr="000019DE" w:rsidRDefault="008406B1" w:rsidP="008406B1">
      <w:pPr>
        <w:pStyle w:val="para"/>
        <w:ind w:firstLine="0"/>
        <w:rPr>
          <w:lang w:val="en-GB"/>
        </w:rPr>
      </w:pPr>
      <w:r w:rsidRPr="00FF2790">
        <w:rPr>
          <w:lang w:val="en-GB"/>
        </w:rPr>
        <w:lastRenderedPageBreak/>
        <w:t xml:space="preserve">Two, </w:t>
      </w:r>
      <w:r w:rsidRPr="00FF2790">
        <w:rPr>
          <w:lang w:val="en-US"/>
        </w:rPr>
        <w:t xml:space="preserve">type-approved according to </w:t>
      </w:r>
      <w:r w:rsidRPr="00FF2790">
        <w:rPr>
          <w:lang w:val="en-GB"/>
        </w:rPr>
        <w:t>the requirements concerning Class IIIA or Class IIIB retro</w:t>
      </w:r>
      <w:r w:rsidRPr="00FF2790">
        <w:rPr>
          <w:lang w:val="en-GB"/>
        </w:rPr>
        <w:noBreakHyphen/>
        <w:t xml:space="preserve">reflectors in the </w:t>
      </w:r>
      <w:r w:rsidRPr="00FF2790">
        <w:rPr>
          <w:lang w:val="en-US"/>
        </w:rPr>
        <w:t xml:space="preserve">02 or subsequent series of amendments to </w:t>
      </w:r>
      <w:r w:rsidRPr="00FF2790">
        <w:rPr>
          <w:lang w:val="en-GB"/>
        </w:rPr>
        <w:t xml:space="preserve">UN Regulation No. 3, or in </w:t>
      </w:r>
      <w:r w:rsidRPr="00FF2790">
        <w:rPr>
          <w:lang w:val="en-US"/>
        </w:rPr>
        <w:t xml:space="preserve">the 00 or subsequent series of amendments to UN Regulation No. </w:t>
      </w:r>
      <w:r w:rsidRPr="00FF2790">
        <w:rPr>
          <w:lang w:val="en-GB"/>
        </w:rPr>
        <w:t>150.</w:t>
      </w:r>
      <w:r w:rsidRPr="000019DE">
        <w:rPr>
          <w:lang w:val="en-GB"/>
        </w:rPr>
        <w:t xml:space="preserve"> Additional retro</w:t>
      </w:r>
      <w:r w:rsidRPr="000019DE">
        <w:rPr>
          <w:lang w:val="en-GB"/>
        </w:rPr>
        <w:noBreakHyphen/>
        <w:t xml:space="preserve">reflecting devices and materials (including two </w:t>
      </w:r>
      <w:proofErr w:type="gramStart"/>
      <w:r w:rsidRPr="000019DE">
        <w:rPr>
          <w:lang w:val="en-GB"/>
        </w:rPr>
        <w:t>retro-reflectors</w:t>
      </w:r>
      <w:proofErr w:type="gramEnd"/>
      <w:r w:rsidRPr="000019DE">
        <w:rPr>
          <w:lang w:val="en-GB"/>
        </w:rPr>
        <w:t xml:space="preserve"> not complying with paragraph 6.15.4. below), are permitted provided they do not impair the effectiveness of the mandatory lighting and light-signalling devices.”</w:t>
      </w:r>
    </w:p>
    <w:p w14:paraId="55CDE23E" w14:textId="77777777" w:rsidR="008406B1" w:rsidRPr="000019DE" w:rsidRDefault="008406B1" w:rsidP="008406B1">
      <w:pPr>
        <w:spacing w:after="120"/>
        <w:ind w:left="2268" w:right="1134" w:hanging="1134"/>
      </w:pPr>
      <w:r w:rsidRPr="000019DE">
        <w:rPr>
          <w:i/>
        </w:rPr>
        <w:t xml:space="preserve">Paragraph 6.16., </w:t>
      </w:r>
      <w:r w:rsidRPr="000019DE">
        <w:rPr>
          <w:rFonts w:eastAsia="MS Mincho"/>
        </w:rPr>
        <w:t>amend</w:t>
      </w:r>
      <w:r w:rsidRPr="000019DE">
        <w:t xml:space="preserve"> to read:</w:t>
      </w:r>
    </w:p>
    <w:p w14:paraId="566D4089" w14:textId="77777777" w:rsidR="008406B1" w:rsidRPr="000019DE" w:rsidRDefault="008406B1" w:rsidP="008406B1">
      <w:pPr>
        <w:pStyle w:val="para"/>
        <w:rPr>
          <w:lang w:val="en-US"/>
        </w:rPr>
      </w:pPr>
      <w:r w:rsidRPr="000019DE">
        <w:rPr>
          <w:lang w:val="en-US"/>
        </w:rPr>
        <w:t>“6.16.</w:t>
      </w:r>
      <w:r w:rsidRPr="000019DE">
        <w:rPr>
          <w:lang w:val="en-US"/>
        </w:rPr>
        <w:tab/>
        <w:t xml:space="preserve">Front </w:t>
      </w:r>
      <w:proofErr w:type="gramStart"/>
      <w:r w:rsidRPr="000019DE">
        <w:rPr>
          <w:lang w:val="en-US"/>
        </w:rPr>
        <w:t>retro-reflector</w:t>
      </w:r>
      <w:proofErr w:type="gramEnd"/>
      <w:r w:rsidRPr="000019DE">
        <w:rPr>
          <w:lang w:val="en-US"/>
        </w:rPr>
        <w:t>, non-triangular”</w:t>
      </w:r>
    </w:p>
    <w:p w14:paraId="3851A3B5" w14:textId="77777777" w:rsidR="008406B1" w:rsidRPr="000019DE" w:rsidRDefault="008406B1" w:rsidP="008406B1">
      <w:pPr>
        <w:spacing w:after="120"/>
        <w:ind w:left="2268" w:right="1134" w:hanging="1134"/>
        <w:rPr>
          <w:snapToGrid w:val="0"/>
          <w:lang w:val="en-US"/>
        </w:rPr>
      </w:pPr>
      <w:r w:rsidRPr="000019DE">
        <w:rPr>
          <w:i/>
        </w:rPr>
        <w:t xml:space="preserve">Paragraph 6.16.2., </w:t>
      </w:r>
      <w:r w:rsidRPr="000019DE">
        <w:rPr>
          <w:rFonts w:eastAsia="MS Mincho"/>
        </w:rPr>
        <w:t>amend</w:t>
      </w:r>
      <w:r w:rsidRPr="000019DE">
        <w:t xml:space="preserve"> to read:</w:t>
      </w:r>
    </w:p>
    <w:p w14:paraId="2F022BB9" w14:textId="77777777" w:rsidR="008406B1" w:rsidRPr="000019DE" w:rsidRDefault="008406B1" w:rsidP="008406B1">
      <w:pPr>
        <w:pStyle w:val="para"/>
        <w:rPr>
          <w:snapToGrid/>
          <w:lang w:val="en-US"/>
        </w:rPr>
      </w:pPr>
      <w:r w:rsidRPr="000019DE">
        <w:rPr>
          <w:lang w:val="en-US"/>
        </w:rPr>
        <w:t>“6.16.2.</w:t>
      </w:r>
      <w:r w:rsidRPr="000019DE">
        <w:rPr>
          <w:lang w:val="en-US"/>
        </w:rPr>
        <w:tab/>
        <w:t>Number</w:t>
      </w:r>
    </w:p>
    <w:p w14:paraId="0154314D" w14:textId="77777777" w:rsidR="008406B1" w:rsidRPr="00FF2790" w:rsidRDefault="008406B1" w:rsidP="008406B1">
      <w:pPr>
        <w:pStyle w:val="para"/>
        <w:ind w:firstLine="0"/>
        <w:rPr>
          <w:lang w:val="en-GB"/>
        </w:rPr>
      </w:pPr>
      <w:r w:rsidRPr="00FF2790">
        <w:rPr>
          <w:lang w:val="en-GB"/>
        </w:rPr>
        <w:t xml:space="preserve">Two, </w:t>
      </w:r>
      <w:r w:rsidRPr="00FF2790">
        <w:rPr>
          <w:lang w:val="en-US"/>
        </w:rPr>
        <w:t xml:space="preserve">type-approved according to </w:t>
      </w:r>
      <w:r w:rsidRPr="00FF2790">
        <w:rPr>
          <w:lang w:val="en-GB"/>
        </w:rPr>
        <w:t>the requirements concerning Class IA or IB retro</w:t>
      </w:r>
      <w:r w:rsidRPr="00FF2790">
        <w:rPr>
          <w:lang w:val="en-GB"/>
        </w:rPr>
        <w:noBreakHyphen/>
        <w:t xml:space="preserve">reflectors in the </w:t>
      </w:r>
      <w:r w:rsidRPr="00FF2790">
        <w:rPr>
          <w:lang w:val="en-US"/>
        </w:rPr>
        <w:t xml:space="preserve">02 or subsequent series of amendments to </w:t>
      </w:r>
      <w:r w:rsidRPr="00FF2790">
        <w:rPr>
          <w:lang w:val="en-GB"/>
        </w:rPr>
        <w:t xml:space="preserve">UN Regulation No. 3, or in </w:t>
      </w:r>
      <w:r w:rsidRPr="00FF2790">
        <w:rPr>
          <w:lang w:val="en-US"/>
        </w:rPr>
        <w:t xml:space="preserve">the 00 or subsequent series of amendments to UN Regulation No. </w:t>
      </w:r>
      <w:r w:rsidRPr="00FF2790">
        <w:rPr>
          <w:lang w:val="en-GB"/>
        </w:rPr>
        <w:t>150. Additional retro</w:t>
      </w:r>
      <w:r w:rsidRPr="00FF2790">
        <w:rPr>
          <w:lang w:val="en-GB"/>
        </w:rPr>
        <w:noBreakHyphen/>
        <w:t xml:space="preserve">reflecting devices and materials (including two </w:t>
      </w:r>
      <w:proofErr w:type="gramStart"/>
      <w:r w:rsidRPr="00FF2790">
        <w:rPr>
          <w:lang w:val="en-GB"/>
        </w:rPr>
        <w:t>retro-reflectors</w:t>
      </w:r>
      <w:proofErr w:type="gramEnd"/>
      <w:r w:rsidRPr="00FF2790">
        <w:rPr>
          <w:lang w:val="en-GB"/>
        </w:rPr>
        <w:t xml:space="preserve"> not complying with paragraph 6.16.4. below), are permitted provided they do not impair the effectiveness of the mandatory lighting and light-signalling devices.”</w:t>
      </w:r>
    </w:p>
    <w:p w14:paraId="15F40954" w14:textId="77777777" w:rsidR="008406B1" w:rsidRPr="000019DE" w:rsidRDefault="008406B1" w:rsidP="008406B1">
      <w:pPr>
        <w:spacing w:after="120"/>
        <w:ind w:left="2268" w:right="1134" w:hanging="1134"/>
      </w:pPr>
      <w:r w:rsidRPr="000019DE">
        <w:rPr>
          <w:i/>
        </w:rPr>
        <w:t xml:space="preserve">Paragraph 6.17., </w:t>
      </w:r>
      <w:r w:rsidRPr="000019DE">
        <w:rPr>
          <w:rFonts w:eastAsia="MS Mincho"/>
        </w:rPr>
        <w:t>amend</w:t>
      </w:r>
      <w:r w:rsidRPr="000019DE">
        <w:t xml:space="preserve"> to read:</w:t>
      </w:r>
    </w:p>
    <w:p w14:paraId="4E169164" w14:textId="77777777" w:rsidR="008406B1" w:rsidRPr="000019DE" w:rsidRDefault="008406B1" w:rsidP="008406B1">
      <w:pPr>
        <w:pStyle w:val="para"/>
        <w:rPr>
          <w:lang w:val="en-US"/>
        </w:rPr>
      </w:pPr>
      <w:r w:rsidRPr="000019DE">
        <w:rPr>
          <w:lang w:val="en-US"/>
        </w:rPr>
        <w:t>“6.17.</w:t>
      </w:r>
      <w:r w:rsidRPr="000019DE">
        <w:rPr>
          <w:lang w:val="en-US"/>
        </w:rPr>
        <w:tab/>
        <w:t xml:space="preserve">Side </w:t>
      </w:r>
      <w:proofErr w:type="gramStart"/>
      <w:r w:rsidRPr="000019DE">
        <w:rPr>
          <w:lang w:val="en-US"/>
        </w:rPr>
        <w:t>retro-reflector</w:t>
      </w:r>
      <w:proofErr w:type="gramEnd"/>
      <w:r w:rsidRPr="000019DE">
        <w:rPr>
          <w:lang w:val="en-US"/>
        </w:rPr>
        <w:t>, non-triangular”</w:t>
      </w:r>
    </w:p>
    <w:p w14:paraId="52D47F4F" w14:textId="77777777" w:rsidR="008406B1" w:rsidRPr="000019DE" w:rsidRDefault="008406B1" w:rsidP="008406B1">
      <w:pPr>
        <w:spacing w:after="120"/>
        <w:ind w:left="2268" w:right="1134" w:hanging="1134"/>
      </w:pPr>
      <w:r w:rsidRPr="000019DE">
        <w:rPr>
          <w:i/>
        </w:rPr>
        <w:t xml:space="preserve">Paragraph 6.17.2., </w:t>
      </w:r>
      <w:r w:rsidRPr="000019DE">
        <w:rPr>
          <w:rFonts w:eastAsia="MS Mincho"/>
        </w:rPr>
        <w:t>amend</w:t>
      </w:r>
      <w:r w:rsidRPr="000019DE">
        <w:t xml:space="preserve"> to read:</w:t>
      </w:r>
    </w:p>
    <w:p w14:paraId="3D24D0EB" w14:textId="77777777" w:rsidR="008406B1" w:rsidRPr="000019DE" w:rsidRDefault="008406B1" w:rsidP="008406B1">
      <w:pPr>
        <w:pStyle w:val="para"/>
        <w:rPr>
          <w:lang w:val="en-US"/>
        </w:rPr>
      </w:pPr>
      <w:r w:rsidRPr="000019DE">
        <w:rPr>
          <w:lang w:val="en-US"/>
        </w:rPr>
        <w:t>“6.17.2.</w:t>
      </w:r>
      <w:r w:rsidRPr="000019DE">
        <w:rPr>
          <w:lang w:val="en-US"/>
        </w:rPr>
        <w:tab/>
        <w:t>Number</w:t>
      </w:r>
    </w:p>
    <w:p w14:paraId="486F8B55" w14:textId="77777777" w:rsidR="008406B1" w:rsidRPr="00FF2790" w:rsidRDefault="008406B1" w:rsidP="008406B1">
      <w:pPr>
        <w:pStyle w:val="para"/>
        <w:ind w:firstLine="0"/>
        <w:rPr>
          <w:lang w:val="en-US"/>
        </w:rPr>
      </w:pPr>
      <w:r w:rsidRPr="00FF2790">
        <w:rPr>
          <w:lang w:val="en-GB"/>
        </w:rPr>
        <w:t xml:space="preserve">Such that the requirements for longitudinal positioning are complied with. These devices shall be </w:t>
      </w:r>
      <w:r w:rsidRPr="00FF2790">
        <w:rPr>
          <w:lang w:val="en-US"/>
        </w:rPr>
        <w:t xml:space="preserve">type-approved according to </w:t>
      </w:r>
      <w:r w:rsidRPr="00FF2790">
        <w:rPr>
          <w:lang w:val="en-GB"/>
        </w:rPr>
        <w:t>the requirements concerning Class IA or IB retro</w:t>
      </w:r>
      <w:r w:rsidRPr="00FF2790">
        <w:rPr>
          <w:lang w:val="en-GB"/>
        </w:rPr>
        <w:noBreakHyphen/>
        <w:t xml:space="preserve">reflectors in the </w:t>
      </w:r>
      <w:r w:rsidRPr="00FF2790">
        <w:rPr>
          <w:lang w:val="en-US"/>
        </w:rPr>
        <w:t xml:space="preserve">02 or subsequent series of amendments to </w:t>
      </w:r>
      <w:r w:rsidRPr="00FF2790">
        <w:rPr>
          <w:lang w:val="en-GB"/>
        </w:rPr>
        <w:t xml:space="preserve">UN Regulation No. 3, or in </w:t>
      </w:r>
      <w:r w:rsidRPr="00FF2790">
        <w:rPr>
          <w:lang w:val="en-US"/>
        </w:rPr>
        <w:t xml:space="preserve">the 00 or subsequent series of amendments to UN Regulation No. </w:t>
      </w:r>
      <w:r w:rsidRPr="00FF2790">
        <w:rPr>
          <w:lang w:val="en-GB"/>
        </w:rPr>
        <w:t>150. Additional retro</w:t>
      </w:r>
      <w:r w:rsidRPr="00FF2790">
        <w:rPr>
          <w:lang w:val="en-GB"/>
        </w:rPr>
        <w:noBreakHyphen/>
        <w:t xml:space="preserve">reflecting devices and materials (including two </w:t>
      </w:r>
      <w:proofErr w:type="gramStart"/>
      <w:r w:rsidRPr="00FF2790">
        <w:rPr>
          <w:lang w:val="en-GB"/>
        </w:rPr>
        <w:t>retro-reflectors</w:t>
      </w:r>
      <w:proofErr w:type="gramEnd"/>
      <w:r w:rsidRPr="00FF2790">
        <w:rPr>
          <w:lang w:val="en-GB"/>
        </w:rPr>
        <w:t xml:space="preserve"> not complying with paragraph 6.17.4. below), are permitted provided they do not impair the effectiveness of the mandatory lighting and light-signalling devices.”</w:t>
      </w:r>
    </w:p>
    <w:p w14:paraId="7A410C0D" w14:textId="77777777" w:rsidR="008406B1" w:rsidRPr="000019DE" w:rsidRDefault="008406B1" w:rsidP="008406B1">
      <w:pPr>
        <w:spacing w:after="120"/>
        <w:ind w:left="2268" w:right="1134" w:hanging="1134"/>
      </w:pPr>
      <w:r w:rsidRPr="000019DE">
        <w:rPr>
          <w:i/>
        </w:rPr>
        <w:t xml:space="preserve">Paragraph 6.18., </w:t>
      </w:r>
      <w:r w:rsidRPr="000019DE">
        <w:rPr>
          <w:rFonts w:eastAsia="MS Mincho"/>
        </w:rPr>
        <w:t>amend</w:t>
      </w:r>
      <w:r w:rsidRPr="000019DE">
        <w:t xml:space="preserve"> to read:</w:t>
      </w:r>
    </w:p>
    <w:p w14:paraId="2C783633" w14:textId="77777777" w:rsidR="008406B1" w:rsidRPr="000019DE" w:rsidRDefault="008406B1" w:rsidP="008406B1">
      <w:pPr>
        <w:pStyle w:val="para"/>
        <w:rPr>
          <w:lang w:val="en-US"/>
        </w:rPr>
      </w:pPr>
      <w:r w:rsidRPr="000019DE">
        <w:rPr>
          <w:lang w:val="en-US"/>
        </w:rPr>
        <w:t>“6.18.</w:t>
      </w:r>
      <w:r w:rsidRPr="000019DE">
        <w:rPr>
          <w:lang w:val="en-US"/>
        </w:rPr>
        <w:tab/>
        <w:t>Side-marker lamps”</w:t>
      </w:r>
    </w:p>
    <w:p w14:paraId="1AC41686" w14:textId="77777777" w:rsidR="008406B1" w:rsidRPr="000019DE" w:rsidRDefault="008406B1" w:rsidP="008406B1">
      <w:pPr>
        <w:spacing w:after="120"/>
        <w:ind w:left="2268" w:right="1134" w:hanging="1134"/>
      </w:pPr>
      <w:r w:rsidRPr="000019DE">
        <w:rPr>
          <w:i/>
        </w:rPr>
        <w:t xml:space="preserve">Paragraph 6.18.2., </w:t>
      </w:r>
      <w:r w:rsidRPr="000019DE">
        <w:rPr>
          <w:rFonts w:eastAsia="MS Mincho"/>
        </w:rPr>
        <w:t>amend</w:t>
      </w:r>
      <w:r w:rsidRPr="000019DE">
        <w:t xml:space="preserve"> to read:</w:t>
      </w:r>
    </w:p>
    <w:p w14:paraId="6FA0DDE8" w14:textId="77777777" w:rsidR="008406B1" w:rsidRPr="000019DE" w:rsidRDefault="008406B1" w:rsidP="008406B1">
      <w:pPr>
        <w:pStyle w:val="para"/>
        <w:rPr>
          <w:lang w:val="en-GB"/>
        </w:rPr>
      </w:pPr>
      <w:r w:rsidRPr="000019DE">
        <w:rPr>
          <w:lang w:val="en-US"/>
        </w:rPr>
        <w:t>“</w:t>
      </w:r>
      <w:r w:rsidRPr="000019DE">
        <w:rPr>
          <w:lang w:val="en-GB"/>
        </w:rPr>
        <w:t>6.18.2.</w:t>
      </w:r>
      <w:r w:rsidRPr="000019DE">
        <w:rPr>
          <w:lang w:val="en-GB"/>
        </w:rPr>
        <w:tab/>
        <w:t>Minimum number per side</w:t>
      </w:r>
    </w:p>
    <w:p w14:paraId="096DF536" w14:textId="77777777" w:rsidR="008406B1" w:rsidRPr="000019DE" w:rsidRDefault="008406B1" w:rsidP="008406B1">
      <w:pPr>
        <w:pStyle w:val="para"/>
        <w:rPr>
          <w:lang w:val="en-GB"/>
        </w:rPr>
      </w:pPr>
      <w:r w:rsidRPr="000019DE">
        <w:rPr>
          <w:lang w:val="en-GB"/>
        </w:rPr>
        <w:tab/>
        <w:t>Such that the rules for longitudinal positioning are complied with.</w:t>
      </w:r>
    </w:p>
    <w:p w14:paraId="5A64C9B2" w14:textId="77777777" w:rsidR="008406B1" w:rsidRPr="00662A05" w:rsidRDefault="008406B1" w:rsidP="008406B1">
      <w:pPr>
        <w:pStyle w:val="para"/>
        <w:ind w:firstLine="0"/>
        <w:rPr>
          <w:lang w:val="en-US"/>
        </w:rPr>
      </w:pPr>
      <w:r w:rsidRPr="00662A05">
        <w:rPr>
          <w:lang w:val="en-US"/>
        </w:rPr>
        <w:t>The devices shall be type-approved according to the 00 or subsequent series of amendments to UN Regulation No. 91, or to the 00 or subsequent series of amendments to UN Regulation No. 148.”</w:t>
      </w:r>
    </w:p>
    <w:p w14:paraId="679A8A87" w14:textId="77777777" w:rsidR="008406B1" w:rsidRPr="00662A05" w:rsidRDefault="008406B1" w:rsidP="008406B1">
      <w:pPr>
        <w:spacing w:after="120"/>
        <w:ind w:left="2268" w:right="1134" w:hanging="1134"/>
      </w:pPr>
      <w:r w:rsidRPr="00662A05">
        <w:rPr>
          <w:i/>
        </w:rPr>
        <w:t xml:space="preserve">Paragraph 6.19., </w:t>
      </w:r>
      <w:r w:rsidRPr="00662A05">
        <w:rPr>
          <w:rFonts w:eastAsia="MS Mincho"/>
        </w:rPr>
        <w:t>amend</w:t>
      </w:r>
      <w:r w:rsidRPr="00662A05">
        <w:t xml:space="preserve"> to read:</w:t>
      </w:r>
    </w:p>
    <w:p w14:paraId="2EC14738" w14:textId="77777777" w:rsidR="008406B1" w:rsidRPr="00662A05" w:rsidRDefault="008406B1" w:rsidP="008406B1">
      <w:pPr>
        <w:pStyle w:val="para"/>
        <w:rPr>
          <w:lang w:val="en-US"/>
        </w:rPr>
      </w:pPr>
      <w:r w:rsidRPr="00662A05">
        <w:rPr>
          <w:lang w:val="en-US"/>
        </w:rPr>
        <w:t>“6.19.</w:t>
      </w:r>
      <w:r w:rsidRPr="00662A05">
        <w:rPr>
          <w:lang w:val="en-US"/>
        </w:rPr>
        <w:tab/>
      </w:r>
      <w:proofErr w:type="gramStart"/>
      <w:r w:rsidRPr="00662A05">
        <w:rPr>
          <w:lang w:val="en-US"/>
        </w:rPr>
        <w:t>Day-time</w:t>
      </w:r>
      <w:proofErr w:type="gramEnd"/>
      <w:r w:rsidRPr="00662A05">
        <w:rPr>
          <w:lang w:val="en-US"/>
        </w:rPr>
        <w:t xml:space="preserve"> running lamp”</w:t>
      </w:r>
    </w:p>
    <w:p w14:paraId="47D5F195" w14:textId="77777777" w:rsidR="008406B1" w:rsidRPr="00662A05" w:rsidRDefault="008406B1" w:rsidP="008406B1">
      <w:pPr>
        <w:spacing w:after="120"/>
        <w:ind w:left="2268" w:right="1134" w:hanging="1134"/>
      </w:pPr>
      <w:r w:rsidRPr="00662A05">
        <w:rPr>
          <w:i/>
        </w:rPr>
        <w:t xml:space="preserve">Paragraph 6.19.2., </w:t>
      </w:r>
      <w:r w:rsidRPr="00662A05">
        <w:rPr>
          <w:rFonts w:eastAsia="MS Mincho"/>
        </w:rPr>
        <w:t>amend</w:t>
      </w:r>
      <w:r w:rsidRPr="00662A05">
        <w:t xml:space="preserve"> to read:</w:t>
      </w:r>
    </w:p>
    <w:p w14:paraId="75A1AA7B" w14:textId="77777777" w:rsidR="008406B1" w:rsidRPr="00662A05" w:rsidRDefault="008406B1" w:rsidP="008406B1">
      <w:pPr>
        <w:pStyle w:val="para"/>
        <w:rPr>
          <w:lang w:val="en-GB"/>
        </w:rPr>
      </w:pPr>
      <w:r w:rsidRPr="00662A05">
        <w:rPr>
          <w:lang w:val="en-US"/>
        </w:rPr>
        <w:t>“</w:t>
      </w:r>
      <w:r w:rsidRPr="00662A05">
        <w:rPr>
          <w:lang w:val="en-GB"/>
        </w:rPr>
        <w:t>6.19.2.</w:t>
      </w:r>
      <w:r w:rsidRPr="00662A05">
        <w:rPr>
          <w:lang w:val="en-GB"/>
        </w:rPr>
        <w:tab/>
        <w:t>Number</w:t>
      </w:r>
    </w:p>
    <w:p w14:paraId="56162A37" w14:textId="77777777" w:rsidR="008406B1" w:rsidRPr="00662A05" w:rsidRDefault="008406B1" w:rsidP="008406B1">
      <w:pPr>
        <w:pStyle w:val="para"/>
        <w:rPr>
          <w:lang w:val="en-US"/>
        </w:rPr>
      </w:pPr>
      <w:r w:rsidRPr="00662A05">
        <w:rPr>
          <w:lang w:val="en-GB"/>
        </w:rPr>
        <w:tab/>
        <w:t xml:space="preserve">Two, </w:t>
      </w:r>
      <w:r w:rsidRPr="00662A05">
        <w:rPr>
          <w:lang w:val="en-US"/>
        </w:rPr>
        <w:t>type-approved according to the 00 or subsequent series of amendments to UN Regulation No. 87, or to the 00 or subsequent series of amendments to UN Regulation No. 148.”</w:t>
      </w:r>
    </w:p>
    <w:p w14:paraId="2B5E71CC" w14:textId="77777777" w:rsidR="008406B1" w:rsidRPr="00662A05" w:rsidRDefault="008406B1" w:rsidP="00A01FCA">
      <w:pPr>
        <w:pStyle w:val="SingleTxtG"/>
        <w:pageBreakBefore/>
      </w:pPr>
      <w:r w:rsidRPr="00662A05">
        <w:rPr>
          <w:i/>
          <w:iCs/>
        </w:rPr>
        <w:lastRenderedPageBreak/>
        <w:t>Paragraph 6.19.7.5.,</w:t>
      </w:r>
      <w:r w:rsidRPr="00662A05">
        <w:t xml:space="preserve"> amend to read:</w:t>
      </w:r>
    </w:p>
    <w:p w14:paraId="61407593" w14:textId="77777777" w:rsidR="008406B1" w:rsidRPr="00662A05" w:rsidRDefault="008406B1" w:rsidP="008406B1">
      <w:pPr>
        <w:pStyle w:val="4Para4thlevel"/>
      </w:pPr>
      <w:r w:rsidRPr="00662A05">
        <w:t>“6.19.7.5.</w:t>
      </w:r>
      <w:r w:rsidRPr="00662A05">
        <w:tab/>
        <w:t>When daytime running lamps are switched ON, the rear position lamps shall be switched ON. In addition, any other lamp(s) mentioned in paragraph 5.11. may also be switched ON.</w:t>
      </w:r>
    </w:p>
    <w:p w14:paraId="00EB79C6" w14:textId="77777777" w:rsidR="008406B1" w:rsidRPr="007E2D39" w:rsidRDefault="008406B1" w:rsidP="008406B1">
      <w:pPr>
        <w:pStyle w:val="PlainText"/>
        <w:spacing w:after="120"/>
        <w:ind w:left="2268" w:right="1134"/>
        <w:jc w:val="both"/>
        <w:rPr>
          <w:lang w:val="en-US"/>
        </w:rPr>
      </w:pPr>
      <w:r w:rsidRPr="000019DE">
        <w:t xml:space="preserve">However, the rear </w:t>
      </w:r>
      <w:r w:rsidRPr="007E2D39">
        <w:t xml:space="preserve">position lamps and the other lamp(s) mentioned in paragraph 5.11. may be switched OFF when the daytime running lamps are switched </w:t>
      </w:r>
      <w:proofErr w:type="gramStart"/>
      <w:r w:rsidRPr="007E2D39">
        <w:t>ON, and</w:t>
      </w:r>
      <w:proofErr w:type="gramEnd"/>
      <w:r w:rsidRPr="007E2D39">
        <w:t xml:space="preserve"> may remain switched OFF as long as the ambient light conditions outside vehicle are above 7,000 lux (measured according to the requirements of Annex 13).”</w:t>
      </w:r>
    </w:p>
    <w:p w14:paraId="64AB4D96" w14:textId="77777777" w:rsidR="008406B1" w:rsidRPr="000019DE" w:rsidRDefault="008406B1" w:rsidP="008406B1">
      <w:pPr>
        <w:spacing w:after="120"/>
        <w:ind w:left="2268" w:right="1134" w:hanging="1134"/>
      </w:pPr>
      <w:r w:rsidRPr="000019DE">
        <w:rPr>
          <w:i/>
        </w:rPr>
        <w:t xml:space="preserve">Paragraph 6.20., </w:t>
      </w:r>
      <w:r w:rsidRPr="000019DE">
        <w:rPr>
          <w:rFonts w:eastAsia="MS Mincho"/>
        </w:rPr>
        <w:t>amend</w:t>
      </w:r>
      <w:r w:rsidRPr="000019DE">
        <w:t xml:space="preserve"> to read:</w:t>
      </w:r>
    </w:p>
    <w:p w14:paraId="1ACC573A" w14:textId="77777777" w:rsidR="008406B1" w:rsidRPr="000019DE" w:rsidRDefault="008406B1" w:rsidP="008406B1">
      <w:pPr>
        <w:pStyle w:val="para"/>
        <w:rPr>
          <w:lang w:val="en-US"/>
        </w:rPr>
      </w:pPr>
      <w:r w:rsidRPr="000019DE">
        <w:rPr>
          <w:lang w:val="en-US"/>
        </w:rPr>
        <w:t>“6.20.</w:t>
      </w:r>
      <w:r w:rsidRPr="000019DE">
        <w:rPr>
          <w:lang w:val="en-US"/>
        </w:rPr>
        <w:tab/>
        <w:t>Cornering lamp”</w:t>
      </w:r>
    </w:p>
    <w:p w14:paraId="2C3B01F2" w14:textId="77777777" w:rsidR="008406B1" w:rsidRPr="000019DE" w:rsidRDefault="008406B1" w:rsidP="008406B1">
      <w:pPr>
        <w:spacing w:after="120"/>
        <w:ind w:left="2268" w:right="1134" w:hanging="1134"/>
      </w:pPr>
      <w:r w:rsidRPr="000019DE">
        <w:rPr>
          <w:i/>
        </w:rPr>
        <w:t xml:space="preserve">Paragraph 6.20.2., </w:t>
      </w:r>
      <w:r w:rsidRPr="000019DE">
        <w:rPr>
          <w:rFonts w:eastAsia="MS Mincho"/>
        </w:rPr>
        <w:t>amend</w:t>
      </w:r>
      <w:r w:rsidRPr="000019DE">
        <w:t xml:space="preserve"> to read:</w:t>
      </w:r>
    </w:p>
    <w:p w14:paraId="6EC66B64" w14:textId="77777777" w:rsidR="008406B1" w:rsidRPr="000019DE" w:rsidRDefault="008406B1" w:rsidP="008406B1">
      <w:pPr>
        <w:pStyle w:val="para"/>
        <w:rPr>
          <w:lang w:val="en-GB"/>
        </w:rPr>
      </w:pPr>
      <w:r w:rsidRPr="000019DE">
        <w:rPr>
          <w:lang w:val="en-US"/>
        </w:rPr>
        <w:t>“</w:t>
      </w:r>
      <w:r w:rsidRPr="000019DE">
        <w:rPr>
          <w:lang w:val="en-GB"/>
        </w:rPr>
        <w:t>6.20.2.</w:t>
      </w:r>
      <w:r w:rsidRPr="000019DE">
        <w:rPr>
          <w:lang w:val="en-GB"/>
        </w:rPr>
        <w:tab/>
        <w:t>Number</w:t>
      </w:r>
    </w:p>
    <w:p w14:paraId="4D12CA4C" w14:textId="77777777" w:rsidR="008406B1" w:rsidRPr="00DE727F" w:rsidRDefault="008406B1" w:rsidP="008406B1">
      <w:pPr>
        <w:pStyle w:val="para"/>
        <w:rPr>
          <w:lang w:val="en-US"/>
        </w:rPr>
      </w:pPr>
      <w:r w:rsidRPr="000019DE">
        <w:rPr>
          <w:lang w:val="en-GB"/>
        </w:rPr>
        <w:tab/>
      </w:r>
      <w:r w:rsidRPr="00DE727F">
        <w:rPr>
          <w:lang w:val="en-GB"/>
        </w:rPr>
        <w:t xml:space="preserve">Two, </w:t>
      </w:r>
      <w:r w:rsidRPr="00DE727F">
        <w:rPr>
          <w:lang w:val="en-US"/>
        </w:rPr>
        <w:t>type-approved according to the 01 or subsequent series of amendments to UN Regulation No. 119, or to the 00 or subsequent series of amendments to UN Regulation No. 149.”</w:t>
      </w:r>
    </w:p>
    <w:p w14:paraId="64E79FE5" w14:textId="77777777" w:rsidR="008406B1" w:rsidRPr="000019DE" w:rsidRDefault="008406B1" w:rsidP="008406B1">
      <w:pPr>
        <w:spacing w:after="120"/>
        <w:ind w:left="2268" w:right="1134" w:hanging="1134"/>
      </w:pPr>
      <w:r w:rsidRPr="000019DE">
        <w:rPr>
          <w:i/>
        </w:rPr>
        <w:t xml:space="preserve">Paragraph 6.21., </w:t>
      </w:r>
      <w:r w:rsidRPr="000019DE">
        <w:rPr>
          <w:rFonts w:eastAsia="MS Mincho"/>
        </w:rPr>
        <w:t>amend</w:t>
      </w:r>
      <w:r w:rsidRPr="000019DE">
        <w:t xml:space="preserve"> to read:</w:t>
      </w:r>
    </w:p>
    <w:p w14:paraId="24EE0FAD" w14:textId="77777777" w:rsidR="008406B1" w:rsidRPr="000019DE" w:rsidRDefault="008406B1" w:rsidP="008406B1">
      <w:pPr>
        <w:pStyle w:val="para"/>
        <w:rPr>
          <w:lang w:val="en-US"/>
        </w:rPr>
      </w:pPr>
      <w:r w:rsidRPr="000019DE">
        <w:rPr>
          <w:lang w:val="en-US"/>
        </w:rPr>
        <w:t>“6.21.</w:t>
      </w:r>
      <w:r w:rsidRPr="000019DE">
        <w:rPr>
          <w:lang w:val="en-US"/>
        </w:rPr>
        <w:tab/>
        <w:t>Conspicuity markings”</w:t>
      </w:r>
    </w:p>
    <w:p w14:paraId="5BDC2082" w14:textId="77777777" w:rsidR="008406B1" w:rsidRPr="000019DE" w:rsidRDefault="008406B1" w:rsidP="008406B1">
      <w:pPr>
        <w:spacing w:after="120"/>
        <w:ind w:left="2268" w:right="1134" w:hanging="1134"/>
        <w:rPr>
          <w:i/>
        </w:rPr>
      </w:pPr>
      <w:r w:rsidRPr="000019DE">
        <w:rPr>
          <w:i/>
        </w:rPr>
        <w:t xml:space="preserve">Paragraph 6.21.1.2.5., </w:t>
      </w:r>
      <w:r w:rsidRPr="000019DE">
        <w:rPr>
          <w:rFonts w:eastAsia="MS Mincho"/>
        </w:rPr>
        <w:t>amend</w:t>
      </w:r>
      <w:r w:rsidRPr="000019DE">
        <w:t xml:space="preserve"> to read:</w:t>
      </w:r>
    </w:p>
    <w:p w14:paraId="26D81211" w14:textId="77777777" w:rsidR="008406B1" w:rsidRPr="00DE727F" w:rsidRDefault="008406B1" w:rsidP="008406B1">
      <w:pPr>
        <w:spacing w:after="120"/>
        <w:ind w:left="2268" w:right="1133" w:hanging="1134"/>
        <w:jc w:val="both"/>
      </w:pPr>
      <w:r w:rsidRPr="000019DE">
        <w:t>“</w:t>
      </w:r>
      <w:r w:rsidRPr="000019DE">
        <w:rPr>
          <w:bCs/>
          <w:iCs/>
        </w:rPr>
        <w:t>6.21.1.2.5.</w:t>
      </w:r>
      <w:r w:rsidRPr="000019DE">
        <w:rPr>
          <w:bCs/>
          <w:iCs/>
        </w:rPr>
        <w:tab/>
      </w:r>
      <w:r w:rsidRPr="00DE727F">
        <w:t xml:space="preserve">In cases where the manufacturer, after verification by the Technical Service, can prove to the satisfaction of the Type Approval Authority that it is impossible, due to the operational requirements which may require special shape, </w:t>
      </w:r>
      <w:proofErr w:type="gramStart"/>
      <w:r w:rsidRPr="00DE727F">
        <w:t>structure</w:t>
      </w:r>
      <w:proofErr w:type="gramEnd"/>
      <w:r w:rsidRPr="00DE727F">
        <w:t xml:space="preserv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Pr="00DE727F">
        <w:t>conspicuity</w:t>
      </w:r>
      <w:proofErr w:type="spellEnd"/>
      <w:r w:rsidRPr="00DE727F">
        <w:t xml:space="preserve"> markings that partially meet requirements maximised on the vehicle structure. This may include fitting of additional brackets or plates containing </w:t>
      </w:r>
      <w:proofErr w:type="gramStart"/>
      <w:r w:rsidRPr="00DE727F">
        <w:t xml:space="preserve">material </w:t>
      </w:r>
      <w:bookmarkStart w:id="2" w:name="_Hlk116555548"/>
      <w:r w:rsidRPr="00DE727F">
        <w:t xml:space="preserve"> </w:t>
      </w:r>
      <w:r w:rsidRPr="00DE727F">
        <w:rPr>
          <w:lang w:val="en-US"/>
        </w:rPr>
        <w:t>type</w:t>
      </w:r>
      <w:proofErr w:type="gramEnd"/>
      <w:r w:rsidRPr="00DE727F">
        <w:rPr>
          <w:lang w:val="en-US"/>
        </w:rPr>
        <w:t xml:space="preserve">-approved according to </w:t>
      </w:r>
      <w:r w:rsidRPr="00DE727F">
        <w:t xml:space="preserve">the 00 or subsequent series of amendments to UN Regulation No. </w:t>
      </w:r>
      <w:bookmarkEnd w:id="2"/>
      <w:r w:rsidRPr="00DE727F">
        <w:t xml:space="preserve">104, or </w:t>
      </w:r>
      <w:r w:rsidRPr="00DE727F">
        <w:rPr>
          <w:lang w:val="en-US"/>
        </w:rPr>
        <w:t xml:space="preserve">to </w:t>
      </w:r>
      <w:r w:rsidRPr="00DE727F">
        <w:t xml:space="preserve">the 00 or subsequent series of amendments to UN Regulation No. 150, where structure is available to ensure clear and uniform signalling compatible with the objective of </w:t>
      </w:r>
      <w:proofErr w:type="spellStart"/>
      <w:r w:rsidRPr="00DE727F">
        <w:t>conspicuity</w:t>
      </w:r>
      <w:proofErr w:type="spellEnd"/>
      <w:r w:rsidRPr="00DE727F">
        <w:t>.</w:t>
      </w:r>
    </w:p>
    <w:p w14:paraId="4A39CCCC" w14:textId="77777777" w:rsidR="008406B1" w:rsidRPr="00DE727F" w:rsidRDefault="008406B1" w:rsidP="008406B1">
      <w:pPr>
        <w:spacing w:after="120"/>
        <w:ind w:left="2268" w:right="1133"/>
        <w:jc w:val="both"/>
      </w:pPr>
      <w:r w:rsidRPr="00DE727F">
        <w:t xml:space="preserve">Where partial fulfilment is deemed acceptable, retro-reflective devices of Class IVA </w:t>
      </w:r>
      <w:r w:rsidRPr="00DE727F">
        <w:rPr>
          <w:lang w:val="en-US"/>
        </w:rPr>
        <w:t xml:space="preserve">type-approved according to </w:t>
      </w:r>
      <w:r w:rsidRPr="00DE727F">
        <w:t xml:space="preserve">the 02 or subsequent series of amendments to UN Regulation No. 3, or the 00 or subsequent series of amendments to UN Regulation No. 150, or brackets containing retro-reflecting material </w:t>
      </w:r>
      <w:r w:rsidRPr="00DE727F">
        <w:rPr>
          <w:lang w:val="en-US"/>
        </w:rPr>
        <w:t xml:space="preserve">type-approved according to the </w:t>
      </w:r>
      <w:r w:rsidRPr="00DE727F">
        <w:t xml:space="preserve">photometric requirements of Class C of the 00 or subsequent series of amendments to UN Regulation No. 104, or the 00 or subsequent series of amendments to UN Regulation No. 150, may substitute part of the required </w:t>
      </w:r>
      <w:proofErr w:type="spellStart"/>
      <w:r w:rsidRPr="00DE727F">
        <w:t>conspicuity</w:t>
      </w:r>
      <w:proofErr w:type="spellEnd"/>
      <w:r w:rsidRPr="00DE727F">
        <w:t xml:space="preserve"> markings. In this case, at least one of these retro-reflective devices shall be installed per 1,500 mm.</w:t>
      </w:r>
    </w:p>
    <w:p w14:paraId="267297E9" w14:textId="77777777" w:rsidR="008406B1" w:rsidRPr="00DE727F" w:rsidRDefault="008406B1" w:rsidP="008406B1">
      <w:pPr>
        <w:pStyle w:val="para"/>
        <w:ind w:firstLine="0"/>
        <w:rPr>
          <w:lang w:val="en-GB"/>
        </w:rPr>
      </w:pPr>
      <w:r w:rsidRPr="00DE727F">
        <w:rPr>
          <w:lang w:val="en-GB"/>
        </w:rPr>
        <w:t>The necessary information shall be indicated in the communication form.”</w:t>
      </w:r>
    </w:p>
    <w:p w14:paraId="153A8B68" w14:textId="77777777" w:rsidR="008406B1" w:rsidRPr="000019DE" w:rsidRDefault="008406B1" w:rsidP="008406B1">
      <w:pPr>
        <w:pStyle w:val="para"/>
        <w:rPr>
          <w:lang w:val="en-GB"/>
        </w:rPr>
      </w:pPr>
      <w:r w:rsidRPr="000019DE">
        <w:rPr>
          <w:i/>
          <w:lang w:val="en-GB"/>
        </w:rPr>
        <w:t xml:space="preserve">Paragraph 6.21.4.2.1.1., </w:t>
      </w:r>
      <w:r w:rsidRPr="000019DE">
        <w:rPr>
          <w:rFonts w:eastAsia="MS Mincho"/>
          <w:lang w:val="en-GB"/>
        </w:rPr>
        <w:t>amend</w:t>
      </w:r>
      <w:r w:rsidRPr="000019DE">
        <w:rPr>
          <w:lang w:val="en-GB"/>
        </w:rPr>
        <w:t xml:space="preserve"> to read:</w:t>
      </w:r>
    </w:p>
    <w:p w14:paraId="0202CC62" w14:textId="77777777" w:rsidR="008406B1" w:rsidRPr="000019DE" w:rsidRDefault="008406B1" w:rsidP="008406B1">
      <w:pPr>
        <w:pStyle w:val="para"/>
        <w:rPr>
          <w:lang w:val="en-GB"/>
        </w:rPr>
      </w:pPr>
      <w:r w:rsidRPr="000019DE">
        <w:rPr>
          <w:lang w:val="en-GB"/>
        </w:rPr>
        <w:t xml:space="preserve">“6.21.4.2.1.1. For motor vehicles, each end of the vehicle, or in the case of tractors for semi-trailers each end of the </w:t>
      </w:r>
      <w:proofErr w:type="gramStart"/>
      <w:r w:rsidRPr="000019DE">
        <w:rPr>
          <w:lang w:val="en-GB"/>
        </w:rPr>
        <w:t>cab;</w:t>
      </w:r>
      <w:proofErr w:type="gramEnd"/>
      <w:r w:rsidRPr="000019DE">
        <w:rPr>
          <w:lang w:val="en-GB"/>
        </w:rPr>
        <w:t xml:space="preserve"> </w:t>
      </w:r>
    </w:p>
    <w:p w14:paraId="40677689" w14:textId="77777777" w:rsidR="008406B1" w:rsidRPr="00BB6677" w:rsidRDefault="008406B1" w:rsidP="008406B1">
      <w:pPr>
        <w:pStyle w:val="para"/>
        <w:ind w:firstLine="0"/>
        <w:rPr>
          <w:lang w:val="en-GB"/>
        </w:rPr>
      </w:pPr>
      <w:r w:rsidRPr="00BB6677">
        <w:rPr>
          <w:lang w:val="en-GB"/>
        </w:rPr>
        <w:t xml:space="preserve">However, an alternative marking mode within 2,400 mm from the front end of the motor vehicle is allowed where a series of retro-reflectors of Class IVA </w:t>
      </w:r>
      <w:r w:rsidRPr="00BB6677">
        <w:rPr>
          <w:lang w:val="en-US"/>
        </w:rPr>
        <w:t xml:space="preserve">type-approved according to </w:t>
      </w:r>
      <w:r w:rsidRPr="00BB6677">
        <w:rPr>
          <w:lang w:val="en-GB"/>
        </w:rPr>
        <w:t xml:space="preserve">the 02 or subsequent series of amendments to UN Regulation No. 3, or the 00 or subsequent series of amendments to UN Regulation No. 150, or Class C </w:t>
      </w:r>
      <w:r w:rsidRPr="00BB6677">
        <w:rPr>
          <w:lang w:val="en-US"/>
        </w:rPr>
        <w:t xml:space="preserve">type-approved according to </w:t>
      </w:r>
      <w:r w:rsidRPr="00BB6677">
        <w:rPr>
          <w:lang w:val="en-GB"/>
        </w:rPr>
        <w:t xml:space="preserve">the 00 or subsequent series of amendments to UN Regulation No. 104 or the 00 or </w:t>
      </w:r>
      <w:r w:rsidRPr="00BB6677">
        <w:rPr>
          <w:lang w:val="en-GB"/>
        </w:rPr>
        <w:lastRenderedPageBreak/>
        <w:t xml:space="preserve">subsequent series of amendments to UN Regulation No. 150 are mounted followed by the required </w:t>
      </w:r>
      <w:proofErr w:type="spellStart"/>
      <w:r w:rsidRPr="00BB6677">
        <w:rPr>
          <w:lang w:val="en-GB"/>
        </w:rPr>
        <w:t>conspicuity</w:t>
      </w:r>
      <w:proofErr w:type="spellEnd"/>
      <w:r w:rsidRPr="00BB6677">
        <w:rPr>
          <w:lang w:val="en-GB"/>
        </w:rPr>
        <w:t xml:space="preserve"> marking as follows:</w:t>
      </w:r>
    </w:p>
    <w:p w14:paraId="5C3B42AE" w14:textId="77777777" w:rsidR="008406B1" w:rsidRPr="000019DE" w:rsidRDefault="008406B1" w:rsidP="008406B1">
      <w:pPr>
        <w:pStyle w:val="para"/>
        <w:ind w:firstLine="0"/>
        <w:rPr>
          <w:lang w:val="en-GB"/>
        </w:rPr>
      </w:pPr>
      <w:r w:rsidRPr="000019DE">
        <w:rPr>
          <w:lang w:val="en-GB"/>
        </w:rPr>
        <w:t>…”</w:t>
      </w:r>
    </w:p>
    <w:p w14:paraId="687A070B" w14:textId="77777777" w:rsidR="008406B1" w:rsidRPr="000019DE" w:rsidRDefault="008406B1" w:rsidP="008406B1">
      <w:pPr>
        <w:spacing w:after="120"/>
        <w:ind w:left="2268" w:right="1134" w:hanging="1134"/>
        <w:rPr>
          <w:bCs/>
          <w:iCs/>
        </w:rPr>
      </w:pPr>
      <w:r w:rsidRPr="000019DE">
        <w:rPr>
          <w:i/>
        </w:rPr>
        <w:t xml:space="preserve">Paragraph 6.21.7.4., </w:t>
      </w:r>
      <w:r w:rsidRPr="000019DE">
        <w:rPr>
          <w:rFonts w:eastAsia="MS Mincho"/>
        </w:rPr>
        <w:t>amend</w:t>
      </w:r>
      <w:r w:rsidRPr="000019DE">
        <w:t xml:space="preserve"> to read:</w:t>
      </w:r>
    </w:p>
    <w:p w14:paraId="2C6D182D" w14:textId="77777777" w:rsidR="008406B1" w:rsidRPr="00BB6677" w:rsidRDefault="008406B1" w:rsidP="008406B1">
      <w:pPr>
        <w:pStyle w:val="para"/>
        <w:rPr>
          <w:lang w:val="en-GB"/>
        </w:rPr>
      </w:pPr>
      <w:r w:rsidRPr="000019DE">
        <w:rPr>
          <w:lang w:val="en-GB"/>
        </w:rPr>
        <w:t>“6.21.7.4.</w:t>
      </w:r>
      <w:r w:rsidRPr="000019DE">
        <w:rPr>
          <w:lang w:val="en-GB"/>
        </w:rPr>
        <w:tab/>
        <w:t xml:space="preserve">Where rear marking </w:t>
      </w:r>
      <w:r w:rsidRPr="00BB6677">
        <w:rPr>
          <w:lang w:val="en-GB"/>
        </w:rPr>
        <w:t xml:space="preserve">plates type-approved according to the 01 or subsequent series of amendments to UN Regulation No. 70, or to the 00 or subsequent series of amendments to UN Regulation No. 150 are installed these may be considered, at the discretion of the manufacturer, as part of the </w:t>
      </w:r>
      <w:proofErr w:type="spellStart"/>
      <w:r w:rsidRPr="00BB6677">
        <w:rPr>
          <w:lang w:val="en-GB"/>
        </w:rPr>
        <w:t>conspicuity</w:t>
      </w:r>
      <w:proofErr w:type="spellEnd"/>
      <w:r w:rsidRPr="00BB6677">
        <w:rPr>
          <w:lang w:val="en-GB"/>
        </w:rPr>
        <w:t xml:space="preserve"> marking to the rear, for the purposes of calculating the length of the </w:t>
      </w:r>
      <w:proofErr w:type="spellStart"/>
      <w:r w:rsidRPr="00BB6677">
        <w:rPr>
          <w:lang w:val="en-GB"/>
        </w:rPr>
        <w:t>conspicuity</w:t>
      </w:r>
      <w:proofErr w:type="spellEnd"/>
      <w:r w:rsidRPr="00BB6677">
        <w:rPr>
          <w:lang w:val="en-GB"/>
        </w:rPr>
        <w:t xml:space="preserve"> marking and its proximity to the side of the vehicle.”</w:t>
      </w:r>
    </w:p>
    <w:p w14:paraId="70452E64" w14:textId="77777777" w:rsidR="008406B1" w:rsidRPr="000019DE" w:rsidRDefault="008406B1" w:rsidP="008406B1">
      <w:pPr>
        <w:spacing w:after="120"/>
        <w:ind w:left="2268" w:right="1134" w:hanging="1134"/>
      </w:pPr>
      <w:r w:rsidRPr="000019DE">
        <w:rPr>
          <w:i/>
        </w:rPr>
        <w:t xml:space="preserve">Paragraph 6.22., </w:t>
      </w:r>
      <w:r w:rsidRPr="000019DE">
        <w:rPr>
          <w:rFonts w:eastAsia="MS Mincho"/>
        </w:rPr>
        <w:t>amend</w:t>
      </w:r>
      <w:r w:rsidRPr="000019DE">
        <w:t xml:space="preserve"> to read:</w:t>
      </w:r>
    </w:p>
    <w:p w14:paraId="2911AD70" w14:textId="77777777" w:rsidR="008406B1" w:rsidRPr="000019DE" w:rsidRDefault="008406B1" w:rsidP="008406B1">
      <w:pPr>
        <w:pStyle w:val="para"/>
        <w:rPr>
          <w:lang w:val="en-US"/>
        </w:rPr>
      </w:pPr>
      <w:r w:rsidRPr="000019DE">
        <w:rPr>
          <w:lang w:val="en-US"/>
        </w:rPr>
        <w:t>“6.22.</w:t>
      </w:r>
      <w:r w:rsidRPr="000019DE">
        <w:rPr>
          <w:lang w:val="en-US"/>
        </w:rPr>
        <w:tab/>
        <w:t>Adaptive front lighting system (AFS)</w:t>
      </w:r>
    </w:p>
    <w:p w14:paraId="263765F3" w14:textId="77777777" w:rsidR="008406B1" w:rsidRPr="000019DE" w:rsidRDefault="008406B1" w:rsidP="008406B1">
      <w:pPr>
        <w:pStyle w:val="para"/>
        <w:ind w:firstLine="0"/>
        <w:rPr>
          <w:lang w:val="en-US"/>
        </w:rPr>
      </w:pPr>
      <w:r w:rsidRPr="000019DE">
        <w:rPr>
          <w:lang w:val="en-GB"/>
        </w:rPr>
        <w:t>Where not otherwise specified below, the requirements for main-beam headlamps (paragraph 6.1.) and for dipped-beam headlamps (paragraph 6.2.) of this Regulation apply to the relevant part of the AFS.</w:t>
      </w:r>
      <w:r w:rsidRPr="000019DE">
        <w:rPr>
          <w:lang w:val="en-US"/>
        </w:rPr>
        <w:t>”</w:t>
      </w:r>
    </w:p>
    <w:p w14:paraId="364EE0F6" w14:textId="77777777" w:rsidR="008406B1" w:rsidRPr="000019DE" w:rsidRDefault="008406B1" w:rsidP="008406B1">
      <w:pPr>
        <w:spacing w:after="120"/>
        <w:ind w:left="2268" w:right="1134" w:hanging="1134"/>
      </w:pPr>
      <w:r w:rsidRPr="000019DE">
        <w:rPr>
          <w:i/>
        </w:rPr>
        <w:t xml:space="preserve">Paragraph 6.22.2., </w:t>
      </w:r>
      <w:r w:rsidRPr="000019DE">
        <w:rPr>
          <w:rFonts w:eastAsia="MS Mincho"/>
        </w:rPr>
        <w:t>amend</w:t>
      </w:r>
      <w:r w:rsidRPr="000019DE">
        <w:t xml:space="preserve"> to read:</w:t>
      </w:r>
    </w:p>
    <w:p w14:paraId="0B19145D" w14:textId="77777777" w:rsidR="008406B1" w:rsidRPr="000019DE" w:rsidRDefault="008406B1" w:rsidP="008406B1">
      <w:pPr>
        <w:pStyle w:val="para"/>
        <w:rPr>
          <w:lang w:val="en-US"/>
        </w:rPr>
      </w:pPr>
      <w:r w:rsidRPr="000019DE">
        <w:rPr>
          <w:lang w:val="en-US"/>
        </w:rPr>
        <w:t>“6.22.2</w:t>
      </w:r>
      <w:r w:rsidRPr="000019DE">
        <w:rPr>
          <w:lang w:val="en-US"/>
        </w:rPr>
        <w:tab/>
        <w:t>Number</w:t>
      </w:r>
    </w:p>
    <w:p w14:paraId="5C2EE2D7" w14:textId="77777777" w:rsidR="008406B1" w:rsidRPr="00BB6677" w:rsidRDefault="008406B1" w:rsidP="008406B1">
      <w:pPr>
        <w:pStyle w:val="para"/>
        <w:ind w:firstLine="0"/>
        <w:rPr>
          <w:lang w:val="en-GB"/>
        </w:rPr>
      </w:pPr>
      <w:r w:rsidRPr="000019DE">
        <w:rPr>
          <w:lang w:val="en-US"/>
        </w:rPr>
        <w:tab/>
      </w:r>
      <w:r w:rsidRPr="00BB6677">
        <w:rPr>
          <w:lang w:val="en-US"/>
        </w:rPr>
        <w:t>One, type-approved according to the 01 or subsequent series of amendments to UN Regulation No. 149.</w:t>
      </w:r>
    </w:p>
    <w:p w14:paraId="0DC12EA5" w14:textId="77777777" w:rsidR="008406B1" w:rsidRPr="000019DE" w:rsidRDefault="008406B1" w:rsidP="008406B1">
      <w:pPr>
        <w:pStyle w:val="CommentText"/>
        <w:tabs>
          <w:tab w:val="left" w:pos="8505"/>
        </w:tabs>
        <w:spacing w:after="120"/>
        <w:ind w:left="2268" w:right="1134" w:hanging="1134"/>
        <w:rPr>
          <w:lang w:val="en-US"/>
        </w:rPr>
      </w:pPr>
      <w:r w:rsidRPr="000019DE">
        <w:rPr>
          <w:i/>
          <w:lang w:val="en-US"/>
        </w:rPr>
        <w:t>Paragraph 6.22.6.1. and related subparagraphs</w:t>
      </w:r>
      <w:r w:rsidRPr="000019DE">
        <w:rPr>
          <w:lang w:val="en-US"/>
        </w:rPr>
        <w:t>, amend to read:</w:t>
      </w:r>
    </w:p>
    <w:p w14:paraId="47272FEE" w14:textId="77777777" w:rsidR="008406B1" w:rsidRPr="00BB6677" w:rsidRDefault="008406B1" w:rsidP="008406B1">
      <w:pPr>
        <w:pStyle w:val="para"/>
        <w:outlineLvl w:val="2"/>
        <w:rPr>
          <w:lang w:val="en-US"/>
        </w:rPr>
      </w:pPr>
      <w:r w:rsidRPr="000019DE">
        <w:rPr>
          <w:lang w:val="en-US"/>
        </w:rPr>
        <w:t>“6.22.6.1.</w:t>
      </w:r>
      <w:r w:rsidRPr="000019DE">
        <w:rPr>
          <w:lang w:val="en-US"/>
        </w:rPr>
        <w:tab/>
      </w:r>
      <w:r w:rsidRPr="00BB6677">
        <w:rPr>
          <w:lang w:val="en-US"/>
        </w:rPr>
        <w:t>Vertical inclination:</w:t>
      </w:r>
    </w:p>
    <w:p w14:paraId="45669BF2" w14:textId="77777777" w:rsidR="008406B1" w:rsidRPr="00BB6677" w:rsidRDefault="008406B1" w:rsidP="008406B1">
      <w:pPr>
        <w:pStyle w:val="para"/>
        <w:rPr>
          <w:lang w:val="en-US"/>
        </w:rPr>
      </w:pPr>
      <w:r w:rsidRPr="00BB6677">
        <w:rPr>
          <w:lang w:val="en-US"/>
        </w:rPr>
        <w:t>6.22.6.1.1.</w:t>
      </w:r>
      <w:r w:rsidRPr="00BB6677">
        <w:rPr>
          <w:lang w:val="en-US"/>
        </w:rPr>
        <w:tab/>
        <w:t>The initial downward inclination of the cut-off of the basic passing-beam to be set in the unladen vehicle state with one person in the driver's seat shall be specified within an accuracy of 0.1 per cent by the manufacturer and indicated in a clearly legible and indelible manner on each vehicle, close to either the front lighting system or the manufacturer's plate, by the symbol shown in Annex 7.</w:t>
      </w:r>
    </w:p>
    <w:p w14:paraId="0C796EA1" w14:textId="77777777" w:rsidR="008406B1" w:rsidRPr="00BB6677" w:rsidRDefault="008406B1" w:rsidP="008406B1">
      <w:pPr>
        <w:pStyle w:val="para"/>
        <w:rPr>
          <w:lang w:val="en-US"/>
        </w:rPr>
      </w:pPr>
      <w:r w:rsidRPr="00BB6677">
        <w:rPr>
          <w:lang w:val="en-US"/>
        </w:rPr>
        <w:tab/>
        <w:t xml:space="preserve">Where differing initial downward inclinations are specified by the manufacturer for different lighting units that provide or contribute to the cut-off of the basic passing-beam, these values of downward inclination shall be specified within an accuracy of 0.1 per cent by the manufacturer and indicated in a clearly legible and indelible manner on each vehicle, close to either the relevant lighting units or on the manufacturer's plate, by the symbol shown in Annex 7 in such a way that all the lighting units concerned can be unambiguously identified. </w:t>
      </w:r>
    </w:p>
    <w:p w14:paraId="2995D68E" w14:textId="77777777" w:rsidR="008406B1" w:rsidRPr="00BB6677" w:rsidRDefault="008406B1" w:rsidP="008406B1">
      <w:pPr>
        <w:pStyle w:val="para"/>
        <w:rPr>
          <w:lang w:val="en-US"/>
        </w:rPr>
      </w:pPr>
      <w:r w:rsidRPr="00BB6677">
        <w:rPr>
          <w:lang w:val="en-US"/>
        </w:rPr>
        <w:tab/>
        <w:t>The value(s) of this (these) indicated initial downward inclination(s) shall be specified by the vehicle manufacturer within the range defined in paragraph 6.2.6.1.2. in relation to the mounting height of the lighting units that provide or contribute to the cut-off of the basic passing-beam.</w:t>
      </w:r>
    </w:p>
    <w:p w14:paraId="7454C4AC" w14:textId="77777777" w:rsidR="008406B1" w:rsidRPr="00BB6677" w:rsidRDefault="008406B1" w:rsidP="008406B1">
      <w:pPr>
        <w:pStyle w:val="para"/>
        <w:rPr>
          <w:lang w:val="en-US"/>
        </w:rPr>
      </w:pPr>
      <w:r w:rsidRPr="00BB6677">
        <w:rPr>
          <w:lang w:val="en-US"/>
        </w:rPr>
        <w:tab/>
        <w:t>Different values of the initial downward inclination for different variants/versions of the same vehicle type may be specified, within the range defined in paragraph 6.2.6.1.2., provided that only the pertinent value is indicated on each variant/version.</w:t>
      </w:r>
    </w:p>
    <w:p w14:paraId="7309F870" w14:textId="77777777" w:rsidR="008406B1" w:rsidRPr="000019DE" w:rsidRDefault="008406B1" w:rsidP="008406B1">
      <w:pPr>
        <w:pStyle w:val="para"/>
        <w:rPr>
          <w:lang w:val="en-US"/>
        </w:rPr>
      </w:pPr>
      <w:r w:rsidRPr="000019DE">
        <w:rPr>
          <w:lang w:val="en-US"/>
        </w:rPr>
        <w:t>6.22.6.1.2.</w:t>
      </w:r>
      <w:r w:rsidRPr="000019DE">
        <w:rPr>
          <w:lang w:val="en-US"/>
        </w:rPr>
        <w:tab/>
        <w:t>The downward inclination</w:t>
      </w:r>
      <w:r w:rsidRPr="000019DE">
        <w:rPr>
          <w:b/>
          <w:lang w:val="en-US"/>
        </w:rPr>
        <w:t xml:space="preserve"> </w:t>
      </w:r>
      <w:r w:rsidRPr="000019DE">
        <w:rPr>
          <w:lang w:val="en-US"/>
        </w:rPr>
        <w:t>of the horizontal part of the "cut-off" of the basic passing-beam shall remain between the limits indicated in paragraph 6.2.6.1.2. under all the static loading conditions of the vehicle of Annex 5.</w:t>
      </w:r>
    </w:p>
    <w:p w14:paraId="608CC790" w14:textId="77777777" w:rsidR="008406B1" w:rsidRPr="00BB6677" w:rsidRDefault="008406B1" w:rsidP="008406B1">
      <w:pPr>
        <w:pStyle w:val="para"/>
        <w:tabs>
          <w:tab w:val="left" w:pos="8505"/>
        </w:tabs>
        <w:rPr>
          <w:bCs/>
          <w:lang w:val="en-US"/>
        </w:rPr>
      </w:pPr>
      <w:r w:rsidRPr="000019DE">
        <w:rPr>
          <w:lang w:val="en-US"/>
        </w:rPr>
        <w:t>6.22.6.1.2.1.</w:t>
      </w:r>
      <w:r w:rsidRPr="000019DE">
        <w:rPr>
          <w:lang w:val="en-US"/>
        </w:rPr>
        <w:tab/>
        <w:t xml:space="preserve">In case the passing-beam is generated by several beams from different lighting units, the </w:t>
      </w:r>
      <w:r w:rsidRPr="00BB6677">
        <w:rPr>
          <w:bCs/>
          <w:lang w:val="en-US"/>
        </w:rPr>
        <w:t>relevant requirements as above indicated apply to each said beam's "cut-off" (if any), which is designed to project into the angular zone, as indicated in Annex 1 to UN Regulation No. 149.”</w:t>
      </w:r>
    </w:p>
    <w:p w14:paraId="13D0C84A" w14:textId="77777777" w:rsidR="008406B1" w:rsidRPr="000019DE" w:rsidRDefault="008406B1" w:rsidP="008406B1">
      <w:pPr>
        <w:pStyle w:val="CommentText"/>
        <w:tabs>
          <w:tab w:val="left" w:pos="8505"/>
        </w:tabs>
        <w:spacing w:after="120"/>
        <w:ind w:left="2268" w:right="1134" w:hanging="1134"/>
        <w:rPr>
          <w:lang w:val="en-US"/>
        </w:rPr>
      </w:pPr>
      <w:r w:rsidRPr="000019DE">
        <w:rPr>
          <w:i/>
          <w:lang w:val="en-US"/>
        </w:rPr>
        <w:lastRenderedPageBreak/>
        <w:t>Paragraph 6.22.6.2. and related subparagraphs</w:t>
      </w:r>
      <w:r w:rsidRPr="000019DE">
        <w:rPr>
          <w:lang w:val="en-US"/>
        </w:rPr>
        <w:t>, amend to read:</w:t>
      </w:r>
    </w:p>
    <w:p w14:paraId="4BA084B7" w14:textId="77777777" w:rsidR="008406B1" w:rsidRPr="000019DE" w:rsidRDefault="008406B1" w:rsidP="008406B1">
      <w:pPr>
        <w:pStyle w:val="para"/>
        <w:tabs>
          <w:tab w:val="left" w:pos="8505"/>
        </w:tabs>
        <w:rPr>
          <w:lang w:val="en-US"/>
        </w:rPr>
      </w:pPr>
      <w:r w:rsidRPr="000019DE">
        <w:rPr>
          <w:lang w:val="en-GB"/>
        </w:rPr>
        <w:t>“</w:t>
      </w:r>
      <w:r w:rsidRPr="000019DE">
        <w:rPr>
          <w:lang w:val="en-US"/>
        </w:rPr>
        <w:t>6.22.6.2.</w:t>
      </w:r>
      <w:r w:rsidRPr="000019DE">
        <w:rPr>
          <w:lang w:val="en-US"/>
        </w:rPr>
        <w:tab/>
        <w:t>Headlamp levelling device</w:t>
      </w:r>
    </w:p>
    <w:p w14:paraId="68104568" w14:textId="77777777" w:rsidR="008406B1" w:rsidRPr="000019DE" w:rsidRDefault="008406B1" w:rsidP="008406B1">
      <w:pPr>
        <w:pStyle w:val="para"/>
        <w:tabs>
          <w:tab w:val="left" w:pos="8505"/>
        </w:tabs>
        <w:rPr>
          <w:b/>
          <w:lang w:val="en-US"/>
        </w:rPr>
      </w:pPr>
      <w:bookmarkStart w:id="3" w:name="_Hlk534815639"/>
      <w:r w:rsidRPr="000019DE">
        <w:rPr>
          <w:lang w:val="en-US"/>
        </w:rPr>
        <w:t>6.22.6.2.1.</w:t>
      </w:r>
      <w:r w:rsidRPr="000019DE">
        <w:rPr>
          <w:lang w:val="en-US"/>
        </w:rPr>
        <w:tab/>
        <w:t>In the case where a headlamp levelling device is necessary to satisfy the requirements of paragraph 6.22.6.1.2., the device shall be automatic.</w:t>
      </w:r>
    </w:p>
    <w:p w14:paraId="53439A52" w14:textId="77777777" w:rsidR="008406B1" w:rsidRPr="00BB6677" w:rsidRDefault="008406B1" w:rsidP="008406B1">
      <w:pPr>
        <w:pStyle w:val="para"/>
        <w:tabs>
          <w:tab w:val="left" w:pos="8505"/>
        </w:tabs>
        <w:rPr>
          <w:lang w:val="en-US"/>
        </w:rPr>
      </w:pPr>
      <w:r w:rsidRPr="000019DE">
        <w:rPr>
          <w:lang w:val="en-US"/>
        </w:rPr>
        <w:t>6.22.6.2.2.</w:t>
      </w:r>
      <w:r w:rsidRPr="000019DE">
        <w:rPr>
          <w:lang w:val="en-US"/>
        </w:rPr>
        <w:tab/>
        <w:t xml:space="preserve">In the event of a failure of this device, </w:t>
      </w:r>
      <w:r w:rsidRPr="00BB6677">
        <w:rPr>
          <w:lang w:val="en-US"/>
        </w:rPr>
        <w:t>the basic passing beam shall not assume a position in which the vertical inclination is less downward than it was at the time when the failure of the device occurred.”</w:t>
      </w:r>
    </w:p>
    <w:p w14:paraId="63841913" w14:textId="77777777" w:rsidR="008406B1" w:rsidRPr="000019DE" w:rsidRDefault="008406B1" w:rsidP="008406B1">
      <w:pPr>
        <w:spacing w:after="120"/>
        <w:ind w:left="1134" w:right="1134"/>
      </w:pPr>
      <w:r w:rsidRPr="000019DE">
        <w:rPr>
          <w:i/>
        </w:rPr>
        <w:t>Paragraph 6.22.6.3.</w:t>
      </w:r>
      <w:r w:rsidRPr="000019DE">
        <w:t xml:space="preserve">, amend to read: </w:t>
      </w:r>
    </w:p>
    <w:p w14:paraId="5DC2CD36" w14:textId="77777777" w:rsidR="008406B1" w:rsidRPr="000019DE" w:rsidRDefault="008406B1" w:rsidP="008406B1">
      <w:pPr>
        <w:pStyle w:val="para"/>
        <w:rPr>
          <w:lang w:val="en-US"/>
        </w:rPr>
      </w:pPr>
      <w:r w:rsidRPr="000019DE">
        <w:rPr>
          <w:lang w:val="en-US"/>
        </w:rPr>
        <w:t>“6.22.6.3.</w:t>
      </w:r>
      <w:r w:rsidRPr="000019DE">
        <w:rPr>
          <w:lang w:val="en-US"/>
        </w:rPr>
        <w:tab/>
        <w:t>Horizontal orientation:</w:t>
      </w:r>
    </w:p>
    <w:p w14:paraId="15476C42" w14:textId="77777777" w:rsidR="008406B1" w:rsidRPr="000019DE" w:rsidRDefault="008406B1" w:rsidP="008406B1">
      <w:pPr>
        <w:pStyle w:val="para"/>
        <w:rPr>
          <w:lang w:val="en-US"/>
        </w:rPr>
      </w:pPr>
      <w:r w:rsidRPr="000019DE">
        <w:rPr>
          <w:lang w:val="en-US"/>
        </w:rPr>
        <w:tab/>
        <w:t xml:space="preserve">For </w:t>
      </w:r>
      <w:r w:rsidRPr="00BB6677">
        <w:rPr>
          <w:lang w:val="en-US"/>
        </w:rPr>
        <w:t>each lighting unit the kink of the elbow of the cut-</w:t>
      </w:r>
      <w:proofErr w:type="gramStart"/>
      <w:r w:rsidRPr="00BB6677">
        <w:rPr>
          <w:lang w:val="en-US"/>
        </w:rPr>
        <w:t>off line</w:t>
      </w:r>
      <w:proofErr w:type="gramEnd"/>
      <w:r w:rsidRPr="00BB6677">
        <w:rPr>
          <w:lang w:val="en-US"/>
        </w:rPr>
        <w:t xml:space="preserv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w:t>
      </w:r>
      <w:proofErr w:type="gramStart"/>
      <w:r w:rsidRPr="00BB6677">
        <w:rPr>
          <w:lang w:val="en-US"/>
        </w:rPr>
        <w:t>to  Annex</w:t>
      </w:r>
      <w:proofErr w:type="gramEnd"/>
      <w:r w:rsidRPr="00BB6677">
        <w:rPr>
          <w:lang w:val="en-US"/>
        </w:rPr>
        <w:t xml:space="preserve"> 14 to UN Regulation No. 149.”</w:t>
      </w:r>
    </w:p>
    <w:p w14:paraId="7010D912" w14:textId="77777777" w:rsidR="008406B1" w:rsidRPr="000019DE" w:rsidRDefault="008406B1" w:rsidP="008406B1">
      <w:pPr>
        <w:spacing w:after="120"/>
        <w:ind w:left="1134" w:right="1134"/>
      </w:pPr>
      <w:r w:rsidRPr="000019DE">
        <w:rPr>
          <w:i/>
        </w:rPr>
        <w:t>Paragraph 6.22.7.4.3.</w:t>
      </w:r>
      <w:r w:rsidRPr="000019DE">
        <w:t xml:space="preserve">, amend to read: </w:t>
      </w:r>
    </w:p>
    <w:p w14:paraId="5164711D" w14:textId="77777777" w:rsidR="008406B1" w:rsidRPr="000019DE" w:rsidRDefault="008406B1" w:rsidP="008406B1">
      <w:pPr>
        <w:tabs>
          <w:tab w:val="left" w:pos="-1440"/>
          <w:tab w:val="left" w:pos="-720"/>
          <w:tab w:val="left" w:pos="2268"/>
        </w:tabs>
        <w:spacing w:after="120" w:line="240" w:lineRule="exact"/>
        <w:ind w:left="2268" w:right="1134" w:hanging="1134"/>
        <w:jc w:val="both"/>
      </w:pPr>
      <w:r w:rsidRPr="000019DE">
        <w:rPr>
          <w:bCs/>
        </w:rPr>
        <w:t>“6.22.7.4.3.</w:t>
      </w:r>
      <w:r w:rsidRPr="000019DE">
        <w:rPr>
          <w:bCs/>
        </w:rPr>
        <w:tab/>
        <w:t>…</w:t>
      </w:r>
    </w:p>
    <w:p w14:paraId="15543CD4" w14:textId="77777777" w:rsidR="008406B1" w:rsidRPr="000019DE" w:rsidRDefault="008406B1" w:rsidP="008406B1">
      <w:pPr>
        <w:spacing w:after="120"/>
        <w:ind w:left="2835" w:right="1134" w:hanging="567"/>
        <w:jc w:val="both"/>
      </w:pPr>
      <w:r w:rsidRPr="000019DE">
        <w:t>(b)</w:t>
      </w:r>
      <w:r w:rsidRPr="000019DE">
        <w:tab/>
      </w:r>
      <w:r w:rsidRPr="00BB6677">
        <w:t>In case of a Class E mode of the passing beam which, according to the system's approval documents /communication sheet, complies with a "data set" of E1, E2 or E3, as specified in UN Regulation No. 149</w:t>
      </w:r>
      <w:r w:rsidRPr="000019DE">
        <w:t>.</w:t>
      </w:r>
    </w:p>
    <w:p w14:paraId="5BAE5BF1" w14:textId="77777777" w:rsidR="008406B1" w:rsidRPr="000019DE" w:rsidRDefault="008406B1" w:rsidP="008406B1">
      <w:pPr>
        <w:spacing w:after="120" w:line="240" w:lineRule="exact"/>
        <w:ind w:left="2835" w:right="1134"/>
        <w:jc w:val="both"/>
        <w:rPr>
          <w:bCs/>
        </w:rPr>
      </w:pPr>
      <w:r w:rsidRPr="000019DE">
        <w:rPr>
          <w:bCs/>
        </w:rPr>
        <w:t>Data set E1: the vehicle's speed exceeds 100 km/h (E1-signal applies</w:t>
      </w:r>
      <w:proofErr w:type="gramStart"/>
      <w:r w:rsidRPr="000019DE">
        <w:rPr>
          <w:bCs/>
        </w:rPr>
        <w:t>);</w:t>
      </w:r>
      <w:proofErr w:type="gramEnd"/>
    </w:p>
    <w:p w14:paraId="4B0A1EF7" w14:textId="77777777" w:rsidR="008406B1" w:rsidRPr="000019DE" w:rsidRDefault="008406B1" w:rsidP="008406B1">
      <w:pPr>
        <w:spacing w:after="120" w:line="240" w:lineRule="exact"/>
        <w:ind w:left="2835" w:right="1134" w:hanging="1134"/>
        <w:jc w:val="both"/>
        <w:rPr>
          <w:bCs/>
        </w:rPr>
      </w:pPr>
      <w:r w:rsidRPr="000019DE">
        <w:rPr>
          <w:bCs/>
        </w:rPr>
        <w:tab/>
      </w:r>
      <w:r w:rsidRPr="000019DE">
        <w:rPr>
          <w:bCs/>
        </w:rPr>
        <w:tab/>
        <w:t>Data set E2: the vehicle's speed exceeds 90 km/h (E2-signal applies</w:t>
      </w:r>
      <w:proofErr w:type="gramStart"/>
      <w:r w:rsidRPr="000019DE">
        <w:rPr>
          <w:bCs/>
        </w:rPr>
        <w:t>);</w:t>
      </w:r>
      <w:proofErr w:type="gramEnd"/>
    </w:p>
    <w:p w14:paraId="5E52D194" w14:textId="77777777" w:rsidR="008406B1" w:rsidRPr="000019DE" w:rsidRDefault="008406B1" w:rsidP="008406B1">
      <w:pPr>
        <w:pStyle w:val="para"/>
        <w:ind w:left="2835"/>
        <w:rPr>
          <w:bCs/>
          <w:lang w:val="en-GB"/>
        </w:rPr>
      </w:pPr>
      <w:r w:rsidRPr="000019DE">
        <w:rPr>
          <w:bCs/>
          <w:lang w:val="en-GB"/>
        </w:rPr>
        <w:tab/>
      </w:r>
      <w:r w:rsidRPr="000019DE">
        <w:rPr>
          <w:bCs/>
          <w:lang w:val="en-GB"/>
        </w:rPr>
        <w:tab/>
        <w:t>Data set E3: the vehicle's speed exceeds 80 km/h (E3-signal applies).</w:t>
      </w:r>
    </w:p>
    <w:p w14:paraId="2A3F1187" w14:textId="77777777" w:rsidR="008406B1" w:rsidRPr="000019DE" w:rsidRDefault="008406B1" w:rsidP="008406B1">
      <w:pPr>
        <w:tabs>
          <w:tab w:val="left" w:pos="-1440"/>
          <w:tab w:val="left" w:pos="-720"/>
          <w:tab w:val="left" w:pos="2268"/>
        </w:tabs>
        <w:spacing w:after="120" w:line="240" w:lineRule="exact"/>
        <w:ind w:left="2268" w:right="1134" w:hanging="1134"/>
        <w:jc w:val="both"/>
        <w:rPr>
          <w:lang w:val="en-US"/>
        </w:rPr>
      </w:pPr>
      <w:r w:rsidRPr="000019DE">
        <w:rPr>
          <w:bCs/>
        </w:rPr>
        <w:tab/>
      </w:r>
      <w:r w:rsidRPr="000019DE">
        <w:rPr>
          <w:bCs/>
        </w:rPr>
        <w:tab/>
        <w:t>…”</w:t>
      </w:r>
    </w:p>
    <w:p w14:paraId="50903E0F" w14:textId="77777777" w:rsidR="008406B1" w:rsidRPr="000019DE" w:rsidRDefault="008406B1" w:rsidP="008406B1">
      <w:pPr>
        <w:spacing w:after="120"/>
        <w:ind w:left="1134" w:right="1134"/>
      </w:pPr>
      <w:r w:rsidRPr="000019DE">
        <w:rPr>
          <w:i/>
        </w:rPr>
        <w:t>Paragraph 6.22.8.2.</w:t>
      </w:r>
      <w:r w:rsidRPr="000019DE">
        <w:t xml:space="preserve">, amend to read: </w:t>
      </w:r>
    </w:p>
    <w:p w14:paraId="48A9B35E" w14:textId="77777777" w:rsidR="008406B1" w:rsidRPr="000019DE" w:rsidRDefault="008406B1" w:rsidP="008406B1">
      <w:pPr>
        <w:pStyle w:val="para"/>
        <w:rPr>
          <w:lang w:val="en-US"/>
        </w:rPr>
      </w:pPr>
      <w:r w:rsidRPr="000019DE">
        <w:rPr>
          <w:lang w:val="en-US"/>
        </w:rPr>
        <w:t>“6.22.8.2.</w:t>
      </w:r>
      <w:r w:rsidRPr="000019DE">
        <w:rPr>
          <w:lang w:val="en-US"/>
        </w:rPr>
        <w:tab/>
        <w:t xml:space="preserve">A visual failure tell-tale for AFS is mandatory. It shall be non-flashing. It shall be activated whenever a failure is detected with respect to the AFS control signals or when a failure signal is received in accordance with paragraph 4.13. of UN Regulation No. 149. It shall remain activated while the failure is present. It may be cancelled </w:t>
      </w:r>
      <w:proofErr w:type="gramStart"/>
      <w:r w:rsidRPr="000019DE">
        <w:rPr>
          <w:lang w:val="en-US"/>
        </w:rPr>
        <w:t>temporarily, but</w:t>
      </w:r>
      <w:proofErr w:type="gramEnd"/>
      <w:r w:rsidRPr="000019DE">
        <w:rPr>
          <w:lang w:val="en-US"/>
        </w:rPr>
        <w:t xml:space="preserve"> shall be repeated whenever the device which starts and stops the propulsion system is switched ON and OFF.”</w:t>
      </w:r>
    </w:p>
    <w:p w14:paraId="315308E6" w14:textId="77777777" w:rsidR="008406B1" w:rsidRPr="000019DE" w:rsidRDefault="008406B1" w:rsidP="008406B1">
      <w:pPr>
        <w:spacing w:after="120"/>
        <w:ind w:left="1134" w:right="1134"/>
      </w:pPr>
      <w:r w:rsidRPr="000019DE">
        <w:rPr>
          <w:i/>
        </w:rPr>
        <w:t>Paragraph 6.22.8.4.</w:t>
      </w:r>
      <w:r w:rsidRPr="000019DE">
        <w:t xml:space="preserve">, amend to read: </w:t>
      </w:r>
    </w:p>
    <w:p w14:paraId="59891AAC" w14:textId="77777777" w:rsidR="008406B1" w:rsidRPr="000019DE" w:rsidRDefault="008406B1" w:rsidP="008406B1">
      <w:pPr>
        <w:pStyle w:val="para"/>
        <w:rPr>
          <w:lang w:val="en-US"/>
        </w:rPr>
      </w:pPr>
      <w:r w:rsidRPr="000019DE">
        <w:rPr>
          <w:lang w:val="en-US"/>
        </w:rPr>
        <w:t>“6.22.8.4.</w:t>
      </w:r>
      <w:r w:rsidRPr="000019DE">
        <w:rPr>
          <w:lang w:val="en-US"/>
        </w:rPr>
        <w:tab/>
        <w:t>A tell-tale to indicate that the driver has set the system into a state according to paragraph 4.12. of UN Regulation No. 149 is optional.”</w:t>
      </w:r>
    </w:p>
    <w:p w14:paraId="7BD11E62" w14:textId="77777777" w:rsidR="008406B1" w:rsidRPr="000019DE" w:rsidRDefault="008406B1" w:rsidP="008406B1">
      <w:pPr>
        <w:spacing w:after="120"/>
        <w:ind w:left="1134" w:right="1134"/>
      </w:pPr>
      <w:r w:rsidRPr="000019DE">
        <w:rPr>
          <w:i/>
        </w:rPr>
        <w:t>Paragraph 6.22.9.1.</w:t>
      </w:r>
      <w:r w:rsidRPr="000019DE">
        <w:t xml:space="preserve">, replace existing text to read: </w:t>
      </w:r>
    </w:p>
    <w:p w14:paraId="20879701" w14:textId="77777777" w:rsidR="008406B1" w:rsidRPr="0087379E" w:rsidRDefault="008406B1" w:rsidP="008406B1">
      <w:pPr>
        <w:pStyle w:val="para"/>
        <w:rPr>
          <w:lang w:val="en-US"/>
        </w:rPr>
      </w:pPr>
      <w:r w:rsidRPr="0087379E">
        <w:rPr>
          <w:lang w:val="en-US"/>
        </w:rPr>
        <w:t>“6.22.9.1.</w:t>
      </w:r>
      <w:r w:rsidRPr="0087379E">
        <w:rPr>
          <w:lang w:val="en-US"/>
        </w:rPr>
        <w:tab/>
      </w:r>
      <w:r w:rsidRPr="0087379E">
        <w:rPr>
          <w:lang w:val="en-GB"/>
        </w:rPr>
        <w:t>An AFS shall be permitted only in conjunction with the installation of headlamp cleaning device(s) according to UN Regulation No. 45</w:t>
      </w:r>
      <w:r w:rsidRPr="0087379E">
        <w:rPr>
          <w:vertAlign w:val="superscript"/>
          <w:lang w:val="en-GB"/>
        </w:rPr>
        <w:t xml:space="preserve">16 </w:t>
      </w:r>
      <w:r w:rsidRPr="0087379E">
        <w:rPr>
          <w:lang w:val="en-GB"/>
        </w:rPr>
        <w:t xml:space="preserve">for at least those lighting units, which are indicated </w:t>
      </w:r>
      <w:r w:rsidRPr="0087379E">
        <w:rPr>
          <w:iCs/>
          <w:kern w:val="2"/>
          <w:lang w:val="en-GB" w:eastAsia="ja-JP"/>
        </w:rPr>
        <w:t>under item 9.3.2.3. of the communication form conforming to the model in Annex 1 to UN Regulation No. 149</w:t>
      </w:r>
      <w:r w:rsidRPr="0087379E">
        <w:rPr>
          <w:lang w:val="en-GB"/>
        </w:rPr>
        <w:t>, if the total objective luminous flux of the light sources of these units exceeds 2,000 </w:t>
      </w:r>
      <w:proofErr w:type="spellStart"/>
      <w:r w:rsidRPr="0087379E">
        <w:rPr>
          <w:lang w:val="en-GB"/>
        </w:rPr>
        <w:t>lm</w:t>
      </w:r>
      <w:proofErr w:type="spellEnd"/>
      <w:r w:rsidRPr="0087379E">
        <w:rPr>
          <w:lang w:val="en-GB"/>
        </w:rPr>
        <w:t xml:space="preserve"> per side, and which contribute to the </w:t>
      </w:r>
      <w:r w:rsidRPr="0087379E">
        <w:rPr>
          <w:lang w:val="en-US"/>
        </w:rPr>
        <w:t>Class</w:t>
      </w:r>
      <w:r w:rsidRPr="0087379E">
        <w:rPr>
          <w:lang w:val="en-GB"/>
        </w:rPr>
        <w:t> C (basic) passing beam.”</w:t>
      </w:r>
    </w:p>
    <w:p w14:paraId="0CB8CF84" w14:textId="77777777" w:rsidR="008406B1" w:rsidRPr="000019DE" w:rsidRDefault="008406B1" w:rsidP="008406B1">
      <w:pPr>
        <w:spacing w:after="120"/>
        <w:ind w:left="1134" w:right="1134"/>
      </w:pPr>
      <w:r w:rsidRPr="000019DE">
        <w:rPr>
          <w:i/>
        </w:rPr>
        <w:t>Paragraph 6.22.9.6.</w:t>
      </w:r>
      <w:r w:rsidRPr="000019DE">
        <w:t xml:space="preserve">, amend to read: </w:t>
      </w:r>
    </w:p>
    <w:p w14:paraId="28FDBFBD" w14:textId="77777777" w:rsidR="008406B1" w:rsidRPr="000019DE" w:rsidRDefault="008406B1" w:rsidP="008406B1">
      <w:pPr>
        <w:pStyle w:val="para"/>
        <w:rPr>
          <w:lang w:val="en-US"/>
        </w:rPr>
      </w:pPr>
      <w:r w:rsidRPr="000019DE">
        <w:rPr>
          <w:lang w:val="en-US"/>
        </w:rPr>
        <w:t>“6.22.9.6.</w:t>
      </w:r>
      <w:r w:rsidRPr="000019DE">
        <w:rPr>
          <w:lang w:val="en-US"/>
        </w:rPr>
        <w:tab/>
      </w:r>
      <w:r w:rsidRPr="000019DE">
        <w:rPr>
          <w:spacing w:val="-2"/>
          <w:lang w:val="en-US"/>
        </w:rPr>
        <w:t xml:space="preserve">The means according to the provisions of </w:t>
      </w:r>
      <w:r w:rsidRPr="000019DE">
        <w:rPr>
          <w:lang w:val="en-US"/>
        </w:rPr>
        <w:t>paragraph 4.12</w:t>
      </w:r>
      <w:r>
        <w:rPr>
          <w:lang w:val="en-US"/>
        </w:rPr>
        <w:t>.</w:t>
      </w:r>
      <w:r w:rsidRPr="000019DE">
        <w:rPr>
          <w:lang w:val="en-US"/>
        </w:rPr>
        <w:t xml:space="preserve"> of UN Regulation No. 149</w:t>
      </w:r>
      <w:r w:rsidRPr="000019DE">
        <w:rPr>
          <w:spacing w:val="-2"/>
          <w:lang w:val="en-US"/>
        </w:rPr>
        <w:t xml:space="preserve">, </w:t>
      </w:r>
      <w:r w:rsidRPr="000019DE">
        <w:rPr>
          <w:lang w:val="en-US"/>
        </w:rPr>
        <w:t>which allow the vehicle to be used temporarily in a territory with the opposite direction of driving than that for which approval is sought, shall be explained in detail in the owner’s manual.”</w:t>
      </w:r>
    </w:p>
    <w:p w14:paraId="29B185C3" w14:textId="77777777" w:rsidR="008406B1" w:rsidRPr="000019DE" w:rsidRDefault="008406B1" w:rsidP="00A01FCA">
      <w:pPr>
        <w:pageBreakBefore/>
        <w:spacing w:after="120"/>
        <w:ind w:left="2257" w:right="1134" w:hanging="1123"/>
        <w:jc w:val="both"/>
        <w:rPr>
          <w:rFonts w:asciiTheme="majorBidi" w:hAnsiTheme="majorBidi" w:cstheme="majorBidi"/>
          <w:bCs/>
        </w:rPr>
      </w:pPr>
      <w:r w:rsidRPr="000019DE">
        <w:rPr>
          <w:rFonts w:asciiTheme="majorBidi" w:hAnsiTheme="majorBidi" w:cstheme="majorBidi"/>
          <w:i/>
        </w:rPr>
        <w:lastRenderedPageBreak/>
        <w:t>Paragraphs 6.24. to 6.24.3.</w:t>
      </w:r>
      <w:r w:rsidRPr="000019DE">
        <w:rPr>
          <w:rFonts w:asciiTheme="majorBidi" w:hAnsiTheme="majorBidi" w:cstheme="majorBidi"/>
          <w:bCs/>
          <w:i/>
        </w:rPr>
        <w:t xml:space="preserve">, </w:t>
      </w:r>
      <w:r w:rsidRPr="000019DE">
        <w:rPr>
          <w:rFonts w:asciiTheme="majorBidi" w:hAnsiTheme="majorBidi" w:cstheme="majorBidi"/>
          <w:bCs/>
        </w:rPr>
        <w:t>amend to read:</w:t>
      </w:r>
    </w:p>
    <w:p w14:paraId="1A6543FD" w14:textId="77777777" w:rsidR="008406B1" w:rsidRPr="000019DE" w:rsidRDefault="008406B1" w:rsidP="008406B1">
      <w:pPr>
        <w:spacing w:after="120"/>
        <w:ind w:left="2268" w:right="1134" w:hanging="1134"/>
        <w:jc w:val="both"/>
        <w:rPr>
          <w:rFonts w:asciiTheme="majorBidi" w:hAnsiTheme="majorBidi" w:cstheme="majorBidi"/>
        </w:rPr>
      </w:pPr>
      <w:r w:rsidRPr="000019DE">
        <w:rPr>
          <w:rFonts w:asciiTheme="majorBidi" w:eastAsia="MS PMincho" w:hAnsiTheme="majorBidi" w:cstheme="majorBidi"/>
          <w:bCs/>
          <w:lang w:val="en-US"/>
        </w:rPr>
        <w:t>"</w:t>
      </w:r>
      <w:r w:rsidRPr="000019DE">
        <w:rPr>
          <w:rFonts w:asciiTheme="majorBidi" w:hAnsiTheme="majorBidi" w:cstheme="majorBidi"/>
        </w:rPr>
        <w:t>6.24.</w:t>
      </w:r>
      <w:r w:rsidRPr="000019DE">
        <w:rPr>
          <w:rFonts w:asciiTheme="majorBidi" w:hAnsiTheme="majorBidi" w:cstheme="majorBidi"/>
        </w:rPr>
        <w:tab/>
        <w:t>Exterior courtesy lamp</w:t>
      </w:r>
    </w:p>
    <w:p w14:paraId="39EDF297" w14:textId="77777777" w:rsidR="008406B1" w:rsidRPr="000019DE" w:rsidRDefault="008406B1" w:rsidP="008406B1">
      <w:pPr>
        <w:spacing w:after="120"/>
        <w:ind w:left="2268" w:right="1134" w:hanging="1134"/>
        <w:jc w:val="both"/>
        <w:rPr>
          <w:rFonts w:asciiTheme="majorBidi" w:hAnsiTheme="majorBidi" w:cstheme="majorBidi"/>
        </w:rPr>
      </w:pPr>
      <w:r w:rsidRPr="000019DE">
        <w:rPr>
          <w:rFonts w:asciiTheme="majorBidi" w:hAnsiTheme="majorBidi" w:cstheme="majorBidi"/>
        </w:rPr>
        <w:t>6.24.1.</w:t>
      </w:r>
      <w:r w:rsidRPr="000019DE">
        <w:rPr>
          <w:rFonts w:asciiTheme="majorBidi" w:hAnsiTheme="majorBidi" w:cstheme="majorBidi"/>
        </w:rPr>
        <w:tab/>
        <w:t>Presence</w:t>
      </w:r>
    </w:p>
    <w:p w14:paraId="78804EBD" w14:textId="77777777" w:rsidR="008406B1" w:rsidRPr="000019DE" w:rsidRDefault="008406B1" w:rsidP="008406B1">
      <w:pPr>
        <w:spacing w:after="120"/>
        <w:ind w:left="2268" w:right="1134"/>
        <w:jc w:val="both"/>
        <w:rPr>
          <w:rFonts w:asciiTheme="majorBidi" w:hAnsiTheme="majorBidi" w:cstheme="majorBidi"/>
          <w:iCs/>
        </w:rPr>
      </w:pPr>
      <w:r w:rsidRPr="000019DE">
        <w:rPr>
          <w:rFonts w:asciiTheme="majorBidi" w:hAnsiTheme="majorBidi" w:cstheme="majorBidi"/>
          <w:iCs/>
        </w:rPr>
        <w:t>Optional on motor vehicles</w:t>
      </w:r>
    </w:p>
    <w:p w14:paraId="6D59983A" w14:textId="77777777" w:rsidR="008406B1" w:rsidRPr="000019DE" w:rsidRDefault="008406B1" w:rsidP="008406B1">
      <w:pPr>
        <w:spacing w:after="120"/>
        <w:ind w:left="2268" w:right="1134" w:hanging="1134"/>
        <w:jc w:val="both"/>
        <w:rPr>
          <w:rFonts w:asciiTheme="majorBidi" w:hAnsiTheme="majorBidi" w:cstheme="majorBidi"/>
        </w:rPr>
      </w:pPr>
      <w:r w:rsidRPr="000019DE">
        <w:rPr>
          <w:rFonts w:asciiTheme="majorBidi" w:hAnsiTheme="majorBidi" w:cstheme="majorBidi"/>
        </w:rPr>
        <w:t>6.24.2.</w:t>
      </w:r>
      <w:r w:rsidRPr="000019DE">
        <w:rPr>
          <w:rFonts w:asciiTheme="majorBidi" w:hAnsiTheme="majorBidi" w:cstheme="majorBidi"/>
        </w:rPr>
        <w:tab/>
        <w:t>Number</w:t>
      </w:r>
    </w:p>
    <w:p w14:paraId="2131D4BF" w14:textId="77777777" w:rsidR="008406B1" w:rsidRPr="0087379E" w:rsidRDefault="008406B1" w:rsidP="008406B1">
      <w:pPr>
        <w:spacing w:after="120"/>
        <w:ind w:left="2268" w:right="1134"/>
        <w:jc w:val="both"/>
        <w:rPr>
          <w:rFonts w:asciiTheme="majorBidi" w:hAnsiTheme="majorBidi" w:cstheme="majorBidi"/>
        </w:rPr>
      </w:pPr>
      <w:r w:rsidRPr="0087379E">
        <w:rPr>
          <w:rFonts w:asciiTheme="majorBidi" w:hAnsiTheme="majorBidi" w:cstheme="majorBidi"/>
        </w:rPr>
        <w:t>One or two, however further exterior courtesy lamps to illuminate steps and/or door handles, and/or the area around the vehicle are permitted. Each door handle or step shall be illuminated by not more than one lamp.</w:t>
      </w:r>
    </w:p>
    <w:p w14:paraId="0FBB579D" w14:textId="77777777" w:rsidR="008406B1" w:rsidRPr="000019DE" w:rsidRDefault="008406B1" w:rsidP="008406B1">
      <w:pPr>
        <w:spacing w:after="120"/>
        <w:ind w:left="2268" w:right="1134" w:hanging="1134"/>
        <w:jc w:val="both"/>
        <w:rPr>
          <w:rFonts w:asciiTheme="majorBidi" w:hAnsiTheme="majorBidi" w:cstheme="majorBidi"/>
        </w:rPr>
      </w:pPr>
      <w:r w:rsidRPr="000019DE">
        <w:rPr>
          <w:rFonts w:asciiTheme="majorBidi" w:hAnsiTheme="majorBidi" w:cstheme="majorBidi"/>
        </w:rPr>
        <w:t>6.24.3.</w:t>
      </w:r>
      <w:r w:rsidRPr="000019DE">
        <w:rPr>
          <w:rFonts w:asciiTheme="majorBidi" w:hAnsiTheme="majorBidi" w:cstheme="majorBidi"/>
        </w:rPr>
        <w:tab/>
        <w:t>Arrangement</w:t>
      </w:r>
    </w:p>
    <w:p w14:paraId="211CECAA" w14:textId="77777777" w:rsidR="008406B1" w:rsidRPr="000019DE" w:rsidRDefault="008406B1" w:rsidP="008406B1">
      <w:pPr>
        <w:spacing w:after="120"/>
        <w:ind w:left="2268" w:rightChars="567" w:right="1134"/>
        <w:jc w:val="both"/>
        <w:rPr>
          <w:rFonts w:asciiTheme="majorBidi" w:eastAsia="MS PMincho" w:hAnsiTheme="majorBidi" w:cstheme="majorBidi"/>
          <w:b/>
        </w:rPr>
      </w:pPr>
      <w:r w:rsidRPr="000019DE">
        <w:rPr>
          <w:rFonts w:asciiTheme="majorBidi" w:hAnsiTheme="majorBidi" w:cstheme="majorBidi"/>
        </w:rPr>
        <w:t xml:space="preserve">No special requirement, however, the requirements of paragraph </w:t>
      </w:r>
      <w:r w:rsidRPr="000019DE">
        <w:rPr>
          <w:rFonts w:asciiTheme="majorBidi" w:hAnsiTheme="majorBidi" w:cstheme="majorBidi"/>
          <w:iCs/>
        </w:rPr>
        <w:t xml:space="preserve">6.24.9.3. </w:t>
      </w:r>
      <w:r w:rsidRPr="000019DE">
        <w:rPr>
          <w:rFonts w:asciiTheme="majorBidi" w:hAnsiTheme="majorBidi" w:cstheme="majorBidi"/>
        </w:rPr>
        <w:t>apply.</w:t>
      </w:r>
      <w:r w:rsidRPr="000019DE">
        <w:rPr>
          <w:rFonts w:asciiTheme="majorBidi" w:eastAsia="MS PMincho" w:hAnsiTheme="majorBidi" w:cstheme="majorBidi"/>
          <w:bCs/>
          <w:lang w:val="en-US"/>
        </w:rPr>
        <w:t>"</w:t>
      </w:r>
    </w:p>
    <w:p w14:paraId="6DB00C4C" w14:textId="77777777" w:rsidR="008406B1" w:rsidRPr="000019DE" w:rsidRDefault="008406B1" w:rsidP="008406B1">
      <w:pPr>
        <w:spacing w:after="120"/>
        <w:ind w:left="2257" w:right="1134" w:hanging="1123"/>
        <w:jc w:val="both"/>
        <w:rPr>
          <w:rFonts w:asciiTheme="majorBidi" w:eastAsia="MS Mincho" w:hAnsiTheme="majorBidi" w:cstheme="majorBidi"/>
          <w:bCs/>
        </w:rPr>
      </w:pPr>
      <w:r w:rsidRPr="000019DE">
        <w:rPr>
          <w:rFonts w:asciiTheme="majorBidi" w:hAnsiTheme="majorBidi" w:cstheme="majorBidi"/>
          <w:i/>
        </w:rPr>
        <w:t>Paragraph 6.24.9.</w:t>
      </w:r>
      <w:r>
        <w:rPr>
          <w:rFonts w:asciiTheme="majorBidi" w:hAnsiTheme="majorBidi" w:cstheme="majorBidi"/>
          <w:i/>
        </w:rPr>
        <w:t xml:space="preserve"> and its subparagraphs</w:t>
      </w:r>
      <w:r w:rsidRPr="000019DE">
        <w:rPr>
          <w:rFonts w:asciiTheme="majorBidi" w:hAnsiTheme="majorBidi" w:cstheme="majorBidi"/>
          <w:bCs/>
          <w:i/>
        </w:rPr>
        <w:t xml:space="preserve">, </w:t>
      </w:r>
      <w:r w:rsidRPr="000019DE">
        <w:rPr>
          <w:rFonts w:asciiTheme="majorBidi" w:hAnsiTheme="majorBidi" w:cstheme="majorBidi"/>
          <w:bCs/>
        </w:rPr>
        <w:t>amend to read:</w:t>
      </w:r>
    </w:p>
    <w:p w14:paraId="15D4B7F2" w14:textId="77777777" w:rsidR="008406B1" w:rsidRPr="0087379E" w:rsidRDefault="008406B1" w:rsidP="008406B1">
      <w:pPr>
        <w:pStyle w:val="para"/>
        <w:rPr>
          <w:rFonts w:asciiTheme="majorBidi" w:hAnsiTheme="majorBidi" w:cstheme="majorBidi"/>
          <w:lang w:val="en-US"/>
        </w:rPr>
      </w:pPr>
      <w:r w:rsidRPr="000019DE">
        <w:rPr>
          <w:rFonts w:asciiTheme="majorBidi" w:eastAsia="MS PMincho" w:hAnsiTheme="majorBidi" w:cstheme="majorBidi"/>
          <w:bCs/>
          <w:lang w:val="en-US"/>
        </w:rPr>
        <w:t>"</w:t>
      </w:r>
      <w:r w:rsidRPr="0087379E">
        <w:rPr>
          <w:rFonts w:asciiTheme="majorBidi" w:hAnsiTheme="majorBidi" w:cstheme="majorBidi"/>
          <w:lang w:val="en-US"/>
        </w:rPr>
        <w:t>6.24.9.</w:t>
      </w:r>
      <w:r w:rsidRPr="0087379E">
        <w:rPr>
          <w:rFonts w:asciiTheme="majorBidi" w:hAnsiTheme="majorBidi" w:cstheme="majorBidi"/>
          <w:lang w:val="en-US"/>
        </w:rPr>
        <w:tab/>
        <w:t xml:space="preserve">Other requirements </w:t>
      </w:r>
    </w:p>
    <w:p w14:paraId="1CA18DF7" w14:textId="77777777" w:rsidR="008406B1" w:rsidRPr="0087379E" w:rsidRDefault="008406B1" w:rsidP="008406B1">
      <w:pPr>
        <w:pStyle w:val="para"/>
        <w:rPr>
          <w:rFonts w:asciiTheme="majorBidi" w:hAnsiTheme="majorBidi" w:cstheme="majorBidi"/>
          <w:lang w:val="en-US"/>
        </w:rPr>
      </w:pPr>
      <w:bookmarkStart w:id="4" w:name="_Hlk107407141"/>
      <w:r w:rsidRPr="0087379E">
        <w:rPr>
          <w:rFonts w:asciiTheme="majorBidi" w:hAnsiTheme="majorBidi" w:cstheme="majorBidi"/>
          <w:lang w:val="en-US"/>
        </w:rPr>
        <w:t>6.24.9.1</w:t>
      </w:r>
      <w:bookmarkEnd w:id="4"/>
      <w:r w:rsidRPr="0087379E">
        <w:rPr>
          <w:rFonts w:asciiTheme="majorBidi" w:hAnsiTheme="majorBidi" w:cstheme="majorBidi"/>
          <w:lang w:val="en-US"/>
        </w:rPr>
        <w:t>.</w:t>
      </w:r>
      <w:r w:rsidRPr="0087379E">
        <w:rPr>
          <w:rFonts w:asciiTheme="majorBidi" w:hAnsiTheme="majorBidi" w:cstheme="majorBidi"/>
          <w:lang w:val="en-US"/>
        </w:rPr>
        <w:tab/>
        <w:t>The exterior courtesy lamp(s) shall not be switched ON unless the vehicle is stationary and one or more of the following conditions is satisfied:</w:t>
      </w:r>
    </w:p>
    <w:p w14:paraId="7CD00868" w14:textId="77777777" w:rsidR="008406B1" w:rsidRPr="0087379E" w:rsidRDefault="008406B1" w:rsidP="008406B1">
      <w:pPr>
        <w:pStyle w:val="a"/>
        <w:rPr>
          <w:rFonts w:asciiTheme="majorBidi" w:hAnsiTheme="majorBidi" w:cstheme="majorBidi"/>
        </w:rPr>
      </w:pPr>
      <w:r w:rsidRPr="0087379E">
        <w:rPr>
          <w:rFonts w:asciiTheme="majorBidi" w:hAnsiTheme="majorBidi" w:cstheme="majorBidi"/>
        </w:rPr>
        <w:t>(a)</w:t>
      </w:r>
      <w:r w:rsidRPr="0087379E">
        <w:rPr>
          <w:rFonts w:asciiTheme="majorBidi" w:hAnsiTheme="majorBidi" w:cstheme="majorBidi"/>
        </w:rPr>
        <w:tab/>
        <w:t>The propulsion system is stopped; or</w:t>
      </w:r>
    </w:p>
    <w:p w14:paraId="53DF6927" w14:textId="77777777" w:rsidR="008406B1" w:rsidRPr="0087379E" w:rsidRDefault="008406B1" w:rsidP="008406B1">
      <w:pPr>
        <w:pStyle w:val="a"/>
        <w:rPr>
          <w:rFonts w:asciiTheme="majorBidi" w:hAnsiTheme="majorBidi" w:cstheme="majorBidi"/>
        </w:rPr>
      </w:pPr>
      <w:r w:rsidRPr="0087379E">
        <w:rPr>
          <w:rFonts w:asciiTheme="majorBidi" w:hAnsiTheme="majorBidi" w:cstheme="majorBidi"/>
        </w:rPr>
        <w:t>(b)</w:t>
      </w:r>
      <w:r w:rsidRPr="0087379E">
        <w:rPr>
          <w:rFonts w:asciiTheme="majorBidi" w:hAnsiTheme="majorBidi" w:cstheme="majorBidi"/>
        </w:rPr>
        <w:tab/>
        <w:t>A driver or passenger door is opened or after being closed; or</w:t>
      </w:r>
    </w:p>
    <w:p w14:paraId="3CD1E23F" w14:textId="77777777" w:rsidR="008406B1" w:rsidRPr="0087379E" w:rsidRDefault="008406B1" w:rsidP="008406B1">
      <w:pPr>
        <w:pStyle w:val="a"/>
        <w:rPr>
          <w:rFonts w:asciiTheme="majorBidi" w:hAnsiTheme="majorBidi" w:cstheme="majorBidi"/>
        </w:rPr>
      </w:pPr>
      <w:r w:rsidRPr="0087379E">
        <w:rPr>
          <w:rFonts w:asciiTheme="majorBidi" w:hAnsiTheme="majorBidi" w:cstheme="majorBidi"/>
        </w:rPr>
        <w:t>(c)</w:t>
      </w:r>
      <w:r w:rsidRPr="0087379E">
        <w:rPr>
          <w:rFonts w:asciiTheme="majorBidi" w:hAnsiTheme="majorBidi" w:cstheme="majorBidi"/>
        </w:rPr>
        <w:tab/>
        <w:t>A load compartment door is opened or after being closed.</w:t>
      </w:r>
    </w:p>
    <w:p w14:paraId="5AE16600" w14:textId="77777777" w:rsidR="008406B1" w:rsidRPr="0087379E" w:rsidRDefault="008406B1" w:rsidP="008406B1">
      <w:pPr>
        <w:pStyle w:val="a"/>
        <w:ind w:left="2268" w:firstLine="0"/>
        <w:rPr>
          <w:rFonts w:asciiTheme="majorBidi" w:hAnsiTheme="majorBidi" w:cstheme="majorBidi"/>
        </w:rPr>
      </w:pPr>
      <w:r w:rsidRPr="0087379E">
        <w:rPr>
          <w:rFonts w:asciiTheme="majorBidi" w:hAnsiTheme="majorBidi" w:cstheme="majorBidi"/>
        </w:rPr>
        <w:t>However, the exterior courtesy lamp(s) shall be switched OFF when the vehicle is no longer stationary.</w:t>
      </w:r>
    </w:p>
    <w:p w14:paraId="1412E30C" w14:textId="77777777" w:rsidR="008406B1" w:rsidRPr="0087379E" w:rsidRDefault="008406B1" w:rsidP="008406B1">
      <w:pPr>
        <w:pStyle w:val="para"/>
        <w:rPr>
          <w:rFonts w:asciiTheme="majorBidi" w:hAnsiTheme="majorBidi" w:cstheme="majorBidi"/>
          <w:lang w:val="en-US"/>
        </w:rPr>
      </w:pPr>
      <w:r w:rsidRPr="0087379E">
        <w:rPr>
          <w:rFonts w:asciiTheme="majorBidi" w:hAnsiTheme="majorBidi" w:cstheme="majorBidi"/>
          <w:lang w:val="en-US"/>
        </w:rPr>
        <w:t xml:space="preserve">6.24.9.1.1. </w:t>
      </w:r>
      <w:r w:rsidRPr="0087379E">
        <w:rPr>
          <w:rFonts w:asciiTheme="majorBidi" w:hAnsiTheme="majorBidi" w:cstheme="majorBidi"/>
          <w:lang w:val="en-US"/>
        </w:rPr>
        <w:tab/>
      </w:r>
      <w:r w:rsidRPr="0087379E">
        <w:rPr>
          <w:rFonts w:asciiTheme="majorBidi" w:hAnsiTheme="majorBidi" w:cstheme="majorBidi"/>
          <w:lang w:val="en-US"/>
        </w:rPr>
        <w:tab/>
        <w:t>The exterior courtesy lamps may be switched ON and/or switched OFF manually or automatically.</w:t>
      </w:r>
    </w:p>
    <w:p w14:paraId="339CFD0E" w14:textId="77777777" w:rsidR="008406B1" w:rsidRPr="0087379E" w:rsidRDefault="008406B1" w:rsidP="008406B1">
      <w:pPr>
        <w:pStyle w:val="para"/>
        <w:rPr>
          <w:rFonts w:asciiTheme="majorBidi" w:hAnsiTheme="majorBidi" w:cstheme="majorBidi"/>
          <w:lang w:val="en-GB"/>
        </w:rPr>
      </w:pPr>
      <w:r w:rsidRPr="0087379E">
        <w:rPr>
          <w:rFonts w:asciiTheme="majorBidi" w:hAnsiTheme="majorBidi" w:cstheme="majorBidi"/>
          <w:lang w:val="en-US"/>
        </w:rPr>
        <w:t xml:space="preserve">6.24.9.1.2. </w:t>
      </w:r>
      <w:r w:rsidRPr="0087379E">
        <w:rPr>
          <w:rFonts w:asciiTheme="majorBidi" w:hAnsiTheme="majorBidi" w:cstheme="majorBidi"/>
          <w:lang w:val="en-US"/>
        </w:rPr>
        <w:tab/>
        <w:t xml:space="preserve">The exterior courtesy lamp or lamps may vary in luminous intensity and/or vary in apparent surface. </w:t>
      </w:r>
      <w:r w:rsidRPr="0087379E">
        <w:rPr>
          <w:rFonts w:asciiTheme="majorBidi" w:hAnsiTheme="majorBidi" w:cstheme="majorBidi"/>
          <w:lang w:val="en-GB"/>
        </w:rPr>
        <w:t>The photometric characteristics of the exterior courtesy lamp(s) may vary in relation to the position of vehicle users.  No sharp variation of intensity shall be observed during transition.</w:t>
      </w:r>
    </w:p>
    <w:p w14:paraId="28A4D6AF" w14:textId="77777777" w:rsidR="008406B1" w:rsidRPr="0087379E" w:rsidRDefault="008406B1" w:rsidP="008406B1">
      <w:pPr>
        <w:spacing w:after="120"/>
        <w:ind w:left="2268" w:right="1134" w:hanging="1134"/>
        <w:jc w:val="both"/>
        <w:rPr>
          <w:rFonts w:eastAsia="MS PMincho"/>
          <w:snapToGrid w:val="0"/>
        </w:rPr>
      </w:pPr>
      <w:bookmarkStart w:id="5" w:name="_Hlk119657583"/>
      <w:r w:rsidRPr="0087379E">
        <w:rPr>
          <w:rFonts w:asciiTheme="majorBidi" w:hAnsiTheme="majorBidi" w:cstheme="majorBidi"/>
          <w:lang w:val="en-US"/>
        </w:rPr>
        <w:t>6.24.9.1.3.</w:t>
      </w:r>
      <w:r w:rsidRPr="0087379E">
        <w:rPr>
          <w:rFonts w:asciiTheme="majorBidi" w:hAnsiTheme="majorBidi" w:cstheme="majorBidi"/>
          <w:lang w:val="en-US"/>
        </w:rPr>
        <w:tab/>
      </w:r>
      <w:bookmarkStart w:id="6" w:name="_Hlk119655839"/>
      <w:r w:rsidRPr="0087379E">
        <w:rPr>
          <w:rFonts w:asciiTheme="majorBidi" w:hAnsiTheme="majorBidi" w:cstheme="majorBidi"/>
          <w:lang w:val="en-US"/>
        </w:rPr>
        <w:t>The exterior courtesy lamp(s) shall not flash</w:t>
      </w:r>
      <w:r w:rsidRPr="0087379E">
        <w:rPr>
          <w:rFonts w:eastAsia="MS PMincho"/>
          <w:snapToGrid w:val="0"/>
        </w:rPr>
        <w:t xml:space="preserve">. </w:t>
      </w:r>
      <w:bookmarkEnd w:id="5"/>
      <w:bookmarkEnd w:id="6"/>
    </w:p>
    <w:p w14:paraId="56CCADD2" w14:textId="77777777" w:rsidR="008406B1" w:rsidRPr="0087379E" w:rsidRDefault="008406B1" w:rsidP="008406B1">
      <w:pPr>
        <w:spacing w:after="120"/>
        <w:ind w:left="2268" w:right="1134" w:hanging="1134"/>
        <w:jc w:val="both"/>
        <w:rPr>
          <w:rFonts w:asciiTheme="majorBidi" w:eastAsia="MS Mincho" w:hAnsiTheme="majorBidi" w:cstheme="majorBidi"/>
        </w:rPr>
      </w:pPr>
      <w:r w:rsidRPr="0087379E">
        <w:rPr>
          <w:rFonts w:asciiTheme="majorBidi" w:hAnsiTheme="majorBidi" w:cstheme="majorBidi"/>
        </w:rPr>
        <w:t>6.24.9.1.4.</w:t>
      </w:r>
      <w:r w:rsidRPr="0087379E">
        <w:rPr>
          <w:rFonts w:asciiTheme="majorBidi" w:hAnsiTheme="majorBidi" w:cstheme="majorBidi"/>
        </w:rPr>
        <w:tab/>
        <w:t>At the discretion of the manufacturer the exterior courtesy lamp(s) may operate in any combination.</w:t>
      </w:r>
    </w:p>
    <w:p w14:paraId="05353E9D" w14:textId="77777777" w:rsidR="008406B1" w:rsidRPr="00CD0C00" w:rsidRDefault="008406B1" w:rsidP="008406B1">
      <w:pPr>
        <w:spacing w:after="120"/>
        <w:ind w:left="2268" w:right="1134" w:hanging="1134"/>
        <w:jc w:val="both"/>
        <w:rPr>
          <w:rFonts w:asciiTheme="majorBidi" w:hAnsiTheme="majorBidi" w:cstheme="majorBidi"/>
          <w:lang w:val="en-US"/>
        </w:rPr>
      </w:pPr>
      <w:r w:rsidRPr="000019DE">
        <w:rPr>
          <w:rFonts w:asciiTheme="majorBidi" w:hAnsiTheme="majorBidi" w:cstheme="majorBidi"/>
          <w:lang w:val="en-US"/>
        </w:rPr>
        <w:t>6.24.9.2.</w:t>
      </w:r>
      <w:r w:rsidRPr="000019DE">
        <w:rPr>
          <w:rFonts w:asciiTheme="majorBidi" w:hAnsiTheme="majorBidi" w:cstheme="majorBidi"/>
          <w:lang w:val="en-US"/>
        </w:rPr>
        <w:tab/>
      </w:r>
      <w:bookmarkStart w:id="7" w:name="_Hlk106894391"/>
      <w:r w:rsidRPr="00CD0C00">
        <w:rPr>
          <w:rFonts w:asciiTheme="majorBidi" w:hAnsiTheme="majorBidi" w:cstheme="majorBidi"/>
        </w:rPr>
        <w:t xml:space="preserve">Approved lamps emitting white light </w:t>
      </w:r>
      <w:proofErr w:type="gramStart"/>
      <w:r w:rsidRPr="00CD0C00">
        <w:rPr>
          <w:rFonts w:asciiTheme="majorBidi" w:hAnsiTheme="majorBidi" w:cstheme="majorBidi"/>
        </w:rPr>
        <w:t>with the exception of</w:t>
      </w:r>
      <w:proofErr w:type="gramEnd"/>
      <w:r w:rsidRPr="00CD0C00">
        <w:rPr>
          <w:rFonts w:asciiTheme="majorBidi" w:hAnsiTheme="majorBidi" w:cstheme="majorBidi"/>
        </w:rPr>
        <w:t xml:space="preserve"> main beam head lamps, daytime running lamps and reversing lamps </w:t>
      </w:r>
      <w:r w:rsidRPr="00CD0C00">
        <w:rPr>
          <w:rFonts w:asciiTheme="majorBidi" w:hAnsiTheme="majorBidi" w:cstheme="majorBidi"/>
          <w:lang w:val="en-US"/>
        </w:rPr>
        <w:t xml:space="preserve">may be switched ON as exterior courtesy lamp(s). </w:t>
      </w:r>
      <w:r w:rsidRPr="00CD0C00">
        <w:rPr>
          <w:rFonts w:asciiTheme="majorBidi" w:hAnsiTheme="majorBidi" w:cstheme="majorBidi"/>
        </w:rPr>
        <w:t>In addition, rear position lamps, the parking lamps, the side marker lamps and/or the end-outline marker lamps</w:t>
      </w:r>
      <w:r w:rsidRPr="00CD0C00">
        <w:t xml:space="preserve"> </w:t>
      </w:r>
      <w:r w:rsidRPr="00CD0C00">
        <w:rPr>
          <w:rFonts w:asciiTheme="majorBidi" w:hAnsiTheme="majorBidi" w:cstheme="majorBidi"/>
        </w:rPr>
        <w:t xml:space="preserve">may be switched ON. </w:t>
      </w:r>
      <w:r w:rsidRPr="00CD0C00">
        <w:rPr>
          <w:rFonts w:asciiTheme="majorBidi" w:hAnsiTheme="majorBidi" w:cstheme="majorBidi"/>
          <w:lang w:val="en-US"/>
        </w:rPr>
        <w:t>The conditions of paragraphs 5.11. and 5.12. above may not apply.</w:t>
      </w:r>
      <w:bookmarkEnd w:id="7"/>
    </w:p>
    <w:p w14:paraId="66AFC109" w14:textId="77777777" w:rsidR="008406B1" w:rsidRPr="000019DE" w:rsidRDefault="008406B1" w:rsidP="008406B1">
      <w:pPr>
        <w:pStyle w:val="para"/>
        <w:rPr>
          <w:rFonts w:asciiTheme="majorBidi" w:hAnsiTheme="majorBidi" w:cstheme="majorBidi"/>
          <w:iCs/>
          <w:lang w:val="en-US"/>
        </w:rPr>
      </w:pPr>
      <w:r w:rsidRPr="000019DE">
        <w:rPr>
          <w:rFonts w:asciiTheme="majorBidi" w:hAnsiTheme="majorBidi" w:cstheme="majorBidi"/>
          <w:iCs/>
          <w:lang w:val="en-US"/>
        </w:rPr>
        <w:t>6.24.9.3.</w:t>
      </w:r>
      <w:r w:rsidRPr="000019DE">
        <w:rPr>
          <w:rFonts w:asciiTheme="majorBidi" w:hAnsiTheme="majorBidi" w:cstheme="majorBidi"/>
          <w:b/>
          <w:bCs/>
          <w:iCs/>
          <w:lang w:val="en-US"/>
        </w:rPr>
        <w:tab/>
      </w:r>
      <w:bookmarkStart w:id="8" w:name="_Hlk109304876"/>
      <w:r w:rsidRPr="000019DE">
        <w:rPr>
          <w:rFonts w:asciiTheme="majorBidi" w:hAnsiTheme="majorBidi" w:cstheme="majorBidi"/>
          <w:lang w:val="en-US"/>
        </w:rPr>
        <w:t xml:space="preserve">The technical service shall, to the satisfaction of the </w:t>
      </w:r>
      <w:r w:rsidRPr="000019DE">
        <w:rPr>
          <w:rFonts w:asciiTheme="majorBidi" w:hAnsiTheme="majorBidi" w:cstheme="majorBidi"/>
          <w:bCs/>
          <w:lang w:val="en-US"/>
        </w:rPr>
        <w:t>Type Approval Authority</w:t>
      </w:r>
      <w:r w:rsidRPr="000019DE">
        <w:rPr>
          <w:rFonts w:asciiTheme="majorBidi" w:hAnsiTheme="majorBidi" w:cstheme="majorBidi"/>
          <w:lang w:val="en-US"/>
        </w:rPr>
        <w:t xml:space="preserve">, perform a visual test to verify that there </w:t>
      </w:r>
      <w:bookmarkEnd w:id="8"/>
      <w:r w:rsidRPr="000019DE">
        <w:rPr>
          <w:rFonts w:asciiTheme="majorBidi" w:hAnsiTheme="majorBidi" w:cstheme="majorBidi"/>
          <w:lang w:val="en-US"/>
        </w:rPr>
        <w:t xml:space="preserve">is no direct visibility of the apparent surface of the exterior courtesy lamps, if viewed by an observer moving on the boundary of a zone </w:t>
      </w:r>
      <w:r w:rsidRPr="000019DE">
        <w:rPr>
          <w:rFonts w:asciiTheme="majorBidi" w:hAnsiTheme="majorBidi" w:cstheme="majorBidi"/>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7F8D525A" w14:textId="77777777" w:rsidR="008406B1" w:rsidRPr="004C2C14" w:rsidRDefault="008406B1" w:rsidP="008406B1">
      <w:pPr>
        <w:pStyle w:val="para"/>
        <w:rPr>
          <w:rFonts w:asciiTheme="majorBidi" w:eastAsia="MS PMincho" w:hAnsiTheme="majorBidi" w:cstheme="majorBidi"/>
          <w:lang w:val="en-US"/>
        </w:rPr>
      </w:pPr>
      <w:bookmarkStart w:id="9" w:name="_Hlk124755749"/>
      <w:r w:rsidRPr="004C2C14">
        <w:rPr>
          <w:rFonts w:asciiTheme="majorBidi" w:hAnsiTheme="majorBidi" w:cstheme="majorBidi"/>
          <w:lang w:val="en-US"/>
        </w:rPr>
        <w:t>6.24.9.4.</w:t>
      </w:r>
      <w:r w:rsidRPr="004C2C14">
        <w:rPr>
          <w:rFonts w:asciiTheme="majorBidi" w:hAnsiTheme="majorBidi" w:cstheme="majorBidi"/>
          <w:lang w:val="en-US"/>
        </w:rPr>
        <w:tab/>
        <w:t>At the request of the applicant and with the consent of the Technical Service, the requirements of paragraph 6.24.9.3. may be verified by a drawing or simulation or deemed be satisfactory if the applicant can prove that the luminous intensity of light emitted directly during the observation test described in Annex 14 is not more than 0.5 cd per lamp</w:t>
      </w:r>
      <w:bookmarkEnd w:id="9"/>
      <w:r w:rsidRPr="004C2C14">
        <w:rPr>
          <w:rFonts w:asciiTheme="majorBidi" w:hAnsiTheme="majorBidi" w:cstheme="majorBidi"/>
          <w:lang w:val="en-US"/>
        </w:rPr>
        <w:t>.</w:t>
      </w:r>
      <w:r w:rsidRPr="004C2C14">
        <w:rPr>
          <w:rFonts w:asciiTheme="majorBidi" w:eastAsia="MS PMincho" w:hAnsiTheme="majorBidi" w:cstheme="majorBidi"/>
          <w:lang w:val="en-US"/>
        </w:rPr>
        <w:t>"</w:t>
      </w:r>
    </w:p>
    <w:p w14:paraId="6B9D4FF6" w14:textId="77777777" w:rsidR="008406B1" w:rsidRPr="000019DE" w:rsidRDefault="008406B1" w:rsidP="008406B1">
      <w:pPr>
        <w:spacing w:after="120"/>
        <w:ind w:left="2268" w:right="1134" w:hanging="1134"/>
      </w:pPr>
      <w:r w:rsidRPr="000019DE">
        <w:rPr>
          <w:i/>
        </w:rPr>
        <w:t xml:space="preserve">Paragraph 6.26., </w:t>
      </w:r>
      <w:r w:rsidRPr="000019DE">
        <w:rPr>
          <w:rFonts w:eastAsia="MS Mincho"/>
        </w:rPr>
        <w:t>amend</w:t>
      </w:r>
      <w:r w:rsidRPr="000019DE">
        <w:t xml:space="preserve"> to read:</w:t>
      </w:r>
    </w:p>
    <w:p w14:paraId="0D118795" w14:textId="77777777" w:rsidR="008406B1" w:rsidRPr="000019DE" w:rsidRDefault="008406B1" w:rsidP="008406B1">
      <w:pPr>
        <w:spacing w:after="120"/>
        <w:ind w:left="1134" w:right="1134"/>
        <w:rPr>
          <w:lang w:val="en-US"/>
        </w:rPr>
      </w:pPr>
      <w:r w:rsidRPr="000019DE">
        <w:rPr>
          <w:lang w:val="en-US"/>
        </w:rPr>
        <w:t>“6.26.</w:t>
      </w:r>
      <w:r w:rsidRPr="000019DE">
        <w:rPr>
          <w:lang w:val="en-US"/>
        </w:rPr>
        <w:tab/>
      </w:r>
      <w:r w:rsidRPr="000019DE">
        <w:rPr>
          <w:lang w:val="en-US"/>
        </w:rPr>
        <w:tab/>
      </w:r>
      <w:proofErr w:type="spellStart"/>
      <w:r w:rsidRPr="000019DE">
        <w:rPr>
          <w:lang w:val="en-US"/>
        </w:rPr>
        <w:t>Manoeuvring</w:t>
      </w:r>
      <w:proofErr w:type="spellEnd"/>
      <w:r w:rsidRPr="000019DE">
        <w:rPr>
          <w:lang w:val="en-US"/>
        </w:rPr>
        <w:t xml:space="preserve"> lamps”</w:t>
      </w:r>
    </w:p>
    <w:p w14:paraId="748B124D" w14:textId="77777777" w:rsidR="008406B1" w:rsidRPr="000019DE" w:rsidRDefault="008406B1" w:rsidP="008406B1">
      <w:pPr>
        <w:spacing w:after="120"/>
        <w:ind w:left="567" w:right="27" w:firstLine="567"/>
        <w:jc w:val="both"/>
      </w:pPr>
      <w:r w:rsidRPr="000019DE">
        <w:rPr>
          <w:i/>
        </w:rPr>
        <w:lastRenderedPageBreak/>
        <w:t xml:space="preserve">Paragraph 6.26.2., </w:t>
      </w:r>
      <w:r w:rsidRPr="000019DE">
        <w:t>amend to read:</w:t>
      </w:r>
    </w:p>
    <w:p w14:paraId="164A1680" w14:textId="77777777" w:rsidR="008406B1" w:rsidRPr="000019DE" w:rsidRDefault="008406B1" w:rsidP="008406B1">
      <w:pPr>
        <w:spacing w:after="120"/>
        <w:ind w:left="2268" w:right="1134" w:hanging="1134"/>
        <w:jc w:val="both"/>
        <w:rPr>
          <w:bCs/>
        </w:rPr>
      </w:pPr>
      <w:r w:rsidRPr="000019DE">
        <w:rPr>
          <w:bCs/>
        </w:rPr>
        <w:t>"6.26.2.</w:t>
      </w:r>
      <w:r w:rsidRPr="000019DE">
        <w:rPr>
          <w:bCs/>
        </w:rPr>
        <w:tab/>
        <w:t>Number</w:t>
      </w:r>
    </w:p>
    <w:p w14:paraId="334DF029" w14:textId="77777777" w:rsidR="008406B1" w:rsidRPr="000019DE" w:rsidRDefault="008406B1" w:rsidP="008406B1">
      <w:pPr>
        <w:spacing w:after="120"/>
        <w:ind w:left="2267" w:right="1134"/>
        <w:jc w:val="both"/>
        <w:rPr>
          <w:b/>
          <w:bCs/>
        </w:rPr>
      </w:pPr>
      <w:r w:rsidRPr="000019DE">
        <w:rPr>
          <w:bCs/>
        </w:rPr>
        <w:t>One or two (one per side)</w:t>
      </w:r>
      <w:r w:rsidRPr="000019DE">
        <w:rPr>
          <w:b/>
          <w:bCs/>
        </w:rPr>
        <w:t xml:space="preserve"> </w:t>
      </w:r>
      <w:r w:rsidRPr="004C2C14">
        <w:t>on vehicles not exceeding 6 m in length.</w:t>
      </w:r>
    </w:p>
    <w:p w14:paraId="50032F8F" w14:textId="77777777" w:rsidR="008406B1" w:rsidRPr="00CD0C00" w:rsidRDefault="008406B1" w:rsidP="008406B1">
      <w:pPr>
        <w:spacing w:after="120"/>
        <w:ind w:left="2267" w:right="1134"/>
        <w:jc w:val="both"/>
      </w:pPr>
      <w:r w:rsidRPr="00CD0C00">
        <w:t>A maximum of four (up to two per side) on vehicles above 6 m and up to and including 9 m in length.</w:t>
      </w:r>
    </w:p>
    <w:p w14:paraId="2544528C" w14:textId="77777777" w:rsidR="008406B1" w:rsidRPr="00CD0C00" w:rsidRDefault="008406B1" w:rsidP="008406B1">
      <w:pPr>
        <w:spacing w:after="120"/>
        <w:ind w:left="2268" w:right="1134" w:hanging="1"/>
        <w:jc w:val="both"/>
      </w:pPr>
      <w:r w:rsidRPr="00CD0C00">
        <w:t>A maximum of six (up to three per side) on vehicles exceeding 9 m in length.</w:t>
      </w:r>
    </w:p>
    <w:p w14:paraId="491F9748" w14:textId="77777777" w:rsidR="008406B1" w:rsidRPr="00CD0C00" w:rsidRDefault="008406B1" w:rsidP="008406B1">
      <w:pPr>
        <w:spacing w:after="120"/>
        <w:ind w:left="2268" w:right="1134" w:hanging="1"/>
        <w:jc w:val="both"/>
      </w:pPr>
      <w:r w:rsidRPr="00CD0C00">
        <w:t xml:space="preserve">However, installed lamps shall be </w:t>
      </w:r>
      <w:r w:rsidRPr="00CD0C00">
        <w:rPr>
          <w:lang w:val="en-US"/>
        </w:rPr>
        <w:t>type-approved according to the 00 or subsequent series of amendments to UN Regulation No. 23, or to the 00 or subsequent series of amendments to UN Regulation No. 148</w:t>
      </w:r>
      <w:r>
        <w:rPr>
          <w:lang w:val="en-US"/>
        </w:rPr>
        <w:t>.</w:t>
      </w:r>
      <w:r w:rsidRPr="00CD0C00">
        <w:t>"</w:t>
      </w:r>
    </w:p>
    <w:p w14:paraId="5BFB7780" w14:textId="77777777" w:rsidR="008406B1" w:rsidRPr="000019DE" w:rsidRDefault="008406B1" w:rsidP="008406B1">
      <w:pPr>
        <w:spacing w:after="120"/>
        <w:ind w:left="2268" w:right="1134" w:hanging="1134"/>
        <w:jc w:val="both"/>
        <w:rPr>
          <w:i/>
          <w:iCs/>
        </w:rPr>
      </w:pPr>
      <w:r w:rsidRPr="000019DE">
        <w:rPr>
          <w:i/>
          <w:iCs/>
        </w:rPr>
        <w:t>Paragraph 6.26.4.,</w:t>
      </w:r>
      <w:r w:rsidRPr="000019DE">
        <w:t xml:space="preserve"> amend to read:</w:t>
      </w:r>
    </w:p>
    <w:p w14:paraId="59245B3D" w14:textId="77777777" w:rsidR="008406B1" w:rsidRPr="000019DE" w:rsidRDefault="008406B1" w:rsidP="008406B1">
      <w:pPr>
        <w:spacing w:after="120"/>
        <w:ind w:left="2268" w:right="1134" w:hanging="1134"/>
        <w:jc w:val="both"/>
      </w:pPr>
      <w:r w:rsidRPr="000019DE">
        <w:t>"6.26.4.</w:t>
      </w:r>
      <w:r w:rsidRPr="000019DE">
        <w:tab/>
      </w:r>
      <w:bookmarkStart w:id="10" w:name="_Hlk39134712"/>
      <w:r w:rsidRPr="000019DE">
        <w:t>Position</w:t>
      </w:r>
    </w:p>
    <w:bookmarkEnd w:id="10"/>
    <w:p w14:paraId="62CD2905" w14:textId="77777777" w:rsidR="008406B1" w:rsidRPr="00825323" w:rsidRDefault="008406B1" w:rsidP="008406B1">
      <w:pPr>
        <w:pStyle w:val="H23G"/>
        <w:rPr>
          <w:b w:val="0"/>
          <w:bCs/>
        </w:rPr>
      </w:pPr>
      <w:r w:rsidRPr="000019DE">
        <w:tab/>
      </w:r>
      <w:r w:rsidRPr="000019DE">
        <w:tab/>
      </w:r>
      <w:r w:rsidRPr="00825323">
        <w:rPr>
          <w:b w:val="0"/>
          <w:bCs/>
        </w:rPr>
        <w:t>6.26.4.1.</w:t>
      </w:r>
      <w:r w:rsidRPr="00825323">
        <w:rPr>
          <w:b w:val="0"/>
          <w:bCs/>
        </w:rPr>
        <w:tab/>
        <w:t>In width: No special requirement.</w:t>
      </w:r>
    </w:p>
    <w:p w14:paraId="73AB9A4D" w14:textId="77777777" w:rsidR="008406B1" w:rsidRPr="00825323" w:rsidRDefault="008406B1" w:rsidP="008406B1">
      <w:pPr>
        <w:pStyle w:val="H23G"/>
        <w:rPr>
          <w:b w:val="0"/>
          <w:bCs/>
        </w:rPr>
      </w:pPr>
      <w:r w:rsidRPr="00825323">
        <w:rPr>
          <w:b w:val="0"/>
          <w:bCs/>
        </w:rPr>
        <w:tab/>
      </w:r>
      <w:r w:rsidRPr="00825323">
        <w:rPr>
          <w:b w:val="0"/>
          <w:bCs/>
        </w:rPr>
        <w:tab/>
        <w:t>6.26.4.2.</w:t>
      </w:r>
      <w:r w:rsidRPr="00825323">
        <w:rPr>
          <w:b w:val="0"/>
          <w:bCs/>
        </w:rPr>
        <w:tab/>
        <w:t>In height: Above the ground, not more than 1,500 mm.</w:t>
      </w:r>
    </w:p>
    <w:p w14:paraId="194B74FC" w14:textId="77777777" w:rsidR="008406B1" w:rsidRPr="00825323" w:rsidRDefault="008406B1" w:rsidP="008406B1">
      <w:pPr>
        <w:spacing w:after="120"/>
        <w:ind w:left="2268" w:right="1134" w:hanging="1134"/>
        <w:jc w:val="both"/>
        <w:rPr>
          <w:bCs/>
        </w:rPr>
      </w:pPr>
      <w:r w:rsidRPr="00825323">
        <w:rPr>
          <w:bCs/>
        </w:rPr>
        <w:t>6.26.4.3.</w:t>
      </w:r>
      <w:r w:rsidRPr="00825323">
        <w:rPr>
          <w:bCs/>
        </w:rPr>
        <w:tab/>
        <w:t>In length: In the case of the installation of more than one manoeuvring lamp, lamps shall be mounted as symmetrically as practicable along each side of the vehicle.</w:t>
      </w:r>
    </w:p>
    <w:p w14:paraId="7ED3A882" w14:textId="77777777" w:rsidR="008406B1" w:rsidRPr="00825323" w:rsidRDefault="008406B1" w:rsidP="008406B1">
      <w:pPr>
        <w:spacing w:after="120"/>
        <w:ind w:left="2268" w:right="1134"/>
        <w:jc w:val="both"/>
        <w:rPr>
          <w:bCs/>
        </w:rPr>
      </w:pPr>
      <w:r w:rsidRPr="00825323">
        <w:rPr>
          <w:bCs/>
        </w:rPr>
        <w:t>The distance between two adjacent manoeuvring lamps on the same side shall not be less than 0.5 m."</w:t>
      </w:r>
    </w:p>
    <w:p w14:paraId="18F46F93" w14:textId="77777777" w:rsidR="008406B1" w:rsidRPr="000019DE" w:rsidRDefault="008406B1" w:rsidP="008406B1">
      <w:pPr>
        <w:pStyle w:val="Insert0"/>
        <w:jc w:val="both"/>
        <w:rPr>
          <w:rFonts w:asciiTheme="majorBidi" w:hAnsiTheme="majorBidi" w:cstheme="majorBidi"/>
          <w:i w:val="0"/>
          <w:iCs/>
        </w:rPr>
      </w:pPr>
      <w:r w:rsidRPr="000019DE">
        <w:rPr>
          <w:rFonts w:asciiTheme="majorBidi" w:hAnsiTheme="majorBidi" w:cstheme="majorBidi"/>
        </w:rPr>
        <w:t xml:space="preserve">Insert a new paragraph 6.27., </w:t>
      </w:r>
      <w:r w:rsidRPr="000019DE">
        <w:rPr>
          <w:rFonts w:asciiTheme="majorBidi" w:hAnsiTheme="majorBidi" w:cstheme="majorBidi"/>
          <w:i w:val="0"/>
          <w:iCs/>
        </w:rPr>
        <w:t>to read:</w:t>
      </w:r>
      <w:r w:rsidRPr="000019DE">
        <w:rPr>
          <w:rFonts w:asciiTheme="majorBidi" w:hAnsiTheme="majorBidi" w:cstheme="majorBidi"/>
          <w:i w:val="0"/>
          <w:iCs/>
        </w:rPr>
        <w:tab/>
      </w:r>
    </w:p>
    <w:p w14:paraId="7469270D" w14:textId="77777777" w:rsidR="008406B1" w:rsidRPr="00C31601" w:rsidRDefault="008406B1" w:rsidP="008406B1">
      <w:pPr>
        <w:pStyle w:val="a1"/>
        <w:spacing w:line="240" w:lineRule="atLeast"/>
        <w:ind w:right="1134"/>
        <w:rPr>
          <w:rFonts w:asciiTheme="majorBidi" w:eastAsia="MS PMincho" w:hAnsiTheme="majorBidi" w:cstheme="majorBidi"/>
          <w:b w:val="0"/>
        </w:rPr>
      </w:pPr>
      <w:r w:rsidRPr="00C31601">
        <w:rPr>
          <w:rFonts w:asciiTheme="majorBidi" w:hAnsiTheme="majorBidi" w:cstheme="majorBidi"/>
          <w:b w:val="0"/>
        </w:rPr>
        <w:t>"6.27.</w:t>
      </w:r>
      <w:r w:rsidRPr="00C31601">
        <w:rPr>
          <w:rFonts w:asciiTheme="majorBidi" w:hAnsiTheme="majorBidi" w:cstheme="majorBidi"/>
          <w:b w:val="0"/>
        </w:rPr>
        <w:tab/>
      </w:r>
      <w:r w:rsidRPr="00C31601">
        <w:rPr>
          <w:rFonts w:asciiTheme="majorBidi" w:eastAsia="MS PMincho" w:hAnsiTheme="majorBidi" w:cstheme="majorBidi"/>
          <w:b w:val="0"/>
        </w:rPr>
        <w:t>Answer-back signal</w:t>
      </w:r>
    </w:p>
    <w:p w14:paraId="010C16F6" w14:textId="77777777" w:rsidR="008406B1" w:rsidRPr="00C31601" w:rsidRDefault="008406B1" w:rsidP="008406B1">
      <w:pPr>
        <w:pStyle w:val="a1"/>
        <w:spacing w:line="240" w:lineRule="atLeast"/>
        <w:ind w:right="1134"/>
        <w:rPr>
          <w:rFonts w:asciiTheme="majorBidi" w:eastAsia="MS Mincho" w:hAnsiTheme="majorBidi" w:cstheme="majorBidi"/>
          <w:b w:val="0"/>
        </w:rPr>
      </w:pPr>
      <w:r w:rsidRPr="00C31601">
        <w:rPr>
          <w:rFonts w:asciiTheme="majorBidi" w:hAnsiTheme="majorBidi" w:cstheme="majorBidi"/>
          <w:b w:val="0"/>
        </w:rPr>
        <w:t>6.27.1.</w:t>
      </w:r>
      <w:r w:rsidRPr="00C31601">
        <w:rPr>
          <w:rFonts w:asciiTheme="majorBidi" w:hAnsiTheme="majorBidi" w:cstheme="majorBidi"/>
          <w:b w:val="0"/>
        </w:rPr>
        <w:tab/>
        <w:t>Presence</w:t>
      </w:r>
    </w:p>
    <w:p w14:paraId="47D98AF2" w14:textId="77777777" w:rsidR="008406B1" w:rsidRPr="00C31601" w:rsidRDefault="008406B1" w:rsidP="008406B1">
      <w:pPr>
        <w:pStyle w:val="a1"/>
        <w:spacing w:line="240" w:lineRule="atLeast"/>
        <w:ind w:right="1134" w:firstLine="0"/>
        <w:rPr>
          <w:rFonts w:asciiTheme="majorBidi" w:hAnsiTheme="majorBidi" w:cstheme="majorBidi"/>
          <w:b w:val="0"/>
        </w:rPr>
      </w:pPr>
      <w:r w:rsidRPr="00C31601">
        <w:rPr>
          <w:rFonts w:asciiTheme="majorBidi" w:hAnsiTheme="majorBidi" w:cstheme="majorBidi"/>
          <w:b w:val="0"/>
        </w:rPr>
        <w:t>Optional.</w:t>
      </w:r>
    </w:p>
    <w:p w14:paraId="7FB44CDD" w14:textId="77777777" w:rsidR="008406B1" w:rsidRPr="00C31601" w:rsidRDefault="008406B1" w:rsidP="008406B1">
      <w:pPr>
        <w:pStyle w:val="a3"/>
        <w:spacing w:before="0"/>
        <w:ind w:leftChars="567" w:left="2258" w:hangingChars="562" w:hanging="1124"/>
        <w:rPr>
          <w:rFonts w:asciiTheme="majorBidi" w:hAnsiTheme="majorBidi" w:cstheme="majorBidi"/>
          <w:b w:val="0"/>
          <w:color w:val="auto"/>
        </w:rPr>
      </w:pPr>
      <w:r w:rsidRPr="00C31601">
        <w:rPr>
          <w:rFonts w:asciiTheme="majorBidi" w:hAnsiTheme="majorBidi" w:cstheme="majorBidi"/>
          <w:b w:val="0"/>
          <w:color w:val="auto"/>
        </w:rPr>
        <w:t>6.27</w:t>
      </w:r>
      <w:r w:rsidRPr="00C31601">
        <w:rPr>
          <w:rFonts w:asciiTheme="majorBidi" w:eastAsiaTheme="minorEastAsia" w:hAnsiTheme="majorBidi" w:cstheme="majorBidi"/>
          <w:b w:val="0"/>
          <w:color w:val="auto"/>
        </w:rPr>
        <w:t>.2.</w:t>
      </w:r>
      <w:r w:rsidRPr="00C31601">
        <w:rPr>
          <w:rFonts w:asciiTheme="majorBidi" w:hAnsiTheme="majorBidi" w:cstheme="majorBidi"/>
          <w:b w:val="0"/>
          <w:color w:val="auto"/>
        </w:rPr>
        <w:tab/>
        <w:t>Number</w:t>
      </w:r>
    </w:p>
    <w:p w14:paraId="42F5B59E" w14:textId="77777777" w:rsidR="008406B1" w:rsidRPr="00C31601" w:rsidRDefault="008406B1" w:rsidP="008406B1">
      <w:pPr>
        <w:pStyle w:val="a3"/>
        <w:spacing w:before="0"/>
        <w:ind w:leftChars="1134" w:left="2269" w:firstLineChars="0" w:hanging="1"/>
        <w:rPr>
          <w:rFonts w:asciiTheme="majorBidi" w:hAnsiTheme="majorBidi" w:cstheme="majorBidi"/>
          <w:b w:val="0"/>
          <w:color w:val="auto"/>
        </w:rPr>
      </w:pPr>
      <w:r w:rsidRPr="00C31601">
        <w:rPr>
          <w:rFonts w:asciiTheme="majorBidi" w:hAnsiTheme="majorBidi" w:cstheme="majorBidi"/>
          <w:b w:val="0"/>
          <w:color w:val="auto"/>
          <w:lang w:val="en-GB"/>
        </w:rPr>
        <w:t>In accordance with the individual specifications applicable to the specific lamp used for the answer-back signal. However, the number may be less than or equal to the individual specifications applicable to the specific lamp.</w:t>
      </w:r>
    </w:p>
    <w:p w14:paraId="674547A3"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6.27.3.</w:t>
      </w:r>
      <w:r w:rsidRPr="00C31601">
        <w:rPr>
          <w:rFonts w:asciiTheme="majorBidi" w:hAnsiTheme="majorBidi" w:cstheme="majorBidi"/>
          <w:b w:val="0"/>
          <w:color w:val="auto"/>
        </w:rPr>
        <w:tab/>
        <w:t>Arrangement</w:t>
      </w:r>
    </w:p>
    <w:p w14:paraId="67DA1EDD" w14:textId="77777777" w:rsidR="008406B1" w:rsidRPr="00C31601" w:rsidRDefault="008406B1" w:rsidP="008406B1">
      <w:pPr>
        <w:pStyle w:val="a5"/>
        <w:ind w:firstLine="0"/>
        <w:rPr>
          <w:rFonts w:asciiTheme="majorBidi" w:hAnsiTheme="majorBidi" w:cstheme="majorBidi"/>
          <w:b w:val="0"/>
          <w:color w:val="auto"/>
        </w:rPr>
      </w:pPr>
      <w:r w:rsidRPr="00C31601">
        <w:rPr>
          <w:rFonts w:asciiTheme="majorBidi" w:hAnsiTheme="majorBidi" w:cstheme="majorBidi"/>
          <w:b w:val="0"/>
          <w:color w:val="auto"/>
          <w:lang w:val="en-GB"/>
        </w:rPr>
        <w:t>In accordance with the individual specifications applicable to the specific lamp used for the answer-back signal. </w:t>
      </w:r>
    </w:p>
    <w:p w14:paraId="35DEFEA5"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6.27.4.</w:t>
      </w:r>
      <w:r w:rsidRPr="00C31601">
        <w:rPr>
          <w:rFonts w:asciiTheme="majorBidi" w:hAnsiTheme="majorBidi" w:cstheme="majorBidi"/>
          <w:b w:val="0"/>
          <w:color w:val="auto"/>
        </w:rPr>
        <w:tab/>
        <w:t>Position</w:t>
      </w:r>
    </w:p>
    <w:p w14:paraId="46DBCB2B"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6.27.4.1.</w:t>
      </w:r>
      <w:r w:rsidRPr="00C31601">
        <w:rPr>
          <w:rFonts w:asciiTheme="majorBidi" w:hAnsiTheme="majorBidi" w:cstheme="majorBidi"/>
          <w:b w:val="0"/>
          <w:color w:val="auto"/>
        </w:rPr>
        <w:tab/>
        <w:t xml:space="preserve">In width: </w:t>
      </w:r>
      <w:r w:rsidRPr="00C31601">
        <w:rPr>
          <w:rFonts w:asciiTheme="majorBidi" w:hAnsiTheme="majorBidi" w:cstheme="majorBidi"/>
          <w:b w:val="0"/>
          <w:color w:val="auto"/>
          <w:lang w:val="en-GB"/>
        </w:rPr>
        <w:t>In accordance with the individual specifications applicable to the specific lamp used for the answer-back signal. </w:t>
      </w:r>
    </w:p>
    <w:p w14:paraId="790E188B" w14:textId="77777777" w:rsidR="008406B1" w:rsidRPr="00C31601" w:rsidRDefault="008406B1" w:rsidP="008406B1">
      <w:pPr>
        <w:pStyle w:val="a5"/>
        <w:rPr>
          <w:rFonts w:asciiTheme="majorBidi" w:eastAsia="MS Mincho" w:hAnsiTheme="majorBidi" w:cstheme="majorBidi"/>
          <w:b w:val="0"/>
          <w:strike/>
          <w:color w:val="auto"/>
        </w:rPr>
      </w:pPr>
      <w:r w:rsidRPr="00C31601">
        <w:rPr>
          <w:rFonts w:asciiTheme="majorBidi" w:hAnsiTheme="majorBidi" w:cstheme="majorBidi"/>
          <w:b w:val="0"/>
          <w:color w:val="auto"/>
        </w:rPr>
        <w:t>6.27.4.2.</w:t>
      </w:r>
      <w:r w:rsidRPr="00C31601">
        <w:rPr>
          <w:rFonts w:asciiTheme="majorBidi" w:hAnsiTheme="majorBidi" w:cstheme="majorBidi"/>
          <w:b w:val="0"/>
          <w:color w:val="auto"/>
        </w:rPr>
        <w:tab/>
        <w:t xml:space="preserve">In height: in accordance with the individual specifications applicable to the specific lamp used for the </w:t>
      </w:r>
      <w:r w:rsidRPr="00C31601">
        <w:rPr>
          <w:rFonts w:asciiTheme="majorBidi" w:eastAsia="MS PMincho" w:hAnsiTheme="majorBidi" w:cstheme="majorBidi"/>
          <w:b w:val="0"/>
          <w:color w:val="auto"/>
        </w:rPr>
        <w:t>answer-back signal.</w:t>
      </w:r>
      <w:r w:rsidRPr="00C31601">
        <w:rPr>
          <w:rFonts w:asciiTheme="majorBidi" w:hAnsiTheme="majorBidi" w:cstheme="majorBidi"/>
          <w:b w:val="0"/>
          <w:color w:val="auto"/>
        </w:rPr>
        <w:tab/>
      </w:r>
    </w:p>
    <w:p w14:paraId="2CD08A3A" w14:textId="77777777" w:rsidR="008406B1" w:rsidRPr="00C31601" w:rsidRDefault="008406B1" w:rsidP="008406B1">
      <w:pPr>
        <w:pStyle w:val="a5"/>
        <w:rPr>
          <w:rFonts w:asciiTheme="majorBidi" w:hAnsiTheme="majorBidi" w:cstheme="majorBidi"/>
          <w:b w:val="0"/>
          <w:color w:val="auto"/>
          <w:lang w:val="en-GB"/>
        </w:rPr>
      </w:pPr>
      <w:r w:rsidRPr="00C31601">
        <w:rPr>
          <w:rFonts w:asciiTheme="majorBidi" w:hAnsiTheme="majorBidi" w:cstheme="majorBidi"/>
          <w:b w:val="0"/>
          <w:color w:val="auto"/>
        </w:rPr>
        <w:t>6.27.4.3.</w:t>
      </w:r>
      <w:r w:rsidRPr="00C31601">
        <w:rPr>
          <w:rFonts w:asciiTheme="majorBidi" w:hAnsiTheme="majorBidi" w:cstheme="majorBidi"/>
          <w:b w:val="0"/>
          <w:color w:val="auto"/>
        </w:rPr>
        <w:tab/>
        <w:t xml:space="preserve">In length: </w:t>
      </w:r>
      <w:r w:rsidRPr="00C31601">
        <w:rPr>
          <w:rFonts w:asciiTheme="majorBidi" w:hAnsiTheme="majorBidi" w:cstheme="majorBidi"/>
          <w:b w:val="0"/>
          <w:color w:val="auto"/>
          <w:lang w:val="en-GB"/>
        </w:rPr>
        <w:t>In accordance with the individual specifications applicable to the specific lamp used for the answer-back signal. </w:t>
      </w:r>
    </w:p>
    <w:p w14:paraId="5753A51E"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6.27.5.</w:t>
      </w:r>
      <w:r w:rsidRPr="00C31601">
        <w:rPr>
          <w:rFonts w:asciiTheme="majorBidi" w:hAnsiTheme="majorBidi" w:cstheme="majorBidi"/>
          <w:b w:val="0"/>
          <w:color w:val="auto"/>
        </w:rPr>
        <w:tab/>
        <w:t>Geometric visibility</w:t>
      </w:r>
    </w:p>
    <w:p w14:paraId="3EF245C4" w14:textId="77777777" w:rsidR="008406B1" w:rsidRPr="00C31601" w:rsidRDefault="008406B1" w:rsidP="008406B1">
      <w:pPr>
        <w:pStyle w:val="a5"/>
        <w:ind w:firstLine="0"/>
        <w:rPr>
          <w:rFonts w:asciiTheme="majorBidi" w:hAnsiTheme="majorBidi" w:cstheme="majorBidi"/>
          <w:b w:val="0"/>
          <w:color w:val="auto"/>
        </w:rPr>
      </w:pPr>
      <w:r w:rsidRPr="00C31601">
        <w:rPr>
          <w:rFonts w:asciiTheme="majorBidi" w:hAnsiTheme="majorBidi" w:cstheme="majorBidi"/>
          <w:b w:val="0"/>
          <w:color w:val="auto"/>
          <w:lang w:val="en-GB"/>
        </w:rPr>
        <w:t>In accordance with the individual specifications applicable to the specific lamp used for the answer-back signal. However, the geometric visibility may be reduced in comparison to the individual specifications applicable to the specific lamp.</w:t>
      </w:r>
    </w:p>
    <w:p w14:paraId="6F6B502F"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6.27.6.</w:t>
      </w:r>
      <w:r w:rsidRPr="00C31601">
        <w:rPr>
          <w:rFonts w:asciiTheme="majorBidi" w:hAnsiTheme="majorBidi" w:cstheme="majorBidi"/>
          <w:b w:val="0"/>
          <w:color w:val="auto"/>
        </w:rPr>
        <w:tab/>
        <w:t>Orientation</w:t>
      </w:r>
    </w:p>
    <w:p w14:paraId="02F00F11" w14:textId="77777777" w:rsidR="008406B1" w:rsidRPr="00C31601" w:rsidRDefault="008406B1" w:rsidP="008406B1">
      <w:pPr>
        <w:pStyle w:val="a5"/>
        <w:ind w:firstLine="0"/>
        <w:rPr>
          <w:rFonts w:asciiTheme="majorBidi" w:hAnsiTheme="majorBidi" w:cstheme="majorBidi"/>
          <w:b w:val="0"/>
          <w:color w:val="auto"/>
        </w:rPr>
      </w:pPr>
      <w:r w:rsidRPr="00C31601">
        <w:rPr>
          <w:rFonts w:asciiTheme="majorBidi" w:hAnsiTheme="majorBidi" w:cstheme="majorBidi"/>
          <w:b w:val="0"/>
          <w:color w:val="auto"/>
        </w:rPr>
        <w:t xml:space="preserve">In accordance with the individual specifications applicable to the specific lamp used for the </w:t>
      </w:r>
      <w:r w:rsidRPr="00C31601">
        <w:rPr>
          <w:rFonts w:asciiTheme="majorBidi" w:eastAsia="MS PMincho" w:hAnsiTheme="majorBidi" w:cstheme="majorBidi"/>
          <w:b w:val="0"/>
          <w:color w:val="auto"/>
        </w:rPr>
        <w:t>answer-back signal.</w:t>
      </w:r>
    </w:p>
    <w:p w14:paraId="4E7EB98B"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lastRenderedPageBreak/>
        <w:t>6.27.7.</w:t>
      </w:r>
      <w:r w:rsidRPr="00C31601">
        <w:rPr>
          <w:rFonts w:asciiTheme="majorBidi" w:hAnsiTheme="majorBidi" w:cstheme="majorBidi"/>
          <w:b w:val="0"/>
          <w:color w:val="auto"/>
        </w:rPr>
        <w:tab/>
        <w:t>Electrical connections</w:t>
      </w:r>
    </w:p>
    <w:p w14:paraId="6EA0F671"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6.27.7.1.</w:t>
      </w:r>
      <w:r w:rsidRPr="00C31601">
        <w:rPr>
          <w:rFonts w:asciiTheme="majorBidi" w:hAnsiTheme="majorBidi" w:cstheme="majorBidi"/>
          <w:b w:val="0"/>
          <w:color w:val="auto"/>
        </w:rPr>
        <w:tab/>
        <w:t xml:space="preserve">The </w:t>
      </w:r>
      <w:r w:rsidRPr="00C31601">
        <w:rPr>
          <w:rFonts w:asciiTheme="majorBidi" w:eastAsia="MS PMincho" w:hAnsiTheme="majorBidi" w:cstheme="majorBidi"/>
          <w:b w:val="0"/>
          <w:color w:val="auto"/>
        </w:rPr>
        <w:t xml:space="preserve">answer-back signal </w:t>
      </w:r>
      <w:r w:rsidRPr="00C31601">
        <w:rPr>
          <w:rFonts w:asciiTheme="majorBidi" w:hAnsiTheme="majorBidi" w:cstheme="majorBidi"/>
          <w:b w:val="0"/>
          <w:color w:val="auto"/>
        </w:rPr>
        <w:t xml:space="preserve">shall only </w:t>
      </w:r>
      <w:bookmarkStart w:id="11" w:name="_Hlk132201051"/>
      <w:r w:rsidRPr="00C31601">
        <w:rPr>
          <w:rFonts w:asciiTheme="majorBidi" w:hAnsiTheme="majorBidi" w:cstheme="majorBidi"/>
          <w:b w:val="0"/>
          <w:color w:val="auto"/>
        </w:rPr>
        <w:t>operate under the park condition of a vehicle.</w:t>
      </w:r>
      <w:bookmarkEnd w:id="11"/>
    </w:p>
    <w:p w14:paraId="301B41F1"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6.27.7.2.</w:t>
      </w:r>
      <w:r w:rsidRPr="00C31601">
        <w:rPr>
          <w:rFonts w:asciiTheme="majorBidi" w:hAnsiTheme="majorBidi" w:cstheme="majorBidi"/>
          <w:b w:val="0"/>
          <w:color w:val="auto"/>
        </w:rPr>
        <w:tab/>
        <w:t xml:space="preserve">If the </w:t>
      </w:r>
      <w:r w:rsidRPr="00C31601">
        <w:rPr>
          <w:rFonts w:asciiTheme="majorBidi" w:eastAsia="MS PMincho" w:hAnsiTheme="majorBidi" w:cstheme="majorBidi"/>
          <w:b w:val="0"/>
          <w:color w:val="auto"/>
        </w:rPr>
        <w:t>answer-back signal</w:t>
      </w:r>
      <w:r w:rsidRPr="00C31601">
        <w:rPr>
          <w:rFonts w:asciiTheme="majorBidi" w:hAnsiTheme="majorBidi" w:cstheme="majorBidi"/>
          <w:b w:val="0"/>
          <w:color w:val="auto"/>
        </w:rPr>
        <w:t xml:space="preserve"> flashes, the frequency shall not exceed 2.0 Hz.</w:t>
      </w:r>
    </w:p>
    <w:p w14:paraId="20BD7BD1"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6.27.7.3.</w:t>
      </w:r>
      <w:r w:rsidRPr="00C31601">
        <w:rPr>
          <w:rFonts w:asciiTheme="majorBidi" w:hAnsiTheme="majorBidi" w:cstheme="majorBidi"/>
          <w:b w:val="0"/>
          <w:color w:val="auto"/>
        </w:rPr>
        <w:tab/>
      </w:r>
      <w:r w:rsidRPr="00C31601">
        <w:rPr>
          <w:rStyle w:val="red"/>
          <w:rFonts w:asciiTheme="majorBidi" w:hAnsiTheme="majorBidi" w:cstheme="majorBidi"/>
          <w:b w:val="0"/>
          <w:color w:val="auto"/>
        </w:rPr>
        <w:t>The lamps</w:t>
      </w:r>
      <w:r w:rsidRPr="00C31601">
        <w:rPr>
          <w:rFonts w:asciiTheme="majorBidi" w:hAnsiTheme="majorBidi" w:cstheme="majorBidi"/>
          <w:b w:val="0"/>
          <w:color w:val="auto"/>
        </w:rPr>
        <w:t xml:space="preserve"> used for the answer-back signal may operate in combination. </w:t>
      </w:r>
    </w:p>
    <w:p w14:paraId="2043BC6C" w14:textId="77777777" w:rsidR="008406B1" w:rsidRPr="00C31601" w:rsidRDefault="008406B1" w:rsidP="008406B1">
      <w:pPr>
        <w:pStyle w:val="a5"/>
        <w:rPr>
          <w:rFonts w:asciiTheme="majorBidi" w:eastAsia="MS PMincho" w:hAnsiTheme="majorBidi" w:cstheme="majorBidi"/>
          <w:b w:val="0"/>
          <w:color w:val="auto"/>
        </w:rPr>
      </w:pPr>
      <w:r w:rsidRPr="00C31601">
        <w:rPr>
          <w:rFonts w:asciiTheme="majorBidi" w:hAnsiTheme="majorBidi" w:cstheme="majorBidi"/>
          <w:b w:val="0"/>
          <w:color w:val="auto"/>
        </w:rPr>
        <w:t>6.27.7.4.</w:t>
      </w:r>
      <w:r w:rsidRPr="00C31601">
        <w:rPr>
          <w:rFonts w:asciiTheme="majorBidi" w:eastAsia="MS PMincho" w:hAnsiTheme="majorBidi" w:cstheme="majorBidi"/>
          <w:b w:val="0"/>
          <w:color w:val="auto"/>
        </w:rPr>
        <w:tab/>
        <w:t>Individual specific requirements for electrical connections and the conditions of paragraphs 5.11. and 5.12. may not apply to the lamps used for the answer-back signal.</w:t>
      </w:r>
    </w:p>
    <w:p w14:paraId="61A03740" w14:textId="77777777" w:rsidR="008406B1" w:rsidRPr="00C31601" w:rsidRDefault="008406B1" w:rsidP="008406B1">
      <w:pPr>
        <w:pStyle w:val="a5"/>
        <w:rPr>
          <w:rFonts w:asciiTheme="majorBidi" w:eastAsia="MS Mincho" w:hAnsiTheme="majorBidi" w:cstheme="majorBidi"/>
          <w:b w:val="0"/>
          <w:color w:val="auto"/>
        </w:rPr>
      </w:pPr>
      <w:r w:rsidRPr="00C31601">
        <w:rPr>
          <w:rFonts w:asciiTheme="majorBidi" w:hAnsiTheme="majorBidi" w:cstheme="majorBidi"/>
          <w:b w:val="0"/>
          <w:color w:val="auto"/>
        </w:rPr>
        <w:t>6.27.8.</w:t>
      </w:r>
      <w:r w:rsidRPr="00C31601">
        <w:rPr>
          <w:rFonts w:asciiTheme="majorBidi" w:hAnsiTheme="majorBidi" w:cstheme="majorBidi"/>
          <w:b w:val="0"/>
          <w:color w:val="auto"/>
        </w:rPr>
        <w:tab/>
        <w:t>Tell-tale</w:t>
      </w:r>
    </w:p>
    <w:p w14:paraId="5A747F0B" w14:textId="77777777" w:rsidR="008406B1" w:rsidRPr="00C31601" w:rsidRDefault="008406B1" w:rsidP="008406B1">
      <w:pPr>
        <w:pStyle w:val="a5"/>
        <w:ind w:firstLine="0"/>
        <w:rPr>
          <w:rFonts w:asciiTheme="majorBidi" w:hAnsiTheme="majorBidi" w:cstheme="majorBidi"/>
          <w:b w:val="0"/>
          <w:color w:val="auto"/>
        </w:rPr>
      </w:pPr>
      <w:r w:rsidRPr="00C31601">
        <w:rPr>
          <w:rFonts w:asciiTheme="majorBidi" w:hAnsiTheme="majorBidi" w:cstheme="majorBidi"/>
          <w:b w:val="0"/>
          <w:color w:val="auto"/>
        </w:rPr>
        <w:t xml:space="preserve">No special requirement. </w:t>
      </w:r>
    </w:p>
    <w:p w14:paraId="423ABF4F" w14:textId="77777777" w:rsidR="008406B1" w:rsidRPr="00C31601" w:rsidRDefault="008406B1" w:rsidP="008406B1">
      <w:pPr>
        <w:pStyle w:val="a5"/>
        <w:rPr>
          <w:rFonts w:asciiTheme="majorBidi" w:eastAsiaTheme="minorEastAsia" w:hAnsiTheme="majorBidi" w:cstheme="majorBidi"/>
          <w:b w:val="0"/>
          <w:color w:val="auto"/>
        </w:rPr>
      </w:pPr>
      <w:r w:rsidRPr="00C31601">
        <w:rPr>
          <w:rFonts w:asciiTheme="majorBidi" w:hAnsiTheme="majorBidi" w:cstheme="majorBidi"/>
          <w:b w:val="0"/>
          <w:color w:val="auto"/>
        </w:rPr>
        <w:t>6.27.9.</w:t>
      </w:r>
      <w:r w:rsidRPr="00C31601">
        <w:rPr>
          <w:rFonts w:asciiTheme="majorBidi" w:hAnsiTheme="majorBidi" w:cstheme="majorBidi"/>
          <w:b w:val="0"/>
          <w:color w:val="auto"/>
        </w:rPr>
        <w:tab/>
        <w:t>Other requirements</w:t>
      </w:r>
    </w:p>
    <w:p w14:paraId="62CA0C45" w14:textId="77777777" w:rsidR="008406B1" w:rsidRPr="00C31601" w:rsidRDefault="008406B1" w:rsidP="008406B1">
      <w:pPr>
        <w:pStyle w:val="a5"/>
        <w:rPr>
          <w:rFonts w:asciiTheme="majorBidi" w:eastAsia="MS PMincho" w:hAnsiTheme="majorBidi" w:cstheme="majorBidi"/>
          <w:b w:val="0"/>
          <w:color w:val="auto"/>
        </w:rPr>
      </w:pPr>
      <w:bookmarkStart w:id="12" w:name="_Hlk119657814"/>
      <w:bookmarkStart w:id="13" w:name="_Hlk69981752"/>
      <w:r w:rsidRPr="00C31601">
        <w:rPr>
          <w:rFonts w:asciiTheme="majorBidi" w:hAnsiTheme="majorBidi" w:cstheme="majorBidi"/>
          <w:b w:val="0"/>
          <w:color w:val="auto"/>
        </w:rPr>
        <w:t>6.27.9.1.</w:t>
      </w:r>
      <w:r w:rsidRPr="00C31601">
        <w:rPr>
          <w:rFonts w:asciiTheme="majorBidi" w:hAnsiTheme="majorBidi" w:cstheme="majorBidi"/>
          <w:b w:val="0"/>
          <w:color w:val="auto"/>
        </w:rPr>
        <w:tab/>
        <w:t>The answer-back signal shall be provided by approved lighting and light-</w:t>
      </w:r>
      <w:proofErr w:type="spellStart"/>
      <w:r w:rsidRPr="00C31601">
        <w:rPr>
          <w:rFonts w:asciiTheme="majorBidi" w:hAnsiTheme="majorBidi" w:cstheme="majorBidi"/>
          <w:b w:val="0"/>
          <w:color w:val="auto"/>
        </w:rPr>
        <w:t>signalling</w:t>
      </w:r>
      <w:proofErr w:type="spellEnd"/>
      <w:r w:rsidRPr="00C31601">
        <w:rPr>
          <w:rFonts w:asciiTheme="majorBidi" w:hAnsiTheme="majorBidi" w:cstheme="majorBidi"/>
          <w:b w:val="0"/>
          <w:color w:val="auto"/>
        </w:rPr>
        <w:t xml:space="preserve"> devices and exterior courtesy lamps where in all these cases, the maximum luminous intensity per lamp does not exceed 700 cd on or above the HH line.</w:t>
      </w:r>
      <w:r w:rsidRPr="00C31601">
        <w:rPr>
          <w:rFonts w:asciiTheme="majorBidi" w:eastAsia="MS PMincho" w:hAnsiTheme="majorBidi" w:cstheme="majorBidi"/>
          <w:b w:val="0"/>
          <w:color w:val="auto"/>
        </w:rPr>
        <w:t xml:space="preserve"> </w:t>
      </w:r>
      <w:bookmarkStart w:id="14" w:name="_Hlk108192108"/>
      <w:r w:rsidRPr="00C31601">
        <w:rPr>
          <w:rFonts w:asciiTheme="majorBidi" w:eastAsia="MS PMincho" w:hAnsiTheme="majorBidi" w:cstheme="majorBidi"/>
          <w:b w:val="0"/>
          <w:color w:val="auto"/>
        </w:rPr>
        <w:t>However, front fog lamps, rear fog lamps and stop lamps are not permitted to be used.</w:t>
      </w:r>
      <w:bookmarkEnd w:id="14"/>
      <w:r w:rsidRPr="00C31601">
        <w:rPr>
          <w:rFonts w:asciiTheme="majorBidi" w:eastAsia="MS PMincho" w:hAnsiTheme="majorBidi" w:cstheme="majorBidi"/>
          <w:b w:val="0"/>
          <w:color w:val="auto"/>
        </w:rPr>
        <w:t xml:space="preserve"> </w:t>
      </w:r>
    </w:p>
    <w:bookmarkEnd w:id="12"/>
    <w:p w14:paraId="7C459359" w14:textId="77777777" w:rsidR="008406B1" w:rsidRPr="00C31601" w:rsidRDefault="008406B1" w:rsidP="008406B1">
      <w:pPr>
        <w:pStyle w:val="a5"/>
        <w:ind w:hanging="1122"/>
        <w:rPr>
          <w:rFonts w:asciiTheme="majorBidi" w:eastAsia="MS PMincho" w:hAnsiTheme="majorBidi" w:cstheme="majorBidi"/>
          <w:b w:val="0"/>
          <w:color w:val="auto"/>
        </w:rPr>
      </w:pPr>
      <w:r w:rsidRPr="00C31601">
        <w:rPr>
          <w:rFonts w:asciiTheme="majorBidi" w:hAnsiTheme="majorBidi" w:cstheme="majorBidi"/>
          <w:b w:val="0"/>
          <w:color w:val="auto"/>
        </w:rPr>
        <w:t>6.27.9.2.</w:t>
      </w:r>
      <w:r w:rsidRPr="00C31601">
        <w:rPr>
          <w:rFonts w:asciiTheme="majorBidi" w:hAnsiTheme="majorBidi" w:cstheme="majorBidi"/>
          <w:b w:val="0"/>
          <w:color w:val="auto"/>
        </w:rPr>
        <w:tab/>
        <w:t xml:space="preserve">The </w:t>
      </w:r>
      <w:r w:rsidRPr="00C31601">
        <w:rPr>
          <w:rFonts w:asciiTheme="majorBidi" w:eastAsia="MS PMincho" w:hAnsiTheme="majorBidi" w:cstheme="majorBidi"/>
          <w:b w:val="0"/>
          <w:color w:val="auto"/>
        </w:rPr>
        <w:t xml:space="preserve">answer-back signal </w:t>
      </w:r>
      <w:r w:rsidRPr="00C31601">
        <w:rPr>
          <w:rFonts w:asciiTheme="majorBidi" w:hAnsiTheme="majorBidi" w:cstheme="majorBidi"/>
          <w:b w:val="0"/>
          <w:color w:val="auto"/>
        </w:rPr>
        <w:t>may only be activated automatically in conjunction with the locking and unlocking of the door</w:t>
      </w:r>
      <w:r w:rsidRPr="00C31601">
        <w:rPr>
          <w:rFonts w:asciiTheme="majorBidi" w:eastAsia="MS PMincho" w:hAnsiTheme="majorBidi" w:cstheme="majorBidi"/>
          <w:b w:val="0"/>
          <w:color w:val="auto"/>
        </w:rPr>
        <w:t>(s)</w:t>
      </w:r>
      <w:r w:rsidRPr="00C31601">
        <w:rPr>
          <w:rFonts w:asciiTheme="majorBidi" w:eastAsiaTheme="minorEastAsia" w:hAnsiTheme="majorBidi" w:cstheme="majorBidi"/>
          <w:b w:val="0"/>
          <w:color w:val="auto"/>
        </w:rPr>
        <w:t xml:space="preserve"> and/or the detection of the vehicle user in proximity to the vehicle</w:t>
      </w:r>
      <w:r w:rsidRPr="00C31601">
        <w:rPr>
          <w:rFonts w:ascii="MS Mincho" w:hAnsi="MS Mincho" w:cstheme="majorBidi" w:hint="eastAsia"/>
          <w:b w:val="0"/>
          <w:color w:val="auto"/>
        </w:rPr>
        <w:t>.</w:t>
      </w:r>
    </w:p>
    <w:p w14:paraId="1432A6D6" w14:textId="77777777" w:rsidR="008406B1" w:rsidRPr="00C31601" w:rsidRDefault="008406B1" w:rsidP="008406B1">
      <w:pPr>
        <w:pStyle w:val="a5"/>
        <w:ind w:hanging="1122"/>
        <w:rPr>
          <w:rFonts w:asciiTheme="majorBidi" w:eastAsia="MS Mincho" w:hAnsiTheme="majorBidi" w:cstheme="majorBidi"/>
          <w:b w:val="0"/>
          <w:color w:val="auto"/>
        </w:rPr>
      </w:pPr>
      <w:bookmarkStart w:id="15" w:name="_Hlk119657737"/>
      <w:r w:rsidRPr="00C31601">
        <w:rPr>
          <w:rFonts w:asciiTheme="majorBidi" w:hAnsiTheme="majorBidi" w:cstheme="majorBidi"/>
          <w:b w:val="0"/>
          <w:color w:val="auto"/>
        </w:rPr>
        <w:t>6.27.9.3.</w:t>
      </w:r>
      <w:r w:rsidRPr="00C31601">
        <w:rPr>
          <w:rFonts w:asciiTheme="majorBidi" w:hAnsiTheme="majorBidi" w:cstheme="majorBidi"/>
          <w:b w:val="0"/>
          <w:color w:val="auto"/>
        </w:rPr>
        <w:tab/>
        <w:t>The lamp used for the answer-back signal may flash and/or vary in luminous intensity and/or vary in apparent surface.</w:t>
      </w:r>
    </w:p>
    <w:bookmarkEnd w:id="15"/>
    <w:p w14:paraId="763709A0" w14:textId="77777777" w:rsidR="008406B1" w:rsidRPr="00C31601" w:rsidRDefault="008406B1" w:rsidP="008406B1">
      <w:pPr>
        <w:pStyle w:val="a5"/>
        <w:rPr>
          <w:rFonts w:asciiTheme="majorBidi" w:hAnsiTheme="majorBidi" w:cstheme="majorBidi"/>
          <w:b w:val="0"/>
          <w:color w:val="auto"/>
        </w:rPr>
      </w:pPr>
      <w:r w:rsidRPr="00C31601">
        <w:rPr>
          <w:rFonts w:asciiTheme="majorBidi" w:hAnsiTheme="majorBidi" w:cstheme="majorBidi"/>
          <w:b w:val="0"/>
          <w:color w:val="auto"/>
        </w:rPr>
        <w:t>6.27.9.4.</w:t>
      </w:r>
      <w:r w:rsidRPr="00C31601">
        <w:rPr>
          <w:rFonts w:asciiTheme="majorBidi" w:hAnsiTheme="majorBidi" w:cstheme="majorBidi"/>
          <w:b w:val="0"/>
          <w:color w:val="auto"/>
        </w:rPr>
        <w:tab/>
        <w:t xml:space="preserve">The duration of the optical indication of </w:t>
      </w:r>
      <w:r w:rsidRPr="00C31601">
        <w:rPr>
          <w:rFonts w:asciiTheme="majorBidi" w:eastAsia="MS PMincho" w:hAnsiTheme="majorBidi" w:cstheme="majorBidi"/>
          <w:b w:val="0"/>
          <w:color w:val="auto"/>
        </w:rPr>
        <w:t xml:space="preserve">the answer-back signal </w:t>
      </w:r>
      <w:r w:rsidRPr="00C31601">
        <w:rPr>
          <w:rFonts w:asciiTheme="majorBidi" w:hAnsiTheme="majorBidi" w:cstheme="majorBidi"/>
          <w:b w:val="0"/>
          <w:color w:val="auto"/>
        </w:rPr>
        <w:t>shall not exceed 3 seconds.</w:t>
      </w:r>
    </w:p>
    <w:p w14:paraId="38792D92" w14:textId="77777777" w:rsidR="008406B1" w:rsidRPr="00C31601" w:rsidRDefault="008406B1" w:rsidP="008406B1">
      <w:pPr>
        <w:pStyle w:val="para"/>
        <w:rPr>
          <w:rFonts w:asciiTheme="majorBidi" w:eastAsia="MS PMincho" w:hAnsiTheme="majorBidi" w:cstheme="majorBidi"/>
          <w:lang w:val="en-US"/>
        </w:rPr>
      </w:pPr>
      <w:r w:rsidRPr="00C31601">
        <w:rPr>
          <w:rFonts w:asciiTheme="majorBidi" w:hAnsiTheme="majorBidi" w:cstheme="majorBidi"/>
          <w:lang w:val="en-US"/>
        </w:rPr>
        <w:t>6.27.9.5.</w:t>
      </w:r>
      <w:r w:rsidRPr="00C31601">
        <w:rPr>
          <w:rFonts w:asciiTheme="majorBidi" w:hAnsiTheme="majorBidi" w:cstheme="majorBidi"/>
          <w:lang w:val="en-US"/>
        </w:rPr>
        <w:tab/>
      </w:r>
      <w:r w:rsidRPr="00C31601">
        <w:rPr>
          <w:rFonts w:asciiTheme="majorBidi" w:hAnsiTheme="majorBidi" w:cstheme="majorBidi"/>
          <w:lang w:val="en-GB"/>
        </w:rPr>
        <w:t>Compliance with the requirements of paragraphs 6.27.9.1. to 6.27.9.4. shall be demonstrated by the applicant, using test reports or other means of verification accepted by the Type Approval Authority. The information shall be indicated in item 10.9. of the communication form</w:t>
      </w:r>
      <w:r w:rsidRPr="00C31601">
        <w:rPr>
          <w:rFonts w:asciiTheme="majorBidi" w:hAnsiTheme="majorBidi" w:cstheme="majorBidi"/>
          <w:lang w:val="en-US"/>
        </w:rPr>
        <w:t>.</w:t>
      </w:r>
      <w:r w:rsidRPr="00C31601">
        <w:rPr>
          <w:rFonts w:asciiTheme="majorBidi" w:eastAsia="MS PMincho" w:hAnsiTheme="majorBidi" w:cstheme="majorBidi"/>
          <w:lang w:val="en-US"/>
        </w:rPr>
        <w:t>"</w:t>
      </w:r>
      <w:bookmarkEnd w:id="13"/>
    </w:p>
    <w:bookmarkEnd w:id="3"/>
    <w:p w14:paraId="1BD609FD" w14:textId="77777777" w:rsidR="008406B1" w:rsidRPr="000019DE" w:rsidRDefault="008406B1" w:rsidP="008406B1">
      <w:pPr>
        <w:pStyle w:val="SingleTxtG"/>
        <w:tabs>
          <w:tab w:val="left" w:pos="8505"/>
        </w:tabs>
        <w:spacing w:before="120"/>
        <w:rPr>
          <w:rFonts w:eastAsia="MS Mincho"/>
        </w:rPr>
      </w:pPr>
      <w:r w:rsidRPr="000019DE">
        <w:rPr>
          <w:rFonts w:eastAsia="MS Mincho"/>
          <w:i/>
          <w:iCs/>
        </w:rPr>
        <w:t xml:space="preserve">Add a new paragraph 12.8. </w:t>
      </w:r>
      <w:r w:rsidRPr="000019DE">
        <w:rPr>
          <w:i/>
          <w:iCs/>
        </w:rPr>
        <w:t>and related subparagraphs</w:t>
      </w:r>
      <w:r w:rsidRPr="000019DE">
        <w:rPr>
          <w:rFonts w:eastAsia="MS Mincho"/>
          <w:i/>
          <w:iCs/>
        </w:rPr>
        <w:t xml:space="preserve"> </w:t>
      </w:r>
      <w:r w:rsidRPr="000019DE">
        <w:rPr>
          <w:rFonts w:eastAsia="MS Mincho"/>
        </w:rPr>
        <w:t>to read:</w:t>
      </w:r>
    </w:p>
    <w:p w14:paraId="7D4A017A" w14:textId="0E35AD29" w:rsidR="008406B1" w:rsidRPr="00610563" w:rsidRDefault="00585EF9" w:rsidP="008406B1">
      <w:pPr>
        <w:pStyle w:val="SingleTxtG"/>
        <w:tabs>
          <w:tab w:val="left" w:pos="8505"/>
        </w:tabs>
        <w:ind w:left="2268" w:hanging="1134"/>
        <w:outlineLvl w:val="0"/>
        <w:rPr>
          <w:rFonts w:eastAsia="MS Mincho"/>
          <w:bCs/>
        </w:rPr>
      </w:pPr>
      <w:r>
        <w:rPr>
          <w:rFonts w:eastAsia="MS Mincho"/>
          <w:bCs/>
        </w:rPr>
        <w:t>"</w:t>
      </w:r>
      <w:r w:rsidR="008406B1" w:rsidRPr="00610563">
        <w:rPr>
          <w:rFonts w:eastAsia="MS Mincho"/>
          <w:bCs/>
        </w:rPr>
        <w:t>12.8.</w:t>
      </w:r>
      <w:r w:rsidR="008406B1" w:rsidRPr="00610563">
        <w:rPr>
          <w:rFonts w:eastAsia="MS Mincho"/>
          <w:bCs/>
        </w:rPr>
        <w:tab/>
        <w:t>Transitional provisions applicable to the 09 series of amendments.</w:t>
      </w:r>
    </w:p>
    <w:p w14:paraId="1B27ABF8" w14:textId="77777777" w:rsidR="008406B1" w:rsidRPr="00610563" w:rsidRDefault="008406B1" w:rsidP="008406B1">
      <w:pPr>
        <w:pStyle w:val="SingleTxtG"/>
        <w:tabs>
          <w:tab w:val="left" w:pos="8505"/>
        </w:tabs>
        <w:spacing w:line="240" w:lineRule="auto"/>
        <w:ind w:left="2268" w:hanging="1134"/>
        <w:rPr>
          <w:rFonts w:eastAsia="MS Mincho"/>
          <w:bCs/>
        </w:rPr>
      </w:pPr>
      <w:r w:rsidRPr="00610563">
        <w:rPr>
          <w:rFonts w:eastAsia="MS Mincho"/>
          <w:bCs/>
        </w:rPr>
        <w:t>12.8.1.</w:t>
      </w:r>
      <w:r w:rsidRPr="00610563">
        <w:rPr>
          <w:rFonts w:eastAsia="MS Mincho"/>
          <w:bCs/>
        </w:rPr>
        <w:tab/>
        <w:t>As from the official date of entry into force of the 09 series of amendments, no Contracting Party applying this Regulation shall refuse to grant or refuse to accept type approvals under this Regulation as amended by the 09 series of amendments.</w:t>
      </w:r>
    </w:p>
    <w:p w14:paraId="5BFD0C4E" w14:textId="77777777" w:rsidR="008406B1" w:rsidRPr="00610563" w:rsidRDefault="008406B1" w:rsidP="008406B1">
      <w:pPr>
        <w:pStyle w:val="SingleTxtG"/>
        <w:tabs>
          <w:tab w:val="left" w:pos="8505"/>
        </w:tabs>
        <w:spacing w:line="240" w:lineRule="auto"/>
        <w:ind w:left="2268" w:hanging="1134"/>
        <w:rPr>
          <w:rFonts w:eastAsia="MS Mincho"/>
          <w:bCs/>
        </w:rPr>
      </w:pPr>
      <w:r w:rsidRPr="00610563">
        <w:rPr>
          <w:rFonts w:eastAsia="MS Mincho"/>
          <w:bCs/>
        </w:rPr>
        <w:t>12.8.2.</w:t>
      </w:r>
      <w:r w:rsidRPr="00610563">
        <w:rPr>
          <w:rFonts w:eastAsia="MS Mincho"/>
          <w:bCs/>
        </w:rPr>
        <w:tab/>
        <w:t>For vehicles of categories M, N</w:t>
      </w:r>
      <w:r w:rsidRPr="00610563">
        <w:rPr>
          <w:rFonts w:eastAsia="MS Mincho"/>
          <w:bCs/>
          <w:vertAlign w:val="subscript"/>
        </w:rPr>
        <w:t>1</w:t>
      </w:r>
      <w:r w:rsidRPr="00610563">
        <w:rPr>
          <w:rFonts w:eastAsia="MS Mincho"/>
          <w:bCs/>
        </w:rPr>
        <w:t xml:space="preserve">, </w:t>
      </w:r>
      <w:bookmarkStart w:id="16" w:name="_Hlk133417572"/>
      <w:r w:rsidRPr="00610563">
        <w:rPr>
          <w:rFonts w:eastAsia="MS Mincho"/>
          <w:bCs/>
        </w:rPr>
        <w:t>O</w:t>
      </w:r>
      <w:r w:rsidRPr="00610563">
        <w:rPr>
          <w:rFonts w:eastAsia="MS Mincho"/>
          <w:bCs/>
          <w:vertAlign w:val="subscript"/>
        </w:rPr>
        <w:t>1</w:t>
      </w:r>
      <w:r w:rsidRPr="00610563">
        <w:rPr>
          <w:rFonts w:eastAsia="MS Mincho"/>
          <w:bCs/>
        </w:rPr>
        <w:t xml:space="preserve"> and O</w:t>
      </w:r>
      <w:r w:rsidRPr="00610563">
        <w:rPr>
          <w:rFonts w:eastAsia="MS Mincho"/>
          <w:bCs/>
          <w:vertAlign w:val="subscript"/>
        </w:rPr>
        <w:t>2</w:t>
      </w:r>
      <w:bookmarkEnd w:id="16"/>
      <w:r w:rsidRPr="00610563">
        <w:rPr>
          <w:rFonts w:eastAsia="MS Mincho"/>
          <w:bCs/>
        </w:rPr>
        <w:t>:</w:t>
      </w:r>
    </w:p>
    <w:p w14:paraId="15CDE38E" w14:textId="77777777" w:rsidR="008406B1" w:rsidRPr="00610563" w:rsidRDefault="008406B1" w:rsidP="008406B1">
      <w:pPr>
        <w:pStyle w:val="SingleTxtG"/>
        <w:tabs>
          <w:tab w:val="left" w:pos="8505"/>
        </w:tabs>
        <w:spacing w:line="240" w:lineRule="auto"/>
        <w:ind w:left="2268" w:hanging="1134"/>
        <w:rPr>
          <w:rFonts w:eastAsia="MS Mincho"/>
          <w:bCs/>
        </w:rPr>
      </w:pPr>
      <w:r w:rsidRPr="00610563">
        <w:rPr>
          <w:rFonts w:eastAsia="MS Mincho"/>
          <w:bCs/>
        </w:rPr>
        <w:t>12.8.2.1.</w:t>
      </w:r>
      <w:r w:rsidRPr="00610563">
        <w:rPr>
          <w:rFonts w:eastAsia="MS Mincho"/>
          <w:bCs/>
        </w:rPr>
        <w:tab/>
        <w:t xml:space="preserve">As from 1 September </w:t>
      </w:r>
      <w:bookmarkStart w:id="17" w:name="_Hlk132268311"/>
      <w:r w:rsidRPr="00610563">
        <w:rPr>
          <w:rFonts w:eastAsia="MS Mincho"/>
          <w:bCs/>
        </w:rPr>
        <w:t xml:space="preserve">2027 </w:t>
      </w:r>
      <w:bookmarkEnd w:id="17"/>
      <w:r w:rsidRPr="00610563">
        <w:rPr>
          <w:rFonts w:eastAsia="MS Mincho"/>
          <w:bCs/>
        </w:rPr>
        <w:t>Contracting Parties applying this Regulation shall not be obliged to accept type approvals to the preceding series of amendments, first issued after 1 September 2027.</w:t>
      </w:r>
    </w:p>
    <w:p w14:paraId="169F828C"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12.8.2.2.</w:t>
      </w:r>
      <w:r w:rsidRPr="00610563">
        <w:rPr>
          <w:rFonts w:eastAsia="MS Mincho"/>
          <w:bCs/>
          <w:color w:val="auto"/>
          <w:sz w:val="20"/>
          <w:szCs w:val="20"/>
          <w:lang w:val="en-GB"/>
        </w:rPr>
        <w:tab/>
        <w:t>Until 1 September 2030, Contracting Parties applying this Regulation shall accept type approvals to the preceding series of amendments, first issued before 1 September 2027.</w:t>
      </w:r>
    </w:p>
    <w:p w14:paraId="00600509"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12.8.2.3.</w:t>
      </w:r>
      <w:r w:rsidRPr="00610563">
        <w:rPr>
          <w:rFonts w:eastAsia="MS Mincho"/>
          <w:bCs/>
          <w:color w:val="auto"/>
          <w:sz w:val="20"/>
          <w:szCs w:val="20"/>
          <w:lang w:val="en-GB"/>
        </w:rPr>
        <w:tab/>
        <w:t>As from 1 September 2030, Contracting Parties applying this Regulation shall not be obliged to accept type approvals</w:t>
      </w:r>
      <w:r w:rsidRPr="00610563">
        <w:rPr>
          <w:bCs/>
          <w:color w:val="auto"/>
          <w:sz w:val="20"/>
          <w:szCs w:val="20"/>
        </w:rPr>
        <w:t xml:space="preserve">, and extensions thereof, </w:t>
      </w:r>
      <w:r w:rsidRPr="00610563">
        <w:rPr>
          <w:rFonts w:eastAsia="MS Mincho"/>
          <w:bCs/>
          <w:color w:val="auto"/>
          <w:sz w:val="20"/>
          <w:szCs w:val="20"/>
          <w:lang w:val="en-GB"/>
        </w:rPr>
        <w:t>issued to the preceding series of amendments to this Regulation.</w:t>
      </w:r>
    </w:p>
    <w:p w14:paraId="7EADEB61"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12.8.3.</w:t>
      </w:r>
      <w:r w:rsidRPr="00610563">
        <w:rPr>
          <w:bCs/>
          <w:color w:val="auto"/>
        </w:rPr>
        <w:tab/>
      </w:r>
      <w:r w:rsidRPr="00610563">
        <w:rPr>
          <w:rFonts w:eastAsia="MS Mincho"/>
          <w:bCs/>
          <w:color w:val="auto"/>
          <w:sz w:val="20"/>
          <w:szCs w:val="20"/>
          <w:lang w:val="en-GB"/>
        </w:rPr>
        <w:t>For vehicles of categories N</w:t>
      </w:r>
      <w:r w:rsidRPr="00610563">
        <w:rPr>
          <w:rFonts w:eastAsia="MS Mincho"/>
          <w:bCs/>
          <w:color w:val="auto"/>
          <w:sz w:val="20"/>
          <w:szCs w:val="20"/>
          <w:vertAlign w:val="subscript"/>
          <w:lang w:val="en-GB"/>
        </w:rPr>
        <w:t>2</w:t>
      </w:r>
      <w:r w:rsidRPr="00610563">
        <w:rPr>
          <w:rFonts w:eastAsia="MS Mincho"/>
          <w:bCs/>
          <w:color w:val="auto"/>
          <w:sz w:val="20"/>
          <w:szCs w:val="20"/>
          <w:lang w:val="en-GB"/>
        </w:rPr>
        <w:t>, N</w:t>
      </w:r>
      <w:r w:rsidRPr="00610563">
        <w:rPr>
          <w:rFonts w:eastAsia="MS Mincho"/>
          <w:bCs/>
          <w:color w:val="auto"/>
          <w:sz w:val="20"/>
          <w:szCs w:val="20"/>
          <w:vertAlign w:val="subscript"/>
          <w:lang w:val="en-GB"/>
        </w:rPr>
        <w:t>3</w:t>
      </w:r>
      <w:r w:rsidRPr="00610563">
        <w:rPr>
          <w:rFonts w:eastAsia="MS Mincho"/>
          <w:bCs/>
          <w:color w:val="auto"/>
          <w:sz w:val="20"/>
          <w:szCs w:val="20"/>
          <w:lang w:val="en-GB"/>
        </w:rPr>
        <w:t>,</w:t>
      </w:r>
      <w:r w:rsidRPr="00610563">
        <w:rPr>
          <w:bCs/>
          <w:color w:val="auto"/>
        </w:rPr>
        <w:t xml:space="preserve"> </w:t>
      </w:r>
      <w:r w:rsidRPr="00610563">
        <w:rPr>
          <w:rFonts w:eastAsia="MS Mincho"/>
          <w:bCs/>
          <w:color w:val="auto"/>
          <w:sz w:val="20"/>
          <w:szCs w:val="20"/>
          <w:lang w:val="en-GB"/>
        </w:rPr>
        <w:t>O</w:t>
      </w:r>
      <w:r w:rsidRPr="00610563">
        <w:rPr>
          <w:rFonts w:eastAsia="MS Mincho"/>
          <w:bCs/>
          <w:color w:val="auto"/>
          <w:sz w:val="20"/>
          <w:szCs w:val="20"/>
          <w:vertAlign w:val="subscript"/>
          <w:lang w:val="en-GB"/>
        </w:rPr>
        <w:t>3</w:t>
      </w:r>
      <w:r w:rsidRPr="00610563">
        <w:rPr>
          <w:rFonts w:eastAsia="MS Mincho"/>
          <w:bCs/>
          <w:color w:val="auto"/>
          <w:sz w:val="20"/>
          <w:szCs w:val="20"/>
          <w:lang w:val="en-GB"/>
        </w:rPr>
        <w:t xml:space="preserve"> and O</w:t>
      </w:r>
      <w:r w:rsidRPr="00610563">
        <w:rPr>
          <w:rFonts w:eastAsia="MS Mincho"/>
          <w:bCs/>
          <w:color w:val="auto"/>
          <w:sz w:val="20"/>
          <w:szCs w:val="20"/>
          <w:vertAlign w:val="subscript"/>
          <w:lang w:val="en-GB"/>
        </w:rPr>
        <w:t>4</w:t>
      </w:r>
      <w:r w:rsidRPr="00610563">
        <w:rPr>
          <w:rFonts w:eastAsia="MS Mincho"/>
          <w:bCs/>
          <w:color w:val="auto"/>
          <w:sz w:val="20"/>
          <w:szCs w:val="20"/>
          <w:lang w:val="en-GB"/>
        </w:rPr>
        <w:t>:</w:t>
      </w:r>
    </w:p>
    <w:p w14:paraId="712BE285" w14:textId="77777777" w:rsidR="008406B1" w:rsidRPr="00610563" w:rsidRDefault="008406B1" w:rsidP="008406B1">
      <w:pPr>
        <w:pStyle w:val="SingleTxtG"/>
        <w:tabs>
          <w:tab w:val="left" w:pos="8505"/>
        </w:tabs>
        <w:spacing w:line="240" w:lineRule="auto"/>
        <w:ind w:left="2268" w:hanging="1134"/>
        <w:rPr>
          <w:rFonts w:eastAsia="MS Mincho"/>
          <w:bCs/>
        </w:rPr>
      </w:pPr>
      <w:r w:rsidRPr="00610563">
        <w:rPr>
          <w:rFonts w:eastAsia="MS Mincho"/>
          <w:bCs/>
        </w:rPr>
        <w:t>12.8.3.1.</w:t>
      </w:r>
      <w:r w:rsidRPr="00610563">
        <w:rPr>
          <w:rFonts w:eastAsia="MS Mincho"/>
          <w:bCs/>
        </w:rPr>
        <w:tab/>
        <w:t>As from 1 September 2028, Contracting Parties applying this Regulation shall not be obliged to accept type approvals to the preceding series of amendments, first issued after 1 September 2028.</w:t>
      </w:r>
    </w:p>
    <w:p w14:paraId="3B9E0154"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12.8.3.2.</w:t>
      </w:r>
      <w:r w:rsidRPr="00610563">
        <w:rPr>
          <w:rFonts w:eastAsia="MS Mincho"/>
          <w:bCs/>
          <w:color w:val="auto"/>
          <w:sz w:val="20"/>
          <w:szCs w:val="20"/>
          <w:lang w:val="en-GB"/>
        </w:rPr>
        <w:tab/>
        <w:t xml:space="preserve">Until 1 September 2031, Contracting Parties applying this Regulation shall accept type approvals to the preceding series of amendments, first issued </w:t>
      </w:r>
      <w:r w:rsidRPr="00610563">
        <w:rPr>
          <w:rFonts w:eastAsia="MS Mincho"/>
          <w:bCs/>
          <w:color w:val="auto"/>
          <w:sz w:val="20"/>
          <w:szCs w:val="20"/>
          <w:lang w:val="en-GB"/>
        </w:rPr>
        <w:lastRenderedPageBreak/>
        <w:t>before 1 September 2028.</w:t>
      </w:r>
    </w:p>
    <w:p w14:paraId="37A5B47B"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12.8.3.3.</w:t>
      </w:r>
      <w:r w:rsidRPr="00610563">
        <w:rPr>
          <w:rFonts w:eastAsia="MS Mincho"/>
          <w:bCs/>
          <w:color w:val="auto"/>
          <w:sz w:val="20"/>
          <w:szCs w:val="20"/>
          <w:lang w:val="en-GB"/>
        </w:rPr>
        <w:tab/>
        <w:t>As from 1 September 2031, Contracting Parties applying this Regulation shall not be obliged to accept type approvals, and extensions thereof, issued to the preceding series of amendments to this Regulation.</w:t>
      </w:r>
    </w:p>
    <w:p w14:paraId="6B0998AA"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12.8.4.</w:t>
      </w:r>
      <w:r w:rsidRPr="00610563">
        <w:rPr>
          <w:rFonts w:eastAsia="MS Mincho"/>
          <w:bCs/>
          <w:color w:val="auto"/>
          <w:sz w:val="20"/>
          <w:szCs w:val="20"/>
          <w:lang w:val="en-GB"/>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6A32A49F" w14:textId="77777777" w:rsidR="008406B1" w:rsidRPr="00610563" w:rsidRDefault="008406B1" w:rsidP="008406B1">
      <w:pPr>
        <w:pStyle w:val="Default"/>
        <w:tabs>
          <w:tab w:val="left" w:pos="8505"/>
        </w:tabs>
        <w:spacing w:after="120"/>
        <w:ind w:left="2268" w:right="1134" w:hanging="1134"/>
        <w:jc w:val="both"/>
        <w:rPr>
          <w:rFonts w:eastAsia="MS Mincho"/>
          <w:bCs/>
          <w:color w:val="auto"/>
          <w:sz w:val="20"/>
          <w:szCs w:val="20"/>
          <w:lang w:val="en-GB"/>
        </w:rPr>
      </w:pPr>
      <w:r w:rsidRPr="00610563">
        <w:rPr>
          <w:rFonts w:eastAsia="MS Mincho"/>
          <w:bCs/>
          <w:color w:val="auto"/>
          <w:sz w:val="20"/>
          <w:szCs w:val="20"/>
          <w:lang w:val="en-GB"/>
        </w:rPr>
        <w:t>12.8.5.</w:t>
      </w:r>
      <w:r w:rsidRPr="00610563">
        <w:rPr>
          <w:rFonts w:eastAsia="MS Mincho"/>
          <w:bCs/>
          <w:color w:val="auto"/>
          <w:sz w:val="20"/>
          <w:szCs w:val="20"/>
          <w:lang w:val="en-GB"/>
        </w:rPr>
        <w:tab/>
        <w:t>Notwithstanding paragraphs 12.8.2.3. and 12.8.3.3., Contracting Parties applying this Regulation shall continue to accept type approvals to the preceding series of amendments to this Regulation, for the vehicle types which are not affected by the changes introduced by the 09 series of amendments.</w:t>
      </w:r>
    </w:p>
    <w:p w14:paraId="33E25323" w14:textId="77777777" w:rsidR="008406B1" w:rsidRPr="00610563" w:rsidRDefault="008406B1" w:rsidP="008406B1">
      <w:pPr>
        <w:pStyle w:val="Default"/>
        <w:tabs>
          <w:tab w:val="left" w:pos="8505"/>
        </w:tabs>
        <w:spacing w:after="120" w:line="240" w:lineRule="atLeast"/>
        <w:ind w:left="2268" w:right="1134" w:hanging="1134"/>
        <w:jc w:val="both"/>
        <w:rPr>
          <w:rFonts w:eastAsia="MS Mincho"/>
          <w:bCs/>
          <w:color w:val="auto"/>
          <w:sz w:val="20"/>
          <w:szCs w:val="20"/>
          <w:lang w:val="en-GB"/>
        </w:rPr>
      </w:pPr>
      <w:r w:rsidRPr="00610563">
        <w:rPr>
          <w:rFonts w:eastAsia="MS Mincho"/>
          <w:bCs/>
          <w:color w:val="auto"/>
          <w:sz w:val="20"/>
          <w:szCs w:val="20"/>
          <w:lang w:val="en-GB"/>
        </w:rPr>
        <w:t>12.8.6.</w:t>
      </w:r>
      <w:r w:rsidRPr="00610563">
        <w:rPr>
          <w:rFonts w:eastAsia="MS Mincho"/>
          <w:bCs/>
          <w:color w:val="auto"/>
          <w:sz w:val="20"/>
          <w:szCs w:val="20"/>
          <w:lang w:val="en-GB"/>
        </w:rPr>
        <w:tab/>
        <w:t>Contracting Parties applying this Regulation may grant type approvals according to any preceding series of amendments to this Regulation.</w:t>
      </w:r>
    </w:p>
    <w:p w14:paraId="0C9C245C" w14:textId="1A5FA9FC" w:rsidR="008406B1" w:rsidRPr="00610563" w:rsidRDefault="008406B1" w:rsidP="008406B1">
      <w:pPr>
        <w:pStyle w:val="Default"/>
        <w:tabs>
          <w:tab w:val="left" w:pos="8505"/>
        </w:tabs>
        <w:spacing w:after="120" w:line="240" w:lineRule="atLeast"/>
        <w:ind w:left="2268" w:right="1134" w:hanging="1134"/>
        <w:jc w:val="both"/>
        <w:rPr>
          <w:rFonts w:eastAsia="MS Mincho"/>
          <w:bCs/>
          <w:color w:val="auto"/>
          <w:sz w:val="20"/>
          <w:szCs w:val="20"/>
          <w:lang w:val="en-GB"/>
        </w:rPr>
      </w:pPr>
      <w:r w:rsidRPr="00610563">
        <w:rPr>
          <w:rFonts w:eastAsia="MS Mincho"/>
          <w:bCs/>
          <w:color w:val="auto"/>
          <w:sz w:val="20"/>
          <w:szCs w:val="20"/>
          <w:lang w:val="en-GB"/>
        </w:rPr>
        <w:t>12.8.7.</w:t>
      </w:r>
      <w:r w:rsidRPr="00610563">
        <w:rPr>
          <w:rFonts w:eastAsia="MS Mincho"/>
          <w:bCs/>
          <w:color w:val="auto"/>
          <w:sz w:val="20"/>
          <w:szCs w:val="20"/>
          <w:lang w:val="en-GB"/>
        </w:rPr>
        <w:tab/>
        <w:t>Contracting Parties applying this Regulation shall continue to grant extensions of existing approvals to any preceding series of amendments to this Regulation.</w:t>
      </w:r>
      <w:r w:rsidR="00585EF9">
        <w:rPr>
          <w:rFonts w:eastAsia="MS Mincho"/>
          <w:bCs/>
          <w:color w:val="auto"/>
          <w:sz w:val="20"/>
          <w:szCs w:val="20"/>
          <w:lang w:val="en-GB"/>
        </w:rPr>
        <w:t>"</w:t>
      </w:r>
    </w:p>
    <w:p w14:paraId="5D2B8B34" w14:textId="77777777" w:rsidR="008406B1" w:rsidRDefault="008406B1" w:rsidP="008406B1">
      <w:pPr>
        <w:spacing w:after="120"/>
        <w:ind w:left="1134" w:right="1134"/>
        <w:jc w:val="both"/>
        <w:rPr>
          <w:rFonts w:asciiTheme="majorBidi" w:hAnsiTheme="majorBidi" w:cstheme="majorBidi"/>
          <w:bCs/>
          <w:i/>
          <w:iCs/>
          <w:lang w:val="en-US" w:eastAsia="ja-JP"/>
        </w:rPr>
      </w:pPr>
      <w:r w:rsidRPr="000019DE">
        <w:rPr>
          <w:rFonts w:asciiTheme="majorBidi" w:hAnsiTheme="majorBidi" w:cstheme="majorBidi"/>
          <w:bCs/>
          <w:i/>
          <w:iCs/>
          <w:lang w:val="en-US" w:eastAsia="ja-JP"/>
        </w:rPr>
        <w:t xml:space="preserve">Annex 1, </w:t>
      </w:r>
    </w:p>
    <w:p w14:paraId="6A88230E" w14:textId="77777777" w:rsidR="008406B1" w:rsidRPr="000019DE" w:rsidRDefault="008406B1" w:rsidP="008406B1">
      <w:pPr>
        <w:spacing w:after="120"/>
        <w:ind w:left="1134" w:right="1134"/>
        <w:jc w:val="both"/>
        <w:rPr>
          <w:rFonts w:asciiTheme="majorBidi" w:hAnsiTheme="majorBidi" w:cstheme="majorBidi"/>
          <w:bCs/>
        </w:rPr>
      </w:pPr>
      <w:r w:rsidRPr="000019DE">
        <w:rPr>
          <w:rFonts w:asciiTheme="majorBidi" w:hAnsiTheme="majorBidi" w:cstheme="majorBidi"/>
          <w:bCs/>
          <w:i/>
          <w:iCs/>
          <w:lang w:val="en-US" w:eastAsia="ja-JP"/>
        </w:rPr>
        <w:t xml:space="preserve">Insert a new item </w:t>
      </w:r>
      <w:r w:rsidRPr="000019DE">
        <w:rPr>
          <w:rFonts w:asciiTheme="majorBidi" w:hAnsiTheme="majorBidi" w:cstheme="majorBidi"/>
          <w:bCs/>
          <w:i/>
          <w:iCs/>
        </w:rPr>
        <w:t>9.28.,</w:t>
      </w:r>
      <w:r w:rsidRPr="000019DE">
        <w:rPr>
          <w:rFonts w:asciiTheme="majorBidi" w:hAnsiTheme="majorBidi" w:cstheme="majorBidi"/>
          <w:bCs/>
        </w:rPr>
        <w:t xml:space="preserve"> to read:</w:t>
      </w:r>
    </w:p>
    <w:p w14:paraId="03B5AFC6" w14:textId="77777777" w:rsidR="008406B1" w:rsidRPr="009815D2" w:rsidRDefault="008406B1" w:rsidP="008406B1">
      <w:pPr>
        <w:spacing w:after="120"/>
        <w:ind w:left="2268" w:right="1134" w:hanging="1134"/>
        <w:jc w:val="both"/>
        <w:rPr>
          <w:rFonts w:asciiTheme="majorBidi" w:hAnsiTheme="majorBidi" w:cstheme="majorBidi"/>
        </w:rPr>
      </w:pPr>
      <w:r w:rsidRPr="009815D2">
        <w:rPr>
          <w:rFonts w:asciiTheme="majorBidi" w:hAnsiTheme="majorBidi" w:cstheme="majorBidi"/>
        </w:rPr>
        <w:t>"9.28.</w:t>
      </w:r>
      <w:r w:rsidRPr="009815D2">
        <w:rPr>
          <w:rFonts w:asciiTheme="majorBidi" w:hAnsiTheme="majorBidi" w:cstheme="majorBidi"/>
        </w:rPr>
        <w:tab/>
        <w:t>Answer-back signal:</w:t>
      </w:r>
      <w:r w:rsidRPr="009815D2">
        <w:rPr>
          <w:rFonts w:asciiTheme="majorBidi" w:hAnsiTheme="majorBidi" w:cstheme="majorBidi"/>
        </w:rPr>
        <w:tab/>
        <w:t xml:space="preserve"> </w:t>
      </w:r>
      <w:r w:rsidRPr="009815D2">
        <w:rPr>
          <w:rFonts w:asciiTheme="majorBidi" w:hAnsiTheme="majorBidi" w:cstheme="majorBidi"/>
        </w:rPr>
        <w:tab/>
        <w:t>yes/no</w:t>
      </w:r>
      <w:r w:rsidRPr="009815D2">
        <w:rPr>
          <w:rFonts w:asciiTheme="majorBidi" w:hAnsiTheme="majorBidi" w:cstheme="majorBidi"/>
          <w:vertAlign w:val="superscript"/>
        </w:rPr>
        <w:t>2</w:t>
      </w:r>
      <w:r w:rsidRPr="009815D2">
        <w:rPr>
          <w:rFonts w:asciiTheme="majorBidi" w:hAnsiTheme="majorBidi" w:cstheme="majorBidi"/>
        </w:rPr>
        <w:t>……………………"</w:t>
      </w:r>
    </w:p>
    <w:p w14:paraId="6C24F0AE" w14:textId="77777777" w:rsidR="008406B1" w:rsidRPr="009815D2" w:rsidRDefault="008406B1" w:rsidP="008406B1">
      <w:pPr>
        <w:spacing w:after="120"/>
        <w:ind w:left="2268" w:right="1134" w:hanging="1134"/>
        <w:jc w:val="both"/>
        <w:rPr>
          <w:rFonts w:asciiTheme="majorBidi" w:hAnsiTheme="majorBidi" w:cstheme="majorBidi"/>
        </w:rPr>
      </w:pPr>
      <w:r w:rsidRPr="009815D2">
        <w:rPr>
          <w:rFonts w:asciiTheme="majorBidi" w:hAnsiTheme="majorBidi" w:cstheme="majorBidi"/>
          <w:i/>
          <w:iCs/>
        </w:rPr>
        <w:t xml:space="preserve">Items 9.28. (former), 9.29. and 9.30., </w:t>
      </w:r>
      <w:r w:rsidRPr="009815D2">
        <w:rPr>
          <w:rFonts w:asciiTheme="majorBidi" w:hAnsiTheme="majorBidi" w:cstheme="majorBidi"/>
        </w:rPr>
        <w:t xml:space="preserve">renumber to 9.29., 9.30., 9.31., respectively. </w:t>
      </w:r>
    </w:p>
    <w:p w14:paraId="6032346D" w14:textId="77777777" w:rsidR="008406B1" w:rsidRPr="009815D2" w:rsidRDefault="008406B1" w:rsidP="008406B1">
      <w:pPr>
        <w:spacing w:after="120"/>
        <w:ind w:left="2268" w:right="1134" w:hanging="1134"/>
        <w:jc w:val="both"/>
        <w:rPr>
          <w:rFonts w:asciiTheme="majorBidi" w:hAnsiTheme="majorBidi" w:cstheme="majorBidi"/>
        </w:rPr>
      </w:pPr>
      <w:r w:rsidRPr="009815D2">
        <w:rPr>
          <w:rFonts w:asciiTheme="majorBidi" w:hAnsiTheme="majorBidi" w:cstheme="majorBidi"/>
          <w:i/>
          <w:iCs/>
        </w:rPr>
        <w:t xml:space="preserve">Insert a new item 10.9., </w:t>
      </w:r>
      <w:r w:rsidRPr="009815D2">
        <w:rPr>
          <w:rFonts w:asciiTheme="majorBidi" w:hAnsiTheme="majorBidi" w:cstheme="majorBidi"/>
        </w:rPr>
        <w:t>to read:</w:t>
      </w:r>
    </w:p>
    <w:p w14:paraId="01122520" w14:textId="0220D2B9" w:rsidR="008406B1" w:rsidRPr="009815D2" w:rsidRDefault="00ED40F8" w:rsidP="008406B1">
      <w:pPr>
        <w:spacing w:after="120"/>
        <w:ind w:left="2268" w:right="1134" w:hanging="1134"/>
        <w:jc w:val="both"/>
        <w:rPr>
          <w:rFonts w:asciiTheme="majorBidi" w:hAnsiTheme="majorBidi" w:cstheme="majorBidi"/>
        </w:rPr>
      </w:pPr>
      <w:r>
        <w:rPr>
          <w:rFonts w:asciiTheme="majorBidi" w:hAnsiTheme="majorBidi" w:cstheme="majorBidi"/>
        </w:rPr>
        <w:t>"</w:t>
      </w:r>
      <w:r w:rsidR="008406B1" w:rsidRPr="009815D2">
        <w:rPr>
          <w:rFonts w:asciiTheme="majorBidi" w:hAnsiTheme="majorBidi" w:cstheme="majorBidi"/>
        </w:rPr>
        <w:t>10.9.</w:t>
      </w:r>
      <w:r w:rsidR="008406B1" w:rsidRPr="009815D2">
        <w:rPr>
          <w:rFonts w:asciiTheme="majorBidi" w:hAnsiTheme="majorBidi" w:cstheme="majorBidi"/>
        </w:rPr>
        <w:tab/>
        <w:t>Comments regarding answer-back signal (according to paragraphs 6.27.9.1. to 6.27.9.4.</w:t>
      </w:r>
      <w:proofErr w:type="gramStart"/>
      <w:r w:rsidR="008406B1" w:rsidRPr="009815D2">
        <w:rPr>
          <w:rFonts w:asciiTheme="majorBidi" w:hAnsiTheme="majorBidi" w:cstheme="majorBidi"/>
        </w:rPr>
        <w:t>):…</w:t>
      </w:r>
      <w:proofErr w:type="gramEnd"/>
      <w:r w:rsidR="008406B1" w:rsidRPr="009815D2">
        <w:rPr>
          <w:rFonts w:asciiTheme="majorBidi" w:hAnsiTheme="majorBidi" w:cstheme="majorBidi"/>
        </w:rPr>
        <w:t>……………………………………………………</w:t>
      </w:r>
      <w:r>
        <w:rPr>
          <w:rFonts w:asciiTheme="majorBidi" w:hAnsiTheme="majorBidi" w:cstheme="majorBidi"/>
        </w:rPr>
        <w:t>"</w:t>
      </w:r>
    </w:p>
    <w:p w14:paraId="3026E2D7" w14:textId="77777777" w:rsidR="008406B1" w:rsidRPr="000019DE" w:rsidRDefault="008406B1" w:rsidP="008406B1">
      <w:pPr>
        <w:spacing w:after="120"/>
        <w:ind w:left="567" w:firstLine="567"/>
        <w:rPr>
          <w:lang w:val="en-US"/>
        </w:rPr>
      </w:pPr>
      <w:r w:rsidRPr="000019DE">
        <w:rPr>
          <w:i/>
          <w:lang w:val="en-US"/>
        </w:rPr>
        <w:t>Annex 2,</w:t>
      </w:r>
      <w:r w:rsidRPr="000019DE">
        <w:rPr>
          <w:lang w:val="en-US"/>
        </w:rPr>
        <w:t xml:space="preserve"> amend to read:</w:t>
      </w:r>
    </w:p>
    <w:p w14:paraId="5ED91E02" w14:textId="0F3F9725" w:rsidR="008406B1" w:rsidRPr="0020463D" w:rsidRDefault="00ED40F8" w:rsidP="008406B1">
      <w:pPr>
        <w:spacing w:after="120"/>
        <w:ind w:left="1134" w:right="1134"/>
        <w:rPr>
          <w:rFonts w:eastAsia="MS Mincho"/>
          <w:bCs/>
        </w:rPr>
      </w:pPr>
      <w:r>
        <w:rPr>
          <w:bCs/>
        </w:rPr>
        <w:t>"</w:t>
      </w:r>
      <w:r w:rsidR="008406B1" w:rsidRPr="0020463D">
        <w:rPr>
          <w:bCs/>
        </w:rPr>
        <w:t>Arrangements of approval marks</w:t>
      </w:r>
    </w:p>
    <w:p w14:paraId="4A611824" w14:textId="77777777" w:rsidR="008406B1" w:rsidRPr="000019DE" w:rsidRDefault="008406B1" w:rsidP="008406B1">
      <w:pPr>
        <w:ind w:left="1134" w:right="1134"/>
      </w:pPr>
      <w:bookmarkStart w:id="18" w:name="_Toc338161450"/>
      <w:r w:rsidRPr="000019DE">
        <w:t>Model A</w:t>
      </w:r>
      <w:bookmarkEnd w:id="18"/>
    </w:p>
    <w:p w14:paraId="09E80455" w14:textId="77777777" w:rsidR="008406B1" w:rsidRPr="000019DE" w:rsidRDefault="008406B1" w:rsidP="008406B1">
      <w:pPr>
        <w:ind w:left="1134" w:right="1134"/>
      </w:pPr>
      <w:bookmarkStart w:id="19" w:name="_Toc338161451"/>
      <w:r w:rsidRPr="000019DE">
        <w:t>(See paragraph 4.4. of this Regulation)</w:t>
      </w:r>
      <w:bookmarkEnd w:id="19"/>
    </w:p>
    <w:p w14:paraId="24FAEFE5" w14:textId="77777777" w:rsidR="008406B1" w:rsidRPr="000019DE" w:rsidRDefault="008406B1" w:rsidP="008406B1">
      <w:pPr>
        <w:tabs>
          <w:tab w:val="left" w:pos="1700"/>
          <w:tab w:val="left" w:pos="4536"/>
          <w:tab w:val="left" w:leader="dot" w:pos="8505"/>
        </w:tabs>
        <w:spacing w:after="120"/>
        <w:ind w:left="1134" w:right="1134"/>
        <w:jc w:val="both"/>
      </w:pPr>
    </w:p>
    <w:p w14:paraId="49D1F4D0" w14:textId="77777777" w:rsidR="008406B1" w:rsidRPr="000019DE" w:rsidRDefault="008406B1" w:rsidP="008406B1">
      <w:pPr>
        <w:tabs>
          <w:tab w:val="left" w:pos="1700"/>
          <w:tab w:val="left" w:pos="4536"/>
          <w:tab w:val="left" w:leader="dot" w:pos="8505"/>
        </w:tabs>
        <w:spacing w:after="120"/>
        <w:ind w:left="1134" w:right="1134"/>
        <w:jc w:val="both"/>
      </w:pPr>
      <w:r w:rsidRPr="000019DE">
        <w:rPr>
          <w:noProof/>
          <w:lang w:val="en-US"/>
        </w:rPr>
        <mc:AlternateContent>
          <mc:Choice Requires="wps">
            <w:drawing>
              <wp:anchor distT="0" distB="0" distL="114300" distR="114300" simplePos="0" relativeHeight="251659264" behindDoc="0" locked="0" layoutInCell="1" allowOverlap="1" wp14:anchorId="3373E0CF" wp14:editId="6EF6B5CF">
                <wp:simplePos x="0" y="0"/>
                <wp:positionH relativeFrom="column">
                  <wp:posOffset>4080510</wp:posOffset>
                </wp:positionH>
                <wp:positionV relativeFrom="paragraph">
                  <wp:posOffset>375920</wp:posOffset>
                </wp:positionV>
                <wp:extent cx="514350" cy="378460"/>
                <wp:effectExtent l="0" t="0" r="0" b="2540"/>
                <wp:wrapNone/>
                <wp:docPr id="73"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78460"/>
                        </a:xfrm>
                        <a:prstGeom prst="rect">
                          <a:avLst/>
                        </a:prstGeom>
                        <a:solidFill>
                          <a:srgbClr val="FFFFFF"/>
                        </a:solidFill>
                        <a:ln>
                          <a:noFill/>
                        </a:ln>
                      </wps:spPr>
                      <wps:txbx>
                        <w:txbxContent>
                          <w:p w14:paraId="2BCF2D92" w14:textId="77777777" w:rsidR="008406B1" w:rsidRPr="006F6B35" w:rsidRDefault="008406B1" w:rsidP="00FB6AFF">
                            <w:pPr>
                              <w:rPr>
                                <w:rFonts w:ascii="Arial" w:hAnsi="Arial"/>
                                <w:sz w:val="50"/>
                                <w:szCs w:val="50"/>
                                <w:lang w:eastAsia="ja-JP"/>
                              </w:rPr>
                            </w:pPr>
                            <w:r>
                              <w:rPr>
                                <w:rFonts w:ascii="Arial" w:hAnsi="Arial"/>
                                <w:b/>
                                <w:bCs/>
                                <w:sz w:val="44"/>
                                <w:szCs w:val="44"/>
                              </w:rPr>
                              <w:t xml:space="preserve">  </w:t>
                            </w:r>
                            <w:r w:rsidRPr="006F6B35">
                              <w:rPr>
                                <w:rFonts w:ascii="Arial" w:hAnsi="Arial"/>
                                <w:sz w:val="50"/>
                                <w:szCs w:val="50"/>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E0CF" id="_x0000_t202" coordsize="21600,21600" o:spt="202" path="m,l,21600r21600,l21600,xe">
                <v:stroke joinstyle="miter"/>
                <v:path gradientshapeok="t" o:connecttype="rect"/>
              </v:shapetype>
              <v:shape id="Casella di testo 145" o:spid="_x0000_s1026" type="#_x0000_t202" style="position:absolute;left:0;text-align:left;margin-left:321.3pt;margin-top:29.6pt;width:40.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" stroked="f">
                <v:textbox inset="0,0,0,0">
                  <w:txbxContent>
                    <w:p w14:paraId="2BCF2D92" w14:textId="77777777" w:rsidR="008406B1" w:rsidRPr="006F6B35" w:rsidRDefault="008406B1" w:rsidP="00FB6AFF">
                      <w:pPr>
                        <w:rPr>
                          <w:rFonts w:ascii="Arial" w:hAnsi="Arial"/>
                          <w:sz w:val="50"/>
                          <w:szCs w:val="50"/>
                          <w:lang w:eastAsia="ja-JP"/>
                        </w:rPr>
                      </w:pPr>
                      <w:r>
                        <w:rPr>
                          <w:rFonts w:ascii="Arial" w:hAnsi="Arial"/>
                          <w:b/>
                          <w:bCs/>
                          <w:sz w:val="44"/>
                          <w:szCs w:val="44"/>
                        </w:rPr>
                        <w:t xml:space="preserve">  </w:t>
                      </w:r>
                      <w:r w:rsidRPr="006F6B35">
                        <w:rPr>
                          <w:rFonts w:ascii="Arial" w:hAnsi="Arial"/>
                          <w:sz w:val="50"/>
                          <w:szCs w:val="50"/>
                        </w:rPr>
                        <w:t>09</w:t>
                      </w:r>
                    </w:p>
                  </w:txbxContent>
                </v:textbox>
              </v:shape>
            </w:pict>
          </mc:Fallback>
        </mc:AlternateContent>
      </w:r>
      <w:r w:rsidRPr="000019DE">
        <w:rPr>
          <w:noProof/>
          <w:lang w:val="en-US"/>
        </w:rPr>
        <w:drawing>
          <wp:inline distT="0" distB="0" distL="0" distR="0" wp14:anchorId="0E650077" wp14:editId="53CF8C01">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16A9BA7D" w14:textId="77777777" w:rsidR="008406B1" w:rsidRPr="000019DE" w:rsidRDefault="008406B1" w:rsidP="008406B1">
      <w:pPr>
        <w:tabs>
          <w:tab w:val="left" w:pos="1700"/>
          <w:tab w:val="left" w:pos="8505"/>
        </w:tabs>
        <w:spacing w:after="120"/>
        <w:ind w:left="1134" w:right="1134"/>
        <w:jc w:val="right"/>
      </w:pPr>
      <w:r w:rsidRPr="000019DE">
        <w:tab/>
        <w:t>a = 8 mm min.</w:t>
      </w:r>
    </w:p>
    <w:p w14:paraId="0864089B" w14:textId="77777777" w:rsidR="008406B1" w:rsidRPr="00D26999" w:rsidRDefault="008406B1" w:rsidP="008406B1">
      <w:pPr>
        <w:tabs>
          <w:tab w:val="left" w:pos="1700"/>
          <w:tab w:val="left" w:pos="4536"/>
          <w:tab w:val="left" w:leader="dot" w:pos="8505"/>
        </w:tabs>
        <w:spacing w:before="120" w:after="120"/>
        <w:ind w:left="1134" w:right="1134"/>
        <w:jc w:val="both"/>
      </w:pPr>
      <w:r w:rsidRPr="000019DE">
        <w:tab/>
        <w:t xml:space="preserve">The above approval mark affixed to a vehicle shows that the vehicle type concerned has, </w:t>
      </w:r>
      <w:proofErr w:type="gramStart"/>
      <w:r w:rsidRPr="000019DE">
        <w:t>with regard to</w:t>
      </w:r>
      <w:proofErr w:type="gramEnd"/>
      <w:r w:rsidRPr="000019DE">
        <w:t xml:space="preserve"> the installation of lighting and light</w:t>
      </w:r>
      <w:r w:rsidRPr="000019DE">
        <w:noBreakHyphen/>
        <w:t xml:space="preserve">signalling devices, been approved in the Netherlands (E4) pursuant to </w:t>
      </w:r>
      <w:r w:rsidRPr="00D26999">
        <w:t xml:space="preserve">UN Regulation No. 48 as amended by the 09 series of amendments. The approval number indicates that the approval was granted in accordance with the requirements of UN Regulation No. 48 as amended by the 09 series of amendments. </w:t>
      </w:r>
    </w:p>
    <w:p w14:paraId="00AAE8D2" w14:textId="77777777" w:rsidR="008406B1" w:rsidRPr="000019DE" w:rsidRDefault="008406B1" w:rsidP="00A01FCA">
      <w:pPr>
        <w:pageBreakBefore/>
        <w:ind w:left="1134" w:right="1134"/>
      </w:pPr>
      <w:r w:rsidRPr="000019DE">
        <w:lastRenderedPageBreak/>
        <w:t>Model B</w:t>
      </w:r>
    </w:p>
    <w:p w14:paraId="37B270D8" w14:textId="77777777" w:rsidR="008406B1" w:rsidRPr="000019DE" w:rsidRDefault="008406B1" w:rsidP="008406B1">
      <w:pPr>
        <w:pStyle w:val="para"/>
        <w:rPr>
          <w:lang w:val="en-US"/>
        </w:rPr>
      </w:pPr>
      <w:bookmarkStart w:id="20" w:name="_Toc338161452"/>
      <w:r w:rsidRPr="000019DE">
        <w:rPr>
          <w:lang w:val="en-US"/>
        </w:rPr>
        <w:t>(See paragraph 4.5. of this Regulation)</w:t>
      </w:r>
      <w:bookmarkEnd w:id="20"/>
    </w:p>
    <w:p w14:paraId="539FDCEB" w14:textId="77777777" w:rsidR="008406B1" w:rsidRPr="000019DE" w:rsidRDefault="008406B1" w:rsidP="008406B1">
      <w:pPr>
        <w:pStyle w:val="SingleTxtG"/>
      </w:pPr>
    </w:p>
    <w:bookmarkStart w:id="21" w:name="_Toc338161453"/>
    <w:p w14:paraId="36EB0F7E" w14:textId="77777777" w:rsidR="008406B1" w:rsidRPr="000019DE" w:rsidRDefault="008406B1" w:rsidP="008406B1">
      <w:pPr>
        <w:ind w:left="851" w:right="1134"/>
      </w:pPr>
      <w:r w:rsidRPr="000019DE">
        <w:rPr>
          <w:noProof/>
          <w:lang w:val="en-US"/>
        </w:rPr>
        <mc:AlternateContent>
          <mc:Choice Requires="wps">
            <w:drawing>
              <wp:anchor distT="0" distB="0" distL="114300" distR="114300" simplePos="0" relativeHeight="251660288" behindDoc="0" locked="0" layoutInCell="1" allowOverlap="1" wp14:anchorId="5C3AD3BC" wp14:editId="3E1E74FF">
                <wp:simplePos x="0" y="0"/>
                <wp:positionH relativeFrom="column">
                  <wp:posOffset>3756660</wp:posOffset>
                </wp:positionH>
                <wp:positionV relativeFrom="paragraph">
                  <wp:posOffset>128270</wp:posOffset>
                </wp:positionV>
                <wp:extent cx="444500" cy="316328"/>
                <wp:effectExtent l="0" t="0" r="0" b="762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16328"/>
                        </a:xfrm>
                        <a:prstGeom prst="rect">
                          <a:avLst/>
                        </a:prstGeom>
                        <a:solidFill>
                          <a:srgbClr val="FFFFFF"/>
                        </a:solidFill>
                        <a:ln>
                          <a:noFill/>
                        </a:ln>
                      </wps:spPr>
                      <wps:txbx>
                        <w:txbxContent>
                          <w:p w14:paraId="06B2555F" w14:textId="77777777" w:rsidR="008406B1" w:rsidRPr="00D633AB" w:rsidRDefault="008406B1" w:rsidP="008406B1">
                            <w:pPr>
                              <w:rPr>
                                <w:rFonts w:ascii="Arial" w:hAnsi="Arial"/>
                                <w:sz w:val="50"/>
                                <w:szCs w:val="50"/>
                                <w:lang w:eastAsia="ja-JP"/>
                              </w:rPr>
                            </w:pPr>
                            <w:r>
                              <w:rPr>
                                <w:rFonts w:ascii="Arial" w:hAnsi="Arial"/>
                                <w:sz w:val="44"/>
                                <w:szCs w:val="44"/>
                              </w:rPr>
                              <w:t xml:space="preserve"> </w:t>
                            </w:r>
                            <w:r w:rsidRPr="00D633AB">
                              <w:rPr>
                                <w:rFonts w:ascii="Arial" w:hAnsi="Arial"/>
                                <w:sz w:val="50"/>
                                <w:szCs w:val="50"/>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D3BC" id="_x0000_s1027" type="#_x0000_t202" style="position:absolute;left:0;text-align:left;margin-left:295.8pt;margin-top:10.1pt;width:3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" stroked="f">
                <v:textbox inset="0,0,0,0">
                  <w:txbxContent>
                    <w:p w14:paraId="06B2555F" w14:textId="77777777" w:rsidR="008406B1" w:rsidRPr="00D633AB" w:rsidRDefault="008406B1" w:rsidP="008406B1">
                      <w:pPr>
                        <w:rPr>
                          <w:rFonts w:ascii="Arial" w:hAnsi="Arial"/>
                          <w:sz w:val="50"/>
                          <w:szCs w:val="50"/>
                          <w:lang w:eastAsia="ja-JP"/>
                        </w:rPr>
                      </w:pPr>
                      <w:r>
                        <w:rPr>
                          <w:rFonts w:ascii="Arial" w:hAnsi="Arial"/>
                          <w:sz w:val="44"/>
                          <w:szCs w:val="44"/>
                        </w:rPr>
                        <w:t xml:space="preserve"> </w:t>
                      </w:r>
                      <w:r w:rsidRPr="00D633AB">
                        <w:rPr>
                          <w:rFonts w:ascii="Arial" w:hAnsi="Arial"/>
                          <w:sz w:val="50"/>
                          <w:szCs w:val="50"/>
                        </w:rPr>
                        <w:t>09</w:t>
                      </w:r>
                    </w:p>
                  </w:txbxContent>
                </v:textbox>
              </v:shape>
            </w:pict>
          </mc:Fallback>
        </mc:AlternateContent>
      </w:r>
      <w:r w:rsidRPr="000019DE">
        <w:rPr>
          <w:noProof/>
          <w:lang w:val="en-US"/>
        </w:rPr>
        <mc:AlternateContent>
          <mc:Choice Requires="wps">
            <w:drawing>
              <wp:anchor distT="0" distB="0" distL="114300" distR="114300" simplePos="0" relativeHeight="251662336" behindDoc="0" locked="0" layoutInCell="1" allowOverlap="1" wp14:anchorId="5655180E" wp14:editId="1988C1B5">
                <wp:simplePos x="0" y="0"/>
                <wp:positionH relativeFrom="column">
                  <wp:posOffset>3239623</wp:posOffset>
                </wp:positionH>
                <wp:positionV relativeFrom="paragraph">
                  <wp:posOffset>523875</wp:posOffset>
                </wp:positionV>
                <wp:extent cx="286141" cy="287215"/>
                <wp:effectExtent l="0" t="0" r="0" b="0"/>
                <wp:wrapNone/>
                <wp:docPr id="3"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41" cy="287215"/>
                        </a:xfrm>
                        <a:prstGeom prst="rect">
                          <a:avLst/>
                        </a:prstGeom>
                        <a:solidFill>
                          <a:srgbClr val="FFFFFF"/>
                        </a:solidFill>
                        <a:ln>
                          <a:noFill/>
                        </a:ln>
                      </wps:spPr>
                      <wps:txbx>
                        <w:txbxContent>
                          <w:p w14:paraId="4BFB8BE6" w14:textId="77777777" w:rsidR="008406B1" w:rsidRPr="0077692E" w:rsidRDefault="008406B1" w:rsidP="008406B1">
                            <w:pPr>
                              <w:jc w:val="center"/>
                              <w:rPr>
                                <w:rFonts w:ascii="Arial" w:hAnsi="Arial"/>
                                <w:sz w:val="44"/>
                                <w:szCs w:val="44"/>
                                <w:lang w:eastAsia="ja-JP"/>
                              </w:rPr>
                            </w:pPr>
                            <w:r>
                              <w:rPr>
                                <w:rFonts w:ascii="Arial" w:hAnsi="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180E" id="_x0000_s1028" type="#_x0000_t202" style="position:absolute;left:0;text-align:left;margin-left:255.1pt;margin-top:41.25pt;width:22.5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" stroked="f">
                <v:textbox inset="0,0,0,0">
                  <w:txbxContent>
                    <w:p w14:paraId="4BFB8BE6" w14:textId="77777777" w:rsidR="008406B1" w:rsidRPr="0077692E" w:rsidRDefault="008406B1" w:rsidP="008406B1">
                      <w:pPr>
                        <w:jc w:val="center"/>
                        <w:rPr>
                          <w:rFonts w:ascii="Arial" w:hAnsi="Arial"/>
                          <w:sz w:val="44"/>
                          <w:szCs w:val="44"/>
                          <w:lang w:eastAsia="ja-JP"/>
                        </w:rPr>
                      </w:pPr>
                      <w:r>
                        <w:rPr>
                          <w:rFonts w:ascii="Arial" w:hAnsi="Arial"/>
                          <w:sz w:val="44"/>
                          <w:szCs w:val="44"/>
                        </w:rPr>
                        <w:t>R</w:t>
                      </w:r>
                    </w:p>
                  </w:txbxContent>
                </v:textbox>
              </v:shape>
            </w:pict>
          </mc:Fallback>
        </mc:AlternateContent>
      </w:r>
      <w:r w:rsidRPr="000019DE">
        <w:rPr>
          <w:noProof/>
          <w:lang w:val="en-US"/>
        </w:rPr>
        <mc:AlternateContent>
          <mc:Choice Requires="wps">
            <w:drawing>
              <wp:anchor distT="0" distB="0" distL="114300" distR="114300" simplePos="0" relativeHeight="251661312" behindDoc="0" locked="0" layoutInCell="1" allowOverlap="1" wp14:anchorId="2E7BF075" wp14:editId="63C478B7">
                <wp:simplePos x="0" y="0"/>
                <wp:positionH relativeFrom="column">
                  <wp:posOffset>3210707</wp:posOffset>
                </wp:positionH>
                <wp:positionV relativeFrom="paragraph">
                  <wp:posOffset>167005</wp:posOffset>
                </wp:positionV>
                <wp:extent cx="351302" cy="287215"/>
                <wp:effectExtent l="0" t="0" r="0" b="0"/>
                <wp:wrapNone/>
                <wp:docPr id="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02" cy="287215"/>
                        </a:xfrm>
                        <a:prstGeom prst="rect">
                          <a:avLst/>
                        </a:prstGeom>
                        <a:solidFill>
                          <a:srgbClr val="FFFFFF"/>
                        </a:solidFill>
                        <a:ln>
                          <a:noFill/>
                        </a:ln>
                      </wps:spPr>
                      <wps:txbx>
                        <w:txbxContent>
                          <w:p w14:paraId="128BD13A" w14:textId="77777777" w:rsidR="008406B1" w:rsidRPr="0077692E" w:rsidRDefault="008406B1" w:rsidP="008406B1">
                            <w:pPr>
                              <w:jc w:val="center"/>
                              <w:rPr>
                                <w:rFonts w:ascii="Arial" w:hAnsi="Arial"/>
                                <w:sz w:val="44"/>
                                <w:szCs w:val="44"/>
                                <w:lang w:eastAsia="ja-JP"/>
                              </w:rPr>
                            </w:pPr>
                            <w:r>
                              <w:rPr>
                                <w:rFonts w:ascii="Arial" w:hAnsi="Arial"/>
                                <w:sz w:val="44"/>
                                <w:szCs w:val="4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F075" id="_x0000_s1029" type="#_x0000_t202" style="position:absolute;left:0;text-align:left;margin-left:252.8pt;margin-top:13.15pt;width:27.6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" stroked="f">
                <v:textbox inset="0,0,0,0">
                  <w:txbxContent>
                    <w:p w14:paraId="128BD13A" w14:textId="77777777" w:rsidR="008406B1" w:rsidRPr="0077692E" w:rsidRDefault="008406B1" w:rsidP="008406B1">
                      <w:pPr>
                        <w:jc w:val="center"/>
                        <w:rPr>
                          <w:rFonts w:ascii="Arial" w:hAnsi="Arial"/>
                          <w:sz w:val="44"/>
                          <w:szCs w:val="44"/>
                          <w:lang w:eastAsia="ja-JP"/>
                        </w:rPr>
                      </w:pPr>
                      <w:r>
                        <w:rPr>
                          <w:rFonts w:ascii="Arial" w:hAnsi="Arial"/>
                          <w:sz w:val="44"/>
                          <w:szCs w:val="44"/>
                        </w:rPr>
                        <w:t>R</w:t>
                      </w:r>
                    </w:p>
                  </w:txbxContent>
                </v:textbox>
              </v:shape>
            </w:pict>
          </mc:Fallback>
        </mc:AlternateContent>
      </w:r>
      <w:r w:rsidRPr="000019DE">
        <w:rPr>
          <w:noProof/>
          <w:lang w:val="en-US"/>
        </w:rPr>
        <w:drawing>
          <wp:inline distT="0" distB="0" distL="0" distR="0" wp14:anchorId="0357F7E0" wp14:editId="60CCF55C">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21"/>
    </w:p>
    <w:p w14:paraId="72BE32BB" w14:textId="77777777" w:rsidR="008406B1" w:rsidRPr="000019DE" w:rsidRDefault="008406B1" w:rsidP="008406B1">
      <w:pPr>
        <w:tabs>
          <w:tab w:val="left" w:pos="1700"/>
          <w:tab w:val="left" w:pos="8505"/>
        </w:tabs>
        <w:spacing w:after="120"/>
        <w:ind w:left="1134" w:right="1134"/>
        <w:jc w:val="right"/>
      </w:pPr>
      <w:r w:rsidRPr="000019DE">
        <w:tab/>
        <w:t>a = 8 mm min.</w:t>
      </w:r>
    </w:p>
    <w:p w14:paraId="05AD2799" w14:textId="3D94D9B4" w:rsidR="008406B1" w:rsidRPr="00AF61B7" w:rsidRDefault="008406B1" w:rsidP="008406B1">
      <w:pPr>
        <w:tabs>
          <w:tab w:val="left" w:pos="1700"/>
          <w:tab w:val="left" w:pos="4536"/>
          <w:tab w:val="left" w:leader="dot" w:pos="8505"/>
        </w:tabs>
        <w:spacing w:after="120"/>
        <w:ind w:left="1134" w:right="1134"/>
        <w:jc w:val="both"/>
        <w:rPr>
          <w:i/>
          <w:iCs/>
          <w:snapToGrid w:val="0"/>
        </w:rPr>
      </w:pPr>
      <w:r w:rsidRPr="000019DE">
        <w:tab/>
        <w:t xml:space="preserve">The above approval mark affixed to a vehicle shows that the vehicle type concerned has been approved in the Netherlands (E 4) pursuant </w:t>
      </w:r>
      <w:r w:rsidRPr="00AF61B7">
        <w:t>to UN Regulation No. 48 as amended by the 09 series of amendments and UN Regulation No. 33.</w:t>
      </w:r>
      <w:r w:rsidRPr="00AF61B7">
        <w:rPr>
          <w:rStyle w:val="FootnoteReference"/>
        </w:rPr>
        <w:footnoteReference w:customMarkFollows="1" w:id="3"/>
        <w:t>1</w:t>
      </w:r>
      <w:r w:rsidRPr="00AF61B7">
        <w:t xml:space="preserve"> The approval number indicates that, at the dates when the respective approvals were given, UN Regulation No. 48 was amended by the 09 series of amendments and UN Regulation No. 33 was still in its original form.</w:t>
      </w:r>
      <w:r w:rsidR="00ED40F8">
        <w:t>"</w:t>
      </w:r>
    </w:p>
    <w:p w14:paraId="5ED4CF34" w14:textId="77777777" w:rsidR="008406B1" w:rsidRPr="00082E24" w:rsidRDefault="008406B1" w:rsidP="008406B1">
      <w:pPr>
        <w:pStyle w:val="para"/>
        <w:rPr>
          <w:lang w:val="en-US"/>
        </w:rPr>
      </w:pPr>
      <w:r w:rsidRPr="000019DE">
        <w:rPr>
          <w:i/>
          <w:iCs/>
          <w:lang w:val="en-US"/>
        </w:rPr>
        <w:t xml:space="preserve">Annex </w:t>
      </w:r>
      <w:r w:rsidRPr="00BA025A">
        <w:rPr>
          <w:i/>
          <w:iCs/>
          <w:lang w:val="en-US"/>
        </w:rPr>
        <w:t>7, title</w:t>
      </w:r>
      <w:r>
        <w:rPr>
          <w:lang w:val="en-US"/>
        </w:rPr>
        <w:t xml:space="preserve">, </w:t>
      </w:r>
      <w:r w:rsidRPr="000019DE">
        <w:rPr>
          <w:lang w:val="en-US"/>
        </w:rPr>
        <w:t>amend to read:</w:t>
      </w:r>
      <w:r w:rsidRPr="00701F83">
        <w:rPr>
          <w:lang w:val="en-US"/>
        </w:rPr>
        <w:tab/>
      </w:r>
      <w:r w:rsidRPr="00082E24">
        <w:rPr>
          <w:lang w:val="en-US"/>
        </w:rPr>
        <w:t xml:space="preserve"> </w:t>
      </w:r>
    </w:p>
    <w:p w14:paraId="251DE7B1" w14:textId="5553F846" w:rsidR="008406B1" w:rsidRPr="0020463D" w:rsidRDefault="008406B1" w:rsidP="008406B1">
      <w:pPr>
        <w:pStyle w:val="HChG"/>
        <w:spacing w:before="0" w:after="120" w:line="240" w:lineRule="atLeast"/>
        <w:rPr>
          <w:b w:val="0"/>
          <w:bCs/>
        </w:rPr>
      </w:pPr>
      <w:r w:rsidRPr="00082E24">
        <w:rPr>
          <w:sz w:val="20"/>
        </w:rPr>
        <w:tab/>
      </w:r>
      <w:r w:rsidRPr="008055BB">
        <w:rPr>
          <w:b w:val="0"/>
          <w:bCs/>
          <w:sz w:val="20"/>
        </w:rPr>
        <w:tab/>
      </w:r>
      <w:r w:rsidR="00ED40F8">
        <w:rPr>
          <w:b w:val="0"/>
          <w:bCs/>
          <w:sz w:val="20"/>
        </w:rPr>
        <w:t>"</w:t>
      </w:r>
      <w:r w:rsidRPr="0020463D">
        <w:rPr>
          <w:b w:val="0"/>
          <w:bCs/>
          <w:sz w:val="20"/>
        </w:rPr>
        <w:t>Indication of the downward inclination of the dipped-beam headlamps cut-off referred to in paragraph 6.2.6.1.1. and downward inclination of the front fog lamp cut-off referred to in paragraph 6.3.6.1. of this Regulation</w:t>
      </w:r>
      <w:r w:rsidR="00ED40F8">
        <w:rPr>
          <w:b w:val="0"/>
          <w:bCs/>
          <w:sz w:val="20"/>
        </w:rPr>
        <w:t>"</w:t>
      </w:r>
    </w:p>
    <w:p w14:paraId="074E3710" w14:textId="77777777" w:rsidR="008406B1" w:rsidRPr="0020463D" w:rsidRDefault="008406B1" w:rsidP="008406B1">
      <w:pPr>
        <w:spacing w:after="120"/>
        <w:ind w:left="1134" w:right="1134"/>
        <w:jc w:val="both"/>
        <w:rPr>
          <w:bCs/>
          <w:lang w:val="en-US"/>
        </w:rPr>
      </w:pPr>
      <w:r w:rsidRPr="0020463D">
        <w:rPr>
          <w:bCs/>
          <w:i/>
          <w:iCs/>
          <w:lang w:val="en-US"/>
        </w:rPr>
        <w:t xml:space="preserve">Annex 8, </w:t>
      </w:r>
      <w:r w:rsidRPr="0020463D">
        <w:rPr>
          <w:bCs/>
          <w:lang w:val="en-US"/>
        </w:rPr>
        <w:t>amend to read:</w:t>
      </w:r>
    </w:p>
    <w:p w14:paraId="5EA31868" w14:textId="77777777" w:rsidR="008406B1" w:rsidRPr="0020463D" w:rsidRDefault="008406B1" w:rsidP="008406B1">
      <w:pPr>
        <w:spacing w:after="120"/>
        <w:ind w:left="1134" w:right="1134"/>
        <w:rPr>
          <w:bCs/>
        </w:rPr>
      </w:pPr>
      <w:r w:rsidRPr="0020463D">
        <w:rPr>
          <w:bCs/>
          <w:sz w:val="28"/>
          <w:szCs w:val="28"/>
          <w:lang w:val="en-US"/>
        </w:rPr>
        <w:t>“</w:t>
      </w:r>
      <w:r w:rsidRPr="0020463D">
        <w:rPr>
          <w:bCs/>
        </w:rPr>
        <w:t>The controls for the headlamp-levelling devices referred to in paragraph 6.2.6.2.2. of this Regulation</w:t>
      </w:r>
    </w:p>
    <w:p w14:paraId="31EC4571" w14:textId="77777777" w:rsidR="008406B1" w:rsidRPr="008055BB" w:rsidRDefault="008406B1" w:rsidP="008406B1">
      <w:pPr>
        <w:pStyle w:val="para"/>
        <w:rPr>
          <w:bCs/>
          <w:lang w:val="en-US"/>
        </w:rPr>
      </w:pPr>
      <w:r w:rsidRPr="008055BB">
        <w:rPr>
          <w:bCs/>
          <w:lang w:val="en-US"/>
        </w:rPr>
        <w:t xml:space="preserve">1. </w:t>
      </w:r>
      <w:r w:rsidRPr="008055BB">
        <w:rPr>
          <w:bCs/>
          <w:lang w:val="en-US"/>
        </w:rPr>
        <w:tab/>
        <w:t>Specifications</w:t>
      </w:r>
    </w:p>
    <w:p w14:paraId="5030DCF6" w14:textId="77777777" w:rsidR="008406B1" w:rsidRPr="008055BB" w:rsidRDefault="008406B1" w:rsidP="008406B1">
      <w:pPr>
        <w:pStyle w:val="para"/>
        <w:rPr>
          <w:bCs/>
          <w:strike/>
          <w:lang w:val="en-US"/>
        </w:rPr>
      </w:pPr>
      <w:r w:rsidRPr="008055BB">
        <w:rPr>
          <w:bCs/>
          <w:lang w:val="en-US"/>
        </w:rPr>
        <w:t xml:space="preserve">1.1. </w:t>
      </w:r>
      <w:r w:rsidRPr="008055BB">
        <w:rPr>
          <w:bCs/>
          <w:lang w:val="en-US"/>
        </w:rPr>
        <w:tab/>
        <w:t xml:space="preserve">Inclination of the dipped beam shall in all cases be produced by a simple control, the operation of which is clearly described in the owner’s handbook. </w:t>
      </w:r>
    </w:p>
    <w:p w14:paraId="7D99AC32" w14:textId="77777777" w:rsidR="008406B1" w:rsidRPr="000019DE" w:rsidRDefault="008406B1" w:rsidP="008406B1">
      <w:pPr>
        <w:pStyle w:val="para"/>
        <w:rPr>
          <w:lang w:val="en-US"/>
        </w:rPr>
      </w:pPr>
      <w:r w:rsidRPr="000019DE">
        <w:rPr>
          <w:lang w:val="en-US"/>
        </w:rPr>
        <w:t xml:space="preserve">1.1.1. </w:t>
      </w:r>
      <w:r w:rsidRPr="000019DE">
        <w:rPr>
          <w:lang w:val="en-US"/>
        </w:rPr>
        <w:tab/>
        <w:t>This control shall carry symbol</w:t>
      </w:r>
      <w:r w:rsidRPr="000019DE">
        <w:rPr>
          <w:b/>
          <w:bCs/>
          <w:lang w:val="en-US"/>
        </w:rPr>
        <w:t>(</w:t>
      </w:r>
      <w:r w:rsidRPr="000019DE">
        <w:rPr>
          <w:lang w:val="en-US"/>
        </w:rPr>
        <w:t>s</w:t>
      </w:r>
      <w:r w:rsidRPr="000019DE">
        <w:rPr>
          <w:b/>
          <w:bCs/>
          <w:lang w:val="en-US"/>
        </w:rPr>
        <w:t>)</w:t>
      </w:r>
      <w:r w:rsidRPr="000019DE">
        <w:rPr>
          <w:lang w:val="en-US"/>
        </w:rPr>
        <w:t xml:space="preserve"> indicating clearly the movements corresponding to the downward and upward inclination of the dipped</w:t>
      </w:r>
      <w:r>
        <w:rPr>
          <w:lang w:val="en-US"/>
        </w:rPr>
        <w:t xml:space="preserve"> </w:t>
      </w:r>
      <w:r w:rsidRPr="000019DE">
        <w:rPr>
          <w:lang w:val="en-US"/>
        </w:rPr>
        <w:t>beam.</w:t>
      </w:r>
    </w:p>
    <w:p w14:paraId="0B6FEA69" w14:textId="77777777" w:rsidR="008406B1" w:rsidRPr="000019DE" w:rsidRDefault="008406B1" w:rsidP="008406B1">
      <w:pPr>
        <w:pStyle w:val="para"/>
        <w:rPr>
          <w:lang w:val="en-US"/>
        </w:rPr>
      </w:pPr>
      <w:r w:rsidRPr="000019DE">
        <w:rPr>
          <w:lang w:val="en-US"/>
        </w:rPr>
        <w:t xml:space="preserve">1.2. </w:t>
      </w:r>
      <w:r w:rsidRPr="000019DE">
        <w:rPr>
          <w:lang w:val="en-US"/>
        </w:rPr>
        <w:tab/>
        <w:t>The "0" position corresponds to the initial inclination according to paragraph 6.2.6.1.1. of this Regulation.</w:t>
      </w:r>
    </w:p>
    <w:p w14:paraId="5F807584" w14:textId="77777777" w:rsidR="008406B1" w:rsidRPr="000019DE" w:rsidRDefault="008406B1" w:rsidP="008406B1">
      <w:pPr>
        <w:pStyle w:val="para"/>
        <w:rPr>
          <w:b/>
          <w:bCs/>
          <w:lang w:val="en-US"/>
        </w:rPr>
      </w:pPr>
      <w:r w:rsidRPr="000019DE">
        <w:rPr>
          <w:lang w:val="en-US"/>
        </w:rPr>
        <w:t>1.3.</w:t>
      </w:r>
      <w:r w:rsidRPr="000019DE">
        <w:rPr>
          <w:lang w:val="en-US"/>
        </w:rPr>
        <w:tab/>
        <w:t xml:space="preserve">The "0" position which, according to paragraph 6.2.6.2.2. of this Regulation </w:t>
      </w:r>
      <w:proofErr w:type="gramStart"/>
      <w:r w:rsidRPr="000019DE">
        <w:rPr>
          <w:lang w:val="en-US"/>
        </w:rPr>
        <w:t>has to</w:t>
      </w:r>
      <w:proofErr w:type="gramEnd"/>
      <w:r w:rsidRPr="000019DE">
        <w:rPr>
          <w:lang w:val="en-US"/>
        </w:rPr>
        <w:t xml:space="preserve"> be a "stop position", need not necessarily be at the end of the scale.</w:t>
      </w:r>
      <w:r>
        <w:rPr>
          <w:lang w:val="en-US"/>
        </w:rPr>
        <w:t>”</w:t>
      </w:r>
    </w:p>
    <w:p w14:paraId="5E292BB5" w14:textId="77777777" w:rsidR="008406B1" w:rsidRPr="000019DE" w:rsidRDefault="008406B1" w:rsidP="008406B1">
      <w:pPr>
        <w:pStyle w:val="para"/>
        <w:rPr>
          <w:lang w:val="en-US"/>
        </w:rPr>
      </w:pPr>
      <w:r w:rsidRPr="000019DE">
        <w:rPr>
          <w:i/>
          <w:iCs/>
          <w:lang w:val="en-US"/>
        </w:rPr>
        <w:t xml:space="preserve">Annex 9, </w:t>
      </w:r>
      <w:r>
        <w:rPr>
          <w:i/>
          <w:iCs/>
          <w:lang w:val="en-US"/>
        </w:rPr>
        <w:t>p</w:t>
      </w:r>
      <w:r w:rsidRPr="000019DE">
        <w:rPr>
          <w:i/>
          <w:iCs/>
          <w:lang w:val="en-US"/>
        </w:rPr>
        <w:t>aragraphs 1.3.</w:t>
      </w:r>
      <w:r>
        <w:rPr>
          <w:i/>
          <w:iCs/>
          <w:lang w:val="en-US"/>
        </w:rPr>
        <w:t xml:space="preserve">, </w:t>
      </w:r>
      <w:r w:rsidRPr="000019DE">
        <w:rPr>
          <w:i/>
          <w:iCs/>
          <w:lang w:val="en-US"/>
        </w:rPr>
        <w:t>1.3.1.</w:t>
      </w:r>
      <w:r>
        <w:rPr>
          <w:i/>
          <w:iCs/>
          <w:lang w:val="en-US"/>
        </w:rPr>
        <w:t xml:space="preserve"> and 1.3.2.</w:t>
      </w:r>
      <w:r w:rsidRPr="000019DE">
        <w:rPr>
          <w:i/>
          <w:iCs/>
          <w:lang w:val="en-US"/>
        </w:rPr>
        <w:t>,</w:t>
      </w:r>
      <w:r w:rsidRPr="000019DE">
        <w:rPr>
          <w:lang w:val="en-US"/>
        </w:rPr>
        <w:t xml:space="preserve"> amend to read:</w:t>
      </w:r>
    </w:p>
    <w:p w14:paraId="6C7EA807" w14:textId="1012C53B" w:rsidR="008406B1" w:rsidRPr="000019DE" w:rsidRDefault="00157636" w:rsidP="008406B1">
      <w:pPr>
        <w:pStyle w:val="para"/>
        <w:rPr>
          <w:lang w:val="en-GB"/>
        </w:rPr>
      </w:pPr>
      <w:r>
        <w:rPr>
          <w:lang w:val="en-GB"/>
        </w:rPr>
        <w:t>"</w:t>
      </w:r>
      <w:r w:rsidR="008406B1" w:rsidRPr="000019DE">
        <w:rPr>
          <w:lang w:val="en-GB"/>
        </w:rPr>
        <w:t>1.3.</w:t>
      </w:r>
      <w:r w:rsidR="008406B1" w:rsidRPr="000019DE">
        <w:rPr>
          <w:lang w:val="en-GB"/>
        </w:rPr>
        <w:tab/>
        <w:t>Alignment of dipped-beam headlamps and front fog lamps towards the front</w:t>
      </w:r>
    </w:p>
    <w:p w14:paraId="5200F640" w14:textId="77777777" w:rsidR="008406B1" w:rsidRPr="000019DE" w:rsidRDefault="008406B1" w:rsidP="008406B1">
      <w:pPr>
        <w:pStyle w:val="para"/>
        <w:rPr>
          <w:lang w:val="en-GB"/>
        </w:rPr>
      </w:pPr>
      <w:r w:rsidRPr="000019DE">
        <w:rPr>
          <w:lang w:val="en-GB"/>
        </w:rPr>
        <w:t>1.3.1.</w:t>
      </w:r>
      <w:r w:rsidRPr="000019DE">
        <w:rPr>
          <w:lang w:val="en-GB"/>
        </w:rPr>
        <w:tab/>
        <w:t>Initial downward inclination</w:t>
      </w:r>
    </w:p>
    <w:p w14:paraId="09F3C9B3" w14:textId="77777777" w:rsidR="008406B1" w:rsidRPr="000019DE" w:rsidRDefault="008406B1" w:rsidP="008406B1">
      <w:pPr>
        <w:pStyle w:val="para"/>
        <w:ind w:firstLine="0"/>
        <w:rPr>
          <w:lang w:val="en-GB"/>
        </w:rPr>
      </w:pPr>
      <w:r w:rsidRPr="000019DE">
        <w:rPr>
          <w:lang w:val="en-GB"/>
        </w:rPr>
        <w:t>The initial downward inclination of the cut</w:t>
      </w:r>
      <w:r w:rsidRPr="000019DE">
        <w:rPr>
          <w:lang w:val="en-GB"/>
        </w:rPr>
        <w:noBreakHyphen/>
      </w:r>
      <w:proofErr w:type="gramStart"/>
      <w:r w:rsidRPr="000019DE">
        <w:rPr>
          <w:lang w:val="en-GB"/>
        </w:rPr>
        <w:t>off of</w:t>
      </w:r>
      <w:proofErr w:type="gramEnd"/>
      <w:r w:rsidRPr="000019DE">
        <w:rPr>
          <w:lang w:val="en-GB"/>
        </w:rPr>
        <w:t xml:space="preserve"> the dipped</w:t>
      </w:r>
      <w:r>
        <w:rPr>
          <w:lang w:val="en-GB"/>
        </w:rPr>
        <w:t xml:space="preserve"> </w:t>
      </w:r>
      <w:r w:rsidRPr="000019DE">
        <w:rPr>
          <w:lang w:val="en-GB"/>
        </w:rPr>
        <w:t>beam and the front fog lamps shall be set to the plated figure as required and shown in Annex 7.</w:t>
      </w:r>
    </w:p>
    <w:p w14:paraId="688D8056" w14:textId="77777777" w:rsidR="008406B1" w:rsidRPr="00701F83" w:rsidRDefault="008406B1" w:rsidP="008406B1">
      <w:pPr>
        <w:pStyle w:val="para"/>
        <w:ind w:firstLine="0"/>
        <w:rPr>
          <w:i/>
          <w:lang w:val="en-US"/>
        </w:rPr>
      </w:pPr>
      <w:r w:rsidRPr="000019DE">
        <w:rPr>
          <w:lang w:val="en-GB"/>
        </w:rPr>
        <w:t xml:space="preserve">Alternatively, the manufacturer shall set the initial aim to a figure that is different from the plated figure where it can be shown to be representative of the type approved when tested in accordance with the procedures contained in Annex 6 and </w:t>
      </w:r>
      <w:proofErr w:type="gramStart"/>
      <w:r w:rsidRPr="000019DE">
        <w:rPr>
          <w:lang w:val="en-GB"/>
        </w:rPr>
        <w:t>in particular paragraph</w:t>
      </w:r>
      <w:proofErr w:type="gramEnd"/>
      <w:r w:rsidRPr="000019DE">
        <w:rPr>
          <w:lang w:val="en-GB"/>
        </w:rPr>
        <w:t xml:space="preserve"> 4.1.</w:t>
      </w:r>
    </w:p>
    <w:p w14:paraId="178158CF" w14:textId="77777777" w:rsidR="008406B1" w:rsidRPr="000019DE" w:rsidRDefault="008406B1" w:rsidP="008406B1">
      <w:pPr>
        <w:pStyle w:val="para"/>
        <w:rPr>
          <w:lang w:val="en-US"/>
        </w:rPr>
      </w:pPr>
      <w:r w:rsidRPr="000019DE">
        <w:rPr>
          <w:lang w:val="en-US"/>
        </w:rPr>
        <w:t>1.3.2.</w:t>
      </w:r>
      <w:r w:rsidRPr="000019DE">
        <w:rPr>
          <w:lang w:val="en-US"/>
        </w:rPr>
        <w:tab/>
        <w:t>Variation of inclination with load</w:t>
      </w:r>
    </w:p>
    <w:p w14:paraId="5838B073" w14:textId="77777777" w:rsidR="008406B1" w:rsidRDefault="008406B1" w:rsidP="008406B1">
      <w:pPr>
        <w:pStyle w:val="para"/>
        <w:spacing w:after="100"/>
        <w:ind w:firstLine="0"/>
        <w:rPr>
          <w:lang w:val="en-US"/>
        </w:rPr>
      </w:pPr>
      <w:r w:rsidRPr="000019DE">
        <w:rPr>
          <w:lang w:val="en-US"/>
        </w:rPr>
        <w:t>The variation of the dipped-beam downward inclination as a function of the loading conditions specified within this section shall remain within the range:</w:t>
      </w:r>
    </w:p>
    <w:p w14:paraId="527BC832" w14:textId="77777777" w:rsidR="00FB6AFF" w:rsidRPr="000019DE" w:rsidRDefault="00FB6AFF" w:rsidP="008406B1">
      <w:pPr>
        <w:pStyle w:val="para"/>
        <w:spacing w:after="100"/>
        <w:ind w:firstLine="0"/>
        <w:rPr>
          <w:b/>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8406B1" w:rsidRPr="00F00B02" w14:paraId="0D8B98AE" w14:textId="77777777" w:rsidTr="00B41D39">
        <w:tc>
          <w:tcPr>
            <w:tcW w:w="1985" w:type="dxa"/>
            <w:tcBorders>
              <w:bottom w:val="single" w:sz="12" w:space="0" w:color="auto"/>
            </w:tcBorders>
            <w:vAlign w:val="center"/>
            <w:hideMark/>
          </w:tcPr>
          <w:p w14:paraId="11D60EE9" w14:textId="77777777" w:rsidR="008406B1" w:rsidRPr="00F00B02" w:rsidRDefault="008406B1" w:rsidP="00B41D39">
            <w:pPr>
              <w:pStyle w:val="para"/>
              <w:spacing w:after="0"/>
              <w:ind w:left="0" w:right="12" w:firstLine="0"/>
              <w:jc w:val="center"/>
              <w:rPr>
                <w:i/>
                <w:iCs/>
                <w:sz w:val="16"/>
                <w:szCs w:val="16"/>
                <w:lang w:val="en-US"/>
              </w:rPr>
            </w:pPr>
            <w:r w:rsidRPr="00F00B02">
              <w:rPr>
                <w:i/>
                <w:iCs/>
                <w:sz w:val="16"/>
                <w:szCs w:val="16"/>
                <w:lang w:val="en-US"/>
              </w:rPr>
              <w:lastRenderedPageBreak/>
              <w:t>Mounting height h [m]</w:t>
            </w:r>
          </w:p>
        </w:tc>
        <w:tc>
          <w:tcPr>
            <w:tcW w:w="1984" w:type="dxa"/>
            <w:tcBorders>
              <w:bottom w:val="single" w:sz="12" w:space="0" w:color="auto"/>
            </w:tcBorders>
            <w:vAlign w:val="center"/>
            <w:hideMark/>
          </w:tcPr>
          <w:p w14:paraId="5C06C008" w14:textId="77777777" w:rsidR="008406B1" w:rsidRPr="00F00B02" w:rsidRDefault="008406B1" w:rsidP="00B41D39">
            <w:pPr>
              <w:pStyle w:val="para"/>
              <w:spacing w:after="0"/>
              <w:ind w:left="0" w:right="77" w:firstLine="0"/>
              <w:jc w:val="center"/>
              <w:rPr>
                <w:i/>
                <w:iCs/>
                <w:sz w:val="16"/>
                <w:szCs w:val="16"/>
                <w:lang w:val="en-US"/>
              </w:rPr>
            </w:pPr>
            <w:r w:rsidRPr="00F00B02">
              <w:rPr>
                <w:i/>
                <w:iCs/>
                <w:sz w:val="16"/>
                <w:szCs w:val="16"/>
                <w:lang w:val="en-US"/>
              </w:rPr>
              <w:t xml:space="preserve">Upper inclination limit </w:t>
            </w:r>
          </w:p>
          <w:p w14:paraId="0A01E660" w14:textId="77777777" w:rsidR="008406B1" w:rsidRPr="00F00B02" w:rsidRDefault="008406B1" w:rsidP="00B41D39">
            <w:pPr>
              <w:pStyle w:val="para"/>
              <w:spacing w:after="0"/>
              <w:ind w:left="0" w:right="77" w:firstLine="0"/>
              <w:jc w:val="center"/>
              <w:rPr>
                <w:i/>
                <w:iCs/>
                <w:sz w:val="16"/>
                <w:szCs w:val="16"/>
                <w:lang w:val="en-US"/>
              </w:rPr>
            </w:pPr>
            <w:r w:rsidRPr="00F00B02">
              <w:rPr>
                <w:i/>
                <w:iCs/>
                <w:sz w:val="16"/>
                <w:szCs w:val="16"/>
                <w:lang w:val="en-US"/>
              </w:rPr>
              <w:t>[per cent]</w:t>
            </w:r>
          </w:p>
        </w:tc>
        <w:tc>
          <w:tcPr>
            <w:tcW w:w="2268" w:type="dxa"/>
            <w:tcBorders>
              <w:bottom w:val="single" w:sz="12" w:space="0" w:color="auto"/>
            </w:tcBorders>
            <w:vAlign w:val="center"/>
            <w:hideMark/>
          </w:tcPr>
          <w:p w14:paraId="05EFA0D5" w14:textId="77777777" w:rsidR="008406B1" w:rsidRPr="00F00B02" w:rsidRDefault="008406B1" w:rsidP="00B41D39">
            <w:pPr>
              <w:pStyle w:val="para"/>
              <w:spacing w:after="0"/>
              <w:ind w:left="0" w:right="0" w:firstLine="0"/>
              <w:jc w:val="center"/>
              <w:rPr>
                <w:i/>
                <w:iCs/>
                <w:sz w:val="16"/>
                <w:szCs w:val="16"/>
                <w:lang w:val="en-US"/>
              </w:rPr>
            </w:pPr>
            <w:r w:rsidRPr="00F00B02">
              <w:rPr>
                <w:i/>
                <w:iCs/>
                <w:sz w:val="16"/>
                <w:szCs w:val="16"/>
                <w:lang w:val="en-US"/>
              </w:rPr>
              <w:t xml:space="preserve">Lower inclination limit </w:t>
            </w:r>
          </w:p>
          <w:p w14:paraId="54F9C872" w14:textId="77777777" w:rsidR="008406B1" w:rsidRPr="00F00B02" w:rsidRDefault="008406B1" w:rsidP="00B41D39">
            <w:pPr>
              <w:pStyle w:val="para"/>
              <w:spacing w:after="0"/>
              <w:ind w:left="0" w:right="0" w:firstLine="0"/>
              <w:jc w:val="center"/>
              <w:rPr>
                <w:i/>
                <w:iCs/>
                <w:sz w:val="16"/>
                <w:szCs w:val="16"/>
                <w:lang w:val="en-US"/>
              </w:rPr>
            </w:pPr>
            <w:r w:rsidRPr="00F00B02">
              <w:rPr>
                <w:i/>
                <w:iCs/>
                <w:sz w:val="16"/>
                <w:szCs w:val="16"/>
                <w:lang w:val="en-US"/>
              </w:rPr>
              <w:t>[per cent]</w:t>
            </w:r>
          </w:p>
        </w:tc>
      </w:tr>
      <w:tr w:rsidR="008406B1" w:rsidRPr="00F00B02" w14:paraId="77B5EDC6" w14:textId="77777777" w:rsidTr="00B41D39">
        <w:tc>
          <w:tcPr>
            <w:tcW w:w="1985" w:type="dxa"/>
            <w:tcBorders>
              <w:top w:val="single" w:sz="12" w:space="0" w:color="auto"/>
            </w:tcBorders>
            <w:vAlign w:val="center"/>
            <w:hideMark/>
          </w:tcPr>
          <w:p w14:paraId="3F6D07D4" w14:textId="77777777" w:rsidR="008406B1" w:rsidRPr="00F00B02" w:rsidRDefault="008406B1" w:rsidP="00B41D39">
            <w:pPr>
              <w:pStyle w:val="para"/>
              <w:spacing w:before="120" w:line="240" w:lineRule="auto"/>
              <w:ind w:left="0" w:right="12" w:firstLine="0"/>
              <w:jc w:val="center"/>
              <w:rPr>
                <w:sz w:val="18"/>
                <w:szCs w:val="18"/>
                <w:lang w:val="en-US"/>
              </w:rPr>
            </w:pPr>
            <w:r w:rsidRPr="00F00B02">
              <w:rPr>
                <w:sz w:val="18"/>
                <w:szCs w:val="18"/>
                <w:lang w:val="en-US"/>
              </w:rPr>
              <w:t xml:space="preserve">0.5 </w:t>
            </w:r>
            <w:r w:rsidRPr="00F00B02">
              <w:rPr>
                <w:sz w:val="18"/>
                <w:szCs w:val="18"/>
              </w:rPr>
              <w:t>≤</w:t>
            </w:r>
            <w:r w:rsidRPr="00F00B02">
              <w:rPr>
                <w:sz w:val="18"/>
                <w:szCs w:val="18"/>
                <w:lang w:val="en-US"/>
              </w:rPr>
              <w:t xml:space="preserve"> h </w:t>
            </w:r>
            <w:r w:rsidRPr="00F00B02">
              <w:rPr>
                <w:sz w:val="18"/>
                <w:szCs w:val="18"/>
              </w:rPr>
              <w:t>≤</w:t>
            </w:r>
            <w:r w:rsidRPr="00F00B02">
              <w:rPr>
                <w:sz w:val="18"/>
                <w:szCs w:val="18"/>
                <w:lang w:val="en-US"/>
              </w:rPr>
              <w:t xml:space="preserve"> 0.9</w:t>
            </w:r>
          </w:p>
        </w:tc>
        <w:tc>
          <w:tcPr>
            <w:tcW w:w="1984" w:type="dxa"/>
            <w:tcBorders>
              <w:top w:val="single" w:sz="12" w:space="0" w:color="auto"/>
            </w:tcBorders>
            <w:vAlign w:val="center"/>
            <w:hideMark/>
          </w:tcPr>
          <w:p w14:paraId="54D227D5" w14:textId="77777777" w:rsidR="008406B1" w:rsidRPr="00F00B02" w:rsidRDefault="008406B1" w:rsidP="00B41D39">
            <w:pPr>
              <w:pStyle w:val="para"/>
              <w:spacing w:before="120" w:line="240" w:lineRule="auto"/>
              <w:ind w:left="0" w:right="77" w:firstLine="0"/>
              <w:jc w:val="center"/>
              <w:rPr>
                <w:sz w:val="18"/>
                <w:szCs w:val="18"/>
                <w:lang w:val="en-US"/>
              </w:rPr>
            </w:pPr>
            <w:r w:rsidRPr="00F00B02">
              <w:rPr>
                <w:sz w:val="18"/>
                <w:szCs w:val="18"/>
                <w:lang w:val="en-US"/>
              </w:rPr>
              <w:t>-0.50</w:t>
            </w:r>
          </w:p>
        </w:tc>
        <w:tc>
          <w:tcPr>
            <w:tcW w:w="2268" w:type="dxa"/>
            <w:tcBorders>
              <w:top w:val="single" w:sz="12" w:space="0" w:color="auto"/>
            </w:tcBorders>
            <w:vAlign w:val="center"/>
            <w:hideMark/>
          </w:tcPr>
          <w:p w14:paraId="1D4EEBBA" w14:textId="77777777" w:rsidR="008406B1" w:rsidRPr="00F00B02" w:rsidRDefault="008406B1" w:rsidP="00B41D39">
            <w:pPr>
              <w:pStyle w:val="para"/>
              <w:spacing w:before="120" w:line="240" w:lineRule="auto"/>
              <w:ind w:left="0" w:right="0" w:firstLine="0"/>
              <w:jc w:val="center"/>
              <w:rPr>
                <w:sz w:val="18"/>
                <w:szCs w:val="18"/>
                <w:lang w:val="en-US"/>
              </w:rPr>
            </w:pPr>
            <w:r w:rsidRPr="00F00B02">
              <w:rPr>
                <w:iCs/>
                <w:sz w:val="18"/>
                <w:szCs w:val="18"/>
                <w:lang w:val="en-US"/>
              </w:rPr>
              <w:t>- (h + 1.2)</w:t>
            </w:r>
          </w:p>
        </w:tc>
      </w:tr>
      <w:tr w:rsidR="008406B1" w:rsidRPr="00F00B02" w14:paraId="6C38345A" w14:textId="77777777" w:rsidTr="00B41D39">
        <w:tc>
          <w:tcPr>
            <w:tcW w:w="1985" w:type="dxa"/>
            <w:tcBorders>
              <w:bottom w:val="single" w:sz="4" w:space="0" w:color="auto"/>
            </w:tcBorders>
            <w:vAlign w:val="center"/>
            <w:hideMark/>
          </w:tcPr>
          <w:p w14:paraId="196FAF68" w14:textId="77777777" w:rsidR="008406B1" w:rsidRPr="00F00B02" w:rsidRDefault="008406B1" w:rsidP="00B41D39">
            <w:pPr>
              <w:pStyle w:val="para"/>
              <w:spacing w:before="120" w:line="240" w:lineRule="auto"/>
              <w:ind w:left="0" w:right="12" w:firstLine="0"/>
              <w:jc w:val="center"/>
              <w:rPr>
                <w:sz w:val="18"/>
                <w:szCs w:val="18"/>
                <w:lang w:val="en-US"/>
              </w:rPr>
            </w:pPr>
            <w:r w:rsidRPr="00F00B02">
              <w:rPr>
                <w:sz w:val="18"/>
                <w:szCs w:val="18"/>
                <w:lang w:val="en-US"/>
              </w:rPr>
              <w:t xml:space="preserve">0.9 &lt; h </w:t>
            </w:r>
            <w:r w:rsidRPr="00F00B02">
              <w:rPr>
                <w:sz w:val="18"/>
                <w:szCs w:val="18"/>
              </w:rPr>
              <w:t>≤</w:t>
            </w:r>
            <w:r w:rsidRPr="00F00B02">
              <w:rPr>
                <w:sz w:val="18"/>
                <w:szCs w:val="18"/>
                <w:lang w:val="en-US"/>
              </w:rPr>
              <w:t xml:space="preserve"> 1.2</w:t>
            </w:r>
          </w:p>
        </w:tc>
        <w:tc>
          <w:tcPr>
            <w:tcW w:w="1984" w:type="dxa"/>
            <w:vMerge w:val="restart"/>
            <w:shd w:val="clear" w:color="auto" w:fill="auto"/>
            <w:vAlign w:val="center"/>
          </w:tcPr>
          <w:p w14:paraId="6CA8E09A" w14:textId="77777777" w:rsidR="008406B1" w:rsidRPr="00F00B02" w:rsidRDefault="008406B1" w:rsidP="00B41D39">
            <w:pPr>
              <w:pStyle w:val="para"/>
              <w:spacing w:before="120" w:line="240" w:lineRule="auto"/>
              <w:ind w:left="0" w:right="77" w:firstLine="0"/>
              <w:jc w:val="center"/>
              <w:rPr>
                <w:sz w:val="18"/>
                <w:szCs w:val="18"/>
                <w:lang w:val="en-US"/>
              </w:rPr>
            </w:pPr>
            <w:r w:rsidRPr="00F00B02">
              <w:rPr>
                <w:sz w:val="18"/>
                <w:szCs w:val="18"/>
                <w:lang w:val="en-US"/>
              </w:rPr>
              <w:t>- (h x 2.17 - 1.45)</w:t>
            </w:r>
          </w:p>
        </w:tc>
        <w:tc>
          <w:tcPr>
            <w:tcW w:w="2268" w:type="dxa"/>
            <w:vMerge w:val="restart"/>
            <w:shd w:val="clear" w:color="auto" w:fill="auto"/>
            <w:vAlign w:val="center"/>
          </w:tcPr>
          <w:p w14:paraId="25BD5A26" w14:textId="77777777" w:rsidR="008406B1" w:rsidRPr="00F00B02" w:rsidRDefault="008406B1" w:rsidP="00B41D39">
            <w:pPr>
              <w:pStyle w:val="para"/>
              <w:spacing w:before="120" w:line="240" w:lineRule="auto"/>
              <w:ind w:left="0" w:right="0" w:firstLine="0"/>
              <w:jc w:val="center"/>
              <w:rPr>
                <w:sz w:val="18"/>
                <w:szCs w:val="18"/>
                <w:lang w:val="en-US"/>
              </w:rPr>
            </w:pPr>
            <w:r w:rsidRPr="00F00B02">
              <w:rPr>
                <w:sz w:val="18"/>
                <w:szCs w:val="18"/>
                <w:lang w:val="en-US"/>
              </w:rPr>
              <w:t>- (h x 2.17 + 0.15)</w:t>
            </w:r>
          </w:p>
        </w:tc>
      </w:tr>
      <w:tr w:rsidR="008406B1" w:rsidRPr="00F00B02" w14:paraId="40D0876E" w14:textId="77777777" w:rsidTr="00B41D39">
        <w:tc>
          <w:tcPr>
            <w:tcW w:w="1985" w:type="dxa"/>
            <w:tcBorders>
              <w:bottom w:val="single" w:sz="12" w:space="0" w:color="auto"/>
            </w:tcBorders>
            <w:vAlign w:val="center"/>
            <w:hideMark/>
          </w:tcPr>
          <w:p w14:paraId="433D44A6" w14:textId="77777777" w:rsidR="008406B1" w:rsidRPr="00F00B02" w:rsidRDefault="008406B1" w:rsidP="00B41D39">
            <w:pPr>
              <w:pStyle w:val="para"/>
              <w:spacing w:before="120" w:line="240" w:lineRule="auto"/>
              <w:ind w:left="0" w:right="12" w:firstLine="0"/>
              <w:jc w:val="center"/>
              <w:rPr>
                <w:sz w:val="18"/>
                <w:szCs w:val="18"/>
                <w:lang w:val="en-US"/>
              </w:rPr>
            </w:pPr>
            <w:r w:rsidRPr="00F00B02">
              <w:rPr>
                <w:sz w:val="18"/>
                <w:szCs w:val="18"/>
                <w:lang w:val="en-US"/>
              </w:rPr>
              <w:t xml:space="preserve">1.2 &lt; h </w:t>
            </w:r>
            <w:r w:rsidRPr="00F00B02">
              <w:rPr>
                <w:sz w:val="18"/>
                <w:szCs w:val="18"/>
              </w:rPr>
              <w:t>≤</w:t>
            </w:r>
            <w:r w:rsidRPr="00F00B02">
              <w:rPr>
                <w:sz w:val="18"/>
                <w:szCs w:val="18"/>
                <w:lang w:val="en-US"/>
              </w:rPr>
              <w:t xml:space="preserve"> 1.5</w:t>
            </w:r>
          </w:p>
        </w:tc>
        <w:tc>
          <w:tcPr>
            <w:tcW w:w="1984" w:type="dxa"/>
            <w:vMerge/>
            <w:tcBorders>
              <w:bottom w:val="single" w:sz="12" w:space="0" w:color="auto"/>
            </w:tcBorders>
            <w:shd w:val="clear" w:color="auto" w:fill="auto"/>
            <w:vAlign w:val="center"/>
          </w:tcPr>
          <w:p w14:paraId="207F7A22" w14:textId="77777777" w:rsidR="008406B1" w:rsidRPr="00F00B02" w:rsidRDefault="008406B1" w:rsidP="00B41D39">
            <w:pPr>
              <w:pStyle w:val="para"/>
              <w:spacing w:before="120" w:line="240" w:lineRule="auto"/>
              <w:ind w:left="0" w:right="77" w:firstLine="0"/>
              <w:jc w:val="center"/>
              <w:rPr>
                <w:sz w:val="18"/>
                <w:szCs w:val="18"/>
                <w:lang w:val="en-US"/>
              </w:rPr>
            </w:pPr>
          </w:p>
        </w:tc>
        <w:tc>
          <w:tcPr>
            <w:tcW w:w="2268" w:type="dxa"/>
            <w:vMerge/>
            <w:tcBorders>
              <w:bottom w:val="single" w:sz="12" w:space="0" w:color="auto"/>
            </w:tcBorders>
            <w:shd w:val="clear" w:color="auto" w:fill="auto"/>
            <w:vAlign w:val="center"/>
          </w:tcPr>
          <w:p w14:paraId="557D3E6C" w14:textId="77777777" w:rsidR="008406B1" w:rsidRPr="00F00B02" w:rsidRDefault="008406B1" w:rsidP="00B41D39">
            <w:pPr>
              <w:pStyle w:val="para"/>
              <w:spacing w:before="120" w:line="240" w:lineRule="auto"/>
              <w:ind w:left="0" w:right="0" w:firstLine="0"/>
              <w:jc w:val="center"/>
              <w:rPr>
                <w:sz w:val="18"/>
                <w:szCs w:val="18"/>
                <w:lang w:val="en-US"/>
              </w:rPr>
            </w:pPr>
          </w:p>
        </w:tc>
      </w:tr>
    </w:tbl>
    <w:p w14:paraId="1AE86AC5" w14:textId="77777777" w:rsidR="008406B1" w:rsidRPr="000019DE" w:rsidRDefault="008406B1" w:rsidP="008406B1">
      <w:pPr>
        <w:pStyle w:val="para"/>
        <w:spacing w:before="120" w:after="100"/>
        <w:ind w:firstLine="0"/>
        <w:rPr>
          <w:strike/>
          <w:lang w:val="en-US"/>
        </w:rPr>
      </w:pPr>
      <w:r w:rsidRPr="000019DE">
        <w:rPr>
          <w:lang w:val="en-US"/>
        </w:rPr>
        <w:t>In the case of a front fog lamp with (a) light source(s) having a total objective luminous flux which exceeds 2,000 lumens, the variation of the downward inclination as a function of the loading conditions specified within this section shall remain within the range:</w:t>
      </w:r>
    </w:p>
    <w:p w14:paraId="6154B8F1" w14:textId="77777777" w:rsidR="008406B1" w:rsidRPr="00A82B51" w:rsidRDefault="008406B1" w:rsidP="008406B1">
      <w:pPr>
        <w:pStyle w:val="para"/>
        <w:ind w:firstLine="0"/>
        <w:rPr>
          <w:bCs/>
          <w:lang w:val="en-US"/>
        </w:rPr>
      </w:pPr>
      <w:r w:rsidRPr="00A82B51">
        <w:rPr>
          <w:bCs/>
          <w:lang w:val="en-US"/>
        </w:rPr>
        <w:t xml:space="preserve">h </w:t>
      </w:r>
      <w:r w:rsidRPr="00A82B51">
        <w:rPr>
          <w:bCs/>
          <w:u w:val="single"/>
          <w:lang w:val="en-US"/>
        </w:rPr>
        <w:t>&lt;</w:t>
      </w:r>
      <w:r w:rsidRPr="00A82B51">
        <w:rPr>
          <w:bCs/>
          <w:lang w:val="en-US"/>
        </w:rPr>
        <w:t xml:space="preserve"> 0.8: 0.7 per cent minimum vertical inclination and 3.3 per cent maximum vertical </w:t>
      </w:r>
      <w:proofErr w:type="gramStart"/>
      <w:r w:rsidRPr="00A82B51">
        <w:rPr>
          <w:bCs/>
          <w:lang w:val="en-US"/>
        </w:rPr>
        <w:t>inclination;</w:t>
      </w:r>
      <w:proofErr w:type="gramEnd"/>
    </w:p>
    <w:p w14:paraId="0A47EA4B" w14:textId="77777777" w:rsidR="008406B1" w:rsidRPr="00A82B51" w:rsidRDefault="008406B1" w:rsidP="008406B1">
      <w:pPr>
        <w:pStyle w:val="para"/>
        <w:ind w:firstLine="0"/>
        <w:rPr>
          <w:bCs/>
          <w:lang w:val="en-US"/>
        </w:rPr>
      </w:pPr>
      <w:r w:rsidRPr="00A82B51">
        <w:rPr>
          <w:bCs/>
          <w:lang w:val="en-US"/>
        </w:rPr>
        <w:t>h &gt; 0,8: 1.2 per cent minimum vertical inclination and 3.8 per cent maximum vertical inclination.</w:t>
      </w:r>
    </w:p>
    <w:p w14:paraId="03F3F293" w14:textId="1A78A223" w:rsidR="008406B1" w:rsidRPr="00701F83" w:rsidRDefault="008406B1" w:rsidP="008406B1">
      <w:pPr>
        <w:pStyle w:val="para"/>
        <w:ind w:firstLine="0"/>
        <w:rPr>
          <w:lang w:val="en-US"/>
        </w:rPr>
      </w:pPr>
      <w:r w:rsidRPr="000019DE">
        <w:rPr>
          <w:lang w:val="en-US"/>
        </w:rPr>
        <w:t>The states of loading to be used shall be as follows, as indicated in Annex 5 of this Regulation, for every system adjusted accordingly.</w:t>
      </w:r>
      <w:r w:rsidR="00157636">
        <w:rPr>
          <w:lang w:val="en-US"/>
        </w:rPr>
        <w:t>"</w:t>
      </w:r>
    </w:p>
    <w:p w14:paraId="5CCB6589" w14:textId="6C4B05A8" w:rsidR="001C6663" w:rsidRPr="008406B1" w:rsidRDefault="008406B1" w:rsidP="008406B1">
      <w:pPr>
        <w:spacing w:before="240"/>
        <w:jc w:val="center"/>
        <w:rPr>
          <w:u w:val="single"/>
        </w:rPr>
      </w:pPr>
      <w:r>
        <w:rPr>
          <w:u w:val="single"/>
        </w:rPr>
        <w:tab/>
      </w:r>
      <w:r>
        <w:rPr>
          <w:u w:val="single"/>
        </w:rPr>
        <w:tab/>
      </w:r>
      <w:r>
        <w:rPr>
          <w:u w:val="single"/>
        </w:rPr>
        <w:tab/>
      </w:r>
    </w:p>
    <w:sectPr w:rsidR="001C6663" w:rsidRPr="008406B1" w:rsidSect="008406B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D4DF" w14:textId="77777777" w:rsidR="008A74EF" w:rsidRDefault="008A74EF"/>
  </w:endnote>
  <w:endnote w:type="continuationSeparator" w:id="0">
    <w:p w14:paraId="05ACA4C2" w14:textId="77777777" w:rsidR="008A74EF" w:rsidRDefault="008A74EF"/>
  </w:endnote>
  <w:endnote w:type="continuationNotice" w:id="1">
    <w:p w14:paraId="728D33B0" w14:textId="77777777" w:rsidR="008A74EF" w:rsidRDefault="008A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E3D" w14:textId="02D5824D" w:rsidR="008406B1" w:rsidRPr="008406B1" w:rsidRDefault="008406B1" w:rsidP="008406B1">
    <w:pPr>
      <w:pStyle w:val="Footer"/>
      <w:tabs>
        <w:tab w:val="right" w:pos="9638"/>
      </w:tabs>
      <w:rPr>
        <w:sz w:val="18"/>
      </w:rPr>
    </w:pPr>
    <w:r w:rsidRPr="008406B1">
      <w:rPr>
        <w:b/>
        <w:sz w:val="18"/>
      </w:rPr>
      <w:fldChar w:fldCharType="begin"/>
    </w:r>
    <w:r w:rsidRPr="008406B1">
      <w:rPr>
        <w:b/>
        <w:sz w:val="18"/>
      </w:rPr>
      <w:instrText xml:space="preserve"> PAGE  \* MERGEFORMAT </w:instrText>
    </w:r>
    <w:r w:rsidRPr="008406B1">
      <w:rPr>
        <w:b/>
        <w:sz w:val="18"/>
      </w:rPr>
      <w:fldChar w:fldCharType="separate"/>
    </w:r>
    <w:r w:rsidRPr="008406B1">
      <w:rPr>
        <w:b/>
        <w:noProof/>
        <w:sz w:val="18"/>
      </w:rPr>
      <w:t>2</w:t>
    </w:r>
    <w:r w:rsidRPr="008406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7E32" w14:textId="0BF5DE38" w:rsidR="008406B1" w:rsidRPr="008406B1" w:rsidRDefault="008406B1" w:rsidP="008406B1">
    <w:pPr>
      <w:pStyle w:val="Footer"/>
      <w:tabs>
        <w:tab w:val="right" w:pos="9638"/>
      </w:tabs>
      <w:rPr>
        <w:b/>
        <w:sz w:val="18"/>
      </w:rPr>
    </w:pPr>
    <w:r>
      <w:tab/>
    </w:r>
    <w:r w:rsidRPr="008406B1">
      <w:rPr>
        <w:b/>
        <w:sz w:val="18"/>
      </w:rPr>
      <w:fldChar w:fldCharType="begin"/>
    </w:r>
    <w:r w:rsidRPr="008406B1">
      <w:rPr>
        <w:b/>
        <w:sz w:val="18"/>
      </w:rPr>
      <w:instrText xml:space="preserve"> PAGE  \* MERGEFORMAT </w:instrText>
    </w:r>
    <w:r w:rsidRPr="008406B1">
      <w:rPr>
        <w:b/>
        <w:sz w:val="18"/>
      </w:rPr>
      <w:fldChar w:fldCharType="separate"/>
    </w:r>
    <w:r w:rsidRPr="008406B1">
      <w:rPr>
        <w:b/>
        <w:noProof/>
        <w:sz w:val="18"/>
      </w:rPr>
      <w:t>3</w:t>
    </w:r>
    <w:r w:rsidRPr="008406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5BE4" w14:textId="7C5703C4" w:rsidR="004E7668" w:rsidRDefault="004E7668" w:rsidP="004E7668">
    <w:pPr>
      <w:pStyle w:val="Footer"/>
    </w:pPr>
    <w:r w:rsidRPr="0027112F">
      <w:rPr>
        <w:noProof/>
        <w:lang w:val="en-US"/>
      </w:rPr>
      <w:drawing>
        <wp:anchor distT="0" distB="0" distL="114300" distR="114300" simplePos="0" relativeHeight="251659264" behindDoc="0" locked="1" layoutInCell="1" allowOverlap="1" wp14:anchorId="215CCEEA" wp14:editId="007AA6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386686" w14:textId="5EF1B512" w:rsidR="004E7668" w:rsidRPr="004E7668" w:rsidRDefault="004E7668" w:rsidP="004E7668">
    <w:pPr>
      <w:pStyle w:val="Footer"/>
      <w:ind w:right="1134"/>
      <w:rPr>
        <w:sz w:val="20"/>
      </w:rPr>
    </w:pPr>
    <w:r>
      <w:rPr>
        <w:sz w:val="20"/>
      </w:rPr>
      <w:t>GE.23-25736(E)</w:t>
    </w:r>
    <w:r>
      <w:rPr>
        <w:noProof/>
        <w:sz w:val="20"/>
      </w:rPr>
      <w:drawing>
        <wp:anchor distT="0" distB="0" distL="114300" distR="114300" simplePos="0" relativeHeight="251660288" behindDoc="0" locked="0" layoutInCell="1" allowOverlap="1" wp14:anchorId="274E7A28" wp14:editId="2BE65D8A">
          <wp:simplePos x="0" y="0"/>
          <wp:positionH relativeFrom="margin">
            <wp:posOffset>5615940</wp:posOffset>
          </wp:positionH>
          <wp:positionV relativeFrom="margin">
            <wp:posOffset>8905875</wp:posOffset>
          </wp:positionV>
          <wp:extent cx="561975" cy="5619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1149" w14:textId="77777777" w:rsidR="008A74EF" w:rsidRPr="000B175B" w:rsidRDefault="008A74EF" w:rsidP="000B175B">
      <w:pPr>
        <w:tabs>
          <w:tab w:val="right" w:pos="2155"/>
        </w:tabs>
        <w:spacing w:after="80"/>
        <w:ind w:left="680"/>
        <w:rPr>
          <w:u w:val="single"/>
        </w:rPr>
      </w:pPr>
      <w:r>
        <w:rPr>
          <w:u w:val="single"/>
        </w:rPr>
        <w:tab/>
      </w:r>
    </w:p>
  </w:footnote>
  <w:footnote w:type="continuationSeparator" w:id="0">
    <w:p w14:paraId="7A5D9B86" w14:textId="77777777" w:rsidR="008A74EF" w:rsidRPr="00FC68B7" w:rsidRDefault="008A74EF" w:rsidP="00FC68B7">
      <w:pPr>
        <w:tabs>
          <w:tab w:val="left" w:pos="2155"/>
        </w:tabs>
        <w:spacing w:after="80"/>
        <w:ind w:left="680"/>
        <w:rPr>
          <w:u w:val="single"/>
        </w:rPr>
      </w:pPr>
      <w:r>
        <w:rPr>
          <w:u w:val="single"/>
        </w:rPr>
        <w:tab/>
      </w:r>
    </w:p>
  </w:footnote>
  <w:footnote w:type="continuationNotice" w:id="1">
    <w:p w14:paraId="3038C7F5" w14:textId="77777777" w:rsidR="008A74EF" w:rsidRDefault="008A74EF"/>
  </w:footnote>
  <w:footnote w:id="2">
    <w:p w14:paraId="196FC0B3" w14:textId="77777777" w:rsidR="008406B1" w:rsidRPr="00EA370C" w:rsidRDefault="008406B1" w:rsidP="008406B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5793FDFF" w14:textId="77777777" w:rsidR="008406B1" w:rsidRPr="00373DCA" w:rsidRDefault="008406B1" w:rsidP="008406B1">
      <w:pPr>
        <w:pStyle w:val="FootnoteText"/>
      </w:pPr>
      <w:r>
        <w:tab/>
      </w:r>
      <w:r>
        <w:rPr>
          <w:rStyle w:val="FootnoteReference"/>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8EA8" w14:textId="3DD96862" w:rsidR="008406B1" w:rsidRPr="008406B1" w:rsidRDefault="003850B1">
    <w:pPr>
      <w:pStyle w:val="Header"/>
    </w:pPr>
    <w:r>
      <w:fldChar w:fldCharType="begin"/>
    </w:r>
    <w:r>
      <w:instrText xml:space="preserve"> TITLE  \* MERGEFORMAT </w:instrText>
    </w:r>
    <w:r>
      <w:fldChar w:fldCharType="separate"/>
    </w:r>
    <w:r w:rsidR="008406B1">
      <w:t>ECE/TRANS/WP.29/2024/28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DE7" w14:textId="0DBB081E" w:rsidR="008406B1" w:rsidRPr="008406B1" w:rsidRDefault="003850B1" w:rsidP="008406B1">
    <w:pPr>
      <w:pStyle w:val="Header"/>
      <w:jc w:val="right"/>
    </w:pPr>
    <w:r>
      <w:fldChar w:fldCharType="begin"/>
    </w:r>
    <w:r>
      <w:instrText xml:space="preserve"> TITLE  \* MERGEFORMAT </w:instrText>
    </w:r>
    <w:r>
      <w:fldChar w:fldCharType="separate"/>
    </w:r>
    <w:r w:rsidR="008406B1">
      <w:t>ECE/TRANS/WP.29/2024/28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63368986">
    <w:abstractNumId w:val="1"/>
  </w:num>
  <w:num w:numId="2" w16cid:durableId="355011340">
    <w:abstractNumId w:val="0"/>
  </w:num>
  <w:num w:numId="3" w16cid:durableId="2012097847">
    <w:abstractNumId w:val="2"/>
  </w:num>
  <w:num w:numId="4" w16cid:durableId="466167315">
    <w:abstractNumId w:val="3"/>
  </w:num>
  <w:num w:numId="5" w16cid:durableId="1767337081">
    <w:abstractNumId w:val="8"/>
  </w:num>
  <w:num w:numId="6" w16cid:durableId="1824076503">
    <w:abstractNumId w:val="9"/>
  </w:num>
  <w:num w:numId="7" w16cid:durableId="1538740653">
    <w:abstractNumId w:val="7"/>
  </w:num>
  <w:num w:numId="8" w16cid:durableId="1926299980">
    <w:abstractNumId w:val="6"/>
  </w:num>
  <w:num w:numId="9" w16cid:durableId="388194215">
    <w:abstractNumId w:val="5"/>
  </w:num>
  <w:num w:numId="10" w16cid:durableId="881984417">
    <w:abstractNumId w:val="4"/>
  </w:num>
  <w:num w:numId="11" w16cid:durableId="1962104488">
    <w:abstractNumId w:val="15"/>
  </w:num>
  <w:num w:numId="12" w16cid:durableId="2017031641">
    <w:abstractNumId w:val="14"/>
  </w:num>
  <w:num w:numId="13" w16cid:durableId="1272013613">
    <w:abstractNumId w:val="10"/>
  </w:num>
  <w:num w:numId="14" w16cid:durableId="1890726688">
    <w:abstractNumId w:val="12"/>
  </w:num>
  <w:num w:numId="15" w16cid:durableId="1847406046">
    <w:abstractNumId w:val="16"/>
  </w:num>
  <w:num w:numId="16" w16cid:durableId="1476951996">
    <w:abstractNumId w:val="13"/>
  </w:num>
  <w:num w:numId="17" w16cid:durableId="1313363116">
    <w:abstractNumId w:val="17"/>
  </w:num>
  <w:num w:numId="18" w16cid:durableId="1328628544">
    <w:abstractNumId w:val="18"/>
  </w:num>
  <w:num w:numId="19" w16cid:durableId="188305996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B1"/>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57636"/>
    <w:rsid w:val="00166124"/>
    <w:rsid w:val="00184DDA"/>
    <w:rsid w:val="001900CD"/>
    <w:rsid w:val="001A0452"/>
    <w:rsid w:val="001B4B04"/>
    <w:rsid w:val="001B5875"/>
    <w:rsid w:val="001C4B9C"/>
    <w:rsid w:val="001C6663"/>
    <w:rsid w:val="001C7895"/>
    <w:rsid w:val="001D26DF"/>
    <w:rsid w:val="001F1599"/>
    <w:rsid w:val="001F19C4"/>
    <w:rsid w:val="002027DD"/>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50B1"/>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7668"/>
    <w:rsid w:val="004F6BA0"/>
    <w:rsid w:val="00503BEA"/>
    <w:rsid w:val="00515342"/>
    <w:rsid w:val="00533616"/>
    <w:rsid w:val="00535ABA"/>
    <w:rsid w:val="0053768B"/>
    <w:rsid w:val="005420F2"/>
    <w:rsid w:val="0054285C"/>
    <w:rsid w:val="005561D3"/>
    <w:rsid w:val="00584173"/>
    <w:rsid w:val="00585EF9"/>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406B1"/>
    <w:rsid w:val="00866893"/>
    <w:rsid w:val="00866F02"/>
    <w:rsid w:val="00867D18"/>
    <w:rsid w:val="00871F9A"/>
    <w:rsid w:val="00871FD5"/>
    <w:rsid w:val="0088172E"/>
    <w:rsid w:val="00881EFA"/>
    <w:rsid w:val="008879CB"/>
    <w:rsid w:val="008979B1"/>
    <w:rsid w:val="008A6B25"/>
    <w:rsid w:val="008A6C4F"/>
    <w:rsid w:val="008A74E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1FCA"/>
    <w:rsid w:val="00A077A2"/>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1AE9"/>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4794"/>
    <w:rsid w:val="00E96630"/>
    <w:rsid w:val="00ED18DC"/>
    <w:rsid w:val="00ED40F8"/>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6AF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6AA08"/>
  <w15:docId w15:val="{C526982F-0C45-4C11-ABD3-4A2EBE9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8406B1"/>
    <w:rPr>
      <w:lang w:val="en-GB"/>
    </w:rPr>
  </w:style>
  <w:style w:type="character" w:customStyle="1" w:styleId="HChGChar">
    <w:name w:val="_ H _Ch_G Char"/>
    <w:link w:val="HChG"/>
    <w:qFormat/>
    <w:locked/>
    <w:rsid w:val="008406B1"/>
    <w:rPr>
      <w:b/>
      <w:sz w:val="28"/>
      <w:lang w:val="en-GB"/>
    </w:rPr>
  </w:style>
  <w:style w:type="character" w:customStyle="1" w:styleId="H1GChar">
    <w:name w:val="_ H_1_G Char"/>
    <w:link w:val="H1G"/>
    <w:locked/>
    <w:rsid w:val="008406B1"/>
    <w:rPr>
      <w:b/>
      <w:sz w:val="24"/>
      <w:lang w:val="en-GB"/>
    </w:rPr>
  </w:style>
  <w:style w:type="paragraph" w:customStyle="1" w:styleId="para">
    <w:name w:val="para"/>
    <w:basedOn w:val="Normal"/>
    <w:link w:val="paraChar"/>
    <w:qFormat/>
    <w:rsid w:val="008406B1"/>
    <w:pPr>
      <w:spacing w:after="120"/>
      <w:ind w:left="2268" w:right="1134" w:hanging="1134"/>
      <w:jc w:val="both"/>
    </w:pPr>
    <w:rPr>
      <w:rFonts w:eastAsia="Yu Mincho"/>
      <w:snapToGrid w:val="0"/>
      <w:lang w:val="fr-FR" w:eastAsia="en-US"/>
    </w:rPr>
  </w:style>
  <w:style w:type="character" w:customStyle="1" w:styleId="paraChar">
    <w:name w:val="para Char"/>
    <w:link w:val="para"/>
    <w:rsid w:val="008406B1"/>
    <w:rPr>
      <w:rFonts w:eastAsia="Yu Mincho"/>
      <w:snapToGrid w:val="0"/>
      <w:lang w:eastAsia="en-US"/>
    </w:rPr>
  </w:style>
  <w:style w:type="paragraph" w:styleId="ListParagraph">
    <w:name w:val="List Paragraph"/>
    <w:basedOn w:val="Normal"/>
    <w:uiPriority w:val="34"/>
    <w:qFormat/>
    <w:rsid w:val="008406B1"/>
    <w:pPr>
      <w:widowControl w:val="0"/>
      <w:spacing w:line="240" w:lineRule="auto"/>
      <w:ind w:left="720"/>
      <w:contextualSpacing/>
      <w:jc w:val="both"/>
    </w:pPr>
    <w:rPr>
      <w:rFonts w:eastAsia="MS Mincho"/>
      <w:kern w:val="2"/>
      <w:sz w:val="24"/>
      <w:szCs w:val="22"/>
      <w:lang w:eastAsia="ja-JP"/>
    </w:rPr>
  </w:style>
  <w:style w:type="paragraph" w:customStyle="1" w:styleId="Default">
    <w:name w:val="Default"/>
    <w:rsid w:val="008406B1"/>
    <w:pPr>
      <w:widowControl w:val="0"/>
      <w:autoSpaceDE w:val="0"/>
      <w:autoSpaceDN w:val="0"/>
      <w:adjustRightInd w:val="0"/>
      <w:spacing w:line="240" w:lineRule="auto"/>
    </w:pPr>
    <w:rPr>
      <w:color w:val="000000"/>
      <w:sz w:val="24"/>
      <w:szCs w:val="24"/>
      <w:lang w:val="en-US" w:eastAsia="en-US"/>
    </w:rPr>
  </w:style>
  <w:style w:type="character" w:styleId="CommentReference">
    <w:name w:val="annotation reference"/>
    <w:rsid w:val="008406B1"/>
    <w:rPr>
      <w:sz w:val="16"/>
      <w:szCs w:val="16"/>
    </w:rPr>
  </w:style>
  <w:style w:type="paragraph" w:styleId="CommentText">
    <w:name w:val="annotation text"/>
    <w:basedOn w:val="Normal"/>
    <w:link w:val="CommentTextChar"/>
    <w:rsid w:val="008406B1"/>
    <w:pPr>
      <w:suppressAutoHyphens/>
    </w:pPr>
    <w:rPr>
      <w:lang w:val="fr-CH" w:eastAsia="en-US"/>
    </w:rPr>
  </w:style>
  <w:style w:type="character" w:customStyle="1" w:styleId="CommentTextChar">
    <w:name w:val="Comment Text Char"/>
    <w:basedOn w:val="DefaultParagraphFont"/>
    <w:link w:val="CommentText"/>
    <w:rsid w:val="008406B1"/>
    <w:rPr>
      <w:lang w:val="fr-CH" w:eastAsia="en-US"/>
    </w:rPr>
  </w:style>
  <w:style w:type="character" w:customStyle="1" w:styleId="HeaderChar">
    <w:name w:val="Header Char"/>
    <w:aliases w:val="6_G Char"/>
    <w:link w:val="Header"/>
    <w:rsid w:val="008406B1"/>
    <w:rPr>
      <w:b/>
      <w:sz w:val="18"/>
      <w:lang w:val="en-GB"/>
    </w:rPr>
  </w:style>
  <w:style w:type="paragraph" w:styleId="PlainText">
    <w:name w:val="Plain Text"/>
    <w:basedOn w:val="Normal"/>
    <w:link w:val="PlainTextChar"/>
    <w:uiPriority w:val="99"/>
    <w:rsid w:val="008406B1"/>
    <w:pPr>
      <w:suppressAutoHyphens/>
    </w:pPr>
    <w:rPr>
      <w:rFonts w:cs="Courier New"/>
      <w:lang w:eastAsia="en-US"/>
    </w:rPr>
  </w:style>
  <w:style w:type="character" w:customStyle="1" w:styleId="PlainTextChar">
    <w:name w:val="Plain Text Char"/>
    <w:basedOn w:val="DefaultParagraphFont"/>
    <w:link w:val="PlainText"/>
    <w:uiPriority w:val="99"/>
    <w:rsid w:val="008406B1"/>
    <w:rPr>
      <w:rFonts w:cs="Courier New"/>
      <w:lang w:val="en-GB" w:eastAsia="en-US"/>
    </w:rPr>
  </w:style>
  <w:style w:type="character" w:customStyle="1" w:styleId="H23GChar">
    <w:name w:val="_ H_2/3_G Char"/>
    <w:link w:val="H23G"/>
    <w:rsid w:val="008406B1"/>
    <w:rPr>
      <w:b/>
      <w:lang w:val="en-GB"/>
    </w:rPr>
  </w:style>
  <w:style w:type="character" w:customStyle="1" w:styleId="FooterChar">
    <w:name w:val="Footer Char"/>
    <w:aliases w:val="3_G Char"/>
    <w:link w:val="Footer"/>
    <w:rsid w:val="008406B1"/>
    <w:rPr>
      <w:sz w:val="16"/>
      <w:lang w:val="en-GB"/>
    </w:rPr>
  </w:style>
  <w:style w:type="paragraph" w:customStyle="1" w:styleId="a">
    <w:name w:val="(a)"/>
    <w:basedOn w:val="para"/>
    <w:qFormat/>
    <w:rsid w:val="008406B1"/>
    <w:pPr>
      <w:suppressAutoHyphens/>
      <w:ind w:left="2835" w:hanging="567"/>
    </w:pPr>
    <w:rPr>
      <w:rFonts w:eastAsia="Times New Roman"/>
      <w:snapToGrid/>
      <w:lang w:val="en-GB"/>
    </w:rPr>
  </w:style>
  <w:style w:type="paragraph" w:customStyle="1" w:styleId="4Para4thlevel">
    <w:name w:val="4.Para 4th level"/>
    <w:basedOn w:val="Normal"/>
    <w:link w:val="4Para4thlevelCar"/>
    <w:qFormat/>
    <w:rsid w:val="008406B1"/>
    <w:pPr>
      <w:suppressAutoHyphens/>
      <w:spacing w:after="120"/>
      <w:ind w:left="2268" w:right="1134" w:hanging="1134"/>
      <w:jc w:val="both"/>
      <w:outlineLvl w:val="3"/>
    </w:pPr>
    <w:rPr>
      <w:rFonts w:eastAsiaTheme="minorEastAsia"/>
      <w:lang w:eastAsia="en-US"/>
    </w:rPr>
  </w:style>
  <w:style w:type="character" w:customStyle="1" w:styleId="4Para4thlevelCar">
    <w:name w:val="4.Para 4th level Car"/>
    <w:basedOn w:val="DefaultParagraphFont"/>
    <w:link w:val="4Para4thlevel"/>
    <w:rsid w:val="008406B1"/>
    <w:rPr>
      <w:rFonts w:eastAsiaTheme="minorEastAsia"/>
      <w:lang w:val="en-GB" w:eastAsia="en-US"/>
    </w:rPr>
  </w:style>
  <w:style w:type="character" w:customStyle="1" w:styleId="Insert">
    <w:name w:val="提案Insert部分 (文字)"/>
    <w:basedOn w:val="DefaultParagraphFont"/>
    <w:link w:val="Insert0"/>
    <w:locked/>
    <w:rsid w:val="008406B1"/>
    <w:rPr>
      <w:i/>
      <w:lang w:val="en-US" w:eastAsia="ja-JP"/>
    </w:rPr>
  </w:style>
  <w:style w:type="paragraph" w:customStyle="1" w:styleId="Insert0">
    <w:name w:val="提案Insert部分"/>
    <w:basedOn w:val="Normal"/>
    <w:link w:val="Insert"/>
    <w:qFormat/>
    <w:rsid w:val="008406B1"/>
    <w:pPr>
      <w:suppressAutoHyphens/>
      <w:spacing w:after="120"/>
      <w:ind w:left="1134" w:right="1134"/>
    </w:pPr>
    <w:rPr>
      <w:i/>
      <w:lang w:val="en-US" w:eastAsia="ja-JP"/>
    </w:rPr>
  </w:style>
  <w:style w:type="character" w:customStyle="1" w:styleId="a0">
    <w:name w:val="提案本文新しい文書(太字) (文字)"/>
    <w:basedOn w:val="DefaultParagraphFont"/>
    <w:link w:val="a1"/>
    <w:locked/>
    <w:rsid w:val="008406B1"/>
    <w:rPr>
      <w:b/>
      <w:lang w:val="en-US" w:eastAsia="ja-JP"/>
    </w:rPr>
  </w:style>
  <w:style w:type="paragraph" w:customStyle="1" w:styleId="a1">
    <w:name w:val="提案本文新しい文書(太字)"/>
    <w:basedOn w:val="Normal"/>
    <w:link w:val="a0"/>
    <w:qFormat/>
    <w:rsid w:val="008406B1"/>
    <w:pPr>
      <w:spacing w:after="120" w:line="240" w:lineRule="auto"/>
      <w:ind w:left="2268" w:right="1133" w:hanging="1134"/>
      <w:jc w:val="both"/>
    </w:pPr>
    <w:rPr>
      <w:b/>
      <w:lang w:val="en-US" w:eastAsia="ja-JP"/>
    </w:rPr>
  </w:style>
  <w:style w:type="character" w:customStyle="1" w:styleId="a2">
    <w:name w:val="提案新しい文章(太字+赤字) (文字)"/>
    <w:basedOn w:val="DefaultParagraphFont"/>
    <w:link w:val="a3"/>
    <w:locked/>
    <w:rsid w:val="008406B1"/>
    <w:rPr>
      <w:rFonts w:ascii="SimSun" w:eastAsia="SimSun" w:hAnsi="SimSun"/>
      <w:b/>
      <w:color w:val="FF0000"/>
      <w:lang w:val="en-US" w:eastAsia="ja-JP"/>
    </w:rPr>
  </w:style>
  <w:style w:type="paragraph" w:customStyle="1" w:styleId="a3">
    <w:name w:val="提案新しい文章(太字+赤字)"/>
    <w:basedOn w:val="Normal"/>
    <w:link w:val="a2"/>
    <w:qFormat/>
    <w:rsid w:val="008406B1"/>
    <w:pPr>
      <w:suppressAutoHyphens/>
      <w:spacing w:before="120" w:after="120"/>
      <w:ind w:leftChars="515" w:left="2167" w:right="1134" w:hangingChars="515" w:hanging="1034"/>
      <w:jc w:val="both"/>
    </w:pPr>
    <w:rPr>
      <w:rFonts w:ascii="SimSun" w:eastAsia="SimSun" w:hAnsi="SimSun"/>
      <w:b/>
      <w:color w:val="FF0000"/>
      <w:lang w:val="en-US" w:eastAsia="ja-JP"/>
    </w:rPr>
  </w:style>
  <w:style w:type="character" w:customStyle="1" w:styleId="a4">
    <w:name w:val="提案新しい文書(太字+赤字)正 (文字)"/>
    <w:basedOn w:val="DefaultParagraphFont"/>
    <w:link w:val="a5"/>
    <w:locked/>
    <w:rsid w:val="008406B1"/>
    <w:rPr>
      <w:b/>
      <w:color w:val="FF0000"/>
      <w:lang w:val="en-US" w:eastAsia="ja-JP"/>
    </w:rPr>
  </w:style>
  <w:style w:type="paragraph" w:customStyle="1" w:styleId="a5">
    <w:name w:val="提案新しい文書(太字+赤字)正"/>
    <w:basedOn w:val="Normal"/>
    <w:link w:val="a4"/>
    <w:qFormat/>
    <w:rsid w:val="008406B1"/>
    <w:pPr>
      <w:suppressAutoHyphens/>
      <w:spacing w:after="120"/>
      <w:ind w:left="2268" w:right="1134" w:hanging="1134"/>
      <w:jc w:val="both"/>
    </w:pPr>
    <w:rPr>
      <w:b/>
      <w:color w:val="FF0000"/>
      <w:lang w:val="en-US" w:eastAsia="ja-JP"/>
    </w:rPr>
  </w:style>
  <w:style w:type="character" w:customStyle="1" w:styleId="red">
    <w:name w:val="red"/>
    <w:basedOn w:val="DefaultParagraphFont"/>
    <w:rsid w:val="0084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Federico%20Matarazzo\Desktop\Serie%209%20Reg%2048%20amd\2_Device%20transition_GRE-88-27e_(IWG%20SLR)%20Proposal%20to%20amend%20WP.29-GRE-2023-3.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4.xml><?xml version="1.0" encoding="utf-8"?>
<ds:datastoreItem xmlns:ds="http://schemas.openxmlformats.org/officeDocument/2006/customXml" ds:itemID="{F891B27C-86F4-4264-B76D-7CF0DC3B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19</Pages>
  <Words>7153</Words>
  <Characters>37797</Characters>
  <Application>Microsoft Office Word</Application>
  <DocSecurity>0</DocSecurity>
  <Lines>827</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ECE/TRANS/WP.29/2024/28</vt:lpstr>
      <vt:lpstr/>
    </vt:vector>
  </TitlesOfParts>
  <Company>CSD</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ECE/TRANS/WP.29/2024/28</dc:title>
  <dc:subject>2325736</dc:subject>
  <dc:creator>Secretariat</dc:creator>
  <cp:keywords/>
  <dc:description/>
  <cp:lastModifiedBy>Pauline Anne Escalante</cp:lastModifiedBy>
  <cp:revision>2</cp:revision>
  <cp:lastPrinted>2009-02-18T09:36:00Z</cp:lastPrinted>
  <dcterms:created xsi:type="dcterms:W3CDTF">2023-12-21T10:17:00Z</dcterms:created>
  <dcterms:modified xsi:type="dcterms:W3CDTF">2023-12-21T10:17:00Z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