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9B53C6" w14:paraId="3C78F98E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315439" w14:textId="77777777" w:rsidR="009B53C6" w:rsidRPr="009B53C6" w:rsidRDefault="009B53C6" w:rsidP="009B53C6">
            <w:pPr>
              <w:jc w:val="right"/>
              <w:rPr>
                <w:lang w:val="en-US"/>
              </w:rPr>
            </w:pPr>
            <w:r w:rsidRPr="009B53C6">
              <w:rPr>
                <w:sz w:val="40"/>
                <w:lang w:val="en-US"/>
              </w:rPr>
              <w:t>E</w:t>
            </w:r>
            <w:r w:rsidRPr="009B53C6">
              <w:rPr>
                <w:lang w:val="en-US"/>
              </w:rPr>
              <w:t>/ECE/324/Rev.1/Add.29/Rev.3/Amend.11 −</w:t>
            </w:r>
            <w:r w:rsidRPr="009B53C6">
              <w:rPr>
                <w:sz w:val="40"/>
                <w:lang w:val="en-US"/>
              </w:rPr>
              <w:t>E</w:t>
            </w:r>
            <w:r w:rsidRPr="009B53C6">
              <w:rPr>
                <w:lang w:val="en-US"/>
              </w:rPr>
              <w:t>/ECE/TRANS/505/Rev.1/Add.29/Rev.3/Amend.11</w:t>
            </w:r>
          </w:p>
        </w:tc>
      </w:tr>
      <w:tr w:rsidR="00421A10" w:rsidRPr="00DB58B5" w14:paraId="2246445D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80A972E" w14:textId="77777777" w:rsidR="00421A10" w:rsidRPr="009B53C6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95663FB" w14:textId="77777777" w:rsidR="00421A10" w:rsidRPr="00DB58B5" w:rsidRDefault="009B53C6" w:rsidP="00A27C92">
            <w:pPr>
              <w:spacing w:before="480" w:line="240" w:lineRule="exact"/>
            </w:pPr>
            <w:r>
              <w:t>22 novembre 2023</w:t>
            </w:r>
          </w:p>
        </w:tc>
      </w:tr>
    </w:tbl>
    <w:p w14:paraId="7CB975C1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71E76260" w14:textId="3CF8009C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8E59D8" w:rsidRPr="00170A0F">
        <w:rPr>
          <w:bCs/>
          <w:color w:val="333333"/>
          <w:szCs w:val="24"/>
          <w:shd w:val="clear" w:color="auto" w:fill="FFFFFF"/>
        </w:rPr>
        <w:t xml:space="preserve">de Règlements techniques harmonisés </w:t>
      </w:r>
      <w:r w:rsidR="008E59D8">
        <w:rPr>
          <w:bCs/>
          <w:color w:val="333333"/>
          <w:szCs w:val="24"/>
          <w:shd w:val="clear" w:color="auto" w:fill="FFFFFF"/>
        </w:rPr>
        <w:br/>
      </w:r>
      <w:r w:rsidR="008E59D8" w:rsidRPr="00170A0F">
        <w:rPr>
          <w:bCs/>
          <w:color w:val="333333"/>
          <w:szCs w:val="24"/>
          <w:shd w:val="clear" w:color="auto" w:fill="FFFFFF"/>
        </w:rPr>
        <w:t xml:space="preserve">de l’ONU applicables aux véhicules à roues et aux équipements </w:t>
      </w:r>
      <w:r w:rsidR="008E59D8">
        <w:rPr>
          <w:bCs/>
          <w:color w:val="333333"/>
          <w:szCs w:val="24"/>
          <w:shd w:val="clear" w:color="auto" w:fill="FFFFFF"/>
        </w:rPr>
        <w:br/>
      </w:r>
      <w:r w:rsidR="000A65D0" w:rsidRPr="00170A0F">
        <w:rPr>
          <w:bCs/>
          <w:color w:val="333333"/>
          <w:szCs w:val="24"/>
          <w:shd w:val="clear" w:color="auto" w:fill="FFFFFF"/>
        </w:rPr>
        <w:t>e</w:t>
      </w:r>
      <w:r w:rsidR="008E59D8" w:rsidRPr="00170A0F">
        <w:rPr>
          <w:bCs/>
          <w:color w:val="333333"/>
          <w:szCs w:val="24"/>
          <w:shd w:val="clear" w:color="auto" w:fill="FFFFFF"/>
        </w:rPr>
        <w:t xml:space="preserve">t pièces susceptibles d’être montés ou utilisés sur les véhicules </w:t>
      </w:r>
      <w:r w:rsidR="008E59D8">
        <w:rPr>
          <w:bCs/>
          <w:color w:val="333333"/>
          <w:szCs w:val="24"/>
          <w:shd w:val="clear" w:color="auto" w:fill="FFFFFF"/>
        </w:rPr>
        <w:br/>
      </w:r>
      <w:r w:rsidR="008E59D8" w:rsidRPr="00170A0F">
        <w:rPr>
          <w:bCs/>
          <w:color w:val="333333"/>
          <w:szCs w:val="24"/>
          <w:shd w:val="clear" w:color="auto" w:fill="FFFFFF"/>
        </w:rPr>
        <w:t xml:space="preserve">à roues et les conditions de reconnaissance réciproque </w:t>
      </w:r>
      <w:r w:rsidR="008E59D8">
        <w:rPr>
          <w:bCs/>
          <w:color w:val="333333"/>
          <w:szCs w:val="24"/>
          <w:shd w:val="clear" w:color="auto" w:fill="FFFFFF"/>
        </w:rPr>
        <w:br/>
      </w:r>
      <w:r w:rsidR="008E59D8" w:rsidRPr="00170A0F">
        <w:rPr>
          <w:bCs/>
          <w:color w:val="333333"/>
          <w:szCs w:val="24"/>
          <w:shd w:val="clear" w:color="auto" w:fill="FFFFFF"/>
        </w:rPr>
        <w:t>des homologations délivrées conformément à ces Règlements</w:t>
      </w:r>
      <w:r w:rsidR="00442E31" w:rsidRPr="008E59D8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54B5E10E" w14:textId="73AE7515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8E59D8" w:rsidRPr="001B0AA7">
        <w:rPr>
          <w:rFonts w:eastAsia="Times New Roman"/>
          <w:lang w:val="fr-FR"/>
        </w:rPr>
        <w:t>3, comprenant les amendements entrés en vigueur le 14 septembre 2017</w:t>
      </w:r>
      <w:r w:rsidRPr="006549FF">
        <w:t>)</w:t>
      </w:r>
    </w:p>
    <w:p w14:paraId="6087AA61" w14:textId="77777777" w:rsidR="00421A10" w:rsidRPr="006549FF" w:rsidRDefault="0029791D" w:rsidP="0029791D">
      <w:pPr>
        <w:jc w:val="center"/>
      </w:pPr>
      <w:r>
        <w:t>_______________</w:t>
      </w:r>
    </w:p>
    <w:p w14:paraId="4FA03257" w14:textId="639A294F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6328FC">
        <w:t>29 −</w:t>
      </w:r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6328FC">
        <w:t>30</w:t>
      </w:r>
    </w:p>
    <w:p w14:paraId="4FB80B0C" w14:textId="35FCAF58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6328FC">
        <w:t xml:space="preserve">3 </w:t>
      </w:r>
      <w:r w:rsidR="00FA478A">
        <w:t>−</w:t>
      </w:r>
      <w:r w:rsidR="006328FC">
        <w:t xml:space="preserve"> Amendement 11</w:t>
      </w:r>
    </w:p>
    <w:p w14:paraId="488508E1" w14:textId="7E46FC3A" w:rsidR="00421A10" w:rsidRPr="0029791D" w:rsidRDefault="006328FC" w:rsidP="0029791D">
      <w:pPr>
        <w:pStyle w:val="SingleTxtG"/>
      </w:pPr>
      <w:r>
        <w:rPr>
          <w:lang w:val="fr-FR"/>
        </w:rPr>
        <w:t>Complément 25 à la série</w:t>
      </w:r>
      <w:r w:rsidRPr="003E08CF">
        <w:rPr>
          <w:lang w:val="fr-FR"/>
        </w:rPr>
        <w:t xml:space="preserve"> 02 d’amendements − Date d’entrée en vigueur :</w:t>
      </w:r>
      <w:r>
        <w:rPr>
          <w:lang w:val="fr-FR"/>
        </w:rPr>
        <w:t xml:space="preserve"> 24 septembre 2023</w:t>
      </w:r>
    </w:p>
    <w:p w14:paraId="32B28857" w14:textId="46EA7A9B" w:rsidR="00421A10" w:rsidRDefault="0029791D" w:rsidP="006328FC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6328FC" w:rsidRPr="001B0AA7">
        <w:rPr>
          <w:lang w:val="fr-FR"/>
        </w:rPr>
        <w:t>à l’homologation des pneumatiques pour automobiles et leurs remorques</w:t>
      </w:r>
    </w:p>
    <w:p w14:paraId="06253AF7" w14:textId="11CF474F" w:rsidR="009B53C6" w:rsidRDefault="006328FC" w:rsidP="006328FC">
      <w:pPr>
        <w:pStyle w:val="SingleTxtG"/>
      </w:pPr>
      <w:r w:rsidRPr="00E876D7">
        <w:rPr>
          <w:lang w:val="fr-FR"/>
        </w:rPr>
        <w:t>Le présent document est communiqué uniquement à titre d’information.</w:t>
      </w:r>
      <w:r>
        <w:rPr>
          <w:lang w:val="fr-FR"/>
        </w:rPr>
        <w:t xml:space="preserve"> </w:t>
      </w:r>
      <w:r w:rsidRPr="00E876D7">
        <w:rPr>
          <w:lang w:val="fr-FR"/>
        </w:rPr>
        <w:t>Le texte authentique, juridiquement contraignant, est celui du document</w:t>
      </w:r>
      <w:r>
        <w:rPr>
          <w:lang w:val="fr-FR"/>
        </w:rPr>
        <w:t xml:space="preserve"> </w:t>
      </w:r>
      <w:r w:rsidRPr="002F4D5A">
        <w:rPr>
          <w:lang w:val="fr-FR"/>
        </w:rPr>
        <w:t>ECE/TRANS/WP.29/</w:t>
      </w:r>
      <w:r>
        <w:rPr>
          <w:lang w:val="fr-FR"/>
        </w:rPr>
        <w:t>2023/4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5AF36F" wp14:editId="4939D838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BAD97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2D8F6DC5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023B1560" wp14:editId="2FAFC789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72F867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AF36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" stroked="f">
                <v:textbox inset="0,0,0,0">
                  <w:txbxContent>
                    <w:p w14:paraId="748BAD97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2D8F6DC5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023B1560" wp14:editId="2FAFC789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72F867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lang w:val="fr-FR"/>
        </w:rPr>
        <w:t>.</w:t>
      </w:r>
    </w:p>
    <w:p w14:paraId="5D53C289" w14:textId="0340F55D" w:rsidR="00732458" w:rsidRDefault="00732458">
      <w:pPr>
        <w:suppressAutoHyphens w:val="0"/>
        <w:kinsoku/>
        <w:overflowPunct/>
        <w:autoSpaceDE/>
        <w:autoSpaceDN/>
        <w:adjustRightInd/>
        <w:snapToGrid/>
        <w:spacing w:line="240" w:lineRule="auto"/>
      </w:pPr>
      <w:r>
        <w:br w:type="page"/>
      </w:r>
    </w:p>
    <w:p w14:paraId="39687031" w14:textId="77777777" w:rsidR="00732458" w:rsidRPr="008B5749" w:rsidRDefault="00732458" w:rsidP="00732458">
      <w:pPr>
        <w:pStyle w:val="SingleTxtG"/>
        <w:keepNext/>
        <w:rPr>
          <w:lang w:val="fr-FR"/>
        </w:rPr>
      </w:pPr>
      <w:r w:rsidRPr="00DE2329">
        <w:rPr>
          <w:i/>
          <w:iCs/>
          <w:lang w:val="fr-FR"/>
        </w:rPr>
        <w:lastRenderedPageBreak/>
        <w:t>Paragraphe 2.6</w:t>
      </w:r>
      <w:r w:rsidRPr="009924A1">
        <w:rPr>
          <w:lang w:val="fr-FR"/>
        </w:rPr>
        <w:t>, lire</w:t>
      </w:r>
      <w:r w:rsidRPr="008B5749">
        <w:rPr>
          <w:lang w:val="fr-FR"/>
        </w:rPr>
        <w:t> :</w:t>
      </w:r>
    </w:p>
    <w:p w14:paraId="76A4D5B9" w14:textId="77777777" w:rsidR="00732458" w:rsidRPr="008B5749" w:rsidRDefault="00732458" w:rsidP="00732458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8B5749">
        <w:rPr>
          <w:lang w:val="fr-FR"/>
        </w:rPr>
        <w:t>« 2</w:t>
      </w:r>
      <w:r w:rsidRPr="00C667FE">
        <w:rPr>
          <w:lang w:val="fr-FR"/>
        </w:rPr>
        <w:t>.</w:t>
      </w:r>
      <w:r w:rsidRPr="008B5749">
        <w:rPr>
          <w:lang w:val="fr-FR"/>
        </w:rPr>
        <w:t>6</w:t>
      </w:r>
      <w:r w:rsidRPr="008B5749">
        <w:rPr>
          <w:lang w:val="fr-FR"/>
        </w:rPr>
        <w:tab/>
        <w:t>“</w:t>
      </w:r>
      <w:r w:rsidRPr="00C709A3">
        <w:rPr>
          <w:i/>
          <w:iCs/>
          <w:lang w:val="fr-FR"/>
        </w:rPr>
        <w:t>Pneumatique neige</w:t>
      </w:r>
      <w:r w:rsidRPr="008B5749">
        <w:rPr>
          <w:lang w:val="fr-FR"/>
        </w:rPr>
        <w:t xml:space="preserve">”, un pneumatique dont les sculptures, la composition de la bande de roulement ou la </w:t>
      </w:r>
      <w:r w:rsidRPr="002F6F88">
        <w:rPr>
          <w:lang w:val="fr-FR"/>
        </w:rPr>
        <w:t>structure</w:t>
      </w:r>
      <w:r>
        <w:rPr>
          <w:lang w:val="fr-FR"/>
        </w:rPr>
        <w:t xml:space="preserve"> </w:t>
      </w:r>
      <w:r w:rsidRPr="008B5749">
        <w:rPr>
          <w:lang w:val="fr-FR"/>
        </w:rPr>
        <w:t xml:space="preserve">sont essentiellement conçues pour obtenir </w:t>
      </w:r>
      <w:r w:rsidRPr="00141B2D">
        <w:rPr>
          <w:lang w:val="fr-FR"/>
        </w:rPr>
        <w:t>dans la boue ou</w:t>
      </w:r>
      <w:r w:rsidRPr="008B5749">
        <w:rPr>
          <w:b/>
          <w:bCs/>
          <w:lang w:val="fr-FR"/>
        </w:rPr>
        <w:t xml:space="preserve"> </w:t>
      </w:r>
      <w:r w:rsidRPr="008B5749">
        <w:rPr>
          <w:lang w:val="fr-FR"/>
        </w:rPr>
        <w:t>sur la neige un comportement meilleur que celui d</w:t>
      </w:r>
      <w:r>
        <w:rPr>
          <w:lang w:val="fr-FR"/>
        </w:rPr>
        <w:t>’</w:t>
      </w:r>
      <w:r w:rsidRPr="008B5749">
        <w:rPr>
          <w:lang w:val="fr-FR"/>
        </w:rPr>
        <w:t xml:space="preserve">un pneumatique ordinaire en ce qui concerne la capacité de démarrage </w:t>
      </w:r>
      <w:r w:rsidRPr="00141B2D">
        <w:rPr>
          <w:lang w:val="fr-FR"/>
        </w:rPr>
        <w:t>et de contrôle</w:t>
      </w:r>
      <w:r w:rsidRPr="008B5749">
        <w:rPr>
          <w:b/>
          <w:bCs/>
          <w:lang w:val="fr-FR"/>
        </w:rPr>
        <w:t xml:space="preserve"> </w:t>
      </w:r>
      <w:r w:rsidRPr="008B5749">
        <w:rPr>
          <w:lang w:val="fr-FR"/>
        </w:rPr>
        <w:t>du véhicule</w:t>
      </w:r>
      <w:r>
        <w:rPr>
          <w:lang w:val="fr-FR"/>
        </w:rPr>
        <w:t> ; </w:t>
      </w:r>
      <w:r w:rsidRPr="008B5749">
        <w:rPr>
          <w:lang w:val="fr-FR"/>
        </w:rPr>
        <w:t>»</w:t>
      </w:r>
      <w:r w:rsidRPr="00C667FE">
        <w:rPr>
          <w:lang w:val="fr-FR"/>
        </w:rPr>
        <w:t>.</w:t>
      </w:r>
    </w:p>
    <w:p w14:paraId="2CA816D0" w14:textId="77777777" w:rsidR="00732458" w:rsidRPr="008B5749" w:rsidRDefault="00732458" w:rsidP="00732458">
      <w:pPr>
        <w:pStyle w:val="SingleTxtG"/>
        <w:keepNext/>
        <w:rPr>
          <w:lang w:val="fr-FR"/>
        </w:rPr>
      </w:pPr>
      <w:bookmarkStart w:id="0" w:name="_Hlk99098290"/>
      <w:r w:rsidRPr="008B5749">
        <w:rPr>
          <w:i/>
          <w:iCs/>
          <w:lang w:val="fr-FR"/>
        </w:rPr>
        <w:t>Paragraphe 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9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3</w:t>
      </w:r>
      <w:r w:rsidRPr="008B5749">
        <w:rPr>
          <w:lang w:val="fr-FR"/>
        </w:rPr>
        <w:t>, lire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bookmarkEnd w:id="0"/>
    <w:p w14:paraId="47800619" w14:textId="77777777" w:rsidR="00732458" w:rsidRPr="008B5749" w:rsidRDefault="00732458" w:rsidP="00732458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2</w:t>
      </w:r>
      <w:r w:rsidRPr="00C667FE">
        <w:rPr>
          <w:lang w:val="fr-FR"/>
        </w:rPr>
        <w:t>.</w:t>
      </w:r>
      <w:r w:rsidRPr="008B5749">
        <w:rPr>
          <w:lang w:val="fr-FR"/>
        </w:rPr>
        <w:t>9</w:t>
      </w:r>
      <w:r w:rsidRPr="00C667FE">
        <w:rPr>
          <w:lang w:val="fr-FR"/>
        </w:rPr>
        <w:t>.</w:t>
      </w:r>
      <w:r w:rsidRPr="008B5749">
        <w:rPr>
          <w:lang w:val="fr-FR"/>
        </w:rPr>
        <w:t>3</w:t>
      </w:r>
      <w:r w:rsidRPr="008B5749">
        <w:rPr>
          <w:lang w:val="fr-FR"/>
        </w:rPr>
        <w:tab/>
        <w:t>“</w:t>
      </w:r>
      <w:r w:rsidRPr="00FE550B">
        <w:rPr>
          <w:i/>
          <w:iCs/>
          <w:lang w:val="fr-FR"/>
        </w:rPr>
        <w:t>Radial</w:t>
      </w:r>
      <w:r w:rsidRPr="008B5749">
        <w:rPr>
          <w:lang w:val="fr-FR"/>
        </w:rPr>
        <w:t>”, ou “</w:t>
      </w:r>
      <w:r w:rsidRPr="00FE550B">
        <w:rPr>
          <w:i/>
          <w:iCs/>
          <w:lang w:val="fr-FR"/>
        </w:rPr>
        <w:t>à structure radiale</w:t>
      </w:r>
      <w:r w:rsidRPr="008B5749">
        <w:rPr>
          <w:lang w:val="fr-FR"/>
        </w:rPr>
        <w:t>”, un pneumatique dont les câblés des plis s</w:t>
      </w:r>
      <w:r>
        <w:rPr>
          <w:lang w:val="fr-FR"/>
        </w:rPr>
        <w:t>’</w:t>
      </w:r>
      <w:r w:rsidRPr="008B5749">
        <w:rPr>
          <w:lang w:val="fr-FR"/>
        </w:rPr>
        <w:t>étendent jusqu</w:t>
      </w:r>
      <w:r>
        <w:rPr>
          <w:lang w:val="fr-FR"/>
        </w:rPr>
        <w:t>’</w:t>
      </w:r>
      <w:r w:rsidRPr="008B5749">
        <w:rPr>
          <w:lang w:val="fr-FR"/>
        </w:rPr>
        <w:t xml:space="preserve">aux talons et sont orientés de façon à former un angle sensiblement égal à 90° par rapport à la ligne médiane de la bande de roulement </w:t>
      </w:r>
      <w:r w:rsidRPr="00141B2D">
        <w:rPr>
          <w:lang w:val="fr-FR"/>
        </w:rPr>
        <w:t>dans une zone comprenant l</w:t>
      </w:r>
      <w:r>
        <w:rPr>
          <w:lang w:val="fr-FR"/>
        </w:rPr>
        <w:t>’</w:t>
      </w:r>
      <w:r w:rsidRPr="00141B2D">
        <w:rPr>
          <w:lang w:val="fr-FR"/>
        </w:rPr>
        <w:t>essentiel du flanc et située à l</w:t>
      </w:r>
      <w:r>
        <w:rPr>
          <w:lang w:val="fr-FR"/>
        </w:rPr>
        <w:t>’</w:t>
      </w:r>
      <w:r w:rsidRPr="00141B2D">
        <w:rPr>
          <w:lang w:val="fr-FR"/>
        </w:rPr>
        <w:t>extérieur des talons et de la</w:t>
      </w:r>
      <w:r w:rsidRPr="008B5749">
        <w:rPr>
          <w:b/>
          <w:bCs/>
          <w:lang w:val="fr-FR"/>
        </w:rPr>
        <w:t xml:space="preserve"> </w:t>
      </w:r>
      <w:r w:rsidRPr="008B5749">
        <w:rPr>
          <w:lang w:val="fr-FR"/>
        </w:rPr>
        <w:t xml:space="preserve">ceinture circonférentielle essentiellement inextensible </w:t>
      </w:r>
      <w:r w:rsidRPr="00141B2D">
        <w:rPr>
          <w:lang w:val="fr-FR"/>
        </w:rPr>
        <w:t>qui stabilise la carcasse ;</w:t>
      </w:r>
      <w:r>
        <w:rPr>
          <w:lang w:val="fr-FR"/>
        </w:rPr>
        <w:t> »</w:t>
      </w:r>
      <w:r w:rsidRPr="00C667FE">
        <w:rPr>
          <w:lang w:val="fr-FR"/>
        </w:rPr>
        <w:t>.</w:t>
      </w:r>
    </w:p>
    <w:p w14:paraId="1576D370" w14:textId="77777777" w:rsidR="00732458" w:rsidRPr="008B5749" w:rsidRDefault="00732458" w:rsidP="00732458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10</w:t>
      </w:r>
      <w:r w:rsidRPr="008B5749">
        <w:rPr>
          <w:lang w:val="fr-FR"/>
        </w:rPr>
        <w:t>, lire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0A9A27D0" w14:textId="77777777" w:rsidR="00732458" w:rsidRPr="008B5749" w:rsidRDefault="00732458" w:rsidP="00732458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2</w:t>
      </w:r>
      <w:r w:rsidRPr="00C667FE">
        <w:rPr>
          <w:lang w:val="fr-FR"/>
        </w:rPr>
        <w:t>.</w:t>
      </w:r>
      <w:r w:rsidRPr="008B5749">
        <w:rPr>
          <w:lang w:val="fr-FR"/>
        </w:rPr>
        <w:t>10</w:t>
      </w:r>
      <w:r w:rsidRPr="008B5749">
        <w:rPr>
          <w:lang w:val="fr-FR"/>
        </w:rPr>
        <w:tab/>
        <w:t>“</w:t>
      </w:r>
      <w:r w:rsidRPr="00FE550B">
        <w:rPr>
          <w:i/>
          <w:iCs/>
          <w:lang w:val="fr-FR"/>
        </w:rPr>
        <w:t>Renforcé</w:t>
      </w:r>
      <w:r w:rsidRPr="008B5749">
        <w:rPr>
          <w:lang w:val="fr-FR"/>
        </w:rPr>
        <w:t>” ou “</w:t>
      </w:r>
      <w:r w:rsidRPr="00FE550B">
        <w:rPr>
          <w:i/>
          <w:iCs/>
          <w:lang w:val="fr-FR"/>
        </w:rPr>
        <w:t>pour fortes charges</w:t>
      </w:r>
      <w:r w:rsidRPr="008B5749">
        <w:rPr>
          <w:lang w:val="fr-FR"/>
        </w:rPr>
        <w:t xml:space="preserve">”, un pneumatique conçu pour transporter une charge plus forte à une pression de gonflage plus élevée que la charge transportée par le pneumatique </w:t>
      </w:r>
      <w:r>
        <w:rPr>
          <w:lang w:val="fr-FR"/>
        </w:rPr>
        <w:t>standard</w:t>
      </w:r>
      <w:r w:rsidRPr="008B5749">
        <w:rPr>
          <w:lang w:val="fr-FR"/>
        </w:rPr>
        <w:t xml:space="preserve"> correspondant, à la pression de gonflage courante qui est définie dans la norme ISO 4000-1:</w:t>
      </w:r>
      <w:r w:rsidRPr="00141B2D">
        <w:rPr>
          <w:lang w:val="fr-FR"/>
        </w:rPr>
        <w:t>2021</w:t>
      </w:r>
      <w:r>
        <w:rPr>
          <w:lang w:val="fr-FR"/>
        </w:rPr>
        <w:t> ; </w:t>
      </w:r>
      <w:r w:rsidRPr="008B5749">
        <w:rPr>
          <w:lang w:val="fr-FR"/>
        </w:rPr>
        <w:t>»</w:t>
      </w:r>
      <w:r w:rsidRPr="00C667FE">
        <w:rPr>
          <w:lang w:val="fr-FR"/>
        </w:rPr>
        <w:t>.</w:t>
      </w:r>
    </w:p>
    <w:p w14:paraId="56F60BE9" w14:textId="77777777" w:rsidR="00732458" w:rsidRPr="008B5749" w:rsidRDefault="00732458" w:rsidP="00732458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12</w:t>
      </w:r>
      <w:r w:rsidRPr="008B5749">
        <w:rPr>
          <w:lang w:val="fr-FR"/>
        </w:rPr>
        <w:t>, lire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3833D013" w14:textId="77777777" w:rsidR="00732458" w:rsidRPr="008B5749" w:rsidRDefault="00732458" w:rsidP="00732458">
      <w:pPr>
        <w:pStyle w:val="SingleTxtG"/>
        <w:tabs>
          <w:tab w:val="left" w:pos="2268"/>
        </w:tabs>
        <w:ind w:left="2268" w:hanging="1134"/>
        <w:rPr>
          <w:bCs/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2</w:t>
      </w:r>
      <w:r w:rsidRPr="00C667FE">
        <w:rPr>
          <w:lang w:val="fr-FR"/>
        </w:rPr>
        <w:t>.</w:t>
      </w:r>
      <w:r w:rsidRPr="008B5749">
        <w:rPr>
          <w:lang w:val="fr-FR"/>
        </w:rPr>
        <w:t>12</w:t>
      </w:r>
      <w:r w:rsidRPr="008B5749">
        <w:rPr>
          <w:lang w:val="fr-FR"/>
        </w:rPr>
        <w:tab/>
        <w:t>“</w:t>
      </w:r>
      <w:r w:rsidRPr="00FE550B">
        <w:rPr>
          <w:i/>
          <w:iCs/>
          <w:lang w:val="fr-FR"/>
        </w:rPr>
        <w:t>Talon</w:t>
      </w:r>
      <w:r w:rsidRPr="008B5749">
        <w:rPr>
          <w:lang w:val="fr-FR"/>
        </w:rPr>
        <w:t>”, l</w:t>
      </w:r>
      <w:r>
        <w:rPr>
          <w:lang w:val="fr-FR"/>
        </w:rPr>
        <w:t>’</w:t>
      </w:r>
      <w:r w:rsidRPr="008B5749">
        <w:rPr>
          <w:lang w:val="fr-FR"/>
        </w:rPr>
        <w:t xml:space="preserve">élément du pneumatique dont la forme et la </w:t>
      </w:r>
      <w:r w:rsidRPr="00141B2D">
        <w:rPr>
          <w:lang w:val="fr-FR"/>
        </w:rPr>
        <w:t xml:space="preserve">conception </w:t>
      </w:r>
      <w:r w:rsidRPr="008B5749">
        <w:rPr>
          <w:lang w:val="fr-FR"/>
        </w:rPr>
        <w:t>lui</w:t>
      </w:r>
      <w:r>
        <w:rPr>
          <w:lang w:val="fr-FR"/>
        </w:rPr>
        <w:t xml:space="preserve"> </w:t>
      </w:r>
      <w:r w:rsidRPr="008B5749">
        <w:rPr>
          <w:lang w:val="fr-FR"/>
        </w:rPr>
        <w:t>permettent de s</w:t>
      </w:r>
      <w:r>
        <w:rPr>
          <w:lang w:val="fr-FR"/>
        </w:rPr>
        <w:t>’</w:t>
      </w:r>
      <w:r w:rsidRPr="008B5749">
        <w:rPr>
          <w:lang w:val="fr-FR"/>
        </w:rPr>
        <w:t>adapter à la jante et de maintenir le pneumatique sur celle</w:t>
      </w:r>
      <w:r>
        <w:rPr>
          <w:lang w:val="fr-FR"/>
        </w:rPr>
        <w:noBreakHyphen/>
      </w:r>
      <w:r w:rsidRPr="008B5749">
        <w:rPr>
          <w:lang w:val="fr-FR"/>
        </w:rPr>
        <w:t>ci</w:t>
      </w:r>
      <w:r>
        <w:rPr>
          <w:lang w:val="fr-FR"/>
        </w:rPr>
        <w:t> </w:t>
      </w:r>
      <w:r w:rsidRPr="00141B2D">
        <w:rPr>
          <w:vertAlign w:val="superscript"/>
          <w:lang w:val="fr-FR"/>
        </w:rPr>
        <w:t>1/</w:t>
      </w:r>
      <w:r>
        <w:rPr>
          <w:lang w:val="fr-FR"/>
        </w:rPr>
        <w:t> ; »</w:t>
      </w:r>
      <w:r w:rsidRPr="00C667FE">
        <w:rPr>
          <w:lang w:val="fr-FR"/>
        </w:rPr>
        <w:t>.</w:t>
      </w:r>
    </w:p>
    <w:p w14:paraId="36C227FE" w14:textId="77777777" w:rsidR="00732458" w:rsidRPr="008B5749" w:rsidRDefault="00732458" w:rsidP="00732458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25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Pr="008B5749">
        <w:rPr>
          <w:lang w:val="fr-FR"/>
        </w:rPr>
        <w:t>, lire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518512DD" w14:textId="77777777" w:rsidR="00732458" w:rsidRPr="008B5749" w:rsidRDefault="00732458" w:rsidP="00732458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2</w:t>
      </w:r>
      <w:r w:rsidRPr="00C667FE">
        <w:rPr>
          <w:lang w:val="fr-FR"/>
        </w:rPr>
        <w:t>.</w:t>
      </w:r>
      <w:r w:rsidRPr="008B5749">
        <w:rPr>
          <w:lang w:val="fr-FR"/>
        </w:rPr>
        <w:t>25</w:t>
      </w:r>
      <w:r w:rsidRPr="00C667FE">
        <w:rPr>
          <w:lang w:val="fr-FR"/>
        </w:rPr>
        <w:t>.</w:t>
      </w:r>
      <w:r w:rsidRPr="008B5749">
        <w:rPr>
          <w:lang w:val="fr-FR"/>
        </w:rPr>
        <w:t>3</w:t>
      </w:r>
      <w:r w:rsidRPr="00C667FE">
        <w:rPr>
          <w:lang w:val="fr-FR"/>
        </w:rPr>
        <w:t>.</w:t>
      </w:r>
      <w:r w:rsidRPr="008B5749">
        <w:rPr>
          <w:lang w:val="fr-FR"/>
        </w:rPr>
        <w:t>2</w:t>
      </w:r>
      <w:r w:rsidRPr="008B5749">
        <w:rPr>
          <w:lang w:val="fr-FR"/>
        </w:rPr>
        <w:tab/>
        <w:t xml:space="preserve">Pour les pneumatiques à structure radiale, la lettre “R” </w:t>
      </w:r>
      <w:r>
        <w:rPr>
          <w:lang w:val="fr-FR"/>
        </w:rPr>
        <w:t>placée devant</w:t>
      </w:r>
      <w:r w:rsidRPr="008B5749">
        <w:rPr>
          <w:lang w:val="fr-FR"/>
        </w:rPr>
        <w:t xml:space="preserve"> l</w:t>
      </w:r>
      <w:r>
        <w:rPr>
          <w:lang w:val="fr-FR"/>
        </w:rPr>
        <w:t>’</w:t>
      </w:r>
      <w:r w:rsidRPr="008B5749">
        <w:rPr>
          <w:lang w:val="fr-FR"/>
        </w:rPr>
        <w:t>indication du diamètre de la jante</w:t>
      </w:r>
      <w:r w:rsidRPr="00141B2D">
        <w:rPr>
          <w:lang w:val="fr-FR"/>
        </w:rPr>
        <w:t> ;</w:t>
      </w:r>
      <w:r>
        <w:rPr>
          <w:lang w:val="fr-FR"/>
        </w:rPr>
        <w:t> »</w:t>
      </w:r>
      <w:r w:rsidRPr="00C667FE">
        <w:rPr>
          <w:lang w:val="fr-FR"/>
        </w:rPr>
        <w:t>.</w:t>
      </w:r>
    </w:p>
    <w:p w14:paraId="79318F15" w14:textId="77777777" w:rsidR="00732458" w:rsidRPr="008B5749" w:rsidRDefault="00732458" w:rsidP="00732458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25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3</w:t>
      </w:r>
      <w:r w:rsidRPr="008B5749">
        <w:rPr>
          <w:lang w:val="fr-FR"/>
        </w:rPr>
        <w:t>, lire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7D4B20EC" w14:textId="77777777" w:rsidR="00732458" w:rsidRPr="008B5749" w:rsidRDefault="00732458" w:rsidP="00732458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2</w:t>
      </w:r>
      <w:r w:rsidRPr="00C667FE">
        <w:rPr>
          <w:lang w:val="fr-FR"/>
        </w:rPr>
        <w:t>.</w:t>
      </w:r>
      <w:r w:rsidRPr="008B5749">
        <w:rPr>
          <w:lang w:val="fr-FR"/>
        </w:rPr>
        <w:t>25</w:t>
      </w:r>
      <w:r w:rsidRPr="00C667FE">
        <w:rPr>
          <w:lang w:val="fr-FR"/>
        </w:rPr>
        <w:t>.</w:t>
      </w:r>
      <w:r w:rsidRPr="008B5749">
        <w:rPr>
          <w:lang w:val="fr-FR"/>
        </w:rPr>
        <w:t>3</w:t>
      </w:r>
      <w:r w:rsidRPr="00C667FE">
        <w:rPr>
          <w:lang w:val="fr-FR"/>
        </w:rPr>
        <w:t>.</w:t>
      </w:r>
      <w:r w:rsidRPr="008B5749">
        <w:rPr>
          <w:lang w:val="fr-FR"/>
        </w:rPr>
        <w:t>3</w:t>
      </w:r>
      <w:r w:rsidRPr="008B5749">
        <w:rPr>
          <w:lang w:val="fr-FR"/>
        </w:rPr>
        <w:tab/>
        <w:t xml:space="preserve">Pour les pneumatiques à structure ceinturée croisée, la lettre “B” </w:t>
      </w:r>
      <w:r>
        <w:rPr>
          <w:lang w:val="fr-FR"/>
        </w:rPr>
        <w:t>placée devant</w:t>
      </w:r>
      <w:r w:rsidRPr="008B5749">
        <w:rPr>
          <w:lang w:val="fr-FR"/>
        </w:rPr>
        <w:t xml:space="preserve"> l</w:t>
      </w:r>
      <w:r>
        <w:rPr>
          <w:lang w:val="fr-FR"/>
        </w:rPr>
        <w:t>’</w:t>
      </w:r>
      <w:r w:rsidRPr="008B5749">
        <w:rPr>
          <w:lang w:val="fr-FR"/>
        </w:rPr>
        <w:t>indication du diamètre de la jante</w:t>
      </w:r>
      <w:r>
        <w:rPr>
          <w:lang w:val="fr-FR"/>
        </w:rPr>
        <w:t> ; </w:t>
      </w:r>
      <w:r w:rsidRPr="006A504E">
        <w:rPr>
          <w:lang w:val="fr-FR"/>
        </w:rPr>
        <w:t>»</w:t>
      </w:r>
      <w:r w:rsidRPr="00C667FE">
        <w:rPr>
          <w:lang w:val="fr-FR"/>
        </w:rPr>
        <w:t>.</w:t>
      </w:r>
    </w:p>
    <w:p w14:paraId="463AE729" w14:textId="77777777" w:rsidR="00732458" w:rsidRPr="008B5749" w:rsidRDefault="00732458" w:rsidP="00732458">
      <w:pPr>
        <w:pStyle w:val="SingleTxtG"/>
        <w:rPr>
          <w:lang w:val="fr-FR"/>
        </w:rPr>
      </w:pPr>
      <w:r w:rsidRPr="008B5749">
        <w:rPr>
          <w:i/>
          <w:iCs/>
          <w:lang w:val="fr-FR"/>
        </w:rPr>
        <w:t>Paragraphe 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25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4</w:t>
      </w:r>
      <w:r w:rsidRPr="008B5749">
        <w:rPr>
          <w:lang w:val="fr-FR"/>
        </w:rPr>
        <w:t>, modification sans objet en français</w:t>
      </w:r>
      <w:r w:rsidRPr="00C667FE">
        <w:rPr>
          <w:lang w:val="fr-FR"/>
        </w:rPr>
        <w:t>.</w:t>
      </w:r>
    </w:p>
    <w:p w14:paraId="5CC2D93F" w14:textId="77777777" w:rsidR="00732458" w:rsidRPr="008B5749" w:rsidRDefault="00732458" w:rsidP="00732458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25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5</w:t>
      </w:r>
      <w:r w:rsidRPr="008B5749">
        <w:rPr>
          <w:lang w:val="fr-FR"/>
        </w:rPr>
        <w:t>, lire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3A153F6C" w14:textId="77777777" w:rsidR="00732458" w:rsidRPr="00C62128" w:rsidRDefault="00732458" w:rsidP="00732458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2</w:t>
      </w:r>
      <w:r w:rsidRPr="00C667FE">
        <w:rPr>
          <w:lang w:val="fr-FR"/>
        </w:rPr>
        <w:t>.</w:t>
      </w:r>
      <w:r w:rsidRPr="008B5749">
        <w:rPr>
          <w:lang w:val="fr-FR"/>
        </w:rPr>
        <w:t>25</w:t>
      </w:r>
      <w:r w:rsidRPr="00C667FE">
        <w:rPr>
          <w:lang w:val="fr-FR"/>
        </w:rPr>
        <w:t>.</w:t>
      </w:r>
      <w:r w:rsidRPr="008B5749">
        <w:rPr>
          <w:lang w:val="fr-FR"/>
        </w:rPr>
        <w:t>3</w:t>
      </w:r>
      <w:r w:rsidRPr="00C667FE">
        <w:rPr>
          <w:lang w:val="fr-FR"/>
        </w:rPr>
        <w:t>.</w:t>
      </w:r>
      <w:r w:rsidRPr="008B5749">
        <w:rPr>
          <w:lang w:val="fr-FR"/>
        </w:rPr>
        <w:t>5</w:t>
      </w:r>
      <w:r w:rsidRPr="008B5749">
        <w:rPr>
          <w:lang w:val="fr-FR"/>
        </w:rPr>
        <w:tab/>
      </w:r>
      <w:r>
        <w:rPr>
          <w:lang w:val="fr-FR"/>
        </w:rPr>
        <w:t>Pour</w:t>
      </w:r>
      <w:r w:rsidRPr="008B5749">
        <w:rPr>
          <w:lang w:val="fr-FR"/>
        </w:rPr>
        <w:t xml:space="preserve"> les pneumatiques </w:t>
      </w:r>
      <w:r w:rsidRPr="00141B2D">
        <w:rPr>
          <w:lang w:val="fr-FR"/>
        </w:rPr>
        <w:t xml:space="preserve">pour roulage à plat ou les pneumatiques </w:t>
      </w:r>
      <w:r>
        <w:rPr>
          <w:lang w:val="fr-FR"/>
        </w:rPr>
        <w:t>à flancs porteurs</w:t>
      </w:r>
      <w:r w:rsidRPr="004B1C80">
        <w:rPr>
          <w:lang w:val="fr-FR"/>
        </w:rPr>
        <w:t>,</w:t>
      </w:r>
      <w:r w:rsidRPr="008B5749">
        <w:rPr>
          <w:lang w:val="fr-FR"/>
        </w:rPr>
        <w:t xml:space="preserve"> </w:t>
      </w:r>
      <w:r w:rsidRPr="00141B2D">
        <w:rPr>
          <w:lang w:val="fr-FR"/>
        </w:rPr>
        <w:t xml:space="preserve">les lettres </w:t>
      </w:r>
      <w:r w:rsidRPr="004B1C80">
        <w:rPr>
          <w:lang w:val="fr-FR"/>
        </w:rPr>
        <w:t>“</w:t>
      </w:r>
      <w:r w:rsidRPr="00141B2D">
        <w:rPr>
          <w:lang w:val="fr-FR"/>
        </w:rPr>
        <w:t>R</w:t>
      </w:r>
      <w:r w:rsidRPr="004B1C80">
        <w:rPr>
          <w:lang w:val="fr-FR"/>
        </w:rPr>
        <w:t>F” placée</w:t>
      </w:r>
      <w:r w:rsidRPr="00141B2D">
        <w:rPr>
          <w:lang w:val="fr-FR"/>
        </w:rPr>
        <w:t xml:space="preserve">s </w:t>
      </w:r>
      <w:r w:rsidRPr="004B1C80">
        <w:rPr>
          <w:lang w:val="fr-FR"/>
        </w:rPr>
        <w:t>devant l</w:t>
      </w:r>
      <w:r>
        <w:rPr>
          <w:lang w:val="fr-FR"/>
        </w:rPr>
        <w:t>’</w:t>
      </w:r>
      <w:r w:rsidRPr="00EC0C47">
        <w:rPr>
          <w:lang w:val="fr-FR"/>
        </w:rPr>
        <w:t xml:space="preserve">indication du diamètre de la jante </w:t>
      </w:r>
      <w:r w:rsidRPr="00141B2D">
        <w:rPr>
          <w:lang w:val="fr-FR"/>
        </w:rPr>
        <w:t>(par exemple, “235/45 RF 17”)</w:t>
      </w:r>
      <w:r>
        <w:rPr>
          <w:lang w:val="fr-FR"/>
        </w:rPr>
        <w:t> ;</w:t>
      </w:r>
      <w:r w:rsidRPr="00BF3833">
        <w:rPr>
          <w:lang w:val="fr-FR"/>
        </w:rPr>
        <w:t> »</w:t>
      </w:r>
      <w:r w:rsidRPr="00EC0C47">
        <w:rPr>
          <w:lang w:val="fr-FR"/>
        </w:rPr>
        <w:t>.</w:t>
      </w:r>
    </w:p>
    <w:p w14:paraId="5C2EDD89" w14:textId="77777777" w:rsidR="00732458" w:rsidRPr="008B5749" w:rsidRDefault="00732458" w:rsidP="00732458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25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7</w:t>
      </w:r>
      <w:r w:rsidRPr="008B5749">
        <w:rPr>
          <w:lang w:val="fr-FR"/>
        </w:rPr>
        <w:t>, lire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0CF5BFAB" w14:textId="77777777" w:rsidR="00732458" w:rsidRPr="008B5749" w:rsidRDefault="00732458" w:rsidP="00732458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2</w:t>
      </w:r>
      <w:r w:rsidRPr="00C667FE">
        <w:rPr>
          <w:lang w:val="fr-FR"/>
        </w:rPr>
        <w:t>.</w:t>
      </w:r>
      <w:r w:rsidRPr="008B5749">
        <w:rPr>
          <w:lang w:val="fr-FR"/>
        </w:rPr>
        <w:t>25</w:t>
      </w:r>
      <w:r w:rsidRPr="00C667FE">
        <w:rPr>
          <w:lang w:val="fr-FR"/>
        </w:rPr>
        <w:t>.</w:t>
      </w:r>
      <w:r w:rsidRPr="008B5749">
        <w:rPr>
          <w:lang w:val="fr-FR"/>
        </w:rPr>
        <w:t>7</w:t>
      </w:r>
      <w:r w:rsidRPr="008B5749">
        <w:rPr>
          <w:lang w:val="fr-FR"/>
        </w:rPr>
        <w:tab/>
      </w:r>
      <w:r>
        <w:rPr>
          <w:lang w:val="fr-FR"/>
        </w:rPr>
        <w:t>U</w:t>
      </w:r>
      <w:r w:rsidRPr="008B5749">
        <w:rPr>
          <w:lang w:val="fr-FR"/>
        </w:rPr>
        <w:t>n symbole d</w:t>
      </w:r>
      <w:r>
        <w:rPr>
          <w:lang w:val="fr-FR"/>
        </w:rPr>
        <w:t>’</w:t>
      </w:r>
      <w:r w:rsidRPr="008B5749">
        <w:rPr>
          <w:lang w:val="fr-FR"/>
        </w:rPr>
        <w:t>identification du montage pneumatique/jante lorsqu</w:t>
      </w:r>
      <w:r>
        <w:rPr>
          <w:lang w:val="fr-FR"/>
        </w:rPr>
        <w:t>’</w:t>
      </w:r>
      <w:r w:rsidRPr="008B5749">
        <w:rPr>
          <w:lang w:val="fr-FR"/>
        </w:rPr>
        <w:t>il diffère du montage classique</w:t>
      </w:r>
      <w:r w:rsidRPr="00141B2D">
        <w:rPr>
          <w:lang w:val="fr-FR"/>
        </w:rPr>
        <w:t> ;</w:t>
      </w:r>
      <w:r>
        <w:rPr>
          <w:b/>
          <w:bCs/>
          <w:lang w:val="fr-FR"/>
        </w:rPr>
        <w:t> »</w:t>
      </w:r>
      <w:r w:rsidRPr="00C667FE">
        <w:rPr>
          <w:lang w:val="fr-FR"/>
        </w:rPr>
        <w:t>.</w:t>
      </w:r>
    </w:p>
    <w:p w14:paraId="4AC6B001" w14:textId="77777777" w:rsidR="00732458" w:rsidRPr="008B5749" w:rsidRDefault="00732458" w:rsidP="00732458">
      <w:pPr>
        <w:pStyle w:val="SingleTxtG"/>
        <w:keepNext/>
        <w:rPr>
          <w:iCs/>
          <w:lang w:val="fr-FR"/>
        </w:rPr>
      </w:pPr>
      <w:r w:rsidRPr="008B5749">
        <w:rPr>
          <w:i/>
          <w:iCs/>
          <w:lang w:val="fr-FR"/>
        </w:rPr>
        <w:t>Ajouter le nouveau paragraphe 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25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8</w:t>
      </w:r>
      <w:r w:rsidRPr="008B5749">
        <w:rPr>
          <w:lang w:val="fr-FR"/>
        </w:rPr>
        <w:t>, libellé comme suit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435AE8A2" w14:textId="77777777" w:rsidR="00732458" w:rsidRPr="00EC0C47" w:rsidRDefault="00732458" w:rsidP="00732458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 w:rsidRPr="004B1C80">
        <w:rPr>
          <w:lang w:val="fr-FR"/>
        </w:rPr>
        <w:t>« </w:t>
      </w:r>
      <w:r w:rsidRPr="00141B2D">
        <w:rPr>
          <w:lang w:val="fr-FR"/>
        </w:rPr>
        <w:t>2.25.8</w:t>
      </w:r>
      <w:r w:rsidRPr="004B1C80">
        <w:rPr>
          <w:lang w:val="fr-FR"/>
        </w:rPr>
        <w:tab/>
      </w:r>
      <w:r w:rsidRPr="00141B2D">
        <w:rPr>
          <w:lang w:val="fr-FR"/>
        </w:rPr>
        <w:t>Éventuellement les lettres “HL” placées devant l</w:t>
      </w:r>
      <w:r>
        <w:rPr>
          <w:lang w:val="fr-FR"/>
        </w:rPr>
        <w:t>’</w:t>
      </w:r>
      <w:r w:rsidRPr="00141B2D">
        <w:rPr>
          <w:lang w:val="fr-FR"/>
        </w:rPr>
        <w:t>indication de</w:t>
      </w:r>
      <w:r w:rsidRPr="00141B2D">
        <w:rPr>
          <w:i/>
          <w:iCs/>
          <w:lang w:val="fr-FR"/>
        </w:rPr>
        <w:t xml:space="preserve"> </w:t>
      </w:r>
      <w:r w:rsidRPr="00141B2D">
        <w:rPr>
          <w:lang w:val="fr-FR"/>
        </w:rPr>
        <w:t>la grosseur nominale du boudin dans le cas des pneumatiques pour fortes charges</w:t>
      </w:r>
      <w:r>
        <w:rPr>
          <w:lang w:val="fr-FR"/>
        </w:rPr>
        <w:t> ;</w:t>
      </w:r>
      <w:r w:rsidRPr="004B1C80">
        <w:rPr>
          <w:lang w:val="fr-FR"/>
        </w:rPr>
        <w:t> »</w:t>
      </w:r>
      <w:r w:rsidRPr="00BF3833">
        <w:rPr>
          <w:lang w:val="fr-FR"/>
        </w:rPr>
        <w:t>.</w:t>
      </w:r>
    </w:p>
    <w:p w14:paraId="119B79A1" w14:textId="77777777" w:rsidR="00732458" w:rsidRPr="008B5749" w:rsidRDefault="00732458" w:rsidP="00732458">
      <w:pPr>
        <w:pStyle w:val="SingleTxtG"/>
        <w:keepNext/>
        <w:rPr>
          <w:lang w:val="fr-FR"/>
        </w:rPr>
      </w:pPr>
      <w:bookmarkStart w:id="1" w:name="_Hlk506794719"/>
      <w:r w:rsidRPr="008B5749">
        <w:rPr>
          <w:i/>
          <w:iCs/>
          <w:lang w:val="fr-FR"/>
        </w:rPr>
        <w:t>Ajouter le nouveau paragraphe 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38</w:t>
      </w:r>
      <w:r w:rsidRPr="008B5749">
        <w:rPr>
          <w:lang w:val="fr-FR"/>
        </w:rPr>
        <w:t>, libellé comme suit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1495C2BF" w14:textId="77777777" w:rsidR="00732458" w:rsidRPr="00EC0C47" w:rsidRDefault="00732458" w:rsidP="00732458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4B1C80">
        <w:rPr>
          <w:lang w:val="fr-FR"/>
        </w:rPr>
        <w:t>« </w:t>
      </w:r>
      <w:r w:rsidRPr="00141B2D">
        <w:rPr>
          <w:lang w:val="fr-FR"/>
        </w:rPr>
        <w:t>2.38</w:t>
      </w:r>
      <w:r w:rsidRPr="004B1C80">
        <w:rPr>
          <w:lang w:val="fr-FR"/>
        </w:rPr>
        <w:tab/>
      </w:r>
      <w:r w:rsidRPr="00141B2D">
        <w:rPr>
          <w:lang w:val="fr-FR"/>
        </w:rPr>
        <w:t>“</w:t>
      </w:r>
      <w:r>
        <w:rPr>
          <w:i/>
          <w:iCs/>
          <w:lang w:val="fr-FR"/>
        </w:rPr>
        <w:t>Description</w:t>
      </w:r>
      <w:r w:rsidRPr="00141B2D">
        <w:rPr>
          <w:i/>
          <w:iCs/>
          <w:lang w:val="fr-FR"/>
        </w:rPr>
        <w:t xml:space="preserve"> de service</w:t>
      </w:r>
      <w:r w:rsidRPr="00141B2D">
        <w:rPr>
          <w:lang w:val="fr-FR"/>
        </w:rPr>
        <w:t>”, la combinaison de l</w:t>
      </w:r>
      <w:r>
        <w:rPr>
          <w:lang w:val="fr-FR"/>
        </w:rPr>
        <w:t>’</w:t>
      </w:r>
      <w:r w:rsidRPr="00141B2D">
        <w:rPr>
          <w:lang w:val="fr-FR"/>
        </w:rPr>
        <w:t>indice de capacité de charge et du symbole de catégorie de vitesse (par exemple, “94H”)</w:t>
      </w:r>
      <w:r>
        <w:rPr>
          <w:lang w:val="fr-FR"/>
        </w:rPr>
        <w:t> ;</w:t>
      </w:r>
      <w:r w:rsidRPr="00141B2D">
        <w:rPr>
          <w:lang w:val="fr-FR"/>
        </w:rPr>
        <w:t> </w:t>
      </w:r>
      <w:r w:rsidRPr="004B1C80">
        <w:rPr>
          <w:lang w:val="fr-FR"/>
        </w:rPr>
        <w:t>»</w:t>
      </w:r>
      <w:r w:rsidRPr="00BF3833">
        <w:rPr>
          <w:lang w:val="fr-FR"/>
        </w:rPr>
        <w:t>.</w:t>
      </w:r>
    </w:p>
    <w:p w14:paraId="505CE823" w14:textId="77777777" w:rsidR="00732458" w:rsidRPr="008B5749" w:rsidRDefault="00732458" w:rsidP="00732458">
      <w:pPr>
        <w:pStyle w:val="SingleTxtG"/>
        <w:rPr>
          <w:bCs/>
          <w:iCs/>
          <w:lang w:val="fr-FR"/>
        </w:rPr>
      </w:pPr>
      <w:r w:rsidRPr="008B5749">
        <w:rPr>
          <w:i/>
          <w:iCs/>
          <w:lang w:val="fr-FR"/>
        </w:rPr>
        <w:t>Les paragraphes 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38 à 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 xml:space="preserve">43 </w:t>
      </w:r>
      <w:r w:rsidRPr="008B5749">
        <w:rPr>
          <w:lang w:val="fr-FR"/>
        </w:rPr>
        <w:t>deviennent les paragraphes 2</w:t>
      </w:r>
      <w:r w:rsidRPr="00C667FE">
        <w:rPr>
          <w:lang w:val="fr-FR"/>
        </w:rPr>
        <w:t>.</w:t>
      </w:r>
      <w:r w:rsidRPr="008B5749">
        <w:rPr>
          <w:lang w:val="fr-FR"/>
        </w:rPr>
        <w:t>39 à 2</w:t>
      </w:r>
      <w:r w:rsidRPr="00C667FE">
        <w:rPr>
          <w:lang w:val="fr-FR"/>
        </w:rPr>
        <w:t>.</w:t>
      </w:r>
      <w:r w:rsidRPr="008B5749">
        <w:rPr>
          <w:lang w:val="fr-FR"/>
        </w:rPr>
        <w:t>44</w:t>
      </w:r>
      <w:r w:rsidRPr="00C667FE">
        <w:rPr>
          <w:lang w:val="fr-FR"/>
        </w:rPr>
        <w:t>.</w:t>
      </w:r>
    </w:p>
    <w:p w14:paraId="17425CE3" w14:textId="77777777" w:rsidR="00732458" w:rsidRPr="008B5749" w:rsidRDefault="00732458" w:rsidP="00732458">
      <w:pPr>
        <w:pStyle w:val="SingleTxtG"/>
        <w:rPr>
          <w:lang w:val="fr-FR"/>
        </w:rPr>
      </w:pPr>
      <w:r w:rsidRPr="008B5749">
        <w:rPr>
          <w:i/>
          <w:iCs/>
          <w:lang w:val="fr-FR"/>
        </w:rPr>
        <w:t>Paragraphe 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8B5749">
        <w:rPr>
          <w:lang w:val="fr-FR"/>
        </w:rPr>
        <w:t>, modification sans objet en français</w:t>
      </w:r>
      <w:r w:rsidRPr="00C667FE">
        <w:rPr>
          <w:lang w:val="fr-FR"/>
        </w:rPr>
        <w:t>.</w:t>
      </w:r>
    </w:p>
    <w:p w14:paraId="67F21F98" w14:textId="77777777" w:rsidR="00732458" w:rsidRPr="008B5749" w:rsidRDefault="00732458" w:rsidP="00732458">
      <w:pPr>
        <w:pStyle w:val="SingleTxtG"/>
        <w:keepNext/>
        <w:keepLines/>
        <w:rPr>
          <w:lang w:val="fr-FR"/>
        </w:rPr>
      </w:pPr>
      <w:r w:rsidRPr="008B5749">
        <w:rPr>
          <w:i/>
          <w:iCs/>
          <w:lang w:val="fr-FR"/>
        </w:rPr>
        <w:lastRenderedPageBreak/>
        <w:t>Paragraphe 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5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8B5749">
        <w:rPr>
          <w:lang w:val="fr-FR"/>
        </w:rPr>
        <w:t>, lire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4EB2EDB9" w14:textId="77777777" w:rsidR="00732458" w:rsidRPr="008B5749" w:rsidRDefault="00732458" w:rsidP="00732458">
      <w:pPr>
        <w:pStyle w:val="SingleTxtG"/>
        <w:keepNext/>
        <w:keepLines/>
        <w:tabs>
          <w:tab w:val="left" w:pos="2268"/>
        </w:tabs>
        <w:ind w:left="2268" w:hanging="1134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3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C667FE">
        <w:rPr>
          <w:lang w:val="fr-FR"/>
        </w:rPr>
        <w:t>.</w:t>
      </w:r>
      <w:r w:rsidRPr="008B5749">
        <w:rPr>
          <w:lang w:val="fr-FR"/>
        </w:rPr>
        <w:t>5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8B5749">
        <w:rPr>
          <w:lang w:val="fr-FR"/>
        </w:rPr>
        <w:tab/>
        <w:t xml:space="preserve">Sur les pneumatiques conçus pour des vitesses supérieures à 300 km/h, outre ce qui est déjà prévu au paragraphe </w:t>
      </w:r>
      <w:r w:rsidRPr="00141B2D">
        <w:rPr>
          <w:lang w:val="fr-FR"/>
        </w:rPr>
        <w:t>2.25.3.4</w:t>
      </w:r>
      <w:r w:rsidRPr="00FE550B">
        <w:rPr>
          <w:lang w:val="fr-FR"/>
        </w:rPr>
        <w:t>,</w:t>
      </w:r>
      <w:r w:rsidRPr="008B5749">
        <w:rPr>
          <w:lang w:val="fr-FR"/>
        </w:rPr>
        <w:t xml:space="preserve"> </w:t>
      </w:r>
      <w:r>
        <w:rPr>
          <w:lang w:val="fr-FR"/>
        </w:rPr>
        <w:t>une description</w:t>
      </w:r>
      <w:r w:rsidRPr="008B5749">
        <w:rPr>
          <w:lang w:val="fr-FR"/>
        </w:rPr>
        <w:t xml:space="preserve"> de service </w:t>
      </w:r>
      <w:r w:rsidRPr="00141B2D">
        <w:rPr>
          <w:lang w:val="fr-FR"/>
        </w:rPr>
        <w:t>comprenant le symbole de</w:t>
      </w:r>
      <w:r w:rsidRPr="00BF3833">
        <w:rPr>
          <w:lang w:val="fr-FR"/>
        </w:rPr>
        <w:t xml:space="preserve"> </w:t>
      </w:r>
      <w:r w:rsidRPr="00141B2D">
        <w:rPr>
          <w:lang w:val="fr-FR"/>
        </w:rPr>
        <w:t>catégorie de</w:t>
      </w:r>
      <w:r w:rsidRPr="008B5749">
        <w:rPr>
          <w:lang w:val="fr-FR"/>
        </w:rPr>
        <w:t xml:space="preserve"> vitesse “Y”</w:t>
      </w:r>
      <w:r w:rsidRPr="00C667FE">
        <w:rPr>
          <w:lang w:val="fr-FR"/>
        </w:rPr>
        <w:t>.</w:t>
      </w:r>
      <w:r w:rsidRPr="008B5749">
        <w:rPr>
          <w:lang w:val="fr-FR"/>
        </w:rPr>
        <w:t xml:space="preserve"> </w:t>
      </w:r>
      <w:r>
        <w:rPr>
          <w:lang w:val="fr-FR"/>
        </w:rPr>
        <w:t>La description</w:t>
      </w:r>
      <w:r w:rsidRPr="008B5749">
        <w:rPr>
          <w:lang w:val="fr-FR"/>
        </w:rPr>
        <w:t xml:space="preserve"> de service doit figurer entre parenthèses, par exemple “(95Y)”</w:t>
      </w:r>
      <w:r>
        <w:rPr>
          <w:lang w:val="fr-FR"/>
        </w:rPr>
        <w:t> ;</w:t>
      </w:r>
      <w:bookmarkStart w:id="2" w:name="_Hlk506794616"/>
      <w:bookmarkEnd w:id="2"/>
      <w:r>
        <w:rPr>
          <w:lang w:val="fr-FR"/>
        </w:rPr>
        <w:t> »</w:t>
      </w:r>
      <w:r w:rsidRPr="00C667FE">
        <w:rPr>
          <w:lang w:val="fr-FR"/>
        </w:rPr>
        <w:t>.</w:t>
      </w:r>
    </w:p>
    <w:bookmarkEnd w:id="1"/>
    <w:p w14:paraId="4156B470" w14:textId="77777777" w:rsidR="00732458" w:rsidRPr="008B5749" w:rsidRDefault="00732458" w:rsidP="00732458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6</w:t>
      </w:r>
      <w:r w:rsidRPr="008B5749">
        <w:rPr>
          <w:lang w:val="fr-FR"/>
        </w:rPr>
        <w:t>, lire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36550B8C" w14:textId="77777777" w:rsidR="00732458" w:rsidRPr="008B5749" w:rsidRDefault="00732458" w:rsidP="00732458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3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C667FE">
        <w:rPr>
          <w:lang w:val="fr-FR"/>
        </w:rPr>
        <w:t>.</w:t>
      </w:r>
      <w:r w:rsidRPr="008B5749">
        <w:rPr>
          <w:lang w:val="fr-FR"/>
        </w:rPr>
        <w:t>6</w:t>
      </w:r>
      <w:r w:rsidRPr="008B5749">
        <w:rPr>
          <w:lang w:val="fr-FR"/>
        </w:rPr>
        <w:tab/>
        <w:t xml:space="preserve">Les lettres </w:t>
      </w:r>
      <w:r w:rsidRPr="00141B2D">
        <w:rPr>
          <w:lang w:val="fr-FR"/>
        </w:rPr>
        <w:t>“</w:t>
      </w:r>
      <w:r w:rsidRPr="00C62128">
        <w:rPr>
          <w:lang w:val="fr-FR"/>
        </w:rPr>
        <w:t>M+S</w:t>
      </w:r>
      <w:r w:rsidRPr="00141B2D">
        <w:rPr>
          <w:lang w:val="fr-FR"/>
        </w:rPr>
        <w:t>”</w:t>
      </w:r>
      <w:r w:rsidRPr="00C62128">
        <w:rPr>
          <w:lang w:val="fr-FR"/>
        </w:rPr>
        <w:t xml:space="preserve">, </w:t>
      </w:r>
      <w:r w:rsidRPr="00141B2D">
        <w:rPr>
          <w:lang w:val="fr-FR"/>
        </w:rPr>
        <w:t>“</w:t>
      </w:r>
      <w:r w:rsidRPr="00C62128">
        <w:rPr>
          <w:lang w:val="fr-FR"/>
        </w:rPr>
        <w:t>M.</w:t>
      </w:r>
      <w:r w:rsidRPr="00241327">
        <w:rPr>
          <w:lang w:val="fr-FR"/>
        </w:rPr>
        <w:t>S</w:t>
      </w:r>
      <w:r w:rsidRPr="00141B2D">
        <w:rPr>
          <w:lang w:val="fr-FR"/>
        </w:rPr>
        <w:t xml:space="preserve">” </w:t>
      </w:r>
      <w:r w:rsidRPr="00C62128">
        <w:rPr>
          <w:lang w:val="fr-FR"/>
        </w:rPr>
        <w:t xml:space="preserve">ou </w:t>
      </w:r>
      <w:r w:rsidRPr="00141B2D">
        <w:rPr>
          <w:lang w:val="fr-FR"/>
        </w:rPr>
        <w:t>“</w:t>
      </w:r>
      <w:r w:rsidRPr="00C62128">
        <w:rPr>
          <w:lang w:val="fr-FR"/>
        </w:rPr>
        <w:t>M&amp;S</w:t>
      </w:r>
      <w:r w:rsidRPr="00141B2D">
        <w:rPr>
          <w:lang w:val="fr-FR"/>
        </w:rPr>
        <w:t>”</w:t>
      </w:r>
      <w:r w:rsidRPr="008B5749">
        <w:rPr>
          <w:b/>
          <w:bCs/>
          <w:lang w:val="fr-FR"/>
        </w:rPr>
        <w:t xml:space="preserve"> </w:t>
      </w:r>
      <w:r w:rsidRPr="008B5749">
        <w:rPr>
          <w:lang w:val="fr-FR"/>
        </w:rPr>
        <w:t>si le pneumatique est classé dans la catégorie “pneumatique neige” ou s</w:t>
      </w:r>
      <w:r>
        <w:rPr>
          <w:lang w:val="fr-FR"/>
        </w:rPr>
        <w:t>’</w:t>
      </w:r>
      <w:r w:rsidRPr="008B5749">
        <w:rPr>
          <w:lang w:val="fr-FR"/>
        </w:rPr>
        <w:t>il est classé dans la catégorie “usage spécial” et que le fabricant indique, au titre du paragraphe 4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C667FE">
        <w:rPr>
          <w:lang w:val="fr-FR"/>
        </w:rPr>
        <w:t>.</w:t>
      </w:r>
      <w:r w:rsidRPr="008B5749">
        <w:rPr>
          <w:lang w:val="fr-FR"/>
        </w:rPr>
        <w:t>3, qu</w:t>
      </w:r>
      <w:r>
        <w:rPr>
          <w:lang w:val="fr-FR"/>
        </w:rPr>
        <w:t>’</w:t>
      </w:r>
      <w:r w:rsidRPr="008B5749">
        <w:rPr>
          <w:lang w:val="fr-FR"/>
        </w:rPr>
        <w:t>il correspond également à la définition donnée au paragraphe 2</w:t>
      </w:r>
      <w:r w:rsidRPr="00C667FE">
        <w:rPr>
          <w:lang w:val="fr-FR"/>
        </w:rPr>
        <w:t>.</w:t>
      </w:r>
      <w:r w:rsidRPr="008B5749">
        <w:rPr>
          <w:lang w:val="fr-FR"/>
        </w:rPr>
        <w:t>6</w:t>
      </w:r>
      <w:r w:rsidRPr="00AD6CE5">
        <w:rPr>
          <w:lang w:val="fr-FR"/>
        </w:rPr>
        <w:t> ;</w:t>
      </w:r>
    </w:p>
    <w:p w14:paraId="77A8D20C" w14:textId="77777777" w:rsidR="00732458" w:rsidRPr="001B0AA7" w:rsidRDefault="00732458" w:rsidP="00732458">
      <w:pPr>
        <w:pStyle w:val="SingleTxtG"/>
        <w:ind w:left="2268"/>
        <w:rPr>
          <w:lang w:val="en-US"/>
        </w:rPr>
      </w:pPr>
      <w:r w:rsidRPr="008B5749">
        <w:rPr>
          <w:lang w:val="fr-FR"/>
        </w:rPr>
        <w:tab/>
      </w:r>
      <w:r w:rsidRPr="001B0AA7">
        <w:rPr>
          <w:lang w:val="en-US"/>
        </w:rPr>
        <w:t xml:space="preserve">“M+S”, “M.S” et “M&amp;S” </w:t>
      </w:r>
      <w:proofErr w:type="spellStart"/>
      <w:r w:rsidRPr="001B0AA7">
        <w:rPr>
          <w:lang w:val="en-US"/>
        </w:rPr>
        <w:t>signifient</w:t>
      </w:r>
      <w:proofErr w:type="spellEnd"/>
      <w:r w:rsidRPr="001B0AA7">
        <w:rPr>
          <w:lang w:val="en-US"/>
        </w:rPr>
        <w:t xml:space="preserve"> “Mud and Snow” (</w:t>
      </w:r>
      <w:proofErr w:type="spellStart"/>
      <w:r w:rsidRPr="001B0AA7">
        <w:rPr>
          <w:lang w:val="en-US"/>
        </w:rPr>
        <w:t>boue</w:t>
      </w:r>
      <w:proofErr w:type="spellEnd"/>
      <w:r w:rsidRPr="001B0AA7">
        <w:rPr>
          <w:lang w:val="en-US"/>
        </w:rPr>
        <w:t xml:space="preserve"> et </w:t>
      </w:r>
      <w:proofErr w:type="spellStart"/>
      <w:r w:rsidRPr="001B0AA7">
        <w:rPr>
          <w:lang w:val="en-US"/>
        </w:rPr>
        <w:t>neige</w:t>
      </w:r>
      <w:proofErr w:type="spellEnd"/>
      <w:r w:rsidRPr="001B0AA7">
        <w:rPr>
          <w:lang w:val="en-US"/>
        </w:rPr>
        <w:t>) ;</w:t>
      </w:r>
      <w:r w:rsidRPr="001B0AA7">
        <w:rPr>
          <w:b/>
          <w:bCs/>
          <w:lang w:val="en-US"/>
        </w:rPr>
        <w:t> </w:t>
      </w:r>
      <w:r w:rsidRPr="001B0AA7">
        <w:rPr>
          <w:lang w:val="en-US"/>
        </w:rPr>
        <w:t>».</w:t>
      </w:r>
    </w:p>
    <w:p w14:paraId="228F0E8C" w14:textId="77777777" w:rsidR="00732458" w:rsidRPr="008B5749" w:rsidRDefault="00732458" w:rsidP="00732458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8B5749">
        <w:rPr>
          <w:lang w:val="fr-FR"/>
        </w:rPr>
        <w:t>, lire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652DD1D2" w14:textId="77777777" w:rsidR="00732458" w:rsidRPr="008B5749" w:rsidRDefault="00732458" w:rsidP="00732458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3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C667FE">
        <w:rPr>
          <w:lang w:val="fr-FR"/>
        </w:rPr>
        <w:t>.</w:t>
      </w:r>
      <w:r w:rsidRPr="008B5749">
        <w:rPr>
          <w:lang w:val="fr-FR"/>
        </w:rPr>
        <w:t>12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8B5749">
        <w:rPr>
          <w:lang w:val="fr-FR"/>
        </w:rPr>
        <w:tab/>
        <w:t>De plus, dans le cas des pneu</w:t>
      </w:r>
      <w:r>
        <w:rPr>
          <w:lang w:val="fr-FR"/>
        </w:rPr>
        <w:t>matique</w:t>
      </w:r>
      <w:r w:rsidRPr="008B5749">
        <w:rPr>
          <w:lang w:val="fr-FR"/>
        </w:rPr>
        <w:t xml:space="preserve">s de secours à usage temporaire de type </w:t>
      </w:r>
      <w:r w:rsidRPr="00141B2D">
        <w:rPr>
          <w:lang w:val="fr-FR"/>
        </w:rPr>
        <w:t>T</w:t>
      </w:r>
      <w:r w:rsidRPr="008B5749">
        <w:rPr>
          <w:lang w:val="fr-FR"/>
        </w:rPr>
        <w:t>, la mention “INFLATE TO 420 kPa (60 psi)”, les lettres majuscules mesurant au moins 12,7 mm de haut</w:t>
      </w:r>
      <w:r>
        <w:rPr>
          <w:lang w:val="fr-FR"/>
        </w:rPr>
        <w:t> ; ».</w:t>
      </w:r>
    </w:p>
    <w:p w14:paraId="29D751A3" w14:textId="77777777" w:rsidR="00732458" w:rsidRPr="008B5749" w:rsidRDefault="00732458" w:rsidP="00732458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Ajouter le nouveau paragraphe 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15</w:t>
      </w:r>
      <w:r w:rsidRPr="008B5749">
        <w:rPr>
          <w:lang w:val="fr-FR"/>
        </w:rPr>
        <w:t>, libellé comme suit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4463A6B7" w14:textId="77777777" w:rsidR="00732458" w:rsidRPr="008B5749" w:rsidRDefault="00732458" w:rsidP="00732458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141B2D">
        <w:rPr>
          <w:lang w:val="fr-FR"/>
        </w:rPr>
        <w:t>3.1.15</w:t>
      </w:r>
      <w:r w:rsidRPr="00BF3833">
        <w:rPr>
          <w:lang w:val="fr-FR"/>
        </w:rPr>
        <w:tab/>
      </w:r>
      <w:r w:rsidRPr="00141B2D">
        <w:rPr>
          <w:lang w:val="fr-FR"/>
        </w:rPr>
        <w:t>Sur les pneumatiques à structure radiale, éventuellement la mention “RADIAL” ;</w:t>
      </w:r>
      <w:r>
        <w:rPr>
          <w:lang w:val="fr-FR"/>
        </w:rPr>
        <w:t> ».</w:t>
      </w:r>
    </w:p>
    <w:p w14:paraId="3DFFA5C7" w14:textId="77777777" w:rsidR="00732458" w:rsidRPr="008B5749" w:rsidRDefault="00732458" w:rsidP="00732458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Ajouter le nouveau paragraphe 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16</w:t>
      </w:r>
      <w:r w:rsidRPr="008B5749">
        <w:rPr>
          <w:lang w:val="fr-FR"/>
        </w:rPr>
        <w:t>, libellé comme suit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1387A155" w14:textId="77777777" w:rsidR="00732458" w:rsidRPr="00BF3833" w:rsidRDefault="00732458" w:rsidP="00732458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BF3833">
        <w:rPr>
          <w:lang w:val="fr-FR"/>
        </w:rPr>
        <w:t>« </w:t>
      </w:r>
      <w:r w:rsidRPr="00141B2D">
        <w:rPr>
          <w:lang w:val="fr-FR"/>
        </w:rPr>
        <w:t>3.1.16</w:t>
      </w:r>
      <w:r w:rsidRPr="00BF3833">
        <w:rPr>
          <w:lang w:val="fr-FR"/>
        </w:rPr>
        <w:tab/>
      </w:r>
      <w:r w:rsidRPr="00141B2D">
        <w:rPr>
          <w:lang w:val="fr-FR"/>
        </w:rPr>
        <w:t>Sur les pneumatiques à structure ceinturée</w:t>
      </w:r>
      <w:r>
        <w:rPr>
          <w:lang w:val="fr-FR"/>
        </w:rPr>
        <w:t xml:space="preserve"> croisée</w:t>
      </w:r>
      <w:r w:rsidRPr="00141B2D">
        <w:rPr>
          <w:lang w:val="fr-FR"/>
        </w:rPr>
        <w:t>, la mention “BIAS</w:t>
      </w:r>
      <w:r>
        <w:rPr>
          <w:lang w:val="fr-FR"/>
        </w:rPr>
        <w:noBreakHyphen/>
      </w:r>
      <w:r w:rsidRPr="00141B2D">
        <w:rPr>
          <w:lang w:val="fr-FR"/>
        </w:rPr>
        <w:t>BELTED” ;</w:t>
      </w:r>
      <w:r w:rsidRPr="00BF3833">
        <w:rPr>
          <w:lang w:val="fr-FR"/>
        </w:rPr>
        <w:t> »</w:t>
      </w:r>
      <w:r>
        <w:rPr>
          <w:lang w:val="fr-FR"/>
        </w:rPr>
        <w:t>.</w:t>
      </w:r>
    </w:p>
    <w:p w14:paraId="5544EBC8" w14:textId="77777777" w:rsidR="00732458" w:rsidRPr="008B5749" w:rsidRDefault="00732458" w:rsidP="00732458">
      <w:pPr>
        <w:pStyle w:val="SingleTxtG"/>
        <w:keepNext/>
        <w:rPr>
          <w:i/>
          <w:lang w:val="fr-FR"/>
        </w:rPr>
      </w:pPr>
      <w:r w:rsidRPr="008B5749">
        <w:rPr>
          <w:i/>
          <w:iCs/>
          <w:lang w:val="fr-FR"/>
        </w:rPr>
        <w:t>Ajouter le nouveau paragraphe 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17</w:t>
      </w:r>
      <w:r w:rsidRPr="008B5749">
        <w:rPr>
          <w:lang w:val="fr-FR"/>
        </w:rPr>
        <w:t>, libellé comme suit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50163072" w14:textId="77777777" w:rsidR="00732458" w:rsidRPr="00C62128" w:rsidRDefault="00732458" w:rsidP="00732458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 w:rsidRPr="00BF3833">
        <w:rPr>
          <w:lang w:val="fr-FR"/>
        </w:rPr>
        <w:t>« </w:t>
      </w:r>
      <w:r w:rsidRPr="00141B2D">
        <w:rPr>
          <w:lang w:val="fr-FR"/>
        </w:rPr>
        <w:t>3.1.17</w:t>
      </w:r>
      <w:r w:rsidRPr="00BF3833">
        <w:rPr>
          <w:lang w:val="fr-FR"/>
        </w:rPr>
        <w:tab/>
      </w:r>
      <w:r w:rsidRPr="00141B2D">
        <w:rPr>
          <w:lang w:val="fr-FR"/>
        </w:rPr>
        <w:t>Les lettres “ERS” (signifiant “Extended Radial Structure”) pour les pneumatiques à structure radiale ayant une carcasse dont les câblés des plis ne sont pas orientés de façon à former un angle sensiblement égal à 90° par rapport à la ligne médiane de la bande de roulement sur toute la section transversale du pneumatique ;</w:t>
      </w:r>
      <w:r w:rsidRPr="00BF3833">
        <w:rPr>
          <w:lang w:val="fr-FR"/>
        </w:rPr>
        <w:t> </w:t>
      </w:r>
      <w:r w:rsidRPr="00EC0C47">
        <w:rPr>
          <w:lang w:val="fr-FR"/>
        </w:rPr>
        <w:t>»</w:t>
      </w:r>
      <w:r w:rsidRPr="00C62128">
        <w:rPr>
          <w:lang w:val="fr-FR"/>
        </w:rPr>
        <w:t>.</w:t>
      </w:r>
    </w:p>
    <w:p w14:paraId="7E4D689E" w14:textId="77777777" w:rsidR="00732458" w:rsidRPr="008B5749" w:rsidRDefault="00732458" w:rsidP="00732458">
      <w:pPr>
        <w:pStyle w:val="SingleTxtG"/>
        <w:keepNext/>
        <w:rPr>
          <w:iCs/>
          <w:lang w:val="fr-FR"/>
        </w:rPr>
      </w:pPr>
      <w:r w:rsidRPr="008B5749">
        <w:rPr>
          <w:i/>
          <w:iCs/>
          <w:lang w:val="fr-FR"/>
        </w:rPr>
        <w:t>Ajouter le nouveau paragraphe 4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4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8B5749">
        <w:rPr>
          <w:lang w:val="fr-FR"/>
        </w:rPr>
        <w:t>, libellé comme suit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7AB3621E" w14:textId="77777777" w:rsidR="00732458" w:rsidRPr="00C62128" w:rsidRDefault="00732458" w:rsidP="00732458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 w:rsidRPr="00141B2D">
        <w:rPr>
          <w:lang w:val="fr-FR"/>
        </w:rPr>
        <w:t>« 4.1.4.1</w:t>
      </w:r>
      <w:r w:rsidRPr="00BF3833">
        <w:rPr>
          <w:lang w:val="fr-FR"/>
        </w:rPr>
        <w:tab/>
      </w:r>
      <w:r w:rsidRPr="00141B2D">
        <w:rPr>
          <w:lang w:val="fr-FR"/>
        </w:rPr>
        <w:t>Pour les pneumatiques à structure radiale, si les câblés des plis de la carcasse sont orientés de façon à former un angle sensiblement égal à 90° par rapport à la ligne médiane de la bande de roulement sur toute la section transversale du pneumatique ; </w:t>
      </w:r>
      <w:r w:rsidRPr="00BF3833">
        <w:rPr>
          <w:lang w:val="fr-FR"/>
        </w:rPr>
        <w:t>»</w:t>
      </w:r>
      <w:r w:rsidRPr="00EC0C47">
        <w:rPr>
          <w:lang w:val="fr-FR"/>
        </w:rPr>
        <w:t>.</w:t>
      </w:r>
    </w:p>
    <w:p w14:paraId="4EC80851" w14:textId="77777777" w:rsidR="00732458" w:rsidRPr="008B5749" w:rsidRDefault="00732458" w:rsidP="00732458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6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8B5749">
        <w:rPr>
          <w:lang w:val="fr-FR"/>
        </w:rPr>
        <w:t>, lire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6AF3E929" w14:textId="77777777" w:rsidR="00732458" w:rsidRPr="008B5749" w:rsidRDefault="00732458" w:rsidP="00732458">
      <w:pPr>
        <w:pStyle w:val="SingleTxtG"/>
        <w:keepNext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6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8B5749">
        <w:rPr>
          <w:lang w:val="fr-FR"/>
        </w:rPr>
        <w:tab/>
        <w:t>La grosseur du boudin est calculée à l</w:t>
      </w:r>
      <w:r>
        <w:rPr>
          <w:lang w:val="fr-FR"/>
        </w:rPr>
        <w:t>’</w:t>
      </w:r>
      <w:r w:rsidRPr="008B5749">
        <w:rPr>
          <w:lang w:val="fr-FR"/>
        </w:rPr>
        <w:t>aide de la formule suivante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2A44ACA7" w14:textId="3EFEB657" w:rsidR="00732458" w:rsidRPr="0059566A" w:rsidRDefault="0059566A" w:rsidP="00732458">
      <w:pPr>
        <w:spacing w:after="120"/>
        <w:ind w:left="2268" w:right="1134"/>
        <w:jc w:val="center"/>
        <w:rPr>
          <w:iCs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fr-FR"/>
            </w:rPr>
            <m:t>S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Cs/>
                  <w:lang w:val="fr-F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>
            <m:rPr>
              <m:sty m:val="p"/>
            </m:rPr>
            <w:rPr>
              <w:rFonts w:ascii="Cambria Math" w:hAnsi="Cambria Math"/>
              <w:lang w:val="fr-FR"/>
            </w:rPr>
            <m:t>K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bCs/>
                  <w:iCs/>
                  <w:lang w:val="fr-F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Cs/>
                      <w:iCs/>
                      <w:lang w:val="fr-F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1</m:t>
                  </m:r>
                </m:sub>
              </m:sSub>
            </m:e>
          </m:d>
        </m:oMath>
      </m:oMathPara>
    </w:p>
    <w:p w14:paraId="27A045BB" w14:textId="77777777" w:rsidR="00732458" w:rsidRPr="008B5749" w:rsidRDefault="00732458" w:rsidP="00732458">
      <w:pPr>
        <w:pStyle w:val="SingleTxtG"/>
        <w:ind w:left="2268"/>
        <w:rPr>
          <w:lang w:val="fr-FR"/>
        </w:rPr>
      </w:pPr>
      <w:r>
        <w:rPr>
          <w:lang w:val="fr-FR"/>
        </w:rPr>
        <w:t>o</w:t>
      </w:r>
      <w:r w:rsidRPr="008B5749">
        <w:rPr>
          <w:lang w:val="fr-FR"/>
        </w:rPr>
        <w:t>ù :</w:t>
      </w:r>
    </w:p>
    <w:p w14:paraId="4A9FE037" w14:textId="77777777" w:rsidR="00732458" w:rsidRPr="0059566A" w:rsidRDefault="00732458" w:rsidP="00732458">
      <w:pPr>
        <w:pStyle w:val="SingleTxtG"/>
        <w:ind w:left="2268"/>
        <w:rPr>
          <w:lang w:val="fr-FR"/>
        </w:rPr>
      </w:pPr>
      <w:r w:rsidRPr="0059566A">
        <w:rPr>
          <w:lang w:val="fr-FR"/>
        </w:rPr>
        <w:t>S</w:t>
      </w:r>
      <w:r w:rsidRPr="0059566A">
        <w:rPr>
          <w:lang w:val="fr-FR"/>
        </w:rPr>
        <w:tab/>
        <w:t>est la grosseur du boudin arrondie au millimètre le plus proche ;</w:t>
      </w:r>
    </w:p>
    <w:p w14:paraId="72696A2E" w14:textId="77777777" w:rsidR="00732458" w:rsidRPr="0059566A" w:rsidRDefault="00732458" w:rsidP="00732458">
      <w:pPr>
        <w:pStyle w:val="SingleTxtG"/>
        <w:ind w:left="2835" w:hanging="567"/>
        <w:rPr>
          <w:lang w:val="fr-FR"/>
        </w:rPr>
      </w:pPr>
      <w:r w:rsidRPr="0059566A">
        <w:rPr>
          <w:lang w:val="fr-FR"/>
        </w:rPr>
        <w:t>S</w:t>
      </w:r>
      <w:r w:rsidRPr="0059566A">
        <w:rPr>
          <w:vertAlign w:val="subscript"/>
          <w:lang w:val="fr-FR"/>
        </w:rPr>
        <w:t>1</w:t>
      </w:r>
      <w:r w:rsidRPr="0059566A">
        <w:rPr>
          <w:lang w:val="fr-FR"/>
        </w:rPr>
        <w:tab/>
        <w:t>est la grosseur nominale du boudin (en mm) telle que figurant sur le flanc du pneumatique dans la désignation de celui-ci conformément aux prescriptions ;</w:t>
      </w:r>
    </w:p>
    <w:p w14:paraId="511B5C7F" w14:textId="77777777" w:rsidR="00732458" w:rsidRPr="0059566A" w:rsidRDefault="00732458" w:rsidP="006F4F21">
      <w:pPr>
        <w:pStyle w:val="SingleTxtG"/>
        <w:keepNext/>
        <w:ind w:left="2835" w:hanging="567"/>
        <w:rPr>
          <w:lang w:val="fr-FR"/>
        </w:rPr>
      </w:pPr>
      <w:r w:rsidRPr="0059566A">
        <w:rPr>
          <w:lang w:val="fr-FR"/>
        </w:rPr>
        <w:t>A</w:t>
      </w:r>
      <w:r w:rsidRPr="0059566A">
        <w:rPr>
          <w:lang w:val="fr-FR"/>
        </w:rPr>
        <w:tab/>
        <w:t xml:space="preserve">est la largeur (en mm) de la jante de mesure indiquée par le fabriquant dans la notice descriptive </w:t>
      </w:r>
      <w:r w:rsidRPr="0059566A">
        <w:rPr>
          <w:vertAlign w:val="superscript"/>
          <w:lang w:val="fr-FR"/>
        </w:rPr>
        <w:t>5/</w:t>
      </w:r>
      <w:r w:rsidRPr="0059566A">
        <w:rPr>
          <w:lang w:val="fr-FR"/>
        </w:rPr>
        <w:t xml:space="preserve"> ; </w:t>
      </w:r>
    </w:p>
    <w:p w14:paraId="21B862A8" w14:textId="77777777" w:rsidR="00732458" w:rsidRPr="0059566A" w:rsidRDefault="00732458" w:rsidP="00732458">
      <w:pPr>
        <w:pStyle w:val="SingleTxtG"/>
        <w:ind w:left="2268"/>
        <w:rPr>
          <w:lang w:val="fr-FR"/>
        </w:rPr>
      </w:pPr>
      <w:r w:rsidRPr="0059566A">
        <w:rPr>
          <w:lang w:val="fr-FR"/>
        </w:rPr>
        <w:t>A</w:t>
      </w:r>
      <w:r w:rsidRPr="0059566A">
        <w:rPr>
          <w:vertAlign w:val="subscript"/>
          <w:lang w:val="fr-FR"/>
        </w:rPr>
        <w:t>1</w:t>
      </w:r>
      <w:r w:rsidRPr="0059566A">
        <w:rPr>
          <w:lang w:val="fr-FR"/>
        </w:rPr>
        <w:tab/>
        <w:t>est la largeur (en mm) de la jante théorique.</w:t>
      </w:r>
    </w:p>
    <w:p w14:paraId="39AD9DCD" w14:textId="77777777" w:rsidR="00732458" w:rsidRPr="0059566A" w:rsidRDefault="00732458" w:rsidP="00732458">
      <w:pPr>
        <w:pStyle w:val="SingleTxtG"/>
        <w:ind w:left="2835"/>
        <w:rPr>
          <w:lang w:val="fr-FR"/>
        </w:rPr>
      </w:pPr>
      <w:r w:rsidRPr="0059566A">
        <w:rPr>
          <w:lang w:val="fr-FR"/>
        </w:rPr>
        <w:t>On retient pour A</w:t>
      </w:r>
      <w:r w:rsidRPr="0059566A">
        <w:rPr>
          <w:vertAlign w:val="subscript"/>
          <w:lang w:val="fr-FR"/>
        </w:rPr>
        <w:t>1</w:t>
      </w:r>
      <w:r w:rsidRPr="0059566A">
        <w:rPr>
          <w:lang w:val="fr-FR"/>
        </w:rPr>
        <w:t xml:space="preserve"> la valeur S</w:t>
      </w:r>
      <w:r w:rsidRPr="0059566A">
        <w:rPr>
          <w:vertAlign w:val="subscript"/>
          <w:lang w:val="fr-FR"/>
        </w:rPr>
        <w:t>1</w:t>
      </w:r>
      <w:r w:rsidRPr="0059566A">
        <w:rPr>
          <w:lang w:val="fr-FR"/>
        </w:rPr>
        <w:t>, multipliée par x, indiquée par le fabricant, et pour K la valeur 0,4. ».</w:t>
      </w:r>
    </w:p>
    <w:p w14:paraId="548B81FC" w14:textId="77777777" w:rsidR="00732458" w:rsidRPr="008B5749" w:rsidRDefault="00732458" w:rsidP="00732458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lastRenderedPageBreak/>
        <w:t>Note de bas de page 5</w:t>
      </w:r>
      <w:r w:rsidRPr="008B5749">
        <w:rPr>
          <w:lang w:val="fr-FR"/>
        </w:rPr>
        <w:t>, lire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07068973" w14:textId="4737040D" w:rsidR="00732458" w:rsidRPr="00141B2D" w:rsidRDefault="00732458" w:rsidP="006F4F21">
      <w:pPr>
        <w:spacing w:after="240" w:line="220" w:lineRule="atLeast"/>
        <w:ind w:left="1701" w:right="1134" w:hanging="567"/>
        <w:rPr>
          <w:sz w:val="16"/>
          <w:szCs w:val="16"/>
          <w:lang w:val="fr-FR"/>
        </w:rPr>
      </w:pPr>
      <w:r w:rsidRPr="00141B2D">
        <w:rPr>
          <w:sz w:val="18"/>
          <w:szCs w:val="18"/>
          <w:lang w:val="fr-FR"/>
        </w:rPr>
        <w:t>« </w:t>
      </w:r>
      <w:r w:rsidRPr="0059566A">
        <w:rPr>
          <w:sz w:val="18"/>
          <w:szCs w:val="18"/>
          <w:vertAlign w:val="superscript"/>
          <w:lang w:val="fr-FR"/>
        </w:rPr>
        <w:t>5</w:t>
      </w:r>
      <w:r w:rsidRPr="00141B2D">
        <w:rPr>
          <w:sz w:val="18"/>
          <w:szCs w:val="18"/>
          <w:lang w:val="fr-FR"/>
        </w:rPr>
        <w:tab/>
        <w:t>Lorsque la largeur de la jante</w:t>
      </w:r>
      <w:r w:rsidRPr="00141B2D">
        <w:rPr>
          <w:b/>
          <w:bCs/>
          <w:sz w:val="18"/>
          <w:szCs w:val="18"/>
          <w:lang w:val="fr-FR"/>
        </w:rPr>
        <w:t xml:space="preserve"> </w:t>
      </w:r>
      <w:r w:rsidRPr="00141B2D">
        <w:rPr>
          <w:sz w:val="18"/>
          <w:szCs w:val="18"/>
          <w:lang w:val="fr-FR"/>
        </w:rPr>
        <w:t>est indiquée par un code, la valeur exprimée en mm est obtenue en multipliant ce nombre par 25,4. ».</w:t>
      </w:r>
    </w:p>
    <w:p w14:paraId="20D3BFA5" w14:textId="77777777" w:rsidR="00732458" w:rsidRPr="008B5749" w:rsidRDefault="00732458" w:rsidP="00732458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6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8B5749">
        <w:rPr>
          <w:lang w:val="fr-FR"/>
        </w:rPr>
        <w:t>, lire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766BDFA0" w14:textId="77777777" w:rsidR="00732458" w:rsidRPr="0059566A" w:rsidRDefault="00732458" w:rsidP="00732458">
      <w:pPr>
        <w:pStyle w:val="SingleTxtG"/>
        <w:keepNext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6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C667FE">
        <w:rPr>
          <w:lang w:val="fr-FR"/>
        </w:rPr>
        <w:t>.</w:t>
      </w:r>
      <w:r w:rsidRPr="008B5749">
        <w:rPr>
          <w:lang w:val="fr-FR"/>
        </w:rPr>
        <w:t>2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8B5749">
        <w:rPr>
          <w:lang w:val="fr-FR"/>
        </w:rPr>
        <w:tab/>
        <w:t>Le diamètre extérieur d</w:t>
      </w:r>
      <w:r>
        <w:rPr>
          <w:lang w:val="fr-FR"/>
        </w:rPr>
        <w:t>’</w:t>
      </w:r>
      <w:r w:rsidRPr="008B5749">
        <w:rPr>
          <w:lang w:val="fr-FR"/>
        </w:rPr>
        <w:t>un pneumatique doit être calculé à l</w:t>
      </w:r>
      <w:r>
        <w:rPr>
          <w:lang w:val="fr-FR"/>
        </w:rPr>
        <w:t>’</w:t>
      </w:r>
      <w:r w:rsidRPr="008B5749">
        <w:rPr>
          <w:lang w:val="fr-FR"/>
        </w:rPr>
        <w:t xml:space="preserve">aide de la formule </w:t>
      </w:r>
      <w:r w:rsidRPr="0059566A">
        <w:rPr>
          <w:lang w:val="fr-FR"/>
        </w:rPr>
        <w:t>suivante :</w:t>
      </w:r>
    </w:p>
    <w:p w14:paraId="236EF04B" w14:textId="4F89C6D3" w:rsidR="00732458" w:rsidRPr="0059566A" w:rsidRDefault="0059566A" w:rsidP="00732458">
      <w:pPr>
        <w:spacing w:after="120"/>
        <w:ind w:left="2268" w:right="1134"/>
        <w:jc w:val="center"/>
        <w:rPr>
          <w:bCs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fr-FR"/>
            </w:rPr>
            <m:t xml:space="preserve">D=d+2 </m:t>
          </m:r>
          <m:r>
            <m:rPr>
              <m:sty m:val="p"/>
            </m:rPr>
            <w:rPr>
              <w:rFonts w:ascii="Cambria Math" w:hAnsi="Cambria Math"/>
              <w:lang w:val="fr-FR"/>
            </w:rPr>
            <m:t>H</m:t>
          </m:r>
        </m:oMath>
      </m:oMathPara>
    </w:p>
    <w:p w14:paraId="720527C3" w14:textId="77777777" w:rsidR="00732458" w:rsidRPr="0059566A" w:rsidRDefault="00732458" w:rsidP="00732458">
      <w:pPr>
        <w:pStyle w:val="SingleTxtG"/>
        <w:ind w:left="2268"/>
        <w:rPr>
          <w:lang w:val="fr-FR"/>
        </w:rPr>
      </w:pPr>
      <w:r w:rsidRPr="0059566A">
        <w:rPr>
          <w:lang w:val="fr-FR"/>
        </w:rPr>
        <w:t>où :</w:t>
      </w:r>
    </w:p>
    <w:p w14:paraId="4AD35EB9" w14:textId="77777777" w:rsidR="00732458" w:rsidRPr="0059566A" w:rsidRDefault="00732458" w:rsidP="00732458">
      <w:pPr>
        <w:pStyle w:val="SingleTxtG"/>
        <w:ind w:left="2268"/>
        <w:rPr>
          <w:lang w:val="fr-FR"/>
        </w:rPr>
      </w:pPr>
      <w:r w:rsidRPr="0059566A">
        <w:rPr>
          <w:lang w:val="fr-FR"/>
        </w:rPr>
        <w:t>D</w:t>
      </w:r>
      <w:r w:rsidRPr="0059566A">
        <w:rPr>
          <w:lang w:val="fr-FR"/>
        </w:rPr>
        <w:tab/>
        <w:t>est le diamètre extérieur (en mm) ;</w:t>
      </w:r>
    </w:p>
    <w:p w14:paraId="29E5B4DA" w14:textId="77777777" w:rsidR="00732458" w:rsidRPr="0059566A" w:rsidRDefault="00732458" w:rsidP="00732458">
      <w:pPr>
        <w:pStyle w:val="SingleTxtG"/>
        <w:ind w:left="2835" w:hanging="567"/>
        <w:rPr>
          <w:lang w:val="fr-FR"/>
        </w:rPr>
      </w:pPr>
      <w:r w:rsidRPr="0059566A">
        <w:rPr>
          <w:lang w:val="fr-FR"/>
        </w:rPr>
        <w:t>d</w:t>
      </w:r>
      <w:r w:rsidRPr="0059566A">
        <w:rPr>
          <w:lang w:val="fr-FR"/>
        </w:rPr>
        <w:tab/>
        <w:t>est le diamètre nominal de la jante mentionné au paragraphe 2.26 ci</w:t>
      </w:r>
      <w:r w:rsidRPr="0059566A">
        <w:rPr>
          <w:lang w:val="fr-FR"/>
        </w:rPr>
        <w:noBreakHyphen/>
        <w:t>dessus (en mm) ;</w:t>
      </w:r>
    </w:p>
    <w:p w14:paraId="6C57DA45" w14:textId="77777777" w:rsidR="00732458" w:rsidRPr="0059566A" w:rsidRDefault="00732458" w:rsidP="00732458">
      <w:pPr>
        <w:pStyle w:val="SingleTxtG"/>
        <w:keepNext/>
        <w:ind w:left="2835" w:hanging="567"/>
        <w:rPr>
          <w:lang w:val="fr-FR"/>
        </w:rPr>
      </w:pPr>
      <w:r w:rsidRPr="0059566A">
        <w:rPr>
          <w:lang w:val="fr-FR"/>
        </w:rPr>
        <w:t>H</w:t>
      </w:r>
      <w:r w:rsidRPr="0059566A">
        <w:rPr>
          <w:lang w:val="fr-FR"/>
        </w:rPr>
        <w:tab/>
        <w:t>est la hauteur nominale du boudin arrondie au millimètre le plus proche, égale à :</w:t>
      </w:r>
    </w:p>
    <w:p w14:paraId="015D896C" w14:textId="4A3E7D4C" w:rsidR="00732458" w:rsidRPr="0059566A" w:rsidRDefault="0059566A" w:rsidP="00732458">
      <w:pPr>
        <w:spacing w:after="120"/>
        <w:ind w:left="2835" w:right="1134"/>
        <w:rPr>
          <w:bCs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fr-FR"/>
            </w:rPr>
            <m:t>H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lang w:val="fr-FR"/>
            </w:rPr>
            <m:t>0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,</m:t>
          </m:r>
          <m:r>
            <m:rPr>
              <m:sty m:val="p"/>
            </m:rPr>
            <w:rPr>
              <w:rFonts w:ascii="Cambria Math" w:hAnsi="Cambria Math"/>
              <w:lang w:val="fr-FR"/>
            </w:rPr>
            <m:t>01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bCs/>
                  <w:lang w:val="fr-F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bCs/>
                  <w:lang w:val="fr-F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a</m:t>
              </m:r>
            </m:sub>
          </m:sSub>
        </m:oMath>
      </m:oMathPara>
    </w:p>
    <w:p w14:paraId="7C6DAD8D" w14:textId="77777777" w:rsidR="00732458" w:rsidRPr="0059566A" w:rsidRDefault="00732458" w:rsidP="00732458">
      <w:pPr>
        <w:pStyle w:val="SingleTxtG"/>
        <w:ind w:left="2835"/>
        <w:rPr>
          <w:lang w:val="fr-FR"/>
        </w:rPr>
      </w:pPr>
      <w:r w:rsidRPr="0059566A">
        <w:rPr>
          <w:lang w:val="fr-FR"/>
        </w:rPr>
        <w:t>où :</w:t>
      </w:r>
    </w:p>
    <w:p w14:paraId="16A7F8B5" w14:textId="77777777" w:rsidR="00732458" w:rsidRPr="0059566A" w:rsidRDefault="00732458" w:rsidP="00732458">
      <w:pPr>
        <w:pStyle w:val="SingleTxtG"/>
        <w:ind w:left="2835"/>
        <w:rPr>
          <w:lang w:val="fr-FR"/>
        </w:rPr>
      </w:pPr>
      <w:r w:rsidRPr="0059566A">
        <w:rPr>
          <w:lang w:val="fr-FR"/>
        </w:rPr>
        <w:t>S</w:t>
      </w:r>
      <w:r w:rsidRPr="0059566A">
        <w:rPr>
          <w:vertAlign w:val="subscript"/>
          <w:lang w:val="fr-FR"/>
        </w:rPr>
        <w:t>1</w:t>
      </w:r>
      <w:r w:rsidRPr="0059566A">
        <w:rPr>
          <w:lang w:val="fr-FR"/>
        </w:rPr>
        <w:tab/>
        <w:t>est la grosseur nominale du boudin (en mm) ;</w:t>
      </w:r>
    </w:p>
    <w:p w14:paraId="44FCE7C8" w14:textId="77777777" w:rsidR="00732458" w:rsidRPr="0059566A" w:rsidRDefault="00732458" w:rsidP="00732458">
      <w:pPr>
        <w:pStyle w:val="SingleTxtG"/>
        <w:ind w:left="2835"/>
        <w:rPr>
          <w:lang w:val="fr-FR"/>
        </w:rPr>
      </w:pPr>
      <w:r w:rsidRPr="0059566A">
        <w:rPr>
          <w:lang w:val="fr-FR"/>
        </w:rPr>
        <w:t>R</w:t>
      </w:r>
      <w:r w:rsidRPr="0059566A">
        <w:rPr>
          <w:vertAlign w:val="subscript"/>
          <w:lang w:val="fr-FR"/>
        </w:rPr>
        <w:t>a</w:t>
      </w:r>
      <w:r w:rsidRPr="0059566A">
        <w:rPr>
          <w:lang w:val="fr-FR"/>
        </w:rPr>
        <w:tab/>
        <w:t>est le rapport nominal d’aspect ;</w:t>
      </w:r>
    </w:p>
    <w:p w14:paraId="3554CE0E" w14:textId="77777777" w:rsidR="00732458" w:rsidRPr="0059566A" w:rsidRDefault="00732458" w:rsidP="00732458">
      <w:pPr>
        <w:pStyle w:val="SingleTxtG"/>
        <w:ind w:left="2268"/>
        <w:rPr>
          <w:lang w:val="fr-FR"/>
        </w:rPr>
      </w:pPr>
      <w:r w:rsidRPr="0059566A">
        <w:rPr>
          <w:lang w:val="fr-FR"/>
        </w:rPr>
        <w:t>tels que figurant sur le flanc du pneumatique dans la désignation de dimension du pneumatique conformément aux prescriptions du paragraphe 3.4 ci</w:t>
      </w:r>
      <w:r w:rsidRPr="0059566A">
        <w:rPr>
          <w:lang w:val="fr-FR"/>
        </w:rPr>
        <w:noBreakHyphen/>
        <w:t>dessus. ».</w:t>
      </w:r>
    </w:p>
    <w:p w14:paraId="1171C63B" w14:textId="77777777" w:rsidR="00732458" w:rsidRPr="008B5749" w:rsidRDefault="00732458" w:rsidP="00732458">
      <w:pPr>
        <w:pStyle w:val="SingleTxtG"/>
        <w:keepNext/>
        <w:rPr>
          <w:lang w:val="fr-FR"/>
        </w:rPr>
      </w:pPr>
      <w:r w:rsidRPr="00C41D64">
        <w:rPr>
          <w:i/>
          <w:iCs/>
          <w:lang w:val="fr-FR"/>
        </w:rPr>
        <w:t>Paragraphe</w:t>
      </w:r>
      <w:r w:rsidRPr="008B5749">
        <w:rPr>
          <w:i/>
          <w:iCs/>
          <w:lang w:val="fr-FR"/>
        </w:rPr>
        <w:t xml:space="preserve"> 6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4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Pr="008B5749">
        <w:rPr>
          <w:lang w:val="fr-FR"/>
        </w:rPr>
        <w:t>, lire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54CE826D" w14:textId="77777777" w:rsidR="00732458" w:rsidRPr="008B5749" w:rsidRDefault="00732458" w:rsidP="00732458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6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C667FE">
        <w:rPr>
          <w:lang w:val="fr-FR"/>
        </w:rPr>
        <w:t>.</w:t>
      </w:r>
      <w:r w:rsidRPr="008B5749">
        <w:rPr>
          <w:lang w:val="fr-FR"/>
        </w:rPr>
        <w:t>4</w:t>
      </w:r>
      <w:r w:rsidRPr="00C667FE">
        <w:rPr>
          <w:lang w:val="fr-FR"/>
        </w:rPr>
        <w:t>.</w:t>
      </w:r>
      <w:r w:rsidRPr="008B5749">
        <w:rPr>
          <w:lang w:val="fr-FR"/>
        </w:rPr>
        <w:t>2</w:t>
      </w:r>
      <w:r w:rsidRPr="00C667FE">
        <w:rPr>
          <w:lang w:val="fr-FR"/>
        </w:rPr>
        <w:t>.</w:t>
      </w:r>
      <w:r w:rsidRPr="008B5749">
        <w:rPr>
          <w:lang w:val="fr-FR"/>
        </w:rPr>
        <w:t>2</w:t>
      </w:r>
      <w:r w:rsidRPr="008B5749">
        <w:rPr>
          <w:lang w:val="fr-FR"/>
        </w:rPr>
        <w:tab/>
      </w:r>
      <w:r>
        <w:rPr>
          <w:lang w:val="fr-FR"/>
        </w:rPr>
        <w:t>S</w:t>
      </w:r>
      <w:r w:rsidRPr="008B5749">
        <w:rPr>
          <w:lang w:val="fr-FR"/>
        </w:rPr>
        <w:t xml:space="preserve">ur les pneumatiques à structure radiale </w:t>
      </w:r>
      <w:r w:rsidRPr="00141B2D">
        <w:rPr>
          <w:lang w:val="fr-FR"/>
        </w:rPr>
        <w:t>et</w:t>
      </w:r>
      <w:r w:rsidRPr="008B5749">
        <w:rPr>
          <w:lang w:val="fr-FR"/>
        </w:rPr>
        <w:t xml:space="preserve"> les pneumatiques </w:t>
      </w:r>
      <w:r>
        <w:rPr>
          <w:lang w:val="fr-FR"/>
        </w:rPr>
        <w:t>pour roulage</w:t>
      </w:r>
      <w:r w:rsidRPr="008B5749">
        <w:rPr>
          <w:lang w:val="fr-FR"/>
        </w:rPr>
        <w:t xml:space="preserve"> à plat, 4</w:t>
      </w:r>
      <w:r>
        <w:rPr>
          <w:lang w:val="fr-FR"/>
        </w:rPr>
        <w:t> </w:t>
      </w:r>
      <w:r w:rsidRPr="008B5749">
        <w:rPr>
          <w:lang w:val="fr-FR"/>
        </w:rPr>
        <w:t>%</w:t>
      </w:r>
      <w:r>
        <w:rPr>
          <w:lang w:val="fr-FR"/>
        </w:rPr>
        <w:t> ; »</w:t>
      </w:r>
      <w:r w:rsidRPr="00C667FE">
        <w:rPr>
          <w:lang w:val="fr-FR"/>
        </w:rPr>
        <w:t>.</w:t>
      </w:r>
    </w:p>
    <w:p w14:paraId="116E63E5" w14:textId="77777777" w:rsidR="00732458" w:rsidRPr="008B5749" w:rsidRDefault="00732458" w:rsidP="00732458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6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8B5749">
        <w:rPr>
          <w:lang w:val="fr-FR"/>
        </w:rPr>
        <w:t>, lire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52FB08EE" w14:textId="77777777" w:rsidR="00732458" w:rsidRPr="008B5749" w:rsidRDefault="00732458" w:rsidP="00732458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6</w:t>
      </w:r>
      <w:r w:rsidRPr="00C667FE">
        <w:rPr>
          <w:lang w:val="fr-FR"/>
        </w:rPr>
        <w:t>.</w:t>
      </w:r>
      <w:r w:rsidRPr="008B5749">
        <w:rPr>
          <w:lang w:val="fr-FR"/>
        </w:rPr>
        <w:t>2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8B5749">
        <w:rPr>
          <w:lang w:val="fr-FR"/>
        </w:rPr>
        <w:tab/>
        <w:t>Lorsque la demande d</w:t>
      </w:r>
      <w:r>
        <w:rPr>
          <w:lang w:val="fr-FR"/>
        </w:rPr>
        <w:t>’</w:t>
      </w:r>
      <w:r w:rsidRPr="008B5749">
        <w:rPr>
          <w:lang w:val="fr-FR"/>
        </w:rPr>
        <w:t xml:space="preserve">homologation concerne des pneumatiques comportant les lettres “ZR” dans la désignation des dimensions </w:t>
      </w:r>
      <w:r w:rsidRPr="00141B2D">
        <w:rPr>
          <w:lang w:val="fr-FR"/>
        </w:rPr>
        <w:t>du pneumatique</w:t>
      </w:r>
      <w:r w:rsidRPr="008B5749">
        <w:rPr>
          <w:b/>
          <w:bCs/>
          <w:lang w:val="fr-FR"/>
        </w:rPr>
        <w:t xml:space="preserve"> </w:t>
      </w:r>
      <w:r w:rsidRPr="008B5749">
        <w:rPr>
          <w:lang w:val="fr-FR"/>
        </w:rPr>
        <w:t>et conçus pour des vitesses supérieures à 300</w:t>
      </w:r>
      <w:r>
        <w:rPr>
          <w:lang w:val="fr-FR"/>
        </w:rPr>
        <w:t> </w:t>
      </w:r>
      <w:r w:rsidRPr="008B5749">
        <w:rPr>
          <w:lang w:val="fr-FR"/>
        </w:rPr>
        <w:t>km/h (voir par</w:t>
      </w:r>
      <w:r w:rsidRPr="00C667FE">
        <w:rPr>
          <w:lang w:val="fr-FR"/>
        </w:rPr>
        <w:t>.</w:t>
      </w:r>
      <w:r>
        <w:rPr>
          <w:lang w:val="fr-FR"/>
        </w:rPr>
        <w:t> </w:t>
      </w:r>
      <w:r w:rsidRPr="008B5749">
        <w:rPr>
          <w:lang w:val="fr-FR"/>
        </w:rPr>
        <w:t>4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C667FE">
        <w:rPr>
          <w:lang w:val="fr-FR"/>
        </w:rPr>
        <w:t>.</w:t>
      </w:r>
      <w:r w:rsidRPr="008B5749">
        <w:rPr>
          <w:lang w:val="fr-FR"/>
        </w:rPr>
        <w:t>16), l</w:t>
      </w:r>
      <w:r>
        <w:rPr>
          <w:lang w:val="fr-FR"/>
        </w:rPr>
        <w:t>’</w:t>
      </w:r>
      <w:r w:rsidRPr="008B5749">
        <w:rPr>
          <w:lang w:val="fr-FR"/>
        </w:rPr>
        <w:t>essai charge/vitesse ci-dessus est effectué sur un seul pneumatique aux conditions correspondant à l</w:t>
      </w:r>
      <w:r>
        <w:rPr>
          <w:lang w:val="fr-FR"/>
        </w:rPr>
        <w:t>’</w:t>
      </w:r>
      <w:r w:rsidRPr="008B5749">
        <w:rPr>
          <w:lang w:val="fr-FR"/>
        </w:rPr>
        <w:t>indice de capacité de charge indiqué dessus et au</w:t>
      </w:r>
      <w:r w:rsidRPr="00905CD7">
        <w:rPr>
          <w:lang w:val="fr-FR"/>
        </w:rPr>
        <w:t xml:space="preserve"> </w:t>
      </w:r>
      <w:r w:rsidRPr="008B5749">
        <w:rPr>
          <w:lang w:val="fr-FR"/>
        </w:rPr>
        <w:t>symbole de catégorie de vitesse “Y”</w:t>
      </w:r>
      <w:r w:rsidRPr="00C667FE">
        <w:rPr>
          <w:lang w:val="fr-FR"/>
        </w:rPr>
        <w:t>.</w:t>
      </w:r>
      <w:r w:rsidRPr="008B5749">
        <w:rPr>
          <w:lang w:val="fr-FR"/>
        </w:rPr>
        <w:t xml:space="preserve"> Un autre essai charge/vitesse doit être effectué sur un second échantillon du même type de pneumatique selon la procédure décrite au paragraphe 2</w:t>
      </w:r>
      <w:r w:rsidRPr="00C667FE">
        <w:rPr>
          <w:lang w:val="fr-FR"/>
        </w:rPr>
        <w:t>.</w:t>
      </w:r>
      <w:r w:rsidRPr="008B5749">
        <w:rPr>
          <w:lang w:val="fr-FR"/>
        </w:rPr>
        <w:t>6 de l</w:t>
      </w:r>
      <w:r>
        <w:rPr>
          <w:lang w:val="fr-FR"/>
        </w:rPr>
        <w:t>’</w:t>
      </w:r>
      <w:r w:rsidRPr="008B5749">
        <w:rPr>
          <w:lang w:val="fr-FR"/>
        </w:rPr>
        <w:t>annexe 7 correspondant aux conditions de charge et de vitesse définies par le fabricant de pneumatique comme maximales (voir par</w:t>
      </w:r>
      <w:r w:rsidRPr="00C667FE">
        <w:rPr>
          <w:lang w:val="fr-FR"/>
        </w:rPr>
        <w:t>.</w:t>
      </w:r>
      <w:r>
        <w:rPr>
          <w:lang w:val="fr-FR"/>
        </w:rPr>
        <w:t> </w:t>
      </w:r>
      <w:r w:rsidRPr="008B5749">
        <w:rPr>
          <w:lang w:val="fr-FR"/>
        </w:rPr>
        <w:t>4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C667FE">
        <w:rPr>
          <w:lang w:val="fr-FR"/>
        </w:rPr>
        <w:t>.</w:t>
      </w:r>
      <w:r w:rsidRPr="008B5749">
        <w:rPr>
          <w:lang w:val="fr-FR"/>
        </w:rPr>
        <w:t>16 du présent Règlement)</w:t>
      </w:r>
      <w:r w:rsidRPr="00C667FE">
        <w:rPr>
          <w:lang w:val="fr-FR"/>
        </w:rPr>
        <w:t>.</w:t>
      </w:r>
    </w:p>
    <w:p w14:paraId="039269E8" w14:textId="77777777" w:rsidR="00732458" w:rsidRPr="008B5749" w:rsidRDefault="00732458" w:rsidP="00732458">
      <w:pPr>
        <w:spacing w:after="120"/>
        <w:ind w:left="2268" w:right="1134"/>
        <w:jc w:val="both"/>
        <w:rPr>
          <w:iCs/>
          <w:lang w:val="fr-FR"/>
        </w:rPr>
      </w:pPr>
      <w:r w:rsidRPr="008B5749">
        <w:rPr>
          <w:lang w:val="fr-FR"/>
        </w:rPr>
        <w:t>Avec l</w:t>
      </w:r>
      <w:r>
        <w:rPr>
          <w:lang w:val="fr-FR"/>
        </w:rPr>
        <w:t>’</w:t>
      </w:r>
      <w:r w:rsidRPr="008B5749">
        <w:rPr>
          <w:lang w:val="fr-FR"/>
        </w:rPr>
        <w:t>accord du fabricant, le second essai peut être effectué sur le même échantillon de pneumatique</w:t>
      </w:r>
      <w:r w:rsidRPr="00C667FE">
        <w:rPr>
          <w:lang w:val="fr-FR"/>
        </w:rPr>
        <w:t>.</w:t>
      </w:r>
      <w:r>
        <w:rPr>
          <w:lang w:val="fr-FR"/>
        </w:rPr>
        <w:t> </w:t>
      </w:r>
      <w:r w:rsidRPr="008B5749">
        <w:rPr>
          <w:lang w:val="fr-FR"/>
        </w:rPr>
        <w:t>»</w:t>
      </w:r>
      <w:r>
        <w:rPr>
          <w:lang w:val="fr-FR"/>
        </w:rPr>
        <w:t>.</w:t>
      </w:r>
    </w:p>
    <w:p w14:paraId="22F59BC9" w14:textId="77777777" w:rsidR="00732458" w:rsidRPr="008B5749" w:rsidRDefault="00732458" w:rsidP="00732458">
      <w:pPr>
        <w:pStyle w:val="SingleTxtG"/>
        <w:rPr>
          <w:lang w:val="fr-FR"/>
        </w:rPr>
      </w:pPr>
      <w:r w:rsidRPr="008B5749">
        <w:rPr>
          <w:i/>
          <w:iCs/>
          <w:lang w:val="fr-FR"/>
        </w:rPr>
        <w:t>Paragraphe 6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8B5749">
        <w:rPr>
          <w:lang w:val="fr-FR"/>
        </w:rPr>
        <w:t>, modification sans objet en français</w:t>
      </w:r>
      <w:r w:rsidRPr="00C667FE">
        <w:rPr>
          <w:lang w:val="fr-FR"/>
        </w:rPr>
        <w:t>.</w:t>
      </w:r>
    </w:p>
    <w:p w14:paraId="436631D4" w14:textId="77777777" w:rsidR="00732458" w:rsidRPr="008B5749" w:rsidRDefault="00732458" w:rsidP="00732458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6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8B5749">
        <w:rPr>
          <w:lang w:val="fr-FR"/>
        </w:rPr>
        <w:t>, lire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42927A9E" w14:textId="77777777" w:rsidR="00732458" w:rsidRPr="008B5749" w:rsidRDefault="00732458" w:rsidP="008A66CC">
      <w:pPr>
        <w:pStyle w:val="SingleTxtG"/>
        <w:keepNext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6</w:t>
      </w:r>
      <w:r w:rsidRPr="00C667FE">
        <w:rPr>
          <w:lang w:val="fr-FR"/>
        </w:rPr>
        <w:t>.</w:t>
      </w:r>
      <w:r w:rsidRPr="008B5749">
        <w:rPr>
          <w:lang w:val="fr-FR"/>
        </w:rPr>
        <w:t>3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8B5749">
        <w:rPr>
          <w:lang w:val="fr-FR"/>
        </w:rPr>
        <w:tab/>
        <w:t xml:space="preserve">Pour être classé dans la catégorie </w:t>
      </w:r>
      <w:r w:rsidRPr="00141B2D">
        <w:rPr>
          <w:lang w:val="fr-FR"/>
        </w:rPr>
        <w:t>des</w:t>
      </w:r>
      <w:r w:rsidRPr="008B5749">
        <w:rPr>
          <w:b/>
          <w:bCs/>
          <w:lang w:val="fr-FR"/>
        </w:rPr>
        <w:t xml:space="preserve"> </w:t>
      </w:r>
      <w:r w:rsidRPr="008B5749">
        <w:rPr>
          <w:lang w:val="fr-FR"/>
        </w:rPr>
        <w:t>pneumatique</w:t>
      </w:r>
      <w:r w:rsidRPr="00141B2D">
        <w:rPr>
          <w:lang w:val="fr-FR"/>
        </w:rPr>
        <w:t>s</w:t>
      </w:r>
      <w:r w:rsidRPr="008B5749">
        <w:rPr>
          <w:b/>
          <w:bCs/>
          <w:lang w:val="fr-FR"/>
        </w:rPr>
        <w:t xml:space="preserve"> </w:t>
      </w:r>
      <w:r w:rsidRPr="008B5749">
        <w:rPr>
          <w:lang w:val="fr-FR"/>
        </w:rPr>
        <w:t>pour applications spéciales, un pneumatique doit avoir un profil de bande de roulement comportant des éléments-blocs plus gros et plus espacés que sur un pneumatique normal, et remplissant les conditions suivantes :</w:t>
      </w:r>
    </w:p>
    <w:p w14:paraId="0876C8C2" w14:textId="287E2B55" w:rsidR="00732458" w:rsidRPr="00C62128" w:rsidRDefault="00732458" w:rsidP="00732458">
      <w:pPr>
        <w:pStyle w:val="SingleTxtG"/>
        <w:ind w:left="2268"/>
        <w:rPr>
          <w:lang w:val="fr-FR"/>
        </w:rPr>
      </w:pPr>
      <w:bookmarkStart w:id="3" w:name="_Hlk104220209"/>
      <w:r w:rsidRPr="008B5749">
        <w:rPr>
          <w:lang w:val="fr-FR"/>
        </w:rPr>
        <w:t>a)</w:t>
      </w:r>
      <w:r w:rsidRPr="008B5749">
        <w:rPr>
          <w:lang w:val="fr-FR"/>
        </w:rPr>
        <w:tab/>
      </w:r>
      <w:r w:rsidR="008A66CC">
        <w:rPr>
          <w:lang w:val="fr-FR"/>
        </w:rPr>
        <w:t>U</w:t>
      </w:r>
      <w:r w:rsidRPr="00141B2D">
        <w:rPr>
          <w:lang w:val="fr-FR"/>
        </w:rPr>
        <w:t xml:space="preserve">ne </w:t>
      </w:r>
      <w:r w:rsidRPr="00BF3833">
        <w:rPr>
          <w:lang w:val="fr-FR"/>
        </w:rPr>
        <w:t>profondeur des sculptures ≥</w:t>
      </w:r>
      <w:r w:rsidRPr="00141B2D">
        <w:rPr>
          <w:lang w:val="fr-FR"/>
        </w:rPr>
        <w:t xml:space="preserve"> 9</w:t>
      </w:r>
      <w:r w:rsidRPr="00BF3833">
        <w:rPr>
          <w:lang w:val="fr-FR"/>
        </w:rPr>
        <w:t xml:space="preserve"> mm</w:t>
      </w:r>
      <w:r w:rsidRPr="00EC0C47">
        <w:rPr>
          <w:lang w:val="fr-FR"/>
        </w:rPr>
        <w:t> ;</w:t>
      </w:r>
    </w:p>
    <w:p w14:paraId="50006748" w14:textId="40E37AED" w:rsidR="00732458" w:rsidRPr="00076836" w:rsidRDefault="00732458" w:rsidP="00732458">
      <w:pPr>
        <w:pStyle w:val="SingleTxtG"/>
        <w:ind w:left="2268"/>
        <w:rPr>
          <w:lang w:val="fr-FR"/>
        </w:rPr>
      </w:pPr>
      <w:r w:rsidRPr="00C62128">
        <w:rPr>
          <w:lang w:val="fr-FR"/>
        </w:rPr>
        <w:t>b)</w:t>
      </w:r>
      <w:r w:rsidRPr="00C62128">
        <w:rPr>
          <w:lang w:val="fr-FR"/>
        </w:rPr>
        <w:tab/>
      </w:r>
      <w:r w:rsidR="008A66CC">
        <w:rPr>
          <w:lang w:val="fr-FR"/>
        </w:rPr>
        <w:t>U</w:t>
      </w:r>
      <w:r w:rsidRPr="00141B2D">
        <w:rPr>
          <w:lang w:val="fr-FR"/>
        </w:rPr>
        <w:t xml:space="preserve">n </w:t>
      </w:r>
      <w:r w:rsidRPr="00BF3833">
        <w:rPr>
          <w:lang w:val="fr-FR"/>
        </w:rPr>
        <w:t>rapport rainures/parties pleines ≥</w:t>
      </w:r>
      <w:r w:rsidRPr="00141B2D">
        <w:rPr>
          <w:lang w:val="fr-FR"/>
        </w:rPr>
        <w:t xml:space="preserve"> 30</w:t>
      </w:r>
      <w:r>
        <w:rPr>
          <w:lang w:val="fr-FR"/>
        </w:rPr>
        <w:t> </w:t>
      </w:r>
      <w:r w:rsidRPr="00BF3833">
        <w:rPr>
          <w:lang w:val="fr-FR"/>
        </w:rPr>
        <w:t>%</w:t>
      </w:r>
      <w:r w:rsidRPr="00EC0C47">
        <w:rPr>
          <w:lang w:val="fr-FR"/>
        </w:rPr>
        <w:t>.</w:t>
      </w:r>
      <w:bookmarkEnd w:id="3"/>
      <w:r w:rsidRPr="00C62128">
        <w:rPr>
          <w:lang w:val="fr-FR"/>
        </w:rPr>
        <w:t> ».</w:t>
      </w:r>
    </w:p>
    <w:p w14:paraId="3A8726D3" w14:textId="77777777" w:rsidR="00732458" w:rsidRPr="008B5749" w:rsidRDefault="00732458" w:rsidP="00732458">
      <w:pPr>
        <w:pStyle w:val="SingleTxtG"/>
        <w:keepNext/>
        <w:rPr>
          <w:lang w:val="fr-FR"/>
        </w:rPr>
      </w:pPr>
      <w:bookmarkStart w:id="4" w:name="_Hlk103955892"/>
      <w:r w:rsidRPr="008B5749">
        <w:rPr>
          <w:i/>
          <w:iCs/>
          <w:lang w:val="fr-FR"/>
        </w:rPr>
        <w:lastRenderedPageBreak/>
        <w:t>Paragraphe 6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Pr="008B5749">
        <w:rPr>
          <w:lang w:val="fr-FR"/>
        </w:rPr>
        <w:t>, lire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bookmarkEnd w:id="4"/>
    <w:p w14:paraId="6DE9352E" w14:textId="77777777" w:rsidR="00732458" w:rsidRPr="00EC0C47" w:rsidRDefault="00732458" w:rsidP="00732458">
      <w:pPr>
        <w:pStyle w:val="SingleTxtG"/>
        <w:keepNext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6</w:t>
      </w:r>
      <w:r w:rsidRPr="00C667FE">
        <w:rPr>
          <w:lang w:val="fr-FR"/>
        </w:rPr>
        <w:t>.</w:t>
      </w:r>
      <w:r w:rsidRPr="008B5749">
        <w:rPr>
          <w:lang w:val="fr-FR"/>
        </w:rPr>
        <w:t>3</w:t>
      </w:r>
      <w:r w:rsidRPr="00C667FE">
        <w:rPr>
          <w:lang w:val="fr-FR"/>
        </w:rPr>
        <w:t>.</w:t>
      </w:r>
      <w:r w:rsidRPr="008B5749">
        <w:rPr>
          <w:lang w:val="fr-FR"/>
        </w:rPr>
        <w:t>2</w:t>
      </w:r>
      <w:r w:rsidRPr="008B5749">
        <w:rPr>
          <w:lang w:val="fr-FR"/>
        </w:rPr>
        <w:tab/>
      </w:r>
      <w:r w:rsidRPr="00BF3833">
        <w:rPr>
          <w:lang w:val="fr-FR"/>
        </w:rPr>
        <w:t xml:space="preserve">Pour être classé dans la catégorie </w:t>
      </w:r>
      <w:r w:rsidRPr="00141B2D">
        <w:rPr>
          <w:lang w:val="fr-FR"/>
        </w:rPr>
        <w:t xml:space="preserve">des </w:t>
      </w:r>
      <w:r w:rsidRPr="005F583E">
        <w:rPr>
          <w:lang w:val="fr-FR"/>
        </w:rPr>
        <w:t>pneumatique</w:t>
      </w:r>
      <w:r w:rsidRPr="00141B2D">
        <w:rPr>
          <w:lang w:val="fr-FR"/>
        </w:rPr>
        <w:t xml:space="preserve">s </w:t>
      </w:r>
      <w:r w:rsidRPr="00BF3833">
        <w:rPr>
          <w:lang w:val="fr-FR"/>
        </w:rPr>
        <w:t>tout-terrain professionnel</w:t>
      </w:r>
      <w:r w:rsidRPr="00141B2D">
        <w:rPr>
          <w:lang w:val="fr-FR"/>
        </w:rPr>
        <w:t>s</w:t>
      </w:r>
      <w:r w:rsidRPr="005F583E">
        <w:rPr>
          <w:lang w:val="fr-FR"/>
        </w:rPr>
        <w:t xml:space="preserve">, un pneumatique </w:t>
      </w:r>
      <w:r w:rsidRPr="00141B2D">
        <w:rPr>
          <w:lang w:val="fr-FR"/>
        </w:rPr>
        <w:t xml:space="preserve">pour applications spéciales </w:t>
      </w:r>
      <w:r w:rsidRPr="00BF3833">
        <w:rPr>
          <w:lang w:val="fr-FR"/>
        </w:rPr>
        <w:t>doit répondre aux caractéristiques suivantes</w:t>
      </w:r>
      <w:r>
        <w:rPr>
          <w:lang w:val="fr-FR"/>
        </w:rPr>
        <w:t> </w:t>
      </w:r>
      <w:r w:rsidRPr="00BF3833">
        <w:rPr>
          <w:lang w:val="fr-FR"/>
        </w:rPr>
        <w:t>:</w:t>
      </w:r>
    </w:p>
    <w:p w14:paraId="26AA1F52" w14:textId="1545A474" w:rsidR="00732458" w:rsidRPr="005F583E" w:rsidRDefault="00732458" w:rsidP="00732458">
      <w:pPr>
        <w:pStyle w:val="SingleTxtG"/>
        <w:ind w:left="2268"/>
        <w:rPr>
          <w:lang w:val="fr-FR"/>
        </w:rPr>
      </w:pPr>
      <w:r w:rsidRPr="00C62128">
        <w:rPr>
          <w:lang w:val="fr-FR"/>
        </w:rPr>
        <w:t>a)</w:t>
      </w:r>
      <w:r w:rsidRPr="00C62128">
        <w:rPr>
          <w:lang w:val="fr-FR"/>
        </w:rPr>
        <w:tab/>
      </w:r>
      <w:r w:rsidR="008A66CC">
        <w:rPr>
          <w:lang w:val="fr-FR"/>
        </w:rPr>
        <w:t>U</w:t>
      </w:r>
      <w:r w:rsidRPr="00141B2D">
        <w:rPr>
          <w:lang w:val="fr-FR"/>
        </w:rPr>
        <w:t>ne</w:t>
      </w:r>
      <w:r w:rsidRPr="00BF3833">
        <w:rPr>
          <w:lang w:val="fr-FR"/>
        </w:rPr>
        <w:t xml:space="preserve"> profondeur des sculptures ≥</w:t>
      </w:r>
      <w:r w:rsidRPr="00EC0C47">
        <w:rPr>
          <w:lang w:val="fr-FR"/>
        </w:rPr>
        <w:t> </w:t>
      </w:r>
      <w:r w:rsidRPr="00C62128">
        <w:rPr>
          <w:lang w:val="fr-FR"/>
        </w:rPr>
        <w:t>11 mm ;</w:t>
      </w:r>
      <w:r w:rsidRPr="005F583E">
        <w:rPr>
          <w:lang w:val="fr-FR"/>
        </w:rPr>
        <w:t xml:space="preserve"> </w:t>
      </w:r>
    </w:p>
    <w:p w14:paraId="67805F22" w14:textId="6916BFDB" w:rsidR="00732458" w:rsidRPr="005F583E" w:rsidRDefault="00732458" w:rsidP="00732458">
      <w:pPr>
        <w:pStyle w:val="SingleTxtG"/>
        <w:ind w:left="2268"/>
        <w:rPr>
          <w:lang w:val="fr-FR"/>
        </w:rPr>
      </w:pPr>
      <w:r w:rsidRPr="005F583E">
        <w:rPr>
          <w:lang w:val="fr-FR"/>
        </w:rPr>
        <w:t>b)</w:t>
      </w:r>
      <w:r w:rsidRPr="005F583E">
        <w:rPr>
          <w:lang w:val="fr-FR"/>
        </w:rPr>
        <w:tab/>
      </w:r>
      <w:r w:rsidR="008A66CC">
        <w:rPr>
          <w:lang w:val="fr-FR"/>
        </w:rPr>
        <w:t>U</w:t>
      </w:r>
      <w:r w:rsidRPr="00141B2D">
        <w:rPr>
          <w:lang w:val="fr-FR"/>
        </w:rPr>
        <w:t xml:space="preserve">n </w:t>
      </w:r>
      <w:r w:rsidRPr="00BF3833">
        <w:rPr>
          <w:lang w:val="fr-FR"/>
        </w:rPr>
        <w:t>rapport rainures/parties pleines ≥</w:t>
      </w:r>
      <w:r w:rsidRPr="00EC0C47">
        <w:rPr>
          <w:lang w:val="fr-FR"/>
        </w:rPr>
        <w:t> </w:t>
      </w:r>
      <w:r w:rsidRPr="00C62128">
        <w:rPr>
          <w:lang w:val="fr-FR"/>
        </w:rPr>
        <w:t>35 % ;</w:t>
      </w:r>
      <w:r w:rsidRPr="005F583E">
        <w:rPr>
          <w:lang w:val="fr-FR"/>
        </w:rPr>
        <w:t xml:space="preserve"> </w:t>
      </w:r>
    </w:p>
    <w:p w14:paraId="42CE8D18" w14:textId="162FB477" w:rsidR="00732458" w:rsidRPr="00C62128" w:rsidRDefault="00732458" w:rsidP="00732458">
      <w:pPr>
        <w:pStyle w:val="SingleTxtG"/>
        <w:ind w:left="2268"/>
        <w:rPr>
          <w:lang w:val="fr-FR"/>
        </w:rPr>
      </w:pPr>
      <w:r w:rsidRPr="005F583E">
        <w:rPr>
          <w:lang w:val="fr-FR"/>
        </w:rPr>
        <w:t>c)</w:t>
      </w:r>
      <w:r w:rsidRPr="005F583E">
        <w:rPr>
          <w:lang w:val="fr-FR"/>
        </w:rPr>
        <w:tab/>
      </w:r>
      <w:r w:rsidR="008A66CC">
        <w:rPr>
          <w:lang w:val="fr-FR"/>
        </w:rPr>
        <w:t>U</w:t>
      </w:r>
      <w:r w:rsidRPr="00141B2D">
        <w:rPr>
          <w:lang w:val="fr-FR"/>
        </w:rPr>
        <w:t>ne catégorie de vitesse ≤ 160 km/h.</w:t>
      </w:r>
      <w:r w:rsidRPr="00BF3833">
        <w:rPr>
          <w:lang w:val="fr-FR"/>
        </w:rPr>
        <w:t> »</w:t>
      </w:r>
      <w:r w:rsidRPr="00EC0C47">
        <w:rPr>
          <w:lang w:val="fr-FR"/>
        </w:rPr>
        <w:t>.</w:t>
      </w:r>
    </w:p>
    <w:p w14:paraId="0907A139" w14:textId="77777777" w:rsidR="00732458" w:rsidRPr="008B5749" w:rsidRDefault="00732458" w:rsidP="00732458">
      <w:pPr>
        <w:pStyle w:val="SingleTxtG"/>
        <w:keepNext/>
        <w:rPr>
          <w:iCs/>
          <w:lang w:val="fr-FR"/>
        </w:rPr>
      </w:pPr>
      <w:r w:rsidRPr="008B5749">
        <w:rPr>
          <w:i/>
          <w:iCs/>
          <w:lang w:val="fr-FR"/>
        </w:rPr>
        <w:t>Ajouter le nouveau paragraphe 11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5</w:t>
      </w:r>
      <w:r w:rsidRPr="008B5749">
        <w:rPr>
          <w:lang w:val="fr-FR"/>
        </w:rPr>
        <w:t>, libellé comme suit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04C0B079" w14:textId="77777777" w:rsidR="00732458" w:rsidRPr="00141B2D" w:rsidRDefault="00732458" w:rsidP="00732458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 w:rsidRPr="00141B2D">
        <w:rPr>
          <w:lang w:val="fr-FR"/>
        </w:rPr>
        <w:t>« 11.5</w:t>
      </w:r>
      <w:r w:rsidRPr="00BF3833">
        <w:rPr>
          <w:lang w:val="fr-FR"/>
        </w:rPr>
        <w:tab/>
      </w:r>
      <w:r w:rsidRPr="00141B2D">
        <w:rPr>
          <w:lang w:val="fr-FR"/>
        </w:rPr>
        <w:t>Les Parties contractantes appliquant le présent Règlement ne pourront refuser de délivrer des extensions pour les homologations délivrées pour la première fois avant l</w:t>
      </w:r>
      <w:r>
        <w:rPr>
          <w:lang w:val="fr-FR"/>
        </w:rPr>
        <w:t>’</w:t>
      </w:r>
      <w:r w:rsidRPr="00141B2D">
        <w:rPr>
          <w:lang w:val="fr-FR"/>
        </w:rPr>
        <w:t xml:space="preserve">entrée en vigueur du complément </w:t>
      </w:r>
      <w:r>
        <w:rPr>
          <w:lang w:val="fr-FR"/>
        </w:rPr>
        <w:t>25 à la série 02 d’amendements</w:t>
      </w:r>
      <w:r w:rsidRPr="00141B2D">
        <w:rPr>
          <w:lang w:val="fr-FR"/>
        </w:rPr>
        <w:t xml:space="preserve"> audit Règlement et contenant dans la fiche de communication l</w:t>
      </w:r>
      <w:r>
        <w:rPr>
          <w:lang w:val="fr-FR"/>
        </w:rPr>
        <w:t>’</w:t>
      </w:r>
      <w:r w:rsidRPr="00141B2D">
        <w:rPr>
          <w:lang w:val="fr-FR"/>
        </w:rPr>
        <w:t>information selon laquelle la désignation de la dimension du pneumatique est précédée des lettres “HL” conformément au 2.25.8.</w:t>
      </w:r>
      <w:r w:rsidRPr="00BF3833">
        <w:rPr>
          <w:lang w:val="fr-FR"/>
        </w:rPr>
        <w:t> »</w:t>
      </w:r>
      <w:r w:rsidRPr="00EC0C47">
        <w:rPr>
          <w:lang w:val="fr-FR"/>
        </w:rPr>
        <w:t>.</w:t>
      </w:r>
    </w:p>
    <w:p w14:paraId="6F3EBE3D" w14:textId="77777777" w:rsidR="00732458" w:rsidRPr="008B5749" w:rsidRDefault="00732458" w:rsidP="00732458">
      <w:pPr>
        <w:pStyle w:val="SingleTxtG"/>
        <w:rPr>
          <w:i/>
          <w:iCs/>
          <w:lang w:val="fr-FR"/>
        </w:rPr>
      </w:pPr>
      <w:r w:rsidRPr="008B5749">
        <w:rPr>
          <w:i/>
          <w:iCs/>
          <w:lang w:val="fr-FR"/>
        </w:rPr>
        <w:t>Annexe 1</w:t>
      </w:r>
      <w:r w:rsidRPr="00A02C4E">
        <w:rPr>
          <w:lang w:val="fr-FR"/>
        </w:rPr>
        <w:t>,</w:t>
      </w:r>
    </w:p>
    <w:p w14:paraId="55151169" w14:textId="77777777" w:rsidR="00732458" w:rsidRPr="008B5749" w:rsidRDefault="00732458" w:rsidP="00732458">
      <w:pPr>
        <w:pStyle w:val="SingleTxtG"/>
        <w:keepNext/>
        <w:rPr>
          <w:i/>
          <w:lang w:val="fr-FR"/>
        </w:rPr>
      </w:pPr>
      <w:r w:rsidRPr="00955809">
        <w:rPr>
          <w:i/>
          <w:iCs/>
          <w:lang w:val="fr-FR"/>
        </w:rPr>
        <w:t>Ajouter le nouveau point</w:t>
      </w:r>
      <w:r w:rsidRPr="00955809">
        <w:rPr>
          <w:b/>
          <w:bCs/>
          <w:i/>
          <w:iCs/>
          <w:lang w:val="fr-FR"/>
        </w:rPr>
        <w:t xml:space="preserve"> </w:t>
      </w:r>
      <w:r w:rsidRPr="00955809">
        <w:rPr>
          <w:i/>
          <w:iCs/>
          <w:lang w:val="fr-FR"/>
        </w:rPr>
        <w:t>4</w:t>
      </w:r>
      <w:r w:rsidRPr="00C667FE">
        <w:rPr>
          <w:i/>
          <w:iCs/>
          <w:lang w:val="fr-FR"/>
        </w:rPr>
        <w:t>.</w:t>
      </w:r>
      <w:r w:rsidRPr="00955809">
        <w:rPr>
          <w:i/>
          <w:iCs/>
          <w:lang w:val="fr-FR"/>
        </w:rPr>
        <w:t>2</w:t>
      </w:r>
      <w:r w:rsidRPr="00C667FE">
        <w:rPr>
          <w:i/>
          <w:iCs/>
          <w:lang w:val="fr-FR"/>
        </w:rPr>
        <w:t>.</w:t>
      </w:r>
      <w:r w:rsidRPr="00955809">
        <w:rPr>
          <w:i/>
          <w:iCs/>
          <w:lang w:val="fr-FR"/>
        </w:rPr>
        <w:t>1</w:t>
      </w:r>
      <w:r w:rsidRPr="008B5749">
        <w:rPr>
          <w:lang w:val="fr-FR"/>
        </w:rPr>
        <w:t>, libellé comme suit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2449CEAD" w14:textId="77777777" w:rsidR="00732458" w:rsidRPr="00C62128" w:rsidRDefault="00732458" w:rsidP="00732458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 w:rsidRPr="00BF3833">
        <w:rPr>
          <w:lang w:val="fr-FR"/>
        </w:rPr>
        <w:t>« </w:t>
      </w:r>
      <w:r w:rsidRPr="00141B2D">
        <w:rPr>
          <w:lang w:val="fr-FR"/>
        </w:rPr>
        <w:t>4.2.1</w:t>
      </w:r>
      <w:r w:rsidRPr="00BF3833">
        <w:rPr>
          <w:lang w:val="fr-FR"/>
        </w:rPr>
        <w:tab/>
      </w:r>
      <w:r w:rsidRPr="00141B2D">
        <w:rPr>
          <w:lang w:val="fr-FR"/>
        </w:rPr>
        <w:t>Pour les pneumatiques pour applications spéciales, s</w:t>
      </w:r>
      <w:r>
        <w:rPr>
          <w:lang w:val="fr-FR"/>
        </w:rPr>
        <w:t>’</w:t>
      </w:r>
      <w:r w:rsidRPr="00141B2D">
        <w:rPr>
          <w:lang w:val="fr-FR"/>
        </w:rPr>
        <w:t>il s</w:t>
      </w:r>
      <w:r>
        <w:rPr>
          <w:lang w:val="fr-FR"/>
        </w:rPr>
        <w:t>’</w:t>
      </w:r>
      <w:r w:rsidRPr="00141B2D">
        <w:rPr>
          <w:lang w:val="fr-FR"/>
        </w:rPr>
        <w:t>agit d</w:t>
      </w:r>
      <w:r>
        <w:rPr>
          <w:lang w:val="fr-FR"/>
        </w:rPr>
        <w:t>’</w:t>
      </w:r>
      <w:r w:rsidRPr="00141B2D">
        <w:rPr>
          <w:lang w:val="fr-FR"/>
        </w:rPr>
        <w:t>un pneumatique tout-terrain professionnel : oui/non </w:t>
      </w:r>
      <w:r w:rsidRPr="00BF3833">
        <w:rPr>
          <w:lang w:val="fr-FR"/>
        </w:rPr>
        <w:t>»</w:t>
      </w:r>
      <w:r w:rsidRPr="00EC0C47">
        <w:rPr>
          <w:lang w:val="fr-FR"/>
        </w:rPr>
        <w:t>.</w:t>
      </w:r>
    </w:p>
    <w:p w14:paraId="3E8A7B0B" w14:textId="77777777" w:rsidR="00732458" w:rsidRPr="008B5749" w:rsidRDefault="00732458" w:rsidP="00732458">
      <w:pPr>
        <w:pStyle w:val="SingleTxtG"/>
        <w:keepNext/>
        <w:rPr>
          <w:i/>
          <w:lang w:val="fr-FR"/>
        </w:rPr>
      </w:pPr>
      <w:r w:rsidRPr="008B5749">
        <w:rPr>
          <w:i/>
          <w:iCs/>
          <w:lang w:val="fr-FR"/>
        </w:rPr>
        <w:t>Ajouter le nouveau point 4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8B5749">
        <w:rPr>
          <w:lang w:val="fr-FR"/>
        </w:rPr>
        <w:t>, libellé comme suit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619F37AD" w14:textId="77777777" w:rsidR="00732458" w:rsidRPr="00C62128" w:rsidRDefault="00732458" w:rsidP="00732458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 w:rsidRPr="00BF3833">
        <w:rPr>
          <w:lang w:val="fr-FR"/>
        </w:rPr>
        <w:t>« </w:t>
      </w:r>
      <w:r w:rsidRPr="00141B2D">
        <w:rPr>
          <w:lang w:val="fr-FR"/>
        </w:rPr>
        <w:t>4.3.1</w:t>
      </w:r>
      <w:r w:rsidRPr="00BF3833">
        <w:rPr>
          <w:lang w:val="fr-FR"/>
        </w:rPr>
        <w:tab/>
      </w:r>
      <w:r w:rsidRPr="00141B2D">
        <w:rPr>
          <w:lang w:val="fr-FR"/>
        </w:rPr>
        <w:t>Pour les pneumatiques à structure radiale, si les câblés des plis de la carcasse sont orientés de façon à former un angle sensiblement égal à 90° par rapport à la ligne médiane de la bande de roulement sur toute la section transversale du pneumatique</w:t>
      </w:r>
      <w:r>
        <w:rPr>
          <w:lang w:val="fr-FR"/>
        </w:rPr>
        <w:t> </w:t>
      </w:r>
      <w:r w:rsidRPr="00141B2D">
        <w:rPr>
          <w:lang w:val="fr-FR"/>
        </w:rPr>
        <w:t>: oui/non</w:t>
      </w:r>
      <w:r w:rsidRPr="00BF3833">
        <w:rPr>
          <w:lang w:val="fr-FR"/>
        </w:rPr>
        <w:t> »</w:t>
      </w:r>
      <w:r w:rsidRPr="00EC0C47">
        <w:rPr>
          <w:lang w:val="fr-FR"/>
        </w:rPr>
        <w:t>.</w:t>
      </w:r>
    </w:p>
    <w:p w14:paraId="3427CA28" w14:textId="77777777" w:rsidR="00732458" w:rsidRPr="008B5749" w:rsidRDefault="00732458" w:rsidP="00732458">
      <w:pPr>
        <w:pStyle w:val="SingleTxtG"/>
        <w:rPr>
          <w:i/>
          <w:iCs/>
          <w:lang w:val="fr-FR"/>
        </w:rPr>
      </w:pPr>
      <w:r w:rsidRPr="008B5749">
        <w:rPr>
          <w:i/>
          <w:iCs/>
          <w:lang w:val="fr-FR"/>
        </w:rPr>
        <w:t>Annexe 3</w:t>
      </w:r>
      <w:r w:rsidRPr="00A02C4E">
        <w:rPr>
          <w:lang w:val="fr-FR"/>
        </w:rPr>
        <w:t>,</w:t>
      </w:r>
    </w:p>
    <w:p w14:paraId="75831FFE" w14:textId="77777777" w:rsidR="00732458" w:rsidRPr="008B5749" w:rsidRDefault="00732458" w:rsidP="00732458">
      <w:pPr>
        <w:pStyle w:val="SingleTxtG"/>
        <w:keepNext/>
        <w:rPr>
          <w:iCs/>
          <w:lang w:val="fr-FR"/>
        </w:rPr>
      </w:pPr>
      <w:r w:rsidRPr="008B5749">
        <w:rPr>
          <w:i/>
          <w:iCs/>
          <w:lang w:val="fr-FR"/>
        </w:rPr>
        <w:t>Paragraphe 1</w:t>
      </w:r>
      <w:r w:rsidRPr="008B5749">
        <w:rPr>
          <w:lang w:val="fr-FR"/>
        </w:rPr>
        <w:t>, remplacer la figure actuelle par la figure ci-après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426F4DB5" w14:textId="1A0E2DCF" w:rsidR="00732458" w:rsidRDefault="00732458" w:rsidP="00732458">
      <w:pPr>
        <w:pStyle w:val="SingleTxtG"/>
        <w:rPr>
          <w:lang w:val="fr-FR"/>
        </w:rPr>
      </w:pPr>
      <w:r w:rsidRPr="00DE7E02">
        <w:rPr>
          <w:lang w:val="fr-FR"/>
        </w:rPr>
        <w:t>« </w:t>
      </w:r>
    </w:p>
    <w:p w14:paraId="4304EB1A" w14:textId="41345511" w:rsidR="00732458" w:rsidRPr="00CE2131" w:rsidRDefault="004A02DB" w:rsidP="00CE2131">
      <w:pPr>
        <w:pStyle w:val="SingleTxtG"/>
        <w:spacing w:after="0"/>
        <w:rPr>
          <w:lang w:val="fr-FR"/>
        </w:rPr>
      </w:pPr>
      <w:r>
        <w:rPr>
          <w:noProof/>
        </w:rPr>
        <w:drawing>
          <wp:inline distT="0" distB="0" distL="0" distR="0" wp14:anchorId="3A23AE47" wp14:editId="440D3D00">
            <wp:extent cx="4680000" cy="1569600"/>
            <wp:effectExtent l="0" t="0" r="635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156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563E5" w14:textId="25319B20" w:rsidR="00732458" w:rsidRPr="0066155E" w:rsidRDefault="00732458" w:rsidP="00CE2131">
      <w:pPr>
        <w:pStyle w:val="SingleTxtG"/>
        <w:jc w:val="right"/>
        <w:rPr>
          <w:lang w:val="fr-FR"/>
        </w:rPr>
      </w:pPr>
      <w:r w:rsidRPr="001B0AA7">
        <w:rPr>
          <w:lang w:val="de-DE"/>
        </w:rPr>
        <w:t> </w:t>
      </w:r>
      <w:r w:rsidRPr="0066155E">
        <w:rPr>
          <w:lang w:val="fr-FR"/>
        </w:rPr>
        <w:t>»</w:t>
      </w:r>
      <w:r>
        <w:rPr>
          <w:lang w:val="fr-FR"/>
        </w:rPr>
        <w:t>.</w:t>
      </w:r>
    </w:p>
    <w:p w14:paraId="3E760914" w14:textId="77777777" w:rsidR="00732458" w:rsidRPr="008B5749" w:rsidRDefault="00732458" w:rsidP="00732458">
      <w:pPr>
        <w:pStyle w:val="SingleTxtG"/>
        <w:keepNext/>
        <w:rPr>
          <w:iCs/>
          <w:lang w:val="fr-FR"/>
        </w:rPr>
      </w:pPr>
      <w:r w:rsidRPr="008B5749">
        <w:rPr>
          <w:i/>
          <w:iCs/>
          <w:lang w:val="fr-FR"/>
        </w:rPr>
        <w:t>Paragraphe 1 e)</w:t>
      </w:r>
      <w:r w:rsidRPr="008B5749">
        <w:rPr>
          <w:lang w:val="fr-FR"/>
        </w:rPr>
        <w:t>, lire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514729A5" w14:textId="77777777" w:rsidR="00732458" w:rsidRPr="008B5749" w:rsidRDefault="00732458" w:rsidP="0062676F">
      <w:pPr>
        <w:pStyle w:val="SingleTxtG"/>
        <w:tabs>
          <w:tab w:val="left" w:pos="2268"/>
        </w:tabs>
        <w:ind w:left="2835" w:hanging="567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e)</w:t>
      </w:r>
      <w:r w:rsidRPr="008B5749">
        <w:rPr>
          <w:lang w:val="fr-FR"/>
        </w:rPr>
        <w:tab/>
      </w:r>
      <w:r>
        <w:rPr>
          <w:lang w:val="fr-FR"/>
        </w:rPr>
        <w:t xml:space="preserve">Ayant une </w:t>
      </w:r>
      <w:r w:rsidRPr="008B5749">
        <w:rPr>
          <w:lang w:val="fr-FR"/>
        </w:rPr>
        <w:t>capacité de charge de 580</w:t>
      </w:r>
      <w:r>
        <w:rPr>
          <w:lang w:val="fr-FR"/>
        </w:rPr>
        <w:t> </w:t>
      </w:r>
      <w:r w:rsidRPr="008B5749">
        <w:rPr>
          <w:lang w:val="fr-FR"/>
        </w:rPr>
        <w:t>kg</w:t>
      </w:r>
      <w:r>
        <w:rPr>
          <w:lang w:val="fr-FR"/>
        </w:rPr>
        <w:t>,</w:t>
      </w:r>
      <w:r w:rsidRPr="008B5749">
        <w:rPr>
          <w:lang w:val="fr-FR"/>
        </w:rPr>
        <w:t xml:space="preserve"> correspondant à l</w:t>
      </w:r>
      <w:r>
        <w:rPr>
          <w:lang w:val="fr-FR"/>
        </w:rPr>
        <w:t>’</w:t>
      </w:r>
      <w:r w:rsidRPr="008B5749">
        <w:rPr>
          <w:lang w:val="fr-FR"/>
        </w:rPr>
        <w:t xml:space="preserve">indice </w:t>
      </w:r>
      <w:r w:rsidRPr="00141B2D">
        <w:rPr>
          <w:lang w:val="fr-FR"/>
        </w:rPr>
        <w:t>de capacité</w:t>
      </w:r>
      <w:r w:rsidRPr="008B5749">
        <w:rPr>
          <w:b/>
          <w:bCs/>
          <w:lang w:val="fr-FR"/>
        </w:rPr>
        <w:t xml:space="preserve"> </w:t>
      </w:r>
      <w:r w:rsidRPr="008B5749">
        <w:rPr>
          <w:lang w:val="fr-FR"/>
        </w:rPr>
        <w:t>de charge 89 figurant à l</w:t>
      </w:r>
      <w:r>
        <w:rPr>
          <w:lang w:val="fr-FR"/>
        </w:rPr>
        <w:t>’</w:t>
      </w:r>
      <w:r w:rsidRPr="008B5749">
        <w:rPr>
          <w:lang w:val="fr-FR"/>
        </w:rPr>
        <w:t>annexe</w:t>
      </w:r>
      <w:r>
        <w:rPr>
          <w:lang w:val="fr-FR"/>
        </w:rPr>
        <w:t> </w:t>
      </w:r>
      <w:r w:rsidRPr="008B5749">
        <w:rPr>
          <w:lang w:val="fr-FR"/>
        </w:rPr>
        <w:t>4 du présent Règlement</w:t>
      </w:r>
      <w:r>
        <w:rPr>
          <w:lang w:val="fr-FR"/>
        </w:rPr>
        <w:t> ; ».</w:t>
      </w:r>
    </w:p>
    <w:p w14:paraId="32156F91" w14:textId="77777777" w:rsidR="00732458" w:rsidRPr="008B5749" w:rsidRDefault="00732458" w:rsidP="00732458">
      <w:pPr>
        <w:pStyle w:val="SingleTxtG"/>
        <w:keepNext/>
        <w:rPr>
          <w:iCs/>
          <w:lang w:val="fr-FR"/>
        </w:rPr>
      </w:pPr>
      <w:r w:rsidRPr="008B5749">
        <w:rPr>
          <w:i/>
          <w:iCs/>
          <w:lang w:val="fr-FR"/>
        </w:rPr>
        <w:t>Paragraphe 2, dernière phrase</w:t>
      </w:r>
      <w:r w:rsidRPr="008B5749">
        <w:rPr>
          <w:lang w:val="fr-FR"/>
        </w:rPr>
        <w:t>, lire :</w:t>
      </w:r>
    </w:p>
    <w:p w14:paraId="7B65D23B" w14:textId="77777777" w:rsidR="00732458" w:rsidRPr="00497ADD" w:rsidRDefault="00732458" w:rsidP="00732458">
      <w:pPr>
        <w:pStyle w:val="SingleTxtG"/>
        <w:ind w:left="2268"/>
        <w:rPr>
          <w:iCs/>
          <w:lang w:val="fr-FR"/>
        </w:rPr>
      </w:pPr>
      <w:r w:rsidRPr="00BF3833">
        <w:rPr>
          <w:lang w:val="fr-FR"/>
        </w:rPr>
        <w:t>« L</w:t>
      </w:r>
      <w:r>
        <w:rPr>
          <w:lang w:val="fr-FR"/>
        </w:rPr>
        <w:t>’</w:t>
      </w:r>
      <w:r w:rsidRPr="00C62128">
        <w:rPr>
          <w:lang w:val="fr-FR"/>
        </w:rPr>
        <w:t>inscription de l</w:t>
      </w:r>
      <w:r>
        <w:rPr>
          <w:lang w:val="fr-FR"/>
        </w:rPr>
        <w:t>’</w:t>
      </w:r>
      <w:r w:rsidRPr="00497ADD">
        <w:rPr>
          <w:lang w:val="fr-FR"/>
        </w:rPr>
        <w:t xml:space="preserve">indice </w:t>
      </w:r>
      <w:r w:rsidRPr="00141B2D">
        <w:rPr>
          <w:lang w:val="fr-FR"/>
        </w:rPr>
        <w:t xml:space="preserve">de capacité </w:t>
      </w:r>
      <w:r w:rsidRPr="00BF3833">
        <w:rPr>
          <w:lang w:val="fr-FR"/>
        </w:rPr>
        <w:t>de charge,</w:t>
      </w:r>
      <w:r w:rsidRPr="00141B2D">
        <w:rPr>
          <w:lang w:val="fr-FR"/>
        </w:rPr>
        <w:t xml:space="preserve"> du symbole</w:t>
      </w:r>
      <w:r w:rsidRPr="00BF3833">
        <w:rPr>
          <w:lang w:val="fr-FR"/>
        </w:rPr>
        <w:t xml:space="preserve"> de la catégorie de vitesse, de la date d</w:t>
      </w:r>
      <w:r w:rsidRPr="00EC0C47">
        <w:rPr>
          <w:lang w:val="fr-FR"/>
        </w:rPr>
        <w:t xml:space="preserve">e fabrication et </w:t>
      </w:r>
      <w:r w:rsidRPr="00C62128">
        <w:rPr>
          <w:lang w:val="fr-FR"/>
        </w:rPr>
        <w:t>d</w:t>
      </w:r>
      <w:r>
        <w:rPr>
          <w:lang w:val="fr-FR"/>
        </w:rPr>
        <w:t>’</w:t>
      </w:r>
      <w:r w:rsidRPr="00C62128">
        <w:rPr>
          <w:lang w:val="fr-FR"/>
        </w:rPr>
        <w:t>autres informations doit être conforme à celle indiquée dans l</w:t>
      </w:r>
      <w:r>
        <w:rPr>
          <w:lang w:val="fr-FR"/>
        </w:rPr>
        <w:t>’</w:t>
      </w:r>
      <w:r w:rsidRPr="00497ADD">
        <w:rPr>
          <w:lang w:val="fr-FR"/>
        </w:rPr>
        <w:t>exemple</w:t>
      </w:r>
      <w:r>
        <w:rPr>
          <w:lang w:val="fr-FR"/>
        </w:rPr>
        <w:t> </w:t>
      </w:r>
      <w:r w:rsidRPr="00497ADD">
        <w:rPr>
          <w:lang w:val="fr-FR"/>
        </w:rPr>
        <w:t>1 ci-dessus. ».</w:t>
      </w:r>
    </w:p>
    <w:p w14:paraId="0C3F295B" w14:textId="77777777" w:rsidR="00732458" w:rsidRPr="008B5749" w:rsidRDefault="00732458" w:rsidP="00732458">
      <w:pPr>
        <w:pStyle w:val="SingleTxtG"/>
        <w:keepNext/>
        <w:rPr>
          <w:iCs/>
          <w:lang w:val="fr-FR"/>
        </w:rPr>
      </w:pPr>
      <w:r w:rsidRPr="008B5749">
        <w:rPr>
          <w:i/>
          <w:iCs/>
          <w:lang w:val="fr-FR"/>
        </w:rPr>
        <w:t>Paragraphe 3 b)</w:t>
      </w:r>
      <w:r w:rsidRPr="008B5749">
        <w:rPr>
          <w:lang w:val="fr-FR"/>
        </w:rPr>
        <w:t>, lire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6E224EB7" w14:textId="77777777" w:rsidR="00732458" w:rsidRPr="008B5749" w:rsidRDefault="00732458" w:rsidP="0062676F">
      <w:pPr>
        <w:pStyle w:val="SingleTxtG"/>
        <w:tabs>
          <w:tab w:val="left" w:pos="2268"/>
        </w:tabs>
        <w:ind w:left="2835" w:hanging="567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b)</w:t>
      </w:r>
      <w:r w:rsidRPr="008B5749">
        <w:rPr>
          <w:lang w:val="fr-FR"/>
        </w:rPr>
        <w:tab/>
      </w:r>
      <w:r>
        <w:rPr>
          <w:lang w:val="fr-FR"/>
        </w:rPr>
        <w:t xml:space="preserve">La description </w:t>
      </w:r>
      <w:r w:rsidRPr="008B5749">
        <w:rPr>
          <w:lang w:val="fr-FR"/>
        </w:rPr>
        <w:t>de service doit être placé</w:t>
      </w:r>
      <w:r>
        <w:rPr>
          <w:lang w:val="fr-FR"/>
        </w:rPr>
        <w:t>e</w:t>
      </w:r>
      <w:r w:rsidRPr="008B5749">
        <w:rPr>
          <w:lang w:val="fr-FR"/>
        </w:rPr>
        <w:t xml:space="preserve"> immédiatement après la désignation de la dimension du pneumatique telle que définie au paragraphe 2</w:t>
      </w:r>
      <w:r w:rsidRPr="00C667FE">
        <w:rPr>
          <w:lang w:val="fr-FR"/>
        </w:rPr>
        <w:t>.</w:t>
      </w:r>
      <w:r w:rsidRPr="008B5749">
        <w:rPr>
          <w:lang w:val="fr-FR"/>
        </w:rPr>
        <w:t>25 du présent Règlement</w:t>
      </w:r>
      <w:r>
        <w:rPr>
          <w:lang w:val="fr-FR"/>
        </w:rPr>
        <w:t> ; ».</w:t>
      </w:r>
    </w:p>
    <w:p w14:paraId="3532A756" w14:textId="77777777" w:rsidR="00732458" w:rsidRPr="008B5749" w:rsidRDefault="00732458" w:rsidP="00732458">
      <w:pPr>
        <w:pStyle w:val="SingleTxtG"/>
        <w:rPr>
          <w:iCs/>
          <w:lang w:val="fr-FR"/>
        </w:rPr>
      </w:pPr>
      <w:r w:rsidRPr="008B5749">
        <w:rPr>
          <w:i/>
          <w:iCs/>
          <w:lang w:val="fr-FR"/>
        </w:rPr>
        <w:lastRenderedPageBreak/>
        <w:t>Paragraphe 3 c)</w:t>
      </w:r>
      <w:r w:rsidRPr="008B5749">
        <w:rPr>
          <w:lang w:val="fr-FR"/>
        </w:rPr>
        <w:t>, modification sans objet en français</w:t>
      </w:r>
      <w:r w:rsidRPr="00C667FE">
        <w:rPr>
          <w:lang w:val="fr-FR"/>
        </w:rPr>
        <w:t>.</w:t>
      </w:r>
    </w:p>
    <w:p w14:paraId="734A5499" w14:textId="77777777" w:rsidR="00732458" w:rsidRPr="008B5749" w:rsidRDefault="00732458" w:rsidP="00732458">
      <w:pPr>
        <w:pStyle w:val="SingleTxtG"/>
        <w:keepNext/>
        <w:rPr>
          <w:iCs/>
          <w:lang w:val="fr-FR"/>
        </w:rPr>
      </w:pPr>
      <w:r w:rsidRPr="008B5749">
        <w:rPr>
          <w:i/>
          <w:iCs/>
          <w:lang w:val="fr-FR"/>
        </w:rPr>
        <w:t>Ajouter le nouveau paragraphe 3 d)</w:t>
      </w:r>
      <w:r w:rsidRPr="008B5749">
        <w:rPr>
          <w:lang w:val="fr-FR"/>
        </w:rPr>
        <w:t>, libellé comme suit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059C60EE" w14:textId="77777777" w:rsidR="00732458" w:rsidRPr="00EC0C47" w:rsidRDefault="00732458" w:rsidP="0062676F">
      <w:pPr>
        <w:pStyle w:val="SingleTxtG"/>
        <w:tabs>
          <w:tab w:val="left" w:pos="2268"/>
        </w:tabs>
        <w:ind w:left="2835" w:hanging="567"/>
        <w:rPr>
          <w:iCs/>
          <w:lang w:val="fr-FR"/>
        </w:rPr>
      </w:pPr>
      <w:r w:rsidRPr="00BF3833">
        <w:rPr>
          <w:lang w:val="fr-FR"/>
        </w:rPr>
        <w:t>«</w:t>
      </w:r>
      <w:r w:rsidRPr="00141B2D">
        <w:rPr>
          <w:lang w:val="fr-FR"/>
        </w:rPr>
        <w:t> d)</w:t>
      </w:r>
      <w:r w:rsidRPr="00BF3833">
        <w:rPr>
          <w:lang w:val="fr-FR"/>
        </w:rPr>
        <w:tab/>
      </w:r>
      <w:r w:rsidRPr="00141B2D">
        <w:rPr>
          <w:lang w:val="fr-FR"/>
        </w:rPr>
        <w:t>Le symbole “ERS” doit être placé à proximité de la désignation de la dimension du pneumatique.</w:t>
      </w:r>
      <w:r w:rsidRPr="00BF3833">
        <w:rPr>
          <w:lang w:val="fr-FR"/>
        </w:rPr>
        <w:t> ».</w:t>
      </w:r>
    </w:p>
    <w:p w14:paraId="5B3F3AF0" w14:textId="77777777" w:rsidR="00732458" w:rsidRPr="008B5749" w:rsidRDefault="00732458" w:rsidP="00732458">
      <w:pPr>
        <w:pStyle w:val="SingleTxtG"/>
        <w:keepNext/>
        <w:rPr>
          <w:i/>
          <w:iCs/>
          <w:lang w:val="fr-FR"/>
        </w:rPr>
      </w:pPr>
      <w:r w:rsidRPr="008B5749">
        <w:rPr>
          <w:i/>
          <w:iCs/>
          <w:lang w:val="fr-FR"/>
        </w:rPr>
        <w:t>Annexe 6,</w:t>
      </w:r>
      <w:r w:rsidRPr="008B5749">
        <w:rPr>
          <w:lang w:val="fr-FR"/>
        </w:rPr>
        <w:t xml:space="preserve"> </w:t>
      </w:r>
    </w:p>
    <w:p w14:paraId="23C4F709" w14:textId="77777777" w:rsidR="00732458" w:rsidRPr="008B5749" w:rsidRDefault="00732458" w:rsidP="00732458">
      <w:pPr>
        <w:pStyle w:val="SingleTxtG"/>
        <w:keepNext/>
        <w:rPr>
          <w:iCs/>
          <w:lang w:val="fr-FR"/>
        </w:rPr>
      </w:pPr>
      <w:r w:rsidRPr="008B5749">
        <w:rPr>
          <w:i/>
          <w:iCs/>
          <w:lang w:val="fr-FR"/>
        </w:rPr>
        <w:t>Paragraphes 1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 à 1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5</w:t>
      </w:r>
      <w:r w:rsidRPr="008B5749">
        <w:rPr>
          <w:lang w:val="fr-FR"/>
        </w:rPr>
        <w:t>, lire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5645D2AF" w14:textId="77777777" w:rsidR="00732458" w:rsidRPr="00BF3833" w:rsidRDefault="00732458" w:rsidP="00732458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>
        <w:rPr>
          <w:lang w:val="fr-FR"/>
        </w:rPr>
        <w:t>« </w:t>
      </w:r>
      <w:r w:rsidRPr="00001165">
        <w:rPr>
          <w:lang w:val="fr-FR"/>
        </w:rPr>
        <w:t>1</w:t>
      </w:r>
      <w:r w:rsidRPr="00C667FE">
        <w:rPr>
          <w:lang w:val="fr-FR"/>
        </w:rPr>
        <w:t>.</w:t>
      </w:r>
      <w:r w:rsidRPr="00001165">
        <w:rPr>
          <w:lang w:val="fr-FR"/>
        </w:rPr>
        <w:t>1</w:t>
      </w:r>
      <w:r w:rsidRPr="008B5749">
        <w:rPr>
          <w:lang w:val="fr-FR"/>
        </w:rPr>
        <w:tab/>
        <w:t>Monter le pneumatique sur la jante de mesure indiquée par le fabricant en application du paragraphe</w:t>
      </w:r>
      <w:r>
        <w:rPr>
          <w:lang w:val="fr-FR"/>
        </w:rPr>
        <w:t> </w:t>
      </w:r>
      <w:r w:rsidRPr="008B5749">
        <w:rPr>
          <w:lang w:val="fr-FR"/>
        </w:rPr>
        <w:t>4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C667FE">
        <w:rPr>
          <w:lang w:val="fr-FR"/>
        </w:rPr>
        <w:t>.</w:t>
      </w:r>
      <w:r w:rsidRPr="008B5749">
        <w:rPr>
          <w:lang w:val="fr-FR"/>
        </w:rPr>
        <w:t>13 du présent Règlement</w:t>
      </w:r>
      <w:r>
        <w:rPr>
          <w:lang w:val="fr-FR"/>
        </w:rPr>
        <w:t> ;</w:t>
      </w:r>
      <w:r w:rsidRPr="008B5749">
        <w:rPr>
          <w:lang w:val="fr-FR"/>
        </w:rPr>
        <w:t xml:space="preserve"> le gonfler à une pression comprise entre </w:t>
      </w:r>
      <w:r w:rsidRPr="00141B2D">
        <w:rPr>
          <w:lang w:val="fr-FR"/>
        </w:rPr>
        <w:t>300</w:t>
      </w:r>
      <w:r>
        <w:rPr>
          <w:lang w:val="fr-FR"/>
        </w:rPr>
        <w:t> </w:t>
      </w:r>
      <w:r w:rsidRPr="00141B2D">
        <w:rPr>
          <w:lang w:val="fr-FR"/>
        </w:rPr>
        <w:t>kPa et 350</w:t>
      </w:r>
      <w:r>
        <w:rPr>
          <w:lang w:val="fr-FR"/>
        </w:rPr>
        <w:t> </w:t>
      </w:r>
      <w:r w:rsidRPr="00141B2D">
        <w:rPr>
          <w:lang w:val="fr-FR"/>
        </w:rPr>
        <w:t>kPa</w:t>
      </w:r>
      <w:r w:rsidRPr="00BF3833">
        <w:rPr>
          <w:lang w:val="fr-FR"/>
        </w:rPr>
        <w:t>.</w:t>
      </w:r>
    </w:p>
    <w:p w14:paraId="4FB0692D" w14:textId="77777777" w:rsidR="00732458" w:rsidRPr="008B5749" w:rsidRDefault="00732458" w:rsidP="00732458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 w:rsidRPr="008B5749">
        <w:rPr>
          <w:lang w:val="fr-FR"/>
        </w:rPr>
        <w:t>1</w:t>
      </w:r>
      <w:r w:rsidRPr="00C667FE">
        <w:rPr>
          <w:lang w:val="fr-FR"/>
        </w:rPr>
        <w:t>.</w:t>
      </w:r>
      <w:r w:rsidRPr="008B5749">
        <w:rPr>
          <w:lang w:val="fr-FR"/>
        </w:rPr>
        <w:t>2</w:t>
      </w:r>
      <w:r w:rsidRPr="008B5749">
        <w:rPr>
          <w:lang w:val="fr-FR"/>
        </w:rPr>
        <w:tab/>
        <w:t>Régler à la pression suivante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3DBFC8E0" w14:textId="77777777" w:rsidR="00732458" w:rsidRPr="00BF3833" w:rsidRDefault="00732458" w:rsidP="00732458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 w:rsidRPr="008B5749">
        <w:rPr>
          <w:lang w:val="fr-FR"/>
        </w:rPr>
        <w:t>1</w:t>
      </w:r>
      <w:r w:rsidRPr="00C667FE">
        <w:rPr>
          <w:lang w:val="fr-FR"/>
        </w:rPr>
        <w:t>.</w:t>
      </w:r>
      <w:r w:rsidRPr="008B5749">
        <w:rPr>
          <w:lang w:val="fr-FR"/>
        </w:rPr>
        <w:t>2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8B5749">
        <w:rPr>
          <w:lang w:val="fr-FR"/>
        </w:rPr>
        <w:tab/>
      </w:r>
      <w:r>
        <w:rPr>
          <w:lang w:val="fr-FR"/>
        </w:rPr>
        <w:t>P</w:t>
      </w:r>
      <w:r w:rsidRPr="008B5749">
        <w:rPr>
          <w:lang w:val="fr-FR"/>
        </w:rPr>
        <w:t>our les pneumatiques à structure ceinturée croisée standard</w:t>
      </w:r>
      <w:r>
        <w:rPr>
          <w:lang w:val="fr-FR"/>
        </w:rPr>
        <w:t> </w:t>
      </w:r>
      <w:r w:rsidRPr="008B5749">
        <w:rPr>
          <w:lang w:val="fr-FR"/>
        </w:rPr>
        <w:t xml:space="preserve">: </w:t>
      </w:r>
      <w:r w:rsidRPr="00141B2D">
        <w:rPr>
          <w:lang w:val="fr-FR"/>
        </w:rPr>
        <w:t>170</w:t>
      </w:r>
      <w:r>
        <w:rPr>
          <w:lang w:val="fr-FR"/>
        </w:rPr>
        <w:t> </w:t>
      </w:r>
      <w:r w:rsidRPr="00141B2D">
        <w:rPr>
          <w:lang w:val="fr-FR"/>
        </w:rPr>
        <w:t>kPa</w:t>
      </w:r>
      <w:r w:rsidRPr="00BF3833">
        <w:rPr>
          <w:lang w:val="fr-FR"/>
        </w:rPr>
        <w:t> ;</w:t>
      </w:r>
    </w:p>
    <w:p w14:paraId="018A17F0" w14:textId="77777777" w:rsidR="00732458" w:rsidRPr="008B5749" w:rsidRDefault="00732458" w:rsidP="00732458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 w:rsidRPr="008B5749">
        <w:rPr>
          <w:lang w:val="fr-FR"/>
        </w:rPr>
        <w:t>1</w:t>
      </w:r>
      <w:r w:rsidRPr="00C667FE">
        <w:rPr>
          <w:lang w:val="fr-FR"/>
        </w:rPr>
        <w:t>.</w:t>
      </w:r>
      <w:r w:rsidRPr="008B5749">
        <w:rPr>
          <w:lang w:val="fr-FR"/>
        </w:rPr>
        <w:t>2</w:t>
      </w:r>
      <w:r w:rsidRPr="00C667FE">
        <w:rPr>
          <w:lang w:val="fr-FR"/>
        </w:rPr>
        <w:t>.</w:t>
      </w:r>
      <w:r w:rsidRPr="008B5749">
        <w:rPr>
          <w:lang w:val="fr-FR"/>
        </w:rPr>
        <w:t>2</w:t>
      </w:r>
      <w:r w:rsidRPr="008B5749">
        <w:rPr>
          <w:lang w:val="fr-FR"/>
        </w:rPr>
        <w:tab/>
      </w:r>
      <w:r>
        <w:rPr>
          <w:lang w:val="fr-FR"/>
        </w:rPr>
        <w:t>P</w:t>
      </w:r>
      <w:r w:rsidRPr="008B5749">
        <w:rPr>
          <w:lang w:val="fr-FR"/>
        </w:rPr>
        <w:t>our les pneumatiques à structure diagonale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tbl>
      <w:tblPr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1831"/>
        <w:gridCol w:w="1805"/>
        <w:gridCol w:w="2072"/>
      </w:tblGrid>
      <w:tr w:rsidR="00732458" w:rsidRPr="002E1970" w14:paraId="76FF5BF2" w14:textId="77777777" w:rsidTr="00E8294D">
        <w:trPr>
          <w:trHeight w:val="340"/>
        </w:trPr>
        <w:tc>
          <w:tcPr>
            <w:tcW w:w="1701" w:type="dxa"/>
            <w:vMerge w:val="restart"/>
            <w:vAlign w:val="center"/>
          </w:tcPr>
          <w:p w14:paraId="29C50E82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141B2D">
              <w:rPr>
                <w:i/>
                <w:iCs/>
                <w:sz w:val="16"/>
                <w:szCs w:val="16"/>
                <w:lang w:val="fr-FR"/>
              </w:rPr>
              <w:t>Nombre de plis</w:t>
            </w:r>
          </w:p>
        </w:tc>
        <w:tc>
          <w:tcPr>
            <w:tcW w:w="5708" w:type="dxa"/>
            <w:gridSpan w:val="3"/>
            <w:vAlign w:val="center"/>
          </w:tcPr>
          <w:p w14:paraId="07CA4D2D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141B2D">
              <w:rPr>
                <w:i/>
                <w:iCs/>
                <w:sz w:val="16"/>
                <w:szCs w:val="16"/>
                <w:lang w:val="fr-FR"/>
              </w:rPr>
              <w:t>Pression (kPa)</w:t>
            </w:r>
          </w:p>
        </w:tc>
      </w:tr>
      <w:tr w:rsidR="00732458" w:rsidRPr="002E1970" w14:paraId="55DD6968" w14:textId="77777777" w:rsidTr="00E8294D">
        <w:trPr>
          <w:trHeight w:val="340"/>
        </w:trPr>
        <w:tc>
          <w:tcPr>
            <w:tcW w:w="1701" w:type="dxa"/>
            <w:vMerge/>
          </w:tcPr>
          <w:p w14:paraId="3D775BFF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5708" w:type="dxa"/>
            <w:gridSpan w:val="3"/>
            <w:vAlign w:val="center"/>
          </w:tcPr>
          <w:p w14:paraId="27111849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141B2D">
              <w:rPr>
                <w:i/>
                <w:iCs/>
                <w:sz w:val="16"/>
                <w:szCs w:val="16"/>
                <w:lang w:val="fr-FR"/>
              </w:rPr>
              <w:t>Symbole de catégorie de vitesse</w:t>
            </w:r>
          </w:p>
        </w:tc>
      </w:tr>
      <w:tr w:rsidR="00732458" w:rsidRPr="002E1970" w14:paraId="50AC2C55" w14:textId="77777777" w:rsidTr="00E8294D">
        <w:trPr>
          <w:trHeight w:val="340"/>
        </w:trPr>
        <w:tc>
          <w:tcPr>
            <w:tcW w:w="1701" w:type="dxa"/>
            <w:vMerge/>
          </w:tcPr>
          <w:p w14:paraId="2A21A029" w14:textId="77777777" w:rsidR="00732458" w:rsidRPr="00141B2D" w:rsidRDefault="00732458" w:rsidP="00E8294D">
            <w:pPr>
              <w:spacing w:before="60" w:after="60" w:line="240" w:lineRule="auto"/>
              <w:rPr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1831" w:type="dxa"/>
            <w:vAlign w:val="center"/>
          </w:tcPr>
          <w:p w14:paraId="670A1584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141B2D">
              <w:rPr>
                <w:sz w:val="16"/>
                <w:szCs w:val="16"/>
                <w:lang w:val="fr-FR"/>
              </w:rPr>
              <w:t>L, M, N</w:t>
            </w:r>
          </w:p>
        </w:tc>
        <w:tc>
          <w:tcPr>
            <w:tcW w:w="1805" w:type="dxa"/>
            <w:vAlign w:val="center"/>
          </w:tcPr>
          <w:p w14:paraId="08E853E1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141B2D">
              <w:rPr>
                <w:sz w:val="16"/>
                <w:szCs w:val="16"/>
                <w:lang w:val="fr-FR"/>
              </w:rPr>
              <w:t>P, Q, R, S</w:t>
            </w:r>
          </w:p>
        </w:tc>
        <w:tc>
          <w:tcPr>
            <w:tcW w:w="2072" w:type="dxa"/>
            <w:vAlign w:val="center"/>
          </w:tcPr>
          <w:p w14:paraId="53E699EE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141B2D">
              <w:rPr>
                <w:sz w:val="16"/>
                <w:szCs w:val="16"/>
                <w:lang w:val="fr-FR"/>
              </w:rPr>
              <w:t>T, U, H, V</w:t>
            </w:r>
          </w:p>
        </w:tc>
      </w:tr>
      <w:tr w:rsidR="00732458" w:rsidRPr="002E1970" w14:paraId="7256B96A" w14:textId="77777777" w:rsidTr="00E8294D">
        <w:trPr>
          <w:trHeight w:val="340"/>
        </w:trPr>
        <w:tc>
          <w:tcPr>
            <w:tcW w:w="1701" w:type="dxa"/>
            <w:vAlign w:val="center"/>
          </w:tcPr>
          <w:p w14:paraId="782D8FCB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1831" w:type="dxa"/>
            <w:vAlign w:val="center"/>
          </w:tcPr>
          <w:p w14:paraId="06F25390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170</w:t>
            </w:r>
          </w:p>
        </w:tc>
        <w:tc>
          <w:tcPr>
            <w:tcW w:w="1805" w:type="dxa"/>
            <w:vAlign w:val="center"/>
          </w:tcPr>
          <w:p w14:paraId="197C75AF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200</w:t>
            </w:r>
          </w:p>
        </w:tc>
        <w:tc>
          <w:tcPr>
            <w:tcW w:w="2072" w:type="dxa"/>
            <w:vAlign w:val="center"/>
          </w:tcPr>
          <w:p w14:paraId="56BB8128" w14:textId="32F86C89" w:rsidR="00732458" w:rsidRPr="00141B2D" w:rsidRDefault="00401B3A" w:rsidP="00E8294D">
            <w:pPr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</w:tr>
      <w:tr w:rsidR="00732458" w:rsidRPr="002E1970" w14:paraId="0FF7BEFB" w14:textId="77777777" w:rsidTr="00E8294D">
        <w:trPr>
          <w:trHeight w:val="340"/>
        </w:trPr>
        <w:tc>
          <w:tcPr>
            <w:tcW w:w="1701" w:type="dxa"/>
            <w:vAlign w:val="center"/>
          </w:tcPr>
          <w:p w14:paraId="04140834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1831" w:type="dxa"/>
            <w:vAlign w:val="center"/>
          </w:tcPr>
          <w:p w14:paraId="0F8B6D90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210</w:t>
            </w:r>
          </w:p>
        </w:tc>
        <w:tc>
          <w:tcPr>
            <w:tcW w:w="1805" w:type="dxa"/>
            <w:vAlign w:val="center"/>
          </w:tcPr>
          <w:p w14:paraId="72F6E967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240</w:t>
            </w:r>
          </w:p>
        </w:tc>
        <w:tc>
          <w:tcPr>
            <w:tcW w:w="2072" w:type="dxa"/>
            <w:vAlign w:val="center"/>
          </w:tcPr>
          <w:p w14:paraId="05650830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260</w:t>
            </w:r>
          </w:p>
        </w:tc>
      </w:tr>
      <w:tr w:rsidR="00732458" w:rsidRPr="002E1970" w14:paraId="36FFE50A" w14:textId="77777777" w:rsidTr="00E8294D">
        <w:trPr>
          <w:trHeight w:val="340"/>
        </w:trPr>
        <w:tc>
          <w:tcPr>
            <w:tcW w:w="1701" w:type="dxa"/>
            <w:vAlign w:val="center"/>
          </w:tcPr>
          <w:p w14:paraId="2E6656BC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1831" w:type="dxa"/>
            <w:vAlign w:val="center"/>
          </w:tcPr>
          <w:p w14:paraId="271A42F0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250</w:t>
            </w:r>
          </w:p>
        </w:tc>
        <w:tc>
          <w:tcPr>
            <w:tcW w:w="1805" w:type="dxa"/>
            <w:vAlign w:val="center"/>
          </w:tcPr>
          <w:p w14:paraId="3586C675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280</w:t>
            </w:r>
          </w:p>
        </w:tc>
        <w:tc>
          <w:tcPr>
            <w:tcW w:w="2072" w:type="dxa"/>
            <w:vAlign w:val="center"/>
          </w:tcPr>
          <w:p w14:paraId="0E78451B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300</w:t>
            </w:r>
          </w:p>
        </w:tc>
      </w:tr>
    </w:tbl>
    <w:p w14:paraId="12028E5F" w14:textId="77777777" w:rsidR="00732458" w:rsidRPr="00BF3833" w:rsidRDefault="00732458" w:rsidP="00E8294D">
      <w:pPr>
        <w:pStyle w:val="SingleTxtG"/>
        <w:tabs>
          <w:tab w:val="left" w:pos="2268"/>
        </w:tabs>
        <w:spacing w:before="240"/>
        <w:ind w:left="2268" w:hanging="1134"/>
        <w:rPr>
          <w:iCs/>
          <w:lang w:val="fr-FR"/>
        </w:rPr>
      </w:pPr>
      <w:r w:rsidRPr="00BF3833">
        <w:rPr>
          <w:lang w:val="fr-FR"/>
        </w:rPr>
        <w:t>1.</w:t>
      </w:r>
      <w:r w:rsidRPr="00EC0C47">
        <w:rPr>
          <w:lang w:val="fr-FR"/>
        </w:rPr>
        <w:t>2.</w:t>
      </w:r>
      <w:r w:rsidRPr="00C62128">
        <w:rPr>
          <w:lang w:val="fr-FR"/>
        </w:rPr>
        <w:t>3</w:t>
      </w:r>
      <w:r w:rsidRPr="00C62128">
        <w:rPr>
          <w:lang w:val="fr-FR"/>
        </w:rPr>
        <w:tab/>
        <w:t xml:space="preserve">Pour les pneumatiques standard à structure radiale et les pneumatiques standard </w:t>
      </w:r>
      <w:r>
        <w:rPr>
          <w:lang w:val="fr-FR"/>
        </w:rPr>
        <w:t>pour</w:t>
      </w:r>
      <w:r w:rsidRPr="00C62128">
        <w:rPr>
          <w:lang w:val="fr-FR"/>
        </w:rPr>
        <w:t xml:space="preserve"> roulage à plat</w:t>
      </w:r>
      <w:r>
        <w:rPr>
          <w:lang w:val="fr-FR"/>
        </w:rPr>
        <w:t> </w:t>
      </w:r>
      <w:r w:rsidRPr="00C62128">
        <w:rPr>
          <w:lang w:val="fr-FR"/>
        </w:rPr>
        <w:t xml:space="preserve">: </w:t>
      </w:r>
      <w:r w:rsidRPr="00141B2D">
        <w:rPr>
          <w:lang w:val="fr-FR"/>
        </w:rPr>
        <w:t>180</w:t>
      </w:r>
      <w:r>
        <w:rPr>
          <w:lang w:val="fr-FR"/>
        </w:rPr>
        <w:t> </w:t>
      </w:r>
      <w:r w:rsidRPr="00141B2D">
        <w:rPr>
          <w:lang w:val="fr-FR"/>
        </w:rPr>
        <w:t>kPa ;</w:t>
      </w:r>
    </w:p>
    <w:p w14:paraId="071C8EE8" w14:textId="77777777" w:rsidR="00732458" w:rsidRPr="00BF3833" w:rsidRDefault="00732458" w:rsidP="00732458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 w:rsidRPr="00EC0C47">
        <w:rPr>
          <w:lang w:val="fr-FR"/>
        </w:rPr>
        <w:t>1.</w:t>
      </w:r>
      <w:r w:rsidRPr="00C62128">
        <w:rPr>
          <w:lang w:val="fr-FR"/>
        </w:rPr>
        <w:t>2.</w:t>
      </w:r>
      <w:r w:rsidRPr="00165872">
        <w:rPr>
          <w:lang w:val="fr-FR"/>
        </w:rPr>
        <w:t>4</w:t>
      </w:r>
      <w:r w:rsidRPr="00165872">
        <w:rPr>
          <w:lang w:val="fr-FR"/>
        </w:rPr>
        <w:tab/>
        <w:t xml:space="preserve">Pour les pneumatiques renforcés à structure radiale et les pneumatiques renforcés </w:t>
      </w:r>
      <w:r>
        <w:rPr>
          <w:lang w:val="fr-FR"/>
        </w:rPr>
        <w:t>pour</w:t>
      </w:r>
      <w:r w:rsidRPr="00C62128">
        <w:rPr>
          <w:lang w:val="fr-FR"/>
        </w:rPr>
        <w:t xml:space="preserve"> roulage à plat</w:t>
      </w:r>
      <w:r>
        <w:rPr>
          <w:lang w:val="fr-FR"/>
        </w:rPr>
        <w:t> </w:t>
      </w:r>
      <w:r w:rsidRPr="00C62128">
        <w:rPr>
          <w:lang w:val="fr-FR"/>
        </w:rPr>
        <w:t xml:space="preserve">: </w:t>
      </w:r>
      <w:r w:rsidRPr="00141B2D">
        <w:rPr>
          <w:lang w:val="fr-FR"/>
        </w:rPr>
        <w:t>220</w:t>
      </w:r>
      <w:r>
        <w:rPr>
          <w:lang w:val="fr-FR"/>
        </w:rPr>
        <w:t> </w:t>
      </w:r>
      <w:r w:rsidRPr="00141B2D">
        <w:rPr>
          <w:lang w:val="fr-FR"/>
        </w:rPr>
        <w:t>kPa</w:t>
      </w:r>
      <w:r w:rsidRPr="00BF3833">
        <w:rPr>
          <w:lang w:val="fr-FR"/>
        </w:rPr>
        <w:t> ;</w:t>
      </w:r>
    </w:p>
    <w:p w14:paraId="6DA31D31" w14:textId="77777777" w:rsidR="00732458" w:rsidRPr="00EC0C47" w:rsidRDefault="00732458" w:rsidP="00732458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 w:rsidRPr="00EC0C47">
        <w:rPr>
          <w:lang w:val="fr-FR"/>
        </w:rPr>
        <w:t>1.</w:t>
      </w:r>
      <w:r w:rsidRPr="00C62128">
        <w:rPr>
          <w:lang w:val="fr-FR"/>
        </w:rPr>
        <w:t>2.</w:t>
      </w:r>
      <w:r w:rsidRPr="00165872">
        <w:rPr>
          <w:lang w:val="fr-FR"/>
        </w:rPr>
        <w:t>5</w:t>
      </w:r>
      <w:r w:rsidRPr="00165872">
        <w:rPr>
          <w:lang w:val="fr-FR"/>
        </w:rPr>
        <w:tab/>
        <w:t xml:space="preserve">Pour les pneumatiques de secours à usage temporaire de type T : </w:t>
      </w:r>
      <w:r w:rsidRPr="00141B2D">
        <w:rPr>
          <w:lang w:val="fr-FR"/>
        </w:rPr>
        <w:t>420 kPa</w:t>
      </w:r>
      <w:r w:rsidRPr="00BF3833">
        <w:rPr>
          <w:lang w:val="fr-FR"/>
        </w:rPr>
        <w:t>. »</w:t>
      </w:r>
      <w:r w:rsidRPr="00EC0C47">
        <w:rPr>
          <w:lang w:val="fr-FR"/>
        </w:rPr>
        <w:t>.</w:t>
      </w:r>
    </w:p>
    <w:p w14:paraId="25A3C282" w14:textId="77777777" w:rsidR="00732458" w:rsidRPr="008B5749" w:rsidRDefault="00732458" w:rsidP="00732458">
      <w:pPr>
        <w:pStyle w:val="SingleTxtG"/>
        <w:keepNext/>
        <w:rPr>
          <w:bCs/>
          <w:i/>
          <w:lang w:val="fr-FR"/>
        </w:rPr>
      </w:pPr>
      <w:r w:rsidRPr="008B5749">
        <w:rPr>
          <w:i/>
          <w:iCs/>
          <w:lang w:val="fr-FR"/>
        </w:rPr>
        <w:t>Annexe 7</w:t>
      </w:r>
      <w:r w:rsidRPr="00A02C4E">
        <w:rPr>
          <w:lang w:val="fr-FR"/>
        </w:rPr>
        <w:t>,</w:t>
      </w:r>
    </w:p>
    <w:p w14:paraId="1669C9AC" w14:textId="77777777" w:rsidR="00732458" w:rsidRPr="008B5749" w:rsidRDefault="00732458" w:rsidP="00732458">
      <w:pPr>
        <w:pStyle w:val="SingleTxtG"/>
        <w:keepNext/>
        <w:rPr>
          <w:iCs/>
          <w:lang w:val="fr-FR"/>
        </w:rPr>
      </w:pPr>
      <w:r w:rsidRPr="008B5749">
        <w:rPr>
          <w:i/>
          <w:iCs/>
          <w:lang w:val="fr-FR"/>
        </w:rPr>
        <w:t>Paragraphe 1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Pr="008B5749">
        <w:rPr>
          <w:lang w:val="fr-FR"/>
        </w:rPr>
        <w:t>, lire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736A9A28" w14:textId="77777777" w:rsidR="00732458" w:rsidRPr="00C62128" w:rsidRDefault="00732458" w:rsidP="00732458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1</w:t>
      </w:r>
      <w:r w:rsidRPr="00C667FE">
        <w:rPr>
          <w:lang w:val="fr-FR"/>
        </w:rPr>
        <w:t>.</w:t>
      </w:r>
      <w:r w:rsidRPr="008B5749">
        <w:rPr>
          <w:lang w:val="fr-FR"/>
        </w:rPr>
        <w:t>2</w:t>
      </w:r>
      <w:r w:rsidRPr="008B5749">
        <w:rPr>
          <w:lang w:val="fr-FR"/>
        </w:rPr>
        <w:tab/>
      </w:r>
      <w:r w:rsidRPr="00BF3833">
        <w:rPr>
          <w:lang w:val="fr-FR"/>
        </w:rPr>
        <w:t xml:space="preserve">Le gonfler à la pression appropriée (en </w:t>
      </w:r>
      <w:r w:rsidRPr="00E649A4">
        <w:rPr>
          <w:lang w:val="fr-FR"/>
        </w:rPr>
        <w:t>kPa</w:t>
      </w:r>
      <w:r w:rsidRPr="00BF3833">
        <w:rPr>
          <w:lang w:val="fr-FR"/>
        </w:rPr>
        <w:t>) figurant au tableau ci</w:t>
      </w:r>
      <w:r w:rsidRPr="00BF3833">
        <w:rPr>
          <w:lang w:val="fr-FR"/>
        </w:rPr>
        <w:noBreakHyphen/>
      </w:r>
      <w:r w:rsidRPr="00EC0C47">
        <w:rPr>
          <w:lang w:val="fr-FR"/>
        </w:rPr>
        <w:t>dessous </w:t>
      </w:r>
      <w:r w:rsidRPr="00C62128">
        <w:rPr>
          <w:lang w:val="fr-FR"/>
        </w:rPr>
        <w:t>:</w:t>
      </w:r>
    </w:p>
    <w:p w14:paraId="5BA8E618" w14:textId="77777777" w:rsidR="00732458" w:rsidRPr="00BF3833" w:rsidRDefault="00732458" w:rsidP="00732458">
      <w:pPr>
        <w:pStyle w:val="SingleTxtG"/>
        <w:ind w:left="2268"/>
        <w:rPr>
          <w:iCs/>
          <w:lang w:val="fr-FR"/>
        </w:rPr>
      </w:pPr>
      <w:r w:rsidRPr="00165872">
        <w:rPr>
          <w:lang w:val="fr-FR"/>
        </w:rPr>
        <w:t>Pneumatiques de secours à usage temporaire de type T</w:t>
      </w:r>
      <w:r>
        <w:rPr>
          <w:lang w:val="fr-FR"/>
        </w:rPr>
        <w:t> </w:t>
      </w:r>
      <w:r w:rsidRPr="00165872">
        <w:rPr>
          <w:lang w:val="fr-FR"/>
        </w:rPr>
        <w:t xml:space="preserve">: </w:t>
      </w:r>
      <w:r w:rsidRPr="00141B2D">
        <w:rPr>
          <w:lang w:val="fr-FR"/>
        </w:rPr>
        <w:t>420</w:t>
      </w:r>
      <w:r>
        <w:rPr>
          <w:lang w:val="fr-FR"/>
        </w:rPr>
        <w:t> </w:t>
      </w:r>
      <w:r w:rsidRPr="00141B2D">
        <w:rPr>
          <w:lang w:val="fr-FR"/>
        </w:rPr>
        <w:t>kPa</w:t>
      </w:r>
    </w:p>
    <w:tbl>
      <w:tblPr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1247"/>
        <w:gridCol w:w="907"/>
        <w:gridCol w:w="907"/>
        <w:gridCol w:w="907"/>
        <w:gridCol w:w="963"/>
        <w:gridCol w:w="1036"/>
        <w:gridCol w:w="1442"/>
      </w:tblGrid>
      <w:tr w:rsidR="00732458" w:rsidRPr="00165872" w14:paraId="033C9DDC" w14:textId="77777777" w:rsidTr="00E8294D">
        <w:trPr>
          <w:cantSplit/>
          <w:trHeight w:val="340"/>
          <w:tblHeader/>
        </w:trPr>
        <w:tc>
          <w:tcPr>
            <w:tcW w:w="1247" w:type="dxa"/>
            <w:vMerge w:val="restart"/>
            <w:vAlign w:val="center"/>
          </w:tcPr>
          <w:p w14:paraId="79900068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141B2D">
              <w:rPr>
                <w:i/>
                <w:iCs/>
                <w:sz w:val="16"/>
                <w:szCs w:val="16"/>
                <w:lang w:val="fr-FR"/>
              </w:rPr>
              <w:t>Symbole de catégorie de vitesse</w:t>
            </w:r>
          </w:p>
        </w:tc>
        <w:tc>
          <w:tcPr>
            <w:tcW w:w="2721" w:type="dxa"/>
            <w:gridSpan w:val="3"/>
            <w:vAlign w:val="center"/>
          </w:tcPr>
          <w:p w14:paraId="246C7FE2" w14:textId="77777777" w:rsidR="00732458" w:rsidRPr="00141B2D" w:rsidRDefault="00732458" w:rsidP="00E8294D">
            <w:pPr>
              <w:keepNext/>
              <w:spacing w:before="60" w:after="60" w:line="240" w:lineRule="auto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141B2D">
              <w:rPr>
                <w:i/>
                <w:iCs/>
                <w:sz w:val="16"/>
                <w:szCs w:val="16"/>
                <w:lang w:val="fr-FR"/>
              </w:rPr>
              <w:t xml:space="preserve">Pneumatiques </w:t>
            </w:r>
            <w:r w:rsidRPr="00141B2D">
              <w:rPr>
                <w:i/>
                <w:iCs/>
                <w:sz w:val="16"/>
                <w:szCs w:val="16"/>
                <w:lang w:val="fr-FR"/>
              </w:rPr>
              <w:br/>
              <w:t>diagonaux</w:t>
            </w:r>
          </w:p>
        </w:tc>
        <w:tc>
          <w:tcPr>
            <w:tcW w:w="1999" w:type="dxa"/>
            <w:gridSpan w:val="2"/>
            <w:vAlign w:val="center"/>
          </w:tcPr>
          <w:p w14:paraId="7172BC5E" w14:textId="77777777" w:rsidR="00732458" w:rsidRPr="00141B2D" w:rsidRDefault="00732458" w:rsidP="00E8294D">
            <w:pPr>
              <w:keepNext/>
              <w:spacing w:before="60" w:after="60" w:line="240" w:lineRule="auto"/>
              <w:ind w:left="-142" w:right="-111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>
              <w:rPr>
                <w:i/>
                <w:iCs/>
                <w:sz w:val="16"/>
                <w:szCs w:val="16"/>
                <w:lang w:val="fr-FR"/>
              </w:rPr>
              <w:t>Pneumatiques</w:t>
            </w:r>
            <w:r w:rsidRPr="00141B2D">
              <w:rPr>
                <w:i/>
                <w:iCs/>
                <w:sz w:val="16"/>
                <w:szCs w:val="16"/>
                <w:lang w:val="fr-FR"/>
              </w:rPr>
              <w:t xml:space="preserve"> à structure radiale et </w:t>
            </w:r>
            <w:r>
              <w:rPr>
                <w:i/>
                <w:iCs/>
                <w:sz w:val="16"/>
                <w:szCs w:val="16"/>
                <w:lang w:val="fr-FR"/>
              </w:rPr>
              <w:t>pour</w:t>
            </w:r>
            <w:r w:rsidRPr="00141B2D">
              <w:rPr>
                <w:i/>
                <w:iCs/>
                <w:sz w:val="16"/>
                <w:szCs w:val="16"/>
                <w:lang w:val="fr-FR"/>
              </w:rPr>
              <w:t xml:space="preserve"> roulage à plat</w:t>
            </w:r>
          </w:p>
        </w:tc>
        <w:tc>
          <w:tcPr>
            <w:tcW w:w="1442" w:type="dxa"/>
            <w:vAlign w:val="center"/>
          </w:tcPr>
          <w:p w14:paraId="59B155FD" w14:textId="77777777" w:rsidR="00732458" w:rsidRPr="00141B2D" w:rsidRDefault="00732458" w:rsidP="00E8294D">
            <w:pPr>
              <w:keepNext/>
              <w:spacing w:before="60" w:after="60" w:line="240" w:lineRule="auto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141B2D">
              <w:rPr>
                <w:i/>
                <w:iCs/>
                <w:sz w:val="16"/>
                <w:szCs w:val="16"/>
                <w:lang w:val="fr-FR"/>
              </w:rPr>
              <w:t>Pneumatiques ceinturés croisés</w:t>
            </w:r>
          </w:p>
        </w:tc>
      </w:tr>
      <w:tr w:rsidR="00732458" w:rsidRPr="00165872" w14:paraId="136A3F0A" w14:textId="77777777" w:rsidTr="00E8294D">
        <w:trPr>
          <w:cantSplit/>
          <w:trHeight w:val="340"/>
          <w:tblHeader/>
        </w:trPr>
        <w:tc>
          <w:tcPr>
            <w:tcW w:w="1247" w:type="dxa"/>
            <w:vMerge/>
            <w:vAlign w:val="center"/>
          </w:tcPr>
          <w:p w14:paraId="4780B752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2721" w:type="dxa"/>
            <w:gridSpan w:val="3"/>
            <w:vAlign w:val="center"/>
          </w:tcPr>
          <w:p w14:paraId="300599B0" w14:textId="77777777" w:rsidR="00732458" w:rsidRPr="00141B2D" w:rsidRDefault="00732458" w:rsidP="00E8294D">
            <w:pPr>
              <w:keepNext/>
              <w:spacing w:before="60" w:after="60" w:line="240" w:lineRule="auto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141B2D">
              <w:rPr>
                <w:i/>
                <w:iCs/>
                <w:sz w:val="16"/>
                <w:szCs w:val="16"/>
                <w:lang w:val="fr-FR"/>
              </w:rPr>
              <w:t>Nombre de plis</w:t>
            </w:r>
          </w:p>
        </w:tc>
        <w:tc>
          <w:tcPr>
            <w:tcW w:w="963" w:type="dxa"/>
            <w:vMerge w:val="restart"/>
            <w:vAlign w:val="center"/>
          </w:tcPr>
          <w:p w14:paraId="61E5B7B2" w14:textId="77777777" w:rsidR="00732458" w:rsidRPr="00141B2D" w:rsidRDefault="00732458" w:rsidP="00E8294D">
            <w:pPr>
              <w:keepNext/>
              <w:spacing w:before="60" w:after="60" w:line="240" w:lineRule="auto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>
              <w:rPr>
                <w:i/>
                <w:iCs/>
                <w:sz w:val="16"/>
                <w:szCs w:val="16"/>
                <w:lang w:val="fr-FR"/>
              </w:rPr>
              <w:t>Standard</w:t>
            </w:r>
          </w:p>
        </w:tc>
        <w:tc>
          <w:tcPr>
            <w:tcW w:w="1036" w:type="dxa"/>
            <w:vMerge w:val="restart"/>
            <w:vAlign w:val="center"/>
          </w:tcPr>
          <w:p w14:paraId="44C521CC" w14:textId="77777777" w:rsidR="00732458" w:rsidRPr="00141B2D" w:rsidRDefault="00732458" w:rsidP="00E8294D">
            <w:pPr>
              <w:keepNext/>
              <w:spacing w:before="60" w:after="60" w:line="240" w:lineRule="auto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141B2D">
              <w:rPr>
                <w:i/>
                <w:iCs/>
                <w:sz w:val="16"/>
                <w:szCs w:val="16"/>
                <w:lang w:val="fr-FR"/>
              </w:rPr>
              <w:t>Renforcé</w:t>
            </w:r>
          </w:p>
        </w:tc>
        <w:tc>
          <w:tcPr>
            <w:tcW w:w="1442" w:type="dxa"/>
            <w:vMerge w:val="restart"/>
            <w:vAlign w:val="center"/>
          </w:tcPr>
          <w:p w14:paraId="59AE6BCB" w14:textId="77777777" w:rsidR="00732458" w:rsidRPr="00141B2D" w:rsidRDefault="00732458" w:rsidP="00E8294D">
            <w:pPr>
              <w:keepNext/>
              <w:spacing w:before="60" w:after="60" w:line="240" w:lineRule="auto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>
              <w:rPr>
                <w:i/>
                <w:iCs/>
                <w:sz w:val="16"/>
                <w:szCs w:val="16"/>
                <w:lang w:val="fr-FR"/>
              </w:rPr>
              <w:t>Standard</w:t>
            </w:r>
          </w:p>
        </w:tc>
      </w:tr>
      <w:tr w:rsidR="00732458" w:rsidRPr="00165872" w14:paraId="3DB5BB35" w14:textId="77777777" w:rsidTr="00E8294D">
        <w:trPr>
          <w:cantSplit/>
          <w:trHeight w:val="340"/>
          <w:tblHeader/>
        </w:trPr>
        <w:tc>
          <w:tcPr>
            <w:tcW w:w="1247" w:type="dxa"/>
            <w:vMerge/>
            <w:vAlign w:val="center"/>
          </w:tcPr>
          <w:p w14:paraId="6E011282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07" w:type="dxa"/>
            <w:vAlign w:val="center"/>
          </w:tcPr>
          <w:p w14:paraId="3A30080D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141B2D">
              <w:rPr>
                <w:i/>
                <w:iCs/>
                <w:sz w:val="16"/>
                <w:szCs w:val="16"/>
                <w:lang w:val="fr-FR"/>
              </w:rPr>
              <w:t>4</w:t>
            </w:r>
          </w:p>
        </w:tc>
        <w:tc>
          <w:tcPr>
            <w:tcW w:w="907" w:type="dxa"/>
            <w:vAlign w:val="center"/>
          </w:tcPr>
          <w:p w14:paraId="5FB1BA41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141B2D">
              <w:rPr>
                <w:i/>
                <w:iCs/>
                <w:sz w:val="16"/>
                <w:szCs w:val="16"/>
                <w:lang w:val="fr-FR"/>
              </w:rPr>
              <w:t>6</w:t>
            </w:r>
          </w:p>
        </w:tc>
        <w:tc>
          <w:tcPr>
            <w:tcW w:w="907" w:type="dxa"/>
            <w:vAlign w:val="center"/>
          </w:tcPr>
          <w:p w14:paraId="40434028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141B2D">
              <w:rPr>
                <w:i/>
                <w:iCs/>
                <w:sz w:val="16"/>
                <w:szCs w:val="16"/>
                <w:lang w:val="fr-FR"/>
              </w:rPr>
              <w:t>8</w:t>
            </w:r>
          </w:p>
        </w:tc>
        <w:tc>
          <w:tcPr>
            <w:tcW w:w="963" w:type="dxa"/>
            <w:vMerge/>
            <w:vAlign w:val="center"/>
          </w:tcPr>
          <w:p w14:paraId="6F0111A0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036" w:type="dxa"/>
            <w:vMerge/>
            <w:vAlign w:val="center"/>
          </w:tcPr>
          <w:p w14:paraId="170E11D3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442" w:type="dxa"/>
            <w:vMerge/>
            <w:vAlign w:val="center"/>
          </w:tcPr>
          <w:p w14:paraId="11CE984F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32458" w:rsidRPr="00165872" w14:paraId="3AADFFEF" w14:textId="77777777" w:rsidTr="00E8294D">
        <w:trPr>
          <w:trHeight w:val="340"/>
        </w:trPr>
        <w:tc>
          <w:tcPr>
            <w:tcW w:w="1247" w:type="dxa"/>
            <w:vAlign w:val="center"/>
          </w:tcPr>
          <w:p w14:paraId="7FDBB60B" w14:textId="77777777" w:rsidR="00732458" w:rsidRPr="00141B2D" w:rsidRDefault="00732458" w:rsidP="00E8294D">
            <w:pPr>
              <w:spacing w:before="60" w:after="60" w:line="240" w:lineRule="auto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L, M, N</w:t>
            </w:r>
          </w:p>
        </w:tc>
        <w:tc>
          <w:tcPr>
            <w:tcW w:w="907" w:type="dxa"/>
            <w:vAlign w:val="center"/>
          </w:tcPr>
          <w:p w14:paraId="2AE3C360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230</w:t>
            </w:r>
          </w:p>
        </w:tc>
        <w:tc>
          <w:tcPr>
            <w:tcW w:w="907" w:type="dxa"/>
            <w:vAlign w:val="center"/>
          </w:tcPr>
          <w:p w14:paraId="7ECB0B9E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270</w:t>
            </w:r>
          </w:p>
        </w:tc>
        <w:tc>
          <w:tcPr>
            <w:tcW w:w="907" w:type="dxa"/>
            <w:vAlign w:val="center"/>
          </w:tcPr>
          <w:p w14:paraId="4E89B31E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300</w:t>
            </w:r>
          </w:p>
        </w:tc>
        <w:tc>
          <w:tcPr>
            <w:tcW w:w="963" w:type="dxa"/>
            <w:vAlign w:val="center"/>
          </w:tcPr>
          <w:p w14:paraId="13A97685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240</w:t>
            </w:r>
          </w:p>
        </w:tc>
        <w:tc>
          <w:tcPr>
            <w:tcW w:w="1036" w:type="dxa"/>
            <w:vAlign w:val="center"/>
          </w:tcPr>
          <w:p w14:paraId="67348004" w14:textId="77777777" w:rsidR="00732458" w:rsidRPr="00141B2D" w:rsidRDefault="00732458" w:rsidP="00E8294D">
            <w:pPr>
              <w:pStyle w:val="Pieddepage"/>
              <w:spacing w:before="60" w:after="60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280</w:t>
            </w:r>
          </w:p>
        </w:tc>
        <w:tc>
          <w:tcPr>
            <w:tcW w:w="1442" w:type="dxa"/>
            <w:vAlign w:val="center"/>
          </w:tcPr>
          <w:p w14:paraId="64200007" w14:textId="1DD398A2" w:rsidR="00732458" w:rsidRPr="00141B2D" w:rsidRDefault="00401B3A" w:rsidP="00E8294D">
            <w:pPr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</w:tr>
      <w:tr w:rsidR="00732458" w:rsidRPr="00165872" w14:paraId="01F414B4" w14:textId="77777777" w:rsidTr="00E8294D">
        <w:trPr>
          <w:trHeight w:val="340"/>
        </w:trPr>
        <w:tc>
          <w:tcPr>
            <w:tcW w:w="1247" w:type="dxa"/>
            <w:vAlign w:val="center"/>
          </w:tcPr>
          <w:p w14:paraId="4040432C" w14:textId="77777777" w:rsidR="00732458" w:rsidRPr="00141B2D" w:rsidRDefault="00732458" w:rsidP="00E8294D">
            <w:pPr>
              <w:spacing w:before="60" w:after="60" w:line="240" w:lineRule="auto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P, Q, R, S</w:t>
            </w:r>
          </w:p>
        </w:tc>
        <w:tc>
          <w:tcPr>
            <w:tcW w:w="907" w:type="dxa"/>
            <w:vAlign w:val="center"/>
          </w:tcPr>
          <w:p w14:paraId="7C5DD688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260</w:t>
            </w:r>
          </w:p>
        </w:tc>
        <w:tc>
          <w:tcPr>
            <w:tcW w:w="907" w:type="dxa"/>
            <w:vAlign w:val="center"/>
          </w:tcPr>
          <w:p w14:paraId="36FC20A9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300</w:t>
            </w:r>
          </w:p>
        </w:tc>
        <w:tc>
          <w:tcPr>
            <w:tcW w:w="907" w:type="dxa"/>
            <w:vAlign w:val="center"/>
          </w:tcPr>
          <w:p w14:paraId="017DB39D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330</w:t>
            </w:r>
          </w:p>
        </w:tc>
        <w:tc>
          <w:tcPr>
            <w:tcW w:w="963" w:type="dxa"/>
            <w:vAlign w:val="center"/>
          </w:tcPr>
          <w:p w14:paraId="4E6034B3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260</w:t>
            </w:r>
          </w:p>
        </w:tc>
        <w:tc>
          <w:tcPr>
            <w:tcW w:w="1036" w:type="dxa"/>
            <w:vAlign w:val="center"/>
          </w:tcPr>
          <w:p w14:paraId="5BD28660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300</w:t>
            </w:r>
          </w:p>
        </w:tc>
        <w:tc>
          <w:tcPr>
            <w:tcW w:w="1442" w:type="dxa"/>
            <w:vAlign w:val="center"/>
          </w:tcPr>
          <w:p w14:paraId="367A03E4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260</w:t>
            </w:r>
          </w:p>
        </w:tc>
      </w:tr>
      <w:tr w:rsidR="00732458" w:rsidRPr="00165872" w14:paraId="081F23F6" w14:textId="77777777" w:rsidTr="00E8294D">
        <w:trPr>
          <w:trHeight w:val="340"/>
        </w:trPr>
        <w:tc>
          <w:tcPr>
            <w:tcW w:w="1247" w:type="dxa"/>
            <w:vAlign w:val="center"/>
          </w:tcPr>
          <w:p w14:paraId="0BCAECD3" w14:textId="77777777" w:rsidR="00732458" w:rsidRPr="00141B2D" w:rsidRDefault="00732458" w:rsidP="00E8294D">
            <w:pPr>
              <w:spacing w:before="60" w:after="60" w:line="240" w:lineRule="auto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T, U, H</w:t>
            </w:r>
          </w:p>
        </w:tc>
        <w:tc>
          <w:tcPr>
            <w:tcW w:w="907" w:type="dxa"/>
            <w:vAlign w:val="center"/>
          </w:tcPr>
          <w:p w14:paraId="02EC0D4F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280</w:t>
            </w:r>
          </w:p>
        </w:tc>
        <w:tc>
          <w:tcPr>
            <w:tcW w:w="907" w:type="dxa"/>
            <w:vAlign w:val="center"/>
          </w:tcPr>
          <w:p w14:paraId="34C75214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320</w:t>
            </w:r>
          </w:p>
        </w:tc>
        <w:tc>
          <w:tcPr>
            <w:tcW w:w="907" w:type="dxa"/>
            <w:vAlign w:val="center"/>
          </w:tcPr>
          <w:p w14:paraId="5DA4914D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350</w:t>
            </w:r>
          </w:p>
        </w:tc>
        <w:tc>
          <w:tcPr>
            <w:tcW w:w="963" w:type="dxa"/>
            <w:vAlign w:val="center"/>
          </w:tcPr>
          <w:p w14:paraId="0D671E3A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280</w:t>
            </w:r>
          </w:p>
        </w:tc>
        <w:tc>
          <w:tcPr>
            <w:tcW w:w="1036" w:type="dxa"/>
            <w:vAlign w:val="center"/>
          </w:tcPr>
          <w:p w14:paraId="47FF5616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320</w:t>
            </w:r>
          </w:p>
        </w:tc>
        <w:tc>
          <w:tcPr>
            <w:tcW w:w="1442" w:type="dxa"/>
            <w:vAlign w:val="center"/>
          </w:tcPr>
          <w:p w14:paraId="29965A9E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280</w:t>
            </w:r>
          </w:p>
        </w:tc>
      </w:tr>
      <w:tr w:rsidR="00732458" w:rsidRPr="00165872" w14:paraId="00AC20FD" w14:textId="77777777" w:rsidTr="00E8294D">
        <w:trPr>
          <w:trHeight w:val="340"/>
        </w:trPr>
        <w:tc>
          <w:tcPr>
            <w:tcW w:w="1247" w:type="dxa"/>
            <w:vAlign w:val="center"/>
          </w:tcPr>
          <w:p w14:paraId="2DB34F90" w14:textId="77777777" w:rsidR="00732458" w:rsidRPr="00141B2D" w:rsidRDefault="00732458" w:rsidP="00E8294D">
            <w:pPr>
              <w:spacing w:before="60" w:after="60" w:line="240" w:lineRule="auto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V</w:t>
            </w:r>
          </w:p>
        </w:tc>
        <w:tc>
          <w:tcPr>
            <w:tcW w:w="907" w:type="dxa"/>
            <w:vAlign w:val="center"/>
          </w:tcPr>
          <w:p w14:paraId="53000DD2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300</w:t>
            </w:r>
          </w:p>
        </w:tc>
        <w:tc>
          <w:tcPr>
            <w:tcW w:w="907" w:type="dxa"/>
            <w:vAlign w:val="center"/>
          </w:tcPr>
          <w:p w14:paraId="441F0835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340</w:t>
            </w:r>
          </w:p>
        </w:tc>
        <w:tc>
          <w:tcPr>
            <w:tcW w:w="907" w:type="dxa"/>
            <w:vAlign w:val="center"/>
          </w:tcPr>
          <w:p w14:paraId="758AA7B3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370</w:t>
            </w:r>
          </w:p>
        </w:tc>
        <w:tc>
          <w:tcPr>
            <w:tcW w:w="963" w:type="dxa"/>
            <w:vAlign w:val="center"/>
          </w:tcPr>
          <w:p w14:paraId="6350850C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300</w:t>
            </w:r>
          </w:p>
        </w:tc>
        <w:tc>
          <w:tcPr>
            <w:tcW w:w="1036" w:type="dxa"/>
            <w:vAlign w:val="center"/>
          </w:tcPr>
          <w:p w14:paraId="230D037D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340</w:t>
            </w:r>
          </w:p>
        </w:tc>
        <w:tc>
          <w:tcPr>
            <w:tcW w:w="1442" w:type="dxa"/>
            <w:vAlign w:val="center"/>
          </w:tcPr>
          <w:p w14:paraId="454B9BFD" w14:textId="3B7C1393" w:rsidR="00732458" w:rsidRPr="00141B2D" w:rsidRDefault="00401B3A" w:rsidP="00E8294D">
            <w:pPr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</w:tr>
      <w:tr w:rsidR="00732458" w:rsidRPr="00165872" w14:paraId="2F88D0B0" w14:textId="77777777" w:rsidTr="00E8294D">
        <w:trPr>
          <w:trHeight w:val="340"/>
        </w:trPr>
        <w:tc>
          <w:tcPr>
            <w:tcW w:w="1247" w:type="dxa"/>
            <w:vAlign w:val="center"/>
          </w:tcPr>
          <w:p w14:paraId="667A48D9" w14:textId="77777777" w:rsidR="00732458" w:rsidRPr="00141B2D" w:rsidRDefault="00732458" w:rsidP="00E8294D">
            <w:pPr>
              <w:keepNext/>
              <w:spacing w:before="60" w:after="60" w:line="240" w:lineRule="auto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W</w:t>
            </w:r>
          </w:p>
        </w:tc>
        <w:tc>
          <w:tcPr>
            <w:tcW w:w="907" w:type="dxa"/>
            <w:vAlign w:val="center"/>
          </w:tcPr>
          <w:p w14:paraId="7C499CD9" w14:textId="7E351F3E" w:rsidR="00732458" w:rsidRPr="00141B2D" w:rsidRDefault="00401B3A" w:rsidP="00E8294D">
            <w:pPr>
              <w:keepNext/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907" w:type="dxa"/>
            <w:vAlign w:val="center"/>
          </w:tcPr>
          <w:p w14:paraId="2F132B57" w14:textId="0601A39C" w:rsidR="00732458" w:rsidRPr="00141B2D" w:rsidRDefault="00401B3A" w:rsidP="00E8294D">
            <w:pPr>
              <w:keepNext/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907" w:type="dxa"/>
            <w:vAlign w:val="center"/>
          </w:tcPr>
          <w:p w14:paraId="0D7281D9" w14:textId="68153BA7" w:rsidR="00732458" w:rsidRPr="00141B2D" w:rsidRDefault="00401B3A" w:rsidP="00E8294D">
            <w:pPr>
              <w:keepNext/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963" w:type="dxa"/>
            <w:vAlign w:val="center"/>
          </w:tcPr>
          <w:p w14:paraId="7CEC221E" w14:textId="77777777" w:rsidR="00732458" w:rsidRPr="00141B2D" w:rsidRDefault="00732458" w:rsidP="00E8294D">
            <w:pPr>
              <w:keepNext/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320</w:t>
            </w:r>
          </w:p>
        </w:tc>
        <w:tc>
          <w:tcPr>
            <w:tcW w:w="1036" w:type="dxa"/>
            <w:vAlign w:val="center"/>
          </w:tcPr>
          <w:p w14:paraId="09E5D343" w14:textId="77777777" w:rsidR="00732458" w:rsidRPr="00141B2D" w:rsidRDefault="00732458" w:rsidP="00E8294D">
            <w:pPr>
              <w:keepNext/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360</w:t>
            </w:r>
          </w:p>
        </w:tc>
        <w:tc>
          <w:tcPr>
            <w:tcW w:w="1442" w:type="dxa"/>
            <w:vAlign w:val="center"/>
          </w:tcPr>
          <w:p w14:paraId="50E65647" w14:textId="7EC514C5" w:rsidR="00732458" w:rsidRPr="00141B2D" w:rsidRDefault="00401B3A" w:rsidP="00E8294D">
            <w:pPr>
              <w:keepNext/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</w:tr>
      <w:tr w:rsidR="00732458" w:rsidRPr="00165872" w14:paraId="48A9723D" w14:textId="77777777" w:rsidTr="00E8294D">
        <w:trPr>
          <w:trHeight w:val="340"/>
        </w:trPr>
        <w:tc>
          <w:tcPr>
            <w:tcW w:w="1247" w:type="dxa"/>
            <w:vAlign w:val="center"/>
          </w:tcPr>
          <w:p w14:paraId="2EBAC32F" w14:textId="77777777" w:rsidR="00732458" w:rsidRPr="00141B2D" w:rsidRDefault="00732458" w:rsidP="00E8294D">
            <w:pPr>
              <w:spacing w:before="60" w:after="60" w:line="240" w:lineRule="auto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Y</w:t>
            </w:r>
          </w:p>
        </w:tc>
        <w:tc>
          <w:tcPr>
            <w:tcW w:w="907" w:type="dxa"/>
            <w:vAlign w:val="center"/>
          </w:tcPr>
          <w:p w14:paraId="4DDEB458" w14:textId="2E7A70E9" w:rsidR="00732458" w:rsidRPr="00141B2D" w:rsidRDefault="00401B3A" w:rsidP="00E8294D">
            <w:pPr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907" w:type="dxa"/>
            <w:vAlign w:val="center"/>
          </w:tcPr>
          <w:p w14:paraId="73B97EBD" w14:textId="5C3B9D2C" w:rsidR="00732458" w:rsidRPr="00141B2D" w:rsidRDefault="00401B3A" w:rsidP="00E8294D">
            <w:pPr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907" w:type="dxa"/>
            <w:vAlign w:val="center"/>
          </w:tcPr>
          <w:p w14:paraId="2E4012A5" w14:textId="065F0639" w:rsidR="00732458" w:rsidRPr="00141B2D" w:rsidRDefault="00401B3A" w:rsidP="00E8294D">
            <w:pPr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963" w:type="dxa"/>
            <w:vAlign w:val="center"/>
          </w:tcPr>
          <w:p w14:paraId="6B1812B0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320</w:t>
            </w:r>
            <w:r w:rsidRPr="00141B2D">
              <w:rPr>
                <w:sz w:val="18"/>
                <w:szCs w:val="18"/>
                <w:vertAlign w:val="superscript"/>
                <w:lang w:val="fr-FR"/>
              </w:rPr>
              <w:t>a</w:t>
            </w:r>
          </w:p>
        </w:tc>
        <w:tc>
          <w:tcPr>
            <w:tcW w:w="1036" w:type="dxa"/>
            <w:vAlign w:val="center"/>
          </w:tcPr>
          <w:p w14:paraId="1591E679" w14:textId="77777777" w:rsidR="00732458" w:rsidRPr="00141B2D" w:rsidRDefault="00732458" w:rsidP="00E8294D">
            <w:pPr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141B2D">
              <w:rPr>
                <w:sz w:val="18"/>
                <w:szCs w:val="18"/>
                <w:lang w:val="fr-FR"/>
              </w:rPr>
              <w:t>360</w:t>
            </w:r>
          </w:p>
        </w:tc>
        <w:tc>
          <w:tcPr>
            <w:tcW w:w="1442" w:type="dxa"/>
            <w:vAlign w:val="center"/>
          </w:tcPr>
          <w:p w14:paraId="19435F3D" w14:textId="3EA49343" w:rsidR="00732458" w:rsidRPr="00141B2D" w:rsidRDefault="00401B3A" w:rsidP="00E8294D">
            <w:pPr>
              <w:spacing w:before="60" w:after="60" w:line="240" w:lineRule="auto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</w:tr>
    </w:tbl>
    <w:p w14:paraId="27906827" w14:textId="77777777" w:rsidR="00732458" w:rsidRPr="007A0454" w:rsidRDefault="00732458" w:rsidP="00D410E9">
      <w:pPr>
        <w:spacing w:before="120" w:after="240" w:line="200" w:lineRule="atLeast"/>
        <w:ind w:left="1134" w:right="1134" w:firstLine="170"/>
        <w:rPr>
          <w:sz w:val="18"/>
          <w:szCs w:val="18"/>
          <w:lang w:val="fr-FR"/>
        </w:rPr>
      </w:pPr>
      <w:r w:rsidRPr="00BF3833">
        <w:rPr>
          <w:i/>
          <w:iCs/>
          <w:sz w:val="18"/>
          <w:szCs w:val="18"/>
          <w:vertAlign w:val="superscript"/>
          <w:lang w:val="fr-FR"/>
        </w:rPr>
        <w:t>a</w:t>
      </w:r>
      <w:r w:rsidRPr="00EC0C47">
        <w:rPr>
          <w:sz w:val="18"/>
          <w:szCs w:val="18"/>
          <w:lang w:val="fr-FR"/>
        </w:rPr>
        <w:t xml:space="preserve">  </w:t>
      </w:r>
      <w:r w:rsidRPr="00C62128">
        <w:rPr>
          <w:sz w:val="18"/>
          <w:szCs w:val="18"/>
          <w:lang w:val="fr-FR"/>
        </w:rPr>
        <w:t xml:space="preserve">Pour les pneumatiques </w:t>
      </w:r>
      <w:r w:rsidRPr="00141B2D">
        <w:rPr>
          <w:sz w:val="18"/>
          <w:szCs w:val="18"/>
          <w:lang w:val="fr-FR"/>
        </w:rPr>
        <w:t xml:space="preserve">portant le symbole </w:t>
      </w:r>
      <w:r w:rsidRPr="00BF3833">
        <w:rPr>
          <w:sz w:val="18"/>
          <w:szCs w:val="18"/>
          <w:lang w:val="fr-FR"/>
        </w:rPr>
        <w:t>de catégorie de vitesse “</w:t>
      </w:r>
      <w:r w:rsidRPr="00EC0C47">
        <w:rPr>
          <w:sz w:val="18"/>
          <w:szCs w:val="18"/>
          <w:lang w:val="fr-FR"/>
        </w:rPr>
        <w:t>Y</w:t>
      </w:r>
      <w:r w:rsidRPr="00C62128">
        <w:rPr>
          <w:sz w:val="18"/>
          <w:szCs w:val="18"/>
          <w:lang w:val="fr-FR"/>
        </w:rPr>
        <w:t xml:space="preserve">”, la valeur </w:t>
      </w:r>
      <w:r w:rsidRPr="00141B2D">
        <w:rPr>
          <w:sz w:val="18"/>
          <w:szCs w:val="18"/>
          <w:lang w:val="fr-FR"/>
        </w:rPr>
        <w:t>de 320</w:t>
      </w:r>
      <w:r>
        <w:rPr>
          <w:sz w:val="18"/>
          <w:szCs w:val="18"/>
          <w:lang w:val="fr-FR"/>
        </w:rPr>
        <w:t> </w:t>
      </w:r>
      <w:r w:rsidRPr="00141B2D">
        <w:rPr>
          <w:sz w:val="18"/>
          <w:szCs w:val="18"/>
          <w:lang w:val="fr-FR"/>
        </w:rPr>
        <w:t xml:space="preserve">kPa </w:t>
      </w:r>
      <w:r w:rsidRPr="007A0454">
        <w:rPr>
          <w:sz w:val="18"/>
          <w:szCs w:val="18"/>
          <w:lang w:val="fr-FR"/>
        </w:rPr>
        <w:t>a été omise par inadvertance du complément 5 à la série 02 d</w:t>
      </w:r>
      <w:r>
        <w:rPr>
          <w:sz w:val="18"/>
          <w:szCs w:val="18"/>
          <w:lang w:val="fr-FR"/>
        </w:rPr>
        <w:t>’</w:t>
      </w:r>
      <w:r w:rsidRPr="007A0454">
        <w:rPr>
          <w:sz w:val="18"/>
          <w:szCs w:val="18"/>
          <w:lang w:val="fr-FR"/>
        </w:rPr>
        <w:t xml:space="preserve">amendements entré en vigueur le 8 janvier </w:t>
      </w:r>
      <w:r w:rsidRPr="007A0454">
        <w:rPr>
          <w:sz w:val="18"/>
          <w:szCs w:val="18"/>
          <w:lang w:val="fr-FR"/>
        </w:rPr>
        <w:lastRenderedPageBreak/>
        <w:t>1995 ; on peut considérer qu</w:t>
      </w:r>
      <w:r>
        <w:rPr>
          <w:sz w:val="18"/>
          <w:szCs w:val="18"/>
          <w:lang w:val="fr-FR"/>
        </w:rPr>
        <w:t>’</w:t>
      </w:r>
      <w:r w:rsidRPr="007A0454">
        <w:rPr>
          <w:sz w:val="18"/>
          <w:szCs w:val="18"/>
          <w:lang w:val="fr-FR"/>
        </w:rPr>
        <w:t>il s</w:t>
      </w:r>
      <w:r>
        <w:rPr>
          <w:sz w:val="18"/>
          <w:szCs w:val="18"/>
          <w:lang w:val="fr-FR"/>
        </w:rPr>
        <w:t>’</w:t>
      </w:r>
      <w:r w:rsidRPr="007A0454">
        <w:rPr>
          <w:sz w:val="18"/>
          <w:szCs w:val="18"/>
          <w:lang w:val="fr-FR"/>
        </w:rPr>
        <w:t>agit, en la rétablissant, d</w:t>
      </w:r>
      <w:r>
        <w:rPr>
          <w:sz w:val="18"/>
          <w:szCs w:val="18"/>
          <w:lang w:val="fr-FR"/>
        </w:rPr>
        <w:t>’</w:t>
      </w:r>
      <w:r w:rsidRPr="007A0454">
        <w:rPr>
          <w:sz w:val="18"/>
          <w:szCs w:val="18"/>
          <w:lang w:val="fr-FR"/>
        </w:rPr>
        <w:t>apporter à ce complément un rectificatif prenant effet à cette même date. ».</w:t>
      </w:r>
    </w:p>
    <w:p w14:paraId="69F85969" w14:textId="77777777" w:rsidR="00732458" w:rsidRPr="008B5749" w:rsidRDefault="00732458" w:rsidP="00732458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8B5749">
        <w:rPr>
          <w:lang w:val="fr-FR"/>
        </w:rPr>
        <w:t>, lire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778B08A7" w14:textId="2DCED31A" w:rsidR="00732458" w:rsidRPr="008B5749" w:rsidRDefault="00732458" w:rsidP="00732458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2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8B5749">
        <w:rPr>
          <w:lang w:val="fr-FR"/>
        </w:rPr>
        <w:tab/>
        <w:t xml:space="preserve">Monter </w:t>
      </w:r>
      <w:r>
        <w:rPr>
          <w:lang w:val="fr-FR"/>
        </w:rPr>
        <w:t>l’ensemble pneumatique/roue</w:t>
      </w:r>
      <w:r w:rsidRPr="008B5749">
        <w:rPr>
          <w:lang w:val="fr-FR"/>
        </w:rPr>
        <w:t xml:space="preserve"> sur un essieu d</w:t>
      </w:r>
      <w:r>
        <w:rPr>
          <w:lang w:val="fr-FR"/>
        </w:rPr>
        <w:t>’</w:t>
      </w:r>
      <w:r w:rsidRPr="008B5749">
        <w:rPr>
          <w:lang w:val="fr-FR"/>
        </w:rPr>
        <w:t>essai et l</w:t>
      </w:r>
      <w:r>
        <w:rPr>
          <w:lang w:val="fr-FR"/>
        </w:rPr>
        <w:t>e</w:t>
      </w:r>
      <w:r w:rsidRPr="008B5749">
        <w:rPr>
          <w:lang w:val="fr-FR"/>
        </w:rPr>
        <w:t xml:space="preserve"> plaquer contre la face externe d</w:t>
      </w:r>
      <w:r>
        <w:rPr>
          <w:lang w:val="fr-FR"/>
        </w:rPr>
        <w:t>’</w:t>
      </w:r>
      <w:r w:rsidRPr="008B5749">
        <w:rPr>
          <w:lang w:val="fr-FR"/>
        </w:rPr>
        <w:t>une roue lisse d</w:t>
      </w:r>
      <w:r>
        <w:rPr>
          <w:lang w:val="fr-FR"/>
        </w:rPr>
        <w:t>’</w:t>
      </w:r>
      <w:r w:rsidRPr="008B5749">
        <w:rPr>
          <w:lang w:val="fr-FR"/>
        </w:rPr>
        <w:t xml:space="preserve">un diamètre de </w:t>
      </w:r>
      <w:r w:rsidRPr="00141B2D">
        <w:rPr>
          <w:lang w:val="fr-FR"/>
        </w:rPr>
        <w:t>1,7</w:t>
      </w:r>
      <w:r>
        <w:rPr>
          <w:lang w:val="fr-FR"/>
        </w:rPr>
        <w:t> </w:t>
      </w:r>
      <w:r w:rsidRPr="008B5749">
        <w:rPr>
          <w:lang w:val="fr-FR"/>
        </w:rPr>
        <w:t>m </w:t>
      </w:r>
      <w:r w:rsidR="00B75370">
        <w:rPr>
          <w:lang w:val="fr-FR"/>
        </w:rPr>
        <w:sym w:font="Symbol" w:char="F0B1"/>
      </w:r>
      <w:r>
        <w:rPr>
          <w:lang w:val="fr-FR"/>
        </w:rPr>
        <w:t> </w:t>
      </w:r>
      <w:r w:rsidRPr="008B5749">
        <w:rPr>
          <w:lang w:val="fr-FR"/>
        </w:rPr>
        <w:t>1 % ou de 2,0 m </w:t>
      </w:r>
      <w:r w:rsidR="00B75370">
        <w:rPr>
          <w:lang w:val="fr-FR"/>
        </w:rPr>
        <w:sym w:font="Symbol" w:char="F0B1"/>
      </w:r>
      <w:r>
        <w:rPr>
          <w:lang w:val="fr-FR"/>
        </w:rPr>
        <w:t> </w:t>
      </w:r>
      <w:r w:rsidRPr="008B5749">
        <w:rPr>
          <w:lang w:val="fr-FR"/>
        </w:rPr>
        <w:t>1 %</w:t>
      </w:r>
      <w:r w:rsidRPr="00C667FE">
        <w:rPr>
          <w:lang w:val="fr-FR"/>
        </w:rPr>
        <w:t>.</w:t>
      </w:r>
    </w:p>
    <w:p w14:paraId="2BD7E402" w14:textId="77777777" w:rsidR="00732458" w:rsidRPr="008B5749" w:rsidRDefault="00732458" w:rsidP="00732458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Paragraphes 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 à 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4</w:t>
      </w:r>
      <w:r w:rsidRPr="008B5749">
        <w:rPr>
          <w:lang w:val="fr-FR"/>
        </w:rPr>
        <w:t>, lire :</w:t>
      </w:r>
    </w:p>
    <w:p w14:paraId="1452E597" w14:textId="77777777" w:rsidR="00732458" w:rsidRPr="00601F34" w:rsidRDefault="00732458" w:rsidP="00732458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 w:rsidRPr="00BF3833">
        <w:rPr>
          <w:lang w:val="fr-FR"/>
        </w:rPr>
        <w:t>« 2</w:t>
      </w:r>
      <w:r w:rsidRPr="00EC0C47">
        <w:rPr>
          <w:lang w:val="fr-FR"/>
        </w:rPr>
        <w:t>.</w:t>
      </w:r>
      <w:r w:rsidRPr="00C62128">
        <w:rPr>
          <w:lang w:val="fr-FR"/>
        </w:rPr>
        <w:t>2.</w:t>
      </w:r>
      <w:r w:rsidRPr="00601F34">
        <w:rPr>
          <w:lang w:val="fr-FR"/>
        </w:rPr>
        <w:t>1</w:t>
      </w:r>
      <w:r w:rsidRPr="00601F34">
        <w:rPr>
          <w:lang w:val="fr-FR"/>
        </w:rPr>
        <w:tab/>
        <w:t xml:space="preserve">La limite de charge maximale </w:t>
      </w:r>
      <w:r w:rsidRPr="00141B2D">
        <w:rPr>
          <w:lang w:val="fr-FR"/>
        </w:rPr>
        <w:t xml:space="preserve">correspondant </w:t>
      </w:r>
      <w:r w:rsidRPr="00BF3833">
        <w:rPr>
          <w:lang w:val="fr-FR"/>
        </w:rPr>
        <w:t>à l</w:t>
      </w:r>
      <w:r>
        <w:rPr>
          <w:lang w:val="fr-FR"/>
        </w:rPr>
        <w:t>’</w:t>
      </w:r>
      <w:r w:rsidRPr="00EC0C47">
        <w:rPr>
          <w:lang w:val="fr-FR"/>
        </w:rPr>
        <w:t>indi</w:t>
      </w:r>
      <w:r w:rsidRPr="00C62128">
        <w:rPr>
          <w:lang w:val="fr-FR"/>
        </w:rPr>
        <w:t xml:space="preserve">ce de capacité de charge pour les pneumatiques portant les </w:t>
      </w:r>
      <w:r w:rsidRPr="00601F34">
        <w:rPr>
          <w:lang w:val="fr-FR"/>
        </w:rPr>
        <w:t xml:space="preserve">symboles </w:t>
      </w:r>
      <w:r w:rsidRPr="00141B2D">
        <w:rPr>
          <w:lang w:val="fr-FR"/>
        </w:rPr>
        <w:t xml:space="preserve">de catégorie </w:t>
      </w:r>
      <w:r w:rsidRPr="00BF3833">
        <w:rPr>
          <w:lang w:val="fr-FR"/>
        </w:rPr>
        <w:t xml:space="preserve">de vitesse </w:t>
      </w:r>
      <w:r w:rsidRPr="00141B2D">
        <w:rPr>
          <w:lang w:val="fr-FR"/>
        </w:rPr>
        <w:t xml:space="preserve">“L” à “H” </w:t>
      </w:r>
      <w:r w:rsidRPr="00BF3833">
        <w:rPr>
          <w:lang w:val="fr-FR"/>
        </w:rPr>
        <w:t>inclusivement</w:t>
      </w:r>
      <w:r w:rsidRPr="00601F34">
        <w:rPr>
          <w:lang w:val="fr-FR"/>
        </w:rPr>
        <w:t> ;</w:t>
      </w:r>
    </w:p>
    <w:p w14:paraId="4B3E828F" w14:textId="77777777" w:rsidR="00732458" w:rsidRPr="00601F34" w:rsidRDefault="00732458" w:rsidP="00732458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 w:rsidRPr="00601F34">
        <w:rPr>
          <w:lang w:val="fr-FR"/>
        </w:rPr>
        <w:t>2.2.2</w:t>
      </w:r>
      <w:r w:rsidRPr="00601F34">
        <w:rPr>
          <w:lang w:val="fr-FR"/>
        </w:rPr>
        <w:tab/>
        <w:t xml:space="preserve">La limite de charge maximale liée à une vitesse maximale de 240 km/h pour les </w:t>
      </w:r>
      <w:r w:rsidRPr="00141B2D">
        <w:rPr>
          <w:lang w:val="fr-FR"/>
        </w:rPr>
        <w:t xml:space="preserve">pneumatiques portant le symbole de catégorie de vitesse “V” </w:t>
      </w:r>
      <w:r w:rsidRPr="00BF3833">
        <w:rPr>
          <w:lang w:val="fr-FR"/>
        </w:rPr>
        <w:t xml:space="preserve">(voir </w:t>
      </w:r>
      <w:r w:rsidRPr="00141B2D">
        <w:rPr>
          <w:lang w:val="fr-FR"/>
        </w:rPr>
        <w:t>par.</w:t>
      </w:r>
      <w:r>
        <w:rPr>
          <w:lang w:val="fr-FR"/>
        </w:rPr>
        <w:t> </w:t>
      </w:r>
      <w:r w:rsidRPr="00141B2D">
        <w:rPr>
          <w:lang w:val="fr-FR"/>
        </w:rPr>
        <w:t>2.41.2</w:t>
      </w:r>
      <w:r w:rsidRPr="00BF3833">
        <w:rPr>
          <w:lang w:val="fr-FR"/>
        </w:rPr>
        <w:t xml:space="preserve"> du présent Règlement)</w:t>
      </w:r>
      <w:r w:rsidRPr="00601F34">
        <w:rPr>
          <w:lang w:val="fr-FR"/>
        </w:rPr>
        <w:t xml:space="preserve"> ; </w:t>
      </w:r>
    </w:p>
    <w:p w14:paraId="38238456" w14:textId="77777777" w:rsidR="00732458" w:rsidRPr="00C62128" w:rsidRDefault="00732458" w:rsidP="00732458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 w:rsidRPr="00601F34">
        <w:rPr>
          <w:lang w:val="fr-FR"/>
        </w:rPr>
        <w:t>2.2.3</w:t>
      </w:r>
      <w:r w:rsidRPr="00601F34">
        <w:rPr>
          <w:lang w:val="fr-FR"/>
        </w:rPr>
        <w:tab/>
        <w:t xml:space="preserve">La limite de charge maximale liée à une vitesse maximale de 270 km/h pour les </w:t>
      </w:r>
      <w:r w:rsidRPr="00141B2D">
        <w:rPr>
          <w:lang w:val="fr-FR"/>
        </w:rPr>
        <w:t xml:space="preserve">pneumatiques portant le symbole de catégorie de vitesse </w:t>
      </w:r>
      <w:r w:rsidRPr="00BF3833">
        <w:rPr>
          <w:lang w:val="fr-FR"/>
        </w:rPr>
        <w:t>“</w:t>
      </w:r>
      <w:r w:rsidRPr="00EC0C47">
        <w:rPr>
          <w:lang w:val="fr-FR"/>
        </w:rPr>
        <w:t>W</w:t>
      </w:r>
      <w:r w:rsidRPr="00C62128">
        <w:rPr>
          <w:lang w:val="fr-FR"/>
        </w:rPr>
        <w:t>” (voir</w:t>
      </w:r>
      <w:r w:rsidRPr="00141B2D">
        <w:rPr>
          <w:lang w:val="fr-FR"/>
        </w:rPr>
        <w:t xml:space="preserve"> par.</w:t>
      </w:r>
      <w:r>
        <w:rPr>
          <w:lang w:val="fr-FR"/>
        </w:rPr>
        <w:t> </w:t>
      </w:r>
      <w:r w:rsidRPr="00141B2D">
        <w:rPr>
          <w:lang w:val="fr-FR"/>
        </w:rPr>
        <w:t>2.41.3</w:t>
      </w:r>
      <w:r w:rsidRPr="00BF3833">
        <w:rPr>
          <w:lang w:val="fr-FR"/>
        </w:rPr>
        <w:t xml:space="preserve"> du présent Règlement)</w:t>
      </w:r>
      <w:r w:rsidRPr="00EC0C47">
        <w:rPr>
          <w:lang w:val="fr-FR"/>
        </w:rPr>
        <w:t> ;</w:t>
      </w:r>
      <w:r w:rsidRPr="00C62128">
        <w:rPr>
          <w:lang w:val="fr-FR"/>
        </w:rPr>
        <w:t xml:space="preserve"> </w:t>
      </w:r>
    </w:p>
    <w:p w14:paraId="4598AFA8" w14:textId="77777777" w:rsidR="00732458" w:rsidRPr="00601F34" w:rsidRDefault="00732458" w:rsidP="00732458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 w:rsidRPr="00601F34">
        <w:rPr>
          <w:lang w:val="fr-FR"/>
        </w:rPr>
        <w:t>2.2.4</w:t>
      </w:r>
      <w:r w:rsidRPr="00601F34">
        <w:rPr>
          <w:lang w:val="fr-FR"/>
        </w:rPr>
        <w:tab/>
        <w:t xml:space="preserve">La limite de charge maximale associée à une vitesse maximale de 300 km/h pour les pneumatiques portant le symbole de </w:t>
      </w:r>
      <w:r w:rsidRPr="00141B2D">
        <w:rPr>
          <w:lang w:val="fr-FR"/>
        </w:rPr>
        <w:t xml:space="preserve">catégorie de </w:t>
      </w:r>
      <w:r w:rsidRPr="00BF3833">
        <w:rPr>
          <w:lang w:val="fr-FR"/>
        </w:rPr>
        <w:t xml:space="preserve">vitesse </w:t>
      </w:r>
      <w:r w:rsidRPr="00EC0C47">
        <w:rPr>
          <w:lang w:val="fr-FR"/>
        </w:rPr>
        <w:t>“</w:t>
      </w:r>
      <w:r w:rsidRPr="00C62128">
        <w:rPr>
          <w:lang w:val="fr-FR"/>
        </w:rPr>
        <w:t>Y”</w:t>
      </w:r>
      <w:r w:rsidRPr="00601F34">
        <w:rPr>
          <w:lang w:val="fr-FR"/>
        </w:rPr>
        <w:t xml:space="preserve"> (voir </w:t>
      </w:r>
      <w:r w:rsidRPr="00141B2D">
        <w:rPr>
          <w:lang w:val="fr-FR"/>
        </w:rPr>
        <w:t>par.</w:t>
      </w:r>
      <w:r>
        <w:rPr>
          <w:lang w:val="fr-FR"/>
        </w:rPr>
        <w:t> </w:t>
      </w:r>
      <w:r w:rsidRPr="00141B2D">
        <w:rPr>
          <w:lang w:val="fr-FR"/>
        </w:rPr>
        <w:t>2.41.4</w:t>
      </w:r>
      <w:r w:rsidRPr="00BF3833">
        <w:rPr>
          <w:lang w:val="fr-FR"/>
        </w:rPr>
        <w:t xml:space="preserve"> du présent Règlement)</w:t>
      </w:r>
      <w:r w:rsidRPr="00EC0C47">
        <w:rPr>
          <w:lang w:val="fr-FR"/>
        </w:rPr>
        <w:t>.</w:t>
      </w:r>
      <w:r w:rsidRPr="00C62128">
        <w:rPr>
          <w:lang w:val="fr-FR"/>
        </w:rPr>
        <w:t> ».</w:t>
      </w:r>
    </w:p>
    <w:p w14:paraId="0D97A6C3" w14:textId="77777777" w:rsidR="00732458" w:rsidRPr="008B5749" w:rsidRDefault="00732458" w:rsidP="00732458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4</w:t>
      </w:r>
      <w:r w:rsidRPr="008B5749">
        <w:rPr>
          <w:lang w:val="fr-FR"/>
        </w:rPr>
        <w:t>, lire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0DE53B71" w14:textId="77777777" w:rsidR="00732458" w:rsidRPr="008B5749" w:rsidRDefault="00732458" w:rsidP="00732458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2</w:t>
      </w:r>
      <w:r w:rsidRPr="00C667FE">
        <w:rPr>
          <w:lang w:val="fr-FR"/>
        </w:rPr>
        <w:t>.</w:t>
      </w:r>
      <w:r w:rsidRPr="008B5749">
        <w:rPr>
          <w:lang w:val="fr-FR"/>
        </w:rPr>
        <w:t>4</w:t>
      </w:r>
      <w:r w:rsidRPr="008B5749">
        <w:rPr>
          <w:lang w:val="fr-FR"/>
        </w:rPr>
        <w:tab/>
        <w:t>Pendant l</w:t>
      </w:r>
      <w:r>
        <w:rPr>
          <w:lang w:val="fr-FR"/>
        </w:rPr>
        <w:t>’</w:t>
      </w:r>
      <w:r w:rsidRPr="008B5749">
        <w:rPr>
          <w:lang w:val="fr-FR"/>
        </w:rPr>
        <w:t>essai, la température dans le local d</w:t>
      </w:r>
      <w:r>
        <w:rPr>
          <w:lang w:val="fr-FR"/>
        </w:rPr>
        <w:t>’</w:t>
      </w:r>
      <w:r w:rsidRPr="008B5749">
        <w:rPr>
          <w:lang w:val="fr-FR"/>
        </w:rPr>
        <w:t xml:space="preserve">essai doit être maintenue entre </w:t>
      </w:r>
      <w:r w:rsidRPr="00141B2D">
        <w:rPr>
          <w:lang w:val="fr-FR"/>
        </w:rPr>
        <w:t>20</w:t>
      </w:r>
      <w:r>
        <w:rPr>
          <w:lang w:val="fr-FR"/>
        </w:rPr>
        <w:t> </w:t>
      </w:r>
      <w:r w:rsidRPr="00141B2D">
        <w:rPr>
          <w:lang w:val="fr-FR"/>
        </w:rPr>
        <w:t>°C</w:t>
      </w:r>
      <w:r w:rsidRPr="008B5749">
        <w:rPr>
          <w:b/>
          <w:bCs/>
          <w:lang w:val="fr-FR"/>
        </w:rPr>
        <w:t xml:space="preserve"> </w:t>
      </w:r>
      <w:r w:rsidRPr="008B5749">
        <w:rPr>
          <w:lang w:val="fr-FR"/>
        </w:rPr>
        <w:t>et 30</w:t>
      </w:r>
      <w:r>
        <w:rPr>
          <w:lang w:val="fr-FR"/>
        </w:rPr>
        <w:t> </w:t>
      </w:r>
      <w:r w:rsidRPr="008B5749">
        <w:rPr>
          <w:lang w:val="fr-FR"/>
        </w:rPr>
        <w:t>°C ou à une température plus élevée si le fabricant y consent</w:t>
      </w:r>
      <w:r w:rsidRPr="00C667FE">
        <w:rPr>
          <w:lang w:val="fr-FR"/>
        </w:rPr>
        <w:t>.</w:t>
      </w:r>
      <w:r>
        <w:rPr>
          <w:lang w:val="fr-FR"/>
        </w:rPr>
        <w:t> ».</w:t>
      </w:r>
    </w:p>
    <w:p w14:paraId="2E262529" w14:textId="77777777" w:rsidR="00732458" w:rsidRPr="008B5749" w:rsidRDefault="00732458" w:rsidP="00732458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5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Pr="008B5749">
        <w:rPr>
          <w:lang w:val="fr-FR"/>
        </w:rPr>
        <w:t>, lire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086C57D6" w14:textId="12394B2F" w:rsidR="00732458" w:rsidRPr="00C62128" w:rsidRDefault="00732458" w:rsidP="00732458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 w:rsidRPr="00BF3833">
        <w:rPr>
          <w:lang w:val="fr-FR"/>
        </w:rPr>
        <w:t>« 2</w:t>
      </w:r>
      <w:r w:rsidRPr="00EC0C47">
        <w:rPr>
          <w:lang w:val="fr-FR"/>
        </w:rPr>
        <w:t>.</w:t>
      </w:r>
      <w:r w:rsidRPr="00C62128">
        <w:rPr>
          <w:lang w:val="fr-FR"/>
        </w:rPr>
        <w:t>5.</w:t>
      </w:r>
      <w:r w:rsidRPr="002C7E18">
        <w:rPr>
          <w:lang w:val="fr-FR"/>
        </w:rPr>
        <w:t>2</w:t>
      </w:r>
      <w:r w:rsidRPr="002C7E18">
        <w:rPr>
          <w:lang w:val="fr-FR"/>
        </w:rPr>
        <w:tab/>
        <w:t>Vitesse de départ de l</w:t>
      </w:r>
      <w:r>
        <w:rPr>
          <w:lang w:val="fr-FR"/>
        </w:rPr>
        <w:t>’</w:t>
      </w:r>
      <w:r w:rsidRPr="002C7E18">
        <w:rPr>
          <w:lang w:val="fr-FR"/>
        </w:rPr>
        <w:t>essai : vitesse maximale prévue pour le type de pneumatique (voir par.</w:t>
      </w:r>
      <w:r>
        <w:rPr>
          <w:lang w:val="fr-FR"/>
        </w:rPr>
        <w:t> </w:t>
      </w:r>
      <w:r w:rsidRPr="002C7E18">
        <w:rPr>
          <w:lang w:val="fr-FR"/>
        </w:rPr>
        <w:t>2.37.1 du présent Règlement) diminuée de 40</w:t>
      </w:r>
      <w:r>
        <w:rPr>
          <w:lang w:val="fr-FR"/>
        </w:rPr>
        <w:t> </w:t>
      </w:r>
      <w:r w:rsidRPr="002C7E18">
        <w:rPr>
          <w:lang w:val="fr-FR"/>
        </w:rPr>
        <w:t>km/h, dans le cas d</w:t>
      </w:r>
      <w:r>
        <w:rPr>
          <w:lang w:val="fr-FR"/>
        </w:rPr>
        <w:t>’</w:t>
      </w:r>
      <w:r w:rsidRPr="002C7E18">
        <w:rPr>
          <w:lang w:val="fr-FR"/>
        </w:rPr>
        <w:t xml:space="preserve">une roue lisse </w:t>
      </w:r>
      <w:r w:rsidRPr="00BF3833">
        <w:rPr>
          <w:lang w:val="fr-FR"/>
        </w:rPr>
        <w:t>d</w:t>
      </w:r>
      <w:r>
        <w:rPr>
          <w:lang w:val="fr-FR"/>
        </w:rPr>
        <w:t>’</w:t>
      </w:r>
      <w:r w:rsidRPr="00C62128">
        <w:rPr>
          <w:lang w:val="fr-FR"/>
        </w:rPr>
        <w:t xml:space="preserve">un diamètre de </w:t>
      </w:r>
      <w:r w:rsidRPr="00141B2D">
        <w:rPr>
          <w:lang w:val="fr-FR"/>
        </w:rPr>
        <w:t>1,7</w:t>
      </w:r>
      <w:r>
        <w:rPr>
          <w:lang w:val="fr-FR"/>
        </w:rPr>
        <w:t> </w:t>
      </w:r>
      <w:r w:rsidRPr="00141B2D">
        <w:rPr>
          <w:lang w:val="fr-FR"/>
        </w:rPr>
        <w:t>m</w:t>
      </w:r>
      <w:r w:rsidR="00842571">
        <w:rPr>
          <w:lang w:val="fr-FR"/>
        </w:rPr>
        <w:t> </w:t>
      </w:r>
      <w:r w:rsidR="00842571">
        <w:rPr>
          <w:lang w:val="fr-FR"/>
        </w:rPr>
        <w:sym w:font="Symbol" w:char="F0B1"/>
      </w:r>
      <w:r w:rsidR="00842571">
        <w:rPr>
          <w:lang w:val="fr-FR"/>
        </w:rPr>
        <w:t> </w:t>
      </w:r>
      <w:r w:rsidRPr="00BF3833">
        <w:rPr>
          <w:lang w:val="fr-FR"/>
        </w:rPr>
        <w:t>1</w:t>
      </w:r>
      <w:r w:rsidRPr="00EC0C47">
        <w:rPr>
          <w:lang w:val="fr-FR"/>
        </w:rPr>
        <w:t> </w:t>
      </w:r>
      <w:r w:rsidRPr="00C62128">
        <w:rPr>
          <w:lang w:val="fr-FR"/>
        </w:rPr>
        <w:t>%, ou de 30 </w:t>
      </w:r>
      <w:r w:rsidRPr="002C7E18">
        <w:rPr>
          <w:lang w:val="fr-FR"/>
        </w:rPr>
        <w:t>km/h dans le cas d</w:t>
      </w:r>
      <w:r>
        <w:rPr>
          <w:lang w:val="fr-FR"/>
        </w:rPr>
        <w:t>’</w:t>
      </w:r>
      <w:r w:rsidRPr="002C7E18">
        <w:rPr>
          <w:lang w:val="fr-FR"/>
        </w:rPr>
        <w:t>une roue lisse d</w:t>
      </w:r>
      <w:r>
        <w:rPr>
          <w:lang w:val="fr-FR"/>
        </w:rPr>
        <w:t>’</w:t>
      </w:r>
      <w:r w:rsidRPr="002C7E18">
        <w:rPr>
          <w:lang w:val="fr-FR"/>
        </w:rPr>
        <w:t xml:space="preserve">un diamètre de </w:t>
      </w:r>
      <w:r w:rsidRPr="00141B2D">
        <w:rPr>
          <w:lang w:val="fr-FR"/>
        </w:rPr>
        <w:t>2,0 m</w:t>
      </w:r>
      <w:r w:rsidR="00842571">
        <w:rPr>
          <w:lang w:val="fr-FR"/>
        </w:rPr>
        <w:t> </w:t>
      </w:r>
      <w:r w:rsidR="00842571">
        <w:rPr>
          <w:lang w:val="fr-FR"/>
        </w:rPr>
        <w:sym w:font="Symbol" w:char="F0B1"/>
      </w:r>
      <w:r w:rsidR="00842571">
        <w:rPr>
          <w:lang w:val="fr-FR"/>
        </w:rPr>
        <w:t> </w:t>
      </w:r>
      <w:r w:rsidRPr="00BF3833">
        <w:rPr>
          <w:lang w:val="fr-FR"/>
        </w:rPr>
        <w:t>1</w:t>
      </w:r>
      <w:r>
        <w:rPr>
          <w:lang w:val="fr-FR"/>
        </w:rPr>
        <w:t> </w:t>
      </w:r>
      <w:r w:rsidRPr="00BF3833">
        <w:rPr>
          <w:lang w:val="fr-FR"/>
        </w:rPr>
        <w:t>%</w:t>
      </w:r>
      <w:r w:rsidRPr="00EC0C47">
        <w:rPr>
          <w:lang w:val="fr-FR"/>
        </w:rPr>
        <w:t> ;</w:t>
      </w:r>
      <w:bookmarkStart w:id="5" w:name="_Hlk99107468"/>
      <w:bookmarkEnd w:id="5"/>
      <w:r w:rsidRPr="00EC0C47">
        <w:rPr>
          <w:lang w:val="fr-FR"/>
        </w:rPr>
        <w:t> »</w:t>
      </w:r>
      <w:r w:rsidRPr="00C62128">
        <w:rPr>
          <w:iCs/>
          <w:lang w:val="fr-FR"/>
        </w:rPr>
        <w:t>.</w:t>
      </w:r>
    </w:p>
    <w:p w14:paraId="3F725A39" w14:textId="77777777" w:rsidR="00732458" w:rsidRPr="008B5749" w:rsidRDefault="00732458" w:rsidP="00732458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Paragraphes 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5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6 et 2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5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7</w:t>
      </w:r>
      <w:r w:rsidRPr="008B5749">
        <w:rPr>
          <w:lang w:val="fr-FR"/>
        </w:rPr>
        <w:t>, lire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20FC205D" w14:textId="19D26BD4" w:rsidR="00732458" w:rsidRPr="00BF3833" w:rsidRDefault="00732458" w:rsidP="00732458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 w:rsidRPr="00BF3833">
        <w:rPr>
          <w:lang w:val="fr-FR"/>
        </w:rPr>
        <w:t>« 2</w:t>
      </w:r>
      <w:r w:rsidRPr="00EC0C47">
        <w:rPr>
          <w:lang w:val="fr-FR"/>
        </w:rPr>
        <w:t>.</w:t>
      </w:r>
      <w:r w:rsidRPr="00C62128">
        <w:rPr>
          <w:lang w:val="fr-FR"/>
        </w:rPr>
        <w:t>5.</w:t>
      </w:r>
      <w:r w:rsidRPr="00E54148">
        <w:rPr>
          <w:lang w:val="fr-FR"/>
        </w:rPr>
        <w:t>6</w:t>
      </w:r>
      <w:r w:rsidRPr="00E54148">
        <w:rPr>
          <w:lang w:val="fr-FR"/>
        </w:rPr>
        <w:tab/>
        <w:t>Vitesse maximale de l</w:t>
      </w:r>
      <w:r>
        <w:rPr>
          <w:lang w:val="fr-FR"/>
        </w:rPr>
        <w:t>’</w:t>
      </w:r>
      <w:r w:rsidRPr="00E54148">
        <w:rPr>
          <w:lang w:val="fr-FR"/>
        </w:rPr>
        <w:t>essai : vitesse maximale prévue pour le type de pneumatique, diminuée de 10 km/h dans le cas d</w:t>
      </w:r>
      <w:r>
        <w:rPr>
          <w:lang w:val="fr-FR"/>
        </w:rPr>
        <w:t>’</w:t>
      </w:r>
      <w:r w:rsidRPr="00E54148">
        <w:rPr>
          <w:lang w:val="fr-FR"/>
        </w:rPr>
        <w:t>une roue lisse d</w:t>
      </w:r>
      <w:r>
        <w:rPr>
          <w:lang w:val="fr-FR"/>
        </w:rPr>
        <w:t>’</w:t>
      </w:r>
      <w:r w:rsidRPr="00E54148">
        <w:rPr>
          <w:lang w:val="fr-FR"/>
        </w:rPr>
        <w:t xml:space="preserve">un diamètre de </w:t>
      </w:r>
      <w:r w:rsidRPr="00141B2D">
        <w:rPr>
          <w:lang w:val="fr-FR"/>
        </w:rPr>
        <w:t>1,7 m</w:t>
      </w:r>
      <w:r w:rsidR="00842571">
        <w:rPr>
          <w:lang w:val="fr-FR"/>
        </w:rPr>
        <w:t> </w:t>
      </w:r>
      <w:r w:rsidR="00842571">
        <w:rPr>
          <w:lang w:val="fr-FR"/>
        </w:rPr>
        <w:sym w:font="Symbol" w:char="F0B1"/>
      </w:r>
      <w:r w:rsidR="00842571">
        <w:rPr>
          <w:lang w:val="fr-FR"/>
        </w:rPr>
        <w:t> </w:t>
      </w:r>
      <w:r w:rsidRPr="00BF3833">
        <w:rPr>
          <w:lang w:val="fr-FR"/>
        </w:rPr>
        <w:t>1</w:t>
      </w:r>
      <w:r>
        <w:rPr>
          <w:lang w:val="fr-FR"/>
        </w:rPr>
        <w:t> </w:t>
      </w:r>
      <w:r w:rsidRPr="00BF3833">
        <w:rPr>
          <w:lang w:val="fr-FR"/>
        </w:rPr>
        <w:t>%, ou non diminuée dans le cas d</w:t>
      </w:r>
      <w:r>
        <w:rPr>
          <w:lang w:val="fr-FR"/>
        </w:rPr>
        <w:t>’</w:t>
      </w:r>
      <w:r w:rsidRPr="00C62128">
        <w:rPr>
          <w:lang w:val="fr-FR"/>
        </w:rPr>
        <w:t>une</w:t>
      </w:r>
      <w:r w:rsidRPr="00E54148">
        <w:rPr>
          <w:lang w:val="fr-FR"/>
        </w:rPr>
        <w:t xml:space="preserve"> roue lisse d</w:t>
      </w:r>
      <w:r>
        <w:rPr>
          <w:lang w:val="fr-FR"/>
        </w:rPr>
        <w:t>’</w:t>
      </w:r>
      <w:r w:rsidRPr="00E54148">
        <w:rPr>
          <w:lang w:val="fr-FR"/>
        </w:rPr>
        <w:t xml:space="preserve">un diamètre de </w:t>
      </w:r>
      <w:r w:rsidRPr="00141B2D">
        <w:rPr>
          <w:lang w:val="fr-FR"/>
        </w:rPr>
        <w:t>2,0 m</w:t>
      </w:r>
      <w:r w:rsidR="00842571">
        <w:rPr>
          <w:lang w:val="fr-FR"/>
        </w:rPr>
        <w:t> </w:t>
      </w:r>
      <w:r w:rsidR="00842571">
        <w:rPr>
          <w:lang w:val="fr-FR"/>
        </w:rPr>
        <w:sym w:font="Symbol" w:char="F0B1"/>
      </w:r>
      <w:r w:rsidR="00842571">
        <w:rPr>
          <w:lang w:val="fr-FR"/>
        </w:rPr>
        <w:t> </w:t>
      </w:r>
      <w:r w:rsidRPr="00BF3833">
        <w:rPr>
          <w:lang w:val="fr-FR"/>
        </w:rPr>
        <w:t>1</w:t>
      </w:r>
      <w:r>
        <w:rPr>
          <w:lang w:val="fr-FR"/>
        </w:rPr>
        <w:t> </w:t>
      </w:r>
      <w:r w:rsidRPr="00BF3833">
        <w:rPr>
          <w:lang w:val="fr-FR"/>
        </w:rPr>
        <w:t>%</w:t>
      </w:r>
      <w:r w:rsidRPr="00141B2D">
        <w:rPr>
          <w:lang w:val="fr-FR"/>
        </w:rPr>
        <w:t> ;</w:t>
      </w:r>
    </w:p>
    <w:p w14:paraId="03725998" w14:textId="77777777" w:rsidR="00732458" w:rsidRPr="00E54148" w:rsidRDefault="00732458" w:rsidP="00732458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 w:rsidRPr="00EC0C47">
        <w:rPr>
          <w:lang w:val="fr-FR"/>
        </w:rPr>
        <w:t>2.</w:t>
      </w:r>
      <w:r w:rsidRPr="00C62128">
        <w:rPr>
          <w:lang w:val="fr-FR"/>
        </w:rPr>
        <w:t>5.</w:t>
      </w:r>
      <w:r w:rsidRPr="00E54148">
        <w:rPr>
          <w:lang w:val="fr-FR"/>
        </w:rPr>
        <w:t>7</w:t>
      </w:r>
      <w:r w:rsidRPr="00E54148">
        <w:rPr>
          <w:lang w:val="fr-FR"/>
        </w:rPr>
        <w:tab/>
        <w:t>Toutefois, pour les pneumatiques adaptés à une vitesse maximale de 300</w:t>
      </w:r>
      <w:r>
        <w:rPr>
          <w:lang w:val="fr-FR"/>
        </w:rPr>
        <w:t> </w:t>
      </w:r>
      <w:r w:rsidRPr="00E54148">
        <w:rPr>
          <w:lang w:val="fr-FR"/>
        </w:rPr>
        <w:t xml:space="preserve">km/h (symbole de </w:t>
      </w:r>
      <w:r w:rsidRPr="00141B2D">
        <w:rPr>
          <w:lang w:val="fr-FR"/>
        </w:rPr>
        <w:t xml:space="preserve">catégorie de </w:t>
      </w:r>
      <w:r w:rsidRPr="00BF3833">
        <w:rPr>
          <w:lang w:val="fr-FR"/>
        </w:rPr>
        <w:t xml:space="preserve">vitesse </w:t>
      </w:r>
      <w:r w:rsidRPr="00EC0C47">
        <w:rPr>
          <w:lang w:val="fr-FR"/>
        </w:rPr>
        <w:t>“</w:t>
      </w:r>
      <w:r w:rsidRPr="00C62128">
        <w:rPr>
          <w:lang w:val="fr-FR"/>
        </w:rPr>
        <w:t>Y”</w:t>
      </w:r>
      <w:r w:rsidRPr="00E54148">
        <w:rPr>
          <w:lang w:val="fr-FR"/>
        </w:rPr>
        <w:t>), la durée de l</w:t>
      </w:r>
      <w:r>
        <w:rPr>
          <w:lang w:val="fr-FR"/>
        </w:rPr>
        <w:t>’</w:t>
      </w:r>
      <w:r w:rsidRPr="00E54148">
        <w:rPr>
          <w:lang w:val="fr-FR"/>
        </w:rPr>
        <w:t>essai est de 20</w:t>
      </w:r>
      <w:r>
        <w:rPr>
          <w:lang w:val="fr-FR"/>
        </w:rPr>
        <w:t> </w:t>
      </w:r>
      <w:r w:rsidRPr="00E54148">
        <w:rPr>
          <w:lang w:val="fr-FR"/>
        </w:rPr>
        <w:t>minutes au palier de vitesse initiale de l</w:t>
      </w:r>
      <w:r>
        <w:rPr>
          <w:lang w:val="fr-FR"/>
        </w:rPr>
        <w:t>’</w:t>
      </w:r>
      <w:r w:rsidRPr="00E54148">
        <w:rPr>
          <w:lang w:val="fr-FR"/>
        </w:rPr>
        <w:t>essai et de 10 minutes au dernier palier de vitesse. ».</w:t>
      </w:r>
    </w:p>
    <w:p w14:paraId="54E3CC79" w14:textId="77777777" w:rsidR="00732458" w:rsidRPr="008B5749" w:rsidRDefault="00732458" w:rsidP="00732458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Pr="008B5749">
        <w:rPr>
          <w:lang w:val="fr-FR"/>
        </w:rPr>
        <w:t>, lire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422816E6" w14:textId="7191C83C" w:rsidR="00732458" w:rsidRPr="00E72AB4" w:rsidRDefault="00732458" w:rsidP="00732458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 w:rsidRPr="00BF3833">
        <w:rPr>
          <w:lang w:val="fr-FR"/>
        </w:rPr>
        <w:t>« 3</w:t>
      </w:r>
      <w:r w:rsidRPr="00EC0C47">
        <w:rPr>
          <w:lang w:val="fr-FR"/>
        </w:rPr>
        <w:t>.</w:t>
      </w:r>
      <w:r w:rsidRPr="00C62128">
        <w:rPr>
          <w:lang w:val="fr-FR"/>
        </w:rPr>
        <w:t>2</w:t>
      </w:r>
      <w:r w:rsidRPr="00C62128">
        <w:rPr>
          <w:lang w:val="fr-FR"/>
        </w:rPr>
        <w:tab/>
        <w:t xml:space="preserve">Gonfler le pneumatique à la </w:t>
      </w:r>
      <w:r w:rsidRPr="00E72AB4">
        <w:rPr>
          <w:lang w:val="fr-FR"/>
        </w:rPr>
        <w:t xml:space="preserve">pression de </w:t>
      </w:r>
      <w:r w:rsidRPr="00141B2D">
        <w:rPr>
          <w:lang w:val="fr-FR"/>
        </w:rPr>
        <w:t xml:space="preserve">250 kPa </w:t>
      </w:r>
      <w:r w:rsidRPr="00BF3833">
        <w:rPr>
          <w:lang w:val="fr-FR"/>
        </w:rPr>
        <w:t>et conditionner l</w:t>
      </w:r>
      <w:r>
        <w:rPr>
          <w:lang w:val="fr-FR"/>
        </w:rPr>
        <w:t>’</w:t>
      </w:r>
      <w:r w:rsidRPr="00C62128">
        <w:rPr>
          <w:lang w:val="fr-FR"/>
        </w:rPr>
        <w:t>ensemble pneumatique/roue à une température ambiante de 38 °C</w:t>
      </w:r>
      <w:r w:rsidR="00842571">
        <w:rPr>
          <w:lang w:val="fr-FR"/>
        </w:rPr>
        <w:t> </w:t>
      </w:r>
      <w:r w:rsidR="00842571">
        <w:rPr>
          <w:lang w:val="fr-FR"/>
        </w:rPr>
        <w:sym w:font="Symbol" w:char="F0B1"/>
      </w:r>
      <w:r w:rsidR="00842571">
        <w:rPr>
          <w:lang w:val="fr-FR"/>
        </w:rPr>
        <w:t> </w:t>
      </w:r>
      <w:r w:rsidRPr="00E72AB4">
        <w:rPr>
          <w:lang w:val="fr-FR"/>
        </w:rPr>
        <w:t>3 °C pendant au moins trois heures. ».</w:t>
      </w:r>
    </w:p>
    <w:p w14:paraId="17034056" w14:textId="77777777" w:rsidR="00732458" w:rsidRPr="008B5749" w:rsidRDefault="00732458" w:rsidP="00732458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5</w:t>
      </w:r>
      <w:r w:rsidRPr="008B5749">
        <w:rPr>
          <w:lang w:val="fr-FR"/>
        </w:rPr>
        <w:t>, lire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72C7E15B" w14:textId="77777777" w:rsidR="00732458" w:rsidRPr="008B5749" w:rsidRDefault="00732458" w:rsidP="00732458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3</w:t>
      </w:r>
      <w:r w:rsidRPr="00C667FE">
        <w:rPr>
          <w:lang w:val="fr-FR"/>
        </w:rPr>
        <w:t>.</w:t>
      </w:r>
      <w:r w:rsidRPr="008B5749">
        <w:rPr>
          <w:lang w:val="fr-FR"/>
        </w:rPr>
        <w:t>5</w:t>
      </w:r>
      <w:r w:rsidRPr="008B5749">
        <w:rPr>
          <w:lang w:val="fr-FR"/>
        </w:rPr>
        <w:tab/>
      </w:r>
      <w:r w:rsidRPr="00BF3833">
        <w:rPr>
          <w:lang w:val="fr-FR"/>
        </w:rPr>
        <w:t>Appliquer sur l</w:t>
      </w:r>
      <w:r>
        <w:rPr>
          <w:lang w:val="fr-FR"/>
        </w:rPr>
        <w:t>’</w:t>
      </w:r>
      <w:r w:rsidRPr="00C62128">
        <w:rPr>
          <w:lang w:val="fr-FR"/>
        </w:rPr>
        <w:t>essieu d</w:t>
      </w:r>
      <w:r>
        <w:rPr>
          <w:lang w:val="fr-FR"/>
        </w:rPr>
        <w:t>’</w:t>
      </w:r>
      <w:r w:rsidRPr="00DA5964">
        <w:rPr>
          <w:lang w:val="fr-FR"/>
        </w:rPr>
        <w:t xml:space="preserve">essai </w:t>
      </w:r>
      <w:r w:rsidRPr="00141B2D">
        <w:rPr>
          <w:lang w:val="fr-FR"/>
        </w:rPr>
        <w:t>la charge d</w:t>
      </w:r>
      <w:r>
        <w:rPr>
          <w:lang w:val="fr-FR"/>
        </w:rPr>
        <w:t>’</w:t>
      </w:r>
      <w:r w:rsidRPr="00141B2D">
        <w:rPr>
          <w:lang w:val="fr-FR"/>
        </w:rPr>
        <w:t xml:space="preserve">essai </w:t>
      </w:r>
      <w:r w:rsidRPr="00BF3833">
        <w:rPr>
          <w:lang w:val="fr-FR"/>
        </w:rPr>
        <w:t>égale à 65 % de la capacité maximale nominale correspondant à l</w:t>
      </w:r>
      <w:r>
        <w:rPr>
          <w:lang w:val="fr-FR"/>
        </w:rPr>
        <w:t>’</w:t>
      </w:r>
      <w:r w:rsidRPr="00C62128">
        <w:rPr>
          <w:lang w:val="fr-FR"/>
        </w:rPr>
        <w:t xml:space="preserve">indice </w:t>
      </w:r>
      <w:r>
        <w:rPr>
          <w:lang w:val="fr-FR"/>
        </w:rPr>
        <w:t xml:space="preserve">de capacité </w:t>
      </w:r>
      <w:r w:rsidRPr="00C62128">
        <w:rPr>
          <w:lang w:val="fr-FR"/>
        </w:rPr>
        <w:t>de charge du pneumatique</w:t>
      </w:r>
      <w:r w:rsidRPr="00DA5964">
        <w:rPr>
          <w:lang w:val="fr-FR"/>
        </w:rPr>
        <w:t>. ».</w:t>
      </w:r>
    </w:p>
    <w:p w14:paraId="791D5026" w14:textId="77777777" w:rsidR="00732458" w:rsidRPr="008B5749" w:rsidRDefault="00732458" w:rsidP="00732458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Le paragraphe 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 xml:space="preserve">6 </w:t>
      </w:r>
      <w:r w:rsidRPr="008B5749">
        <w:rPr>
          <w:lang w:val="fr-FR"/>
        </w:rPr>
        <w:t>devient le paragraphe</w:t>
      </w:r>
      <w:r>
        <w:rPr>
          <w:lang w:val="fr-FR"/>
        </w:rPr>
        <w:t> </w:t>
      </w:r>
      <w:r w:rsidRPr="008B5749">
        <w:rPr>
          <w:lang w:val="fr-FR"/>
        </w:rPr>
        <w:t>3</w:t>
      </w:r>
      <w:r w:rsidRPr="00C667FE">
        <w:rPr>
          <w:lang w:val="fr-FR"/>
        </w:rPr>
        <w:t>.</w:t>
      </w:r>
      <w:r w:rsidRPr="008B5749">
        <w:rPr>
          <w:lang w:val="fr-FR"/>
        </w:rPr>
        <w:t>8</w:t>
      </w:r>
      <w:r w:rsidRPr="00C667FE">
        <w:rPr>
          <w:lang w:val="fr-FR"/>
        </w:rPr>
        <w:t>.</w:t>
      </w:r>
      <w:r w:rsidRPr="008B5749">
        <w:rPr>
          <w:lang w:val="fr-FR"/>
        </w:rPr>
        <w:t>2 et se lit comme suit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7498B7D0" w14:textId="77777777" w:rsidR="00732458" w:rsidRPr="00C62128" w:rsidRDefault="00732458" w:rsidP="00732458">
      <w:pPr>
        <w:pStyle w:val="SingleTxtG"/>
        <w:tabs>
          <w:tab w:val="left" w:pos="2268"/>
        </w:tabs>
        <w:ind w:left="2268" w:hanging="1134"/>
        <w:rPr>
          <w:dstrike/>
          <w:lang w:val="fr-FR"/>
        </w:rPr>
      </w:pPr>
      <w:r w:rsidRPr="00BF3833">
        <w:rPr>
          <w:lang w:val="fr-FR"/>
        </w:rPr>
        <w:t>«</w:t>
      </w:r>
      <w:r w:rsidRPr="00141B2D">
        <w:rPr>
          <w:lang w:val="fr-FR"/>
        </w:rPr>
        <w:t> 3.8.2</w:t>
      </w:r>
      <w:r w:rsidRPr="00BF3833">
        <w:rPr>
          <w:lang w:val="fr-FR"/>
        </w:rPr>
        <w:tab/>
      </w:r>
      <w:r w:rsidRPr="00141B2D">
        <w:rPr>
          <w:lang w:val="fr-FR"/>
        </w:rPr>
        <w:t xml:space="preserve">Mesurer </w:t>
      </w:r>
      <w:r w:rsidRPr="00BF3833">
        <w:rPr>
          <w:lang w:val="fr-FR"/>
        </w:rPr>
        <w:t xml:space="preserve">la hauteur </w:t>
      </w:r>
      <w:r w:rsidRPr="00141B2D">
        <w:rPr>
          <w:lang w:val="fr-FR"/>
        </w:rPr>
        <w:t>Z</w:t>
      </w:r>
      <w:r w:rsidRPr="00141B2D">
        <w:rPr>
          <w:vertAlign w:val="subscript"/>
          <w:lang w:val="fr-FR"/>
        </w:rPr>
        <w:t xml:space="preserve">1 </w:t>
      </w:r>
      <w:r w:rsidRPr="00BF3833">
        <w:rPr>
          <w:lang w:val="fr-FR"/>
        </w:rPr>
        <w:t>de la partie comprimée du boudin</w:t>
      </w:r>
      <w:r w:rsidRPr="00141B2D">
        <w:rPr>
          <w:lang w:val="fr-FR"/>
        </w:rPr>
        <w:t> ; </w:t>
      </w:r>
      <w:r w:rsidRPr="00BF3833">
        <w:rPr>
          <w:lang w:val="fr-FR"/>
        </w:rPr>
        <w:t>»</w:t>
      </w:r>
      <w:r w:rsidRPr="00EC0C47">
        <w:rPr>
          <w:lang w:val="fr-FR"/>
        </w:rPr>
        <w:t>.</w:t>
      </w:r>
    </w:p>
    <w:p w14:paraId="21D0AA10" w14:textId="77777777" w:rsidR="00732458" w:rsidRPr="008B5749" w:rsidRDefault="00732458" w:rsidP="00732458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8</w:t>
      </w:r>
      <w:r w:rsidRPr="008B5749">
        <w:rPr>
          <w:lang w:val="fr-FR"/>
        </w:rPr>
        <w:t>, lire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5D18F942" w14:textId="77777777" w:rsidR="00732458" w:rsidRPr="008B5749" w:rsidRDefault="00732458" w:rsidP="00732458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3</w:t>
      </w:r>
      <w:r w:rsidRPr="00C667FE">
        <w:rPr>
          <w:lang w:val="fr-FR"/>
        </w:rPr>
        <w:t>.</w:t>
      </w:r>
      <w:r w:rsidRPr="008B5749">
        <w:rPr>
          <w:lang w:val="fr-FR"/>
        </w:rPr>
        <w:t>8</w:t>
      </w:r>
      <w:r w:rsidRPr="008B5749">
        <w:rPr>
          <w:lang w:val="fr-FR"/>
        </w:rPr>
        <w:tab/>
        <w:t>Procéder à l</w:t>
      </w:r>
      <w:r>
        <w:rPr>
          <w:lang w:val="fr-FR"/>
        </w:rPr>
        <w:t>’</w:t>
      </w:r>
      <w:r w:rsidRPr="008B5749">
        <w:rPr>
          <w:lang w:val="fr-FR"/>
        </w:rPr>
        <w:t>essai sans interruption, en respectant les paramètres ci-dessous :</w:t>
      </w:r>
      <w:r>
        <w:rPr>
          <w:lang w:val="fr-FR"/>
        </w:rPr>
        <w:t> ».</w:t>
      </w:r>
    </w:p>
    <w:p w14:paraId="221F43D4" w14:textId="77777777" w:rsidR="00732458" w:rsidRPr="008B5749" w:rsidRDefault="00732458" w:rsidP="00732458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lastRenderedPageBreak/>
        <w:t>Paragraphe 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8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8B5749">
        <w:rPr>
          <w:lang w:val="fr-FR"/>
        </w:rPr>
        <w:t>, lire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2479D03E" w14:textId="77777777" w:rsidR="00732458" w:rsidRPr="008B5749" w:rsidRDefault="00732458" w:rsidP="00732458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3</w:t>
      </w:r>
      <w:r w:rsidRPr="00C667FE">
        <w:rPr>
          <w:lang w:val="fr-FR"/>
        </w:rPr>
        <w:t>.</w:t>
      </w:r>
      <w:r w:rsidRPr="008B5749">
        <w:rPr>
          <w:lang w:val="fr-FR"/>
        </w:rPr>
        <w:t>8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8B5749">
        <w:rPr>
          <w:lang w:val="fr-FR"/>
        </w:rPr>
        <w:tab/>
      </w:r>
      <w:r w:rsidRPr="00141B2D">
        <w:rPr>
          <w:lang w:val="fr-FR"/>
        </w:rPr>
        <w:t>Accélérer l</w:t>
      </w:r>
      <w:r>
        <w:rPr>
          <w:lang w:val="fr-FR"/>
        </w:rPr>
        <w:t>’</w:t>
      </w:r>
      <w:r w:rsidRPr="00141B2D">
        <w:rPr>
          <w:lang w:val="fr-FR"/>
        </w:rPr>
        <w:t xml:space="preserve">ensemble pneumatique/roue </w:t>
      </w:r>
      <w:r w:rsidRPr="00BF3833">
        <w:rPr>
          <w:lang w:val="fr-FR"/>
        </w:rPr>
        <w:t xml:space="preserve">de la vitesse 0 à </w:t>
      </w:r>
      <w:r w:rsidRPr="00141B2D">
        <w:rPr>
          <w:lang w:val="fr-FR"/>
        </w:rPr>
        <w:t xml:space="preserve">la </w:t>
      </w:r>
      <w:r w:rsidRPr="00BF3833">
        <w:rPr>
          <w:lang w:val="fr-FR"/>
        </w:rPr>
        <w:t>vitesse d</w:t>
      </w:r>
      <w:r>
        <w:rPr>
          <w:lang w:val="fr-FR"/>
        </w:rPr>
        <w:t>’</w:t>
      </w:r>
      <w:r w:rsidRPr="00C62128">
        <w:rPr>
          <w:lang w:val="fr-FR"/>
        </w:rPr>
        <w:t xml:space="preserve">essai constante </w:t>
      </w:r>
      <w:r w:rsidRPr="00141B2D">
        <w:rPr>
          <w:lang w:val="fr-FR"/>
        </w:rPr>
        <w:t xml:space="preserve">en </w:t>
      </w:r>
      <w:r w:rsidRPr="00BF3833">
        <w:rPr>
          <w:lang w:val="fr-FR"/>
        </w:rPr>
        <w:t>5</w:t>
      </w:r>
      <w:r>
        <w:rPr>
          <w:lang w:val="fr-FR"/>
        </w:rPr>
        <w:t> </w:t>
      </w:r>
      <w:r w:rsidRPr="00BF3833">
        <w:rPr>
          <w:lang w:val="fr-FR"/>
        </w:rPr>
        <w:t>minutes</w:t>
      </w:r>
      <w:r>
        <w:rPr>
          <w:lang w:val="fr-FR"/>
        </w:rPr>
        <w:t> ; ».</w:t>
      </w:r>
    </w:p>
    <w:p w14:paraId="7036A526" w14:textId="77777777" w:rsidR="00732458" w:rsidRPr="008B5749" w:rsidRDefault="00732458" w:rsidP="00732458">
      <w:pPr>
        <w:pStyle w:val="SingleTxtG"/>
        <w:rPr>
          <w:lang w:val="fr-FR"/>
        </w:rPr>
      </w:pPr>
      <w:r w:rsidRPr="008B5749">
        <w:rPr>
          <w:i/>
          <w:iCs/>
          <w:lang w:val="fr-FR"/>
        </w:rPr>
        <w:t>Le paragraphe 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8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 xml:space="preserve">2 </w:t>
      </w:r>
      <w:r w:rsidRPr="008B5749">
        <w:rPr>
          <w:lang w:val="fr-FR"/>
        </w:rPr>
        <w:t>devient le paragraphe 3</w:t>
      </w:r>
      <w:r w:rsidRPr="00C667FE">
        <w:rPr>
          <w:lang w:val="fr-FR"/>
        </w:rPr>
        <w:t>.</w:t>
      </w:r>
      <w:r w:rsidRPr="008B5749">
        <w:rPr>
          <w:lang w:val="fr-FR"/>
        </w:rPr>
        <w:t>6</w:t>
      </w:r>
      <w:r w:rsidRPr="00C667FE">
        <w:rPr>
          <w:lang w:val="fr-FR"/>
        </w:rPr>
        <w:t>.</w:t>
      </w:r>
      <w:r w:rsidRPr="008B5749">
        <w:rPr>
          <w:lang w:val="fr-FR"/>
        </w:rPr>
        <w:t xml:space="preserve"> Modification du libellé sans objet en français</w:t>
      </w:r>
      <w:r w:rsidRPr="00C667FE">
        <w:rPr>
          <w:lang w:val="fr-FR"/>
        </w:rPr>
        <w:t>.</w:t>
      </w:r>
      <w:r w:rsidRPr="008B5749">
        <w:rPr>
          <w:lang w:val="fr-FR"/>
        </w:rPr>
        <w:t xml:space="preserve"> </w:t>
      </w:r>
    </w:p>
    <w:p w14:paraId="7B6A9FB5" w14:textId="77777777" w:rsidR="00732458" w:rsidRPr="008B5749" w:rsidRDefault="00732458" w:rsidP="00732458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8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3</w:t>
      </w:r>
      <w:r w:rsidRPr="008B5749">
        <w:rPr>
          <w:lang w:val="fr-FR"/>
        </w:rPr>
        <w:t>, lire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447DDB2A" w14:textId="77777777" w:rsidR="00732458" w:rsidRPr="00483290" w:rsidRDefault="00732458" w:rsidP="00732458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3</w:t>
      </w:r>
      <w:r w:rsidRPr="00C667FE">
        <w:rPr>
          <w:lang w:val="fr-FR"/>
        </w:rPr>
        <w:t>.</w:t>
      </w:r>
      <w:r w:rsidRPr="008B5749">
        <w:rPr>
          <w:lang w:val="fr-FR"/>
        </w:rPr>
        <w:t>8</w:t>
      </w:r>
      <w:r w:rsidRPr="00C667FE">
        <w:rPr>
          <w:lang w:val="fr-FR"/>
        </w:rPr>
        <w:t>.</w:t>
      </w:r>
      <w:r w:rsidRPr="008B5749">
        <w:rPr>
          <w:lang w:val="fr-FR"/>
        </w:rPr>
        <w:t>3</w:t>
      </w:r>
      <w:r w:rsidRPr="008B5749">
        <w:rPr>
          <w:lang w:val="fr-FR"/>
        </w:rPr>
        <w:tab/>
      </w:r>
      <w:r w:rsidRPr="00141B2D">
        <w:rPr>
          <w:lang w:val="fr-FR"/>
        </w:rPr>
        <w:t>Faire rouler l</w:t>
      </w:r>
      <w:r>
        <w:rPr>
          <w:lang w:val="fr-FR"/>
        </w:rPr>
        <w:t>’</w:t>
      </w:r>
      <w:r w:rsidRPr="00141B2D">
        <w:rPr>
          <w:lang w:val="fr-FR"/>
        </w:rPr>
        <w:t>ensemble pneumatique/roue à la vitesse d</w:t>
      </w:r>
      <w:r>
        <w:rPr>
          <w:lang w:val="fr-FR"/>
        </w:rPr>
        <w:t>’</w:t>
      </w:r>
      <w:r w:rsidRPr="00141B2D">
        <w:rPr>
          <w:lang w:val="fr-FR"/>
        </w:rPr>
        <w:t>essai constante avec la charge d</w:t>
      </w:r>
      <w:r>
        <w:rPr>
          <w:lang w:val="fr-FR"/>
        </w:rPr>
        <w:t>’</w:t>
      </w:r>
      <w:r w:rsidRPr="00141B2D">
        <w:rPr>
          <w:lang w:val="fr-FR"/>
        </w:rPr>
        <w:t xml:space="preserve">essai constante pendant </w:t>
      </w:r>
      <w:r w:rsidRPr="00BF3833">
        <w:rPr>
          <w:lang w:val="fr-FR"/>
        </w:rPr>
        <w:t>60 min</w:t>
      </w:r>
      <w:r w:rsidRPr="00483290">
        <w:rPr>
          <w:lang w:val="fr-FR"/>
        </w:rPr>
        <w:t> ; ».</w:t>
      </w:r>
    </w:p>
    <w:p w14:paraId="2B4DB034" w14:textId="77777777" w:rsidR="00732458" w:rsidRPr="008B5749" w:rsidRDefault="00732458" w:rsidP="00732458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Le paragraphe 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 xml:space="preserve">9 </w:t>
      </w:r>
      <w:r w:rsidRPr="008B5749">
        <w:rPr>
          <w:lang w:val="fr-FR"/>
        </w:rPr>
        <w:t>devient le paragraphe 3</w:t>
      </w:r>
      <w:r w:rsidRPr="00C667FE">
        <w:rPr>
          <w:lang w:val="fr-FR"/>
        </w:rPr>
        <w:t>.</w:t>
      </w:r>
      <w:r w:rsidRPr="008B5749">
        <w:rPr>
          <w:lang w:val="fr-FR"/>
        </w:rPr>
        <w:t>8</w:t>
      </w:r>
      <w:r w:rsidRPr="00C667FE">
        <w:rPr>
          <w:lang w:val="fr-FR"/>
        </w:rPr>
        <w:t>.</w:t>
      </w:r>
      <w:r w:rsidRPr="008B5749">
        <w:rPr>
          <w:lang w:val="fr-FR"/>
        </w:rPr>
        <w:t>4 et se lit comme suit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5E6D7B7A" w14:textId="77777777" w:rsidR="00732458" w:rsidRPr="00D27449" w:rsidRDefault="00732458" w:rsidP="00732458">
      <w:pPr>
        <w:pStyle w:val="SingleTxtG"/>
        <w:tabs>
          <w:tab w:val="left" w:pos="2268"/>
        </w:tabs>
        <w:ind w:left="2268" w:hanging="1134"/>
        <w:rPr>
          <w:i/>
          <w:lang w:val="fr-FR"/>
        </w:rPr>
      </w:pPr>
      <w:r w:rsidRPr="00BF3833">
        <w:rPr>
          <w:lang w:val="fr-FR"/>
        </w:rPr>
        <w:t>«</w:t>
      </w:r>
      <w:r w:rsidRPr="00141B2D">
        <w:rPr>
          <w:lang w:val="fr-FR"/>
        </w:rPr>
        <w:t> 3.8.4</w:t>
      </w:r>
      <w:r w:rsidRPr="00BF3833">
        <w:rPr>
          <w:lang w:val="fr-FR"/>
        </w:rPr>
        <w:tab/>
      </w:r>
      <w:r w:rsidRPr="00141B2D">
        <w:rPr>
          <w:lang w:val="fr-FR"/>
        </w:rPr>
        <w:t xml:space="preserve">Mesurer </w:t>
      </w:r>
      <w:r w:rsidRPr="00BF3833">
        <w:rPr>
          <w:lang w:val="fr-FR"/>
        </w:rPr>
        <w:t xml:space="preserve">la hauteur </w:t>
      </w:r>
      <w:r w:rsidRPr="00141B2D">
        <w:rPr>
          <w:lang w:val="fr-FR"/>
        </w:rPr>
        <w:t>Z</w:t>
      </w:r>
      <w:r w:rsidRPr="00141B2D">
        <w:rPr>
          <w:vertAlign w:val="subscript"/>
          <w:lang w:val="fr-FR"/>
        </w:rPr>
        <w:t>2</w:t>
      </w:r>
      <w:r w:rsidRPr="00BF3833">
        <w:rPr>
          <w:vertAlign w:val="subscript"/>
          <w:lang w:val="fr-FR"/>
        </w:rPr>
        <w:t xml:space="preserve"> </w:t>
      </w:r>
      <w:r w:rsidRPr="00BF3833">
        <w:rPr>
          <w:lang w:val="fr-FR"/>
        </w:rPr>
        <w:t xml:space="preserve">de la partie comprimée du </w:t>
      </w:r>
      <w:r>
        <w:rPr>
          <w:lang w:val="fr-FR"/>
        </w:rPr>
        <w:t>boudin</w:t>
      </w:r>
      <w:r w:rsidRPr="00EC0C47">
        <w:rPr>
          <w:lang w:val="fr-FR"/>
        </w:rPr>
        <w:t>.</w:t>
      </w:r>
      <w:r w:rsidRPr="00C62128">
        <w:rPr>
          <w:lang w:val="fr-FR"/>
        </w:rPr>
        <w:t> ».</w:t>
      </w:r>
    </w:p>
    <w:p w14:paraId="2926E731" w14:textId="77777777" w:rsidR="00732458" w:rsidRPr="008B5749" w:rsidRDefault="00732458" w:rsidP="00732458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Le paragraphe 3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9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 xml:space="preserve">1 </w:t>
      </w:r>
      <w:r w:rsidRPr="008B5749">
        <w:rPr>
          <w:lang w:val="fr-FR"/>
        </w:rPr>
        <w:t>devient le paragraphe 3</w:t>
      </w:r>
      <w:r w:rsidRPr="00C667FE">
        <w:rPr>
          <w:lang w:val="fr-FR"/>
        </w:rPr>
        <w:t>.</w:t>
      </w:r>
      <w:r w:rsidRPr="008B5749">
        <w:rPr>
          <w:lang w:val="fr-FR"/>
        </w:rPr>
        <w:t>9 et se lit comme suit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547FFD8B" w14:textId="77777777" w:rsidR="00732458" w:rsidRPr="00C62128" w:rsidRDefault="00732458" w:rsidP="00732458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BF3833">
        <w:rPr>
          <w:lang w:val="fr-FR"/>
        </w:rPr>
        <w:t>«</w:t>
      </w:r>
      <w:r w:rsidRPr="00141B2D">
        <w:rPr>
          <w:lang w:val="fr-FR"/>
        </w:rPr>
        <w:t> 3.9</w:t>
      </w:r>
      <w:r w:rsidRPr="00BF3833">
        <w:rPr>
          <w:lang w:val="fr-FR"/>
        </w:rPr>
        <w:tab/>
        <w:t xml:space="preserve">Calculer en pourcentage la diminution de la hauteur de la partie comprimée du </w:t>
      </w:r>
      <w:r>
        <w:rPr>
          <w:lang w:val="fr-FR"/>
        </w:rPr>
        <w:t>boudin</w:t>
      </w:r>
      <w:r w:rsidRPr="00BF3833">
        <w:rPr>
          <w:lang w:val="fr-FR"/>
        </w:rPr>
        <w:t xml:space="preserve"> par rapport au début de l</w:t>
      </w:r>
      <w:r>
        <w:rPr>
          <w:lang w:val="fr-FR"/>
        </w:rPr>
        <w:t>’</w:t>
      </w:r>
      <w:r w:rsidRPr="00C62128">
        <w:rPr>
          <w:lang w:val="fr-FR"/>
        </w:rPr>
        <w:t>essai</w:t>
      </w:r>
      <w:r w:rsidRPr="00916DA7">
        <w:rPr>
          <w:lang w:val="fr-FR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lang w:val="fr-F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fr-FR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fr-FR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fr-FR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fr-FR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lang w:val="fr-FR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fr-FR"/>
                  </w:rPr>
                  <m:t>1</m:t>
                </m:r>
              </m:sub>
            </m:sSub>
          </m:e>
        </m:d>
        <m:r>
          <w:rPr>
            <w:rFonts w:ascii="Cambria Math" w:hAnsi="Cambria Math"/>
            <w:lang w:val="fr-FR"/>
          </w:rPr>
          <m:t>×100</m:t>
        </m:r>
      </m:oMath>
      <w:r w:rsidRPr="00141B2D">
        <w:rPr>
          <w:lang w:val="fr-FR"/>
        </w:rPr>
        <w:t>. </w:t>
      </w:r>
      <w:r w:rsidRPr="00BF3833">
        <w:rPr>
          <w:lang w:val="fr-FR"/>
        </w:rPr>
        <w:t>»</w:t>
      </w:r>
      <w:r w:rsidRPr="00EC0C47">
        <w:rPr>
          <w:lang w:val="fr-FR"/>
        </w:rPr>
        <w:t>.</w:t>
      </w:r>
    </w:p>
    <w:p w14:paraId="4D2EA6EB" w14:textId="77777777" w:rsidR="00732458" w:rsidRPr="008B5749" w:rsidRDefault="00732458" w:rsidP="00732458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4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Pr="008B5749">
        <w:rPr>
          <w:lang w:val="fr-FR"/>
        </w:rPr>
        <w:t>, lire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11C67504" w14:textId="719E3D12" w:rsidR="00732458" w:rsidRPr="008B5749" w:rsidRDefault="00732458" w:rsidP="00732458">
      <w:pPr>
        <w:pStyle w:val="SingleTxtG"/>
        <w:tabs>
          <w:tab w:val="left" w:pos="2268"/>
        </w:tabs>
        <w:ind w:left="2268" w:hanging="1134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4</w:t>
      </w:r>
      <w:r w:rsidRPr="00C667FE">
        <w:rPr>
          <w:lang w:val="fr-FR"/>
        </w:rPr>
        <w:t>.</w:t>
      </w:r>
      <w:r w:rsidRPr="008B5749">
        <w:rPr>
          <w:lang w:val="fr-FR"/>
        </w:rPr>
        <w:t>2</w:t>
      </w:r>
      <w:r w:rsidRPr="008B5749">
        <w:rPr>
          <w:lang w:val="fr-FR"/>
        </w:rPr>
        <w:tab/>
        <w:t xml:space="preserve">Gonfler le pneumatique à </w:t>
      </w:r>
      <w:r>
        <w:rPr>
          <w:lang w:val="fr-FR"/>
        </w:rPr>
        <w:t>la</w:t>
      </w:r>
      <w:r w:rsidRPr="008B5749">
        <w:rPr>
          <w:lang w:val="fr-FR"/>
        </w:rPr>
        <w:t xml:space="preserve"> pression de </w:t>
      </w:r>
      <w:r w:rsidRPr="00141B2D">
        <w:rPr>
          <w:lang w:val="fr-FR"/>
        </w:rPr>
        <w:t>250</w:t>
      </w:r>
      <w:r>
        <w:rPr>
          <w:lang w:val="fr-FR"/>
        </w:rPr>
        <w:t> </w:t>
      </w:r>
      <w:r w:rsidRPr="00141B2D">
        <w:rPr>
          <w:lang w:val="fr-FR"/>
        </w:rPr>
        <w:t>kPa</w:t>
      </w:r>
      <w:r w:rsidRPr="008B5749">
        <w:rPr>
          <w:b/>
          <w:bCs/>
          <w:lang w:val="fr-FR"/>
        </w:rPr>
        <w:t xml:space="preserve"> </w:t>
      </w:r>
      <w:r w:rsidRPr="008B5749">
        <w:rPr>
          <w:lang w:val="fr-FR"/>
        </w:rPr>
        <w:t>et conditionner l</w:t>
      </w:r>
      <w:r>
        <w:rPr>
          <w:lang w:val="fr-FR"/>
        </w:rPr>
        <w:t>’</w:t>
      </w:r>
      <w:r w:rsidRPr="008B5749">
        <w:rPr>
          <w:lang w:val="fr-FR"/>
        </w:rPr>
        <w:t>ensemble pneumatique/roue à une température ambiante de 25 °C</w:t>
      </w:r>
      <w:r w:rsidR="006213A3">
        <w:rPr>
          <w:lang w:val="fr-FR"/>
        </w:rPr>
        <w:t> </w:t>
      </w:r>
      <w:r w:rsidR="006213A3">
        <w:rPr>
          <w:lang w:val="fr-FR"/>
        </w:rPr>
        <w:sym w:font="Symbol" w:char="F0B1"/>
      </w:r>
      <w:r w:rsidR="006213A3">
        <w:rPr>
          <w:lang w:val="fr-FR"/>
        </w:rPr>
        <w:t> </w:t>
      </w:r>
      <w:r w:rsidRPr="008B5749">
        <w:rPr>
          <w:lang w:val="fr-FR"/>
        </w:rPr>
        <w:t>3 °C pendant au moins trois heures</w:t>
      </w:r>
      <w:r w:rsidRPr="00C667FE">
        <w:rPr>
          <w:lang w:val="fr-FR"/>
        </w:rPr>
        <w:t>.</w:t>
      </w:r>
      <w:r>
        <w:rPr>
          <w:lang w:val="fr-FR"/>
        </w:rPr>
        <w:t> ».</w:t>
      </w:r>
    </w:p>
    <w:p w14:paraId="0583E6A9" w14:textId="77777777" w:rsidR="00732458" w:rsidRPr="008B5749" w:rsidRDefault="00732458" w:rsidP="00732458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4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5</w:t>
      </w:r>
      <w:r w:rsidRPr="008B5749">
        <w:rPr>
          <w:lang w:val="fr-FR"/>
        </w:rPr>
        <w:t>, lire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30348A75" w14:textId="77777777" w:rsidR="00732458" w:rsidRPr="008B5749" w:rsidRDefault="00732458" w:rsidP="00732458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4</w:t>
      </w:r>
      <w:r w:rsidRPr="00C667FE">
        <w:rPr>
          <w:lang w:val="fr-FR"/>
        </w:rPr>
        <w:t>.</w:t>
      </w:r>
      <w:r w:rsidRPr="008B5749">
        <w:rPr>
          <w:lang w:val="fr-FR"/>
        </w:rPr>
        <w:t>5</w:t>
      </w:r>
      <w:r w:rsidRPr="008B5749">
        <w:rPr>
          <w:lang w:val="fr-FR"/>
        </w:rPr>
        <w:tab/>
        <w:t>Appliquer sur l</w:t>
      </w:r>
      <w:r>
        <w:rPr>
          <w:lang w:val="fr-FR"/>
        </w:rPr>
        <w:t>’</w:t>
      </w:r>
      <w:r w:rsidRPr="008B5749">
        <w:rPr>
          <w:lang w:val="fr-FR"/>
        </w:rPr>
        <w:t>essieu d</w:t>
      </w:r>
      <w:r>
        <w:rPr>
          <w:lang w:val="fr-FR"/>
        </w:rPr>
        <w:t>’</w:t>
      </w:r>
      <w:r w:rsidRPr="008B5749">
        <w:rPr>
          <w:lang w:val="fr-FR"/>
        </w:rPr>
        <w:t xml:space="preserve">essai </w:t>
      </w:r>
      <w:r w:rsidRPr="00141B2D">
        <w:rPr>
          <w:lang w:val="fr-FR"/>
        </w:rPr>
        <w:t>la charge d</w:t>
      </w:r>
      <w:r>
        <w:rPr>
          <w:lang w:val="fr-FR"/>
        </w:rPr>
        <w:t>’</w:t>
      </w:r>
      <w:r w:rsidRPr="00141B2D">
        <w:rPr>
          <w:lang w:val="fr-FR"/>
        </w:rPr>
        <w:t>essai</w:t>
      </w:r>
      <w:r w:rsidRPr="008B5749">
        <w:rPr>
          <w:b/>
          <w:bCs/>
          <w:lang w:val="fr-FR"/>
        </w:rPr>
        <w:t xml:space="preserve"> </w:t>
      </w:r>
      <w:r w:rsidRPr="008B5749">
        <w:rPr>
          <w:lang w:val="fr-FR"/>
        </w:rPr>
        <w:t>égale à 60 % de la capacité maximale nominale correspondant à l</w:t>
      </w:r>
      <w:r>
        <w:rPr>
          <w:lang w:val="fr-FR"/>
        </w:rPr>
        <w:t>’</w:t>
      </w:r>
      <w:r w:rsidRPr="008B5749">
        <w:rPr>
          <w:lang w:val="fr-FR"/>
        </w:rPr>
        <w:t xml:space="preserve">indice </w:t>
      </w:r>
      <w:r>
        <w:rPr>
          <w:lang w:val="fr-FR"/>
        </w:rPr>
        <w:t xml:space="preserve">de capacité </w:t>
      </w:r>
      <w:r w:rsidRPr="008B5749">
        <w:rPr>
          <w:lang w:val="fr-FR"/>
        </w:rPr>
        <w:t>de charge du pneumatique</w:t>
      </w:r>
      <w:r w:rsidRPr="00C667FE">
        <w:rPr>
          <w:lang w:val="fr-FR"/>
        </w:rPr>
        <w:t>.</w:t>
      </w:r>
      <w:r>
        <w:rPr>
          <w:lang w:val="fr-FR"/>
        </w:rPr>
        <w:t> ».</w:t>
      </w:r>
    </w:p>
    <w:p w14:paraId="6AB072A8" w14:textId="77777777" w:rsidR="00732458" w:rsidRPr="008B5749" w:rsidRDefault="00732458" w:rsidP="00732458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Le paragraphe 4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6</w:t>
      </w:r>
      <w:r w:rsidRPr="008B5749">
        <w:rPr>
          <w:lang w:val="fr-FR"/>
        </w:rPr>
        <w:t xml:space="preserve"> devient le paragraphe 4</w:t>
      </w:r>
      <w:r w:rsidRPr="00C667FE">
        <w:rPr>
          <w:lang w:val="fr-FR"/>
        </w:rPr>
        <w:t>.</w:t>
      </w:r>
      <w:r w:rsidRPr="008B5749">
        <w:rPr>
          <w:lang w:val="fr-FR"/>
        </w:rPr>
        <w:t>8</w:t>
      </w:r>
      <w:r w:rsidRPr="00C667FE">
        <w:rPr>
          <w:lang w:val="fr-FR"/>
        </w:rPr>
        <w:t>.</w:t>
      </w:r>
      <w:r w:rsidRPr="008B5749">
        <w:rPr>
          <w:lang w:val="fr-FR"/>
        </w:rPr>
        <w:t>2 et se lit comme suit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0E2B942A" w14:textId="77777777" w:rsidR="00732458" w:rsidRPr="00C62128" w:rsidRDefault="00732458" w:rsidP="00732458">
      <w:pPr>
        <w:pStyle w:val="SingleTxtG"/>
        <w:tabs>
          <w:tab w:val="left" w:pos="2268"/>
        </w:tabs>
        <w:ind w:left="2268" w:hanging="1134"/>
        <w:rPr>
          <w:dstrike/>
          <w:lang w:val="fr-FR"/>
        </w:rPr>
      </w:pPr>
      <w:r w:rsidRPr="00BF3833">
        <w:rPr>
          <w:lang w:val="fr-FR"/>
        </w:rPr>
        <w:t>« </w:t>
      </w:r>
      <w:r w:rsidRPr="00141B2D">
        <w:rPr>
          <w:lang w:val="fr-FR"/>
        </w:rPr>
        <w:t>4.8.2</w:t>
      </w:r>
      <w:r w:rsidRPr="00BF3833">
        <w:rPr>
          <w:lang w:val="fr-FR"/>
        </w:rPr>
        <w:tab/>
      </w:r>
      <w:r w:rsidRPr="00141B2D">
        <w:rPr>
          <w:lang w:val="fr-FR"/>
        </w:rPr>
        <w:t xml:space="preserve">Mesurer </w:t>
      </w:r>
      <w:r w:rsidRPr="00BF3833">
        <w:rPr>
          <w:lang w:val="fr-FR"/>
        </w:rPr>
        <w:t xml:space="preserve">la hauteur </w:t>
      </w:r>
      <w:r w:rsidRPr="00141B2D">
        <w:rPr>
          <w:lang w:val="fr-FR"/>
        </w:rPr>
        <w:t>Z</w:t>
      </w:r>
      <w:r w:rsidRPr="00141B2D">
        <w:rPr>
          <w:vertAlign w:val="subscript"/>
          <w:lang w:val="fr-FR"/>
        </w:rPr>
        <w:t xml:space="preserve">1 </w:t>
      </w:r>
      <w:r w:rsidRPr="00BF3833">
        <w:rPr>
          <w:lang w:val="fr-FR"/>
        </w:rPr>
        <w:t>de la partie comprimée du boudin</w:t>
      </w:r>
      <w:r w:rsidRPr="00141B2D">
        <w:rPr>
          <w:lang w:val="fr-FR"/>
        </w:rPr>
        <w:t> ;</w:t>
      </w:r>
      <w:r w:rsidRPr="00BF3833">
        <w:rPr>
          <w:lang w:val="fr-FR"/>
        </w:rPr>
        <w:t> »</w:t>
      </w:r>
      <w:r w:rsidRPr="00EC0C47">
        <w:rPr>
          <w:lang w:val="fr-FR"/>
        </w:rPr>
        <w:t>.</w:t>
      </w:r>
    </w:p>
    <w:p w14:paraId="38DFCFC6" w14:textId="77777777" w:rsidR="00732458" w:rsidRPr="008B5749" w:rsidRDefault="00732458" w:rsidP="00732458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4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8</w:t>
      </w:r>
      <w:r w:rsidRPr="008B5749">
        <w:rPr>
          <w:lang w:val="fr-FR"/>
        </w:rPr>
        <w:t>, lire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7D32A176" w14:textId="77777777" w:rsidR="00732458" w:rsidRPr="008B5749" w:rsidRDefault="00732458" w:rsidP="00732458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4</w:t>
      </w:r>
      <w:r w:rsidRPr="00C667FE">
        <w:rPr>
          <w:lang w:val="fr-FR"/>
        </w:rPr>
        <w:t>.</w:t>
      </w:r>
      <w:r w:rsidRPr="008B5749">
        <w:rPr>
          <w:lang w:val="fr-FR"/>
        </w:rPr>
        <w:t>8</w:t>
      </w:r>
      <w:r w:rsidRPr="008B5749">
        <w:rPr>
          <w:lang w:val="fr-FR"/>
        </w:rPr>
        <w:tab/>
        <w:t>Procéder à l</w:t>
      </w:r>
      <w:r>
        <w:rPr>
          <w:lang w:val="fr-FR"/>
        </w:rPr>
        <w:t>’</w:t>
      </w:r>
      <w:r w:rsidRPr="008B5749">
        <w:rPr>
          <w:lang w:val="fr-FR"/>
        </w:rPr>
        <w:t>essai sans interruption, en respectant les paramètres ci-dessous :</w:t>
      </w:r>
      <w:r>
        <w:rPr>
          <w:lang w:val="fr-FR"/>
        </w:rPr>
        <w:t> ».</w:t>
      </w:r>
    </w:p>
    <w:p w14:paraId="1A693776" w14:textId="77777777" w:rsidR="00732458" w:rsidRPr="008B5749" w:rsidRDefault="00732458" w:rsidP="00732458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4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8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8B5749">
        <w:rPr>
          <w:lang w:val="fr-FR"/>
        </w:rPr>
        <w:t>, lire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51816CA1" w14:textId="77777777" w:rsidR="00732458" w:rsidRPr="00C62128" w:rsidRDefault="00732458" w:rsidP="00732458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4</w:t>
      </w:r>
      <w:r w:rsidRPr="00C667FE">
        <w:rPr>
          <w:lang w:val="fr-FR"/>
        </w:rPr>
        <w:t>.</w:t>
      </w:r>
      <w:r w:rsidRPr="008B5749">
        <w:rPr>
          <w:lang w:val="fr-FR"/>
        </w:rPr>
        <w:t>8</w:t>
      </w:r>
      <w:r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8B5749">
        <w:rPr>
          <w:lang w:val="fr-FR"/>
        </w:rPr>
        <w:tab/>
      </w:r>
      <w:r w:rsidRPr="00141B2D">
        <w:rPr>
          <w:lang w:val="fr-FR"/>
        </w:rPr>
        <w:t>Accélérer l</w:t>
      </w:r>
      <w:r>
        <w:rPr>
          <w:lang w:val="fr-FR"/>
        </w:rPr>
        <w:t>’</w:t>
      </w:r>
      <w:r w:rsidRPr="00141B2D">
        <w:rPr>
          <w:lang w:val="fr-FR"/>
        </w:rPr>
        <w:t xml:space="preserve">ensemble pneumatique/roue </w:t>
      </w:r>
      <w:r w:rsidRPr="00BF3833">
        <w:rPr>
          <w:lang w:val="fr-FR"/>
        </w:rPr>
        <w:t xml:space="preserve">de la vitesse 0 à </w:t>
      </w:r>
      <w:r w:rsidRPr="00141B2D">
        <w:rPr>
          <w:lang w:val="fr-FR"/>
        </w:rPr>
        <w:t xml:space="preserve">la </w:t>
      </w:r>
      <w:r w:rsidRPr="00BF3833">
        <w:rPr>
          <w:lang w:val="fr-FR"/>
        </w:rPr>
        <w:t>vitesse d</w:t>
      </w:r>
      <w:r>
        <w:rPr>
          <w:lang w:val="fr-FR"/>
        </w:rPr>
        <w:t>’</w:t>
      </w:r>
      <w:r w:rsidRPr="00C62128">
        <w:rPr>
          <w:lang w:val="fr-FR"/>
        </w:rPr>
        <w:t xml:space="preserve">essai constante </w:t>
      </w:r>
      <w:r w:rsidRPr="00141B2D">
        <w:rPr>
          <w:lang w:val="fr-FR"/>
        </w:rPr>
        <w:t xml:space="preserve">en </w:t>
      </w:r>
      <w:r w:rsidRPr="00BF3833">
        <w:rPr>
          <w:lang w:val="fr-FR"/>
        </w:rPr>
        <w:t>5</w:t>
      </w:r>
      <w:r>
        <w:rPr>
          <w:lang w:val="fr-FR"/>
        </w:rPr>
        <w:t> </w:t>
      </w:r>
      <w:r w:rsidRPr="00BF3833">
        <w:rPr>
          <w:lang w:val="fr-FR"/>
        </w:rPr>
        <w:t>minutes</w:t>
      </w:r>
      <w:r w:rsidRPr="00EC0C47">
        <w:rPr>
          <w:lang w:val="fr-FR"/>
        </w:rPr>
        <w:t> ; »</w:t>
      </w:r>
      <w:r w:rsidRPr="00C62128">
        <w:rPr>
          <w:lang w:val="fr-FR"/>
        </w:rPr>
        <w:t>.</w:t>
      </w:r>
    </w:p>
    <w:p w14:paraId="6D313041" w14:textId="77777777" w:rsidR="00732458" w:rsidRPr="008B5749" w:rsidRDefault="00732458" w:rsidP="00732458">
      <w:pPr>
        <w:pStyle w:val="SingleTxtG"/>
        <w:rPr>
          <w:lang w:val="fr-FR"/>
        </w:rPr>
      </w:pPr>
      <w:r w:rsidRPr="008B5749">
        <w:rPr>
          <w:i/>
          <w:iCs/>
          <w:lang w:val="fr-FR"/>
        </w:rPr>
        <w:t>Le paragraphe 4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8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 xml:space="preserve">2 </w:t>
      </w:r>
      <w:r w:rsidRPr="008B5749">
        <w:rPr>
          <w:lang w:val="fr-FR"/>
        </w:rPr>
        <w:t>devient le paragraphe 4</w:t>
      </w:r>
      <w:r w:rsidRPr="00C667FE">
        <w:rPr>
          <w:lang w:val="fr-FR"/>
        </w:rPr>
        <w:t>.</w:t>
      </w:r>
      <w:r w:rsidRPr="008B5749">
        <w:rPr>
          <w:lang w:val="fr-FR"/>
        </w:rPr>
        <w:t>6</w:t>
      </w:r>
      <w:r w:rsidRPr="00C667FE">
        <w:rPr>
          <w:lang w:val="fr-FR"/>
        </w:rPr>
        <w:t>.</w:t>
      </w:r>
      <w:r w:rsidRPr="008B5749">
        <w:rPr>
          <w:lang w:val="fr-FR"/>
        </w:rPr>
        <w:t xml:space="preserve"> Modification du libellé sans objet en français</w:t>
      </w:r>
      <w:r w:rsidRPr="00C667FE">
        <w:rPr>
          <w:lang w:val="fr-FR"/>
        </w:rPr>
        <w:t>.</w:t>
      </w:r>
      <w:r w:rsidRPr="008B5749">
        <w:rPr>
          <w:lang w:val="fr-FR"/>
        </w:rPr>
        <w:t xml:space="preserve"> </w:t>
      </w:r>
    </w:p>
    <w:p w14:paraId="131530AA" w14:textId="77777777" w:rsidR="00732458" w:rsidRPr="008B5749" w:rsidRDefault="00732458" w:rsidP="00732458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Paragraphe 4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8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3</w:t>
      </w:r>
      <w:r w:rsidRPr="008B5749">
        <w:rPr>
          <w:lang w:val="fr-FR"/>
        </w:rPr>
        <w:t>, lire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2EF8B7C2" w14:textId="77777777" w:rsidR="00732458" w:rsidRPr="008B5749" w:rsidRDefault="00732458" w:rsidP="00732458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4</w:t>
      </w:r>
      <w:r w:rsidRPr="00C667FE">
        <w:rPr>
          <w:lang w:val="fr-FR"/>
        </w:rPr>
        <w:t>.</w:t>
      </w:r>
      <w:r w:rsidRPr="008B5749">
        <w:rPr>
          <w:lang w:val="fr-FR"/>
        </w:rPr>
        <w:t>8</w:t>
      </w:r>
      <w:r w:rsidRPr="00C667FE">
        <w:rPr>
          <w:lang w:val="fr-FR"/>
        </w:rPr>
        <w:t>.</w:t>
      </w:r>
      <w:r w:rsidRPr="008B5749">
        <w:rPr>
          <w:lang w:val="fr-FR"/>
        </w:rPr>
        <w:t>3</w:t>
      </w:r>
      <w:r w:rsidRPr="008B5749">
        <w:rPr>
          <w:lang w:val="fr-FR"/>
        </w:rPr>
        <w:tab/>
      </w:r>
      <w:r w:rsidRPr="00141B2D">
        <w:rPr>
          <w:lang w:val="fr-FR"/>
        </w:rPr>
        <w:t>Faire rouler l</w:t>
      </w:r>
      <w:r>
        <w:rPr>
          <w:lang w:val="fr-FR"/>
        </w:rPr>
        <w:t>’</w:t>
      </w:r>
      <w:r w:rsidRPr="00141B2D">
        <w:rPr>
          <w:lang w:val="fr-FR"/>
        </w:rPr>
        <w:t>ensemble pneumatique/roue à la vitesse d</w:t>
      </w:r>
      <w:r>
        <w:rPr>
          <w:lang w:val="fr-FR"/>
        </w:rPr>
        <w:t>’</w:t>
      </w:r>
      <w:r w:rsidRPr="00141B2D">
        <w:rPr>
          <w:lang w:val="fr-FR"/>
        </w:rPr>
        <w:t>essai constante avec la charge d</w:t>
      </w:r>
      <w:r>
        <w:rPr>
          <w:lang w:val="fr-FR"/>
        </w:rPr>
        <w:t>’</w:t>
      </w:r>
      <w:r w:rsidRPr="00141B2D">
        <w:rPr>
          <w:lang w:val="fr-FR"/>
        </w:rPr>
        <w:t>essai constante pendant</w:t>
      </w:r>
      <w:r w:rsidRPr="008B5749">
        <w:rPr>
          <w:b/>
          <w:bCs/>
          <w:lang w:val="fr-FR"/>
        </w:rPr>
        <w:t xml:space="preserve"> </w:t>
      </w:r>
      <w:r w:rsidRPr="008B5749">
        <w:rPr>
          <w:lang w:val="fr-FR"/>
        </w:rPr>
        <w:t>60 min</w:t>
      </w:r>
      <w:r>
        <w:rPr>
          <w:lang w:val="fr-FR"/>
        </w:rPr>
        <w:t> ; ».</w:t>
      </w:r>
    </w:p>
    <w:p w14:paraId="16AE6AB1" w14:textId="77777777" w:rsidR="00732458" w:rsidRPr="008B5749" w:rsidRDefault="00732458" w:rsidP="00732458">
      <w:pPr>
        <w:pStyle w:val="SingleTxtG"/>
        <w:keepNext/>
        <w:rPr>
          <w:lang w:val="fr-FR"/>
        </w:rPr>
      </w:pPr>
      <w:r w:rsidRPr="008B5749">
        <w:rPr>
          <w:i/>
          <w:iCs/>
          <w:lang w:val="fr-FR"/>
        </w:rPr>
        <w:t>Le paragraphe 4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9</w:t>
      </w:r>
      <w:r w:rsidRPr="008B5749">
        <w:rPr>
          <w:lang w:val="fr-FR"/>
        </w:rPr>
        <w:t xml:space="preserve"> devient le paragraphe</w:t>
      </w:r>
      <w:r>
        <w:rPr>
          <w:lang w:val="fr-FR"/>
        </w:rPr>
        <w:t> </w:t>
      </w:r>
      <w:r w:rsidRPr="008B5749">
        <w:rPr>
          <w:lang w:val="fr-FR"/>
        </w:rPr>
        <w:t>4</w:t>
      </w:r>
      <w:r w:rsidRPr="00C667FE">
        <w:rPr>
          <w:lang w:val="fr-FR"/>
        </w:rPr>
        <w:t>.</w:t>
      </w:r>
      <w:r w:rsidRPr="008B5749">
        <w:rPr>
          <w:lang w:val="fr-FR"/>
        </w:rPr>
        <w:t>8</w:t>
      </w:r>
      <w:r w:rsidRPr="00C667FE">
        <w:rPr>
          <w:lang w:val="fr-FR"/>
        </w:rPr>
        <w:t>.</w:t>
      </w:r>
      <w:r w:rsidRPr="008B5749">
        <w:rPr>
          <w:lang w:val="fr-FR"/>
        </w:rPr>
        <w:t>4</w:t>
      </w:r>
      <w:r>
        <w:rPr>
          <w:lang w:val="fr-FR"/>
        </w:rPr>
        <w:t xml:space="preserve"> </w:t>
      </w:r>
      <w:r w:rsidRPr="00F65CA0">
        <w:rPr>
          <w:lang w:val="fr-FR"/>
        </w:rPr>
        <w:t>et se lit comme suit</w:t>
      </w:r>
      <w:r>
        <w:rPr>
          <w:lang w:val="fr-FR"/>
        </w:rPr>
        <w:t> </w:t>
      </w:r>
      <w:r w:rsidRPr="00F65CA0">
        <w:rPr>
          <w:lang w:val="fr-FR"/>
        </w:rPr>
        <w:t>:</w:t>
      </w:r>
    </w:p>
    <w:p w14:paraId="3C3FBA47" w14:textId="77777777" w:rsidR="00732458" w:rsidRPr="00D27449" w:rsidRDefault="00732458" w:rsidP="00732458">
      <w:pPr>
        <w:pStyle w:val="SingleTxtG"/>
        <w:tabs>
          <w:tab w:val="left" w:pos="2268"/>
        </w:tabs>
        <w:ind w:left="2268" w:hanging="1134"/>
        <w:rPr>
          <w:i/>
          <w:lang w:val="fr-FR"/>
        </w:rPr>
      </w:pPr>
      <w:r w:rsidRPr="00141B2D">
        <w:rPr>
          <w:lang w:val="fr-FR"/>
        </w:rPr>
        <w:t>« 4.8.4</w:t>
      </w:r>
      <w:r w:rsidRPr="00BF3833">
        <w:rPr>
          <w:lang w:val="fr-FR"/>
        </w:rPr>
        <w:tab/>
      </w:r>
      <w:r w:rsidRPr="00141B2D">
        <w:rPr>
          <w:lang w:val="fr-FR"/>
        </w:rPr>
        <w:t xml:space="preserve">Mesurer </w:t>
      </w:r>
      <w:r w:rsidRPr="00BF3833">
        <w:rPr>
          <w:lang w:val="fr-FR"/>
        </w:rPr>
        <w:t xml:space="preserve">la hauteur </w:t>
      </w:r>
      <w:r w:rsidRPr="00141B2D">
        <w:rPr>
          <w:lang w:val="fr-FR"/>
        </w:rPr>
        <w:t>Z</w:t>
      </w:r>
      <w:r w:rsidRPr="00141B2D">
        <w:rPr>
          <w:vertAlign w:val="subscript"/>
          <w:lang w:val="fr-FR"/>
        </w:rPr>
        <w:t>2</w:t>
      </w:r>
      <w:r w:rsidRPr="00BF3833">
        <w:rPr>
          <w:vertAlign w:val="subscript"/>
          <w:lang w:val="fr-FR"/>
        </w:rPr>
        <w:t xml:space="preserve"> </w:t>
      </w:r>
      <w:r w:rsidRPr="00BF3833">
        <w:rPr>
          <w:lang w:val="fr-FR"/>
        </w:rPr>
        <w:t xml:space="preserve">de la partie comprimée du </w:t>
      </w:r>
      <w:r>
        <w:rPr>
          <w:lang w:val="fr-FR"/>
        </w:rPr>
        <w:t>boudin</w:t>
      </w:r>
      <w:r w:rsidRPr="00EC0C47">
        <w:rPr>
          <w:lang w:val="fr-FR"/>
        </w:rPr>
        <w:t>.</w:t>
      </w:r>
      <w:r w:rsidRPr="00C62128">
        <w:rPr>
          <w:lang w:val="fr-FR"/>
        </w:rPr>
        <w:t> ».</w:t>
      </w:r>
    </w:p>
    <w:p w14:paraId="73DA158C" w14:textId="77777777" w:rsidR="00732458" w:rsidRPr="008B5749" w:rsidRDefault="00732458" w:rsidP="00732458">
      <w:pPr>
        <w:pStyle w:val="SingleTxtG"/>
        <w:rPr>
          <w:lang w:val="fr-FR"/>
        </w:rPr>
      </w:pPr>
      <w:r w:rsidRPr="008B5749">
        <w:rPr>
          <w:i/>
          <w:iCs/>
          <w:lang w:val="fr-FR"/>
        </w:rPr>
        <w:t>Le paragraphe 4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9</w:t>
      </w:r>
      <w:r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 xml:space="preserve">1 </w:t>
      </w:r>
      <w:r w:rsidRPr="008B5749">
        <w:rPr>
          <w:lang w:val="fr-FR"/>
        </w:rPr>
        <w:t>devient le paragraphe 4</w:t>
      </w:r>
      <w:r w:rsidRPr="00C667FE">
        <w:rPr>
          <w:lang w:val="fr-FR"/>
        </w:rPr>
        <w:t>.</w:t>
      </w:r>
      <w:r w:rsidRPr="008B5749">
        <w:rPr>
          <w:lang w:val="fr-FR"/>
        </w:rPr>
        <w:t>9 et se lit comme suit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1079A14F" w14:textId="77777777" w:rsidR="00732458" w:rsidRDefault="00732458" w:rsidP="00732458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BF3833">
        <w:rPr>
          <w:lang w:val="fr-FR"/>
        </w:rPr>
        <w:t>« </w:t>
      </w:r>
      <w:r w:rsidRPr="00141B2D">
        <w:rPr>
          <w:lang w:val="fr-FR"/>
        </w:rPr>
        <w:t>4.9</w:t>
      </w:r>
      <w:r w:rsidRPr="00BF3833">
        <w:rPr>
          <w:lang w:val="fr-FR"/>
        </w:rPr>
        <w:tab/>
        <w:t xml:space="preserve">Calculer en pourcentage la diminution de la hauteur de la partie comprimée du </w:t>
      </w:r>
      <w:r>
        <w:rPr>
          <w:lang w:val="fr-FR"/>
        </w:rPr>
        <w:t>boudin</w:t>
      </w:r>
      <w:r w:rsidRPr="00EC0C47">
        <w:rPr>
          <w:lang w:val="fr-FR"/>
        </w:rPr>
        <w:t xml:space="preserve"> par rapport au début de l</w:t>
      </w:r>
      <w:r>
        <w:rPr>
          <w:lang w:val="fr-FR"/>
        </w:rPr>
        <w:t>’</w:t>
      </w:r>
      <w:r w:rsidRPr="00C62128">
        <w:rPr>
          <w:lang w:val="fr-FR"/>
        </w:rPr>
        <w:t xml:space="preserve">essai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lang w:val="fr-F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fr-FR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fr-FR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fr-FR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fr-FR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lang w:val="fr-FR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fr-FR"/>
                  </w:rPr>
                  <m:t>1</m:t>
                </m:r>
              </m:sub>
            </m:sSub>
          </m:e>
        </m:d>
        <m:r>
          <w:rPr>
            <w:rFonts w:ascii="Cambria Math" w:hAnsi="Cambria Math"/>
            <w:lang w:val="fr-FR"/>
          </w:rPr>
          <m:t>×100</m:t>
        </m:r>
      </m:oMath>
      <w:r w:rsidRPr="00141B2D">
        <w:rPr>
          <w:lang w:val="fr-FR"/>
        </w:rPr>
        <w:t>. </w:t>
      </w:r>
      <w:r w:rsidRPr="00BF3833">
        <w:rPr>
          <w:lang w:val="fr-FR"/>
        </w:rPr>
        <w:t>»</w:t>
      </w:r>
      <w:r w:rsidRPr="00EC0C47">
        <w:rPr>
          <w:lang w:val="fr-FR"/>
        </w:rPr>
        <w:t>.</w:t>
      </w:r>
    </w:p>
    <w:p w14:paraId="6E119A85" w14:textId="6E7B5DEC" w:rsidR="005F0207" w:rsidRPr="00732458" w:rsidRDefault="00732458" w:rsidP="00732458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5F0207" w:rsidRPr="00732458" w:rsidSect="009B53C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D869" w14:textId="77777777" w:rsidR="006E45E2" w:rsidRDefault="006E45E2"/>
  </w:endnote>
  <w:endnote w:type="continuationSeparator" w:id="0">
    <w:p w14:paraId="07D85DCE" w14:textId="77777777" w:rsidR="006E45E2" w:rsidRDefault="006E45E2">
      <w:pPr>
        <w:pStyle w:val="Pieddepage"/>
      </w:pPr>
    </w:p>
  </w:endnote>
  <w:endnote w:type="continuationNotice" w:id="1">
    <w:p w14:paraId="3C1CC6F9" w14:textId="77777777" w:rsidR="006E45E2" w:rsidRPr="00C451B9" w:rsidRDefault="006E45E2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3D82" w14:textId="77777777" w:rsidR="009B53C6" w:rsidRPr="009B53C6" w:rsidRDefault="009B53C6" w:rsidP="009B53C6">
    <w:pPr>
      <w:pStyle w:val="Pieddepage"/>
      <w:tabs>
        <w:tab w:val="right" w:pos="9638"/>
      </w:tabs>
    </w:pPr>
    <w:r w:rsidRPr="009B53C6">
      <w:rPr>
        <w:b/>
        <w:sz w:val="18"/>
      </w:rPr>
      <w:fldChar w:fldCharType="begin"/>
    </w:r>
    <w:r w:rsidRPr="009B53C6">
      <w:rPr>
        <w:b/>
        <w:sz w:val="18"/>
      </w:rPr>
      <w:instrText xml:space="preserve"> PAGE  \* MERGEFORMAT </w:instrText>
    </w:r>
    <w:r w:rsidRPr="009B53C6">
      <w:rPr>
        <w:b/>
        <w:sz w:val="18"/>
      </w:rPr>
      <w:fldChar w:fldCharType="separate"/>
    </w:r>
    <w:r w:rsidRPr="009B53C6">
      <w:rPr>
        <w:b/>
        <w:noProof/>
        <w:sz w:val="18"/>
      </w:rPr>
      <w:t>2</w:t>
    </w:r>
    <w:r w:rsidRPr="009B53C6">
      <w:rPr>
        <w:b/>
        <w:sz w:val="18"/>
      </w:rPr>
      <w:fldChar w:fldCharType="end"/>
    </w:r>
    <w:r>
      <w:rPr>
        <w:b/>
        <w:sz w:val="18"/>
      </w:rPr>
      <w:tab/>
    </w:r>
    <w:r>
      <w:t>GE.23-22907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684E" w14:textId="77777777" w:rsidR="009B53C6" w:rsidRPr="009B53C6" w:rsidRDefault="009B53C6" w:rsidP="009B53C6">
    <w:pPr>
      <w:pStyle w:val="Pieddepage"/>
      <w:tabs>
        <w:tab w:val="right" w:pos="9638"/>
      </w:tabs>
      <w:rPr>
        <w:b/>
        <w:sz w:val="18"/>
      </w:rPr>
    </w:pPr>
    <w:r>
      <w:t>GE.23-22907</w:t>
    </w:r>
    <w:r>
      <w:tab/>
    </w:r>
    <w:r w:rsidRPr="009B53C6">
      <w:rPr>
        <w:b/>
        <w:sz w:val="18"/>
      </w:rPr>
      <w:fldChar w:fldCharType="begin"/>
    </w:r>
    <w:r w:rsidRPr="009B53C6">
      <w:rPr>
        <w:b/>
        <w:sz w:val="18"/>
      </w:rPr>
      <w:instrText xml:space="preserve"> PAGE  \* MERGEFORMAT </w:instrText>
    </w:r>
    <w:r w:rsidRPr="009B53C6">
      <w:rPr>
        <w:b/>
        <w:sz w:val="18"/>
      </w:rPr>
      <w:fldChar w:fldCharType="separate"/>
    </w:r>
    <w:r w:rsidRPr="009B53C6">
      <w:rPr>
        <w:b/>
        <w:noProof/>
        <w:sz w:val="18"/>
      </w:rPr>
      <w:t>3</w:t>
    </w:r>
    <w:r w:rsidRPr="009B53C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B520" w14:textId="16E17DB3" w:rsidR="00467F2C" w:rsidRPr="009B53C6" w:rsidRDefault="009B53C6" w:rsidP="009B53C6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5B4CA01C" wp14:editId="25A7338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23-22907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F88E1D0" wp14:editId="214BD65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230124    240124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84D9" w14:textId="77777777" w:rsidR="006E45E2" w:rsidRPr="00D27D5E" w:rsidRDefault="006E45E2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1A155EE" w14:textId="77777777" w:rsidR="006E45E2" w:rsidRPr="00D171D4" w:rsidRDefault="006E45E2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3C897A7C" w14:textId="77777777" w:rsidR="006E45E2" w:rsidRPr="00C451B9" w:rsidRDefault="006E45E2" w:rsidP="00C451B9">
      <w:pPr>
        <w:spacing w:line="240" w:lineRule="auto"/>
        <w:rPr>
          <w:sz w:val="2"/>
          <w:szCs w:val="2"/>
        </w:rPr>
      </w:pPr>
    </w:p>
  </w:footnote>
  <w:footnote w:id="2">
    <w:p w14:paraId="756A58B0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0BD941AA" w14:textId="77777777" w:rsidR="00591072" w:rsidRPr="00591072" w:rsidRDefault="00591072" w:rsidP="00591072">
      <w:pPr>
        <w:pStyle w:val="Notedebasdepage"/>
      </w:pPr>
      <w:r w:rsidRPr="009B53C6">
        <w:tab/>
      </w:r>
      <w:r w:rsidRPr="009B53C6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28B8D5A0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55E81DCF" w14:textId="77777777"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A7DA" w14:textId="77777777" w:rsidR="009B53C6" w:rsidRPr="009B53C6" w:rsidRDefault="009B53C6">
    <w:pPr>
      <w:pStyle w:val="En-tte"/>
      <w:rPr>
        <w:lang w:val="en-US"/>
      </w:rPr>
    </w:pPr>
    <w:r>
      <w:fldChar w:fldCharType="begin"/>
    </w:r>
    <w:r w:rsidRPr="009B53C6">
      <w:rPr>
        <w:lang w:val="en-US"/>
      </w:rPr>
      <w:instrText xml:space="preserve"> TITLE  \* MERGEFORMAT </w:instrText>
    </w:r>
    <w:r>
      <w:fldChar w:fldCharType="separate"/>
    </w:r>
    <w:r w:rsidRPr="009B53C6">
      <w:rPr>
        <w:lang w:val="en-US"/>
      </w:rPr>
      <w:t xml:space="preserve">E/ECE/324/Rev.1/Add.29/Rev.3/Amend.11 </w:t>
    </w:r>
    <w:r>
      <w:fldChar w:fldCharType="end"/>
    </w:r>
    <w:r w:rsidRPr="009B53C6">
      <w:rPr>
        <w:lang w:val="en-US"/>
      </w:rPr>
      <w:br/>
    </w:r>
    <w:r>
      <w:fldChar w:fldCharType="begin"/>
    </w:r>
    <w:r w:rsidRPr="009B53C6">
      <w:rPr>
        <w:lang w:val="en-US"/>
      </w:rPr>
      <w:instrText xml:space="preserve"> KEYWORDS  \* MERGEFORMAT </w:instrText>
    </w:r>
    <w:r>
      <w:fldChar w:fldCharType="separate"/>
    </w:r>
    <w:r w:rsidRPr="009B53C6">
      <w:rPr>
        <w:lang w:val="en-US"/>
      </w:rPr>
      <w:t>E/ECE/TRANS/505/Rev.1/Add.29/Rev.3/Amend.11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3D99" w14:textId="77777777" w:rsidR="009B53C6" w:rsidRPr="009B53C6" w:rsidRDefault="009B53C6" w:rsidP="009B53C6">
    <w:pPr>
      <w:pStyle w:val="En-tte"/>
      <w:jc w:val="right"/>
      <w:rPr>
        <w:lang w:val="en-US"/>
      </w:rPr>
    </w:pPr>
    <w:r>
      <w:fldChar w:fldCharType="begin"/>
    </w:r>
    <w:r w:rsidRPr="009B53C6">
      <w:rPr>
        <w:lang w:val="en-US"/>
      </w:rPr>
      <w:instrText xml:space="preserve"> TITLE  \* MERGEFORMAT </w:instrText>
    </w:r>
    <w:r>
      <w:fldChar w:fldCharType="separate"/>
    </w:r>
    <w:r w:rsidRPr="009B53C6">
      <w:rPr>
        <w:lang w:val="en-US"/>
      </w:rPr>
      <w:t xml:space="preserve">E/ECE/324/Rev.1/Add.29/Rev.3/Amend.11 </w:t>
    </w:r>
    <w:r>
      <w:fldChar w:fldCharType="end"/>
    </w:r>
    <w:r w:rsidRPr="009B53C6">
      <w:rPr>
        <w:lang w:val="en-US"/>
      </w:rPr>
      <w:br/>
    </w:r>
    <w:r>
      <w:fldChar w:fldCharType="begin"/>
    </w:r>
    <w:r w:rsidRPr="009B53C6">
      <w:rPr>
        <w:lang w:val="en-US"/>
      </w:rPr>
      <w:instrText xml:space="preserve"> KEYWORDS  \* MERGEFORMAT </w:instrText>
    </w:r>
    <w:r>
      <w:fldChar w:fldCharType="separate"/>
    </w:r>
    <w:r w:rsidRPr="009B53C6">
      <w:rPr>
        <w:lang w:val="en-US"/>
      </w:rPr>
      <w:t>E/ECE/TRANS/505/Rev.1/Add.29/Rev.3/Amend.11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4E7333F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8C635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1371057C"/>
    <w:multiLevelType w:val="hybridMultilevel"/>
    <w:tmpl w:val="4F608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8" w15:restartNumberingAfterBreak="0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19" w15:restartNumberingAfterBreak="0">
    <w:nsid w:val="1CB90D99"/>
    <w:multiLevelType w:val="hybridMultilevel"/>
    <w:tmpl w:val="A0509A26"/>
    <w:lvl w:ilvl="0" w:tplc="E1ECA92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0" w15:restartNumberingAfterBreak="0">
    <w:nsid w:val="1E4571F3"/>
    <w:multiLevelType w:val="hybridMultilevel"/>
    <w:tmpl w:val="250ECE3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 w15:restartNumberingAfterBreak="0">
    <w:nsid w:val="2F0D472E"/>
    <w:multiLevelType w:val="hybridMultilevel"/>
    <w:tmpl w:val="73DADB22"/>
    <w:lvl w:ilvl="0" w:tplc="9E4662E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45A1B08"/>
    <w:multiLevelType w:val="hybridMultilevel"/>
    <w:tmpl w:val="E42C31D2"/>
    <w:lvl w:ilvl="0" w:tplc="FDF2E416">
      <w:start w:val="3"/>
      <w:numFmt w:val="lowerLetter"/>
      <w:lvlText w:val="(%1)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 w15:restartNumberingAfterBreak="0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9" w15:restartNumberingAfterBreak="0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30" w15:restartNumberingAfterBreak="0">
    <w:nsid w:val="3E2F4988"/>
    <w:multiLevelType w:val="hybridMultilevel"/>
    <w:tmpl w:val="597C631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32" w15:restartNumberingAfterBreak="0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FED716A"/>
    <w:multiLevelType w:val="hybridMultilevel"/>
    <w:tmpl w:val="5A8AB79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35" w15:restartNumberingAfterBreak="0">
    <w:nsid w:val="5BF17232"/>
    <w:multiLevelType w:val="hybridMultilevel"/>
    <w:tmpl w:val="70ECA0F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8" w15:restartNumberingAfterBreak="0">
    <w:nsid w:val="5E801897"/>
    <w:multiLevelType w:val="hybridMultilevel"/>
    <w:tmpl w:val="0046DA54"/>
    <w:lvl w:ilvl="0" w:tplc="B4640ED2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9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692576C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3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B607D"/>
    <w:multiLevelType w:val="hybridMultilevel"/>
    <w:tmpl w:val="D5A4A344"/>
    <w:lvl w:ilvl="0" w:tplc="9DA8DFFE">
      <w:start w:val="1"/>
      <w:numFmt w:val="upperRoman"/>
      <w:lvlText w:val="%1."/>
      <w:lvlJc w:val="left"/>
      <w:pPr>
        <w:ind w:left="1215" w:hanging="855"/>
      </w:pPr>
      <w:rPr>
        <w:rFonts w:hint="default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30E83"/>
    <w:multiLevelType w:val="hybridMultilevel"/>
    <w:tmpl w:val="FB4E680E"/>
    <w:lvl w:ilvl="0" w:tplc="242606D2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6" w15:restartNumberingAfterBreak="0">
    <w:nsid w:val="783561E1"/>
    <w:multiLevelType w:val="hybridMultilevel"/>
    <w:tmpl w:val="AADA210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9145591">
    <w:abstractNumId w:val="41"/>
  </w:num>
  <w:num w:numId="2" w16cid:durableId="1604075821">
    <w:abstractNumId w:val="28"/>
  </w:num>
  <w:num w:numId="3" w16cid:durableId="1699574924">
    <w:abstractNumId w:val="14"/>
  </w:num>
  <w:num w:numId="4" w16cid:durableId="442457109">
    <w:abstractNumId w:val="41"/>
  </w:num>
  <w:num w:numId="5" w16cid:durableId="132017717">
    <w:abstractNumId w:val="28"/>
  </w:num>
  <w:num w:numId="6" w16cid:durableId="80445177">
    <w:abstractNumId w:val="14"/>
  </w:num>
  <w:num w:numId="7" w16cid:durableId="1437629715">
    <w:abstractNumId w:val="8"/>
  </w:num>
  <w:num w:numId="8" w16cid:durableId="428624588">
    <w:abstractNumId w:val="3"/>
  </w:num>
  <w:num w:numId="9" w16cid:durableId="762186472">
    <w:abstractNumId w:val="2"/>
  </w:num>
  <w:num w:numId="10" w16cid:durableId="691687769">
    <w:abstractNumId w:val="1"/>
  </w:num>
  <w:num w:numId="11" w16cid:durableId="2032486764">
    <w:abstractNumId w:val="0"/>
  </w:num>
  <w:num w:numId="12" w16cid:durableId="1733964734">
    <w:abstractNumId w:val="9"/>
  </w:num>
  <w:num w:numId="13" w16cid:durableId="1130780780">
    <w:abstractNumId w:val="7"/>
  </w:num>
  <w:num w:numId="14" w16cid:durableId="1816214324">
    <w:abstractNumId w:val="6"/>
  </w:num>
  <w:num w:numId="15" w16cid:durableId="1930383372">
    <w:abstractNumId w:val="5"/>
  </w:num>
  <w:num w:numId="16" w16cid:durableId="882136109">
    <w:abstractNumId w:val="4"/>
  </w:num>
  <w:num w:numId="17" w16cid:durableId="372773527">
    <w:abstractNumId w:val="17"/>
  </w:num>
  <w:num w:numId="18" w16cid:durableId="1868709649">
    <w:abstractNumId w:val="15"/>
  </w:num>
  <w:num w:numId="19" w16cid:durableId="809442579">
    <w:abstractNumId w:val="13"/>
  </w:num>
  <w:num w:numId="20" w16cid:durableId="598565005">
    <w:abstractNumId w:val="31"/>
  </w:num>
  <w:num w:numId="21" w16cid:durableId="1154681109">
    <w:abstractNumId w:val="29"/>
  </w:num>
  <w:num w:numId="22" w16cid:durableId="303585223">
    <w:abstractNumId w:val="34"/>
  </w:num>
  <w:num w:numId="23" w16cid:durableId="1092092164">
    <w:abstractNumId w:val="26"/>
  </w:num>
  <w:num w:numId="24" w16cid:durableId="410935586">
    <w:abstractNumId w:val="23"/>
  </w:num>
  <w:num w:numId="25" w16cid:durableId="744641745">
    <w:abstractNumId w:val="27"/>
  </w:num>
  <w:num w:numId="26" w16cid:durableId="475223803">
    <w:abstractNumId w:val="32"/>
  </w:num>
  <w:num w:numId="27" w16cid:durableId="842017040">
    <w:abstractNumId w:val="37"/>
  </w:num>
  <w:num w:numId="28" w16cid:durableId="373165507">
    <w:abstractNumId w:val="18"/>
  </w:num>
  <w:num w:numId="29" w16cid:durableId="546261437">
    <w:abstractNumId w:val="19"/>
  </w:num>
  <w:num w:numId="30" w16cid:durableId="261956430">
    <w:abstractNumId w:val="40"/>
  </w:num>
  <w:num w:numId="31" w16cid:durableId="737477639">
    <w:abstractNumId w:val="36"/>
  </w:num>
  <w:num w:numId="32" w16cid:durableId="602617755">
    <w:abstractNumId w:val="22"/>
  </w:num>
  <w:num w:numId="33" w16cid:durableId="1791581418">
    <w:abstractNumId w:val="42"/>
  </w:num>
  <w:num w:numId="34" w16cid:durableId="903563668">
    <w:abstractNumId w:val="12"/>
  </w:num>
  <w:num w:numId="35" w16cid:durableId="1924752059">
    <w:abstractNumId w:val="11"/>
  </w:num>
  <w:num w:numId="36" w16cid:durableId="1644771583">
    <w:abstractNumId w:val="39"/>
  </w:num>
  <w:num w:numId="37" w16cid:durableId="1289896313">
    <w:abstractNumId w:val="43"/>
  </w:num>
  <w:num w:numId="38" w16cid:durableId="103311492">
    <w:abstractNumId w:val="10"/>
  </w:num>
  <w:num w:numId="39" w16cid:durableId="1643001911">
    <w:abstractNumId w:val="21"/>
  </w:num>
  <w:num w:numId="40" w16cid:durableId="1611860270">
    <w:abstractNumId w:val="38"/>
  </w:num>
  <w:num w:numId="41" w16cid:durableId="1833519877">
    <w:abstractNumId w:val="20"/>
  </w:num>
  <w:num w:numId="42" w16cid:durableId="1178886352">
    <w:abstractNumId w:val="24"/>
  </w:num>
  <w:num w:numId="43" w16cid:durableId="1737126183">
    <w:abstractNumId w:val="46"/>
  </w:num>
  <w:num w:numId="44" w16cid:durableId="873464917">
    <w:abstractNumId w:val="44"/>
  </w:num>
  <w:num w:numId="45" w16cid:durableId="1780637942">
    <w:abstractNumId w:val="16"/>
  </w:num>
  <w:num w:numId="46" w16cid:durableId="225460070">
    <w:abstractNumId w:val="35"/>
  </w:num>
  <w:num w:numId="47" w16cid:durableId="1832597313">
    <w:abstractNumId w:val="33"/>
  </w:num>
  <w:num w:numId="48" w16cid:durableId="1760329542">
    <w:abstractNumId w:val="45"/>
  </w:num>
  <w:num w:numId="49" w16cid:durableId="1760372789">
    <w:abstractNumId w:val="25"/>
  </w:num>
  <w:num w:numId="50" w16cid:durableId="634486645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E2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4127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5D0"/>
    <w:rsid w:val="000A6B7E"/>
    <w:rsid w:val="000B152A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EB9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74139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1B3A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02DB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66A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0028E"/>
    <w:rsid w:val="0061113B"/>
    <w:rsid w:val="00611D43"/>
    <w:rsid w:val="00612D48"/>
    <w:rsid w:val="00613A5E"/>
    <w:rsid w:val="00616B45"/>
    <w:rsid w:val="00617C8B"/>
    <w:rsid w:val="006213A3"/>
    <w:rsid w:val="006241C6"/>
    <w:rsid w:val="0062676F"/>
    <w:rsid w:val="00630D9B"/>
    <w:rsid w:val="00631953"/>
    <w:rsid w:val="0063208D"/>
    <w:rsid w:val="006328FC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E45E2"/>
    <w:rsid w:val="006F0DE1"/>
    <w:rsid w:val="006F1D0B"/>
    <w:rsid w:val="006F27A8"/>
    <w:rsid w:val="006F3493"/>
    <w:rsid w:val="006F3544"/>
    <w:rsid w:val="006F4F21"/>
    <w:rsid w:val="00700A8B"/>
    <w:rsid w:val="0070347C"/>
    <w:rsid w:val="007102D2"/>
    <w:rsid w:val="00714A66"/>
    <w:rsid w:val="007176C1"/>
    <w:rsid w:val="00720BC0"/>
    <w:rsid w:val="0072116B"/>
    <w:rsid w:val="00725063"/>
    <w:rsid w:val="00732458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2571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A66CC"/>
    <w:rsid w:val="008B44C4"/>
    <w:rsid w:val="008C322B"/>
    <w:rsid w:val="008C4B74"/>
    <w:rsid w:val="008C6AF3"/>
    <w:rsid w:val="008D1156"/>
    <w:rsid w:val="008D59DB"/>
    <w:rsid w:val="008E0319"/>
    <w:rsid w:val="008E4DE2"/>
    <w:rsid w:val="008E59D8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4589"/>
    <w:rsid w:val="009A6C26"/>
    <w:rsid w:val="009B17AD"/>
    <w:rsid w:val="009B3F8C"/>
    <w:rsid w:val="009B45E0"/>
    <w:rsid w:val="009B53C6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370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CE2131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10E9"/>
    <w:rsid w:val="00D43E5F"/>
    <w:rsid w:val="00D50B4A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294D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478A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1A6FB3D5"/>
  <w15:docId w15:val="{7603CDC8-7A61-4D07-80E2-C8C99F50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F66827"/>
    <w:rPr>
      <w:rFonts w:eastAsiaTheme="minorHAnsi"/>
      <w:lang w:val="fr-CH"/>
    </w:rPr>
  </w:style>
  <w:style w:type="character" w:styleId="Lienhypertexte">
    <w:name w:val="Hyperlink"/>
    <w:rsid w:val="0048687D"/>
    <w:rPr>
      <w:color w:val="0000FF"/>
      <w:u w:val="none"/>
    </w:rPr>
  </w:style>
  <w:style w:type="character" w:styleId="Lienhypertextesuivivisit">
    <w:name w:val="FollowedHyperlink"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styleId="Marquedecommentaire">
    <w:name w:val="annotation reference"/>
    <w:uiPriority w:val="99"/>
    <w:semiHidden/>
    <w:rsid w:val="00732458"/>
    <w:rPr>
      <w:sz w:val="16"/>
      <w:szCs w:val="16"/>
    </w:rPr>
  </w:style>
  <w:style w:type="character" w:customStyle="1" w:styleId="HChGChar">
    <w:name w:val="_ H _Ch_G Char"/>
    <w:link w:val="HChG"/>
    <w:rsid w:val="00732458"/>
    <w:rPr>
      <w:rFonts w:eastAsiaTheme="minorHAnsi"/>
      <w:b/>
      <w:sz w:val="28"/>
      <w:lang w:val="fr-CH"/>
    </w:rPr>
  </w:style>
  <w:style w:type="table" w:styleId="Effetsdetableau3D1">
    <w:name w:val="Table 3D effects 1"/>
    <w:basedOn w:val="TableauNormal"/>
    <w:rsid w:val="00732458"/>
    <w:pPr>
      <w:suppressAutoHyphens/>
      <w:spacing w:line="240" w:lineRule="atLeast"/>
    </w:pPr>
    <w:rPr>
      <w:lang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rsid w:val="00732458"/>
    <w:pPr>
      <w:suppressAutoHyphens/>
      <w:spacing w:line="240" w:lineRule="atLeast"/>
    </w:pPr>
    <w:rPr>
      <w:lang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rsid w:val="00732458"/>
    <w:pPr>
      <w:suppressAutoHyphens/>
      <w:spacing w:line="240" w:lineRule="atLeast"/>
    </w:pPr>
    <w:rPr>
      <w:lang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732458"/>
    <w:pPr>
      <w:suppressAutoHyphens/>
      <w:spacing w:line="240" w:lineRule="atLeast"/>
    </w:pPr>
    <w:rPr>
      <w:lang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732458"/>
    <w:pPr>
      <w:suppressAutoHyphens/>
      <w:spacing w:line="240" w:lineRule="atLeast"/>
    </w:pPr>
    <w:rPr>
      <w:lang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732458"/>
    <w:pPr>
      <w:suppressAutoHyphens/>
      <w:spacing w:line="240" w:lineRule="atLeast"/>
    </w:pPr>
    <w:rPr>
      <w:color w:val="00008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732458"/>
    <w:pPr>
      <w:suppressAutoHyphens/>
      <w:spacing w:line="240" w:lineRule="atLeast"/>
    </w:pPr>
    <w:rPr>
      <w:lang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rsid w:val="00732458"/>
    <w:pPr>
      <w:suppressAutoHyphens/>
      <w:spacing w:line="240" w:lineRule="atLeast"/>
    </w:pPr>
    <w:rPr>
      <w:color w:val="FFFFFF"/>
      <w:lang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rsid w:val="00732458"/>
    <w:pPr>
      <w:suppressAutoHyphens/>
      <w:spacing w:line="240" w:lineRule="atLeast"/>
    </w:pPr>
    <w:rPr>
      <w:lang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rsid w:val="00732458"/>
    <w:pPr>
      <w:suppressAutoHyphens/>
      <w:spacing w:line="240" w:lineRule="atLeast"/>
    </w:pPr>
    <w:rPr>
      <w:lang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rsid w:val="00732458"/>
    <w:pPr>
      <w:suppressAutoHyphens/>
      <w:spacing w:line="240" w:lineRule="atLeast"/>
    </w:pPr>
    <w:rPr>
      <w:b/>
      <w:bCs/>
      <w:lang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rsid w:val="00732458"/>
    <w:pPr>
      <w:suppressAutoHyphens/>
      <w:spacing w:line="240" w:lineRule="atLeast"/>
    </w:pPr>
    <w:rPr>
      <w:b/>
      <w:bCs/>
      <w:lang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rsid w:val="00732458"/>
    <w:pPr>
      <w:suppressAutoHyphens/>
      <w:spacing w:line="240" w:lineRule="atLeast"/>
    </w:pPr>
    <w:rPr>
      <w:b/>
      <w:bCs/>
      <w:lang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rsid w:val="00732458"/>
    <w:pPr>
      <w:suppressAutoHyphens/>
      <w:spacing w:line="240" w:lineRule="atLeast"/>
    </w:pPr>
    <w:rPr>
      <w:lang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rsid w:val="00732458"/>
    <w:pPr>
      <w:suppressAutoHyphens/>
      <w:spacing w:line="240" w:lineRule="atLeast"/>
    </w:pPr>
    <w:rPr>
      <w:lang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rsid w:val="00732458"/>
    <w:pPr>
      <w:suppressAutoHyphens/>
      <w:spacing w:line="240" w:lineRule="atLeast"/>
    </w:pPr>
    <w:rPr>
      <w:lang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732458"/>
    <w:pPr>
      <w:suppressAutoHyphens/>
      <w:spacing w:line="240" w:lineRule="atLeast"/>
    </w:pPr>
    <w:rPr>
      <w:lang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auNormal"/>
    <w:next w:val="Grilledutableau"/>
    <w:semiHidden/>
    <w:rsid w:val="00732458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rsid w:val="00732458"/>
    <w:pPr>
      <w:suppressAutoHyphens/>
      <w:spacing w:line="240" w:lineRule="atLeast"/>
    </w:pPr>
    <w:rPr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rsid w:val="00732458"/>
    <w:pPr>
      <w:suppressAutoHyphens/>
      <w:spacing w:line="240" w:lineRule="atLeast"/>
    </w:pPr>
    <w:rPr>
      <w:lang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732458"/>
    <w:pPr>
      <w:suppressAutoHyphens/>
      <w:spacing w:line="240" w:lineRule="atLeast"/>
    </w:pPr>
    <w:rPr>
      <w:lang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rsid w:val="00732458"/>
    <w:pPr>
      <w:suppressAutoHyphens/>
      <w:spacing w:line="240" w:lineRule="atLeast"/>
    </w:pPr>
    <w:rPr>
      <w:lang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rsid w:val="00732458"/>
    <w:pPr>
      <w:suppressAutoHyphens/>
      <w:spacing w:line="240" w:lineRule="atLeast"/>
    </w:pPr>
    <w:rPr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rsid w:val="00732458"/>
    <w:pPr>
      <w:suppressAutoHyphens/>
      <w:spacing w:line="240" w:lineRule="atLeast"/>
    </w:pPr>
    <w:rPr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rsid w:val="00732458"/>
    <w:pPr>
      <w:suppressAutoHyphens/>
      <w:spacing w:line="240" w:lineRule="atLeast"/>
    </w:pPr>
    <w:rPr>
      <w:b/>
      <w:bCs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732458"/>
    <w:pPr>
      <w:suppressAutoHyphens/>
      <w:spacing w:line="240" w:lineRule="atLeast"/>
    </w:pPr>
    <w:rPr>
      <w:lang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rsid w:val="00732458"/>
    <w:pPr>
      <w:suppressAutoHyphens/>
      <w:spacing w:line="240" w:lineRule="atLeast"/>
    </w:pPr>
    <w:rPr>
      <w:lang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rsid w:val="00732458"/>
    <w:pPr>
      <w:suppressAutoHyphens/>
      <w:spacing w:line="240" w:lineRule="atLeast"/>
    </w:pPr>
    <w:rPr>
      <w:lang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rsid w:val="00732458"/>
    <w:pPr>
      <w:suppressAutoHyphens/>
      <w:spacing w:line="240" w:lineRule="atLeast"/>
    </w:pPr>
    <w:rPr>
      <w:lang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732458"/>
    <w:pPr>
      <w:suppressAutoHyphens/>
      <w:spacing w:line="240" w:lineRule="atLeast"/>
    </w:pPr>
    <w:rPr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rsid w:val="00732458"/>
    <w:pPr>
      <w:suppressAutoHyphens/>
      <w:spacing w:line="240" w:lineRule="atLeast"/>
    </w:pPr>
    <w:rPr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rsid w:val="00732458"/>
    <w:pPr>
      <w:suppressAutoHyphens/>
      <w:spacing w:line="240" w:lineRule="atLeast"/>
    </w:pPr>
    <w:rPr>
      <w:lang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rsid w:val="00732458"/>
    <w:pPr>
      <w:suppressAutoHyphens/>
      <w:spacing w:line="240" w:lineRule="atLeast"/>
    </w:pPr>
    <w:rPr>
      <w:lang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rsid w:val="00732458"/>
    <w:pPr>
      <w:suppressAutoHyphens/>
      <w:spacing w:line="240" w:lineRule="atLeast"/>
    </w:pPr>
    <w:rPr>
      <w:lang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rsid w:val="00732458"/>
    <w:pPr>
      <w:suppressAutoHyphens/>
      <w:spacing w:line="240" w:lineRule="atLeast"/>
    </w:pPr>
    <w:rPr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rsid w:val="00732458"/>
    <w:pPr>
      <w:suppressAutoHyphens/>
      <w:spacing w:line="240" w:lineRule="atLeast"/>
    </w:pPr>
    <w:rPr>
      <w:lang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rsid w:val="00732458"/>
    <w:pPr>
      <w:suppressAutoHyphens/>
      <w:spacing w:line="240" w:lineRule="atLeast"/>
    </w:pPr>
    <w:rPr>
      <w:lang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rsid w:val="00732458"/>
    <w:pPr>
      <w:suppressAutoHyphens/>
      <w:spacing w:line="240" w:lineRule="atLeast"/>
    </w:pPr>
    <w:rPr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rsid w:val="00732458"/>
    <w:pPr>
      <w:suppressAutoHyphens/>
      <w:spacing w:line="240" w:lineRule="atLeast"/>
    </w:pPr>
    <w:rPr>
      <w:lang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rsid w:val="00732458"/>
    <w:pPr>
      <w:suppressAutoHyphens/>
      <w:spacing w:line="240" w:lineRule="atLeast"/>
    </w:pPr>
    <w:rPr>
      <w:lang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rsid w:val="00732458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rsid w:val="00732458"/>
    <w:pPr>
      <w:suppressAutoHyphens/>
      <w:spacing w:line="240" w:lineRule="atLeast"/>
    </w:pPr>
    <w:rPr>
      <w:lang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rsid w:val="00732458"/>
    <w:pPr>
      <w:suppressAutoHyphens/>
      <w:spacing w:line="240" w:lineRule="atLeast"/>
    </w:pPr>
    <w:rPr>
      <w:lang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rsid w:val="00732458"/>
    <w:pPr>
      <w:suppressAutoHyphens/>
      <w:spacing w:line="240" w:lineRule="atLeast"/>
    </w:pPr>
    <w:rPr>
      <w:lang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vision">
    <w:name w:val="Revision"/>
    <w:hidden/>
    <w:uiPriority w:val="99"/>
    <w:semiHidden/>
    <w:rsid w:val="00732458"/>
    <w:rPr>
      <w:rFonts w:eastAsiaTheme="minorHAnsi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BCFB4A-737E-4BE3-A8C7-4F472469C05D}"/>
</file>

<file path=customXml/itemProps2.xml><?xml version="1.0" encoding="utf-8"?>
<ds:datastoreItem xmlns:ds="http://schemas.openxmlformats.org/officeDocument/2006/customXml" ds:itemID="{9502B822-06B3-4C49-9680-835D2231C611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8</Pages>
  <Words>2277</Words>
  <Characters>14806</Characters>
  <Application>Microsoft Office Word</Application>
  <DocSecurity>0</DocSecurity>
  <Lines>1480</Lines>
  <Paragraphs>1004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E/ECE/324/Rev.1/Add.29/Rev.3/Amend.11 </vt:lpstr>
    </vt:vector>
  </TitlesOfParts>
  <Company>CSD</Company>
  <LinksUpToDate>false</LinksUpToDate>
  <CharactersWithSpaces>16079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E/ECE/324/Rev.1/Add.29/Rev.3/Amend.11 </dc:title>
  <dc:creator>Nathalie VITTOZ</dc:creator>
  <cp:keywords>E/ECE/TRANS/505/Rev.1/Add.29/Rev.3/Amend.11</cp:keywords>
  <cp:lastModifiedBy>Nathalie Vittoz</cp:lastModifiedBy>
  <cp:revision>2</cp:revision>
  <cp:lastPrinted>2008-11-04T15:54:00Z</cp:lastPrinted>
  <dcterms:created xsi:type="dcterms:W3CDTF">2024-01-24T08:33:00Z</dcterms:created>
  <dcterms:modified xsi:type="dcterms:W3CDTF">2024-01-24T08:33:00Z</dcterms:modified>
</cp:coreProperties>
</file>