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8486F" w14:paraId="3B92BA9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0CDC5" w14:textId="1C5F9474" w:rsidR="0098486F" w:rsidRPr="0098486F" w:rsidRDefault="0098486F" w:rsidP="0098486F">
            <w:pPr>
              <w:jc w:val="right"/>
              <w:rPr>
                <w:lang w:val="en-US"/>
              </w:rPr>
            </w:pPr>
            <w:r w:rsidRPr="0098486F">
              <w:rPr>
                <w:sz w:val="40"/>
                <w:lang w:val="en-US"/>
              </w:rPr>
              <w:t>E</w:t>
            </w:r>
            <w:r w:rsidRPr="0098486F">
              <w:rPr>
                <w:lang w:val="en-US"/>
              </w:rPr>
              <w:t>/ECE/324/Rev.1/Add.33/Rev.2/Amend.7−</w:t>
            </w:r>
            <w:r w:rsidRPr="0098486F">
              <w:rPr>
                <w:sz w:val="40"/>
                <w:lang w:val="en-US"/>
              </w:rPr>
              <w:t>E</w:t>
            </w:r>
            <w:r w:rsidRPr="0098486F">
              <w:rPr>
                <w:lang w:val="en-US"/>
              </w:rPr>
              <w:t>/ECE/TRANS/505/Rev.1/Add.33/Rev.2/Amend.7</w:t>
            </w:r>
          </w:p>
        </w:tc>
      </w:tr>
      <w:tr w:rsidR="00421A10" w:rsidRPr="00DB58B5" w14:paraId="563004E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0CD2EE" w14:textId="77777777" w:rsidR="00421A10" w:rsidRPr="0098486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049E0D" w14:textId="77777777" w:rsidR="00421A10" w:rsidRPr="00DB58B5" w:rsidRDefault="0098486F" w:rsidP="00A27C92">
            <w:pPr>
              <w:spacing w:before="480" w:line="240" w:lineRule="exact"/>
            </w:pPr>
            <w:r>
              <w:t>16 juin 2023</w:t>
            </w:r>
          </w:p>
        </w:tc>
      </w:tr>
    </w:tbl>
    <w:p w14:paraId="0B39FEB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AEEA886" w14:textId="595406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98486F" w:rsidRPr="0098486F">
        <w:t xml:space="preserve">de Règlements techniques harmonisés de l’ONU applicables aux véhicules à roues et aux équipements et pièces susceptibles d’être montés ou utilisés sur les véhicules à roues </w:t>
      </w:r>
      <w:r w:rsidR="0098486F">
        <w:br/>
      </w:r>
      <w:r w:rsidR="0098486F" w:rsidRPr="0098486F">
        <w:t>et les conditions de reconnaissance réciproque des homologations délivrées conformément à ces Règlements</w:t>
      </w:r>
      <w:r w:rsidR="00442E31" w:rsidRPr="0098486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0C3ECEE" w14:textId="2378CA74" w:rsidR="00421A10" w:rsidRPr="00A12483" w:rsidRDefault="0098486F" w:rsidP="0029791D">
      <w:pPr>
        <w:pStyle w:val="SingleTxtG"/>
        <w:jc w:val="left"/>
        <w:rPr>
          <w:b/>
          <w:sz w:val="24"/>
          <w:szCs w:val="24"/>
        </w:rPr>
      </w:pPr>
      <w:r w:rsidRPr="0098486F">
        <w:rPr>
          <w:lang w:val="fr-FR"/>
        </w:rPr>
        <w:t>(Révision 3,</w:t>
      </w:r>
      <w:r w:rsidRPr="0098486F">
        <w:t xml:space="preserve"> </w:t>
      </w:r>
      <w:r w:rsidRPr="0098486F">
        <w:rPr>
          <w:lang w:val="fr-FR"/>
        </w:rPr>
        <w:t>comprenant les amendements entrés en vigueur le 14 septembre 2017)</w:t>
      </w:r>
    </w:p>
    <w:p w14:paraId="37652E8B" w14:textId="77777777" w:rsidR="00421A10" w:rsidRPr="006549FF" w:rsidRDefault="0029791D" w:rsidP="0029791D">
      <w:pPr>
        <w:jc w:val="center"/>
      </w:pPr>
      <w:r>
        <w:t>_______________</w:t>
      </w:r>
    </w:p>
    <w:p w14:paraId="3FB75A4C" w14:textId="2798D898" w:rsidR="00421A10" w:rsidRPr="006549FF" w:rsidRDefault="0029791D" w:rsidP="0029791D">
      <w:pPr>
        <w:pStyle w:val="HChG"/>
      </w:pPr>
      <w:r>
        <w:tab/>
      </w:r>
      <w:r>
        <w:tab/>
      </w:r>
      <w:r w:rsidR="0098486F" w:rsidRPr="0098486F">
        <w:rPr>
          <w:bCs/>
          <w:lang w:val="fr-FR"/>
        </w:rPr>
        <w:t xml:space="preserve">Additif 33 </w:t>
      </w:r>
      <w:r w:rsidR="0098486F">
        <w:rPr>
          <w:bCs/>
          <w:lang w:val="fr-FR"/>
        </w:rPr>
        <w:t>−</w:t>
      </w:r>
      <w:r w:rsidR="0098486F" w:rsidRPr="0098486F">
        <w:rPr>
          <w:bCs/>
          <w:lang w:val="fr-FR"/>
        </w:rPr>
        <w:t xml:space="preserve"> Règlement ONU n</w:t>
      </w:r>
      <w:r w:rsidR="0098486F" w:rsidRPr="0098486F">
        <w:rPr>
          <w:bCs/>
          <w:vertAlign w:val="superscript"/>
          <w:lang w:val="fr-FR"/>
        </w:rPr>
        <w:t>o</w:t>
      </w:r>
      <w:r w:rsidR="0098486F" w:rsidRPr="0098486F">
        <w:rPr>
          <w:bCs/>
          <w:lang w:val="fr-FR"/>
        </w:rPr>
        <w:t> 34</w:t>
      </w:r>
    </w:p>
    <w:p w14:paraId="780FDA3E" w14:textId="542A0B1B" w:rsidR="00421A10" w:rsidRPr="006549FF" w:rsidRDefault="0029791D" w:rsidP="0029791D">
      <w:pPr>
        <w:pStyle w:val="H1G"/>
      </w:pPr>
      <w:r>
        <w:tab/>
      </w:r>
      <w:r>
        <w:tab/>
      </w:r>
      <w:r w:rsidR="0098486F" w:rsidRPr="0098486F">
        <w:rPr>
          <w:bCs/>
          <w:lang w:val="fr-FR"/>
        </w:rPr>
        <w:t xml:space="preserve">Révision 2 </w:t>
      </w:r>
      <w:r w:rsidR="0098486F">
        <w:rPr>
          <w:bCs/>
          <w:lang w:val="fr-FR"/>
        </w:rPr>
        <w:t>−</w:t>
      </w:r>
      <w:r w:rsidR="0098486F" w:rsidRPr="0098486F">
        <w:rPr>
          <w:bCs/>
          <w:lang w:val="fr-FR"/>
        </w:rPr>
        <w:t xml:space="preserve"> Amendement 7</w:t>
      </w:r>
    </w:p>
    <w:p w14:paraId="5C15662F" w14:textId="4A7ED6E7" w:rsidR="00421A10" w:rsidRPr="0029791D" w:rsidRDefault="0098486F" w:rsidP="0098486F">
      <w:pPr>
        <w:pStyle w:val="SingleTxtG"/>
        <w:spacing w:after="0"/>
      </w:pPr>
      <w:r w:rsidRPr="0098486F">
        <w:rPr>
          <w:lang w:val="fr-FR"/>
        </w:rPr>
        <w:t xml:space="preserve">Série 04 d’amendements </w:t>
      </w:r>
      <w:r>
        <w:rPr>
          <w:lang w:val="fr-FR"/>
        </w:rPr>
        <w:t>−</w:t>
      </w:r>
      <w:r w:rsidRPr="0098486F">
        <w:rPr>
          <w:lang w:val="fr-FR"/>
        </w:rPr>
        <w:t xml:space="preserve"> Date d’entrée en vigueur : 5 juin 2023</w:t>
      </w:r>
    </w:p>
    <w:p w14:paraId="3BFDF756" w14:textId="7F07318F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8486F" w:rsidRPr="0098486F">
        <w:rPr>
          <w:lang w:val="fr-FR"/>
        </w:rPr>
        <w:t xml:space="preserve">à l’homologation des véhicules </w:t>
      </w:r>
      <w:r w:rsidR="0098486F">
        <w:rPr>
          <w:lang w:val="fr-FR"/>
        </w:rPr>
        <w:br/>
      </w:r>
      <w:r w:rsidR="0098486F" w:rsidRPr="0098486F">
        <w:rPr>
          <w:lang w:val="fr-FR"/>
        </w:rPr>
        <w:t>en ce qui concerne la prévention des risques d’incendie</w:t>
      </w:r>
      <w:r w:rsidR="0098486F" w:rsidRPr="0098486F">
        <w:t xml:space="preserve"> </w:t>
      </w:r>
    </w:p>
    <w:p w14:paraId="1906650D" w14:textId="52052C64" w:rsidR="0098486F" w:rsidRDefault="0098486F" w:rsidP="0098486F">
      <w:pPr>
        <w:pStyle w:val="SingleTxtG"/>
        <w:ind w:firstLine="567"/>
      </w:pPr>
      <w:r w:rsidRPr="0098486F">
        <w:rPr>
          <w:lang w:val="fr-FR"/>
        </w:rPr>
        <w:t>Le présent document est communiqué uniquement à titre d</w:t>
      </w:r>
      <w:r w:rsidRPr="0098486F">
        <w:rPr>
          <w:b/>
          <w:lang w:val="fr-FR"/>
        </w:rPr>
        <w:t>’</w:t>
      </w:r>
      <w:r w:rsidRPr="0098486F">
        <w:rPr>
          <w:lang w:val="fr-FR"/>
        </w:rPr>
        <w:t xml:space="preserve">information. Le texte authentique, juridiquement contraignant, est celui du document </w:t>
      </w:r>
      <w:r w:rsidRPr="0098486F">
        <w:t>ECE/TRANS/WP.29/</w:t>
      </w:r>
      <w:r>
        <w:br/>
      </w:r>
      <w:r w:rsidRPr="0098486F">
        <w:t>2022/116.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E4622" wp14:editId="10B5688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247F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8CF098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47E491B" wp14:editId="3BC77C0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D87B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E462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0D2247F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8CF098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47E491B" wp14:editId="3BC77C0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D87B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5F7027" w14:textId="35A462F1" w:rsidR="0098486F" w:rsidRDefault="0098486F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252348FB" w14:textId="77777777" w:rsidR="0098486F" w:rsidRPr="00B67CF7" w:rsidRDefault="0098486F" w:rsidP="0098486F">
      <w:pPr>
        <w:pStyle w:val="SingleTxtG"/>
        <w:ind w:left="2268" w:hanging="1134"/>
        <w:rPr>
          <w:bCs/>
        </w:rPr>
      </w:pPr>
      <w:r>
        <w:rPr>
          <w:i/>
          <w:iCs/>
          <w:lang w:val="fr-FR"/>
        </w:rPr>
        <w:lastRenderedPageBreak/>
        <w:t>Paragraphe 1</w:t>
      </w:r>
      <w:r>
        <w:rPr>
          <w:lang w:val="fr-FR"/>
        </w:rPr>
        <w:t>, lire (la note de bas de page demeure inchangée) :</w:t>
      </w:r>
    </w:p>
    <w:p w14:paraId="55B392F5" w14:textId="77777777" w:rsidR="0098486F" w:rsidRPr="00B67CF7" w:rsidRDefault="0098486F" w:rsidP="0098486F">
      <w:pPr>
        <w:pStyle w:val="SingleTxtG"/>
        <w:ind w:left="2268" w:hanging="1134"/>
      </w:pPr>
      <w:r>
        <w:rPr>
          <w:lang w:val="fr-FR"/>
        </w:rPr>
        <w:t>« 1</w:t>
      </w:r>
      <w:r>
        <w:rPr>
          <w:lang w:val="fr-FR"/>
        </w:rPr>
        <w:tab/>
      </w:r>
      <w:r>
        <w:rPr>
          <w:lang w:val="fr-FR"/>
        </w:rPr>
        <w:tab/>
        <w:t>Domaine d’application</w:t>
      </w:r>
    </w:p>
    <w:p w14:paraId="6519AFAC" w14:textId="77777777" w:rsidR="0098486F" w:rsidRPr="00B67CF7" w:rsidRDefault="0098486F" w:rsidP="0098486F">
      <w:pPr>
        <w:pStyle w:val="SingleTxtG"/>
        <w:ind w:left="2268"/>
      </w:pPr>
      <w:r>
        <w:rPr>
          <w:lang w:val="fr-FR"/>
        </w:rPr>
        <w:tab/>
        <w:t>Le présent Règlement s’applique à :</w:t>
      </w:r>
    </w:p>
    <w:p w14:paraId="25753E31" w14:textId="77777777" w:rsidR="0098486F" w:rsidRPr="00B67CF7" w:rsidRDefault="0098486F" w:rsidP="0098486F">
      <w:pPr>
        <w:pStyle w:val="SingleTxtG"/>
        <w:ind w:left="2268" w:hanging="1134"/>
      </w:pPr>
      <w:r>
        <w:rPr>
          <w:lang w:val="fr-FR"/>
        </w:rPr>
        <w:t>1.1</w:t>
      </w:r>
      <w:r>
        <w:rPr>
          <w:lang w:val="fr-FR"/>
        </w:rPr>
        <w:tab/>
        <w:t>Partie I : l’homologation des véhicules de catégories M, N et O* en ce qui concerne les réservoirs à carburant liquide et à l’homologation des véhicules des catégories 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qui ont une masse maximale autorisée ne dépassant pas 2,8 tonnes en ce qui concerne l’installation de réservoirs à carburant liquide.</w:t>
      </w:r>
    </w:p>
    <w:p w14:paraId="1DDF9613" w14:textId="77777777" w:rsidR="0098486F" w:rsidRPr="00B67CF7" w:rsidRDefault="0098486F" w:rsidP="0098486F">
      <w:pPr>
        <w:pStyle w:val="SingleTxtG"/>
        <w:ind w:left="2268" w:hanging="1134"/>
      </w:pPr>
      <w:r>
        <w:rPr>
          <w:lang w:val="fr-FR"/>
        </w:rPr>
        <w:t>1.2</w:t>
      </w:r>
      <w:r>
        <w:rPr>
          <w:lang w:val="fr-FR"/>
        </w:rPr>
        <w:tab/>
        <w:t>Partie II (réservé)</w:t>
      </w:r>
    </w:p>
    <w:p w14:paraId="258D1A31" w14:textId="77777777" w:rsidR="0098486F" w:rsidRPr="00B67CF7" w:rsidRDefault="0098486F" w:rsidP="0098486F">
      <w:pPr>
        <w:pStyle w:val="SingleTxtG"/>
        <w:ind w:left="2268" w:hanging="1134"/>
        <w:rPr>
          <w:bCs/>
        </w:rPr>
      </w:pPr>
      <w:r>
        <w:rPr>
          <w:lang w:val="fr-FR"/>
        </w:rPr>
        <w:t>1.3</w:t>
      </w:r>
      <w:r>
        <w:rPr>
          <w:lang w:val="fr-FR"/>
        </w:rPr>
        <w:tab/>
        <w:t>Partie III : l’homologation des réservoirs à carburant liquide en tant qu’unités techniques distinctes.</w:t>
      </w:r>
    </w:p>
    <w:p w14:paraId="313281A0" w14:textId="218B0CC7" w:rsidR="0098486F" w:rsidRPr="00B67CF7" w:rsidRDefault="0098486F" w:rsidP="0098486F">
      <w:pPr>
        <w:pStyle w:val="SingleTxtG"/>
        <w:ind w:left="2268" w:hanging="1134"/>
        <w:rPr>
          <w:bCs/>
        </w:rPr>
      </w:pPr>
      <w:r>
        <w:rPr>
          <w:lang w:val="fr-FR"/>
        </w:rPr>
        <w:t>1.4</w:t>
      </w:r>
      <w:r>
        <w:rPr>
          <w:lang w:val="fr-FR"/>
        </w:rPr>
        <w:tab/>
        <w:t>Partie IV : l’homologation des véhicules en ce qui concerne l’installation de réservoirs à carburant liquide homologués. ».</w:t>
      </w:r>
    </w:p>
    <w:p w14:paraId="79A396F6" w14:textId="77777777" w:rsidR="0098486F" w:rsidRPr="00B67CF7" w:rsidRDefault="0098486F" w:rsidP="0098486F">
      <w:pPr>
        <w:pStyle w:val="SingleTxtG"/>
        <w:ind w:left="2268" w:hanging="1134"/>
        <w:rPr>
          <w:bCs/>
        </w:rPr>
      </w:pPr>
      <w:r>
        <w:rPr>
          <w:i/>
          <w:iCs/>
          <w:lang w:val="fr-FR"/>
        </w:rPr>
        <w:t>Paragraphes 2.1 à 2.1.2.4</w:t>
      </w:r>
      <w:r>
        <w:rPr>
          <w:lang w:val="fr-FR"/>
        </w:rPr>
        <w:t>, lire :</w:t>
      </w:r>
    </w:p>
    <w:p w14:paraId="13E35248" w14:textId="77777777" w:rsidR="0098486F" w:rsidRPr="00B67CF7" w:rsidRDefault="0098486F" w:rsidP="0098486F">
      <w:pPr>
        <w:pStyle w:val="para"/>
        <w:rPr>
          <w:lang w:val="fr-CH"/>
        </w:rPr>
      </w:pPr>
      <w:r>
        <w:rPr>
          <w:lang w:val="fr-FR"/>
        </w:rPr>
        <w:t>« 2.1</w:t>
      </w:r>
      <w:r>
        <w:rPr>
          <w:lang w:val="fr-FR"/>
        </w:rPr>
        <w:tab/>
        <w:t>Demande d’homologation conformément aux dispositions de la partie I du présent Règlement ONU.</w:t>
      </w:r>
    </w:p>
    <w:p w14:paraId="12D851D3" w14:textId="77777777" w:rsidR="0098486F" w:rsidRDefault="0098486F" w:rsidP="0098486F">
      <w:pPr>
        <w:pStyle w:val="para"/>
        <w:rPr>
          <w:lang w:val="fr-FR"/>
        </w:rPr>
      </w:pPr>
      <w:r>
        <w:rPr>
          <w:lang w:val="fr-FR"/>
        </w:rPr>
        <w:t>2.1.1</w:t>
      </w:r>
      <w:r>
        <w:rPr>
          <w:lang w:val="fr-FR"/>
        </w:rPr>
        <w:tab/>
        <w:t>La demande d’homologation d’un type de véhicule conformément aux dispositions de la partie I du présent Règlement ONU est présentée par le constructeur du véhicule ou son représentant dûment accrédité.</w:t>
      </w:r>
    </w:p>
    <w:p w14:paraId="0FC7D1F0" w14:textId="77777777" w:rsidR="0098486F" w:rsidRDefault="0098486F" w:rsidP="0098486F">
      <w:pPr>
        <w:pStyle w:val="para"/>
        <w:rPr>
          <w:lang w:val="fr-FR"/>
        </w:rPr>
      </w:pPr>
      <w:r>
        <w:rPr>
          <w:lang w:val="fr-FR"/>
        </w:rPr>
        <w:t>2.1.2</w:t>
      </w:r>
      <w:r>
        <w:rPr>
          <w:lang w:val="fr-FR"/>
        </w:rPr>
        <w:tab/>
        <w:t>Elle doit être accompagnée des pièces mentionnées ci-après, en triple exemplaire, et des informations suivantes :</w:t>
      </w:r>
    </w:p>
    <w:p w14:paraId="7FCDA632" w14:textId="77777777" w:rsidR="0098486F" w:rsidRPr="00B67CF7" w:rsidRDefault="0098486F" w:rsidP="0098486F">
      <w:pPr>
        <w:pStyle w:val="para"/>
        <w:rPr>
          <w:lang w:val="fr-CH"/>
        </w:rPr>
      </w:pPr>
      <w:r>
        <w:rPr>
          <w:lang w:val="fr-FR"/>
        </w:rPr>
        <w:t>2.1.2.1</w:t>
      </w:r>
      <w:r>
        <w:rPr>
          <w:lang w:val="fr-FR"/>
        </w:rPr>
        <w:tab/>
        <w:t xml:space="preserve">Description du type de véhicule en ce qui concerne les points mentionnés au paragraphe 4.2. Les numéros ou les symboles </w:t>
      </w:r>
      <w:r w:rsidRPr="006E6CDD">
        <w:rPr>
          <w:lang w:val="fr-FR"/>
        </w:rPr>
        <w:t xml:space="preserve">caractérisant </w:t>
      </w:r>
      <w:r>
        <w:rPr>
          <w:lang w:val="fr-FR"/>
        </w:rPr>
        <w:t>le type du moteur et celui du véhicule doivent être indiqués ;</w:t>
      </w:r>
    </w:p>
    <w:p w14:paraId="0F6DCD58" w14:textId="77777777" w:rsidR="0098486F" w:rsidRPr="00B67CF7" w:rsidRDefault="0098486F" w:rsidP="0098486F">
      <w:pPr>
        <w:pStyle w:val="para"/>
        <w:rPr>
          <w:lang w:val="fr-CH"/>
        </w:rPr>
      </w:pPr>
      <w:r>
        <w:rPr>
          <w:lang w:val="fr-FR"/>
        </w:rPr>
        <w:t>2.1.2.2</w:t>
      </w:r>
      <w:r>
        <w:rPr>
          <w:lang w:val="fr-FR"/>
        </w:rPr>
        <w:tab/>
        <w:t>Dessin(s) montrant les caractéristiques du réservoir à carburant et précisant le matériau avec lequel il est fabriqué ;</w:t>
      </w:r>
    </w:p>
    <w:p w14:paraId="026B6225" w14:textId="77777777" w:rsidR="0098486F" w:rsidRPr="00B67CF7" w:rsidRDefault="0098486F" w:rsidP="0098486F">
      <w:pPr>
        <w:pStyle w:val="para"/>
        <w:rPr>
          <w:lang w:val="fr-CH"/>
        </w:rPr>
      </w:pPr>
      <w:r>
        <w:rPr>
          <w:lang w:val="fr-FR"/>
        </w:rPr>
        <w:t>2.1.2.3</w:t>
      </w:r>
      <w:r>
        <w:rPr>
          <w:lang w:val="fr-FR"/>
        </w:rPr>
        <w:tab/>
        <w:t>Schéma de l’ensemble du système d’alimentation en carburant montrant l’emplacement de chaque élément sur le véhicule ;</w:t>
      </w:r>
    </w:p>
    <w:p w14:paraId="6CA0C941" w14:textId="77777777" w:rsidR="0098486F" w:rsidRPr="00B67CF7" w:rsidRDefault="0098486F" w:rsidP="0098486F">
      <w:pPr>
        <w:pStyle w:val="para"/>
        <w:rPr>
          <w:lang w:val="fr-CH"/>
        </w:rPr>
      </w:pPr>
      <w:r>
        <w:rPr>
          <w:lang w:val="fr-FR"/>
        </w:rPr>
        <w:t>2.1.2.4</w:t>
      </w:r>
      <w:r>
        <w:rPr>
          <w:lang w:val="fr-FR"/>
        </w:rPr>
        <w:tab/>
        <w:t>Schéma de l’installation électrique et indication de sa disposition et de son mode de fixation sur le véhicule. ».</w:t>
      </w:r>
    </w:p>
    <w:p w14:paraId="6F55BC12" w14:textId="77777777" w:rsidR="0098486F" w:rsidRPr="00B67CF7" w:rsidRDefault="0098486F" w:rsidP="0098486F">
      <w:pPr>
        <w:pStyle w:val="SingleTxtG"/>
        <w:ind w:left="2268" w:hanging="1134"/>
        <w:rPr>
          <w:bCs/>
          <w:spacing w:val="-2"/>
        </w:rPr>
      </w:pPr>
      <w:r>
        <w:rPr>
          <w:i/>
          <w:iCs/>
          <w:lang w:val="fr-FR"/>
        </w:rPr>
        <w:t>Paragraphes 3.1 à 3.1.3</w:t>
      </w:r>
      <w:r>
        <w:rPr>
          <w:lang w:val="fr-FR"/>
        </w:rPr>
        <w:t>, lire :</w:t>
      </w:r>
    </w:p>
    <w:p w14:paraId="471D003D" w14:textId="77777777" w:rsidR="0098486F" w:rsidRPr="00B67CF7" w:rsidRDefault="0098486F" w:rsidP="0098486F">
      <w:pPr>
        <w:spacing w:after="120"/>
        <w:ind w:left="2268" w:right="1134" w:hanging="1134"/>
        <w:jc w:val="both"/>
        <w:rPr>
          <w:bCs/>
          <w:spacing w:val="-2"/>
        </w:rPr>
      </w:pPr>
      <w:r>
        <w:rPr>
          <w:lang w:val="fr-FR"/>
        </w:rPr>
        <w:t>« 3.1</w:t>
      </w:r>
      <w:r>
        <w:rPr>
          <w:lang w:val="fr-FR"/>
        </w:rPr>
        <w:tab/>
        <w:t xml:space="preserve">Homologation conformément aux </w:t>
      </w:r>
      <w:r w:rsidRPr="0094527C">
        <w:rPr>
          <w:lang w:val="fr-FR"/>
        </w:rPr>
        <w:t xml:space="preserve">prescriptions </w:t>
      </w:r>
      <w:r>
        <w:rPr>
          <w:lang w:val="fr-FR"/>
        </w:rPr>
        <w:t>de la partie I du présent Règlement ONU.</w:t>
      </w:r>
    </w:p>
    <w:p w14:paraId="3E9F0E2F" w14:textId="77777777" w:rsidR="0098486F" w:rsidRPr="00B67CF7" w:rsidRDefault="0098486F" w:rsidP="0098486F">
      <w:pPr>
        <w:spacing w:after="120"/>
        <w:ind w:left="2268" w:right="1134" w:hanging="1134"/>
        <w:jc w:val="both"/>
        <w:rPr>
          <w:bCs/>
          <w:spacing w:val="-2"/>
        </w:rPr>
      </w:pPr>
      <w:r>
        <w:rPr>
          <w:lang w:val="fr-FR"/>
        </w:rPr>
        <w:t>3.1.1</w:t>
      </w:r>
      <w:r>
        <w:rPr>
          <w:lang w:val="fr-FR"/>
        </w:rPr>
        <w:tab/>
      </w:r>
      <w:r w:rsidRPr="00904B35">
        <w:rPr>
          <w:lang w:val="fr-FR"/>
        </w:rPr>
        <w:t xml:space="preserve">Lorsque </w:t>
      </w:r>
      <w:r>
        <w:rPr>
          <w:lang w:val="fr-FR"/>
        </w:rPr>
        <w:t xml:space="preserve">le type de véhicule présenté à l’homologation conformément au présent Règlement ONU satisfait aux </w:t>
      </w:r>
      <w:r w:rsidRPr="00547F65">
        <w:rPr>
          <w:lang w:val="fr-FR"/>
        </w:rPr>
        <w:t xml:space="preserve">prescriptions </w:t>
      </w:r>
      <w:r>
        <w:rPr>
          <w:lang w:val="fr-FR"/>
        </w:rPr>
        <w:t>de la partie I ci-après, l’homologation est accordée pour ce type de véhicule.</w:t>
      </w:r>
    </w:p>
    <w:p w14:paraId="76EFFBBC" w14:textId="77777777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3.1.2</w:t>
      </w:r>
      <w:r>
        <w:rPr>
          <w:lang w:val="fr-FR"/>
        </w:rPr>
        <w:tab/>
      </w:r>
      <w:r w:rsidRPr="005D3849">
        <w:rPr>
          <w:lang w:val="fr-FR"/>
        </w:rPr>
        <w:t>Un numéro d</w:t>
      </w:r>
      <w:r>
        <w:rPr>
          <w:lang w:val="fr-FR"/>
        </w:rPr>
        <w:t>’</w:t>
      </w:r>
      <w:r w:rsidRPr="005D3849">
        <w:rPr>
          <w:lang w:val="fr-FR"/>
        </w:rPr>
        <w:t>homologation de type est attribué à chaque type de véhicule homologué conformément à l</w:t>
      </w:r>
      <w:r>
        <w:rPr>
          <w:lang w:val="fr-FR"/>
        </w:rPr>
        <w:t>’</w:t>
      </w:r>
      <w:r w:rsidRPr="005D3849">
        <w:rPr>
          <w:lang w:val="fr-FR"/>
        </w:rPr>
        <w:t>annexe</w:t>
      </w:r>
      <w:r>
        <w:rPr>
          <w:lang w:val="fr-FR"/>
        </w:rPr>
        <w:t> </w:t>
      </w:r>
      <w:r w:rsidRPr="005D3849">
        <w:rPr>
          <w:lang w:val="fr-FR"/>
        </w:rPr>
        <w:t>4 de l</w:t>
      </w:r>
      <w:r>
        <w:rPr>
          <w:lang w:val="fr-FR"/>
        </w:rPr>
        <w:t>’</w:t>
      </w:r>
      <w:r w:rsidRPr="005D3849">
        <w:rPr>
          <w:lang w:val="fr-FR"/>
        </w:rPr>
        <w:t>Accord de 1958 (E/ECE/TRANS/505/Rev.3)</w:t>
      </w:r>
      <w:r>
        <w:rPr>
          <w:lang w:val="fr-FR"/>
        </w:rPr>
        <w:t xml:space="preserve">. Une Partie contractante pourra toutefois attribuer ce même numéro d’homologation à plusieurs types de véhicules tels que définis au paragraphe 4.2, </w:t>
      </w:r>
      <w:r w:rsidRPr="006A1596">
        <w:rPr>
          <w:lang w:val="fr-FR"/>
        </w:rPr>
        <w:t>lorsqu</w:t>
      </w:r>
      <w:r>
        <w:rPr>
          <w:lang w:val="fr-FR"/>
        </w:rPr>
        <w:t>’</w:t>
      </w:r>
      <w:r w:rsidRPr="006A1596">
        <w:rPr>
          <w:lang w:val="fr-FR"/>
        </w:rPr>
        <w:t>il s</w:t>
      </w:r>
      <w:r>
        <w:rPr>
          <w:lang w:val="fr-FR"/>
        </w:rPr>
        <w:t>’</w:t>
      </w:r>
      <w:r w:rsidRPr="006A1596">
        <w:rPr>
          <w:lang w:val="fr-FR"/>
        </w:rPr>
        <w:t>agit de variantes du même modèle de base, sous réserve que chaque type soit essayé séparément et qu</w:t>
      </w:r>
      <w:r>
        <w:rPr>
          <w:lang w:val="fr-FR"/>
        </w:rPr>
        <w:t>’</w:t>
      </w:r>
      <w:r w:rsidRPr="006A1596">
        <w:rPr>
          <w:lang w:val="fr-FR"/>
        </w:rPr>
        <w:t xml:space="preserve">il soit trouvé que ce type satisfait aux conditions du présent Règlement </w:t>
      </w:r>
      <w:r>
        <w:rPr>
          <w:lang w:val="fr-FR"/>
        </w:rPr>
        <w:t>ONU.</w:t>
      </w:r>
    </w:p>
    <w:p w14:paraId="6F995341" w14:textId="77777777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3.1.3</w:t>
      </w:r>
      <w:r>
        <w:rPr>
          <w:lang w:val="fr-FR"/>
        </w:rPr>
        <w:tab/>
        <w:t xml:space="preserve">Les Parties à l’Accord appliquant le présent Règlement ONU se voient notifier les homologations, extensions d’homologation, refus d’homologation ou retraits d’homologation en application dudit Règlement au moyen d’une fiche conforme au modèle </w:t>
      </w:r>
      <w:r w:rsidRPr="005A1455">
        <w:rPr>
          <w:lang w:val="fr-FR"/>
        </w:rPr>
        <w:t xml:space="preserve">figurant </w:t>
      </w:r>
      <w:r>
        <w:rPr>
          <w:lang w:val="fr-FR"/>
        </w:rPr>
        <w:t>à l’appendice 1 de l’annexe 1 du Règlement. ».</w:t>
      </w:r>
    </w:p>
    <w:p w14:paraId="681BDD78" w14:textId="77777777" w:rsidR="0098486F" w:rsidRPr="00B67CF7" w:rsidRDefault="0098486F" w:rsidP="0098486F">
      <w:pPr>
        <w:pStyle w:val="SingleTxtG"/>
        <w:keepNext/>
        <w:keepLines/>
        <w:ind w:left="2268" w:hanging="1134"/>
      </w:pPr>
      <w:r>
        <w:rPr>
          <w:i/>
          <w:iCs/>
          <w:lang w:val="fr-FR"/>
        </w:rPr>
        <w:lastRenderedPageBreak/>
        <w:t>Paragraphe 3.1.4.2</w:t>
      </w:r>
      <w:r>
        <w:rPr>
          <w:lang w:val="fr-FR"/>
        </w:rPr>
        <w:t>, lire :</w:t>
      </w:r>
    </w:p>
    <w:p w14:paraId="100C445A" w14:textId="2A274D13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« 3.1.4.2</w:t>
      </w:r>
      <w:r>
        <w:rPr>
          <w:lang w:val="fr-FR"/>
        </w:rPr>
        <w:tab/>
      </w:r>
      <w:r w:rsidRPr="00AA7B8C">
        <w:rPr>
          <w:lang w:val="fr-FR"/>
        </w:rPr>
        <w:t>Du numéro du présent Règlement, suivi de “RI” si le véhicule est homologué en application de la partie</w:t>
      </w:r>
      <w:r>
        <w:rPr>
          <w:lang w:val="fr-FR"/>
        </w:rPr>
        <w:t> </w:t>
      </w:r>
      <w:r w:rsidRPr="00AA7B8C">
        <w:rPr>
          <w:lang w:val="fr-FR"/>
        </w:rPr>
        <w:t>I du Règlement</w:t>
      </w:r>
      <w:r>
        <w:rPr>
          <w:lang w:val="fr-FR"/>
        </w:rPr>
        <w:t xml:space="preserve"> et du numéro d’homologation, </w:t>
      </w:r>
      <w:r w:rsidRPr="00597939">
        <w:rPr>
          <w:lang w:val="fr-FR"/>
        </w:rPr>
        <w:t xml:space="preserve">placés </w:t>
      </w:r>
      <w:r>
        <w:rPr>
          <w:lang w:val="fr-FR"/>
        </w:rPr>
        <w:t xml:space="preserve">à droite du cercle prescrit </w:t>
      </w:r>
      <w:r w:rsidRPr="00065AE7">
        <w:rPr>
          <w:lang w:val="fr-FR"/>
        </w:rPr>
        <w:t>au paragraphe 3.1.4.1.</w:t>
      </w:r>
      <w:r w:rsidR="00FC7561">
        <w:rPr>
          <w:lang w:val="fr-FR"/>
        </w:rPr>
        <w:t> »</w:t>
      </w:r>
    </w:p>
    <w:p w14:paraId="41A6D88F" w14:textId="77777777" w:rsidR="0098486F" w:rsidRPr="00B67CF7" w:rsidRDefault="0098486F" w:rsidP="0098486F">
      <w:pPr>
        <w:pStyle w:val="SingleTxtG"/>
        <w:ind w:left="2268" w:hanging="1134"/>
      </w:pPr>
      <w:r>
        <w:rPr>
          <w:i/>
          <w:iCs/>
          <w:lang w:val="fr-FR"/>
        </w:rPr>
        <w:t>Paragraphes 3.2.2 et 3.2.3</w:t>
      </w:r>
      <w:r>
        <w:rPr>
          <w:lang w:val="fr-FR"/>
        </w:rPr>
        <w:t>, lire :</w:t>
      </w:r>
    </w:p>
    <w:p w14:paraId="38CEB1B4" w14:textId="77777777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« 3.2.2</w:t>
      </w:r>
      <w:r>
        <w:rPr>
          <w:lang w:val="fr-FR"/>
        </w:rPr>
        <w:tab/>
      </w:r>
      <w:r w:rsidRPr="00B03F97">
        <w:rPr>
          <w:lang w:val="fr-FR"/>
        </w:rPr>
        <w:t>Un numéro d</w:t>
      </w:r>
      <w:r>
        <w:rPr>
          <w:lang w:val="fr-FR"/>
        </w:rPr>
        <w:t>’</w:t>
      </w:r>
      <w:r w:rsidRPr="00B03F97">
        <w:rPr>
          <w:lang w:val="fr-FR"/>
        </w:rPr>
        <w:t>homologation de type est attribué à chaque type de véhicule homologué conformément à l</w:t>
      </w:r>
      <w:r>
        <w:rPr>
          <w:lang w:val="fr-FR"/>
        </w:rPr>
        <w:t>’</w:t>
      </w:r>
      <w:r w:rsidRPr="00B03F97">
        <w:rPr>
          <w:lang w:val="fr-FR"/>
        </w:rPr>
        <w:t>annexe</w:t>
      </w:r>
      <w:r>
        <w:rPr>
          <w:lang w:val="fr-FR"/>
        </w:rPr>
        <w:t> </w:t>
      </w:r>
      <w:r w:rsidRPr="00B03F97">
        <w:rPr>
          <w:lang w:val="fr-FR"/>
        </w:rPr>
        <w:t>4 de l</w:t>
      </w:r>
      <w:r>
        <w:rPr>
          <w:lang w:val="fr-FR"/>
        </w:rPr>
        <w:t>’</w:t>
      </w:r>
      <w:r w:rsidRPr="00B03F97">
        <w:rPr>
          <w:lang w:val="fr-FR"/>
        </w:rPr>
        <w:t>Accord de 1958 (E/ECE/TRANS/505/Rev.3)</w:t>
      </w:r>
      <w:r>
        <w:rPr>
          <w:lang w:val="fr-FR"/>
        </w:rPr>
        <w:t>.</w:t>
      </w:r>
    </w:p>
    <w:p w14:paraId="6C84125E" w14:textId="77777777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3.2.3</w:t>
      </w:r>
      <w:r>
        <w:rPr>
          <w:lang w:val="fr-FR"/>
        </w:rPr>
        <w:tab/>
      </w:r>
      <w:r w:rsidRPr="00336D54">
        <w:rPr>
          <w:lang w:val="fr-FR"/>
        </w:rPr>
        <w:t>Les Parties à l</w:t>
      </w:r>
      <w:r>
        <w:rPr>
          <w:lang w:val="fr-FR"/>
        </w:rPr>
        <w:t>’</w:t>
      </w:r>
      <w:r w:rsidRPr="00336D54">
        <w:rPr>
          <w:lang w:val="fr-FR"/>
        </w:rPr>
        <w:t>Accord appliquant le présent Règlement ONU se voient notifier</w:t>
      </w:r>
      <w:r>
        <w:rPr>
          <w:lang w:val="fr-FR"/>
        </w:rPr>
        <w:t xml:space="preserve"> l’homologation ou le refus d’homologation d’un type de réservoir en application du présent Règlement ONU au moyen d’une fiche conforme au modèle qui figure à l’appendice 2 de l’annexe 1 du Règlement. ».</w:t>
      </w:r>
    </w:p>
    <w:p w14:paraId="21C18108" w14:textId="77777777" w:rsidR="0098486F" w:rsidRPr="00B67CF7" w:rsidRDefault="0098486F" w:rsidP="0098486F">
      <w:pPr>
        <w:pStyle w:val="SingleTxtG"/>
        <w:ind w:left="2268" w:hanging="1134"/>
      </w:pPr>
      <w:r w:rsidRPr="007F3637">
        <w:rPr>
          <w:i/>
          <w:iCs/>
          <w:lang w:val="fr-FR"/>
        </w:rPr>
        <w:t>Paragraphes</w:t>
      </w:r>
      <w:r>
        <w:rPr>
          <w:i/>
          <w:iCs/>
          <w:lang w:val="fr-FR"/>
        </w:rPr>
        <w:t> </w:t>
      </w:r>
      <w:r w:rsidRPr="007F3637">
        <w:rPr>
          <w:i/>
          <w:iCs/>
          <w:lang w:val="fr-FR"/>
        </w:rPr>
        <w:t>3.3.2 et 3.3.3</w:t>
      </w:r>
      <w:r>
        <w:rPr>
          <w:lang w:val="fr-FR"/>
        </w:rPr>
        <w:t>, lire :</w:t>
      </w:r>
    </w:p>
    <w:p w14:paraId="177FE481" w14:textId="77777777" w:rsidR="0098486F" w:rsidRPr="00565831" w:rsidRDefault="0098486F" w:rsidP="0098486F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3.3.2</w:t>
      </w:r>
      <w:r>
        <w:rPr>
          <w:lang w:val="fr-FR"/>
        </w:rPr>
        <w:tab/>
      </w:r>
      <w:r w:rsidRPr="00747E89">
        <w:rPr>
          <w:lang w:val="fr-FR"/>
        </w:rPr>
        <w:t>Un numéro d</w:t>
      </w:r>
      <w:r>
        <w:rPr>
          <w:lang w:val="fr-FR"/>
        </w:rPr>
        <w:t>’</w:t>
      </w:r>
      <w:r w:rsidRPr="00747E89">
        <w:rPr>
          <w:lang w:val="fr-FR"/>
        </w:rPr>
        <w:t>homologation de type est attribué à chaque type de véhicule homologué conformément à l</w:t>
      </w:r>
      <w:r>
        <w:rPr>
          <w:lang w:val="fr-FR"/>
        </w:rPr>
        <w:t>’</w:t>
      </w:r>
      <w:r w:rsidRPr="00747E89">
        <w:rPr>
          <w:lang w:val="fr-FR"/>
        </w:rPr>
        <w:t>annexe</w:t>
      </w:r>
      <w:r>
        <w:rPr>
          <w:lang w:val="fr-FR"/>
        </w:rPr>
        <w:t> </w:t>
      </w:r>
      <w:r w:rsidRPr="00747E89">
        <w:rPr>
          <w:lang w:val="fr-FR"/>
        </w:rPr>
        <w:t>4 de l</w:t>
      </w:r>
      <w:r>
        <w:rPr>
          <w:lang w:val="fr-FR"/>
        </w:rPr>
        <w:t>’</w:t>
      </w:r>
      <w:r w:rsidRPr="00747E89">
        <w:rPr>
          <w:lang w:val="fr-FR"/>
        </w:rPr>
        <w:t>Accord de 1958 (E/ECE/TRANS/505/Rev.3)</w:t>
      </w:r>
      <w:r>
        <w:rPr>
          <w:lang w:val="fr-FR"/>
        </w:rPr>
        <w:t xml:space="preserve">. Une Partie contractante peut toutefois attribuer ce même numéro d’homologation à plusieurs types de véhicules tels que définis au paragraphe 12.2 </w:t>
      </w:r>
      <w:r w:rsidRPr="003C5045">
        <w:rPr>
          <w:lang w:val="fr-FR"/>
        </w:rPr>
        <w:t>lorsqu</w:t>
      </w:r>
      <w:r>
        <w:rPr>
          <w:lang w:val="fr-FR"/>
        </w:rPr>
        <w:t>’</w:t>
      </w:r>
      <w:r w:rsidRPr="003C5045">
        <w:rPr>
          <w:lang w:val="fr-FR"/>
        </w:rPr>
        <w:t>il s</w:t>
      </w:r>
      <w:r>
        <w:rPr>
          <w:lang w:val="fr-FR"/>
        </w:rPr>
        <w:t>’</w:t>
      </w:r>
      <w:r w:rsidRPr="003C5045">
        <w:rPr>
          <w:lang w:val="fr-FR"/>
        </w:rPr>
        <w:t>agit de variantes du même modèle de base, sous réserve que chaque type soit essayé séparément et qu</w:t>
      </w:r>
      <w:r>
        <w:rPr>
          <w:lang w:val="fr-FR"/>
        </w:rPr>
        <w:t>’</w:t>
      </w:r>
      <w:r w:rsidRPr="003C5045">
        <w:rPr>
          <w:lang w:val="fr-FR"/>
        </w:rPr>
        <w:t>il soit trouvé qu</w:t>
      </w:r>
      <w:r>
        <w:rPr>
          <w:lang w:val="fr-FR"/>
        </w:rPr>
        <w:t>’il</w:t>
      </w:r>
      <w:r w:rsidRPr="003C5045">
        <w:rPr>
          <w:lang w:val="fr-FR"/>
        </w:rPr>
        <w:t xml:space="preserve"> satisfait aux conditions du présent Règlement</w:t>
      </w:r>
      <w:r>
        <w:rPr>
          <w:lang w:val="fr-FR"/>
        </w:rPr>
        <w:t xml:space="preserve"> ONU.</w:t>
      </w:r>
    </w:p>
    <w:p w14:paraId="206DDF1D" w14:textId="77777777" w:rsidR="0098486F" w:rsidRPr="00B67CF7" w:rsidRDefault="0098486F" w:rsidP="0098486F">
      <w:pPr>
        <w:spacing w:after="120"/>
        <w:ind w:left="2268" w:right="1134" w:hanging="1134"/>
        <w:jc w:val="both"/>
      </w:pPr>
      <w:r>
        <w:rPr>
          <w:lang w:val="fr-FR"/>
        </w:rPr>
        <w:t>3.3.3</w:t>
      </w:r>
      <w:r>
        <w:rPr>
          <w:lang w:val="fr-FR"/>
        </w:rPr>
        <w:tab/>
        <w:t xml:space="preserve">L’homologation ou le refus d’homologation d’un type de véhicule en application du présent Règlement ONU est notifié(e) aux Parties à l’Accord qui appliquent ce Règlement au moyen d’une fiche conforme au modèle </w:t>
      </w:r>
      <w:r w:rsidRPr="00626BCA">
        <w:rPr>
          <w:lang w:val="fr-FR"/>
        </w:rPr>
        <w:t xml:space="preserve">figurant </w:t>
      </w:r>
      <w:r>
        <w:rPr>
          <w:lang w:val="fr-FR"/>
        </w:rPr>
        <w:t>à l’appendice 1 de l’annexe 1 du Règlement. ».</w:t>
      </w:r>
    </w:p>
    <w:p w14:paraId="3215227E" w14:textId="77777777" w:rsidR="0098486F" w:rsidRPr="00B67CF7" w:rsidRDefault="0098486F" w:rsidP="0098486F">
      <w:pPr>
        <w:pStyle w:val="SingleTxtG"/>
        <w:ind w:left="2268" w:hanging="1134"/>
        <w:rPr>
          <w:bCs/>
          <w:spacing w:val="-2"/>
        </w:rPr>
      </w:pPr>
      <w:r>
        <w:rPr>
          <w:i/>
          <w:iCs/>
          <w:lang w:val="fr-FR"/>
        </w:rPr>
        <w:t>Paragraphes 4 à 4.2.3</w:t>
      </w:r>
      <w:r>
        <w:rPr>
          <w:lang w:val="fr-FR"/>
        </w:rPr>
        <w:t>, lire :</w:t>
      </w:r>
    </w:p>
    <w:p w14:paraId="6FD91622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« 4.</w:t>
      </w:r>
      <w:r>
        <w:rPr>
          <w:lang w:val="fr-FR"/>
        </w:rPr>
        <w:tab/>
        <w:t>Définitions</w:t>
      </w:r>
    </w:p>
    <w:p w14:paraId="763318CC" w14:textId="77777777" w:rsidR="0098486F" w:rsidRPr="00B67CF7" w:rsidRDefault="0098486F" w:rsidP="00FC7561">
      <w:pPr>
        <w:spacing w:after="120"/>
        <w:ind w:left="2268" w:right="1134"/>
        <w:jc w:val="both"/>
        <w:rPr>
          <w:spacing w:val="-2"/>
        </w:rPr>
      </w:pPr>
      <w:r>
        <w:rPr>
          <w:lang w:val="fr-FR"/>
        </w:rPr>
        <w:tab/>
        <w:t>Au sens de la présente partie du Règlement, on entend :</w:t>
      </w:r>
    </w:p>
    <w:p w14:paraId="214B5375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4.1</w:t>
      </w:r>
      <w:r>
        <w:rPr>
          <w:lang w:val="fr-FR"/>
        </w:rPr>
        <w:tab/>
        <w:t xml:space="preserve">Par “homologation du </w:t>
      </w:r>
      <w:proofErr w:type="spellStart"/>
      <w:r>
        <w:rPr>
          <w:lang w:val="fr-FR"/>
        </w:rPr>
        <w:t>véhiculeˮ</w:t>
      </w:r>
      <w:proofErr w:type="spellEnd"/>
      <w:r>
        <w:rPr>
          <w:lang w:val="fr-FR"/>
        </w:rPr>
        <w:t>, l’homologation d’un type de véhicule en ce qui concerne les réservoirs à carburant liquide ;</w:t>
      </w:r>
    </w:p>
    <w:p w14:paraId="61CD6108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4.2</w:t>
      </w:r>
      <w:r>
        <w:rPr>
          <w:lang w:val="fr-FR"/>
        </w:rPr>
        <w:tab/>
        <w:t xml:space="preserve">Par “type de </w:t>
      </w:r>
      <w:proofErr w:type="spellStart"/>
      <w:r>
        <w:rPr>
          <w:lang w:val="fr-FR"/>
        </w:rPr>
        <w:t>véhiculeˮ</w:t>
      </w:r>
      <w:proofErr w:type="spellEnd"/>
      <w:r>
        <w:rPr>
          <w:lang w:val="fr-FR"/>
        </w:rPr>
        <w:t xml:space="preserve">, les véhicules </w:t>
      </w:r>
      <w:r w:rsidRPr="000534EC">
        <w:rPr>
          <w:lang w:val="fr-FR"/>
        </w:rPr>
        <w:t xml:space="preserve">ne présentant pas entre eux de différences essentielles, ces différences pouvant porter, notamment, sur les </w:t>
      </w:r>
      <w:r>
        <w:rPr>
          <w:lang w:val="fr-FR"/>
        </w:rPr>
        <w:t>points</w:t>
      </w:r>
      <w:r w:rsidRPr="000534EC">
        <w:rPr>
          <w:lang w:val="fr-FR"/>
        </w:rPr>
        <w:t xml:space="preserve"> suivants</w:t>
      </w:r>
      <w:r>
        <w:rPr>
          <w:lang w:val="fr-FR"/>
        </w:rPr>
        <w:t> :</w:t>
      </w:r>
    </w:p>
    <w:p w14:paraId="1F104C38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4.2.1</w:t>
      </w:r>
      <w:r>
        <w:rPr>
          <w:lang w:val="fr-FR"/>
        </w:rPr>
        <w:tab/>
        <w:t>La structure, la forme, les dimensions et les matériaux (métal ou plastique) du ou des réservoir(s) ;</w:t>
      </w:r>
    </w:p>
    <w:p w14:paraId="4F48D1CA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4.2.2</w:t>
      </w:r>
      <w:r>
        <w:rPr>
          <w:lang w:val="fr-FR"/>
        </w:rPr>
        <w:tab/>
        <w:t>Pour les véhicules de la catégorie M</w:t>
      </w:r>
      <w:r>
        <w:rPr>
          <w:vertAlign w:val="subscript"/>
          <w:lang w:val="fr-FR"/>
        </w:rPr>
        <w:t>1</w:t>
      </w:r>
      <w:r>
        <w:rPr>
          <w:lang w:val="fr-FR"/>
        </w:rPr>
        <w:t>, l’emplacement du ou des réservoir(s) dans le véhicule, dans la mesure où cet emplacement a un effet négatif sur le respect des prescriptions du paragraphe 5.10 ;</w:t>
      </w:r>
    </w:p>
    <w:p w14:paraId="37A51D3B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pacing w:val="-2"/>
        </w:rPr>
      </w:pPr>
      <w:r>
        <w:rPr>
          <w:lang w:val="fr-FR"/>
        </w:rPr>
        <w:t>4.2.3</w:t>
      </w:r>
      <w:r>
        <w:rPr>
          <w:lang w:val="fr-FR"/>
        </w:rPr>
        <w:tab/>
        <w:t>Les caractéristiques et l’emplacement du système d’alimentation en carburant (pompe, filtres, etc.). ».</w:t>
      </w:r>
    </w:p>
    <w:p w14:paraId="545F3B05" w14:textId="77777777" w:rsidR="0098486F" w:rsidRPr="00B67CF7" w:rsidRDefault="0098486F" w:rsidP="0098486F">
      <w:pPr>
        <w:pStyle w:val="SingleTxtG"/>
        <w:ind w:left="2268" w:hanging="1134"/>
        <w:rPr>
          <w:bCs/>
          <w:spacing w:val="-2"/>
        </w:rPr>
      </w:pPr>
      <w:r>
        <w:rPr>
          <w:i/>
          <w:iCs/>
          <w:lang w:val="fr-FR"/>
        </w:rPr>
        <w:t>Paragraphe 4.5</w:t>
      </w:r>
      <w:r>
        <w:rPr>
          <w:lang w:val="fr-FR"/>
        </w:rPr>
        <w:t xml:space="preserve">, </w:t>
      </w:r>
      <w:r w:rsidRPr="00695908">
        <w:rPr>
          <w:lang w:val="fr-FR"/>
        </w:rPr>
        <w:t>modification sans objet  en français</w:t>
      </w:r>
    </w:p>
    <w:p w14:paraId="64681FCE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Partie II-1 (titre)</w:t>
      </w:r>
      <w:r w:rsidRPr="00EA6F9E">
        <w:rPr>
          <w:lang w:eastAsia="ja-JP"/>
        </w:rPr>
        <w:t>, supprimer.</w:t>
      </w:r>
    </w:p>
    <w:p w14:paraId="09991EBF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Paragraphes</w:t>
      </w:r>
      <w:r>
        <w:rPr>
          <w:i/>
          <w:iCs/>
          <w:lang w:eastAsia="ja-JP"/>
        </w:rPr>
        <w:t> </w:t>
      </w:r>
      <w:r w:rsidRPr="00B67CF7">
        <w:rPr>
          <w:i/>
          <w:iCs/>
          <w:lang w:eastAsia="ja-JP"/>
        </w:rPr>
        <w:t>7 à 7.4</w:t>
      </w:r>
      <w:r w:rsidRPr="00EA6F9E">
        <w:rPr>
          <w:lang w:eastAsia="ja-JP"/>
        </w:rPr>
        <w:t>, lire :</w:t>
      </w:r>
    </w:p>
    <w:p w14:paraId="523D30FF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trike/>
          <w:lang w:eastAsia="ja-JP"/>
        </w:rPr>
      </w:pPr>
      <w:r>
        <w:rPr>
          <w:lang w:eastAsia="ja-JP"/>
        </w:rPr>
        <w:t>« </w:t>
      </w:r>
      <w:r w:rsidRPr="00EA6F9E">
        <w:rPr>
          <w:lang w:eastAsia="ja-JP"/>
        </w:rPr>
        <w:t>7.</w:t>
      </w:r>
      <w:r w:rsidRPr="00EA6F9E">
        <w:rPr>
          <w:lang w:eastAsia="ja-JP"/>
        </w:rPr>
        <w:tab/>
        <w:t>(réservé) ».</w:t>
      </w:r>
    </w:p>
    <w:p w14:paraId="108D758A" w14:textId="77777777" w:rsidR="0098486F" w:rsidRPr="003C197F" w:rsidRDefault="0098486F" w:rsidP="0098486F">
      <w:pPr>
        <w:pStyle w:val="SingleTxtG"/>
        <w:ind w:left="2268" w:hanging="1134"/>
        <w:rPr>
          <w:i/>
          <w:iCs/>
          <w:noProof/>
          <w:lang w:val="fr-FR" w:eastAsia="ja-JP"/>
        </w:rPr>
      </w:pPr>
      <w:r w:rsidRPr="003C197F">
        <w:rPr>
          <w:i/>
          <w:iCs/>
          <w:noProof/>
          <w:lang w:val="fr-FR" w:eastAsia="ja-JP"/>
        </w:rPr>
        <w:t>Paragraphes</w:t>
      </w:r>
      <w:r>
        <w:rPr>
          <w:i/>
          <w:iCs/>
          <w:noProof/>
          <w:lang w:val="fr-FR" w:eastAsia="ja-JP"/>
        </w:rPr>
        <w:t> </w:t>
      </w:r>
      <w:r w:rsidRPr="003C197F">
        <w:rPr>
          <w:i/>
          <w:iCs/>
          <w:noProof/>
          <w:lang w:val="fr-FR" w:eastAsia="ja-JP"/>
        </w:rPr>
        <w:t xml:space="preserve">8. </w:t>
      </w:r>
      <w:r>
        <w:rPr>
          <w:i/>
          <w:iCs/>
          <w:noProof/>
          <w:lang w:val="fr-FR" w:eastAsia="ja-JP"/>
        </w:rPr>
        <w:t>à</w:t>
      </w:r>
      <w:r w:rsidRPr="003C197F">
        <w:rPr>
          <w:i/>
          <w:iCs/>
          <w:noProof/>
          <w:lang w:val="fr-FR" w:eastAsia="ja-JP"/>
        </w:rPr>
        <w:t xml:space="preserve"> 8.1.1</w:t>
      </w:r>
      <w:r w:rsidRPr="003C197F">
        <w:rPr>
          <w:noProof/>
          <w:lang w:val="fr-FR" w:eastAsia="ja-JP"/>
        </w:rPr>
        <w:t xml:space="preserve">, </w:t>
      </w:r>
      <w:r>
        <w:rPr>
          <w:noProof/>
          <w:lang w:val="fr-FR" w:eastAsia="ja-JP"/>
        </w:rPr>
        <w:t>lire </w:t>
      </w:r>
      <w:r w:rsidRPr="003C197F">
        <w:rPr>
          <w:noProof/>
          <w:lang w:val="fr-FR" w:eastAsia="ja-JP"/>
        </w:rPr>
        <w:t>:</w:t>
      </w:r>
    </w:p>
    <w:p w14:paraId="1DE2ECE0" w14:textId="77777777" w:rsidR="0098486F" w:rsidRPr="00F13BF7" w:rsidRDefault="0098486F" w:rsidP="00FC7561">
      <w:pPr>
        <w:spacing w:after="120"/>
        <w:ind w:left="2268" w:right="1134" w:hanging="1134"/>
        <w:jc w:val="both"/>
        <w:rPr>
          <w:bCs/>
          <w:noProof/>
          <w:lang w:val="fr-FR" w:eastAsia="ja-JP"/>
        </w:rPr>
      </w:pPr>
      <w:r>
        <w:rPr>
          <w:bCs/>
          <w:noProof/>
          <w:lang w:val="fr-FR" w:eastAsia="ja-JP"/>
        </w:rPr>
        <w:t>« </w:t>
      </w:r>
      <w:r w:rsidRPr="00F13BF7">
        <w:rPr>
          <w:bCs/>
          <w:noProof/>
          <w:lang w:val="fr-FR" w:eastAsia="ja-JP"/>
        </w:rPr>
        <w:t>8.</w:t>
      </w:r>
      <w:r w:rsidRPr="00F13BF7">
        <w:rPr>
          <w:bCs/>
          <w:noProof/>
          <w:lang w:val="fr-FR" w:eastAsia="ja-JP"/>
        </w:rPr>
        <w:tab/>
        <w:t>Prescriptions concernant l</w:t>
      </w:r>
      <w:r>
        <w:rPr>
          <w:bCs/>
          <w:noProof/>
          <w:lang w:val="fr-FR" w:eastAsia="ja-JP"/>
        </w:rPr>
        <w:t>’</w:t>
      </w:r>
      <w:r w:rsidRPr="00F13BF7">
        <w:rPr>
          <w:bCs/>
          <w:noProof/>
          <w:lang w:val="fr-FR" w:eastAsia="ja-JP"/>
        </w:rPr>
        <w:t>installation de réservoirs à carburant liquide</w:t>
      </w:r>
    </w:p>
    <w:p w14:paraId="25A61AA1" w14:textId="77777777" w:rsidR="0098486F" w:rsidRPr="00F13BF7" w:rsidRDefault="0098486F" w:rsidP="00FC7561">
      <w:pPr>
        <w:spacing w:after="120"/>
        <w:ind w:left="2268" w:right="1134"/>
        <w:jc w:val="both"/>
        <w:rPr>
          <w:bCs/>
          <w:noProof/>
          <w:lang w:val="fr-FR" w:eastAsia="ja-JP"/>
        </w:rPr>
      </w:pPr>
      <w:r w:rsidRPr="00EA6F9E">
        <w:rPr>
          <w:bCs/>
          <w:noProof/>
          <w:spacing w:val="-2"/>
          <w:lang w:val="fr-FR" w:eastAsia="ja-JP"/>
        </w:rPr>
        <w:t>Les prescriptions énoncées dans la présente section peuvent être appliquées, à la demande du constructeur, aux véhicules des catégories M</w:t>
      </w:r>
      <w:r w:rsidRPr="00EA6F9E">
        <w:rPr>
          <w:bCs/>
          <w:noProof/>
          <w:spacing w:val="-2"/>
          <w:vertAlign w:val="subscript"/>
          <w:lang w:val="fr-FR" w:eastAsia="ja-JP"/>
        </w:rPr>
        <w:t>2</w:t>
      </w:r>
      <w:r w:rsidRPr="00EA6F9E">
        <w:rPr>
          <w:bCs/>
          <w:noProof/>
          <w:spacing w:val="-2"/>
          <w:lang w:val="fr-FR" w:eastAsia="ja-JP"/>
        </w:rPr>
        <w:t>, N</w:t>
      </w:r>
      <w:r w:rsidRPr="00EA6F9E">
        <w:rPr>
          <w:bCs/>
          <w:noProof/>
          <w:spacing w:val="-2"/>
          <w:vertAlign w:val="subscript"/>
          <w:lang w:val="fr-FR" w:eastAsia="ja-JP"/>
        </w:rPr>
        <w:t>2</w:t>
      </w:r>
      <w:r w:rsidRPr="00EA6F9E">
        <w:rPr>
          <w:bCs/>
          <w:noProof/>
          <w:spacing w:val="-2"/>
          <w:lang w:val="fr-FR" w:eastAsia="ja-JP"/>
        </w:rPr>
        <w:t>, M</w:t>
      </w:r>
      <w:r w:rsidRPr="00EA6F9E">
        <w:rPr>
          <w:bCs/>
          <w:noProof/>
          <w:spacing w:val="-2"/>
          <w:vertAlign w:val="subscript"/>
          <w:lang w:val="fr-FR" w:eastAsia="ja-JP"/>
        </w:rPr>
        <w:t>3</w:t>
      </w:r>
      <w:r w:rsidRPr="00EA6F9E">
        <w:rPr>
          <w:bCs/>
          <w:noProof/>
          <w:spacing w:val="-2"/>
          <w:lang w:val="fr-FR" w:eastAsia="ja-JP"/>
        </w:rPr>
        <w:t>, N</w:t>
      </w:r>
      <w:r w:rsidRPr="00EA6F9E">
        <w:rPr>
          <w:bCs/>
          <w:noProof/>
          <w:spacing w:val="-2"/>
          <w:vertAlign w:val="subscript"/>
          <w:lang w:val="fr-FR" w:eastAsia="ja-JP"/>
        </w:rPr>
        <w:t>3</w:t>
      </w:r>
      <w:r w:rsidRPr="00EA6F9E">
        <w:rPr>
          <w:bCs/>
          <w:noProof/>
          <w:spacing w:val="-2"/>
          <w:lang w:val="fr-FR" w:eastAsia="ja-JP"/>
        </w:rPr>
        <w:t xml:space="preserve"> et O</w:t>
      </w:r>
      <w:r w:rsidRPr="00F13BF7">
        <w:rPr>
          <w:bCs/>
          <w:noProof/>
          <w:lang w:val="fr-FR" w:eastAsia="ja-JP"/>
        </w:rPr>
        <w:t xml:space="preserve"> ainsi </w:t>
      </w:r>
      <w:r w:rsidRPr="00F13BF7">
        <w:rPr>
          <w:bCs/>
          <w:noProof/>
          <w:lang w:val="fr-FR" w:eastAsia="ja-JP"/>
        </w:rPr>
        <w:lastRenderedPageBreak/>
        <w:t>qu</w:t>
      </w:r>
      <w:r>
        <w:rPr>
          <w:bCs/>
          <w:noProof/>
          <w:lang w:val="fr-FR" w:eastAsia="ja-JP"/>
        </w:rPr>
        <w:t>’</w:t>
      </w:r>
      <w:r w:rsidRPr="00F13BF7">
        <w:rPr>
          <w:bCs/>
          <w:noProof/>
          <w:lang w:val="fr-FR" w:eastAsia="ja-JP"/>
        </w:rPr>
        <w:t>aux véhicules des catégories</w:t>
      </w:r>
      <w:r>
        <w:rPr>
          <w:bCs/>
          <w:noProof/>
          <w:lang w:val="fr-FR" w:eastAsia="ja-JP"/>
        </w:rPr>
        <w:t> </w:t>
      </w:r>
      <w:r w:rsidRPr="00F13BF7">
        <w:rPr>
          <w:bCs/>
          <w:noProof/>
          <w:lang w:val="fr-FR" w:eastAsia="ja-JP"/>
        </w:rPr>
        <w:t>M</w:t>
      </w:r>
      <w:r w:rsidRPr="00F13BF7">
        <w:rPr>
          <w:bCs/>
          <w:noProof/>
          <w:vertAlign w:val="subscript"/>
          <w:lang w:val="fr-FR" w:eastAsia="ja-JP"/>
        </w:rPr>
        <w:t>1</w:t>
      </w:r>
      <w:r w:rsidRPr="00F13BF7">
        <w:rPr>
          <w:bCs/>
          <w:noProof/>
          <w:lang w:val="fr-FR" w:eastAsia="ja-JP"/>
        </w:rPr>
        <w:t xml:space="preserve"> and N</w:t>
      </w:r>
      <w:r w:rsidRPr="00F13BF7">
        <w:rPr>
          <w:bCs/>
          <w:noProof/>
          <w:vertAlign w:val="subscript"/>
          <w:lang w:val="fr-FR" w:eastAsia="ja-JP"/>
        </w:rPr>
        <w:t>1</w:t>
      </w:r>
      <w:r>
        <w:rPr>
          <w:bCs/>
          <w:noProof/>
          <w:lang w:val="fr-FR" w:eastAsia="ja-JP"/>
        </w:rPr>
        <w:t xml:space="preserve">, </w:t>
      </w:r>
      <w:r w:rsidRPr="00F13BF7">
        <w:rPr>
          <w:bCs/>
          <w:noProof/>
          <w:lang w:val="fr-FR" w:eastAsia="ja-JP"/>
        </w:rPr>
        <w:t>qui ont une masse maximale autorisée supérieure à 2,8</w:t>
      </w:r>
      <w:r>
        <w:rPr>
          <w:bCs/>
          <w:noProof/>
          <w:lang w:val="fr-FR" w:eastAsia="ja-JP"/>
        </w:rPr>
        <w:t> </w:t>
      </w:r>
      <w:r w:rsidRPr="00F13BF7">
        <w:rPr>
          <w:bCs/>
          <w:noProof/>
          <w:lang w:val="fr-FR" w:eastAsia="ja-JP"/>
        </w:rPr>
        <w:t>tonnes.</w:t>
      </w:r>
    </w:p>
    <w:p w14:paraId="70585060" w14:textId="77777777" w:rsidR="0098486F" w:rsidRPr="00F13BF7" w:rsidRDefault="0098486F" w:rsidP="00FC7561">
      <w:pPr>
        <w:spacing w:after="120"/>
        <w:ind w:left="2268" w:right="1134"/>
        <w:jc w:val="both"/>
        <w:rPr>
          <w:bCs/>
          <w:noProof/>
          <w:lang w:val="fr-FR" w:eastAsia="ja-JP"/>
        </w:rPr>
      </w:pPr>
      <w:r w:rsidRPr="00F13BF7">
        <w:rPr>
          <w:bCs/>
          <w:noProof/>
          <w:lang w:val="fr-FR" w:eastAsia="ja-JP"/>
        </w:rPr>
        <w:t>À la demande du constructeur, les prescriptions énoncées dans la présente section peuvent être appliquées aux véhicules des catégories autres que M</w:t>
      </w:r>
      <w:r w:rsidRPr="00F13BF7">
        <w:rPr>
          <w:bCs/>
          <w:noProof/>
          <w:vertAlign w:val="subscript"/>
          <w:lang w:val="fr-FR" w:eastAsia="ja-JP"/>
        </w:rPr>
        <w:t>1</w:t>
      </w:r>
      <w:r w:rsidRPr="00F13BF7">
        <w:rPr>
          <w:bCs/>
          <w:noProof/>
          <w:lang w:val="fr-FR" w:eastAsia="ja-JP"/>
        </w:rPr>
        <w:t xml:space="preserve"> et</w:t>
      </w:r>
      <w:r>
        <w:rPr>
          <w:bCs/>
          <w:noProof/>
          <w:lang w:val="fr-FR" w:eastAsia="ja-JP"/>
        </w:rPr>
        <w:t> </w:t>
      </w:r>
      <w:r w:rsidRPr="00F13BF7">
        <w:rPr>
          <w:bCs/>
          <w:noProof/>
          <w:lang w:val="fr-FR" w:eastAsia="ja-JP"/>
        </w:rPr>
        <w:t>N</w:t>
      </w:r>
      <w:r w:rsidRPr="00F13BF7">
        <w:rPr>
          <w:bCs/>
          <w:noProof/>
          <w:vertAlign w:val="subscript"/>
          <w:lang w:val="fr-FR" w:eastAsia="ja-JP"/>
        </w:rPr>
        <w:t>1</w:t>
      </w:r>
      <w:r w:rsidRPr="00F13BF7">
        <w:rPr>
          <w:bCs/>
          <w:noProof/>
          <w:lang w:val="fr-FR" w:eastAsia="ja-JP"/>
        </w:rPr>
        <w:t xml:space="preserve"> qui ont une masse maximale autorisée ne dépassant pas 2,8</w:t>
      </w:r>
      <w:r>
        <w:rPr>
          <w:bCs/>
          <w:noProof/>
          <w:lang w:val="fr-FR" w:eastAsia="ja-JP"/>
        </w:rPr>
        <w:t> </w:t>
      </w:r>
      <w:r w:rsidRPr="00F13BF7">
        <w:rPr>
          <w:bCs/>
          <w:noProof/>
          <w:lang w:val="fr-FR" w:eastAsia="ja-JP"/>
        </w:rPr>
        <w:t>tonnes.</w:t>
      </w:r>
    </w:p>
    <w:p w14:paraId="0710746E" w14:textId="77777777" w:rsidR="0098486F" w:rsidRPr="00F13BF7" w:rsidRDefault="0098486F" w:rsidP="00FC7561">
      <w:pPr>
        <w:spacing w:after="120"/>
        <w:ind w:left="2268" w:right="1134" w:hanging="1134"/>
        <w:jc w:val="both"/>
        <w:rPr>
          <w:bCs/>
          <w:lang w:val="fr-FR"/>
        </w:rPr>
      </w:pPr>
      <w:r w:rsidRPr="00F13BF7">
        <w:rPr>
          <w:bCs/>
          <w:lang w:val="fr-FR"/>
        </w:rPr>
        <w:t>8.1</w:t>
      </w:r>
      <w:r w:rsidRPr="00F13BF7">
        <w:rPr>
          <w:bCs/>
          <w:lang w:val="fr-FR"/>
        </w:rPr>
        <w:tab/>
        <w:t>Installation du réservoir</w:t>
      </w:r>
    </w:p>
    <w:p w14:paraId="1D4F55B0" w14:textId="77777777" w:rsidR="0098486F" w:rsidRPr="00B67CF7" w:rsidRDefault="0098486F" w:rsidP="00FC7561">
      <w:pPr>
        <w:spacing w:after="120"/>
        <w:ind w:left="2268" w:right="1134" w:hanging="1134"/>
        <w:jc w:val="both"/>
      </w:pPr>
      <w:r w:rsidRPr="00B67CF7">
        <w:rPr>
          <w:bCs/>
          <w:spacing w:val="-2"/>
        </w:rPr>
        <w:t>8.1.1</w:t>
      </w:r>
      <w:r w:rsidRPr="00B67CF7">
        <w:rPr>
          <w:bCs/>
          <w:spacing w:val="-2"/>
        </w:rPr>
        <w:tab/>
        <w:t>(réservé)</w:t>
      </w:r>
      <w:r>
        <w:rPr>
          <w:bCs/>
          <w:spacing w:val="-2"/>
        </w:rPr>
        <w:t> »</w:t>
      </w:r>
      <w:r w:rsidRPr="00B67CF7">
        <w:rPr>
          <w:bCs/>
          <w:spacing w:val="-2"/>
        </w:rPr>
        <w:t>.</w:t>
      </w:r>
    </w:p>
    <w:p w14:paraId="0796FD7C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Paragraphe 9</w:t>
      </w:r>
      <w:r w:rsidRPr="00EA6F9E">
        <w:rPr>
          <w:lang w:eastAsia="ja-JP"/>
        </w:rPr>
        <w:t>, lire</w:t>
      </w:r>
      <w:r>
        <w:rPr>
          <w:lang w:eastAsia="ja-JP"/>
        </w:rPr>
        <w:t> </w:t>
      </w:r>
      <w:r w:rsidRPr="00EA6F9E">
        <w:rPr>
          <w:lang w:eastAsia="ja-JP"/>
        </w:rPr>
        <w:t>:</w:t>
      </w:r>
    </w:p>
    <w:p w14:paraId="46872888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strike/>
          <w:lang w:eastAsia="ja-JP"/>
        </w:rPr>
      </w:pPr>
      <w:r>
        <w:rPr>
          <w:lang w:eastAsia="ja-JP"/>
        </w:rPr>
        <w:t>« </w:t>
      </w:r>
      <w:r w:rsidRPr="00B67CF7">
        <w:rPr>
          <w:lang w:eastAsia="ja-JP"/>
        </w:rPr>
        <w:t>9.</w:t>
      </w:r>
      <w:r w:rsidRPr="00B67CF7">
        <w:rPr>
          <w:lang w:eastAsia="ja-JP"/>
        </w:rPr>
        <w:tab/>
      </w:r>
      <w:r w:rsidRPr="00B67CF7">
        <w:rPr>
          <w:lang w:eastAsia="ja-JP"/>
        </w:rPr>
        <w:tab/>
        <w:t>(réservé)</w:t>
      </w:r>
      <w:r>
        <w:rPr>
          <w:lang w:eastAsia="ja-JP"/>
        </w:rPr>
        <w:t> »</w:t>
      </w:r>
      <w:r w:rsidRPr="00B67CF7">
        <w:rPr>
          <w:lang w:eastAsia="ja-JP"/>
        </w:rPr>
        <w:t>.</w:t>
      </w:r>
    </w:p>
    <w:p w14:paraId="4A2AC2DF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Partie II-2</w:t>
      </w:r>
      <w:r w:rsidRPr="00EA6F9E">
        <w:rPr>
          <w:lang w:eastAsia="ja-JP"/>
        </w:rPr>
        <w:t>, supprimer.</w:t>
      </w:r>
    </w:p>
    <w:p w14:paraId="6582BA34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Paragraphe 13.1</w:t>
      </w:r>
      <w:r w:rsidRPr="00EA6F9E">
        <w:rPr>
          <w:lang w:eastAsia="ja-JP"/>
        </w:rPr>
        <w:t>, lire</w:t>
      </w:r>
      <w:r>
        <w:rPr>
          <w:lang w:eastAsia="ja-JP"/>
        </w:rPr>
        <w:t> </w:t>
      </w:r>
      <w:r w:rsidRPr="00EA6F9E">
        <w:rPr>
          <w:lang w:eastAsia="ja-JP"/>
        </w:rPr>
        <w:t>:</w:t>
      </w:r>
    </w:p>
    <w:p w14:paraId="632E4AE2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« </w:t>
      </w:r>
      <w:r w:rsidRPr="00B67CF7">
        <w:rPr>
          <w:lang w:eastAsia="ja-JP"/>
        </w:rPr>
        <w:t>13.1</w:t>
      </w:r>
      <w:r w:rsidRPr="00B67CF7">
        <w:rPr>
          <w:i/>
          <w:iCs/>
          <w:lang w:eastAsia="ja-JP"/>
        </w:rPr>
        <w:tab/>
      </w:r>
      <w:r w:rsidRPr="00B67CF7">
        <w:rPr>
          <w:lang w:eastAsia="ja-JP"/>
        </w:rPr>
        <w:t>Les prescriptions des paragraphes</w:t>
      </w:r>
      <w:r>
        <w:rPr>
          <w:lang w:eastAsia="ja-JP"/>
        </w:rPr>
        <w:t> </w:t>
      </w:r>
      <w:r w:rsidRPr="00B67CF7">
        <w:rPr>
          <w:lang w:eastAsia="ja-JP"/>
        </w:rPr>
        <w:t>5.4, 5.5, 5.6, 5.7, 5.8, 5.10 et 5.11 doivent être respectées. Les véhicules des catégories</w:t>
      </w:r>
      <w:r>
        <w:rPr>
          <w:lang w:eastAsia="ja-JP"/>
        </w:rPr>
        <w:t> </w:t>
      </w:r>
      <w:r w:rsidRPr="00B67CF7">
        <w:rPr>
          <w:lang w:eastAsia="ja-JP"/>
        </w:rPr>
        <w:t>M</w:t>
      </w:r>
      <w:r w:rsidRPr="00B67CF7">
        <w:rPr>
          <w:vertAlign w:val="subscript"/>
          <w:lang w:eastAsia="ja-JP"/>
        </w:rPr>
        <w:t>1</w:t>
      </w:r>
      <w:r w:rsidRPr="00B67CF7">
        <w:rPr>
          <w:lang w:eastAsia="ja-JP"/>
        </w:rPr>
        <w:t xml:space="preserve"> et N</w:t>
      </w:r>
      <w:r w:rsidRPr="00B67CF7">
        <w:rPr>
          <w:vertAlign w:val="subscript"/>
          <w:lang w:eastAsia="ja-JP"/>
        </w:rPr>
        <w:t>1</w:t>
      </w:r>
      <w:r w:rsidRPr="00B67CF7">
        <w:rPr>
          <w:lang w:eastAsia="ja-JP"/>
        </w:rPr>
        <w:t xml:space="preserve"> qui ont une masse maximale autorisée ne dépassant pas 2,8</w:t>
      </w:r>
      <w:r>
        <w:rPr>
          <w:lang w:eastAsia="ja-JP"/>
        </w:rPr>
        <w:t> </w:t>
      </w:r>
      <w:r w:rsidRPr="00B67CF7">
        <w:rPr>
          <w:lang w:eastAsia="ja-JP"/>
        </w:rPr>
        <w:t>tonnes doivent en outre satisfaire aux dispositions du paragraphe</w:t>
      </w:r>
      <w:r>
        <w:rPr>
          <w:lang w:eastAsia="ja-JP"/>
        </w:rPr>
        <w:t> </w:t>
      </w:r>
      <w:r w:rsidRPr="00B67CF7">
        <w:rPr>
          <w:lang w:eastAsia="ja-JP"/>
        </w:rPr>
        <w:t>8.</w:t>
      </w:r>
      <w:r>
        <w:rPr>
          <w:lang w:eastAsia="ja-JP"/>
        </w:rPr>
        <w:t> »</w:t>
      </w:r>
      <w:r w:rsidRPr="00B67CF7">
        <w:rPr>
          <w:lang w:eastAsia="ja-JP"/>
        </w:rPr>
        <w:t>.</w:t>
      </w:r>
    </w:p>
    <w:p w14:paraId="01FBB2D2" w14:textId="77777777" w:rsidR="0098486F" w:rsidRPr="00B67CF7" w:rsidRDefault="0098486F" w:rsidP="0098486F">
      <w:pPr>
        <w:pStyle w:val="SingleTxtG"/>
        <w:ind w:left="2268" w:hanging="1134"/>
        <w:rPr>
          <w:i/>
          <w:iCs/>
          <w:lang w:eastAsia="ja-JP"/>
        </w:rPr>
      </w:pPr>
      <w:r w:rsidRPr="00B67CF7">
        <w:rPr>
          <w:i/>
          <w:iCs/>
          <w:lang w:eastAsia="ja-JP"/>
        </w:rPr>
        <w:t>Paragraphe</w:t>
      </w:r>
      <w:r>
        <w:rPr>
          <w:i/>
          <w:iCs/>
          <w:lang w:eastAsia="ja-JP"/>
        </w:rPr>
        <w:t> </w:t>
      </w:r>
      <w:r w:rsidRPr="00B67CF7">
        <w:rPr>
          <w:i/>
          <w:iCs/>
          <w:lang w:eastAsia="ja-JP"/>
        </w:rPr>
        <w:t>14.2</w:t>
      </w:r>
      <w:r w:rsidRPr="00EA6F9E">
        <w:rPr>
          <w:lang w:eastAsia="ja-JP"/>
        </w:rPr>
        <w:t>, supprimer.</w:t>
      </w:r>
    </w:p>
    <w:p w14:paraId="3007D94A" w14:textId="77777777" w:rsidR="0098486F" w:rsidRPr="00B67CF7" w:rsidRDefault="0098486F" w:rsidP="0098486F">
      <w:pPr>
        <w:pStyle w:val="SingleTxtG"/>
        <w:ind w:left="2268" w:hanging="1134"/>
        <w:rPr>
          <w:lang w:eastAsia="ja-JP"/>
        </w:rPr>
      </w:pPr>
      <w:r w:rsidRPr="00B67CF7">
        <w:rPr>
          <w:i/>
          <w:iCs/>
          <w:lang w:eastAsia="ja-JP"/>
        </w:rPr>
        <w:t>Le paragraphe</w:t>
      </w:r>
      <w:r>
        <w:rPr>
          <w:i/>
          <w:iCs/>
          <w:lang w:eastAsia="ja-JP"/>
        </w:rPr>
        <w:t> </w:t>
      </w:r>
      <w:r w:rsidRPr="00B67CF7">
        <w:rPr>
          <w:i/>
          <w:iCs/>
          <w:lang w:eastAsia="ja-JP"/>
        </w:rPr>
        <w:t>14.3 devient le paragraphe</w:t>
      </w:r>
      <w:r>
        <w:rPr>
          <w:i/>
          <w:iCs/>
          <w:lang w:eastAsia="ja-JP"/>
        </w:rPr>
        <w:t> </w:t>
      </w:r>
      <w:r w:rsidRPr="00B67CF7">
        <w:rPr>
          <w:i/>
          <w:iCs/>
          <w:lang w:eastAsia="ja-JP"/>
        </w:rPr>
        <w:t xml:space="preserve">14.2 </w:t>
      </w:r>
      <w:r w:rsidRPr="002B2D2A">
        <w:rPr>
          <w:lang w:eastAsia="ja-JP"/>
        </w:rPr>
        <w:t>et se lit comme suit</w:t>
      </w:r>
      <w:r>
        <w:rPr>
          <w:lang w:eastAsia="ja-JP"/>
        </w:rPr>
        <w:t> </w:t>
      </w:r>
      <w:r w:rsidRPr="002B2D2A">
        <w:rPr>
          <w:lang w:eastAsia="ja-JP"/>
        </w:rPr>
        <w:t>:</w:t>
      </w:r>
    </w:p>
    <w:p w14:paraId="3827ABCD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« </w:t>
      </w:r>
      <w:r w:rsidRPr="00B67CF7">
        <w:rPr>
          <w:lang w:eastAsia="ja-JP"/>
        </w:rPr>
        <w:t>14.2</w:t>
      </w:r>
      <w:r w:rsidRPr="00B67CF7">
        <w:rPr>
          <w:lang w:eastAsia="ja-JP"/>
        </w:rPr>
        <w:tab/>
      </w:r>
      <w:r w:rsidRPr="00FE719D">
        <w:rPr>
          <w:noProof/>
          <w:lang w:val="fr-FR" w:eastAsia="ja-JP"/>
        </w:rPr>
        <w:t>Les Parties à l</w:t>
      </w:r>
      <w:r>
        <w:rPr>
          <w:noProof/>
          <w:lang w:val="fr-FR" w:eastAsia="ja-JP"/>
        </w:rPr>
        <w:t>’</w:t>
      </w:r>
      <w:r w:rsidRPr="00FE719D">
        <w:rPr>
          <w:noProof/>
          <w:lang w:val="fr-FR" w:eastAsia="ja-JP"/>
        </w:rPr>
        <w:t xml:space="preserve">Accord appliquant le présent Règlement ONU se voient notifier </w:t>
      </w:r>
      <w:r>
        <w:rPr>
          <w:noProof/>
          <w:lang w:val="fr-FR" w:eastAsia="ja-JP"/>
        </w:rPr>
        <w:t>l</w:t>
      </w:r>
      <w:r w:rsidRPr="007F3EDA">
        <w:rPr>
          <w:noProof/>
          <w:lang w:val="fr-FR" w:eastAsia="ja-JP"/>
        </w:rPr>
        <w:t>a confirmatio</w:t>
      </w:r>
      <w:r w:rsidRPr="001E70CC">
        <w:rPr>
          <w:noProof/>
          <w:lang w:val="fr-FR" w:eastAsia="ja-JP"/>
        </w:rPr>
        <w:t>n, l</w:t>
      </w:r>
      <w:r>
        <w:rPr>
          <w:noProof/>
          <w:lang w:val="fr-FR" w:eastAsia="ja-JP"/>
        </w:rPr>
        <w:t>’</w:t>
      </w:r>
      <w:r w:rsidRPr="001E70CC">
        <w:rPr>
          <w:noProof/>
          <w:lang w:val="fr-FR" w:eastAsia="ja-JP"/>
        </w:rPr>
        <w:t>extension ou le refus de l</w:t>
      </w:r>
      <w:r>
        <w:rPr>
          <w:noProof/>
          <w:lang w:val="fr-FR" w:eastAsia="ja-JP"/>
        </w:rPr>
        <w:t>’</w:t>
      </w:r>
      <w:r w:rsidRPr="001E70CC">
        <w:rPr>
          <w:noProof/>
          <w:lang w:val="fr-FR" w:eastAsia="ja-JP"/>
        </w:rPr>
        <w:t>ho</w:t>
      </w:r>
      <w:r w:rsidRPr="007F3EDA">
        <w:rPr>
          <w:noProof/>
          <w:lang w:val="fr-FR" w:eastAsia="ja-JP"/>
        </w:rPr>
        <w:t>mologation</w:t>
      </w:r>
      <w:r w:rsidRPr="00946B98">
        <w:rPr>
          <w:noProof/>
          <w:lang w:val="fr-FR" w:eastAsia="ja-JP"/>
        </w:rPr>
        <w:t xml:space="preserve">  conformément à la procédure indiquée aux paragraphes</w:t>
      </w:r>
      <w:r>
        <w:rPr>
          <w:noProof/>
          <w:lang w:val="fr-FR" w:eastAsia="ja-JP"/>
        </w:rPr>
        <w:t> </w:t>
      </w:r>
      <w:r w:rsidRPr="00946B98">
        <w:rPr>
          <w:noProof/>
          <w:lang w:val="fr-FR" w:eastAsia="ja-JP"/>
        </w:rPr>
        <w:t>3.1.3, 3.2.3 ou 3.3.3 ci-dessus.</w:t>
      </w:r>
      <w:r>
        <w:rPr>
          <w:lang w:eastAsia="ja-JP"/>
        </w:rPr>
        <w:t> ».</w:t>
      </w:r>
    </w:p>
    <w:p w14:paraId="64F69FA0" w14:textId="77777777" w:rsidR="0098486F" w:rsidRPr="00B67CF7" w:rsidRDefault="0098486F" w:rsidP="0098486F">
      <w:pPr>
        <w:pStyle w:val="SingleTxtG"/>
        <w:ind w:left="2268" w:hanging="1134"/>
        <w:rPr>
          <w:lang w:eastAsia="ja-JP"/>
        </w:rPr>
      </w:pPr>
      <w:r w:rsidRPr="00F06ED7">
        <w:rPr>
          <w:i/>
          <w:iCs/>
          <w:noProof/>
          <w:lang w:val="fr-FR" w:eastAsia="ja-JP"/>
        </w:rPr>
        <w:t>Ajouter un nouveau paragraphe</w:t>
      </w:r>
      <w:r>
        <w:rPr>
          <w:i/>
          <w:iCs/>
          <w:noProof/>
          <w:lang w:val="fr-FR" w:eastAsia="ja-JP"/>
        </w:rPr>
        <w:t xml:space="preserve"> </w:t>
      </w:r>
      <w:r w:rsidRPr="00F06ED7">
        <w:rPr>
          <w:i/>
          <w:iCs/>
          <w:noProof/>
          <w:lang w:val="fr-FR" w:eastAsia="ja-JP"/>
        </w:rPr>
        <w:t>14.3</w:t>
      </w:r>
      <w:r w:rsidRPr="00F06ED7">
        <w:rPr>
          <w:noProof/>
          <w:lang w:val="fr-FR" w:eastAsia="ja-JP"/>
        </w:rPr>
        <w:t>, libellé comme suit</w:t>
      </w:r>
      <w:r>
        <w:rPr>
          <w:noProof/>
          <w:lang w:val="fr-FR" w:eastAsia="ja-JP"/>
        </w:rPr>
        <w:t> </w:t>
      </w:r>
      <w:r w:rsidRPr="00F06ED7">
        <w:rPr>
          <w:noProof/>
          <w:lang w:val="fr-FR" w:eastAsia="ja-JP"/>
        </w:rPr>
        <w:t>:</w:t>
      </w:r>
    </w:p>
    <w:p w14:paraId="6456BA41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« </w:t>
      </w:r>
      <w:r w:rsidRPr="00B67CF7">
        <w:rPr>
          <w:lang w:eastAsia="ja-JP"/>
        </w:rPr>
        <w:t>14.3</w:t>
      </w:r>
      <w:r w:rsidRPr="00B67CF7">
        <w:rPr>
          <w:lang w:eastAsia="ja-JP"/>
        </w:rPr>
        <w:tab/>
        <w:t>L</w:t>
      </w:r>
      <w:r>
        <w:rPr>
          <w:lang w:eastAsia="ja-JP"/>
        </w:rPr>
        <w:t>’</w:t>
      </w:r>
      <w:r w:rsidRPr="00B67CF7">
        <w:rPr>
          <w:lang w:eastAsia="ja-JP"/>
        </w:rPr>
        <w:t>autorité d</w:t>
      </w:r>
      <w:r>
        <w:rPr>
          <w:lang w:eastAsia="ja-JP"/>
        </w:rPr>
        <w:t>’</w:t>
      </w:r>
      <w:r w:rsidRPr="00B67CF7">
        <w:rPr>
          <w:lang w:eastAsia="ja-JP"/>
        </w:rPr>
        <w:t>homologation de type ayant délivré l</w:t>
      </w:r>
      <w:r>
        <w:rPr>
          <w:lang w:eastAsia="ja-JP"/>
        </w:rPr>
        <w:t>’</w:t>
      </w:r>
      <w:r w:rsidRPr="00B67CF7">
        <w:rPr>
          <w:lang w:eastAsia="ja-JP"/>
        </w:rPr>
        <w:t>extension d</w:t>
      </w:r>
      <w:r>
        <w:rPr>
          <w:lang w:eastAsia="ja-JP"/>
        </w:rPr>
        <w:t>’</w:t>
      </w:r>
      <w:r w:rsidRPr="00B67CF7">
        <w:rPr>
          <w:lang w:eastAsia="ja-JP"/>
        </w:rPr>
        <w:t>homologation doit attribuer un numéro de série à chaque fiche de communication établie pour une telle extension.</w:t>
      </w:r>
      <w:r>
        <w:rPr>
          <w:lang w:eastAsia="ja-JP"/>
        </w:rPr>
        <w:t> »</w:t>
      </w:r>
      <w:r w:rsidRPr="00B67CF7">
        <w:rPr>
          <w:lang w:eastAsia="ja-JP"/>
        </w:rPr>
        <w:t>.</w:t>
      </w:r>
    </w:p>
    <w:p w14:paraId="6E34367D" w14:textId="77777777" w:rsidR="0098486F" w:rsidRPr="00B67CF7" w:rsidRDefault="0098486F" w:rsidP="0098486F">
      <w:pPr>
        <w:pStyle w:val="SingleTxtG"/>
        <w:ind w:left="2268" w:hanging="1134"/>
        <w:rPr>
          <w:lang w:eastAsia="ja-JP"/>
        </w:rPr>
      </w:pPr>
      <w:r>
        <w:rPr>
          <w:i/>
          <w:iCs/>
          <w:noProof/>
          <w:lang w:val="fr-FR" w:eastAsia="ja-JP"/>
        </w:rPr>
        <w:t xml:space="preserve">Paragraphe </w:t>
      </w:r>
      <w:r w:rsidRPr="003C197F">
        <w:rPr>
          <w:i/>
          <w:iCs/>
          <w:noProof/>
          <w:lang w:val="fr-FR" w:eastAsia="ja-JP"/>
        </w:rPr>
        <w:t>15</w:t>
      </w:r>
      <w:r w:rsidRPr="003C197F">
        <w:rPr>
          <w:noProof/>
          <w:lang w:val="fr-FR" w:eastAsia="ja-JP"/>
        </w:rPr>
        <w:t xml:space="preserve">, </w:t>
      </w:r>
      <w:r>
        <w:rPr>
          <w:noProof/>
          <w:lang w:val="fr-FR" w:eastAsia="ja-JP"/>
        </w:rPr>
        <w:t>lire </w:t>
      </w:r>
      <w:r w:rsidRPr="003C197F">
        <w:rPr>
          <w:noProof/>
          <w:lang w:val="fr-FR" w:eastAsia="ja-JP"/>
        </w:rPr>
        <w:t>:</w:t>
      </w:r>
    </w:p>
    <w:p w14:paraId="641B424F" w14:textId="39B950C0" w:rsidR="0098486F" w:rsidRPr="007C52FF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>
        <w:rPr>
          <w:lang w:val="fr-FR"/>
        </w:rPr>
        <w:t>« </w:t>
      </w:r>
      <w:r w:rsidRPr="007C52FF">
        <w:rPr>
          <w:noProof/>
          <w:lang w:val="fr-FR" w:eastAsia="ja-JP"/>
        </w:rPr>
        <w:t>15.</w:t>
      </w:r>
      <w:r w:rsidRPr="007C52FF">
        <w:rPr>
          <w:noProof/>
          <w:lang w:val="fr-FR" w:eastAsia="ja-JP"/>
        </w:rPr>
        <w:tab/>
        <w:t>Conformité de la production</w:t>
      </w:r>
    </w:p>
    <w:p w14:paraId="04CBB5EE" w14:textId="77777777" w:rsidR="0098486F" w:rsidRPr="007C52FF" w:rsidRDefault="0098486F" w:rsidP="0098486F">
      <w:pPr>
        <w:spacing w:after="120"/>
        <w:ind w:left="2268" w:right="1134"/>
        <w:jc w:val="both"/>
        <w:rPr>
          <w:noProof/>
          <w:lang w:val="fr-FR" w:eastAsia="ja-JP"/>
        </w:rPr>
      </w:pPr>
      <w:r w:rsidRPr="007C52FF">
        <w:rPr>
          <w:noProof/>
          <w:lang w:val="fr-FR" w:eastAsia="ja-JP"/>
        </w:rPr>
        <w:tab/>
        <w:t>Les procédures relatives à la conformité de la production doivent être conformes à celles qui sont énoncées à l</w:t>
      </w:r>
      <w:r>
        <w:rPr>
          <w:noProof/>
          <w:lang w:val="fr-FR" w:eastAsia="ja-JP"/>
        </w:rPr>
        <w:t>’</w:t>
      </w:r>
      <w:r w:rsidRPr="007C52FF">
        <w:rPr>
          <w:noProof/>
          <w:lang w:val="fr-FR" w:eastAsia="ja-JP"/>
        </w:rPr>
        <w:t>annexe</w:t>
      </w:r>
      <w:r>
        <w:rPr>
          <w:noProof/>
          <w:lang w:val="fr-FR" w:eastAsia="ja-JP"/>
        </w:rPr>
        <w:t> </w:t>
      </w:r>
      <w:r w:rsidRPr="007C52FF">
        <w:rPr>
          <w:noProof/>
          <w:lang w:val="fr-FR" w:eastAsia="ja-JP"/>
        </w:rPr>
        <w:t>1 de l</w:t>
      </w:r>
      <w:r>
        <w:rPr>
          <w:noProof/>
          <w:lang w:val="fr-FR" w:eastAsia="ja-JP"/>
        </w:rPr>
        <w:t>’</w:t>
      </w:r>
      <w:r w:rsidRPr="007C52FF">
        <w:rPr>
          <w:noProof/>
          <w:lang w:val="fr-FR" w:eastAsia="ja-JP"/>
        </w:rPr>
        <w:t>Accord (E/ECE/TRANS/505/Rev.3), avec les prescriptions suivantes</w:t>
      </w:r>
      <w:r>
        <w:rPr>
          <w:noProof/>
          <w:lang w:val="fr-FR" w:eastAsia="ja-JP"/>
        </w:rPr>
        <w:t> </w:t>
      </w:r>
      <w:r w:rsidRPr="007C52FF">
        <w:rPr>
          <w:noProof/>
          <w:lang w:val="fr-FR" w:eastAsia="ja-JP"/>
        </w:rPr>
        <w:t>:</w:t>
      </w:r>
    </w:p>
    <w:p w14:paraId="160F2E26" w14:textId="77777777" w:rsidR="0098486F" w:rsidRPr="00B67CF7" w:rsidRDefault="0098486F" w:rsidP="00FC7561">
      <w:pPr>
        <w:spacing w:after="120"/>
        <w:ind w:left="2268" w:right="1134" w:hanging="1134"/>
        <w:jc w:val="both"/>
      </w:pPr>
      <w:r w:rsidRPr="003C197F">
        <w:rPr>
          <w:noProof/>
          <w:lang w:val="fr-FR" w:eastAsia="ja-JP"/>
        </w:rPr>
        <w:t>15.1</w:t>
      </w:r>
      <w:r w:rsidRPr="003C197F">
        <w:rPr>
          <w:noProof/>
          <w:lang w:val="fr-FR" w:eastAsia="ja-JP"/>
        </w:rPr>
        <w:tab/>
      </w:r>
      <w:r w:rsidRPr="00E020F1">
        <w:rPr>
          <w:noProof/>
          <w:lang w:val="fr-FR" w:eastAsia="ja-JP"/>
        </w:rPr>
        <w:t>Tout véhicule ou réservoir portant une marque d</w:t>
      </w:r>
      <w:r>
        <w:rPr>
          <w:noProof/>
          <w:lang w:val="fr-FR" w:eastAsia="ja-JP"/>
        </w:rPr>
        <w:t>’</w:t>
      </w:r>
      <w:r w:rsidRPr="00E020F1">
        <w:rPr>
          <w:noProof/>
          <w:lang w:val="fr-FR" w:eastAsia="ja-JP"/>
        </w:rPr>
        <w:t>homologation en application du présent Règlement doit être conforme au type de véhicule homologué et satisfaire aux prescriptions énoncées plus haut dans les parties pertinentes</w:t>
      </w:r>
      <w:r w:rsidRPr="003C197F">
        <w:rPr>
          <w:noProof/>
          <w:lang w:val="fr-FR" w:eastAsia="ja-JP"/>
        </w:rPr>
        <w:t>.</w:t>
      </w:r>
      <w:r>
        <w:rPr>
          <w:lang w:val="fr-FR"/>
        </w:rPr>
        <w:t> ».</w:t>
      </w:r>
    </w:p>
    <w:p w14:paraId="5F6A349B" w14:textId="77777777" w:rsidR="0098486F" w:rsidRPr="00B67CF7" w:rsidRDefault="0098486F" w:rsidP="0098486F">
      <w:pPr>
        <w:pStyle w:val="SingleTxtG"/>
        <w:ind w:left="2268" w:hanging="1134"/>
        <w:rPr>
          <w:lang w:eastAsia="ja-JP"/>
        </w:rPr>
      </w:pPr>
      <w:r>
        <w:rPr>
          <w:i/>
          <w:iCs/>
          <w:noProof/>
          <w:lang w:val="fr-FR" w:eastAsia="ja-JP"/>
        </w:rPr>
        <w:t xml:space="preserve">Paragraphe </w:t>
      </w:r>
      <w:r w:rsidRPr="003C197F">
        <w:rPr>
          <w:i/>
          <w:iCs/>
          <w:noProof/>
          <w:lang w:val="fr-FR" w:eastAsia="ja-JP"/>
        </w:rPr>
        <w:t>16.</w:t>
      </w:r>
      <w:r w:rsidRPr="003C197F">
        <w:rPr>
          <w:noProof/>
          <w:lang w:val="fr-FR" w:eastAsia="ja-JP"/>
        </w:rPr>
        <w:t xml:space="preserve">, </w:t>
      </w:r>
      <w:r>
        <w:rPr>
          <w:noProof/>
          <w:lang w:val="fr-FR" w:eastAsia="ja-JP"/>
        </w:rPr>
        <w:t>lire </w:t>
      </w:r>
      <w:r w:rsidRPr="003C197F">
        <w:rPr>
          <w:noProof/>
          <w:lang w:val="fr-FR" w:eastAsia="ja-JP"/>
        </w:rPr>
        <w:t>:</w:t>
      </w:r>
    </w:p>
    <w:p w14:paraId="0870FF1F" w14:textId="77777777" w:rsidR="0098486F" w:rsidRPr="00B67CF7" w:rsidRDefault="0098486F" w:rsidP="00FC7561">
      <w:pPr>
        <w:spacing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« </w:t>
      </w:r>
      <w:r w:rsidRPr="00B67CF7">
        <w:rPr>
          <w:lang w:eastAsia="ja-JP"/>
        </w:rPr>
        <w:t>16.</w:t>
      </w:r>
      <w:r w:rsidRPr="00B67CF7">
        <w:rPr>
          <w:lang w:eastAsia="ja-JP"/>
        </w:rPr>
        <w:tab/>
      </w:r>
      <w:r w:rsidRPr="00B67CF7">
        <w:rPr>
          <w:lang w:eastAsia="ja-JP"/>
        </w:rPr>
        <w:tab/>
        <w:t>Sanctions pour non-conformité de la production</w:t>
      </w:r>
    </w:p>
    <w:p w14:paraId="71F7EF72" w14:textId="77777777" w:rsidR="0098486F" w:rsidRPr="00B67CF7" w:rsidRDefault="0098486F" w:rsidP="00FC7561">
      <w:pPr>
        <w:spacing w:after="120"/>
        <w:ind w:left="2268" w:right="1134" w:hanging="1134"/>
        <w:jc w:val="both"/>
      </w:pPr>
      <w:r>
        <w:rPr>
          <w:lang w:val="fr-FR"/>
        </w:rPr>
        <w:t>16.1</w:t>
      </w:r>
      <w:r>
        <w:rPr>
          <w:lang w:val="fr-FR"/>
        </w:rPr>
        <w:tab/>
      </w:r>
      <w:r w:rsidRPr="00866173">
        <w:rPr>
          <w:lang w:val="fr-FR"/>
        </w:rPr>
        <w:t>L</w:t>
      </w:r>
      <w:r>
        <w:rPr>
          <w:lang w:val="fr-FR"/>
        </w:rPr>
        <w:t>’</w:t>
      </w:r>
      <w:r w:rsidRPr="00866173">
        <w:rPr>
          <w:lang w:val="fr-FR"/>
        </w:rPr>
        <w:t>homologation délivrée pour un type de véhicule en application du présent Règlement peut être retirée si la condition énoncée au paragraphe</w:t>
      </w:r>
      <w:r>
        <w:rPr>
          <w:lang w:val="fr-FR"/>
        </w:rPr>
        <w:t> </w:t>
      </w:r>
      <w:r w:rsidRPr="00866173">
        <w:rPr>
          <w:lang w:val="fr-FR"/>
        </w:rPr>
        <w:t>15.1 ci</w:t>
      </w:r>
      <w:r>
        <w:rPr>
          <w:lang w:val="fr-FR"/>
        </w:rPr>
        <w:noBreakHyphen/>
      </w:r>
      <w:r w:rsidRPr="00866173">
        <w:rPr>
          <w:lang w:val="fr-FR"/>
        </w:rPr>
        <w:t>dessus n</w:t>
      </w:r>
      <w:r>
        <w:rPr>
          <w:lang w:val="fr-FR"/>
        </w:rPr>
        <w:t>’</w:t>
      </w:r>
      <w:r w:rsidRPr="00866173">
        <w:rPr>
          <w:lang w:val="fr-FR"/>
        </w:rPr>
        <w:t>est pas respectée</w:t>
      </w:r>
      <w:r>
        <w:rPr>
          <w:lang w:val="fr-FR"/>
        </w:rPr>
        <w:t>.</w:t>
      </w:r>
    </w:p>
    <w:p w14:paraId="4FA9E88A" w14:textId="77777777" w:rsidR="0098486F" w:rsidRPr="00B67CF7" w:rsidRDefault="0098486F" w:rsidP="00FC7561">
      <w:pPr>
        <w:spacing w:after="120"/>
        <w:ind w:left="2268" w:right="1134" w:hanging="1134"/>
        <w:jc w:val="both"/>
      </w:pPr>
      <w:r>
        <w:rPr>
          <w:lang w:val="fr-FR"/>
        </w:rPr>
        <w:t>16.2</w:t>
      </w:r>
      <w:r>
        <w:rPr>
          <w:lang w:val="fr-FR"/>
        </w:rPr>
        <w:tab/>
      </w:r>
      <w:r w:rsidRPr="00C57B4F">
        <w:rPr>
          <w:lang w:val="fr-FR"/>
        </w:rPr>
        <w:t>Si une Partie contractante à l</w:t>
      </w:r>
      <w:r>
        <w:rPr>
          <w:lang w:val="fr-FR"/>
        </w:rPr>
        <w:t>’</w:t>
      </w:r>
      <w:r w:rsidRPr="00C57B4F">
        <w:rPr>
          <w:lang w:val="fr-FR"/>
        </w:rPr>
        <w:t>Accord appliquant le présent Règlement retire une homologation qu</w:t>
      </w:r>
      <w:r>
        <w:rPr>
          <w:lang w:val="fr-FR"/>
        </w:rPr>
        <w:t>’</w:t>
      </w:r>
      <w:r w:rsidRPr="00C57B4F">
        <w:rPr>
          <w:lang w:val="fr-FR"/>
        </w:rPr>
        <w:t>elle avait préalablement accordée, elle est tenue d</w:t>
      </w:r>
      <w:r>
        <w:rPr>
          <w:lang w:val="fr-FR"/>
        </w:rPr>
        <w:t>’</w:t>
      </w:r>
      <w:r w:rsidRPr="00C57B4F">
        <w:rPr>
          <w:lang w:val="fr-FR"/>
        </w:rPr>
        <w:t>en aviser immédiatement les autres Parties à l</w:t>
      </w:r>
      <w:r>
        <w:rPr>
          <w:lang w:val="fr-FR"/>
        </w:rPr>
        <w:t>’</w:t>
      </w:r>
      <w:r w:rsidRPr="00C57B4F">
        <w:rPr>
          <w:lang w:val="fr-FR"/>
        </w:rPr>
        <w:t>Accord appliquant le présent Règlement, au moyen d</w:t>
      </w:r>
      <w:r>
        <w:rPr>
          <w:lang w:val="fr-FR"/>
        </w:rPr>
        <w:t>’</w:t>
      </w:r>
      <w:r w:rsidRPr="00C57B4F">
        <w:rPr>
          <w:lang w:val="fr-FR"/>
        </w:rPr>
        <w:t>un exemplaire du certificat d</w:t>
      </w:r>
      <w:r>
        <w:rPr>
          <w:lang w:val="fr-FR"/>
        </w:rPr>
        <w:t>’</w:t>
      </w:r>
      <w:r w:rsidRPr="00C57B4F">
        <w:rPr>
          <w:lang w:val="fr-FR"/>
        </w:rPr>
        <w:t xml:space="preserve">homologation se terminant par la mention, en lettres majuscules, signée et datée, </w:t>
      </w:r>
      <w:r>
        <w:rPr>
          <w:lang w:val="fr-FR"/>
        </w:rPr>
        <w:t>“</w:t>
      </w:r>
      <w:r w:rsidRPr="00C57B4F">
        <w:rPr>
          <w:lang w:val="fr-FR"/>
        </w:rPr>
        <w:t xml:space="preserve">HOMOLOGATION </w:t>
      </w:r>
      <w:proofErr w:type="spellStart"/>
      <w:r w:rsidRPr="00C57B4F">
        <w:rPr>
          <w:lang w:val="fr-FR"/>
        </w:rPr>
        <w:t>RETIRÉE</w:t>
      </w:r>
      <w:r>
        <w:rPr>
          <w:lang w:val="fr-FR"/>
        </w:rPr>
        <w:t>ˮ</w:t>
      </w:r>
      <w:proofErr w:type="spellEnd"/>
      <w:r w:rsidRPr="00C57B4F">
        <w:rPr>
          <w:lang w:val="fr-FR"/>
        </w:rPr>
        <w:t>.</w:t>
      </w:r>
      <w:r>
        <w:rPr>
          <w:lang w:val="fr-FR"/>
        </w:rPr>
        <w:t> ».</w:t>
      </w:r>
    </w:p>
    <w:p w14:paraId="444AE759" w14:textId="77777777" w:rsidR="0098486F" w:rsidRPr="00B67CF7" w:rsidRDefault="0098486F" w:rsidP="0098486F">
      <w:pPr>
        <w:pStyle w:val="SingleTxtG"/>
        <w:ind w:left="2268" w:hanging="1134"/>
        <w:rPr>
          <w:lang w:eastAsia="ja-JP"/>
        </w:rPr>
      </w:pPr>
      <w:r w:rsidRPr="003C197F">
        <w:rPr>
          <w:i/>
          <w:iCs/>
          <w:noProof/>
          <w:lang w:val="fr-FR" w:eastAsia="ja-JP"/>
        </w:rPr>
        <w:t>Paragraph</w:t>
      </w:r>
      <w:r>
        <w:rPr>
          <w:i/>
          <w:iCs/>
          <w:noProof/>
          <w:lang w:val="fr-FR" w:eastAsia="ja-JP"/>
        </w:rPr>
        <w:t>e</w:t>
      </w:r>
      <w:r w:rsidRPr="003C197F">
        <w:rPr>
          <w:i/>
          <w:iCs/>
          <w:noProof/>
          <w:lang w:val="fr-FR" w:eastAsia="ja-JP"/>
        </w:rPr>
        <w:t>s</w:t>
      </w:r>
      <w:r>
        <w:rPr>
          <w:i/>
          <w:iCs/>
          <w:noProof/>
          <w:lang w:val="fr-FR" w:eastAsia="ja-JP"/>
        </w:rPr>
        <w:t> </w:t>
      </w:r>
      <w:r w:rsidRPr="003C197F">
        <w:rPr>
          <w:i/>
          <w:iCs/>
          <w:noProof/>
          <w:lang w:val="fr-FR" w:eastAsia="ja-JP"/>
        </w:rPr>
        <w:t xml:space="preserve">17.1 </w:t>
      </w:r>
      <w:r>
        <w:rPr>
          <w:i/>
          <w:iCs/>
          <w:noProof/>
          <w:lang w:val="fr-FR" w:eastAsia="ja-JP"/>
        </w:rPr>
        <w:t>à</w:t>
      </w:r>
      <w:r w:rsidRPr="003C197F">
        <w:rPr>
          <w:i/>
          <w:iCs/>
          <w:noProof/>
          <w:lang w:val="fr-FR" w:eastAsia="ja-JP"/>
        </w:rPr>
        <w:t xml:space="preserve"> 17.6</w:t>
      </w:r>
      <w:r w:rsidRPr="003C197F">
        <w:rPr>
          <w:noProof/>
          <w:lang w:val="fr-FR" w:eastAsia="ja-JP"/>
        </w:rPr>
        <w:t xml:space="preserve">, </w:t>
      </w:r>
      <w:r>
        <w:rPr>
          <w:noProof/>
          <w:lang w:val="fr-FR" w:eastAsia="ja-JP"/>
        </w:rPr>
        <w:t>supprimer</w:t>
      </w:r>
      <w:r w:rsidRPr="003C197F">
        <w:rPr>
          <w:noProof/>
          <w:lang w:val="fr-FR" w:eastAsia="ja-JP"/>
        </w:rPr>
        <w:t>.</w:t>
      </w:r>
    </w:p>
    <w:p w14:paraId="089A2CC8" w14:textId="77777777" w:rsidR="0098486F" w:rsidRPr="00B67CF7" w:rsidRDefault="0098486F" w:rsidP="0098486F">
      <w:pPr>
        <w:pStyle w:val="SingleTxtG"/>
        <w:keepNext/>
        <w:keepLines/>
        <w:ind w:left="2268" w:hanging="1134"/>
        <w:rPr>
          <w:lang w:eastAsia="ja-JP"/>
        </w:rPr>
      </w:pPr>
      <w:r w:rsidRPr="00373C13">
        <w:rPr>
          <w:i/>
          <w:iCs/>
          <w:noProof/>
          <w:lang w:val="fr-FR" w:eastAsia="ja-JP"/>
        </w:rPr>
        <w:t>Ajouter les nouveaux paragraphes</w:t>
      </w:r>
      <w:r>
        <w:rPr>
          <w:i/>
          <w:iCs/>
          <w:noProof/>
          <w:lang w:val="fr-FR" w:eastAsia="ja-JP"/>
        </w:rPr>
        <w:t> </w:t>
      </w:r>
      <w:r w:rsidRPr="003C197F">
        <w:rPr>
          <w:i/>
          <w:iCs/>
          <w:noProof/>
          <w:lang w:val="fr-FR" w:eastAsia="ja-JP"/>
        </w:rPr>
        <w:t xml:space="preserve">17.1 </w:t>
      </w:r>
      <w:r>
        <w:rPr>
          <w:i/>
          <w:iCs/>
          <w:noProof/>
          <w:lang w:val="fr-FR" w:eastAsia="ja-JP"/>
        </w:rPr>
        <w:t xml:space="preserve">à </w:t>
      </w:r>
      <w:r w:rsidRPr="003C197F">
        <w:rPr>
          <w:i/>
          <w:iCs/>
          <w:noProof/>
          <w:lang w:val="fr-FR" w:eastAsia="ja-JP"/>
        </w:rPr>
        <w:t>17.6</w:t>
      </w:r>
      <w:r w:rsidRPr="003C197F">
        <w:rPr>
          <w:noProof/>
          <w:lang w:val="fr-FR" w:eastAsia="ja-JP"/>
        </w:rPr>
        <w:t xml:space="preserve">, </w:t>
      </w:r>
      <w:r w:rsidRPr="00373C13">
        <w:rPr>
          <w:noProof/>
          <w:lang w:val="fr-FR" w:eastAsia="ja-JP"/>
        </w:rPr>
        <w:t>libellé</w:t>
      </w:r>
      <w:r>
        <w:rPr>
          <w:noProof/>
          <w:lang w:val="fr-FR" w:eastAsia="ja-JP"/>
        </w:rPr>
        <w:t>s</w:t>
      </w:r>
      <w:r w:rsidRPr="00373C13">
        <w:rPr>
          <w:noProof/>
          <w:lang w:val="fr-FR" w:eastAsia="ja-JP"/>
        </w:rPr>
        <w:t xml:space="preserve"> comme suit</w:t>
      </w:r>
      <w:r>
        <w:rPr>
          <w:noProof/>
          <w:lang w:val="fr-FR" w:eastAsia="ja-JP"/>
        </w:rPr>
        <w:t> </w:t>
      </w:r>
      <w:r w:rsidRPr="00373C13">
        <w:rPr>
          <w:noProof/>
          <w:lang w:val="fr-FR" w:eastAsia="ja-JP"/>
        </w:rPr>
        <w:t>:</w:t>
      </w:r>
    </w:p>
    <w:p w14:paraId="1DB4BA44" w14:textId="77777777" w:rsidR="0098486F" w:rsidRPr="002F3608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>
        <w:rPr>
          <w:lang w:eastAsia="ja-JP"/>
        </w:rPr>
        <w:t>« </w:t>
      </w:r>
      <w:r w:rsidRPr="002F3608">
        <w:rPr>
          <w:noProof/>
          <w:lang w:val="fr-FR" w:eastAsia="ja-JP"/>
        </w:rPr>
        <w:t>17.1</w:t>
      </w:r>
      <w:r w:rsidRPr="002F3608">
        <w:rPr>
          <w:noProof/>
          <w:lang w:val="fr-FR" w:eastAsia="ja-JP"/>
        </w:rPr>
        <w:tab/>
        <w:t>À compter de la date officielle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entrée en vigueur de la série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04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 xml:space="preserve">amendements, aucune Partie contractante appliquant le présent Règlement </w:t>
      </w:r>
      <w:r>
        <w:rPr>
          <w:noProof/>
          <w:lang w:val="fr-FR" w:eastAsia="ja-JP"/>
        </w:rPr>
        <w:lastRenderedPageBreak/>
        <w:t xml:space="preserve">ONU </w:t>
      </w:r>
      <w:r w:rsidRPr="002F3608">
        <w:rPr>
          <w:noProof/>
          <w:lang w:val="fr-FR" w:eastAsia="ja-JP"/>
        </w:rPr>
        <w:t>ne pourra refuser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accorder ou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accepter une homologation de type en vertu dudit Règlement tel que modifié par la série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04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amendements.</w:t>
      </w:r>
    </w:p>
    <w:p w14:paraId="395A92BA" w14:textId="77777777" w:rsidR="0098486F" w:rsidRPr="002F3608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 w:rsidRPr="002F3608">
        <w:rPr>
          <w:noProof/>
          <w:lang w:val="fr-FR" w:eastAsia="ja-JP"/>
        </w:rPr>
        <w:t>17.2</w:t>
      </w:r>
      <w:r w:rsidRPr="002F3608">
        <w:rPr>
          <w:noProof/>
          <w:lang w:val="fr-FR" w:eastAsia="ja-JP"/>
        </w:rPr>
        <w:tab/>
        <w:t>À compter du 1</w:t>
      </w:r>
      <w:r w:rsidRPr="002F3608">
        <w:rPr>
          <w:noProof/>
          <w:vertAlign w:val="superscript"/>
          <w:lang w:val="fr-FR" w:eastAsia="ja-JP"/>
        </w:rPr>
        <w:t>er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 xml:space="preserve">septembre 2026, les Parties contractantes appliquant le présent Règlement </w:t>
      </w:r>
      <w:r>
        <w:rPr>
          <w:noProof/>
          <w:lang w:val="fr-FR" w:eastAsia="ja-JP"/>
        </w:rPr>
        <w:t xml:space="preserve">ONU </w:t>
      </w:r>
      <w:r w:rsidRPr="002F3608">
        <w:rPr>
          <w:noProof/>
          <w:lang w:val="fr-FR" w:eastAsia="ja-JP"/>
        </w:rPr>
        <w:t>ne seront plus tenues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accepter les homologations de type établies conformément aux précédentes séries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amendements, délivrées pour la première fois après le 1</w:t>
      </w:r>
      <w:r w:rsidRPr="002F3608">
        <w:rPr>
          <w:noProof/>
          <w:vertAlign w:val="superscript"/>
          <w:lang w:val="fr-FR" w:eastAsia="ja-JP"/>
        </w:rPr>
        <w:t>er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septembre 2026.</w:t>
      </w:r>
    </w:p>
    <w:p w14:paraId="62BBC31C" w14:textId="77777777" w:rsidR="0098486F" w:rsidRPr="002F3608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 w:rsidRPr="002F3608">
        <w:rPr>
          <w:noProof/>
          <w:lang w:val="fr-FR" w:eastAsia="ja-JP"/>
        </w:rPr>
        <w:t>17.3</w:t>
      </w:r>
      <w:r w:rsidRPr="002F3608">
        <w:rPr>
          <w:noProof/>
          <w:lang w:val="fr-FR" w:eastAsia="ja-JP"/>
        </w:rPr>
        <w:tab/>
      </w:r>
      <w:r w:rsidRPr="002F3608">
        <w:rPr>
          <w:noProof/>
          <w:lang w:val="fr-FR" w:eastAsia="ja-JP"/>
        </w:rPr>
        <w:tab/>
        <w:t xml:space="preserve">Les Parties contractantes appliquant le présent Règlement </w:t>
      </w:r>
      <w:r>
        <w:rPr>
          <w:noProof/>
          <w:lang w:val="fr-FR" w:eastAsia="ja-JP"/>
        </w:rPr>
        <w:t xml:space="preserve">ONU </w:t>
      </w:r>
      <w:r w:rsidRPr="002F3608">
        <w:rPr>
          <w:noProof/>
          <w:lang w:val="fr-FR" w:eastAsia="ja-JP"/>
        </w:rPr>
        <w:t>doivent continuer à reconnaître les homologations de type accordées au titre des séries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02 et 03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 audit Règlement délivrées pour la première fois avant le 1</w:t>
      </w:r>
      <w:r w:rsidRPr="002F3608">
        <w:rPr>
          <w:noProof/>
          <w:vertAlign w:val="superscript"/>
          <w:lang w:val="fr-FR" w:eastAsia="ja-JP"/>
        </w:rPr>
        <w:t>er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septembre 2026.</w:t>
      </w:r>
    </w:p>
    <w:p w14:paraId="5838E555" w14:textId="77777777" w:rsidR="0098486F" w:rsidRPr="002F3608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 w:rsidRPr="002F3608">
        <w:rPr>
          <w:noProof/>
          <w:lang w:val="fr-FR" w:eastAsia="ja-JP"/>
        </w:rPr>
        <w:t>17.4</w:t>
      </w:r>
      <w:r w:rsidRPr="002F3608">
        <w:rPr>
          <w:noProof/>
          <w:lang w:val="fr-FR" w:eastAsia="ja-JP"/>
        </w:rPr>
        <w:tab/>
        <w:t xml:space="preserve">Les Parties contractantes appliquant le présent Règlement </w:t>
      </w:r>
      <w:r>
        <w:rPr>
          <w:noProof/>
          <w:lang w:val="fr-FR" w:eastAsia="ja-JP"/>
        </w:rPr>
        <w:t xml:space="preserve">ONU </w:t>
      </w:r>
      <w:r w:rsidRPr="002F3608">
        <w:rPr>
          <w:noProof/>
          <w:lang w:val="fr-FR" w:eastAsia="ja-JP"/>
        </w:rPr>
        <w:t>peuvent accorder des homologations de type en vertu de l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une quelconque des précédentes séries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 audit Règlement.</w:t>
      </w:r>
    </w:p>
    <w:p w14:paraId="19C2D7C1" w14:textId="77777777" w:rsidR="0098486F" w:rsidRPr="002F3608" w:rsidRDefault="0098486F" w:rsidP="00FC7561">
      <w:pPr>
        <w:spacing w:after="120"/>
        <w:ind w:left="2268" w:right="1134" w:hanging="1134"/>
        <w:jc w:val="both"/>
        <w:rPr>
          <w:noProof/>
          <w:lang w:val="fr-FR" w:eastAsia="ja-JP"/>
        </w:rPr>
      </w:pPr>
      <w:r w:rsidRPr="002F3608">
        <w:rPr>
          <w:noProof/>
          <w:lang w:val="fr-FR" w:eastAsia="ja-JP"/>
        </w:rPr>
        <w:t>17.5</w:t>
      </w:r>
      <w:r w:rsidRPr="002F3608">
        <w:rPr>
          <w:noProof/>
          <w:lang w:val="fr-FR" w:eastAsia="ja-JP"/>
        </w:rPr>
        <w:tab/>
        <w:t>Les Parties contractantes appliquant le présent Règlement</w:t>
      </w:r>
      <w:r>
        <w:rPr>
          <w:noProof/>
          <w:lang w:val="fr-FR" w:eastAsia="ja-JP"/>
        </w:rPr>
        <w:t xml:space="preserve"> ONU</w:t>
      </w:r>
      <w:r w:rsidRPr="002F3608">
        <w:rPr>
          <w:noProof/>
          <w:lang w:val="fr-FR" w:eastAsia="ja-JP"/>
        </w:rPr>
        <w:t xml:space="preserve"> continueront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accorder des extensions pour les homologations délivrées en application de l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une quelconque des précédentes séries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 audit Règlement.</w:t>
      </w:r>
    </w:p>
    <w:p w14:paraId="62DBD3D7" w14:textId="77777777" w:rsidR="0098486F" w:rsidRPr="00B67CF7" w:rsidRDefault="0098486F" w:rsidP="00FC7561">
      <w:pPr>
        <w:spacing w:after="120"/>
        <w:ind w:left="2268" w:right="1134" w:hanging="1134"/>
        <w:jc w:val="both"/>
      </w:pPr>
      <w:r w:rsidRPr="002F3608">
        <w:rPr>
          <w:noProof/>
          <w:lang w:val="fr-FR" w:eastAsia="ja-JP"/>
        </w:rPr>
        <w:t>17.6</w:t>
      </w:r>
      <w:r w:rsidRPr="002F3608">
        <w:rPr>
          <w:noProof/>
          <w:lang w:val="fr-FR" w:eastAsia="ja-JP"/>
        </w:rPr>
        <w:tab/>
        <w:t xml:space="preserve">Nonobstant les dispositions transitoires énoncées ci-dessus, les Parties contractantes qui commenceront à appliquer le présent Règlement </w:t>
      </w:r>
      <w:r>
        <w:rPr>
          <w:noProof/>
          <w:lang w:val="fr-FR" w:eastAsia="ja-JP"/>
        </w:rPr>
        <w:t xml:space="preserve">ONU </w:t>
      </w:r>
      <w:r w:rsidRPr="002F3608">
        <w:rPr>
          <w:noProof/>
          <w:lang w:val="fr-FR" w:eastAsia="ja-JP"/>
        </w:rPr>
        <w:t>après la date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entrée en vigueur de la série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 la plus récente ne seront pas tenues de reconnaître les homologations de type délivrées au titre de l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une quelconque des précédentes séries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 audit Règlement, leur seule obligation étant de reconnaître les homologations de type délivrées au titre de la série</w:t>
      </w:r>
      <w:r>
        <w:rPr>
          <w:noProof/>
          <w:lang w:val="fr-FR" w:eastAsia="ja-JP"/>
        </w:rPr>
        <w:t> </w:t>
      </w:r>
      <w:r w:rsidRPr="002F3608">
        <w:rPr>
          <w:noProof/>
          <w:lang w:val="fr-FR" w:eastAsia="ja-JP"/>
        </w:rPr>
        <w:t>04 d</w:t>
      </w:r>
      <w:r>
        <w:rPr>
          <w:noProof/>
          <w:lang w:val="fr-FR" w:eastAsia="ja-JP"/>
        </w:rPr>
        <w:t>’</w:t>
      </w:r>
      <w:r w:rsidRPr="002F3608">
        <w:rPr>
          <w:noProof/>
          <w:lang w:val="fr-FR" w:eastAsia="ja-JP"/>
        </w:rPr>
        <w:t>amendements.</w:t>
      </w:r>
      <w:r>
        <w:rPr>
          <w:lang w:val="fr-FR"/>
        </w:rPr>
        <w:t> ».</w:t>
      </w:r>
    </w:p>
    <w:p w14:paraId="265AB8F2" w14:textId="77777777" w:rsidR="0098486F" w:rsidRDefault="0098486F" w:rsidP="0098486F">
      <w:pPr>
        <w:pStyle w:val="SingleTxtG"/>
        <w:ind w:left="2268" w:hanging="1134"/>
        <w:rPr>
          <w:noProof/>
          <w:lang w:val="fr-FR" w:eastAsia="ja-JP"/>
        </w:rPr>
      </w:pPr>
      <w:r>
        <w:rPr>
          <w:i/>
          <w:iCs/>
          <w:noProof/>
          <w:lang w:val="fr-FR" w:eastAsia="ja-JP"/>
        </w:rPr>
        <w:t xml:space="preserve">Paragraphe </w:t>
      </w:r>
      <w:r w:rsidRPr="003C197F">
        <w:rPr>
          <w:i/>
          <w:iCs/>
          <w:noProof/>
          <w:lang w:val="fr-FR" w:eastAsia="ja-JP"/>
        </w:rPr>
        <w:t>18</w:t>
      </w:r>
      <w:r w:rsidRPr="003C197F">
        <w:rPr>
          <w:noProof/>
          <w:lang w:val="fr-FR" w:eastAsia="ja-JP"/>
        </w:rPr>
        <w:t xml:space="preserve">, </w:t>
      </w:r>
      <w:r w:rsidRPr="00B21F75">
        <w:rPr>
          <w:noProof/>
          <w:lang w:val="fr-FR" w:eastAsia="ja-JP"/>
        </w:rPr>
        <w:t>modification sans objet en français</w:t>
      </w:r>
      <w:r>
        <w:rPr>
          <w:noProof/>
          <w:lang w:val="fr-FR" w:eastAsia="ja-JP"/>
        </w:rPr>
        <w:t>.</w:t>
      </w:r>
    </w:p>
    <w:p w14:paraId="0175ED97" w14:textId="77777777" w:rsidR="0098486F" w:rsidRPr="002026BF" w:rsidRDefault="0098486F" w:rsidP="0098486F">
      <w:pPr>
        <w:pStyle w:val="SingleTxtG"/>
        <w:ind w:left="2268" w:hanging="1134"/>
        <w:rPr>
          <w:noProof/>
          <w:lang w:val="it-IT" w:eastAsia="ja-JP"/>
        </w:rPr>
      </w:pPr>
      <w:r w:rsidRPr="002026BF">
        <w:rPr>
          <w:i/>
          <w:iCs/>
          <w:noProof/>
          <w:lang w:val="it-IT" w:eastAsia="ja-JP"/>
        </w:rPr>
        <w:t>Annexe 1, appendice 1</w:t>
      </w:r>
      <w:r w:rsidRPr="002026BF">
        <w:rPr>
          <w:noProof/>
          <w:lang w:val="it-IT" w:eastAsia="ja-JP"/>
        </w:rPr>
        <w:t>, lire :</w:t>
      </w:r>
    </w:p>
    <w:p w14:paraId="27AC2608" w14:textId="77777777" w:rsidR="00FC7561" w:rsidRDefault="00FC7561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noProof/>
          <w:sz w:val="28"/>
          <w:lang w:val="it-IT" w:eastAsia="fr-FR"/>
        </w:rPr>
      </w:pPr>
      <w:r>
        <w:rPr>
          <w:noProof/>
          <w:lang w:val="it-IT" w:eastAsia="fr-FR"/>
        </w:rPr>
        <w:br w:type="page"/>
      </w:r>
    </w:p>
    <w:p w14:paraId="24286CE2" w14:textId="4C3EFE3C" w:rsidR="0098486F" w:rsidRPr="002026BF" w:rsidRDefault="0098486F" w:rsidP="0098486F">
      <w:pPr>
        <w:pStyle w:val="HChG"/>
        <w:spacing w:before="320" w:after="200" w:line="260" w:lineRule="exact"/>
        <w:rPr>
          <w:noProof/>
          <w:lang w:val="it-IT" w:eastAsia="fr-FR"/>
        </w:rPr>
      </w:pPr>
      <w:r w:rsidRPr="00FC7561">
        <w:rPr>
          <w:b w:val="0"/>
          <w:bCs/>
          <w:noProof/>
          <w:sz w:val="20"/>
          <w:lang w:val="it-IT" w:eastAsia="fr-FR"/>
        </w:rPr>
        <w:lastRenderedPageBreak/>
        <w:t>«</w:t>
      </w:r>
      <w:r w:rsidRPr="002026BF">
        <w:rPr>
          <w:noProof/>
          <w:lang w:val="it-IT" w:eastAsia="fr-FR"/>
        </w:rPr>
        <w:t> Annexe 1 − Appendice 1</w:t>
      </w:r>
    </w:p>
    <w:p w14:paraId="3DE5E854" w14:textId="77777777" w:rsidR="0098486F" w:rsidRDefault="0098486F" w:rsidP="0098486F">
      <w:pPr>
        <w:pStyle w:val="HChG"/>
        <w:spacing w:before="320" w:after="200" w:line="260" w:lineRule="exact"/>
        <w:rPr>
          <w:lang w:val="fr-FR"/>
        </w:rPr>
      </w:pPr>
      <w:r w:rsidRPr="002026BF">
        <w:rPr>
          <w:lang w:val="it-IT"/>
        </w:rPr>
        <w:tab/>
      </w:r>
      <w:r w:rsidRPr="002026BF">
        <w:rPr>
          <w:lang w:val="it-IT"/>
        </w:rPr>
        <w:tab/>
      </w:r>
      <w:r w:rsidRPr="002B2D2A">
        <w:t>Communication</w:t>
      </w:r>
    </w:p>
    <w:p w14:paraId="380EB5C5" w14:textId="77777777" w:rsidR="0098486F" w:rsidRDefault="0098486F" w:rsidP="0098486F">
      <w:pPr>
        <w:pStyle w:val="SingleTxtG"/>
        <w:rPr>
          <w:lang w:val="fr-FR"/>
        </w:rPr>
      </w:pPr>
      <w:r>
        <w:rPr>
          <w:lang w:val="fr-FR"/>
        </w:rPr>
        <w:t xml:space="preserve">(format maximal : A4 (210 x </w:t>
      </w:r>
      <w:r w:rsidRPr="00B67CF7">
        <w:t>297</w:t>
      </w:r>
      <w:r>
        <w:rPr>
          <w:lang w:val="fr-FR"/>
        </w:rPr>
        <w:t> mm))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98486F" w:rsidRPr="00B67CF7" w14:paraId="743B3567" w14:textId="77777777" w:rsidTr="006D4605">
        <w:tc>
          <w:tcPr>
            <w:tcW w:w="3402" w:type="dxa"/>
          </w:tcPr>
          <w:bookmarkStart w:id="0" w:name="_MON_1420453756"/>
          <w:bookmarkEnd w:id="0"/>
          <w:bookmarkStart w:id="1" w:name="_MON_1420453160"/>
          <w:bookmarkEnd w:id="1"/>
          <w:p w14:paraId="2760213B" w14:textId="77777777" w:rsidR="0098486F" w:rsidRPr="00D96394" w:rsidRDefault="0098486F" w:rsidP="006D4605">
            <w:pPr>
              <w:pStyle w:val="SingleTxtG"/>
              <w:spacing w:after="0"/>
              <w:ind w:left="0"/>
            </w:pPr>
            <w:r w:rsidRPr="00D96394">
              <w:object w:dxaOrig="1685" w:dyaOrig="1676" w14:anchorId="580905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pt;height:84.1pt" o:ole="">
                  <v:imagedata r:id="rId8" o:title=""/>
                </v:shape>
                <o:OLEObject Type="Embed" ProgID="Word.Picture.8" ShapeID="_x0000_i1025" DrawAspect="Content" ObjectID="_1765871626" r:id="rId9"/>
              </w:object>
            </w:r>
            <w:r w:rsidRPr="001976FB">
              <w:rPr>
                <w:rStyle w:val="Appelnotedebasdep"/>
                <w:color w:val="FFFFFF" w:themeColor="background1"/>
              </w:rPr>
              <w:footnoteReference w:id="3"/>
            </w:r>
          </w:p>
        </w:tc>
        <w:tc>
          <w:tcPr>
            <w:tcW w:w="3969" w:type="dxa"/>
          </w:tcPr>
          <w:p w14:paraId="2DE7A608" w14:textId="77777777" w:rsidR="0098486F" w:rsidRPr="00B67CF7" w:rsidRDefault="0098486F" w:rsidP="006D4605">
            <w:pPr>
              <w:ind w:left="1701" w:hanging="1701"/>
            </w:pPr>
            <w:r w:rsidRPr="00B67CF7">
              <w:t>Émanant de :</w:t>
            </w:r>
            <w:r w:rsidRPr="00B67CF7">
              <w:tab/>
              <w:t>Nom de l</w:t>
            </w:r>
            <w:r>
              <w:t>’</w:t>
            </w:r>
            <w:r w:rsidRPr="00B67CF7">
              <w:t>administration :</w:t>
            </w:r>
          </w:p>
          <w:p w14:paraId="2AD95354" w14:textId="77777777" w:rsidR="0098486F" w:rsidRPr="00B67CF7" w:rsidRDefault="0098486F" w:rsidP="006D4605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B67CF7">
              <w:tab/>
            </w:r>
          </w:p>
          <w:p w14:paraId="6E5E8FDC" w14:textId="77777777" w:rsidR="0098486F" w:rsidRPr="00B67CF7" w:rsidRDefault="0098486F" w:rsidP="006D4605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B67CF7">
              <w:tab/>
            </w:r>
          </w:p>
          <w:p w14:paraId="3CC1DCAA" w14:textId="77777777" w:rsidR="0098486F" w:rsidRPr="00B67CF7" w:rsidRDefault="0098486F" w:rsidP="006D4605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B67CF7">
              <w:tab/>
            </w:r>
          </w:p>
        </w:tc>
      </w:tr>
    </w:tbl>
    <w:p w14:paraId="1E7CB3D8" w14:textId="77777777" w:rsidR="0098486F" w:rsidRPr="00B67CF7" w:rsidRDefault="0098486F" w:rsidP="0098486F">
      <w:pPr>
        <w:pStyle w:val="SingleTxtG"/>
        <w:spacing w:before="120"/>
        <w:ind w:left="2552" w:hanging="1418"/>
        <w:jc w:val="left"/>
      </w:pPr>
      <w:r w:rsidRPr="00B67CF7">
        <w:t>concernant</w:t>
      </w:r>
      <w:r w:rsidRPr="00D96394">
        <w:rPr>
          <w:rStyle w:val="Appelnotedebasdep"/>
        </w:rPr>
        <w:footnoteReference w:id="4"/>
      </w:r>
      <w:r w:rsidRPr="00B67CF7">
        <w:t> :</w:t>
      </w:r>
      <w:r w:rsidRPr="00B67CF7">
        <w:tab/>
        <w:t>Délivrance d</w:t>
      </w:r>
      <w:r>
        <w:t>’</w:t>
      </w:r>
      <w:r w:rsidRPr="00B67CF7">
        <w:t xml:space="preserve">une homologation </w:t>
      </w:r>
      <w:r w:rsidRPr="00B67CF7">
        <w:br/>
        <w:t>Extension d</w:t>
      </w:r>
      <w:r>
        <w:t>’</w:t>
      </w:r>
      <w:r w:rsidRPr="00B67CF7">
        <w:t xml:space="preserve">homologation </w:t>
      </w:r>
      <w:r w:rsidRPr="00B67CF7">
        <w:br/>
        <w:t>Refus d</w:t>
      </w:r>
      <w:r>
        <w:t>’</w:t>
      </w:r>
      <w:r w:rsidRPr="00B67CF7">
        <w:t xml:space="preserve">homologation </w:t>
      </w:r>
      <w:r w:rsidRPr="00B67CF7">
        <w:br/>
        <w:t>Retrait d</w:t>
      </w:r>
      <w:r>
        <w:t>’</w:t>
      </w:r>
      <w:r w:rsidRPr="00B67CF7">
        <w:t xml:space="preserve">homologation </w:t>
      </w:r>
      <w:r w:rsidRPr="00B67CF7">
        <w:br/>
        <w:t>Arrêt définitif de la production</w:t>
      </w:r>
    </w:p>
    <w:p w14:paraId="310C3006" w14:textId="77777777" w:rsidR="0098486F" w:rsidRPr="00061008" w:rsidRDefault="0098486F" w:rsidP="0098486F">
      <w:pPr>
        <w:pStyle w:val="SingleTxtG"/>
        <w:rPr>
          <w:lang w:val="fr-FR"/>
        </w:rPr>
      </w:pPr>
      <w:r>
        <w:rPr>
          <w:lang w:val="fr-FR"/>
        </w:rPr>
        <w:t>d’un type de véhicule en ce qui concerne</w:t>
      </w:r>
      <w:r w:rsidRPr="00C40474">
        <w:rPr>
          <w:vertAlign w:val="superscript"/>
          <w:lang w:val="fr-FR"/>
        </w:rPr>
        <w:t>2</w:t>
      </w:r>
      <w:r w:rsidRPr="00B30131">
        <w:rPr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  <w:t>Le réservoir à carburant liquide</w:t>
      </w:r>
    </w:p>
    <w:p w14:paraId="3B9B25C1" w14:textId="77777777" w:rsidR="0098486F" w:rsidRDefault="0098486F" w:rsidP="0098486F">
      <w:pPr>
        <w:pStyle w:val="SingleTxtG"/>
        <w:ind w:left="5103"/>
        <w:rPr>
          <w:lang w:val="fr-FR"/>
        </w:rPr>
      </w:pPr>
      <w:r>
        <w:rPr>
          <w:lang w:val="fr-FR"/>
        </w:rPr>
        <w:t xml:space="preserve">En application du Règlement ONU </w:t>
      </w:r>
      <w:r w:rsidRPr="00FA5A21">
        <w:rPr>
          <w:lang w:val="fr-FR"/>
        </w:rPr>
        <w:t>n</w:t>
      </w:r>
      <w:r w:rsidRPr="00FA5A21">
        <w:rPr>
          <w:vertAlign w:val="superscript"/>
          <w:lang w:val="fr-FR"/>
        </w:rPr>
        <w:t>o</w:t>
      </w:r>
      <w:r>
        <w:rPr>
          <w:lang w:val="fr-FR"/>
        </w:rPr>
        <w:t> 34</w:t>
      </w:r>
    </w:p>
    <w:p w14:paraId="4A043335" w14:textId="77777777" w:rsidR="0098486F" w:rsidRPr="00FA5A21" w:rsidRDefault="0098486F" w:rsidP="0098486F">
      <w:pPr>
        <w:pStyle w:val="SingleTxtG"/>
        <w:tabs>
          <w:tab w:val="right" w:leader="dot" w:pos="4253"/>
          <w:tab w:val="left" w:pos="4536"/>
          <w:tab w:val="right" w:leader="dot" w:pos="8505"/>
        </w:tabs>
        <w:jc w:val="left"/>
        <w:rPr>
          <w:lang w:val="fr-FR"/>
        </w:rPr>
      </w:pPr>
      <w:r w:rsidRPr="00FA5A21">
        <w:rPr>
          <w:lang w:val="fr-FR"/>
        </w:rPr>
        <w:t>N</w:t>
      </w:r>
      <w:r w:rsidRPr="00FA5A21">
        <w:rPr>
          <w:vertAlign w:val="superscript"/>
          <w:lang w:val="fr-FR"/>
        </w:rPr>
        <w:t>o</w:t>
      </w:r>
      <w:r w:rsidRPr="00FA5A21">
        <w:rPr>
          <w:lang w:val="fr-FR"/>
        </w:rPr>
        <w:t> </w:t>
      </w:r>
      <w:r w:rsidRPr="00B67CF7">
        <w:t>d</w:t>
      </w:r>
      <w:r>
        <w:t>’</w:t>
      </w:r>
      <w:r w:rsidRPr="00B67CF7">
        <w:t>homologation :</w:t>
      </w:r>
      <w:r w:rsidRPr="00FA5A21">
        <w:rPr>
          <w:lang w:val="fr-FR"/>
        </w:rPr>
        <w:tab/>
      </w:r>
      <w:r w:rsidRPr="00FA5A21">
        <w:rPr>
          <w:lang w:val="fr-FR"/>
        </w:rPr>
        <w:tab/>
      </w:r>
      <w:r>
        <w:rPr>
          <w:lang w:val="fr-FR"/>
        </w:rPr>
        <w:t>N</w:t>
      </w:r>
      <w:r w:rsidRPr="00FA5A21">
        <w:rPr>
          <w:vertAlign w:val="superscript"/>
          <w:lang w:val="fr-FR"/>
        </w:rPr>
        <w:t>o</w:t>
      </w:r>
      <w:r w:rsidRPr="00FA5A21">
        <w:rPr>
          <w:lang w:val="fr-FR"/>
        </w:rPr>
        <w:t> d</w:t>
      </w:r>
      <w:r>
        <w:rPr>
          <w:lang w:val="fr-FR"/>
        </w:rPr>
        <w:t>’</w:t>
      </w:r>
      <w:r w:rsidRPr="00FA5A21">
        <w:rPr>
          <w:lang w:val="fr-FR"/>
        </w:rPr>
        <w:t>extension</w:t>
      </w:r>
      <w:r>
        <w:rPr>
          <w:lang w:val="fr-FR"/>
        </w:rPr>
        <w:t> :</w:t>
      </w:r>
      <w:r w:rsidRPr="00FA5A21">
        <w:rPr>
          <w:lang w:val="fr-FR"/>
        </w:rPr>
        <w:tab/>
      </w:r>
    </w:p>
    <w:p w14:paraId="1E2D46C8" w14:textId="77777777" w:rsidR="0098486F" w:rsidRPr="00B67CF7" w:rsidRDefault="0098486F" w:rsidP="0098486F">
      <w:pPr>
        <w:pStyle w:val="SingleTxtG"/>
        <w:tabs>
          <w:tab w:val="right" w:leader="dot" w:pos="8505"/>
        </w:tabs>
        <w:ind w:left="1701" w:hanging="567"/>
        <w:jc w:val="left"/>
      </w:pPr>
      <w:r>
        <w:rPr>
          <w:lang w:val="fr-FR"/>
        </w:rPr>
        <w:t>1.</w:t>
      </w:r>
      <w:r>
        <w:rPr>
          <w:lang w:val="fr-FR"/>
        </w:rPr>
        <w:tab/>
        <w:t xml:space="preserve">Marque de </w:t>
      </w:r>
      <w:r w:rsidRPr="00B67CF7">
        <w:t>fabrique ou de commerce du véhicule automobile :</w:t>
      </w:r>
      <w:r w:rsidRPr="00B67CF7">
        <w:tab/>
      </w:r>
    </w:p>
    <w:p w14:paraId="4A0127EB" w14:textId="77777777" w:rsidR="0098486F" w:rsidRPr="00B67CF7" w:rsidRDefault="0098486F" w:rsidP="0098486F">
      <w:pPr>
        <w:pStyle w:val="SingleTxtG"/>
        <w:tabs>
          <w:tab w:val="right" w:leader="dot" w:pos="8505"/>
        </w:tabs>
        <w:ind w:left="1701" w:hanging="567"/>
        <w:jc w:val="left"/>
      </w:pPr>
      <w:r w:rsidRPr="00B67CF7">
        <w:t>(…)</w:t>
      </w:r>
    </w:p>
    <w:p w14:paraId="2965443B" w14:textId="77777777" w:rsidR="0098486F" w:rsidRPr="00B67CF7" w:rsidRDefault="0098486F" w:rsidP="0098486F">
      <w:pPr>
        <w:pStyle w:val="SingleTxtG"/>
        <w:tabs>
          <w:tab w:val="right" w:leader="dot" w:pos="8505"/>
        </w:tabs>
        <w:ind w:left="1701" w:hanging="567"/>
        <w:jc w:val="left"/>
      </w:pPr>
      <w:r w:rsidRPr="00B67CF7">
        <w:t>9.</w:t>
      </w:r>
      <w:r w:rsidRPr="00B67CF7">
        <w:tab/>
      </w:r>
      <w:r w:rsidRPr="00B67CF7">
        <w:rPr>
          <w:b/>
          <w:bCs/>
        </w:rPr>
        <w:t>(</w:t>
      </w:r>
      <w:r w:rsidRPr="00B67CF7">
        <w:t>réservé</w:t>
      </w:r>
      <w:r w:rsidRPr="00B67CF7">
        <w:rPr>
          <w:b/>
          <w:bCs/>
        </w:rPr>
        <w:t>)</w:t>
      </w:r>
      <w:r w:rsidRPr="00B67CF7">
        <w:t xml:space="preserve"> Description des essais de collision :</w:t>
      </w:r>
      <w:r w:rsidRPr="00B67CF7">
        <w:tab/>
      </w:r>
    </w:p>
    <w:p w14:paraId="2CF74774" w14:textId="77777777" w:rsidR="0098486F" w:rsidRPr="00B67CF7" w:rsidRDefault="0098486F" w:rsidP="0098486F">
      <w:pPr>
        <w:pStyle w:val="SingleTxtG"/>
        <w:tabs>
          <w:tab w:val="right" w:leader="dot" w:pos="8505"/>
        </w:tabs>
        <w:ind w:left="1701" w:hanging="567"/>
        <w:jc w:val="left"/>
      </w:pPr>
      <w:r w:rsidRPr="00B67CF7">
        <w:t>(…)</w:t>
      </w:r>
    </w:p>
    <w:p w14:paraId="257CF393" w14:textId="77777777" w:rsidR="0098486F" w:rsidRPr="00B67CF7" w:rsidRDefault="0098486F" w:rsidP="0098486F">
      <w:pPr>
        <w:widowControl w:val="0"/>
        <w:tabs>
          <w:tab w:val="left" w:pos="1701"/>
          <w:tab w:val="right" w:leader="dot" w:pos="8500"/>
        </w:tabs>
        <w:spacing w:after="240"/>
        <w:ind w:left="1700" w:right="1139" w:hanging="600"/>
        <w:jc w:val="both"/>
      </w:pPr>
      <w:r w:rsidRPr="00B67CF7">
        <w:t>19.</w:t>
      </w:r>
      <w:r w:rsidRPr="00B67CF7">
        <w:tab/>
        <w:t>On trouvera en annexe la liste des documents du dossier d</w:t>
      </w:r>
      <w:r>
        <w:t>’</w:t>
      </w:r>
      <w:r w:rsidRPr="00B67CF7">
        <w:t>homologation déposé auprès de l</w:t>
      </w:r>
      <w:r>
        <w:t>’</w:t>
      </w:r>
      <w:r w:rsidRPr="00B67CF7">
        <w:t>autorité d</w:t>
      </w:r>
      <w:r>
        <w:t>’</w:t>
      </w:r>
      <w:r w:rsidRPr="00B67CF7">
        <w:t>homologation de type, qui peut être obtenu sur demande.</w:t>
      </w:r>
      <w:r>
        <w:rPr>
          <w:lang w:val="fr-FR"/>
        </w:rPr>
        <w:t> ».</w:t>
      </w:r>
    </w:p>
    <w:p w14:paraId="45991E5A" w14:textId="77777777" w:rsidR="0098486F" w:rsidRDefault="0098486F" w:rsidP="0098486F">
      <w:pPr>
        <w:spacing w:after="120"/>
        <w:ind w:left="1701" w:right="1134" w:hanging="567"/>
        <w:jc w:val="both"/>
        <w:rPr>
          <w:noProof/>
          <w:lang w:val="fr-FR" w:eastAsia="ja-JP"/>
        </w:rPr>
      </w:pPr>
      <w:r w:rsidRPr="003C197F">
        <w:rPr>
          <w:i/>
          <w:iCs/>
          <w:noProof/>
          <w:lang w:val="fr-FR" w:eastAsia="ja-JP"/>
        </w:rPr>
        <w:t>Annex</w:t>
      </w:r>
      <w:r>
        <w:rPr>
          <w:i/>
          <w:iCs/>
          <w:noProof/>
          <w:lang w:val="fr-FR" w:eastAsia="ja-JP"/>
        </w:rPr>
        <w:t>e</w:t>
      </w:r>
      <w:r w:rsidRPr="003C197F">
        <w:rPr>
          <w:i/>
          <w:iCs/>
          <w:noProof/>
          <w:lang w:val="fr-FR" w:eastAsia="ja-JP"/>
        </w:rPr>
        <w:t xml:space="preserve"> 2</w:t>
      </w:r>
      <w:r w:rsidRPr="003C197F">
        <w:rPr>
          <w:noProof/>
          <w:lang w:val="fr-FR" w:eastAsia="ja-JP"/>
        </w:rPr>
        <w:t xml:space="preserve">, </w:t>
      </w:r>
      <w:r>
        <w:rPr>
          <w:noProof/>
          <w:lang w:val="fr-FR" w:eastAsia="ja-JP"/>
        </w:rPr>
        <w:t>lire</w:t>
      </w:r>
      <w:r w:rsidRPr="003C197F">
        <w:rPr>
          <w:noProof/>
          <w:lang w:val="fr-FR" w:eastAsia="ja-JP"/>
        </w:rPr>
        <w:t xml:space="preserve"> (</w:t>
      </w:r>
      <w:r w:rsidRPr="00F37637">
        <w:rPr>
          <w:noProof/>
          <w:lang w:val="fr-FR" w:eastAsia="ja-JP"/>
        </w:rPr>
        <w:t>la note de bas de page demeure inchangée)</w:t>
      </w:r>
      <w:r>
        <w:rPr>
          <w:noProof/>
          <w:lang w:val="fr-FR" w:eastAsia="ja-JP"/>
        </w:rPr>
        <w:t> </w:t>
      </w:r>
      <w:r w:rsidRPr="00F37637">
        <w:rPr>
          <w:noProof/>
          <w:lang w:val="fr-FR" w:eastAsia="ja-JP"/>
        </w:rPr>
        <w:t>:</w:t>
      </w:r>
    </w:p>
    <w:p w14:paraId="18447C9C" w14:textId="77777777" w:rsidR="00FC7561" w:rsidRDefault="00FC7561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noProof/>
          <w:spacing w:val="-2"/>
          <w:sz w:val="28"/>
          <w:lang w:val="fr-FR" w:eastAsia="fr-FR"/>
        </w:rPr>
      </w:pPr>
      <w:r>
        <w:rPr>
          <w:noProof/>
          <w:spacing w:val="-2"/>
          <w:lang w:val="fr-FR" w:eastAsia="fr-FR"/>
        </w:rPr>
        <w:br w:type="page"/>
      </w:r>
    </w:p>
    <w:p w14:paraId="1E2E3545" w14:textId="123BB968" w:rsidR="0098486F" w:rsidRDefault="0098486F" w:rsidP="0098486F">
      <w:pPr>
        <w:pStyle w:val="HChG"/>
        <w:rPr>
          <w:lang w:val="fr-FR"/>
        </w:rPr>
      </w:pPr>
      <w:r w:rsidRPr="00FC7561">
        <w:rPr>
          <w:b w:val="0"/>
          <w:bCs/>
          <w:noProof/>
          <w:spacing w:val="-2"/>
          <w:sz w:val="20"/>
          <w:lang w:val="fr-FR" w:eastAsia="fr-FR"/>
        </w:rPr>
        <w:lastRenderedPageBreak/>
        <w:t>«</w:t>
      </w:r>
      <w:r>
        <w:rPr>
          <w:noProof/>
          <w:spacing w:val="-2"/>
          <w:lang w:val="fr-FR" w:eastAsia="fr-FR"/>
        </w:rPr>
        <w:t> </w:t>
      </w:r>
      <w:r w:rsidRPr="003C197F">
        <w:rPr>
          <w:noProof/>
          <w:lang w:val="fr-FR" w:eastAsia="fr-FR"/>
        </w:rPr>
        <w:t>Annex</w:t>
      </w:r>
      <w:r>
        <w:rPr>
          <w:noProof/>
          <w:lang w:val="fr-FR" w:eastAsia="fr-FR"/>
        </w:rPr>
        <w:t>e</w:t>
      </w:r>
      <w:r w:rsidRPr="003C197F">
        <w:rPr>
          <w:noProof/>
          <w:lang w:val="fr-FR" w:eastAsia="fr-FR"/>
        </w:rPr>
        <w:t xml:space="preserve"> 2</w:t>
      </w:r>
    </w:p>
    <w:p w14:paraId="6DBE51FC" w14:textId="77777777" w:rsidR="0098486F" w:rsidRDefault="0098486F" w:rsidP="0098486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Exemples de marque d’homologation</w:t>
      </w:r>
    </w:p>
    <w:p w14:paraId="395C1A0C" w14:textId="77777777" w:rsidR="0098486F" w:rsidRDefault="0098486F" w:rsidP="0098486F">
      <w:pPr>
        <w:pStyle w:val="SingleTxtG"/>
        <w:rPr>
          <w:lang w:val="fr-FR"/>
        </w:rPr>
      </w:pPr>
      <w:r>
        <w:rPr>
          <w:lang w:val="fr-FR"/>
        </w:rPr>
        <w:t xml:space="preserve">Modèle A </w:t>
      </w:r>
      <w:r>
        <w:rPr>
          <w:lang w:val="fr-FR"/>
        </w:rPr>
        <w:br/>
        <w:t>(Voir le paragraphe 3.1.4 du présent Règlement ONU)</w:t>
      </w:r>
    </w:p>
    <w:p w14:paraId="1D600E9C" w14:textId="77777777" w:rsidR="0098486F" w:rsidRDefault="0098486F" w:rsidP="0098486F">
      <w:pPr>
        <w:pStyle w:val="SingleTxtG"/>
        <w:jc w:val="righ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F85C" wp14:editId="2ACDAFCC">
                <wp:simplePos x="0" y="0"/>
                <wp:positionH relativeFrom="column">
                  <wp:posOffset>2854960</wp:posOffset>
                </wp:positionH>
                <wp:positionV relativeFrom="paragraph">
                  <wp:posOffset>323215</wp:posOffset>
                </wp:positionV>
                <wp:extent cx="1887220" cy="349250"/>
                <wp:effectExtent l="12700" t="12700" r="508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6646" w14:textId="77777777" w:rsidR="0098486F" w:rsidRPr="007C535F" w:rsidRDefault="0098486F" w:rsidP="0098486F">
                            <w:pPr>
                              <w:rPr>
                                <w:bCs/>
                              </w:rPr>
                            </w:pPr>
                            <w:r w:rsidRPr="007C535F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34RI 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</w:rPr>
                              <w:t>−</w:t>
                            </w:r>
                            <w:r w:rsidRPr="007C535F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5F02">
                              <w:rPr>
                                <w:bCs/>
                                <w:sz w:val="40"/>
                                <w:szCs w:val="40"/>
                              </w:rPr>
                              <w:t>041234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F85C" id="Text Box 29" o:spid="_x0000_s1027" type="#_x0000_t202" style="position:absolute;left:0;text-align:left;margin-left:224.8pt;margin-top:25.45pt;width:148.6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" strokecolor="white [3212]">
                <v:textbox inset="0,0,0,0">
                  <w:txbxContent>
                    <w:p w14:paraId="32446646" w14:textId="77777777" w:rsidR="0098486F" w:rsidRPr="007C535F" w:rsidRDefault="0098486F" w:rsidP="0098486F">
                      <w:pPr>
                        <w:rPr>
                          <w:bCs/>
                        </w:rPr>
                      </w:pPr>
                      <w:r w:rsidRPr="007C535F">
                        <w:rPr>
                          <w:bCs/>
                          <w:sz w:val="40"/>
                          <w:szCs w:val="40"/>
                        </w:rPr>
                        <w:t xml:space="preserve">34RI </w:t>
                      </w:r>
                      <w:r>
                        <w:rPr>
                          <w:bCs/>
                          <w:sz w:val="40"/>
                          <w:szCs w:val="40"/>
                        </w:rPr>
                        <w:t>−</w:t>
                      </w:r>
                      <w:r w:rsidRPr="007C535F">
                        <w:rPr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1C5F02">
                        <w:rPr>
                          <w:bCs/>
                          <w:sz w:val="40"/>
                          <w:szCs w:val="40"/>
                        </w:rPr>
                        <w:t>041234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2FDDFECD" wp14:editId="7284C234">
            <wp:extent cx="4914900" cy="939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86" t="-50" r="-708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  <w:t>a = 8 mm min</w:t>
      </w:r>
    </w:p>
    <w:p w14:paraId="091D3EC2" w14:textId="77777777" w:rsidR="0098486F" w:rsidRDefault="0098486F" w:rsidP="0098486F">
      <w:pPr>
        <w:pStyle w:val="SingleTxtG"/>
        <w:spacing w:before="120" w:after="240"/>
        <w:ind w:firstLine="567"/>
        <w:rPr>
          <w:lang w:val="fr-FR"/>
        </w:rPr>
      </w:pPr>
      <w:r>
        <w:rPr>
          <w:lang w:val="fr-FR"/>
        </w:rPr>
        <w:t xml:space="preserve">La marque d’homologation ci-dessus, apposée sur un véhicule, indique que le type de ce véhicule a été homologué aux Pays-Bas (E4) en vertu de la partie I du Règlement ONU </w:t>
      </w:r>
      <w:r w:rsidRPr="00C76060">
        <w:rPr>
          <w:lang w:val="fr-FR"/>
        </w:rPr>
        <w:t>n</w:t>
      </w:r>
      <w:r w:rsidRPr="00C76060">
        <w:rPr>
          <w:vertAlign w:val="superscript"/>
          <w:lang w:val="fr-FR"/>
        </w:rPr>
        <w:t>o</w:t>
      </w:r>
      <w:r>
        <w:rPr>
          <w:lang w:val="fr-FR"/>
        </w:rPr>
        <w:t xml:space="preserve"> 34, sous le </w:t>
      </w:r>
      <w:r w:rsidRPr="00C76060">
        <w:rPr>
          <w:lang w:val="fr-FR"/>
        </w:rPr>
        <w:t>n</w:t>
      </w:r>
      <w:r w:rsidRPr="00C7606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63B7A">
        <w:rPr>
          <w:lang w:val="fr-FR"/>
        </w:rPr>
        <w:t>04</w:t>
      </w:r>
      <w:r>
        <w:rPr>
          <w:lang w:val="fr-FR"/>
        </w:rPr>
        <w:t>1234. Les deux premiers chiffres du numéro d’homologatio</w:t>
      </w:r>
      <w:r w:rsidRPr="00763B7A">
        <w:rPr>
          <w:lang w:val="fr-FR"/>
        </w:rPr>
        <w:t>n (04)</w:t>
      </w:r>
      <w:r>
        <w:rPr>
          <w:lang w:val="fr-FR"/>
        </w:rPr>
        <w:t xml:space="preserve"> indiquent que l’homologation a été délivrée conformément aux dispositions du Règlement ONU </w:t>
      </w:r>
      <w:r w:rsidRPr="00C76060">
        <w:rPr>
          <w:lang w:val="fr-FR"/>
        </w:rPr>
        <w:t>n</w:t>
      </w:r>
      <w:r w:rsidRPr="00C76060">
        <w:rPr>
          <w:vertAlign w:val="superscript"/>
          <w:lang w:val="fr-FR"/>
        </w:rPr>
        <w:t>o</w:t>
      </w:r>
      <w:r>
        <w:rPr>
          <w:lang w:val="fr-FR"/>
        </w:rPr>
        <w:t> 34 tel que modifié par la série </w:t>
      </w:r>
      <w:r w:rsidRPr="00763B7A">
        <w:rPr>
          <w:lang w:val="fr-FR"/>
        </w:rPr>
        <w:t>04</w:t>
      </w:r>
      <w:r>
        <w:rPr>
          <w:lang w:val="fr-FR"/>
        </w:rPr>
        <w:t xml:space="preserve"> d’amendements.</w:t>
      </w:r>
    </w:p>
    <w:p w14:paraId="41FD41EA" w14:textId="77777777" w:rsidR="0098486F" w:rsidRPr="00065AE7" w:rsidRDefault="0098486F" w:rsidP="0098486F">
      <w:pPr>
        <w:pStyle w:val="SingleTxtG"/>
        <w:spacing w:before="120" w:after="0"/>
        <w:rPr>
          <w:b/>
          <w:bCs/>
          <w:lang w:val="fr-FR"/>
        </w:rPr>
      </w:pPr>
      <w:r w:rsidRPr="00065AE7">
        <w:rPr>
          <w:lang w:val="fr-FR"/>
        </w:rPr>
        <w:t>Modèle B</w:t>
      </w:r>
      <w:r w:rsidRPr="00065AE7">
        <w:rPr>
          <w:lang w:val="fr-FR"/>
        </w:rPr>
        <w:tab/>
      </w:r>
      <w:r w:rsidRPr="00065AE7">
        <w:rPr>
          <w:b/>
          <w:bCs/>
          <w:lang w:val="fr-FR"/>
        </w:rPr>
        <w:t>(</w:t>
      </w:r>
      <w:r w:rsidRPr="00065AE7">
        <w:rPr>
          <w:lang w:val="fr-FR"/>
        </w:rPr>
        <w:t>réservé</w:t>
      </w:r>
      <w:r w:rsidRPr="00065AE7">
        <w:rPr>
          <w:b/>
          <w:bCs/>
          <w:lang w:val="fr-FR"/>
        </w:rPr>
        <w:t>)</w:t>
      </w:r>
    </w:p>
    <w:p w14:paraId="2BD672A5" w14:textId="77777777" w:rsidR="0098486F" w:rsidRPr="00065AE7" w:rsidRDefault="0098486F" w:rsidP="0098486F">
      <w:pPr>
        <w:pStyle w:val="SingleTxtG"/>
        <w:spacing w:after="240"/>
        <w:rPr>
          <w:strike/>
          <w:highlight w:val="yellow"/>
          <w:lang w:val="fr-FR"/>
        </w:rPr>
      </w:pPr>
      <w:r w:rsidRPr="002D226F">
        <w:rPr>
          <w:lang w:val="fr-FR"/>
        </w:rPr>
        <w:t>Modèle</w:t>
      </w:r>
      <w:r>
        <w:rPr>
          <w:lang w:val="fr-FR"/>
        </w:rPr>
        <w:t> </w:t>
      </w:r>
      <w:r w:rsidRPr="002D226F">
        <w:rPr>
          <w:lang w:val="fr-FR"/>
        </w:rPr>
        <w:t>C</w:t>
      </w:r>
      <w:r>
        <w:rPr>
          <w:lang w:val="fr-FR"/>
        </w:rPr>
        <w:br/>
        <w:t>(Voir le paragraphe 3.2.4 du présent Règlement</w:t>
      </w:r>
      <w:r w:rsidRPr="00B67CF7">
        <w:t xml:space="preserve"> </w:t>
      </w:r>
      <w:r w:rsidRPr="00FF3461">
        <w:rPr>
          <w:lang w:val="fr-FR"/>
        </w:rPr>
        <w:t>ONU</w:t>
      </w:r>
      <w:r>
        <w:rPr>
          <w:lang w:val="fr-FR"/>
        </w:rPr>
        <w:t>)</w:t>
      </w:r>
    </w:p>
    <w:p w14:paraId="5CF8E61A" w14:textId="77777777" w:rsidR="0098486F" w:rsidRDefault="0098486F" w:rsidP="0098486F">
      <w:pPr>
        <w:pStyle w:val="SingleTxtG"/>
        <w:jc w:val="righ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4CE2" wp14:editId="34616E04">
                <wp:simplePos x="0" y="0"/>
                <wp:positionH relativeFrom="column">
                  <wp:posOffset>2740660</wp:posOffset>
                </wp:positionH>
                <wp:positionV relativeFrom="paragraph">
                  <wp:posOffset>239395</wp:posOffset>
                </wp:positionV>
                <wp:extent cx="2075815" cy="595630"/>
                <wp:effectExtent l="0" t="0" r="63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9F08E" w14:textId="77777777" w:rsidR="0098486F" w:rsidRPr="00CA0F28" w:rsidRDefault="0098486F" w:rsidP="0098486F">
                            <w:pPr>
                              <w:pStyle w:val="Corpsdetexte3"/>
                              <w:ind w:left="-98" w:right="-129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CA0F28">
                              <w:rPr>
                                <w:bCs/>
                                <w:sz w:val="36"/>
                                <w:szCs w:val="36"/>
                              </w:rPr>
                              <w:t>34RIIIU+A-</w:t>
                            </w:r>
                            <w:r w:rsidRPr="00171079">
                              <w:rPr>
                                <w:bCs/>
                                <w:sz w:val="36"/>
                                <w:szCs w:val="36"/>
                              </w:rPr>
                              <w:t>04</w:t>
                            </w:r>
                            <w:r w:rsidRPr="00CA0F28">
                              <w:rPr>
                                <w:bCs/>
                                <w:sz w:val="36"/>
                                <w:szCs w:val="36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4CE2" id="Text Box 27" o:spid="_x0000_s1028" type="#_x0000_t202" style="position:absolute;left:0;text-align:left;margin-left:215.8pt;margin-top:18.85pt;width:163.4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x/+A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" stroked="f">
                <v:textbox>
                  <w:txbxContent>
                    <w:p w14:paraId="7B49F08E" w14:textId="77777777" w:rsidR="0098486F" w:rsidRPr="00CA0F28" w:rsidRDefault="0098486F" w:rsidP="0098486F">
                      <w:pPr>
                        <w:pStyle w:val="Corpsdetexte3"/>
                        <w:ind w:left="-98" w:right="-129"/>
                        <w:rPr>
                          <w:bCs/>
                          <w:sz w:val="36"/>
                          <w:szCs w:val="36"/>
                        </w:rPr>
                      </w:pPr>
                      <w:r w:rsidRPr="00CA0F28">
                        <w:rPr>
                          <w:bCs/>
                          <w:sz w:val="36"/>
                          <w:szCs w:val="36"/>
                        </w:rPr>
                        <w:t>34RIIIU+A-</w:t>
                      </w:r>
                      <w:r w:rsidRPr="00171079">
                        <w:rPr>
                          <w:bCs/>
                          <w:sz w:val="36"/>
                          <w:szCs w:val="36"/>
                        </w:rPr>
                        <w:t>04</w:t>
                      </w:r>
                      <w:r w:rsidRPr="00CA0F28">
                        <w:rPr>
                          <w:bCs/>
                          <w:sz w:val="36"/>
                          <w:szCs w:val="36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Pr="002A5906">
        <w:object w:dxaOrig="7741" w:dyaOrig="1827" w14:anchorId="6D32C9B9">
          <v:shape id="_x0000_i1026" type="#_x0000_t75" style="width:387.05pt;height:67.4pt" o:ole="">
            <v:imagedata r:id="rId11" o:title="" croptop="-33f" cropbottom="-33f" cropleft="-4644f" cropright="-4644f"/>
          </v:shape>
          <o:OLEObject Type="Embed" ProgID="Word.Picture.8" ShapeID="_x0000_i1026" DrawAspect="Content" ObjectID="_1765871627" r:id="rId12"/>
        </w:object>
      </w:r>
      <w:r>
        <w:rPr>
          <w:lang w:val="fr-FR"/>
        </w:rPr>
        <w:t>a = 8 mm min</w:t>
      </w:r>
    </w:p>
    <w:p w14:paraId="53A05C32" w14:textId="77777777" w:rsidR="0098486F" w:rsidRDefault="0098486F" w:rsidP="0098486F">
      <w:pPr>
        <w:pStyle w:val="SingleTxtG"/>
        <w:ind w:firstLine="567"/>
        <w:rPr>
          <w:sz w:val="26"/>
          <w:szCs w:val="26"/>
          <w:lang w:val="fr-FR" w:eastAsia="fr-FR"/>
        </w:rPr>
      </w:pPr>
      <w:r w:rsidRPr="00684E66">
        <w:rPr>
          <w:lang w:val="fr-FR"/>
        </w:rPr>
        <w:t>La marque d</w:t>
      </w:r>
      <w:r>
        <w:rPr>
          <w:lang w:val="fr-FR"/>
        </w:rPr>
        <w:t>’</w:t>
      </w:r>
      <w:r w:rsidRPr="00684E66">
        <w:rPr>
          <w:lang w:val="fr-FR"/>
        </w:rPr>
        <w:t>homologation ci-dessus, apposée sur un réservoir à carburant, indique que le type de ce réservoir a été homologué aux Pays</w:t>
      </w:r>
      <w:r>
        <w:rPr>
          <w:lang w:val="fr-FR"/>
        </w:rPr>
        <w:t xml:space="preserve">-Bas (E4) en vertu de la partie III du Règlement ONU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84E66">
        <w:rPr>
          <w:lang w:val="fr-FR"/>
        </w:rPr>
        <w:t>34, pour un usage universel,</w:t>
      </w:r>
      <w:r>
        <w:rPr>
          <w:lang w:val="fr-FR"/>
        </w:rPr>
        <w:t xml:space="preserve"> accessoires inclus, sous le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71079">
        <w:rPr>
          <w:lang w:val="fr-FR"/>
        </w:rPr>
        <w:t>04</w:t>
      </w:r>
      <w:r w:rsidRPr="00684E66">
        <w:rPr>
          <w:lang w:val="fr-FR"/>
        </w:rPr>
        <w:t>1234. Les</w:t>
      </w:r>
      <w:r>
        <w:rPr>
          <w:lang w:val="fr-FR"/>
        </w:rPr>
        <w:t> </w:t>
      </w:r>
      <w:r w:rsidRPr="00684E66">
        <w:rPr>
          <w:lang w:val="fr-FR"/>
        </w:rPr>
        <w:t>deux premiers chiffres du numéro d</w:t>
      </w:r>
      <w:r>
        <w:rPr>
          <w:lang w:val="fr-FR"/>
        </w:rPr>
        <w:t>’</w:t>
      </w:r>
      <w:r w:rsidRPr="00684E66">
        <w:rPr>
          <w:lang w:val="fr-FR"/>
        </w:rPr>
        <w:t>homologation (</w:t>
      </w:r>
      <w:r w:rsidRPr="001C3C7B">
        <w:rPr>
          <w:lang w:val="fr-FR"/>
        </w:rPr>
        <w:t>04</w:t>
      </w:r>
      <w:r w:rsidRPr="00684E66">
        <w:rPr>
          <w:lang w:val="fr-FR"/>
        </w:rPr>
        <w:t>) indiquent que l</w:t>
      </w:r>
      <w:r>
        <w:rPr>
          <w:lang w:val="fr-FR"/>
        </w:rPr>
        <w:t>’</w:t>
      </w:r>
      <w:r w:rsidRPr="00684E66">
        <w:rPr>
          <w:lang w:val="fr-FR"/>
        </w:rPr>
        <w:t>homologation a été délivrée conformément a</w:t>
      </w:r>
      <w:r>
        <w:rPr>
          <w:lang w:val="fr-FR"/>
        </w:rPr>
        <w:t xml:space="preserve">ux dispositions du Règlement ONU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> 34 tel que modifié par la série </w:t>
      </w:r>
      <w:r w:rsidRPr="001C3C7B">
        <w:rPr>
          <w:lang w:val="fr-FR"/>
        </w:rPr>
        <w:t>04</w:t>
      </w:r>
      <w:r>
        <w:rPr>
          <w:lang w:val="fr-FR"/>
        </w:rPr>
        <w:t xml:space="preserve"> </w:t>
      </w:r>
      <w:r w:rsidRPr="00684E66">
        <w:rPr>
          <w:lang w:val="fr-FR"/>
        </w:rPr>
        <w:t>d</w:t>
      </w:r>
      <w:r>
        <w:rPr>
          <w:lang w:val="fr-FR"/>
        </w:rPr>
        <w:t>’</w:t>
      </w:r>
      <w:r w:rsidRPr="00684E66">
        <w:rPr>
          <w:lang w:val="fr-FR"/>
        </w:rPr>
        <w:t>amendements.</w:t>
      </w:r>
    </w:p>
    <w:p w14:paraId="49FDC175" w14:textId="77777777" w:rsidR="0098486F" w:rsidRDefault="0098486F" w:rsidP="0098486F">
      <w:pPr>
        <w:pStyle w:val="SingleTxtG"/>
        <w:keepNext/>
        <w:rPr>
          <w:lang w:val="fr-FR" w:eastAsia="fr-FR"/>
        </w:rPr>
      </w:pPr>
      <w:r w:rsidRPr="002D226F">
        <w:rPr>
          <w:lang w:val="fr-FR"/>
        </w:rPr>
        <w:t>Modèle</w:t>
      </w:r>
      <w:r>
        <w:rPr>
          <w:lang w:val="fr-FR"/>
        </w:rPr>
        <w:t> </w:t>
      </w:r>
      <w:r w:rsidRPr="002D226F">
        <w:rPr>
          <w:lang w:val="fr-FR" w:eastAsia="fr-FR"/>
        </w:rPr>
        <w:t>D</w:t>
      </w:r>
      <w:r>
        <w:rPr>
          <w:lang w:val="fr-FR" w:eastAsia="fr-FR"/>
        </w:rPr>
        <w:t xml:space="preserve"> </w:t>
      </w:r>
      <w:r>
        <w:rPr>
          <w:lang w:val="fr-FR" w:eastAsia="fr-FR"/>
        </w:rPr>
        <w:br/>
        <w:t>(Voir le paragraphe 3.3.4 du présent Règlement</w:t>
      </w:r>
      <w:r w:rsidRPr="00B67CF7">
        <w:t xml:space="preserve"> </w:t>
      </w:r>
      <w:r w:rsidRPr="00FF3461">
        <w:rPr>
          <w:lang w:val="fr-FR" w:eastAsia="fr-FR"/>
        </w:rPr>
        <w:t>ONU</w:t>
      </w:r>
      <w:r>
        <w:rPr>
          <w:lang w:val="fr-FR" w:eastAsia="fr-FR"/>
        </w:rPr>
        <w:t>)</w:t>
      </w:r>
    </w:p>
    <w:p w14:paraId="26F3706F" w14:textId="77777777" w:rsidR="0098486F" w:rsidRPr="00B67CF7" w:rsidRDefault="0098486F" w:rsidP="0098486F">
      <w:pPr>
        <w:pStyle w:val="SingleTxtG"/>
        <w:spacing w:after="60"/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66938" wp14:editId="0EBF540D">
                <wp:simplePos x="0" y="0"/>
                <wp:positionH relativeFrom="column">
                  <wp:posOffset>2858135</wp:posOffset>
                </wp:positionH>
                <wp:positionV relativeFrom="paragraph">
                  <wp:posOffset>234950</wp:posOffset>
                </wp:positionV>
                <wp:extent cx="1960880" cy="595630"/>
                <wp:effectExtent l="0" t="0" r="127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A5C57" w14:textId="77777777" w:rsidR="0098486F" w:rsidRPr="00CA0F28" w:rsidRDefault="0098486F" w:rsidP="0098486F">
                            <w:pPr>
                              <w:pStyle w:val="Corpsdetexte3"/>
                              <w:ind w:left="-98" w:right="-129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CA0F2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34RIV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−</w:t>
                            </w:r>
                            <w:r w:rsidRPr="00CA0F2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629B">
                              <w:rPr>
                                <w:bCs/>
                                <w:sz w:val="36"/>
                                <w:szCs w:val="36"/>
                              </w:rPr>
                              <w:t>04</w:t>
                            </w:r>
                            <w:r w:rsidRPr="00CA0F28">
                              <w:rPr>
                                <w:bCs/>
                                <w:sz w:val="36"/>
                                <w:szCs w:val="36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6938" id="Zone de texte 18" o:spid="_x0000_s1029" type="#_x0000_t202" style="position:absolute;left:0;text-align:left;margin-left:225.05pt;margin-top:18.5pt;width:154.4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" stroked="f">
                <v:textbox>
                  <w:txbxContent>
                    <w:p w14:paraId="7CBA5C57" w14:textId="77777777" w:rsidR="0098486F" w:rsidRPr="00CA0F28" w:rsidRDefault="0098486F" w:rsidP="0098486F">
                      <w:pPr>
                        <w:pStyle w:val="Corpsdetexte3"/>
                        <w:ind w:left="-98" w:right="-129"/>
                        <w:rPr>
                          <w:bCs/>
                          <w:sz w:val="36"/>
                          <w:szCs w:val="36"/>
                        </w:rPr>
                      </w:pPr>
                      <w:r w:rsidRPr="00CA0F28">
                        <w:rPr>
                          <w:bCs/>
                          <w:sz w:val="36"/>
                          <w:szCs w:val="36"/>
                        </w:rPr>
                        <w:t xml:space="preserve">34RIV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>−</w:t>
                      </w:r>
                      <w:r w:rsidRPr="00CA0F28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9629B">
                        <w:rPr>
                          <w:bCs/>
                          <w:sz w:val="36"/>
                          <w:szCs w:val="36"/>
                        </w:rPr>
                        <w:t>04</w:t>
                      </w:r>
                      <w:r w:rsidRPr="00CA0F28">
                        <w:rPr>
                          <w:bCs/>
                          <w:sz w:val="36"/>
                          <w:szCs w:val="36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Pr="002A5906">
        <w:rPr>
          <w:b/>
        </w:rPr>
        <w:object w:dxaOrig="7741" w:dyaOrig="1827" w14:anchorId="5071A143">
          <v:shape id="_x0000_i1027" type="#_x0000_t75" style="width:387.05pt;height:64.5pt" o:ole="">
            <v:imagedata r:id="rId11" o:title="" croptop="-33f" cropbottom="-33f" cropleft="-4644f" cropright="-4644f"/>
          </v:shape>
          <o:OLEObject Type="Embed" ProgID="Word.Picture.8" ShapeID="_x0000_i1027" DrawAspect="Content" ObjectID="_1765871628" r:id="rId13"/>
        </w:object>
      </w:r>
      <w:r w:rsidRPr="00B67CF7">
        <w:t xml:space="preserve">a = 8 </w:t>
      </w:r>
      <w:r w:rsidRPr="00684E66">
        <w:rPr>
          <w:lang w:val="fr-FR"/>
        </w:rPr>
        <w:t>mm</w:t>
      </w:r>
      <w:r w:rsidRPr="00B67CF7">
        <w:t xml:space="preserve"> min</w:t>
      </w:r>
    </w:p>
    <w:p w14:paraId="642D1E60" w14:textId="77777777" w:rsidR="0098486F" w:rsidRDefault="0098486F" w:rsidP="0098486F">
      <w:pPr>
        <w:pStyle w:val="SingleTxtG"/>
        <w:ind w:firstLine="567"/>
        <w:rPr>
          <w:sz w:val="26"/>
          <w:szCs w:val="26"/>
          <w:lang w:val="fr-FR" w:eastAsia="fr-FR"/>
        </w:rPr>
      </w:pPr>
      <w:r w:rsidRPr="00684E66">
        <w:rPr>
          <w:lang w:val="fr-FR"/>
        </w:rPr>
        <w:t>La marque d</w:t>
      </w:r>
      <w:r>
        <w:rPr>
          <w:lang w:val="fr-FR"/>
        </w:rPr>
        <w:t>’</w:t>
      </w:r>
      <w:r w:rsidRPr="00684E66">
        <w:rPr>
          <w:lang w:val="fr-FR"/>
        </w:rPr>
        <w:t>homologation ci-dessus, apposée sur un véhicule, indique que le type de ce véhicule a été homologué aux Pays</w:t>
      </w:r>
      <w:r>
        <w:rPr>
          <w:lang w:val="fr-FR"/>
        </w:rPr>
        <w:t xml:space="preserve">-Bas (E4) en vertu de la partie IV du Règlement ONU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 xml:space="preserve"> 34, sous le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637B4">
        <w:rPr>
          <w:lang w:val="fr-FR"/>
        </w:rPr>
        <w:t>04</w:t>
      </w:r>
      <w:r w:rsidRPr="00684E66">
        <w:rPr>
          <w:lang w:val="fr-FR"/>
        </w:rPr>
        <w:t>1234. Les deux premiers chiffres du numéro d</w:t>
      </w:r>
      <w:r>
        <w:rPr>
          <w:lang w:val="fr-FR"/>
        </w:rPr>
        <w:t>’</w:t>
      </w:r>
      <w:r w:rsidRPr="00684E66">
        <w:rPr>
          <w:lang w:val="fr-FR"/>
        </w:rPr>
        <w:t>homologation (</w:t>
      </w:r>
      <w:r w:rsidRPr="000637B4">
        <w:rPr>
          <w:lang w:val="fr-FR"/>
        </w:rPr>
        <w:t>04</w:t>
      </w:r>
      <w:r w:rsidRPr="00684E66">
        <w:rPr>
          <w:lang w:val="fr-FR"/>
        </w:rPr>
        <w:t>) indiquent que l</w:t>
      </w:r>
      <w:r>
        <w:rPr>
          <w:lang w:val="fr-FR"/>
        </w:rPr>
        <w:t>’</w:t>
      </w:r>
      <w:r w:rsidRPr="00684E66">
        <w:rPr>
          <w:lang w:val="fr-FR"/>
        </w:rPr>
        <w:t>homologation a été délivrée conformément a</w:t>
      </w:r>
      <w:r>
        <w:rPr>
          <w:lang w:val="fr-FR"/>
        </w:rPr>
        <w:t xml:space="preserve">ux dispositions du Règlement ONU </w:t>
      </w:r>
      <w:r w:rsidRPr="00684E66">
        <w:rPr>
          <w:lang w:val="fr-FR"/>
        </w:rPr>
        <w:t>n</w:t>
      </w:r>
      <w:r w:rsidRPr="00684E6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84E66">
        <w:rPr>
          <w:lang w:val="fr-FR"/>
        </w:rPr>
        <w:t>34 tel que modifié par la série</w:t>
      </w:r>
      <w:r>
        <w:rPr>
          <w:lang w:val="fr-FR"/>
        </w:rPr>
        <w:t> </w:t>
      </w:r>
      <w:r w:rsidRPr="000637B4">
        <w:rPr>
          <w:lang w:val="fr-FR"/>
        </w:rPr>
        <w:t>04</w:t>
      </w:r>
      <w:r w:rsidRPr="00684E66">
        <w:rPr>
          <w:lang w:val="fr-FR"/>
        </w:rPr>
        <w:t xml:space="preserve"> d</w:t>
      </w:r>
      <w:r>
        <w:rPr>
          <w:lang w:val="fr-FR"/>
        </w:rPr>
        <w:t>’</w:t>
      </w:r>
      <w:r w:rsidRPr="00684E66">
        <w:rPr>
          <w:lang w:val="fr-FR"/>
        </w:rPr>
        <w:t>amendements.</w:t>
      </w:r>
    </w:p>
    <w:p w14:paraId="31F330BA" w14:textId="77777777" w:rsidR="0098486F" w:rsidRDefault="0098486F" w:rsidP="00FC7561">
      <w:pPr>
        <w:pStyle w:val="SingleTxtG"/>
        <w:keepNext/>
        <w:spacing w:after="240"/>
        <w:rPr>
          <w:lang w:val="fr-FR"/>
        </w:rPr>
      </w:pPr>
      <w:r w:rsidRPr="00112E98">
        <w:rPr>
          <w:lang w:val="fr-FR"/>
        </w:rPr>
        <w:lastRenderedPageBreak/>
        <w:t>Modèle</w:t>
      </w:r>
      <w:r>
        <w:rPr>
          <w:lang w:val="fr-FR"/>
        </w:rPr>
        <w:t> </w:t>
      </w:r>
      <w:r w:rsidRPr="00112E98">
        <w:rPr>
          <w:lang w:val="fr-FR"/>
        </w:rPr>
        <w:t>E</w:t>
      </w:r>
      <w:r>
        <w:rPr>
          <w:lang w:val="fr-FR"/>
        </w:rPr>
        <w:t xml:space="preserve"> </w:t>
      </w:r>
      <w:r>
        <w:rPr>
          <w:lang w:val="fr-FR"/>
        </w:rPr>
        <w:br/>
        <w:t>(Voir le paragraphe 3.3.5 du présent Règlement</w:t>
      </w:r>
      <w:r w:rsidRPr="00B67CF7">
        <w:t xml:space="preserve"> </w:t>
      </w:r>
      <w:r w:rsidRPr="00FF3461">
        <w:rPr>
          <w:lang w:val="fr-FR"/>
        </w:rPr>
        <w:t>ONU</w:t>
      </w:r>
      <w:r>
        <w:rPr>
          <w:lang w:val="fr-FR"/>
        </w:rPr>
        <w:t>)</w:t>
      </w:r>
    </w:p>
    <w:p w14:paraId="59A11FF8" w14:textId="77777777" w:rsidR="0098486F" w:rsidRPr="008811DD" w:rsidRDefault="0098486F" w:rsidP="0098486F">
      <w:pPr>
        <w:pStyle w:val="SingleTxtG"/>
        <w:spacing w:after="60"/>
        <w:jc w:val="righ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2DDE" wp14:editId="1DD491DD">
                <wp:simplePos x="0" y="0"/>
                <wp:positionH relativeFrom="column">
                  <wp:posOffset>2695096</wp:posOffset>
                </wp:positionH>
                <wp:positionV relativeFrom="paragraph">
                  <wp:posOffset>81980</wp:posOffset>
                </wp:positionV>
                <wp:extent cx="2071370" cy="645795"/>
                <wp:effectExtent l="0" t="0" r="5080" b="19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852"/>
                            </w:tblGrid>
                            <w:tr w:rsidR="0098486F" w14:paraId="6D429089" w14:textId="77777777" w:rsidTr="00A3508C">
                              <w:tc>
                                <w:tcPr>
                                  <w:tcW w:w="1406" w:type="dxa"/>
                                </w:tcPr>
                                <w:p w14:paraId="79DEF063" w14:textId="77777777" w:rsidR="0098486F" w:rsidRPr="00CD5616" w:rsidRDefault="0098486F" w:rsidP="00CA0F2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D5616">
                                    <w:rPr>
                                      <w:sz w:val="40"/>
                                      <w:szCs w:val="40"/>
                                    </w:rPr>
                                    <w:t>34RIV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14:paraId="78B906B0" w14:textId="77777777" w:rsidR="0098486F" w:rsidRPr="002A57E1" w:rsidRDefault="0098486F" w:rsidP="00CA0F2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6659A">
                                    <w:rPr>
                                      <w:sz w:val="36"/>
                                      <w:szCs w:val="36"/>
                                    </w:rPr>
                                    <w:t>04</w:t>
                                  </w:r>
                                  <w:r w:rsidRPr="002A57E1">
                                    <w:rPr>
                                      <w:sz w:val="36"/>
                                      <w:szCs w:val="36"/>
                                    </w:rPr>
                                    <w:t>1234</w:t>
                                  </w:r>
                                </w:p>
                              </w:tc>
                            </w:tr>
                            <w:tr w:rsidR="0098486F" w14:paraId="2705728E" w14:textId="77777777" w:rsidTr="00A3508C">
                              <w:trPr>
                                <w:trHeight w:val="511"/>
                              </w:trPr>
                              <w:tc>
                                <w:tcPr>
                                  <w:tcW w:w="1406" w:type="dxa"/>
                                </w:tcPr>
                                <w:p w14:paraId="2DAFC8B0" w14:textId="77777777" w:rsidR="0098486F" w:rsidRPr="00CD5616" w:rsidRDefault="0098486F" w:rsidP="00CA0F2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D5616">
                                    <w:rPr>
                                      <w:sz w:val="40"/>
                                      <w:szCs w:val="4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</w:tcPr>
                                <w:p w14:paraId="4BB2D796" w14:textId="77777777" w:rsidR="0098486F" w:rsidRPr="00CD5616" w:rsidRDefault="0098486F" w:rsidP="00CA0F2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D5616">
                                    <w:rPr>
                                      <w:sz w:val="40"/>
                                      <w:szCs w:val="40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17087BFE" w14:textId="77777777" w:rsidR="0098486F" w:rsidRDefault="0098486F" w:rsidP="00984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2DDE" id="Zone de texte 19" o:spid="_x0000_s1030" type="#_x0000_t202" style="position:absolute;left:0;text-align:left;margin-left:212.2pt;margin-top:6.45pt;width:163.1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uX9wEAANEDAAAOAAAAZHJzL2Uyb0RvYy54bWysU8GO0zAQvSPxD5bvNG3pbtmo6Wrpqghp&#10;WZAWPsBxnMTC8Zix26R8PWMn2y1wQ+RgeTz2m3lvXja3Q2fYUaHXYAu+mM05U1ZCpW1T8G9f92/e&#10;ce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" stroked="f">
                <v:textbox>
                  <w:txbxContent>
                    <w:tbl>
                      <w:tblPr>
                        <w:tblW w:w="32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852"/>
                      </w:tblGrid>
                      <w:tr w:rsidR="0098486F" w14:paraId="6D429089" w14:textId="77777777" w:rsidTr="00A3508C">
                        <w:tc>
                          <w:tcPr>
                            <w:tcW w:w="1406" w:type="dxa"/>
                          </w:tcPr>
                          <w:p w14:paraId="79DEF063" w14:textId="77777777" w:rsidR="0098486F" w:rsidRPr="00CD5616" w:rsidRDefault="0098486F" w:rsidP="00CA0F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5616">
                              <w:rPr>
                                <w:sz w:val="40"/>
                                <w:szCs w:val="40"/>
                              </w:rPr>
                              <w:t>34RIV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 w14:paraId="78B906B0" w14:textId="77777777" w:rsidR="0098486F" w:rsidRPr="002A57E1" w:rsidRDefault="0098486F" w:rsidP="00CA0F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659A">
                              <w:rPr>
                                <w:sz w:val="36"/>
                                <w:szCs w:val="36"/>
                              </w:rPr>
                              <w:t>04</w:t>
                            </w:r>
                            <w:r w:rsidRPr="002A57E1">
                              <w:rPr>
                                <w:sz w:val="36"/>
                                <w:szCs w:val="36"/>
                              </w:rPr>
                              <w:t>1234</w:t>
                            </w:r>
                          </w:p>
                        </w:tc>
                      </w:tr>
                      <w:tr w:rsidR="0098486F" w14:paraId="2705728E" w14:textId="77777777" w:rsidTr="00A3508C">
                        <w:trPr>
                          <w:trHeight w:val="511"/>
                        </w:trPr>
                        <w:tc>
                          <w:tcPr>
                            <w:tcW w:w="1406" w:type="dxa"/>
                          </w:tcPr>
                          <w:p w14:paraId="2DAFC8B0" w14:textId="77777777" w:rsidR="0098486F" w:rsidRPr="00CD5616" w:rsidRDefault="0098486F" w:rsidP="00CA0F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5616">
                              <w:rPr>
                                <w:sz w:val="40"/>
                                <w:szCs w:val="4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 w14:paraId="4BB2D796" w14:textId="77777777" w:rsidR="0098486F" w:rsidRPr="00CD5616" w:rsidRDefault="0098486F" w:rsidP="00CA0F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5616">
                              <w:rPr>
                                <w:sz w:val="40"/>
                                <w:szCs w:val="40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17087BFE" w14:textId="77777777" w:rsidR="0098486F" w:rsidRDefault="0098486F" w:rsidP="0098486F"/>
                  </w:txbxContent>
                </v:textbox>
              </v:shape>
            </w:pict>
          </mc:Fallback>
        </mc:AlternateContent>
      </w:r>
      <w:r>
        <w:rPr>
          <w:b/>
          <w:noProof/>
          <w:lang w:val="fr-FR" w:eastAsia="fr-FR"/>
        </w:rPr>
        <w:drawing>
          <wp:inline distT="0" distB="0" distL="0" distR="0" wp14:anchorId="7EEC9A8E" wp14:editId="55F24088">
            <wp:extent cx="4686300" cy="838200"/>
            <wp:effectExtent l="0" t="0" r="0" b="0"/>
            <wp:docPr id="22" name="Pictur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" t="-577" r="-461" b="-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 w:rsidRPr="00B67CF7">
        <w:t>a = 8 mm min</w:t>
      </w:r>
    </w:p>
    <w:p w14:paraId="1554431D" w14:textId="77777777" w:rsidR="0098486F" w:rsidRPr="00B67CF7" w:rsidRDefault="0098486F" w:rsidP="0098486F">
      <w:pPr>
        <w:pStyle w:val="SingleTxtG"/>
        <w:ind w:firstLine="567"/>
        <w:rPr>
          <w:bCs/>
          <w:spacing w:val="-2"/>
        </w:rPr>
      </w:pPr>
      <w:r w:rsidRPr="006F4E55">
        <w:rPr>
          <w:lang w:val="fr-FR" w:eastAsia="fr-FR"/>
        </w:rPr>
        <w:t>La marque d</w:t>
      </w:r>
      <w:r>
        <w:rPr>
          <w:lang w:val="fr-FR" w:eastAsia="fr-FR"/>
        </w:rPr>
        <w:t>’</w:t>
      </w:r>
      <w:r w:rsidRPr="006F4E55">
        <w:rPr>
          <w:lang w:val="fr-FR" w:eastAsia="fr-FR"/>
        </w:rPr>
        <w:t xml:space="preserve">homologation ci-dessus, apposée sur un véhicule, indique que le type de ce véhicule a </w:t>
      </w:r>
      <w:r w:rsidRPr="006F4E55">
        <w:rPr>
          <w:lang w:val="fr-FR"/>
        </w:rPr>
        <w:t>été</w:t>
      </w:r>
      <w:r w:rsidRPr="006F4E55">
        <w:rPr>
          <w:lang w:val="fr-FR" w:eastAsia="fr-FR"/>
        </w:rPr>
        <w:t xml:space="preserve"> </w:t>
      </w:r>
      <w:r w:rsidRPr="006F4E55">
        <w:rPr>
          <w:lang w:val="fr-FR"/>
        </w:rPr>
        <w:t>homologué</w:t>
      </w:r>
      <w:r w:rsidRPr="006F4E55">
        <w:rPr>
          <w:lang w:val="fr-FR" w:eastAsia="fr-FR"/>
        </w:rPr>
        <w:t xml:space="preserve"> aux Pays-Bas (</w:t>
      </w:r>
      <w:r>
        <w:rPr>
          <w:lang w:val="fr-FR" w:eastAsia="fr-FR"/>
        </w:rPr>
        <w:t xml:space="preserve">E4) en vertu de la partie IV du </w:t>
      </w:r>
      <w:r w:rsidRPr="003267DF">
        <w:rPr>
          <w:lang w:val="fr-FR" w:eastAsia="fr-FR"/>
        </w:rPr>
        <w:t>Règlement ONU n</w:t>
      </w:r>
      <w:r w:rsidRPr="003267DF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</w:t>
      </w:r>
      <w:r w:rsidRPr="003267DF">
        <w:rPr>
          <w:lang w:val="fr-FR" w:eastAsia="fr-FR"/>
        </w:rPr>
        <w:t>34</w:t>
      </w:r>
      <w:r>
        <w:rPr>
          <w:lang w:val="fr-FR" w:eastAsia="fr-FR"/>
        </w:rPr>
        <w:t xml:space="preserve"> et du </w:t>
      </w:r>
      <w:r w:rsidRPr="003267DF">
        <w:rPr>
          <w:lang w:val="fr-FR" w:eastAsia="fr-FR"/>
        </w:rPr>
        <w:t>Règlement ONU n</w:t>
      </w:r>
      <w:r w:rsidRPr="003267DF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33</w:t>
      </w:r>
      <w:r w:rsidRPr="00EE59C9">
        <w:rPr>
          <w:rStyle w:val="Appelnotedebasdep"/>
          <w:lang w:eastAsia="fr-FR"/>
        </w:rPr>
        <w:footnoteReference w:customMarkFollows="1" w:id="5"/>
        <w:t>*</w:t>
      </w:r>
      <w:r>
        <w:rPr>
          <w:bCs/>
          <w:lang w:val="fr-FR"/>
        </w:rPr>
        <w:t>.</w:t>
      </w:r>
      <w:r w:rsidRPr="006F4E55">
        <w:rPr>
          <w:lang w:val="fr-FR" w:eastAsia="fr-FR"/>
        </w:rPr>
        <w:t xml:space="preserve"> Les numéros d</w:t>
      </w:r>
      <w:r>
        <w:rPr>
          <w:lang w:val="fr-FR" w:eastAsia="fr-FR"/>
        </w:rPr>
        <w:t>’</w:t>
      </w:r>
      <w:r w:rsidRPr="006F4E55">
        <w:rPr>
          <w:lang w:val="fr-FR" w:eastAsia="fr-FR"/>
        </w:rPr>
        <w:t>homologation indiquent que, à la date où les homologations correspondantes ont</w:t>
      </w:r>
      <w:r>
        <w:rPr>
          <w:lang w:val="fr-FR" w:eastAsia="fr-FR"/>
        </w:rPr>
        <w:t xml:space="preserve"> été délivrées, le Règlement ONU </w:t>
      </w:r>
      <w:r w:rsidRPr="00684E66">
        <w:rPr>
          <w:lang w:val="fr-FR" w:eastAsia="fr-FR"/>
        </w:rPr>
        <w:t>n</w:t>
      </w:r>
      <w:r w:rsidRPr="00684E66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</w:t>
      </w:r>
      <w:r w:rsidRPr="006F4E55">
        <w:rPr>
          <w:lang w:val="fr-FR" w:eastAsia="fr-FR"/>
        </w:rPr>
        <w:t>34</w:t>
      </w:r>
      <w:r>
        <w:rPr>
          <w:lang w:val="fr-FR" w:eastAsia="fr-FR"/>
        </w:rPr>
        <w:t xml:space="preserve"> incluait la série </w:t>
      </w:r>
      <w:r w:rsidRPr="00681724">
        <w:rPr>
          <w:lang w:val="fr-FR" w:eastAsia="fr-FR"/>
        </w:rPr>
        <w:t>04</w:t>
      </w:r>
      <w:r w:rsidRPr="006F4E55">
        <w:rPr>
          <w:lang w:val="fr-FR" w:eastAsia="fr-FR"/>
        </w:rPr>
        <w:t xml:space="preserve"> d</w:t>
      </w:r>
      <w:r>
        <w:rPr>
          <w:lang w:val="fr-FR" w:eastAsia="fr-FR"/>
        </w:rPr>
        <w:t>’</w:t>
      </w:r>
      <w:r w:rsidRPr="006F4E55">
        <w:rPr>
          <w:lang w:val="fr-FR" w:eastAsia="fr-FR"/>
        </w:rPr>
        <w:t>amendem</w:t>
      </w:r>
      <w:r>
        <w:rPr>
          <w:lang w:val="fr-FR" w:eastAsia="fr-FR"/>
        </w:rPr>
        <w:t xml:space="preserve">ents tandis que le Règlement ONU </w:t>
      </w:r>
      <w:r w:rsidRPr="00684E66">
        <w:rPr>
          <w:lang w:val="fr-FR" w:eastAsia="fr-FR"/>
        </w:rPr>
        <w:t>n</w:t>
      </w:r>
      <w:r w:rsidRPr="00684E66">
        <w:rPr>
          <w:vertAlign w:val="superscript"/>
          <w:lang w:val="fr-FR" w:eastAsia="fr-FR"/>
        </w:rPr>
        <w:t>o</w:t>
      </w:r>
      <w:r>
        <w:rPr>
          <w:lang w:val="fr-FR" w:eastAsia="fr-FR"/>
        </w:rPr>
        <w:t> </w:t>
      </w:r>
      <w:r w:rsidRPr="006F4E55">
        <w:rPr>
          <w:lang w:val="fr-FR" w:eastAsia="fr-FR"/>
        </w:rPr>
        <w:t>33 était encore dans sa forme originelle.</w:t>
      </w:r>
      <w:r>
        <w:rPr>
          <w:lang w:val="fr-FR"/>
        </w:rPr>
        <w:t> ».</w:t>
      </w:r>
    </w:p>
    <w:p w14:paraId="5C9F7717" w14:textId="77777777" w:rsidR="0098486F" w:rsidRPr="00672E8E" w:rsidRDefault="0098486F" w:rsidP="0098486F">
      <w:pPr>
        <w:spacing w:after="120"/>
        <w:ind w:left="1134" w:right="1134"/>
        <w:jc w:val="both"/>
        <w:rPr>
          <w:bCs/>
          <w:noProof/>
          <w:spacing w:val="-2"/>
          <w:lang w:val="fr-FR"/>
        </w:rPr>
      </w:pPr>
      <w:r w:rsidRPr="00672E8E">
        <w:rPr>
          <w:bCs/>
          <w:i/>
          <w:iCs/>
          <w:noProof/>
          <w:spacing w:val="-2"/>
          <w:lang w:val="fr-FR"/>
        </w:rPr>
        <w:t>Annexe 3</w:t>
      </w:r>
      <w:r w:rsidRPr="00672E8E">
        <w:rPr>
          <w:bCs/>
          <w:noProof/>
          <w:spacing w:val="-2"/>
          <w:lang w:val="fr-FR"/>
        </w:rPr>
        <w:t>, supprimer.</w:t>
      </w:r>
    </w:p>
    <w:p w14:paraId="6CA8991A" w14:textId="77777777" w:rsidR="0098486F" w:rsidRPr="00B67CF7" w:rsidRDefault="0098486F" w:rsidP="0098486F">
      <w:pPr>
        <w:pStyle w:val="SingleTxtG"/>
        <w:rPr>
          <w:bCs/>
          <w:spacing w:val="-2"/>
        </w:rPr>
      </w:pPr>
      <w:r w:rsidRPr="000F19DE">
        <w:rPr>
          <w:bCs/>
          <w:i/>
          <w:iCs/>
          <w:noProof/>
          <w:spacing w:val="-2"/>
          <w:lang w:val="fr-FR"/>
        </w:rPr>
        <w:t>Ajouter une nouvelle annexe 3</w:t>
      </w:r>
      <w:r w:rsidRPr="00672E8E">
        <w:rPr>
          <w:bCs/>
          <w:noProof/>
          <w:spacing w:val="-2"/>
          <w:lang w:val="fr-FR"/>
        </w:rPr>
        <w:t>, comme suit</w:t>
      </w:r>
      <w:r>
        <w:rPr>
          <w:bCs/>
          <w:noProof/>
          <w:spacing w:val="-2"/>
          <w:lang w:val="fr-FR"/>
        </w:rPr>
        <w:t> </w:t>
      </w:r>
      <w:r w:rsidRPr="00672E8E">
        <w:rPr>
          <w:bCs/>
          <w:noProof/>
          <w:spacing w:val="-2"/>
          <w:lang w:val="fr-FR"/>
        </w:rPr>
        <w:t>:</w:t>
      </w:r>
    </w:p>
    <w:p w14:paraId="1B065BEE" w14:textId="166D3E7F" w:rsidR="0098486F" w:rsidRPr="00065AE7" w:rsidRDefault="0098486F" w:rsidP="0098486F">
      <w:pPr>
        <w:pStyle w:val="HChG"/>
        <w:spacing w:before="320" w:after="200" w:line="240" w:lineRule="exact"/>
      </w:pPr>
      <w:bookmarkStart w:id="2" w:name="_Hlk114741894"/>
      <w:r w:rsidRPr="00FC7561">
        <w:rPr>
          <w:b w:val="0"/>
          <w:bCs/>
          <w:spacing w:val="-2"/>
          <w:sz w:val="20"/>
        </w:rPr>
        <w:t>«</w:t>
      </w:r>
      <w:r w:rsidRPr="00065AE7">
        <w:rPr>
          <w:spacing w:val="-2"/>
        </w:rPr>
        <w:t> </w:t>
      </w:r>
      <w:r w:rsidRPr="00065AE7">
        <w:rPr>
          <w:noProof/>
          <w:lang w:val="fr-FR"/>
        </w:rPr>
        <w:t>Annexe 3</w:t>
      </w:r>
      <w:r w:rsidRPr="00065AE7">
        <w:rPr>
          <w:noProof/>
          <w:spacing w:val="-2"/>
          <w:lang w:val="fr-FR"/>
        </w:rPr>
        <w:t xml:space="preserve"> (réservé)</w:t>
      </w:r>
      <w:r w:rsidRPr="00065AE7">
        <w:rPr>
          <w:spacing w:val="-2"/>
        </w:rPr>
        <w:t> </w:t>
      </w:r>
      <w:r w:rsidRPr="00FC7561">
        <w:rPr>
          <w:b w:val="0"/>
          <w:bCs/>
          <w:spacing w:val="-2"/>
          <w:sz w:val="20"/>
        </w:rPr>
        <w:t>»</w:t>
      </w:r>
    </w:p>
    <w:bookmarkEnd w:id="2"/>
    <w:p w14:paraId="5E017913" w14:textId="77777777" w:rsidR="0098486F" w:rsidRPr="00B67CF7" w:rsidRDefault="0098486F" w:rsidP="0098486F">
      <w:pPr>
        <w:pStyle w:val="SingleTxtG"/>
        <w:rPr>
          <w:bCs/>
          <w:i/>
          <w:iCs/>
          <w:spacing w:val="-2"/>
        </w:rPr>
      </w:pPr>
      <w:r w:rsidRPr="00B67CF7">
        <w:rPr>
          <w:bCs/>
          <w:i/>
          <w:iCs/>
          <w:spacing w:val="-2"/>
        </w:rPr>
        <w:t>Annexe 4</w:t>
      </w:r>
      <w:r w:rsidRPr="00B67CF7">
        <w:rPr>
          <w:bCs/>
          <w:spacing w:val="-2"/>
        </w:rPr>
        <w:t>, supprimer.</w:t>
      </w:r>
    </w:p>
    <w:p w14:paraId="798EAFE8" w14:textId="77777777" w:rsidR="0098486F" w:rsidRPr="00B67CF7" w:rsidRDefault="0098486F" w:rsidP="0098486F">
      <w:pPr>
        <w:pStyle w:val="SingleTxtG"/>
        <w:rPr>
          <w:bCs/>
          <w:spacing w:val="-2"/>
        </w:rPr>
      </w:pPr>
      <w:r w:rsidRPr="000F19DE">
        <w:rPr>
          <w:bCs/>
          <w:i/>
          <w:iCs/>
          <w:spacing w:val="-2"/>
        </w:rPr>
        <w:t>Ajouter une nouvelle annexe 4</w:t>
      </w:r>
      <w:r w:rsidRPr="00B67CF7">
        <w:rPr>
          <w:bCs/>
          <w:spacing w:val="-2"/>
        </w:rPr>
        <w:t>, comme suit</w:t>
      </w:r>
      <w:r>
        <w:rPr>
          <w:bCs/>
          <w:spacing w:val="-2"/>
        </w:rPr>
        <w:t> </w:t>
      </w:r>
      <w:r w:rsidRPr="00B67CF7">
        <w:rPr>
          <w:bCs/>
          <w:spacing w:val="-2"/>
        </w:rPr>
        <w:t>:</w:t>
      </w:r>
    </w:p>
    <w:p w14:paraId="71FF4799" w14:textId="78034F19" w:rsidR="0098486F" w:rsidRDefault="0098486F" w:rsidP="0098486F">
      <w:pPr>
        <w:pStyle w:val="HChG"/>
        <w:spacing w:before="320" w:after="200" w:line="240" w:lineRule="exact"/>
        <w:rPr>
          <w:bCs/>
        </w:rPr>
      </w:pPr>
      <w:r w:rsidRPr="00FC7561">
        <w:rPr>
          <w:b w:val="0"/>
          <w:sz w:val="20"/>
        </w:rPr>
        <w:t>«</w:t>
      </w:r>
      <w:r>
        <w:rPr>
          <w:bCs/>
        </w:rPr>
        <w:t> </w:t>
      </w:r>
      <w:r w:rsidRPr="003C197F">
        <w:rPr>
          <w:noProof/>
          <w:lang w:val="fr-FR"/>
        </w:rPr>
        <w:t>Annex</w:t>
      </w:r>
      <w:r>
        <w:rPr>
          <w:noProof/>
          <w:lang w:val="fr-FR"/>
        </w:rPr>
        <w:t>e</w:t>
      </w:r>
      <w:r w:rsidRPr="003C197F">
        <w:rPr>
          <w:noProof/>
          <w:lang w:val="fr-FR"/>
        </w:rPr>
        <w:t xml:space="preserve"> </w:t>
      </w:r>
      <w:r>
        <w:rPr>
          <w:noProof/>
          <w:lang w:val="fr-FR"/>
        </w:rPr>
        <w:t>4</w:t>
      </w:r>
      <w:r w:rsidRPr="003C197F">
        <w:rPr>
          <w:bCs/>
          <w:noProof/>
          <w:lang w:val="fr-FR"/>
        </w:rPr>
        <w:t xml:space="preserve"> </w:t>
      </w:r>
      <w:r w:rsidRPr="004E6C3E">
        <w:rPr>
          <w:bCs/>
          <w:noProof/>
          <w:lang w:val="fr-FR"/>
        </w:rPr>
        <w:t>(</w:t>
      </w:r>
      <w:r>
        <w:rPr>
          <w:noProof/>
          <w:lang w:val="fr-FR"/>
        </w:rPr>
        <w:t>réservé</w:t>
      </w:r>
      <w:r w:rsidRPr="004E6C3E">
        <w:rPr>
          <w:bCs/>
          <w:noProof/>
          <w:lang w:val="fr-FR"/>
        </w:rPr>
        <w:t>)</w:t>
      </w:r>
      <w:r>
        <w:rPr>
          <w:bCs/>
        </w:rPr>
        <w:t> </w:t>
      </w:r>
      <w:r w:rsidRPr="00FC7561">
        <w:rPr>
          <w:b w:val="0"/>
          <w:sz w:val="20"/>
        </w:rPr>
        <w:t>»</w:t>
      </w:r>
    </w:p>
    <w:p w14:paraId="7E748B18" w14:textId="42B6FE52" w:rsidR="005F0207" w:rsidRPr="0098486F" w:rsidRDefault="0098486F" w:rsidP="009848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98486F" w:rsidSect="0098486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2B32" w14:textId="77777777" w:rsidR="00C31FB6" w:rsidRDefault="00C31FB6"/>
  </w:endnote>
  <w:endnote w:type="continuationSeparator" w:id="0">
    <w:p w14:paraId="6500C9CB" w14:textId="77777777" w:rsidR="00C31FB6" w:rsidRDefault="00C31FB6">
      <w:pPr>
        <w:pStyle w:val="Pieddepage"/>
      </w:pPr>
    </w:p>
  </w:endnote>
  <w:endnote w:type="continuationNotice" w:id="1">
    <w:p w14:paraId="4440B2EF" w14:textId="77777777" w:rsidR="00C31FB6" w:rsidRPr="00C451B9" w:rsidRDefault="00C31FB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3DC4" w14:textId="77777777" w:rsidR="0098486F" w:rsidRPr="0098486F" w:rsidRDefault="0098486F" w:rsidP="0098486F">
    <w:pPr>
      <w:pStyle w:val="Pieddepage"/>
      <w:tabs>
        <w:tab w:val="right" w:pos="9638"/>
      </w:tabs>
    </w:pPr>
    <w:r w:rsidRPr="0098486F">
      <w:rPr>
        <w:b/>
        <w:sz w:val="18"/>
      </w:rPr>
      <w:fldChar w:fldCharType="begin"/>
    </w:r>
    <w:r w:rsidRPr="0098486F">
      <w:rPr>
        <w:b/>
        <w:sz w:val="18"/>
      </w:rPr>
      <w:instrText xml:space="preserve"> PAGE  \* MERGEFORMAT </w:instrText>
    </w:r>
    <w:r w:rsidRPr="0098486F">
      <w:rPr>
        <w:b/>
        <w:sz w:val="18"/>
      </w:rPr>
      <w:fldChar w:fldCharType="separate"/>
    </w:r>
    <w:r w:rsidRPr="0098486F">
      <w:rPr>
        <w:b/>
        <w:noProof/>
        <w:sz w:val="18"/>
      </w:rPr>
      <w:t>2</w:t>
    </w:r>
    <w:r w:rsidRPr="0098486F">
      <w:rPr>
        <w:b/>
        <w:sz w:val="18"/>
      </w:rPr>
      <w:fldChar w:fldCharType="end"/>
    </w:r>
    <w:r>
      <w:rPr>
        <w:b/>
        <w:sz w:val="18"/>
      </w:rPr>
      <w:tab/>
    </w:r>
    <w:r>
      <w:t>GE.23-11574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91D" w14:textId="77777777" w:rsidR="0098486F" w:rsidRPr="0098486F" w:rsidRDefault="0098486F" w:rsidP="0098486F">
    <w:pPr>
      <w:pStyle w:val="Pieddepage"/>
      <w:tabs>
        <w:tab w:val="right" w:pos="9638"/>
      </w:tabs>
      <w:rPr>
        <w:b/>
        <w:sz w:val="18"/>
      </w:rPr>
    </w:pPr>
    <w:r>
      <w:t>GE.23-11574</w:t>
    </w:r>
    <w:r>
      <w:tab/>
    </w:r>
    <w:r w:rsidRPr="0098486F">
      <w:rPr>
        <w:b/>
        <w:sz w:val="18"/>
      </w:rPr>
      <w:fldChar w:fldCharType="begin"/>
    </w:r>
    <w:r w:rsidRPr="0098486F">
      <w:rPr>
        <w:b/>
        <w:sz w:val="18"/>
      </w:rPr>
      <w:instrText xml:space="preserve"> PAGE  \* MERGEFORMAT </w:instrText>
    </w:r>
    <w:r w:rsidRPr="0098486F">
      <w:rPr>
        <w:b/>
        <w:sz w:val="18"/>
      </w:rPr>
      <w:fldChar w:fldCharType="separate"/>
    </w:r>
    <w:r w:rsidRPr="0098486F">
      <w:rPr>
        <w:b/>
        <w:noProof/>
        <w:sz w:val="18"/>
      </w:rPr>
      <w:t>3</w:t>
    </w:r>
    <w:r w:rsidRPr="009848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845" w14:textId="06B498BC" w:rsidR="00467F2C" w:rsidRPr="0098486F" w:rsidRDefault="0098486F" w:rsidP="0098486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3899B5C" wp14:editId="4119E8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23-11574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133C5F" wp14:editId="78FFC83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040124    040124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6F97" w14:textId="77777777" w:rsidR="00C31FB6" w:rsidRPr="00D27D5E" w:rsidRDefault="00C31FB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BF23C" w14:textId="77777777" w:rsidR="00C31FB6" w:rsidRPr="00D171D4" w:rsidRDefault="00C31FB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803D20F" w14:textId="77777777" w:rsidR="00C31FB6" w:rsidRPr="00C451B9" w:rsidRDefault="00C31FB6" w:rsidP="00C451B9">
      <w:pPr>
        <w:spacing w:line="240" w:lineRule="auto"/>
        <w:rPr>
          <w:sz w:val="2"/>
          <w:szCs w:val="2"/>
        </w:rPr>
      </w:pPr>
    </w:p>
  </w:footnote>
  <w:footnote w:id="2">
    <w:p w14:paraId="07B03581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E015BC6" w14:textId="77777777" w:rsidR="00591072" w:rsidRPr="00591072" w:rsidRDefault="00591072" w:rsidP="00591072">
      <w:pPr>
        <w:pStyle w:val="Notedebasdepage"/>
      </w:pPr>
      <w:r w:rsidRPr="0098486F">
        <w:tab/>
      </w:r>
      <w:r w:rsidRPr="0098486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A8F1E4A" w14:textId="2B84D278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49A2807D" w14:textId="77777777" w:rsidR="0098486F" w:rsidRPr="00B67CF7" w:rsidRDefault="0098486F" w:rsidP="0098486F">
      <w:pPr>
        <w:pStyle w:val="Notedebasdepage"/>
      </w:pPr>
      <w:r w:rsidRPr="00B67CF7">
        <w:tab/>
      </w:r>
      <w:r>
        <w:rPr>
          <w:rStyle w:val="Appelnotedebasdep"/>
        </w:rPr>
        <w:footnoteRef/>
      </w:r>
      <w:r w:rsidRPr="00B67CF7">
        <w:tab/>
        <w:t xml:space="preserve">Numéro </w:t>
      </w:r>
      <w:r w:rsidRPr="004B6A97">
        <w:t>distinctif</w:t>
      </w:r>
      <w:r w:rsidRPr="00B67CF7">
        <w:t xml:space="preserve"> du pays qui a accordé/étendu/refusé/retiré l’homologation (voir les dispositions relatives à l’homologation dans le Règlement).</w:t>
      </w:r>
    </w:p>
  </w:footnote>
  <w:footnote w:id="4">
    <w:p w14:paraId="7A282881" w14:textId="77777777" w:rsidR="0098486F" w:rsidRDefault="0098486F" w:rsidP="0098486F">
      <w:pPr>
        <w:pStyle w:val="Notedebasdepage"/>
      </w:pPr>
      <w:r w:rsidRPr="00B67CF7">
        <w:tab/>
      </w:r>
      <w:r>
        <w:rPr>
          <w:rStyle w:val="Appelnotedebasdep"/>
        </w:rPr>
        <w:footnoteRef/>
      </w:r>
      <w:r>
        <w:tab/>
      </w:r>
      <w:r w:rsidRPr="005A48EA">
        <w:rPr>
          <w:lang w:val="fr-FR"/>
        </w:rPr>
        <w:t xml:space="preserve">Biffer les </w:t>
      </w:r>
      <w:r w:rsidRPr="004B6A97">
        <w:t>mentions</w:t>
      </w:r>
      <w:r w:rsidRPr="005A48EA">
        <w:rPr>
          <w:lang w:val="fr-FR"/>
        </w:rPr>
        <w:t xml:space="preserve"> inutiles.</w:t>
      </w:r>
    </w:p>
  </w:footnote>
  <w:footnote w:id="5">
    <w:p w14:paraId="71A6C8AF" w14:textId="77777777" w:rsidR="0098486F" w:rsidRPr="00EE59C9" w:rsidRDefault="0098486F" w:rsidP="0098486F">
      <w:pPr>
        <w:pStyle w:val="Notedebasdepage"/>
        <w:rPr>
          <w:rStyle w:val="Caractresdenotedefin"/>
          <w:szCs w:val="16"/>
        </w:rPr>
      </w:pPr>
      <w:r>
        <w:rPr>
          <w:rStyle w:val="Appelnotedebasdep"/>
        </w:rPr>
        <w:tab/>
      </w:r>
      <w:r w:rsidRPr="00FC756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</w:rPr>
        <w:tab/>
      </w:r>
      <w:r w:rsidRPr="00EE59C9">
        <w:rPr>
          <w:rStyle w:val="Caractresdenotedefin"/>
          <w:szCs w:val="16"/>
        </w:rPr>
        <w:t>Le deuxième numéro n’est donné qu’à titre d’exemple.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5D65" w14:textId="5EEE286A" w:rsidR="0098486F" w:rsidRPr="0098486F" w:rsidRDefault="0098486F">
    <w:pPr>
      <w:pStyle w:val="En-tte"/>
      <w:rPr>
        <w:lang w:val="en-US"/>
      </w:rPr>
    </w:pPr>
    <w:r>
      <w:fldChar w:fldCharType="begin"/>
    </w:r>
    <w:r w:rsidRPr="0098486F">
      <w:rPr>
        <w:lang w:val="en-US"/>
      </w:rPr>
      <w:instrText xml:space="preserve"> TITLE  \* MERGEFORMAT </w:instrText>
    </w:r>
    <w:r>
      <w:fldChar w:fldCharType="separate"/>
    </w:r>
    <w:r w:rsidR="00E110D3">
      <w:rPr>
        <w:lang w:val="en-US"/>
      </w:rPr>
      <w:t>E/ECE/324/Rev.1/Add.33/Rev.2/Amend.7</w:t>
    </w:r>
    <w:r>
      <w:fldChar w:fldCharType="end"/>
    </w:r>
    <w:r w:rsidRPr="0098486F">
      <w:rPr>
        <w:lang w:val="en-US"/>
      </w:rPr>
      <w:br/>
    </w:r>
    <w:r w:rsidR="00E110D3" w:rsidRPr="00E110D3">
      <w:rPr>
        <w:lang w:val="en-US"/>
      </w:rPr>
      <w:t>E/ECE/TRANS/505/Rev.1/Add.33/Rev.2/Amend.7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87D" w14:textId="1FF6EEE7" w:rsidR="0098486F" w:rsidRPr="0098486F" w:rsidRDefault="0098486F" w:rsidP="0098486F">
    <w:pPr>
      <w:pStyle w:val="En-tte"/>
      <w:jc w:val="right"/>
      <w:rPr>
        <w:lang w:val="en-US"/>
      </w:rPr>
    </w:pPr>
    <w:r>
      <w:fldChar w:fldCharType="begin"/>
    </w:r>
    <w:r w:rsidRPr="0098486F">
      <w:rPr>
        <w:lang w:val="en-US"/>
      </w:rPr>
      <w:instrText xml:space="preserve"> TITLE  \* MERGEFORMAT </w:instrText>
    </w:r>
    <w:r>
      <w:fldChar w:fldCharType="separate"/>
    </w:r>
    <w:r w:rsidR="00E110D3">
      <w:rPr>
        <w:lang w:val="en-US"/>
      </w:rPr>
      <w:t>E/ECE/324/Rev.1/Add.33/Rev.2/Amend.7</w:t>
    </w:r>
    <w:r>
      <w:fldChar w:fldCharType="end"/>
    </w:r>
    <w:r w:rsidRPr="0098486F">
      <w:rPr>
        <w:lang w:val="en-US"/>
      </w:rPr>
      <w:br/>
    </w:r>
    <w:r>
      <w:fldChar w:fldCharType="begin"/>
    </w:r>
    <w:r w:rsidRPr="0098486F">
      <w:rPr>
        <w:lang w:val="en-US"/>
      </w:rPr>
      <w:instrText xml:space="preserve"> KEYWORDS  \* MERGEFORMAT </w:instrText>
    </w:r>
    <w:r>
      <w:fldChar w:fldCharType="separate"/>
    </w:r>
    <w:r w:rsidR="00E110D3">
      <w:rPr>
        <w:lang w:val="en-US"/>
      </w:rPr>
      <w:t xml:space="preserve"> E/ECE/TRANS/505/Rev.1/Add.33/Rev.2/Amend.7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37769817">
    <w:abstractNumId w:val="2"/>
  </w:num>
  <w:num w:numId="2" w16cid:durableId="2031641979">
    <w:abstractNumId w:val="1"/>
  </w:num>
  <w:num w:numId="3" w16cid:durableId="1423525681">
    <w:abstractNumId w:val="0"/>
  </w:num>
  <w:num w:numId="4" w16cid:durableId="546451210">
    <w:abstractNumId w:val="2"/>
  </w:num>
  <w:num w:numId="5" w16cid:durableId="1637636320">
    <w:abstractNumId w:val="1"/>
  </w:num>
  <w:num w:numId="6" w16cid:durableId="15644424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5A46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2689F"/>
    <w:rsid w:val="00330508"/>
    <w:rsid w:val="0033286A"/>
    <w:rsid w:val="00333130"/>
    <w:rsid w:val="00346E32"/>
    <w:rsid w:val="003515AA"/>
    <w:rsid w:val="00353D5E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486F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1FB6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10D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7561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E9758"/>
  <w15:docId w15:val="{00FEF547-3792-4D90-9D87-CBEDAF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,5_GR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,5_GR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locked/>
    <w:rsid w:val="0098486F"/>
    <w:rPr>
      <w:rFonts w:eastAsiaTheme="minorHAnsi"/>
      <w:b/>
      <w:sz w:val="28"/>
      <w:lang w:val="fr-CH"/>
    </w:rPr>
  </w:style>
  <w:style w:type="character" w:customStyle="1" w:styleId="Caractresdenotedefin">
    <w:name w:val="Caractères de note de fin"/>
    <w:uiPriority w:val="99"/>
    <w:rsid w:val="0098486F"/>
  </w:style>
  <w:style w:type="paragraph" w:customStyle="1" w:styleId="para">
    <w:name w:val="para"/>
    <w:basedOn w:val="Normal"/>
    <w:qFormat/>
    <w:rsid w:val="0098486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rsid w:val="0098486F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8486F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5611-22AE-4EFA-8DB8-3EAAC76A43C5}"/>
</file>

<file path=customXml/itemProps2.xml><?xml version="1.0" encoding="utf-8"?>
<ds:datastoreItem xmlns:ds="http://schemas.openxmlformats.org/officeDocument/2006/customXml" ds:itemID="{C509EBE2-A4CC-41D0-9CD8-1C282208474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8</Pages>
  <Words>2154</Words>
  <Characters>11753</Characters>
  <Application>Microsoft Office Word</Application>
  <DocSecurity>0</DocSecurity>
  <Lines>259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E/ECE/324/Rev.1/Add.33/Rev.2/Amend.7</vt:lpstr>
    </vt:vector>
  </TitlesOfParts>
  <Company>CSD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E/ECE/324/Rev.1/Add.33/Rev.2/Amend.7</dc:title>
  <dc:creator>Sandrine CLERE</dc:creator>
  <cp:keywords> E/ECE/TRANS/505/Rev.1/Add.33/Rev.2/Amend.7</cp:keywords>
  <cp:lastModifiedBy>Sandrine Clere</cp:lastModifiedBy>
  <cp:revision>3</cp:revision>
  <cp:lastPrinted>2024-01-04T10:06:00Z</cp:lastPrinted>
  <dcterms:created xsi:type="dcterms:W3CDTF">2024-01-04T10:06:00Z</dcterms:created>
  <dcterms:modified xsi:type="dcterms:W3CDTF">2024-01-04T10:07:00Z</dcterms:modified>
</cp:coreProperties>
</file>