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C635AD" w14:paraId="2CD6C16F" w14:textId="77777777" w:rsidTr="00B20551">
        <w:trPr>
          <w:cantSplit/>
          <w:trHeight w:hRule="exact" w:val="851"/>
        </w:trPr>
        <w:tc>
          <w:tcPr>
            <w:tcW w:w="1276" w:type="dxa"/>
            <w:tcBorders>
              <w:bottom w:val="single" w:sz="4" w:space="0" w:color="auto"/>
            </w:tcBorders>
            <w:vAlign w:val="bottom"/>
          </w:tcPr>
          <w:p w14:paraId="3DE8A57C" w14:textId="1D27BF87" w:rsidR="009E6CB7" w:rsidRPr="00C635AD" w:rsidRDefault="009E6CB7" w:rsidP="00B20551">
            <w:pPr>
              <w:spacing w:after="80"/>
            </w:pPr>
          </w:p>
        </w:tc>
        <w:tc>
          <w:tcPr>
            <w:tcW w:w="2268" w:type="dxa"/>
            <w:tcBorders>
              <w:bottom w:val="single" w:sz="4" w:space="0" w:color="auto"/>
            </w:tcBorders>
            <w:vAlign w:val="bottom"/>
          </w:tcPr>
          <w:p w14:paraId="21216968" w14:textId="77777777" w:rsidR="009E6CB7" w:rsidRPr="00C635AD" w:rsidRDefault="009E6CB7" w:rsidP="00B20551">
            <w:pPr>
              <w:spacing w:after="80" w:line="300" w:lineRule="exact"/>
              <w:rPr>
                <w:b/>
                <w:sz w:val="24"/>
                <w:szCs w:val="24"/>
              </w:rPr>
            </w:pPr>
            <w:r w:rsidRPr="00C635AD">
              <w:rPr>
                <w:sz w:val="28"/>
                <w:szCs w:val="28"/>
              </w:rPr>
              <w:t>United Nations</w:t>
            </w:r>
          </w:p>
        </w:tc>
        <w:tc>
          <w:tcPr>
            <w:tcW w:w="6095" w:type="dxa"/>
            <w:gridSpan w:val="2"/>
            <w:tcBorders>
              <w:bottom w:val="single" w:sz="4" w:space="0" w:color="auto"/>
            </w:tcBorders>
            <w:vAlign w:val="bottom"/>
          </w:tcPr>
          <w:p w14:paraId="19D5742E" w14:textId="7D72AE2F" w:rsidR="009E6CB7" w:rsidRPr="00C635AD" w:rsidRDefault="00E376F6" w:rsidP="00C02976">
            <w:pPr>
              <w:jc w:val="right"/>
            </w:pPr>
            <w:r w:rsidRPr="00E376F6">
              <w:rPr>
                <w:sz w:val="40"/>
              </w:rPr>
              <w:t>ECE</w:t>
            </w:r>
            <w:r>
              <w:t>/TRANS/2024/2</w:t>
            </w:r>
          </w:p>
        </w:tc>
      </w:tr>
      <w:tr w:rsidR="009E6CB7" w:rsidRPr="00C635AD" w14:paraId="0F5625B8" w14:textId="77777777" w:rsidTr="00B20551">
        <w:trPr>
          <w:cantSplit/>
          <w:trHeight w:hRule="exact" w:val="2835"/>
        </w:trPr>
        <w:tc>
          <w:tcPr>
            <w:tcW w:w="1276" w:type="dxa"/>
            <w:tcBorders>
              <w:top w:val="single" w:sz="4" w:space="0" w:color="auto"/>
              <w:bottom w:val="single" w:sz="12" w:space="0" w:color="auto"/>
            </w:tcBorders>
          </w:tcPr>
          <w:p w14:paraId="45C7860E" w14:textId="77777777" w:rsidR="009E6CB7" w:rsidRPr="00C635AD" w:rsidRDefault="00686A48" w:rsidP="00B20551">
            <w:pPr>
              <w:spacing w:before="120"/>
            </w:pPr>
            <w:r w:rsidRPr="009A1C14">
              <w:rPr>
                <w:noProof/>
                <w:lang w:eastAsia="fr-CH"/>
              </w:rPr>
              <w:drawing>
                <wp:inline distT="0" distB="0" distL="0" distR="0" wp14:anchorId="634F29DD" wp14:editId="6F05F76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EB2E9" w14:textId="77777777" w:rsidR="009E6CB7" w:rsidRPr="00C635AD" w:rsidRDefault="009E6CB7" w:rsidP="00B20551">
            <w:pPr>
              <w:spacing w:before="120" w:line="420" w:lineRule="exact"/>
              <w:rPr>
                <w:sz w:val="40"/>
                <w:szCs w:val="40"/>
              </w:rPr>
            </w:pPr>
            <w:r w:rsidRPr="00C635AD">
              <w:rPr>
                <w:b/>
                <w:sz w:val="40"/>
                <w:szCs w:val="40"/>
              </w:rPr>
              <w:t>Economic and Social Council</w:t>
            </w:r>
          </w:p>
        </w:tc>
        <w:tc>
          <w:tcPr>
            <w:tcW w:w="2835" w:type="dxa"/>
            <w:tcBorders>
              <w:top w:val="single" w:sz="4" w:space="0" w:color="auto"/>
              <w:bottom w:val="single" w:sz="12" w:space="0" w:color="auto"/>
            </w:tcBorders>
          </w:tcPr>
          <w:p w14:paraId="5B20CE23" w14:textId="77777777" w:rsidR="009E6CB7" w:rsidRPr="00C635AD" w:rsidRDefault="00C02976" w:rsidP="00C02976">
            <w:pPr>
              <w:spacing w:before="240" w:line="240" w:lineRule="exact"/>
            </w:pPr>
            <w:r w:rsidRPr="00C635AD">
              <w:t>Distr.: General</w:t>
            </w:r>
          </w:p>
          <w:p w14:paraId="1B69B993" w14:textId="3F2EFD5F" w:rsidR="00C02976" w:rsidRPr="00C635AD" w:rsidRDefault="00E376F6" w:rsidP="00C02976">
            <w:pPr>
              <w:spacing w:line="240" w:lineRule="exact"/>
            </w:pPr>
            <w:r>
              <w:t>2</w:t>
            </w:r>
            <w:r w:rsidR="002E5DD3" w:rsidRPr="00C635AD">
              <w:t xml:space="preserve"> </w:t>
            </w:r>
            <w:r>
              <w:t xml:space="preserve">February </w:t>
            </w:r>
            <w:r w:rsidR="00C02976" w:rsidRPr="00C635AD">
              <w:t>202</w:t>
            </w:r>
            <w:r>
              <w:t>4</w:t>
            </w:r>
          </w:p>
          <w:p w14:paraId="384A448F" w14:textId="77777777" w:rsidR="00C02976" w:rsidRPr="00C635AD" w:rsidRDefault="00C02976" w:rsidP="00C02976">
            <w:pPr>
              <w:spacing w:line="240" w:lineRule="exact"/>
            </w:pPr>
          </w:p>
          <w:p w14:paraId="3BD256BB" w14:textId="1434F26D" w:rsidR="00C02976" w:rsidRPr="00C635AD" w:rsidRDefault="00C02976" w:rsidP="00C02976">
            <w:pPr>
              <w:spacing w:line="240" w:lineRule="exact"/>
            </w:pPr>
            <w:r w:rsidRPr="00C635AD">
              <w:t>Original: English</w:t>
            </w:r>
          </w:p>
        </w:tc>
      </w:tr>
    </w:tbl>
    <w:p w14:paraId="76F1B8E4" w14:textId="77777777" w:rsidR="00943748" w:rsidRPr="00C635AD" w:rsidRDefault="00943748" w:rsidP="00943748">
      <w:pPr>
        <w:spacing w:before="120"/>
        <w:rPr>
          <w:b/>
          <w:bCs/>
          <w:sz w:val="28"/>
          <w:szCs w:val="28"/>
        </w:rPr>
      </w:pPr>
      <w:r w:rsidRPr="00C635AD">
        <w:rPr>
          <w:b/>
          <w:bCs/>
          <w:sz w:val="28"/>
          <w:szCs w:val="28"/>
        </w:rPr>
        <w:t>Economic Commission for Europe</w:t>
      </w:r>
    </w:p>
    <w:p w14:paraId="324EF3BF" w14:textId="77777777" w:rsidR="00943748" w:rsidRPr="00C635AD" w:rsidRDefault="00943748" w:rsidP="00943748">
      <w:pPr>
        <w:spacing w:before="120"/>
        <w:rPr>
          <w:sz w:val="28"/>
          <w:szCs w:val="28"/>
        </w:rPr>
      </w:pPr>
      <w:r w:rsidRPr="00C635AD">
        <w:rPr>
          <w:sz w:val="28"/>
          <w:szCs w:val="28"/>
        </w:rPr>
        <w:t>Inland Transport Committee</w:t>
      </w:r>
    </w:p>
    <w:p w14:paraId="19E9B60A" w14:textId="3BC55C1D" w:rsidR="00943748" w:rsidRPr="009A1C14" w:rsidRDefault="008312DD" w:rsidP="00943748">
      <w:pPr>
        <w:spacing w:before="120"/>
        <w:rPr>
          <w:b/>
          <w:bCs/>
        </w:rPr>
      </w:pPr>
      <w:r w:rsidRPr="00C635AD">
        <w:rPr>
          <w:b/>
          <w:bCs/>
        </w:rPr>
        <w:t>Eighty-</w:t>
      </w:r>
      <w:r w:rsidR="00BD2A5B" w:rsidRPr="00C635AD">
        <w:rPr>
          <w:b/>
          <w:bCs/>
        </w:rPr>
        <w:t>sixth</w:t>
      </w:r>
      <w:r w:rsidR="00943748" w:rsidRPr="009A1C14">
        <w:rPr>
          <w:b/>
          <w:bCs/>
        </w:rPr>
        <w:t xml:space="preserve"> session</w:t>
      </w:r>
    </w:p>
    <w:p w14:paraId="35F95455" w14:textId="310FC954" w:rsidR="00943748" w:rsidRPr="00C635AD" w:rsidRDefault="00943748" w:rsidP="00943748">
      <w:r w:rsidRPr="00C635AD">
        <w:t xml:space="preserve">Geneva, </w:t>
      </w:r>
      <w:r w:rsidR="008312DD" w:rsidRPr="00C635AD">
        <w:t>2</w:t>
      </w:r>
      <w:r w:rsidR="00BD2A5B" w:rsidRPr="00C635AD">
        <w:t>0</w:t>
      </w:r>
      <w:r w:rsidR="00A53DC6">
        <w:t>-</w:t>
      </w:r>
      <w:r w:rsidR="00191441">
        <w:t>23</w:t>
      </w:r>
      <w:r w:rsidR="008312DD" w:rsidRPr="00C635AD">
        <w:t xml:space="preserve"> February 202</w:t>
      </w:r>
      <w:r w:rsidR="00BD2A5B" w:rsidRPr="00C635AD">
        <w:t>4</w:t>
      </w:r>
    </w:p>
    <w:p w14:paraId="4E5AA5F2" w14:textId="4D93F766" w:rsidR="001C6663" w:rsidRPr="00C635AD" w:rsidRDefault="00943748" w:rsidP="00C02976">
      <w:r w:rsidRPr="00C635AD">
        <w:t>Item</w:t>
      </w:r>
      <w:r w:rsidR="003D47F2" w:rsidRPr="00C635AD">
        <w:t xml:space="preserve"> </w:t>
      </w:r>
      <w:r w:rsidR="005A3ED8" w:rsidRPr="00C635AD">
        <w:t>2</w:t>
      </w:r>
      <w:r w:rsidR="00831796" w:rsidRPr="00C635AD">
        <w:t xml:space="preserve"> </w:t>
      </w:r>
      <w:r w:rsidRPr="00C635AD">
        <w:t>of the provisional agenda</w:t>
      </w:r>
    </w:p>
    <w:p w14:paraId="36FFEDF6" w14:textId="6DD9AD62" w:rsidR="00757AA5" w:rsidRPr="00C635AD" w:rsidRDefault="00684583" w:rsidP="00833FC6">
      <w:pPr>
        <w:rPr>
          <w:b/>
          <w:bCs/>
        </w:rPr>
      </w:pPr>
      <w:r w:rsidRPr="00C635AD">
        <w:rPr>
          <w:b/>
          <w:bCs/>
        </w:rPr>
        <w:t>Theme: Taking ambitious climate action -</w:t>
      </w:r>
      <w:r w:rsidR="00833FC6" w:rsidRPr="00C635AD">
        <w:rPr>
          <w:b/>
          <w:bCs/>
        </w:rPr>
        <w:t xml:space="preserve"> </w:t>
      </w:r>
      <w:r w:rsidR="00833FC6" w:rsidRPr="00C635AD">
        <w:rPr>
          <w:b/>
          <w:bCs/>
        </w:rPr>
        <w:br/>
      </w:r>
      <w:r w:rsidRPr="00C635AD">
        <w:rPr>
          <w:b/>
          <w:bCs/>
        </w:rPr>
        <w:t>Moving towards decarbonized inland transport</w:t>
      </w:r>
      <w:r w:rsidR="00833FC6" w:rsidRPr="00C635AD">
        <w:rPr>
          <w:b/>
          <w:bCs/>
        </w:rPr>
        <w:t xml:space="preserve"> </w:t>
      </w:r>
      <w:r w:rsidR="00833FC6" w:rsidRPr="00C635AD">
        <w:rPr>
          <w:b/>
          <w:bCs/>
        </w:rPr>
        <w:br/>
      </w:r>
      <w:r w:rsidRPr="00C635AD">
        <w:rPr>
          <w:b/>
          <w:bCs/>
        </w:rPr>
        <w:t>by 2050</w:t>
      </w:r>
    </w:p>
    <w:p w14:paraId="176C4745" w14:textId="77777777" w:rsidR="00E376F6" w:rsidRPr="0033704E" w:rsidRDefault="004209A5" w:rsidP="00E376F6">
      <w:pPr>
        <w:pStyle w:val="HChG"/>
      </w:pPr>
      <w:r w:rsidRPr="00C635AD">
        <w:tab/>
      </w:r>
      <w:r w:rsidRPr="00C635AD">
        <w:tab/>
      </w:r>
      <w:r w:rsidR="00E376F6" w:rsidRPr="0033704E">
        <w:t>High-level Statement of Support to the adoption of the Inland Transport Committee Strategy on Reducing Greenhouse Gas Emissions from Inland Transport</w:t>
      </w:r>
    </w:p>
    <w:p w14:paraId="096BC95C" w14:textId="465EC2C9" w:rsidR="007149D7" w:rsidRDefault="004209A5" w:rsidP="00942F49">
      <w:pPr>
        <w:pStyle w:val="H1G"/>
      </w:pPr>
      <w:r w:rsidRPr="00C635AD">
        <w:tab/>
      </w:r>
      <w:r w:rsidRPr="00C635AD">
        <w:tab/>
      </w:r>
      <w:r w:rsidR="00B15265" w:rsidRPr="00C635AD">
        <w:t xml:space="preserve">Note by the </w:t>
      </w:r>
      <w:r w:rsidR="00191441">
        <w:t>s</w:t>
      </w:r>
      <w:r w:rsidR="00B15265" w:rsidRPr="00C635AD">
        <w:t>ecretariat</w:t>
      </w:r>
      <w:r w:rsidR="00506D31" w:rsidRPr="00506D31">
        <w:rPr>
          <w:rStyle w:val="FootnoteReference"/>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E72EA" w:rsidRPr="00C635AD" w14:paraId="12920D6A" w14:textId="77777777" w:rsidTr="000E72EA">
        <w:trPr>
          <w:jc w:val="center"/>
        </w:trPr>
        <w:tc>
          <w:tcPr>
            <w:tcW w:w="9629" w:type="dxa"/>
            <w:shd w:val="clear" w:color="auto" w:fill="auto"/>
          </w:tcPr>
          <w:p w14:paraId="522C8FB6" w14:textId="77777777" w:rsidR="000E72EA" w:rsidRPr="00C635AD" w:rsidRDefault="000E72EA" w:rsidP="006E5E26">
            <w:pPr>
              <w:spacing w:before="240" w:after="120"/>
              <w:ind w:left="255"/>
              <w:rPr>
                <w:i/>
                <w:sz w:val="24"/>
              </w:rPr>
            </w:pPr>
            <w:r w:rsidRPr="00C635AD">
              <w:rPr>
                <w:i/>
                <w:sz w:val="24"/>
              </w:rPr>
              <w:t>Summary</w:t>
            </w:r>
          </w:p>
        </w:tc>
      </w:tr>
      <w:tr w:rsidR="000E72EA" w:rsidRPr="00C635AD" w14:paraId="4FF4B454" w14:textId="77777777" w:rsidTr="000E72EA">
        <w:trPr>
          <w:jc w:val="center"/>
        </w:trPr>
        <w:tc>
          <w:tcPr>
            <w:tcW w:w="9629" w:type="dxa"/>
            <w:shd w:val="clear" w:color="auto" w:fill="auto"/>
          </w:tcPr>
          <w:p w14:paraId="08195C40" w14:textId="302C4976" w:rsidR="000E72EA" w:rsidRPr="00C635AD" w:rsidRDefault="000E72EA" w:rsidP="006E5E26">
            <w:pPr>
              <w:pStyle w:val="SingleTxtG"/>
            </w:pPr>
            <w:r w:rsidRPr="00C635AD">
              <w:tab/>
            </w:r>
            <w:r w:rsidR="00E376F6">
              <w:tab/>
            </w:r>
            <w:r w:rsidR="00E376F6" w:rsidRPr="0033704E">
              <w:rPr>
                <w:lang w:eastAsia="zh-CN"/>
              </w:rPr>
              <w:t>The present document contains a High-level Statement of Support to the adoption of the Inland Transport Committee (ITC) Strategy on Reducing Greenhouse Gas Emissions from Inland Transport. The Strategy was elaborated further to a request from the Committee at its eighty-fifth session (ECE/TRANS/328, para. 60(a)) and will be issued as an official ITC document following consultation with ITC’s membership (ECE/TRANS/2024/3). Ministers and other Heads of Delegation of United Nations Member States attending the eighty-sixth session of the ITC are invited to endorse this High-level Statement of Support and, by doing so, support the adoption of the ITC Strategy on Reducing Greenhouse Gas Emissions from Inland Transport.</w:t>
            </w:r>
          </w:p>
        </w:tc>
      </w:tr>
      <w:tr w:rsidR="000E72EA" w:rsidRPr="00C635AD" w14:paraId="75D81A69" w14:textId="77777777" w:rsidTr="000E72EA">
        <w:trPr>
          <w:jc w:val="center"/>
        </w:trPr>
        <w:tc>
          <w:tcPr>
            <w:tcW w:w="9629" w:type="dxa"/>
            <w:shd w:val="clear" w:color="auto" w:fill="auto"/>
          </w:tcPr>
          <w:p w14:paraId="79B6D361" w14:textId="77777777" w:rsidR="000E72EA" w:rsidRPr="00C635AD" w:rsidRDefault="000E72EA" w:rsidP="006E5E26"/>
        </w:tc>
      </w:tr>
    </w:tbl>
    <w:p w14:paraId="69FE2A47" w14:textId="0FFF8B1F" w:rsidR="00E376F6" w:rsidRPr="0033704E" w:rsidRDefault="003D0D85" w:rsidP="00FA293E">
      <w:pPr>
        <w:pStyle w:val="SingleTxtG"/>
        <w:spacing w:before="240"/>
      </w:pPr>
      <w:r w:rsidRPr="00C635AD">
        <w:tab/>
      </w:r>
      <w:r w:rsidR="00E376F6" w:rsidRPr="0033704E">
        <w:t>1.</w:t>
      </w:r>
      <w:r w:rsidR="00E376F6" w:rsidRPr="0033704E">
        <w:tab/>
        <w:t>Ministers and other Heads of Delegation of United Nations Member States applaud the work of the Inland Transport Committee in efficiently addressing the global and regional needs of inland transport especially in relation to transport connectivity, accessibility, safety and security and in doing so providing a platform of comprehensive regulatory framework for inland transport comparable to the role of the International Maritime Organization (IMO) and International Civil Aviation Organization (ICAO).</w:t>
      </w:r>
    </w:p>
    <w:p w14:paraId="56A8C6C0" w14:textId="1C732C0E" w:rsidR="00E376F6" w:rsidRPr="0033704E" w:rsidRDefault="00E376F6" w:rsidP="00E376F6">
      <w:pPr>
        <w:pStyle w:val="SingleTxtG"/>
        <w:rPr>
          <w:rStyle w:val="normaltextrun"/>
          <w:bdr w:val="none" w:sz="0" w:space="0" w:color="auto" w:frame="1"/>
        </w:rPr>
      </w:pPr>
      <w:r w:rsidRPr="0033704E">
        <w:rPr>
          <w:rStyle w:val="normaltextrun"/>
          <w:bdr w:val="none" w:sz="0" w:space="0" w:color="auto" w:frame="1"/>
        </w:rPr>
        <w:t>2.</w:t>
      </w:r>
      <w:r w:rsidRPr="0033704E">
        <w:rPr>
          <w:rStyle w:val="normaltextrun"/>
          <w:bdr w:val="none" w:sz="0" w:space="0" w:color="auto" w:frame="1"/>
        </w:rPr>
        <w:tab/>
        <w:t>Noting the call of the outcomes of the 28</w:t>
      </w:r>
      <w:r w:rsidR="00EC22D3">
        <w:rPr>
          <w:rStyle w:val="normaltextrun"/>
          <w:bdr w:val="none" w:sz="0" w:space="0" w:color="auto" w:frame="1"/>
        </w:rPr>
        <w:t>th</w:t>
      </w:r>
      <w:r w:rsidRPr="0033704E">
        <w:rPr>
          <w:rStyle w:val="normaltextrun"/>
          <w:bdr w:val="none" w:sz="0" w:space="0" w:color="auto" w:frame="1"/>
        </w:rPr>
        <w:t xml:space="preserve"> U</w:t>
      </w:r>
      <w:r>
        <w:rPr>
          <w:rStyle w:val="normaltextrun"/>
          <w:bdr w:val="none" w:sz="0" w:space="0" w:color="auto" w:frame="1"/>
        </w:rPr>
        <w:t xml:space="preserve">nited </w:t>
      </w:r>
      <w:r w:rsidRPr="0033704E">
        <w:rPr>
          <w:rStyle w:val="normaltextrun"/>
          <w:bdr w:val="none" w:sz="0" w:space="0" w:color="auto" w:frame="1"/>
        </w:rPr>
        <w:t>N</w:t>
      </w:r>
      <w:r>
        <w:rPr>
          <w:rStyle w:val="normaltextrun"/>
          <w:bdr w:val="none" w:sz="0" w:space="0" w:color="auto" w:frame="1"/>
        </w:rPr>
        <w:t>ations</w:t>
      </w:r>
      <w:r w:rsidRPr="0033704E">
        <w:rPr>
          <w:rStyle w:val="normaltextrun"/>
          <w:bdr w:val="none" w:sz="0" w:space="0" w:color="auto" w:frame="1"/>
        </w:rPr>
        <w:t xml:space="preserve"> Climate Change Conference on countries to contribute, in a nationally determined manner, to accelerating the reduction of emissions from road transport and to transitioning away from fossil fuels in energy systems, in a just, orderly and equitable manner, accelerating action in this critical </w:t>
      </w:r>
      <w:r w:rsidRPr="0033704E">
        <w:rPr>
          <w:rStyle w:val="normaltextrun"/>
          <w:bdr w:val="none" w:sz="0" w:space="0" w:color="auto" w:frame="1"/>
        </w:rPr>
        <w:lastRenderedPageBreak/>
        <w:t>decade, so as to achieve net zero by 2050 in keeping with the science, taking into account the Paris Agreement and their different national circumstances, pathways and approaches.</w:t>
      </w:r>
      <w:r w:rsidRPr="0033704E">
        <w:rPr>
          <w:rStyle w:val="normaltextrun"/>
          <w:bdr w:val="none" w:sz="0" w:space="0" w:color="auto" w:frame="1"/>
          <w:vertAlign w:val="superscript"/>
        </w:rPr>
        <w:footnoteReference w:id="3"/>
      </w:r>
      <w:r w:rsidRPr="0033704E">
        <w:rPr>
          <w:rStyle w:val="normaltextrun"/>
          <w:bdr w:val="none" w:sz="0" w:space="0" w:color="auto" w:frame="1"/>
          <w:vertAlign w:val="superscript"/>
        </w:rPr>
        <w:t xml:space="preserve"> </w:t>
      </w:r>
    </w:p>
    <w:p w14:paraId="23DD8F3D" w14:textId="77777777" w:rsidR="00E376F6" w:rsidRPr="0033704E" w:rsidRDefault="00E376F6" w:rsidP="00E376F6">
      <w:pPr>
        <w:pStyle w:val="SingleTxtG"/>
      </w:pPr>
      <w:r w:rsidRPr="0033704E">
        <w:t>3.</w:t>
      </w:r>
      <w:r w:rsidRPr="0033704E">
        <w:tab/>
        <w:t xml:space="preserve">Acknowledging the unique role of the Inland Transport Committee in addressing the global and regional needs of inland transport, Ministers and other Heads of Delegation of United Nations Member States welcome the Inland Transport Committee efforts directed towards reducing the greenhouse gas (GHG) emissions from inland transport </w:t>
      </w:r>
      <w:proofErr w:type="gramStart"/>
      <w:r w:rsidRPr="0033704E">
        <w:t>taking into account</w:t>
      </w:r>
      <w:proofErr w:type="gramEnd"/>
      <w:r w:rsidRPr="0033704E">
        <w:t xml:space="preserve"> the following facts, needs and calls for action: </w:t>
      </w:r>
    </w:p>
    <w:p w14:paraId="05CCE8B0" w14:textId="77777777" w:rsidR="00E376F6" w:rsidRPr="0033704E" w:rsidRDefault="00E376F6" w:rsidP="00E376F6">
      <w:pPr>
        <w:pStyle w:val="Bullet1G"/>
        <w:suppressAutoHyphens w:val="0"/>
      </w:pPr>
      <w:r w:rsidRPr="0033704E">
        <w:rPr>
          <w:rStyle w:val="normaltextrun"/>
          <w:shd w:val="clear" w:color="auto" w:fill="FFFFFF"/>
        </w:rPr>
        <w:t xml:space="preserve">The inland transport sector </w:t>
      </w:r>
      <w:r w:rsidRPr="0033704E">
        <w:rPr>
          <w:rStyle w:val="normaltextrun"/>
        </w:rPr>
        <w:t xml:space="preserve">accounted for 72 per cent of global transport GHG emissions in 2019, with 69 per cent originating from road transport, two per cent from inland shipping and one per cent from </w:t>
      </w:r>
      <w:proofErr w:type="gramStart"/>
      <w:r w:rsidRPr="0033704E">
        <w:rPr>
          <w:rStyle w:val="normaltextrun"/>
        </w:rPr>
        <w:t>rail;</w:t>
      </w:r>
      <w:proofErr w:type="gramEnd"/>
    </w:p>
    <w:p w14:paraId="21074D07" w14:textId="77777777" w:rsidR="00E376F6" w:rsidRPr="0033704E" w:rsidRDefault="00E376F6" w:rsidP="00E376F6">
      <w:pPr>
        <w:pStyle w:val="Bullet1G"/>
        <w:suppressAutoHyphens w:val="0"/>
      </w:pPr>
      <w:r w:rsidRPr="0033704E">
        <w:rPr>
          <w:rStyle w:val="normaltextrun"/>
          <w:bdr w:val="none" w:sz="0" w:space="0" w:color="auto" w:frame="1"/>
        </w:rPr>
        <w:t xml:space="preserve">passenger demand is projected to increase by 79 per cent and freight transport by 100 per cent by </w:t>
      </w:r>
      <w:proofErr w:type="gramStart"/>
      <w:r w:rsidRPr="0033704E">
        <w:rPr>
          <w:rStyle w:val="normaltextrun"/>
          <w:bdr w:val="none" w:sz="0" w:space="0" w:color="auto" w:frame="1"/>
        </w:rPr>
        <w:t>2050;</w:t>
      </w:r>
      <w:proofErr w:type="gramEnd"/>
    </w:p>
    <w:p w14:paraId="3022DC03" w14:textId="26253E48" w:rsidR="00E376F6" w:rsidRPr="0033704E" w:rsidRDefault="00E376F6" w:rsidP="00E376F6">
      <w:pPr>
        <w:pStyle w:val="Bullet1G"/>
        <w:suppressAutoHyphens w:val="0"/>
        <w:rPr>
          <w:rStyle w:val="normaltextrun"/>
          <w:bdr w:val="none" w:sz="0" w:space="0" w:color="auto" w:frame="1"/>
        </w:rPr>
      </w:pPr>
      <w:r w:rsidRPr="0033704E">
        <w:rPr>
          <w:rStyle w:val="normaltextrun"/>
          <w:bdr w:val="none" w:sz="0" w:space="0" w:color="auto" w:frame="1"/>
        </w:rPr>
        <w:t>GHG emissions need to globally peak before 2025 and to be reduced by 43 per cent by 2030</w:t>
      </w:r>
      <w:r w:rsidRPr="0033704E">
        <w:rPr>
          <w:bdr w:val="none" w:sz="0" w:space="0" w:color="auto" w:frame="1"/>
        </w:rPr>
        <w:t xml:space="preserve"> to achieve the goals of the Paris Agreement to pursue efforts to limit the temperature increase to 1.5 degrees Celsius above pre-industrial levels.</w:t>
      </w:r>
    </w:p>
    <w:p w14:paraId="445F2A18" w14:textId="0FCD50A1" w:rsidR="00E376F6" w:rsidRPr="0033704E" w:rsidRDefault="00E376F6" w:rsidP="00E376F6">
      <w:pPr>
        <w:pStyle w:val="Bullet1G"/>
        <w:suppressAutoHyphens w:val="0"/>
      </w:pPr>
      <w:r w:rsidRPr="0033704E">
        <w:rPr>
          <w:rStyle w:val="normaltextrun"/>
          <w:bdr w:val="none" w:sz="0" w:space="0" w:color="auto" w:frame="1"/>
        </w:rPr>
        <w:t>The outcomes of the 28</w:t>
      </w:r>
      <w:r w:rsidR="00EC22D3">
        <w:rPr>
          <w:rStyle w:val="normaltextrun"/>
          <w:bdr w:val="none" w:sz="0" w:space="0" w:color="auto" w:frame="1"/>
        </w:rPr>
        <w:t>th</w:t>
      </w:r>
      <w:r w:rsidRPr="0033704E">
        <w:rPr>
          <w:rStyle w:val="normaltextrun"/>
          <w:bdr w:val="none" w:sz="0" w:space="0" w:color="auto" w:frame="1"/>
        </w:rPr>
        <w:t xml:space="preserve"> U</w:t>
      </w:r>
      <w:r>
        <w:rPr>
          <w:rStyle w:val="normaltextrun"/>
          <w:bdr w:val="none" w:sz="0" w:space="0" w:color="auto" w:frame="1"/>
        </w:rPr>
        <w:t xml:space="preserve">nited </w:t>
      </w:r>
      <w:r w:rsidRPr="0033704E">
        <w:rPr>
          <w:rStyle w:val="normaltextrun"/>
          <w:bdr w:val="none" w:sz="0" w:space="0" w:color="auto" w:frame="1"/>
        </w:rPr>
        <w:t>N</w:t>
      </w:r>
      <w:r>
        <w:rPr>
          <w:rStyle w:val="normaltextrun"/>
          <w:bdr w:val="none" w:sz="0" w:space="0" w:color="auto" w:frame="1"/>
        </w:rPr>
        <w:t>ations</w:t>
      </w:r>
      <w:r w:rsidRPr="0033704E">
        <w:rPr>
          <w:rStyle w:val="normaltextrun"/>
          <w:bdr w:val="none" w:sz="0" w:space="0" w:color="auto" w:frame="1"/>
        </w:rPr>
        <w:t xml:space="preserve"> Climate Change Conference included a call for contribution to global efforts in a nationally determined manner, taking into account the Paris Agreement and the different national circumstances, pathways and approaches, such as to transition away from fossil fuels in energy systems, in a just, orderly and equitable manner, accelerating action in this critical decade so as to achieve net zero by 2050 in keeping with the science.</w:t>
      </w:r>
      <w:r w:rsidRPr="0033704E">
        <w:rPr>
          <w:rStyle w:val="FootnoteReference"/>
          <w:bdr w:val="none" w:sz="0" w:space="0" w:color="auto" w:frame="1"/>
        </w:rPr>
        <w:footnoteReference w:id="4"/>
      </w:r>
      <w:r w:rsidRPr="0033704E">
        <w:rPr>
          <w:rStyle w:val="normaltextrun"/>
          <w:bdr w:val="none" w:sz="0" w:space="0" w:color="auto" w:frame="1"/>
        </w:rPr>
        <w:t xml:space="preserve"> </w:t>
      </w:r>
    </w:p>
    <w:p w14:paraId="11DEADBE" w14:textId="77777777" w:rsidR="00E376F6" w:rsidRPr="0033704E" w:rsidRDefault="00E376F6" w:rsidP="00E376F6">
      <w:pPr>
        <w:pStyle w:val="SingleTxtG"/>
        <w:rPr>
          <w:rFonts w:eastAsiaTheme="minorEastAsia"/>
        </w:rPr>
      </w:pPr>
      <w:r w:rsidRPr="0033704E">
        <w:t>4.</w:t>
      </w:r>
      <w:r w:rsidRPr="0033704E">
        <w:tab/>
        <w:t>In this context, Ministers and other Heads of Delegation of United Nations Member States express their strong support to the Inland Transport Committee to:</w:t>
      </w:r>
    </w:p>
    <w:p w14:paraId="26BC0F64" w14:textId="4D0B1BDE" w:rsidR="00E376F6" w:rsidRPr="0033704E" w:rsidRDefault="00E376F6" w:rsidP="00E376F6">
      <w:pPr>
        <w:pStyle w:val="SingleTxtG"/>
      </w:pPr>
      <w:r w:rsidRPr="0033704E">
        <w:tab/>
      </w:r>
      <w:r>
        <w:tab/>
        <w:t>(</w:t>
      </w:r>
      <w:r w:rsidRPr="0033704E">
        <w:t>a)</w:t>
      </w:r>
      <w:r w:rsidRPr="0033704E">
        <w:tab/>
        <w:t xml:space="preserve">Affirm as its vision for reducing GHG emissions from inland transport to take urgent action to assist its member States and Contracting Parties to United Nations legal instruments under its purview in achieving the aspirational goal of net zero GHG emissions from inland transport by </w:t>
      </w:r>
      <w:proofErr w:type="gramStart"/>
      <w:r w:rsidRPr="0033704E">
        <w:t>2050;</w:t>
      </w:r>
      <w:proofErr w:type="gramEnd"/>
    </w:p>
    <w:p w14:paraId="17A7401B" w14:textId="708D8F51" w:rsidR="00E376F6" w:rsidRPr="0033704E" w:rsidRDefault="00E376F6" w:rsidP="00E376F6">
      <w:pPr>
        <w:pStyle w:val="SingleTxtG"/>
      </w:pPr>
      <w:r w:rsidRPr="0033704E">
        <w:tab/>
      </w:r>
      <w:r>
        <w:tab/>
        <w:t>(</w:t>
      </w:r>
      <w:r w:rsidRPr="0033704E">
        <w:t>b)</w:t>
      </w:r>
      <w:r w:rsidRPr="0033704E">
        <w:tab/>
        <w:t xml:space="preserve">Declare its mission to contribute to decarbonization of inland transport by its member States and Contracting Parties to United Nations legal instruments under ITC’s purview through enhanced regulatory support, intergovernmental policy dialogue, and increased coordination and partnership among all relevant </w:t>
      </w:r>
      <w:proofErr w:type="gramStart"/>
      <w:r w:rsidRPr="0033704E">
        <w:t>stakeholders;</w:t>
      </w:r>
      <w:proofErr w:type="gramEnd"/>
    </w:p>
    <w:p w14:paraId="0652F7F2" w14:textId="190F9434" w:rsidR="00E376F6" w:rsidRPr="0033704E" w:rsidRDefault="00E376F6" w:rsidP="00E376F6">
      <w:pPr>
        <w:pStyle w:val="SingleTxtG"/>
      </w:pPr>
      <w:r w:rsidRPr="0033704E">
        <w:tab/>
      </w:r>
      <w:r>
        <w:tab/>
        <w:t>(</w:t>
      </w:r>
      <w:r w:rsidRPr="0033704E">
        <w:t>c)</w:t>
      </w:r>
      <w:r w:rsidRPr="0033704E">
        <w:tab/>
        <w:t>Commit to support decarbonization actions in any of or across areas such as avoid, shift, improve, while recognizing that there is no one-size-fits-all prescription on actions and areas to help achieve most progress as it depends on a number of variables including individual context, availability of strategies and action taken in the past on the basis of which the right mix of sectoral and cross-sectoral measures is selected for the future;</w:t>
      </w:r>
    </w:p>
    <w:p w14:paraId="37FEB1DE" w14:textId="05B54392" w:rsidR="00E376F6" w:rsidRPr="0033704E" w:rsidRDefault="00E376F6" w:rsidP="00E376F6">
      <w:pPr>
        <w:pStyle w:val="SingleTxtG"/>
      </w:pPr>
      <w:r w:rsidRPr="0033704E">
        <w:tab/>
      </w:r>
      <w:r>
        <w:tab/>
        <w:t>(</w:t>
      </w:r>
      <w:r w:rsidRPr="0033704E">
        <w:t>d)</w:t>
      </w:r>
      <w:r w:rsidRPr="0033704E">
        <w:tab/>
        <w:t>Set itself the strategic objective of providing comprehensive support to its members and Contracting Parties to United Nations inland transport legal instruments, through its unique intergovernmental framework, for amplified action to reduce GHG emissions from inland transport, making use, as necessary and where possible, of the full range of available “avoid-shift-improve” options, resulting in:</w:t>
      </w:r>
      <w:r w:rsidRPr="0033704E" w:rsidDel="00E611E2">
        <w:t xml:space="preserve"> </w:t>
      </w:r>
      <w:r w:rsidRPr="0033704E">
        <w:t>1) increased inter-and intra-regional governance, 2) enhanced and more coordinated climate action by and among ITC subsidiary bodies, and 3) increased intergovernmental support for climate change mitigation and adaptation;</w:t>
      </w:r>
    </w:p>
    <w:p w14:paraId="40FA58E8" w14:textId="15EDDFC1" w:rsidR="00E376F6" w:rsidRPr="0033704E" w:rsidRDefault="00E376F6" w:rsidP="00E376F6">
      <w:pPr>
        <w:pStyle w:val="SingleTxtG"/>
      </w:pPr>
      <w:r w:rsidRPr="0033704E">
        <w:rPr>
          <w:bCs/>
          <w:lang w:val="en-US" w:bidi="th-TH"/>
        </w:rPr>
        <w:tab/>
      </w:r>
      <w:r>
        <w:tab/>
        <w:t>(</w:t>
      </w:r>
      <w:r w:rsidRPr="0033704E">
        <w:rPr>
          <w:bCs/>
          <w:lang w:val="en-US" w:bidi="th-TH"/>
        </w:rPr>
        <w:t>e)</w:t>
      </w:r>
      <w:r w:rsidRPr="0033704E">
        <w:rPr>
          <w:bCs/>
          <w:lang w:val="en-US" w:bidi="th-TH"/>
        </w:rPr>
        <w:tab/>
      </w:r>
      <w:r w:rsidRPr="0033704E">
        <w:rPr>
          <w:bCs/>
          <w:lang w:bidi="th-TH"/>
        </w:rPr>
        <w:t>Acknowledge the importance of</w:t>
      </w:r>
      <w:r w:rsidRPr="0033704E">
        <w:rPr>
          <w:lang w:bidi="th-TH"/>
        </w:rPr>
        <w:t xml:space="preserve"> supporting the achievement of the strategic objectives of the inland transport sector, which are related to 1) </w:t>
      </w:r>
      <w:r w:rsidRPr="0033704E">
        <w:t xml:space="preserve">developing and enhancing policies, legislation, and measures and monitoring their impact; </w:t>
      </w:r>
      <w:r w:rsidRPr="0033704E">
        <w:rPr>
          <w:rFonts w:asciiTheme="majorBidi" w:hAnsiTheme="majorBidi" w:cstheme="majorBidi"/>
        </w:rPr>
        <w:t xml:space="preserve">2) fostering the efficient use </w:t>
      </w:r>
      <w:r w:rsidRPr="0033704E">
        <w:rPr>
          <w:rFonts w:asciiTheme="majorBidi" w:hAnsiTheme="majorBidi" w:cstheme="majorBidi"/>
        </w:rPr>
        <w:lastRenderedPageBreak/>
        <w:t xml:space="preserve">of energy; 3) promoting </w:t>
      </w:r>
      <w:r w:rsidRPr="0033704E">
        <w:t xml:space="preserve">research and development in cooperation with academia and non-governmental bodies; and 4) supporting circular economy related </w:t>
      </w:r>
      <w:proofErr w:type="gramStart"/>
      <w:r w:rsidRPr="0033704E">
        <w:t>practices;</w:t>
      </w:r>
      <w:proofErr w:type="gramEnd"/>
    </w:p>
    <w:p w14:paraId="5F318C27" w14:textId="61ADACED" w:rsidR="00E376F6" w:rsidRPr="0033704E" w:rsidRDefault="00E376F6" w:rsidP="00E376F6">
      <w:pPr>
        <w:pStyle w:val="SingleTxtG"/>
        <w:rPr>
          <w:lang w:bidi="th-TH"/>
        </w:rPr>
      </w:pPr>
      <w:r w:rsidRPr="0033704E">
        <w:rPr>
          <w:lang w:bidi="th-TH"/>
        </w:rPr>
        <w:tab/>
      </w:r>
      <w:r>
        <w:tab/>
        <w:t>(</w:t>
      </w:r>
      <w:r w:rsidRPr="0033704E">
        <w:rPr>
          <w:lang w:bidi="th-TH"/>
        </w:rPr>
        <w:t>f)</w:t>
      </w:r>
      <w:r w:rsidRPr="0033704E">
        <w:rPr>
          <w:lang w:bidi="th-TH"/>
        </w:rPr>
        <w:tab/>
        <w:t xml:space="preserve">Pledge to implement decarbonization actions in close cooperation and collaboration with partners, building on and enhancing existing partnerships with key stakeholders from within the United Nations, international financial institutions, regional integration organizations, intergovernmental transport organizations/forums, non-governmental/civil society organizations, decarbonization initiatives, private sector and </w:t>
      </w:r>
      <w:proofErr w:type="gramStart"/>
      <w:r w:rsidRPr="0033704E">
        <w:rPr>
          <w:lang w:bidi="th-TH"/>
        </w:rPr>
        <w:t>academia;</w:t>
      </w:r>
      <w:proofErr w:type="gramEnd"/>
    </w:p>
    <w:p w14:paraId="0ADAA623" w14:textId="5ECFFAAE" w:rsidR="00E376F6" w:rsidRPr="0033704E" w:rsidRDefault="00E376F6" w:rsidP="00E376F6">
      <w:pPr>
        <w:pStyle w:val="SingleTxtG"/>
      </w:pPr>
      <w:r w:rsidRPr="0033704E">
        <w:tab/>
      </w:r>
      <w:r>
        <w:tab/>
        <w:t>(</w:t>
      </w:r>
      <w:r w:rsidRPr="0033704E">
        <w:t>g)</w:t>
      </w:r>
      <w:r w:rsidRPr="0033704E">
        <w:tab/>
        <w:t xml:space="preserve">Declare to provide a platform for successful collaboration between stakeholders within and outside the inland transport sector to leverage the knowledge acquired within the sector and in other sectors to identify effective, </w:t>
      </w:r>
      <w:proofErr w:type="gramStart"/>
      <w:r w:rsidRPr="0033704E">
        <w:t>innovative</w:t>
      </w:r>
      <w:proofErr w:type="gramEnd"/>
      <w:r w:rsidRPr="0033704E">
        <w:t xml:space="preserve"> and tailored solutions to mitigate climate change by the sector.</w:t>
      </w:r>
    </w:p>
    <w:p w14:paraId="01244AC2" w14:textId="628A997C" w:rsidR="00E376F6" w:rsidRPr="0033704E" w:rsidRDefault="00E376F6" w:rsidP="00E376F6">
      <w:pPr>
        <w:pStyle w:val="SingleTxtG"/>
      </w:pPr>
      <w:r w:rsidRPr="0033704E">
        <w:rPr>
          <w:lang w:eastAsia="zh-CN"/>
        </w:rPr>
        <w:t>5.</w:t>
      </w:r>
      <w:r w:rsidRPr="0033704E">
        <w:rPr>
          <w:lang w:eastAsia="zh-CN"/>
        </w:rPr>
        <w:tab/>
        <w:t xml:space="preserve">Consequently, Ministers and other Heads of Delegation of United Nations Member States support the Inland Transport Committee in adoption of its Strategy </w:t>
      </w:r>
      <w:r w:rsidRPr="0033704E">
        <w:t>on Reducing Greenhouse Gas Emissions from Inland Transport as contained in ECE/TRANS/2024/</w:t>
      </w:r>
      <w:r w:rsidR="009D14D6">
        <w:t>3</w:t>
      </w:r>
      <w:r w:rsidRPr="0033704E">
        <w:t>.</w:t>
      </w:r>
    </w:p>
    <w:p w14:paraId="63BFA333" w14:textId="7B346943" w:rsidR="00BF5682" w:rsidRDefault="00E376F6" w:rsidP="00E376F6">
      <w:pPr>
        <w:pStyle w:val="SingleTxtG"/>
      </w:pPr>
      <w:r w:rsidRPr="0033704E">
        <w:t>6.</w:t>
      </w:r>
      <w:r w:rsidRPr="0033704E">
        <w:tab/>
        <w:t>Ministers and other Heads of Delegation of United Nations Member States encourage</w:t>
      </w:r>
      <w:r w:rsidRPr="0033704E">
        <w:rPr>
          <w:i/>
          <w:iCs/>
        </w:rPr>
        <w:t xml:space="preserve"> </w:t>
      </w:r>
      <w:r w:rsidRPr="0033704E">
        <w:t>timely implementation of the Strategy upon its adoption.</w:t>
      </w:r>
    </w:p>
    <w:p w14:paraId="24B7201C" w14:textId="67D09009" w:rsidR="00E376F6" w:rsidRPr="00E376F6" w:rsidRDefault="00E376F6" w:rsidP="00E376F6">
      <w:pPr>
        <w:spacing w:before="240"/>
        <w:jc w:val="center"/>
        <w:rPr>
          <w:u w:val="single"/>
        </w:rPr>
      </w:pPr>
      <w:r>
        <w:rPr>
          <w:u w:val="single"/>
        </w:rPr>
        <w:tab/>
      </w:r>
      <w:r>
        <w:rPr>
          <w:u w:val="single"/>
        </w:rPr>
        <w:tab/>
      </w:r>
      <w:r>
        <w:rPr>
          <w:u w:val="single"/>
        </w:rPr>
        <w:tab/>
      </w:r>
    </w:p>
    <w:sectPr w:rsidR="00E376F6" w:rsidRPr="00E376F6" w:rsidSect="00C0297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AB75B" w14:textId="77777777" w:rsidR="002558F0" w:rsidRDefault="002558F0"/>
  </w:endnote>
  <w:endnote w:type="continuationSeparator" w:id="0">
    <w:p w14:paraId="4EEE8BFC" w14:textId="77777777" w:rsidR="002558F0" w:rsidRDefault="002558F0"/>
  </w:endnote>
  <w:endnote w:type="continuationNotice" w:id="1">
    <w:p w14:paraId="4D34F6ED" w14:textId="77777777" w:rsidR="002558F0" w:rsidRDefault="00255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44F" w14:textId="35A6A2DD" w:rsidR="00C02976" w:rsidRPr="00C02976" w:rsidRDefault="00C02976" w:rsidP="00C02976">
    <w:pPr>
      <w:pStyle w:val="Footer"/>
      <w:tabs>
        <w:tab w:val="right" w:pos="9638"/>
      </w:tabs>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DE1" w14:textId="41934157" w:rsidR="00C02976" w:rsidRPr="00C02976" w:rsidRDefault="00C02976" w:rsidP="00C02976">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DE4A" w14:textId="062C6B09" w:rsidR="002E2B0D" w:rsidRDefault="002E2B0D" w:rsidP="002E2B0D">
    <w:pPr>
      <w:pStyle w:val="Footer"/>
    </w:pPr>
    <w:r w:rsidRPr="0027112F">
      <w:rPr>
        <w:noProof/>
        <w:lang w:val="en-US"/>
      </w:rPr>
      <w:drawing>
        <wp:anchor distT="0" distB="0" distL="114300" distR="114300" simplePos="0" relativeHeight="251659264" behindDoc="0" locked="1" layoutInCell="1" allowOverlap="1" wp14:anchorId="01E510D0" wp14:editId="4BC2AB2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112F269" w14:textId="1A085A78" w:rsidR="002E2B0D" w:rsidRPr="002E2B0D" w:rsidRDefault="002E2B0D" w:rsidP="002E2B0D">
    <w:pPr>
      <w:pStyle w:val="Footer"/>
      <w:ind w:right="1134"/>
      <w:rPr>
        <w:sz w:val="20"/>
      </w:rPr>
    </w:pPr>
    <w:r>
      <w:rPr>
        <w:sz w:val="20"/>
      </w:rPr>
      <w:t>GE.24-01931(E)</w:t>
    </w:r>
    <w:r>
      <w:rPr>
        <w:noProof/>
        <w:sz w:val="20"/>
      </w:rPr>
      <w:drawing>
        <wp:anchor distT="0" distB="0" distL="114300" distR="114300" simplePos="0" relativeHeight="251660288" behindDoc="0" locked="0" layoutInCell="1" allowOverlap="1" wp14:anchorId="18963338" wp14:editId="4028C6D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A82D6" w14:textId="77777777" w:rsidR="002558F0" w:rsidRPr="000B175B" w:rsidRDefault="002558F0" w:rsidP="000B175B">
      <w:pPr>
        <w:tabs>
          <w:tab w:val="right" w:pos="2155"/>
        </w:tabs>
        <w:spacing w:after="80"/>
        <w:ind w:left="680"/>
        <w:rPr>
          <w:u w:val="single"/>
        </w:rPr>
      </w:pPr>
      <w:r>
        <w:rPr>
          <w:u w:val="single"/>
        </w:rPr>
        <w:tab/>
      </w:r>
    </w:p>
  </w:footnote>
  <w:footnote w:type="continuationSeparator" w:id="0">
    <w:p w14:paraId="333AF204" w14:textId="77777777" w:rsidR="002558F0" w:rsidRPr="00FC68B7" w:rsidRDefault="002558F0" w:rsidP="00FC68B7">
      <w:pPr>
        <w:tabs>
          <w:tab w:val="left" w:pos="2155"/>
        </w:tabs>
        <w:spacing w:after="80"/>
        <w:ind w:left="680"/>
        <w:rPr>
          <w:u w:val="single"/>
        </w:rPr>
      </w:pPr>
      <w:r>
        <w:rPr>
          <w:u w:val="single"/>
        </w:rPr>
        <w:tab/>
      </w:r>
    </w:p>
  </w:footnote>
  <w:footnote w:type="continuationNotice" w:id="1">
    <w:p w14:paraId="3A12F703" w14:textId="77777777" w:rsidR="002558F0" w:rsidRDefault="002558F0"/>
  </w:footnote>
  <w:footnote w:id="2">
    <w:p w14:paraId="3C637302" w14:textId="28539C0C" w:rsidR="00506D31" w:rsidRPr="00506D31" w:rsidRDefault="00506D31">
      <w:pPr>
        <w:pStyle w:val="FootnoteText"/>
        <w:rPr>
          <w:szCs w:val="18"/>
          <w:lang w:val="en-US"/>
        </w:rPr>
      </w:pPr>
      <w:r>
        <w:rPr>
          <w:rStyle w:val="FootnoteReference"/>
        </w:rPr>
        <w:tab/>
      </w:r>
      <w:r w:rsidRPr="00506D31">
        <w:rPr>
          <w:rStyle w:val="FootnoteReference"/>
          <w:sz w:val="20"/>
          <w:vertAlign w:val="baseline"/>
        </w:rPr>
        <w:t>*</w:t>
      </w:r>
      <w:r>
        <w:rPr>
          <w:rStyle w:val="FootnoteReference"/>
          <w:sz w:val="20"/>
          <w:vertAlign w:val="baseline"/>
        </w:rPr>
        <w:tab/>
      </w:r>
      <w:r w:rsidR="00A160B0" w:rsidRPr="00A160B0">
        <w:rPr>
          <w:szCs w:val="18"/>
        </w:rPr>
        <w:t xml:space="preserve">The present report was submitted to the conference services for processing after the deadline </w:t>
      </w:r>
      <w:proofErr w:type="gramStart"/>
      <w:r w:rsidR="00A160B0" w:rsidRPr="00A160B0">
        <w:rPr>
          <w:szCs w:val="18"/>
        </w:rPr>
        <w:t>as a result of</w:t>
      </w:r>
      <w:proofErr w:type="gramEnd"/>
      <w:r w:rsidR="00A160B0" w:rsidRPr="00A160B0">
        <w:rPr>
          <w:szCs w:val="18"/>
        </w:rPr>
        <w:t xml:space="preserve"> consultations with the Member State.</w:t>
      </w:r>
    </w:p>
  </w:footnote>
  <w:footnote w:id="3">
    <w:p w14:paraId="150672EF" w14:textId="77777777" w:rsidR="00E376F6" w:rsidRPr="0033704E" w:rsidRDefault="00E376F6" w:rsidP="00E376F6">
      <w:pPr>
        <w:pStyle w:val="FootnoteText"/>
        <w:rPr>
          <w:lang w:val="en-US"/>
        </w:rPr>
      </w:pPr>
      <w:r w:rsidRPr="0033704E">
        <w:tab/>
      </w:r>
      <w:r w:rsidRPr="0033704E">
        <w:rPr>
          <w:rStyle w:val="FootnoteReference"/>
        </w:rPr>
        <w:footnoteRef/>
      </w:r>
      <w:r w:rsidRPr="0033704E">
        <w:t xml:space="preserve"> </w:t>
      </w:r>
      <w:r w:rsidRPr="0033704E">
        <w:tab/>
      </w:r>
      <w:r w:rsidRPr="0033704E">
        <w:tab/>
        <w:t>Paragraph 28 preamble and (d) and (g), Outcome of the first global stocktake, FCCC/PA/CMA/2023/L.17, 13 December 2023.</w:t>
      </w:r>
    </w:p>
  </w:footnote>
  <w:footnote w:id="4">
    <w:p w14:paraId="3373FC9D" w14:textId="77777777" w:rsidR="00E376F6" w:rsidRPr="0033704E" w:rsidRDefault="00E376F6" w:rsidP="00E376F6">
      <w:pPr>
        <w:pStyle w:val="FootnoteText"/>
      </w:pPr>
      <w:r w:rsidRPr="0033704E">
        <w:tab/>
      </w:r>
      <w:r w:rsidRPr="0033704E">
        <w:rPr>
          <w:rStyle w:val="FootnoteReference"/>
        </w:rPr>
        <w:footnoteRef/>
      </w:r>
      <w:r w:rsidRPr="0033704E">
        <w:t xml:space="preserve"> </w:t>
      </w:r>
      <w:r w:rsidRPr="0033704E">
        <w:tab/>
      </w:r>
      <w:r w:rsidRPr="0033704E">
        <w:tab/>
        <w:t>Paragraph 28 preamble and (d) and (g), Outcome of the first global stocktake, FCCC/PA/CMA/2023/L.17, 13 December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F9" w14:textId="5F9D1C05" w:rsidR="00C02976" w:rsidRPr="00C02976" w:rsidRDefault="00C02976">
    <w:pPr>
      <w:pStyle w:val="Header"/>
    </w:pPr>
    <w:r>
      <w:t>ECE/TRANS/202</w:t>
    </w:r>
    <w:r w:rsidR="00BD2A5B">
      <w:t>4</w:t>
    </w:r>
    <w:r>
      <w:t>/</w:t>
    </w:r>
    <w:r w:rsidR="00E376F6">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62B" w14:textId="6B4607FF" w:rsidR="00C02976" w:rsidRPr="00C02976" w:rsidRDefault="00C02976" w:rsidP="00C02976">
    <w:pPr>
      <w:pStyle w:val="Header"/>
      <w:jc w:val="right"/>
    </w:pPr>
    <w:r>
      <w:t>ECE/TRANS/202</w:t>
    </w:r>
    <w:r w:rsidR="00BD2A5B">
      <w:t>4</w:t>
    </w:r>
    <w:r>
      <w:t>/</w:t>
    </w:r>
    <w:r w:rsidR="00E376F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254065CE"/>
    <w:lvl w:ilvl="0" w:tplc="F388696C">
      <w:start w:val="1"/>
      <w:numFmt w:val="lowerLetter"/>
      <w:lvlText w:val="%1)"/>
      <w:lvlJc w:val="left"/>
      <w:pPr>
        <w:tabs>
          <w:tab w:val="num" w:pos="1304"/>
        </w:tabs>
        <w:ind w:left="1304" w:hanging="170"/>
      </w:pPr>
      <w:rPr>
        <w:rFonts w:ascii="Times New Roman" w:eastAsia="SimSun" w:hAnsi="Times New Roman" w:cs="Times New Roman"/>
      </w:rPr>
    </w:lvl>
    <w:lvl w:ilvl="1" w:tplc="040C0003">
      <w:start w:val="1"/>
      <w:numFmt w:val="bullet"/>
      <w:lvlText w:val="o"/>
      <w:lvlJc w:val="left"/>
      <w:pPr>
        <w:tabs>
          <w:tab w:val="num" w:pos="1043"/>
        </w:tabs>
        <w:ind w:left="1043" w:hanging="360"/>
      </w:pPr>
      <w:rPr>
        <w:rFonts w:ascii="Courier New" w:hAnsi="Courier New" w:cs="Courier New" w:hint="default"/>
      </w:rPr>
    </w:lvl>
    <w:lvl w:ilvl="2" w:tplc="040C0005" w:tentative="1">
      <w:start w:val="1"/>
      <w:numFmt w:val="bullet"/>
      <w:lvlText w:val=""/>
      <w:lvlJc w:val="left"/>
      <w:pPr>
        <w:tabs>
          <w:tab w:val="num" w:pos="1763"/>
        </w:tabs>
        <w:ind w:left="1763" w:hanging="360"/>
      </w:pPr>
      <w:rPr>
        <w:rFonts w:ascii="Wingdings" w:hAnsi="Wingdings" w:hint="default"/>
      </w:rPr>
    </w:lvl>
    <w:lvl w:ilvl="3" w:tplc="040C0001" w:tentative="1">
      <w:start w:val="1"/>
      <w:numFmt w:val="bullet"/>
      <w:lvlText w:val=""/>
      <w:lvlJc w:val="left"/>
      <w:pPr>
        <w:tabs>
          <w:tab w:val="num" w:pos="2483"/>
        </w:tabs>
        <w:ind w:left="2483" w:hanging="360"/>
      </w:pPr>
      <w:rPr>
        <w:rFonts w:ascii="Symbol" w:hAnsi="Symbol" w:hint="default"/>
      </w:rPr>
    </w:lvl>
    <w:lvl w:ilvl="4" w:tplc="040C0003" w:tentative="1">
      <w:start w:val="1"/>
      <w:numFmt w:val="bullet"/>
      <w:lvlText w:val="o"/>
      <w:lvlJc w:val="left"/>
      <w:pPr>
        <w:tabs>
          <w:tab w:val="num" w:pos="3203"/>
        </w:tabs>
        <w:ind w:left="3203" w:hanging="360"/>
      </w:pPr>
      <w:rPr>
        <w:rFonts w:ascii="Courier New" w:hAnsi="Courier New" w:cs="Courier New" w:hint="default"/>
      </w:rPr>
    </w:lvl>
    <w:lvl w:ilvl="5" w:tplc="040C0005" w:tentative="1">
      <w:start w:val="1"/>
      <w:numFmt w:val="bullet"/>
      <w:lvlText w:val=""/>
      <w:lvlJc w:val="left"/>
      <w:pPr>
        <w:tabs>
          <w:tab w:val="num" w:pos="3923"/>
        </w:tabs>
        <w:ind w:left="3923" w:hanging="360"/>
      </w:pPr>
      <w:rPr>
        <w:rFonts w:ascii="Wingdings" w:hAnsi="Wingdings" w:hint="default"/>
      </w:rPr>
    </w:lvl>
    <w:lvl w:ilvl="6" w:tplc="040C0001" w:tentative="1">
      <w:start w:val="1"/>
      <w:numFmt w:val="bullet"/>
      <w:lvlText w:val=""/>
      <w:lvlJc w:val="left"/>
      <w:pPr>
        <w:tabs>
          <w:tab w:val="num" w:pos="4643"/>
        </w:tabs>
        <w:ind w:left="4643" w:hanging="360"/>
      </w:pPr>
      <w:rPr>
        <w:rFonts w:ascii="Symbol" w:hAnsi="Symbol" w:hint="default"/>
      </w:rPr>
    </w:lvl>
    <w:lvl w:ilvl="7" w:tplc="040C0003" w:tentative="1">
      <w:start w:val="1"/>
      <w:numFmt w:val="bullet"/>
      <w:lvlText w:val="o"/>
      <w:lvlJc w:val="left"/>
      <w:pPr>
        <w:tabs>
          <w:tab w:val="num" w:pos="5363"/>
        </w:tabs>
        <w:ind w:left="5363" w:hanging="360"/>
      </w:pPr>
      <w:rPr>
        <w:rFonts w:ascii="Courier New" w:hAnsi="Courier New" w:cs="Courier New" w:hint="default"/>
      </w:rPr>
    </w:lvl>
    <w:lvl w:ilvl="8" w:tplc="040C0005" w:tentative="1">
      <w:start w:val="1"/>
      <w:numFmt w:val="bullet"/>
      <w:lvlText w:val=""/>
      <w:lvlJc w:val="left"/>
      <w:pPr>
        <w:tabs>
          <w:tab w:val="num" w:pos="6083"/>
        </w:tabs>
        <w:ind w:left="6083"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CA229BE"/>
    <w:multiLevelType w:val="hybridMultilevel"/>
    <w:tmpl w:val="3368AE16"/>
    <w:lvl w:ilvl="0" w:tplc="5A10AE6A">
      <w:start w:val="1"/>
      <w:numFmt w:val="bullet"/>
      <w:lvlText w:val=""/>
      <w:lvlJc w:val="left"/>
      <w:pPr>
        <w:ind w:left="1800" w:hanging="360"/>
      </w:pPr>
      <w:rPr>
        <w:rFonts w:ascii="Symbol" w:hAnsi="Symbol"/>
      </w:rPr>
    </w:lvl>
    <w:lvl w:ilvl="1" w:tplc="3648BB64">
      <w:start w:val="1"/>
      <w:numFmt w:val="bullet"/>
      <w:lvlText w:val=""/>
      <w:lvlJc w:val="left"/>
      <w:pPr>
        <w:ind w:left="3240" w:hanging="360"/>
      </w:pPr>
      <w:rPr>
        <w:rFonts w:ascii="Symbol" w:hAnsi="Symbol"/>
      </w:rPr>
    </w:lvl>
    <w:lvl w:ilvl="2" w:tplc="D4A8CDE8">
      <w:start w:val="1"/>
      <w:numFmt w:val="bullet"/>
      <w:lvlText w:val=""/>
      <w:lvlJc w:val="left"/>
      <w:pPr>
        <w:ind w:left="1800" w:hanging="360"/>
      </w:pPr>
      <w:rPr>
        <w:rFonts w:ascii="Symbol" w:hAnsi="Symbol"/>
      </w:rPr>
    </w:lvl>
    <w:lvl w:ilvl="3" w:tplc="E2B25440">
      <w:start w:val="1"/>
      <w:numFmt w:val="bullet"/>
      <w:lvlText w:val=""/>
      <w:lvlJc w:val="left"/>
      <w:pPr>
        <w:ind w:left="1800" w:hanging="360"/>
      </w:pPr>
      <w:rPr>
        <w:rFonts w:ascii="Symbol" w:hAnsi="Symbol"/>
      </w:rPr>
    </w:lvl>
    <w:lvl w:ilvl="4" w:tplc="8DD80B76">
      <w:start w:val="1"/>
      <w:numFmt w:val="bullet"/>
      <w:lvlText w:val=""/>
      <w:lvlJc w:val="left"/>
      <w:pPr>
        <w:ind w:left="1800" w:hanging="360"/>
      </w:pPr>
      <w:rPr>
        <w:rFonts w:ascii="Symbol" w:hAnsi="Symbol"/>
      </w:rPr>
    </w:lvl>
    <w:lvl w:ilvl="5" w:tplc="1124F906">
      <w:start w:val="1"/>
      <w:numFmt w:val="bullet"/>
      <w:lvlText w:val=""/>
      <w:lvlJc w:val="left"/>
      <w:pPr>
        <w:ind w:left="1800" w:hanging="360"/>
      </w:pPr>
      <w:rPr>
        <w:rFonts w:ascii="Symbol" w:hAnsi="Symbol"/>
      </w:rPr>
    </w:lvl>
    <w:lvl w:ilvl="6" w:tplc="F5B4A7DC">
      <w:start w:val="1"/>
      <w:numFmt w:val="bullet"/>
      <w:lvlText w:val=""/>
      <w:lvlJc w:val="left"/>
      <w:pPr>
        <w:ind w:left="1800" w:hanging="360"/>
      </w:pPr>
      <w:rPr>
        <w:rFonts w:ascii="Symbol" w:hAnsi="Symbol"/>
      </w:rPr>
    </w:lvl>
    <w:lvl w:ilvl="7" w:tplc="37B21760">
      <w:start w:val="1"/>
      <w:numFmt w:val="bullet"/>
      <w:lvlText w:val=""/>
      <w:lvlJc w:val="left"/>
      <w:pPr>
        <w:ind w:left="1800" w:hanging="360"/>
      </w:pPr>
      <w:rPr>
        <w:rFonts w:ascii="Symbol" w:hAnsi="Symbol"/>
      </w:rPr>
    </w:lvl>
    <w:lvl w:ilvl="8" w:tplc="3D4A90C4">
      <w:start w:val="1"/>
      <w:numFmt w:val="bullet"/>
      <w:lvlText w:val=""/>
      <w:lvlJc w:val="left"/>
      <w:pPr>
        <w:ind w:left="1800" w:hanging="360"/>
      </w:pPr>
      <w:rPr>
        <w:rFonts w:ascii="Symbol" w:hAnsi="Symbol"/>
      </w:r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5701B8"/>
    <w:multiLevelType w:val="hybridMultilevel"/>
    <w:tmpl w:val="5DDC47D8"/>
    <w:lvl w:ilvl="0" w:tplc="8A241BD2">
      <w:start w:val="1"/>
      <w:numFmt w:val="decimal"/>
      <w:lvlText w:val="%1."/>
      <w:lvlJc w:val="left"/>
      <w:pPr>
        <w:ind w:left="720" w:hanging="360"/>
      </w:pPr>
      <w:rPr>
        <w:rFonts w:hint="default"/>
        <w:b w:val="0"/>
        <w:bCs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5D654D1"/>
    <w:multiLevelType w:val="hybridMultilevel"/>
    <w:tmpl w:val="088E9960"/>
    <w:lvl w:ilvl="0" w:tplc="FFC86842">
      <w:start w:val="1"/>
      <w:numFmt w:val="lowerLetter"/>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494C2678"/>
    <w:multiLevelType w:val="hybridMultilevel"/>
    <w:tmpl w:val="1382A6D0"/>
    <w:lvl w:ilvl="0" w:tplc="02A240A0">
      <w:start w:val="1"/>
      <w:numFmt w:val="decimal"/>
      <w:lvlText w:val="%1)"/>
      <w:lvlJc w:val="left"/>
      <w:pPr>
        <w:ind w:left="1080" w:hanging="360"/>
      </w:pPr>
    </w:lvl>
    <w:lvl w:ilvl="1" w:tplc="AF82B9DA">
      <w:start w:val="1"/>
      <w:numFmt w:val="decimal"/>
      <w:lvlText w:val="%2)"/>
      <w:lvlJc w:val="left"/>
      <w:pPr>
        <w:ind w:left="1080" w:hanging="360"/>
      </w:pPr>
    </w:lvl>
    <w:lvl w:ilvl="2" w:tplc="98DC9CEA">
      <w:start w:val="1"/>
      <w:numFmt w:val="decimal"/>
      <w:lvlText w:val="%3)"/>
      <w:lvlJc w:val="left"/>
      <w:pPr>
        <w:ind w:left="1080" w:hanging="360"/>
      </w:pPr>
    </w:lvl>
    <w:lvl w:ilvl="3" w:tplc="4CD0242A">
      <w:start w:val="1"/>
      <w:numFmt w:val="decimal"/>
      <w:lvlText w:val="%4)"/>
      <w:lvlJc w:val="left"/>
      <w:pPr>
        <w:ind w:left="1080" w:hanging="360"/>
      </w:pPr>
    </w:lvl>
    <w:lvl w:ilvl="4" w:tplc="A80A0982">
      <w:start w:val="1"/>
      <w:numFmt w:val="decimal"/>
      <w:lvlText w:val="%5)"/>
      <w:lvlJc w:val="left"/>
      <w:pPr>
        <w:ind w:left="1080" w:hanging="360"/>
      </w:pPr>
    </w:lvl>
    <w:lvl w:ilvl="5" w:tplc="040699F4">
      <w:start w:val="1"/>
      <w:numFmt w:val="decimal"/>
      <w:lvlText w:val="%6)"/>
      <w:lvlJc w:val="left"/>
      <w:pPr>
        <w:ind w:left="1080" w:hanging="360"/>
      </w:pPr>
    </w:lvl>
    <w:lvl w:ilvl="6" w:tplc="D6840E0C">
      <w:start w:val="1"/>
      <w:numFmt w:val="decimal"/>
      <w:lvlText w:val="%7)"/>
      <w:lvlJc w:val="left"/>
      <w:pPr>
        <w:ind w:left="1080" w:hanging="360"/>
      </w:pPr>
    </w:lvl>
    <w:lvl w:ilvl="7" w:tplc="3C46C19A">
      <w:start w:val="1"/>
      <w:numFmt w:val="decimal"/>
      <w:lvlText w:val="%8)"/>
      <w:lvlJc w:val="left"/>
      <w:pPr>
        <w:ind w:left="1080" w:hanging="360"/>
      </w:pPr>
    </w:lvl>
    <w:lvl w:ilvl="8" w:tplc="E6B2C6FC">
      <w:start w:val="1"/>
      <w:numFmt w:val="decimal"/>
      <w:lvlText w:val="%9)"/>
      <w:lvlJc w:val="left"/>
      <w:pPr>
        <w:ind w:left="1080" w:hanging="360"/>
      </w:pPr>
    </w:lvl>
  </w:abstractNum>
  <w:abstractNum w:abstractNumId="22" w15:restartNumberingAfterBreak="0">
    <w:nsid w:val="4C8A7C54"/>
    <w:multiLevelType w:val="hybridMultilevel"/>
    <w:tmpl w:val="52D6495A"/>
    <w:lvl w:ilvl="0" w:tplc="D8167D96">
      <w:start w:val="1"/>
      <w:numFmt w:val="upperLetter"/>
      <w:lvlText w:val="%1."/>
      <w:lvlJc w:val="left"/>
      <w:pPr>
        <w:ind w:left="1140" w:hanging="525"/>
      </w:pPr>
      <w:rPr>
        <w:rFonts w:hint="default"/>
      </w:rPr>
    </w:lvl>
    <w:lvl w:ilvl="1" w:tplc="08090019">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3" w15:restartNumberingAfterBreak="0">
    <w:nsid w:val="4E0F5617"/>
    <w:multiLevelType w:val="hybridMultilevel"/>
    <w:tmpl w:val="E056F29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530B110F"/>
    <w:multiLevelType w:val="hybridMultilevel"/>
    <w:tmpl w:val="4BEE80C8"/>
    <w:lvl w:ilvl="0" w:tplc="0FAEC792">
      <w:start w:val="1"/>
      <w:numFmt w:val="decimal"/>
      <w:lvlText w:val="%1)"/>
      <w:lvlJc w:val="left"/>
      <w:pPr>
        <w:ind w:left="720" w:hanging="360"/>
      </w:pPr>
    </w:lvl>
    <w:lvl w:ilvl="1" w:tplc="C4D813FE">
      <w:start w:val="1"/>
      <w:numFmt w:val="decimal"/>
      <w:lvlText w:val="%2)"/>
      <w:lvlJc w:val="left"/>
      <w:pPr>
        <w:ind w:left="720" w:hanging="360"/>
      </w:pPr>
    </w:lvl>
    <w:lvl w:ilvl="2" w:tplc="7F2E653A">
      <w:start w:val="1"/>
      <w:numFmt w:val="decimal"/>
      <w:lvlText w:val="%3)"/>
      <w:lvlJc w:val="left"/>
      <w:pPr>
        <w:ind w:left="720" w:hanging="360"/>
      </w:pPr>
    </w:lvl>
    <w:lvl w:ilvl="3" w:tplc="E15E81AE">
      <w:start w:val="1"/>
      <w:numFmt w:val="decimal"/>
      <w:lvlText w:val="%4)"/>
      <w:lvlJc w:val="left"/>
      <w:pPr>
        <w:ind w:left="720" w:hanging="360"/>
      </w:pPr>
    </w:lvl>
    <w:lvl w:ilvl="4" w:tplc="6D8C06CA">
      <w:start w:val="1"/>
      <w:numFmt w:val="decimal"/>
      <w:lvlText w:val="%5)"/>
      <w:lvlJc w:val="left"/>
      <w:pPr>
        <w:ind w:left="720" w:hanging="360"/>
      </w:pPr>
    </w:lvl>
    <w:lvl w:ilvl="5" w:tplc="B2A021C6">
      <w:start w:val="1"/>
      <w:numFmt w:val="decimal"/>
      <w:lvlText w:val="%6)"/>
      <w:lvlJc w:val="left"/>
      <w:pPr>
        <w:ind w:left="720" w:hanging="360"/>
      </w:pPr>
    </w:lvl>
    <w:lvl w:ilvl="6" w:tplc="1F62457A">
      <w:start w:val="1"/>
      <w:numFmt w:val="decimal"/>
      <w:lvlText w:val="%7)"/>
      <w:lvlJc w:val="left"/>
      <w:pPr>
        <w:ind w:left="720" w:hanging="360"/>
      </w:pPr>
    </w:lvl>
    <w:lvl w:ilvl="7" w:tplc="D7B038EE">
      <w:start w:val="1"/>
      <w:numFmt w:val="decimal"/>
      <w:lvlText w:val="%8)"/>
      <w:lvlJc w:val="left"/>
      <w:pPr>
        <w:ind w:left="720" w:hanging="360"/>
      </w:pPr>
    </w:lvl>
    <w:lvl w:ilvl="8" w:tplc="79B69C28">
      <w:start w:val="1"/>
      <w:numFmt w:val="decimal"/>
      <w:lvlText w:val="%9)"/>
      <w:lvlJc w:val="left"/>
      <w:pPr>
        <w:ind w:left="720" w:hanging="360"/>
      </w:pPr>
    </w:lvl>
  </w:abstractNum>
  <w:abstractNum w:abstractNumId="25" w15:restartNumberingAfterBreak="0">
    <w:nsid w:val="60B7090B"/>
    <w:multiLevelType w:val="hybridMultilevel"/>
    <w:tmpl w:val="47561B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8D78F7"/>
    <w:multiLevelType w:val="hybridMultilevel"/>
    <w:tmpl w:val="EBA49844"/>
    <w:lvl w:ilvl="0" w:tplc="100C0001">
      <w:start w:val="1"/>
      <w:numFmt w:val="bullet"/>
      <w:lvlText w:val=""/>
      <w:lvlJc w:val="left"/>
      <w:pPr>
        <w:ind w:left="2421" w:hanging="360"/>
      </w:pPr>
      <w:rPr>
        <w:rFonts w:ascii="Symbol" w:hAnsi="Symbol" w:hint="default"/>
      </w:rPr>
    </w:lvl>
    <w:lvl w:ilvl="1" w:tplc="100C0003" w:tentative="1">
      <w:start w:val="1"/>
      <w:numFmt w:val="bullet"/>
      <w:lvlText w:val="o"/>
      <w:lvlJc w:val="left"/>
      <w:pPr>
        <w:ind w:left="3141" w:hanging="360"/>
      </w:pPr>
      <w:rPr>
        <w:rFonts w:ascii="Courier New" w:hAnsi="Courier New" w:cs="Courier New" w:hint="default"/>
      </w:rPr>
    </w:lvl>
    <w:lvl w:ilvl="2" w:tplc="100C0005" w:tentative="1">
      <w:start w:val="1"/>
      <w:numFmt w:val="bullet"/>
      <w:lvlText w:val=""/>
      <w:lvlJc w:val="left"/>
      <w:pPr>
        <w:ind w:left="3861" w:hanging="360"/>
      </w:pPr>
      <w:rPr>
        <w:rFonts w:ascii="Wingdings" w:hAnsi="Wingdings" w:hint="default"/>
      </w:rPr>
    </w:lvl>
    <w:lvl w:ilvl="3" w:tplc="100C0001" w:tentative="1">
      <w:start w:val="1"/>
      <w:numFmt w:val="bullet"/>
      <w:lvlText w:val=""/>
      <w:lvlJc w:val="left"/>
      <w:pPr>
        <w:ind w:left="4581" w:hanging="360"/>
      </w:pPr>
      <w:rPr>
        <w:rFonts w:ascii="Symbol" w:hAnsi="Symbol" w:hint="default"/>
      </w:rPr>
    </w:lvl>
    <w:lvl w:ilvl="4" w:tplc="100C0003" w:tentative="1">
      <w:start w:val="1"/>
      <w:numFmt w:val="bullet"/>
      <w:lvlText w:val="o"/>
      <w:lvlJc w:val="left"/>
      <w:pPr>
        <w:ind w:left="5301" w:hanging="360"/>
      </w:pPr>
      <w:rPr>
        <w:rFonts w:ascii="Courier New" w:hAnsi="Courier New" w:cs="Courier New" w:hint="default"/>
      </w:rPr>
    </w:lvl>
    <w:lvl w:ilvl="5" w:tplc="100C0005" w:tentative="1">
      <w:start w:val="1"/>
      <w:numFmt w:val="bullet"/>
      <w:lvlText w:val=""/>
      <w:lvlJc w:val="left"/>
      <w:pPr>
        <w:ind w:left="6021" w:hanging="360"/>
      </w:pPr>
      <w:rPr>
        <w:rFonts w:ascii="Wingdings" w:hAnsi="Wingdings" w:hint="default"/>
      </w:rPr>
    </w:lvl>
    <w:lvl w:ilvl="6" w:tplc="100C0001" w:tentative="1">
      <w:start w:val="1"/>
      <w:numFmt w:val="bullet"/>
      <w:lvlText w:val=""/>
      <w:lvlJc w:val="left"/>
      <w:pPr>
        <w:ind w:left="6741" w:hanging="360"/>
      </w:pPr>
      <w:rPr>
        <w:rFonts w:ascii="Symbol" w:hAnsi="Symbol" w:hint="default"/>
      </w:rPr>
    </w:lvl>
    <w:lvl w:ilvl="7" w:tplc="100C0003" w:tentative="1">
      <w:start w:val="1"/>
      <w:numFmt w:val="bullet"/>
      <w:lvlText w:val="o"/>
      <w:lvlJc w:val="left"/>
      <w:pPr>
        <w:ind w:left="7461" w:hanging="360"/>
      </w:pPr>
      <w:rPr>
        <w:rFonts w:ascii="Courier New" w:hAnsi="Courier New" w:cs="Courier New" w:hint="default"/>
      </w:rPr>
    </w:lvl>
    <w:lvl w:ilvl="8" w:tplc="100C0005" w:tentative="1">
      <w:start w:val="1"/>
      <w:numFmt w:val="bullet"/>
      <w:lvlText w:val=""/>
      <w:lvlJc w:val="left"/>
      <w:pPr>
        <w:ind w:left="8181" w:hanging="360"/>
      </w:pPr>
      <w:rPr>
        <w:rFonts w:ascii="Wingdings" w:hAnsi="Wingdings" w:hint="default"/>
      </w:rPr>
    </w:lvl>
  </w:abstractNum>
  <w:abstractNum w:abstractNumId="28" w15:restartNumberingAfterBreak="0">
    <w:nsid w:val="6A8832F6"/>
    <w:multiLevelType w:val="hybridMultilevel"/>
    <w:tmpl w:val="06AEB756"/>
    <w:lvl w:ilvl="0" w:tplc="3184244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AF4135"/>
    <w:multiLevelType w:val="hybridMultilevel"/>
    <w:tmpl w:val="11F40584"/>
    <w:lvl w:ilvl="0" w:tplc="08090017">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ED955FD"/>
    <w:multiLevelType w:val="hybridMultilevel"/>
    <w:tmpl w:val="B89E3E5E"/>
    <w:lvl w:ilvl="0" w:tplc="62362ECA">
      <w:start w:val="1"/>
      <w:numFmt w:val="bullet"/>
      <w:lvlText w:val=""/>
      <w:lvlJc w:val="left"/>
      <w:pPr>
        <w:ind w:left="1800" w:hanging="360"/>
      </w:pPr>
      <w:rPr>
        <w:rFonts w:ascii="Symbol" w:hAnsi="Symbol"/>
      </w:rPr>
    </w:lvl>
    <w:lvl w:ilvl="1" w:tplc="0A325C8A">
      <w:start w:val="1"/>
      <w:numFmt w:val="bullet"/>
      <w:lvlText w:val=""/>
      <w:lvlJc w:val="left"/>
      <w:pPr>
        <w:ind w:left="3240" w:hanging="360"/>
      </w:pPr>
      <w:rPr>
        <w:rFonts w:ascii="Symbol" w:hAnsi="Symbol"/>
      </w:rPr>
    </w:lvl>
    <w:lvl w:ilvl="2" w:tplc="DA128272">
      <w:start w:val="1"/>
      <w:numFmt w:val="bullet"/>
      <w:lvlText w:val=""/>
      <w:lvlJc w:val="left"/>
      <w:pPr>
        <w:ind w:left="1800" w:hanging="360"/>
      </w:pPr>
      <w:rPr>
        <w:rFonts w:ascii="Symbol" w:hAnsi="Symbol"/>
      </w:rPr>
    </w:lvl>
    <w:lvl w:ilvl="3" w:tplc="AD02992C">
      <w:start w:val="1"/>
      <w:numFmt w:val="bullet"/>
      <w:lvlText w:val=""/>
      <w:lvlJc w:val="left"/>
      <w:pPr>
        <w:ind w:left="1800" w:hanging="360"/>
      </w:pPr>
      <w:rPr>
        <w:rFonts w:ascii="Symbol" w:hAnsi="Symbol"/>
      </w:rPr>
    </w:lvl>
    <w:lvl w:ilvl="4" w:tplc="A27E2EF6">
      <w:start w:val="1"/>
      <w:numFmt w:val="bullet"/>
      <w:lvlText w:val=""/>
      <w:lvlJc w:val="left"/>
      <w:pPr>
        <w:ind w:left="1800" w:hanging="360"/>
      </w:pPr>
      <w:rPr>
        <w:rFonts w:ascii="Symbol" w:hAnsi="Symbol"/>
      </w:rPr>
    </w:lvl>
    <w:lvl w:ilvl="5" w:tplc="E14CC1AE">
      <w:start w:val="1"/>
      <w:numFmt w:val="bullet"/>
      <w:lvlText w:val=""/>
      <w:lvlJc w:val="left"/>
      <w:pPr>
        <w:ind w:left="1800" w:hanging="360"/>
      </w:pPr>
      <w:rPr>
        <w:rFonts w:ascii="Symbol" w:hAnsi="Symbol"/>
      </w:rPr>
    </w:lvl>
    <w:lvl w:ilvl="6" w:tplc="ACF25B66">
      <w:start w:val="1"/>
      <w:numFmt w:val="bullet"/>
      <w:lvlText w:val=""/>
      <w:lvlJc w:val="left"/>
      <w:pPr>
        <w:ind w:left="1800" w:hanging="360"/>
      </w:pPr>
      <w:rPr>
        <w:rFonts w:ascii="Symbol" w:hAnsi="Symbol"/>
      </w:rPr>
    </w:lvl>
    <w:lvl w:ilvl="7" w:tplc="E330580A">
      <w:start w:val="1"/>
      <w:numFmt w:val="bullet"/>
      <w:lvlText w:val=""/>
      <w:lvlJc w:val="left"/>
      <w:pPr>
        <w:ind w:left="1800" w:hanging="360"/>
      </w:pPr>
      <w:rPr>
        <w:rFonts w:ascii="Symbol" w:hAnsi="Symbol"/>
      </w:rPr>
    </w:lvl>
    <w:lvl w:ilvl="8" w:tplc="CC28A6E0">
      <w:start w:val="1"/>
      <w:numFmt w:val="bullet"/>
      <w:lvlText w:val=""/>
      <w:lvlJc w:val="left"/>
      <w:pPr>
        <w:ind w:left="1800" w:hanging="360"/>
      </w:pPr>
      <w:rPr>
        <w:rFonts w:ascii="Symbol" w:hAnsi="Symbol"/>
      </w:rPr>
    </w:lvl>
  </w:abstractNum>
  <w:abstractNum w:abstractNumId="31" w15:restartNumberingAfterBreak="0">
    <w:nsid w:val="75DD7227"/>
    <w:multiLevelType w:val="hybridMultilevel"/>
    <w:tmpl w:val="0972AA80"/>
    <w:lvl w:ilvl="0" w:tplc="630C3A1A">
      <w:start w:val="1"/>
      <w:numFmt w:val="bullet"/>
      <w:lvlText w:val=""/>
      <w:lvlJc w:val="left"/>
      <w:pPr>
        <w:ind w:left="2160" w:hanging="360"/>
      </w:pPr>
      <w:rPr>
        <w:rFonts w:ascii="Symbol" w:hAnsi="Symbol"/>
      </w:rPr>
    </w:lvl>
    <w:lvl w:ilvl="1" w:tplc="7ADE1890">
      <w:start w:val="1"/>
      <w:numFmt w:val="bullet"/>
      <w:lvlText w:val=""/>
      <w:lvlJc w:val="left"/>
      <w:pPr>
        <w:ind w:left="2160" w:hanging="360"/>
      </w:pPr>
      <w:rPr>
        <w:rFonts w:ascii="Symbol" w:hAnsi="Symbol"/>
      </w:rPr>
    </w:lvl>
    <w:lvl w:ilvl="2" w:tplc="9DC86C96">
      <w:start w:val="1"/>
      <w:numFmt w:val="bullet"/>
      <w:lvlText w:val=""/>
      <w:lvlJc w:val="left"/>
      <w:pPr>
        <w:ind w:left="2160" w:hanging="360"/>
      </w:pPr>
      <w:rPr>
        <w:rFonts w:ascii="Symbol" w:hAnsi="Symbol"/>
      </w:rPr>
    </w:lvl>
    <w:lvl w:ilvl="3" w:tplc="1D861398">
      <w:start w:val="1"/>
      <w:numFmt w:val="bullet"/>
      <w:lvlText w:val=""/>
      <w:lvlJc w:val="left"/>
      <w:pPr>
        <w:ind w:left="2160" w:hanging="360"/>
      </w:pPr>
      <w:rPr>
        <w:rFonts w:ascii="Symbol" w:hAnsi="Symbol"/>
      </w:rPr>
    </w:lvl>
    <w:lvl w:ilvl="4" w:tplc="0286183E">
      <w:start w:val="1"/>
      <w:numFmt w:val="bullet"/>
      <w:lvlText w:val=""/>
      <w:lvlJc w:val="left"/>
      <w:pPr>
        <w:ind w:left="2160" w:hanging="360"/>
      </w:pPr>
      <w:rPr>
        <w:rFonts w:ascii="Symbol" w:hAnsi="Symbol"/>
      </w:rPr>
    </w:lvl>
    <w:lvl w:ilvl="5" w:tplc="53A41AEE">
      <w:start w:val="1"/>
      <w:numFmt w:val="bullet"/>
      <w:lvlText w:val=""/>
      <w:lvlJc w:val="left"/>
      <w:pPr>
        <w:ind w:left="2160" w:hanging="360"/>
      </w:pPr>
      <w:rPr>
        <w:rFonts w:ascii="Symbol" w:hAnsi="Symbol"/>
      </w:rPr>
    </w:lvl>
    <w:lvl w:ilvl="6" w:tplc="930A6CB0">
      <w:start w:val="1"/>
      <w:numFmt w:val="bullet"/>
      <w:lvlText w:val=""/>
      <w:lvlJc w:val="left"/>
      <w:pPr>
        <w:ind w:left="2160" w:hanging="360"/>
      </w:pPr>
      <w:rPr>
        <w:rFonts w:ascii="Symbol" w:hAnsi="Symbol"/>
      </w:rPr>
    </w:lvl>
    <w:lvl w:ilvl="7" w:tplc="01067BC6">
      <w:start w:val="1"/>
      <w:numFmt w:val="bullet"/>
      <w:lvlText w:val=""/>
      <w:lvlJc w:val="left"/>
      <w:pPr>
        <w:ind w:left="2160" w:hanging="360"/>
      </w:pPr>
      <w:rPr>
        <w:rFonts w:ascii="Symbol" w:hAnsi="Symbol"/>
      </w:rPr>
    </w:lvl>
    <w:lvl w:ilvl="8" w:tplc="BAE8F246">
      <w:start w:val="1"/>
      <w:numFmt w:val="bullet"/>
      <w:lvlText w:val=""/>
      <w:lvlJc w:val="left"/>
      <w:pPr>
        <w:ind w:left="2160" w:hanging="360"/>
      </w:pPr>
      <w:rPr>
        <w:rFonts w:ascii="Symbol" w:hAnsi="Symbol"/>
      </w:r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C027ED"/>
    <w:multiLevelType w:val="hybridMultilevel"/>
    <w:tmpl w:val="47EE0750"/>
    <w:lvl w:ilvl="0" w:tplc="48E28EFE">
      <w:start w:val="1"/>
      <w:numFmt w:val="lowerLetter"/>
      <w:lvlText w:val="(%1)"/>
      <w:lvlJc w:val="left"/>
      <w:pPr>
        <w:ind w:left="2061"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4" w15:restartNumberingAfterBreak="0">
    <w:nsid w:val="7BEA0999"/>
    <w:multiLevelType w:val="hybridMultilevel"/>
    <w:tmpl w:val="B2364B3E"/>
    <w:lvl w:ilvl="0" w:tplc="E4E02454">
      <w:start w:val="1"/>
      <w:numFmt w:val="bullet"/>
      <w:lvlText w:val=""/>
      <w:lvlJc w:val="left"/>
      <w:pPr>
        <w:ind w:left="2160" w:hanging="360"/>
      </w:pPr>
      <w:rPr>
        <w:rFonts w:ascii="Symbol" w:hAnsi="Symbol"/>
      </w:rPr>
    </w:lvl>
    <w:lvl w:ilvl="1" w:tplc="19483806">
      <w:start w:val="1"/>
      <w:numFmt w:val="bullet"/>
      <w:lvlText w:val=""/>
      <w:lvlJc w:val="left"/>
      <w:pPr>
        <w:ind w:left="2160" w:hanging="360"/>
      </w:pPr>
      <w:rPr>
        <w:rFonts w:ascii="Symbol" w:hAnsi="Symbol"/>
      </w:rPr>
    </w:lvl>
    <w:lvl w:ilvl="2" w:tplc="A8F65E7C">
      <w:start w:val="1"/>
      <w:numFmt w:val="bullet"/>
      <w:lvlText w:val=""/>
      <w:lvlJc w:val="left"/>
      <w:pPr>
        <w:ind w:left="2160" w:hanging="360"/>
      </w:pPr>
      <w:rPr>
        <w:rFonts w:ascii="Symbol" w:hAnsi="Symbol"/>
      </w:rPr>
    </w:lvl>
    <w:lvl w:ilvl="3" w:tplc="3B78FEE8">
      <w:start w:val="1"/>
      <w:numFmt w:val="bullet"/>
      <w:lvlText w:val=""/>
      <w:lvlJc w:val="left"/>
      <w:pPr>
        <w:ind w:left="2160" w:hanging="360"/>
      </w:pPr>
      <w:rPr>
        <w:rFonts w:ascii="Symbol" w:hAnsi="Symbol"/>
      </w:rPr>
    </w:lvl>
    <w:lvl w:ilvl="4" w:tplc="94C4D122">
      <w:start w:val="1"/>
      <w:numFmt w:val="bullet"/>
      <w:lvlText w:val=""/>
      <w:lvlJc w:val="left"/>
      <w:pPr>
        <w:ind w:left="2160" w:hanging="360"/>
      </w:pPr>
      <w:rPr>
        <w:rFonts w:ascii="Symbol" w:hAnsi="Symbol"/>
      </w:rPr>
    </w:lvl>
    <w:lvl w:ilvl="5" w:tplc="96E69DEC">
      <w:start w:val="1"/>
      <w:numFmt w:val="bullet"/>
      <w:lvlText w:val=""/>
      <w:lvlJc w:val="left"/>
      <w:pPr>
        <w:ind w:left="2160" w:hanging="360"/>
      </w:pPr>
      <w:rPr>
        <w:rFonts w:ascii="Symbol" w:hAnsi="Symbol"/>
      </w:rPr>
    </w:lvl>
    <w:lvl w:ilvl="6" w:tplc="F4749AEE">
      <w:start w:val="1"/>
      <w:numFmt w:val="bullet"/>
      <w:lvlText w:val=""/>
      <w:lvlJc w:val="left"/>
      <w:pPr>
        <w:ind w:left="2160" w:hanging="360"/>
      </w:pPr>
      <w:rPr>
        <w:rFonts w:ascii="Symbol" w:hAnsi="Symbol"/>
      </w:rPr>
    </w:lvl>
    <w:lvl w:ilvl="7" w:tplc="24AC3352">
      <w:start w:val="1"/>
      <w:numFmt w:val="bullet"/>
      <w:lvlText w:val=""/>
      <w:lvlJc w:val="left"/>
      <w:pPr>
        <w:ind w:left="2160" w:hanging="360"/>
      </w:pPr>
      <w:rPr>
        <w:rFonts w:ascii="Symbol" w:hAnsi="Symbol"/>
      </w:rPr>
    </w:lvl>
    <w:lvl w:ilvl="8" w:tplc="49AE2B26">
      <w:start w:val="1"/>
      <w:numFmt w:val="bullet"/>
      <w:lvlText w:val=""/>
      <w:lvlJc w:val="left"/>
      <w:pPr>
        <w:ind w:left="2160" w:hanging="360"/>
      </w:pPr>
      <w:rPr>
        <w:rFonts w:ascii="Symbol" w:hAnsi="Symbol"/>
      </w:rPr>
    </w:lvl>
  </w:abstractNum>
  <w:abstractNum w:abstractNumId="35" w15:restartNumberingAfterBreak="0">
    <w:nsid w:val="7DCC502F"/>
    <w:multiLevelType w:val="hybridMultilevel"/>
    <w:tmpl w:val="D7A2EF3A"/>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1816872133">
    <w:abstractNumId w:val="1"/>
  </w:num>
  <w:num w:numId="2" w16cid:durableId="1591112490">
    <w:abstractNumId w:val="0"/>
  </w:num>
  <w:num w:numId="3" w16cid:durableId="539316901">
    <w:abstractNumId w:val="2"/>
  </w:num>
  <w:num w:numId="4" w16cid:durableId="36707090">
    <w:abstractNumId w:val="3"/>
  </w:num>
  <w:num w:numId="5" w16cid:durableId="635796631">
    <w:abstractNumId w:val="8"/>
  </w:num>
  <w:num w:numId="6" w16cid:durableId="971246711">
    <w:abstractNumId w:val="9"/>
  </w:num>
  <w:num w:numId="7" w16cid:durableId="12607852">
    <w:abstractNumId w:val="7"/>
  </w:num>
  <w:num w:numId="8" w16cid:durableId="495076327">
    <w:abstractNumId w:val="6"/>
  </w:num>
  <w:num w:numId="9" w16cid:durableId="1168907680">
    <w:abstractNumId w:val="5"/>
  </w:num>
  <w:num w:numId="10" w16cid:durableId="446387405">
    <w:abstractNumId w:val="4"/>
  </w:num>
  <w:num w:numId="11" w16cid:durableId="1922367882">
    <w:abstractNumId w:val="18"/>
  </w:num>
  <w:num w:numId="12" w16cid:durableId="1491481569">
    <w:abstractNumId w:val="16"/>
  </w:num>
  <w:num w:numId="13" w16cid:durableId="1129291">
    <w:abstractNumId w:val="10"/>
  </w:num>
  <w:num w:numId="14" w16cid:durableId="1781335447">
    <w:abstractNumId w:val="13"/>
  </w:num>
  <w:num w:numId="15" w16cid:durableId="1527013472">
    <w:abstractNumId w:val="19"/>
  </w:num>
  <w:num w:numId="16" w16cid:durableId="1052195203">
    <w:abstractNumId w:val="15"/>
  </w:num>
  <w:num w:numId="17" w16cid:durableId="496386050">
    <w:abstractNumId w:val="26"/>
  </w:num>
  <w:num w:numId="18" w16cid:durableId="648873064">
    <w:abstractNumId w:val="32"/>
  </w:num>
  <w:num w:numId="19" w16cid:durableId="300888601">
    <w:abstractNumId w:val="12"/>
  </w:num>
  <w:num w:numId="20" w16cid:durableId="561061017">
    <w:abstractNumId w:val="28"/>
  </w:num>
  <w:num w:numId="21" w16cid:durableId="985278847">
    <w:abstractNumId w:val="17"/>
  </w:num>
  <w:num w:numId="22" w16cid:durableId="1003043980">
    <w:abstractNumId w:val="25"/>
  </w:num>
  <w:num w:numId="23" w16cid:durableId="1331718306">
    <w:abstractNumId w:val="11"/>
  </w:num>
  <w:num w:numId="24" w16cid:durableId="1381900667">
    <w:abstractNumId w:val="23"/>
  </w:num>
  <w:num w:numId="25" w16cid:durableId="791939273">
    <w:abstractNumId w:val="35"/>
  </w:num>
  <w:num w:numId="26" w16cid:durableId="628557222">
    <w:abstractNumId w:val="22"/>
  </w:num>
  <w:num w:numId="27" w16cid:durableId="1497721157">
    <w:abstractNumId w:val="29"/>
  </w:num>
  <w:num w:numId="28" w16cid:durableId="396899942">
    <w:abstractNumId w:val="20"/>
  </w:num>
  <w:num w:numId="29" w16cid:durableId="732853842">
    <w:abstractNumId w:val="33"/>
  </w:num>
  <w:num w:numId="30" w16cid:durableId="2084983593">
    <w:abstractNumId w:val="27"/>
  </w:num>
  <w:num w:numId="31" w16cid:durableId="365762069">
    <w:abstractNumId w:val="21"/>
  </w:num>
  <w:num w:numId="32" w16cid:durableId="426734012">
    <w:abstractNumId w:val="24"/>
  </w:num>
  <w:num w:numId="33" w16cid:durableId="400296818">
    <w:abstractNumId w:val="31"/>
  </w:num>
  <w:num w:numId="34" w16cid:durableId="1769040293">
    <w:abstractNumId w:val="34"/>
  </w:num>
  <w:num w:numId="35" w16cid:durableId="593586197">
    <w:abstractNumId w:val="14"/>
  </w:num>
  <w:num w:numId="36" w16cid:durableId="124002052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6"/>
    <w:rsid w:val="00002A7D"/>
    <w:rsid w:val="00002DC0"/>
    <w:rsid w:val="000038A8"/>
    <w:rsid w:val="00006790"/>
    <w:rsid w:val="000117D2"/>
    <w:rsid w:val="00015816"/>
    <w:rsid w:val="000245D0"/>
    <w:rsid w:val="00025871"/>
    <w:rsid w:val="00027624"/>
    <w:rsid w:val="0003515D"/>
    <w:rsid w:val="000376F0"/>
    <w:rsid w:val="00045FEE"/>
    <w:rsid w:val="00047B04"/>
    <w:rsid w:val="00050F6B"/>
    <w:rsid w:val="00062F06"/>
    <w:rsid w:val="00064A4F"/>
    <w:rsid w:val="00064EFA"/>
    <w:rsid w:val="000678CD"/>
    <w:rsid w:val="00072C8C"/>
    <w:rsid w:val="000773DD"/>
    <w:rsid w:val="00077F22"/>
    <w:rsid w:val="00081CE0"/>
    <w:rsid w:val="00084D30"/>
    <w:rsid w:val="00090320"/>
    <w:rsid w:val="000931C0"/>
    <w:rsid w:val="000A25CB"/>
    <w:rsid w:val="000A2E09"/>
    <w:rsid w:val="000A4A40"/>
    <w:rsid w:val="000B175B"/>
    <w:rsid w:val="000B3A0F"/>
    <w:rsid w:val="000C5CCE"/>
    <w:rsid w:val="000C7226"/>
    <w:rsid w:val="000C72FC"/>
    <w:rsid w:val="000C738D"/>
    <w:rsid w:val="000D24EF"/>
    <w:rsid w:val="000E0415"/>
    <w:rsid w:val="000E72EA"/>
    <w:rsid w:val="000F19B6"/>
    <w:rsid w:val="000F2FB2"/>
    <w:rsid w:val="000F7715"/>
    <w:rsid w:val="001020C2"/>
    <w:rsid w:val="001077A5"/>
    <w:rsid w:val="00120BE1"/>
    <w:rsid w:val="001309E1"/>
    <w:rsid w:val="0014738E"/>
    <w:rsid w:val="0015269B"/>
    <w:rsid w:val="00154B5C"/>
    <w:rsid w:val="00154CEB"/>
    <w:rsid w:val="00156B99"/>
    <w:rsid w:val="00161630"/>
    <w:rsid w:val="001649ED"/>
    <w:rsid w:val="00166124"/>
    <w:rsid w:val="0017211A"/>
    <w:rsid w:val="00172D58"/>
    <w:rsid w:val="00181091"/>
    <w:rsid w:val="00183BB3"/>
    <w:rsid w:val="00184973"/>
    <w:rsid w:val="00184DDA"/>
    <w:rsid w:val="00184FD1"/>
    <w:rsid w:val="00186A4E"/>
    <w:rsid w:val="001900CD"/>
    <w:rsid w:val="00191441"/>
    <w:rsid w:val="00192789"/>
    <w:rsid w:val="00193240"/>
    <w:rsid w:val="001A0452"/>
    <w:rsid w:val="001B4B04"/>
    <w:rsid w:val="001B5875"/>
    <w:rsid w:val="001C08A0"/>
    <w:rsid w:val="001C4B9C"/>
    <w:rsid w:val="001C6663"/>
    <w:rsid w:val="001C68F4"/>
    <w:rsid w:val="001C6D8D"/>
    <w:rsid w:val="001C7895"/>
    <w:rsid w:val="001D26DF"/>
    <w:rsid w:val="001E3503"/>
    <w:rsid w:val="001E359C"/>
    <w:rsid w:val="001E691B"/>
    <w:rsid w:val="001E71E9"/>
    <w:rsid w:val="001E7E45"/>
    <w:rsid w:val="001F1599"/>
    <w:rsid w:val="001F19C4"/>
    <w:rsid w:val="001F2762"/>
    <w:rsid w:val="001F6511"/>
    <w:rsid w:val="00202B3B"/>
    <w:rsid w:val="002043F0"/>
    <w:rsid w:val="00205E5C"/>
    <w:rsid w:val="00206125"/>
    <w:rsid w:val="00211E0B"/>
    <w:rsid w:val="00212C0F"/>
    <w:rsid w:val="0022077B"/>
    <w:rsid w:val="0022730C"/>
    <w:rsid w:val="00232575"/>
    <w:rsid w:val="00234022"/>
    <w:rsid w:val="00247258"/>
    <w:rsid w:val="002532DA"/>
    <w:rsid w:val="002558F0"/>
    <w:rsid w:val="00257CAC"/>
    <w:rsid w:val="00270CD6"/>
    <w:rsid w:val="0027237A"/>
    <w:rsid w:val="00274633"/>
    <w:rsid w:val="00287DFF"/>
    <w:rsid w:val="00290B7B"/>
    <w:rsid w:val="002974E9"/>
    <w:rsid w:val="002978EC"/>
    <w:rsid w:val="002A2EC5"/>
    <w:rsid w:val="002A7F94"/>
    <w:rsid w:val="002B0D5F"/>
    <w:rsid w:val="002B109A"/>
    <w:rsid w:val="002B251B"/>
    <w:rsid w:val="002C6D45"/>
    <w:rsid w:val="002C728F"/>
    <w:rsid w:val="002D03D2"/>
    <w:rsid w:val="002D2CE0"/>
    <w:rsid w:val="002D6E53"/>
    <w:rsid w:val="002E2B0D"/>
    <w:rsid w:val="002E418C"/>
    <w:rsid w:val="002E5DD3"/>
    <w:rsid w:val="002F046D"/>
    <w:rsid w:val="002F0FDE"/>
    <w:rsid w:val="002F3023"/>
    <w:rsid w:val="002F3952"/>
    <w:rsid w:val="002F6422"/>
    <w:rsid w:val="002F736A"/>
    <w:rsid w:val="00301764"/>
    <w:rsid w:val="00310F6C"/>
    <w:rsid w:val="00313003"/>
    <w:rsid w:val="00314D18"/>
    <w:rsid w:val="003173C8"/>
    <w:rsid w:val="0032052B"/>
    <w:rsid w:val="003224B5"/>
    <w:rsid w:val="003229D8"/>
    <w:rsid w:val="00324F82"/>
    <w:rsid w:val="00327C89"/>
    <w:rsid w:val="00334134"/>
    <w:rsid w:val="00335EDC"/>
    <w:rsid w:val="00336C97"/>
    <w:rsid w:val="003371C8"/>
    <w:rsid w:val="00337F88"/>
    <w:rsid w:val="00342432"/>
    <w:rsid w:val="00343EEF"/>
    <w:rsid w:val="00345374"/>
    <w:rsid w:val="0035223F"/>
    <w:rsid w:val="00352D4B"/>
    <w:rsid w:val="003555FA"/>
    <w:rsid w:val="0035638C"/>
    <w:rsid w:val="003732DD"/>
    <w:rsid w:val="003742E2"/>
    <w:rsid w:val="003848DE"/>
    <w:rsid w:val="00386541"/>
    <w:rsid w:val="00393165"/>
    <w:rsid w:val="00396B65"/>
    <w:rsid w:val="003A356E"/>
    <w:rsid w:val="003A46BB"/>
    <w:rsid w:val="003A4EC7"/>
    <w:rsid w:val="003A7295"/>
    <w:rsid w:val="003B04B9"/>
    <w:rsid w:val="003B1F60"/>
    <w:rsid w:val="003C2CC4"/>
    <w:rsid w:val="003C359D"/>
    <w:rsid w:val="003D0D85"/>
    <w:rsid w:val="003D1DEC"/>
    <w:rsid w:val="003D2231"/>
    <w:rsid w:val="003D47F2"/>
    <w:rsid w:val="003D4B23"/>
    <w:rsid w:val="003E278A"/>
    <w:rsid w:val="003E63C3"/>
    <w:rsid w:val="003E762D"/>
    <w:rsid w:val="003F04DA"/>
    <w:rsid w:val="003F7446"/>
    <w:rsid w:val="0040029D"/>
    <w:rsid w:val="00404AD0"/>
    <w:rsid w:val="00410B6E"/>
    <w:rsid w:val="00411D85"/>
    <w:rsid w:val="00413520"/>
    <w:rsid w:val="004209A5"/>
    <w:rsid w:val="00427E88"/>
    <w:rsid w:val="00431897"/>
    <w:rsid w:val="004325CB"/>
    <w:rsid w:val="00440A07"/>
    <w:rsid w:val="004418DE"/>
    <w:rsid w:val="00445786"/>
    <w:rsid w:val="004516A6"/>
    <w:rsid w:val="00462880"/>
    <w:rsid w:val="004704A2"/>
    <w:rsid w:val="004706A5"/>
    <w:rsid w:val="00473EBD"/>
    <w:rsid w:val="004749F7"/>
    <w:rsid w:val="00475383"/>
    <w:rsid w:val="00476F24"/>
    <w:rsid w:val="00480003"/>
    <w:rsid w:val="004877E1"/>
    <w:rsid w:val="00490ECB"/>
    <w:rsid w:val="004923A8"/>
    <w:rsid w:val="0049742E"/>
    <w:rsid w:val="004A29AF"/>
    <w:rsid w:val="004C55B0"/>
    <w:rsid w:val="004C6CA7"/>
    <w:rsid w:val="004D7D88"/>
    <w:rsid w:val="004E668D"/>
    <w:rsid w:val="004F064F"/>
    <w:rsid w:val="004F1FBB"/>
    <w:rsid w:val="004F6BA0"/>
    <w:rsid w:val="00502021"/>
    <w:rsid w:val="005029DB"/>
    <w:rsid w:val="00503BEA"/>
    <w:rsid w:val="00506D31"/>
    <w:rsid w:val="005127BA"/>
    <w:rsid w:val="00513BD8"/>
    <w:rsid w:val="005279F1"/>
    <w:rsid w:val="0053169D"/>
    <w:rsid w:val="00533616"/>
    <w:rsid w:val="00534771"/>
    <w:rsid w:val="00535ABA"/>
    <w:rsid w:val="0053768B"/>
    <w:rsid w:val="0054178E"/>
    <w:rsid w:val="005420F2"/>
    <w:rsid w:val="0054285C"/>
    <w:rsid w:val="00563779"/>
    <w:rsid w:val="00566D3D"/>
    <w:rsid w:val="00566EB0"/>
    <w:rsid w:val="00570938"/>
    <w:rsid w:val="00571E5E"/>
    <w:rsid w:val="00575859"/>
    <w:rsid w:val="00584173"/>
    <w:rsid w:val="00587220"/>
    <w:rsid w:val="00587652"/>
    <w:rsid w:val="00595520"/>
    <w:rsid w:val="005A0C9A"/>
    <w:rsid w:val="005A3ED8"/>
    <w:rsid w:val="005A44B9"/>
    <w:rsid w:val="005B1BA0"/>
    <w:rsid w:val="005B3DB3"/>
    <w:rsid w:val="005C49CB"/>
    <w:rsid w:val="005C6E76"/>
    <w:rsid w:val="005D15CA"/>
    <w:rsid w:val="005D36F3"/>
    <w:rsid w:val="005D76D0"/>
    <w:rsid w:val="005E077F"/>
    <w:rsid w:val="005E2393"/>
    <w:rsid w:val="005E76E6"/>
    <w:rsid w:val="005F08DF"/>
    <w:rsid w:val="005F3066"/>
    <w:rsid w:val="005F3E61"/>
    <w:rsid w:val="005F4BC5"/>
    <w:rsid w:val="005F6032"/>
    <w:rsid w:val="006009F0"/>
    <w:rsid w:val="0060365A"/>
    <w:rsid w:val="00604DDD"/>
    <w:rsid w:val="0060635A"/>
    <w:rsid w:val="006106E1"/>
    <w:rsid w:val="006115CC"/>
    <w:rsid w:val="0061160F"/>
    <w:rsid w:val="00611FC4"/>
    <w:rsid w:val="006176FB"/>
    <w:rsid w:val="00620F69"/>
    <w:rsid w:val="00622B11"/>
    <w:rsid w:val="0062499D"/>
    <w:rsid w:val="00630FCB"/>
    <w:rsid w:val="00632DAD"/>
    <w:rsid w:val="00640B26"/>
    <w:rsid w:val="0065209C"/>
    <w:rsid w:val="0065766B"/>
    <w:rsid w:val="006634F7"/>
    <w:rsid w:val="006640CE"/>
    <w:rsid w:val="00666A6B"/>
    <w:rsid w:val="00671DBE"/>
    <w:rsid w:val="00671E59"/>
    <w:rsid w:val="00673654"/>
    <w:rsid w:val="00675748"/>
    <w:rsid w:val="006770B2"/>
    <w:rsid w:val="00684583"/>
    <w:rsid w:val="00684935"/>
    <w:rsid w:val="00685A57"/>
    <w:rsid w:val="00686596"/>
    <w:rsid w:val="00686A48"/>
    <w:rsid w:val="00692F6B"/>
    <w:rsid w:val="006940E1"/>
    <w:rsid w:val="0069631B"/>
    <w:rsid w:val="00696C51"/>
    <w:rsid w:val="006A2559"/>
    <w:rsid w:val="006A3C72"/>
    <w:rsid w:val="006A7392"/>
    <w:rsid w:val="006A764B"/>
    <w:rsid w:val="006B03A1"/>
    <w:rsid w:val="006B67D9"/>
    <w:rsid w:val="006C0B50"/>
    <w:rsid w:val="006C5535"/>
    <w:rsid w:val="006D0589"/>
    <w:rsid w:val="006D3E81"/>
    <w:rsid w:val="006D51CF"/>
    <w:rsid w:val="006E564B"/>
    <w:rsid w:val="006E5B19"/>
    <w:rsid w:val="006E7154"/>
    <w:rsid w:val="006F3A2C"/>
    <w:rsid w:val="007003CD"/>
    <w:rsid w:val="007044D9"/>
    <w:rsid w:val="0070701E"/>
    <w:rsid w:val="00710BAE"/>
    <w:rsid w:val="00713360"/>
    <w:rsid w:val="007149D7"/>
    <w:rsid w:val="0072632A"/>
    <w:rsid w:val="007308E2"/>
    <w:rsid w:val="00731385"/>
    <w:rsid w:val="007358E8"/>
    <w:rsid w:val="00736ECE"/>
    <w:rsid w:val="007370E8"/>
    <w:rsid w:val="00741757"/>
    <w:rsid w:val="0074533B"/>
    <w:rsid w:val="00745D39"/>
    <w:rsid w:val="00750181"/>
    <w:rsid w:val="00757AA5"/>
    <w:rsid w:val="00762744"/>
    <w:rsid w:val="00762ACA"/>
    <w:rsid w:val="007643BC"/>
    <w:rsid w:val="00775E67"/>
    <w:rsid w:val="00780C68"/>
    <w:rsid w:val="00785D13"/>
    <w:rsid w:val="00786C4B"/>
    <w:rsid w:val="00787F55"/>
    <w:rsid w:val="00793B17"/>
    <w:rsid w:val="007959FE"/>
    <w:rsid w:val="007A0CF1"/>
    <w:rsid w:val="007A0D0D"/>
    <w:rsid w:val="007A2AF8"/>
    <w:rsid w:val="007A428C"/>
    <w:rsid w:val="007A6AA4"/>
    <w:rsid w:val="007B2C93"/>
    <w:rsid w:val="007B5D2A"/>
    <w:rsid w:val="007B6BA5"/>
    <w:rsid w:val="007B7E2D"/>
    <w:rsid w:val="007C3390"/>
    <w:rsid w:val="007C42D8"/>
    <w:rsid w:val="007C4F4B"/>
    <w:rsid w:val="007D7362"/>
    <w:rsid w:val="007E63AA"/>
    <w:rsid w:val="007F5CE2"/>
    <w:rsid w:val="007F6611"/>
    <w:rsid w:val="007F767B"/>
    <w:rsid w:val="00801AD3"/>
    <w:rsid w:val="00810BAC"/>
    <w:rsid w:val="00811CE0"/>
    <w:rsid w:val="00813E59"/>
    <w:rsid w:val="00815316"/>
    <w:rsid w:val="008175E9"/>
    <w:rsid w:val="008242D7"/>
    <w:rsid w:val="0082577B"/>
    <w:rsid w:val="00827515"/>
    <w:rsid w:val="008304E1"/>
    <w:rsid w:val="008312DD"/>
    <w:rsid w:val="00831796"/>
    <w:rsid w:val="00833FC6"/>
    <w:rsid w:val="00843BF9"/>
    <w:rsid w:val="00866682"/>
    <w:rsid w:val="00866893"/>
    <w:rsid w:val="00866F02"/>
    <w:rsid w:val="008676D5"/>
    <w:rsid w:val="00867D18"/>
    <w:rsid w:val="00870EF8"/>
    <w:rsid w:val="008719F7"/>
    <w:rsid w:val="00871F9A"/>
    <w:rsid w:val="00871FD5"/>
    <w:rsid w:val="00874600"/>
    <w:rsid w:val="00880A3B"/>
    <w:rsid w:val="0088172E"/>
    <w:rsid w:val="0088175C"/>
    <w:rsid w:val="00881EFA"/>
    <w:rsid w:val="008831BB"/>
    <w:rsid w:val="008852EE"/>
    <w:rsid w:val="008879CB"/>
    <w:rsid w:val="00893DEE"/>
    <w:rsid w:val="008960EE"/>
    <w:rsid w:val="008979B1"/>
    <w:rsid w:val="008A6B25"/>
    <w:rsid w:val="008A6C4F"/>
    <w:rsid w:val="008B389E"/>
    <w:rsid w:val="008C02CC"/>
    <w:rsid w:val="008C4B34"/>
    <w:rsid w:val="008C4E94"/>
    <w:rsid w:val="008C5209"/>
    <w:rsid w:val="008C6230"/>
    <w:rsid w:val="008D045E"/>
    <w:rsid w:val="008D3F25"/>
    <w:rsid w:val="008D4D82"/>
    <w:rsid w:val="008E0E46"/>
    <w:rsid w:val="008E2A02"/>
    <w:rsid w:val="008E5A19"/>
    <w:rsid w:val="008E7116"/>
    <w:rsid w:val="008F10E8"/>
    <w:rsid w:val="008F137F"/>
    <w:rsid w:val="008F143B"/>
    <w:rsid w:val="008F3882"/>
    <w:rsid w:val="008F4B7C"/>
    <w:rsid w:val="00902CB6"/>
    <w:rsid w:val="00926E47"/>
    <w:rsid w:val="00932BC5"/>
    <w:rsid w:val="00935DC0"/>
    <w:rsid w:val="00942F49"/>
    <w:rsid w:val="00943748"/>
    <w:rsid w:val="00946A5B"/>
    <w:rsid w:val="00947162"/>
    <w:rsid w:val="009537F3"/>
    <w:rsid w:val="00955425"/>
    <w:rsid w:val="009610D0"/>
    <w:rsid w:val="0096375C"/>
    <w:rsid w:val="0096401F"/>
    <w:rsid w:val="009662E6"/>
    <w:rsid w:val="00966CF9"/>
    <w:rsid w:val="009702E8"/>
    <w:rsid w:val="0097095E"/>
    <w:rsid w:val="00973AAE"/>
    <w:rsid w:val="0097626D"/>
    <w:rsid w:val="00983855"/>
    <w:rsid w:val="0098592B"/>
    <w:rsid w:val="00985FC4"/>
    <w:rsid w:val="00990766"/>
    <w:rsid w:val="00991261"/>
    <w:rsid w:val="0099430C"/>
    <w:rsid w:val="00995F13"/>
    <w:rsid w:val="009964C4"/>
    <w:rsid w:val="009A1C14"/>
    <w:rsid w:val="009A5E20"/>
    <w:rsid w:val="009A7B81"/>
    <w:rsid w:val="009C6E25"/>
    <w:rsid w:val="009C795E"/>
    <w:rsid w:val="009D01C0"/>
    <w:rsid w:val="009D0F8F"/>
    <w:rsid w:val="009D14D6"/>
    <w:rsid w:val="009D4A6B"/>
    <w:rsid w:val="009D6A08"/>
    <w:rsid w:val="009D7135"/>
    <w:rsid w:val="009E0A16"/>
    <w:rsid w:val="009E6CB7"/>
    <w:rsid w:val="009E7970"/>
    <w:rsid w:val="009F2EAC"/>
    <w:rsid w:val="009F57E3"/>
    <w:rsid w:val="00A04FE4"/>
    <w:rsid w:val="00A06080"/>
    <w:rsid w:val="00A10F4F"/>
    <w:rsid w:val="00A11067"/>
    <w:rsid w:val="00A160B0"/>
    <w:rsid w:val="00A1704A"/>
    <w:rsid w:val="00A2651E"/>
    <w:rsid w:val="00A2720C"/>
    <w:rsid w:val="00A275A4"/>
    <w:rsid w:val="00A33C73"/>
    <w:rsid w:val="00A35C7B"/>
    <w:rsid w:val="00A4148D"/>
    <w:rsid w:val="00A425EB"/>
    <w:rsid w:val="00A53DC6"/>
    <w:rsid w:val="00A632B5"/>
    <w:rsid w:val="00A72F22"/>
    <w:rsid w:val="00A733BC"/>
    <w:rsid w:val="00A748A6"/>
    <w:rsid w:val="00A76A69"/>
    <w:rsid w:val="00A77FEA"/>
    <w:rsid w:val="00A8106E"/>
    <w:rsid w:val="00A879A4"/>
    <w:rsid w:val="00A9342C"/>
    <w:rsid w:val="00A936E4"/>
    <w:rsid w:val="00A943DA"/>
    <w:rsid w:val="00AA0EE6"/>
    <w:rsid w:val="00AA0FF8"/>
    <w:rsid w:val="00AA15EF"/>
    <w:rsid w:val="00AC0F2C"/>
    <w:rsid w:val="00AC502A"/>
    <w:rsid w:val="00AD0C29"/>
    <w:rsid w:val="00AD300B"/>
    <w:rsid w:val="00AE2353"/>
    <w:rsid w:val="00AF0205"/>
    <w:rsid w:val="00AF232E"/>
    <w:rsid w:val="00AF58C1"/>
    <w:rsid w:val="00B04A3F"/>
    <w:rsid w:val="00B06643"/>
    <w:rsid w:val="00B069F7"/>
    <w:rsid w:val="00B15055"/>
    <w:rsid w:val="00B15265"/>
    <w:rsid w:val="00B20551"/>
    <w:rsid w:val="00B22735"/>
    <w:rsid w:val="00B261FC"/>
    <w:rsid w:val="00B30179"/>
    <w:rsid w:val="00B33FC7"/>
    <w:rsid w:val="00B34222"/>
    <w:rsid w:val="00B344E8"/>
    <w:rsid w:val="00B37B15"/>
    <w:rsid w:val="00B45C02"/>
    <w:rsid w:val="00B54038"/>
    <w:rsid w:val="00B601AB"/>
    <w:rsid w:val="00B708C4"/>
    <w:rsid w:val="00B70B63"/>
    <w:rsid w:val="00B72A1E"/>
    <w:rsid w:val="00B72C43"/>
    <w:rsid w:val="00B74DF9"/>
    <w:rsid w:val="00B81E12"/>
    <w:rsid w:val="00BA1F30"/>
    <w:rsid w:val="00BA339B"/>
    <w:rsid w:val="00BA5AA5"/>
    <w:rsid w:val="00BA7789"/>
    <w:rsid w:val="00BB23CC"/>
    <w:rsid w:val="00BB24B3"/>
    <w:rsid w:val="00BB57B9"/>
    <w:rsid w:val="00BC1E7E"/>
    <w:rsid w:val="00BC3946"/>
    <w:rsid w:val="00BC7092"/>
    <w:rsid w:val="00BC74E9"/>
    <w:rsid w:val="00BD1B86"/>
    <w:rsid w:val="00BD1FE4"/>
    <w:rsid w:val="00BD2A5B"/>
    <w:rsid w:val="00BD59C9"/>
    <w:rsid w:val="00BD7E46"/>
    <w:rsid w:val="00BE36A9"/>
    <w:rsid w:val="00BE618E"/>
    <w:rsid w:val="00BE62D8"/>
    <w:rsid w:val="00BE7BEC"/>
    <w:rsid w:val="00BF0A5A"/>
    <w:rsid w:val="00BF0E63"/>
    <w:rsid w:val="00BF12A3"/>
    <w:rsid w:val="00BF16D7"/>
    <w:rsid w:val="00BF2373"/>
    <w:rsid w:val="00BF565F"/>
    <w:rsid w:val="00BF5682"/>
    <w:rsid w:val="00C01CEE"/>
    <w:rsid w:val="00C02976"/>
    <w:rsid w:val="00C044E2"/>
    <w:rsid w:val="00C048CB"/>
    <w:rsid w:val="00C04DBF"/>
    <w:rsid w:val="00C066F3"/>
    <w:rsid w:val="00C45BD5"/>
    <w:rsid w:val="00C463DD"/>
    <w:rsid w:val="00C46A99"/>
    <w:rsid w:val="00C52067"/>
    <w:rsid w:val="00C6080C"/>
    <w:rsid w:val="00C619E0"/>
    <w:rsid w:val="00C635AD"/>
    <w:rsid w:val="00C66BA9"/>
    <w:rsid w:val="00C745C3"/>
    <w:rsid w:val="00C75AA0"/>
    <w:rsid w:val="00C8657F"/>
    <w:rsid w:val="00C93555"/>
    <w:rsid w:val="00C978F5"/>
    <w:rsid w:val="00CA24A4"/>
    <w:rsid w:val="00CB348D"/>
    <w:rsid w:val="00CB6583"/>
    <w:rsid w:val="00CC1972"/>
    <w:rsid w:val="00CD46F5"/>
    <w:rsid w:val="00CE264E"/>
    <w:rsid w:val="00CE2951"/>
    <w:rsid w:val="00CE4A8F"/>
    <w:rsid w:val="00CE75C5"/>
    <w:rsid w:val="00CF071D"/>
    <w:rsid w:val="00CF18F0"/>
    <w:rsid w:val="00CF331B"/>
    <w:rsid w:val="00CF380B"/>
    <w:rsid w:val="00D0123D"/>
    <w:rsid w:val="00D11C8F"/>
    <w:rsid w:val="00D129FB"/>
    <w:rsid w:val="00D15B04"/>
    <w:rsid w:val="00D2031B"/>
    <w:rsid w:val="00D25FE2"/>
    <w:rsid w:val="00D3676D"/>
    <w:rsid w:val="00D37DA9"/>
    <w:rsid w:val="00D406A7"/>
    <w:rsid w:val="00D43252"/>
    <w:rsid w:val="00D443AC"/>
    <w:rsid w:val="00D44D86"/>
    <w:rsid w:val="00D46099"/>
    <w:rsid w:val="00D47495"/>
    <w:rsid w:val="00D50B7D"/>
    <w:rsid w:val="00D52012"/>
    <w:rsid w:val="00D61E1D"/>
    <w:rsid w:val="00D63B1F"/>
    <w:rsid w:val="00D704E5"/>
    <w:rsid w:val="00D725FB"/>
    <w:rsid w:val="00D72727"/>
    <w:rsid w:val="00D7623C"/>
    <w:rsid w:val="00D80B02"/>
    <w:rsid w:val="00D82A61"/>
    <w:rsid w:val="00D83F1F"/>
    <w:rsid w:val="00D86976"/>
    <w:rsid w:val="00D93524"/>
    <w:rsid w:val="00D9671E"/>
    <w:rsid w:val="00D978C6"/>
    <w:rsid w:val="00DA0847"/>
    <w:rsid w:val="00DA0956"/>
    <w:rsid w:val="00DA357F"/>
    <w:rsid w:val="00DA3E12"/>
    <w:rsid w:val="00DA5491"/>
    <w:rsid w:val="00DB26FD"/>
    <w:rsid w:val="00DC18AD"/>
    <w:rsid w:val="00DC48C3"/>
    <w:rsid w:val="00DE4B87"/>
    <w:rsid w:val="00DF7CAE"/>
    <w:rsid w:val="00DF7F92"/>
    <w:rsid w:val="00E05C6F"/>
    <w:rsid w:val="00E14873"/>
    <w:rsid w:val="00E16DF7"/>
    <w:rsid w:val="00E376F6"/>
    <w:rsid w:val="00E401B2"/>
    <w:rsid w:val="00E4143A"/>
    <w:rsid w:val="00E423C0"/>
    <w:rsid w:val="00E6414C"/>
    <w:rsid w:val="00E7260F"/>
    <w:rsid w:val="00E86F59"/>
    <w:rsid w:val="00E8702D"/>
    <w:rsid w:val="00E905F4"/>
    <w:rsid w:val="00E916A9"/>
    <w:rsid w:val="00E916DE"/>
    <w:rsid w:val="00E925AD"/>
    <w:rsid w:val="00E95FC7"/>
    <w:rsid w:val="00E96630"/>
    <w:rsid w:val="00EC22D3"/>
    <w:rsid w:val="00ED18DC"/>
    <w:rsid w:val="00ED4FDC"/>
    <w:rsid w:val="00ED6201"/>
    <w:rsid w:val="00ED7A2A"/>
    <w:rsid w:val="00EE3E3C"/>
    <w:rsid w:val="00EE4CD1"/>
    <w:rsid w:val="00EF1D7F"/>
    <w:rsid w:val="00F003F3"/>
    <w:rsid w:val="00F0137E"/>
    <w:rsid w:val="00F1270A"/>
    <w:rsid w:val="00F168A1"/>
    <w:rsid w:val="00F21786"/>
    <w:rsid w:val="00F27C96"/>
    <w:rsid w:val="00F3407E"/>
    <w:rsid w:val="00F36B79"/>
    <w:rsid w:val="00F3742B"/>
    <w:rsid w:val="00F40D70"/>
    <w:rsid w:val="00F41FDB"/>
    <w:rsid w:val="00F45F80"/>
    <w:rsid w:val="00F47A1E"/>
    <w:rsid w:val="00F55D17"/>
    <w:rsid w:val="00F56D63"/>
    <w:rsid w:val="00F601BA"/>
    <w:rsid w:val="00F609A9"/>
    <w:rsid w:val="00F6671E"/>
    <w:rsid w:val="00F80C99"/>
    <w:rsid w:val="00F836AD"/>
    <w:rsid w:val="00F867EC"/>
    <w:rsid w:val="00F876FE"/>
    <w:rsid w:val="00F91B2B"/>
    <w:rsid w:val="00F94027"/>
    <w:rsid w:val="00FA293E"/>
    <w:rsid w:val="00FA34ED"/>
    <w:rsid w:val="00FC03CD"/>
    <w:rsid w:val="00FC0646"/>
    <w:rsid w:val="00FC53EF"/>
    <w:rsid w:val="00FC61BB"/>
    <w:rsid w:val="00FC68B7"/>
    <w:rsid w:val="00FE26E9"/>
    <w:rsid w:val="00FE421B"/>
    <w:rsid w:val="00FE6985"/>
    <w:rsid w:val="00FF48A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9101"/>
  <w15:docId w15:val="{3CE7CEBF-12ED-49D5-B4A5-6D323285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
    <w:basedOn w:val="DefaultParagraphFont"/>
    <w:qFormat/>
    <w:rsid w:val="00E925AD"/>
    <w:rPr>
      <w:rFonts w:ascii="Times New Roman" w:hAnsi="Times New Roman"/>
      <w:sz w:val="18"/>
      <w:vertAlign w:val="superscript"/>
    </w:rPr>
  </w:style>
  <w:style w:type="paragraph" w:styleId="FootnoteText">
    <w:name w:val="footnote text"/>
    <w:aliases w:val="5_G,5_GR,Footnote Creatin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502021"/>
    <w:rPr>
      <w:b/>
      <w:sz w:val="28"/>
      <w:lang w:val="en-GB"/>
    </w:rPr>
  </w:style>
  <w:style w:type="character" w:customStyle="1" w:styleId="FootnoteTextChar">
    <w:name w:val="Footnote Text Char"/>
    <w:aliases w:val="5_G Char,5_GR Char,Footnote Creating Char"/>
    <w:basedOn w:val="DefaultParagraphFont"/>
    <w:link w:val="FootnoteText"/>
    <w:rsid w:val="00B15265"/>
    <w:rPr>
      <w:sz w:val="18"/>
      <w:lang w:val="en-GB"/>
    </w:rPr>
  </w:style>
  <w:style w:type="character" w:customStyle="1" w:styleId="H1GChar">
    <w:name w:val="_ H_1_G Char"/>
    <w:basedOn w:val="DefaultParagraphFont"/>
    <w:link w:val="H1G"/>
    <w:locked/>
    <w:rsid w:val="00B15265"/>
    <w:rPr>
      <w:b/>
      <w:sz w:val="24"/>
      <w:lang w:val="en-GB"/>
    </w:rPr>
  </w:style>
  <w:style w:type="character" w:customStyle="1" w:styleId="SingleTxtGChar">
    <w:name w:val="_ Single Txt_G Char"/>
    <w:link w:val="SingleTxtG"/>
    <w:qFormat/>
    <w:locked/>
    <w:rsid w:val="004209A5"/>
    <w:rPr>
      <w:lang w:val="en-GB"/>
    </w:rPr>
  </w:style>
  <w:style w:type="paragraph" w:styleId="ListParagraph">
    <w:name w:val="List Paragraph"/>
    <w:basedOn w:val="Normal"/>
    <w:uiPriority w:val="34"/>
    <w:qFormat/>
    <w:rsid w:val="004209A5"/>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paragraph" w:styleId="NormalWeb">
    <w:name w:val="Normal (Web)"/>
    <w:basedOn w:val="Normal"/>
    <w:uiPriority w:val="99"/>
    <w:unhideWhenUsed/>
    <w:rsid w:val="004209A5"/>
    <w:pPr>
      <w:suppressAutoHyphens w:val="0"/>
      <w:spacing w:before="100" w:beforeAutospacing="1" w:after="100" w:afterAutospacing="1" w:line="240" w:lineRule="auto"/>
    </w:pPr>
    <w:rPr>
      <w:sz w:val="24"/>
      <w:szCs w:val="24"/>
      <w:lang w:eastAsia="zh-CN"/>
    </w:rPr>
  </w:style>
  <w:style w:type="character" w:styleId="CommentReference">
    <w:name w:val="annotation reference"/>
    <w:basedOn w:val="DefaultParagraphFont"/>
    <w:semiHidden/>
    <w:unhideWhenUsed/>
    <w:rsid w:val="008676D5"/>
    <w:rPr>
      <w:sz w:val="16"/>
      <w:szCs w:val="16"/>
    </w:rPr>
  </w:style>
  <w:style w:type="paragraph" w:styleId="CommentText">
    <w:name w:val="annotation text"/>
    <w:basedOn w:val="Normal"/>
    <w:link w:val="CommentTextChar"/>
    <w:unhideWhenUsed/>
    <w:rsid w:val="008676D5"/>
    <w:pPr>
      <w:spacing w:line="240" w:lineRule="auto"/>
    </w:pPr>
    <w:rPr>
      <w:rFonts w:eastAsia="SimSun"/>
    </w:rPr>
  </w:style>
  <w:style w:type="character" w:customStyle="1" w:styleId="CommentTextChar">
    <w:name w:val="Comment Text Char"/>
    <w:basedOn w:val="DefaultParagraphFont"/>
    <w:link w:val="CommentText"/>
    <w:rsid w:val="008676D5"/>
    <w:rPr>
      <w:rFonts w:eastAsia="SimSun"/>
      <w:lang w:val="en-GB"/>
    </w:rPr>
  </w:style>
  <w:style w:type="paragraph" w:styleId="CommentSubject">
    <w:name w:val="annotation subject"/>
    <w:basedOn w:val="CommentText"/>
    <w:next w:val="CommentText"/>
    <w:link w:val="CommentSubjectChar"/>
    <w:semiHidden/>
    <w:unhideWhenUsed/>
    <w:rsid w:val="00DE4B87"/>
    <w:rPr>
      <w:rFonts w:eastAsia="Times New Roman"/>
      <w:b/>
      <w:bCs/>
    </w:rPr>
  </w:style>
  <w:style w:type="character" w:customStyle="1" w:styleId="CommentSubjectChar">
    <w:name w:val="Comment Subject Char"/>
    <w:basedOn w:val="CommentTextChar"/>
    <w:link w:val="CommentSubject"/>
    <w:semiHidden/>
    <w:rsid w:val="00DE4B87"/>
    <w:rPr>
      <w:rFonts w:eastAsia="SimSun"/>
      <w:b/>
      <w:bCs/>
      <w:lang w:val="en-GB"/>
    </w:rPr>
  </w:style>
  <w:style w:type="paragraph" w:styleId="Revision">
    <w:name w:val="Revision"/>
    <w:hidden/>
    <w:uiPriority w:val="99"/>
    <w:semiHidden/>
    <w:rsid w:val="002F6422"/>
    <w:rPr>
      <w:lang w:val="en-GB"/>
    </w:rPr>
  </w:style>
  <w:style w:type="character" w:styleId="UnresolvedMention">
    <w:name w:val="Unresolved Mention"/>
    <w:basedOn w:val="DefaultParagraphFont"/>
    <w:uiPriority w:val="99"/>
    <w:semiHidden/>
    <w:unhideWhenUsed/>
    <w:rsid w:val="00D83F1F"/>
    <w:rPr>
      <w:color w:val="605E5C"/>
      <w:shd w:val="clear" w:color="auto" w:fill="E1DFDD"/>
    </w:rPr>
  </w:style>
  <w:style w:type="character" w:customStyle="1" w:styleId="normaltextrun">
    <w:name w:val="normaltextrun"/>
    <w:basedOn w:val="DefaultParagraphFont"/>
    <w:rsid w:val="00E3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8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Yuwei Li</DisplayName>
        <AccountId>42</AccountId>
        <AccountType/>
      </UserInfo>
      <UserInfo>
        <DisplayName>Franziska Hirsch</DisplayName>
        <AccountId>1339</AccountId>
        <AccountType/>
      </UserInfo>
      <UserInfo>
        <DisplayName>Christine Seifert</DisplayName>
        <AccountId>941</AccountId>
        <AccountType/>
      </UserInfo>
      <UserInfo>
        <DisplayName>Violet Yee-Salino</DisplayName>
        <AccountId>39</AccountId>
        <AccountType/>
      </UserInfo>
      <UserInfo>
        <DisplayName>Anastasia Barinova</DisplayName>
        <AccountId>19</AccountId>
        <AccountType/>
      </UserInfo>
      <UserInfo>
        <DisplayName>Georgios Georgiadis</DisplayName>
        <AccountId>41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0D555-5EC6-4B71-9B6D-2A67F8E25898}">
  <ds:schemaRefs>
    <ds:schemaRef ds:uri="http://schemas.microsoft.com/sharepoint/v3/contenttype/forms"/>
  </ds:schemaRefs>
</ds:datastoreItem>
</file>

<file path=customXml/itemProps2.xml><?xml version="1.0" encoding="utf-8"?>
<ds:datastoreItem xmlns:ds="http://schemas.openxmlformats.org/officeDocument/2006/customXml" ds:itemID="{18155959-59DB-4EF8-90D0-AE70E9EF98CF}">
  <ds:schemaRefs>
    <ds:schemaRef ds:uri="http://purl.org/dc/elements/1.1/"/>
    <ds:schemaRef ds:uri="http://schemas.microsoft.com/office/2006/metadata/properties"/>
    <ds:schemaRef ds:uri="4b4a1c0d-4a69-4996-a84a-fc699b9f49d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85ec44e-1bab-4c0b-9df0-6ba128686fc9"/>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2D3B42EB-E13D-4740-86D6-5E7565A7F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ACB48-DDDA-4A71-8837-274866FD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6098</Characters>
  <Application>Microsoft Office Word</Application>
  <DocSecurity>0</DocSecurity>
  <Lines>107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ECE/TRANS/2024/1</vt:lpstr>
      <vt:lpstr/>
    </vt:vector>
  </TitlesOfParts>
  <Company>CSD</Company>
  <LinksUpToDate>false</LinksUpToDate>
  <CharactersWithSpaces>7133</CharactersWithSpaces>
  <SharedDoc>false</SharedDoc>
  <HLinks>
    <vt:vector size="36" baseType="variant">
      <vt:variant>
        <vt:i4>4980803</vt:i4>
      </vt:variant>
      <vt:variant>
        <vt:i4>15</vt:i4>
      </vt:variant>
      <vt:variant>
        <vt:i4>0</vt:i4>
      </vt:variant>
      <vt:variant>
        <vt:i4>5</vt:i4>
      </vt:variant>
      <vt:variant>
        <vt:lpwstr>https://climatepromise.undp.org/sites/default/files/research_report_document/enhancing-ndcs-opportunities-transport.pdf</vt:lpwstr>
      </vt:variant>
      <vt:variant>
        <vt:lpwstr/>
      </vt:variant>
      <vt:variant>
        <vt:i4>8126498</vt:i4>
      </vt:variant>
      <vt:variant>
        <vt:i4>12</vt:i4>
      </vt:variant>
      <vt:variant>
        <vt:i4>0</vt:i4>
      </vt:variant>
      <vt:variant>
        <vt:i4>5</vt:i4>
      </vt:variant>
      <vt:variant>
        <vt:lpwstr>https://www.itf-oecd.org/ndc-tracker/en</vt:lpwstr>
      </vt:variant>
      <vt:variant>
        <vt:lpwstr/>
      </vt:variant>
      <vt:variant>
        <vt:i4>2490452</vt:i4>
      </vt:variant>
      <vt:variant>
        <vt:i4>9</vt:i4>
      </vt:variant>
      <vt:variant>
        <vt:i4>0</vt:i4>
      </vt:variant>
      <vt:variant>
        <vt:i4>5</vt:i4>
      </vt:variant>
      <vt:variant>
        <vt:lpwstr>https://www.oecd-ilibrary.org/transport/itf-transport-outlook-2023_b6cc9ad5-en</vt:lpwstr>
      </vt:variant>
      <vt:variant>
        <vt:lpwstr/>
      </vt:variant>
      <vt:variant>
        <vt:i4>3801148</vt:i4>
      </vt:variant>
      <vt:variant>
        <vt:i4>6</vt:i4>
      </vt:variant>
      <vt:variant>
        <vt:i4>0</vt:i4>
      </vt:variant>
      <vt:variant>
        <vt:i4>5</vt:i4>
      </vt:variant>
      <vt:variant>
        <vt:lpwstr>https://report.ipcc.ch/ar6/wg3/IPCC_AR6_WGIII_Full_Report.pdf</vt:lpwstr>
      </vt:variant>
      <vt:variant>
        <vt:lpwstr/>
      </vt:variant>
      <vt:variant>
        <vt:i4>7012409</vt:i4>
      </vt:variant>
      <vt:variant>
        <vt:i4>3</vt:i4>
      </vt:variant>
      <vt:variant>
        <vt:i4>0</vt:i4>
      </vt:variant>
      <vt:variant>
        <vt:i4>5</vt:i4>
      </vt:variant>
      <vt:variant>
        <vt:lpwstr>https://www.un.org/sg/en/content/sg/articles/2020-12-11/carbon-neutrality-2050-the-world%E2%80%99s-most-urgent-mission</vt:lpwstr>
      </vt:variant>
      <vt:variant>
        <vt:lpwstr/>
      </vt:variant>
      <vt:variant>
        <vt:i4>1966083</vt:i4>
      </vt:variant>
      <vt:variant>
        <vt:i4>0</vt:i4>
      </vt:variant>
      <vt:variant>
        <vt:i4>0</vt:i4>
      </vt:variant>
      <vt:variant>
        <vt:i4>5</vt:i4>
      </vt:variant>
      <vt:variant>
        <vt:lpwstr>https://unfccc.int/sites/default/files/resource/cma4_auv_2_cover_decision.pdf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ECE/TRANS/2024/2</dc:title>
  <dc:subject>2401931</dc:subject>
  <dc:creator>Pauline Anne Escalante</dc:creator>
  <cp:keywords/>
  <dc:description/>
  <cp:lastModifiedBy>Pauline Anne Escalante</cp:lastModifiedBy>
  <cp:revision>2</cp:revision>
  <cp:lastPrinted>2024-02-07T09:42:00Z</cp:lastPrinted>
  <dcterms:created xsi:type="dcterms:W3CDTF">2024-02-07T10:27:00Z</dcterms:created>
  <dcterms:modified xsi:type="dcterms:W3CDTF">2024-02-07T10:27:00Z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