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D78861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9FCD9EB" w14:textId="77777777" w:rsidR="002D5AAC" w:rsidRDefault="002D5AAC" w:rsidP="00606D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440D11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5A1DBC3" w14:textId="1ECBF705" w:rsidR="002D5AAC" w:rsidRDefault="00606D6B" w:rsidP="00606D6B">
            <w:pPr>
              <w:jc w:val="right"/>
            </w:pPr>
            <w:r w:rsidRPr="00606D6B">
              <w:rPr>
                <w:sz w:val="40"/>
              </w:rPr>
              <w:t>ECE</w:t>
            </w:r>
            <w:r>
              <w:t>/TRANS/2024/2</w:t>
            </w:r>
          </w:p>
        </w:tc>
      </w:tr>
      <w:tr w:rsidR="002D5AAC" w14:paraId="3E67B7F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3BD917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D318EFA" wp14:editId="3146ED4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82BCB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24DC81E" w14:textId="77777777" w:rsidR="002D5AAC" w:rsidRDefault="00606D6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837D7A9" w14:textId="77777777" w:rsidR="00606D6B" w:rsidRDefault="00606D6B" w:rsidP="00606D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February 2024</w:t>
            </w:r>
          </w:p>
          <w:p w14:paraId="56C255E1" w14:textId="77777777" w:rsidR="00606D6B" w:rsidRDefault="00606D6B" w:rsidP="00606D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48F0961" w14:textId="66BB6B81" w:rsidR="00606D6B" w:rsidRPr="008D53B6" w:rsidRDefault="00606D6B" w:rsidP="00606D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C093D8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88CCB50" w14:textId="77777777" w:rsidR="00136AF2" w:rsidRPr="00BC7ADD" w:rsidRDefault="00136AF2" w:rsidP="00136AF2">
      <w:pPr>
        <w:spacing w:before="120"/>
        <w:rPr>
          <w:sz w:val="28"/>
          <w:szCs w:val="28"/>
        </w:rPr>
      </w:pPr>
      <w:r w:rsidRPr="00BC7ADD">
        <w:rPr>
          <w:sz w:val="28"/>
          <w:szCs w:val="28"/>
        </w:rPr>
        <w:t>Комитет по внутреннему транспорту</w:t>
      </w:r>
    </w:p>
    <w:p w14:paraId="3C60796E" w14:textId="77777777" w:rsidR="00136AF2" w:rsidRPr="00BC7ADD" w:rsidRDefault="00136AF2" w:rsidP="00136AF2">
      <w:pPr>
        <w:spacing w:before="120"/>
        <w:rPr>
          <w:b/>
          <w:bCs/>
        </w:rPr>
      </w:pPr>
      <w:r w:rsidRPr="00BC7ADD">
        <w:rPr>
          <w:b/>
          <w:bCs/>
        </w:rPr>
        <w:t>Восемьдесят шестая сессия</w:t>
      </w:r>
    </w:p>
    <w:p w14:paraId="5C1F41BB" w14:textId="77777777" w:rsidR="00136AF2" w:rsidRPr="00BC7ADD" w:rsidRDefault="00136AF2" w:rsidP="00136AF2">
      <w:r w:rsidRPr="00BC7ADD">
        <w:t>Женева, 20–23 февраля 2024 года</w:t>
      </w:r>
    </w:p>
    <w:p w14:paraId="36299BCB" w14:textId="77777777" w:rsidR="00136AF2" w:rsidRPr="00BC7ADD" w:rsidRDefault="00136AF2" w:rsidP="00136AF2">
      <w:r w:rsidRPr="00BC7ADD">
        <w:t>Пункт 2 предварительной повестки дня</w:t>
      </w:r>
    </w:p>
    <w:p w14:paraId="754A940F" w14:textId="77777777" w:rsidR="00136AF2" w:rsidRPr="00BC7ADD" w:rsidRDefault="00136AF2" w:rsidP="00136AF2">
      <w:pPr>
        <w:rPr>
          <w:b/>
          <w:bCs/>
        </w:rPr>
      </w:pPr>
      <w:r w:rsidRPr="00BC7ADD">
        <w:rPr>
          <w:b/>
          <w:bCs/>
        </w:rPr>
        <w:t xml:space="preserve">Тема: Предпринимая амбициозные действия </w:t>
      </w:r>
      <w:r w:rsidRPr="00BC7ADD">
        <w:rPr>
          <w:b/>
          <w:bCs/>
        </w:rPr>
        <w:br/>
        <w:t xml:space="preserve">в области климата — на пути к декарбонизации </w:t>
      </w:r>
      <w:r w:rsidRPr="00BC7ADD">
        <w:rPr>
          <w:b/>
          <w:bCs/>
        </w:rPr>
        <w:br/>
        <w:t>внутреннего транспорта к 2050 году</w:t>
      </w:r>
    </w:p>
    <w:p w14:paraId="491EF112" w14:textId="77777777" w:rsidR="00136AF2" w:rsidRPr="00BC7ADD" w:rsidRDefault="00136AF2" w:rsidP="00136AF2">
      <w:pPr>
        <w:pStyle w:val="HChG"/>
      </w:pPr>
      <w:r w:rsidRPr="00BC7ADD">
        <w:tab/>
      </w:r>
      <w:r w:rsidRPr="00BC7ADD">
        <w:tab/>
        <w:t xml:space="preserve">Заявление высокого уровня в поддержку принятия Стратегии Комитета по внутреннему транспорту </w:t>
      </w:r>
      <w:r w:rsidRPr="00BC7ADD">
        <w:br/>
        <w:t xml:space="preserve">по сокращению выбросов парниковых газов </w:t>
      </w:r>
      <w:r w:rsidRPr="00BC7ADD">
        <w:br/>
        <w:t>на внутреннем транспорте</w:t>
      </w:r>
    </w:p>
    <w:p w14:paraId="43130F7D" w14:textId="77777777" w:rsidR="00136AF2" w:rsidRDefault="00136AF2" w:rsidP="00136AF2">
      <w:pPr>
        <w:pStyle w:val="H1G"/>
        <w:rPr>
          <w:b w:val="0"/>
          <w:sz w:val="20"/>
        </w:rPr>
      </w:pPr>
      <w:r w:rsidRPr="00BC7ADD">
        <w:tab/>
      </w:r>
      <w:r w:rsidRPr="00BC7ADD">
        <w:tab/>
      </w:r>
      <w:r w:rsidRPr="00BC7ADD">
        <w:rPr>
          <w:bCs/>
        </w:rPr>
        <w:t>Записка секретариата</w:t>
      </w:r>
      <w:r w:rsidRPr="00A27E45">
        <w:rPr>
          <w:b w:val="0"/>
          <w:sz w:val="20"/>
        </w:rPr>
        <w:footnoteReference w:customMarkFollows="1" w:id="1"/>
        <w:t>*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A27E45" w:rsidRPr="00A27E45" w14:paraId="77990E86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0CCB8AD0" w14:textId="77777777" w:rsidR="00A27E45" w:rsidRPr="00A27E45" w:rsidRDefault="00A27E45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A27E45">
              <w:rPr>
                <w:rFonts w:cs="Times New Roman"/>
              </w:rPr>
              <w:tab/>
            </w:r>
            <w:r w:rsidRPr="00A27E45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A27E45" w:rsidRPr="00A27E45" w14:paraId="34B33432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5CF1707" w14:textId="2075858B" w:rsidR="00A27E45" w:rsidRPr="00A27E45" w:rsidRDefault="008F514D" w:rsidP="00D6488B">
            <w:pPr>
              <w:pStyle w:val="SingleTxtG"/>
            </w:pPr>
            <w:r w:rsidRPr="008F514D">
              <w:tab/>
              <w:t>В настоящем документе содержится заявление высокого уровня в поддержку принятия Стратегии Комитета по внутреннему транспорту по сокращению выбросов парниковых газов на внутреннем транспорте. Стратегия была разработана в ответ на просьбу Комитета, высказанную на его восемьдесят пятой сессии (ECE/TRANS/328, пункт 60 а)), и после консультаций с членами КВТ она будет издана в качестве официального документа КВТ (ECE/TRANS/2024/3). Министрам и другим главам делегаций государств — членов Организации Объединенных Наций, участвующим в работе восемьдесят шестой сессии КВТ, предлагается одобрить данное заявление высокого уровня о поддержке и тем самым поддержать принятие Стратегии КВТ по сокращению выбросов парниковых газов на внутреннем транспорте.</w:t>
            </w:r>
          </w:p>
        </w:tc>
      </w:tr>
      <w:tr w:rsidR="00A27E45" w:rsidRPr="00A27E45" w14:paraId="6F8D700F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59E63509" w14:textId="77777777" w:rsidR="00A27E45" w:rsidRPr="00A27E45" w:rsidRDefault="00A27E45" w:rsidP="00850215">
            <w:pPr>
              <w:rPr>
                <w:rFonts w:cs="Times New Roman"/>
              </w:rPr>
            </w:pPr>
          </w:p>
        </w:tc>
      </w:tr>
    </w:tbl>
    <w:p w14:paraId="44C10783" w14:textId="27DF6C88" w:rsidR="00136AF2" w:rsidRPr="00BC7ADD" w:rsidRDefault="00136AF2" w:rsidP="00136AF2">
      <w:pPr>
        <w:pStyle w:val="SingleTxtG"/>
        <w:spacing w:before="240"/>
      </w:pPr>
      <w:r w:rsidRPr="00BC7ADD">
        <w:t>1.</w:t>
      </w:r>
      <w:r w:rsidRPr="00BC7ADD">
        <w:tab/>
        <w:t>Министры и другие главы делегаций государств — членов Организации Объединенных Наций приветствуют работу Комитета по внутреннему транспорту по эффективному удовлетворению глобальных и региональных потребностей внутреннего транспорта, особенно в отношении транспортной связанности, доступности, надежности и безопасности, и по предоставлению таким образом платформы, которая служит рамочной основой для всеобъемлющего регулирования внутреннего транспорта, сопоставимой с ролью Международной морской организации</w:t>
      </w:r>
      <w:r w:rsidR="00A27E45">
        <w:rPr>
          <w:lang w:val="en-US"/>
        </w:rPr>
        <w:t> </w:t>
      </w:r>
      <w:r w:rsidRPr="00BC7ADD">
        <w:t>(ИМО) и Международной организации гражданской авиации (ИКАО).</w:t>
      </w:r>
    </w:p>
    <w:p w14:paraId="3C4A151E" w14:textId="77777777" w:rsidR="00136AF2" w:rsidRPr="00BC7ADD" w:rsidRDefault="00136AF2" w:rsidP="00136AF2">
      <w:pPr>
        <w:pStyle w:val="SingleTxtG"/>
      </w:pPr>
      <w:r w:rsidRPr="00BC7ADD">
        <w:lastRenderedPageBreak/>
        <w:t>2.</w:t>
      </w:r>
      <w:r w:rsidRPr="00BC7ADD">
        <w:tab/>
        <w:t>Отмечая содержащийся в итогах двадцать восьмой Конференции Организации Объединенных Наций по изменению климата призыв к странам определяемым на национальном уровне образом внести вклад в ускорение сокращения выбросов от автомобильного транспорта и в переход от ископаемого топлива в энергетических системах, справедливым, упорядоченным и равноправным образом, ускоряя действия в это критическое десятилетие, чтобы достичь чистого нулевого баланса выбросов к 2050 году в соответствии с научными данными с учетом Парижского соглашения и их различных национальных условий, траекторий и подходов</w:t>
      </w:r>
      <w:r w:rsidRPr="00BC7ADD">
        <w:rPr>
          <w:rStyle w:val="aa"/>
          <w:bdr w:val="none" w:sz="0" w:space="0" w:color="auto" w:frame="1"/>
        </w:rPr>
        <w:footnoteReference w:id="2"/>
      </w:r>
      <w:r w:rsidRPr="00BC7ADD">
        <w:t>.</w:t>
      </w:r>
    </w:p>
    <w:p w14:paraId="0118E24A" w14:textId="77777777" w:rsidR="00136AF2" w:rsidRPr="00BC7ADD" w:rsidRDefault="00136AF2" w:rsidP="00136AF2">
      <w:pPr>
        <w:pStyle w:val="SingleTxtG"/>
      </w:pPr>
      <w:r w:rsidRPr="00BC7ADD">
        <w:t>3.</w:t>
      </w:r>
      <w:r w:rsidRPr="00BC7ADD">
        <w:tab/>
        <w:t>Признавая уникальную роль Комитета по внутреннему транспорту в удовлетворении глобальных и региональных потребностей внутреннего транспорта, министры и другие главы делегаций государств — членов Организации Объединенных Наций приветствуют усилия Комитета по внутреннему транспорту, направленные на сокращение выбросов парниковых газов (ПГ) на внутреннем транспорте, принимая во внимание следующие факты, потребности и призывы к действиям:</w:t>
      </w:r>
    </w:p>
    <w:p w14:paraId="32ADE1D0" w14:textId="77777777" w:rsidR="00136AF2" w:rsidRPr="00BC7ADD" w:rsidRDefault="00136AF2" w:rsidP="00136AF2">
      <w:pPr>
        <w:pStyle w:val="Bullet1G"/>
        <w:numPr>
          <w:ilvl w:val="0"/>
          <w:numId w:val="0"/>
        </w:numPr>
        <w:tabs>
          <w:tab w:val="left" w:pos="1701"/>
        </w:tabs>
        <w:suppressAutoHyphens w:val="0"/>
        <w:ind w:left="1701" w:hanging="170"/>
      </w:pPr>
      <w:r w:rsidRPr="00BC7ADD">
        <w:t>•</w:t>
      </w:r>
      <w:r w:rsidRPr="00BC7ADD">
        <w:tab/>
        <w:t>В 2019 году на долю внутреннего транспорта пришлось 72 % глобальных выбросов ПГ, связанных с транспортом, при этом 69 % выбросов пришлось на автомобильный транспорт, 2 % — на внутреннее судоходство и 1 % — на железнодорожный транспорт.</w:t>
      </w:r>
    </w:p>
    <w:p w14:paraId="53BCB37E" w14:textId="77777777" w:rsidR="00136AF2" w:rsidRPr="00BC7ADD" w:rsidRDefault="00136AF2" w:rsidP="00136AF2">
      <w:pPr>
        <w:pStyle w:val="Bullet1G"/>
        <w:numPr>
          <w:ilvl w:val="0"/>
          <w:numId w:val="0"/>
        </w:numPr>
        <w:tabs>
          <w:tab w:val="left" w:pos="1701"/>
        </w:tabs>
        <w:suppressAutoHyphens w:val="0"/>
        <w:ind w:left="1701" w:hanging="170"/>
      </w:pPr>
      <w:r w:rsidRPr="00BC7ADD">
        <w:t>•</w:t>
      </w:r>
      <w:r w:rsidRPr="00BC7ADD">
        <w:tab/>
        <w:t>Согласно прогнозам, к 2050 году спрос на пассажирские перевозки вырастет на 79 %, в то время как спрос на грузовые перевозки увеличится на 100 процентов.</w:t>
      </w:r>
    </w:p>
    <w:p w14:paraId="093EC055" w14:textId="67459D8A" w:rsidR="00136AF2" w:rsidRPr="00BC7ADD" w:rsidRDefault="00136AF2" w:rsidP="00136AF2">
      <w:pPr>
        <w:pStyle w:val="Bullet1G"/>
        <w:numPr>
          <w:ilvl w:val="0"/>
          <w:numId w:val="0"/>
        </w:numPr>
        <w:tabs>
          <w:tab w:val="left" w:pos="1701"/>
        </w:tabs>
        <w:suppressAutoHyphens w:val="0"/>
        <w:ind w:left="1701" w:hanging="170"/>
      </w:pPr>
      <w:r w:rsidRPr="00BC7ADD">
        <w:t>•</w:t>
      </w:r>
      <w:r w:rsidRPr="00BC7ADD">
        <w:tab/>
        <w:t>Для достижения целей Парижского соглашения, заключающихся в продолжении усилий по ограничению роста температуры до 1,5 °С сверх доиндустриальных уровней, необходимо, чтобы выбросы ПГ на глобальном уровне достигли пика не позднее 2025 года, а к 2030 году были сокращены</w:t>
      </w:r>
      <w:r w:rsidR="00C9044B">
        <w:br/>
      </w:r>
      <w:r w:rsidRPr="00BC7ADD">
        <w:t xml:space="preserve">на 43 </w:t>
      </w:r>
      <w:r w:rsidR="00C9044B" w:rsidRPr="00C9044B">
        <w:t>%</w:t>
      </w:r>
      <w:r w:rsidRPr="00BC7ADD">
        <w:t>.</w:t>
      </w:r>
    </w:p>
    <w:p w14:paraId="476526B0" w14:textId="77777777" w:rsidR="00136AF2" w:rsidRPr="00BC7ADD" w:rsidRDefault="00136AF2" w:rsidP="00136AF2">
      <w:pPr>
        <w:pStyle w:val="Bullet1G"/>
        <w:numPr>
          <w:ilvl w:val="0"/>
          <w:numId w:val="0"/>
        </w:numPr>
        <w:tabs>
          <w:tab w:val="left" w:pos="1701"/>
        </w:tabs>
        <w:suppressAutoHyphens w:val="0"/>
        <w:ind w:left="1701" w:hanging="170"/>
      </w:pPr>
      <w:r w:rsidRPr="00BC7ADD">
        <w:t>•</w:t>
      </w:r>
      <w:r w:rsidRPr="00BC7ADD">
        <w:tab/>
        <w:t>В итогах двадцать восьмой Конференции Организации Объединенных Наций по изменению климата содержится призыв внести вклад в глобальные усилия определяемым на национальном уровне образом с учетом Парижского соглашения и различных национальных условий, траекторий и подходов, такие как переход от ископаемого топлива в энергетических системах, справедливым, упорядоченным и равноправным образом, ускоряя действия в это критическое десятилетие, чтобы достичь чистого нулевого баланса выбросов к 2050 году в соответствии с научными данными</w:t>
      </w:r>
      <w:r w:rsidRPr="00BC7ADD">
        <w:rPr>
          <w:rStyle w:val="aa"/>
          <w:bdr w:val="none" w:sz="0" w:space="0" w:color="auto" w:frame="1"/>
        </w:rPr>
        <w:footnoteReference w:id="3"/>
      </w:r>
      <w:r w:rsidRPr="00BC7ADD">
        <w:t>.</w:t>
      </w:r>
    </w:p>
    <w:p w14:paraId="0E8A156B" w14:textId="77777777" w:rsidR="00136AF2" w:rsidRPr="00BC7ADD" w:rsidRDefault="00136AF2" w:rsidP="00136AF2">
      <w:pPr>
        <w:pStyle w:val="SingleTxtG"/>
        <w:rPr>
          <w:rFonts w:eastAsiaTheme="minorEastAsia"/>
        </w:rPr>
      </w:pPr>
      <w:r w:rsidRPr="00BC7ADD">
        <w:t>4.</w:t>
      </w:r>
      <w:r w:rsidRPr="00BC7ADD">
        <w:tab/>
        <w:t>В этой связи министры и главы делегаций государств — членов Организации Объединенных Наций выражают свою решительную поддержку тому, чтобы Комитет по внутреннему транспорту:</w:t>
      </w:r>
    </w:p>
    <w:p w14:paraId="6264576D" w14:textId="77777777" w:rsidR="00136AF2" w:rsidRPr="00BC7ADD" w:rsidRDefault="00136AF2" w:rsidP="00136AF2">
      <w:pPr>
        <w:pStyle w:val="SingleTxtG"/>
      </w:pPr>
      <w:r w:rsidRPr="00BC7ADD">
        <w:tab/>
        <w:t>a)</w:t>
      </w:r>
      <w:r w:rsidRPr="00BC7ADD">
        <w:tab/>
        <w:t>подтвердил в качестве своей концепции сокращения выбросов ПГ на внутреннем транспорте принятие незамедлительных мер для оказания помощи своим государствам-членам и договаривающимся сторонам правовых документов Организации Объединенных Наций, входящих в сферу его компетенции, в реализации амбициозной цели достижения нулевого чистого баланса выбросов ПГ на внутреннем транспорте к 2050 году;</w:t>
      </w:r>
    </w:p>
    <w:p w14:paraId="3E7ADB39" w14:textId="77777777" w:rsidR="00136AF2" w:rsidRPr="00BC7ADD" w:rsidRDefault="00136AF2" w:rsidP="00136AF2">
      <w:pPr>
        <w:pStyle w:val="SingleTxtG"/>
      </w:pPr>
      <w:r w:rsidRPr="00BC7ADD">
        <w:tab/>
        <w:t>b)</w:t>
      </w:r>
      <w:r w:rsidRPr="00BC7ADD">
        <w:tab/>
        <w:t>заявил о своей задаче, заключающейся в содействии деятельности государств-членов и договаривающихся сторон правовых документов Организации Объединенных Наций, входящих в сферу компетенции КВТ, в области декарбонизации внутреннего транспорта путем укрепления поддержки в сфере регулирования, межправительственного диалога по вопросам политики, а также усиления координации и партнерства между всеми заинтересованными сторонами;</w:t>
      </w:r>
    </w:p>
    <w:p w14:paraId="0A38DF65" w14:textId="77777777" w:rsidR="00136AF2" w:rsidRPr="00BC7ADD" w:rsidRDefault="00136AF2" w:rsidP="00136AF2">
      <w:pPr>
        <w:pStyle w:val="SingleTxtG"/>
      </w:pPr>
      <w:r w:rsidRPr="00BC7ADD">
        <w:lastRenderedPageBreak/>
        <w:tab/>
        <w:t>c)</w:t>
      </w:r>
      <w:r w:rsidRPr="00BC7ADD">
        <w:tab/>
        <w:t>принял на себя обязательство поддерживать действия по декарбонизации, осуществляемые в любой из областей или охватывающие все области, такие как сокращение, переход, модернизация, признавая при этом, что не существует универсального подхода для определения действий и областей, которые помогут добиться наибольшего прогресса, поскольку это зависит от целого ряда переменных, включая индивидуальный контекст, наличие стратегий и ранее предпринятых действий, на основе которых выбирается правильное сочетание секторальных и межсекторальных мер на будущее;</w:t>
      </w:r>
    </w:p>
    <w:p w14:paraId="42DED652" w14:textId="77777777" w:rsidR="00136AF2" w:rsidRPr="00BC7ADD" w:rsidRDefault="00136AF2" w:rsidP="00136AF2">
      <w:pPr>
        <w:pStyle w:val="SingleTxtG"/>
      </w:pPr>
      <w:r w:rsidRPr="00BC7ADD">
        <w:tab/>
        <w:t>d)</w:t>
      </w:r>
      <w:r w:rsidRPr="00BC7ADD">
        <w:tab/>
        <w:t>поставил перед собой стратегическую цель предоставления всесторонней поддержки своим членам и договаривающимся сторонам правовых документов Организации Объединенных Наций по внутреннему транспорту, используя свою уникальную межправительственную структуру, для наращивания действий по сокращению выбросов ПГ на внутреннем транспорте, используя по мере необходимости и в тех случаях, когда это возможно, весь спектр доступных мер в рамках концепции «сокращение–переход–модернизация», результатом чего станет: 1)</w:t>
      </w:r>
      <w:r w:rsidRPr="00BC7ADD">
        <w:rPr>
          <w:lang w:val="en-US"/>
        </w:rPr>
        <w:t> </w:t>
      </w:r>
      <w:r w:rsidRPr="00BC7ADD">
        <w:t>усиление межрегионального и внутрирегионального управления; 2) наращивание и повышение эффективности координации действий в области климата, предпринимаемых вспомогательными органами КВТ; и 3) расширение межправительственной поддержки мер по смягчению последствий изменения климата и адаптации к ним;</w:t>
      </w:r>
    </w:p>
    <w:p w14:paraId="79D0DD34" w14:textId="184F100D" w:rsidR="00136AF2" w:rsidRPr="00BC7ADD" w:rsidRDefault="00136AF2" w:rsidP="00136AF2">
      <w:pPr>
        <w:pStyle w:val="SingleTxtG"/>
      </w:pPr>
      <w:r w:rsidRPr="00BC7ADD">
        <w:tab/>
        <w:t>e)</w:t>
      </w:r>
      <w:r w:rsidRPr="00BC7ADD">
        <w:tab/>
        <w:t>признал важность поддержки достижения стратегических целей в секторе внутреннего транспорта, которые связаны: 1) с разработкой и укреплением политики, законодательства, а также мер и мониторинга их воздействия;</w:t>
      </w:r>
      <w:r w:rsidR="00900ABC">
        <w:br/>
      </w:r>
      <w:r w:rsidRPr="00BC7ADD">
        <w:t>2) с содействием эффективному использованию энергии; 3)</w:t>
      </w:r>
      <w:r w:rsidR="00900ABC" w:rsidRPr="00900ABC">
        <w:t xml:space="preserve"> </w:t>
      </w:r>
      <w:r w:rsidRPr="00BC7ADD">
        <w:t>с поощрением исследований и разработок в сотрудничестве с научными кругами и неправительственными организациями; и 4) с поддержкой практических методов, связанных с циклической экономикой;</w:t>
      </w:r>
    </w:p>
    <w:p w14:paraId="5CC316CA" w14:textId="4595FEAD" w:rsidR="00136AF2" w:rsidRPr="00BC7ADD" w:rsidRDefault="00136AF2" w:rsidP="00136AF2">
      <w:pPr>
        <w:pStyle w:val="SingleTxtG"/>
        <w:rPr>
          <w:bCs/>
        </w:rPr>
      </w:pPr>
      <w:r w:rsidRPr="00BC7ADD">
        <w:tab/>
        <w:t>f)</w:t>
      </w:r>
      <w:r w:rsidRPr="00BC7ADD">
        <w:tab/>
        <w:t xml:space="preserve">принял обязательство предпринимать действия по декарбонизации в тесном сотрудничестве и взаимодействии с партнерами, опираясь на существующие партнерские отношения с ключевыми заинтересованными сторонами </w:t>
      </w:r>
      <w:r w:rsidR="000B7E29">
        <w:br/>
      </w:r>
      <w:r w:rsidRPr="00BC7ADD">
        <w:t xml:space="preserve">из Организации Объединенных Наций, международных финансовых </w:t>
      </w:r>
      <w:r w:rsidR="000B7E29">
        <w:br/>
      </w:r>
      <w:r w:rsidRPr="00BC7ADD">
        <w:t>учреждений, организаций региональной интеграции, межправительственных организаций/форумов, занимающихся вопросами транспорта, неправительственных организаций/организаций гражданского общества, инициатив в области декарбонизации, частного сектора и научных кругов и расширяя их;</w:t>
      </w:r>
    </w:p>
    <w:p w14:paraId="434E29CF" w14:textId="77777777" w:rsidR="00136AF2" w:rsidRPr="00BC7ADD" w:rsidRDefault="00136AF2" w:rsidP="00136AF2">
      <w:pPr>
        <w:pStyle w:val="SingleTxtG"/>
      </w:pPr>
      <w:r w:rsidRPr="00BC7ADD">
        <w:tab/>
        <w:t>g)</w:t>
      </w:r>
      <w:r w:rsidRPr="00BC7ADD">
        <w:tab/>
        <w:t>заявил о создании платформы для успешного сотрудничества между заинтересованными сторонами как внутри, так и за пределами сектора внутреннего транспорта с целью использования знаний, накопленных в секторе внутреннего транспорта и в других секторах, для выявления эффективных, инновационных и адаптированных решений для смягчения последствий изменения климата в секторе.</w:t>
      </w:r>
    </w:p>
    <w:p w14:paraId="28A6CFA7" w14:textId="77777777" w:rsidR="00136AF2" w:rsidRPr="00BC7ADD" w:rsidRDefault="00136AF2" w:rsidP="00136AF2">
      <w:pPr>
        <w:pStyle w:val="SingleTxtG"/>
      </w:pPr>
      <w:r w:rsidRPr="00BC7ADD">
        <w:t>5.</w:t>
      </w:r>
      <w:r w:rsidRPr="00BC7ADD">
        <w:tab/>
        <w:t>В этой связи министры и другие главы делегаций государств — членов Организации Объединенных Наций поддерживают Комитет по внутреннему транспорту в принятии его Стратегии по сокращению выбросов парниковых газов на внутреннем транспорте, содержащейся в документе ECE/TRANS/2024/3.</w:t>
      </w:r>
    </w:p>
    <w:p w14:paraId="22791143" w14:textId="77777777" w:rsidR="00136AF2" w:rsidRPr="00BC7ADD" w:rsidRDefault="00136AF2" w:rsidP="00136AF2">
      <w:pPr>
        <w:pStyle w:val="SingleTxtG"/>
      </w:pPr>
      <w:r w:rsidRPr="00BC7ADD">
        <w:t>6.</w:t>
      </w:r>
      <w:r w:rsidRPr="00BC7ADD">
        <w:tab/>
        <w:t>Министры и другие главы делегаций государств — членов ООН призывают к своевременному осуществлению Стратегии после ее принятия.</w:t>
      </w:r>
    </w:p>
    <w:p w14:paraId="7E5C4590" w14:textId="71635CFB" w:rsidR="00E12C5F" w:rsidRPr="008D53B6" w:rsidRDefault="00136AF2" w:rsidP="000B7E29">
      <w:pPr>
        <w:spacing w:before="240"/>
        <w:jc w:val="center"/>
      </w:pPr>
      <w:r w:rsidRPr="00BC7ADD">
        <w:rPr>
          <w:u w:val="single"/>
        </w:rPr>
        <w:tab/>
      </w:r>
      <w:r w:rsidRPr="00BC7ADD">
        <w:rPr>
          <w:u w:val="single"/>
        </w:rPr>
        <w:tab/>
      </w:r>
      <w:r w:rsidRPr="00BC7ADD">
        <w:rPr>
          <w:u w:val="single"/>
        </w:rPr>
        <w:tab/>
      </w:r>
    </w:p>
    <w:sectPr w:rsidR="00E12C5F" w:rsidRPr="008D53B6" w:rsidSect="00606D6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89B3B" w14:textId="77777777" w:rsidR="00CC45FC" w:rsidRPr="00A312BC" w:rsidRDefault="00CC45FC" w:rsidP="00A312BC"/>
  </w:endnote>
  <w:endnote w:type="continuationSeparator" w:id="0">
    <w:p w14:paraId="78D2B180" w14:textId="77777777" w:rsidR="00CC45FC" w:rsidRPr="00A312BC" w:rsidRDefault="00CC45F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7C10" w14:textId="0E8D972F" w:rsidR="00606D6B" w:rsidRPr="00606D6B" w:rsidRDefault="00606D6B">
    <w:pPr>
      <w:pStyle w:val="a8"/>
    </w:pPr>
    <w:r w:rsidRPr="00606D6B">
      <w:rPr>
        <w:b/>
        <w:sz w:val="18"/>
      </w:rPr>
      <w:fldChar w:fldCharType="begin"/>
    </w:r>
    <w:r w:rsidRPr="00606D6B">
      <w:rPr>
        <w:b/>
        <w:sz w:val="18"/>
      </w:rPr>
      <w:instrText xml:space="preserve"> PAGE  \* MERGEFORMAT </w:instrText>
    </w:r>
    <w:r w:rsidRPr="00606D6B">
      <w:rPr>
        <w:b/>
        <w:sz w:val="18"/>
      </w:rPr>
      <w:fldChar w:fldCharType="separate"/>
    </w:r>
    <w:r w:rsidRPr="00606D6B">
      <w:rPr>
        <w:b/>
        <w:noProof/>
        <w:sz w:val="18"/>
      </w:rPr>
      <w:t>2</w:t>
    </w:r>
    <w:r w:rsidRPr="00606D6B">
      <w:rPr>
        <w:b/>
        <w:sz w:val="18"/>
      </w:rPr>
      <w:fldChar w:fldCharType="end"/>
    </w:r>
    <w:r>
      <w:rPr>
        <w:b/>
        <w:sz w:val="18"/>
      </w:rPr>
      <w:tab/>
    </w:r>
    <w:r>
      <w:t>GE.24-01931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1BE12" w14:textId="71780AA3" w:rsidR="00606D6B" w:rsidRPr="00606D6B" w:rsidRDefault="00606D6B" w:rsidP="00606D6B">
    <w:pPr>
      <w:pStyle w:val="a8"/>
      <w:tabs>
        <w:tab w:val="clear" w:pos="9639"/>
        <w:tab w:val="right" w:pos="9638"/>
      </w:tabs>
      <w:rPr>
        <w:b/>
        <w:sz w:val="18"/>
      </w:rPr>
    </w:pPr>
    <w:r>
      <w:t>GE.24-01931</w:t>
    </w:r>
    <w:r>
      <w:tab/>
    </w:r>
    <w:r w:rsidRPr="00606D6B">
      <w:rPr>
        <w:b/>
        <w:sz w:val="18"/>
      </w:rPr>
      <w:fldChar w:fldCharType="begin"/>
    </w:r>
    <w:r w:rsidRPr="00606D6B">
      <w:rPr>
        <w:b/>
        <w:sz w:val="18"/>
      </w:rPr>
      <w:instrText xml:space="preserve"> PAGE  \* MERGEFORMAT </w:instrText>
    </w:r>
    <w:r w:rsidRPr="00606D6B">
      <w:rPr>
        <w:b/>
        <w:sz w:val="18"/>
      </w:rPr>
      <w:fldChar w:fldCharType="separate"/>
    </w:r>
    <w:r w:rsidRPr="00606D6B">
      <w:rPr>
        <w:b/>
        <w:noProof/>
        <w:sz w:val="18"/>
      </w:rPr>
      <w:t>3</w:t>
    </w:r>
    <w:r w:rsidRPr="00606D6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971C" w14:textId="355D87F0" w:rsidR="00042B72" w:rsidRPr="00524D1F" w:rsidRDefault="00606D6B" w:rsidP="00606D6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27E9632" wp14:editId="08D0D4C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24-01931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23C5726" wp14:editId="0AEE6A3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4D1F">
      <w:rPr>
        <w:lang w:val="en-US"/>
      </w:rPr>
      <w:t xml:space="preserve">  080224  090224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8A7B0" w14:textId="77777777" w:rsidR="00CC45FC" w:rsidRPr="001075E9" w:rsidRDefault="00CC45F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C4A56BE" w14:textId="77777777" w:rsidR="00CC45FC" w:rsidRDefault="00CC45F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2FCC70E" w14:textId="77777777" w:rsidR="00136AF2" w:rsidRPr="00506D31" w:rsidRDefault="00136AF2" w:rsidP="00136AF2">
      <w:pPr>
        <w:pStyle w:val="ad"/>
        <w:rPr>
          <w:szCs w:val="18"/>
        </w:rPr>
      </w:pPr>
      <w:r>
        <w:tab/>
      </w:r>
      <w:r w:rsidRPr="00A27E45">
        <w:rPr>
          <w:sz w:val="20"/>
        </w:rPr>
        <w:t>*</w:t>
      </w:r>
      <w:r>
        <w:tab/>
        <w:t>Настоящий документ был передан в конференционную службу для обработки после установленного срока по причине проведения консультаций с государством-членом.</w:t>
      </w:r>
    </w:p>
  </w:footnote>
  <w:footnote w:id="2">
    <w:p w14:paraId="166D4CEA" w14:textId="76AE6848" w:rsidR="00136AF2" w:rsidRPr="0033704E" w:rsidRDefault="00136AF2" w:rsidP="00136AF2">
      <w:pPr>
        <w:pStyle w:val="ad"/>
      </w:pPr>
      <w:r w:rsidRPr="0033704E">
        <w:tab/>
      </w:r>
      <w:r w:rsidRPr="0033704E">
        <w:rPr>
          <w:rStyle w:val="aa"/>
        </w:rPr>
        <w:footnoteRef/>
      </w:r>
      <w:r>
        <w:tab/>
      </w:r>
      <w:r>
        <w:tab/>
        <w:t>Преамбула и подпункты d) и g) пункта 28, Итоги первого глобального подведения итогов, FCCC/PA/CMA/2023/L.17, 13 декабря 2023 года.</w:t>
      </w:r>
    </w:p>
  </w:footnote>
  <w:footnote w:id="3">
    <w:p w14:paraId="7A2C64E7" w14:textId="1BE37A02" w:rsidR="00136AF2" w:rsidRPr="0033704E" w:rsidRDefault="00136AF2" w:rsidP="00136AF2">
      <w:pPr>
        <w:pStyle w:val="ad"/>
      </w:pPr>
      <w:r w:rsidRPr="0033704E">
        <w:tab/>
      </w:r>
      <w:r w:rsidRPr="0033704E">
        <w:rPr>
          <w:rStyle w:val="aa"/>
        </w:rPr>
        <w:footnoteRef/>
      </w:r>
      <w:r>
        <w:tab/>
      </w:r>
      <w:r>
        <w:tab/>
        <w:t>Преамбула и подпункты d) и g) пункта 28, Итоги первого глобального подведения итогов, FCCC/PA/CMA/2023/L.17, 13 декабря 2023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76CF" w14:textId="5AB871A2" w:rsidR="00606D6B" w:rsidRPr="00606D6B" w:rsidRDefault="00606D6B">
    <w:pPr>
      <w:pStyle w:val="a5"/>
    </w:pPr>
    <w:fldSimple w:instr=" TITLE  \* MERGEFORMAT ">
      <w:r w:rsidR="001E28CD">
        <w:t>ECE/TRANS/2024/2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0714" w14:textId="30372A40" w:rsidR="00606D6B" w:rsidRPr="00606D6B" w:rsidRDefault="00606D6B" w:rsidP="00606D6B">
    <w:pPr>
      <w:pStyle w:val="a5"/>
      <w:jc w:val="right"/>
    </w:pPr>
    <w:fldSimple w:instr=" TITLE  \* MERGEFORMAT ">
      <w:r w:rsidR="001E28CD">
        <w:t>ECE/TRANS/2024/2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FC"/>
    <w:rsid w:val="00033EE1"/>
    <w:rsid w:val="00042B72"/>
    <w:rsid w:val="000558BD"/>
    <w:rsid w:val="000B57E7"/>
    <w:rsid w:val="000B6373"/>
    <w:rsid w:val="000B7E29"/>
    <w:rsid w:val="000E4E5B"/>
    <w:rsid w:val="000F09DF"/>
    <w:rsid w:val="000F61B2"/>
    <w:rsid w:val="001075E9"/>
    <w:rsid w:val="00136AF2"/>
    <w:rsid w:val="0014152F"/>
    <w:rsid w:val="00180183"/>
    <w:rsid w:val="0018024D"/>
    <w:rsid w:val="0018649F"/>
    <w:rsid w:val="00196389"/>
    <w:rsid w:val="001B3EF6"/>
    <w:rsid w:val="001C7A89"/>
    <w:rsid w:val="001D247C"/>
    <w:rsid w:val="001E28CD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4D1F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06D6B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70BEB"/>
    <w:rsid w:val="00894693"/>
    <w:rsid w:val="008A08D7"/>
    <w:rsid w:val="008A37C8"/>
    <w:rsid w:val="008B6909"/>
    <w:rsid w:val="008D53B6"/>
    <w:rsid w:val="008F514D"/>
    <w:rsid w:val="008F7609"/>
    <w:rsid w:val="00900ABC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27E45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044B"/>
    <w:rsid w:val="00C92939"/>
    <w:rsid w:val="00CA1679"/>
    <w:rsid w:val="00CB151C"/>
    <w:rsid w:val="00CB2664"/>
    <w:rsid w:val="00CC45FC"/>
    <w:rsid w:val="00CE5A1A"/>
    <w:rsid w:val="00CF55F6"/>
    <w:rsid w:val="00D052DA"/>
    <w:rsid w:val="00D33D63"/>
    <w:rsid w:val="00D5253A"/>
    <w:rsid w:val="00D873A8"/>
    <w:rsid w:val="00D90028"/>
    <w:rsid w:val="00D90138"/>
    <w:rsid w:val="00D9145B"/>
    <w:rsid w:val="00DA2225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4508D"/>
  <w15:docId w15:val="{4D326AE7-83E9-4D48-8EE1-8170D604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4_GR,ftref,16 Point,Superscript 6 Point,Ref,de nota al pie,Fußnotenzeichen DISS,fr,Numbering - Footnote,-E Fußnotenzeichen,Odwołanie przypisu,Times 10 Point,Exposant 3 Point,Footnote symbol,Footnote reference number,numbe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5_GR,Footnote Creatin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5_GR Знак,Footnote Creatin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136AF2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3</Pages>
  <Words>982</Words>
  <Characters>7400</Characters>
  <Application>Microsoft Office Word</Application>
  <DocSecurity>0</DocSecurity>
  <Lines>172</Lines>
  <Paragraphs>85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ECE/TRANS/2024/2</dc:title>
  <dc:subject/>
  <dc:creator>Uliana ANTIPOVA</dc:creator>
  <cp:keywords/>
  <cp:lastModifiedBy>Uliana Antipova</cp:lastModifiedBy>
  <cp:revision>3</cp:revision>
  <cp:lastPrinted>2024-02-09T09:46:00Z</cp:lastPrinted>
  <dcterms:created xsi:type="dcterms:W3CDTF">2024-02-09T09:46:00Z</dcterms:created>
  <dcterms:modified xsi:type="dcterms:W3CDTF">2024-02-09T09:49:00Z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