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CBC15E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00EE4E8" w14:textId="77777777" w:rsidR="002D5AAC" w:rsidRDefault="002D5AAC" w:rsidP="00E61C3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6705C6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F95466F" w14:textId="48AC79C0" w:rsidR="002D5AAC" w:rsidRDefault="00E61C39" w:rsidP="00E61C39">
            <w:pPr>
              <w:jc w:val="right"/>
            </w:pPr>
            <w:r w:rsidRPr="00E61C39">
              <w:rPr>
                <w:sz w:val="40"/>
              </w:rPr>
              <w:t>ECE</w:t>
            </w:r>
            <w:r>
              <w:t>/TRANS/WP.29/2024/30</w:t>
            </w:r>
          </w:p>
        </w:tc>
      </w:tr>
      <w:tr w:rsidR="002D5AAC" w14:paraId="4D6D00A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6A1D37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874941A" wp14:editId="1B625FB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3AD9D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1477951" w14:textId="77777777" w:rsidR="002D5AAC" w:rsidRDefault="00E61C3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39A6DF0" w14:textId="77777777" w:rsidR="00E61C39" w:rsidRDefault="00E61C39" w:rsidP="00E61C3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December 2023</w:t>
            </w:r>
          </w:p>
          <w:p w14:paraId="3B206017" w14:textId="77777777" w:rsidR="00E61C39" w:rsidRDefault="00E61C39" w:rsidP="00E61C3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1C4FEBB" w14:textId="4E84EC7B" w:rsidR="00E61C39" w:rsidRPr="008D53B6" w:rsidRDefault="00E61C39" w:rsidP="00E61C3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9C00E9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EEEAEF8" w14:textId="77777777" w:rsidR="00E61C39" w:rsidRPr="007B7753" w:rsidRDefault="00E61C39" w:rsidP="00E61C39">
      <w:pPr>
        <w:spacing w:before="120"/>
        <w:rPr>
          <w:sz w:val="28"/>
          <w:szCs w:val="28"/>
        </w:rPr>
      </w:pPr>
      <w:r w:rsidRPr="007B7753">
        <w:rPr>
          <w:sz w:val="28"/>
          <w:szCs w:val="28"/>
        </w:rPr>
        <w:t>Комитет по внутреннему транспорту</w:t>
      </w:r>
    </w:p>
    <w:p w14:paraId="25BB51B0" w14:textId="77777777" w:rsidR="00E61C39" w:rsidRPr="009142D0" w:rsidRDefault="00E61C39" w:rsidP="00E61C39">
      <w:pPr>
        <w:spacing w:before="120"/>
        <w:rPr>
          <w:b/>
          <w:bCs/>
          <w:sz w:val="24"/>
          <w:szCs w:val="24"/>
        </w:rPr>
      </w:pPr>
      <w:r w:rsidRPr="009142D0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9142D0">
        <w:rPr>
          <w:b/>
          <w:bCs/>
          <w:sz w:val="24"/>
          <w:szCs w:val="24"/>
        </w:rPr>
        <w:t>в области транспортных средств</w:t>
      </w:r>
    </w:p>
    <w:p w14:paraId="1E398E81" w14:textId="77777777" w:rsidR="00E61C39" w:rsidRPr="00C9174E" w:rsidRDefault="00E61C39" w:rsidP="00395055">
      <w:pPr>
        <w:spacing w:before="120"/>
        <w:rPr>
          <w:b/>
        </w:rPr>
      </w:pPr>
      <w:r>
        <w:rPr>
          <w:b/>
          <w:bCs/>
        </w:rPr>
        <w:t>Сто девяносто вторая сессия</w:t>
      </w:r>
      <w:r>
        <w:t xml:space="preserve"> </w:t>
      </w:r>
    </w:p>
    <w:p w14:paraId="211C9BDE" w14:textId="77777777" w:rsidR="00E61C39" w:rsidRPr="00C9174E" w:rsidRDefault="00E61C39" w:rsidP="00E61C39">
      <w:pPr>
        <w:rPr>
          <w:bCs/>
        </w:rPr>
      </w:pPr>
      <w:r>
        <w:t>Женева, 5</w:t>
      </w:r>
      <w:r w:rsidRPr="00C9174E">
        <w:t>–</w:t>
      </w:r>
      <w:r>
        <w:t>8 марта 2024 года</w:t>
      </w:r>
    </w:p>
    <w:p w14:paraId="6194658B" w14:textId="77777777" w:rsidR="00E61C39" w:rsidRPr="003424C3" w:rsidRDefault="00E61C39" w:rsidP="00E61C39">
      <w:pPr>
        <w:rPr>
          <w:bCs/>
        </w:rPr>
      </w:pPr>
      <w:r>
        <w:t>Пункт 4.9.15 предварительной повестки дня</w:t>
      </w:r>
    </w:p>
    <w:p w14:paraId="700AD18C" w14:textId="635213FF" w:rsidR="00E61C39" w:rsidRDefault="00E61C39" w:rsidP="00E61C39">
      <w:pPr>
        <w:rPr>
          <w:b/>
          <w:bCs/>
        </w:rPr>
      </w:pPr>
      <w:r>
        <w:rPr>
          <w:b/>
          <w:bCs/>
        </w:rPr>
        <w:t xml:space="preserve">Соглашение 1958 года: </w:t>
      </w:r>
      <w:r w:rsidR="00395055">
        <w:rPr>
          <w:b/>
          <w:bCs/>
        </w:rPr>
        <w:br/>
      </w:r>
      <w:r w:rsidRPr="004517FD">
        <w:rPr>
          <w:b/>
          <w:bCs/>
          <w:color w:val="333333"/>
          <w:szCs w:val="20"/>
          <w:shd w:val="clear" w:color="auto" w:fill="FFFFFF"/>
        </w:rPr>
        <w:t>Рассмотрение проектов поправок к существующим</w:t>
      </w:r>
      <w:r w:rsidR="00395055" w:rsidRPr="00395055">
        <w:rPr>
          <w:b/>
          <w:bCs/>
          <w:color w:val="333333"/>
          <w:szCs w:val="20"/>
          <w:shd w:val="clear" w:color="auto" w:fill="FFFFFF"/>
        </w:rPr>
        <w:t xml:space="preserve"> </w:t>
      </w:r>
      <w:r w:rsidR="00395055" w:rsidRPr="00395055">
        <w:rPr>
          <w:b/>
          <w:bCs/>
          <w:color w:val="333333"/>
          <w:szCs w:val="20"/>
          <w:shd w:val="clear" w:color="auto" w:fill="FFFFFF"/>
        </w:rPr>
        <w:br/>
      </w:r>
      <w:r w:rsidR="00395055" w:rsidRPr="004517FD">
        <w:rPr>
          <w:b/>
          <w:bCs/>
          <w:color w:val="333333"/>
          <w:szCs w:val="20"/>
          <w:shd w:val="clear" w:color="auto" w:fill="FFFFFF"/>
        </w:rPr>
        <w:t>п</w:t>
      </w:r>
      <w:r w:rsidRPr="004517FD">
        <w:rPr>
          <w:b/>
          <w:bCs/>
          <w:color w:val="333333"/>
          <w:szCs w:val="20"/>
          <w:shd w:val="clear" w:color="auto" w:fill="FFFFFF"/>
        </w:rPr>
        <w:t xml:space="preserve">равилам ООН, представленных </w:t>
      </w:r>
      <w:r w:rsidRPr="004517FD">
        <w:rPr>
          <w:b/>
          <w:bCs/>
          <w:szCs w:val="20"/>
        </w:rPr>
        <w:t>GR</w:t>
      </w:r>
      <w:r>
        <w:rPr>
          <w:b/>
          <w:bCs/>
          <w:szCs w:val="20"/>
        </w:rPr>
        <w:t>Е</w:t>
      </w:r>
    </w:p>
    <w:p w14:paraId="6A15CFA2" w14:textId="77777777" w:rsidR="00E61C39" w:rsidRPr="00072BE4" w:rsidRDefault="00E61C39" w:rsidP="00072BE4">
      <w:pPr>
        <w:pStyle w:val="HChG"/>
      </w:pPr>
      <w:r w:rsidRPr="00072BE4">
        <w:tab/>
      </w:r>
      <w:r w:rsidRPr="00072BE4">
        <w:tab/>
      </w:r>
      <w:r w:rsidRPr="00072BE4">
        <w:tab/>
        <w:t>Предложение по новому дополнению 1 к поправкам серии 04 к Правилам № 53 ООН (установка устройств освещения и световой сигнализации на транспортных средствах категории L</w:t>
      </w:r>
      <w:r w:rsidRPr="00072BE4">
        <w:rPr>
          <w:vertAlign w:val="subscript"/>
        </w:rPr>
        <w:t>3</w:t>
      </w:r>
      <w:r w:rsidRPr="00072BE4">
        <w:t>)</w:t>
      </w:r>
    </w:p>
    <w:p w14:paraId="61CB781B" w14:textId="77777777" w:rsidR="00E61C39" w:rsidRPr="00C4244A" w:rsidRDefault="00E61C39" w:rsidP="00C4244A">
      <w:pPr>
        <w:pStyle w:val="H1G"/>
      </w:pPr>
      <w:r w:rsidRPr="00C4244A">
        <w:tab/>
      </w:r>
      <w:r w:rsidRPr="00C4244A">
        <w:tab/>
        <w:t>Представлено Рабочей группой по вопросам освещения и световой сигнализации</w:t>
      </w:r>
      <w:r w:rsidRPr="00C4244A">
        <w:rPr>
          <w:b w:val="0"/>
          <w:bCs/>
          <w:sz w:val="20"/>
        </w:rPr>
        <w:footnoteReference w:customMarkFollows="1" w:id="1"/>
        <w:t>*</w:t>
      </w:r>
    </w:p>
    <w:p w14:paraId="74579612" w14:textId="77777777" w:rsidR="00532253" w:rsidRDefault="00E61C39" w:rsidP="00E61C39">
      <w:pPr>
        <w:pStyle w:val="SingleTxtG"/>
        <w:rPr>
          <w:color w:val="333333"/>
          <w:shd w:val="clear" w:color="auto" w:fill="FFFFFF"/>
        </w:rPr>
      </w:pPr>
      <w:r>
        <w:tab/>
      </w:r>
      <w:r w:rsidRPr="0071263A">
        <w:rPr>
          <w:color w:val="333333"/>
          <w:shd w:val="clear" w:color="auto" w:fill="FFFFFF"/>
        </w:rPr>
        <w:t xml:space="preserve">Воспроизведенный ниже текст был принят Рабочей группой по вопросам </w:t>
      </w:r>
      <w:r w:rsidRPr="005C6FA8">
        <w:rPr>
          <w:color w:val="333333"/>
          <w:shd w:val="clear" w:color="auto" w:fill="FFFFFF"/>
        </w:rPr>
        <w:t>освещения и световой сигнализации</w:t>
      </w:r>
      <w:r w:rsidRPr="0071263A">
        <w:rPr>
          <w:color w:val="333333"/>
          <w:shd w:val="clear" w:color="auto" w:fill="FFFFFF"/>
        </w:rPr>
        <w:t xml:space="preserve"> (GR</w:t>
      </w:r>
      <w:r>
        <w:rPr>
          <w:color w:val="333333"/>
          <w:shd w:val="clear" w:color="auto" w:fill="FFFFFF"/>
        </w:rPr>
        <w:t>Е</w:t>
      </w:r>
      <w:r w:rsidRPr="0071263A">
        <w:rPr>
          <w:color w:val="333333"/>
          <w:shd w:val="clear" w:color="auto" w:fill="FFFFFF"/>
        </w:rPr>
        <w:t xml:space="preserve">) на ее </w:t>
      </w:r>
      <w:r>
        <w:rPr>
          <w:color w:val="333333"/>
          <w:shd w:val="clear" w:color="auto" w:fill="FFFFFF"/>
        </w:rPr>
        <w:t xml:space="preserve">восемьдесят девятой </w:t>
      </w:r>
      <w:r w:rsidRPr="0071263A">
        <w:rPr>
          <w:color w:val="333333"/>
          <w:shd w:val="clear" w:color="auto" w:fill="FFFFFF"/>
        </w:rPr>
        <w:t>сессии (ECE/TRANS/WP.29/GR</w:t>
      </w:r>
      <w:r>
        <w:rPr>
          <w:color w:val="333333"/>
          <w:shd w:val="clear" w:color="auto" w:fill="FFFFFF"/>
        </w:rPr>
        <w:t>Е</w:t>
      </w:r>
      <w:r w:rsidRPr="0071263A">
        <w:rPr>
          <w:color w:val="333333"/>
          <w:shd w:val="clear" w:color="auto" w:fill="FFFFFF"/>
        </w:rPr>
        <w:t>/</w:t>
      </w:r>
      <w:r>
        <w:rPr>
          <w:color w:val="333333"/>
          <w:shd w:val="clear" w:color="auto" w:fill="FFFFFF"/>
        </w:rPr>
        <w:t>89</w:t>
      </w:r>
      <w:r w:rsidRPr="0071263A">
        <w:rPr>
          <w:color w:val="333333"/>
          <w:shd w:val="clear" w:color="auto" w:fill="FFFFFF"/>
        </w:rPr>
        <w:t xml:space="preserve">, пункт </w:t>
      </w:r>
      <w:r>
        <w:rPr>
          <w:color w:val="333333"/>
          <w:shd w:val="clear" w:color="auto" w:fill="FFFFFF"/>
        </w:rPr>
        <w:t>2</w:t>
      </w:r>
      <w:r w:rsidRPr="0071263A">
        <w:rPr>
          <w:color w:val="333333"/>
          <w:shd w:val="clear" w:color="auto" w:fill="FFFFFF"/>
        </w:rPr>
        <w:t>9).</w:t>
      </w:r>
      <w:r w:rsidRPr="0071263A">
        <w:t xml:space="preserve"> </w:t>
      </w:r>
      <w:r w:rsidRPr="0071263A">
        <w:rPr>
          <w:color w:val="333333"/>
          <w:shd w:val="clear" w:color="auto" w:fill="FFFFFF"/>
        </w:rPr>
        <w:t xml:space="preserve">В его основу положен документ </w:t>
      </w:r>
      <w:r w:rsidRPr="006F5C75">
        <w:t>ECE/TRANS/WP.29/GRE/2023/17</w:t>
      </w:r>
      <w:r>
        <w:t xml:space="preserve"> с изменениями, содержащимися в неофициальном документе </w:t>
      </w:r>
      <w:r w:rsidRPr="00DD64F0">
        <w:rPr>
          <w:lang w:val="en-US"/>
        </w:rPr>
        <w:t>GRE</w:t>
      </w:r>
      <w:r w:rsidRPr="005C6FA8">
        <w:t>-</w:t>
      </w:r>
      <w:proofErr w:type="gramStart"/>
      <w:r w:rsidRPr="005C6FA8">
        <w:t>89</w:t>
      </w:r>
      <w:r w:rsidR="00532253" w:rsidRPr="00532253">
        <w:t>-</w:t>
      </w:r>
      <w:r w:rsidRPr="005C6FA8">
        <w:t>28</w:t>
      </w:r>
      <w:proofErr w:type="gramEnd"/>
      <w:r w:rsidRPr="0071263A">
        <w:rPr>
          <w:color w:val="333333"/>
          <w:shd w:val="clear" w:color="auto" w:fill="FFFFFF"/>
        </w:rPr>
        <w:t>. Этот текст представлен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2024 года.</w:t>
      </w:r>
    </w:p>
    <w:p w14:paraId="55CB801F" w14:textId="60A6A6BD" w:rsidR="00E61C39" w:rsidRDefault="00E61C39" w:rsidP="00532253">
      <w:pPr>
        <w:pStyle w:val="SingleTxtG"/>
      </w:pPr>
      <w:r>
        <w:br w:type="page"/>
      </w:r>
    </w:p>
    <w:p w14:paraId="224B689B" w14:textId="77777777" w:rsidR="00E61C39" w:rsidRPr="007B7753" w:rsidRDefault="00E61C39" w:rsidP="00E61C39">
      <w:pPr>
        <w:pStyle w:val="para"/>
        <w:ind w:left="1134" w:firstLine="0"/>
        <w:rPr>
          <w:i/>
          <w:iCs/>
          <w:lang w:val="ru-RU"/>
        </w:rPr>
      </w:pPr>
      <w:r>
        <w:rPr>
          <w:i/>
          <w:iCs/>
          <w:lang w:val="ru-RU"/>
        </w:rPr>
        <w:lastRenderedPageBreak/>
        <w:t>Включить новые пункты 2.23 и 2.24 и относящиеся к ним подпункты</w:t>
      </w:r>
      <w:r>
        <w:rPr>
          <w:lang w:val="ru-RU"/>
        </w:rPr>
        <w:t xml:space="preserve"> следующего содержания:</w:t>
      </w:r>
    </w:p>
    <w:p w14:paraId="41F8B6AF" w14:textId="77777777" w:rsidR="00E61C39" w:rsidRPr="00F57889" w:rsidRDefault="00E61C39" w:rsidP="00E61C39">
      <w:pPr>
        <w:spacing w:after="120"/>
        <w:ind w:left="2268" w:right="1134" w:hanging="1134"/>
        <w:jc w:val="both"/>
        <w:rPr>
          <w:rFonts w:eastAsia="Calibri"/>
        </w:rPr>
      </w:pPr>
      <w:r w:rsidRPr="00F57889">
        <w:t xml:space="preserve">«2.23 </w:t>
      </w:r>
      <w:r w:rsidRPr="00F57889">
        <w:tab/>
        <w:t>“</w:t>
      </w:r>
      <w:r w:rsidRPr="00F57889">
        <w:rPr>
          <w:i/>
          <w:iCs/>
        </w:rPr>
        <w:t>Адаптивная система переднего освещения</w:t>
      </w:r>
      <w:r w:rsidRPr="00F57889">
        <w:t>” (или “АСПО”) означает осветительное устройство, тип которого официально утвержден в соответствии с Правилами № 149 ООН и в котором используются лучи света с различными характеристиками для автоматической адаптации к изменяющимся условиям применения луча ближнего света.</w:t>
      </w:r>
    </w:p>
    <w:p w14:paraId="7D853023" w14:textId="77777777" w:rsidR="00E61C39" w:rsidRPr="00F57889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F57889">
        <w:t>2.23.1</w:t>
      </w:r>
      <w:r w:rsidRPr="00F57889">
        <w:tab/>
        <w:t>“</w:t>
      </w:r>
      <w:r w:rsidRPr="00F57889">
        <w:rPr>
          <w:i/>
          <w:iCs/>
        </w:rPr>
        <w:t>Управляющий сигнал AСПО</w:t>
      </w:r>
      <w:r w:rsidRPr="00F57889">
        <w:t>” (V, E, W) означает входной сигнал в AСПО в соответствии с пунктом 6.18.6.3 настоящих Правил.</w:t>
      </w:r>
    </w:p>
    <w:p w14:paraId="7994A360" w14:textId="77777777" w:rsidR="00E61C39" w:rsidRPr="00F57889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F57889">
        <w:t>2.24</w:t>
      </w:r>
      <w:r w:rsidRPr="00F57889">
        <w:tab/>
        <w:t>Определения в отношении AСПО:</w:t>
      </w:r>
    </w:p>
    <w:p w14:paraId="564C9308" w14:textId="208A3363" w:rsidR="00E61C39" w:rsidRPr="00906D6D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906D6D">
        <w:t>2.24.1</w:t>
      </w:r>
      <w:r w:rsidRPr="00906D6D">
        <w:tab/>
        <w:t>“</w:t>
      </w:r>
      <w:r w:rsidRPr="00906D6D">
        <w:rPr>
          <w:i/>
          <w:iCs/>
        </w:rPr>
        <w:t>класс</w:t>
      </w:r>
      <w:r w:rsidRPr="00906D6D">
        <w:t>” луча ближнего света (C, V, E или W) означает обозначение луча ближнего света, определяемое конкретными положениями в соответствии с Правилами № 53 ООН (только для целей разъяснения: положения, касающиеся классов лучей ближнего света, предусматривают следующие условия: C — основной луч ближнего света, V — для использования в таких освещенных местах, как города, E</w:t>
      </w:r>
      <w:r w:rsidR="00685B2B">
        <w:rPr>
          <w:lang w:val="en-US"/>
        </w:rPr>
        <w:t> </w:t>
      </w:r>
      <w:r w:rsidRPr="00906D6D">
        <w:t>—</w:t>
      </w:r>
      <w:r w:rsidR="00685B2B">
        <w:rPr>
          <w:lang w:val="en-US"/>
        </w:rPr>
        <w:t> </w:t>
      </w:r>
      <w:r w:rsidRPr="00906D6D">
        <w:t>для использования на таких дорогах, как автомагистрали, W — для использования в таких неблагоприятных условиях, как мокрая дорога);</w:t>
      </w:r>
    </w:p>
    <w:p w14:paraId="52B18F2B" w14:textId="77777777" w:rsidR="00E61C39" w:rsidRPr="00906D6D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906D6D">
        <w:t>2.24.2</w:t>
      </w:r>
      <w:r w:rsidRPr="00906D6D">
        <w:tab/>
        <w:t>“</w:t>
      </w:r>
      <w:r w:rsidRPr="00906D6D">
        <w:rPr>
          <w:i/>
          <w:iCs/>
        </w:rPr>
        <w:t>функциональный блок</w:t>
      </w:r>
      <w:r w:rsidRPr="00906D6D">
        <w:t xml:space="preserve">” означает часть светового модуля, обеспечивающую конкретное распределение света, которое может использоваться для различных режимов или классов». </w:t>
      </w:r>
    </w:p>
    <w:p w14:paraId="00CE48BB" w14:textId="77777777" w:rsidR="00E61C39" w:rsidRPr="007B7753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  <w:bCs/>
        </w:rPr>
      </w:pPr>
      <w:r>
        <w:rPr>
          <w:i/>
          <w:iCs/>
        </w:rPr>
        <w:t>Включить новые пункты 3.2.8</w:t>
      </w:r>
      <w:r w:rsidRPr="00E836B2">
        <w:rPr>
          <w:i/>
          <w:iCs/>
        </w:rPr>
        <w:t>–</w:t>
      </w:r>
      <w:r>
        <w:rPr>
          <w:i/>
          <w:iCs/>
        </w:rPr>
        <w:t>3.2.8.7</w:t>
      </w:r>
      <w:r>
        <w:t xml:space="preserve"> следующего содержания:</w:t>
      </w:r>
    </w:p>
    <w:p w14:paraId="04C8D4D3" w14:textId="77777777" w:rsidR="00E61C39" w:rsidRPr="00961E78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961E78">
        <w:t>«3.2.8</w:t>
      </w:r>
      <w:r w:rsidRPr="00961E78">
        <w:tab/>
        <w:t>В случае установки на транспортном средстве АСПО податель заявки должен представить подробное описание, содержащее следующую информацию:</w:t>
      </w:r>
    </w:p>
    <w:p w14:paraId="2799608C" w14:textId="77777777" w:rsidR="00E61C39" w:rsidRPr="00961E78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961E78">
        <w:t>3.2.8.1</w:t>
      </w:r>
      <w:r w:rsidRPr="00961E78">
        <w:tab/>
        <w:t>функции и режимы освещения, в отношении которых была официально утверждена АСПО;</w:t>
      </w:r>
    </w:p>
    <w:p w14:paraId="42199B2E" w14:textId="77777777" w:rsidR="00E61C39" w:rsidRPr="00961E78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961E78">
        <w:t>3.2.8.2</w:t>
      </w:r>
      <w:r w:rsidRPr="00961E78">
        <w:tab/>
        <w:t>соответствующие управляющие сигналы АСПО и их технические характеристики, определенные в приложении 14 к Правилам № 149 ООН;</w:t>
      </w:r>
    </w:p>
    <w:p w14:paraId="6B6316BA" w14:textId="77777777" w:rsidR="00E61C39" w:rsidRPr="00961E78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961E78">
        <w:t>3.2.8.3</w:t>
      </w:r>
      <w:r w:rsidRPr="00961E78">
        <w:tab/>
        <w:t>применяемые положения для автоматической адаптации функций и режимов переднего освещения в соответствии с пунктом 6.18.6.3 настоящих Правил;</w:t>
      </w:r>
    </w:p>
    <w:p w14:paraId="536BCC04" w14:textId="77777777" w:rsidR="00E61C39" w:rsidRPr="00961E78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961E78">
        <w:t>3.2.8.4</w:t>
      </w:r>
      <w:r w:rsidRPr="00961E78">
        <w:tab/>
        <w:t>особые указания, в случае их наличия, для осмотра источника света и визуального наблюдения за лучом;</w:t>
      </w:r>
    </w:p>
    <w:p w14:paraId="697E8566" w14:textId="77777777" w:rsidR="00E61C39" w:rsidRPr="00961E78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961E78">
        <w:t>3.2.8.5</w:t>
      </w:r>
      <w:r w:rsidRPr="00961E78">
        <w:tab/>
        <w:t>документы в соответствии с пунктом 6.18.8.1 настоящих Правил;</w:t>
      </w:r>
    </w:p>
    <w:p w14:paraId="35D092FD" w14:textId="77777777" w:rsidR="00E61C39" w:rsidRPr="00961E78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961E78">
        <w:t>3.2.8.6</w:t>
      </w:r>
      <w:r w:rsidRPr="00961E78">
        <w:tab/>
        <w:t>огни, сгруппированные, комбинированные или совмещенные с АСПО;</w:t>
      </w:r>
    </w:p>
    <w:p w14:paraId="1DA3D432" w14:textId="77777777" w:rsidR="00E61C39" w:rsidRPr="00961E78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961E78">
        <w:t>3.2.8.7</w:t>
      </w:r>
      <w:r w:rsidRPr="00961E78">
        <w:tab/>
        <w:t xml:space="preserve">световые модули, конструкция которых соответствует требованиям пункта 6.18.5 настоящих Правил». </w:t>
      </w:r>
    </w:p>
    <w:p w14:paraId="3110454D" w14:textId="77777777" w:rsidR="00E61C39" w:rsidRPr="005F5545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  <w:iCs/>
        </w:rPr>
      </w:pPr>
      <w:r>
        <w:rPr>
          <w:i/>
          <w:iCs/>
        </w:rPr>
        <w:t>Пункт 5.4</w:t>
      </w:r>
      <w:r>
        <w:t xml:space="preserve"> изменить следующим образом:</w:t>
      </w:r>
    </w:p>
    <w:p w14:paraId="583F6B38" w14:textId="77777777" w:rsidR="00E61C39" w:rsidRPr="00421E86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>
        <w:t>«5.4</w:t>
      </w:r>
      <w:r>
        <w:tab/>
        <w:t>При отсутствии конкретных указаний высота и ориентировка огня проверяются на порожнем транспортном средстве, установленном на плоской горизонтальной поверхности, причем продольная средняя плоскость транспортного средства должна быть расположена вертикально, а руль должен находиться в положении для движения вперед. Давление в шинах должно соответствовать давлению, предписанному изготовителем для конкретных условий загрузки, требуемых в соответствии с настоящими Правилами.</w:t>
      </w:r>
    </w:p>
    <w:p w14:paraId="140131CB" w14:textId="77777777" w:rsidR="00E61C39" w:rsidRPr="007B7753" w:rsidRDefault="00E61C39" w:rsidP="00E61C39">
      <w:pPr>
        <w:suppressAutoHyphens w:val="0"/>
        <w:spacing w:after="120"/>
        <w:ind w:left="2268" w:right="1134"/>
        <w:jc w:val="both"/>
        <w:rPr>
          <w:rFonts w:eastAsia="Calibri"/>
        </w:rPr>
      </w:pPr>
      <w:r>
        <w:t xml:space="preserve">В случае установки АДС </w:t>
      </w:r>
      <w:r w:rsidRPr="00961E78">
        <w:t>или АСПО</w:t>
      </w:r>
      <w:r>
        <w:t xml:space="preserve"> система должна находиться в нейтральном состоянии».</w:t>
      </w:r>
    </w:p>
    <w:p w14:paraId="0CDFE22F" w14:textId="77777777" w:rsidR="00E61C39" w:rsidRPr="007B7753" w:rsidRDefault="00E61C39" w:rsidP="00E61C39">
      <w:pPr>
        <w:keepNext/>
        <w:keepLines/>
        <w:spacing w:after="120"/>
        <w:ind w:left="2268" w:right="1134" w:hanging="1134"/>
        <w:jc w:val="both"/>
        <w:rPr>
          <w:rFonts w:eastAsia="Calibri"/>
          <w:iCs/>
        </w:rPr>
      </w:pPr>
      <w:r>
        <w:rPr>
          <w:i/>
          <w:iCs/>
        </w:rPr>
        <w:lastRenderedPageBreak/>
        <w:t xml:space="preserve">Пункт 5.13 </w:t>
      </w:r>
      <w:r>
        <w:t>изменить следующим образом:</w:t>
      </w:r>
    </w:p>
    <w:p w14:paraId="03F4E9B6" w14:textId="77777777" w:rsidR="00E61C39" w:rsidRDefault="00E61C39" w:rsidP="00E61C39">
      <w:pPr>
        <w:keepNext/>
        <w:keepLines/>
        <w:spacing w:after="120"/>
        <w:ind w:left="2268" w:right="1134" w:hanging="1134"/>
        <w:jc w:val="both"/>
      </w:pPr>
      <w:r>
        <w:t>«5.13</w:t>
      </w:r>
      <w:r>
        <w:tab/>
        <w:t>Цвета огней</w:t>
      </w:r>
    </w:p>
    <w:p w14:paraId="65B6AD47" w14:textId="77777777" w:rsidR="00E61C39" w:rsidRPr="007B7753" w:rsidRDefault="00E61C39" w:rsidP="00E61C39">
      <w:pPr>
        <w:keepNext/>
        <w:keepLines/>
        <w:spacing w:after="120"/>
        <w:ind w:left="2268" w:right="1134" w:hanging="1134"/>
        <w:jc w:val="both"/>
      </w:pPr>
      <w:r>
        <w:tab/>
        <w:t>…</w:t>
      </w:r>
    </w:p>
    <w:p w14:paraId="2C22658B" w14:textId="77777777" w:rsidR="00E61C39" w:rsidRPr="00BB125B" w:rsidRDefault="00E61C39" w:rsidP="00E61C39">
      <w:pPr>
        <w:suppressAutoHyphens w:val="0"/>
        <w:spacing w:before="120" w:after="120"/>
        <w:ind w:left="2268" w:right="1134"/>
        <w:jc w:val="both"/>
        <w:rPr>
          <w:rFonts w:eastAsia="Calibri"/>
        </w:rPr>
      </w:pPr>
      <w:r w:rsidRPr="00BB125B">
        <w:t>Адаптивная система переднего освещения (АСПО):</w:t>
      </w:r>
      <w:r w:rsidRPr="00BB125B">
        <w:tab/>
        <w:t>белый».</w:t>
      </w:r>
    </w:p>
    <w:p w14:paraId="3E9E5CCA" w14:textId="77777777" w:rsidR="00E61C39" w:rsidRPr="007B7753" w:rsidRDefault="00E61C39" w:rsidP="00E61C39">
      <w:pPr>
        <w:spacing w:after="120"/>
        <w:ind w:left="2268" w:right="1134" w:hanging="1134"/>
        <w:jc w:val="both"/>
        <w:rPr>
          <w:rFonts w:eastAsia="MS Mincho"/>
        </w:rPr>
      </w:pPr>
      <w:r>
        <w:rPr>
          <w:i/>
          <w:iCs/>
        </w:rPr>
        <w:t xml:space="preserve">Включить новый пункт 5.15.9 </w:t>
      </w:r>
      <w:r>
        <w:t>следующего содержания:</w:t>
      </w:r>
    </w:p>
    <w:p w14:paraId="5C5A7C4F" w14:textId="77777777" w:rsidR="00E61C39" w:rsidRPr="00D4134E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D4134E">
        <w:t>«5.15.9</w:t>
      </w:r>
      <w:r w:rsidRPr="00D4134E">
        <w:tab/>
      </w:r>
      <w:r w:rsidRPr="00D4134E">
        <w:tab/>
        <w:t>Адаптивная система переднего освещения (АСПО) (пункт 6.1</w:t>
      </w:r>
      <w:r>
        <w:t>8</w:t>
      </w:r>
      <w:r w:rsidRPr="00D4134E">
        <w:t>)».</w:t>
      </w:r>
    </w:p>
    <w:p w14:paraId="165FD51E" w14:textId="77777777" w:rsidR="00E61C39" w:rsidRPr="007B7753" w:rsidRDefault="00E61C39" w:rsidP="00E61C39">
      <w:pPr>
        <w:spacing w:after="120"/>
        <w:ind w:left="2268" w:right="1134" w:hanging="1134"/>
        <w:jc w:val="both"/>
        <w:rPr>
          <w:rFonts w:eastAsia="MS Mincho"/>
        </w:rPr>
      </w:pPr>
      <w:bookmarkStart w:id="0" w:name="_Hlk141193454"/>
      <w:r>
        <w:rPr>
          <w:i/>
          <w:iCs/>
        </w:rPr>
        <w:t>Включить новый пункт 5.24</w:t>
      </w:r>
      <w:r>
        <w:t xml:space="preserve"> следующего содержания:</w:t>
      </w:r>
    </w:p>
    <w:bookmarkEnd w:id="0"/>
    <w:p w14:paraId="757FA162" w14:textId="77777777" w:rsidR="00E61C39" w:rsidRPr="007C35C4" w:rsidRDefault="00E61C39" w:rsidP="00E61C39">
      <w:pPr>
        <w:spacing w:after="120"/>
        <w:ind w:left="2268" w:right="1134" w:hanging="1134"/>
        <w:jc w:val="both"/>
        <w:rPr>
          <w:rFonts w:eastAsia="Calibri"/>
          <w:i/>
        </w:rPr>
      </w:pPr>
      <w:r w:rsidRPr="007C35C4">
        <w:t>«5.24</w:t>
      </w:r>
      <w:r w:rsidRPr="007C35C4">
        <w:tab/>
      </w:r>
      <w:r w:rsidRPr="007C35C4">
        <w:tab/>
        <w:t>В случае установки АСПО она должна считаться эквивалентной фаре(</w:t>
      </w:r>
      <w:proofErr w:type="spellStart"/>
      <w:r w:rsidRPr="007C35C4">
        <w:t>ам</w:t>
      </w:r>
      <w:proofErr w:type="spellEnd"/>
      <w:r w:rsidRPr="007C35C4">
        <w:t>) ближнего света».</w:t>
      </w:r>
    </w:p>
    <w:p w14:paraId="3C5F235D" w14:textId="77777777" w:rsidR="00E61C39" w:rsidRPr="00A9726C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 w:cs="Times New Roman"/>
          <w:i/>
          <w:szCs w:val="20"/>
        </w:rPr>
      </w:pPr>
      <w:r w:rsidRPr="00A9726C">
        <w:rPr>
          <w:rFonts w:cs="Times New Roman"/>
          <w:i/>
          <w:iCs/>
          <w:szCs w:val="20"/>
        </w:rPr>
        <w:t xml:space="preserve">Включить новые пункты 6.18–6.18.8.1.3 </w:t>
      </w:r>
      <w:r w:rsidRPr="00A9726C">
        <w:rPr>
          <w:rFonts w:cs="Times New Roman"/>
          <w:szCs w:val="20"/>
        </w:rPr>
        <w:t>следующего содержания:</w:t>
      </w:r>
    </w:p>
    <w:p w14:paraId="28DC7CE1" w14:textId="77777777" w:rsidR="00E61C39" w:rsidRPr="00627074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627074">
        <w:t>«6.18</w:t>
      </w:r>
      <w:r w:rsidRPr="00627074">
        <w:tab/>
        <w:t>Адаптивная система переднего освещения (AСПО)</w:t>
      </w:r>
    </w:p>
    <w:p w14:paraId="2DAF9244" w14:textId="77777777" w:rsidR="00E61C39" w:rsidRPr="00627074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627074">
        <w:tab/>
        <w:t>Если ниже не указано иное, то к соответствующей части АСПО применяют требования настоящих Правил (пункт 6.2), касающиеся фар ближнего света.</w:t>
      </w:r>
    </w:p>
    <w:p w14:paraId="438AFBF7" w14:textId="77777777" w:rsidR="00E61C39" w:rsidRPr="00627074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627074">
        <w:t>6.18.1</w:t>
      </w:r>
      <w:r w:rsidRPr="00627074">
        <w:tab/>
        <w:t>Установка</w:t>
      </w:r>
    </w:p>
    <w:p w14:paraId="45F11496" w14:textId="77777777" w:rsidR="00E61C39" w:rsidRPr="00627074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627074">
        <w:tab/>
        <w:t>Факультативно</w:t>
      </w:r>
    </w:p>
    <w:p w14:paraId="4CAFA0DF" w14:textId="77777777" w:rsidR="00E61C39" w:rsidRPr="00627074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627074">
        <w:t>6.18.2</w:t>
      </w:r>
      <w:r w:rsidRPr="00627074">
        <w:tab/>
        <w:t xml:space="preserve">Число </w:t>
      </w:r>
    </w:p>
    <w:p w14:paraId="08BB77D0" w14:textId="77777777" w:rsidR="00E61C39" w:rsidRPr="00627074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627074">
        <w:tab/>
        <w:t>Один</w:t>
      </w:r>
    </w:p>
    <w:p w14:paraId="1AF01026" w14:textId="77777777" w:rsidR="00E61C39" w:rsidRPr="00627074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627074">
        <w:t>6.18.3</w:t>
      </w:r>
      <w:r w:rsidRPr="00627074">
        <w:tab/>
        <w:t>Схема монтажа</w:t>
      </w:r>
    </w:p>
    <w:p w14:paraId="06A85461" w14:textId="77777777" w:rsidR="00E61C39" w:rsidRPr="00627074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627074">
        <w:tab/>
        <w:t>Никаких особых требований не предусмотрено</w:t>
      </w:r>
    </w:p>
    <w:p w14:paraId="02B9C729" w14:textId="77777777" w:rsidR="00E61C39" w:rsidRPr="00627074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627074">
        <w:t>6.18.4</w:t>
      </w:r>
      <w:r w:rsidRPr="00627074">
        <w:tab/>
        <w:t>Размещение</w:t>
      </w:r>
    </w:p>
    <w:p w14:paraId="2C1A3308" w14:textId="77777777" w:rsidR="00E61C39" w:rsidRPr="00627074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627074">
        <w:tab/>
        <w:t>До последующих процедур испытания система АСПО должна находиться в нейтральном состоянии</w:t>
      </w:r>
    </w:p>
    <w:p w14:paraId="04248A29" w14:textId="77777777" w:rsidR="00E61C39" w:rsidRPr="00627074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627074">
        <w:t>6.18.4.1</w:t>
      </w:r>
      <w:r w:rsidRPr="00627074">
        <w:tab/>
        <w:t>По ширине и высоте:</w:t>
      </w:r>
    </w:p>
    <w:p w14:paraId="08D4FF9E" w14:textId="77777777" w:rsidR="00E61C39" w:rsidRPr="00627074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627074">
        <w:t>6.18.4.1.1</w:t>
      </w:r>
      <w:r w:rsidRPr="00627074">
        <w:tab/>
      </w:r>
      <w:r w:rsidRPr="00627074">
        <w:tab/>
        <w:t>Независимый встраиваемый модуль АСПО может устанавливаться выше, ниже или сбоку от другого переднего огня: если эти огни расположены один над другим, то исходный центр встраиваемого модуля АСПО должен находиться в средней продольной плоскости транспортного средства; если эти огни расположены сбоку друг от друга, то их исходный центр должен быть симметричен средней продольной плоскости транспортного средства.</w:t>
      </w:r>
    </w:p>
    <w:p w14:paraId="6E5F1721" w14:textId="77777777" w:rsidR="00E61C39" w:rsidRPr="00627074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627074">
        <w:t>6.18.4.1.2</w:t>
      </w:r>
      <w:r w:rsidRPr="00627074">
        <w:tab/>
      </w:r>
      <w:r w:rsidRPr="00627074">
        <w:tab/>
        <w:t>Встраиваемый модуль АСПО, совмещенный с другим передним огнем, должен устанавливаться таким образом, чтобы его исходный центр находился в средней продольной плоскости транспортного средства. Вместе с тем если транспортное средство оснащено также независимой фарой, дающей  луч дальнего света, или фарой, дающей луч дальнего света, совмещенной с передним габаритным огнем и расположенной сбоку от встраиваемого модуля АСПО, то их исходный центр должен располагаться симметрично относительно средней продольной плоскости транспортного средства.</w:t>
      </w:r>
    </w:p>
    <w:p w14:paraId="510738CF" w14:textId="77777777" w:rsidR="00E61C39" w:rsidRPr="00627074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627074">
        <w:t>6.18.4.1.3</w:t>
      </w:r>
      <w:r w:rsidRPr="00627074">
        <w:tab/>
      </w:r>
      <w:r w:rsidRPr="00627074">
        <w:tab/>
        <w:t>Два встраиваемых модуля АСПО, из которых один или оба совмещены с другим передним огнем, должны устанавливаться таким образом, чтобы их исходные центры располагались симметрично относительно средней продольной плоскости транспортного средства.</w:t>
      </w:r>
    </w:p>
    <w:p w14:paraId="1D1B45BA" w14:textId="77777777" w:rsidR="00E61C39" w:rsidRPr="00627074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627074">
        <w:t>6.18.4.1.4</w:t>
      </w:r>
      <w:r w:rsidRPr="00627074">
        <w:tab/>
        <w:t>При установке дополнительного(</w:t>
      </w:r>
      <w:proofErr w:type="spellStart"/>
      <w:r w:rsidRPr="00627074">
        <w:t>ых</w:t>
      </w:r>
      <w:proofErr w:type="spellEnd"/>
      <w:r w:rsidRPr="00627074">
        <w:t>) светового(</w:t>
      </w:r>
      <w:proofErr w:type="spellStart"/>
      <w:r w:rsidRPr="00627074">
        <w:t>ых</w:t>
      </w:r>
      <w:proofErr w:type="spellEnd"/>
      <w:r w:rsidRPr="00627074">
        <w:t>) модуля(ей), который(</w:t>
      </w:r>
      <w:proofErr w:type="spellStart"/>
      <w:r w:rsidRPr="00627074">
        <w:t>ые</w:t>
      </w:r>
      <w:proofErr w:type="spellEnd"/>
      <w:r w:rsidRPr="00627074">
        <w:t>) обеспечивает(ют) подсветку поворотов и официально утвержден(ы) в качестве части АСПО в соответствии с Правилами № 149 ООН, должны соблюдаться следующие условия:</w:t>
      </w:r>
    </w:p>
    <w:p w14:paraId="3A4EB2F5" w14:textId="77777777" w:rsidR="00E61C39" w:rsidRPr="00627074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627074">
        <w:lastRenderedPageBreak/>
        <w:tab/>
        <w:t>В случае пар(ы) дополнительных световых модулей они устанавливаются так, чтобы их исходный(</w:t>
      </w:r>
      <w:proofErr w:type="spellStart"/>
      <w:r w:rsidRPr="00627074">
        <w:t>ые</w:t>
      </w:r>
      <w:proofErr w:type="spellEnd"/>
      <w:r w:rsidRPr="00627074">
        <w:t>) центр(ы) был(и) симметричен</w:t>
      </w:r>
      <w:r w:rsidRPr="00627074">
        <w:rPr>
          <w:lang w:val="en-US"/>
        </w:rPr>
        <w:t> </w:t>
      </w:r>
      <w:r w:rsidRPr="00627074">
        <w:t>(симметричны) средней продольной плоскости транспортного средства.</w:t>
      </w:r>
    </w:p>
    <w:p w14:paraId="7834384B" w14:textId="77777777" w:rsidR="00E61C39" w:rsidRPr="00627074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627074">
        <w:tab/>
        <w:t>В случае единого дополнительного светового модуля его исходный центр должен совпадать со средней продольной плоскостью транспортного средства.</w:t>
      </w:r>
    </w:p>
    <w:p w14:paraId="0660868B" w14:textId="77777777" w:rsidR="00E61C39" w:rsidRPr="00627074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627074">
        <w:t>6.18.4.1.5</w:t>
      </w:r>
      <w:r w:rsidRPr="00627074">
        <w:tab/>
        <w:t>По высоте: минимум 500 мм и максимум 1200 мм над уровнем грунта.</w:t>
      </w:r>
    </w:p>
    <w:p w14:paraId="4016282F" w14:textId="77777777" w:rsidR="00E61C39" w:rsidRPr="00627074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627074">
        <w:t>6.18.4.1.6</w:t>
      </w:r>
      <w:r w:rsidRPr="00627074">
        <w:tab/>
        <w:t>По длине: в передней части транспортного средства. Это требование считается выполненным, если испускаемый свет, отраженный зеркалами заднего вида и/или другими светоотражающими поверхностями транспортного средства, не мешает водителю ни непосредственно, ни косвенно.</w:t>
      </w:r>
    </w:p>
    <w:p w14:paraId="2D107AED" w14:textId="77777777" w:rsidR="00E61C39" w:rsidRPr="00627074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627074">
        <w:t>6.18.4.1.7</w:t>
      </w:r>
      <w:r w:rsidRPr="00627074">
        <w:tab/>
        <w:t>В случае двух встраиваемых модулей АСПО расстояние между освещающими поверхностями этих встраиваемых модулей АСПО не</w:t>
      </w:r>
      <w:r w:rsidRPr="00627074">
        <w:rPr>
          <w:lang w:val="en-US"/>
        </w:rPr>
        <w:t> </w:t>
      </w:r>
      <w:r w:rsidRPr="00627074">
        <w:t>должно превышать 200 мм.</w:t>
      </w:r>
    </w:p>
    <w:p w14:paraId="6C48A67E" w14:textId="77777777" w:rsidR="00E61C39" w:rsidRPr="00627074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627074">
        <w:t>6.18.5</w:t>
      </w:r>
      <w:r w:rsidRPr="00627074">
        <w:tab/>
        <w:t>Геометрическая видимость</w:t>
      </w:r>
    </w:p>
    <w:p w14:paraId="3A282C28" w14:textId="77777777" w:rsidR="00E61C39" w:rsidRPr="00627074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627074">
        <w:tab/>
        <w:t>Для каждой предусмотренной функции и для каждого предусмотренного режима освещения:</w:t>
      </w:r>
    </w:p>
    <w:p w14:paraId="3232C217" w14:textId="77777777" w:rsidR="00E61C39" w:rsidRPr="00627074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627074">
        <w:tab/>
        <w:t>Углы геометрической видимости, предписанные для соответствующих функций освещения в соответствии с пунктом</w:t>
      </w:r>
      <w:r w:rsidRPr="00627074">
        <w:rPr>
          <w:lang w:val="en-US"/>
        </w:rPr>
        <w:t> </w:t>
      </w:r>
      <w:r w:rsidRPr="00627074">
        <w:t>6.2.4 настоящих Правил, должны обеспечиваться по крайней мере одним из указанных световых модулей, активизируемым для осуществления упомянутых функции и режимов, согласно описанию подателя заявки. Для выполнения требований в отношении различных углов могут использоваться отдельные световые модули.</w:t>
      </w:r>
    </w:p>
    <w:p w14:paraId="604CB1BD" w14:textId="77777777" w:rsidR="00E61C39" w:rsidRPr="00627074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627074">
        <w:t>6.18.5.1</w:t>
      </w:r>
      <w:r w:rsidRPr="00627074">
        <w:tab/>
        <w:t>Вертикальное направление:</w:t>
      </w:r>
    </w:p>
    <w:p w14:paraId="794B8124" w14:textId="77777777" w:rsidR="00E61C39" w:rsidRPr="00627074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627074">
        <w:tab/>
        <w:t>Вертикальный наклон фары обеспечивается в соответствии с процедурой, описанной в пунктах 6.2.5.1–6.2.5.4 настоящих Правил.</w:t>
      </w:r>
    </w:p>
    <w:p w14:paraId="60A627FB" w14:textId="77777777" w:rsidR="00E61C39" w:rsidRPr="00627074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627074">
        <w:t>6.18.5.2</w:t>
      </w:r>
      <w:r w:rsidRPr="00627074">
        <w:tab/>
        <w:t>Система, регулирующая положение фары</w:t>
      </w:r>
    </w:p>
    <w:p w14:paraId="6158A338" w14:textId="77777777" w:rsidR="00E61C39" w:rsidRPr="00627074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627074">
        <w:t>6.18.5.2.1</w:t>
      </w:r>
      <w:r w:rsidRPr="00627074">
        <w:tab/>
        <w:t>Если для выполнения предписаний пункта 6.18.5.1 необходимо устройство, регулирующее положение фары, то это устройство должно быть автоматическим.</w:t>
      </w:r>
    </w:p>
    <w:p w14:paraId="207A8FC9" w14:textId="77777777" w:rsidR="00E61C39" w:rsidRPr="00627074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627074">
        <w:t>6.18.5.2.2</w:t>
      </w:r>
      <w:r w:rsidRPr="00627074">
        <w:tab/>
        <w:t>В случае выхода этого устройства из строя луч ближнего света не должен принимать положение, при котором угол наклона вниз меньше, чем он был в момент выхода устройства из строя.</w:t>
      </w:r>
    </w:p>
    <w:p w14:paraId="18EACFD7" w14:textId="77777777" w:rsidR="00E61C39" w:rsidRPr="00627074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627074">
        <w:t>6.18.5.</w:t>
      </w:r>
      <w:r>
        <w:t>2.</w:t>
      </w:r>
      <w:r w:rsidRPr="00627074">
        <w:t>3</w:t>
      </w:r>
      <w:r w:rsidRPr="00627074">
        <w:tab/>
        <w:t>Процедура измерения:</w:t>
      </w:r>
    </w:p>
    <w:p w14:paraId="033418F7" w14:textId="401D8273" w:rsidR="00E61C39" w:rsidRPr="00627074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627074">
        <w:tab/>
        <w:t>После регулировки первоначального положения луча вертикальный наклон фары ближнего света или — в случае применения — вертикальный наклон всех разнообразных световых модулей, которые полностью или частично создают светотеневую границу (светотеневые границы) основного луча ближнего света в соответствии с пунктом</w:t>
      </w:r>
      <w:r w:rsidR="00A9726C">
        <w:rPr>
          <w:lang w:val="en-US"/>
        </w:rPr>
        <w:t> </w:t>
      </w:r>
      <w:r w:rsidRPr="00627074">
        <w:t>6.18.5.1 выше, проверяются во всех условиях нагрузки транспортного средства согласно техническим требованиям, изложенным в пунктах 6.2.5.1–6.2.5.4 настоящих Правил.</w:t>
      </w:r>
    </w:p>
    <w:p w14:paraId="00AE7581" w14:textId="77777777" w:rsidR="00E61C39" w:rsidRPr="00627074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627074">
        <w:t>6.18.5.</w:t>
      </w:r>
      <w:r>
        <w:t>3</w:t>
      </w:r>
      <w:r w:rsidRPr="00627074">
        <w:tab/>
        <w:t>Для AСПО может быть установлен система СРГН. В этом случае выполняются требования, указанные в пунктах 6.2.5.5 и 6.2.5.6 настоящих Правил.</w:t>
      </w:r>
    </w:p>
    <w:p w14:paraId="3FDE8B11" w14:textId="77777777" w:rsidR="00E61C39" w:rsidRPr="005B6F82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5B6F82">
        <w:t>6.18.5.4</w:t>
      </w:r>
      <w:r w:rsidRPr="005B6F82">
        <w:tab/>
        <w:t xml:space="preserve">Совместно с AСПО может (могут) включаться дополнительный световой модуль (дополнительные световые модули). В этом случае выполняются требования, указанные в пунктах 6.2.5.7 и 6.2.5.8 настоящих Правил. </w:t>
      </w:r>
    </w:p>
    <w:p w14:paraId="5789D44D" w14:textId="77777777" w:rsidR="00E61C39" w:rsidRPr="005B6F82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5B6F82">
        <w:lastRenderedPageBreak/>
        <w:t>6.18.6</w:t>
      </w:r>
      <w:r w:rsidRPr="005B6F82">
        <w:tab/>
        <w:t>Схема электрических соединений</w:t>
      </w:r>
    </w:p>
    <w:p w14:paraId="5DA25F7E" w14:textId="77777777" w:rsidR="00E61C39" w:rsidRPr="005B6F82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5B6F82">
        <w:t>6.18.6.1</w:t>
      </w:r>
      <w:r w:rsidRPr="005B6F82">
        <w:tab/>
        <w:t>Луч ближнего света:</w:t>
      </w:r>
    </w:p>
    <w:p w14:paraId="39365697" w14:textId="77777777" w:rsidR="00E61C39" w:rsidRPr="005B6F82" w:rsidRDefault="00E61C39" w:rsidP="00E61C39">
      <w:pPr>
        <w:suppressAutoHyphens w:val="0"/>
        <w:spacing w:after="120"/>
        <w:ind w:left="2835" w:right="1134" w:hanging="567"/>
        <w:jc w:val="both"/>
        <w:rPr>
          <w:rFonts w:eastAsia="Calibri"/>
        </w:rPr>
      </w:pPr>
      <w:r w:rsidRPr="005B6F82">
        <w:t>a)</w:t>
      </w:r>
      <w:r w:rsidRPr="005B6F82">
        <w:tab/>
        <w:t>управляющий сигнал для перехода на ближний свет должен одновременно выключать все фары дальнего света;</w:t>
      </w:r>
    </w:p>
    <w:p w14:paraId="74A4B552" w14:textId="77777777" w:rsidR="00E61C39" w:rsidRPr="005B6F82" w:rsidRDefault="00E61C39" w:rsidP="00E61C39">
      <w:pPr>
        <w:suppressAutoHyphens w:val="0"/>
        <w:spacing w:after="120"/>
        <w:ind w:left="2835" w:right="1134" w:hanging="567"/>
        <w:jc w:val="both"/>
        <w:rPr>
          <w:rFonts w:eastAsia="Calibri"/>
        </w:rPr>
      </w:pPr>
      <w:r w:rsidRPr="005B6F82">
        <w:t>b)</w:t>
      </w:r>
      <w:r w:rsidRPr="005B6F82">
        <w:tab/>
        <w:t>фары ближнего света могут оставаться включенными одновременно с фарами дальнего света;</w:t>
      </w:r>
    </w:p>
    <w:p w14:paraId="6DCCFC27" w14:textId="77777777" w:rsidR="00E61C39" w:rsidRPr="005B6F82" w:rsidRDefault="00E61C39" w:rsidP="00E61C39">
      <w:pPr>
        <w:suppressAutoHyphens w:val="0"/>
        <w:spacing w:after="120"/>
        <w:ind w:left="2835" w:right="1134" w:hanging="567"/>
        <w:jc w:val="both"/>
        <w:rPr>
          <w:rFonts w:eastAsia="Calibri"/>
        </w:rPr>
      </w:pPr>
      <w:r w:rsidRPr="005B6F82">
        <w:t>c)</w:t>
      </w:r>
      <w:r w:rsidRPr="005B6F82">
        <w:tab/>
        <w:t>в случае световых модулей для ближнего света, являющихся газоразрядными источниками света, эти газоразрядные источники света должны оставаться включенными при включенном дальнем свете.</w:t>
      </w:r>
    </w:p>
    <w:p w14:paraId="6BF25DA0" w14:textId="77777777" w:rsidR="00E61C39" w:rsidRPr="002F497E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2F497E">
        <w:t>6.18.6.2</w:t>
      </w:r>
      <w:r w:rsidRPr="002F497E">
        <w:tab/>
      </w:r>
      <w:r w:rsidRPr="002F497E">
        <w:tab/>
        <w:t xml:space="preserve">Включение и отключение фар ближнего света должны удовлетворять требованиям в отношении “функциональной электрической схемы”, изложенным в пунктах 5.10 и 6.2.6 настоящих Правил. </w:t>
      </w:r>
    </w:p>
    <w:p w14:paraId="4BFEADE6" w14:textId="77777777" w:rsidR="00E61C39" w:rsidRPr="002F497E" w:rsidRDefault="00E61C39" w:rsidP="00E61C39">
      <w:pPr>
        <w:keepNext/>
        <w:keepLines/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2F497E">
        <w:t>6.18.6.3</w:t>
      </w:r>
      <w:r w:rsidRPr="002F497E">
        <w:tab/>
        <w:t>Автоматическое функционирование АСПО</w:t>
      </w:r>
    </w:p>
    <w:p w14:paraId="04622441" w14:textId="77777777" w:rsidR="00E61C39" w:rsidRPr="002F497E" w:rsidRDefault="00E61C39" w:rsidP="00E61C39">
      <w:pPr>
        <w:keepNext/>
        <w:keepLines/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2F497E">
        <w:tab/>
        <w:t>Изменения в пределах предусмотренных классов и их режимов в контексте функций освещения АСПО, которые указаны ниже, а</w:t>
      </w:r>
      <w:r w:rsidRPr="002F497E">
        <w:rPr>
          <w:lang w:val="en-US"/>
        </w:rPr>
        <w:t> </w:t>
      </w:r>
      <w:r w:rsidRPr="002F497E">
        <w:t>также между ними должны производиться автоматически, причем таким образом, чтобы это не создавало никаких неудобств ни для водителя, ни для других участников дорожного движения, не отвлекало их внимания и не ослепляло их.</w:t>
      </w:r>
    </w:p>
    <w:p w14:paraId="441580F8" w14:textId="77777777" w:rsidR="00E61C39" w:rsidRPr="002F497E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2F497E">
        <w:tab/>
        <w:t>Для активации луча ближнего света соответствующих классов и их режимов освещения и, если это применимо, луча дальнего света и/или для адаптации луча дальнего света должны соблюдаться перечисленные ниже условия.</w:t>
      </w:r>
    </w:p>
    <w:p w14:paraId="08017C25" w14:textId="77777777" w:rsidR="00E61C39" w:rsidRPr="002F497E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2F497E">
        <w:t>6.18.6.3.1</w:t>
      </w:r>
      <w:r w:rsidRPr="002F497E">
        <w:tab/>
        <w:t>Режим(ы) освещения для луча ближнего света класса C должен (должны) активироваться, если не активирован никакой режим освещения луча ближнего света другого класса.</w:t>
      </w:r>
    </w:p>
    <w:p w14:paraId="3C0446F2" w14:textId="77777777" w:rsidR="00E61C39" w:rsidRPr="002F497E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2F497E">
        <w:t>6.18.6.3.2</w:t>
      </w:r>
      <w:r w:rsidRPr="002F497E">
        <w:tab/>
        <w:t>Режим(ы) освещения для луча ближнего света класса V не должен (должны) функционировать, если автоматически не выявлено одно или более из следующих условий (применяется сигнал V):</w:t>
      </w:r>
    </w:p>
    <w:p w14:paraId="0B2291E7" w14:textId="77777777" w:rsidR="00E61C39" w:rsidRPr="002F497E" w:rsidRDefault="00E61C39" w:rsidP="00E61C39">
      <w:pPr>
        <w:suppressAutoHyphens w:val="0"/>
        <w:spacing w:after="120"/>
        <w:ind w:left="2835" w:right="1134" w:hanging="567"/>
        <w:jc w:val="both"/>
        <w:rPr>
          <w:rFonts w:eastAsia="Calibri"/>
        </w:rPr>
      </w:pPr>
      <w:r w:rsidRPr="002F497E">
        <w:t>a)</w:t>
      </w:r>
      <w:r w:rsidRPr="002F497E">
        <w:tab/>
        <w:t>дороги в населенных пунктах и скорость транспортного средства не превышает 60 км/ч;</w:t>
      </w:r>
    </w:p>
    <w:p w14:paraId="4843F22E" w14:textId="77777777" w:rsidR="00E61C39" w:rsidRPr="002F497E" w:rsidRDefault="00E61C39" w:rsidP="00E61C39">
      <w:pPr>
        <w:suppressAutoHyphens w:val="0"/>
        <w:spacing w:after="120"/>
        <w:ind w:left="2835" w:right="1134" w:hanging="567"/>
        <w:jc w:val="both"/>
        <w:rPr>
          <w:rFonts w:eastAsia="Calibri"/>
        </w:rPr>
      </w:pPr>
      <w:r w:rsidRPr="002F497E">
        <w:t>b)</w:t>
      </w:r>
      <w:r w:rsidRPr="002F497E">
        <w:tab/>
        <w:t>дороги оборудованы стационарными устройствами освещения и скорость транспортного средства не превышает 60 км/ч;</w:t>
      </w:r>
    </w:p>
    <w:p w14:paraId="71AEAF71" w14:textId="77777777" w:rsidR="00E61C39" w:rsidRPr="002F497E" w:rsidRDefault="00E61C39" w:rsidP="00E61C39">
      <w:pPr>
        <w:suppressAutoHyphens w:val="0"/>
        <w:spacing w:after="120"/>
        <w:ind w:left="2835" w:right="1134" w:hanging="567"/>
        <w:jc w:val="both"/>
        <w:rPr>
          <w:rFonts w:eastAsia="Calibri"/>
        </w:rPr>
      </w:pPr>
      <w:r w:rsidRPr="002F497E">
        <w:t>c)</w:t>
      </w:r>
      <w:r w:rsidRPr="002F497E">
        <w:tab/>
        <w:t>яркость освещения дорожной поверхности составляет 1 кд/м</w:t>
      </w:r>
      <w:r w:rsidRPr="002F497E">
        <w:rPr>
          <w:vertAlign w:val="superscript"/>
        </w:rPr>
        <w:t>2</w:t>
      </w:r>
      <w:r w:rsidRPr="002F497E">
        <w:t xml:space="preserve"> и/или постоянное превышение горизонтальной освещенности дороги в 10 </w:t>
      </w:r>
      <w:proofErr w:type="spellStart"/>
      <w:r w:rsidRPr="002F497E">
        <w:t>лк</w:t>
      </w:r>
      <w:proofErr w:type="spellEnd"/>
      <w:r w:rsidRPr="002F497E">
        <w:t>;</w:t>
      </w:r>
    </w:p>
    <w:p w14:paraId="558D6EFF" w14:textId="77777777" w:rsidR="00E61C39" w:rsidRPr="002F497E" w:rsidRDefault="00E61C39" w:rsidP="00E61C39">
      <w:pPr>
        <w:suppressAutoHyphens w:val="0"/>
        <w:spacing w:after="120"/>
        <w:ind w:left="2835" w:right="1134" w:hanging="567"/>
        <w:jc w:val="both"/>
        <w:rPr>
          <w:rFonts w:eastAsia="Calibri"/>
        </w:rPr>
      </w:pPr>
      <w:r w:rsidRPr="002F497E">
        <w:t>d)</w:t>
      </w:r>
      <w:r w:rsidRPr="002F497E">
        <w:tab/>
        <w:t>скорость транспортного средства не превышает 50 км/ч.</w:t>
      </w:r>
    </w:p>
    <w:p w14:paraId="2DE80AAC" w14:textId="77777777" w:rsidR="00E61C39" w:rsidRPr="002F497E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2F497E">
        <w:t>6.18.6.3.3</w:t>
      </w:r>
      <w:r w:rsidRPr="002F497E">
        <w:tab/>
        <w:t>Режим(ы) освещения для луча ближнего света класса Е не должен (должны) функционировать, если скорость транспортного средства не превышает 60 км/ч и автоматически не выявлено одно или более из следующих условий:</w:t>
      </w:r>
    </w:p>
    <w:p w14:paraId="39EE40C0" w14:textId="77777777" w:rsidR="00E61C39" w:rsidRPr="002F497E" w:rsidRDefault="00E61C39" w:rsidP="00E61C39">
      <w:pPr>
        <w:suppressAutoHyphens w:val="0"/>
        <w:spacing w:after="120"/>
        <w:ind w:left="2835" w:right="1134" w:hanging="567"/>
        <w:jc w:val="both"/>
        <w:rPr>
          <w:rFonts w:eastAsia="Calibri"/>
        </w:rPr>
      </w:pPr>
      <w:r w:rsidRPr="002F497E">
        <w:t>a)</w:t>
      </w:r>
      <w:r w:rsidRPr="002F497E">
        <w:tab/>
        <w:t>характеристики дороги соответствуют условиям движения по автомагистрали (</w:t>
      </w:r>
      <w:r w:rsidRPr="002F497E">
        <w:rPr>
          <w:rStyle w:val="aa"/>
        </w:rPr>
        <w:footnoteReference w:id="2"/>
      </w:r>
      <w:r w:rsidRPr="002F497E">
        <w:t>) или скорость транспортного средства превышает 110 км/ч (применяется сигнал Е);</w:t>
      </w:r>
    </w:p>
    <w:p w14:paraId="0436DE8B" w14:textId="57790331" w:rsidR="00E61C39" w:rsidRPr="002F497E" w:rsidRDefault="00E61C39" w:rsidP="00E61C39">
      <w:pPr>
        <w:suppressAutoHyphens w:val="0"/>
        <w:spacing w:after="120"/>
        <w:ind w:left="2835" w:right="1134" w:hanging="567"/>
        <w:jc w:val="both"/>
        <w:rPr>
          <w:rFonts w:eastAsia="Calibri"/>
        </w:rPr>
      </w:pPr>
      <w:r w:rsidRPr="002F497E">
        <w:lastRenderedPageBreak/>
        <w:t>b)</w:t>
      </w:r>
      <w:r w:rsidRPr="002F497E">
        <w:tab/>
        <w:t>только в случае режима освещения для луча ближнего света класса</w:t>
      </w:r>
      <w:r w:rsidR="008A3015">
        <w:rPr>
          <w:lang w:val="en-US"/>
        </w:rPr>
        <w:t> </w:t>
      </w:r>
      <w:r w:rsidRPr="002F497E">
        <w:t>Е, который, согласно документации об официальном утверждении системы/спецификации, соответствует “набору данных”, указанных в таблице 12 Правил № 149 ООН.</w:t>
      </w:r>
    </w:p>
    <w:p w14:paraId="48043756" w14:textId="77777777" w:rsidR="00E61C39" w:rsidRPr="002F497E" w:rsidRDefault="00E61C39" w:rsidP="00E61C39">
      <w:pPr>
        <w:suppressAutoHyphens w:val="0"/>
        <w:spacing w:after="120"/>
        <w:ind w:left="2268" w:right="1134"/>
        <w:jc w:val="both"/>
        <w:rPr>
          <w:rFonts w:eastAsia="Calibri"/>
        </w:rPr>
      </w:pPr>
      <w:r w:rsidRPr="002F497E">
        <w:tab/>
        <w:t>Набор данных E1: скорость транспортного средства превышает 100</w:t>
      </w:r>
      <w:r w:rsidRPr="002F497E">
        <w:rPr>
          <w:lang w:val="en-US"/>
        </w:rPr>
        <w:t> </w:t>
      </w:r>
      <w:r w:rsidRPr="002F497E">
        <w:t>км/ч (применяется сигнал E1).</w:t>
      </w:r>
    </w:p>
    <w:p w14:paraId="64CBCAF6" w14:textId="77777777" w:rsidR="00E61C39" w:rsidRPr="002F497E" w:rsidRDefault="00E61C39" w:rsidP="00E61C39">
      <w:pPr>
        <w:suppressAutoHyphens w:val="0"/>
        <w:spacing w:after="120"/>
        <w:ind w:left="2268" w:right="1134"/>
        <w:jc w:val="both"/>
        <w:rPr>
          <w:rFonts w:eastAsia="Calibri"/>
        </w:rPr>
      </w:pPr>
      <w:r w:rsidRPr="002F497E">
        <w:tab/>
        <w:t>Набор данных E2: скорость транспортного средства превышает 90</w:t>
      </w:r>
      <w:r w:rsidRPr="002F497E">
        <w:rPr>
          <w:lang w:val="en-US"/>
        </w:rPr>
        <w:t> </w:t>
      </w:r>
      <w:r w:rsidRPr="002F497E">
        <w:t>км/ч (применяется сигнал E2).</w:t>
      </w:r>
    </w:p>
    <w:p w14:paraId="79362EB5" w14:textId="77777777" w:rsidR="00E61C39" w:rsidRPr="002F497E" w:rsidRDefault="00E61C39" w:rsidP="00E61C39">
      <w:pPr>
        <w:suppressAutoHyphens w:val="0"/>
        <w:spacing w:after="120"/>
        <w:ind w:left="2268" w:right="1134"/>
        <w:jc w:val="both"/>
        <w:rPr>
          <w:rFonts w:eastAsia="Calibri"/>
        </w:rPr>
      </w:pPr>
      <w:r w:rsidRPr="002F497E">
        <w:tab/>
        <w:t>Набор данных E3: скорость транспортного средства превышает 80</w:t>
      </w:r>
      <w:r w:rsidRPr="002F497E">
        <w:rPr>
          <w:lang w:val="en-US"/>
        </w:rPr>
        <w:t> </w:t>
      </w:r>
      <w:r w:rsidRPr="002F497E">
        <w:t>км/ч (применяется сигнал E3).</w:t>
      </w:r>
    </w:p>
    <w:p w14:paraId="2EAAD2D0" w14:textId="77777777" w:rsidR="00E61C39" w:rsidRPr="000B587B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0B587B">
        <w:t>6.18.6.3.4</w:t>
      </w:r>
      <w:r w:rsidRPr="000B587B">
        <w:tab/>
        <w:t>Режим(ы) освещения для луча ближнего света класса W не должен (должны) функционировать, если не выключены передние противотуманные фары — при их установке — и автоматически не выявляется, что поверхность дороги мокрая (применяется сигнал</w:t>
      </w:r>
      <w:r w:rsidRPr="000B587B">
        <w:rPr>
          <w:lang w:val="en-US"/>
        </w:rPr>
        <w:t> </w:t>
      </w:r>
      <w:r w:rsidRPr="000B587B">
        <w:t>W).</w:t>
      </w:r>
    </w:p>
    <w:p w14:paraId="6A662F2E" w14:textId="77777777" w:rsidR="00E61C39" w:rsidRPr="000B587B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0B587B">
        <w:t>6.18.6.4</w:t>
      </w:r>
      <w:r w:rsidRPr="000B587B">
        <w:tab/>
        <w:t>Водитель всегда должен иметь возможность перевести АСПО в нейтральное состояние и вернуть АСПО в режим автоматического функционирования.</w:t>
      </w:r>
    </w:p>
    <w:p w14:paraId="6D2CEBB3" w14:textId="77777777" w:rsidR="00E61C39" w:rsidRPr="000B587B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0B587B">
        <w:t>6.18.7</w:t>
      </w:r>
      <w:r w:rsidRPr="000B587B">
        <w:tab/>
        <w:t>Контрольный сигнал:</w:t>
      </w:r>
    </w:p>
    <w:p w14:paraId="6F5B12C2" w14:textId="77777777" w:rsidR="00E61C39" w:rsidRPr="000B587B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0B587B">
        <w:t>6.18.7.1</w:t>
      </w:r>
      <w:r w:rsidRPr="000B587B">
        <w:tab/>
        <w:t xml:space="preserve">В отношении соответствующих частей АСПО применяют положения пункта 6.2.7 (для фары с лучом ближнего света) настоящих Правил. </w:t>
      </w:r>
    </w:p>
    <w:p w14:paraId="13EB8980" w14:textId="7ECAFBE8" w:rsidR="00E61C39" w:rsidRPr="000B587B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0B587B">
        <w:t>6.1</w:t>
      </w:r>
      <w:r>
        <w:t>8</w:t>
      </w:r>
      <w:r w:rsidRPr="000B587B">
        <w:t>.7.2</w:t>
      </w:r>
      <w:r w:rsidRPr="000B587B">
        <w:tab/>
        <w:t>Визуальное устройство для сигнализации несрабатывания АСПО является обязательным. Оно не должно быть мигающим. Такое устройство должно включаться при выявлении несрабатывания управляющих сигналов АСПО либо при получении сигнала о несрабатывании в соответствии с пунктом 4.13 Правил № 149 ООН. Оно</w:t>
      </w:r>
      <w:r w:rsidR="00C02C95">
        <w:rPr>
          <w:lang w:val="en-US"/>
        </w:rPr>
        <w:t> </w:t>
      </w:r>
      <w:r w:rsidRPr="000B587B">
        <w:t>должно оставаться включенным на протяжении всего периода несрабатывания. Оно может быть временно отключено, но должно вновь включаться всякий раз, когда включается или отключается устройство для запуска и остановки двигателя.</w:t>
      </w:r>
    </w:p>
    <w:p w14:paraId="4E06B211" w14:textId="77777777" w:rsidR="00E61C39" w:rsidRPr="00466F0C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466F0C">
        <w:t>6.18.8</w:t>
      </w:r>
      <w:r w:rsidRPr="00466F0C">
        <w:tab/>
        <w:t>Прочие требования</w:t>
      </w:r>
    </w:p>
    <w:p w14:paraId="71EA0359" w14:textId="77777777" w:rsidR="00E61C39" w:rsidRPr="00466F0C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466F0C">
        <w:t>6.18.8.1</w:t>
      </w:r>
      <w:r w:rsidRPr="00466F0C">
        <w:tab/>
        <w:t>Проверка соответствия требованиям автоматического функционирования АСПО</w:t>
      </w:r>
    </w:p>
    <w:p w14:paraId="398F70FB" w14:textId="77777777" w:rsidR="00E61C39" w:rsidRPr="00466F0C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466F0C">
        <w:t>6.18.8.1.1</w:t>
      </w:r>
      <w:r w:rsidRPr="00466F0C">
        <w:tab/>
        <w:t xml:space="preserve">Податель заявки должен продемонстрировать при помощи </w:t>
      </w:r>
      <w:r w:rsidRPr="00466F0C">
        <w:rPr>
          <w:i/>
          <w:iCs/>
        </w:rPr>
        <w:t>краткого описания</w:t>
      </w:r>
      <w:r w:rsidRPr="00466F0C">
        <w:t xml:space="preserve"> или других средств, приемлемых для органа по официальному утверждению типа:</w:t>
      </w:r>
    </w:p>
    <w:p w14:paraId="4EEE2C91" w14:textId="77777777" w:rsidR="00E61C39" w:rsidRPr="00466F0C" w:rsidRDefault="00E61C39" w:rsidP="00E61C39">
      <w:pPr>
        <w:suppressAutoHyphens w:val="0"/>
        <w:spacing w:after="120"/>
        <w:ind w:left="2268" w:right="1134"/>
        <w:jc w:val="both"/>
        <w:rPr>
          <w:rFonts w:eastAsia="Calibri"/>
        </w:rPr>
      </w:pPr>
      <w:r w:rsidRPr="00466F0C">
        <w:t>a)</w:t>
      </w:r>
      <w:r w:rsidRPr="00466F0C">
        <w:tab/>
        <w:t>соответствие управляющих сигналов АСПО</w:t>
      </w:r>
    </w:p>
    <w:p w14:paraId="22309949" w14:textId="77777777" w:rsidR="00E61C39" w:rsidRPr="00466F0C" w:rsidRDefault="00E61C39" w:rsidP="00E61C39">
      <w:pPr>
        <w:suppressAutoHyphens w:val="0"/>
        <w:spacing w:after="120"/>
        <w:ind w:left="3402" w:right="1134" w:hanging="567"/>
        <w:jc w:val="both"/>
        <w:rPr>
          <w:rFonts w:eastAsia="Calibri"/>
        </w:rPr>
      </w:pPr>
      <w:r w:rsidRPr="00466F0C">
        <w:t>i)</w:t>
      </w:r>
      <w:r w:rsidRPr="00466F0C">
        <w:tab/>
        <w:t xml:space="preserve">описанию, требуемому в пункте 3.2.8 настоящих Правил; </w:t>
      </w:r>
    </w:p>
    <w:p w14:paraId="3D753A7F" w14:textId="77777777" w:rsidR="00E61C39" w:rsidRPr="00466F0C" w:rsidRDefault="00E61C39" w:rsidP="00E61C39">
      <w:pPr>
        <w:suppressAutoHyphens w:val="0"/>
        <w:spacing w:after="120"/>
        <w:ind w:left="3402" w:right="1134" w:hanging="567"/>
        <w:jc w:val="both"/>
        <w:rPr>
          <w:rFonts w:eastAsia="Calibri"/>
        </w:rPr>
      </w:pPr>
      <w:proofErr w:type="spellStart"/>
      <w:r w:rsidRPr="00466F0C">
        <w:t>ii</w:t>
      </w:r>
      <w:proofErr w:type="spellEnd"/>
      <w:r w:rsidRPr="00466F0C">
        <w:t>)</w:t>
      </w:r>
      <w:r w:rsidRPr="00466F0C">
        <w:tab/>
        <w:t>надлежащим управляющим сигналам АСПО, указанным в документах для официального утверждения типа АСПО; и</w:t>
      </w:r>
    </w:p>
    <w:p w14:paraId="5551DDB9" w14:textId="77777777" w:rsidR="00E61C39" w:rsidRPr="00466F0C" w:rsidRDefault="00E61C39" w:rsidP="00E61C39">
      <w:pPr>
        <w:suppressAutoHyphens w:val="0"/>
        <w:spacing w:after="120"/>
        <w:ind w:left="2835" w:right="1134" w:hanging="567"/>
        <w:jc w:val="both"/>
        <w:rPr>
          <w:b/>
          <w:bCs/>
        </w:rPr>
      </w:pPr>
      <w:r w:rsidRPr="00466F0C">
        <w:t>b)</w:t>
      </w:r>
      <w:r w:rsidRPr="00466F0C">
        <w:tab/>
        <w:t>соответствие требованиям к автоматической эксплуатации согласно пунктам 6.18.6.3.1–6.18.6.3.4 выше.</w:t>
      </w:r>
      <w:r w:rsidRPr="00466F0C">
        <w:rPr>
          <w:b/>
          <w:bCs/>
        </w:rPr>
        <w:t xml:space="preserve"> </w:t>
      </w:r>
    </w:p>
    <w:p w14:paraId="40B3D5E7" w14:textId="77777777" w:rsidR="00E61C39" w:rsidRPr="00466F0C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466F0C">
        <w:t>6.18.8.1.2</w:t>
      </w:r>
      <w:r w:rsidRPr="00466F0C">
        <w:tab/>
        <w:t>Для проверки того, что в соответствии с пунктом 6.18.6.3 автоматическое функционирование луча ближнего света АСПО не вызывает никаких неудобств, техническая служба проводит испытание, включающее проверку любой ситуации, имеющей отношение к управлению системой, на основе описания, представленного подателями заявки; должно быть сообщено, все ли режимы активированы, выполняются и деактивированы в соответствии с описанием подателя заявки; очевидные сбои в работе, при наличии таковых (например, чрезмерное угловое перемещение или мерцание), должны становиться предметом разбирательства.</w:t>
      </w:r>
    </w:p>
    <w:p w14:paraId="4E21D4A3" w14:textId="77777777" w:rsidR="00E61C39" w:rsidRPr="003A094C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3A094C">
        <w:lastRenderedPageBreak/>
        <w:t>6.18.8.1.3</w:t>
      </w:r>
      <w:r w:rsidRPr="003A094C">
        <w:tab/>
        <w:t>Общая эффективность системы автоматического управления подтверждается подателем заявки с помощью соответствующей документации или другими способами, признанными органом по официальному утверждению типа. Кроме того, изготовитель должен представить пакет документации, позволяющей ознакомиться с “концепцией обеспечения безопасности” данной системы. Эта “концепция обеспечения безопасности” представляет собой описание мер, предусмотренных конструкцией системы, например электронными компонентами, с тем чтобы обеспечить надежность системы и тем самым ее безопасную работу даже в случае сбоев в работе механических или электрических компонентов, которые могут вызывать неудобства, отвлекать либо создавать ослепляющий эффект для водителя или встречных и идущих впереди транспортных средств. В этом описании должно содержаться простое объяснение всех контрольных функций “системы” и используемых методов достижения этих целей, включая описание механизма(</w:t>
      </w:r>
      <w:proofErr w:type="spellStart"/>
      <w:r w:rsidRPr="003A094C">
        <w:t>ов</w:t>
      </w:r>
      <w:proofErr w:type="spellEnd"/>
      <w:r w:rsidRPr="003A094C">
        <w:t>), который(</w:t>
      </w:r>
      <w:proofErr w:type="spellStart"/>
      <w:r w:rsidRPr="003A094C">
        <w:t>ые</w:t>
      </w:r>
      <w:proofErr w:type="spellEnd"/>
      <w:r w:rsidRPr="003A094C">
        <w:t>) выполняет(ют) функцию управления.</w:t>
      </w:r>
    </w:p>
    <w:p w14:paraId="02E74344" w14:textId="77777777" w:rsidR="00E61C39" w:rsidRPr="003A094C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3A094C">
        <w:tab/>
        <w:t>Должен быть представлен перечень всех входных параметров и регистрируемых переменных и определен их рабочий диапазон. Возможность перехода к базовой функции ближнего света (класс С) должна рассматриваться в качестве составного элемента концепции безопасности.</w:t>
      </w:r>
    </w:p>
    <w:p w14:paraId="7D0C3734" w14:textId="77777777" w:rsidR="00E61C39" w:rsidRPr="003A094C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3A094C">
        <w:tab/>
        <w:t>Функция системы и концепция обеспечения безопасности, изложенные изготовителем, должны быть разъяснены. Документация должна быть краткой, но при этом должна содержать данные, подтверждающие, что в процессе проектирования и разработки был использован опыт, накопленный во всех областях, имеющих отношение к этой системе.</w:t>
      </w:r>
    </w:p>
    <w:p w14:paraId="58AECC3D" w14:textId="77777777" w:rsidR="00E61C39" w:rsidRPr="003A094C" w:rsidRDefault="00E61C39" w:rsidP="00E61C39">
      <w:pPr>
        <w:suppressAutoHyphens w:val="0"/>
        <w:spacing w:after="120"/>
        <w:ind w:left="2268" w:right="1134" w:hanging="1134"/>
        <w:jc w:val="both"/>
        <w:rPr>
          <w:rFonts w:eastAsia="Calibri"/>
        </w:rPr>
      </w:pPr>
      <w:r w:rsidRPr="003A094C">
        <w:tab/>
        <w:t>Для целей периодических технических осмотров в документации должно быть приведено описание методов проверки рабочего режима “системы” в данный момент времени.</w:t>
      </w:r>
    </w:p>
    <w:p w14:paraId="44DE24CA" w14:textId="770017E6" w:rsidR="00E61C39" w:rsidRDefault="00E61C39" w:rsidP="00E61C39">
      <w:pPr>
        <w:suppressAutoHyphens w:val="0"/>
        <w:spacing w:after="120"/>
        <w:ind w:left="2268" w:right="1134" w:hanging="1134"/>
        <w:jc w:val="both"/>
      </w:pPr>
      <w:r w:rsidRPr="003A094C">
        <w:tab/>
        <w:t>Для целей официального утверждения типа эту документацию принимают в качестве базовой справочной документации, используемой в процессе проверки</w:t>
      </w:r>
      <w:r>
        <w:t>».</w:t>
      </w:r>
    </w:p>
    <w:p w14:paraId="4EFC918E" w14:textId="6B2C02DA" w:rsidR="00E12C5F" w:rsidRPr="00E61C39" w:rsidRDefault="00E61C39" w:rsidP="00E61C39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E61C39" w:rsidSect="00E61C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8F706" w14:textId="77777777" w:rsidR="00242734" w:rsidRPr="00A312BC" w:rsidRDefault="00242734" w:rsidP="00A312BC"/>
  </w:endnote>
  <w:endnote w:type="continuationSeparator" w:id="0">
    <w:p w14:paraId="0EF29F13" w14:textId="77777777" w:rsidR="00242734" w:rsidRPr="00A312BC" w:rsidRDefault="0024273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A456" w14:textId="0AE5B593" w:rsidR="00E61C39" w:rsidRPr="00E61C39" w:rsidRDefault="00E61C39">
    <w:pPr>
      <w:pStyle w:val="a8"/>
    </w:pPr>
    <w:r w:rsidRPr="00E61C39">
      <w:rPr>
        <w:b/>
        <w:sz w:val="18"/>
      </w:rPr>
      <w:fldChar w:fldCharType="begin"/>
    </w:r>
    <w:r w:rsidRPr="00E61C39">
      <w:rPr>
        <w:b/>
        <w:sz w:val="18"/>
      </w:rPr>
      <w:instrText xml:space="preserve"> PAGE  \* MERGEFORMAT </w:instrText>
    </w:r>
    <w:r w:rsidRPr="00E61C39">
      <w:rPr>
        <w:b/>
        <w:sz w:val="18"/>
      </w:rPr>
      <w:fldChar w:fldCharType="separate"/>
    </w:r>
    <w:r w:rsidRPr="00E61C39">
      <w:rPr>
        <w:b/>
        <w:noProof/>
        <w:sz w:val="18"/>
      </w:rPr>
      <w:t>2</w:t>
    </w:r>
    <w:r w:rsidRPr="00E61C39">
      <w:rPr>
        <w:b/>
        <w:sz w:val="18"/>
      </w:rPr>
      <w:fldChar w:fldCharType="end"/>
    </w:r>
    <w:r>
      <w:rPr>
        <w:b/>
        <w:sz w:val="18"/>
      </w:rPr>
      <w:tab/>
    </w:r>
    <w:r>
      <w:t>GE.23-25749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DC88" w14:textId="385E6AA4" w:rsidR="00E61C39" w:rsidRPr="00E61C39" w:rsidRDefault="00E61C39" w:rsidP="00E61C39">
    <w:pPr>
      <w:pStyle w:val="a8"/>
      <w:tabs>
        <w:tab w:val="clear" w:pos="9639"/>
        <w:tab w:val="right" w:pos="9638"/>
      </w:tabs>
      <w:rPr>
        <w:b/>
        <w:sz w:val="18"/>
      </w:rPr>
    </w:pPr>
    <w:r>
      <w:t>GE.23-25749</w:t>
    </w:r>
    <w:r>
      <w:tab/>
    </w:r>
    <w:r w:rsidRPr="00E61C39">
      <w:rPr>
        <w:b/>
        <w:sz w:val="18"/>
      </w:rPr>
      <w:fldChar w:fldCharType="begin"/>
    </w:r>
    <w:r w:rsidRPr="00E61C39">
      <w:rPr>
        <w:b/>
        <w:sz w:val="18"/>
      </w:rPr>
      <w:instrText xml:space="preserve"> PAGE  \* MERGEFORMAT </w:instrText>
    </w:r>
    <w:r w:rsidRPr="00E61C39">
      <w:rPr>
        <w:b/>
        <w:sz w:val="18"/>
      </w:rPr>
      <w:fldChar w:fldCharType="separate"/>
    </w:r>
    <w:r w:rsidRPr="00E61C39">
      <w:rPr>
        <w:b/>
        <w:noProof/>
        <w:sz w:val="18"/>
      </w:rPr>
      <w:t>3</w:t>
    </w:r>
    <w:r w:rsidRPr="00E61C3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3548" w14:textId="58A6BE13" w:rsidR="00042B72" w:rsidRPr="00E61C39" w:rsidRDefault="00E61C39" w:rsidP="00E61C3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9B22FDB" wp14:editId="6285B9E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25749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8678E63" wp14:editId="2358265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291223  030124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DF69F" w14:textId="77777777" w:rsidR="00242734" w:rsidRPr="001075E9" w:rsidRDefault="0024273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83D03B6" w14:textId="77777777" w:rsidR="00242734" w:rsidRDefault="0024273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F048721" w14:textId="7015663B" w:rsidR="00E61C39" w:rsidRPr="00281860" w:rsidRDefault="00E61C39" w:rsidP="00E61C39">
      <w:pPr>
        <w:pStyle w:val="ad"/>
      </w:pPr>
      <w:r>
        <w:tab/>
      </w:r>
      <w:r w:rsidRPr="009B4269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</w:t>
      </w:r>
      <w:r>
        <w:rPr>
          <w:lang w:val="en-US"/>
        </w:rPr>
        <w:t> </w:t>
      </w:r>
      <w:r>
        <w:t>20.5), Всемирный форум будет разрабатывать, согласовывать и обновлять правила</w:t>
      </w:r>
      <w:r w:rsidR="00FE2269">
        <w:rPr>
          <w:lang w:val="en-US"/>
        </w:rPr>
        <w:t> </w:t>
      </w:r>
      <w:r>
        <w:t>ООН в целях улучшения характеристик транспортных средств. Настоящий документ</w:t>
      </w:r>
      <w:r w:rsidR="00FE2269">
        <w:rPr>
          <w:lang w:val="en-US"/>
        </w:rPr>
        <w:t> </w:t>
      </w:r>
      <w:r>
        <w:t>представлен в соответствии с этим мандатом.</w:t>
      </w:r>
    </w:p>
  </w:footnote>
  <w:footnote w:id="2">
    <w:p w14:paraId="7BC0DACC" w14:textId="77777777" w:rsidR="00E61C39" w:rsidRPr="00466F0C" w:rsidRDefault="00E61C39" w:rsidP="00E61C39">
      <w:pPr>
        <w:pStyle w:val="ad"/>
      </w:pPr>
      <w:r>
        <w:tab/>
      </w:r>
      <w:r>
        <w:rPr>
          <w:rStyle w:val="aa"/>
        </w:rPr>
        <w:footnoteRef/>
      </w:r>
      <w:r>
        <w:tab/>
      </w:r>
      <w:r w:rsidRPr="00466F0C">
        <w:t>Встречные потоки разделены при помощи дорожной конструкции либо имеются надлежащие боковые ограждения, разделяющие встречные потоки движения. Это способствует уменьшению ослепляющей яркости света фар встречных транспортных средств.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3B65" w14:textId="1515B3EF" w:rsidR="00E61C39" w:rsidRPr="00E61C39" w:rsidRDefault="00E61C39">
    <w:pPr>
      <w:pStyle w:val="a5"/>
    </w:pPr>
    <w:fldSimple w:instr=" TITLE  \* MERGEFORMAT ">
      <w:r w:rsidR="008A40E1">
        <w:t>ECE/TRANS/WP.29/2024/30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609BE" w14:textId="535ACE49" w:rsidR="00E61C39" w:rsidRPr="00E61C39" w:rsidRDefault="00E61C39" w:rsidP="00E61C39">
    <w:pPr>
      <w:pStyle w:val="a5"/>
      <w:jc w:val="right"/>
    </w:pPr>
    <w:fldSimple w:instr=" TITLE  \* MERGEFORMAT ">
      <w:r w:rsidR="008A40E1">
        <w:t>ECE/TRANS/WP.29/2024/30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D053" w14:textId="77777777" w:rsidR="00E61C39" w:rsidRDefault="00E61C39" w:rsidP="00E61C3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34"/>
    <w:rsid w:val="00033EE1"/>
    <w:rsid w:val="00042B72"/>
    <w:rsid w:val="000558BD"/>
    <w:rsid w:val="00072BE4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42734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055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32253"/>
    <w:rsid w:val="005639C1"/>
    <w:rsid w:val="005709E0"/>
    <w:rsid w:val="00572E19"/>
    <w:rsid w:val="005961C8"/>
    <w:rsid w:val="005966F1"/>
    <w:rsid w:val="005D7914"/>
    <w:rsid w:val="005E2B41"/>
    <w:rsid w:val="005F0B42"/>
    <w:rsid w:val="005F17CA"/>
    <w:rsid w:val="00617A43"/>
    <w:rsid w:val="006345DB"/>
    <w:rsid w:val="00640F49"/>
    <w:rsid w:val="00680D03"/>
    <w:rsid w:val="00681A10"/>
    <w:rsid w:val="00685B2B"/>
    <w:rsid w:val="006A1ED8"/>
    <w:rsid w:val="006C2031"/>
    <w:rsid w:val="006D461A"/>
    <w:rsid w:val="006F35EE"/>
    <w:rsid w:val="007021FF"/>
    <w:rsid w:val="00712895"/>
    <w:rsid w:val="00734ACB"/>
    <w:rsid w:val="00757357"/>
    <w:rsid w:val="0076548E"/>
    <w:rsid w:val="00792497"/>
    <w:rsid w:val="00806737"/>
    <w:rsid w:val="00825F8D"/>
    <w:rsid w:val="00834B71"/>
    <w:rsid w:val="0086445C"/>
    <w:rsid w:val="00894693"/>
    <w:rsid w:val="008A08D7"/>
    <w:rsid w:val="008A3015"/>
    <w:rsid w:val="008A37C8"/>
    <w:rsid w:val="008A40E1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9726C"/>
    <w:rsid w:val="00AB4B51"/>
    <w:rsid w:val="00B10CC7"/>
    <w:rsid w:val="00B36DF7"/>
    <w:rsid w:val="00B539E7"/>
    <w:rsid w:val="00B62458"/>
    <w:rsid w:val="00BC18B2"/>
    <w:rsid w:val="00BD33EE"/>
    <w:rsid w:val="00BE1CC7"/>
    <w:rsid w:val="00C02C95"/>
    <w:rsid w:val="00C106D6"/>
    <w:rsid w:val="00C119AE"/>
    <w:rsid w:val="00C4244A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61C39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2269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91EBF"/>
  <w15:docId w15:val="{ABD0BEFC-72D9-46AE-8A39-51A02673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,5_GR,Fußnotentext,-E Fußnotentext,footnote text,Fußnotentext Ursprung,Footnote Text Char Char Char Char,Footnote Text1,Footnote Text Char Char Char,Fußnotentext Char1,Fußnotentext Char Char,Fußnotentext Char2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,5_GR Знак,Fußnotentext Знак,-E Fußnotentext Знак,footnote text Знак,Fußnotentext Ursprung Знак,Footnote Text Char Char Char Char Знак,Footnote Text1 Знак,Fußnotentext Char1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qFormat/>
    <w:rsid w:val="00E61C39"/>
    <w:rPr>
      <w:b/>
      <w:sz w:val="28"/>
      <w:lang w:val="ru-RU" w:eastAsia="ru-RU"/>
    </w:rPr>
  </w:style>
  <w:style w:type="paragraph" w:customStyle="1" w:styleId="para">
    <w:name w:val="para"/>
    <w:basedOn w:val="a"/>
    <w:link w:val="paraChar"/>
    <w:qFormat/>
    <w:rsid w:val="00E61C39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napToGrid w:val="0"/>
      <w:szCs w:val="20"/>
      <w:lang w:val="fr-FR"/>
    </w:rPr>
  </w:style>
  <w:style w:type="character" w:customStyle="1" w:styleId="SingleTxtGChar">
    <w:name w:val="_ Single Txt_G Char"/>
    <w:link w:val="SingleTxtG"/>
    <w:qFormat/>
    <w:rsid w:val="00E61C39"/>
    <w:rPr>
      <w:lang w:val="ru-RU" w:eastAsia="en-US"/>
    </w:rPr>
  </w:style>
  <w:style w:type="character" w:customStyle="1" w:styleId="paraChar">
    <w:name w:val="para Char"/>
    <w:link w:val="para"/>
    <w:rsid w:val="00E61C39"/>
    <w:rPr>
      <w:snapToGrid w:val="0"/>
      <w:lang w:val="fr-FR" w:eastAsia="en-US"/>
    </w:rPr>
  </w:style>
  <w:style w:type="character" w:customStyle="1" w:styleId="H1GChar">
    <w:name w:val="_ H_1_G Char"/>
    <w:link w:val="H1G"/>
    <w:rsid w:val="00E61C39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801D69-A030-4185-A094-9341980E8383}"/>
</file>

<file path=customXml/itemProps2.xml><?xml version="1.0" encoding="utf-8"?>
<ds:datastoreItem xmlns:ds="http://schemas.openxmlformats.org/officeDocument/2006/customXml" ds:itemID="{2D7264D3-A41F-46F3-8FBA-EDFCF7FB7A42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7</Pages>
  <Words>2031</Words>
  <Characters>14137</Characters>
  <Application>Microsoft Office Word</Application>
  <DocSecurity>0</DocSecurity>
  <Lines>312</Lines>
  <Paragraphs>115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ECE/TRANS/WP.29/2024/30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2024-01-03T08:22:00Z</dcterms:created>
  <dcterms:modified xsi:type="dcterms:W3CDTF">2024-01-03T08:22:00Z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