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8EEAD0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5D7A44F" w14:textId="77777777" w:rsidR="002D5AAC" w:rsidRDefault="002D5AAC" w:rsidP="00574A2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CC7642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85A3D4E" w14:textId="13890A0F" w:rsidR="002D5AAC" w:rsidRDefault="00574A28" w:rsidP="00574A28">
            <w:pPr>
              <w:jc w:val="right"/>
            </w:pPr>
            <w:r w:rsidRPr="00574A28">
              <w:rPr>
                <w:sz w:val="40"/>
              </w:rPr>
              <w:t>ECE</w:t>
            </w:r>
            <w:r>
              <w:t>/TRANS/WP.29/GRSG/2024/6</w:t>
            </w:r>
          </w:p>
        </w:tc>
      </w:tr>
      <w:tr w:rsidR="002D5AAC" w:rsidRPr="00AF311A" w14:paraId="79E9950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70E19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5EE16A5" wp14:editId="09E77D1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8C892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DB43553" w14:textId="77777777" w:rsidR="00AF311A" w:rsidRPr="00AF311A" w:rsidRDefault="00AF311A" w:rsidP="00AF311A">
            <w:pPr>
              <w:spacing w:before="240" w:line="240" w:lineRule="exact"/>
              <w:rPr>
                <w:lang w:val="en-US"/>
              </w:rPr>
            </w:pPr>
            <w:r w:rsidRPr="00AF311A">
              <w:rPr>
                <w:lang w:val="en-US"/>
              </w:rPr>
              <w:t>Distr.: General</w:t>
            </w:r>
          </w:p>
          <w:p w14:paraId="756E82E5" w14:textId="77777777" w:rsidR="00AF311A" w:rsidRPr="00AF311A" w:rsidRDefault="00AF311A" w:rsidP="00AF311A">
            <w:pPr>
              <w:spacing w:line="240" w:lineRule="exact"/>
              <w:rPr>
                <w:lang w:val="en-US"/>
              </w:rPr>
            </w:pPr>
            <w:r w:rsidRPr="00AF311A">
              <w:rPr>
                <w:lang w:val="en-US"/>
              </w:rPr>
              <w:t>26 January 2023</w:t>
            </w:r>
          </w:p>
          <w:p w14:paraId="2BA091EA" w14:textId="531F777E" w:rsidR="00AF311A" w:rsidRPr="00AF311A" w:rsidRDefault="00AF311A" w:rsidP="00AF31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A7732ED" w14:textId="4A0A8843" w:rsidR="00574A28" w:rsidRPr="00AF311A" w:rsidRDefault="00AF311A" w:rsidP="00AF311A">
            <w:pPr>
              <w:spacing w:line="240" w:lineRule="exact"/>
              <w:rPr>
                <w:lang w:val="en-US"/>
              </w:rPr>
            </w:pPr>
            <w:r w:rsidRPr="00AF311A">
              <w:rPr>
                <w:lang w:val="en-US"/>
              </w:rPr>
              <w:t>Original: English</w:t>
            </w:r>
          </w:p>
        </w:tc>
      </w:tr>
    </w:tbl>
    <w:p w14:paraId="1107DD3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A71CDE2" w14:textId="77777777" w:rsidR="005A3989" w:rsidRPr="00AF1D47" w:rsidRDefault="005A3989" w:rsidP="005A3989">
      <w:pPr>
        <w:spacing w:before="120"/>
        <w:rPr>
          <w:sz w:val="28"/>
          <w:szCs w:val="28"/>
        </w:rPr>
      </w:pPr>
      <w:bookmarkStart w:id="0" w:name="_Hlk157714570"/>
      <w:r w:rsidRPr="00AF1D47">
        <w:rPr>
          <w:sz w:val="28"/>
          <w:szCs w:val="28"/>
        </w:rPr>
        <w:t>Комитет по внутреннему транспорту</w:t>
      </w:r>
    </w:p>
    <w:p w14:paraId="6AF43090" w14:textId="77777777" w:rsidR="005A3989" w:rsidRPr="00AF1D47" w:rsidRDefault="005A3989" w:rsidP="005A3989">
      <w:pPr>
        <w:spacing w:before="120"/>
        <w:rPr>
          <w:b/>
          <w:sz w:val="24"/>
          <w:szCs w:val="24"/>
        </w:rPr>
      </w:pPr>
      <w:r w:rsidRPr="00AF1D47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AF1D47">
        <w:rPr>
          <w:b/>
          <w:bCs/>
          <w:sz w:val="24"/>
          <w:szCs w:val="24"/>
        </w:rPr>
        <w:br/>
        <w:t>в области транспортных средств</w:t>
      </w:r>
    </w:p>
    <w:p w14:paraId="34F7FFDF" w14:textId="77777777" w:rsidR="005A3989" w:rsidRPr="00AF1D47" w:rsidRDefault="005A3989" w:rsidP="005A3989">
      <w:pPr>
        <w:spacing w:before="120"/>
        <w:ind w:right="4961"/>
        <w:rPr>
          <w:b/>
        </w:rPr>
      </w:pPr>
      <w:r w:rsidRPr="00AF1D47">
        <w:rPr>
          <w:b/>
        </w:rPr>
        <w:t xml:space="preserve">Рабочая группа по общим предписаниям, </w:t>
      </w:r>
      <w:r w:rsidRPr="00AF1D47">
        <w:rPr>
          <w:b/>
          <w:bCs/>
        </w:rPr>
        <w:t>касающимся безопасности</w:t>
      </w:r>
    </w:p>
    <w:p w14:paraId="291FD5B8" w14:textId="77777777" w:rsidR="005A3989" w:rsidRPr="00AF1D47" w:rsidRDefault="005A3989" w:rsidP="005A3989">
      <w:pPr>
        <w:spacing w:before="120"/>
        <w:rPr>
          <w:b/>
        </w:rPr>
      </w:pPr>
      <w:r w:rsidRPr="00AF1D47">
        <w:rPr>
          <w:b/>
        </w:rPr>
        <w:t>Сто двадцать седьмая сессия</w:t>
      </w:r>
    </w:p>
    <w:p w14:paraId="4556C72A" w14:textId="77777777" w:rsidR="005A3989" w:rsidRPr="00AF1D47" w:rsidRDefault="005A3989" w:rsidP="005A3989">
      <w:r w:rsidRPr="00AF1D47">
        <w:t>Женева, 15–19 апреля 2024 года</w:t>
      </w:r>
    </w:p>
    <w:p w14:paraId="2D236F80" w14:textId="77777777" w:rsidR="005A3989" w:rsidRPr="00AF1D47" w:rsidRDefault="005A3989" w:rsidP="005A3989">
      <w:r w:rsidRPr="00AF1D47">
        <w:t>Пункт 4 е) предварительной повестки дня</w:t>
      </w:r>
    </w:p>
    <w:bookmarkEnd w:id="0"/>
    <w:p w14:paraId="437941CA" w14:textId="77777777" w:rsidR="005A3989" w:rsidRPr="00AF1D47" w:rsidRDefault="005A3989" w:rsidP="005A3989">
      <w:pPr>
        <w:ind w:right="4252"/>
        <w:rPr>
          <w:b/>
          <w:bCs/>
        </w:rPr>
      </w:pPr>
      <w:r w:rsidRPr="00AF1D47">
        <w:rPr>
          <w:b/>
          <w:bCs/>
          <w:shd w:val="clear" w:color="auto" w:fill="FFFFFF"/>
        </w:rPr>
        <w:t>Предупреждение о присутствии уязвимых участников дорожного движения в непосредственной близости: Правила № 167 ООН (прямой обзор уязвимых участников дорожного движения)</w:t>
      </w:r>
    </w:p>
    <w:p w14:paraId="1DDDB661" w14:textId="77777777" w:rsidR="005A3989" w:rsidRPr="00AF1D47" w:rsidRDefault="005A3989" w:rsidP="005A3989">
      <w:pPr>
        <w:pStyle w:val="HChG"/>
        <w:ind w:left="1124" w:right="1138" w:firstLine="0"/>
      </w:pPr>
      <w:r w:rsidRPr="00AF1D47">
        <w:t>Предложение по поправкам серии 01 к первоначальному варианту Правил № 167 ООН (</w:t>
      </w:r>
      <w:r w:rsidRPr="00AF1D47">
        <w:rPr>
          <w:bCs/>
          <w:shd w:val="clear" w:color="auto" w:fill="FFFFFF"/>
        </w:rPr>
        <w:t>прямой обзор уязвимых участников дорожного движения</w:t>
      </w:r>
      <w:r w:rsidRPr="00AF1D47">
        <w:t xml:space="preserve">) </w:t>
      </w:r>
    </w:p>
    <w:p w14:paraId="5DAA7277" w14:textId="77777777" w:rsidR="005A3989" w:rsidRPr="00AF1D47" w:rsidRDefault="005A3989" w:rsidP="005A3989">
      <w:pPr>
        <w:pStyle w:val="H1G"/>
        <w:rPr>
          <w:szCs w:val="24"/>
        </w:rPr>
      </w:pPr>
      <w:r w:rsidRPr="00AF1D47">
        <w:rPr>
          <w:szCs w:val="24"/>
        </w:rPr>
        <w:tab/>
      </w:r>
      <w:r w:rsidRPr="00AF1D47">
        <w:rPr>
          <w:szCs w:val="24"/>
        </w:rPr>
        <w:tab/>
      </w:r>
      <w:r w:rsidRPr="00AF1D47">
        <w:rPr>
          <w:szCs w:val="24"/>
          <w:shd w:val="clear" w:color="auto" w:fill="FFFFFF"/>
        </w:rPr>
        <w:t>Представлено экспертом от Соединенного Королевства Великобритании и Северной Ирландии</w:t>
      </w:r>
      <w:r w:rsidRPr="005A3989">
        <w:rPr>
          <w:b w:val="0"/>
          <w:bCs/>
          <w:sz w:val="20"/>
        </w:rPr>
        <w:footnoteReference w:customMarkFollows="1" w:id="1"/>
        <w:t>*</w:t>
      </w:r>
    </w:p>
    <w:p w14:paraId="6EF62727" w14:textId="1C686DA7" w:rsidR="005A3989" w:rsidRPr="00AF1D47" w:rsidRDefault="005A3989" w:rsidP="005A3989">
      <w:pPr>
        <w:pStyle w:val="SingleTxtG"/>
        <w:ind w:firstLine="567"/>
        <w:rPr>
          <w:shd w:val="clear" w:color="auto" w:fill="FFFFFF"/>
        </w:rPr>
      </w:pPr>
      <w:r w:rsidRPr="00AF1D47">
        <w:rPr>
          <w:shd w:val="clear" w:color="auto" w:fill="FFFFFF"/>
        </w:rPr>
        <w:t>Воспроизведенный ниже текст был подготовлен экспертом от Соединенного Королевства с целью внесения поправок в Правила</w:t>
      </w:r>
      <w:r w:rsidRPr="005A3989">
        <w:rPr>
          <w:shd w:val="clear" w:color="auto" w:fill="FFFFFF"/>
        </w:rPr>
        <w:t xml:space="preserve"> </w:t>
      </w:r>
      <w:r w:rsidRPr="00AF1D47">
        <w:rPr>
          <w:shd w:val="clear" w:color="auto" w:fill="FFFFFF"/>
        </w:rPr>
        <w:t xml:space="preserve">№ 167 ООН, касающиеся прямого обзора уязвимых участников дорожного движения, которые были приняты на </w:t>
      </w:r>
      <w:r w:rsidR="007D6EE8">
        <w:rPr>
          <w:shd w:val="clear" w:color="auto" w:fill="FFFFFF"/>
        </w:rPr>
        <w:br/>
      </w:r>
      <w:r w:rsidRPr="00AF1D47">
        <w:rPr>
          <w:shd w:val="clear" w:color="auto" w:fill="FFFFFF"/>
        </w:rPr>
        <w:t xml:space="preserve">сто </w:t>
      </w:r>
      <w:r w:rsidRPr="005A3989">
        <w:rPr>
          <w:spacing w:val="-2"/>
          <w:shd w:val="clear" w:color="auto" w:fill="FFFFFF"/>
        </w:rPr>
        <w:t xml:space="preserve">восемьдесят восьмой сессии Всемирного форума для согласования правил в области транспортных средств (WP.29) на основе документа ECE/TRANS/WP.29/2022/140/Rev.1. </w:t>
      </w:r>
      <w:r w:rsidRPr="00AF1D47">
        <w:rPr>
          <w:shd w:val="clear" w:color="auto" w:fill="FFFFFF"/>
        </w:rPr>
        <w:t>Изменения к нынешнему тексту Правил ООН выделены жирным шрифтом в случае новых или зачеркиванием</w:t>
      </w:r>
      <w:r w:rsidRPr="005A3989">
        <w:rPr>
          <w:shd w:val="clear" w:color="auto" w:fill="FFFFFF"/>
        </w:rPr>
        <w:t xml:space="preserve"> </w:t>
      </w:r>
      <w:r w:rsidRPr="00AF1D47">
        <w:rPr>
          <w:shd w:val="clear" w:color="auto" w:fill="FFFFFF"/>
        </w:rPr>
        <w:t>— в</w:t>
      </w:r>
      <w:r w:rsidRPr="005A3989">
        <w:rPr>
          <w:shd w:val="clear" w:color="auto" w:fill="FFFFFF"/>
        </w:rPr>
        <w:t xml:space="preserve"> </w:t>
      </w:r>
      <w:r w:rsidRPr="00AF1D47">
        <w:rPr>
          <w:shd w:val="clear" w:color="auto" w:fill="FFFFFF"/>
        </w:rPr>
        <w:t>случае исключенных элементов.</w:t>
      </w:r>
    </w:p>
    <w:p w14:paraId="744900E5" w14:textId="77777777" w:rsidR="005A3989" w:rsidRPr="00AF1D47" w:rsidRDefault="005A3989" w:rsidP="005A3989">
      <w:r w:rsidRPr="00AF1D47">
        <w:br w:type="page"/>
      </w:r>
    </w:p>
    <w:p w14:paraId="2FB4499A" w14:textId="77777777" w:rsidR="005A3989" w:rsidRPr="00AF1D47" w:rsidRDefault="005A3989" w:rsidP="005A3989">
      <w:pPr>
        <w:pStyle w:val="HChG"/>
        <w:jc w:val="both"/>
      </w:pPr>
      <w:r w:rsidRPr="00AF1D47">
        <w:lastRenderedPageBreak/>
        <w:tab/>
        <w:t>I.</w:t>
      </w:r>
      <w:r w:rsidRPr="00AF1D47">
        <w:tab/>
        <w:t>Предложение</w:t>
      </w:r>
    </w:p>
    <w:p w14:paraId="32786EE4" w14:textId="77777777" w:rsidR="005A3989" w:rsidRPr="00AF1D47" w:rsidRDefault="005A3989" w:rsidP="005A3989">
      <w:pPr>
        <w:ind w:left="709"/>
      </w:pPr>
      <w:r w:rsidRPr="00AF1D47">
        <w:rPr>
          <w:i/>
          <w:iCs/>
        </w:rPr>
        <w:tab/>
      </w:r>
      <w:r w:rsidRPr="00AF1D47">
        <w:rPr>
          <w:i/>
          <w:iCs/>
          <w:shd w:val="clear" w:color="auto" w:fill="FFFFFF"/>
        </w:rPr>
        <w:t>Включить новый пункт</w:t>
      </w:r>
      <w:r w:rsidRPr="00AF1D47">
        <w:rPr>
          <w:i/>
        </w:rPr>
        <w:t xml:space="preserve"> </w:t>
      </w:r>
      <w:r w:rsidRPr="00AF1D47">
        <w:rPr>
          <w:i/>
          <w:iCs/>
        </w:rPr>
        <w:t xml:space="preserve">2.9.4 </w:t>
      </w:r>
      <w:r w:rsidRPr="00AF1D47">
        <w:rPr>
          <w:shd w:val="clear" w:color="auto" w:fill="FFFFFF"/>
        </w:rPr>
        <w:t>следующего содержания</w:t>
      </w:r>
      <w:r w:rsidRPr="00AF1D47">
        <w:t>:</w:t>
      </w:r>
    </w:p>
    <w:p w14:paraId="5142E16A" w14:textId="77777777" w:rsidR="005A3989" w:rsidRPr="00AF1D47" w:rsidRDefault="005A3989" w:rsidP="005A3989"/>
    <w:p w14:paraId="0DCE8F61" w14:textId="63A3C433" w:rsidR="005A3989" w:rsidRPr="00AF1D47" w:rsidRDefault="005A3989" w:rsidP="005A3989">
      <w:pPr>
        <w:pStyle w:val="SingleTxtG"/>
        <w:ind w:left="2268" w:hanging="1134"/>
      </w:pPr>
      <w:r w:rsidRPr="00AF1D47">
        <w:t>«</w:t>
      </w:r>
      <w:r w:rsidRPr="00AF1D47">
        <w:rPr>
          <w:b/>
          <w:bCs/>
        </w:rPr>
        <w:t>2.9.4</w:t>
      </w:r>
      <w:r w:rsidRPr="00AF1D47">
        <w:rPr>
          <w:b/>
          <w:bCs/>
        </w:rPr>
        <w:tab/>
      </w:r>
      <w:r>
        <w:rPr>
          <w:b/>
          <w:bCs/>
        </w:rPr>
        <w:tab/>
      </w:r>
      <w:r w:rsidRPr="00AF1D47">
        <w:rPr>
          <w:b/>
          <w:bCs/>
        </w:rPr>
        <w:t>“</w:t>
      </w:r>
      <w:r w:rsidRPr="00AF1D47">
        <w:rPr>
          <w:b/>
          <w:bCs/>
          <w:i/>
          <w:iCs/>
        </w:rPr>
        <w:t>Подсекция объема видимого пространства спереди (ПОВПС)</w:t>
      </w:r>
      <w:r w:rsidRPr="00AF1D47">
        <w:rPr>
          <w:b/>
          <w:bCs/>
        </w:rPr>
        <w:t>” означает часть оцениваемого объема пространства, включающая объем пространства, расположенного непосредственно перед транспортным средством, между его дальней и ближней боковыми плоскостями</w:t>
      </w:r>
      <w:r w:rsidRPr="00AF1D47">
        <w:t>».</w:t>
      </w:r>
    </w:p>
    <w:p w14:paraId="485F36FB" w14:textId="77777777" w:rsidR="005A3989" w:rsidRPr="00AF1D47" w:rsidRDefault="005A3989" w:rsidP="005A3989">
      <w:pPr>
        <w:ind w:left="1134"/>
        <w:rPr>
          <w:i/>
          <w:iCs/>
        </w:rPr>
      </w:pPr>
      <w:r w:rsidRPr="00AF1D47">
        <w:rPr>
          <w:i/>
          <w:iCs/>
        </w:rPr>
        <w:t>Таблицу 1</w:t>
      </w:r>
      <w:r w:rsidRPr="00AF1D47">
        <w:t xml:space="preserve"> изменить следующим образом:</w:t>
      </w:r>
    </w:p>
    <w:p w14:paraId="07CD249D" w14:textId="77777777" w:rsidR="005A3989" w:rsidRPr="00AF1D47" w:rsidRDefault="005A3989" w:rsidP="005A3989">
      <w:pPr>
        <w:pStyle w:val="H23G"/>
        <w:keepNext w:val="0"/>
        <w:keepLines w:val="0"/>
        <w:rPr>
          <w:bCs/>
          <w:i/>
          <w:iCs/>
        </w:rPr>
      </w:pPr>
      <w:bookmarkStart w:id="1" w:name="_Ref82094650"/>
      <w:r w:rsidRPr="00AF1D47">
        <w:rPr>
          <w:b w:val="0"/>
          <w:bCs/>
        </w:rPr>
        <w:tab/>
      </w:r>
      <w:r w:rsidRPr="00AF1D47">
        <w:rPr>
          <w:b w:val="0"/>
          <w:bCs/>
        </w:rPr>
        <w:tab/>
        <w:t>«Таблица 1</w:t>
      </w:r>
      <w:r w:rsidRPr="00AF1D47">
        <w:rPr>
          <w:b w:val="0"/>
          <w:bCs/>
        </w:rPr>
        <w:br/>
      </w:r>
      <w:r w:rsidRPr="00AF1D47">
        <w:tab/>
      </w:r>
      <w:r w:rsidRPr="00AF1D47">
        <w:rPr>
          <w:bCs/>
        </w:rPr>
        <w:t>Минимальные значения объема видимого пространства</w:t>
      </w:r>
    </w:p>
    <w:tbl>
      <w:tblPr>
        <w:tblStyle w:val="ac"/>
        <w:tblW w:w="8368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993"/>
        <w:gridCol w:w="1417"/>
        <w:gridCol w:w="992"/>
        <w:gridCol w:w="1418"/>
        <w:gridCol w:w="1422"/>
      </w:tblGrid>
      <w:tr w:rsidR="005A3989" w:rsidRPr="00AF1D47" w14:paraId="18A6DF5A" w14:textId="77777777" w:rsidTr="003C2215">
        <w:trPr>
          <w:tblHeader/>
        </w:trPr>
        <w:tc>
          <w:tcPr>
            <w:tcW w:w="212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023DF3" w14:textId="77777777" w:rsidR="005A3989" w:rsidRPr="00AF1D47" w:rsidRDefault="005A3989" w:rsidP="003C2215">
            <w:pPr>
              <w:spacing w:before="80" w:after="80" w:line="240" w:lineRule="auto"/>
              <w:ind w:right="113"/>
              <w:rPr>
                <w:i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</w:tcBorders>
          </w:tcPr>
          <w:p w14:paraId="450F85D8" w14:textId="77777777" w:rsidR="005A3989" w:rsidRPr="00AF1D47" w:rsidRDefault="005A3989" w:rsidP="003C2215">
            <w:pPr>
              <w:spacing w:before="80" w:after="80" w:line="240" w:lineRule="auto"/>
              <w:ind w:right="113"/>
              <w:rPr>
                <w:i/>
                <w:sz w:val="16"/>
                <w:lang w:eastAsia="ar-SA"/>
              </w:rPr>
            </w:pPr>
          </w:p>
        </w:tc>
        <w:tc>
          <w:tcPr>
            <w:tcW w:w="5249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14:paraId="7F8E7EE4" w14:textId="77777777" w:rsidR="005A3989" w:rsidRPr="00AF1D47" w:rsidRDefault="005A3989" w:rsidP="003C2215">
            <w:pPr>
              <w:spacing w:before="80" w:after="80" w:line="240" w:lineRule="auto"/>
              <w:ind w:right="113"/>
              <w:jc w:val="center"/>
              <w:rPr>
                <w:i/>
                <w:sz w:val="16"/>
                <w:szCs w:val="16"/>
              </w:rPr>
            </w:pPr>
            <w:r w:rsidRPr="00AF1D47">
              <w:rPr>
                <w:i/>
                <w:iCs/>
                <w:sz w:val="16"/>
                <w:szCs w:val="16"/>
              </w:rPr>
              <w:t>Минимальный объем (м</w:t>
            </w:r>
            <w:r w:rsidRPr="00AF1D47">
              <w:rPr>
                <w:i/>
                <w:iCs/>
                <w:sz w:val="16"/>
                <w:szCs w:val="16"/>
                <w:vertAlign w:val="superscript"/>
              </w:rPr>
              <w:t>3</w:t>
            </w:r>
            <w:r w:rsidRPr="00AF1D47">
              <w:rPr>
                <w:i/>
                <w:iCs/>
                <w:sz w:val="16"/>
                <w:szCs w:val="16"/>
              </w:rPr>
              <w:t>) прямого обзора</w:t>
            </w:r>
          </w:p>
        </w:tc>
      </w:tr>
      <w:tr w:rsidR="005A3989" w:rsidRPr="00AF1D47" w14:paraId="6CB622DC" w14:textId="77777777" w:rsidTr="003C2215">
        <w:trPr>
          <w:gridAfter w:val="2"/>
          <w:wAfter w:w="2840" w:type="dxa"/>
          <w:trHeight w:hRule="exact" w:val="113"/>
          <w:tblHeader/>
        </w:trPr>
        <w:tc>
          <w:tcPr>
            <w:tcW w:w="2126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4D3302C" w14:textId="77777777" w:rsidR="005A3989" w:rsidRPr="00AF1D47" w:rsidRDefault="005A3989" w:rsidP="003C2215">
            <w:pPr>
              <w:spacing w:before="40" w:after="120" w:line="240" w:lineRule="auto"/>
              <w:ind w:right="113"/>
              <w:rPr>
                <w:lang w:eastAsia="ar-SA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44EBF5D4" w14:textId="77777777" w:rsidR="005A3989" w:rsidRPr="00AF1D47" w:rsidRDefault="005A3989" w:rsidP="003C2215">
            <w:pPr>
              <w:spacing w:before="40" w:after="120" w:line="240" w:lineRule="auto"/>
              <w:ind w:right="113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2B42AACC" w14:textId="77777777" w:rsidR="005A3989" w:rsidRPr="00AF1D47" w:rsidRDefault="005A3989" w:rsidP="003C2215">
            <w:pPr>
              <w:spacing w:before="40" w:after="120" w:line="240" w:lineRule="auto"/>
              <w:ind w:right="113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79F135A" w14:textId="77777777" w:rsidR="005A3989" w:rsidRPr="00AF1D47" w:rsidRDefault="005A3989" w:rsidP="003C2215">
            <w:pPr>
              <w:spacing w:before="40" w:after="120" w:line="240" w:lineRule="auto"/>
              <w:ind w:right="113"/>
              <w:rPr>
                <w:lang w:eastAsia="ar-SA"/>
              </w:rPr>
            </w:pPr>
          </w:p>
        </w:tc>
      </w:tr>
      <w:tr w:rsidR="005A3989" w:rsidRPr="00AF1D47" w14:paraId="6CF92E3C" w14:textId="77777777" w:rsidTr="003C2215">
        <w:trPr>
          <w:tblHeader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64307C" w14:textId="77777777" w:rsidR="005A3989" w:rsidRPr="00AF1D47" w:rsidRDefault="005A3989" w:rsidP="003C2215">
            <w:pPr>
              <w:spacing w:before="40" w:after="120" w:line="240" w:lineRule="auto"/>
              <w:ind w:right="113"/>
              <w:rPr>
                <w:lang w:eastAsia="ar-SA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A4C183" w14:textId="77777777" w:rsidR="005A3989" w:rsidRPr="00AF1D47" w:rsidRDefault="005A3989" w:rsidP="003C2215">
            <w:pPr>
              <w:spacing w:before="40" w:after="120" w:line="240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AED5" w14:textId="77777777" w:rsidR="005A3989" w:rsidRPr="00AF1D47" w:rsidRDefault="005A3989" w:rsidP="003C2215">
            <w:pPr>
              <w:spacing w:before="40" w:after="120" w:line="240" w:lineRule="auto"/>
              <w:jc w:val="center"/>
              <w:rPr>
                <w:sz w:val="18"/>
                <w:szCs w:val="18"/>
              </w:rPr>
            </w:pPr>
            <w:r w:rsidRPr="00AF1D47">
              <w:rPr>
                <w:sz w:val="18"/>
                <w:szCs w:val="18"/>
              </w:rPr>
              <w:t>Уровень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65FFF1E" w14:textId="77777777" w:rsidR="005A3989" w:rsidRPr="00AF1D47" w:rsidRDefault="005A3989" w:rsidP="003C2215">
            <w:pPr>
              <w:spacing w:before="40" w:after="120" w:line="240" w:lineRule="auto"/>
              <w:ind w:right="-5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DE4A" w14:textId="77777777" w:rsidR="005A3989" w:rsidRPr="00AF1D47" w:rsidRDefault="005A3989" w:rsidP="003C2215">
            <w:pPr>
              <w:spacing w:before="40" w:after="120" w:line="240" w:lineRule="auto"/>
              <w:ind w:right="-5"/>
              <w:jc w:val="center"/>
              <w:rPr>
                <w:sz w:val="18"/>
                <w:szCs w:val="18"/>
              </w:rPr>
            </w:pPr>
            <w:r w:rsidRPr="00AF1D47">
              <w:rPr>
                <w:sz w:val="18"/>
                <w:szCs w:val="18"/>
              </w:rPr>
              <w:t>Уровень 2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BEA628" w14:textId="77777777" w:rsidR="005A3989" w:rsidRPr="00AF1D47" w:rsidRDefault="005A3989" w:rsidP="003C2215">
            <w:pPr>
              <w:spacing w:before="40" w:after="120" w:line="240" w:lineRule="auto"/>
              <w:ind w:right="2"/>
              <w:jc w:val="center"/>
              <w:rPr>
                <w:sz w:val="18"/>
                <w:szCs w:val="18"/>
              </w:rPr>
            </w:pPr>
            <w:r w:rsidRPr="00AF1D47">
              <w:rPr>
                <w:sz w:val="18"/>
                <w:szCs w:val="18"/>
              </w:rPr>
              <w:t>Уровень 3</w:t>
            </w:r>
          </w:p>
        </w:tc>
      </w:tr>
      <w:tr w:rsidR="005A3989" w:rsidRPr="00AF1D47" w14:paraId="64D39F1C" w14:textId="77777777" w:rsidTr="003C2215"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AE9B" w14:textId="77777777" w:rsidR="005A3989" w:rsidRPr="00AF1D47" w:rsidRDefault="005A3989" w:rsidP="003C2215">
            <w:pPr>
              <w:spacing w:before="40" w:after="120" w:line="240" w:lineRule="auto"/>
              <w:rPr>
                <w:sz w:val="18"/>
                <w:szCs w:val="18"/>
              </w:rPr>
            </w:pPr>
            <w:r w:rsidRPr="00AF1D47">
              <w:rPr>
                <w:sz w:val="18"/>
                <w:szCs w:val="18"/>
              </w:rPr>
              <w:t xml:space="preserve">Объем видимого пространства с ближней боковой стороны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3F10" w14:textId="77777777" w:rsidR="005A3989" w:rsidRPr="00AF1D47" w:rsidRDefault="005A3989" w:rsidP="003C2215">
            <w:pPr>
              <w:spacing w:before="40" w:after="120" w:line="240" w:lineRule="auto"/>
              <w:jc w:val="center"/>
              <w:rPr>
                <w:sz w:val="18"/>
                <w:szCs w:val="18"/>
              </w:rPr>
            </w:pPr>
            <w:r w:rsidRPr="00AF1D47">
              <w:rPr>
                <w:sz w:val="18"/>
                <w:szCs w:val="18"/>
              </w:rPr>
              <w:t>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F89F" w14:textId="77777777" w:rsidR="005A3989" w:rsidRPr="00AF1D47" w:rsidRDefault="005A3989" w:rsidP="003C2215">
            <w:pPr>
              <w:spacing w:before="40" w:after="120" w:line="240" w:lineRule="auto"/>
              <w:ind w:right="-5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9AE4" w14:textId="77777777" w:rsidR="005A3989" w:rsidRPr="00AF1D47" w:rsidRDefault="005A3989" w:rsidP="003C2215">
            <w:pPr>
              <w:spacing w:before="40" w:after="120" w:line="240" w:lineRule="auto"/>
              <w:ind w:right="-5"/>
              <w:jc w:val="center"/>
              <w:rPr>
                <w:sz w:val="18"/>
                <w:szCs w:val="18"/>
              </w:rPr>
            </w:pPr>
            <w:r w:rsidRPr="00AF1D47">
              <w:rPr>
                <w:sz w:val="18"/>
                <w:szCs w:val="18"/>
              </w:rPr>
              <w:t>Не указано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020056" w14:textId="77777777" w:rsidR="005A3989" w:rsidRPr="00AF1D47" w:rsidRDefault="005A3989" w:rsidP="003C2215">
            <w:pPr>
              <w:spacing w:before="40" w:after="120" w:line="240" w:lineRule="auto"/>
              <w:ind w:right="2"/>
              <w:jc w:val="center"/>
              <w:rPr>
                <w:sz w:val="18"/>
                <w:szCs w:val="18"/>
              </w:rPr>
            </w:pPr>
            <w:r w:rsidRPr="00AF1D47">
              <w:rPr>
                <w:sz w:val="18"/>
                <w:szCs w:val="18"/>
              </w:rPr>
              <w:t>Не указано</w:t>
            </w:r>
          </w:p>
        </w:tc>
      </w:tr>
      <w:tr w:rsidR="005A3989" w:rsidRPr="00AF1D47" w14:paraId="247E32E9" w14:textId="77777777" w:rsidTr="003C2215"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8BD408" w14:textId="77777777" w:rsidR="005A3989" w:rsidRPr="00AF1D47" w:rsidRDefault="005A3989" w:rsidP="003C2215">
            <w:pPr>
              <w:spacing w:before="40" w:after="120" w:line="240" w:lineRule="auto"/>
              <w:ind w:right="113"/>
              <w:rPr>
                <w:sz w:val="18"/>
                <w:szCs w:val="18"/>
              </w:rPr>
            </w:pPr>
            <w:r w:rsidRPr="00AF1D47">
              <w:rPr>
                <w:sz w:val="18"/>
                <w:szCs w:val="18"/>
              </w:rPr>
              <w:t xml:space="preserve">Объем видимого пространства спереди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0F1A" w14:textId="77777777" w:rsidR="005A3989" w:rsidRPr="00AF1D47" w:rsidRDefault="005A3989" w:rsidP="003C2215">
            <w:pPr>
              <w:spacing w:before="40" w:after="120" w:line="240" w:lineRule="auto"/>
              <w:ind w:right="113"/>
              <w:jc w:val="center"/>
              <w:rPr>
                <w:b/>
                <w:bCs/>
                <w:sz w:val="18"/>
                <w:szCs w:val="18"/>
              </w:rPr>
            </w:pPr>
            <w:r w:rsidRPr="00AF1D47">
              <w:rPr>
                <w:b/>
                <w:bCs/>
                <w:sz w:val="18"/>
                <w:szCs w:val="18"/>
              </w:rPr>
              <w:t>РМПС ≥</w:t>
            </w:r>
          </w:p>
          <w:p w14:paraId="671A03E7" w14:textId="77777777" w:rsidR="005A3989" w:rsidRPr="00AF1D47" w:rsidRDefault="005A3989" w:rsidP="003C2215">
            <w:pPr>
              <w:spacing w:before="40"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1D47">
              <w:rPr>
                <w:b/>
                <w:bCs/>
                <w:sz w:val="18"/>
                <w:szCs w:val="18"/>
              </w:rPr>
              <w:t>[2 156 мм]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9C3E" w14:textId="77777777" w:rsidR="005A3989" w:rsidRPr="00AF1D47" w:rsidRDefault="005A3989" w:rsidP="003C2215">
            <w:pPr>
              <w:spacing w:before="40" w:after="120" w:line="240" w:lineRule="auto"/>
              <w:ind w:right="-2"/>
              <w:jc w:val="center"/>
              <w:rPr>
                <w:sz w:val="18"/>
                <w:szCs w:val="18"/>
              </w:rPr>
            </w:pPr>
            <w:r w:rsidRPr="00AF1D47">
              <w:rPr>
                <w:sz w:val="18"/>
                <w:szCs w:val="18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F141" w14:textId="77777777" w:rsidR="005A3989" w:rsidRPr="00AF1D47" w:rsidRDefault="005A3989" w:rsidP="003C2215">
            <w:pPr>
              <w:spacing w:before="40" w:after="120" w:line="240" w:lineRule="auto"/>
              <w:ind w:right="-5"/>
              <w:jc w:val="center"/>
              <w:rPr>
                <w:b/>
                <w:bCs/>
                <w:sz w:val="18"/>
                <w:szCs w:val="18"/>
              </w:rPr>
            </w:pPr>
            <w:r w:rsidRPr="00AF1D47">
              <w:rPr>
                <w:b/>
                <w:bCs/>
                <w:sz w:val="18"/>
                <w:szCs w:val="18"/>
              </w:rPr>
              <w:t>РМПС ≥</w:t>
            </w:r>
          </w:p>
          <w:p w14:paraId="37C638D5" w14:textId="77777777" w:rsidR="005A3989" w:rsidRPr="00AF1D47" w:rsidRDefault="005A3989" w:rsidP="003C2215">
            <w:pPr>
              <w:spacing w:before="40" w:after="120" w:line="240" w:lineRule="auto"/>
              <w:ind w:right="-5"/>
              <w:jc w:val="center"/>
              <w:rPr>
                <w:sz w:val="18"/>
                <w:szCs w:val="18"/>
              </w:rPr>
            </w:pPr>
            <w:r w:rsidRPr="00AF1D47">
              <w:rPr>
                <w:b/>
                <w:bCs/>
                <w:sz w:val="18"/>
                <w:szCs w:val="18"/>
              </w:rPr>
              <w:t>[2 154 мм]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F24B6" w14:textId="77777777" w:rsidR="005A3989" w:rsidRPr="00AF1D47" w:rsidRDefault="005A3989" w:rsidP="003C2215">
            <w:pPr>
              <w:spacing w:before="40" w:after="120" w:line="240" w:lineRule="auto"/>
              <w:ind w:right="-5"/>
              <w:jc w:val="center"/>
              <w:rPr>
                <w:sz w:val="18"/>
                <w:szCs w:val="18"/>
              </w:rPr>
            </w:pPr>
            <w:r w:rsidRPr="00AF1D47">
              <w:rPr>
                <w:sz w:val="18"/>
                <w:szCs w:val="18"/>
              </w:rPr>
              <w:t>1,0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B03216" w14:textId="77777777" w:rsidR="005A3989" w:rsidRPr="00AF1D47" w:rsidRDefault="005A3989" w:rsidP="003C2215">
            <w:pPr>
              <w:spacing w:before="40" w:after="120" w:line="240" w:lineRule="auto"/>
              <w:ind w:right="2"/>
              <w:jc w:val="center"/>
              <w:rPr>
                <w:sz w:val="18"/>
                <w:szCs w:val="18"/>
              </w:rPr>
            </w:pPr>
            <w:r w:rsidRPr="00AF1D47">
              <w:rPr>
                <w:sz w:val="18"/>
                <w:szCs w:val="18"/>
              </w:rPr>
              <w:t>1,0</w:t>
            </w:r>
          </w:p>
        </w:tc>
      </w:tr>
      <w:tr w:rsidR="005A3989" w:rsidRPr="00AF1D47" w14:paraId="28B437EA" w14:textId="77777777" w:rsidTr="003C2215"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E1F9" w14:textId="77777777" w:rsidR="005A3989" w:rsidRPr="00AF1D47" w:rsidRDefault="005A3989" w:rsidP="003C2215">
            <w:pPr>
              <w:spacing w:before="40" w:after="120" w:line="240" w:lineRule="auto"/>
              <w:ind w:right="113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D251" w14:textId="77777777" w:rsidR="005A3989" w:rsidRPr="00AF1D47" w:rsidRDefault="005A3989" w:rsidP="003C2215">
            <w:pPr>
              <w:spacing w:before="40" w:after="120" w:line="240" w:lineRule="auto"/>
              <w:ind w:right="113"/>
              <w:jc w:val="center"/>
              <w:rPr>
                <w:b/>
                <w:bCs/>
                <w:sz w:val="18"/>
                <w:szCs w:val="18"/>
              </w:rPr>
            </w:pPr>
            <w:r w:rsidRPr="00AF1D47">
              <w:rPr>
                <w:b/>
                <w:bCs/>
                <w:sz w:val="18"/>
                <w:szCs w:val="18"/>
              </w:rPr>
              <w:t>РМПС &lt;</w:t>
            </w:r>
          </w:p>
          <w:p w14:paraId="0A81447F" w14:textId="77777777" w:rsidR="005A3989" w:rsidRPr="00AF1D47" w:rsidRDefault="005A3989" w:rsidP="003C2215">
            <w:pPr>
              <w:spacing w:before="40" w:after="120" w:line="240" w:lineRule="auto"/>
              <w:ind w:right="-8"/>
              <w:jc w:val="center"/>
              <w:rPr>
                <w:sz w:val="18"/>
                <w:szCs w:val="18"/>
              </w:rPr>
            </w:pPr>
            <w:r w:rsidRPr="00AF1D47">
              <w:rPr>
                <w:b/>
                <w:bCs/>
                <w:sz w:val="18"/>
                <w:szCs w:val="18"/>
              </w:rPr>
              <w:t>[2 156 мм]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722A" w14:textId="77777777" w:rsidR="005A3989" w:rsidRPr="00AF1D47" w:rsidRDefault="005A3989" w:rsidP="003C2215">
            <w:pPr>
              <w:spacing w:before="40" w:after="120" w:line="240" w:lineRule="auto"/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AF1D47">
              <w:rPr>
                <w:b/>
                <w:bCs/>
                <w:sz w:val="18"/>
                <w:szCs w:val="18"/>
              </w:rPr>
              <w:t>См. пункт 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6750" w14:textId="77777777" w:rsidR="005A3989" w:rsidRPr="00AF1D47" w:rsidRDefault="005A3989" w:rsidP="003C2215">
            <w:pPr>
              <w:spacing w:before="40" w:after="120" w:line="240" w:lineRule="auto"/>
              <w:ind w:right="-5"/>
              <w:jc w:val="center"/>
              <w:rPr>
                <w:b/>
                <w:bCs/>
                <w:sz w:val="18"/>
                <w:szCs w:val="18"/>
              </w:rPr>
            </w:pPr>
            <w:r w:rsidRPr="00AF1D47">
              <w:rPr>
                <w:b/>
                <w:bCs/>
                <w:sz w:val="18"/>
                <w:szCs w:val="18"/>
              </w:rPr>
              <w:t>РМПС &lt;</w:t>
            </w:r>
          </w:p>
          <w:p w14:paraId="7D65286C" w14:textId="77777777" w:rsidR="005A3989" w:rsidRPr="00AF1D47" w:rsidRDefault="005A3989" w:rsidP="003C2215">
            <w:pPr>
              <w:spacing w:before="40" w:after="120" w:line="240" w:lineRule="auto"/>
              <w:ind w:right="-5"/>
              <w:jc w:val="center"/>
              <w:rPr>
                <w:b/>
                <w:bCs/>
                <w:sz w:val="18"/>
                <w:szCs w:val="18"/>
              </w:rPr>
            </w:pPr>
            <w:r w:rsidRPr="00AF1D47">
              <w:rPr>
                <w:b/>
                <w:bCs/>
                <w:sz w:val="18"/>
                <w:szCs w:val="18"/>
              </w:rPr>
              <w:t>[2 154 мм]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B890" w14:textId="77777777" w:rsidR="005A3989" w:rsidRPr="00AF1D47" w:rsidRDefault="005A3989" w:rsidP="003C2215">
            <w:pPr>
              <w:spacing w:before="40" w:after="120" w:line="240" w:lineRule="auto"/>
              <w:ind w:right="-5"/>
              <w:jc w:val="center"/>
              <w:rPr>
                <w:sz w:val="18"/>
                <w:szCs w:val="18"/>
              </w:rPr>
            </w:pPr>
            <w:r w:rsidRPr="00AF1D47">
              <w:rPr>
                <w:b/>
                <w:bCs/>
                <w:sz w:val="18"/>
                <w:szCs w:val="18"/>
              </w:rPr>
              <w:t>См. пункт 5.3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D13392" w14:textId="77777777" w:rsidR="005A3989" w:rsidRPr="00AF1D47" w:rsidRDefault="005A3989" w:rsidP="003C2215">
            <w:pPr>
              <w:spacing w:before="40" w:after="120" w:line="240" w:lineRule="auto"/>
              <w:ind w:right="2"/>
              <w:jc w:val="center"/>
              <w:rPr>
                <w:sz w:val="18"/>
                <w:szCs w:val="18"/>
              </w:rPr>
            </w:pPr>
            <w:r w:rsidRPr="00AF1D47">
              <w:rPr>
                <w:b/>
                <w:bCs/>
                <w:sz w:val="18"/>
                <w:szCs w:val="18"/>
              </w:rPr>
              <w:t>См. пункт 5.3</w:t>
            </w:r>
          </w:p>
        </w:tc>
      </w:tr>
      <w:tr w:rsidR="005A3989" w:rsidRPr="00AF1D47" w14:paraId="2F1172AD" w14:textId="77777777" w:rsidTr="003C2215"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D79D" w14:textId="77777777" w:rsidR="005A3989" w:rsidRPr="00AF1D47" w:rsidRDefault="005A3989" w:rsidP="003C2215">
            <w:pPr>
              <w:spacing w:before="40" w:after="120" w:line="240" w:lineRule="auto"/>
              <w:ind w:right="113"/>
              <w:rPr>
                <w:b/>
                <w:bCs/>
                <w:sz w:val="18"/>
                <w:szCs w:val="18"/>
              </w:rPr>
            </w:pPr>
            <w:r w:rsidRPr="00AF1D47">
              <w:rPr>
                <w:b/>
                <w:bCs/>
                <w:sz w:val="18"/>
                <w:szCs w:val="18"/>
              </w:rPr>
              <w:t>Подсекция объема видимого пространства спереди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496014" w14:textId="77777777" w:rsidR="005A3989" w:rsidRPr="00AF1D47" w:rsidRDefault="005A3989" w:rsidP="003C2215">
            <w:pPr>
              <w:spacing w:before="40"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1D47">
              <w:rPr>
                <w:b/>
                <w:bCs/>
                <w:sz w:val="18"/>
                <w:szCs w:val="18"/>
              </w:rPr>
              <w:t>0,474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6F7A208" w14:textId="77777777" w:rsidR="005A3989" w:rsidRPr="00AF1D47" w:rsidRDefault="005A3989" w:rsidP="003C2215">
            <w:pPr>
              <w:spacing w:before="40" w:after="120" w:line="240" w:lineRule="auto"/>
              <w:ind w:left="2" w:right="-5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BA50" w14:textId="77777777" w:rsidR="005A3989" w:rsidRPr="00AF1D47" w:rsidRDefault="005A3989" w:rsidP="003C2215">
            <w:pPr>
              <w:spacing w:before="40" w:after="120" w:line="240" w:lineRule="auto"/>
              <w:ind w:left="2" w:right="-5"/>
              <w:jc w:val="center"/>
              <w:rPr>
                <w:b/>
                <w:bCs/>
                <w:sz w:val="18"/>
                <w:szCs w:val="18"/>
              </w:rPr>
            </w:pPr>
            <w:r w:rsidRPr="00AF1D47">
              <w:rPr>
                <w:b/>
                <w:bCs/>
                <w:sz w:val="18"/>
                <w:szCs w:val="18"/>
              </w:rPr>
              <w:t>0,163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6B6BC0" w14:textId="77777777" w:rsidR="005A3989" w:rsidRPr="00AF1D47" w:rsidRDefault="005A3989" w:rsidP="003C2215">
            <w:pPr>
              <w:spacing w:before="40" w:after="120" w:line="240" w:lineRule="auto"/>
              <w:ind w:right="2"/>
              <w:jc w:val="center"/>
              <w:rPr>
                <w:b/>
                <w:bCs/>
                <w:sz w:val="18"/>
                <w:szCs w:val="18"/>
              </w:rPr>
            </w:pPr>
            <w:r w:rsidRPr="00AF1D47">
              <w:rPr>
                <w:b/>
                <w:bCs/>
                <w:sz w:val="18"/>
                <w:szCs w:val="18"/>
              </w:rPr>
              <w:t>0,163</w:t>
            </w:r>
          </w:p>
        </w:tc>
      </w:tr>
      <w:tr w:rsidR="005A3989" w:rsidRPr="00AF1D47" w14:paraId="21F2BC6F" w14:textId="77777777" w:rsidTr="003C2215"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2D17" w14:textId="77777777" w:rsidR="005A3989" w:rsidRPr="00AF1D47" w:rsidRDefault="005A3989" w:rsidP="003C2215">
            <w:pPr>
              <w:spacing w:before="40" w:after="120" w:line="240" w:lineRule="auto"/>
              <w:ind w:right="113"/>
              <w:rPr>
                <w:sz w:val="18"/>
                <w:szCs w:val="18"/>
              </w:rPr>
            </w:pPr>
            <w:r w:rsidRPr="00AF1D47">
              <w:rPr>
                <w:sz w:val="18"/>
                <w:szCs w:val="18"/>
              </w:rPr>
              <w:t>Объем видимого пространства с</w:t>
            </w:r>
            <w:r w:rsidRPr="00AF1D47">
              <w:rPr>
                <w:sz w:val="18"/>
                <w:szCs w:val="18"/>
                <w:lang w:val="en-US"/>
              </w:rPr>
              <w:t> </w:t>
            </w:r>
            <w:r w:rsidRPr="00AF1D47">
              <w:rPr>
                <w:sz w:val="18"/>
                <w:szCs w:val="18"/>
              </w:rPr>
              <w:t xml:space="preserve">дальней боковой стороны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F3A7D2" w14:textId="77777777" w:rsidR="005A3989" w:rsidRPr="00AF1D47" w:rsidRDefault="005A3989" w:rsidP="003C2215">
            <w:pPr>
              <w:spacing w:before="40" w:after="120" w:line="240" w:lineRule="auto"/>
              <w:jc w:val="center"/>
              <w:rPr>
                <w:sz w:val="18"/>
                <w:szCs w:val="18"/>
              </w:rPr>
            </w:pPr>
            <w:r w:rsidRPr="00AF1D47">
              <w:rPr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A79DC4F" w14:textId="77777777" w:rsidR="005A3989" w:rsidRPr="00AF1D47" w:rsidRDefault="005A3989" w:rsidP="003C2215">
            <w:pPr>
              <w:spacing w:before="40" w:after="120" w:line="240" w:lineRule="auto"/>
              <w:ind w:left="2" w:right="-5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A54E" w14:textId="77777777" w:rsidR="005A3989" w:rsidRPr="00AF1D47" w:rsidRDefault="005A3989" w:rsidP="003C2215">
            <w:pPr>
              <w:spacing w:before="40" w:after="120" w:line="240" w:lineRule="auto"/>
              <w:ind w:left="2" w:right="-5"/>
              <w:jc w:val="center"/>
              <w:rPr>
                <w:sz w:val="18"/>
                <w:szCs w:val="18"/>
              </w:rPr>
            </w:pPr>
            <w:r w:rsidRPr="00AF1D47">
              <w:rPr>
                <w:sz w:val="18"/>
                <w:szCs w:val="18"/>
              </w:rPr>
              <w:t>Не указано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A37CAD" w14:textId="77777777" w:rsidR="005A3989" w:rsidRPr="00AF1D47" w:rsidRDefault="005A3989" w:rsidP="003C2215">
            <w:pPr>
              <w:spacing w:before="40" w:after="120" w:line="240" w:lineRule="auto"/>
              <w:ind w:right="2"/>
              <w:jc w:val="center"/>
              <w:rPr>
                <w:sz w:val="18"/>
                <w:szCs w:val="18"/>
              </w:rPr>
            </w:pPr>
            <w:r w:rsidRPr="00AF1D47">
              <w:rPr>
                <w:sz w:val="18"/>
                <w:szCs w:val="18"/>
              </w:rPr>
              <w:t>Не указано</w:t>
            </w:r>
          </w:p>
        </w:tc>
      </w:tr>
      <w:tr w:rsidR="005A3989" w:rsidRPr="00AF1D47" w14:paraId="205C1774" w14:textId="77777777" w:rsidTr="003C2215"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33C204" w14:textId="77777777" w:rsidR="005A3989" w:rsidRPr="00AF1D47" w:rsidRDefault="005A3989" w:rsidP="003C2215">
            <w:pPr>
              <w:spacing w:before="40" w:after="120" w:line="240" w:lineRule="auto"/>
              <w:ind w:right="113"/>
              <w:rPr>
                <w:sz w:val="18"/>
                <w:szCs w:val="18"/>
              </w:rPr>
            </w:pPr>
            <w:r w:rsidRPr="00AF1D47">
              <w:rPr>
                <w:sz w:val="18"/>
                <w:szCs w:val="18"/>
              </w:rPr>
              <w:t>Общий объем видимого пространства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4A70F88" w14:textId="77777777" w:rsidR="005A3989" w:rsidRPr="00AF1D47" w:rsidRDefault="005A3989" w:rsidP="003C2215">
            <w:pPr>
              <w:spacing w:before="40" w:after="120" w:line="240" w:lineRule="auto"/>
              <w:jc w:val="center"/>
              <w:rPr>
                <w:sz w:val="18"/>
                <w:szCs w:val="18"/>
              </w:rPr>
            </w:pPr>
            <w:r w:rsidRPr="00AF1D47">
              <w:rPr>
                <w:sz w:val="18"/>
                <w:szCs w:val="18"/>
              </w:rPr>
              <w:t>11,2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</w:tcPr>
          <w:p w14:paraId="480BCCD1" w14:textId="77777777" w:rsidR="005A3989" w:rsidRPr="00AF1D47" w:rsidRDefault="005A3989" w:rsidP="003C2215">
            <w:pPr>
              <w:spacing w:before="40" w:after="120" w:line="240" w:lineRule="auto"/>
              <w:ind w:right="-5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BD43DF" w14:textId="77777777" w:rsidR="005A3989" w:rsidRPr="00AF1D47" w:rsidRDefault="005A3989" w:rsidP="003C2215">
            <w:pPr>
              <w:spacing w:before="40" w:after="120" w:line="240" w:lineRule="auto"/>
              <w:ind w:right="-5"/>
              <w:jc w:val="center"/>
              <w:rPr>
                <w:sz w:val="18"/>
                <w:szCs w:val="18"/>
              </w:rPr>
            </w:pPr>
            <w:r w:rsidRPr="00AF1D47">
              <w:rPr>
                <w:sz w:val="18"/>
                <w:szCs w:val="18"/>
              </w:rPr>
              <w:t>8,0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2E1829B" w14:textId="77777777" w:rsidR="005A3989" w:rsidRPr="00AF1D47" w:rsidRDefault="005A3989" w:rsidP="003C2215">
            <w:pPr>
              <w:spacing w:before="40" w:after="120" w:line="240" w:lineRule="auto"/>
              <w:ind w:right="2"/>
              <w:jc w:val="center"/>
              <w:rPr>
                <w:sz w:val="18"/>
                <w:szCs w:val="18"/>
              </w:rPr>
            </w:pPr>
            <w:r w:rsidRPr="00AF1D47">
              <w:rPr>
                <w:sz w:val="18"/>
                <w:szCs w:val="18"/>
              </w:rPr>
              <w:t>7,0</w:t>
            </w:r>
          </w:p>
        </w:tc>
      </w:tr>
    </w:tbl>
    <w:p w14:paraId="07FC77E4" w14:textId="77777777" w:rsidR="005A3989" w:rsidRPr="00AF1D47" w:rsidRDefault="005A3989" w:rsidP="005A3989">
      <w:pPr>
        <w:spacing w:after="120"/>
        <w:ind w:right="707" w:firstLine="567"/>
        <w:jc w:val="right"/>
      </w:pPr>
      <w:r w:rsidRPr="00AF1D47">
        <w:t>»</w:t>
      </w:r>
      <w:bookmarkEnd w:id="1"/>
    </w:p>
    <w:p w14:paraId="7B901986" w14:textId="77777777" w:rsidR="005A3989" w:rsidRPr="00AF1D47" w:rsidRDefault="005A3989" w:rsidP="005A3989">
      <w:pPr>
        <w:spacing w:before="120" w:after="120"/>
        <w:ind w:left="1138" w:right="994"/>
      </w:pPr>
      <w:r w:rsidRPr="00AF1D47">
        <w:rPr>
          <w:i/>
          <w:iCs/>
          <w:shd w:val="clear" w:color="auto" w:fill="FFFFFF"/>
        </w:rPr>
        <w:t>Включить новые пункты 12–12.5</w:t>
      </w:r>
      <w:r w:rsidRPr="00AF1D47">
        <w:rPr>
          <w:shd w:val="clear" w:color="auto" w:fill="FFFFFF"/>
        </w:rPr>
        <w:t xml:space="preserve"> следующего содержания</w:t>
      </w:r>
      <w:r w:rsidRPr="00AF1D47">
        <w:t>:</w:t>
      </w:r>
    </w:p>
    <w:p w14:paraId="6230369E" w14:textId="77777777" w:rsidR="005A3989" w:rsidRPr="00AF1D47" w:rsidRDefault="005A3989" w:rsidP="005A3989">
      <w:pPr>
        <w:pStyle w:val="SingleTxtG"/>
        <w:rPr>
          <w:b/>
          <w:bCs/>
        </w:rPr>
      </w:pPr>
      <w:bookmarkStart w:id="2" w:name="_Toc381693782"/>
      <w:r w:rsidRPr="00AF1D47">
        <w:t>«</w:t>
      </w:r>
      <w:r w:rsidRPr="00AF1D47">
        <w:rPr>
          <w:b/>
          <w:bCs/>
        </w:rPr>
        <w:t>12.</w:t>
      </w:r>
      <w:r w:rsidRPr="00AF1D47">
        <w:rPr>
          <w:b/>
          <w:bCs/>
        </w:rPr>
        <w:tab/>
      </w:r>
      <w:r w:rsidRPr="00AF1D47">
        <w:rPr>
          <w:b/>
          <w:bCs/>
        </w:rPr>
        <w:tab/>
        <w:t>Переходные положения</w:t>
      </w:r>
      <w:bookmarkEnd w:id="2"/>
    </w:p>
    <w:p w14:paraId="6EAC3EDC" w14:textId="2DF980FF" w:rsidR="005A3989" w:rsidRPr="00AF1D47" w:rsidRDefault="005A3989" w:rsidP="005A3989">
      <w:pPr>
        <w:pStyle w:val="SingleTxtG"/>
        <w:ind w:left="2250" w:hanging="1116"/>
        <w:rPr>
          <w:b/>
          <w:bCs/>
        </w:rPr>
      </w:pPr>
      <w:r w:rsidRPr="00AF1D47">
        <w:rPr>
          <w:b/>
          <w:bCs/>
        </w:rPr>
        <w:t>12.1</w:t>
      </w:r>
      <w:r w:rsidRPr="00AF1D47">
        <w:rPr>
          <w:b/>
          <w:bCs/>
        </w:rPr>
        <w:tab/>
      </w:r>
      <w:r>
        <w:rPr>
          <w:b/>
          <w:bCs/>
        </w:rPr>
        <w:tab/>
      </w:r>
      <w:r w:rsidRPr="00AF1D47">
        <w:rPr>
          <w:b/>
          <w:bCs/>
          <w:shd w:val="clear" w:color="auto" w:fill="FFFFFF"/>
        </w:rPr>
        <w:t>Начиная с официальной даты вступления в силу поправок серии 01 ни</w:t>
      </w:r>
      <w:r w:rsidRPr="005A3989">
        <w:rPr>
          <w:b/>
          <w:bCs/>
          <w:shd w:val="clear" w:color="auto" w:fill="FFFFFF"/>
        </w:rPr>
        <w:t xml:space="preserve"> </w:t>
      </w:r>
      <w:r w:rsidRPr="00AF1D47">
        <w:rPr>
          <w:b/>
          <w:bCs/>
          <w:shd w:val="clear" w:color="auto" w:fill="FFFFFF"/>
        </w:rPr>
        <w:t>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01.</w:t>
      </w:r>
    </w:p>
    <w:p w14:paraId="60F47A9A" w14:textId="1109B52B" w:rsidR="005A3989" w:rsidRPr="00AF1D47" w:rsidRDefault="005A3989" w:rsidP="005A3989">
      <w:pPr>
        <w:pStyle w:val="SingleTxtG"/>
        <w:ind w:left="2250" w:hanging="1116"/>
        <w:rPr>
          <w:b/>
          <w:bCs/>
        </w:rPr>
      </w:pPr>
      <w:r w:rsidRPr="00AF1D47">
        <w:rPr>
          <w:b/>
          <w:bCs/>
        </w:rPr>
        <w:t>12.2</w:t>
      </w:r>
      <w:r w:rsidRPr="00AF1D47">
        <w:rPr>
          <w:b/>
          <w:bCs/>
        </w:rPr>
        <w:tab/>
      </w:r>
      <w:r>
        <w:rPr>
          <w:b/>
          <w:bCs/>
        </w:rPr>
        <w:tab/>
      </w:r>
      <w:r w:rsidRPr="00AF1D47">
        <w:rPr>
          <w:b/>
          <w:bCs/>
          <w:shd w:val="clear" w:color="auto" w:fill="FFFFFF"/>
        </w:rPr>
        <w:t xml:space="preserve">Начиная с 1 сентября 2028 года Договаривающиеся стороны, применяющие настоящие Правила, не обязаны признавать официальные утверждения типа на основании поправок предыдущих серий, впервые предоставленные после 1 сентября </w:t>
      </w:r>
      <w:r>
        <w:rPr>
          <w:b/>
          <w:bCs/>
          <w:shd w:val="clear" w:color="auto" w:fill="FFFFFF"/>
        </w:rPr>
        <w:br/>
      </w:r>
      <w:r w:rsidRPr="00AF1D47">
        <w:rPr>
          <w:b/>
          <w:bCs/>
          <w:shd w:val="clear" w:color="auto" w:fill="FFFFFF"/>
        </w:rPr>
        <w:t>2028 года.</w:t>
      </w:r>
    </w:p>
    <w:p w14:paraId="1E104961" w14:textId="58DF7EA0" w:rsidR="005A3989" w:rsidRPr="00AF1D47" w:rsidRDefault="005A3989" w:rsidP="005A3989">
      <w:pPr>
        <w:pStyle w:val="SingleTxtG"/>
        <w:ind w:left="2250" w:hanging="1116"/>
        <w:rPr>
          <w:b/>
          <w:bCs/>
        </w:rPr>
      </w:pPr>
      <w:r w:rsidRPr="00AF1D47">
        <w:rPr>
          <w:b/>
          <w:bCs/>
        </w:rPr>
        <w:t xml:space="preserve">12.3 </w:t>
      </w:r>
      <w:r w:rsidRPr="00AF1D47">
        <w:rPr>
          <w:b/>
          <w:bCs/>
        </w:rPr>
        <w:tab/>
      </w:r>
      <w:r>
        <w:rPr>
          <w:b/>
          <w:bCs/>
        </w:rPr>
        <w:tab/>
      </w:r>
      <w:r w:rsidRPr="00AF1D47">
        <w:rPr>
          <w:b/>
          <w:bCs/>
          <w:shd w:val="clear" w:color="auto" w:fill="FFFFFF"/>
        </w:rPr>
        <w:t>До 1 сентября 2031 года Договаривающиеся стороны, применяющие настоящие Правила, признают официальные утверждения типа на основании поправок предыдущих серий, впервые предоставленные до 1 сентября 2028 года.</w:t>
      </w:r>
    </w:p>
    <w:p w14:paraId="71DBC323" w14:textId="3C77DB75" w:rsidR="005A3989" w:rsidRPr="00AF1D47" w:rsidRDefault="005A3989" w:rsidP="005A3989">
      <w:pPr>
        <w:pStyle w:val="SingleTxtG"/>
        <w:ind w:left="2250" w:hanging="1116"/>
        <w:rPr>
          <w:b/>
          <w:bCs/>
        </w:rPr>
      </w:pPr>
      <w:r w:rsidRPr="00AF1D47">
        <w:rPr>
          <w:b/>
          <w:bCs/>
        </w:rPr>
        <w:t>12.4</w:t>
      </w:r>
      <w:r w:rsidRPr="00AF1D47">
        <w:rPr>
          <w:b/>
          <w:bCs/>
        </w:rPr>
        <w:tab/>
      </w:r>
      <w:r>
        <w:rPr>
          <w:b/>
          <w:bCs/>
        </w:rPr>
        <w:tab/>
      </w:r>
      <w:r w:rsidRPr="00AF1D47">
        <w:rPr>
          <w:b/>
          <w:bCs/>
        </w:rPr>
        <w:t>Начиная с 1 сентября 2028 года Договаривающиеся стороны, применяющие настоящие Правила, не обязаны признавать официальные утверждения типа, предоставленные на основании поправок предыдущих серий к настоящим Правилам.</w:t>
      </w:r>
    </w:p>
    <w:p w14:paraId="16D9F8B3" w14:textId="5370EF07" w:rsidR="005A3989" w:rsidRPr="00AF1D47" w:rsidRDefault="005A3989" w:rsidP="005A3989">
      <w:pPr>
        <w:pStyle w:val="SingleTxtG"/>
        <w:ind w:left="2250" w:hanging="1116"/>
        <w:rPr>
          <w:b/>
          <w:bCs/>
        </w:rPr>
      </w:pPr>
      <w:r w:rsidRPr="00AF1D47">
        <w:rPr>
          <w:b/>
          <w:bCs/>
        </w:rPr>
        <w:t xml:space="preserve">12.5 </w:t>
      </w:r>
      <w:r w:rsidRPr="00AF1D47">
        <w:rPr>
          <w:b/>
          <w:bCs/>
        </w:rPr>
        <w:tab/>
      </w:r>
      <w:r>
        <w:rPr>
          <w:b/>
          <w:bCs/>
        </w:rPr>
        <w:tab/>
      </w:r>
      <w:r w:rsidRPr="00AF1D47">
        <w:rPr>
          <w:b/>
          <w:bCs/>
          <w:shd w:val="clear" w:color="auto" w:fill="FFFFFF"/>
        </w:rPr>
        <w:t xml:space="preserve">Независимо от положений пунктов </w:t>
      </w:r>
      <w:r w:rsidRPr="00AF1D47">
        <w:rPr>
          <w:b/>
          <w:bCs/>
        </w:rPr>
        <w:t xml:space="preserve">12.2 и 12.4 </w:t>
      </w:r>
      <w:r w:rsidRPr="00AF1D47">
        <w:rPr>
          <w:b/>
          <w:bCs/>
          <w:shd w:val="clear" w:color="auto" w:fill="FFFFFF"/>
        </w:rPr>
        <w:t xml:space="preserve">Договаривающиеся стороны, применяющие настоящие Правила, продолжают </w:t>
      </w:r>
      <w:r w:rsidRPr="00AF1D47">
        <w:rPr>
          <w:b/>
          <w:bCs/>
          <w:shd w:val="clear" w:color="auto" w:fill="FFFFFF"/>
        </w:rPr>
        <w:lastRenderedPageBreak/>
        <w:t>признавать официальные утверждения типа, предоставленные на основании первоначального варианта настоящих Правил, в отношении транспортных средств, которые не затронуты изменениями, внесенными на основании поправок серии 01</w:t>
      </w:r>
      <w:r w:rsidRPr="00AF1D47">
        <w:rPr>
          <w:shd w:val="clear" w:color="auto" w:fill="FFFFFF"/>
        </w:rPr>
        <w:t>».</w:t>
      </w:r>
    </w:p>
    <w:p w14:paraId="43269C8E" w14:textId="77777777" w:rsidR="005A3989" w:rsidRPr="00AF1D47" w:rsidRDefault="005A3989" w:rsidP="005A3989">
      <w:pPr>
        <w:pStyle w:val="SingleTxtG"/>
        <w:spacing w:before="120"/>
        <w:ind w:left="1138" w:right="1138"/>
      </w:pPr>
      <w:r w:rsidRPr="00AF1D47">
        <w:rPr>
          <w:i/>
          <w:iCs/>
        </w:rPr>
        <w:t>Приложение 3</w:t>
      </w:r>
      <w:r w:rsidRPr="00AF1D47">
        <w:t xml:space="preserve"> изменить следующим образом:</w:t>
      </w:r>
    </w:p>
    <w:p w14:paraId="3B50CFE6" w14:textId="77777777" w:rsidR="005A3989" w:rsidRPr="00AF1D47" w:rsidRDefault="005A3989" w:rsidP="005A3989">
      <w:pPr>
        <w:keepNext/>
        <w:keepLines/>
        <w:spacing w:before="360" w:after="240" w:line="300" w:lineRule="exact"/>
        <w:ind w:left="1134" w:right="1134" w:hanging="1134"/>
        <w:rPr>
          <w:b/>
          <w:sz w:val="28"/>
        </w:rPr>
      </w:pPr>
      <w:bookmarkStart w:id="3" w:name="_Toc354410601"/>
      <w:r w:rsidRPr="005A3989">
        <w:rPr>
          <w:bCs/>
          <w:szCs w:val="16"/>
        </w:rPr>
        <w:t>«</w:t>
      </w:r>
      <w:r w:rsidRPr="00AF1D47">
        <w:rPr>
          <w:b/>
          <w:sz w:val="28"/>
        </w:rPr>
        <w:t xml:space="preserve">Приложение </w:t>
      </w:r>
      <w:bookmarkEnd w:id="3"/>
      <w:r w:rsidRPr="00AF1D47">
        <w:rPr>
          <w:b/>
          <w:sz w:val="28"/>
        </w:rPr>
        <w:t>3</w:t>
      </w:r>
    </w:p>
    <w:p w14:paraId="26447C01" w14:textId="77777777" w:rsidR="005A3989" w:rsidRPr="00AF1D47" w:rsidRDefault="005A3989" w:rsidP="005A3989">
      <w:pPr>
        <w:pStyle w:val="HChG"/>
        <w:ind w:firstLine="0"/>
        <w:rPr>
          <w:szCs w:val="28"/>
        </w:rPr>
      </w:pPr>
      <w:bookmarkStart w:id="4" w:name="_Toc108926533"/>
      <w:bookmarkStart w:id="5" w:name="_Toc354410602"/>
      <w:r w:rsidRPr="00AF1D47">
        <w:rPr>
          <w:szCs w:val="28"/>
        </w:rPr>
        <w:tab/>
        <w:t>Схемы знаков официального утверждения</w:t>
      </w:r>
      <w:bookmarkEnd w:id="4"/>
      <w:bookmarkEnd w:id="5"/>
    </w:p>
    <w:p w14:paraId="2C55F6D9" w14:textId="77777777" w:rsidR="005A3989" w:rsidRPr="00AF1D47" w:rsidRDefault="005A3989" w:rsidP="005A3989">
      <w:pPr>
        <w:spacing w:after="120"/>
        <w:ind w:left="1134" w:right="1134"/>
        <w:jc w:val="both"/>
      </w:pPr>
      <w:r w:rsidRPr="00AF1D47">
        <w:t>(см. пункт 4.5 настоящих Правил)</w:t>
      </w:r>
    </w:p>
    <w:p w14:paraId="78EBBD6B" w14:textId="77777777" w:rsidR="005A3989" w:rsidRPr="00AF1D47" w:rsidRDefault="005A3989" w:rsidP="005A3989">
      <w:pPr>
        <w:spacing w:after="120"/>
        <w:ind w:left="1134" w:right="1134"/>
        <w:jc w:val="both"/>
      </w:pPr>
      <w:r w:rsidRPr="00AF1D4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99ABAF" wp14:editId="2A8CAD84">
                <wp:simplePos x="0" y="0"/>
                <wp:positionH relativeFrom="column">
                  <wp:posOffset>2174575</wp:posOffset>
                </wp:positionH>
                <wp:positionV relativeFrom="paragraph">
                  <wp:posOffset>295758</wp:posOffset>
                </wp:positionV>
                <wp:extent cx="1872615" cy="508635"/>
                <wp:effectExtent l="0" t="0" r="0" b="5715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72615" cy="508635"/>
                          <a:chOff x="0" y="-27"/>
                          <a:chExt cx="2949" cy="801"/>
                        </a:xfrm>
                      </wpg:grpSpPr>
                      <wpg:grpSp>
                        <wpg:cNvPr id="904" name="Group 904"/>
                        <wpg:cNvGrpSpPr>
                          <a:grpSpLocks/>
                        </wpg:cNvGrpSpPr>
                        <wpg:grpSpPr bwMode="auto">
                          <a:xfrm>
                            <a:off x="539" y="-27"/>
                            <a:ext cx="2410" cy="801"/>
                            <a:chOff x="539" y="-27"/>
                            <a:chExt cx="2410" cy="801"/>
                          </a:xfrm>
                        </wpg:grpSpPr>
                        <wps:wsp>
                          <wps:cNvPr id="90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2" y="474"/>
                              <a:ext cx="168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DD19199" w14:textId="77777777" w:rsidR="005A3989" w:rsidRDefault="005A3989" w:rsidP="005A398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" y="-27"/>
                              <a:ext cx="241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69C580" w14:textId="77777777" w:rsidR="005A3989" w:rsidRDefault="005A3989" w:rsidP="005A3989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167R - 01185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05" name="Line 22"/>
                        <wps:cNvCnPr/>
                        <wps:spPr bwMode="auto">
                          <a:xfrm>
                            <a:off x="0" y="48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9ABAF" id="Group 91" o:spid="_x0000_s1026" style="position:absolute;left:0;text-align:left;margin-left:171.25pt;margin-top:23.3pt;width:147.45pt;height:40.05pt;z-index:251659264" coordorigin=",-27" coordsize="2949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">
                <v:group id="Group 904" o:spid="_x0000_s1027" style="position:absolute;left:539;top:-27;width:2410;height:801" coordorigin="539,-27" coordsize="2410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cVs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CI3uD3TDgCcvUDAAD//wMAUEsBAi0AFAAGAAgAAAAhANvh9svuAAAAhQEAABMAAAAAAAAA&#10;AAAAAAAAAAAAAFtDb250ZW50X1R5cGVzXS54bWxQSwECLQAUAAYACAAAACEAWvQsW78AAAAVAQAA&#10;CwAAAAAAAAAAAAAAAAAfAQAAX3JlbHMvLnJlbHNQSwECLQAUAAYACAAAACEAAuHFbMYAAADc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28" type="#_x0000_t202" style="position:absolute;left:2002;top:474;width:16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3s8wgAAANw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" filled="f" stroked="f">
                    <v:textbox>
                      <w:txbxContent>
                        <w:p w14:paraId="0DD19199" w14:textId="77777777" w:rsidR="005A3989" w:rsidRDefault="005A3989" w:rsidP="005A3989"/>
                      </w:txbxContent>
                    </v:textbox>
                  </v:shape>
                  <v:shape id="Text Box 21" o:spid="_x0000_s1029" type="#_x0000_t202" style="position:absolute;left:539;top:-27;width:241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" stroked="f">
                    <v:textbox>
                      <w:txbxContent>
                        <w:p w14:paraId="0469C580" w14:textId="77777777" w:rsidR="005A3989" w:rsidRDefault="005A3989" w:rsidP="005A3989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167R - 01185</w:t>
                          </w:r>
                        </w:p>
                      </w:txbxContent>
                    </v:textbox>
                  </v:shape>
                </v:group>
                <v:line id="Line 22" o:spid="_x0000_s1030" style="position:absolute;visibility:visible;mso-wrap-style:square" from="0,48" to="0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p1xwAAANw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J1O4nolHQM4vAAAA//8DAFBLAQItABQABgAIAAAAIQDb4fbL7gAAAIUBAAATAAAAAAAA&#10;AAAAAAAAAAAAAABbQ29udGVudF9UeXBlc10ueG1sUEsBAi0AFAAGAAgAAAAhAFr0LFu/AAAAFQEA&#10;AAsAAAAAAAAAAAAAAAAAHwEAAF9yZWxzLy5yZWxzUEsBAi0AFAAGAAgAAAAhALCQ+nXHAAAA3AAA&#10;AA8AAAAAAAAAAAAAAAAABwIAAGRycy9kb3ducmV2LnhtbFBLBQYAAAAAAwADALcAAAD7AgAAAAA=&#10;"/>
              </v:group>
            </w:pict>
          </mc:Fallback>
        </mc:AlternateContent>
      </w:r>
      <w:r w:rsidRPr="00AF1D47">
        <w:object w:dxaOrig="6300" w:dyaOrig="1335" w14:anchorId="6BFAC1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5pt;height:67.15pt" o:ole="">
            <v:imagedata r:id="rId8" o:title=""/>
          </v:shape>
          <o:OLEObject Type="Embed" ProgID="Word.Picture.8" ShapeID="_x0000_i1025" DrawAspect="Content" ObjectID="_1769339525" r:id="rId9"/>
        </w:object>
      </w:r>
    </w:p>
    <w:p w14:paraId="06CEA2DE" w14:textId="77777777" w:rsidR="005A3989" w:rsidRPr="00AF1D47" w:rsidRDefault="005A3989" w:rsidP="005A3989">
      <w:pPr>
        <w:spacing w:after="120"/>
        <w:ind w:left="1134" w:right="1134" w:firstLine="567"/>
      </w:pPr>
      <w:r w:rsidRPr="00AF1D47">
        <w:t>a = 8 мм мин.</w:t>
      </w:r>
    </w:p>
    <w:p w14:paraId="404ACED4" w14:textId="77777777" w:rsidR="005A3989" w:rsidRPr="00AF1D47" w:rsidRDefault="005A3989" w:rsidP="005A3989">
      <w:pPr>
        <w:spacing w:after="120"/>
        <w:ind w:left="1134" w:right="1134" w:firstLine="567"/>
        <w:jc w:val="both"/>
      </w:pPr>
      <w:r w:rsidRPr="00AF1D47">
        <w:rPr>
          <w:shd w:val="clear" w:color="auto" w:fill="FFFFFF"/>
        </w:rPr>
        <w:t xml:space="preserve">Приведенный выше знак официального утверждения, проставленный на транспортном средстве, указывает, что данный тип транспортного средства был официально утвержден в отношении прямого обзора в Бельгии (E6) на основании Правил № </w:t>
      </w:r>
      <w:r w:rsidRPr="00AF1D47">
        <w:rPr>
          <w:b/>
          <w:bCs/>
          <w:shd w:val="clear" w:color="auto" w:fill="FFFFFF"/>
        </w:rPr>
        <w:t>167</w:t>
      </w:r>
      <w:r w:rsidRPr="00AF1D47">
        <w:rPr>
          <w:shd w:val="clear" w:color="auto" w:fill="FFFFFF"/>
        </w:rPr>
        <w:t xml:space="preserve"> ООН. Первые две цифры номера официального утверждения указывают, что официальное утверждение было предоставлено в соответствии с предписаниями Правил № </w:t>
      </w:r>
      <w:r w:rsidRPr="00AF1D47">
        <w:rPr>
          <w:b/>
          <w:bCs/>
          <w:shd w:val="clear" w:color="auto" w:fill="FFFFFF"/>
        </w:rPr>
        <w:t>167</w:t>
      </w:r>
      <w:r w:rsidRPr="00AF1D47">
        <w:rPr>
          <w:shd w:val="clear" w:color="auto" w:fill="FFFFFF"/>
        </w:rPr>
        <w:t xml:space="preserve"> ООН </w:t>
      </w:r>
      <w:r w:rsidRPr="00AF1D47">
        <w:rPr>
          <w:b/>
          <w:bCs/>
          <w:shd w:val="clear" w:color="auto" w:fill="FFFFFF"/>
        </w:rPr>
        <w:t>с внесенными в них поправками серии 01</w:t>
      </w:r>
      <w:r w:rsidRPr="00AF1D47">
        <w:rPr>
          <w:shd w:val="clear" w:color="auto" w:fill="FFFFFF"/>
        </w:rPr>
        <w:t>.</w:t>
      </w:r>
    </w:p>
    <w:p w14:paraId="10ED6CFE" w14:textId="77777777" w:rsidR="005A3989" w:rsidRPr="00AF1D47" w:rsidRDefault="005A3989" w:rsidP="005A3989">
      <w:pPr>
        <w:spacing w:after="120"/>
        <w:ind w:left="1134" w:right="1134"/>
        <w:jc w:val="both"/>
      </w:pPr>
      <w:r w:rsidRPr="00AF1D47">
        <w:t>…»</w:t>
      </w:r>
    </w:p>
    <w:p w14:paraId="7F7AF4CE" w14:textId="77777777" w:rsidR="005A3989" w:rsidRPr="00AF1D47" w:rsidRDefault="005A3989" w:rsidP="005A3989">
      <w:pPr>
        <w:pStyle w:val="SingleTxtG"/>
      </w:pPr>
      <w:r w:rsidRPr="00AF1D47">
        <w:rPr>
          <w:i/>
          <w:iCs/>
        </w:rPr>
        <w:t>Приложение 4, рис. 1</w:t>
      </w:r>
      <w:r w:rsidRPr="00AF1D47">
        <w:t xml:space="preserve"> изменить следующим образом: </w:t>
      </w:r>
    </w:p>
    <w:p w14:paraId="2B0E8D4E" w14:textId="77777777" w:rsidR="005A3989" w:rsidRPr="00AF1D47" w:rsidRDefault="005A3989" w:rsidP="005A3989">
      <w:pPr>
        <w:pStyle w:val="H23G"/>
        <w:keepNext w:val="0"/>
        <w:keepLines w:val="0"/>
      </w:pPr>
      <w:r w:rsidRPr="00AF1D47">
        <w:rPr>
          <w:b w:val="0"/>
          <w:bCs/>
        </w:rPr>
        <w:tab/>
      </w:r>
      <w:r w:rsidRPr="00AF1D47">
        <w:rPr>
          <w:b w:val="0"/>
          <w:bCs/>
        </w:rPr>
        <w:tab/>
        <w:t xml:space="preserve">«Рис. 1 </w:t>
      </w:r>
      <w:r w:rsidRPr="00AF1D47">
        <w:rPr>
          <w:b w:val="0"/>
          <w:bCs/>
        </w:rPr>
        <w:br/>
      </w:r>
      <w:r w:rsidRPr="00AF1D47">
        <w:t>Определение оцениваемого объема пространства (на примере транспортного средства категории N</w:t>
      </w:r>
      <w:r w:rsidRPr="00AF1D47">
        <w:rPr>
          <w:vertAlign w:val="subscript"/>
        </w:rPr>
        <w:t>3</w:t>
      </w:r>
      <w:r w:rsidRPr="00AF1D47">
        <w:t>)</w:t>
      </w:r>
    </w:p>
    <w:p w14:paraId="684FB696" w14:textId="77777777" w:rsidR="005A3989" w:rsidRPr="00AF1D47" w:rsidRDefault="005A3989" w:rsidP="005A3989">
      <w:pPr>
        <w:pStyle w:val="SingleTxtG"/>
        <w:jc w:val="right"/>
      </w:pPr>
      <w:r w:rsidRPr="00AF1D47">
        <w:rPr>
          <w:noProof/>
        </w:rPr>
        <w:drawing>
          <wp:inline distT="0" distB="0" distL="0" distR="0" wp14:anchorId="04B12498" wp14:editId="1AD58A93">
            <wp:extent cx="4420415" cy="3767180"/>
            <wp:effectExtent l="0" t="0" r="0" b="5080"/>
            <wp:docPr id="23" name="Рисунок 23" descr="Изображение выглядит как текст, диаграмма, Технический чертеж, зарисов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Изображение выглядит как текст, диаграмма, Технический чертеж, зарисовка&#10;&#10;Автоматически созданное описание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1479" cy="377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1D47">
        <w:t>»</w:t>
      </w:r>
    </w:p>
    <w:p w14:paraId="551C7CBF" w14:textId="77777777" w:rsidR="005A3989" w:rsidRPr="00AF1D47" w:rsidRDefault="005A3989" w:rsidP="005A3989">
      <w:pPr>
        <w:pStyle w:val="SingleTxtG"/>
      </w:pPr>
      <w:r w:rsidRPr="00AF1D47">
        <w:rPr>
          <w:i/>
          <w:iCs/>
        </w:rPr>
        <w:lastRenderedPageBreak/>
        <w:t>Приложение 7</w:t>
      </w:r>
    </w:p>
    <w:p w14:paraId="40EA8693" w14:textId="77777777" w:rsidR="005A3989" w:rsidRPr="00AF1D47" w:rsidRDefault="005A3989" w:rsidP="005A3989">
      <w:pPr>
        <w:pStyle w:val="SingleTxtG"/>
      </w:pPr>
      <w:r w:rsidRPr="00AF1D47">
        <w:rPr>
          <w:i/>
          <w:iCs/>
        </w:rPr>
        <w:t>Пункт 5.1</w:t>
      </w:r>
      <w:r w:rsidRPr="00AF1D47">
        <w:t xml:space="preserve"> изменить следующим образом:</w:t>
      </w:r>
    </w:p>
    <w:p w14:paraId="0039916B" w14:textId="4A0D277C" w:rsidR="005A3989" w:rsidRPr="00AF1D47" w:rsidRDefault="005A3989" w:rsidP="005A3989">
      <w:pPr>
        <w:pStyle w:val="SingleTxtG"/>
        <w:ind w:left="2268" w:hanging="1134"/>
      </w:pPr>
      <w:r w:rsidRPr="00AF1D47">
        <w:t>«5.1</w:t>
      </w:r>
      <w:r w:rsidRPr="00AF1D47">
        <w:tab/>
      </w:r>
      <w:r>
        <w:tab/>
      </w:r>
      <w:r w:rsidRPr="00AF1D47">
        <w:t>Каждое поле обзора, расположенное с ближней боковой стороны, спереди</w:t>
      </w:r>
      <w:r w:rsidRPr="00AF1D47">
        <w:rPr>
          <w:b/>
          <w:bCs/>
        </w:rPr>
        <w:t xml:space="preserve">, в ПОВПС </w:t>
      </w:r>
      <w:r w:rsidRPr="00AF1D47">
        <w:t>и с дальней боковой стороны от места водителя, ограничивается только теми объемами пространства, которые находятся внутри оцениваемой зоны (объем видимого пространства с каждой стороны). Остальные объемы пространства обозначаются следующим образом: …»</w:t>
      </w:r>
    </w:p>
    <w:p w14:paraId="3B8C6B72" w14:textId="77777777" w:rsidR="005A3989" w:rsidRPr="00AF1D47" w:rsidRDefault="005A3989" w:rsidP="005A3989">
      <w:pPr>
        <w:pStyle w:val="SingleTxtG"/>
      </w:pPr>
      <w:r w:rsidRPr="00AF1D47">
        <w:rPr>
          <w:i/>
          <w:iCs/>
        </w:rPr>
        <w:t xml:space="preserve">Включить новый пункт 5.1.4 </w:t>
      </w:r>
      <w:r w:rsidRPr="00AF1D47">
        <w:t>следующего содержания:</w:t>
      </w:r>
    </w:p>
    <w:p w14:paraId="1502C963" w14:textId="77777777" w:rsidR="005A3989" w:rsidRPr="00AF1D47" w:rsidRDefault="005A3989" w:rsidP="005A3989">
      <w:pPr>
        <w:pStyle w:val="SingleTxtG"/>
      </w:pPr>
      <w:r w:rsidRPr="00AF1D47">
        <w:t>«</w:t>
      </w:r>
      <w:r w:rsidRPr="00AF1D47">
        <w:rPr>
          <w:b/>
          <w:bCs/>
        </w:rPr>
        <w:t>5.1.4</w:t>
      </w:r>
      <w:r w:rsidRPr="00AF1D47">
        <w:rPr>
          <w:b/>
          <w:bCs/>
        </w:rPr>
        <w:tab/>
      </w:r>
      <w:r w:rsidRPr="00AF1D47">
        <w:rPr>
          <w:b/>
          <w:bCs/>
        </w:rPr>
        <w:tab/>
        <w:t>Подсекция объема видимого пространства спереди</w:t>
      </w:r>
      <w:r w:rsidRPr="00AF1D47">
        <w:t>».</w:t>
      </w:r>
    </w:p>
    <w:p w14:paraId="26F49C14" w14:textId="77777777" w:rsidR="005A3989" w:rsidRPr="00AF1D47" w:rsidRDefault="005A3989" w:rsidP="005A3989">
      <w:pPr>
        <w:pStyle w:val="SingleTxtG"/>
      </w:pPr>
      <w:r w:rsidRPr="00AF1D47">
        <w:rPr>
          <w:i/>
          <w:iCs/>
        </w:rPr>
        <w:t xml:space="preserve">Пункт 5.2 </w:t>
      </w:r>
      <w:r w:rsidRPr="00AF1D47">
        <w:t>изменить следующим образом:</w:t>
      </w:r>
    </w:p>
    <w:p w14:paraId="11147F30" w14:textId="75B0911E" w:rsidR="005A3989" w:rsidRPr="00AF1D47" w:rsidRDefault="005A3989" w:rsidP="005A3989">
      <w:pPr>
        <w:pStyle w:val="SingleTxtG"/>
        <w:ind w:left="2268" w:hanging="1134"/>
        <w:rPr>
          <w:b/>
          <w:bCs/>
        </w:rPr>
      </w:pPr>
      <w:r w:rsidRPr="00AF1D47">
        <w:t>«5.2</w:t>
      </w:r>
      <w:r w:rsidRPr="00AF1D47">
        <w:tab/>
      </w:r>
      <w:r>
        <w:tab/>
      </w:r>
      <w:r w:rsidRPr="00AF1D47">
        <w:t xml:space="preserve">Общий объем видимого пространства представляет собой сумму объемов видимого пространства </w:t>
      </w:r>
      <w:r w:rsidRPr="00AF1D47">
        <w:rPr>
          <w:strike/>
        </w:rPr>
        <w:t>с каждой стороны</w:t>
      </w:r>
      <w:r w:rsidRPr="00AF1D47">
        <w:rPr>
          <w:b/>
          <w:bCs/>
        </w:rPr>
        <w:t xml:space="preserve"> с ближней боковой стороны, спереди и с дальней боковой стороны</w:t>
      </w:r>
      <w:r w:rsidRPr="00AF1D47">
        <w:t>».</w:t>
      </w:r>
    </w:p>
    <w:p w14:paraId="5A6018B2" w14:textId="77777777" w:rsidR="005A3989" w:rsidRPr="00AF1D47" w:rsidRDefault="005A3989" w:rsidP="005A3989">
      <w:pPr>
        <w:pStyle w:val="HChG"/>
        <w:jc w:val="both"/>
      </w:pPr>
      <w:r w:rsidRPr="00AF1D47">
        <w:tab/>
        <w:t>II.</w:t>
      </w:r>
      <w:r w:rsidRPr="00AF1D47">
        <w:tab/>
        <w:t>Обоснование</w:t>
      </w:r>
    </w:p>
    <w:p w14:paraId="33A050B6" w14:textId="77777777" w:rsidR="005A3989" w:rsidRPr="00AF1D47" w:rsidRDefault="005A3989" w:rsidP="005A3989">
      <w:pPr>
        <w:pStyle w:val="SingleTxtG"/>
      </w:pPr>
      <w:r w:rsidRPr="00AF1D47">
        <w:t>1.</w:t>
      </w:r>
      <w:r w:rsidRPr="00AF1D47">
        <w:tab/>
        <w:t>В первоначальном варианте Правил № 167 ООН устанавливаются требования в отношении объема видимого пространства спереди от транспортного средства, между двумя передними стойками. По мнению изготовителей, данное решение не является технологически нейтральным, в связи с чем НРГ по вопросу предупреждения о присутствии уязвимых участников дорожного движения в непосредственной близости (УУДДНБ) представила недавнее предложение о поправке, предусматривающее снижение требований в отношении объема видимого пространства спереди пропорционально любому сокращению расстояния между передними стойками (РМПС) ниже пороговых значений, также указанных в измененной таблице 1.</w:t>
      </w:r>
    </w:p>
    <w:p w14:paraId="28452D1C" w14:textId="77777777" w:rsidR="005A3989" w:rsidRPr="00AF1D47" w:rsidRDefault="005A3989" w:rsidP="005A3989">
      <w:pPr>
        <w:pStyle w:val="SingleTxtG"/>
      </w:pPr>
      <w:r w:rsidRPr="00AF1D47">
        <w:t>2.</w:t>
      </w:r>
      <w:r w:rsidRPr="00AF1D47">
        <w:tab/>
        <w:t>Анализ, по итогам которого было принято это решение, выявил еще одну проблему</w:t>
      </w:r>
      <w:r w:rsidRPr="00AF1D47">
        <w:rPr>
          <w:shd w:val="clear" w:color="auto" w:fill="FFFFFF"/>
        </w:rPr>
        <w:t>, а именно: в конструкцию автомобилей с обзором уровней 1, 2 и 3 могут быть внесены изменения, позволяющие транспортному средству соответствовать требованиям в отношении видимого объема пространства спереди, определенным в первоначальном варианте, но не обеспечивающие достаточного прямого обзора непосредственно перед транспортным средством.</w:t>
      </w:r>
    </w:p>
    <w:p w14:paraId="00E06098" w14:textId="77777777" w:rsidR="005A3989" w:rsidRPr="00AF1D47" w:rsidRDefault="005A3989" w:rsidP="005A3989">
      <w:pPr>
        <w:pStyle w:val="SingleTxtG"/>
      </w:pPr>
      <w:r w:rsidRPr="00AF1D47">
        <w:t>3.</w:t>
      </w:r>
      <w:r w:rsidRPr="00AF1D47">
        <w:tab/>
      </w:r>
      <w:r w:rsidRPr="00AF1D47">
        <w:rPr>
          <w:shd w:val="clear" w:color="auto" w:fill="FFFFFF"/>
        </w:rPr>
        <w:t xml:space="preserve">Первоначальный вариант предполагал определение объема видимого пространства, который должен быть достигнут спереди и по сторонам от транспортного средства. Эта оценка объема видимого пространства была получена на основе корреляции данного объема и средней величины трех расстояний до </w:t>
      </w:r>
      <w:r w:rsidRPr="00AF1D47">
        <w:t xml:space="preserve">УУДД </w:t>
      </w:r>
      <w:r w:rsidRPr="00AF1D47">
        <w:rPr>
          <w:shd w:val="clear" w:color="auto" w:fill="FFFFFF"/>
        </w:rPr>
        <w:t xml:space="preserve">непосредственно перед транспортным средством. Таким образом, смысл состоит в том, что эти </w:t>
      </w:r>
      <w:r w:rsidRPr="00AF1D47">
        <w:t xml:space="preserve">УУДД должны быть видны водителю, </w:t>
      </w:r>
      <w:r w:rsidRPr="00AF1D47">
        <w:rPr>
          <w:shd w:val="clear" w:color="auto" w:fill="FFFFFF"/>
        </w:rPr>
        <w:t>а не находиться в мертвой зоне между зонами прямого и непрямого обзора.</w:t>
      </w:r>
    </w:p>
    <w:p w14:paraId="3AE65D64" w14:textId="77777777" w:rsidR="005A3989" w:rsidRPr="00AF1D47" w:rsidRDefault="005A3989" w:rsidP="005A3989">
      <w:pPr>
        <w:spacing w:before="240"/>
        <w:jc w:val="center"/>
        <w:rPr>
          <w:u w:val="single"/>
        </w:rPr>
      </w:pPr>
      <w:r w:rsidRPr="00AF1D47">
        <w:rPr>
          <w:u w:val="single"/>
        </w:rPr>
        <w:tab/>
      </w:r>
      <w:r w:rsidRPr="00AF1D47">
        <w:rPr>
          <w:u w:val="single"/>
        </w:rPr>
        <w:tab/>
      </w:r>
      <w:r w:rsidRPr="00AF1D47">
        <w:rPr>
          <w:u w:val="single"/>
        </w:rPr>
        <w:tab/>
      </w:r>
    </w:p>
    <w:p w14:paraId="0BEAAEC6" w14:textId="77777777" w:rsidR="00E12C5F" w:rsidRPr="008D53B6" w:rsidRDefault="00E12C5F" w:rsidP="00D9145B"/>
    <w:sectPr w:rsidR="00E12C5F" w:rsidRPr="008D53B6" w:rsidSect="00574A28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CA90E" w14:textId="77777777" w:rsidR="009370A7" w:rsidRPr="00A312BC" w:rsidRDefault="009370A7" w:rsidP="00A312BC"/>
  </w:endnote>
  <w:endnote w:type="continuationSeparator" w:id="0">
    <w:p w14:paraId="0D4BD5EE" w14:textId="77777777" w:rsidR="009370A7" w:rsidRPr="00A312BC" w:rsidRDefault="009370A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A56E" w14:textId="4E2FC1E1" w:rsidR="00574A28" w:rsidRPr="00574A28" w:rsidRDefault="00574A28">
    <w:pPr>
      <w:pStyle w:val="a8"/>
    </w:pPr>
    <w:r w:rsidRPr="00574A28">
      <w:rPr>
        <w:b/>
        <w:sz w:val="18"/>
      </w:rPr>
      <w:fldChar w:fldCharType="begin"/>
    </w:r>
    <w:r w:rsidRPr="00574A28">
      <w:rPr>
        <w:b/>
        <w:sz w:val="18"/>
      </w:rPr>
      <w:instrText xml:space="preserve"> PAGE  \* MERGEFORMAT </w:instrText>
    </w:r>
    <w:r w:rsidRPr="00574A28">
      <w:rPr>
        <w:b/>
        <w:sz w:val="18"/>
      </w:rPr>
      <w:fldChar w:fldCharType="separate"/>
    </w:r>
    <w:r w:rsidRPr="00574A28">
      <w:rPr>
        <w:b/>
        <w:noProof/>
        <w:sz w:val="18"/>
      </w:rPr>
      <w:t>2</w:t>
    </w:r>
    <w:r w:rsidRPr="00574A28">
      <w:rPr>
        <w:b/>
        <w:sz w:val="18"/>
      </w:rPr>
      <w:fldChar w:fldCharType="end"/>
    </w:r>
    <w:r>
      <w:rPr>
        <w:b/>
        <w:sz w:val="18"/>
      </w:rPr>
      <w:tab/>
    </w:r>
    <w:r>
      <w:t>GE.24-01414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147A" w14:textId="25312A79" w:rsidR="00574A28" w:rsidRPr="00574A28" w:rsidRDefault="00574A28" w:rsidP="00574A28">
    <w:pPr>
      <w:pStyle w:val="a8"/>
      <w:tabs>
        <w:tab w:val="clear" w:pos="9639"/>
        <w:tab w:val="right" w:pos="9638"/>
      </w:tabs>
      <w:rPr>
        <w:b/>
        <w:sz w:val="18"/>
      </w:rPr>
    </w:pPr>
    <w:r>
      <w:t>GE.24-01414</w:t>
    </w:r>
    <w:r>
      <w:tab/>
    </w:r>
    <w:r w:rsidRPr="00574A28">
      <w:rPr>
        <w:b/>
        <w:sz w:val="18"/>
      </w:rPr>
      <w:fldChar w:fldCharType="begin"/>
    </w:r>
    <w:r w:rsidRPr="00574A28">
      <w:rPr>
        <w:b/>
        <w:sz w:val="18"/>
      </w:rPr>
      <w:instrText xml:space="preserve"> PAGE  \* MERGEFORMAT </w:instrText>
    </w:r>
    <w:r w:rsidRPr="00574A28">
      <w:rPr>
        <w:b/>
        <w:sz w:val="18"/>
      </w:rPr>
      <w:fldChar w:fldCharType="separate"/>
    </w:r>
    <w:r w:rsidRPr="00574A28">
      <w:rPr>
        <w:b/>
        <w:noProof/>
        <w:sz w:val="18"/>
      </w:rPr>
      <w:t>3</w:t>
    </w:r>
    <w:r w:rsidRPr="00574A2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A77E" w14:textId="2055E253" w:rsidR="00042B72" w:rsidRPr="00574A28" w:rsidRDefault="00574A28" w:rsidP="00574A2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E0CCBAC" wp14:editId="5A93509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24-01414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52F2D41" wp14:editId="404C0A8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120224  130224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71B06" w14:textId="77777777" w:rsidR="009370A7" w:rsidRPr="001075E9" w:rsidRDefault="009370A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28DC8A" w14:textId="77777777" w:rsidR="009370A7" w:rsidRDefault="009370A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D31FB74" w14:textId="2CFC3C58" w:rsidR="005A3989" w:rsidRPr="005A3989" w:rsidRDefault="005A3989" w:rsidP="005A3989">
      <w:pPr>
        <w:pStyle w:val="ad"/>
      </w:pPr>
      <w:r>
        <w:tab/>
      </w:r>
      <w:r w:rsidRPr="005A3989">
        <w:rPr>
          <w:rStyle w:val="aa"/>
          <w:sz w:val="20"/>
          <w:vertAlign w:val="baseline"/>
        </w:rPr>
        <w:t>*</w:t>
      </w:r>
      <w:r w:rsidRPr="00990983">
        <w:rPr>
          <w:sz w:val="20"/>
        </w:rPr>
        <w:tab/>
      </w:r>
      <w:r w:rsidRPr="004F2FF4"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 w:rsidRPr="004F2FF4">
        <w:rPr>
          <w:lang w:val="fr-CH"/>
        </w:rPr>
        <w:t> </w:t>
      </w:r>
      <w:r w:rsidRPr="004F2FF4">
        <w:t xml:space="preserve">20.5), Всемирный форум будет разрабатывать, согласовывать и обновлять </w:t>
      </w:r>
      <w:r>
        <w:br/>
      </w:r>
      <w:r w:rsidRPr="004F2FF4">
        <w:t>правила ООН в целях улучшения характеристик транспортных средств. Настоящий</w:t>
      </w:r>
      <w:r w:rsidRPr="005B1A7B">
        <w:t xml:space="preserve"> </w:t>
      </w:r>
      <w:r>
        <w:br/>
      </w:r>
      <w:r w:rsidRPr="004F2FF4">
        <w:t>документ</w:t>
      </w:r>
      <w:r w:rsidRPr="005B1A7B">
        <w:t xml:space="preserve"> </w:t>
      </w:r>
      <w:r w:rsidRPr="004F2FF4">
        <w:t>представлен</w:t>
      </w:r>
      <w:r w:rsidRPr="005B1A7B">
        <w:t xml:space="preserve"> </w:t>
      </w:r>
      <w:r w:rsidRPr="004F2FF4">
        <w:t>в</w:t>
      </w:r>
      <w:r w:rsidRPr="005B1A7B">
        <w:t xml:space="preserve"> </w:t>
      </w:r>
      <w:r w:rsidRPr="004F2FF4">
        <w:t>соответствии</w:t>
      </w:r>
      <w:r w:rsidRPr="005B1A7B">
        <w:t xml:space="preserve"> </w:t>
      </w:r>
      <w:r w:rsidRPr="004F2FF4">
        <w:t>с</w:t>
      </w:r>
      <w:r w:rsidRPr="005B1A7B">
        <w:t xml:space="preserve"> </w:t>
      </w:r>
      <w:r w:rsidRPr="004F2FF4">
        <w:t>этим</w:t>
      </w:r>
      <w:r w:rsidRPr="005B1A7B">
        <w:t xml:space="preserve"> </w:t>
      </w:r>
      <w:r w:rsidRPr="004F2FF4">
        <w:t>мандатом</w:t>
      </w:r>
      <w:r w:rsidRPr="005A3989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B76D" w14:textId="49D5076D" w:rsidR="00574A28" w:rsidRPr="00574A28" w:rsidRDefault="00574A28">
    <w:pPr>
      <w:pStyle w:val="a5"/>
    </w:pPr>
    <w:fldSimple w:instr=" TITLE  \* MERGEFORMAT ">
      <w:r>
        <w:t>ECE/TRANS/WP.29/GRSG/2024/6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F11E" w14:textId="5F57B3AE" w:rsidR="00574A28" w:rsidRPr="00574A28" w:rsidRDefault="00574A28" w:rsidP="00574A28">
    <w:pPr>
      <w:pStyle w:val="a5"/>
      <w:jc w:val="right"/>
    </w:pPr>
    <w:fldSimple w:instr=" TITLE  \* MERGEFORMAT ">
      <w:r>
        <w:t>ECE/TRANS/WP.29/GRSG/2024/6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A7"/>
    <w:rsid w:val="00033EE1"/>
    <w:rsid w:val="00042B72"/>
    <w:rsid w:val="000558BD"/>
    <w:rsid w:val="000B57E7"/>
    <w:rsid w:val="000B6373"/>
    <w:rsid w:val="000E4E5B"/>
    <w:rsid w:val="000E7456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74A28"/>
    <w:rsid w:val="005961C8"/>
    <w:rsid w:val="005966F1"/>
    <w:rsid w:val="005A3989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6EE8"/>
    <w:rsid w:val="007D7552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70A7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F311A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F95F5"/>
  <w15:docId w15:val="{9242D0B1-159B-4952-8E63-0752181D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5A3989"/>
    <w:rPr>
      <w:lang w:val="ru-RU" w:eastAsia="en-US"/>
    </w:rPr>
  </w:style>
  <w:style w:type="character" w:customStyle="1" w:styleId="HChGChar">
    <w:name w:val="_ H _Ch_G Char"/>
    <w:link w:val="HChG"/>
    <w:qFormat/>
    <w:rsid w:val="005A3989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5A3989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B09DDC-1DD4-4E2E-A4D5-94B82D315E4D}"/>
</file>

<file path=customXml/itemProps2.xml><?xml version="1.0" encoding="utf-8"?>
<ds:datastoreItem xmlns:ds="http://schemas.openxmlformats.org/officeDocument/2006/customXml" ds:itemID="{5170DFC4-7F39-4A75-9993-E58C3662C0F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868</Words>
  <Characters>5808</Characters>
  <Application>Microsoft Office Word</Application>
  <DocSecurity>0</DocSecurity>
  <Lines>183</Lines>
  <Paragraphs>87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ECE/TRANS/WP.29/GRSG/2024/6</vt:lpstr>
      <vt:lpstr>A/</vt:lpstr>
      <vt:lpstr>A/</vt:lpstr>
    </vt:vector>
  </TitlesOfParts>
  <Company>DCM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ECE/TRANS/WP.29/GRSG/2024/6</dc:title>
  <dc:subject/>
  <dc:creator>Ekaterina SALYNSKAYA</dc:creator>
  <cp:keywords/>
  <cp:lastModifiedBy>Ekaterina Salynskaya</cp:lastModifiedBy>
  <cp:revision>2</cp:revision>
  <cp:lastPrinted>2008-01-15T07:58:00Z</cp:lastPrinted>
  <dcterms:created xsi:type="dcterms:W3CDTF">2024-02-13T13:25:00Z</dcterms:created>
  <dcterms:modified xsi:type="dcterms:W3CDTF">2024-02-13T13:25:00Z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