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279111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52F375B" w14:textId="77777777" w:rsidR="002D5AAC" w:rsidRDefault="002D5AAC" w:rsidP="00C668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F6B6DD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762558F" w14:textId="3E989E1D" w:rsidR="002D5AAC" w:rsidRDefault="00C668DA" w:rsidP="00C668DA">
            <w:pPr>
              <w:jc w:val="right"/>
            </w:pPr>
            <w:r w:rsidRPr="00C668DA">
              <w:rPr>
                <w:sz w:val="40"/>
              </w:rPr>
              <w:t>ECE</w:t>
            </w:r>
            <w:r>
              <w:t>/TRANS/WP.29/GRSG/2024/26</w:t>
            </w:r>
          </w:p>
        </w:tc>
      </w:tr>
      <w:tr w:rsidR="002D5AAC" w:rsidRPr="003B42EC" w14:paraId="545E090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9247E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763D22A" wp14:editId="7B82838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DE000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F1EFB49" w14:textId="38006968" w:rsidR="002D5AAC" w:rsidRDefault="00C668D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</w:t>
            </w:r>
            <w:r w:rsidRPr="00C668DA">
              <w:rPr>
                <w:rFonts w:eastAsia="Times New Roman" w:cs="Times New Roman"/>
                <w:szCs w:val="20"/>
                <w:lang w:val="en-GB" w:eastAsia="fr-FR"/>
              </w:rPr>
              <w:t xml:space="preserve"> General</w:t>
            </w:r>
          </w:p>
          <w:p w14:paraId="2B7A5155" w14:textId="2CBB956E" w:rsidR="00C668DA" w:rsidRPr="00C668DA" w:rsidRDefault="00C668DA" w:rsidP="00C668DA">
            <w:pPr>
              <w:spacing w:line="240" w:lineRule="exact"/>
              <w:rPr>
                <w:lang w:val="en-US"/>
              </w:rPr>
            </w:pPr>
            <w:r w:rsidRPr="00C668DA">
              <w:rPr>
                <w:lang w:val="en-US"/>
              </w:rPr>
              <w:t>30 January 2024</w:t>
            </w:r>
          </w:p>
          <w:p w14:paraId="0D35B0FB" w14:textId="77777777" w:rsidR="00C668DA" w:rsidRDefault="00C668DA" w:rsidP="00C668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EB3D778" w14:textId="1847120A" w:rsidR="00C668DA" w:rsidRPr="008D53B6" w:rsidRDefault="00C668DA" w:rsidP="00C668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E27E00">
              <w:rPr>
                <w:lang w:val="en-US"/>
              </w:rPr>
              <w:t>English</w:t>
            </w:r>
          </w:p>
        </w:tc>
      </w:tr>
    </w:tbl>
    <w:p w14:paraId="368C79A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1A674D0" w14:textId="77777777" w:rsidR="00C668DA" w:rsidRPr="00952F2C" w:rsidRDefault="00C668DA" w:rsidP="00C668DA">
      <w:pPr>
        <w:spacing w:before="120"/>
        <w:rPr>
          <w:sz w:val="28"/>
          <w:szCs w:val="28"/>
        </w:rPr>
      </w:pPr>
      <w:r w:rsidRPr="00952F2C">
        <w:rPr>
          <w:sz w:val="28"/>
          <w:szCs w:val="28"/>
        </w:rPr>
        <w:t>Комитет по внутреннему транспорту</w:t>
      </w:r>
    </w:p>
    <w:p w14:paraId="19DC46C7" w14:textId="44C047F0" w:rsidR="00C668DA" w:rsidRPr="00952F2C" w:rsidRDefault="00C668DA" w:rsidP="00C668DA">
      <w:pPr>
        <w:spacing w:before="120"/>
        <w:rPr>
          <w:b/>
          <w:sz w:val="24"/>
          <w:szCs w:val="24"/>
        </w:rPr>
      </w:pPr>
      <w:r w:rsidRPr="00952F2C">
        <w:rPr>
          <w:b/>
          <w:bCs/>
          <w:sz w:val="24"/>
          <w:szCs w:val="24"/>
        </w:rPr>
        <w:t>Всемирный форум для согласования правил</w:t>
      </w:r>
      <w:r w:rsidRPr="00952F2C">
        <w:rPr>
          <w:b/>
          <w:bCs/>
          <w:sz w:val="24"/>
          <w:szCs w:val="24"/>
        </w:rPr>
        <w:br/>
        <w:t>в области транспортных средств</w:t>
      </w:r>
    </w:p>
    <w:p w14:paraId="3293F378" w14:textId="239A0590" w:rsidR="00C668DA" w:rsidRPr="00952F2C" w:rsidRDefault="00C668DA" w:rsidP="00C668DA">
      <w:pPr>
        <w:spacing w:before="120"/>
        <w:ind w:right="1134"/>
        <w:rPr>
          <w:b/>
        </w:rPr>
      </w:pPr>
      <w:r w:rsidRPr="00952F2C">
        <w:rPr>
          <w:b/>
        </w:rPr>
        <w:t>Рабочая группа по общим предписаниям,</w:t>
      </w:r>
      <w:r>
        <w:rPr>
          <w:b/>
        </w:rPr>
        <w:br/>
      </w:r>
      <w:r w:rsidRPr="00952F2C">
        <w:rPr>
          <w:b/>
          <w:bCs/>
        </w:rPr>
        <w:t>касающимся безопасности</w:t>
      </w:r>
    </w:p>
    <w:p w14:paraId="58ECACA6" w14:textId="2D757F93" w:rsidR="00C668DA" w:rsidRPr="00952F2C" w:rsidRDefault="00C668DA" w:rsidP="00C668DA">
      <w:pPr>
        <w:spacing w:before="120"/>
        <w:rPr>
          <w:b/>
        </w:rPr>
      </w:pPr>
      <w:r w:rsidRPr="00952F2C">
        <w:rPr>
          <w:b/>
        </w:rPr>
        <w:t>Сто двадцать седьмая сессия</w:t>
      </w:r>
      <w:r>
        <w:rPr>
          <w:b/>
        </w:rPr>
        <w:br/>
      </w:r>
      <w:r w:rsidRPr="00952F2C">
        <w:t>Женева, 15–19 апреля 2024 года</w:t>
      </w:r>
      <w:r>
        <w:br/>
      </w:r>
      <w:r w:rsidRPr="00952F2C">
        <w:t>Пункт 4 е) предварительной повестки дня</w:t>
      </w:r>
      <w:r>
        <w:br/>
      </w:r>
      <w:r w:rsidRPr="00952F2C">
        <w:rPr>
          <w:b/>
          <w:bCs/>
          <w:shd w:val="clear" w:color="auto" w:fill="FFFFFF"/>
        </w:rPr>
        <w:t>Предупреждение о присутствии уязвимых участников</w:t>
      </w:r>
      <w:r>
        <w:rPr>
          <w:b/>
          <w:bCs/>
          <w:shd w:val="clear" w:color="auto" w:fill="FFFFFF"/>
        </w:rPr>
        <w:br/>
      </w:r>
      <w:r w:rsidRPr="00952F2C">
        <w:rPr>
          <w:b/>
          <w:bCs/>
          <w:shd w:val="clear" w:color="auto" w:fill="FFFFFF"/>
        </w:rPr>
        <w:t>дорожного движения в непосредственной близости:</w:t>
      </w:r>
      <w:r>
        <w:rPr>
          <w:b/>
          <w:bCs/>
          <w:shd w:val="clear" w:color="auto" w:fill="FFFFFF"/>
        </w:rPr>
        <w:br/>
      </w:r>
      <w:r w:rsidRPr="00952F2C">
        <w:rPr>
          <w:b/>
          <w:bCs/>
          <w:shd w:val="clear" w:color="auto" w:fill="FFFFFF"/>
        </w:rPr>
        <w:t>Правила № 167 ООН (прямой обзор уязвимых</w:t>
      </w:r>
      <w:r>
        <w:rPr>
          <w:b/>
          <w:bCs/>
          <w:shd w:val="clear" w:color="auto" w:fill="FFFFFF"/>
        </w:rPr>
        <w:br/>
      </w:r>
      <w:r w:rsidRPr="00952F2C">
        <w:rPr>
          <w:b/>
          <w:bCs/>
          <w:shd w:val="clear" w:color="auto" w:fill="FFFFFF"/>
        </w:rPr>
        <w:t>участников дорожного движения)</w:t>
      </w:r>
    </w:p>
    <w:p w14:paraId="0AA83613" w14:textId="77777777" w:rsidR="00C668DA" w:rsidRPr="00952F2C" w:rsidRDefault="00C668DA" w:rsidP="00C668DA">
      <w:pPr>
        <w:pStyle w:val="HChG"/>
      </w:pPr>
      <w:r w:rsidRPr="00952F2C">
        <w:tab/>
      </w:r>
      <w:r w:rsidRPr="00952F2C">
        <w:tab/>
        <w:t>Предложение по дополнению 2 к первоначальному варианту Правил № 167 ООН (прямой обзор уязвимых участников дорожного движения)</w:t>
      </w:r>
    </w:p>
    <w:p w14:paraId="722F1B3D" w14:textId="77777777" w:rsidR="00C668DA" w:rsidRPr="00952F2C" w:rsidRDefault="00C668DA" w:rsidP="00C668DA">
      <w:pPr>
        <w:pStyle w:val="H1G"/>
        <w:rPr>
          <w:b w:val="0"/>
        </w:rPr>
      </w:pPr>
      <w:r w:rsidRPr="00952F2C">
        <w:tab/>
      </w:r>
      <w:r w:rsidRPr="00952F2C">
        <w:tab/>
      </w:r>
      <w:r w:rsidRPr="00952F2C">
        <w:rPr>
          <w:szCs w:val="24"/>
        </w:rPr>
        <w:t>Представлено экспертом от Нидерландов</w:t>
      </w:r>
      <w:r w:rsidRPr="00C668DA">
        <w:rPr>
          <w:b w:val="0"/>
          <w:bCs/>
          <w:position w:val="4"/>
          <w:sz w:val="20"/>
        </w:rPr>
        <w:footnoteReference w:customMarkFollows="1" w:id="1"/>
        <w:t>*</w:t>
      </w:r>
    </w:p>
    <w:p w14:paraId="1434F709" w14:textId="46A54DD9" w:rsidR="00C668DA" w:rsidRPr="00952F2C" w:rsidRDefault="00C668DA" w:rsidP="00C668DA">
      <w:pPr>
        <w:pStyle w:val="SingleTxtG"/>
        <w:rPr>
          <w:b/>
          <w:shd w:val="clear" w:color="auto" w:fill="FFFFFF"/>
        </w:rPr>
      </w:pPr>
      <w:bookmarkStart w:id="0" w:name="_Hlk158400262"/>
      <w:r>
        <w:rPr>
          <w:shd w:val="clear" w:color="auto" w:fill="FFFFFF"/>
        </w:rPr>
        <w:tab/>
      </w:r>
      <w:r w:rsidRPr="00952F2C">
        <w:rPr>
          <w:shd w:val="clear" w:color="auto" w:fill="FFFFFF"/>
        </w:rPr>
        <w:t>Воспроизведенный ниже текст был подготовлен экспертом от Нидерландов</w:t>
      </w:r>
      <w:r>
        <w:rPr>
          <w:shd w:val="clear" w:color="auto" w:fill="FFFFFF"/>
        </w:rPr>
        <w:br/>
      </w:r>
      <w:r w:rsidRPr="00952F2C">
        <w:rPr>
          <w:shd w:val="clear" w:color="auto" w:fill="FFFFFF"/>
        </w:rPr>
        <w:t>с целью обновления ссылок на объемный механизм определения</w:t>
      </w:r>
      <w:r>
        <w:rPr>
          <w:shd w:val="clear" w:color="auto" w:fill="FFFFFF"/>
        </w:rPr>
        <w:br/>
      </w:r>
      <w:r w:rsidRPr="00952F2C">
        <w:rPr>
          <w:shd w:val="clear" w:color="auto" w:fill="FFFFFF"/>
        </w:rPr>
        <w:t>точки «H» (механизм 3-D «H») и процедуру его калибровки, которые в настоящее время пересматриваются и переносятся из Сводной резолюции о конструкции транспортных средств (СР.3) в Общую резолюцию №</w:t>
      </w:r>
      <w:r>
        <w:rPr>
          <w:shd w:val="clear" w:color="auto" w:fill="FFFFFF"/>
          <w:lang w:val="fr-CH"/>
        </w:rPr>
        <w:t> </w:t>
      </w:r>
      <w:r w:rsidRPr="00952F2C">
        <w:rPr>
          <w:shd w:val="clear" w:color="auto" w:fill="FFFFFF"/>
        </w:rPr>
        <w:t>1 (ОР.1). Изменения к нынешнему тексту Правил № 167 ООН выделены жирным шрифтом в случае новых или зачеркиванием — в случае исключенных элементов.</w:t>
      </w:r>
    </w:p>
    <w:bookmarkEnd w:id="0"/>
    <w:p w14:paraId="49F08E89" w14:textId="329526CB" w:rsidR="00C668DA" w:rsidRPr="00952F2C" w:rsidRDefault="00C668DA" w:rsidP="00C668DA">
      <w:pPr>
        <w:pStyle w:val="HChG"/>
        <w:pageBreakBefore/>
        <w:rPr>
          <w:rFonts w:eastAsia="MS Mincho"/>
        </w:rPr>
      </w:pPr>
      <w:r w:rsidRPr="00952F2C">
        <w:rPr>
          <w:rFonts w:eastAsia="MS Mincho"/>
        </w:rPr>
        <w:lastRenderedPageBreak/>
        <w:tab/>
        <w:t>I.</w:t>
      </w:r>
      <w:r w:rsidRPr="00952F2C">
        <w:rPr>
          <w:rFonts w:eastAsia="MS Mincho"/>
        </w:rPr>
        <w:tab/>
        <w:t>Предложение</w:t>
      </w:r>
    </w:p>
    <w:p w14:paraId="2C98FE5B" w14:textId="77777777" w:rsidR="00C668DA" w:rsidRPr="00952F2C" w:rsidRDefault="00C668DA" w:rsidP="00C668DA">
      <w:pPr>
        <w:pStyle w:val="Para"/>
        <w:rPr>
          <w:bCs/>
          <w:lang w:val="ru-RU"/>
        </w:rPr>
      </w:pPr>
      <w:r w:rsidRPr="00952F2C">
        <w:rPr>
          <w:bCs/>
          <w:i/>
          <w:iCs/>
          <w:lang w:val="ru-RU"/>
        </w:rPr>
        <w:t>Пункты 2.13–2.15</w:t>
      </w:r>
      <w:r w:rsidRPr="00952F2C">
        <w:rPr>
          <w:bCs/>
          <w:lang w:val="ru-RU"/>
        </w:rPr>
        <w:t xml:space="preserve"> </w:t>
      </w:r>
      <w:r w:rsidRPr="00952F2C">
        <w:rPr>
          <w:iCs/>
          <w:lang w:val="ru-RU"/>
        </w:rPr>
        <w:t>изменить следующим образом</w:t>
      </w:r>
      <w:r w:rsidRPr="00952F2C">
        <w:rPr>
          <w:bCs/>
          <w:lang w:val="ru-RU"/>
        </w:rPr>
        <w:t>:</w:t>
      </w:r>
    </w:p>
    <w:p w14:paraId="0462A1B5" w14:textId="16A710E0" w:rsidR="00C668DA" w:rsidRPr="00952F2C" w:rsidRDefault="00C668DA" w:rsidP="00C668DA">
      <w:pPr>
        <w:pStyle w:val="Para"/>
        <w:rPr>
          <w:bCs/>
          <w:lang w:val="ru-RU"/>
        </w:rPr>
      </w:pPr>
      <w:r w:rsidRPr="00952F2C">
        <w:rPr>
          <w:bCs/>
          <w:lang w:val="ru-RU"/>
        </w:rPr>
        <w:t>«2.13</w:t>
      </w:r>
      <w:r w:rsidRPr="00952F2C">
        <w:rPr>
          <w:bCs/>
          <w:lang w:val="ru-RU"/>
        </w:rPr>
        <w:tab/>
      </w:r>
      <w:r w:rsidRPr="00C668DA">
        <w:rPr>
          <w:lang w:val="ru-RU"/>
        </w:rPr>
        <w:t>“</w:t>
      </w:r>
      <w:r w:rsidRPr="00952F2C">
        <w:rPr>
          <w:i/>
          <w:iCs/>
          <w:lang w:val="ru-RU"/>
        </w:rPr>
        <w:t>Трехмерная система координат</w:t>
      </w:r>
      <w:r w:rsidRPr="00C668DA">
        <w:rPr>
          <w:lang w:val="ru-RU"/>
        </w:rPr>
        <w:t>”</w:t>
      </w:r>
      <w:r w:rsidRPr="00952F2C">
        <w:rPr>
          <w:lang w:val="ru-RU"/>
        </w:rPr>
        <w:t xml:space="preserve"> означает систему координат согласно определению, содержащемуся в добавлении </w:t>
      </w:r>
      <w:r w:rsidRPr="00952F2C">
        <w:rPr>
          <w:strike/>
          <w:lang w:val="ru-RU"/>
        </w:rPr>
        <w:t>2 к приложению 1 к Сводной резолюции о конструкции транспортных средств (СР.3)</w:t>
      </w:r>
      <w:r w:rsidRPr="00952F2C">
        <w:rPr>
          <w:lang w:val="ru-RU"/>
        </w:rPr>
        <w:t xml:space="preserve"> </w:t>
      </w:r>
      <w:r w:rsidRPr="00952F2C">
        <w:rPr>
          <w:b/>
          <w:bCs/>
          <w:lang w:val="ru-RU"/>
        </w:rPr>
        <w:t>6 к</w:t>
      </w:r>
      <w:r w:rsidRPr="00952F2C">
        <w:rPr>
          <w:lang w:val="ru-RU"/>
        </w:rPr>
        <w:t xml:space="preserve"> </w:t>
      </w:r>
      <w:r w:rsidRPr="00952F2C">
        <w:rPr>
          <w:b/>
          <w:bCs/>
          <w:shd w:val="clear" w:color="auto" w:fill="FFFFFF"/>
          <w:lang w:val="ru-RU"/>
        </w:rPr>
        <w:t>Общей резолюции № 1 (ОР.1)</w:t>
      </w:r>
      <w:r w:rsidRPr="00C668DA">
        <w:rPr>
          <w:b/>
          <w:bCs/>
          <w:sz w:val="18"/>
          <w:szCs w:val="18"/>
          <w:shd w:val="clear" w:color="auto" w:fill="FFFFFF"/>
          <w:vertAlign w:val="superscript"/>
          <w:lang w:val="ru-RU"/>
        </w:rPr>
        <w:t>1</w:t>
      </w:r>
      <w:r w:rsidRPr="00952F2C">
        <w:rPr>
          <w:lang w:val="ru-RU"/>
        </w:rPr>
        <w:t>. В такой системе координат продольная ось транспортного средства обозначается как ось</w:t>
      </w:r>
      <w:r w:rsidRPr="00952F2C">
        <w:t> X</w:t>
      </w:r>
      <w:r w:rsidRPr="00952F2C">
        <w:rPr>
          <w:lang w:val="ru-RU"/>
        </w:rPr>
        <w:t xml:space="preserve">, поперечная ось — как ось </w:t>
      </w:r>
      <w:r w:rsidRPr="00952F2C">
        <w:t>Y</w:t>
      </w:r>
      <w:r w:rsidRPr="00952F2C">
        <w:rPr>
          <w:lang w:val="ru-RU"/>
        </w:rPr>
        <w:t xml:space="preserve">, а вертикальная ось — как ось </w:t>
      </w:r>
      <w:r w:rsidRPr="00952F2C">
        <w:t>Z</w:t>
      </w:r>
      <w:r w:rsidRPr="00952F2C">
        <w:rPr>
          <w:lang w:val="ru-RU"/>
        </w:rPr>
        <w:t>.</w:t>
      </w:r>
    </w:p>
    <w:p w14:paraId="56E25C84" w14:textId="1356023A" w:rsidR="00C668DA" w:rsidRPr="00952F2C" w:rsidRDefault="00C668DA" w:rsidP="00C668DA">
      <w:pPr>
        <w:pStyle w:val="Para"/>
        <w:rPr>
          <w:bCs/>
          <w:lang w:val="ru-RU"/>
        </w:rPr>
      </w:pPr>
      <w:r w:rsidRPr="00952F2C">
        <w:rPr>
          <w:bCs/>
          <w:lang w:val="ru-RU"/>
        </w:rPr>
        <w:t>2.14</w:t>
      </w:r>
      <w:r w:rsidRPr="00952F2C">
        <w:rPr>
          <w:bCs/>
          <w:lang w:val="ru-RU"/>
        </w:rPr>
        <w:tab/>
      </w:r>
      <w:r w:rsidRPr="00C668DA">
        <w:rPr>
          <w:lang w:val="ru-RU"/>
        </w:rPr>
        <w:t>“</w:t>
      </w:r>
      <w:r w:rsidRPr="00952F2C">
        <w:rPr>
          <w:i/>
          <w:iCs/>
          <w:lang w:val="ru-RU"/>
        </w:rPr>
        <w:t>Манекен для определения точки Н</w:t>
      </w:r>
      <w:r w:rsidRPr="00C668DA">
        <w:rPr>
          <w:lang w:val="ru-RU"/>
        </w:rPr>
        <w:t>”</w:t>
      </w:r>
      <w:r w:rsidRPr="00952F2C">
        <w:rPr>
          <w:lang w:val="ru-RU"/>
        </w:rPr>
        <w:t xml:space="preserve"> означает трехмерный механизм определения точки Н, описанный в </w:t>
      </w:r>
      <w:r w:rsidRPr="00952F2C">
        <w:rPr>
          <w:strike/>
          <w:lang w:val="ru-RU"/>
        </w:rPr>
        <w:t>приложении 1 к Сводной резолюции о конструкции транспортных средств (СР.3)</w:t>
      </w:r>
      <w:r w:rsidRPr="00952F2C">
        <w:rPr>
          <w:lang w:val="ru-RU"/>
        </w:rPr>
        <w:t xml:space="preserve"> </w:t>
      </w:r>
      <w:r w:rsidRPr="00952F2C">
        <w:rPr>
          <w:b/>
          <w:bCs/>
          <w:lang w:val="ru-RU"/>
        </w:rPr>
        <w:t>добавлении</w:t>
      </w:r>
      <w:r w:rsidRPr="00952F2C">
        <w:rPr>
          <w:lang w:val="ru-RU"/>
        </w:rPr>
        <w:t xml:space="preserve"> </w:t>
      </w:r>
      <w:r w:rsidRPr="00952F2C">
        <w:rPr>
          <w:b/>
          <w:bCs/>
          <w:lang w:val="ru-RU"/>
        </w:rPr>
        <w:t>6 к</w:t>
      </w:r>
      <w:r w:rsidRPr="00952F2C">
        <w:rPr>
          <w:lang w:val="ru-RU"/>
        </w:rPr>
        <w:t xml:space="preserve"> </w:t>
      </w:r>
      <w:r w:rsidRPr="00952F2C">
        <w:rPr>
          <w:b/>
          <w:bCs/>
          <w:shd w:val="clear" w:color="auto" w:fill="FFFFFF"/>
          <w:lang w:val="ru-RU"/>
        </w:rPr>
        <w:t>Общей резолюции № 1 (ОР.1)</w:t>
      </w:r>
      <w:r w:rsidRPr="00C668DA">
        <w:rPr>
          <w:b/>
          <w:bCs/>
          <w:sz w:val="18"/>
          <w:szCs w:val="18"/>
          <w:shd w:val="clear" w:color="auto" w:fill="FFFFFF"/>
          <w:vertAlign w:val="superscript"/>
          <w:lang w:val="ru-RU"/>
        </w:rPr>
        <w:t>1</w:t>
      </w:r>
      <w:r w:rsidRPr="00952F2C">
        <w:rPr>
          <w:lang w:val="ru-RU"/>
        </w:rPr>
        <w:t>.</w:t>
      </w:r>
    </w:p>
    <w:p w14:paraId="450423E5" w14:textId="62FBD9A8" w:rsidR="00C668DA" w:rsidRPr="00952F2C" w:rsidRDefault="00C668DA" w:rsidP="00C668DA">
      <w:pPr>
        <w:pStyle w:val="Para"/>
        <w:spacing w:after="0"/>
        <w:rPr>
          <w:bCs/>
          <w:lang w:val="ru-RU"/>
        </w:rPr>
      </w:pPr>
      <w:r w:rsidRPr="00952F2C">
        <w:rPr>
          <w:bCs/>
          <w:lang w:val="ru-RU"/>
        </w:rPr>
        <w:t>2.15</w:t>
      </w:r>
      <w:r w:rsidRPr="00952F2C">
        <w:rPr>
          <w:bCs/>
          <w:lang w:val="ru-RU"/>
        </w:rPr>
        <w:tab/>
      </w:r>
      <w:r w:rsidRPr="00C668DA">
        <w:rPr>
          <w:lang w:val="ru-RU"/>
        </w:rPr>
        <w:t>“</w:t>
      </w:r>
      <w:r w:rsidRPr="00952F2C">
        <w:rPr>
          <w:i/>
          <w:iCs/>
          <w:lang w:val="ru-RU"/>
        </w:rPr>
        <w:t xml:space="preserve">Точка </w:t>
      </w:r>
      <w:r w:rsidRPr="00952F2C">
        <w:rPr>
          <w:i/>
          <w:iCs/>
        </w:rPr>
        <w:t>R</w:t>
      </w:r>
      <w:r w:rsidRPr="00C668DA">
        <w:rPr>
          <w:lang w:val="ru-RU"/>
        </w:rPr>
        <w:t>”</w:t>
      </w:r>
      <w:r w:rsidRPr="00952F2C">
        <w:rPr>
          <w:lang w:val="ru-RU"/>
        </w:rPr>
        <w:t xml:space="preserve"> означает контрольную точку места для сидения, определенную в </w:t>
      </w:r>
      <w:r w:rsidRPr="00952F2C">
        <w:rPr>
          <w:strike/>
          <w:lang w:val="ru-RU"/>
        </w:rPr>
        <w:t>приложении 1 к Сводной резолюции о конструкции транспортных средств (СР.3)</w:t>
      </w:r>
      <w:r w:rsidRPr="00952F2C">
        <w:rPr>
          <w:lang w:val="ru-RU"/>
        </w:rPr>
        <w:t xml:space="preserve"> </w:t>
      </w:r>
      <w:r w:rsidRPr="00952F2C">
        <w:rPr>
          <w:b/>
          <w:bCs/>
          <w:lang w:val="ru-RU"/>
        </w:rPr>
        <w:t>добавлении</w:t>
      </w:r>
      <w:r w:rsidRPr="00952F2C">
        <w:rPr>
          <w:lang w:val="ru-RU"/>
        </w:rPr>
        <w:t xml:space="preserve"> </w:t>
      </w:r>
      <w:r w:rsidRPr="00952F2C">
        <w:rPr>
          <w:b/>
          <w:bCs/>
          <w:lang w:val="ru-RU"/>
        </w:rPr>
        <w:t>6 к</w:t>
      </w:r>
      <w:r w:rsidRPr="00952F2C">
        <w:rPr>
          <w:lang w:val="ru-RU"/>
        </w:rPr>
        <w:t xml:space="preserve"> </w:t>
      </w:r>
      <w:r w:rsidRPr="00952F2C">
        <w:rPr>
          <w:b/>
          <w:bCs/>
          <w:shd w:val="clear" w:color="auto" w:fill="FFFFFF"/>
          <w:lang w:val="ru-RU"/>
        </w:rPr>
        <w:t>Общей резолюции № 1 (ОР.1)</w:t>
      </w:r>
      <w:r w:rsidRPr="00952F2C">
        <w:rPr>
          <w:rStyle w:val="aa"/>
          <w:b/>
        </w:rPr>
        <w:footnoteReference w:id="2"/>
      </w:r>
      <w:r w:rsidRPr="00952F2C">
        <w:rPr>
          <w:bCs/>
          <w:lang w:val="ru-RU"/>
        </w:rPr>
        <w:t>».</w:t>
      </w:r>
    </w:p>
    <w:p w14:paraId="4AE1F044" w14:textId="77777777" w:rsidR="00C668DA" w:rsidRPr="00952F2C" w:rsidRDefault="00C668DA" w:rsidP="00C668DA">
      <w:pPr>
        <w:pStyle w:val="Para"/>
        <w:spacing w:before="120" w:after="0"/>
        <w:ind w:left="2276" w:right="1138" w:hanging="1138"/>
        <w:jc w:val="left"/>
        <w:rPr>
          <w:bCs/>
          <w:lang w:val="ru-RU"/>
        </w:rPr>
      </w:pPr>
      <w:r w:rsidRPr="00952F2C">
        <w:rPr>
          <w:bCs/>
          <w:i/>
          <w:iCs/>
          <w:lang w:val="ru-RU"/>
        </w:rPr>
        <w:t xml:space="preserve">Пункт 4.5.1 </w:t>
      </w:r>
      <w:r w:rsidRPr="00952F2C">
        <w:rPr>
          <w:bCs/>
          <w:i/>
          <w:iCs/>
        </w:rPr>
        <w:t>a</w:t>
      </w:r>
      <w:r w:rsidRPr="00952F2C">
        <w:rPr>
          <w:bCs/>
          <w:i/>
          <w:iCs/>
          <w:lang w:val="ru-RU"/>
        </w:rPr>
        <w:t>), сноску 1</w:t>
      </w:r>
      <w:r w:rsidRPr="00952F2C">
        <w:rPr>
          <w:bCs/>
          <w:lang w:val="ru-RU"/>
        </w:rPr>
        <w:t xml:space="preserve"> </w:t>
      </w:r>
      <w:r w:rsidRPr="00952F2C">
        <w:rPr>
          <w:iCs/>
          <w:lang w:val="ru-RU"/>
        </w:rPr>
        <w:t>изменить следующим образом</w:t>
      </w:r>
      <w:r w:rsidRPr="00952F2C">
        <w:rPr>
          <w:bCs/>
          <w:lang w:val="ru-RU"/>
        </w:rPr>
        <w:t>:</w:t>
      </w:r>
    </w:p>
    <w:p w14:paraId="58CB4601" w14:textId="4AB20C64" w:rsidR="00C668DA" w:rsidRPr="00952F2C" w:rsidRDefault="00C668DA" w:rsidP="00C668DA">
      <w:pPr>
        <w:pStyle w:val="Para"/>
        <w:spacing w:before="120"/>
        <w:ind w:left="1426" w:right="992" w:hanging="288"/>
        <w:rPr>
          <w:bCs/>
          <w:sz w:val="18"/>
          <w:szCs w:val="18"/>
          <w:lang w:val="ru-RU"/>
        </w:rPr>
      </w:pPr>
      <w:r w:rsidRPr="00952F2C">
        <w:rPr>
          <w:bCs/>
          <w:sz w:val="18"/>
          <w:szCs w:val="18"/>
          <w:lang w:val="ru-RU"/>
        </w:rPr>
        <w:t>«</w:t>
      </w:r>
      <w:r w:rsidRPr="00952F2C">
        <w:rPr>
          <w:bCs/>
          <w:sz w:val="18"/>
          <w:szCs w:val="18"/>
          <w:vertAlign w:val="superscript"/>
          <w:lang w:val="ru-RU"/>
        </w:rPr>
        <w:t>1</w:t>
      </w:r>
      <w:r w:rsidRPr="00952F2C">
        <w:rPr>
          <w:bCs/>
          <w:sz w:val="18"/>
          <w:szCs w:val="18"/>
          <w:lang w:val="ru-RU"/>
        </w:rPr>
        <w:tab/>
      </w:r>
      <w:r w:rsidRPr="00952F2C">
        <w:rPr>
          <w:sz w:val="18"/>
          <w:szCs w:val="18"/>
          <w:shd w:val="clear" w:color="auto" w:fill="FFFFFF"/>
          <w:lang w:val="ru-RU"/>
        </w:rPr>
        <w:t>Отличительные номера Договаривающихся сторон Соглашения 1958 года указаны</w:t>
      </w:r>
      <w:r w:rsidR="005849E1">
        <w:rPr>
          <w:sz w:val="18"/>
          <w:szCs w:val="18"/>
          <w:shd w:val="clear" w:color="auto" w:fill="FFFFFF"/>
          <w:lang w:val="ru-RU"/>
        </w:rPr>
        <w:br/>
      </w:r>
      <w:r w:rsidRPr="00952F2C">
        <w:rPr>
          <w:sz w:val="18"/>
          <w:szCs w:val="18"/>
          <w:shd w:val="clear" w:color="auto" w:fill="FFFFFF"/>
          <w:lang w:val="ru-RU"/>
        </w:rPr>
        <w:t>в приложении 3 к Сводной резолюции о конструкции транспортных средств (СР.3),</w:t>
      </w:r>
      <w:r w:rsidR="005849E1">
        <w:rPr>
          <w:sz w:val="18"/>
          <w:szCs w:val="18"/>
          <w:shd w:val="clear" w:color="auto" w:fill="FFFFFF"/>
          <w:lang w:val="ru-RU"/>
        </w:rPr>
        <w:br/>
      </w:r>
      <w:r w:rsidRPr="005849E1">
        <w:rPr>
          <w:spacing w:val="-4"/>
          <w:sz w:val="18"/>
          <w:szCs w:val="18"/>
          <w:shd w:val="clear" w:color="auto" w:fill="FFFFFF"/>
          <w:lang w:val="ru-RU"/>
        </w:rPr>
        <w:t xml:space="preserve">документ </w:t>
      </w:r>
      <w:r w:rsidRPr="005849E1">
        <w:rPr>
          <w:spacing w:val="-4"/>
          <w:sz w:val="18"/>
          <w:szCs w:val="18"/>
          <w:shd w:val="clear" w:color="auto" w:fill="FFFFFF"/>
        </w:rPr>
        <w:t>ECE</w:t>
      </w:r>
      <w:r w:rsidRPr="005849E1">
        <w:rPr>
          <w:spacing w:val="-4"/>
          <w:sz w:val="18"/>
          <w:szCs w:val="18"/>
          <w:shd w:val="clear" w:color="auto" w:fill="FFFFFF"/>
          <w:lang w:val="ru-RU"/>
        </w:rPr>
        <w:t>/</w:t>
      </w:r>
      <w:r w:rsidRPr="005849E1">
        <w:rPr>
          <w:spacing w:val="-4"/>
          <w:sz w:val="18"/>
          <w:szCs w:val="18"/>
          <w:shd w:val="clear" w:color="auto" w:fill="FFFFFF"/>
        </w:rPr>
        <w:t>TRANS</w:t>
      </w:r>
      <w:r w:rsidRPr="005849E1">
        <w:rPr>
          <w:spacing w:val="-4"/>
          <w:sz w:val="18"/>
          <w:szCs w:val="18"/>
          <w:shd w:val="clear" w:color="auto" w:fill="FFFFFF"/>
          <w:lang w:val="ru-RU"/>
        </w:rPr>
        <w:t>/</w:t>
      </w:r>
      <w:r w:rsidRPr="005849E1">
        <w:rPr>
          <w:spacing w:val="-4"/>
          <w:sz w:val="18"/>
          <w:szCs w:val="18"/>
          <w:shd w:val="clear" w:color="auto" w:fill="FFFFFF"/>
        </w:rPr>
        <w:t>WP</w:t>
      </w:r>
      <w:r w:rsidRPr="005849E1">
        <w:rPr>
          <w:spacing w:val="-4"/>
          <w:sz w:val="18"/>
          <w:szCs w:val="18"/>
          <w:shd w:val="clear" w:color="auto" w:fill="FFFFFF"/>
          <w:lang w:val="ru-RU"/>
        </w:rPr>
        <w:t>.29/78/</w:t>
      </w:r>
      <w:r w:rsidRPr="005849E1">
        <w:rPr>
          <w:spacing w:val="-4"/>
          <w:sz w:val="18"/>
          <w:szCs w:val="18"/>
          <w:shd w:val="clear" w:color="auto" w:fill="FFFFFF"/>
        </w:rPr>
        <w:t>Rev</w:t>
      </w:r>
      <w:r w:rsidRPr="005849E1">
        <w:rPr>
          <w:spacing w:val="-4"/>
          <w:sz w:val="18"/>
          <w:szCs w:val="18"/>
          <w:shd w:val="clear" w:color="auto" w:fill="FFFFFF"/>
          <w:lang w:val="ru-RU"/>
        </w:rPr>
        <w:t>.</w:t>
      </w:r>
      <w:r w:rsidRPr="005849E1">
        <w:rPr>
          <w:bCs/>
          <w:strike/>
          <w:spacing w:val="-4"/>
          <w:sz w:val="18"/>
          <w:szCs w:val="18"/>
          <w:lang w:val="ru-RU"/>
        </w:rPr>
        <w:t>6</w:t>
      </w:r>
      <w:r w:rsidRPr="005849E1">
        <w:rPr>
          <w:b/>
          <w:spacing w:val="-4"/>
          <w:sz w:val="18"/>
          <w:szCs w:val="18"/>
          <w:lang w:val="ru-RU"/>
        </w:rPr>
        <w:t>7</w:t>
      </w:r>
      <w:r w:rsidRPr="005849E1">
        <w:rPr>
          <w:spacing w:val="-4"/>
          <w:sz w:val="18"/>
          <w:szCs w:val="18"/>
          <w:shd w:val="clear" w:color="auto" w:fill="FFFFFF"/>
          <w:lang w:val="ru-RU"/>
        </w:rPr>
        <w:t xml:space="preserve"> </w:t>
      </w:r>
      <w:r w:rsidR="005849E1" w:rsidRPr="005849E1">
        <w:rPr>
          <w:spacing w:val="-4"/>
          <w:lang w:val="ru-RU"/>
        </w:rPr>
        <w:t>‒‒</w:t>
      </w:r>
      <w:r w:rsidRPr="00952F2C">
        <w:rPr>
          <w:sz w:val="18"/>
          <w:szCs w:val="18"/>
          <w:shd w:val="clear" w:color="auto" w:fill="FFFFFF"/>
          <w:lang w:val="ru-RU"/>
        </w:rPr>
        <w:t xml:space="preserve"> </w:t>
      </w:r>
      <w:hyperlink r:id="rId8" w:history="1">
        <w:r w:rsidR="005849E1" w:rsidRPr="00672ACE">
          <w:rPr>
            <w:rStyle w:val="af1"/>
            <w:strike/>
            <w:sz w:val="18"/>
            <w:szCs w:val="18"/>
            <w:shd w:val="clear" w:color="auto" w:fill="FFFFFF"/>
          </w:rPr>
          <w:t>https</w:t>
        </w:r>
        <w:r w:rsidR="005849E1" w:rsidRPr="00672ACE">
          <w:rPr>
            <w:rStyle w:val="af1"/>
            <w:strike/>
            <w:sz w:val="18"/>
            <w:szCs w:val="18"/>
            <w:shd w:val="clear" w:color="auto" w:fill="FFFFFF"/>
            <w:lang w:val="ru-RU"/>
          </w:rPr>
          <w:t>://</w:t>
        </w:r>
        <w:r w:rsidR="005849E1" w:rsidRPr="00672ACE">
          <w:rPr>
            <w:rStyle w:val="af1"/>
            <w:strike/>
            <w:sz w:val="18"/>
            <w:szCs w:val="18"/>
            <w:shd w:val="clear" w:color="auto" w:fill="FFFFFF"/>
          </w:rPr>
          <w:t>unece</w:t>
        </w:r>
        <w:r w:rsidR="005849E1" w:rsidRPr="00672ACE">
          <w:rPr>
            <w:rStyle w:val="af1"/>
            <w:strike/>
            <w:sz w:val="18"/>
            <w:szCs w:val="18"/>
            <w:shd w:val="clear" w:color="auto" w:fill="FFFFFF"/>
            <w:lang w:val="ru-RU"/>
          </w:rPr>
          <w:t>.</w:t>
        </w:r>
        <w:r w:rsidR="005849E1" w:rsidRPr="00672ACE">
          <w:rPr>
            <w:rStyle w:val="af1"/>
            <w:strike/>
            <w:sz w:val="18"/>
            <w:szCs w:val="18"/>
            <w:shd w:val="clear" w:color="auto" w:fill="FFFFFF"/>
          </w:rPr>
          <w:t>org</w:t>
        </w:r>
        <w:r w:rsidR="005849E1" w:rsidRPr="00672ACE">
          <w:rPr>
            <w:rStyle w:val="af1"/>
            <w:strike/>
            <w:sz w:val="18"/>
            <w:szCs w:val="18"/>
            <w:shd w:val="clear" w:color="auto" w:fill="FFFFFF"/>
            <w:lang w:val="ru-RU"/>
          </w:rPr>
          <w:t>/</w:t>
        </w:r>
        <w:r w:rsidR="005849E1" w:rsidRPr="00672ACE">
          <w:rPr>
            <w:rStyle w:val="af1"/>
            <w:strike/>
            <w:sz w:val="18"/>
            <w:szCs w:val="18"/>
            <w:shd w:val="clear" w:color="auto" w:fill="FFFFFF"/>
          </w:rPr>
          <w:t>transport</w:t>
        </w:r>
        <w:r w:rsidR="005849E1" w:rsidRPr="00672ACE">
          <w:rPr>
            <w:rStyle w:val="af1"/>
            <w:strike/>
            <w:sz w:val="18"/>
            <w:szCs w:val="18"/>
            <w:shd w:val="clear" w:color="auto" w:fill="FFFFFF"/>
            <w:lang w:val="ru-RU"/>
          </w:rPr>
          <w:t>/</w:t>
        </w:r>
        <w:r w:rsidR="005849E1" w:rsidRPr="00672ACE">
          <w:rPr>
            <w:rStyle w:val="af1"/>
            <w:strike/>
            <w:sz w:val="18"/>
            <w:szCs w:val="18"/>
            <w:shd w:val="clear" w:color="auto" w:fill="FFFFFF"/>
          </w:rPr>
          <w:t>standards</w:t>
        </w:r>
        <w:r w:rsidR="005849E1" w:rsidRPr="00672ACE">
          <w:rPr>
            <w:rStyle w:val="af1"/>
            <w:strike/>
            <w:sz w:val="18"/>
            <w:szCs w:val="18"/>
            <w:shd w:val="clear" w:color="auto" w:fill="FFFFFF"/>
            <w:lang w:val="ru-RU"/>
          </w:rPr>
          <w:t>/</w:t>
        </w:r>
        <w:r w:rsidR="005849E1" w:rsidRPr="00672ACE">
          <w:rPr>
            <w:rStyle w:val="af1"/>
            <w:strike/>
            <w:sz w:val="18"/>
            <w:szCs w:val="18"/>
            <w:shd w:val="clear" w:color="auto" w:fill="FFFFFF"/>
          </w:rPr>
          <w:t>transport</w:t>
        </w:r>
        <w:r w:rsidR="005849E1" w:rsidRPr="00672ACE">
          <w:rPr>
            <w:rStyle w:val="af1"/>
            <w:strike/>
            <w:sz w:val="18"/>
            <w:szCs w:val="18"/>
            <w:shd w:val="clear" w:color="auto" w:fill="FFFFFF"/>
            <w:lang w:val="ru-RU"/>
          </w:rPr>
          <w:t>/</w:t>
        </w:r>
        <w:r w:rsidR="005849E1" w:rsidRPr="00672ACE">
          <w:rPr>
            <w:rStyle w:val="af1"/>
            <w:strike/>
            <w:sz w:val="18"/>
            <w:szCs w:val="18"/>
            <w:shd w:val="clear" w:color="auto" w:fill="FFFFFF"/>
          </w:rPr>
          <w:t>vehicle</w:t>
        </w:r>
        <w:r w:rsidR="005849E1" w:rsidRPr="00672ACE">
          <w:rPr>
            <w:rStyle w:val="af1"/>
            <w:strike/>
            <w:sz w:val="18"/>
            <w:szCs w:val="18"/>
            <w:shd w:val="clear" w:color="auto" w:fill="FFFFFF"/>
            <w:lang w:val="ru-RU"/>
          </w:rPr>
          <w:t>-</w:t>
        </w:r>
        <w:r w:rsidR="005849E1" w:rsidRPr="00672ACE">
          <w:rPr>
            <w:rStyle w:val="af1"/>
            <w:strike/>
            <w:sz w:val="18"/>
            <w:szCs w:val="18"/>
            <w:shd w:val="clear" w:color="auto" w:fill="FFFFFF"/>
          </w:rPr>
          <w:t>regulations</w:t>
        </w:r>
        <w:r w:rsidR="005849E1" w:rsidRPr="00672ACE">
          <w:rPr>
            <w:rStyle w:val="af1"/>
            <w:strike/>
            <w:sz w:val="18"/>
            <w:szCs w:val="18"/>
            <w:shd w:val="clear" w:color="auto" w:fill="FFFFFF"/>
            <w:lang w:val="ru-RU"/>
          </w:rPr>
          <w:t>-</w:t>
        </w:r>
        <w:r w:rsidR="005849E1" w:rsidRPr="00672ACE">
          <w:rPr>
            <w:rStyle w:val="af1"/>
            <w:strike/>
            <w:sz w:val="18"/>
            <w:szCs w:val="18"/>
            <w:shd w:val="clear" w:color="auto" w:fill="FFFFFF"/>
          </w:rPr>
          <w:t>wp</w:t>
        </w:r>
        <w:r w:rsidR="005849E1" w:rsidRPr="00672ACE">
          <w:rPr>
            <w:rStyle w:val="af1"/>
            <w:strike/>
            <w:sz w:val="18"/>
            <w:szCs w:val="18"/>
            <w:shd w:val="clear" w:color="auto" w:fill="FFFFFF"/>
            <w:lang w:val="ru-RU"/>
          </w:rPr>
          <w:t>29/</w:t>
        </w:r>
        <w:r w:rsidR="005849E1" w:rsidRPr="00672ACE">
          <w:rPr>
            <w:rStyle w:val="af1"/>
            <w:strike/>
            <w:sz w:val="18"/>
            <w:szCs w:val="18"/>
            <w:shd w:val="clear" w:color="auto" w:fill="FFFFFF"/>
          </w:rPr>
          <w:t>resolutions</w:t>
        </w:r>
      </w:hyperlink>
      <w:r w:rsidR="005849E1" w:rsidRPr="005849E1">
        <w:rPr>
          <w:sz w:val="18"/>
          <w:szCs w:val="18"/>
          <w:shd w:val="clear" w:color="auto" w:fill="FFFFFF"/>
          <w:lang w:val="ru-RU"/>
        </w:rPr>
        <w:t xml:space="preserve"> </w:t>
      </w:r>
      <w:hyperlink r:id="rId9" w:history="1">
        <w:r w:rsidRPr="00952F2C">
          <w:rPr>
            <w:rStyle w:val="af1"/>
            <w:b/>
            <w:sz w:val="18"/>
            <w:szCs w:val="18"/>
          </w:rPr>
          <w:t>https</w:t>
        </w:r>
        <w:r w:rsidRPr="00952F2C">
          <w:rPr>
            <w:rStyle w:val="af1"/>
            <w:b/>
            <w:sz w:val="18"/>
            <w:szCs w:val="18"/>
            <w:lang w:val="ru-RU"/>
          </w:rPr>
          <w:t>://</w:t>
        </w:r>
        <w:r w:rsidRPr="00952F2C">
          <w:rPr>
            <w:rStyle w:val="af1"/>
            <w:b/>
            <w:sz w:val="18"/>
            <w:szCs w:val="18"/>
          </w:rPr>
          <w:t>unece</w:t>
        </w:r>
        <w:r w:rsidRPr="00952F2C">
          <w:rPr>
            <w:rStyle w:val="af1"/>
            <w:b/>
            <w:sz w:val="18"/>
            <w:szCs w:val="18"/>
            <w:lang w:val="ru-RU"/>
          </w:rPr>
          <w:t>.</w:t>
        </w:r>
        <w:r w:rsidRPr="00952F2C">
          <w:rPr>
            <w:rStyle w:val="af1"/>
            <w:b/>
            <w:sz w:val="18"/>
            <w:szCs w:val="18"/>
          </w:rPr>
          <w:t>org</w:t>
        </w:r>
        <w:r w:rsidRPr="00952F2C">
          <w:rPr>
            <w:rStyle w:val="af1"/>
            <w:b/>
            <w:sz w:val="18"/>
            <w:szCs w:val="18"/>
            <w:lang w:val="ru-RU"/>
          </w:rPr>
          <w:t>/</w:t>
        </w:r>
        <w:r w:rsidRPr="00952F2C">
          <w:rPr>
            <w:rStyle w:val="af1"/>
            <w:b/>
            <w:sz w:val="18"/>
            <w:szCs w:val="18"/>
          </w:rPr>
          <w:t>transport</w:t>
        </w:r>
        <w:r w:rsidRPr="00952F2C">
          <w:rPr>
            <w:rStyle w:val="af1"/>
            <w:b/>
            <w:sz w:val="18"/>
            <w:szCs w:val="18"/>
            <w:lang w:val="ru-RU"/>
          </w:rPr>
          <w:t>/</w:t>
        </w:r>
        <w:r w:rsidRPr="00952F2C">
          <w:rPr>
            <w:rStyle w:val="af1"/>
            <w:b/>
            <w:sz w:val="18"/>
            <w:szCs w:val="18"/>
          </w:rPr>
          <w:t>vehicle</w:t>
        </w:r>
        <w:r w:rsidRPr="00952F2C">
          <w:rPr>
            <w:rStyle w:val="af1"/>
            <w:b/>
            <w:sz w:val="18"/>
            <w:szCs w:val="18"/>
            <w:lang w:val="ru-RU"/>
          </w:rPr>
          <w:t>-</w:t>
        </w:r>
        <w:r w:rsidRPr="00952F2C">
          <w:rPr>
            <w:rStyle w:val="af1"/>
            <w:b/>
            <w:sz w:val="18"/>
            <w:szCs w:val="18"/>
          </w:rPr>
          <w:t>regulations</w:t>
        </w:r>
        <w:r w:rsidRPr="00952F2C">
          <w:rPr>
            <w:rStyle w:val="af1"/>
            <w:b/>
            <w:sz w:val="18"/>
            <w:szCs w:val="18"/>
            <w:lang w:val="ru-RU"/>
          </w:rPr>
          <w:t>/</w:t>
        </w:r>
        <w:r w:rsidRPr="00952F2C">
          <w:rPr>
            <w:rStyle w:val="af1"/>
            <w:b/>
            <w:sz w:val="18"/>
            <w:szCs w:val="18"/>
          </w:rPr>
          <w:t>wp</w:t>
        </w:r>
        <w:r w:rsidRPr="00952F2C">
          <w:rPr>
            <w:rStyle w:val="af1"/>
            <w:b/>
            <w:sz w:val="18"/>
            <w:szCs w:val="18"/>
            <w:lang w:val="ru-RU"/>
          </w:rPr>
          <w:t>29/</w:t>
        </w:r>
        <w:r w:rsidRPr="00952F2C">
          <w:rPr>
            <w:rStyle w:val="af1"/>
            <w:b/>
            <w:sz w:val="18"/>
            <w:szCs w:val="18"/>
          </w:rPr>
          <w:t>resolutions</w:t>
        </w:r>
      </w:hyperlink>
      <w:r w:rsidRPr="005849E1">
        <w:rPr>
          <w:rStyle w:val="af1"/>
          <w:bCs/>
          <w:color w:val="auto"/>
          <w:sz w:val="18"/>
          <w:szCs w:val="18"/>
          <w:lang w:val="ru-RU"/>
        </w:rPr>
        <w:t>»</w:t>
      </w:r>
      <w:r w:rsidRPr="005849E1">
        <w:rPr>
          <w:rStyle w:val="af1"/>
          <w:bCs/>
          <w:color w:val="auto"/>
          <w:lang w:val="ru-RU"/>
        </w:rPr>
        <w:t>.</w:t>
      </w:r>
    </w:p>
    <w:p w14:paraId="09498462" w14:textId="77777777" w:rsidR="00C668DA" w:rsidRPr="00952F2C" w:rsidRDefault="00C668DA" w:rsidP="005849E1">
      <w:pPr>
        <w:pStyle w:val="HChG"/>
        <w:rPr>
          <w:rFonts w:eastAsia="MS Mincho"/>
        </w:rPr>
      </w:pPr>
      <w:r w:rsidRPr="00952F2C">
        <w:rPr>
          <w:rFonts w:eastAsia="MS Mincho"/>
        </w:rPr>
        <w:tab/>
        <w:t>II.</w:t>
      </w:r>
      <w:r w:rsidRPr="00952F2C">
        <w:rPr>
          <w:rFonts w:eastAsia="MS Mincho"/>
        </w:rPr>
        <w:tab/>
        <w:t>Обоснование</w:t>
      </w:r>
    </w:p>
    <w:p w14:paraId="64686C48" w14:textId="3AA2713B" w:rsidR="00C668DA" w:rsidRPr="00952F2C" w:rsidRDefault="005849E1" w:rsidP="005849E1">
      <w:pPr>
        <w:pStyle w:val="SingleTxtG"/>
        <w:tabs>
          <w:tab w:val="clear" w:pos="1701"/>
          <w:tab w:val="clear" w:pos="2268"/>
          <w:tab w:val="clear" w:pos="2835"/>
        </w:tabs>
        <w:rPr>
          <w:rFonts w:eastAsia="Malgun Gothic"/>
          <w:lang w:eastAsia="ko-KR"/>
        </w:rPr>
      </w:pPr>
      <w:r w:rsidRPr="00952F2C">
        <w:rPr>
          <w:rFonts w:eastAsia="Malgun Gothic"/>
          <w:lang w:eastAsia="ko-KR"/>
        </w:rPr>
        <w:t>1.</w:t>
      </w:r>
      <w:r w:rsidRPr="00952F2C">
        <w:rPr>
          <w:rFonts w:eastAsia="Malgun Gothic"/>
          <w:lang w:eastAsia="ko-KR"/>
        </w:rPr>
        <w:tab/>
      </w:r>
      <w:r w:rsidR="00C668DA" w:rsidRPr="00952F2C">
        <w:rPr>
          <w:rFonts w:eastAsia="Malgun Gothic"/>
          <w:lang w:eastAsia="ko-KR"/>
        </w:rPr>
        <w:t xml:space="preserve">Изменение ссылки на </w:t>
      </w:r>
      <w:r w:rsidR="00C668DA" w:rsidRPr="00952F2C">
        <w:rPr>
          <w:shd w:val="clear" w:color="auto" w:fill="FFFFFF"/>
        </w:rPr>
        <w:t xml:space="preserve">СР.3 на веб-сайте WP.29 ЕЭК и </w:t>
      </w:r>
      <w:r w:rsidR="00C668DA" w:rsidRPr="00952F2C">
        <w:rPr>
          <w:rFonts w:eastAsia="Malgun Gothic"/>
          <w:lang w:eastAsia="ko-KR"/>
        </w:rPr>
        <w:t>обновление текста</w:t>
      </w:r>
      <w:r w:rsidR="003B42EC">
        <w:rPr>
          <w:rFonts w:eastAsia="Malgun Gothic"/>
          <w:lang w:eastAsia="ko-KR"/>
        </w:rPr>
        <w:br/>
      </w:r>
      <w:r w:rsidR="00C668DA" w:rsidRPr="00952F2C">
        <w:rPr>
          <w:rFonts w:eastAsia="Malgun Gothic"/>
          <w:lang w:eastAsia="ko-KR"/>
        </w:rPr>
        <w:t>с указанием на последнюю версию (пересмотр 7) СР.3.</w:t>
      </w:r>
    </w:p>
    <w:p w14:paraId="150EE757" w14:textId="579D31BC" w:rsidR="00C668DA" w:rsidRPr="00952F2C" w:rsidRDefault="005849E1" w:rsidP="005849E1">
      <w:pPr>
        <w:pStyle w:val="SingleTxtG"/>
      </w:pPr>
      <w:r w:rsidRPr="00952F2C">
        <w:t>2.</w:t>
      </w:r>
      <w:r w:rsidRPr="00952F2C">
        <w:tab/>
      </w:r>
      <w:r w:rsidR="00C668DA" w:rsidRPr="00952F2C">
        <w:rPr>
          <w:shd w:val="clear" w:color="auto" w:fill="FFFFFF"/>
        </w:rPr>
        <w:t>Технические требования к механизму 3-D «H» были обновлены и перенесены из СР.3 в ОР.1. Была также добавлена процедура калибровки, с тем чтобы</w:t>
      </w:r>
      <w:r>
        <w:rPr>
          <w:shd w:val="clear" w:color="auto" w:fill="FFFFFF"/>
        </w:rPr>
        <w:br/>
      </w:r>
      <w:r w:rsidR="00C668DA" w:rsidRPr="00952F2C">
        <w:rPr>
          <w:shd w:val="clear" w:color="auto" w:fill="FFFFFF"/>
        </w:rPr>
        <w:t xml:space="preserve">механизм 3-D «H», используемый для проведения всех испытаний в контексте правил ООН и глобальных технических правил ООН, соответствовал </w:t>
      </w:r>
      <w:r w:rsidR="00C668DA" w:rsidRPr="005849E1">
        <w:t>всем</w:t>
      </w:r>
      <w:r w:rsidR="00C668DA" w:rsidRPr="00952F2C">
        <w:rPr>
          <w:shd w:val="clear" w:color="auto" w:fill="FFFFFF"/>
        </w:rPr>
        <w:t xml:space="preserve"> правилам и обеспечивал получение последовательных результатов испытаний по всем правилам.</w:t>
      </w:r>
    </w:p>
    <w:p w14:paraId="77CDBEA2" w14:textId="77777777" w:rsidR="00C668DA" w:rsidRPr="00952F2C" w:rsidRDefault="00C668DA" w:rsidP="00C668DA">
      <w:pPr>
        <w:spacing w:before="240"/>
        <w:jc w:val="center"/>
        <w:rPr>
          <w:u w:val="single"/>
        </w:rPr>
      </w:pPr>
      <w:r w:rsidRPr="00952F2C">
        <w:rPr>
          <w:u w:val="single"/>
        </w:rPr>
        <w:tab/>
      </w:r>
      <w:r w:rsidRPr="00952F2C">
        <w:rPr>
          <w:u w:val="single"/>
        </w:rPr>
        <w:tab/>
      </w:r>
      <w:r w:rsidRPr="00952F2C">
        <w:rPr>
          <w:u w:val="single"/>
        </w:rPr>
        <w:tab/>
      </w:r>
    </w:p>
    <w:sectPr w:rsidR="00C668DA" w:rsidRPr="00952F2C" w:rsidSect="00C668D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D4D0" w14:textId="77777777" w:rsidR="00D55F4F" w:rsidRPr="00A312BC" w:rsidRDefault="00D55F4F" w:rsidP="00A312BC"/>
  </w:endnote>
  <w:endnote w:type="continuationSeparator" w:id="0">
    <w:p w14:paraId="1D89AC5F" w14:textId="77777777" w:rsidR="00D55F4F" w:rsidRPr="00A312BC" w:rsidRDefault="00D55F4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E55B" w14:textId="42FEF967" w:rsidR="00C668DA" w:rsidRPr="00C668DA" w:rsidRDefault="00C668DA">
    <w:pPr>
      <w:pStyle w:val="a8"/>
    </w:pPr>
    <w:r w:rsidRPr="00C668DA">
      <w:rPr>
        <w:b/>
        <w:sz w:val="18"/>
      </w:rPr>
      <w:fldChar w:fldCharType="begin"/>
    </w:r>
    <w:r w:rsidRPr="00C668DA">
      <w:rPr>
        <w:b/>
        <w:sz w:val="18"/>
      </w:rPr>
      <w:instrText xml:space="preserve"> PAGE  \* MERGEFORMAT </w:instrText>
    </w:r>
    <w:r w:rsidRPr="00C668DA">
      <w:rPr>
        <w:b/>
        <w:sz w:val="18"/>
      </w:rPr>
      <w:fldChar w:fldCharType="separate"/>
    </w:r>
    <w:r w:rsidRPr="00C668DA">
      <w:rPr>
        <w:b/>
        <w:noProof/>
        <w:sz w:val="18"/>
      </w:rPr>
      <w:t>2</w:t>
    </w:r>
    <w:r w:rsidRPr="00C668DA">
      <w:rPr>
        <w:b/>
        <w:sz w:val="18"/>
      </w:rPr>
      <w:fldChar w:fldCharType="end"/>
    </w:r>
    <w:r>
      <w:rPr>
        <w:b/>
        <w:sz w:val="18"/>
      </w:rPr>
      <w:tab/>
    </w:r>
    <w:r>
      <w:t>GE.24-01585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90E3" w14:textId="5077B563" w:rsidR="00C668DA" w:rsidRPr="00C668DA" w:rsidRDefault="00C668DA" w:rsidP="00C668DA">
    <w:pPr>
      <w:pStyle w:val="a8"/>
      <w:tabs>
        <w:tab w:val="clear" w:pos="9639"/>
        <w:tab w:val="right" w:pos="9638"/>
      </w:tabs>
      <w:rPr>
        <w:b/>
        <w:sz w:val="18"/>
      </w:rPr>
    </w:pPr>
    <w:r>
      <w:t>GE.24-01585</w:t>
    </w:r>
    <w:r>
      <w:tab/>
    </w:r>
    <w:r w:rsidRPr="00C668DA">
      <w:rPr>
        <w:b/>
        <w:sz w:val="18"/>
      </w:rPr>
      <w:fldChar w:fldCharType="begin"/>
    </w:r>
    <w:r w:rsidRPr="00C668DA">
      <w:rPr>
        <w:b/>
        <w:sz w:val="18"/>
      </w:rPr>
      <w:instrText xml:space="preserve"> PAGE  \* MERGEFORMAT </w:instrText>
    </w:r>
    <w:r w:rsidRPr="00C668DA">
      <w:rPr>
        <w:b/>
        <w:sz w:val="18"/>
      </w:rPr>
      <w:fldChar w:fldCharType="separate"/>
    </w:r>
    <w:r w:rsidRPr="00C668DA">
      <w:rPr>
        <w:b/>
        <w:noProof/>
        <w:sz w:val="18"/>
      </w:rPr>
      <w:t>3</w:t>
    </w:r>
    <w:r w:rsidRPr="00C668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2698" w14:textId="42D9A4D4" w:rsidR="00042B72" w:rsidRPr="00C668DA" w:rsidRDefault="00C668DA" w:rsidP="00C668DA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1577597" wp14:editId="62D6DE7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24-01585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29721D7" wp14:editId="65E14B0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140224  150224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A072" w14:textId="77777777" w:rsidR="00D55F4F" w:rsidRPr="001075E9" w:rsidRDefault="00D55F4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845650" w14:textId="77777777" w:rsidR="00D55F4F" w:rsidRDefault="00D55F4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4DA8787" w14:textId="75CD3893" w:rsidR="00C668DA" w:rsidRPr="0068008A" w:rsidRDefault="00C668DA" w:rsidP="00C668DA">
      <w:pPr>
        <w:pStyle w:val="ad"/>
        <w:spacing w:after="240"/>
      </w:pPr>
      <w:r>
        <w:tab/>
      </w:r>
      <w:r w:rsidRPr="00C668DA">
        <w:rPr>
          <w:rStyle w:val="aa"/>
          <w:szCs w:val="18"/>
          <w:vertAlign w:val="baseline"/>
        </w:rPr>
        <w:t>*</w:t>
      </w:r>
      <w:r w:rsidRPr="00C94478">
        <w:rPr>
          <w:sz w:val="20"/>
        </w:rPr>
        <w:tab/>
      </w:r>
      <w:r w:rsidRPr="004F2FF4"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Pr="004F2FF4">
        <w:rPr>
          <w:lang w:val="fr-CH"/>
        </w:rPr>
        <w:t> </w:t>
      </w:r>
      <w:r w:rsidRPr="004F2FF4">
        <w:t>20.5), Всемирный форум будет разрабатывать, согласовывать и обновлять</w:t>
      </w:r>
      <w:r>
        <w:br/>
      </w:r>
      <w:r w:rsidRPr="004F2FF4">
        <w:t>правила ООН в целях улучшения характеристик транспортных средств. Настоящий</w:t>
      </w:r>
      <w:r w:rsidRPr="005B1A7B">
        <w:t xml:space="preserve"> </w:t>
      </w:r>
      <w:r w:rsidRPr="004F2FF4">
        <w:t>документ</w:t>
      </w:r>
      <w:r w:rsidRPr="005B1A7B">
        <w:t xml:space="preserve"> </w:t>
      </w:r>
      <w:r w:rsidRPr="004F2FF4">
        <w:t>представлен</w:t>
      </w:r>
      <w:r w:rsidRPr="005B1A7B">
        <w:t xml:space="preserve"> </w:t>
      </w:r>
      <w:r w:rsidRPr="004F2FF4">
        <w:t>в</w:t>
      </w:r>
      <w:r w:rsidRPr="005B1A7B">
        <w:t xml:space="preserve"> </w:t>
      </w:r>
      <w:r w:rsidRPr="004F2FF4">
        <w:t>соответствии</w:t>
      </w:r>
      <w:r w:rsidRPr="005B1A7B">
        <w:t xml:space="preserve"> </w:t>
      </w:r>
      <w:r w:rsidRPr="004F2FF4">
        <w:t>с</w:t>
      </w:r>
      <w:r w:rsidRPr="005B1A7B">
        <w:t xml:space="preserve"> </w:t>
      </w:r>
      <w:r w:rsidRPr="004F2FF4">
        <w:t>этим</w:t>
      </w:r>
      <w:r w:rsidRPr="005B1A7B">
        <w:t xml:space="preserve"> </w:t>
      </w:r>
      <w:r w:rsidRPr="004F2FF4">
        <w:t>мандатом</w:t>
      </w:r>
      <w:r w:rsidRPr="0068008A">
        <w:rPr>
          <w:szCs w:val="18"/>
        </w:rPr>
        <w:t>.</w:t>
      </w:r>
    </w:p>
  </w:footnote>
  <w:footnote w:id="2">
    <w:p w14:paraId="3E8E18EA" w14:textId="787922E3" w:rsidR="00C668DA" w:rsidRPr="00BC63EF" w:rsidRDefault="00BC63EF" w:rsidP="00BC63EF">
      <w:pPr>
        <w:pStyle w:val="ad"/>
        <w:rPr>
          <w:szCs w:val="18"/>
        </w:rPr>
      </w:pPr>
      <w:r>
        <w:rPr>
          <w:bCs/>
          <w:shd w:val="clear" w:color="auto" w:fill="FFFFFF"/>
        </w:rPr>
        <w:tab/>
      </w:r>
      <w:r w:rsidR="00C668DA" w:rsidRPr="00BC63EF">
        <w:rPr>
          <w:rStyle w:val="aa"/>
          <w:b/>
          <w:bCs/>
          <w:szCs w:val="18"/>
        </w:rPr>
        <w:footnoteRef/>
      </w:r>
      <w:r w:rsidR="00C668DA" w:rsidRPr="00BC63EF">
        <w:rPr>
          <w:b/>
          <w:bCs/>
          <w:szCs w:val="18"/>
          <w:shd w:val="clear" w:color="auto" w:fill="FFFFFF"/>
        </w:rPr>
        <w:tab/>
        <w:t>Добавление 6 к Общей резолюции № 1 (ОР.1) (документ ECE/TRANS/WP.29/1101/</w:t>
      </w:r>
      <w:r w:rsidRPr="00BC63EF">
        <w:rPr>
          <w:b/>
          <w:bCs/>
          <w:szCs w:val="18"/>
          <w:shd w:val="clear" w:color="auto" w:fill="FFFFFF"/>
        </w:rPr>
        <w:t xml:space="preserve"> </w:t>
      </w:r>
      <w:r w:rsidR="00C668DA" w:rsidRPr="00BC63EF">
        <w:rPr>
          <w:b/>
          <w:bCs/>
          <w:szCs w:val="18"/>
          <w:shd w:val="clear" w:color="auto" w:fill="FFFFFF"/>
        </w:rPr>
        <w:t xml:space="preserve">Amend.5); </w:t>
      </w:r>
      <w:r w:rsidR="00C668DA" w:rsidRPr="00BC63EF">
        <w:rPr>
          <w:b/>
          <w:bCs/>
          <w:szCs w:val="18"/>
        </w:rPr>
        <w:t>см.</w:t>
      </w:r>
      <w:r w:rsidRPr="00BC63EF">
        <w:rPr>
          <w:b/>
          <w:bCs/>
          <w:szCs w:val="18"/>
        </w:rPr>
        <w:t xml:space="preserve"> </w:t>
      </w:r>
      <w:r w:rsidRPr="00BC63EF">
        <w:rPr>
          <w:b/>
          <w:bCs/>
          <w:szCs w:val="18"/>
          <w:lang w:val="fr-CH"/>
        </w:rPr>
        <w:t>URL</w:t>
      </w:r>
      <w:r w:rsidRPr="00BC63EF">
        <w:rPr>
          <w:b/>
          <w:bCs/>
          <w:szCs w:val="18"/>
        </w:rPr>
        <w:t>:</w:t>
      </w:r>
      <w:r w:rsidR="00C668DA" w:rsidRPr="00BC63EF">
        <w:rPr>
          <w:szCs w:val="18"/>
        </w:rPr>
        <w:t xml:space="preserve"> </w:t>
      </w:r>
      <w:hyperlink r:id="rId1" w:history="1">
        <w:r w:rsidR="00C668DA" w:rsidRPr="00BC63EF">
          <w:rPr>
            <w:rStyle w:val="af1"/>
            <w:b/>
            <w:szCs w:val="18"/>
          </w:rPr>
          <w:t>https://unece.org/transport/vehicle-regulations/wp29/resolutions</w:t>
        </w:r>
      </w:hyperlink>
      <w:r w:rsidR="00C668DA" w:rsidRPr="00BC63EF">
        <w:rPr>
          <w:rStyle w:val="af1"/>
          <w:bCs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BC27" w14:textId="106B03A6" w:rsidR="00C668DA" w:rsidRPr="00C668DA" w:rsidRDefault="00E27E00">
    <w:pPr>
      <w:pStyle w:val="a5"/>
    </w:pPr>
    <w:fldSimple w:instr=" TITLE  \* MERGEFORMAT ">
      <w:r>
        <w:t>ECE/TRANS/WP.29/GRSG/2024/26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AD12" w14:textId="2E32E894" w:rsidR="00C668DA" w:rsidRPr="00C668DA" w:rsidRDefault="00E27E00" w:rsidP="00C668DA">
    <w:pPr>
      <w:pStyle w:val="a5"/>
      <w:jc w:val="right"/>
    </w:pPr>
    <w:fldSimple w:instr=" TITLE  \* MERGEFORMAT ">
      <w:r>
        <w:t>ECE/TRANS/WP.29/GRSG/2024/26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DC7FB1"/>
    <w:multiLevelType w:val="hybridMultilevel"/>
    <w:tmpl w:val="75E8C342"/>
    <w:lvl w:ilvl="0" w:tplc="2020BC2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4204244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4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42EC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49E1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1318"/>
    <w:rsid w:val="006A1ED8"/>
    <w:rsid w:val="006C2031"/>
    <w:rsid w:val="006D461A"/>
    <w:rsid w:val="006F35EE"/>
    <w:rsid w:val="007021FF"/>
    <w:rsid w:val="00712895"/>
    <w:rsid w:val="00734ACB"/>
    <w:rsid w:val="00743F17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63EF"/>
    <w:rsid w:val="00BD33EE"/>
    <w:rsid w:val="00BE1CC7"/>
    <w:rsid w:val="00C106D6"/>
    <w:rsid w:val="00C119AE"/>
    <w:rsid w:val="00C60F0C"/>
    <w:rsid w:val="00C668DA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5F4F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7E00"/>
    <w:rsid w:val="00E73F76"/>
    <w:rsid w:val="00E91A4A"/>
    <w:rsid w:val="00EA2C9F"/>
    <w:rsid w:val="00EA420E"/>
    <w:rsid w:val="00ED0BDA"/>
    <w:rsid w:val="00ED55B8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7A73F"/>
  <w15:docId w15:val="{1175D286-F0DF-4843-BBC2-113C832C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C668DA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C668DA"/>
    <w:rPr>
      <w:lang w:val="ru-RU" w:eastAsia="en-US"/>
    </w:rPr>
  </w:style>
  <w:style w:type="paragraph" w:customStyle="1" w:styleId="Para">
    <w:name w:val="Para"/>
    <w:basedOn w:val="a"/>
    <w:qFormat/>
    <w:rsid w:val="00C668DA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styleId="af3">
    <w:name w:val="Unresolved Mention"/>
    <w:basedOn w:val="a0"/>
    <w:uiPriority w:val="99"/>
    <w:semiHidden/>
    <w:unhideWhenUsed/>
    <w:rsid w:val="00584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standards/transport/vehicle-regulations-wp29/resolution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nece.org/transport/vehicle-regulations/wp29/resolutions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vehicle-regulations/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40E75-FCCA-4ED1-BE27-27D7CCEEACCC}"/>
</file>

<file path=customXml/itemProps2.xml><?xml version="1.0" encoding="utf-8"?>
<ds:datastoreItem xmlns:ds="http://schemas.openxmlformats.org/officeDocument/2006/customXml" ds:itemID="{F6340804-186C-46D4-A2C9-6D9ED411F7C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8</TotalTime>
  <Pages>2</Pages>
  <Words>393</Words>
  <Characters>2627</Characters>
  <Application>Microsoft Office Word</Application>
  <DocSecurity>0</DocSecurity>
  <Lines>63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ECE/TRANS/WP.29/GRSG/2024/26</vt:lpstr>
      <vt:lpstr>A/</vt:lpstr>
      <vt:lpstr>A/</vt:lpstr>
    </vt:vector>
  </TitlesOfParts>
  <Company>DCM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ECE/TRANS/WP.29/GRSG/2024/26</dc:title>
  <dc:subject/>
  <dc:creator>Anna KISSELEVA</dc:creator>
  <cp:keywords/>
  <cp:lastModifiedBy>Anna Kisseleva</cp:lastModifiedBy>
  <cp:revision>5</cp:revision>
  <cp:lastPrinted>2024-02-15T06:20:00Z</cp:lastPrinted>
  <dcterms:created xsi:type="dcterms:W3CDTF">2024-02-15T06:20:00Z</dcterms:created>
  <dcterms:modified xsi:type="dcterms:W3CDTF">2024-02-15T13:39:00Z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