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23F8C0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5EFDAD1" w14:textId="77777777" w:rsidR="002D5AAC" w:rsidRDefault="002D5AAC" w:rsidP="004F5D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DAA555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A9A085D" w14:textId="08DAA86D" w:rsidR="002D5AAC" w:rsidRDefault="004F5DBA" w:rsidP="004F5DBA">
            <w:pPr>
              <w:jc w:val="right"/>
            </w:pPr>
            <w:r w:rsidRPr="004F5DBA">
              <w:rPr>
                <w:sz w:val="40"/>
              </w:rPr>
              <w:t>ECE</w:t>
            </w:r>
            <w:r>
              <w:t>/TRANS/WP.15/2024/9</w:t>
            </w:r>
          </w:p>
        </w:tc>
      </w:tr>
      <w:tr w:rsidR="002D5AAC" w:rsidRPr="004F5DBA" w14:paraId="3B683EF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EB19B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6DDDF81" wp14:editId="58D41E7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467E6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6720F96" w14:textId="17112D4C" w:rsidR="002D5AAC" w:rsidRDefault="004F5D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4F5DBA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7C104DA6" w14:textId="7DE40404" w:rsidR="004F5DBA" w:rsidRPr="004F5DBA" w:rsidRDefault="004F5DBA" w:rsidP="004F5DBA">
            <w:pPr>
              <w:spacing w:line="240" w:lineRule="exact"/>
              <w:rPr>
                <w:lang w:val="en-US"/>
              </w:rPr>
            </w:pPr>
            <w:r w:rsidRPr="004F5DBA">
              <w:rPr>
                <w:lang w:val="en-US"/>
              </w:rPr>
              <w:t>19 January 2024</w:t>
            </w:r>
          </w:p>
          <w:p w14:paraId="673357B1" w14:textId="77777777" w:rsidR="004F5DBA" w:rsidRDefault="004F5DBA" w:rsidP="004F5D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36B6E03" w14:textId="668C2004" w:rsidR="004F5DBA" w:rsidRPr="008D53B6" w:rsidRDefault="004F5DBA" w:rsidP="004F5D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>
              <w:t xml:space="preserve"> </w:t>
            </w:r>
            <w:r>
              <w:t>English</w:t>
            </w:r>
          </w:p>
        </w:tc>
      </w:tr>
    </w:tbl>
    <w:p w14:paraId="29441CF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E35B1F5" w14:textId="77777777" w:rsidR="004F5DBA" w:rsidRPr="004F5DBA" w:rsidRDefault="004F5DBA" w:rsidP="004F5DBA">
      <w:pPr>
        <w:spacing w:before="120"/>
        <w:rPr>
          <w:sz w:val="28"/>
          <w:szCs w:val="28"/>
        </w:rPr>
      </w:pPr>
      <w:r w:rsidRPr="004F5DBA">
        <w:rPr>
          <w:sz w:val="28"/>
          <w:szCs w:val="28"/>
        </w:rPr>
        <w:t>Комитет по внутреннему транспорту</w:t>
      </w:r>
    </w:p>
    <w:p w14:paraId="2CF8E8EF" w14:textId="77777777" w:rsidR="004F5DBA" w:rsidRPr="004F5DBA" w:rsidRDefault="004F5DBA" w:rsidP="004F5DBA">
      <w:pPr>
        <w:spacing w:before="120"/>
        <w:rPr>
          <w:b/>
          <w:bCs/>
          <w:sz w:val="24"/>
          <w:szCs w:val="24"/>
        </w:rPr>
      </w:pPr>
      <w:r w:rsidRPr="004F5DBA">
        <w:rPr>
          <w:b/>
          <w:bCs/>
          <w:sz w:val="24"/>
          <w:szCs w:val="24"/>
        </w:rPr>
        <w:t>Рабочая группа по перевозкам опасных грузов</w:t>
      </w:r>
    </w:p>
    <w:p w14:paraId="34BFD6A7" w14:textId="3F16E32E" w:rsidR="004F5DBA" w:rsidRDefault="004F5DBA" w:rsidP="004F5DBA">
      <w:pPr>
        <w:spacing w:before="120"/>
        <w:rPr>
          <w:b/>
        </w:rPr>
      </w:pPr>
      <w:r>
        <w:rPr>
          <w:b/>
          <w:bCs/>
        </w:rPr>
        <w:t>Сто пятнадцатая сессия</w:t>
      </w:r>
      <w:r>
        <w:rPr>
          <w:b/>
          <w:bCs/>
        </w:rPr>
        <w:br/>
      </w:r>
      <w:r>
        <w:t>Женева, 2</w:t>
      </w:r>
      <w:r w:rsidRPr="00B76E19">
        <w:rPr>
          <w:rFonts w:cs="Times New Roman"/>
        </w:rPr>
        <w:t>‒</w:t>
      </w:r>
      <w:r>
        <w:t>5 апреля 2024 года</w:t>
      </w:r>
      <w:r>
        <w:br/>
      </w:r>
      <w:r>
        <w:t>Пункт 9 предварительной повестки дня</w:t>
      </w:r>
      <w:r>
        <w:br/>
      </w:r>
      <w:r>
        <w:rPr>
          <w:b/>
          <w:bCs/>
        </w:rPr>
        <w:t>Прочие вопросы</w:t>
      </w:r>
    </w:p>
    <w:p w14:paraId="3E9AA421" w14:textId="77777777" w:rsidR="004F5DBA" w:rsidRPr="00846D40" w:rsidRDefault="004F5DBA" w:rsidP="004F5DBA">
      <w:pPr>
        <w:pStyle w:val="HChG"/>
      </w:pPr>
      <w:r>
        <w:tab/>
      </w:r>
      <w:r>
        <w:tab/>
        <w:t>Круг ведения, правила процедуры и методы работы Рабочей группы по перевозкам опасных грузов (WP.15)</w:t>
      </w:r>
    </w:p>
    <w:p w14:paraId="4D974933" w14:textId="77777777" w:rsidR="004F5DBA" w:rsidRDefault="004F5DBA" w:rsidP="004F5DBA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Записка секретариата</w:t>
      </w:r>
      <w:r w:rsidRPr="004F5DBA">
        <w:rPr>
          <w:rStyle w:val="aa"/>
          <w:b w:val="0"/>
          <w:bCs/>
          <w:position w:val="4"/>
          <w:sz w:val="20"/>
          <w:vertAlign w:val="baseline"/>
        </w:rPr>
        <w:footnoteReference w:customMarkFollows="1" w:id="1"/>
        <w:t>*</w:t>
      </w:r>
    </w:p>
    <w:p w14:paraId="3FE000BF" w14:textId="24EF4E68" w:rsidR="004F5DBA" w:rsidRDefault="004F5DBA" w:rsidP="004F5DBA">
      <w:pPr>
        <w:pStyle w:val="SingleTxtG"/>
      </w:pPr>
      <w:r>
        <w:t>1.</w:t>
      </w:r>
      <w:r>
        <w:tab/>
        <w:t>Секретариат воспроизводит ниже сводный текст проекта круга</w:t>
      </w:r>
      <w:r>
        <w:br/>
      </w:r>
      <w:r>
        <w:t>ведения (приложение I), правил процедуры (приложение II) и методов работы (приложение III) в соответствии с решениями, принятыми на его сто девятой</w:t>
      </w:r>
      <w:r>
        <w:br/>
      </w:r>
      <w:r>
        <w:t>и сто четырнадцатой сессиях (ECE/TRANS/WP.15/253, пункт 58, ECE/TRANS/WP.15/264, пункты 8</w:t>
      </w:r>
      <w:r w:rsidRPr="00B76E19">
        <w:t>‒</w:t>
      </w:r>
      <w:r>
        <w:t>9, 72, 78, 80</w:t>
      </w:r>
      <w:r w:rsidRPr="00B76E19">
        <w:t>‒</w:t>
      </w:r>
      <w:r>
        <w:t>81 и приложение I).</w:t>
      </w:r>
    </w:p>
    <w:p w14:paraId="0F89635A" w14:textId="1A4C1F73" w:rsidR="004F5DBA" w:rsidRDefault="004F5DBA" w:rsidP="004F5DBA">
      <w:pPr>
        <w:pStyle w:val="SingleTxtG"/>
      </w:pPr>
      <w:r>
        <w:t>2.</w:t>
      </w:r>
      <w:r>
        <w:tab/>
        <w:t>Проект пересмотренного круга ведения, содержащийся в приложении I,</w:t>
      </w:r>
      <w:r>
        <w:br/>
      </w:r>
      <w:r>
        <w:t>был передан Комитету по внутреннему транспорту на его восемьдесят шестой сессии для принятия.</w:t>
      </w:r>
    </w:p>
    <w:p w14:paraId="24B51D82" w14:textId="755F40F0" w:rsidR="004F5DBA" w:rsidRDefault="004F5DBA" w:rsidP="004F5DBA">
      <w:pPr>
        <w:pStyle w:val="SingleTxtG"/>
      </w:pPr>
      <w:r>
        <w:t>3.</w:t>
      </w:r>
      <w:r>
        <w:tab/>
        <w:t>На своей сто девятой сессии Рабочая группа изучила сравнение своих правил процедуры (ECE/TRANS/WP.15/190/Add.1) и правил процедуры, принятых КВТ (ECE/TRANS/WP.15/2021/2). Она пришла к выводу, что необходимости в изменении ее правил процедуры нет. Правила процедуры, воспроизведенные в приложении II, представляют собой правила, уже содержащиеся в документе ECE/TRANS/</w:t>
      </w:r>
      <w:r>
        <w:t xml:space="preserve"> </w:t>
      </w:r>
      <w:r>
        <w:t>WP.15/190/Add.1, с необходимыми редакционными изменениями и обновленными перекрестными ссылками.</w:t>
      </w:r>
    </w:p>
    <w:p w14:paraId="5339C557" w14:textId="771511A0" w:rsidR="004F5DBA" w:rsidRDefault="004F5DBA" w:rsidP="004F5DBA">
      <w:pPr>
        <w:pStyle w:val="SingleTxtG"/>
      </w:pPr>
      <w:r>
        <w:t>4.</w:t>
      </w:r>
      <w:r>
        <w:tab/>
        <w:t>Правила в отношении неофициальных документов, содержащиеся</w:t>
      </w:r>
      <w:r>
        <w:br/>
      </w:r>
      <w:r>
        <w:t>в приложении к настоящим правилам процедуры, были обновлены с учетом решения, принятого Рабочей группой на ее сто четырнадцатой сессии.</w:t>
      </w:r>
    </w:p>
    <w:p w14:paraId="6A546E86" w14:textId="07E6EB75" w:rsidR="004F5DBA" w:rsidRDefault="004F5DBA" w:rsidP="004F5DBA">
      <w:pPr>
        <w:pStyle w:val="SingleTxtG"/>
        <w:rPr>
          <w:rFonts w:eastAsia="SimSun"/>
        </w:rPr>
      </w:pPr>
      <w:r>
        <w:t>5.</w:t>
      </w:r>
      <w:r>
        <w:tab/>
        <w:t>Правила представления официальных документов были обновлены</w:t>
      </w:r>
      <w:r>
        <w:br/>
      </w:r>
      <w:r>
        <w:t>и приводятся в приложении к настоящим правилам процедуры. Это обновление отражает решение сто четырнадцатой сессии Рабочей группы, в соответствии</w:t>
      </w:r>
      <w:r>
        <w:br/>
      </w:r>
      <w:r>
        <w:t xml:space="preserve">с которым делегациям предлагается указывать любую связь с целями в области устойчивого развития (ЦУР) и циклической экономикой в разделе </w:t>
      </w:r>
      <w:r>
        <w:t>«</w:t>
      </w:r>
      <w:r>
        <w:t>Обоснование</w:t>
      </w:r>
      <w:r>
        <w:t>»</w:t>
      </w:r>
      <w:r>
        <w:t xml:space="preserve"> при подаче предложений.</w:t>
      </w:r>
    </w:p>
    <w:p w14:paraId="3235D1CF" w14:textId="77777777" w:rsidR="004F5DBA" w:rsidRDefault="004F5DBA" w:rsidP="004F5DBA">
      <w:pPr>
        <w:pStyle w:val="HChG"/>
      </w:pPr>
      <w:r>
        <w:rPr>
          <w:bCs/>
        </w:rPr>
        <w:lastRenderedPageBreak/>
        <w:t>Приложение I</w:t>
      </w:r>
    </w:p>
    <w:p w14:paraId="55BEC79E" w14:textId="77777777" w:rsidR="004F5DBA" w:rsidRDefault="004F5DBA" w:rsidP="004F5DBA">
      <w:pPr>
        <w:pStyle w:val="HChG"/>
      </w:pPr>
      <w:r>
        <w:tab/>
      </w:r>
      <w:r>
        <w:tab/>
      </w:r>
      <w:r>
        <w:rPr>
          <w:bCs/>
        </w:rPr>
        <w:t>Проект круга ведения</w:t>
      </w:r>
    </w:p>
    <w:p w14:paraId="12FCD4F0" w14:textId="75CD7126" w:rsidR="004F5DBA" w:rsidRDefault="004F5DBA" w:rsidP="004F5DBA">
      <w:pPr>
        <w:pStyle w:val="SingleTxtG"/>
      </w:pPr>
      <w:r>
        <w:t>1.</w:t>
      </w:r>
      <w:r>
        <w:tab/>
        <w:t>Рабочая группа по перевозкам опасных грузов (далее именуемая WP.15) будет действовать на основе общего курса Организации Объединенных Наций и Европейской экономической комиссии (далее — ЕЭК), под общим наблюдением своего головного органа — Комитета по внутреннему транспорту (далее — КВТ)</w:t>
      </w:r>
      <w:r>
        <w:br/>
      </w:r>
      <w:r>
        <w:t>и в соответствии с Положением о круге ведения ЕЭК (E/ECE/778/Rev.5)</w:t>
      </w:r>
      <w:r>
        <w:br/>
      </w:r>
      <w:r>
        <w:t>и КВТ (E/RES/2022/2 и ECE/TRANS/316/Add.2).</w:t>
      </w:r>
    </w:p>
    <w:p w14:paraId="0881BB2E" w14:textId="2E975D27" w:rsidR="004F5DBA" w:rsidRDefault="004F5DBA" w:rsidP="004F5DBA">
      <w:pPr>
        <w:pStyle w:val="SingleTxtG"/>
      </w:pPr>
      <w:r>
        <w:t>2.</w:t>
      </w:r>
      <w:r>
        <w:tab/>
        <w:t>WP.15 будет действовать в соответствии с Руководящими принципами создания и функционирования рабочих групп в рамках ЕЭК, одобренными Исполнительным комитетом ЕЭК на его четвертом совещании 14 июля 2006 года (ECE/EX/1).</w:t>
      </w:r>
      <w:r>
        <w:br/>
      </w:r>
      <w:r>
        <w:t>Эти Руководящие принципы касаются ее статуса и характеристик, включая рассмотрение мандата и вопроса о его продлении каждые пять лет, членского состава и должностных лиц, методов работы и секретариатского обслуживания, обеспечиваемого Отделом устойчивого транспорта ЕЭК.</w:t>
      </w:r>
    </w:p>
    <w:p w14:paraId="73F68BD4" w14:textId="77777777" w:rsidR="004F5DBA" w:rsidRDefault="004F5DBA" w:rsidP="004F5DBA">
      <w:pPr>
        <w:pStyle w:val="SingleTxtG"/>
      </w:pPr>
      <w:r>
        <w:t>3.</w:t>
      </w:r>
      <w:r>
        <w:tab/>
        <w:t>WP.15 будет:</w:t>
      </w:r>
    </w:p>
    <w:p w14:paraId="545F4617" w14:textId="47FCB401" w:rsidR="004F5DBA" w:rsidRDefault="004F5DBA" w:rsidP="004F5DBA">
      <w:pPr>
        <w:pStyle w:val="SingleTxtG"/>
      </w:pPr>
      <w:r>
        <w:tab/>
      </w:r>
      <w:r>
        <w:t>a)</w:t>
      </w:r>
      <w:r>
        <w:tab/>
        <w:t>разрабатывать и совершенствовать Соглашение о международной дорожной перевозке опасных грузов (ДОПОГ), заключенное в Женеве в 1957 году,</w:t>
      </w:r>
      <w:r>
        <w:br/>
      </w:r>
      <w:r>
        <w:t>и Европейское соглашение о международной перевозке опасных грузов по внутренним водным путям (ВОПОГ), заключенное в Женеве в 2000 году, а также иные соответствующие правовые документы по перевозке опасных грузов, обязанность по административному сопровождению которых на нее может возложить КВТ;</w:t>
      </w:r>
    </w:p>
    <w:p w14:paraId="6610C6C8" w14:textId="69EDE523" w:rsidR="004F5DBA" w:rsidRDefault="004F5DBA" w:rsidP="004F5DBA">
      <w:pPr>
        <w:pStyle w:val="SingleTxtG"/>
      </w:pPr>
      <w:r>
        <w:tab/>
      </w:r>
      <w:r>
        <w:t>b)</w:t>
      </w:r>
      <w:r>
        <w:tab/>
        <w:t>принимать и осуществлять меры, направленные на повышение общей и эксплуатационной безопасности внутренних перевозок опасных грузов и защиту окружающей среды в ходе этих перевозок, включая разработку стандартов, рекомендуемой практики и руководящих материалов для перевозок, не подпадающих под действие МПОГ, ДОПОГ и ВОПОГ;</w:t>
      </w:r>
    </w:p>
    <w:p w14:paraId="2CA6CC1C" w14:textId="667C54A4" w:rsidR="004F5DBA" w:rsidRDefault="004F5DBA" w:rsidP="004F5DBA">
      <w:pPr>
        <w:pStyle w:val="SingleTxtG"/>
      </w:pPr>
      <w:r>
        <w:tab/>
      </w:r>
      <w:r>
        <w:t>c)</w:t>
      </w:r>
      <w:r>
        <w:tab/>
        <w:t>содействовать облегчению международных перевозок опасных грузов путем согласования относящихся к ним правил и предписаний, а также административных процедур и требований к документации, которые применяются к этим перевозкам;</w:t>
      </w:r>
    </w:p>
    <w:p w14:paraId="15F125C4" w14:textId="4AC80B1E" w:rsidR="004F5DBA" w:rsidRDefault="004F5DBA" w:rsidP="004F5DBA">
      <w:pPr>
        <w:pStyle w:val="SingleTxtG"/>
      </w:pPr>
      <w:r>
        <w:tab/>
      </w:r>
      <w:r>
        <w:t>d)</w:t>
      </w:r>
      <w:r>
        <w:tab/>
        <w:t>содействовать присоединению новых стран к упомянутым выше соглашениям;</w:t>
      </w:r>
    </w:p>
    <w:p w14:paraId="5F4290A4" w14:textId="775F5B2E" w:rsidR="004F5DBA" w:rsidRDefault="004F5DBA" w:rsidP="004F5DBA">
      <w:pPr>
        <w:pStyle w:val="SingleTxtG"/>
      </w:pPr>
      <w:r>
        <w:tab/>
      </w:r>
      <w:r>
        <w:t>e)</w:t>
      </w:r>
      <w:r>
        <w:tab/>
        <w:t>обеспечивать согласование ДОПОГ и ВОПОГ с другими соответствующими правовыми документами, регулирующими перевозку опасных грузов другими видами транспорта, на основе рекомендаций Комитета экспертов по перевозке опасных грузов и Согласованной на глобальной уровне системе классификации опасности и маркировки химической продукции Экономического и Социального Совета Организации Объединенных Наций;</w:t>
      </w:r>
    </w:p>
    <w:p w14:paraId="17B3C583" w14:textId="2039F963" w:rsidR="004F5DBA" w:rsidRDefault="004F5DBA" w:rsidP="004F5DBA">
      <w:pPr>
        <w:pStyle w:val="SingleTxtG"/>
      </w:pPr>
      <w:r>
        <w:tab/>
      </w:r>
      <w:r>
        <w:t>f)</w:t>
      </w:r>
      <w:r>
        <w:tab/>
        <w:t>содействовать участию в своей деятельности, стимулируя сотрудничество и взаимодействие со странами, Европейской комиссией, международными правительственными и неправительственными организациями, занимающимися вопросами перевозки опасных грузов, а также с другими региональными комиссиями Организации Объединенных Наций и другими организациями или органами системы Организации Объединенных Наций, в частности с целью обсуждения и решения любых проблем, связанных с толкованием или эффективным осуществлением положений ДОПОГ или ВОПОГ либо других соответствующих правовых документов;</w:t>
      </w:r>
    </w:p>
    <w:p w14:paraId="66ACF593" w14:textId="15773AA9" w:rsidR="004F5DBA" w:rsidRDefault="004F5DBA" w:rsidP="004F5DBA">
      <w:pPr>
        <w:pStyle w:val="SingleTxtG"/>
      </w:pPr>
      <w:r>
        <w:tab/>
      </w:r>
      <w:r>
        <w:t>g)</w:t>
      </w:r>
      <w:r>
        <w:tab/>
        <w:t>тесно сотрудничать с другими вспомогательными органами КВТ</w:t>
      </w:r>
      <w:r>
        <w:br/>
      </w:r>
      <w:r>
        <w:t xml:space="preserve"> в частности со Всемирным форумом для согласования правил в области транспортных средств (WP.29), Рабочей группой по автомобильному транспорту (SC.1), Рабочей группой по безопасности дорожного движения (WP.1), Рабочей группой по </w:t>
      </w:r>
      <w:r>
        <w:lastRenderedPageBreak/>
        <w:t>внутреннему водному транспорту (SC.3), Рабочей группой по статистике</w:t>
      </w:r>
      <w:r>
        <w:br/>
      </w:r>
      <w:r>
        <w:t>транспорта (WP.6), Рабочей группой по интермодальным перевозкам</w:t>
      </w:r>
      <w:r>
        <w:br/>
      </w:r>
      <w:r>
        <w:t>и логистике (WP.24), а также с любым другим соответствующим органом ЕЭК по вопросам, представляющим взаимный интерес, в области перевозки опасных грузов;</w:t>
      </w:r>
    </w:p>
    <w:p w14:paraId="1455F115" w14:textId="6C13039E" w:rsidR="004F5DBA" w:rsidRDefault="004F5DBA" w:rsidP="004F5DBA">
      <w:pPr>
        <w:pStyle w:val="SingleTxtG"/>
      </w:pPr>
      <w:r>
        <w:tab/>
      </w:r>
      <w:r>
        <w:t>h)</w:t>
      </w:r>
      <w:r>
        <w:tab/>
        <w:t>разрабатывать и реализовывать программу работы, касающуюся ее деятельности;</w:t>
      </w:r>
    </w:p>
    <w:p w14:paraId="400E5C97" w14:textId="307EAE20" w:rsidR="004F5DBA" w:rsidRDefault="004F5DBA" w:rsidP="004F5DBA">
      <w:pPr>
        <w:pStyle w:val="SingleTxtG"/>
      </w:pPr>
      <w:r>
        <w:tab/>
      </w:r>
      <w:r>
        <w:t>i)</w:t>
      </w:r>
      <w:r>
        <w:tab/>
        <w:t>создавать такие условия работы, которые облегчают выполнение Договаривающимися сторонами их обязательств, закрепленных в правовых документах, затрагиваемых деятельностью Группы, и обмен мнениями по поводу толкования этих документов или решения проблем, связанных с их эффективным осуществлением;</w:t>
      </w:r>
    </w:p>
    <w:p w14:paraId="0202DBE9" w14:textId="06EAC07E" w:rsidR="004F5DBA" w:rsidRDefault="004F5DBA" w:rsidP="004F5DBA">
      <w:pPr>
        <w:pStyle w:val="SingleTxtG"/>
      </w:pPr>
      <w:r>
        <w:tab/>
      </w:r>
      <w:r>
        <w:t>j)</w:t>
      </w:r>
      <w:r>
        <w:tab/>
        <w:t>обеспечивать открытость и транспарентность в ходе своих совещаний.</w:t>
      </w:r>
    </w:p>
    <w:p w14:paraId="42BB1EF6" w14:textId="4CE16CBD" w:rsidR="004F5DBA" w:rsidRDefault="004F5DBA" w:rsidP="004F5DBA">
      <w:pPr>
        <w:pStyle w:val="SingleTxtG"/>
      </w:pPr>
      <w:r>
        <w:t>4.</w:t>
      </w:r>
      <w:r>
        <w:tab/>
        <w:t>Настоящие положения о круге ведения и правила процедуры применимы</w:t>
      </w:r>
      <w:r>
        <w:br/>
      </w:r>
      <w:r>
        <w:t>к WP.15 и не изменяют положений соответствующих правовых документов.</w:t>
      </w:r>
    </w:p>
    <w:p w14:paraId="463FC6E2" w14:textId="77777777" w:rsidR="004F5DBA" w:rsidRDefault="004F5DBA" w:rsidP="004F5DBA">
      <w:pPr>
        <w:pStyle w:val="HChG"/>
        <w:pageBreakBefore/>
      </w:pPr>
      <w:r>
        <w:rPr>
          <w:bCs/>
        </w:rPr>
        <w:lastRenderedPageBreak/>
        <w:t>Приложение II</w:t>
      </w:r>
    </w:p>
    <w:p w14:paraId="17BD972F" w14:textId="77777777" w:rsidR="004F5DBA" w:rsidRDefault="004F5DBA" w:rsidP="004F5DBA">
      <w:pPr>
        <w:pStyle w:val="HChG"/>
      </w:pPr>
      <w:r>
        <w:tab/>
      </w:r>
      <w:r>
        <w:tab/>
      </w:r>
      <w:r>
        <w:rPr>
          <w:bCs/>
        </w:rPr>
        <w:t>Правила процедуры Рабочей группы по перевозкам опасных грузов (WP.15)</w:t>
      </w:r>
    </w:p>
    <w:p w14:paraId="5F5D99B3" w14:textId="24B28C8F" w:rsidR="004F5DBA" w:rsidRDefault="004F5DBA" w:rsidP="004F5DBA">
      <w:pPr>
        <w:pStyle w:val="H1G"/>
      </w:pPr>
      <w:r>
        <w:tab/>
      </w:r>
      <w:r>
        <w:tab/>
      </w:r>
      <w:r>
        <w:rPr>
          <w:bCs/>
        </w:rPr>
        <w:t xml:space="preserve">Глава I </w:t>
      </w:r>
      <w:r w:rsidR="00F5590A" w:rsidRPr="00F5590A">
        <w:rPr>
          <w:bCs/>
        </w:rPr>
        <w:t>‒‒</w:t>
      </w:r>
      <w:r>
        <w:rPr>
          <w:bCs/>
        </w:rPr>
        <w:t xml:space="preserve"> Участие</w:t>
      </w:r>
    </w:p>
    <w:p w14:paraId="24DE47A3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1</w:t>
      </w:r>
    </w:p>
    <w:p w14:paraId="7E6F095C" w14:textId="225027A0" w:rsidR="004F5DBA" w:rsidRDefault="00F5590A" w:rsidP="004F5DBA">
      <w:pPr>
        <w:pStyle w:val="SingleTxtG"/>
      </w:pPr>
      <w:r>
        <w:tab/>
      </w:r>
      <w:r w:rsidR="004F5DBA">
        <w:t>a)</w:t>
      </w:r>
      <w:r w:rsidR="004F5DBA">
        <w:tab/>
        <w:t>Полноправными участниками WP.15 считаются страны — члены ЕЭК.</w:t>
      </w:r>
    </w:p>
    <w:p w14:paraId="04C703C3" w14:textId="7F5B660A" w:rsidR="004F5DBA" w:rsidRDefault="00F5590A" w:rsidP="004F5DBA">
      <w:pPr>
        <w:pStyle w:val="SingleTxtG"/>
      </w:pPr>
      <w:r>
        <w:tab/>
      </w:r>
      <w:r w:rsidR="004F5DBA">
        <w:t>b)</w:t>
      </w:r>
      <w:r w:rsidR="004F5DBA">
        <w:tab/>
        <w:t>Страны, не являющиеся членами ЕЭК, о которых говорится в пункте 11</w:t>
      </w:r>
      <w:r w:rsidR="004F5DBA">
        <w:rPr>
          <w:rStyle w:val="aa"/>
        </w:rPr>
        <w:footnoteReference w:id="2"/>
      </w:r>
      <w:r w:rsidR="004F5DBA">
        <w:t xml:space="preserve"> Положения о круге ведения ЕЭК, могут участвовать на консультативных началах в рассмотрении WP.15 любого вопроса, представляющего особый интерес для этих стран. Эти страны могут, однако, на полноправных началах участвовать в работе сессий WP.15, посвященных вопросам, касающимся правового документа, Договаривающимися сторонами которого они являются.</w:t>
      </w:r>
    </w:p>
    <w:p w14:paraId="61E814B2" w14:textId="2298DE31" w:rsidR="004F5DBA" w:rsidRDefault="00F5590A" w:rsidP="004F5DBA">
      <w:pPr>
        <w:pStyle w:val="SingleTxtG"/>
      </w:pPr>
      <w:r>
        <w:tab/>
      </w:r>
      <w:r w:rsidR="004F5DBA">
        <w:t>c)</w:t>
      </w:r>
      <w:r w:rsidR="004F5DBA">
        <w:tab/>
        <w:t>В соответствии с пунктами 12</w:t>
      </w:r>
      <w:r w:rsidR="004F5DBA">
        <w:rPr>
          <w:rStyle w:val="aa"/>
        </w:rPr>
        <w:footnoteReference w:id="3"/>
      </w:r>
      <w:r w:rsidR="004F5DBA">
        <w:t xml:space="preserve"> и 13</w:t>
      </w:r>
      <w:r w:rsidR="004F5DBA">
        <w:rPr>
          <w:rStyle w:val="aa"/>
        </w:rPr>
        <w:footnoteReference w:id="4"/>
      </w:r>
      <w:r w:rsidR="004F5DBA">
        <w:t xml:space="preserve"> Положения о круге ведения ЕЭК специализированные учреждения, межправительственные организации и неправительственные организации, которым Экономическим и Социальным Советом предоставлен консультативный статус, могут участвовать на консультативных началах в обсуждении в WP.15 любого вопроса, представляющего интерес для таких учреждений или организаций.</w:t>
      </w:r>
    </w:p>
    <w:p w14:paraId="1F6EEE19" w14:textId="25668301" w:rsidR="004F5DBA" w:rsidRDefault="00F5590A" w:rsidP="004F5DBA">
      <w:pPr>
        <w:pStyle w:val="SingleTxtG"/>
      </w:pPr>
      <w:r>
        <w:tab/>
      </w:r>
      <w:r w:rsidR="004F5DBA">
        <w:t>d)</w:t>
      </w:r>
      <w:r w:rsidR="004F5DBA">
        <w:tab/>
        <w:t>Неправительственные организации, которым Экономическим</w:t>
      </w:r>
      <w:r>
        <w:br/>
      </w:r>
      <w:r w:rsidR="004F5DBA">
        <w:t>и Социальным Советом не предоставлен консультативный статус, при условии одобрения WP.15 и соблюдения принципов, изложенных в частях I и II</w:t>
      </w:r>
      <w:r>
        <w:br/>
      </w:r>
      <w:r w:rsidR="004F5DBA">
        <w:t>резолюции 1996/31 Экономического и Социального Совета, могут участвовать на консультативных началах в обсуждении WP.15 любого вопроса, представляющего интерес для таких организаций.</w:t>
      </w:r>
    </w:p>
    <w:p w14:paraId="7DB0EB1A" w14:textId="1806C7C1" w:rsidR="004F5DBA" w:rsidRDefault="00F5590A" w:rsidP="004F5DBA">
      <w:pPr>
        <w:pStyle w:val="SingleTxtG"/>
      </w:pPr>
      <w:r>
        <w:tab/>
      </w:r>
      <w:r w:rsidR="004F5DBA">
        <w:t>e)</w:t>
      </w:r>
      <w:r w:rsidR="004F5DBA">
        <w:tab/>
        <w:t>Консультации со специализированными учреждениями и Международным агентством по атомной энергии (МАГАТЭ) проводятся в соответствии с правилом 51 Правил процедуры ЕЭК.</w:t>
      </w:r>
    </w:p>
    <w:p w14:paraId="0738433A" w14:textId="68BC8212" w:rsidR="004F5DBA" w:rsidRDefault="00F5590A" w:rsidP="004F5DBA">
      <w:pPr>
        <w:pStyle w:val="SingleTxtG"/>
      </w:pPr>
      <w:r>
        <w:tab/>
      </w:r>
      <w:r w:rsidR="004F5DBA">
        <w:t>f)</w:t>
      </w:r>
      <w:r w:rsidR="004F5DBA">
        <w:tab/>
        <w:t>Консультации с неправительственными организациями проводятся в соответствии с правилами 52 и 53 Правил процедуры ЕЭК. Неправительственные организации, которым консультативный статус предоставлен в соответствии с пунктом d), приравниваются к неправительственным организациям, включенным в перечень.</w:t>
      </w:r>
    </w:p>
    <w:p w14:paraId="1477C870" w14:textId="7FC8CD3B" w:rsidR="004F5DBA" w:rsidRDefault="004F5DBA" w:rsidP="004F5DBA">
      <w:pPr>
        <w:pStyle w:val="H1G"/>
      </w:pPr>
      <w:r>
        <w:lastRenderedPageBreak/>
        <w:tab/>
      </w:r>
      <w:r>
        <w:tab/>
      </w:r>
      <w:r>
        <w:rPr>
          <w:bCs/>
        </w:rPr>
        <w:t xml:space="preserve">Глава II </w:t>
      </w:r>
      <w:r w:rsidR="00F5590A" w:rsidRPr="00F5590A">
        <w:rPr>
          <w:bCs/>
        </w:rPr>
        <w:t>‒‒</w:t>
      </w:r>
      <w:r>
        <w:rPr>
          <w:bCs/>
        </w:rPr>
        <w:t xml:space="preserve"> Сессии</w:t>
      </w:r>
    </w:p>
    <w:p w14:paraId="52512549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2</w:t>
      </w:r>
    </w:p>
    <w:p w14:paraId="0E104EFE" w14:textId="09444757" w:rsidR="004F5DBA" w:rsidRDefault="00F5590A" w:rsidP="004F5DBA">
      <w:pPr>
        <w:pStyle w:val="SingleTxtG"/>
      </w:pPr>
      <w:r>
        <w:tab/>
      </w:r>
      <w:r w:rsidR="004F5DBA">
        <w:t>Сессии проводятся в сроки, назначаемые секретариатом ЕЭК в соответствии</w:t>
      </w:r>
      <w:r>
        <w:br/>
      </w:r>
      <w:r w:rsidR="004F5DBA">
        <w:t>с программой работы.</w:t>
      </w:r>
    </w:p>
    <w:p w14:paraId="22B32836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3</w:t>
      </w:r>
    </w:p>
    <w:p w14:paraId="4E1A7376" w14:textId="28C3AD08" w:rsidR="004F5DBA" w:rsidRDefault="00F5590A" w:rsidP="004F5DBA">
      <w:pPr>
        <w:pStyle w:val="SingleTxtG"/>
      </w:pPr>
      <w:r>
        <w:tab/>
      </w:r>
      <w:r w:rsidR="004F5DBA">
        <w:t>Сессии обычно проводятся в Отделении Организации Объединенных Наций</w:t>
      </w:r>
      <w:r>
        <w:br/>
      </w:r>
      <w:r w:rsidR="004F5DBA">
        <w:t>в Женеве. Если WP.15 решает провести ту или иную сессию в другом месте,</w:t>
      </w:r>
      <w:r>
        <w:br/>
      </w:r>
      <w:r w:rsidR="004F5DBA">
        <w:t>то применяются соответствующие правила и положения ООН.</w:t>
      </w:r>
    </w:p>
    <w:p w14:paraId="67CC5985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4</w:t>
      </w:r>
    </w:p>
    <w:p w14:paraId="2593337C" w14:textId="07F7C7A6" w:rsidR="004F5DBA" w:rsidRDefault="00F5590A" w:rsidP="004F5DBA">
      <w:pPr>
        <w:pStyle w:val="SingleTxtG"/>
        <w:rPr>
          <w:sz w:val="16"/>
        </w:rPr>
      </w:pPr>
      <w:r>
        <w:tab/>
      </w:r>
      <w:r w:rsidR="004F5DBA">
        <w:t>a)</w:t>
      </w:r>
      <w:r w:rsidR="004F5DBA">
        <w:tab/>
        <w:t>Секретариат по крайней мере за двенадцать (12) недель до начала сессии объявляет о дне открытия соответствующей сессии и предоставляет экземпляр предварительной повестки дня через веб-сайт ЕЭК</w:t>
      </w:r>
      <w:r w:rsidR="004F5DBA">
        <w:rPr>
          <w:rStyle w:val="aa"/>
        </w:rPr>
        <w:footnoteReference w:id="5"/>
      </w:r>
      <w:r w:rsidR="004F5DBA">
        <w:t>.</w:t>
      </w:r>
    </w:p>
    <w:p w14:paraId="1B2AF2AB" w14:textId="47B2CE25" w:rsidR="004F5DBA" w:rsidRDefault="00F5590A" w:rsidP="004F5DBA">
      <w:pPr>
        <w:pStyle w:val="SingleTxtG"/>
      </w:pPr>
      <w:r>
        <w:tab/>
      </w:r>
      <w:r w:rsidR="004F5DBA">
        <w:t>b)</w:t>
      </w:r>
      <w:r w:rsidR="004F5DBA">
        <w:tab/>
        <w:t>Основные документы, подготовленные участниками, должны быть представлены в секретариат в электронной форме не позднее чем за двенадцать (12) недель до начала сессии в соответствии с процедурами и правилами, предусмотренными в приложении.</w:t>
      </w:r>
    </w:p>
    <w:p w14:paraId="59AC3CB2" w14:textId="319B4D0A" w:rsidR="004F5DBA" w:rsidRDefault="00F5590A" w:rsidP="004F5DBA">
      <w:pPr>
        <w:pStyle w:val="SingleTxtG"/>
      </w:pPr>
      <w:r>
        <w:tab/>
      </w:r>
      <w:r w:rsidR="004F5DBA">
        <w:t>c)</w:t>
      </w:r>
      <w:r w:rsidR="004F5DBA">
        <w:tab/>
        <w:t>Основные документы, относящиеся к каждому из пунктов повестки дня сессии, размещаются на веб-сайте ЕЭК</w:t>
      </w:r>
      <w:r w:rsidR="004F5DBA">
        <w:rPr>
          <w:vertAlign w:val="superscript"/>
        </w:rPr>
        <w:t>4</w:t>
      </w:r>
      <w:r w:rsidR="004F5DBA">
        <w:t xml:space="preserve"> на всех официальных языках ЕЭК не позднее чем за сорок два дня до открытия сессии; однако в исключительных случаях переведенные тексты могут размещаться на этом веб-сайте за двадцать один день до открытия сессии.</w:t>
      </w:r>
    </w:p>
    <w:p w14:paraId="3FA169CE" w14:textId="2DE74C2E" w:rsidR="004F5DBA" w:rsidRDefault="00F5590A" w:rsidP="004F5DBA">
      <w:pPr>
        <w:pStyle w:val="SingleTxtG"/>
      </w:pPr>
      <w:r>
        <w:tab/>
      </w:r>
      <w:r w:rsidR="004F5DBA">
        <w:t>d)</w:t>
      </w:r>
      <w:r w:rsidR="004F5DBA">
        <w:tab/>
        <w:t>В исключительных случаях секретариат может распространить основные документы в ходе сессии, однако в этом случае такие документы могут использоваться только для предварительного обсуждения, если WP.15 не примет иного решения.</w:t>
      </w:r>
    </w:p>
    <w:p w14:paraId="2E64E851" w14:textId="1D62487F" w:rsidR="004F5DBA" w:rsidRDefault="00F5590A" w:rsidP="004F5DBA">
      <w:pPr>
        <w:pStyle w:val="SingleTxtG"/>
      </w:pPr>
      <w:r>
        <w:tab/>
      </w:r>
      <w:r w:rsidR="004F5DBA">
        <w:t>e)</w:t>
      </w:r>
      <w:r w:rsidR="004F5DBA">
        <w:tab/>
        <w:t>Любой участник, а также секретариат могут также представлять неофициальные документы при условии соблюдения процедур и правил, предусмотренных в приложении.</w:t>
      </w:r>
    </w:p>
    <w:p w14:paraId="70313527" w14:textId="4520AF79" w:rsidR="004F5DBA" w:rsidRDefault="004F5DBA" w:rsidP="004F5DBA">
      <w:pPr>
        <w:pStyle w:val="H1G"/>
      </w:pPr>
      <w:r>
        <w:tab/>
      </w:r>
      <w:r>
        <w:tab/>
      </w:r>
      <w:r>
        <w:rPr>
          <w:bCs/>
        </w:rPr>
        <w:t xml:space="preserve">Глава III </w:t>
      </w:r>
      <w:r w:rsidR="00F5590A" w:rsidRPr="00F5590A">
        <w:rPr>
          <w:bCs/>
        </w:rPr>
        <w:t>‒‒</w:t>
      </w:r>
      <w:r>
        <w:rPr>
          <w:bCs/>
        </w:rPr>
        <w:t xml:space="preserve"> Повестка дня</w:t>
      </w:r>
    </w:p>
    <w:p w14:paraId="2AD10F2F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5</w:t>
      </w:r>
    </w:p>
    <w:p w14:paraId="314034D9" w14:textId="595A8EE9" w:rsidR="004F5DBA" w:rsidRDefault="00F5590A" w:rsidP="004F5DBA">
      <w:pPr>
        <w:pStyle w:val="SingleTxtG"/>
      </w:pPr>
      <w:r>
        <w:tab/>
      </w:r>
      <w:r w:rsidR="004F5DBA">
        <w:t>Предварительная повестка дня каждой сессии составляется секретариатом при согласовании с Председателем или заместителем Председателя (действующим</w:t>
      </w:r>
      <w:r>
        <w:br/>
      </w:r>
      <w:r w:rsidR="004F5DBA">
        <w:t>в качестве Председателя).</w:t>
      </w:r>
    </w:p>
    <w:p w14:paraId="07383A35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6</w:t>
      </w:r>
    </w:p>
    <w:p w14:paraId="131DC0C6" w14:textId="77777777" w:rsidR="004F5DBA" w:rsidRDefault="004F5DBA" w:rsidP="004F5DBA">
      <w:pPr>
        <w:pStyle w:val="SingleTxtG"/>
      </w:pPr>
      <w:r>
        <w:t>В предварительную повестку дня сессии могут включаться:</w:t>
      </w:r>
    </w:p>
    <w:p w14:paraId="77792446" w14:textId="37E875BC" w:rsidR="004F5DBA" w:rsidRDefault="00F5590A" w:rsidP="004F5DBA">
      <w:pPr>
        <w:pStyle w:val="SingleTxtG"/>
      </w:pPr>
      <w:r>
        <w:tab/>
      </w:r>
      <w:r w:rsidR="004F5DBA">
        <w:t>a)</w:t>
      </w:r>
      <w:r w:rsidR="004F5DBA">
        <w:tab/>
        <w:t>вопросы, предусмотренные в программе работы, определенной</w:t>
      </w:r>
      <w:r>
        <w:br/>
      </w:r>
      <w:r w:rsidR="004F5DBA">
        <w:t>на предыдущей сессии;</w:t>
      </w:r>
    </w:p>
    <w:p w14:paraId="7D71820B" w14:textId="0994E0CC" w:rsidR="004F5DBA" w:rsidRDefault="00F5590A" w:rsidP="004F5DBA">
      <w:pPr>
        <w:pStyle w:val="SingleTxtG"/>
      </w:pPr>
      <w:r>
        <w:tab/>
      </w:r>
      <w:r w:rsidR="004F5DBA">
        <w:t>b)</w:t>
      </w:r>
      <w:r w:rsidR="004F5DBA">
        <w:tab/>
        <w:t>вопросы, предложенные ЕЭК или Комитетом по внутреннему транспорту;</w:t>
      </w:r>
    </w:p>
    <w:p w14:paraId="0696E080" w14:textId="5AD128C7" w:rsidR="004F5DBA" w:rsidRDefault="00F5590A" w:rsidP="004F5DBA">
      <w:pPr>
        <w:pStyle w:val="SingleTxtG"/>
      </w:pPr>
      <w:r>
        <w:tab/>
      </w:r>
      <w:r w:rsidR="004F5DBA">
        <w:t>c)</w:t>
      </w:r>
      <w:r w:rsidR="004F5DBA">
        <w:tab/>
        <w:t>любой другой вопрос, предложенный любым участником, если</w:t>
      </w:r>
      <w:r>
        <w:br/>
      </w:r>
      <w:r w:rsidR="004F5DBA">
        <w:t>этот вопрос относится к кругу ведения Рабочей группы;</w:t>
      </w:r>
    </w:p>
    <w:p w14:paraId="652F55C1" w14:textId="63DA1FFB" w:rsidR="004F5DBA" w:rsidRDefault="00F5590A" w:rsidP="004F5DBA">
      <w:pPr>
        <w:pStyle w:val="SingleTxtG"/>
      </w:pPr>
      <w:r>
        <w:tab/>
      </w:r>
      <w:r w:rsidR="004F5DBA">
        <w:t>d)</w:t>
      </w:r>
      <w:r w:rsidR="004F5DBA">
        <w:tab/>
        <w:t>любые другие вопросы, которые, по мнению Председателя</w:t>
      </w:r>
      <w:r>
        <w:br/>
      </w:r>
      <w:r w:rsidR="004F5DBA">
        <w:t>или заместителя Председателя либо секретариата, следует включить в повестку дня.</w:t>
      </w:r>
    </w:p>
    <w:p w14:paraId="63F9C359" w14:textId="77777777" w:rsidR="004F5DBA" w:rsidRDefault="004F5DBA" w:rsidP="004F5DBA">
      <w:pPr>
        <w:pStyle w:val="H23G"/>
      </w:pPr>
      <w:r>
        <w:lastRenderedPageBreak/>
        <w:tab/>
      </w:r>
      <w:r>
        <w:tab/>
      </w:r>
      <w:r>
        <w:rPr>
          <w:bCs/>
        </w:rPr>
        <w:t>Правило 7</w:t>
      </w:r>
    </w:p>
    <w:p w14:paraId="7FC81F4B" w14:textId="4209D6A5" w:rsidR="004F5DBA" w:rsidRDefault="00F5590A" w:rsidP="004F5DBA">
      <w:pPr>
        <w:pStyle w:val="SingleTxtG"/>
      </w:pPr>
      <w:r>
        <w:tab/>
      </w:r>
      <w:r w:rsidR="004F5DBA">
        <w:t>Первым пунктом предварительной повестки дня каждой сессии является утверждение повестки дня.</w:t>
      </w:r>
    </w:p>
    <w:p w14:paraId="3B658B04" w14:textId="0E7C5874" w:rsidR="004F5DBA" w:rsidRDefault="004F5DBA" w:rsidP="004F5DBA">
      <w:pPr>
        <w:pStyle w:val="H23G"/>
      </w:pPr>
      <w:r>
        <w:tab/>
      </w:r>
      <w:r>
        <w:tab/>
      </w:r>
      <w:r w:rsidR="00F5590A">
        <w:tab/>
      </w:r>
      <w:r>
        <w:rPr>
          <w:bCs/>
        </w:rPr>
        <w:t>Правило 8</w:t>
      </w:r>
    </w:p>
    <w:p w14:paraId="4192DB37" w14:textId="535A0BD1" w:rsidR="004F5DBA" w:rsidRDefault="00F5590A" w:rsidP="004F5DBA">
      <w:pPr>
        <w:pStyle w:val="SingleTxtG"/>
      </w:pPr>
      <w:r>
        <w:tab/>
      </w:r>
      <w:r w:rsidR="004F5DBA">
        <w:t>WP.15 может в любое время в ходе сессии изменить порядок рассмотрения вопросов, фигурирующих в повестке дня.</w:t>
      </w:r>
    </w:p>
    <w:p w14:paraId="39F0A0C0" w14:textId="5FF7BB0F" w:rsidR="004F5DBA" w:rsidRDefault="004F5DBA" w:rsidP="004F5DBA">
      <w:pPr>
        <w:pStyle w:val="H1G"/>
      </w:pPr>
      <w:r>
        <w:tab/>
      </w:r>
      <w:r>
        <w:tab/>
      </w:r>
      <w:r>
        <w:rPr>
          <w:bCs/>
        </w:rPr>
        <w:t xml:space="preserve">Глава IV </w:t>
      </w:r>
      <w:r w:rsidR="00F5590A" w:rsidRPr="00F5590A">
        <w:rPr>
          <w:bCs/>
        </w:rPr>
        <w:t>‒‒</w:t>
      </w:r>
      <w:r>
        <w:rPr>
          <w:bCs/>
        </w:rPr>
        <w:t xml:space="preserve"> Представительство</w:t>
      </w:r>
    </w:p>
    <w:p w14:paraId="5F53C26F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9</w:t>
      </w:r>
    </w:p>
    <w:p w14:paraId="2B57109D" w14:textId="160357C8" w:rsidR="004F5DBA" w:rsidRDefault="00F5590A" w:rsidP="004F5DBA">
      <w:pPr>
        <w:pStyle w:val="SingleTxtG"/>
      </w:pPr>
      <w:r>
        <w:tab/>
      </w:r>
      <w:r w:rsidR="004F5DBA">
        <w:t>Каждого участника, определение которого приводится в правиле 1, на сессиях WP.15 представляет аккредитованный представитель.</w:t>
      </w:r>
    </w:p>
    <w:p w14:paraId="46252D47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10</w:t>
      </w:r>
    </w:p>
    <w:p w14:paraId="1B46D942" w14:textId="59F1DF0F" w:rsidR="004F5DBA" w:rsidRDefault="00F5590A" w:rsidP="004F5DBA">
      <w:pPr>
        <w:pStyle w:val="SingleTxtG"/>
      </w:pPr>
      <w:r>
        <w:tab/>
      </w:r>
      <w:r w:rsidR="004F5DBA">
        <w:t>При представителе могут состоять заместители, советники или эксперты.</w:t>
      </w:r>
      <w:r>
        <w:br/>
      </w:r>
      <w:r w:rsidR="004F5DBA">
        <w:t>В отсутствие представителя его может заменять заместитель.</w:t>
      </w:r>
    </w:p>
    <w:p w14:paraId="08097200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11</w:t>
      </w:r>
    </w:p>
    <w:p w14:paraId="6D67263D" w14:textId="4F66E3E5" w:rsidR="004F5DBA" w:rsidRDefault="006C634D" w:rsidP="004F5DBA">
      <w:pPr>
        <w:pStyle w:val="SingleTxtG"/>
      </w:pPr>
      <w:r>
        <w:tab/>
      </w:r>
      <w:r w:rsidR="004F5DBA">
        <w:t>a)</w:t>
      </w:r>
      <w:r w:rsidR="004F5DBA">
        <w:tab/>
        <w:t>Фамилии представителей, заместителей представителей, советников</w:t>
      </w:r>
      <w:r>
        <w:br/>
      </w:r>
      <w:r w:rsidR="004F5DBA">
        <w:t>и экспертов должны сообщаться в секретариат ЕЭК не позднее чем за одну неделю</w:t>
      </w:r>
      <w:r>
        <w:br/>
      </w:r>
      <w:r w:rsidR="004F5DBA">
        <w:t>до открытия сессии.</w:t>
      </w:r>
    </w:p>
    <w:p w14:paraId="2932F3DD" w14:textId="1408580A" w:rsidR="004F5DBA" w:rsidRDefault="006C634D" w:rsidP="004F5DBA">
      <w:pPr>
        <w:pStyle w:val="SingleTxtG"/>
      </w:pPr>
      <w:r>
        <w:tab/>
      </w:r>
      <w:r w:rsidR="004F5DBA">
        <w:t>b)</w:t>
      </w:r>
      <w:r w:rsidR="004F5DBA">
        <w:tab/>
        <w:t>Предварительный список лиц, участвующих в работе сессии, составляется секретариатом и предоставляется в распоряжение постоянных представительств стран-участников при Отделении Организации Объединенных Наций в Женеве за два рабочих дня до открытия сессии.</w:t>
      </w:r>
      <w:r>
        <w:t xml:space="preserve"> </w:t>
      </w:r>
      <w:r w:rsidR="004F5DBA">
        <w:t>При отсутствии возражений, сформулированных соответствующим постоянным представительством до открытия сессии, лица, включенные в этот список, считаются должным образом аккредитованными.</w:t>
      </w:r>
    </w:p>
    <w:p w14:paraId="22C228F3" w14:textId="28676242" w:rsidR="004F5DBA" w:rsidRDefault="006C634D" w:rsidP="004F5DBA">
      <w:pPr>
        <w:pStyle w:val="SingleTxtG"/>
      </w:pPr>
      <w:r>
        <w:tab/>
      </w:r>
      <w:r w:rsidR="004F5DBA">
        <w:t>c)</w:t>
      </w:r>
      <w:r w:rsidR="004F5DBA">
        <w:tab/>
        <w:t>Секретариат составляет поименный список всех лиц, участвовавших</w:t>
      </w:r>
      <w:r>
        <w:br/>
      </w:r>
      <w:r w:rsidR="004F5DBA">
        <w:t>в работе сессии, и предоставляет его в их распоряжение в конце сессии.</w:t>
      </w:r>
    </w:p>
    <w:p w14:paraId="0DA9A695" w14:textId="16E9A7EA" w:rsidR="004F5DBA" w:rsidRDefault="004F5DBA" w:rsidP="004F5DBA">
      <w:pPr>
        <w:pStyle w:val="H1G"/>
      </w:pPr>
      <w:r>
        <w:tab/>
      </w:r>
      <w:r>
        <w:tab/>
      </w:r>
      <w:r>
        <w:rPr>
          <w:bCs/>
        </w:rPr>
        <w:t xml:space="preserve">Глава V </w:t>
      </w:r>
      <w:r w:rsidR="006C634D" w:rsidRPr="006C634D">
        <w:rPr>
          <w:bCs/>
        </w:rPr>
        <w:t>‒‒</w:t>
      </w:r>
      <w:r>
        <w:rPr>
          <w:bCs/>
        </w:rPr>
        <w:t xml:space="preserve"> Должностные лица</w:t>
      </w:r>
    </w:p>
    <w:p w14:paraId="40684D5D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12</w:t>
      </w:r>
    </w:p>
    <w:p w14:paraId="7C6CBB34" w14:textId="569AC5FA" w:rsidR="004F5DBA" w:rsidRDefault="006C634D" w:rsidP="004F5DBA">
      <w:pPr>
        <w:pStyle w:val="SingleTxtG"/>
      </w:pPr>
      <w:r>
        <w:tab/>
      </w:r>
      <w:r w:rsidR="004F5DBA">
        <w:t>Ежегодно, в конце своей последней сессии текущего года, WP.15 избирает из числа представителей полноправных участников согласно правилу 1 Председателя и заместителя Председателя, которые вступают в должность в начале первой сессии следующего после их избрания года. Эти должностные лица могут быть переизбраны.</w:t>
      </w:r>
    </w:p>
    <w:p w14:paraId="7256B299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13</w:t>
      </w:r>
    </w:p>
    <w:p w14:paraId="030E8967" w14:textId="0AA9E88E" w:rsidR="004F5DBA" w:rsidRDefault="006C634D" w:rsidP="004F5DBA">
      <w:pPr>
        <w:pStyle w:val="SingleTxtG"/>
      </w:pPr>
      <w:r>
        <w:tab/>
      </w:r>
      <w:r w:rsidR="004F5DBA">
        <w:t>Если на одной из сессий либо на части сессии Председатель отсутствует или если Председатель просит об этом, его функции выполняет заместитель Председателя.</w:t>
      </w:r>
    </w:p>
    <w:p w14:paraId="5FB9E498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14</w:t>
      </w:r>
    </w:p>
    <w:p w14:paraId="7983938E" w14:textId="5D827E8E" w:rsidR="004F5DBA" w:rsidRDefault="006C634D" w:rsidP="004F5DBA">
      <w:pPr>
        <w:pStyle w:val="SingleTxtG"/>
      </w:pPr>
      <w:r>
        <w:tab/>
      </w:r>
      <w:r w:rsidR="004F5DBA">
        <w:t>Если Председатель перестает быть представителем страны-участника или более не может исполнять свои обязанности, то заместитель Председателя, назначенный в соответствии с правилом 12, становится Председателем до окончания текущего срока полномочий. В этом случае WP.15 избирает другого заместителя Председателя на оставшуюся часть срока полномочий. Такая же практика используется в том случае, если назначенный заместитель Председателя перестает быть представителем страны-участника или более не может исполнять свои обязанности.</w:t>
      </w:r>
    </w:p>
    <w:p w14:paraId="47C0947D" w14:textId="77777777" w:rsidR="004F5DBA" w:rsidRDefault="004F5DBA" w:rsidP="004F5DBA">
      <w:pPr>
        <w:pStyle w:val="H23G"/>
      </w:pPr>
      <w:r>
        <w:lastRenderedPageBreak/>
        <w:tab/>
      </w:r>
      <w:r>
        <w:tab/>
      </w:r>
      <w:r>
        <w:rPr>
          <w:bCs/>
        </w:rPr>
        <w:t>Правило 15</w:t>
      </w:r>
    </w:p>
    <w:p w14:paraId="420D5A73" w14:textId="723DEE9E" w:rsidR="004F5DBA" w:rsidRDefault="006C634D" w:rsidP="004F5DBA">
      <w:pPr>
        <w:pStyle w:val="SingleTxtG"/>
      </w:pPr>
      <w:r>
        <w:tab/>
      </w:r>
      <w:r w:rsidR="004F5DBA">
        <w:t>Заместитель Председателя, исполняющий функции Председателя, пользуется всеми полномочиями Председателя и выполняет все его обязанности.</w:t>
      </w:r>
    </w:p>
    <w:p w14:paraId="1553BBDB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16</w:t>
      </w:r>
    </w:p>
    <w:p w14:paraId="485A7E60" w14:textId="189268DA" w:rsidR="004F5DBA" w:rsidRDefault="006C634D" w:rsidP="004F5DBA">
      <w:pPr>
        <w:pStyle w:val="SingleTxtG"/>
      </w:pPr>
      <w:r>
        <w:tab/>
      </w:r>
      <w:r w:rsidR="004F5DBA">
        <w:t>Председатель участвует в работе WP.15 в качестве Председателя, а не как представитель своей страны.</w:t>
      </w:r>
      <w:r>
        <w:t xml:space="preserve"> </w:t>
      </w:r>
      <w:r w:rsidR="004F5DBA">
        <w:t>WP.15 допускает, чтобы в этом случае соответствующий участник был представлен заместителем представителя, которому предоставляется право голоса. Однако если заместителя представителя не имеется или если он отсутствует, то Председатель может осуществлять право голоса в качестве представителя своей страны.</w:t>
      </w:r>
    </w:p>
    <w:p w14:paraId="52AEFD18" w14:textId="7112B5D8" w:rsidR="004F5DBA" w:rsidRDefault="004F5DBA" w:rsidP="004F5DBA">
      <w:pPr>
        <w:pStyle w:val="H1G"/>
      </w:pPr>
      <w:r>
        <w:tab/>
      </w:r>
      <w:r>
        <w:tab/>
      </w:r>
      <w:r>
        <w:rPr>
          <w:bCs/>
        </w:rPr>
        <w:t xml:space="preserve">Глава VI </w:t>
      </w:r>
      <w:r w:rsidR="006C634D" w:rsidRPr="006C634D">
        <w:rPr>
          <w:bCs/>
        </w:rPr>
        <w:t>‒‒</w:t>
      </w:r>
      <w:r>
        <w:rPr>
          <w:bCs/>
        </w:rPr>
        <w:t xml:space="preserve"> Секретариат</w:t>
      </w:r>
    </w:p>
    <w:p w14:paraId="1E3061DB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17</w:t>
      </w:r>
    </w:p>
    <w:p w14:paraId="4126C3C2" w14:textId="3D3CD5E5" w:rsidR="004F5DBA" w:rsidRDefault="006C634D" w:rsidP="004F5DBA">
      <w:pPr>
        <w:pStyle w:val="SingleTxtG"/>
      </w:pPr>
      <w:r>
        <w:tab/>
      </w:r>
      <w:r w:rsidR="004F5DBA">
        <w:t>Исполнительный секретарь ЕЭК действует в этом качестве на всех</w:t>
      </w:r>
      <w:r>
        <w:br/>
      </w:r>
      <w:r w:rsidR="004F5DBA">
        <w:t>сессиях WP.15. Он/она может поручить другому сотруднику секретариата ЕЭК заменить его/ее.</w:t>
      </w:r>
    </w:p>
    <w:p w14:paraId="0730C1F8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18</w:t>
      </w:r>
    </w:p>
    <w:p w14:paraId="748E0E6C" w14:textId="61E69911" w:rsidR="004F5DBA" w:rsidRDefault="006C634D" w:rsidP="004F5DBA">
      <w:pPr>
        <w:pStyle w:val="SingleTxtG"/>
      </w:pPr>
      <w:r>
        <w:tab/>
      </w:r>
      <w:r w:rsidR="004F5DBA">
        <w:t>Секретариат принимает все необходимые меры для организации и проведения сессий.</w:t>
      </w:r>
    </w:p>
    <w:p w14:paraId="08CC4271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19</w:t>
      </w:r>
    </w:p>
    <w:p w14:paraId="1F1DB09C" w14:textId="668B0A13" w:rsidR="004F5DBA" w:rsidRDefault="006C634D" w:rsidP="004F5DBA">
      <w:pPr>
        <w:pStyle w:val="SingleTxtG"/>
      </w:pPr>
      <w:r>
        <w:tab/>
      </w:r>
      <w:r w:rsidR="004F5DBA">
        <w:t>В ходе сессий секретариат помогает WP.15 соблюдать настоящие правила процедуры.</w:t>
      </w:r>
    </w:p>
    <w:p w14:paraId="510D160E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20</w:t>
      </w:r>
    </w:p>
    <w:p w14:paraId="7E13F890" w14:textId="7F0E6020" w:rsidR="004F5DBA" w:rsidRDefault="006C634D" w:rsidP="004F5DBA">
      <w:pPr>
        <w:pStyle w:val="SingleTxtG"/>
      </w:pPr>
      <w:r>
        <w:tab/>
      </w:r>
      <w:r w:rsidR="004F5DBA">
        <w:t>Секретариат может представлять письменные или устные заявления по любому из рассматриваемых вопросов.</w:t>
      </w:r>
    </w:p>
    <w:p w14:paraId="5F33B894" w14:textId="4649CAB6" w:rsidR="004F5DBA" w:rsidRDefault="004F5DBA" w:rsidP="004F5DBA">
      <w:pPr>
        <w:pStyle w:val="H1G"/>
      </w:pPr>
      <w:r>
        <w:tab/>
      </w:r>
      <w:r>
        <w:tab/>
      </w:r>
      <w:r>
        <w:rPr>
          <w:bCs/>
        </w:rPr>
        <w:t xml:space="preserve">Глава VII </w:t>
      </w:r>
      <w:r w:rsidR="006C634D" w:rsidRPr="006C634D">
        <w:rPr>
          <w:bCs/>
        </w:rPr>
        <w:t>‒‒</w:t>
      </w:r>
      <w:r>
        <w:rPr>
          <w:bCs/>
        </w:rPr>
        <w:t xml:space="preserve"> Порядок ведения заседаний</w:t>
      </w:r>
    </w:p>
    <w:p w14:paraId="5E3CE0CD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21</w:t>
      </w:r>
    </w:p>
    <w:p w14:paraId="60890CE9" w14:textId="4954F913" w:rsidR="004F5DBA" w:rsidRDefault="006C634D" w:rsidP="004F5DBA">
      <w:pPr>
        <w:pStyle w:val="SingleTxtG"/>
      </w:pPr>
      <w:r>
        <w:tab/>
      </w:r>
      <w:r w:rsidR="004F5DBA">
        <w:t>Если WP.15 не примет иного решения, ее заседания являются закрытыми.</w:t>
      </w:r>
    </w:p>
    <w:p w14:paraId="04C12AD4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22</w:t>
      </w:r>
    </w:p>
    <w:p w14:paraId="0194B4E0" w14:textId="7D56E550" w:rsidR="004F5DBA" w:rsidRDefault="006C634D" w:rsidP="004F5DBA">
      <w:pPr>
        <w:pStyle w:val="SingleTxtG"/>
      </w:pPr>
      <w:r>
        <w:tab/>
      </w:r>
      <w:r w:rsidR="004F5DBA">
        <w:t>Председатель объявляет об открытии и закрытии каждой сессии, руководит прениями, следит за соблюдением настоящих правил процедуры, предоставляет слово, ставит вопросы на голосование и объявляет решения. Председатель может также призвать оратора к порядку, если его/ее замечания не относятся к обсуждаемому вопросу. Председатель может ограничить время, предоставляемое каждому оратору.</w:t>
      </w:r>
    </w:p>
    <w:p w14:paraId="40EBAF25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23</w:t>
      </w:r>
    </w:p>
    <w:p w14:paraId="2CAAFA02" w14:textId="50217CBE" w:rsidR="004F5DBA" w:rsidRDefault="006C634D" w:rsidP="004F5DBA">
      <w:pPr>
        <w:pStyle w:val="SingleTxtG"/>
      </w:pPr>
      <w:r>
        <w:tab/>
      </w:r>
      <w:r w:rsidR="004F5DBA">
        <w:t>В конце каждой сессии WP.15 утверждает доклад на основе проекта, подготовленного секретариатом.</w:t>
      </w:r>
    </w:p>
    <w:p w14:paraId="3645DC52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24</w:t>
      </w:r>
    </w:p>
    <w:p w14:paraId="3121F51B" w14:textId="2FBB6083" w:rsidR="004F5DBA" w:rsidRDefault="006C634D" w:rsidP="004F5DBA">
      <w:pPr>
        <w:pStyle w:val="SingleTxtG"/>
      </w:pPr>
      <w:r>
        <w:tab/>
      </w:r>
      <w:r w:rsidR="004F5DBA">
        <w:t>Председатель может в случае форс-мажорных обстоятельств принять решение в консультации с секретариатом о сокращении продолжительности сессии или о ее переносе.</w:t>
      </w:r>
    </w:p>
    <w:p w14:paraId="7EC4D2F0" w14:textId="77777777" w:rsidR="004F5DBA" w:rsidRDefault="004F5DBA" w:rsidP="004F5DBA">
      <w:pPr>
        <w:pStyle w:val="H23G"/>
      </w:pPr>
      <w:r>
        <w:lastRenderedPageBreak/>
        <w:tab/>
      </w:r>
      <w:r>
        <w:tab/>
      </w:r>
      <w:r>
        <w:rPr>
          <w:bCs/>
        </w:rPr>
        <w:t>Правило 25</w:t>
      </w:r>
    </w:p>
    <w:p w14:paraId="5FDD41FD" w14:textId="4272531D" w:rsidR="004F5DBA" w:rsidRDefault="006C634D" w:rsidP="004F5DBA">
      <w:pPr>
        <w:pStyle w:val="SingleTxtG"/>
      </w:pPr>
      <w:r>
        <w:tab/>
      </w:r>
      <w:r w:rsidR="004F5DBA">
        <w:t>При обсуждении любого вопроса каждый представитель может выступить по порядку ведения заседания.</w:t>
      </w:r>
      <w:r>
        <w:t xml:space="preserve"> </w:t>
      </w:r>
      <w:r w:rsidR="004F5DBA">
        <w:t>В этом случае Председатель немедленно объявляет свое решение.</w:t>
      </w:r>
      <w:r>
        <w:t xml:space="preserve"> </w:t>
      </w:r>
      <w:r w:rsidR="004F5DBA">
        <w:t>Если решение оспаривается, Председатель немедленно ставит его на голосование.</w:t>
      </w:r>
      <w:r>
        <w:t xml:space="preserve"> </w:t>
      </w:r>
      <w:r w:rsidR="004F5DBA">
        <w:t>Решение остается в силе, если против него не выскажется большинство участников.</w:t>
      </w:r>
    </w:p>
    <w:p w14:paraId="46396A0A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26</w:t>
      </w:r>
    </w:p>
    <w:p w14:paraId="23A5E763" w14:textId="36EB4AFD" w:rsidR="004F5DBA" w:rsidRDefault="006C634D" w:rsidP="004F5DBA">
      <w:pPr>
        <w:pStyle w:val="SingleTxtG"/>
      </w:pPr>
      <w:r>
        <w:tab/>
      </w:r>
      <w:r w:rsidR="004F5DBA">
        <w:t>При обсуждении любого вопроса каждый представитель может предложить отложить прения.</w:t>
      </w:r>
      <w:r>
        <w:t xml:space="preserve"> </w:t>
      </w:r>
      <w:r w:rsidR="004F5DBA">
        <w:t>Каждое такое предложение обсуждается в первую очередь.</w:t>
      </w:r>
      <w:r>
        <w:t xml:space="preserve"> </w:t>
      </w:r>
      <w:r w:rsidR="004F5DBA">
        <w:t>Кроме лица, внесшего предложение, один представитель может высказаться в пользу предложения и один — против него.</w:t>
      </w:r>
    </w:p>
    <w:p w14:paraId="2EAA8E11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27</w:t>
      </w:r>
    </w:p>
    <w:p w14:paraId="6018F87E" w14:textId="7BA8A260" w:rsidR="004F5DBA" w:rsidRDefault="006C634D" w:rsidP="004F5DBA">
      <w:pPr>
        <w:pStyle w:val="SingleTxtG"/>
      </w:pPr>
      <w:r>
        <w:tab/>
      </w:r>
      <w:r w:rsidR="004F5DBA">
        <w:t>Любой представитель может в любое время внести предложение о прекращении прений, независимо от того, выразил ли какой-либо другой представитель желание выступить.</w:t>
      </w:r>
      <w:r>
        <w:t xml:space="preserve"> </w:t>
      </w:r>
      <w:r w:rsidR="004F5DBA">
        <w:t>Право высказаться против прекращения прений может быть предоставлено двум другим представителям.</w:t>
      </w:r>
    </w:p>
    <w:p w14:paraId="3901DD34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28</w:t>
      </w:r>
    </w:p>
    <w:p w14:paraId="178FEF28" w14:textId="02B24760" w:rsidR="004F5DBA" w:rsidRDefault="006C634D" w:rsidP="004F5DBA">
      <w:pPr>
        <w:pStyle w:val="SingleTxtG"/>
      </w:pPr>
      <w:r>
        <w:tab/>
      </w:r>
      <w:r w:rsidR="004F5DBA">
        <w:t>Председатель ставит предложение о прекращении прений на голосование WP.15.</w:t>
      </w:r>
      <w:r>
        <w:t xml:space="preserve"> </w:t>
      </w:r>
      <w:r w:rsidR="004F5DBA">
        <w:t>Если WP.15 принимает решение о прекращении прений, Председатель объявляет прения закрытыми.</w:t>
      </w:r>
    </w:p>
    <w:p w14:paraId="07D68E27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29</w:t>
      </w:r>
    </w:p>
    <w:p w14:paraId="4D181F9F" w14:textId="0C68DB36" w:rsidR="004F5DBA" w:rsidRDefault="006C634D" w:rsidP="004F5DBA">
      <w:pPr>
        <w:pStyle w:val="SingleTxtG"/>
      </w:pPr>
      <w:r>
        <w:tab/>
      </w:r>
      <w:r w:rsidR="004F5DBA">
        <w:t>Основные предложения и резолюции ставятся на голосование в порядке их представления, если WP.15 не примет иного решения.</w:t>
      </w:r>
    </w:p>
    <w:p w14:paraId="3181EC1B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30</w:t>
      </w:r>
    </w:p>
    <w:p w14:paraId="604B9D60" w14:textId="2DAE55FA" w:rsidR="004F5DBA" w:rsidRDefault="006C634D" w:rsidP="004F5DBA">
      <w:pPr>
        <w:pStyle w:val="SingleTxtG"/>
      </w:pPr>
      <w:r>
        <w:tab/>
      </w:r>
      <w:r w:rsidR="004F5DBA">
        <w:t>Если поправка изменяет содержание предложения, дополняет его или исключает из него что-либо, она ставится на голосование первой, и, если поправка принимается, измененное предложение ставится на голосование целиком.</w:t>
      </w:r>
    </w:p>
    <w:p w14:paraId="4FE15659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31</w:t>
      </w:r>
    </w:p>
    <w:p w14:paraId="12BA7272" w14:textId="5AC2A28F" w:rsidR="004F5DBA" w:rsidRDefault="006C634D" w:rsidP="004F5DBA">
      <w:pPr>
        <w:pStyle w:val="SingleTxtG"/>
      </w:pPr>
      <w:r>
        <w:tab/>
      </w:r>
      <w:r w:rsidR="004F5DBA">
        <w:t>Если в какое-либо предложение предлагается внести две или более поправок,</w:t>
      </w:r>
      <w:r>
        <w:br/>
      </w:r>
      <w:r w:rsidR="004F5DBA">
        <w:t>то WP.15 сначала ставит на голосование поправку, более всего расходящуюся</w:t>
      </w:r>
      <w:r>
        <w:br/>
      </w:r>
      <w:r w:rsidR="004F5DBA">
        <w:t>по существу с первоначальным предложением, а затем по мере необходимости поправку, следующую по степени расхождения, и т. д., пока не будут поставлены на голосование все поправки.</w:t>
      </w:r>
    </w:p>
    <w:p w14:paraId="15C5384A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32</w:t>
      </w:r>
    </w:p>
    <w:p w14:paraId="4A0D1D30" w14:textId="77E339C3" w:rsidR="004F5DBA" w:rsidRDefault="006C634D" w:rsidP="004F5DBA">
      <w:pPr>
        <w:pStyle w:val="SingleTxtG"/>
      </w:pPr>
      <w:r>
        <w:tab/>
      </w:r>
      <w:r w:rsidR="004F5DBA">
        <w:t>WP.15 может, по требованию одного из представителей, решить поставить предложение или резолюцию на голосование по частям.</w:t>
      </w:r>
      <w:r>
        <w:t xml:space="preserve"> </w:t>
      </w:r>
      <w:r w:rsidR="004F5DBA">
        <w:t xml:space="preserve">В этом случае текст, получившийся по итогам такого последовательного голосования по частям, ставится на голосование </w:t>
      </w:r>
      <w:r w:rsidR="004F5DBA" w:rsidRPr="00EE7D69">
        <w:t>целиком</w:t>
      </w:r>
      <w:r w:rsidR="004F5DBA">
        <w:t>.</w:t>
      </w:r>
    </w:p>
    <w:p w14:paraId="74259E04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33</w:t>
      </w:r>
    </w:p>
    <w:p w14:paraId="622BE8A7" w14:textId="632BEAAB" w:rsidR="004F5DBA" w:rsidRDefault="006C634D" w:rsidP="004F5DBA">
      <w:pPr>
        <w:pStyle w:val="SingleTxtG"/>
      </w:pPr>
      <w:r>
        <w:tab/>
      </w:r>
      <w:r w:rsidR="004F5DBA">
        <w:t>Каждый представитель имеет право на изложение своей позиции и может просить отразить ее в кратком виде в докладе о работе сессии.</w:t>
      </w:r>
    </w:p>
    <w:p w14:paraId="49892968" w14:textId="75E11EB3" w:rsidR="004F5DBA" w:rsidRDefault="004F5DBA" w:rsidP="004F5DBA">
      <w:pPr>
        <w:pStyle w:val="H1G"/>
      </w:pPr>
      <w:r>
        <w:lastRenderedPageBreak/>
        <w:tab/>
      </w:r>
      <w:r>
        <w:tab/>
      </w:r>
      <w:r>
        <w:rPr>
          <w:bCs/>
        </w:rPr>
        <w:t xml:space="preserve">Глава VIII </w:t>
      </w:r>
      <w:r w:rsidR="006C634D" w:rsidRPr="006C634D">
        <w:rPr>
          <w:bCs/>
        </w:rPr>
        <w:t>‒‒</w:t>
      </w:r>
      <w:r>
        <w:rPr>
          <w:bCs/>
        </w:rPr>
        <w:t xml:space="preserve"> Голосование</w:t>
      </w:r>
    </w:p>
    <w:p w14:paraId="2E065359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34</w:t>
      </w:r>
    </w:p>
    <w:p w14:paraId="43B84BA2" w14:textId="0EEB2511" w:rsidR="004F5DBA" w:rsidRDefault="006C634D" w:rsidP="004F5DBA">
      <w:pPr>
        <w:pStyle w:val="SingleTxtG"/>
      </w:pPr>
      <w:r>
        <w:tab/>
      </w:r>
      <w:r w:rsidR="004F5DBA">
        <w:t>Полноправные участники WP.15 имеют по одному голосу.</w:t>
      </w:r>
    </w:p>
    <w:p w14:paraId="103A5893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35</w:t>
      </w:r>
    </w:p>
    <w:p w14:paraId="2964C743" w14:textId="66BBF24E" w:rsidR="004F5DBA" w:rsidRDefault="006C634D" w:rsidP="004F5DBA">
      <w:pPr>
        <w:pStyle w:val="SingleTxtG"/>
      </w:pPr>
      <w:r>
        <w:tab/>
      </w:r>
      <w:r w:rsidR="004F5DBA">
        <w:t>Решения WP.15 принимаются в первую очередь на основе консенсуса.</w:t>
      </w:r>
      <w:r>
        <w:br/>
      </w:r>
      <w:r w:rsidR="004F5DBA">
        <w:t>В отсутствие консенсуса они принимаются большинством голосов присутствующих и участвующих в голосовании полноправных участников.</w:t>
      </w:r>
      <w:r>
        <w:t xml:space="preserve"> </w:t>
      </w:r>
      <w:r w:rsidR="004F5DBA">
        <w:t>Решения, касающиеся какого-либо действующего правового документа, принимаются только в присутствии</w:t>
      </w:r>
      <w:r>
        <w:br/>
      </w:r>
      <w:r w:rsidR="004F5DBA">
        <w:t>не менее одной трети договаривающихся сторон и при условии, что за их принятие проголосовало не менее одной трети полноправных участников, представленных в ходе голосования.</w:t>
      </w:r>
    </w:p>
    <w:p w14:paraId="1A3D103C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36</w:t>
      </w:r>
    </w:p>
    <w:p w14:paraId="33A49ECC" w14:textId="534B8196" w:rsidR="004F5DBA" w:rsidRDefault="006C634D" w:rsidP="004F5DBA">
      <w:pPr>
        <w:pStyle w:val="SingleTxtG"/>
      </w:pPr>
      <w:r>
        <w:tab/>
      </w:r>
      <w:r w:rsidR="004F5DBA">
        <w:t>Голосование WP.15 обычно проводится поднятием рук.</w:t>
      </w:r>
      <w:r>
        <w:t xml:space="preserve"> </w:t>
      </w:r>
      <w:r w:rsidR="004F5DBA">
        <w:t>Если какой-либо представитель требует проведения поименного голосования, то оно проводится путем поименной переклички в английском алфавитном порядке названий стран-членов.</w:t>
      </w:r>
    </w:p>
    <w:p w14:paraId="4D6CB926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37</w:t>
      </w:r>
    </w:p>
    <w:p w14:paraId="5F07B3C1" w14:textId="12B73CE0" w:rsidR="004F5DBA" w:rsidRDefault="006C634D" w:rsidP="004F5DBA">
      <w:pPr>
        <w:pStyle w:val="SingleTxtG"/>
      </w:pPr>
      <w:r>
        <w:tab/>
      </w:r>
      <w:r w:rsidR="004F5DBA">
        <w:t>Все выборы проводятся тайным голосованием, если только при отсутствии возражений WP.15 не примет решения продолжить работу без голосования по той или иной согласованной кандидатуре или списку кандидатур.</w:t>
      </w:r>
    </w:p>
    <w:p w14:paraId="4587E1DB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38</w:t>
      </w:r>
    </w:p>
    <w:p w14:paraId="08F07A3C" w14:textId="7342D97C" w:rsidR="004F5DBA" w:rsidRDefault="006C634D" w:rsidP="004F5DBA">
      <w:pPr>
        <w:pStyle w:val="SingleTxtG"/>
      </w:pPr>
      <w:r>
        <w:tab/>
      </w:r>
      <w:r w:rsidR="004F5DBA">
        <w:t>Если по какому-либо вопросу, кроме выборов, голоса разделяются поровну,</w:t>
      </w:r>
      <w:r>
        <w:br/>
      </w:r>
      <w:r w:rsidR="004F5DBA">
        <w:t>то на следующем заседании проводится вторичное голосование.</w:t>
      </w:r>
      <w:r>
        <w:t xml:space="preserve"> </w:t>
      </w:r>
      <w:r w:rsidR="004F5DBA">
        <w:t>Если и при этом голосовании голоса разделяются поровну, то считается, что предложение отклонено.</w:t>
      </w:r>
    </w:p>
    <w:p w14:paraId="0C8E03F3" w14:textId="0788E5C3" w:rsidR="004F5DBA" w:rsidRDefault="004F5DBA" w:rsidP="004F5DBA">
      <w:pPr>
        <w:pStyle w:val="H1G"/>
      </w:pPr>
      <w:r>
        <w:tab/>
      </w:r>
      <w:r>
        <w:tab/>
      </w:r>
      <w:r>
        <w:rPr>
          <w:bCs/>
        </w:rPr>
        <w:t xml:space="preserve">Глава IX </w:t>
      </w:r>
      <w:r w:rsidR="006C634D" w:rsidRPr="006C634D">
        <w:rPr>
          <w:bCs/>
        </w:rPr>
        <w:t>‒‒</w:t>
      </w:r>
      <w:r>
        <w:rPr>
          <w:bCs/>
        </w:rPr>
        <w:t xml:space="preserve"> Языки</w:t>
      </w:r>
    </w:p>
    <w:p w14:paraId="3F3A44F0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39</w:t>
      </w:r>
    </w:p>
    <w:p w14:paraId="397385DA" w14:textId="017863E1" w:rsidR="004F5DBA" w:rsidRDefault="006C634D" w:rsidP="004F5DBA">
      <w:pPr>
        <w:pStyle w:val="SingleTxtG"/>
      </w:pPr>
      <w:r>
        <w:tab/>
      </w:r>
      <w:r w:rsidR="004F5DBA">
        <w:t>Рабочими языками WP.15 являются английский, русский и французский языки.</w:t>
      </w:r>
      <w:r>
        <w:t xml:space="preserve"> </w:t>
      </w:r>
      <w:r w:rsidR="004F5DBA">
        <w:t>Выступления на одном из рабочих языков переводятся на два других языка.</w:t>
      </w:r>
    </w:p>
    <w:p w14:paraId="1FE2CDCB" w14:textId="31F3F673" w:rsidR="004F5DBA" w:rsidRDefault="004F5DBA" w:rsidP="004F5DBA">
      <w:pPr>
        <w:pStyle w:val="H1G"/>
      </w:pPr>
      <w:r>
        <w:tab/>
      </w:r>
      <w:r>
        <w:tab/>
      </w:r>
      <w:r>
        <w:rPr>
          <w:bCs/>
        </w:rPr>
        <w:t xml:space="preserve">Глава X </w:t>
      </w:r>
      <w:r w:rsidR="006C634D" w:rsidRPr="006C634D">
        <w:rPr>
          <w:bCs/>
        </w:rPr>
        <w:t>‒‒</w:t>
      </w:r>
      <w:r>
        <w:rPr>
          <w:bCs/>
        </w:rPr>
        <w:t xml:space="preserve"> Специальные сессии WP.15 и </w:t>
      </w:r>
      <w:r w:rsidRPr="007536C1">
        <w:rPr>
          <w:bCs/>
        </w:rPr>
        <w:t>неофициальные </w:t>
      </w:r>
      <w:r>
        <w:rPr>
          <w:bCs/>
        </w:rPr>
        <w:t>группы</w:t>
      </w:r>
    </w:p>
    <w:p w14:paraId="5AFDB72A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40</w:t>
      </w:r>
    </w:p>
    <w:p w14:paraId="5268BEF7" w14:textId="507E032F" w:rsidR="004F5DBA" w:rsidRDefault="006C634D" w:rsidP="004F5DBA">
      <w:pPr>
        <w:pStyle w:val="SingleTxtG"/>
      </w:pPr>
      <w:r>
        <w:tab/>
      </w:r>
      <w:r w:rsidR="004F5DBA">
        <w:t>Поправки к ДОПОГ и ВОПОГ, которые необходимо или целесообразно привести в соответствие с положениями, касающимися железнодорожных перевозок опасных грузов, подготавливаются Совместным совещанием Комиссии экспертов МПОГ по перевозке опасных грузов Межправительственной организации по международным железнодорожным перевозкам (ОТИФ) и WP.15 (Совместным совещанием МПОГ/ДОПОГ/ВОПОГ) (WP.15/AC.1).</w:t>
      </w:r>
      <w:r>
        <w:t xml:space="preserve"> </w:t>
      </w:r>
      <w:r w:rsidR="004F5DBA">
        <w:t>Предполагается, что давнее сотрудничество между ЕЭК и ОТИФ в вопросе организации этого совместного совещания может быть распространено на другие компетентные межправительственные организации, в ведении которых находятся международные соглашения о международной железнодорожной перевозке опасных грузов, которые применяются в Договаривающихся сторонах ДОПОГ и ВОПОГ.</w:t>
      </w:r>
    </w:p>
    <w:p w14:paraId="1772FB79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41</w:t>
      </w:r>
    </w:p>
    <w:p w14:paraId="31262075" w14:textId="7527CA6B" w:rsidR="004F5DBA" w:rsidRDefault="006C634D" w:rsidP="004F5DBA">
      <w:pPr>
        <w:pStyle w:val="SingleTxtG"/>
      </w:pPr>
      <w:r>
        <w:tab/>
      </w:r>
      <w:r w:rsidR="004F5DBA">
        <w:t xml:space="preserve">Поправки к Правилам, прилагаемым к ВОПОГ, подготавливаются Совместным совещанием экспертов по Правилам, прилагаемым к Европейскому соглашению о международной перевозке опасных грузов по внутренним водным путям (ВОПОГ) </w:t>
      </w:r>
      <w:r w:rsidR="004F5DBA">
        <w:lastRenderedPageBreak/>
        <w:t>(Комитет по вопросам безопасности ВОПОГ), в партнерстве с Центральной комиссией судоходства по Рейну (ЦКСР) и ЕЭК на специальных сессиях WP.15 (WP.15/AC.2).</w:t>
      </w:r>
      <w:r>
        <w:t xml:space="preserve"> </w:t>
      </w:r>
      <w:r w:rsidR="004F5DBA">
        <w:t>Предполагается, что в соответствии с резолюцией, принятой 25 мая 2000 года Дипломатической конференцией по принятию Европейского соглашения</w:t>
      </w:r>
      <w:r>
        <w:br/>
      </w:r>
      <w:r w:rsidR="004F5DBA">
        <w:t>о международной перевозке опасных грузов по внутренним водным путям (ВОПОГ), к сотрудничеству в организации этого совместного совещания экспертов может быть привлечена Дунайская комиссия.</w:t>
      </w:r>
    </w:p>
    <w:p w14:paraId="1EB7F7A1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42</w:t>
      </w:r>
    </w:p>
    <w:p w14:paraId="12A3AE23" w14:textId="4AC6E2D7" w:rsidR="004F5DBA" w:rsidRDefault="006C634D" w:rsidP="004F5DBA">
      <w:pPr>
        <w:pStyle w:val="SingleTxtG"/>
      </w:pPr>
      <w:r>
        <w:tab/>
      </w:r>
      <w:r w:rsidR="004F5DBA">
        <w:t>Вышеуказанные правила процедуры применяются mutatis mutandis</w:t>
      </w:r>
      <w:r>
        <w:br/>
      </w:r>
      <w:r w:rsidR="004F5DBA">
        <w:t>к специальным сессиям WP.15</w:t>
      </w:r>
      <w:r w:rsidR="004F5DBA" w:rsidRPr="0056559C">
        <w:rPr>
          <w:rStyle w:val="aa"/>
        </w:rPr>
        <w:footnoteReference w:id="6"/>
      </w:r>
      <w:r w:rsidR="004F5DBA">
        <w:t>.</w:t>
      </w:r>
    </w:p>
    <w:p w14:paraId="2C5C359B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43</w:t>
      </w:r>
    </w:p>
    <w:p w14:paraId="68813A52" w14:textId="54FB78F7" w:rsidR="004F5DBA" w:rsidRDefault="006C634D" w:rsidP="004F5DBA">
      <w:pPr>
        <w:pStyle w:val="SingleTxtG"/>
      </w:pPr>
      <w:r>
        <w:tab/>
      </w:r>
      <w:r w:rsidR="004F5DBA">
        <w:t>В период между сессиями помощь в выполнении задач WP.15 могут оказывать неофициальные группы.</w:t>
      </w:r>
      <w:r>
        <w:t xml:space="preserve"> </w:t>
      </w:r>
      <w:r w:rsidR="004F5DBA">
        <w:t>Эти группы учреждаются и их совещания проводятся по приглашению любого участника WP.15, определение которого содержится в статье 1, выступающего в роли принимающей стороны.</w:t>
      </w:r>
      <w:r>
        <w:t xml:space="preserve"> </w:t>
      </w:r>
    </w:p>
    <w:p w14:paraId="40A752C7" w14:textId="4EFC005A" w:rsidR="004F5DBA" w:rsidRDefault="004F5DBA" w:rsidP="004F5DBA">
      <w:pPr>
        <w:pStyle w:val="H1G"/>
      </w:pPr>
      <w:r>
        <w:tab/>
      </w:r>
      <w:r>
        <w:tab/>
      </w:r>
      <w:r>
        <w:rPr>
          <w:bCs/>
        </w:rPr>
        <w:t xml:space="preserve">Глава XI </w:t>
      </w:r>
      <w:r w:rsidR="006C634D" w:rsidRPr="006C634D">
        <w:rPr>
          <w:bCs/>
        </w:rPr>
        <w:t>‒‒</w:t>
      </w:r>
      <w:r>
        <w:rPr>
          <w:bCs/>
        </w:rPr>
        <w:t xml:space="preserve"> Поправки</w:t>
      </w:r>
    </w:p>
    <w:p w14:paraId="6E1F60DA" w14:textId="77777777" w:rsidR="004F5DBA" w:rsidRDefault="004F5DBA" w:rsidP="004F5DBA">
      <w:pPr>
        <w:pStyle w:val="H23G"/>
      </w:pPr>
      <w:r>
        <w:tab/>
      </w:r>
      <w:r>
        <w:tab/>
      </w:r>
      <w:r>
        <w:rPr>
          <w:bCs/>
        </w:rPr>
        <w:t>Правило 44</w:t>
      </w:r>
    </w:p>
    <w:p w14:paraId="44D36CC1" w14:textId="57A04F7F" w:rsidR="004F5DBA" w:rsidRDefault="006C634D" w:rsidP="004F5DBA">
      <w:pPr>
        <w:pStyle w:val="SingleTxtG"/>
      </w:pPr>
      <w:r>
        <w:tab/>
      </w:r>
      <w:r w:rsidR="004F5DBA">
        <w:t>В любое из настоящих правил процедуры могут вноситься поправки</w:t>
      </w:r>
      <w:r>
        <w:br/>
      </w:r>
      <w:r w:rsidR="004F5DBA">
        <w:t>в соответствии с правилом 35.</w:t>
      </w:r>
      <w:r>
        <w:t xml:space="preserve"> </w:t>
      </w:r>
      <w:r w:rsidR="004F5DBA">
        <w:t>Однако любая предлагаемая поправка должна быть одобрена Комитетом по внутреннему транспорту и утверждена Исполнительным комитетом ЕЭК.</w:t>
      </w:r>
    </w:p>
    <w:p w14:paraId="149176E1" w14:textId="77777777" w:rsidR="006C634D" w:rsidRDefault="004F5DBA" w:rsidP="006C634D">
      <w:pPr>
        <w:pStyle w:val="HChG"/>
        <w:pageBreakBefore/>
      </w:pPr>
      <w:r>
        <w:lastRenderedPageBreak/>
        <w:tab/>
      </w:r>
      <w:r>
        <w:tab/>
        <w:t>Приложение</w:t>
      </w:r>
    </w:p>
    <w:p w14:paraId="7DFFEEC4" w14:textId="7C2A546C" w:rsidR="004F5DBA" w:rsidRDefault="006C634D" w:rsidP="006C634D">
      <w:pPr>
        <w:pStyle w:val="HChG"/>
      </w:pPr>
      <w:r>
        <w:tab/>
      </w:r>
      <w:r>
        <w:tab/>
      </w:r>
      <w:r w:rsidR="004F5DBA">
        <w:t>Правила, касающиеся документов, представляемых</w:t>
      </w:r>
      <w:r>
        <w:br/>
      </w:r>
      <w:r w:rsidR="004F5DBA">
        <w:t>на рассмотрение Рабочей группы по перевозкам опасных грузов</w:t>
      </w:r>
    </w:p>
    <w:p w14:paraId="5E77E06B" w14:textId="77777777" w:rsidR="004F5DBA" w:rsidRDefault="004F5DBA" w:rsidP="004F5DBA">
      <w:pPr>
        <w:pStyle w:val="H4G"/>
      </w:pPr>
      <w:r>
        <w:tab/>
      </w:r>
      <w:r>
        <w:tab/>
      </w:r>
      <w:r>
        <w:rPr>
          <w:iCs/>
        </w:rPr>
        <w:t>Официальные документы</w:t>
      </w:r>
    </w:p>
    <w:p w14:paraId="37E95598" w14:textId="77777777" w:rsidR="004F5DBA" w:rsidRDefault="004F5DBA" w:rsidP="004F5DBA">
      <w:pPr>
        <w:pStyle w:val="SingleTxtG"/>
      </w:pPr>
      <w:r>
        <w:t>1.</w:t>
      </w:r>
      <w:r>
        <w:tab/>
        <w:t xml:space="preserve">Документы, подлежащие рассмотрению в рамках каждого пункта повестки дня сессии, должны подаваться как можно раньше, с тем чтобы секретариат </w:t>
      </w:r>
      <w:r>
        <w:rPr>
          <w:u w:val="single"/>
        </w:rPr>
        <w:t xml:space="preserve">получил </w:t>
      </w:r>
      <w:r>
        <w:t xml:space="preserve">их не менее чем за </w:t>
      </w:r>
      <w:r>
        <w:rPr>
          <w:u w:val="single"/>
        </w:rPr>
        <w:t>12 недель</w:t>
      </w:r>
      <w:r>
        <w:t xml:space="preserve"> до открытия сессии или, если они передаются одновременно на английском, французском </w:t>
      </w:r>
      <w:r>
        <w:rPr>
          <w:u w:val="single"/>
        </w:rPr>
        <w:t>и</w:t>
      </w:r>
      <w:r>
        <w:t xml:space="preserve"> русском языках, не менее чем за 6 недель до открытия сессии.</w:t>
      </w:r>
    </w:p>
    <w:p w14:paraId="0D857134" w14:textId="77777777" w:rsidR="004F5DBA" w:rsidRDefault="004F5DBA" w:rsidP="004F5DBA">
      <w:pPr>
        <w:pStyle w:val="SingleTxtG"/>
      </w:pPr>
      <w:r>
        <w:t>2.</w:t>
      </w:r>
      <w:r>
        <w:tab/>
        <w:t>Документы должны передаваться в секретариат по электронной почте.</w:t>
      </w:r>
    </w:p>
    <w:p w14:paraId="53548838" w14:textId="64E9C70A" w:rsidR="004F5DBA" w:rsidRDefault="004F5DBA" w:rsidP="004F5DBA">
      <w:pPr>
        <w:pStyle w:val="SingleTxtG"/>
      </w:pPr>
      <w:r>
        <w:t>3.</w:t>
      </w:r>
      <w:r>
        <w:tab/>
        <w:t>Документы, включая доклады рабочих групп, должны быть по возможности краткими и не должны превышать 20 страниц, кроме исключительных случаев, когда предметом предлагаемого проекта поправок являются большие по объему выдержки из правил или рекомендаций.</w:t>
      </w:r>
    </w:p>
    <w:p w14:paraId="6CFAAC40" w14:textId="77777777" w:rsidR="004F5DBA" w:rsidRDefault="004F5DBA" w:rsidP="004F5DBA">
      <w:pPr>
        <w:pStyle w:val="SingleTxtG"/>
      </w:pPr>
      <w:r>
        <w:t>4.</w:t>
      </w:r>
      <w:r>
        <w:tab/>
        <w:t>Все документы, содержащие предлагаемые поправки к правилам или рекомендациям, должны соответствовать стандартному формату, приведенному в добавлении к настоящим правилам, и включали краткое резюме и, при необходимости, обоснование с учетом следующих критериев.</w:t>
      </w:r>
    </w:p>
    <w:p w14:paraId="67AF0045" w14:textId="621C4EC1" w:rsidR="004F5DBA" w:rsidRDefault="004F5DBA" w:rsidP="00770C06">
      <w:pPr>
        <w:pStyle w:val="SingleTxtG"/>
        <w:tabs>
          <w:tab w:val="clear" w:pos="1701"/>
          <w:tab w:val="clear" w:pos="2268"/>
          <w:tab w:val="left" w:pos="3668"/>
        </w:tabs>
        <w:ind w:left="3668" w:hanging="2534"/>
      </w:pPr>
      <w:r>
        <w:t>Безопасность:</w:t>
      </w:r>
      <w:r>
        <w:tab/>
      </w:r>
      <w:r w:rsidR="00770C06">
        <w:tab/>
      </w:r>
      <w:r>
        <w:t>Каковы последствия для безопасности?</w:t>
      </w:r>
    </w:p>
    <w:p w14:paraId="3FAA3BFF" w14:textId="62938962" w:rsidR="004F5DBA" w:rsidRDefault="004F5DBA" w:rsidP="00770C06">
      <w:pPr>
        <w:pStyle w:val="SingleTxtG"/>
        <w:tabs>
          <w:tab w:val="left" w:pos="3668"/>
        </w:tabs>
        <w:ind w:left="3668" w:hanging="2534"/>
      </w:pPr>
      <w:r>
        <w:t>Осуществимость:</w:t>
      </w:r>
      <w:r>
        <w:tab/>
      </w:r>
      <w:r w:rsidR="00770C06">
        <w:tab/>
      </w:r>
      <w:r>
        <w:t>Какой сектор экономики или вид общественных услуг затрагивается предлагаемыми поправками?</w:t>
      </w:r>
    </w:p>
    <w:p w14:paraId="00CC72D1" w14:textId="3F691C8A" w:rsidR="004F5DBA" w:rsidRDefault="004F5DBA" w:rsidP="00770C06">
      <w:pPr>
        <w:pStyle w:val="SingleTxtG"/>
        <w:tabs>
          <w:tab w:val="left" w:pos="3668"/>
        </w:tabs>
        <w:ind w:left="3668" w:firstLine="14"/>
      </w:pPr>
      <w:r>
        <w:t>Каковы последствия с точки зрения преимуществ</w:t>
      </w:r>
      <w:r w:rsidR="00770C06">
        <w:br/>
      </w:r>
      <w:r>
        <w:t>и недостатков?</w:t>
      </w:r>
    </w:p>
    <w:p w14:paraId="3E5D72D9" w14:textId="3E78B8FE" w:rsidR="004F5DBA" w:rsidRDefault="004F5DBA" w:rsidP="00770C06">
      <w:pPr>
        <w:pStyle w:val="SingleTxtG"/>
        <w:tabs>
          <w:tab w:val="left" w:pos="3668"/>
        </w:tabs>
        <w:ind w:left="3668" w:firstLine="14"/>
      </w:pPr>
      <w:r>
        <w:t>Требуется ли переходный период?</w:t>
      </w:r>
    </w:p>
    <w:p w14:paraId="220BCE25" w14:textId="7C210A6B" w:rsidR="004F5DBA" w:rsidRDefault="004F5DBA" w:rsidP="00770C06">
      <w:pPr>
        <w:pStyle w:val="SingleTxtG"/>
        <w:tabs>
          <w:tab w:val="left" w:pos="3668"/>
        </w:tabs>
        <w:ind w:left="3668" w:hanging="2534"/>
      </w:pPr>
      <w:r>
        <w:t>Обеспечение применения:</w:t>
      </w:r>
      <w:r w:rsidR="00770C06">
        <w:tab/>
      </w:r>
      <w:r>
        <w:t>Возможно ли осуществление наблюдения или контроля за применением поправок после их принятия?</w:t>
      </w:r>
    </w:p>
    <w:p w14:paraId="39F0222E" w14:textId="385DC077" w:rsidR="004F5DBA" w:rsidRDefault="00770C06" w:rsidP="004F5DBA">
      <w:pPr>
        <w:pStyle w:val="SingleTxtG"/>
      </w:pPr>
      <w:r>
        <w:tab/>
      </w:r>
      <w:r w:rsidR="004F5DBA">
        <w:t>Это правило не применяется в отношении редакционных поправок, поправок, предложенных одной из рабочих групп, или поправок, предложенных с целью согласования с Рекомендациями по перевозке опасных грузов Организации Объединенных Наций или любыми другими правилами.</w:t>
      </w:r>
    </w:p>
    <w:p w14:paraId="4C5C1627" w14:textId="77777777" w:rsidR="004F5DBA" w:rsidRDefault="004F5DBA" w:rsidP="004F5DBA">
      <w:pPr>
        <w:pStyle w:val="SingleTxtG"/>
      </w:pPr>
      <w:r>
        <w:t>5.</w:t>
      </w:r>
      <w:r>
        <w:tab/>
        <w:t>Секретариат может принять решение о том, чтобы:</w:t>
      </w:r>
    </w:p>
    <w:p w14:paraId="03CAAF09" w14:textId="7FAD670C" w:rsidR="004F5DBA" w:rsidRDefault="00770C06" w:rsidP="00770C06">
      <w:pPr>
        <w:pStyle w:val="SingleTxtG"/>
      </w:pPr>
      <w:r>
        <w:tab/>
      </w:r>
      <w:r w:rsidR="004F5DBA">
        <w:t>a)</w:t>
      </w:r>
      <w:r w:rsidR="004F5DBA">
        <w:tab/>
        <w:t>отложить до следующей сессии рассмотрение документов, которые не были получены им за 12 недель до открытия сессии;</w:t>
      </w:r>
    </w:p>
    <w:p w14:paraId="11A9B015" w14:textId="3A57450D" w:rsidR="004F5DBA" w:rsidRDefault="00770C06" w:rsidP="00770C06">
      <w:pPr>
        <w:pStyle w:val="SingleTxtG"/>
        <w:rPr>
          <w:szCs w:val="24"/>
        </w:rPr>
      </w:pPr>
      <w:r>
        <w:tab/>
      </w:r>
      <w:r w:rsidR="004F5DBA">
        <w:t>b)</w:t>
      </w:r>
      <w:r w:rsidR="004F5DBA">
        <w:tab/>
        <w:t>выполнить перевод только определенных частей документов объемом более 20 страниц, с тем чтобы не задерживать их распространение, если в этих документах содержатся большие по объему пояснительные технические приложения или таблицы, не предназначенные для включения в правила или рекомендации;</w:t>
      </w:r>
    </w:p>
    <w:p w14:paraId="35D4D7DE" w14:textId="3D64D4CD" w:rsidR="004F5DBA" w:rsidRDefault="00770C06" w:rsidP="00770C06">
      <w:pPr>
        <w:pStyle w:val="SingleTxtG"/>
      </w:pPr>
      <w:r>
        <w:tab/>
      </w:r>
      <w:r w:rsidR="004F5DBA">
        <w:t>c)</w:t>
      </w:r>
      <w:r w:rsidR="004F5DBA">
        <w:tab/>
        <w:t>вернуть документ отправителю, если документ не соответствует формату, приведенному в добавлении к настоящим правилам.</w:t>
      </w:r>
      <w:r w:rsidR="006C634D">
        <w:t xml:space="preserve"> </w:t>
      </w:r>
      <w:r w:rsidR="004F5DBA">
        <w:t>В таких случаях документ может быть изменен в соответствии с форматом, требуемым правилом 4,</w:t>
      </w:r>
      <w:r>
        <w:br/>
      </w:r>
      <w:r w:rsidR="004F5DBA">
        <w:t xml:space="preserve">но его пересмотренный вариант должен быть </w:t>
      </w:r>
      <w:r w:rsidR="004F5DBA" w:rsidRPr="00106626">
        <w:rPr>
          <w:u w:val="single"/>
        </w:rPr>
        <w:t>получен</w:t>
      </w:r>
      <w:r w:rsidR="004F5DBA">
        <w:t xml:space="preserve"> секретариатом не менее чем за 10 недель до открытия сессии.</w:t>
      </w:r>
    </w:p>
    <w:p w14:paraId="416A2901" w14:textId="60448C32" w:rsidR="004F5DBA" w:rsidRDefault="00770C06" w:rsidP="004F5DBA">
      <w:pPr>
        <w:pStyle w:val="SingleTxtG"/>
      </w:pPr>
      <w:r>
        <w:tab/>
      </w:r>
      <w:r w:rsidR="004F5DBA">
        <w:t>В противном случае документ, тем не менее, будет распространен в его первоначальном виде.</w:t>
      </w:r>
    </w:p>
    <w:p w14:paraId="20B3DE89" w14:textId="77777777" w:rsidR="004F5DBA" w:rsidRDefault="004F5DBA" w:rsidP="004F5DBA">
      <w:pPr>
        <w:pStyle w:val="H4G"/>
      </w:pPr>
      <w:r>
        <w:lastRenderedPageBreak/>
        <w:tab/>
      </w:r>
      <w:r>
        <w:tab/>
      </w:r>
      <w:r>
        <w:rPr>
          <w:iCs/>
        </w:rPr>
        <w:t>Неофициальные документы</w:t>
      </w:r>
    </w:p>
    <w:p w14:paraId="2F6CF913" w14:textId="77777777" w:rsidR="004F5DBA" w:rsidRDefault="004F5DBA" w:rsidP="004F5DBA">
      <w:pPr>
        <w:pStyle w:val="SingleTxtG"/>
      </w:pPr>
      <w:r>
        <w:t>6.</w:t>
      </w:r>
      <w:r>
        <w:tab/>
        <w:t>Неофициальные документы могут быть представлены для рассмотрения на сессии, если:</w:t>
      </w:r>
    </w:p>
    <w:p w14:paraId="029C1670" w14:textId="103E5958" w:rsidR="004F5DBA" w:rsidRDefault="00770C06" w:rsidP="00770C06">
      <w:pPr>
        <w:pStyle w:val="SingleTxtG"/>
      </w:pPr>
      <w:r>
        <w:tab/>
      </w:r>
      <w:r w:rsidR="004F5DBA">
        <w:t>a)</w:t>
      </w:r>
      <w:r w:rsidR="004F5DBA">
        <w:tab/>
        <w:t>они содержат конкретные замечания или дополнительные сведения, которые касаются нового документа, включенного в предварительную повестку дня,</w:t>
      </w:r>
      <w:r>
        <w:br/>
      </w:r>
      <w:r w:rsidR="004F5DBA">
        <w:t>и которые поэтому не могли быть своевременно представлены;</w:t>
      </w:r>
    </w:p>
    <w:p w14:paraId="39157392" w14:textId="7C7B4C97" w:rsidR="004F5DBA" w:rsidRDefault="00770C06" w:rsidP="00770C06">
      <w:pPr>
        <w:pStyle w:val="SingleTxtG"/>
      </w:pPr>
      <w:r>
        <w:tab/>
      </w:r>
      <w:r w:rsidR="004F5DBA">
        <w:t>b)</w:t>
      </w:r>
      <w:r w:rsidR="004F5DBA">
        <w:tab/>
        <w:t>они представлены исключительно в информационных целях</w:t>
      </w:r>
      <w:r>
        <w:br/>
      </w:r>
      <w:r w:rsidR="004F5DBA">
        <w:t>и не требуют принятия решения Рабочей группой;</w:t>
      </w:r>
    </w:p>
    <w:p w14:paraId="06FF7A51" w14:textId="21362EC0" w:rsidR="004F5DBA" w:rsidRDefault="00770C06" w:rsidP="00770C06">
      <w:pPr>
        <w:pStyle w:val="SingleTxtG"/>
      </w:pPr>
      <w:r>
        <w:tab/>
      </w:r>
      <w:r w:rsidR="004F5DBA">
        <w:t>c)</w:t>
      </w:r>
      <w:r w:rsidR="004F5DBA">
        <w:tab/>
        <w:t>они направлены на исправление явных ошибок в существующих текстах;</w:t>
      </w:r>
    </w:p>
    <w:p w14:paraId="12042A7A" w14:textId="3B0F1A7D" w:rsidR="004F5DBA" w:rsidRDefault="00770C06" w:rsidP="00770C06">
      <w:pPr>
        <w:pStyle w:val="SingleTxtG"/>
      </w:pPr>
      <w:r>
        <w:tab/>
      </w:r>
      <w:r w:rsidR="004F5DBA">
        <w:t>d)</w:t>
      </w:r>
      <w:r w:rsidR="004F5DBA">
        <w:tab/>
        <w:t>в них содержится запрос на выражение первоначального мнения по поводу толкования существующих текстов; либо</w:t>
      </w:r>
    </w:p>
    <w:p w14:paraId="44DE54E0" w14:textId="4D7803E1" w:rsidR="004F5DBA" w:rsidRDefault="00770C06" w:rsidP="00770C06">
      <w:pPr>
        <w:pStyle w:val="SingleTxtG"/>
      </w:pPr>
      <w:r>
        <w:tab/>
      </w:r>
      <w:r w:rsidR="004F5DBA">
        <w:t>e)</w:t>
      </w:r>
      <w:r w:rsidR="004F5DBA">
        <w:tab/>
        <w:t>они содержат доклад той или иной неофициальной рабочей группы.</w:t>
      </w:r>
    </w:p>
    <w:p w14:paraId="206AE4F3" w14:textId="1CB92562" w:rsidR="004F5DBA" w:rsidRDefault="004F5DBA" w:rsidP="004F5DBA">
      <w:pPr>
        <w:pStyle w:val="SingleTxtG"/>
      </w:pPr>
      <w:r>
        <w:t>7.</w:t>
      </w:r>
      <w:r>
        <w:tab/>
        <w:t>Эти неофициальные документы должны направляться в секретариат по электронной почте достаточно заблаговременно, с тем чтобы их можно было разместить на веб-сайте ЕЭК</w:t>
      </w:r>
      <w:r>
        <w:rPr>
          <w:rStyle w:val="aa"/>
        </w:rPr>
        <w:footnoteReference w:id="7"/>
      </w:r>
      <w:r>
        <w:t>.</w:t>
      </w:r>
      <w:r w:rsidR="006C634D">
        <w:t xml:space="preserve"> </w:t>
      </w:r>
      <w:r>
        <w:t>Как правило, кроме исключительных случаев, секретариат не воспроизводит и не распространяет бумажные экземпляры таких неофициальных документов.</w:t>
      </w:r>
    </w:p>
    <w:p w14:paraId="3FDE145F" w14:textId="5CCE5BA9" w:rsidR="004F5DBA" w:rsidRDefault="004F5DBA" w:rsidP="004F5DBA">
      <w:pPr>
        <w:pStyle w:val="SingleTxtG"/>
      </w:pPr>
      <w:r>
        <w:t>8.</w:t>
      </w:r>
      <w:r>
        <w:tab/>
        <w:t>Секретариат присваивает неофициальным документам условное обозначение «INF» за соответствующим номером, который сообщается автору документа, который может направить предварительные копии другим делегациям.</w:t>
      </w:r>
      <w:r w:rsidR="006C634D">
        <w:t xml:space="preserve"> </w:t>
      </w:r>
      <w:r>
        <w:t>Автор неофициального документа четко указывает на документе его название, официальный документ (если таковой имеется), в связи с которым он представлен, и пункт повестки дня, в рамках которого он должен рассматриваться.</w:t>
      </w:r>
    </w:p>
    <w:p w14:paraId="45C04F09" w14:textId="4223B572" w:rsidR="004F5DBA" w:rsidRDefault="004F5DBA" w:rsidP="004F5DBA">
      <w:pPr>
        <w:pStyle w:val="SingleTxtG"/>
      </w:pPr>
      <w:r>
        <w:t>9.</w:t>
      </w:r>
      <w:r>
        <w:tab/>
        <w:t>В ходе сессии среди делегаций могут распространяться другие документы, например неофициальные документы, не относящиеся к какому-либо пункту повестки дня, предварительные экземпляры будущих предложений и т. д. Этим документам не присваивается условное обозначение «INF», и они должны воспроизводиться и распространяться их авторами, а не секретариатом.</w:t>
      </w:r>
      <w:r w:rsidR="006C634D">
        <w:t xml:space="preserve"> </w:t>
      </w:r>
      <w:r>
        <w:t>Они не рассматриваются во время сессии, если Рабочая группа не примет иного решения.</w:t>
      </w:r>
    </w:p>
    <w:p w14:paraId="12662773" w14:textId="77777777" w:rsidR="00770C06" w:rsidRDefault="004F5DBA" w:rsidP="00770C06">
      <w:pPr>
        <w:pStyle w:val="HChG"/>
        <w:pageBreakBefore/>
      </w:pPr>
      <w:r>
        <w:lastRenderedPageBreak/>
        <w:tab/>
      </w:r>
      <w:r>
        <w:tab/>
        <w:t>Добавление</w:t>
      </w:r>
    </w:p>
    <w:p w14:paraId="7DA4F3E4" w14:textId="17784547" w:rsidR="004F5DBA" w:rsidRDefault="00770C06" w:rsidP="00770C06">
      <w:pPr>
        <w:pStyle w:val="HChG"/>
      </w:pPr>
      <w:r>
        <w:tab/>
      </w:r>
      <w:r>
        <w:tab/>
      </w:r>
      <w:r w:rsidR="004F5DBA">
        <w:t>Стандартное содержание документов (для предложений по нормативным документам или рекомендациям)</w:t>
      </w:r>
    </w:p>
    <w:p w14:paraId="3C2D7A0C" w14:textId="77777777" w:rsidR="004F5DBA" w:rsidRDefault="004F5DBA" w:rsidP="004F5DBA">
      <w:pPr>
        <w:pStyle w:val="Bullet1G"/>
        <w:numPr>
          <w:ilvl w:val="0"/>
          <w:numId w:val="22"/>
        </w:numPr>
        <w:suppressAutoHyphens w:val="0"/>
      </w:pPr>
      <w:r>
        <w:t>Название пункта повестки дня</w:t>
      </w:r>
    </w:p>
    <w:p w14:paraId="37B000E4" w14:textId="77777777" w:rsidR="004F5DBA" w:rsidRDefault="004F5DBA" w:rsidP="004F5DBA">
      <w:pPr>
        <w:pStyle w:val="Bullet1G"/>
        <w:numPr>
          <w:ilvl w:val="0"/>
          <w:numId w:val="22"/>
        </w:numPr>
        <w:suppressAutoHyphens w:val="0"/>
      </w:pPr>
      <w:r>
        <w:t>Название предложения, отражающее соответствующий вопрос</w:t>
      </w:r>
    </w:p>
    <w:p w14:paraId="761EFF32" w14:textId="77777777" w:rsidR="004F5DBA" w:rsidRDefault="004F5DBA" w:rsidP="004F5DBA">
      <w:pPr>
        <w:pStyle w:val="Bullet1G"/>
        <w:numPr>
          <w:ilvl w:val="0"/>
          <w:numId w:val="22"/>
        </w:numPr>
        <w:suppressAutoHyphens w:val="0"/>
      </w:pPr>
      <w:r>
        <w:t>Представлено .... (кем)</w:t>
      </w:r>
    </w:p>
    <w:p w14:paraId="1E310F3C" w14:textId="77777777" w:rsidR="004F5DBA" w:rsidRDefault="004F5DBA" w:rsidP="004F5DBA">
      <w:pPr>
        <w:pStyle w:val="Bullet1G"/>
        <w:numPr>
          <w:ilvl w:val="0"/>
          <w:numId w:val="22"/>
        </w:numPr>
        <w:suppressAutoHyphens w:val="0"/>
      </w:pPr>
      <w:r>
        <w:t>Резюме:</w:t>
      </w:r>
    </w:p>
    <w:p w14:paraId="5B224431" w14:textId="77777777" w:rsidR="004F5DBA" w:rsidRDefault="004F5DBA" w:rsidP="004F5DBA">
      <w:pPr>
        <w:pStyle w:val="Bullet2G"/>
        <w:numPr>
          <w:ilvl w:val="0"/>
          <w:numId w:val="23"/>
        </w:numPr>
        <w:suppressAutoHyphens w:val="0"/>
      </w:pPr>
      <w:r>
        <w:t xml:space="preserve">Существо предложения: указывается цель предложения, изложенного в документе (поправка, только для информации и т. д.). </w:t>
      </w:r>
    </w:p>
    <w:p w14:paraId="4C9EEC02" w14:textId="77777777" w:rsidR="004F5DBA" w:rsidRDefault="004F5DBA" w:rsidP="004F5DBA">
      <w:pPr>
        <w:pStyle w:val="Bullet2G"/>
        <w:numPr>
          <w:ilvl w:val="0"/>
          <w:numId w:val="23"/>
        </w:numPr>
        <w:suppressAutoHyphens w:val="0"/>
      </w:pPr>
      <w:r>
        <w:t>Предлагаемое решение: указываются пункты правил или других текстов, в которые предполагается внести поправки.</w:t>
      </w:r>
    </w:p>
    <w:p w14:paraId="07D0EB43" w14:textId="77777777" w:rsidR="004F5DBA" w:rsidRDefault="004F5DBA" w:rsidP="004F5DBA">
      <w:pPr>
        <w:pStyle w:val="Bullet2G"/>
        <w:numPr>
          <w:ilvl w:val="0"/>
          <w:numId w:val="23"/>
        </w:numPr>
        <w:suppressAutoHyphens w:val="0"/>
      </w:pPr>
      <w:r>
        <w:t>Справочные документы: перечисляются другие ключевые документы.</w:t>
      </w:r>
    </w:p>
    <w:p w14:paraId="74DE1758" w14:textId="77777777" w:rsidR="004F5DBA" w:rsidRDefault="004F5DBA" w:rsidP="004F5DBA">
      <w:pPr>
        <w:pStyle w:val="Bullet1G"/>
        <w:numPr>
          <w:ilvl w:val="0"/>
          <w:numId w:val="22"/>
        </w:numPr>
        <w:suppressAutoHyphens w:val="0"/>
      </w:pPr>
      <w:r>
        <w:t>Введение: изложение причин/событий, настоятельно требующих внесения поправки.</w:t>
      </w:r>
    </w:p>
    <w:p w14:paraId="0732790B" w14:textId="77777777" w:rsidR="004F5DBA" w:rsidRDefault="004F5DBA" w:rsidP="004F5DBA">
      <w:pPr>
        <w:pStyle w:val="Bullet1G"/>
        <w:numPr>
          <w:ilvl w:val="0"/>
          <w:numId w:val="22"/>
        </w:numPr>
        <w:suppressAutoHyphens w:val="0"/>
      </w:pPr>
      <w:r>
        <w:t>Предложение: Описание предлагаемой поправки, включая измененный текст пунктов и вытекающие из него последующие поправки.</w:t>
      </w:r>
    </w:p>
    <w:p w14:paraId="365A4807" w14:textId="77777777" w:rsidR="004F5DBA" w:rsidRDefault="004F5DBA" w:rsidP="004F5DBA">
      <w:pPr>
        <w:pStyle w:val="Bullet1G"/>
        <w:numPr>
          <w:ilvl w:val="0"/>
          <w:numId w:val="22"/>
        </w:numPr>
        <w:suppressAutoHyphens w:val="0"/>
      </w:pPr>
      <w:r>
        <w:t xml:space="preserve">Обоснование: </w:t>
      </w:r>
    </w:p>
    <w:p w14:paraId="408A14C0" w14:textId="77777777" w:rsidR="004F5DBA" w:rsidRDefault="004F5DBA" w:rsidP="004F5DBA">
      <w:pPr>
        <w:pStyle w:val="Bullet2G"/>
        <w:numPr>
          <w:ilvl w:val="0"/>
          <w:numId w:val="23"/>
        </w:numPr>
        <w:suppressAutoHyphens w:val="0"/>
      </w:pPr>
      <w:r>
        <w:t>Безопасность: Каковы последствия для безопасности?</w:t>
      </w:r>
    </w:p>
    <w:p w14:paraId="0C4AEC49" w14:textId="1D5C4AEC" w:rsidR="004F5DBA" w:rsidRDefault="004F5DBA" w:rsidP="004F5DBA">
      <w:pPr>
        <w:pStyle w:val="Bullet2G"/>
        <w:numPr>
          <w:ilvl w:val="0"/>
          <w:numId w:val="23"/>
        </w:numPr>
        <w:suppressAutoHyphens w:val="0"/>
      </w:pPr>
      <w:r>
        <w:t>Осуществимость: Какой сектор экономики или вид общественных услуг затрагивается предлагаемой поправкой? Каковы последствия с точки зрения преимуществ и недостатков? Требуется ли переходный период?</w:t>
      </w:r>
    </w:p>
    <w:p w14:paraId="31575A87" w14:textId="77777777" w:rsidR="004F5DBA" w:rsidRDefault="004F5DBA" w:rsidP="004F5DBA">
      <w:pPr>
        <w:pStyle w:val="Bullet2G"/>
        <w:numPr>
          <w:ilvl w:val="0"/>
          <w:numId w:val="23"/>
        </w:numPr>
        <w:suppressAutoHyphens w:val="0"/>
      </w:pPr>
      <w:r>
        <w:t>Обеспечение применения: Возможно ли осуществление наблюдения или контроля за применением поправок после их принятия?</w:t>
      </w:r>
    </w:p>
    <w:p w14:paraId="7F38B4BF" w14:textId="77777777" w:rsidR="004F5DBA" w:rsidRDefault="004F5DBA" w:rsidP="004F5DBA">
      <w:pPr>
        <w:pStyle w:val="Bullet2G"/>
        <w:numPr>
          <w:ilvl w:val="0"/>
          <w:numId w:val="23"/>
        </w:numPr>
        <w:suppressAutoHyphens w:val="0"/>
      </w:pPr>
      <w:r>
        <w:t>Циклическая экономика, устойчивое использование природных ресурсов и цели в области устойчивого развития (ЦУР): Могут ли предлагаемые поправки повлиять на переход к циклической экономике? Могут ли предлагаемые поправки помочь добиться устойчивого управления природными ресурсами и их устойчивого использования? Каким образом предлагаемые поправки могут способствовать достижению некоторых ЦУР и связанных с ними задач в соответствии с Повесткой дня в области устойчивого развития на период до 2030 года?</w:t>
      </w:r>
    </w:p>
    <w:p w14:paraId="324B74C8" w14:textId="77777777" w:rsidR="004F5DBA" w:rsidRDefault="004F5DBA" w:rsidP="00770C06">
      <w:pPr>
        <w:pStyle w:val="HChG"/>
        <w:pageBreakBefore/>
      </w:pPr>
      <w:r>
        <w:rPr>
          <w:bCs/>
        </w:rPr>
        <w:lastRenderedPageBreak/>
        <w:t>Приложение III</w:t>
      </w:r>
    </w:p>
    <w:p w14:paraId="13CBDCF3" w14:textId="77777777" w:rsidR="004F5DBA" w:rsidRDefault="004F5DBA" w:rsidP="004F5DBA">
      <w:pPr>
        <w:pStyle w:val="HChG"/>
      </w:pPr>
      <w:r>
        <w:tab/>
      </w:r>
      <w:r>
        <w:tab/>
      </w:r>
      <w:r>
        <w:rPr>
          <w:bCs/>
        </w:rPr>
        <w:t>Методы работы Рабочей группы</w:t>
      </w:r>
    </w:p>
    <w:p w14:paraId="0EE803E9" w14:textId="77777777" w:rsidR="004F5DBA" w:rsidRDefault="004F5DBA" w:rsidP="004F5DBA">
      <w:pPr>
        <w:pStyle w:val="H1G"/>
      </w:pPr>
      <w:r>
        <w:rPr>
          <w:bCs/>
        </w:rPr>
        <w:tab/>
        <w:t>I.</w:t>
      </w:r>
      <w:r>
        <w:tab/>
      </w:r>
      <w:r>
        <w:rPr>
          <w:bCs/>
        </w:rPr>
        <w:t>Принятие проектов поправок, принятых Совместным совещанием МПОГ/ДОПОГ/ВОПОГ</w:t>
      </w:r>
    </w:p>
    <w:p w14:paraId="75EACCDF" w14:textId="78AD7C47" w:rsidR="004F5DBA" w:rsidRDefault="00770C06" w:rsidP="004F5DBA">
      <w:pPr>
        <w:pStyle w:val="SingleTxtG"/>
      </w:pPr>
      <w:r>
        <w:tab/>
      </w:r>
      <w:r w:rsidR="004F5DBA">
        <w:t>Проекты поправок, принятые Совместным совещанием МПОГ/ДОПОГ/ВОПОГ,</w:t>
      </w:r>
      <w:r w:rsidR="006C634D">
        <w:t xml:space="preserve"> </w:t>
      </w:r>
      <w:r w:rsidR="004F5DBA">
        <w:t>должны быть одобрены Рабочей группой. Если Рабочая группа решает не одобрять такие поправки, это решение вместе с обосновывающими его аргументами доводится до сведения Совместного совещания, с тем чтобы оно продолжило рассмотрение.</w:t>
      </w:r>
      <w:r w:rsidR="006C634D">
        <w:t xml:space="preserve"> </w:t>
      </w:r>
    </w:p>
    <w:p w14:paraId="4BC26EF0" w14:textId="77777777" w:rsidR="004F5DBA" w:rsidRDefault="004F5DBA" w:rsidP="004F5DBA">
      <w:pPr>
        <w:pStyle w:val="H1G"/>
      </w:pPr>
      <w:r>
        <w:rPr>
          <w:bCs/>
        </w:rPr>
        <w:tab/>
        <w:t>II.</w:t>
      </w:r>
      <w:r>
        <w:tab/>
      </w:r>
      <w:r>
        <w:rPr>
          <w:bCs/>
        </w:rPr>
        <w:t>Повестка дня последней за период поправок сессии Рабочей группы</w:t>
      </w:r>
    </w:p>
    <w:p w14:paraId="7D26C4A0" w14:textId="6E395918" w:rsidR="004F5DBA" w:rsidRPr="00071BDA" w:rsidRDefault="00887F03" w:rsidP="004F5DBA">
      <w:pPr>
        <w:pStyle w:val="SingleTxtG"/>
        <w:rPr>
          <w:rFonts w:eastAsia="Calibri"/>
        </w:rPr>
      </w:pPr>
      <w:r>
        <w:tab/>
      </w:r>
      <w:r w:rsidR="004F5DBA">
        <w:t>На последней за период поправок (ноябрьской) сессии WP.15 рассматривает тексты всех поправок, принятых на предыдущих сессиях WP.15 и Совместного совещания.</w:t>
      </w:r>
    </w:p>
    <w:p w14:paraId="53522D5A" w14:textId="291BDFB0" w:rsidR="004F5DBA" w:rsidRPr="00071BDA" w:rsidRDefault="00887F03" w:rsidP="004F5DBA">
      <w:pPr>
        <w:pStyle w:val="SingleTxtG"/>
        <w:rPr>
          <w:rFonts w:eastAsia="Calibri"/>
        </w:rPr>
      </w:pPr>
      <w:r>
        <w:tab/>
      </w:r>
      <w:r w:rsidR="004F5DBA">
        <w:t>На этой сессии WP.15 может рассмотреть также новые предложения по поправкам, если позволяет время. В этом случае приоритет следует отдавать новым документам, которые:</w:t>
      </w:r>
    </w:p>
    <w:p w14:paraId="12A2C006" w14:textId="77777777" w:rsidR="004F5DBA" w:rsidRDefault="004F5DBA" w:rsidP="004F5DBA">
      <w:pPr>
        <w:pStyle w:val="Bullet1G"/>
        <w:numPr>
          <w:ilvl w:val="0"/>
          <w:numId w:val="22"/>
        </w:numPr>
        <w:suppressAutoHyphens w:val="0"/>
        <w:rPr>
          <w:rFonts w:eastAsia="Calibri"/>
        </w:rPr>
      </w:pPr>
      <w:r>
        <w:t>касаются изменений к тексту с поправками;</w:t>
      </w:r>
    </w:p>
    <w:p w14:paraId="08AD4FFE" w14:textId="77777777" w:rsidR="004F5DBA" w:rsidRPr="0023051D" w:rsidRDefault="004F5DBA" w:rsidP="004F5DBA">
      <w:pPr>
        <w:pStyle w:val="Bullet1G"/>
        <w:numPr>
          <w:ilvl w:val="0"/>
          <w:numId w:val="22"/>
        </w:numPr>
        <w:suppressAutoHyphens w:val="0"/>
      </w:pPr>
      <w:r>
        <w:t>направлены на согласование приложений с другими международными соглашениями, касающимися перевозки опасных грузов.</w:t>
      </w:r>
    </w:p>
    <w:p w14:paraId="7BE28462" w14:textId="77777777" w:rsidR="004F5DBA" w:rsidRDefault="004F5DBA" w:rsidP="004F5DBA">
      <w:pPr>
        <w:pStyle w:val="H1G"/>
      </w:pPr>
      <w:r>
        <w:rPr>
          <w:bCs/>
        </w:rPr>
        <w:tab/>
        <w:t>III.</w:t>
      </w:r>
      <w:r>
        <w:tab/>
      </w:r>
      <w:r>
        <w:rPr>
          <w:bCs/>
        </w:rPr>
        <w:t>Документы, представляемые на рассмотрение Рабочей группы по перевозкам опасных грузов</w:t>
      </w:r>
    </w:p>
    <w:p w14:paraId="3BFD9DE3" w14:textId="72FB8E1F" w:rsidR="004F5DBA" w:rsidRDefault="00887F03" w:rsidP="004F5DBA">
      <w:pPr>
        <w:pStyle w:val="SingleTxtG"/>
      </w:pPr>
      <w:r>
        <w:tab/>
      </w:r>
      <w:r w:rsidR="004F5DBA">
        <w:t>См. приложение и добавление к правилам процедуры Рабочей группы</w:t>
      </w:r>
      <w:r>
        <w:br/>
      </w:r>
      <w:r w:rsidR="004F5DBA">
        <w:t>по перевозкам опасных грузов (WP.15) в приложении II выше.</w:t>
      </w:r>
    </w:p>
    <w:p w14:paraId="2DDE9C5E" w14:textId="77777777" w:rsidR="006C634D" w:rsidRDefault="004F5DBA" w:rsidP="004F5DB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634D" w:rsidSect="004F5D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FDD7" w14:textId="77777777" w:rsidR="00751C1B" w:rsidRPr="00A312BC" w:rsidRDefault="00751C1B" w:rsidP="00A312BC"/>
  </w:endnote>
  <w:endnote w:type="continuationSeparator" w:id="0">
    <w:p w14:paraId="4E7F07B7" w14:textId="77777777" w:rsidR="00751C1B" w:rsidRPr="00A312BC" w:rsidRDefault="00751C1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D260" w14:textId="69429F0E" w:rsidR="004F5DBA" w:rsidRPr="004F5DBA" w:rsidRDefault="004F5DBA">
    <w:pPr>
      <w:pStyle w:val="a8"/>
    </w:pPr>
    <w:r w:rsidRPr="004F5DBA">
      <w:rPr>
        <w:b/>
        <w:sz w:val="18"/>
      </w:rPr>
      <w:fldChar w:fldCharType="begin"/>
    </w:r>
    <w:r w:rsidRPr="004F5DBA">
      <w:rPr>
        <w:b/>
        <w:sz w:val="18"/>
      </w:rPr>
      <w:instrText xml:space="preserve"> PAGE  \* MERGEFORMAT </w:instrText>
    </w:r>
    <w:r w:rsidRPr="004F5DBA">
      <w:rPr>
        <w:b/>
        <w:sz w:val="18"/>
      </w:rPr>
      <w:fldChar w:fldCharType="separate"/>
    </w:r>
    <w:r w:rsidRPr="004F5DBA">
      <w:rPr>
        <w:b/>
        <w:noProof/>
        <w:sz w:val="18"/>
      </w:rPr>
      <w:t>2</w:t>
    </w:r>
    <w:r w:rsidRPr="004F5DBA">
      <w:rPr>
        <w:b/>
        <w:sz w:val="18"/>
      </w:rPr>
      <w:fldChar w:fldCharType="end"/>
    </w:r>
    <w:r>
      <w:rPr>
        <w:b/>
        <w:sz w:val="18"/>
      </w:rPr>
      <w:tab/>
    </w:r>
    <w:r>
      <w:t>GE.24-00969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5163" w14:textId="0A2D1871" w:rsidR="004F5DBA" w:rsidRPr="004F5DBA" w:rsidRDefault="004F5DBA" w:rsidP="004F5DBA">
    <w:pPr>
      <w:pStyle w:val="a8"/>
      <w:tabs>
        <w:tab w:val="clear" w:pos="9639"/>
        <w:tab w:val="right" w:pos="9638"/>
      </w:tabs>
      <w:rPr>
        <w:b/>
        <w:sz w:val="18"/>
      </w:rPr>
    </w:pPr>
    <w:r>
      <w:t>GE.24-00969</w:t>
    </w:r>
    <w:r>
      <w:tab/>
    </w:r>
    <w:r w:rsidRPr="004F5DBA">
      <w:rPr>
        <w:b/>
        <w:sz w:val="18"/>
      </w:rPr>
      <w:fldChar w:fldCharType="begin"/>
    </w:r>
    <w:r w:rsidRPr="004F5DBA">
      <w:rPr>
        <w:b/>
        <w:sz w:val="18"/>
      </w:rPr>
      <w:instrText xml:space="preserve"> PAGE  \* MERGEFORMAT </w:instrText>
    </w:r>
    <w:r w:rsidRPr="004F5DBA">
      <w:rPr>
        <w:b/>
        <w:sz w:val="18"/>
      </w:rPr>
      <w:fldChar w:fldCharType="separate"/>
    </w:r>
    <w:r w:rsidRPr="004F5DBA">
      <w:rPr>
        <w:b/>
        <w:noProof/>
        <w:sz w:val="18"/>
      </w:rPr>
      <w:t>3</w:t>
    </w:r>
    <w:r w:rsidRPr="004F5D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C1FF" w14:textId="30F4FE31" w:rsidR="00042B72" w:rsidRPr="004F5DBA" w:rsidRDefault="004F5DBA" w:rsidP="004F5DBA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5E84118" wp14:editId="6FB76B4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24-00969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93BE73E" wp14:editId="085C2BC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150224  160224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D94C" w14:textId="77777777" w:rsidR="00751C1B" w:rsidRPr="001075E9" w:rsidRDefault="00751C1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E65001" w14:textId="77777777" w:rsidR="00751C1B" w:rsidRDefault="00751C1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E09240" w14:textId="77777777" w:rsidR="004F5DBA" w:rsidRPr="00763EB1" w:rsidRDefault="004F5DBA" w:rsidP="004F5DBA">
      <w:pPr>
        <w:pStyle w:val="ad"/>
        <w:spacing w:after="240"/>
      </w:pPr>
      <w:r>
        <w:tab/>
      </w:r>
      <w:r w:rsidRPr="004F5DBA">
        <w:rPr>
          <w:b/>
          <w:bCs/>
        </w:rPr>
        <w:t>*</w:t>
      </w:r>
      <w:r>
        <w:tab/>
      </w:r>
      <w:r>
        <w:tab/>
        <w:t>A/78/6 (разд. 20), таблица 20.5.</w:t>
      </w:r>
    </w:p>
  </w:footnote>
  <w:footnote w:id="2">
    <w:p w14:paraId="50579E9B" w14:textId="25C87670" w:rsidR="004F5DBA" w:rsidRPr="001625E2" w:rsidRDefault="004F5DBA" w:rsidP="00F5590A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«Комиссия приглашает любого члена Организации Объединенных Наций, не являющегося членом Комиссии, участвовать на консультативных началах в рассмотрении Комиссией</w:t>
      </w:r>
      <w:r w:rsidR="00F5590A">
        <w:br/>
      </w:r>
      <w:r>
        <w:t>всех вопросов, представляющих особый интерес для него».</w:t>
      </w:r>
    </w:p>
  </w:footnote>
  <w:footnote w:id="3">
    <w:p w14:paraId="4C6C75BA" w14:textId="0BB06C88" w:rsidR="004F5DBA" w:rsidRPr="001625E2" w:rsidRDefault="004F5DBA" w:rsidP="00F5590A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«Комиссия приглашает представителей специализированных учреждений и может приглашать представителей любых межправительственных организаций участвовать на консультативных началах в рассмотрении ею любого вопроса, представляющего особый интерес для такого учреждения или такой организации, в соответствии с практикой Экономического</w:t>
      </w:r>
      <w:r w:rsidR="00F5590A">
        <w:br/>
      </w:r>
      <w:r>
        <w:t>и Социального Совета».</w:t>
      </w:r>
    </w:p>
  </w:footnote>
  <w:footnote w:id="4">
    <w:p w14:paraId="77ED3D1B" w14:textId="62CD245B" w:rsidR="004F5DBA" w:rsidRPr="001625E2" w:rsidRDefault="004F5DBA" w:rsidP="00F5590A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«Комиссия принимает меры для проведения консультаций с неправительственными организациями, которым Экономическим и Социальным Советом предоставлен консультативный статус, в соответствии с принципами, одобренными Советом</w:t>
      </w:r>
      <w:r w:rsidR="00F5590A">
        <w:br/>
      </w:r>
      <w:r>
        <w:t>для этой цели и изложенными в частях I и II резолюции 1996/31 Совета».</w:t>
      </w:r>
    </w:p>
  </w:footnote>
  <w:footnote w:id="5">
    <w:p w14:paraId="634E1B29" w14:textId="34339176" w:rsidR="004F5DBA" w:rsidRPr="006B3AA3" w:rsidRDefault="004F5DBA" w:rsidP="004F5DBA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</w:r>
      <w:hyperlink r:id="rId1" w:history="1">
        <w:r w:rsidR="00F5590A" w:rsidRPr="00A61471">
          <w:rPr>
            <w:rStyle w:val="af1"/>
          </w:rPr>
          <w:t>https://unece.org/info/events/unece-meetings-and-events/transport/dangerous%20goods</w:t>
        </w:r>
      </w:hyperlink>
      <w:r w:rsidR="00F5590A">
        <w:t>.</w:t>
      </w:r>
    </w:p>
  </w:footnote>
  <w:footnote w:id="6">
    <w:p w14:paraId="4674D287" w14:textId="5B4386DE" w:rsidR="004F5DBA" w:rsidRPr="0023051D" w:rsidRDefault="004F5DBA" w:rsidP="006C634D">
      <w:pPr>
        <w:pStyle w:val="ad"/>
        <w:widowControl w:val="0"/>
      </w:pPr>
      <w:r>
        <w:tab/>
      </w:r>
      <w:r>
        <w:rPr>
          <w:rStyle w:val="aa"/>
        </w:rPr>
        <w:footnoteRef/>
      </w:r>
      <w:r>
        <w:tab/>
        <w:t>Относительно Совместного совещания МПОГ/ДОПОГ/ВОПОГ см. документ ECE/TRANS/</w:t>
      </w:r>
      <w:r w:rsidR="006C634D">
        <w:t xml:space="preserve"> </w:t>
      </w:r>
      <w:r>
        <w:t>WP.15/AC.1/112/Add.2 с поправками, содержащимися в документах ECE/TRANS/WP.15/</w:t>
      </w:r>
      <w:r w:rsidR="006C634D">
        <w:t xml:space="preserve"> </w:t>
      </w:r>
      <w:r>
        <w:t>AC.1/120 и ECE/TRANS/WP.15/AC.1/122. Относительно Комитета по вопросам безопасности ВОПОГ см. приложение V к документу ECE/TRANS/2023/9.</w:t>
      </w:r>
    </w:p>
  </w:footnote>
  <w:footnote w:id="7">
    <w:p w14:paraId="0ABD6EB2" w14:textId="50EFB84D" w:rsidR="004F5DBA" w:rsidRPr="003D7380" w:rsidRDefault="004F5DBA" w:rsidP="004F5DBA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</w:r>
      <w:hyperlink r:id="rId2" w:history="1">
        <w:r w:rsidR="00770C06" w:rsidRPr="00A61471">
          <w:rPr>
            <w:rStyle w:val="af1"/>
          </w:rPr>
          <w:t>https://unece.org/info/events/unece-meetings-and-events/transport/dangerous%20goods</w:t>
        </w:r>
      </w:hyperlink>
      <w:r w:rsidR="00770C06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EFBA" w14:textId="1BB41628" w:rsidR="004F5DBA" w:rsidRPr="004F5DBA" w:rsidRDefault="004F5DBA">
    <w:pPr>
      <w:pStyle w:val="a5"/>
    </w:pPr>
    <w:fldSimple w:instr=" TITLE  \* MERGEFORMAT ">
      <w:r w:rsidR="006E2A15">
        <w:t>ECE/TRANS/WP.15/2024/9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55BA" w14:textId="558272EC" w:rsidR="004F5DBA" w:rsidRPr="004F5DBA" w:rsidRDefault="004F5DBA" w:rsidP="004F5DBA">
    <w:pPr>
      <w:pStyle w:val="a5"/>
      <w:jc w:val="right"/>
    </w:pPr>
    <w:fldSimple w:instr=" TITLE  \* MERGEFORMAT ">
      <w:r w:rsidR="006E2A15">
        <w:t>ECE/TRANS/WP.15/2024/9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92061F0"/>
    <w:multiLevelType w:val="hybridMultilevel"/>
    <w:tmpl w:val="5E1CDD0A"/>
    <w:lvl w:ilvl="0" w:tplc="AEC43C7A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6733885">
    <w:abstractNumId w:val="19"/>
  </w:num>
  <w:num w:numId="2" w16cid:durableId="966817556">
    <w:abstractNumId w:val="13"/>
  </w:num>
  <w:num w:numId="3" w16cid:durableId="1816291531">
    <w:abstractNumId w:val="11"/>
  </w:num>
  <w:num w:numId="4" w16cid:durableId="1492480875">
    <w:abstractNumId w:val="20"/>
  </w:num>
  <w:num w:numId="5" w16cid:durableId="1298685170">
    <w:abstractNumId w:val="15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8"/>
  </w:num>
  <w:num w:numId="17" w16cid:durableId="53941411">
    <w:abstractNumId w:val="14"/>
  </w:num>
  <w:num w:numId="18" w16cid:durableId="961153681">
    <w:abstractNumId w:val="16"/>
  </w:num>
  <w:num w:numId="19" w16cid:durableId="1272468768">
    <w:abstractNumId w:val="18"/>
  </w:num>
  <w:num w:numId="20" w16cid:durableId="807743971">
    <w:abstractNumId w:val="14"/>
  </w:num>
  <w:num w:numId="21" w16cid:durableId="1591162185">
    <w:abstractNumId w:val="16"/>
  </w:num>
  <w:num w:numId="22" w16cid:durableId="911887795">
    <w:abstractNumId w:val="17"/>
  </w:num>
  <w:num w:numId="23" w16cid:durableId="357505934">
    <w:abstractNumId w:val="21"/>
  </w:num>
  <w:num w:numId="24" w16cid:durableId="1596671532">
    <w:abstractNumId w:val="10"/>
  </w:num>
  <w:num w:numId="25" w16cid:durableId="109119932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1B"/>
    <w:rsid w:val="00033EE1"/>
    <w:rsid w:val="00042B72"/>
    <w:rsid w:val="000558BD"/>
    <w:rsid w:val="000B57E7"/>
    <w:rsid w:val="000B6373"/>
    <w:rsid w:val="000E4E5B"/>
    <w:rsid w:val="000F09DF"/>
    <w:rsid w:val="000F61B2"/>
    <w:rsid w:val="0010275E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7C68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5DBA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286E"/>
    <w:rsid w:val="006345DB"/>
    <w:rsid w:val="00640F49"/>
    <w:rsid w:val="00680D03"/>
    <w:rsid w:val="00681A10"/>
    <w:rsid w:val="006A1ED8"/>
    <w:rsid w:val="006C2031"/>
    <w:rsid w:val="006C634D"/>
    <w:rsid w:val="006D461A"/>
    <w:rsid w:val="006E2A15"/>
    <w:rsid w:val="006F35EE"/>
    <w:rsid w:val="007021FF"/>
    <w:rsid w:val="00712895"/>
    <w:rsid w:val="00734ACB"/>
    <w:rsid w:val="00743A8D"/>
    <w:rsid w:val="00751C1B"/>
    <w:rsid w:val="00757357"/>
    <w:rsid w:val="00770C06"/>
    <w:rsid w:val="00792497"/>
    <w:rsid w:val="00806737"/>
    <w:rsid w:val="00825F8D"/>
    <w:rsid w:val="00834B71"/>
    <w:rsid w:val="0086445C"/>
    <w:rsid w:val="00887F03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7B78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B0AF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5590A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C6D49"/>
  <w15:docId w15:val="{A65468D4-DADD-44B2-9C0A-B81D016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4F5DBA"/>
    <w:rPr>
      <w:lang w:val="ru-RU" w:eastAsia="en-US"/>
    </w:rPr>
  </w:style>
  <w:style w:type="paragraph" w:customStyle="1" w:styleId="ParNoG">
    <w:name w:val="_ParNo_G"/>
    <w:basedOn w:val="a"/>
    <w:qFormat/>
    <w:rsid w:val="004F5DBA"/>
    <w:pPr>
      <w:numPr>
        <w:numId w:val="24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HChGChar">
    <w:name w:val="_ H _Ch_G Char"/>
    <w:link w:val="HChG"/>
    <w:qFormat/>
    <w:rsid w:val="004F5DBA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F55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ece.org/info/events/unece-meetings-and-events/transport/dangerous%20goods" TargetMode="External"/><Relationship Id="rId1" Type="http://schemas.openxmlformats.org/officeDocument/2006/relationships/hyperlink" Target="https://unece.org/info/events/unece-meetings-and-events/transport/dangerous%20goo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747A9-85D2-4EEF-A025-DC035CF07DC6}"/>
</file>

<file path=customXml/itemProps2.xml><?xml version="1.0" encoding="utf-8"?>
<ds:datastoreItem xmlns:ds="http://schemas.openxmlformats.org/officeDocument/2006/customXml" ds:itemID="{B4DEADDF-1FC8-407F-B08F-B88369C70CD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12</TotalTime>
  <Pages>14</Pages>
  <Words>3488</Words>
  <Characters>23852</Characters>
  <Application>Microsoft Office Word</Application>
  <DocSecurity>0</DocSecurity>
  <Lines>503</Lines>
  <Paragraphs>205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ECE/TRANS/WP.15/2024/9</vt:lpstr>
      <vt:lpstr>A/</vt:lpstr>
      <vt:lpstr>A/</vt:lpstr>
    </vt:vector>
  </TitlesOfParts>
  <Company>DCM</Company>
  <LinksUpToDate>false</LinksUpToDate>
  <CharactersWithSpaces>27382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ECE/TRANS/WP.15/2024/9</dc:title>
  <dc:subject/>
  <dc:creator>Anna KISSELEVA</dc:creator>
  <cp:keywords/>
  <cp:lastModifiedBy>Anna Kisseleva</cp:lastModifiedBy>
  <cp:revision>4</cp:revision>
  <cp:lastPrinted>2024-02-16T09:06:00Z</cp:lastPrinted>
  <dcterms:created xsi:type="dcterms:W3CDTF">2024-02-16T09:06:00Z</dcterms:created>
  <dcterms:modified xsi:type="dcterms:W3CDTF">2024-02-16T09:18:00Z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