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A3DD6" w:rsidRPr="003A4E5F" w14:paraId="2309F91E" w14:textId="77777777" w:rsidTr="00B20551">
        <w:trPr>
          <w:cantSplit/>
          <w:trHeight w:hRule="exact" w:val="851"/>
        </w:trPr>
        <w:tc>
          <w:tcPr>
            <w:tcW w:w="1276" w:type="dxa"/>
            <w:tcBorders>
              <w:bottom w:val="single" w:sz="4" w:space="0" w:color="auto"/>
            </w:tcBorders>
            <w:vAlign w:val="bottom"/>
          </w:tcPr>
          <w:p w14:paraId="6E6FD4EA" w14:textId="77777777" w:rsidR="009E6CB7" w:rsidRPr="003414D0" w:rsidRDefault="009E6CB7" w:rsidP="00B20551">
            <w:pPr>
              <w:spacing w:after="80"/>
            </w:pPr>
          </w:p>
        </w:tc>
        <w:tc>
          <w:tcPr>
            <w:tcW w:w="2268" w:type="dxa"/>
            <w:tcBorders>
              <w:bottom w:val="single" w:sz="4" w:space="0" w:color="auto"/>
            </w:tcBorders>
            <w:vAlign w:val="bottom"/>
          </w:tcPr>
          <w:p w14:paraId="534818A8" w14:textId="77777777" w:rsidR="009E6CB7" w:rsidRPr="003A4E5F" w:rsidRDefault="009E6CB7" w:rsidP="00B20551">
            <w:pPr>
              <w:spacing w:after="80" w:line="300" w:lineRule="exact"/>
              <w:rPr>
                <w:b/>
                <w:sz w:val="24"/>
                <w:szCs w:val="24"/>
              </w:rPr>
            </w:pPr>
            <w:r w:rsidRPr="003A4E5F">
              <w:rPr>
                <w:sz w:val="28"/>
                <w:szCs w:val="28"/>
              </w:rPr>
              <w:t>United Nations</w:t>
            </w:r>
          </w:p>
        </w:tc>
        <w:tc>
          <w:tcPr>
            <w:tcW w:w="6095" w:type="dxa"/>
            <w:gridSpan w:val="2"/>
            <w:tcBorders>
              <w:bottom w:val="single" w:sz="4" w:space="0" w:color="auto"/>
            </w:tcBorders>
            <w:vAlign w:val="bottom"/>
          </w:tcPr>
          <w:p w14:paraId="0FE6C46B" w14:textId="07749FE4" w:rsidR="009E6CB7" w:rsidRPr="003A4E5F" w:rsidRDefault="009F504D" w:rsidP="009F504D">
            <w:pPr>
              <w:jc w:val="right"/>
            </w:pPr>
            <w:r w:rsidRPr="003A4E5F">
              <w:rPr>
                <w:sz w:val="40"/>
              </w:rPr>
              <w:t>ECE</w:t>
            </w:r>
            <w:r w:rsidRPr="003A4E5F">
              <w:t>/TRANS/WP.15/265</w:t>
            </w:r>
          </w:p>
        </w:tc>
      </w:tr>
      <w:tr w:rsidR="000A3DD6" w:rsidRPr="003A4E5F" w14:paraId="5247C488" w14:textId="77777777" w:rsidTr="00B20551">
        <w:trPr>
          <w:cantSplit/>
          <w:trHeight w:hRule="exact" w:val="2835"/>
        </w:trPr>
        <w:tc>
          <w:tcPr>
            <w:tcW w:w="1276" w:type="dxa"/>
            <w:tcBorders>
              <w:top w:val="single" w:sz="4" w:space="0" w:color="auto"/>
              <w:bottom w:val="single" w:sz="12" w:space="0" w:color="auto"/>
            </w:tcBorders>
          </w:tcPr>
          <w:p w14:paraId="50A6A8DF" w14:textId="77777777" w:rsidR="009E6CB7" w:rsidRPr="003A4E5F" w:rsidRDefault="00686A48" w:rsidP="00B20551">
            <w:pPr>
              <w:spacing w:before="120"/>
            </w:pPr>
            <w:r w:rsidRPr="003A4E5F">
              <w:rPr>
                <w:noProof/>
                <w:lang w:eastAsia="fr-CH"/>
              </w:rPr>
              <w:drawing>
                <wp:inline distT="0" distB="0" distL="0" distR="0" wp14:anchorId="35CCA302" wp14:editId="069663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A95CF6" w14:textId="373D4DAE" w:rsidR="009E6CB7" w:rsidRPr="003A4E5F" w:rsidRDefault="009E6CB7" w:rsidP="00B20551">
            <w:pPr>
              <w:spacing w:before="120" w:line="420" w:lineRule="exact"/>
              <w:rPr>
                <w:sz w:val="40"/>
                <w:szCs w:val="40"/>
              </w:rPr>
            </w:pPr>
            <w:r w:rsidRPr="003A4E5F">
              <w:rPr>
                <w:b/>
                <w:bCs/>
                <w:sz w:val="40"/>
                <w:szCs w:val="40"/>
              </w:rPr>
              <w:t>Economic and Social Council</w:t>
            </w:r>
          </w:p>
        </w:tc>
        <w:tc>
          <w:tcPr>
            <w:tcW w:w="2835" w:type="dxa"/>
            <w:tcBorders>
              <w:top w:val="single" w:sz="4" w:space="0" w:color="auto"/>
              <w:bottom w:val="single" w:sz="12" w:space="0" w:color="auto"/>
            </w:tcBorders>
          </w:tcPr>
          <w:p w14:paraId="0168259D" w14:textId="77777777" w:rsidR="009E6CB7" w:rsidRPr="003A4E5F" w:rsidRDefault="009F504D" w:rsidP="009F504D">
            <w:pPr>
              <w:spacing w:before="240" w:line="240" w:lineRule="exact"/>
            </w:pPr>
            <w:r w:rsidRPr="003A4E5F">
              <w:t>Distr.: General</w:t>
            </w:r>
          </w:p>
          <w:p w14:paraId="4B5D8F65" w14:textId="41A0E159" w:rsidR="009F504D" w:rsidRPr="003A4E5F" w:rsidRDefault="00BB405D" w:rsidP="009F504D">
            <w:pPr>
              <w:spacing w:line="240" w:lineRule="exact"/>
            </w:pPr>
            <w:r>
              <w:t>7</w:t>
            </w:r>
            <w:r w:rsidR="001D5207" w:rsidRPr="003A4E5F">
              <w:t xml:space="preserve"> February</w:t>
            </w:r>
            <w:r w:rsidR="009F504D" w:rsidRPr="003A4E5F">
              <w:t xml:space="preserve"> 2024</w:t>
            </w:r>
          </w:p>
          <w:p w14:paraId="0B490B41" w14:textId="353D7910" w:rsidR="009F504D" w:rsidRPr="003A4E5F" w:rsidRDefault="00B21B26" w:rsidP="009F504D">
            <w:pPr>
              <w:spacing w:line="240" w:lineRule="exact"/>
            </w:pPr>
            <w:r w:rsidRPr="003A4E5F">
              <w:t>English</w:t>
            </w:r>
          </w:p>
          <w:p w14:paraId="10601D11" w14:textId="40BC22FC" w:rsidR="009F504D" w:rsidRPr="003A4E5F" w:rsidRDefault="009F504D" w:rsidP="009F504D">
            <w:pPr>
              <w:spacing w:line="240" w:lineRule="exact"/>
            </w:pPr>
            <w:r w:rsidRPr="003A4E5F">
              <w:t>Original: English</w:t>
            </w:r>
            <w:r w:rsidR="00B21B26" w:rsidRPr="003A4E5F">
              <w:t xml:space="preserve"> and French</w:t>
            </w:r>
          </w:p>
        </w:tc>
      </w:tr>
    </w:tbl>
    <w:p w14:paraId="6862A1E9" w14:textId="77777777" w:rsidR="009F504D" w:rsidRPr="003A4E5F" w:rsidRDefault="009F504D" w:rsidP="00C411EB">
      <w:pPr>
        <w:spacing w:before="120"/>
        <w:rPr>
          <w:b/>
          <w:sz w:val="28"/>
          <w:szCs w:val="28"/>
        </w:rPr>
      </w:pPr>
      <w:r w:rsidRPr="003A4E5F">
        <w:rPr>
          <w:b/>
          <w:sz w:val="28"/>
          <w:szCs w:val="28"/>
        </w:rPr>
        <w:t>Economic Commission for Europe</w:t>
      </w:r>
    </w:p>
    <w:p w14:paraId="2AEA5F62" w14:textId="77777777" w:rsidR="009F504D" w:rsidRPr="003A4E5F" w:rsidRDefault="009F504D" w:rsidP="00C411EB">
      <w:pPr>
        <w:spacing w:before="120"/>
        <w:rPr>
          <w:sz w:val="28"/>
          <w:szCs w:val="28"/>
        </w:rPr>
      </w:pPr>
      <w:r w:rsidRPr="003A4E5F">
        <w:rPr>
          <w:sz w:val="28"/>
          <w:szCs w:val="28"/>
        </w:rPr>
        <w:t>Inland Transport Committee</w:t>
      </w:r>
    </w:p>
    <w:p w14:paraId="7C59F01D" w14:textId="77777777" w:rsidR="009F504D" w:rsidRPr="003A4E5F" w:rsidRDefault="009F504D" w:rsidP="00C411EB">
      <w:pPr>
        <w:spacing w:before="120"/>
        <w:rPr>
          <w:b/>
          <w:sz w:val="24"/>
          <w:szCs w:val="24"/>
        </w:rPr>
      </w:pPr>
      <w:r w:rsidRPr="003A4E5F">
        <w:rPr>
          <w:b/>
          <w:sz w:val="24"/>
          <w:szCs w:val="24"/>
        </w:rPr>
        <w:t>Working Party on the Transport of Dangerous Goods</w:t>
      </w:r>
    </w:p>
    <w:p w14:paraId="34892C4D" w14:textId="77777777" w:rsidR="00A77B65" w:rsidRPr="003A4E5F" w:rsidRDefault="00A77B65" w:rsidP="00A77B65">
      <w:pPr>
        <w:pStyle w:val="HChG"/>
        <w:rPr>
          <w:bCs/>
        </w:rPr>
      </w:pPr>
      <w:r w:rsidRPr="003A4E5F">
        <w:tab/>
      </w:r>
      <w:r w:rsidRPr="003A4E5F">
        <w:tab/>
      </w:r>
      <w:r w:rsidRPr="003A4E5F">
        <w:rPr>
          <w:bCs/>
        </w:rPr>
        <w:t>Agreement concerning the International Carriage of Dangerous Goods by Road (ADR)</w:t>
      </w:r>
    </w:p>
    <w:p w14:paraId="0D7561FD" w14:textId="77777777" w:rsidR="00A77B65" w:rsidRPr="003A4E5F" w:rsidRDefault="00A77B65" w:rsidP="00A77B65">
      <w:pPr>
        <w:pStyle w:val="H1G"/>
      </w:pPr>
      <w:r w:rsidRPr="003A4E5F">
        <w:tab/>
      </w:r>
      <w:r w:rsidRPr="003A4E5F">
        <w:tab/>
        <w:t>Draft amendments to annexes A and B of ADR</w:t>
      </w:r>
    </w:p>
    <w:p w14:paraId="6B3CDC7B" w14:textId="77777777" w:rsidR="00A77B65" w:rsidRPr="003A4E5F" w:rsidRDefault="00A77B65" w:rsidP="00A77B65">
      <w:pPr>
        <w:pStyle w:val="H1G"/>
      </w:pPr>
      <w:r w:rsidRPr="003A4E5F">
        <w:tab/>
      </w:r>
      <w:r w:rsidRPr="003A4E5F">
        <w:tab/>
        <w:t>Note by the secretariat</w:t>
      </w:r>
    </w:p>
    <w:p w14:paraId="18E35605" w14:textId="313650FA" w:rsidR="00A77B65" w:rsidRPr="003A4E5F" w:rsidRDefault="00A77B65" w:rsidP="00A77B65">
      <w:pPr>
        <w:pStyle w:val="SingleTxtG"/>
      </w:pPr>
      <w:r w:rsidRPr="003A4E5F">
        <w:tab/>
        <w:t>At its 114th session, the Working Party on the Transport of Dangerous Goods requested the secretariat to prepare a consolidated list of all the amendments which it had adopted for entry into force on 1 January 2025 so that they could be made the subject of an official proposal in accordance with the procedure set out in article 14 of ADR, which, following usual practice, the Chair would be responsible for transmitting to the depositary through his Government. The notification would have to be issued no later than 1 July 2024, with a reference to 1 January 2025 as the scheduled date of entry into force (see ECE/TRANS/WP.15/</w:t>
      </w:r>
      <w:r w:rsidR="003A578B" w:rsidRPr="003A4E5F">
        <w:t>264</w:t>
      </w:r>
      <w:r w:rsidRPr="003A4E5F">
        <w:t xml:space="preserve">, paragraph </w:t>
      </w:r>
      <w:r w:rsidR="003A578B" w:rsidRPr="003A4E5F">
        <w:t>76</w:t>
      </w:r>
      <w:r w:rsidRPr="003A4E5F">
        <w:t>).</w:t>
      </w:r>
    </w:p>
    <w:p w14:paraId="6467B0B1" w14:textId="26022F83" w:rsidR="00A77B65" w:rsidRPr="003A4E5F" w:rsidRDefault="00A77B65" w:rsidP="00A77B65">
      <w:pPr>
        <w:pStyle w:val="SingleTxtG"/>
      </w:pPr>
      <w:r w:rsidRPr="003A4E5F">
        <w:tab/>
        <w:t>This document</w:t>
      </w:r>
      <w:r w:rsidRPr="003A4E5F">
        <w:rPr>
          <w:rStyle w:val="FootnoteReference"/>
        </w:rPr>
        <w:t xml:space="preserve"> </w:t>
      </w:r>
      <w:r w:rsidRPr="003A4E5F">
        <w:t xml:space="preserve">contains the requested consolidated list of amendments adopted by the Working Party at its </w:t>
      </w:r>
      <w:r w:rsidR="003A578B" w:rsidRPr="003A4E5F">
        <w:t>111th, 112th</w:t>
      </w:r>
      <w:r w:rsidRPr="003A4E5F">
        <w:t xml:space="preserve">, </w:t>
      </w:r>
      <w:r w:rsidR="003A578B" w:rsidRPr="003A4E5F">
        <w:t xml:space="preserve">113th </w:t>
      </w:r>
      <w:r w:rsidRPr="003A4E5F">
        <w:t xml:space="preserve">and </w:t>
      </w:r>
      <w:r w:rsidR="003A578B" w:rsidRPr="003A4E5F">
        <w:t xml:space="preserve">114th </w:t>
      </w:r>
      <w:r w:rsidRPr="003A4E5F">
        <w:t>sessions (see ECE/TRANS/WP.15/</w:t>
      </w:r>
      <w:r w:rsidR="003A578B" w:rsidRPr="003A4E5F">
        <w:t>258</w:t>
      </w:r>
      <w:r w:rsidRPr="003A4E5F">
        <w:t>, annex</w:t>
      </w:r>
      <w:r w:rsidRPr="003A4E5F">
        <w:rPr>
          <w:iCs/>
        </w:rPr>
        <w:t> </w:t>
      </w:r>
      <w:r w:rsidR="003A578B" w:rsidRPr="003A4E5F">
        <w:rPr>
          <w:iCs/>
        </w:rPr>
        <w:t>I</w:t>
      </w:r>
      <w:r w:rsidRPr="003A4E5F">
        <w:rPr>
          <w:iCs/>
        </w:rPr>
        <w:t>I</w:t>
      </w:r>
      <w:r w:rsidRPr="003A4E5F">
        <w:t>, ECE/TRANS/WP.15/</w:t>
      </w:r>
      <w:r w:rsidR="003A578B" w:rsidRPr="003A4E5F">
        <w:t>260</w:t>
      </w:r>
      <w:r w:rsidRPr="003A4E5F">
        <w:rPr>
          <w:iCs/>
        </w:rPr>
        <w:t xml:space="preserve">, </w:t>
      </w:r>
      <w:r w:rsidRPr="003A4E5F">
        <w:t>annex</w:t>
      </w:r>
      <w:r w:rsidR="003A578B" w:rsidRPr="003A4E5F">
        <w:t xml:space="preserve">, </w:t>
      </w:r>
      <w:r w:rsidR="001B7FBA" w:rsidRPr="003A4E5F">
        <w:t>ECE/TRANS/WP.15/262, annex</w:t>
      </w:r>
      <w:r w:rsidRPr="003A4E5F">
        <w:rPr>
          <w:iCs/>
        </w:rPr>
        <w:t xml:space="preserve"> and</w:t>
      </w:r>
      <w:r w:rsidRPr="003A4E5F">
        <w:t xml:space="preserve"> ECE/TRANS/WP.15/</w:t>
      </w:r>
      <w:r w:rsidR="001B7FBA" w:rsidRPr="003A4E5F">
        <w:t>264</w:t>
      </w:r>
      <w:r w:rsidRPr="003A4E5F">
        <w:rPr>
          <w:iCs/>
        </w:rPr>
        <w:t xml:space="preserve">, </w:t>
      </w:r>
      <w:r w:rsidRPr="003A4E5F">
        <w:t xml:space="preserve">annex </w:t>
      </w:r>
      <w:r w:rsidRPr="003A4E5F">
        <w:rPr>
          <w:iCs/>
        </w:rPr>
        <w:t>II</w:t>
      </w:r>
      <w:r w:rsidRPr="003A4E5F">
        <w:t>).</w:t>
      </w:r>
    </w:p>
    <w:p w14:paraId="0886C22E" w14:textId="4BC16C40" w:rsidR="00E209C7" w:rsidRPr="003A4E5F" w:rsidRDefault="00E209C7">
      <w:r w:rsidRPr="003A4E5F">
        <w:br w:type="page"/>
      </w:r>
    </w:p>
    <w:p w14:paraId="012169D3" w14:textId="61B47506" w:rsidR="000A3DD6" w:rsidRPr="003A4E5F" w:rsidRDefault="000A3DD6" w:rsidP="000A3DD6">
      <w:pPr>
        <w:pStyle w:val="H1G"/>
      </w:pPr>
      <w:r w:rsidRPr="003A4E5F">
        <w:lastRenderedPageBreak/>
        <w:tab/>
      </w:r>
      <w:r w:rsidRPr="003A4E5F">
        <w:tab/>
        <w:t>Chapter 1.1</w:t>
      </w:r>
    </w:p>
    <w:p w14:paraId="79E561B2" w14:textId="77777777" w:rsidR="000A3DD6" w:rsidRPr="003A4E5F" w:rsidRDefault="000A3DD6" w:rsidP="000A3DD6">
      <w:pPr>
        <w:pStyle w:val="SingleTxtG"/>
        <w:ind w:left="2268" w:hanging="1134"/>
        <w:rPr>
          <w:b/>
          <w:bCs/>
        </w:rPr>
      </w:pPr>
      <w:r w:rsidRPr="003A4E5F">
        <w:t>1.1.2.2</w:t>
      </w:r>
      <w:r w:rsidRPr="003A4E5F">
        <w:tab/>
      </w:r>
      <w:r w:rsidRPr="003A4E5F">
        <w:tab/>
      </w:r>
      <w:r w:rsidRPr="003A4E5F">
        <w:rPr>
          <w:rFonts w:eastAsia="SimSun"/>
          <w:lang w:eastAsia="zh-CN"/>
        </w:rPr>
        <w:t>Amend the title for Chapter 1.2 to read “Definitions, units of measurement and abbreviations”</w:t>
      </w:r>
      <w:r w:rsidRPr="003A4E5F">
        <w:t>.</w:t>
      </w:r>
    </w:p>
    <w:p w14:paraId="47E73198" w14:textId="694D9EF3" w:rsidR="000A3DD6" w:rsidRPr="003A4E5F" w:rsidRDefault="000A3DD6" w:rsidP="000A3DD6">
      <w:pPr>
        <w:pStyle w:val="SingleTxtG"/>
        <w:ind w:left="2268" w:hanging="1134"/>
      </w:pPr>
      <w:r w:rsidRPr="003A4E5F">
        <w:t>1.1.3.1</w:t>
      </w:r>
      <w:r w:rsidRPr="003A4E5F">
        <w:tab/>
      </w:r>
      <w:r w:rsidRPr="003A4E5F">
        <w:tab/>
        <w:t xml:space="preserve">Rename current </w:t>
      </w:r>
      <w:r w:rsidR="00002E73" w:rsidRPr="003A4E5F">
        <w:t>sub-</w:t>
      </w:r>
      <w:r w:rsidRPr="003A4E5F">
        <w:t xml:space="preserve">paragraph (a) as </w:t>
      </w:r>
      <w:r w:rsidR="00002E73" w:rsidRPr="003A4E5F">
        <w:t>sub-</w:t>
      </w:r>
      <w:r w:rsidRPr="003A4E5F">
        <w:t>paragraph (a) (i).</w:t>
      </w:r>
    </w:p>
    <w:p w14:paraId="0B66696A" w14:textId="2F5ECBD4" w:rsidR="000A3DD6" w:rsidRPr="003A4E5F" w:rsidRDefault="000A3DD6" w:rsidP="000A3DD6">
      <w:pPr>
        <w:pStyle w:val="SingleTxtG"/>
        <w:ind w:left="2268" w:hanging="1134"/>
      </w:pPr>
      <w:r w:rsidRPr="003A4E5F">
        <w:tab/>
      </w:r>
      <w:r w:rsidRPr="003A4E5F">
        <w:tab/>
        <w:t xml:space="preserve">After </w:t>
      </w:r>
      <w:r w:rsidR="00002E73" w:rsidRPr="003A4E5F">
        <w:t>sub-</w:t>
      </w:r>
      <w:r w:rsidRPr="003A4E5F">
        <w:t xml:space="preserve">paragraph (a) (i), add the following new </w:t>
      </w:r>
      <w:r w:rsidR="00002E73" w:rsidRPr="003A4E5F">
        <w:t>sub-</w:t>
      </w:r>
      <w:r w:rsidRPr="003A4E5F">
        <w:t>paragraph (ii):</w:t>
      </w:r>
    </w:p>
    <w:p w14:paraId="72E6CF23" w14:textId="3EC48206" w:rsidR="000A3DD6" w:rsidRPr="003A4E5F" w:rsidRDefault="000A3DD6" w:rsidP="00002E73">
      <w:pPr>
        <w:pStyle w:val="SingleTxtG"/>
        <w:tabs>
          <w:tab w:val="clear" w:pos="1701"/>
        </w:tabs>
        <w:ind w:left="2268" w:hanging="1134"/>
      </w:pPr>
      <w:r w:rsidRPr="003A4E5F">
        <w:t>“(ii)</w:t>
      </w:r>
      <w:r w:rsidRPr="003A4E5F">
        <w:tab/>
        <w:t>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conditions of carriage;”.</w:t>
      </w:r>
    </w:p>
    <w:p w14:paraId="330AAD6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1.1.3.6.3</w:t>
      </w:r>
      <w:r w:rsidRPr="003A4E5F">
        <w:rPr>
          <w:rFonts w:eastAsia="SimSun"/>
          <w:lang w:eastAsia="zh-CN"/>
        </w:rPr>
        <w:tab/>
        <w:t>In the table:</w:t>
      </w:r>
    </w:p>
    <w:p w14:paraId="3BAAE8F0" w14:textId="512CAA21" w:rsidR="000A3DD6" w:rsidRPr="003A4E5F" w:rsidRDefault="000A3DD6" w:rsidP="00002E73">
      <w:pPr>
        <w:spacing w:after="120"/>
        <w:ind w:left="2268" w:right="1134"/>
        <w:jc w:val="both"/>
        <w:rPr>
          <w:rFonts w:eastAsia="SimSun"/>
          <w:lang w:eastAsia="zh-CN"/>
        </w:rPr>
      </w:pPr>
      <w:r w:rsidRPr="003A4E5F">
        <w:rPr>
          <w:rFonts w:eastAsia="SimSun"/>
          <w:lang w:eastAsia="zh-CN"/>
        </w:rPr>
        <w:t>For transport category 2, in the second column, for Class 9, replace “and 3536” by “, 3536, 3551 and 3552”;</w:t>
      </w:r>
    </w:p>
    <w:p w14:paraId="26B71296" w14:textId="39878E21" w:rsidR="000A3DD6" w:rsidRPr="003A4E5F" w:rsidRDefault="000A3DD6" w:rsidP="00002E73">
      <w:pPr>
        <w:spacing w:after="120"/>
        <w:ind w:left="2268" w:right="1134"/>
        <w:jc w:val="both"/>
        <w:rPr>
          <w:rFonts w:eastAsia="SimSun"/>
          <w:lang w:eastAsia="zh-CN"/>
        </w:rPr>
      </w:pPr>
      <w:r w:rsidRPr="003A4E5F">
        <w:rPr>
          <w:rFonts w:eastAsia="SimSun"/>
          <w:lang w:eastAsia="zh-CN"/>
        </w:rPr>
        <w:t>For transport category 3, in the second column, for Class 8, replace “and 3506” by “, 3506 and 3554”;</w:t>
      </w:r>
    </w:p>
    <w:p w14:paraId="5850BE56" w14:textId="20644F2C" w:rsidR="000A3DD6" w:rsidRPr="003A4E5F" w:rsidRDefault="000A3DD6" w:rsidP="00002E73">
      <w:pPr>
        <w:spacing w:after="120"/>
        <w:ind w:left="2268" w:right="1134"/>
        <w:jc w:val="both"/>
        <w:rPr>
          <w:rFonts w:eastAsia="SimSun"/>
          <w:lang w:eastAsia="zh-CN"/>
        </w:rPr>
      </w:pPr>
      <w:r w:rsidRPr="003A4E5F">
        <w:rPr>
          <w:rFonts w:eastAsia="SimSun"/>
          <w:lang w:eastAsia="zh-CN"/>
        </w:rPr>
        <w:t>For transport category 4, in the second column, for Class 9, replace “</w:t>
      </w:r>
      <w:r w:rsidRPr="003A4E5F">
        <w:rPr>
          <w:lang w:eastAsia="zh-CN"/>
        </w:rPr>
        <w:t>and 3548” by</w:t>
      </w:r>
      <w:r w:rsidRPr="003A4E5F">
        <w:rPr>
          <w:rFonts w:eastAsia="SimSun"/>
          <w:lang w:eastAsia="zh-CN"/>
        </w:rPr>
        <w:t xml:space="preserve"> “, 3548 and 3559”.</w:t>
      </w:r>
    </w:p>
    <w:p w14:paraId="7C703F4C"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1.2</w:t>
      </w:r>
    </w:p>
    <w:p w14:paraId="793934A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1.2.1</w:t>
      </w:r>
      <w:r w:rsidRPr="003A4E5F">
        <w:rPr>
          <w:rFonts w:eastAsia="SimSun"/>
          <w:lang w:eastAsia="zh-CN"/>
        </w:rPr>
        <w:tab/>
        <w:t>Amend the definition of “</w:t>
      </w:r>
      <w:r w:rsidRPr="003A4E5F">
        <w:rPr>
          <w:rFonts w:eastAsia="SimSun"/>
          <w:i/>
          <w:iCs/>
          <w:lang w:eastAsia="zh-CN"/>
        </w:rPr>
        <w:t>Recycled plastics material</w:t>
      </w:r>
      <w:r w:rsidRPr="003A4E5F">
        <w:rPr>
          <w:rFonts w:eastAsia="SimSun"/>
          <w:lang w:eastAsia="zh-CN"/>
        </w:rPr>
        <w:t>” to read as follows:</w:t>
      </w:r>
    </w:p>
    <w:p w14:paraId="22A6CA9C" w14:textId="2FE54AC5"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w:t>
      </w:r>
      <w:r w:rsidR="00B775EF" w:rsidRPr="003A4E5F">
        <w:rPr>
          <w:rFonts w:eastAsia="SimSun"/>
          <w:i/>
          <w:iCs/>
          <w:lang w:eastAsia="zh-CN"/>
        </w:rPr>
        <w:t>"</w:t>
      </w:r>
      <w:r w:rsidRPr="003A4E5F">
        <w:rPr>
          <w:rFonts w:eastAsia="SimSun"/>
          <w:i/>
          <w:iCs/>
          <w:lang w:eastAsia="zh-CN"/>
        </w:rPr>
        <w:t>Recycled plastics material</w:t>
      </w:r>
      <w:r w:rsidR="00B775EF" w:rsidRPr="003A4E5F">
        <w:rPr>
          <w:rFonts w:eastAsia="SimSun"/>
          <w:i/>
          <w:iCs/>
          <w:lang w:eastAsia="zh-CN"/>
        </w:rPr>
        <w:t>"</w:t>
      </w:r>
      <w:r w:rsidRPr="003A4E5F">
        <w:rPr>
          <w:rFonts w:eastAsia="SimSun"/>
          <w:lang w:eastAsia="zh-CN"/>
        </w:rPr>
        <w:t xml:space="preserve"> means material recovered from used industrial packagings or from other plastics material that has been pre-sorted and prepared for processing into new packagings, including IBCs. The specific properties of the recycled material used for production of new packagings,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packagings, including IBCs, produced using that material. In addition, the packaging or IBC manufacturer's quality assurance programme under 6.1.1.4 or 6.5.4.1 shall include performance of the appropriate mechanical design type tests in 6.1.5 or 6.5.6 on packagings or IBCs, manufactured from each batch of recycled plastics material. In this testing, stacking performance may be verified by appropriate dynamic compression testing rather than static load testing;”</w:t>
      </w:r>
    </w:p>
    <w:p w14:paraId="73B77C9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note under the definition, in the first sentence, replace “to be followed” by “which may be followed”.</w:t>
      </w:r>
    </w:p>
    <w:p w14:paraId="131BF14F" w14:textId="2CB77ED0" w:rsidR="000A3DD6" w:rsidRPr="003A4E5F" w:rsidRDefault="000A3DD6" w:rsidP="000A3DD6">
      <w:pPr>
        <w:spacing w:after="120"/>
        <w:ind w:left="2268" w:right="1134"/>
        <w:jc w:val="both"/>
        <w:rPr>
          <w:rFonts w:eastAsia="SimSun"/>
        </w:rPr>
      </w:pPr>
      <w:r w:rsidRPr="003A4E5F">
        <w:rPr>
          <w:rFonts w:eastAsia="SimSun"/>
        </w:rPr>
        <w:t>In the definition of “</w:t>
      </w:r>
      <w:r w:rsidRPr="003A4E5F">
        <w:rPr>
          <w:rFonts w:eastAsia="SimSun"/>
          <w:i/>
          <w:iCs/>
        </w:rPr>
        <w:t>Globally Harmonized System of Classification and Labelling of Chemicals</w:t>
      </w:r>
      <w:r w:rsidRPr="003A4E5F">
        <w:rPr>
          <w:rFonts w:eastAsia="SimSun"/>
        </w:rPr>
        <w:t>”, replace “ninth” by “tenth” and replace “(ST/SG/AC.10/30/Rev.9)” by “(ST/SG/AC.10/30/Rev.10)”.</w:t>
      </w:r>
    </w:p>
    <w:p w14:paraId="32052BC8" w14:textId="77777777" w:rsidR="000A3DD6" w:rsidRPr="003A4E5F" w:rsidRDefault="000A3DD6" w:rsidP="000A3DD6">
      <w:pPr>
        <w:keepNext/>
        <w:spacing w:after="120"/>
        <w:ind w:left="2268" w:right="1134" w:hanging="1134"/>
        <w:jc w:val="both"/>
        <w:rPr>
          <w:rFonts w:eastAsia="SimSun"/>
          <w:lang w:eastAsia="zh-CN"/>
        </w:rPr>
      </w:pPr>
      <w:r w:rsidRPr="003A4E5F">
        <w:rPr>
          <w:rFonts w:eastAsia="SimSun"/>
          <w:lang w:eastAsia="zh-CN"/>
        </w:rPr>
        <w:tab/>
        <w:t>In the definition of “</w:t>
      </w:r>
      <w:r w:rsidRPr="003A4E5F">
        <w:rPr>
          <w:rFonts w:eastAsia="SimSun"/>
          <w:i/>
          <w:iCs/>
          <w:lang w:eastAsia="zh-CN"/>
        </w:rPr>
        <w:t>Manual of Tests and Criteria</w:t>
      </w:r>
      <w:r w:rsidRPr="003A4E5F">
        <w:rPr>
          <w:rFonts w:eastAsia="SimSun"/>
          <w:lang w:eastAsia="zh-CN"/>
        </w:rPr>
        <w:t>”, replace “seventh” by “eighth” and “(ST/SG/AC.10/11/Rev.7 and Amend.1)” by “(ST/SG/AC.10/11/Rev.8)”.</w:t>
      </w:r>
    </w:p>
    <w:p w14:paraId="0B6D6775" w14:textId="77777777" w:rsidR="000A3DD6" w:rsidRPr="003A4E5F" w:rsidRDefault="000A3DD6" w:rsidP="000A3DD6">
      <w:pPr>
        <w:tabs>
          <w:tab w:val="left" w:pos="2268"/>
        </w:tabs>
        <w:spacing w:after="120"/>
        <w:ind w:left="2259" w:right="1134" w:hanging="1125"/>
        <w:jc w:val="both"/>
        <w:rPr>
          <w:rFonts w:eastAsia="SimSun"/>
        </w:rPr>
      </w:pPr>
      <w:bookmarkStart w:id="0" w:name="_Hlk10105275"/>
      <w:r w:rsidRPr="003A4E5F">
        <w:rPr>
          <w:rFonts w:eastAsia="SimSun"/>
        </w:rPr>
        <w:tab/>
      </w:r>
      <w:r w:rsidRPr="003A4E5F">
        <w:rPr>
          <w:rFonts w:eastAsia="SimSun"/>
        </w:rPr>
        <w:tab/>
        <w:t>In the definition of “</w:t>
      </w:r>
      <w:r w:rsidRPr="003A4E5F">
        <w:rPr>
          <w:rFonts w:eastAsia="SimSun"/>
          <w:i/>
        </w:rPr>
        <w:t>UN Model Regulations</w:t>
      </w:r>
      <w:r w:rsidRPr="003A4E5F">
        <w:rPr>
          <w:rFonts w:eastAsia="SimSun"/>
        </w:rPr>
        <w:t>”, replace “twenty-second” by “twenty-third” and replace “(ST/SG/AC.10/1/Rev.22)” by “(ST/SG/AC.10/1/Rev.23)”.</w:t>
      </w:r>
      <w:bookmarkEnd w:id="0"/>
    </w:p>
    <w:p w14:paraId="7F26B822" w14:textId="26A0F0BF" w:rsidR="000A3DD6" w:rsidRPr="003A4E5F" w:rsidRDefault="000A3DD6" w:rsidP="000A3DD6">
      <w:pPr>
        <w:tabs>
          <w:tab w:val="left" w:pos="2268"/>
        </w:tabs>
        <w:spacing w:after="120"/>
        <w:ind w:left="2259" w:right="1134" w:hanging="1125"/>
        <w:jc w:val="both"/>
        <w:rPr>
          <w:rFonts w:eastAsia="SimSun"/>
        </w:rPr>
      </w:pPr>
      <w:r w:rsidRPr="003A4E5F">
        <w:rPr>
          <w:rFonts w:eastAsia="SimSun"/>
        </w:rPr>
        <w:lastRenderedPageBreak/>
        <w:tab/>
        <w:t>In the definition of “</w:t>
      </w:r>
      <w:r w:rsidRPr="003A4E5F">
        <w:rPr>
          <w:rFonts w:eastAsia="SimSun"/>
          <w:i/>
          <w:iCs/>
        </w:rPr>
        <w:t>Filling ratio</w:t>
      </w:r>
      <w:r w:rsidRPr="003A4E5F">
        <w:rPr>
          <w:rFonts w:eastAsia="SimSun"/>
        </w:rPr>
        <w:t>”, replace “a pressure receptacle” by “the means of containment”.</w:t>
      </w:r>
    </w:p>
    <w:p w14:paraId="55B6AFF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1.2.1</w:t>
      </w:r>
      <w:r w:rsidRPr="003A4E5F">
        <w:rPr>
          <w:rFonts w:eastAsia="SimSun"/>
          <w:lang w:eastAsia="zh-CN"/>
        </w:rPr>
        <w:tab/>
        <w:t>Add a new definition in proper alphabetical order to read as follows:</w:t>
      </w:r>
    </w:p>
    <w:p w14:paraId="5C8A34CE" w14:textId="1DAE328D" w:rsidR="000A3DD6" w:rsidRPr="003A4E5F" w:rsidRDefault="000A3DD6" w:rsidP="00A358A1">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w:t>
      </w:r>
      <w:r w:rsidR="00A83EBF" w:rsidRPr="003A4E5F">
        <w:rPr>
          <w:rFonts w:eastAsia="SimSun"/>
          <w:i/>
          <w:iCs/>
          <w:lang w:eastAsia="zh-CN"/>
        </w:rPr>
        <w:t>"</w:t>
      </w:r>
      <w:r w:rsidRPr="003A4E5F">
        <w:rPr>
          <w:rFonts w:eastAsia="SimSun"/>
          <w:i/>
          <w:iCs/>
          <w:lang w:eastAsia="zh-CN"/>
        </w:rPr>
        <w:t>Degree of filling</w:t>
      </w:r>
      <w:r w:rsidR="00A83EBF" w:rsidRPr="003A4E5F">
        <w:rPr>
          <w:rFonts w:eastAsia="SimSun"/>
          <w:i/>
          <w:iCs/>
          <w:lang w:eastAsia="zh-CN"/>
        </w:rPr>
        <w:t>"</w:t>
      </w:r>
      <w:r w:rsidRPr="003A4E5F">
        <w:rPr>
          <w:rFonts w:eastAsia="SimSun"/>
          <w:lang w:eastAsia="zh-CN"/>
        </w:rPr>
        <w:t xml:space="preserve"> means the ratio, expressed in %, of the volume of liquid or solid introduced at 15 </w:t>
      </w:r>
      <w:r w:rsidR="00A7669C" w:rsidRPr="003A4E5F">
        <w:rPr>
          <w:rFonts w:eastAsia="SimSun"/>
          <w:lang w:eastAsia="zh-CN"/>
        </w:rPr>
        <w:t>°</w:t>
      </w:r>
      <w:r w:rsidRPr="003A4E5F">
        <w:rPr>
          <w:rFonts w:eastAsia="SimSun"/>
          <w:lang w:eastAsia="zh-CN"/>
        </w:rPr>
        <w:t xml:space="preserve">C into the means of containment and the volume of the means of containment ready for </w:t>
      </w:r>
      <w:r w:rsidR="00822E27" w:rsidRPr="003A4E5F">
        <w:rPr>
          <w:rFonts w:eastAsia="SimSun"/>
          <w:lang w:eastAsia="zh-CN"/>
        </w:rPr>
        <w:t>use</w:t>
      </w:r>
      <w:r w:rsidRPr="003A4E5F">
        <w:rPr>
          <w:rFonts w:eastAsia="SimSun"/>
          <w:lang w:eastAsia="zh-CN"/>
        </w:rPr>
        <w:t>;”</w:t>
      </w:r>
    </w:p>
    <w:p w14:paraId="77250926" w14:textId="1F930223"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1.2.2.1</w:t>
      </w:r>
      <w:r w:rsidRPr="003A4E5F">
        <w:rPr>
          <w:rFonts w:eastAsia="SimSun"/>
          <w:lang w:eastAsia="zh-CN"/>
        </w:rPr>
        <w:tab/>
        <w:t>In the table, in the entry for “Electrical resistance”, in the last column, replace “</w:t>
      </w:r>
      <w:r w:rsidR="00282BBB" w:rsidRPr="003A4E5F">
        <w:rPr>
          <w:rFonts w:eastAsia="SimSun"/>
        </w:rPr>
        <w:t xml:space="preserve">1 </w:t>
      </w:r>
      <w:r w:rsidR="00282BBB" w:rsidRPr="003A4E5F">
        <w:t xml:space="preserve">Ω = </w:t>
      </w:r>
      <w:r w:rsidRPr="003A4E5F">
        <w:rPr>
          <w:rFonts w:eastAsia="SimSun"/>
          <w:lang w:eastAsia="zh-CN"/>
        </w:rPr>
        <w:t>1 kg · m² / s³ / A²” by “</w:t>
      </w:r>
      <w:r w:rsidR="00282BBB" w:rsidRPr="003A4E5F">
        <w:rPr>
          <w:rFonts w:eastAsia="SimSun"/>
        </w:rPr>
        <w:t xml:space="preserve">1 </w:t>
      </w:r>
      <w:r w:rsidR="00282BBB" w:rsidRPr="003A4E5F">
        <w:t xml:space="preserve">Ω = </w:t>
      </w:r>
      <w:r w:rsidRPr="003A4E5F">
        <w:rPr>
          <w:rFonts w:eastAsia="SimSun"/>
          <w:lang w:eastAsia="zh-CN"/>
        </w:rPr>
        <w:t xml:space="preserve">1 kg </w:t>
      </w:r>
      <w:r w:rsidRPr="003A4E5F">
        <w:rPr>
          <w:rFonts w:ascii="Cambria Math" w:eastAsia="SimSun" w:hAnsi="Cambria Math" w:cs="Cambria Math"/>
          <w:lang w:eastAsia="zh-CN"/>
        </w:rPr>
        <w:t>⋅</w:t>
      </w:r>
      <w:r w:rsidRPr="003A4E5F">
        <w:rPr>
          <w:rFonts w:eastAsia="SimSun"/>
          <w:lang w:eastAsia="zh-CN"/>
        </w:rPr>
        <w:t xml:space="preserve"> m</w:t>
      </w:r>
      <w:r w:rsidRPr="003A4E5F">
        <w:rPr>
          <w:rFonts w:eastAsia="SimSun"/>
          <w:vertAlign w:val="superscript"/>
          <w:lang w:eastAsia="zh-CN"/>
        </w:rPr>
        <w:t>2</w:t>
      </w:r>
      <w:r w:rsidRPr="003A4E5F">
        <w:rPr>
          <w:rFonts w:eastAsia="SimSun"/>
          <w:lang w:eastAsia="zh-CN"/>
        </w:rPr>
        <w:t xml:space="preserve"> </w:t>
      </w:r>
      <w:r w:rsidRPr="003A4E5F">
        <w:rPr>
          <w:rFonts w:ascii="Cambria Math" w:eastAsia="SimSun" w:hAnsi="Cambria Math" w:cs="Cambria Math"/>
          <w:lang w:eastAsia="zh-CN"/>
        </w:rPr>
        <w:t>⋅</w:t>
      </w:r>
      <w:r w:rsidRPr="003A4E5F">
        <w:rPr>
          <w:rFonts w:eastAsia="SimSun"/>
          <w:lang w:eastAsia="zh-CN"/>
        </w:rPr>
        <w:t xml:space="preserve"> s</w:t>
      </w:r>
      <w:r w:rsidRPr="003A4E5F">
        <w:rPr>
          <w:rFonts w:eastAsia="SimSun"/>
          <w:vertAlign w:val="superscript"/>
          <w:lang w:eastAsia="zh-CN"/>
        </w:rPr>
        <w:t>−3</w:t>
      </w:r>
      <w:r w:rsidRPr="003A4E5F">
        <w:rPr>
          <w:rFonts w:eastAsia="SimSun"/>
          <w:lang w:eastAsia="zh-CN"/>
        </w:rPr>
        <w:t xml:space="preserve"> </w:t>
      </w:r>
      <w:r w:rsidRPr="003A4E5F">
        <w:rPr>
          <w:rFonts w:ascii="Cambria Math" w:eastAsia="SimSun" w:hAnsi="Cambria Math" w:cs="Cambria Math"/>
          <w:lang w:eastAsia="zh-CN"/>
        </w:rPr>
        <w:t>⋅</w:t>
      </w:r>
      <w:r w:rsidRPr="003A4E5F">
        <w:rPr>
          <w:rFonts w:eastAsia="SimSun"/>
          <w:lang w:eastAsia="zh-CN"/>
        </w:rPr>
        <w:t xml:space="preserve"> A</w:t>
      </w:r>
      <w:r w:rsidRPr="003A4E5F">
        <w:rPr>
          <w:rFonts w:eastAsia="SimSun"/>
          <w:vertAlign w:val="superscript"/>
          <w:lang w:eastAsia="zh-CN"/>
        </w:rPr>
        <w:t>−2</w:t>
      </w:r>
      <w:r w:rsidRPr="003A4E5F">
        <w:rPr>
          <w:rFonts w:eastAsia="SimSun"/>
          <w:lang w:eastAsia="zh-CN"/>
        </w:rPr>
        <w:t>”.</w:t>
      </w:r>
    </w:p>
    <w:p w14:paraId="538F475E" w14:textId="77777777" w:rsidR="000A3DD6" w:rsidRPr="003A4E5F" w:rsidRDefault="000A3DD6" w:rsidP="000A3DD6">
      <w:pPr>
        <w:pStyle w:val="H1G"/>
      </w:pPr>
      <w:r w:rsidRPr="003A4E5F">
        <w:tab/>
      </w:r>
      <w:r w:rsidRPr="003A4E5F">
        <w:tab/>
        <w:t>Chapter 1.4</w:t>
      </w:r>
    </w:p>
    <w:p w14:paraId="3AB1C002" w14:textId="00CA65C3" w:rsidR="000A3DD6" w:rsidRPr="003A4E5F" w:rsidRDefault="000A3DD6" w:rsidP="000A3DD6">
      <w:pPr>
        <w:pStyle w:val="SingleTxtG"/>
        <w:ind w:left="2268" w:hanging="1134"/>
      </w:pPr>
      <w:r w:rsidRPr="003A4E5F">
        <w:t>1.4.2.1.1</w:t>
      </w:r>
      <w:r w:rsidRPr="003A4E5F">
        <w:tab/>
        <w:t xml:space="preserve">In </w:t>
      </w:r>
      <w:r w:rsidR="00B4778C" w:rsidRPr="003A4E5F">
        <w:rPr>
          <w:rFonts w:eastAsia="SimSun"/>
          <w:lang w:eastAsia="zh-CN"/>
        </w:rPr>
        <w:t xml:space="preserve">sub-paragraph </w:t>
      </w:r>
      <w:r w:rsidRPr="003A4E5F">
        <w:t>(e), replace “bulk containers” by “containers for carriage in bulk”.</w:t>
      </w:r>
    </w:p>
    <w:p w14:paraId="729DDD3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1.4.3.3</w:t>
      </w:r>
      <w:r w:rsidRPr="003A4E5F">
        <w:rPr>
          <w:rFonts w:eastAsia="SimSun"/>
          <w:lang w:eastAsia="zh-CN"/>
        </w:rPr>
        <w:tab/>
      </w:r>
      <w:r w:rsidRPr="003A4E5F">
        <w:rPr>
          <w:rFonts w:eastAsia="SimSun"/>
          <w:lang w:eastAsia="zh-CN"/>
        </w:rPr>
        <w:tab/>
        <w:t>In sub-paragraph (e), replace “permissible degree of filling or the permissible mass of contents per litre of capacity” by “permissible degree of filling, permissible filling ratio or permissible mass of contents per litre of capacity, as appropriate,”.</w:t>
      </w:r>
    </w:p>
    <w:p w14:paraId="5FE2200B" w14:textId="77777777" w:rsidR="000A3DD6" w:rsidRPr="003A4E5F" w:rsidRDefault="000A3DD6" w:rsidP="000A3DD6">
      <w:pPr>
        <w:pStyle w:val="H1G"/>
      </w:pPr>
      <w:r w:rsidRPr="003A4E5F">
        <w:tab/>
      </w:r>
      <w:r w:rsidRPr="003A4E5F">
        <w:tab/>
        <w:t>Chapter 1.6</w:t>
      </w:r>
    </w:p>
    <w:p w14:paraId="00F43FD5" w14:textId="77777777" w:rsidR="000A3DD6" w:rsidRPr="003A4E5F" w:rsidRDefault="000A3DD6" w:rsidP="0018398D">
      <w:pPr>
        <w:pStyle w:val="SingleTxtG"/>
        <w:tabs>
          <w:tab w:val="clear" w:pos="1701"/>
        </w:tabs>
        <w:ind w:left="2268" w:right="850" w:hanging="1134"/>
      </w:pPr>
      <w:r w:rsidRPr="003A4E5F">
        <w:t>1.6.1.1</w:t>
      </w:r>
      <w:r w:rsidRPr="003A4E5F">
        <w:tab/>
        <w:t>Replace “2023” by “2025” and “2022” by “2024”.</w:t>
      </w:r>
    </w:p>
    <w:p w14:paraId="2F1F2937" w14:textId="77777777" w:rsidR="000A3DD6" w:rsidRPr="003A4E5F" w:rsidRDefault="000A3DD6" w:rsidP="0018398D">
      <w:pPr>
        <w:pStyle w:val="SingleTxtG"/>
        <w:tabs>
          <w:tab w:val="clear" w:pos="1701"/>
        </w:tabs>
        <w:ind w:left="2268" w:right="850" w:hanging="1134"/>
      </w:pPr>
      <w:r w:rsidRPr="003A4E5F">
        <w:t>1.6.1.8</w:t>
      </w:r>
      <w:r w:rsidRPr="003A4E5F">
        <w:tab/>
        <w:t>After “may continue to be used”, add “until 31 December 2026”.</w:t>
      </w:r>
    </w:p>
    <w:p w14:paraId="2631DD1F" w14:textId="77777777" w:rsidR="000A3DD6" w:rsidRPr="003A4E5F" w:rsidRDefault="000A3DD6" w:rsidP="000A3DD6">
      <w:pPr>
        <w:pStyle w:val="SingleTxtG"/>
        <w:ind w:left="2268" w:right="850" w:hanging="1134"/>
      </w:pPr>
      <w:r w:rsidRPr="003A4E5F">
        <w:t>1.6.1.38</w:t>
      </w:r>
      <w:r w:rsidRPr="003A4E5F">
        <w:tab/>
        <w:t xml:space="preserve">Delete and replace “1.6.1.39 to 1.6.1.42 </w:t>
      </w:r>
      <w:r w:rsidRPr="003A4E5F">
        <w:rPr>
          <w:i/>
          <w:iCs/>
        </w:rPr>
        <w:t>(Deleted)</w:t>
      </w:r>
      <w:r w:rsidRPr="003A4E5F">
        <w:t xml:space="preserve">” by “1.6.1.38 to 1.6.1.42 </w:t>
      </w:r>
      <w:r w:rsidRPr="003A4E5F">
        <w:rPr>
          <w:i/>
          <w:iCs/>
        </w:rPr>
        <w:t>(Deleted)</w:t>
      </w:r>
      <w:r w:rsidRPr="003A4E5F">
        <w:t>”.</w:t>
      </w:r>
    </w:p>
    <w:p w14:paraId="35932D4A"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1.6.1.43</w:t>
      </w:r>
      <w:r w:rsidRPr="003A4E5F">
        <w:rPr>
          <w:rFonts w:eastAsia="SimSun"/>
          <w:lang w:eastAsia="zh-CN"/>
        </w:rPr>
        <w:tab/>
        <w:t xml:space="preserve">Replace “2.2.9.1.7” by “2.2.9.1.7.1”. </w:t>
      </w:r>
    </w:p>
    <w:p w14:paraId="48739BB8" w14:textId="77777777" w:rsidR="000A3DD6" w:rsidRPr="003A4E5F" w:rsidRDefault="000A3DD6" w:rsidP="000A3DD6">
      <w:pPr>
        <w:pStyle w:val="SingleTxtG"/>
        <w:ind w:left="2268" w:right="850" w:hanging="1134"/>
      </w:pPr>
      <w:r w:rsidRPr="003A4E5F">
        <w:t>1.6.1.53</w:t>
      </w:r>
      <w:r w:rsidRPr="003A4E5F">
        <w:tab/>
        <w:t xml:space="preserve">Delete and add “1.6.1.53 </w:t>
      </w:r>
      <w:r w:rsidRPr="003A4E5F">
        <w:rPr>
          <w:i/>
          <w:iCs/>
        </w:rPr>
        <w:t>(Deleted)</w:t>
      </w:r>
      <w:r w:rsidRPr="003A4E5F">
        <w:t>”.</w:t>
      </w:r>
    </w:p>
    <w:p w14:paraId="5C64FF79" w14:textId="77777777" w:rsidR="000A3DD6" w:rsidRPr="003A4E5F" w:rsidRDefault="000A3DD6" w:rsidP="000A3DD6">
      <w:pPr>
        <w:pStyle w:val="SingleTxtG"/>
        <w:ind w:left="2268" w:hanging="1134"/>
      </w:pPr>
      <w:r w:rsidRPr="003A4E5F">
        <w:t>1.6.1</w:t>
      </w:r>
      <w:r w:rsidRPr="003A4E5F">
        <w:tab/>
      </w:r>
      <w:r w:rsidRPr="003A4E5F">
        <w:tab/>
        <w:t>Add the following transitional measures:</w:t>
      </w:r>
    </w:p>
    <w:p w14:paraId="29A9BBA5" w14:textId="77777777" w:rsidR="000A3DD6" w:rsidRPr="003A4E5F" w:rsidRDefault="000A3DD6" w:rsidP="000A3DD6">
      <w:pPr>
        <w:pStyle w:val="SingleTxtG"/>
        <w:ind w:left="2268" w:hanging="1134"/>
      </w:pPr>
      <w:r w:rsidRPr="003A4E5F">
        <w:t>“1.6.1.54</w:t>
      </w:r>
      <w:r w:rsidRPr="003A4E5F">
        <w:tab/>
        <w:t>Vats for the carriage of molten aluminium of UN No. 3257 which have been constructed and approved before 1 July 2025 in accordance with the provisions of national law but which do not, however, conform to the construction and approval requirements of AP11 in 7.3.3.2.7 applicable as from 1 January 2025 may continue to be used with the approval of the competent authorities in the countries of use.”</w:t>
      </w:r>
    </w:p>
    <w:p w14:paraId="145816F4" w14:textId="6E9A5E64"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“1.6.1.55</w:t>
      </w:r>
      <w:r w:rsidRPr="003A4E5F">
        <w:rPr>
          <w:rFonts w:eastAsia="SimSun"/>
          <w:lang w:eastAsia="zh-CN"/>
        </w:rPr>
        <w:tab/>
        <w:t>Substances assigned to UN No. 1835 or 3560 may be carried until 31 December 2026 in accordance with the classification provisions and transport conditions of ADR applicable to UN 1835 TETRAMETHYLAMMONIUM HYDROXIDE SOLUTION up to 31 December 2024.”</w:t>
      </w:r>
    </w:p>
    <w:p w14:paraId="127553CD" w14:textId="7A938FC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“1.6.1.56</w:t>
      </w:r>
      <w:r w:rsidRPr="003A4E5F">
        <w:rPr>
          <w:rFonts w:eastAsia="SimSun"/>
          <w:lang w:eastAsia="zh-CN"/>
        </w:rPr>
        <w:tab/>
        <w:t>Substances assigned to UN No. 3423 may be carried until 31 December 2026 in accordance with the classification provisions and transport conditions of ADR applicable up to 31 December 2024.”</w:t>
      </w:r>
    </w:p>
    <w:p w14:paraId="3A1CAC0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“1.6.1.57</w:t>
      </w:r>
      <w:r w:rsidRPr="003A4E5F">
        <w:rPr>
          <w:rFonts w:eastAsia="SimSun"/>
          <w:lang w:eastAsia="zh-CN"/>
        </w:rPr>
        <w:tab/>
        <w:t>Packagings manufactured before 1 January 2027 and which do not conform to the requirements of 6.1.3.1 regarding the affixing of marks on non-removable components applicable as from 1 January 2025 may continue to be used.”</w:t>
      </w:r>
    </w:p>
    <w:p w14:paraId="3F32E60A" w14:textId="77777777" w:rsidR="000A3DD6" w:rsidRPr="003A4E5F" w:rsidRDefault="000A3DD6" w:rsidP="000A3DD6">
      <w:pPr>
        <w:pStyle w:val="SingleTxtG"/>
        <w:ind w:left="2268" w:right="850" w:hanging="1134"/>
      </w:pPr>
      <w:r w:rsidRPr="003A4E5F">
        <w:t>1.6.2.17</w:t>
      </w:r>
      <w:r w:rsidRPr="003A4E5F">
        <w:tab/>
        <w:t xml:space="preserve">Delete and replace “1.6.2.16 </w:t>
      </w:r>
      <w:r w:rsidRPr="003A4E5F">
        <w:rPr>
          <w:i/>
          <w:iCs/>
        </w:rPr>
        <w:t>(Deleted)</w:t>
      </w:r>
      <w:r w:rsidRPr="003A4E5F">
        <w:t xml:space="preserve">” by “1.6.2.16 and 1.6.2.17 </w:t>
      </w:r>
      <w:r w:rsidRPr="003A4E5F">
        <w:rPr>
          <w:i/>
          <w:iCs/>
        </w:rPr>
        <w:t>(Deleted)</w:t>
      </w:r>
      <w:r w:rsidRPr="003A4E5F">
        <w:t>”.</w:t>
      </w:r>
    </w:p>
    <w:p w14:paraId="5D21E0B2" w14:textId="77777777" w:rsidR="000A3DD6" w:rsidRPr="003A4E5F" w:rsidRDefault="000A3DD6" w:rsidP="000A3DD6">
      <w:pPr>
        <w:pStyle w:val="SingleTxtG"/>
        <w:ind w:left="2268" w:right="850" w:hanging="1134"/>
      </w:pPr>
      <w:r w:rsidRPr="003A4E5F">
        <w:t>1.6.2.21 and 1.6.2.22</w:t>
      </w:r>
      <w:r w:rsidRPr="003A4E5F">
        <w:tab/>
      </w:r>
      <w:r w:rsidRPr="003A4E5F">
        <w:tab/>
        <w:t xml:space="preserve">Delete and add “1.6.2.21 and 1.6.2.22 </w:t>
      </w:r>
      <w:r w:rsidRPr="003A4E5F">
        <w:rPr>
          <w:i/>
          <w:iCs/>
        </w:rPr>
        <w:t>(Deleted)</w:t>
      </w:r>
      <w:r w:rsidRPr="003A4E5F">
        <w:t>”.</w:t>
      </w:r>
    </w:p>
    <w:p w14:paraId="1C6945B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1.6.2</w:t>
      </w:r>
      <w:r w:rsidRPr="003A4E5F">
        <w:rPr>
          <w:rFonts w:eastAsia="SimSun"/>
          <w:lang w:eastAsia="zh-CN"/>
        </w:rPr>
        <w:tab/>
        <w:t>Add the following new transitional measures:</w:t>
      </w:r>
    </w:p>
    <w:p w14:paraId="0DA48195" w14:textId="77777777" w:rsidR="000A3DD6" w:rsidRPr="003A4E5F" w:rsidRDefault="000A3DD6" w:rsidP="000A3DD6">
      <w:pPr>
        <w:kinsoku w:val="0"/>
        <w:overflowPunct w:val="0"/>
        <w:autoSpaceDE w:val="0"/>
        <w:autoSpaceDN w:val="0"/>
        <w:adjustRightInd w:val="0"/>
        <w:snapToGrid w:val="0"/>
        <w:spacing w:after="120"/>
        <w:ind w:left="2268" w:right="1134" w:hanging="1134"/>
        <w:rPr>
          <w:rFonts w:eastAsia="SimSun"/>
          <w:lang w:eastAsia="zh-CN"/>
        </w:rPr>
      </w:pPr>
      <w:r w:rsidRPr="003A4E5F">
        <w:rPr>
          <w:rFonts w:eastAsia="SimSun"/>
          <w:lang w:eastAsia="zh-CN"/>
        </w:rPr>
        <w:t>“1.6.2.23</w:t>
      </w:r>
      <w:r w:rsidRPr="003A4E5F">
        <w:rPr>
          <w:rFonts w:eastAsia="SimSun"/>
          <w:lang w:eastAsia="zh-CN"/>
        </w:rPr>
        <w:tab/>
        <w:t>The requirements of Note 3 of 6.2.1.6.1 applicable until 31 December 2024 may continue to be applied until 31 December 2026.”</w:t>
      </w:r>
    </w:p>
    <w:p w14:paraId="7B0BED85" w14:textId="0F954CF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“1.6.2.24</w:t>
      </w:r>
      <w:r w:rsidRPr="003A4E5F">
        <w:rPr>
          <w:rFonts w:eastAsia="SimSun"/>
          <w:lang w:eastAsia="zh-CN"/>
        </w:rPr>
        <w:tab/>
        <w:t xml:space="preserve">For the carriage of gases of UN Nos. 1006, 1013, 1046 and 1066 in cylinders having a test pressure capacity product of maximum 15.2 </w:t>
      </w:r>
      <w:proofErr w:type="spellStart"/>
      <w:r w:rsidRPr="003A4E5F">
        <w:rPr>
          <w:rFonts w:eastAsia="SimSun"/>
          <w:lang w:eastAsia="zh-CN"/>
        </w:rPr>
        <w:t>MPa</w:t>
      </w:r>
      <w:r w:rsidR="005B0E18" w:rsidRPr="003A4E5F">
        <w:rPr>
          <w:rFonts w:eastAsia="SimSun"/>
          <w:lang w:eastAsia="zh-CN"/>
        </w:rPr>
        <w:t>·l</w:t>
      </w:r>
      <w:proofErr w:type="spellEnd"/>
      <w:r w:rsidRPr="003A4E5F">
        <w:rPr>
          <w:rFonts w:eastAsia="SimSun"/>
          <w:lang w:eastAsia="zh-CN"/>
        </w:rPr>
        <w:t xml:space="preserve"> (152 </w:t>
      </w:r>
      <w:proofErr w:type="spellStart"/>
      <w:r w:rsidRPr="003A4E5F">
        <w:rPr>
          <w:rFonts w:eastAsia="SimSun"/>
          <w:lang w:eastAsia="zh-CN"/>
        </w:rPr>
        <w:t>bar</w:t>
      </w:r>
      <w:r w:rsidR="000C2AA0" w:rsidRPr="003A4E5F">
        <w:rPr>
          <w:rFonts w:eastAsia="SimSun"/>
          <w:lang w:eastAsia="zh-CN"/>
        </w:rPr>
        <w:t>·l</w:t>
      </w:r>
      <w:proofErr w:type="spellEnd"/>
      <w:r w:rsidRPr="003A4E5F">
        <w:rPr>
          <w:rFonts w:eastAsia="SimSun"/>
          <w:lang w:eastAsia="zh-CN"/>
        </w:rPr>
        <w:t>), the provisions of special provision 653 of Chapter 3.3 applicable until 31 December 2024 may continue to be applied until 31 December 2026.”</w:t>
      </w:r>
    </w:p>
    <w:p w14:paraId="1351B2A4" w14:textId="77777777" w:rsidR="000A3DD6" w:rsidRPr="003A4E5F" w:rsidRDefault="000A3DD6" w:rsidP="000A3DD6">
      <w:pPr>
        <w:pStyle w:val="SingleTxtG"/>
        <w:ind w:left="2268" w:hanging="1134"/>
      </w:pPr>
      <w:r w:rsidRPr="003A4E5F">
        <w:t>1.6.3</w:t>
      </w:r>
      <w:r w:rsidRPr="003A4E5F">
        <w:tab/>
      </w:r>
      <w:r w:rsidRPr="003A4E5F">
        <w:tab/>
        <w:t>Add the following transitional measure:</w:t>
      </w:r>
    </w:p>
    <w:p w14:paraId="403EF2A1" w14:textId="4BB06857" w:rsidR="000A3DD6" w:rsidRPr="003A4E5F" w:rsidRDefault="000A3DD6" w:rsidP="000A3DD6">
      <w:pPr>
        <w:pStyle w:val="SingleTxtG"/>
        <w:ind w:left="2268" w:hanging="1134"/>
      </w:pPr>
      <w:r w:rsidRPr="003A4E5F">
        <w:t>“1.6.3.61</w:t>
      </w:r>
      <w:r w:rsidRPr="003A4E5F">
        <w:tab/>
        <w:t>Fixed tanks (tank-vehicles) and demountable tanks constructed before 1 July 2025 in accordance with the requirements in force up to 31 December 2024, but which however do not conform to the requirements of 6.8.2.2.11 applicable from 1 January 2025, may continue to be used.”</w:t>
      </w:r>
    </w:p>
    <w:p w14:paraId="6FC4B1F2" w14:textId="37D0AA4C" w:rsidR="00641596" w:rsidRPr="003A4E5F" w:rsidRDefault="00E70820" w:rsidP="000A3DD6">
      <w:pPr>
        <w:pStyle w:val="SingleTxtG"/>
        <w:ind w:left="2268" w:hanging="1134"/>
        <w:rPr>
          <w:lang w:val="en-US"/>
        </w:rPr>
      </w:pPr>
      <w:r w:rsidRPr="003A4E5F">
        <w:t>1.6.3</w:t>
      </w:r>
      <w:r w:rsidR="00AC631A" w:rsidRPr="003A4E5F">
        <w:t>.61</w:t>
      </w:r>
      <w:r w:rsidR="00ED3A47" w:rsidRPr="003A4E5F">
        <w:t xml:space="preserve"> to 1.6.3.99</w:t>
      </w:r>
      <w:r w:rsidR="00ED3A47" w:rsidRPr="003A4E5F">
        <w:tab/>
        <w:t xml:space="preserve">Replace </w:t>
      </w:r>
      <w:r w:rsidR="007508AA" w:rsidRPr="003A4E5F">
        <w:t>“1.6.3.61” by “1.6.</w:t>
      </w:r>
      <w:r w:rsidR="0057189E" w:rsidRPr="003A4E5F">
        <w:t>3</w:t>
      </w:r>
      <w:r w:rsidR="007508AA" w:rsidRPr="003A4E5F">
        <w:t>.62</w:t>
      </w:r>
      <w:r w:rsidR="007508AA" w:rsidRPr="003A4E5F">
        <w:rPr>
          <w:lang w:val="en-US"/>
        </w:rPr>
        <w:t>”.</w:t>
      </w:r>
    </w:p>
    <w:p w14:paraId="6A6FD691" w14:textId="77777777" w:rsidR="000A3DD6" w:rsidRPr="003A4E5F" w:rsidRDefault="000A3DD6" w:rsidP="000A3DD6">
      <w:pPr>
        <w:pStyle w:val="SingleTxtG"/>
        <w:ind w:left="2268" w:hanging="1134"/>
      </w:pPr>
      <w:r w:rsidRPr="003A4E5F">
        <w:t>1.6.4.59</w:t>
      </w:r>
      <w:r w:rsidRPr="003A4E5F">
        <w:tab/>
        <w:t>Amend to read as follows:</w:t>
      </w:r>
    </w:p>
    <w:p w14:paraId="5F877521" w14:textId="0421BF4C" w:rsidR="000A3DD6" w:rsidRPr="003A4E5F" w:rsidRDefault="000A3DD6" w:rsidP="000A3DD6">
      <w:pPr>
        <w:pStyle w:val="SingleTxtG"/>
      </w:pPr>
      <w:r w:rsidRPr="003A4E5F">
        <w:t>“1.6.4.59</w:t>
      </w:r>
      <w:r w:rsidRPr="003A4E5F">
        <w:tab/>
        <w:t>Fibre-reinforced plastics tank-containers constructed before 1 July 2033 in accordance with the requirements of Chapter 6.9 in force up to 31 December 2022 may still be used in accordance with the provisions of Chapter 4.4 in force up to 31 December 2022.”</w:t>
      </w:r>
    </w:p>
    <w:p w14:paraId="668EE400" w14:textId="77777777" w:rsidR="000A3DD6" w:rsidRPr="003A4E5F" w:rsidRDefault="000A3DD6" w:rsidP="000A3DD6">
      <w:pPr>
        <w:pStyle w:val="SingleTxtG"/>
        <w:ind w:left="2268" w:hanging="1134"/>
      </w:pPr>
      <w:r w:rsidRPr="003A4E5F">
        <w:t>1.6.4</w:t>
      </w:r>
      <w:r w:rsidRPr="003A4E5F">
        <w:tab/>
      </w:r>
      <w:r w:rsidRPr="003A4E5F">
        <w:tab/>
        <w:t>Add the following transitional measure:</w:t>
      </w:r>
    </w:p>
    <w:p w14:paraId="12CDB5DC" w14:textId="154674C7" w:rsidR="000A3DD6" w:rsidRPr="003A4E5F" w:rsidRDefault="000A3DD6" w:rsidP="000A3DD6">
      <w:pPr>
        <w:pStyle w:val="SingleTxtG"/>
        <w:ind w:left="2268" w:hanging="1134"/>
      </w:pPr>
      <w:r w:rsidRPr="003A4E5F">
        <w:t>“1.6.4.65</w:t>
      </w:r>
      <w:r w:rsidRPr="003A4E5F">
        <w:tab/>
        <w:t>Tank-containers constructed before 1 July 2025 in accordance with the requirements in force up to 31 December 2024, but which however do not conform to the requirements of 6.8.2.2.11 applicable from 1 January 2025, may continue to be used.”</w:t>
      </w:r>
    </w:p>
    <w:p w14:paraId="708107FB" w14:textId="77777777" w:rsidR="000A3DD6" w:rsidRPr="003A4E5F" w:rsidRDefault="000A3DD6" w:rsidP="000A3DD6">
      <w:pPr>
        <w:pStyle w:val="H1G"/>
      </w:pPr>
      <w:r w:rsidRPr="003A4E5F">
        <w:tab/>
      </w:r>
      <w:r w:rsidRPr="003A4E5F">
        <w:tab/>
        <w:t>Chapter 1.8</w:t>
      </w:r>
    </w:p>
    <w:p w14:paraId="211C1E7F" w14:textId="7C8C7441" w:rsidR="000A3DD6" w:rsidRPr="003A4E5F" w:rsidRDefault="000A3DD6" w:rsidP="000A3DD6">
      <w:pPr>
        <w:spacing w:after="120"/>
        <w:ind w:left="2268" w:right="1134" w:hanging="1134"/>
        <w:jc w:val="both"/>
      </w:pPr>
      <w:r w:rsidRPr="003A4E5F">
        <w:t>1.8.3.2</w:t>
      </w:r>
      <w:r w:rsidRPr="003A4E5F">
        <w:tab/>
        <w:t xml:space="preserve">Renumber </w:t>
      </w:r>
      <w:r w:rsidR="00ED2B1E" w:rsidRPr="003A4E5F">
        <w:rPr>
          <w:rFonts w:eastAsia="SimSun"/>
          <w:lang w:eastAsia="zh-CN"/>
        </w:rPr>
        <w:t>sub-paragraphs</w:t>
      </w:r>
      <w:r w:rsidR="00ED2B1E" w:rsidRPr="003A4E5F">
        <w:t xml:space="preserve"> </w:t>
      </w:r>
      <w:r w:rsidRPr="003A4E5F">
        <w:t>(a) and (b) as (b) and (c). In the renumbered (c), before “carriage”, insert “consignment,” (twice).</w:t>
      </w:r>
    </w:p>
    <w:p w14:paraId="4ECAC0C8" w14:textId="20A22266" w:rsidR="000A3DD6" w:rsidRPr="003A4E5F" w:rsidRDefault="000A3DD6" w:rsidP="000A3DD6">
      <w:pPr>
        <w:spacing w:after="120"/>
        <w:ind w:left="2268" w:right="1134" w:hanging="1134"/>
        <w:jc w:val="both"/>
      </w:pPr>
      <w:r w:rsidRPr="003A4E5F">
        <w:tab/>
        <w:t>Add a new</w:t>
      </w:r>
      <w:r w:rsidR="00ED2B1E" w:rsidRPr="003A4E5F">
        <w:t xml:space="preserve"> </w:t>
      </w:r>
      <w:r w:rsidR="00ED2B1E" w:rsidRPr="003A4E5F">
        <w:rPr>
          <w:rFonts w:eastAsia="SimSun"/>
          <w:lang w:eastAsia="zh-CN"/>
        </w:rPr>
        <w:t>sub-paragraph</w:t>
      </w:r>
      <w:r w:rsidRPr="003A4E5F">
        <w:t xml:space="preserve"> (a) to read as follows:</w:t>
      </w:r>
    </w:p>
    <w:p w14:paraId="53529FE8" w14:textId="77777777" w:rsidR="000A3DD6" w:rsidRPr="003A4E5F" w:rsidRDefault="000A3DD6" w:rsidP="000A3DD6">
      <w:pPr>
        <w:spacing w:after="120"/>
        <w:ind w:left="2268" w:right="1134" w:hanging="1134"/>
        <w:jc w:val="both"/>
      </w:pPr>
      <w:r w:rsidRPr="003A4E5F">
        <w:t>“(a)</w:t>
      </w:r>
      <w:r w:rsidRPr="003A4E5F">
        <w:tab/>
        <w:t>(</w:t>
      </w:r>
      <w:r w:rsidRPr="003A4E5F">
        <w:rPr>
          <w:i/>
          <w:iCs/>
        </w:rPr>
        <w:t>Reserved)</w:t>
      </w:r>
      <w:r w:rsidRPr="003A4E5F">
        <w:t>;”</w:t>
      </w:r>
    </w:p>
    <w:p w14:paraId="2D1FB671" w14:textId="194AC20D" w:rsidR="00ED2B1E" w:rsidRPr="003A4E5F" w:rsidRDefault="00ED2B1E" w:rsidP="00ED2B1E">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1.8.3.11</w:t>
      </w:r>
      <w:r w:rsidRPr="003A4E5F">
        <w:rPr>
          <w:rFonts w:eastAsia="SimSun"/>
          <w:lang w:eastAsia="zh-CN"/>
        </w:rPr>
        <w:tab/>
      </w:r>
      <w:r w:rsidRPr="003A4E5F">
        <w:t xml:space="preserve">In </w:t>
      </w:r>
      <w:r w:rsidRPr="003A4E5F">
        <w:rPr>
          <w:rFonts w:eastAsia="SimSun"/>
          <w:lang w:eastAsia="zh-CN"/>
        </w:rPr>
        <w:t>sub-paragraph</w:t>
      </w:r>
      <w:r w:rsidRPr="003A4E5F">
        <w:t xml:space="preserve"> (b), second indent, </w:t>
      </w:r>
      <w:r w:rsidR="002A6EBE" w:rsidRPr="003A4E5F">
        <w:t xml:space="preserve">replace </w:t>
      </w:r>
      <w:r w:rsidRPr="003A4E5F">
        <w:t>“</w:t>
      </w:r>
      <w:r w:rsidR="00FA4F8A" w:rsidRPr="003A4E5F">
        <w:t xml:space="preserve">, provisions for tanks </w:t>
      </w:r>
      <w:r w:rsidRPr="003A4E5F">
        <w:t>and tank-containers”</w:t>
      </w:r>
      <w:r w:rsidR="00FA4F8A" w:rsidRPr="003A4E5F">
        <w:t xml:space="preserve"> by “and </w:t>
      </w:r>
      <w:r w:rsidR="003429BA" w:rsidRPr="003A4E5F">
        <w:t>provisions for tanks</w:t>
      </w:r>
      <w:r w:rsidRPr="003A4E5F">
        <w:t>”.</w:t>
      </w:r>
    </w:p>
    <w:p w14:paraId="7A46645F" w14:textId="6403382C" w:rsidR="000A3DD6" w:rsidRPr="003A4E5F" w:rsidRDefault="000A3DD6" w:rsidP="00127591">
      <w:pPr>
        <w:kinsoku w:val="0"/>
        <w:overflowPunct w:val="0"/>
        <w:autoSpaceDE w:val="0"/>
        <w:autoSpaceDN w:val="0"/>
        <w:adjustRightInd w:val="0"/>
        <w:snapToGrid w:val="0"/>
        <w:spacing w:after="120"/>
        <w:ind w:left="2268" w:right="1134" w:hanging="1134"/>
        <w:jc w:val="both"/>
      </w:pPr>
      <w:r w:rsidRPr="003A4E5F">
        <w:tab/>
        <w:t xml:space="preserve">In </w:t>
      </w:r>
      <w:r w:rsidR="00ED2B1E" w:rsidRPr="003A4E5F">
        <w:rPr>
          <w:rFonts w:eastAsia="SimSun"/>
          <w:lang w:eastAsia="zh-CN"/>
        </w:rPr>
        <w:t>sub-paragraph</w:t>
      </w:r>
      <w:r w:rsidR="00ED2B1E" w:rsidRPr="003A4E5F">
        <w:t xml:space="preserve"> </w:t>
      </w:r>
      <w:r w:rsidRPr="003A4E5F">
        <w:t xml:space="preserve">(b), fifth </w:t>
      </w:r>
      <w:r w:rsidRPr="003A4E5F">
        <w:rPr>
          <w:rFonts w:eastAsia="SimSun"/>
          <w:lang w:eastAsia="zh-CN"/>
        </w:rPr>
        <w:t>indent</w:t>
      </w:r>
      <w:r w:rsidRPr="003A4E5F">
        <w:t>, replace “carriage in fixed or demountable tanks” by “carriage in tanks”.</w:t>
      </w:r>
    </w:p>
    <w:p w14:paraId="1535A0FC" w14:textId="1D846965" w:rsidR="000A3DD6" w:rsidRPr="003A4E5F" w:rsidRDefault="00B66018"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r>
      <w:r w:rsidR="000A3DD6" w:rsidRPr="003A4E5F">
        <w:rPr>
          <w:rFonts w:eastAsia="SimSun"/>
          <w:lang w:eastAsia="zh-CN"/>
        </w:rPr>
        <w:t>In sub-paragraph (b), tenth indent, amend the text in parentheses to read “(packing, filling – degree of filling or filling ratio, as appropriate –, loading and unloading, stowage and segregation)”.</w:t>
      </w:r>
    </w:p>
    <w:p w14:paraId="19F0FFB7" w14:textId="77777777" w:rsidR="000A3DD6" w:rsidRPr="003A4E5F" w:rsidRDefault="000A3DD6" w:rsidP="00ED2B1E">
      <w:pPr>
        <w:pStyle w:val="SingleTxtG"/>
        <w:tabs>
          <w:tab w:val="clear" w:pos="1701"/>
        </w:tabs>
        <w:ind w:left="2268" w:right="850" w:hanging="1134"/>
      </w:pPr>
      <w:r w:rsidRPr="003A4E5F">
        <w:t>1.8.6.1</w:t>
      </w:r>
      <w:r w:rsidRPr="003A4E5F">
        <w:tab/>
        <w:t>Before “surveillance”, add “authorization and”.</w:t>
      </w:r>
    </w:p>
    <w:p w14:paraId="795E3CB9" w14:textId="77777777" w:rsidR="000A3DD6" w:rsidRPr="003A4E5F" w:rsidRDefault="000A3DD6" w:rsidP="00ED2B1E">
      <w:pPr>
        <w:pStyle w:val="SingleTxtG"/>
        <w:tabs>
          <w:tab w:val="clear" w:pos="1701"/>
        </w:tabs>
        <w:ind w:left="2268" w:right="850" w:hanging="1134"/>
      </w:pPr>
      <w:r w:rsidRPr="003A4E5F">
        <w:t>1.8.7.7</w:t>
      </w:r>
      <w:r w:rsidRPr="003A4E5F">
        <w:tab/>
        <w:t>In the heading, replace “Surveillance” by “Authorization and surveillance”.</w:t>
      </w:r>
    </w:p>
    <w:p w14:paraId="25EBDBCA" w14:textId="77777777" w:rsidR="000A3DD6" w:rsidRPr="003A4E5F" w:rsidRDefault="000A3DD6" w:rsidP="00305DD8">
      <w:pPr>
        <w:pStyle w:val="SingleTxtG"/>
        <w:tabs>
          <w:tab w:val="clear" w:pos="1701"/>
        </w:tabs>
        <w:ind w:left="2268" w:right="850" w:hanging="1134"/>
      </w:pPr>
      <w:r w:rsidRPr="003A4E5F">
        <w:t>1.8.8.6</w:t>
      </w:r>
      <w:r w:rsidRPr="003A4E5F">
        <w:tab/>
        <w:t>Replace “1.8.7.7.1 (d)” by “1.8.7.7.1 (b) (ii)”.</w:t>
      </w:r>
    </w:p>
    <w:p w14:paraId="29DECD69"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2.1</w:t>
      </w:r>
    </w:p>
    <w:p w14:paraId="637AF97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2.1.5.2</w:t>
      </w:r>
      <w:r w:rsidRPr="003A4E5F">
        <w:rPr>
          <w:rFonts w:eastAsia="SimSun"/>
          <w:lang w:eastAsia="zh-CN"/>
        </w:rPr>
        <w:tab/>
        <w:t>Amend to read as follows:</w:t>
      </w:r>
    </w:p>
    <w:p w14:paraId="7FC1B055" w14:textId="7039915B"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“2.1.5.2</w:t>
      </w:r>
      <w:r w:rsidRPr="003A4E5F">
        <w:rPr>
          <w:rFonts w:eastAsia="SimSun"/>
          <w:lang w:eastAsia="zh-CN"/>
        </w:rPr>
        <w:tab/>
        <w:t xml:space="preserve">Such articles may in addition contain cells or batteries. Lithium  cells and batteries that are integral to the article shall be of a type proven to meet the testing requirements of the </w:t>
      </w:r>
      <w:r w:rsidRPr="003A4E5F">
        <w:rPr>
          <w:rFonts w:eastAsia="SimSun"/>
          <w:i/>
          <w:iCs/>
          <w:lang w:eastAsia="zh-CN"/>
        </w:rPr>
        <w:t>Manual of Tests and Criteria</w:t>
      </w:r>
      <w:r w:rsidRPr="003A4E5F">
        <w:rPr>
          <w:rFonts w:eastAsia="SimSun"/>
          <w:lang w:eastAsia="zh-CN"/>
        </w:rPr>
        <w:t xml:space="preserve">, </w:t>
      </w:r>
      <w:r w:rsidR="004C35E1" w:rsidRPr="003A4E5F">
        <w:rPr>
          <w:rFonts w:eastAsia="SimSun"/>
          <w:lang w:eastAsia="zh-CN"/>
        </w:rPr>
        <w:t xml:space="preserve">Part </w:t>
      </w:r>
      <w:r w:rsidRPr="003A4E5F">
        <w:rPr>
          <w:rFonts w:eastAsia="SimSun"/>
          <w:lang w:eastAsia="zh-CN"/>
        </w:rPr>
        <w:t>III, sub-section 38.3. For articles containing pre-production prototype lithium  cells or batteries carried for testing, or for articles containing lithium cells or batteries manufactured in production runs of not more than 100 cells or batteries, the requirements of special provision 310 of Chapter 3.3 shall apply.”</w:t>
      </w:r>
    </w:p>
    <w:p w14:paraId="626F7C7A" w14:textId="77777777" w:rsidR="000A3DD6" w:rsidRPr="003A4E5F" w:rsidRDefault="000A3DD6" w:rsidP="000A3DD6">
      <w:pPr>
        <w:pStyle w:val="H1G"/>
      </w:pPr>
      <w:r w:rsidRPr="003A4E5F">
        <w:lastRenderedPageBreak/>
        <w:tab/>
      </w:r>
      <w:r w:rsidRPr="003A4E5F">
        <w:tab/>
        <w:t>Chapter 2.2</w:t>
      </w:r>
    </w:p>
    <w:p w14:paraId="6A073B4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noProof/>
          <w:lang w:eastAsia="zh-CN"/>
        </w:rPr>
        <w:t>2.2.1.1.1</w:t>
      </w:r>
      <w:r w:rsidRPr="003A4E5F">
        <w:rPr>
          <w:rFonts w:eastAsia="SimSun"/>
          <w:lang w:eastAsia="zh-CN"/>
        </w:rPr>
        <w:tab/>
        <w:t>In (a), for “Pyrotechnic substances”, replace “substances or mixtures of substances” by “explosive substances”.</w:t>
      </w:r>
    </w:p>
    <w:p w14:paraId="516A7329" w14:textId="56176F24" w:rsidR="00BC134F"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r>
      <w:r w:rsidR="00BC134F" w:rsidRPr="003A4E5F">
        <w:rPr>
          <w:rFonts w:eastAsia="SimSun"/>
          <w:lang w:eastAsia="zh-CN"/>
        </w:rPr>
        <w:t>The amendment to (c) does not apply to the English version.</w:t>
      </w:r>
    </w:p>
    <w:p w14:paraId="3279B5E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At the end, before the definition of “</w:t>
      </w:r>
      <w:r w:rsidRPr="003A4E5F">
        <w:rPr>
          <w:rFonts w:eastAsia="SimSun"/>
          <w:i/>
          <w:iCs/>
          <w:lang w:eastAsia="zh-CN"/>
        </w:rPr>
        <w:t>Phlegmatized</w:t>
      </w:r>
      <w:r w:rsidRPr="003A4E5F">
        <w:rPr>
          <w:rFonts w:eastAsia="SimSun"/>
          <w:lang w:eastAsia="zh-CN"/>
        </w:rPr>
        <w:t>”, replace “definition applies” by “definitions apply”. At the end of the last paragraph, replace the full stop by a semicolon and add a new paragraph to read as follows:</w:t>
      </w:r>
    </w:p>
    <w:p w14:paraId="024572EF" w14:textId="77777777" w:rsidR="000A3DD6" w:rsidRPr="003A4E5F" w:rsidRDefault="000A3DD6" w:rsidP="00CD4B18">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w:t>
      </w:r>
      <w:r w:rsidRPr="003A4E5F">
        <w:rPr>
          <w:rFonts w:eastAsia="SimSun"/>
          <w:i/>
          <w:iCs/>
          <w:lang w:eastAsia="zh-CN"/>
        </w:rPr>
        <w:t>Explosive or pyrotechnic effect</w:t>
      </w:r>
      <w:r w:rsidRPr="003A4E5F">
        <w:rPr>
          <w:rFonts w:eastAsia="SimSun"/>
          <w:lang w:eastAsia="zh-CN"/>
        </w:rPr>
        <w:t xml:space="preserve"> means, in the context of (c), an effect produced by self-sustaining exothermic chemical reactions including shock, blast, fragmentation, projection, heat, light, sound, gas and smoke.”</w:t>
      </w:r>
    </w:p>
    <w:p w14:paraId="4D56B6BF" w14:textId="05B1B11A"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2.2.1.4</w:t>
      </w:r>
      <w:r w:rsidRPr="003A4E5F">
        <w:rPr>
          <w:rFonts w:eastAsia="SimSun"/>
          <w:lang w:eastAsia="zh-CN"/>
        </w:rPr>
        <w:tab/>
        <w:t>Add the following new entry</w:t>
      </w:r>
      <w:r w:rsidR="00757C5C" w:rsidRPr="003A4E5F">
        <w:rPr>
          <w:rFonts w:eastAsia="SimSun"/>
          <w:lang w:eastAsia="zh-CN"/>
        </w:rPr>
        <w:t xml:space="preserve"> in alphabetical </w:t>
      </w:r>
      <w:r w:rsidR="004545CE" w:rsidRPr="003A4E5F">
        <w:rPr>
          <w:rFonts w:eastAsia="SimSun"/>
          <w:lang w:eastAsia="zh-CN"/>
        </w:rPr>
        <w:t>order</w:t>
      </w:r>
      <w:r w:rsidRPr="003A4E5F">
        <w:rPr>
          <w:rFonts w:eastAsia="SimSun"/>
          <w:lang w:eastAsia="zh-CN"/>
        </w:rPr>
        <w:t>:</w:t>
      </w:r>
    </w:p>
    <w:p w14:paraId="12ADA09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i/>
          <w:iCs/>
          <w:lang w:eastAsia="zh-CN"/>
        </w:rPr>
      </w:pPr>
      <w:r w:rsidRPr="003A4E5F">
        <w:rPr>
          <w:rFonts w:eastAsia="SimSun"/>
          <w:lang w:eastAsia="zh-CN"/>
        </w:rPr>
        <w:t>“FIRE SUPPRESSANT DISPERSING DEVICES:</w:t>
      </w:r>
      <w:r w:rsidRPr="003A4E5F">
        <w:rPr>
          <w:rFonts w:eastAsia="SimSun"/>
          <w:iCs/>
          <w:lang w:eastAsia="zh-CN"/>
        </w:rPr>
        <w:t xml:space="preserve"> UN No. 0514</w:t>
      </w:r>
    </w:p>
    <w:p w14:paraId="29F6AD94" w14:textId="77777777" w:rsidR="000A3DD6" w:rsidRPr="003A4E5F" w:rsidRDefault="000A3DD6" w:rsidP="00C75891">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Articles which contain a pyrotechnic substance, which are intended to disperse a fire extinguishing agent (or aerosol) when activated, and which do not contain any other dangerous goods.”</w:t>
      </w:r>
    </w:p>
    <w:p w14:paraId="4AC7A914" w14:textId="7E330A7D"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2.2.2.3</w:t>
      </w:r>
      <w:r w:rsidRPr="003A4E5F">
        <w:rPr>
          <w:rFonts w:eastAsia="SimSun"/>
          <w:lang w:eastAsia="zh-CN"/>
        </w:rPr>
        <w:tab/>
        <w:t>Under classification code 2F, for UN No. 1010, replace “40</w:t>
      </w:r>
      <w:r w:rsidR="0025042D" w:rsidRPr="003A4E5F">
        <w:rPr>
          <w:rFonts w:eastAsia="SimSun"/>
          <w:lang w:eastAsia="zh-CN"/>
        </w:rPr>
        <w:t> </w:t>
      </w:r>
      <w:r w:rsidRPr="003A4E5F">
        <w:rPr>
          <w:rFonts w:eastAsia="SimSun"/>
          <w:lang w:eastAsia="zh-CN"/>
        </w:rPr>
        <w:t>%” by “20 %”.</w:t>
      </w:r>
    </w:p>
    <w:p w14:paraId="007D18E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2.2.3.1.1</w:t>
      </w:r>
      <w:r w:rsidRPr="003A4E5F">
        <w:rPr>
          <w:rFonts w:eastAsia="SimSun"/>
          <w:lang w:eastAsia="zh-CN"/>
        </w:rPr>
        <w:tab/>
        <w:t>In the last sentence before the notes, replace “3357 and 3379” by “3357, 3379 and 3555”.</w:t>
      </w:r>
    </w:p>
    <w:p w14:paraId="04CC3AC2" w14:textId="5B3C266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2.2.3.3</w:t>
      </w:r>
      <w:r w:rsidRPr="003A4E5F">
        <w:rPr>
          <w:rFonts w:eastAsia="SimSun"/>
          <w:lang w:eastAsia="zh-CN"/>
        </w:rPr>
        <w:tab/>
        <w:t>For “F1”, before “3065 ALCOHOLIC BEVERAGES”, add an entry for “3269 POLYESTER RESIN KIT, liquid base material”.</w:t>
      </w:r>
      <w:r w:rsidR="009F457B" w:rsidRPr="003A4E5F">
        <w:rPr>
          <w:rFonts w:eastAsia="SimSun"/>
          <w:lang w:eastAsia="zh-CN"/>
        </w:rPr>
        <w:t xml:space="preserve"> </w:t>
      </w:r>
      <w:r w:rsidRPr="003A4E5F">
        <w:rPr>
          <w:rFonts w:eastAsia="SimSun"/>
          <w:lang w:eastAsia="zh-CN"/>
        </w:rPr>
        <w:t xml:space="preserve">For “F3”, delete the entry for “3269 POLYESTER RESIN KIT, liquid base material”. </w:t>
      </w:r>
    </w:p>
    <w:p w14:paraId="001A828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eastAsia="SimSun"/>
          <w:lang w:eastAsia="zh-CN"/>
        </w:rPr>
        <w:t xml:space="preserve">2.2.41.1.2 </w:t>
      </w:r>
      <w:r w:rsidRPr="003A4E5F">
        <w:rPr>
          <w:rFonts w:eastAsia="SimSun"/>
          <w:lang w:eastAsia="zh-CN"/>
        </w:rPr>
        <w:tab/>
      </w:r>
      <w:r w:rsidRPr="003A4E5F">
        <w:rPr>
          <w:rFonts w:ascii="TimesNewRomanPS-BoldItalicMT" w:eastAsia="SimSun" w:hAnsi="TimesNewRomanPS-BoldItalicMT" w:cs="TimesNewRomanPS-BoldItalicMT"/>
          <w:lang w:eastAsia="zh-CN"/>
        </w:rPr>
        <w:t>Amend the name of subdivision “F” to read “Flammable solids, without subsidiary hazard, and articles containing such substances”.</w:t>
      </w:r>
    </w:p>
    <w:p w14:paraId="1986ED5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2.2.41.1.3</w:t>
      </w:r>
      <w:r w:rsidRPr="003A4E5F">
        <w:rPr>
          <w:rFonts w:eastAsia="SimSun"/>
          <w:lang w:eastAsia="zh-CN"/>
        </w:rPr>
        <w:tab/>
        <w:t>Add a new paragraph at the end to read as follows:</w:t>
      </w:r>
    </w:p>
    <w:p w14:paraId="684BFCA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w:t>
      </w:r>
      <w:r w:rsidRPr="003A4E5F">
        <w:rPr>
          <w:rFonts w:eastAsia="SimSun"/>
          <w:i/>
          <w:iCs/>
          <w:lang w:eastAsia="zh-CN"/>
        </w:rPr>
        <w:t>Metal powders</w:t>
      </w:r>
      <w:r w:rsidRPr="003A4E5F">
        <w:rPr>
          <w:rFonts w:eastAsia="SimSun"/>
          <w:lang w:eastAsia="zh-CN"/>
        </w:rPr>
        <w:t xml:space="preserve"> are powders of metals or metal alloys.”</w:t>
      </w:r>
    </w:p>
    <w:p w14:paraId="152D8F9A" w14:textId="00C010AF"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2.2.41.1.5</w:t>
      </w:r>
      <w:r w:rsidR="00924B09" w:rsidRPr="003A4E5F">
        <w:rPr>
          <w:rFonts w:eastAsia="SimSun"/>
          <w:lang w:eastAsia="zh-CN"/>
        </w:rPr>
        <w:tab/>
      </w:r>
      <w:r w:rsidR="003F5758" w:rsidRPr="003A4E5F">
        <w:rPr>
          <w:rFonts w:eastAsia="SimSun"/>
          <w:lang w:eastAsia="zh-CN"/>
        </w:rPr>
        <w:t>In sub-par</w:t>
      </w:r>
      <w:r w:rsidR="00FD3999" w:rsidRPr="003A4E5F">
        <w:rPr>
          <w:rFonts w:eastAsia="SimSun"/>
          <w:lang w:eastAsia="zh-CN"/>
        </w:rPr>
        <w:t>agraph</w:t>
      </w:r>
      <w:r w:rsidRPr="003A4E5F">
        <w:rPr>
          <w:rFonts w:eastAsia="SimSun"/>
          <w:lang w:eastAsia="zh-CN"/>
        </w:rPr>
        <w:t xml:space="preserve"> (a)</w:t>
      </w:r>
      <w:r w:rsidR="00626F76" w:rsidRPr="003A4E5F">
        <w:rPr>
          <w:rFonts w:eastAsia="SimSun"/>
          <w:lang w:eastAsia="zh-CN"/>
        </w:rPr>
        <w:t>, r</w:t>
      </w:r>
      <w:r w:rsidRPr="003A4E5F">
        <w:rPr>
          <w:rFonts w:eastAsia="SimSun"/>
          <w:lang w:eastAsia="zh-CN"/>
        </w:rPr>
        <w:t>eplace “metal powders or powders of metal-alloys” by “metal powders”.</w:t>
      </w:r>
    </w:p>
    <w:p w14:paraId="3DFB3082" w14:textId="20ED7580" w:rsidR="000A3DD6" w:rsidRPr="003A4E5F" w:rsidRDefault="00626F7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sub-paragraph</w:t>
      </w:r>
      <w:r w:rsidR="000A3DD6" w:rsidRPr="003A4E5F">
        <w:rPr>
          <w:rFonts w:eastAsia="SimSun"/>
          <w:lang w:eastAsia="zh-CN"/>
        </w:rPr>
        <w:t xml:space="preserve"> (b)</w:t>
      </w:r>
      <w:r w:rsidR="006C2FF6" w:rsidRPr="003A4E5F">
        <w:rPr>
          <w:rFonts w:eastAsia="SimSun"/>
          <w:lang w:eastAsia="zh-CN"/>
        </w:rPr>
        <w:t>, r</w:t>
      </w:r>
      <w:r w:rsidR="000A3DD6" w:rsidRPr="003A4E5F">
        <w:rPr>
          <w:rFonts w:eastAsia="SimSun"/>
          <w:lang w:eastAsia="zh-CN"/>
        </w:rPr>
        <w:t>eplace “Metal powders or powders of metal-alloys” by “Metal powders”.</w:t>
      </w:r>
    </w:p>
    <w:p w14:paraId="2BB695A6" w14:textId="0EA4E743"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2.2.41.1.8</w:t>
      </w:r>
      <w:r w:rsidR="002B2512" w:rsidRPr="003A4E5F">
        <w:rPr>
          <w:rFonts w:eastAsia="SimSun"/>
          <w:lang w:eastAsia="zh-CN"/>
        </w:rPr>
        <w:tab/>
        <w:t>In sub-paragraph</w:t>
      </w:r>
      <w:r w:rsidRPr="003A4E5F">
        <w:rPr>
          <w:rFonts w:eastAsia="SimSun"/>
          <w:lang w:eastAsia="zh-CN"/>
        </w:rPr>
        <w:t xml:space="preserve"> (b)</w:t>
      </w:r>
      <w:r w:rsidR="002B2512" w:rsidRPr="003A4E5F">
        <w:rPr>
          <w:rFonts w:eastAsia="SimSun"/>
          <w:lang w:eastAsia="zh-CN"/>
        </w:rPr>
        <w:t>, r</w:t>
      </w:r>
      <w:r w:rsidRPr="003A4E5F">
        <w:rPr>
          <w:rFonts w:eastAsia="SimSun"/>
          <w:lang w:eastAsia="zh-CN"/>
        </w:rPr>
        <w:t>eplace “Metal powders or powders of metal-alloys” by “Metal powders”.</w:t>
      </w:r>
    </w:p>
    <w:p w14:paraId="563B601A" w14:textId="2EBCDFF8"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2.2.41.3</w:t>
      </w:r>
      <w:r w:rsidRPr="003A4E5F">
        <w:rPr>
          <w:rFonts w:eastAsia="SimSun"/>
          <w:lang w:eastAsia="zh-CN"/>
        </w:rPr>
        <w:tab/>
        <w:t>For “F1”, before the first entry, add an entry for “3527 POLYESTER RESIN KIT, solid base material”.</w:t>
      </w:r>
      <w:r w:rsidR="00F32DA3" w:rsidRPr="003A4E5F">
        <w:rPr>
          <w:rFonts w:eastAsia="SimSun"/>
          <w:lang w:eastAsia="zh-CN"/>
        </w:rPr>
        <w:t xml:space="preserve"> </w:t>
      </w:r>
      <w:r w:rsidRPr="003A4E5F">
        <w:rPr>
          <w:rFonts w:eastAsia="SimSun"/>
          <w:lang w:eastAsia="zh-CN"/>
        </w:rPr>
        <w:t xml:space="preserve">For “F4”, delete the entry for “3527 POLYESTER RESIN KIT, solid base material”. </w:t>
      </w:r>
    </w:p>
    <w:p w14:paraId="180279D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eastAsia="SimSun"/>
          <w:lang w:eastAsia="zh-CN"/>
        </w:rPr>
        <w:t xml:space="preserve">2.2.42.1.2 </w:t>
      </w:r>
      <w:r w:rsidRPr="003A4E5F">
        <w:rPr>
          <w:rFonts w:eastAsia="SimSun"/>
          <w:lang w:eastAsia="zh-CN"/>
        </w:rPr>
        <w:tab/>
      </w:r>
      <w:r w:rsidRPr="003A4E5F">
        <w:rPr>
          <w:rFonts w:ascii="TimesNewRomanPS-BoldItalicMT" w:eastAsia="SimSun" w:hAnsi="TimesNewRomanPS-BoldItalicMT" w:cs="TimesNewRomanPS-BoldItalicMT"/>
          <w:lang w:eastAsia="zh-CN"/>
        </w:rPr>
        <w:t>Amend the name of subdivision “S” to read “Substances liable to spontaneous combustion, without subsidiary hazard, and articles containing such substances”.</w:t>
      </w:r>
    </w:p>
    <w:p w14:paraId="3207E89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ascii="TimesNewRomanPS-BoldItalicMT" w:eastAsia="SimSun" w:hAnsi="TimesNewRomanPS-BoldItalicMT" w:cs="TimesNewRomanPS-BoldItalicMT"/>
          <w:lang w:eastAsia="zh-CN"/>
        </w:rPr>
        <w:tab/>
      </w:r>
      <w:r w:rsidRPr="003A4E5F">
        <w:rPr>
          <w:rFonts w:ascii="TimesNewRomanPS-BoldItalicMT" w:eastAsia="SimSun" w:hAnsi="TimesNewRomanPS-BoldItalicMT" w:cs="TimesNewRomanPS-BoldItalicMT"/>
          <w:lang w:eastAsia="zh-CN"/>
        </w:rPr>
        <w:tab/>
        <w:t>Amend subdivision “SW” to read as follows:</w:t>
      </w:r>
    </w:p>
    <w:p w14:paraId="7471F1DE" w14:textId="04790C4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“SW</w:t>
      </w:r>
      <w:r w:rsidRPr="003A4E5F">
        <w:rPr>
          <w:rFonts w:eastAsia="SimSun"/>
          <w:lang w:eastAsia="zh-CN"/>
        </w:rPr>
        <w:tab/>
        <w:t>Substances liable to spontaneous combustion, which, in contact with water, emit flammable gases</w:t>
      </w:r>
      <w:r w:rsidR="00C96710" w:rsidRPr="003A4E5F">
        <w:rPr>
          <w:rFonts w:eastAsia="SimSun"/>
          <w:lang w:eastAsia="zh-CN"/>
        </w:rPr>
        <w:t>,</w:t>
      </w:r>
      <w:r w:rsidRPr="003A4E5F">
        <w:rPr>
          <w:rFonts w:eastAsia="SimSun"/>
          <w:lang w:eastAsia="zh-CN"/>
        </w:rPr>
        <w:t xml:space="preserve"> and articles containing such substances:</w:t>
      </w:r>
    </w:p>
    <w:p w14:paraId="5258C0C4" w14:textId="77777777" w:rsidR="000A3DD6" w:rsidRPr="003A4E5F" w:rsidRDefault="000A3DD6" w:rsidP="000A3DD6">
      <w:pPr>
        <w:kinsoku w:val="0"/>
        <w:overflowPunct w:val="0"/>
        <w:autoSpaceDE w:val="0"/>
        <w:autoSpaceDN w:val="0"/>
        <w:adjustRightInd w:val="0"/>
        <w:snapToGrid w:val="0"/>
        <w:spacing w:after="120"/>
        <w:ind w:left="3402" w:right="1134" w:hanging="1134"/>
        <w:jc w:val="both"/>
        <w:rPr>
          <w:rFonts w:eastAsia="SimSun"/>
          <w:lang w:eastAsia="zh-CN"/>
        </w:rPr>
      </w:pPr>
      <w:r w:rsidRPr="003A4E5F">
        <w:rPr>
          <w:rFonts w:eastAsia="SimSun"/>
          <w:lang w:eastAsia="zh-CN"/>
        </w:rPr>
        <w:t>SW1 Substances;</w:t>
      </w:r>
    </w:p>
    <w:p w14:paraId="31E8076E" w14:textId="77777777" w:rsidR="000A3DD6" w:rsidRPr="003A4E5F" w:rsidRDefault="000A3DD6" w:rsidP="000A3DD6">
      <w:pPr>
        <w:kinsoku w:val="0"/>
        <w:overflowPunct w:val="0"/>
        <w:autoSpaceDE w:val="0"/>
        <w:autoSpaceDN w:val="0"/>
        <w:adjustRightInd w:val="0"/>
        <w:snapToGrid w:val="0"/>
        <w:spacing w:after="120"/>
        <w:ind w:left="3402" w:right="1134" w:hanging="1134"/>
        <w:jc w:val="both"/>
        <w:rPr>
          <w:rFonts w:eastAsia="SimSun"/>
          <w:lang w:eastAsia="zh-CN"/>
        </w:rPr>
      </w:pPr>
      <w:r w:rsidRPr="003A4E5F">
        <w:rPr>
          <w:rFonts w:eastAsia="SimSun"/>
          <w:lang w:eastAsia="zh-CN"/>
        </w:rPr>
        <w:t>SW2 Articles”</w:t>
      </w:r>
    </w:p>
    <w:p w14:paraId="02D8A08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2.2.42.3</w:t>
      </w:r>
      <w:r w:rsidRPr="003A4E5F">
        <w:rPr>
          <w:rFonts w:eastAsia="SimSun"/>
          <w:lang w:eastAsia="zh-CN"/>
        </w:rPr>
        <w:tab/>
        <w:t>At the entry of the tree, replace “Substances liable to spontaneous combustion” by “Substances liable to spontaneous combustion and articles containing such substances”.</w:t>
      </w:r>
    </w:p>
    <w:p w14:paraId="5B6B9487" w14:textId="058CBEC2"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Amend the branch for “Water-reactive SW” to read as follows:</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0A3DD6" w:rsidRPr="003A4E5F" w14:paraId="0EB8F87B" w14:textId="77777777" w:rsidTr="00477216">
        <w:tc>
          <w:tcPr>
            <w:tcW w:w="922" w:type="dxa"/>
            <w:tcBorders>
              <w:top w:val="nil"/>
              <w:bottom w:val="nil"/>
            </w:tcBorders>
          </w:tcPr>
          <w:p w14:paraId="492DDD3A" w14:textId="77777777" w:rsidR="000A3DD6" w:rsidRPr="003A4E5F" w:rsidRDefault="000A3DD6">
            <w:pPr>
              <w:tabs>
                <w:tab w:val="left" w:pos="567"/>
              </w:tabs>
              <w:spacing w:line="240" w:lineRule="auto"/>
              <w:rPr>
                <w:lang w:eastAsia="de-DE"/>
              </w:rPr>
            </w:pPr>
          </w:p>
        </w:tc>
        <w:tc>
          <w:tcPr>
            <w:tcW w:w="1062" w:type="dxa"/>
            <w:tcBorders>
              <w:top w:val="nil"/>
              <w:bottom w:val="single" w:sz="6" w:space="0" w:color="auto"/>
            </w:tcBorders>
          </w:tcPr>
          <w:p w14:paraId="7F8CE045" w14:textId="77777777" w:rsidR="000A3DD6" w:rsidRPr="003A4E5F" w:rsidRDefault="000A3DD6">
            <w:pPr>
              <w:tabs>
                <w:tab w:val="left" w:pos="567"/>
              </w:tabs>
              <w:spacing w:line="240" w:lineRule="auto"/>
              <w:ind w:left="567" w:hanging="567"/>
              <w:rPr>
                <w:lang w:eastAsia="de-DE"/>
              </w:rPr>
            </w:pPr>
          </w:p>
        </w:tc>
        <w:tc>
          <w:tcPr>
            <w:tcW w:w="709" w:type="dxa"/>
            <w:tcBorders>
              <w:top w:val="nil"/>
              <w:bottom w:val="nil"/>
            </w:tcBorders>
          </w:tcPr>
          <w:p w14:paraId="5A84ADFA" w14:textId="77777777" w:rsidR="000A3DD6" w:rsidRPr="003A4E5F" w:rsidRDefault="000A3DD6">
            <w:pPr>
              <w:tabs>
                <w:tab w:val="left" w:pos="567"/>
              </w:tabs>
              <w:spacing w:line="240" w:lineRule="auto"/>
              <w:rPr>
                <w:lang w:eastAsia="de-DE"/>
              </w:rPr>
            </w:pPr>
          </w:p>
        </w:tc>
        <w:tc>
          <w:tcPr>
            <w:tcW w:w="5953" w:type="dxa"/>
            <w:tcBorders>
              <w:top w:val="nil"/>
              <w:bottom w:val="single" w:sz="6" w:space="0" w:color="auto"/>
              <w:right w:val="nil"/>
            </w:tcBorders>
          </w:tcPr>
          <w:p w14:paraId="2F1333DA" w14:textId="77777777" w:rsidR="000A3DD6" w:rsidRPr="003A4E5F" w:rsidRDefault="000A3DD6">
            <w:pPr>
              <w:tabs>
                <w:tab w:val="left" w:pos="567"/>
              </w:tabs>
              <w:spacing w:line="240" w:lineRule="auto"/>
              <w:ind w:left="567" w:hanging="567"/>
              <w:rPr>
                <w:caps/>
                <w:lang w:eastAsia="de-DE"/>
              </w:rPr>
            </w:pPr>
          </w:p>
        </w:tc>
      </w:tr>
      <w:tr w:rsidR="000A3DD6" w:rsidRPr="003A4E5F" w14:paraId="66319CCF" w14:textId="77777777" w:rsidTr="00477216">
        <w:tc>
          <w:tcPr>
            <w:tcW w:w="922" w:type="dxa"/>
            <w:tcBorders>
              <w:bottom w:val="nil"/>
              <w:right w:val="single" w:sz="4" w:space="0" w:color="auto"/>
            </w:tcBorders>
          </w:tcPr>
          <w:p w14:paraId="692148B1" w14:textId="77777777" w:rsidR="000A3DD6" w:rsidRPr="003A4E5F" w:rsidRDefault="000A3DD6">
            <w:pPr>
              <w:tabs>
                <w:tab w:val="left" w:pos="567"/>
              </w:tabs>
              <w:spacing w:line="240" w:lineRule="auto"/>
              <w:ind w:left="567" w:hanging="567"/>
              <w:rPr>
                <w:b/>
                <w:bCs/>
                <w:lang w:eastAsia="de-DE"/>
              </w:rPr>
            </w:pPr>
          </w:p>
        </w:tc>
        <w:tc>
          <w:tcPr>
            <w:tcW w:w="1062" w:type="dxa"/>
            <w:tcBorders>
              <w:top w:val="single" w:sz="6" w:space="0" w:color="auto"/>
              <w:left w:val="single" w:sz="4" w:space="0" w:color="auto"/>
              <w:bottom w:val="nil"/>
            </w:tcBorders>
          </w:tcPr>
          <w:p w14:paraId="3CEEAF7A" w14:textId="77777777" w:rsidR="000A3DD6" w:rsidRPr="003A4E5F" w:rsidRDefault="000A3DD6">
            <w:pPr>
              <w:tabs>
                <w:tab w:val="left" w:pos="567"/>
              </w:tabs>
              <w:spacing w:line="240" w:lineRule="auto"/>
              <w:rPr>
                <w:b/>
                <w:bCs/>
                <w:lang w:eastAsia="de-DE"/>
              </w:rPr>
            </w:pPr>
            <w:r w:rsidRPr="003A4E5F">
              <w:rPr>
                <w:b/>
                <w:bCs/>
                <w:lang w:eastAsia="de-DE"/>
              </w:rPr>
              <w:t>substances</w:t>
            </w:r>
          </w:p>
        </w:tc>
        <w:tc>
          <w:tcPr>
            <w:tcW w:w="709" w:type="dxa"/>
            <w:tcBorders>
              <w:top w:val="nil"/>
              <w:bottom w:val="nil"/>
              <w:right w:val="single" w:sz="4" w:space="0" w:color="auto"/>
            </w:tcBorders>
          </w:tcPr>
          <w:p w14:paraId="2BCEBADB" w14:textId="77777777" w:rsidR="000A3DD6" w:rsidRPr="003A4E5F" w:rsidRDefault="000A3DD6">
            <w:pPr>
              <w:tabs>
                <w:tab w:val="left" w:pos="567"/>
              </w:tabs>
              <w:spacing w:line="240" w:lineRule="auto"/>
              <w:rPr>
                <w:b/>
                <w:bCs/>
                <w:lang w:eastAsia="de-DE"/>
              </w:rPr>
            </w:pPr>
            <w:r w:rsidRPr="003A4E5F">
              <w:rPr>
                <w:b/>
                <w:bCs/>
                <w:lang w:eastAsia="de-DE"/>
              </w:rPr>
              <w:t>SW1</w:t>
            </w:r>
          </w:p>
        </w:tc>
        <w:tc>
          <w:tcPr>
            <w:tcW w:w="5953" w:type="dxa"/>
            <w:tcBorders>
              <w:top w:val="single" w:sz="6" w:space="0" w:color="auto"/>
              <w:left w:val="single" w:sz="4" w:space="0" w:color="auto"/>
              <w:bottom w:val="single" w:sz="6" w:space="0" w:color="auto"/>
            </w:tcBorders>
          </w:tcPr>
          <w:p w14:paraId="34E32DBD" w14:textId="77777777" w:rsidR="000A3DD6" w:rsidRPr="003A4E5F" w:rsidRDefault="000A3DD6">
            <w:pPr>
              <w:tabs>
                <w:tab w:val="left" w:pos="567"/>
              </w:tabs>
              <w:spacing w:line="240" w:lineRule="auto"/>
              <w:ind w:left="567" w:hanging="567"/>
              <w:rPr>
                <w:lang w:eastAsia="de-DE"/>
              </w:rPr>
            </w:pPr>
            <w:r w:rsidRPr="003A4E5F">
              <w:rPr>
                <w:lang w:eastAsia="de-DE"/>
              </w:rPr>
              <w:t>3393</w:t>
            </w:r>
            <w:r w:rsidRPr="003A4E5F">
              <w:rPr>
                <w:lang w:eastAsia="de-DE"/>
              </w:rPr>
              <w:tab/>
              <w:t>ORGANOMETALLIC SUBSTANCE, SOLID, PYROPHORIC, WATER-REACTIVE</w:t>
            </w:r>
          </w:p>
          <w:p w14:paraId="0A5E7EC2" w14:textId="77777777" w:rsidR="000A3DD6" w:rsidRPr="003A4E5F" w:rsidRDefault="000A3DD6">
            <w:pPr>
              <w:tabs>
                <w:tab w:val="left" w:pos="567"/>
              </w:tabs>
              <w:spacing w:line="240" w:lineRule="auto"/>
              <w:ind w:left="567" w:hanging="567"/>
              <w:rPr>
                <w:i/>
                <w:lang w:eastAsia="de-DE"/>
              </w:rPr>
            </w:pPr>
            <w:r w:rsidRPr="003A4E5F">
              <w:rPr>
                <w:lang w:eastAsia="de-DE"/>
              </w:rPr>
              <w:t>3394</w:t>
            </w:r>
            <w:r w:rsidRPr="003A4E5F">
              <w:rPr>
                <w:lang w:eastAsia="de-DE"/>
              </w:rPr>
              <w:tab/>
              <w:t>ORGANOMETALLIC SUBSTANCE, LIQUID, PYROPHORIC, WATER-REACTIVE</w:t>
            </w:r>
          </w:p>
        </w:tc>
      </w:tr>
      <w:tr w:rsidR="000A3DD6" w:rsidRPr="003A4E5F" w14:paraId="11BA83D9" w14:textId="77777777" w:rsidTr="00477216">
        <w:tc>
          <w:tcPr>
            <w:tcW w:w="922" w:type="dxa"/>
            <w:tcBorders>
              <w:top w:val="nil"/>
              <w:bottom w:val="single" w:sz="6" w:space="0" w:color="auto"/>
              <w:right w:val="single" w:sz="4" w:space="0" w:color="auto"/>
            </w:tcBorders>
          </w:tcPr>
          <w:p w14:paraId="1859A438" w14:textId="46B02EDE" w:rsidR="000A3DD6" w:rsidRPr="003A4E5F" w:rsidRDefault="00344E3D" w:rsidP="00477216">
            <w:pPr>
              <w:tabs>
                <w:tab w:val="left" w:pos="567"/>
              </w:tabs>
              <w:spacing w:line="240" w:lineRule="auto"/>
              <w:rPr>
                <w:b/>
                <w:bCs/>
                <w:lang w:eastAsia="de-DE"/>
              </w:rPr>
            </w:pPr>
            <w:r w:rsidRPr="003A4E5F">
              <w:rPr>
                <w:b/>
                <w:bCs/>
                <w:lang w:eastAsia="de-DE"/>
              </w:rPr>
              <w:t>Water-reactive</w:t>
            </w:r>
          </w:p>
        </w:tc>
        <w:tc>
          <w:tcPr>
            <w:tcW w:w="1062" w:type="dxa"/>
            <w:tcBorders>
              <w:top w:val="nil"/>
              <w:left w:val="single" w:sz="4" w:space="0" w:color="auto"/>
              <w:bottom w:val="nil"/>
            </w:tcBorders>
          </w:tcPr>
          <w:p w14:paraId="41FDA4DA" w14:textId="77777777" w:rsidR="000A3DD6" w:rsidRPr="003A4E5F" w:rsidRDefault="000A3DD6">
            <w:pPr>
              <w:tabs>
                <w:tab w:val="left" w:pos="567"/>
              </w:tabs>
              <w:spacing w:line="240" w:lineRule="auto"/>
              <w:ind w:left="567" w:hanging="567"/>
              <w:rPr>
                <w:b/>
                <w:bCs/>
                <w:lang w:eastAsia="de-DE"/>
              </w:rPr>
            </w:pPr>
          </w:p>
        </w:tc>
        <w:tc>
          <w:tcPr>
            <w:tcW w:w="709" w:type="dxa"/>
            <w:tcBorders>
              <w:top w:val="nil"/>
              <w:bottom w:val="nil"/>
            </w:tcBorders>
          </w:tcPr>
          <w:p w14:paraId="3AAA14FD" w14:textId="77777777" w:rsidR="000A3DD6" w:rsidRPr="003A4E5F" w:rsidRDefault="000A3DD6">
            <w:pPr>
              <w:tabs>
                <w:tab w:val="left" w:pos="567"/>
              </w:tabs>
              <w:spacing w:line="240" w:lineRule="auto"/>
              <w:rPr>
                <w:b/>
                <w:bCs/>
                <w:lang w:eastAsia="de-DE"/>
              </w:rPr>
            </w:pPr>
          </w:p>
        </w:tc>
        <w:tc>
          <w:tcPr>
            <w:tcW w:w="5953" w:type="dxa"/>
            <w:tcBorders>
              <w:top w:val="single" w:sz="6" w:space="0" w:color="auto"/>
              <w:bottom w:val="single" w:sz="6" w:space="0" w:color="auto"/>
              <w:right w:val="nil"/>
            </w:tcBorders>
          </w:tcPr>
          <w:p w14:paraId="29F406ED" w14:textId="77777777" w:rsidR="000A3DD6" w:rsidRPr="003A4E5F" w:rsidRDefault="000A3DD6">
            <w:pPr>
              <w:tabs>
                <w:tab w:val="left" w:pos="567"/>
              </w:tabs>
              <w:spacing w:line="240" w:lineRule="auto"/>
              <w:ind w:left="567" w:hanging="567"/>
              <w:rPr>
                <w:caps/>
                <w:lang w:eastAsia="de-DE"/>
              </w:rPr>
            </w:pPr>
          </w:p>
        </w:tc>
      </w:tr>
      <w:tr w:rsidR="000A3DD6" w:rsidRPr="003A4E5F" w14:paraId="69AE5432" w14:textId="77777777" w:rsidTr="00477216">
        <w:tc>
          <w:tcPr>
            <w:tcW w:w="922" w:type="dxa"/>
            <w:tcBorders>
              <w:top w:val="single" w:sz="6" w:space="0" w:color="auto"/>
              <w:bottom w:val="nil"/>
              <w:right w:val="single" w:sz="4" w:space="0" w:color="auto"/>
            </w:tcBorders>
          </w:tcPr>
          <w:p w14:paraId="0CF7F020" w14:textId="77777777" w:rsidR="000A3DD6" w:rsidRPr="003A4E5F" w:rsidRDefault="000A3DD6">
            <w:pPr>
              <w:tabs>
                <w:tab w:val="left" w:pos="567"/>
              </w:tabs>
              <w:spacing w:line="240" w:lineRule="auto"/>
              <w:ind w:left="567" w:hanging="567"/>
              <w:rPr>
                <w:b/>
                <w:bCs/>
                <w:lang w:eastAsia="de-DE"/>
              </w:rPr>
            </w:pPr>
            <w:r w:rsidRPr="003A4E5F">
              <w:rPr>
                <w:b/>
                <w:bCs/>
                <w:lang w:eastAsia="de-DE"/>
              </w:rPr>
              <w:t>SW</w:t>
            </w:r>
          </w:p>
        </w:tc>
        <w:tc>
          <w:tcPr>
            <w:tcW w:w="1062" w:type="dxa"/>
            <w:tcBorders>
              <w:top w:val="nil"/>
              <w:left w:val="single" w:sz="4" w:space="0" w:color="auto"/>
              <w:bottom w:val="single" w:sz="6" w:space="0" w:color="auto"/>
            </w:tcBorders>
            <w:vAlign w:val="bottom"/>
          </w:tcPr>
          <w:p w14:paraId="1EC3A164" w14:textId="77777777" w:rsidR="000A3DD6" w:rsidRPr="003A4E5F" w:rsidRDefault="000A3DD6" w:rsidP="00344E3D">
            <w:pPr>
              <w:tabs>
                <w:tab w:val="left" w:pos="567"/>
              </w:tabs>
              <w:spacing w:line="240" w:lineRule="auto"/>
              <w:ind w:left="567" w:hanging="567"/>
              <w:rPr>
                <w:b/>
                <w:bCs/>
                <w:lang w:eastAsia="de-DE"/>
              </w:rPr>
            </w:pPr>
          </w:p>
          <w:p w14:paraId="521341C8" w14:textId="77777777" w:rsidR="000A3DD6" w:rsidRPr="003A4E5F" w:rsidRDefault="000A3DD6" w:rsidP="00344E3D">
            <w:pPr>
              <w:tabs>
                <w:tab w:val="left" w:pos="567"/>
              </w:tabs>
              <w:spacing w:line="240" w:lineRule="auto"/>
              <w:rPr>
                <w:b/>
                <w:bCs/>
                <w:lang w:eastAsia="de-DE"/>
              </w:rPr>
            </w:pPr>
            <w:r w:rsidRPr="003A4E5F">
              <w:rPr>
                <w:b/>
                <w:bCs/>
                <w:lang w:eastAsia="de-DE"/>
              </w:rPr>
              <w:t>articles</w:t>
            </w:r>
          </w:p>
        </w:tc>
        <w:tc>
          <w:tcPr>
            <w:tcW w:w="709" w:type="dxa"/>
            <w:tcBorders>
              <w:top w:val="nil"/>
              <w:bottom w:val="nil"/>
              <w:right w:val="single" w:sz="4" w:space="0" w:color="auto"/>
            </w:tcBorders>
            <w:vAlign w:val="bottom"/>
          </w:tcPr>
          <w:p w14:paraId="47CF884C" w14:textId="77777777" w:rsidR="000A3DD6" w:rsidRPr="003A4E5F" w:rsidRDefault="000A3DD6" w:rsidP="00344E3D">
            <w:pPr>
              <w:tabs>
                <w:tab w:val="left" w:pos="567"/>
              </w:tabs>
              <w:spacing w:line="240" w:lineRule="auto"/>
              <w:rPr>
                <w:b/>
                <w:bCs/>
                <w:lang w:eastAsia="de-DE"/>
              </w:rPr>
            </w:pPr>
          </w:p>
          <w:p w14:paraId="7FACA200" w14:textId="77777777" w:rsidR="000A3DD6" w:rsidRPr="003A4E5F" w:rsidRDefault="000A3DD6" w:rsidP="00344E3D">
            <w:pPr>
              <w:tabs>
                <w:tab w:val="left" w:pos="567"/>
              </w:tabs>
              <w:spacing w:line="240" w:lineRule="auto"/>
              <w:rPr>
                <w:b/>
                <w:bCs/>
                <w:lang w:eastAsia="de-DE"/>
              </w:rPr>
            </w:pPr>
            <w:r w:rsidRPr="003A4E5F">
              <w:rPr>
                <w:b/>
                <w:bCs/>
                <w:lang w:eastAsia="de-DE"/>
              </w:rPr>
              <w:t>SW2</w:t>
            </w:r>
          </w:p>
        </w:tc>
        <w:tc>
          <w:tcPr>
            <w:tcW w:w="5953" w:type="dxa"/>
            <w:tcBorders>
              <w:top w:val="single" w:sz="6" w:space="0" w:color="auto"/>
              <w:left w:val="single" w:sz="4" w:space="0" w:color="auto"/>
              <w:bottom w:val="single" w:sz="6" w:space="0" w:color="auto"/>
            </w:tcBorders>
          </w:tcPr>
          <w:p w14:paraId="1CCFC467" w14:textId="77777777" w:rsidR="000A3DD6" w:rsidRPr="003A4E5F" w:rsidRDefault="000A3DD6">
            <w:pPr>
              <w:tabs>
                <w:tab w:val="left" w:pos="567"/>
              </w:tabs>
              <w:spacing w:line="240" w:lineRule="auto"/>
              <w:rPr>
                <w:lang w:eastAsia="de-DE"/>
              </w:rPr>
            </w:pPr>
            <w:r w:rsidRPr="003A4E5F">
              <w:rPr>
                <w:lang w:eastAsia="de-DE"/>
              </w:rPr>
              <w:t>(No collective entry with this classification code available; if need be, classification under a collective entry with a classification code to be determined according to the table of precedence of hazard in 2.1.3.10.)</w:t>
            </w:r>
          </w:p>
        </w:tc>
      </w:tr>
      <w:tr w:rsidR="000A3DD6" w:rsidRPr="003A4E5F" w14:paraId="41D72A74" w14:textId="77777777" w:rsidTr="00477216">
        <w:tc>
          <w:tcPr>
            <w:tcW w:w="922" w:type="dxa"/>
            <w:tcBorders>
              <w:top w:val="nil"/>
              <w:bottom w:val="nil"/>
            </w:tcBorders>
          </w:tcPr>
          <w:p w14:paraId="5FE0E584" w14:textId="77777777" w:rsidR="000A3DD6" w:rsidRPr="003A4E5F" w:rsidRDefault="000A3DD6">
            <w:pPr>
              <w:tabs>
                <w:tab w:val="left" w:pos="567"/>
              </w:tabs>
              <w:spacing w:line="240" w:lineRule="auto"/>
              <w:ind w:left="567" w:hanging="567"/>
              <w:rPr>
                <w:lang w:eastAsia="de-DE"/>
              </w:rPr>
            </w:pPr>
          </w:p>
        </w:tc>
        <w:tc>
          <w:tcPr>
            <w:tcW w:w="1062" w:type="dxa"/>
            <w:tcBorders>
              <w:top w:val="single" w:sz="6" w:space="0" w:color="auto"/>
              <w:bottom w:val="nil"/>
            </w:tcBorders>
          </w:tcPr>
          <w:p w14:paraId="51D1F39C" w14:textId="77777777" w:rsidR="000A3DD6" w:rsidRPr="003A4E5F" w:rsidRDefault="000A3DD6">
            <w:pPr>
              <w:tabs>
                <w:tab w:val="left" w:pos="567"/>
              </w:tabs>
              <w:spacing w:line="240" w:lineRule="auto"/>
              <w:ind w:left="567" w:hanging="567"/>
              <w:rPr>
                <w:lang w:eastAsia="de-DE"/>
              </w:rPr>
            </w:pPr>
          </w:p>
        </w:tc>
        <w:tc>
          <w:tcPr>
            <w:tcW w:w="709" w:type="dxa"/>
            <w:tcBorders>
              <w:top w:val="nil"/>
              <w:bottom w:val="nil"/>
            </w:tcBorders>
          </w:tcPr>
          <w:p w14:paraId="7E7B8EC5" w14:textId="77777777" w:rsidR="000A3DD6" w:rsidRPr="003A4E5F" w:rsidRDefault="000A3DD6">
            <w:pPr>
              <w:tabs>
                <w:tab w:val="left" w:pos="567"/>
              </w:tabs>
              <w:spacing w:line="240" w:lineRule="auto"/>
              <w:rPr>
                <w:lang w:eastAsia="de-DE"/>
              </w:rPr>
            </w:pPr>
          </w:p>
        </w:tc>
        <w:tc>
          <w:tcPr>
            <w:tcW w:w="5953" w:type="dxa"/>
            <w:tcBorders>
              <w:top w:val="single" w:sz="6" w:space="0" w:color="auto"/>
              <w:bottom w:val="nil"/>
              <w:right w:val="nil"/>
            </w:tcBorders>
          </w:tcPr>
          <w:p w14:paraId="6521195E" w14:textId="77777777" w:rsidR="000A3DD6" w:rsidRPr="003A4E5F" w:rsidRDefault="000A3DD6">
            <w:pPr>
              <w:tabs>
                <w:tab w:val="left" w:pos="567"/>
              </w:tabs>
              <w:spacing w:line="240" w:lineRule="auto"/>
              <w:ind w:left="567" w:hanging="567"/>
              <w:rPr>
                <w:caps/>
                <w:lang w:eastAsia="de-DE"/>
              </w:rPr>
            </w:pPr>
          </w:p>
        </w:tc>
      </w:tr>
    </w:tbl>
    <w:p w14:paraId="51A011D9" w14:textId="03FCF708"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2.2.43.3</w:t>
      </w:r>
      <w:r w:rsidRPr="003A4E5F">
        <w:rPr>
          <w:rFonts w:eastAsia="SimSun"/>
          <w:lang w:eastAsia="zh-CN"/>
        </w:rPr>
        <w:tab/>
        <w:t>At the entry of the tree, replace “Substances which, in contact with water, emit flammable gases” by “Substances which, in contact with water, emit flammable gases, and articles containing such substances”.</w:t>
      </w:r>
    </w:p>
    <w:p w14:paraId="2C28B09E" w14:textId="5D32E19D"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ab/>
        <w:t xml:space="preserve">For “W3”, for UN No. 3292, replace “SODIUM” by “METALLIC SODIUM </w:t>
      </w:r>
      <w:r w:rsidRPr="003A4E5F" w:rsidDel="0028403B">
        <w:rPr>
          <w:rFonts w:eastAsia="SimSun"/>
          <w:lang w:eastAsia="zh-CN"/>
        </w:rPr>
        <w:t xml:space="preserve">OR </w:t>
      </w:r>
      <w:r w:rsidRPr="003A4E5F">
        <w:rPr>
          <w:rFonts w:eastAsia="SimSun"/>
          <w:lang w:eastAsia="zh-CN"/>
        </w:rPr>
        <w:t>SODIUM ALLOY” (twice).</w:t>
      </w:r>
    </w:p>
    <w:p w14:paraId="6924B262" w14:textId="0FAB78D5"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2.2.52.4</w:t>
      </w:r>
      <w:r w:rsidRPr="003A4E5F">
        <w:rPr>
          <w:rFonts w:eastAsia="SimSun"/>
          <w:lang w:eastAsia="zh-CN"/>
        </w:rPr>
        <w:tab/>
        <w:t>In the table, for “ISOPROPYL sec-BUTYL PEROXYDICARBONATE</w:t>
      </w:r>
      <w:r w:rsidR="00A70807" w:rsidRPr="003A4E5F">
        <w:rPr>
          <w:rFonts w:eastAsia="SimSun"/>
          <w:lang w:eastAsia="zh-CN"/>
        </w:rPr>
        <w:t xml:space="preserve"> </w:t>
      </w:r>
      <w:r w:rsidRPr="003A4E5F">
        <w:rPr>
          <w:rFonts w:eastAsia="SimSun"/>
          <w:lang w:eastAsia="zh-CN"/>
        </w:rPr>
        <w:t>+</w:t>
      </w:r>
      <w:r w:rsidR="00A70807" w:rsidRPr="003A4E5F">
        <w:rPr>
          <w:rFonts w:eastAsia="SimSun"/>
          <w:lang w:eastAsia="zh-CN"/>
        </w:rPr>
        <w:t xml:space="preserve"> </w:t>
      </w:r>
      <w:r w:rsidRPr="003A4E5F">
        <w:rPr>
          <w:rFonts w:eastAsia="SimSun"/>
          <w:lang w:eastAsia="zh-CN"/>
        </w:rPr>
        <w:t>DI-sec-BUTYL PEROXYDICARBONATE</w:t>
      </w:r>
      <w:r w:rsidR="00A70807" w:rsidRPr="003A4E5F">
        <w:rPr>
          <w:rFonts w:eastAsia="SimSun"/>
          <w:lang w:eastAsia="zh-CN"/>
        </w:rPr>
        <w:t xml:space="preserve"> </w:t>
      </w:r>
      <w:r w:rsidRPr="003A4E5F">
        <w:rPr>
          <w:rFonts w:eastAsia="SimSun"/>
          <w:lang w:eastAsia="zh-CN"/>
        </w:rPr>
        <w:t>+</w:t>
      </w:r>
      <w:r w:rsidR="00A70807" w:rsidRPr="003A4E5F">
        <w:rPr>
          <w:rFonts w:eastAsia="SimSun"/>
          <w:lang w:eastAsia="zh-CN"/>
        </w:rPr>
        <w:t xml:space="preserve"> </w:t>
      </w:r>
      <w:r w:rsidRPr="003A4E5F">
        <w:rPr>
          <w:rFonts w:eastAsia="SimSun"/>
          <w:lang w:eastAsia="zh-CN"/>
        </w:rPr>
        <w:t>DI-ISOPROPYL PEROXYDI</w:t>
      </w:r>
      <w:r w:rsidR="00C7071B" w:rsidRPr="003A4E5F">
        <w:rPr>
          <w:rFonts w:eastAsia="SimSun"/>
          <w:lang w:eastAsia="zh-CN"/>
        </w:rPr>
        <w:t>-</w:t>
      </w:r>
      <w:r w:rsidRPr="003A4E5F">
        <w:rPr>
          <w:rFonts w:eastAsia="SimSun"/>
          <w:lang w:eastAsia="zh-CN"/>
        </w:rPr>
        <w:t>CARBONATE”, in column “Concentration”, replace “≤ 32 + ≤ 15 – 18 ≤ 12 -15” by “≤ 32 + ≤ 15 – 18 + ≤ 12 -15”.</w:t>
      </w:r>
    </w:p>
    <w:p w14:paraId="3FDC3E1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table, for “DI-2,4-DICHLOROBENZOYL PEROXIDE”, concentration “</w:t>
      </w:r>
      <w:r w:rsidRPr="003A4E5F">
        <w:rPr>
          <w:rFonts w:eastAsia="SimSun"/>
          <w:w w:val="90"/>
          <w:lang w:eastAsia="zh-CN"/>
        </w:rPr>
        <w:t>≤</w:t>
      </w:r>
      <w:r w:rsidRPr="003A4E5F">
        <w:rPr>
          <w:rFonts w:eastAsia="SimSun"/>
          <w:sz w:val="16"/>
          <w:szCs w:val="16"/>
          <w:lang w:eastAsia="zh-CN"/>
        </w:rPr>
        <w:t> </w:t>
      </w:r>
      <w:r w:rsidRPr="003A4E5F">
        <w:rPr>
          <w:rFonts w:eastAsia="SimSun"/>
          <w:lang w:eastAsia="zh-CN"/>
        </w:rPr>
        <w:t>52 as a paste with silicon oil”, in column “Packing Method”, replace “OP7” by “OP5” and in column “Number (Generic entry)”, replace “3106” by “3104”.</w:t>
      </w:r>
    </w:p>
    <w:p w14:paraId="7F46755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0A3DD6" w:rsidRPr="003A4E5F" w14:paraId="1078DFC4" w14:textId="77777777">
        <w:trPr>
          <w:trHeight w:val="567"/>
        </w:trPr>
        <w:tc>
          <w:tcPr>
            <w:tcW w:w="2547" w:type="dxa"/>
            <w:tcBorders>
              <w:top w:val="single" w:sz="4" w:space="0" w:color="auto"/>
              <w:left w:val="single" w:sz="4" w:space="0" w:color="auto"/>
              <w:bottom w:val="single" w:sz="4" w:space="0" w:color="auto"/>
              <w:right w:val="single" w:sz="4" w:space="0" w:color="auto"/>
            </w:tcBorders>
            <w:hideMark/>
          </w:tcPr>
          <w:p w14:paraId="4D111A12" w14:textId="77777777" w:rsidR="000A3DD6" w:rsidRPr="003A4E5F" w:rsidRDefault="000A3DD6">
            <w:pPr>
              <w:kinsoku w:val="0"/>
              <w:overflowPunct w:val="0"/>
              <w:autoSpaceDE w:val="0"/>
              <w:autoSpaceDN w:val="0"/>
              <w:adjustRightInd w:val="0"/>
              <w:snapToGrid w:val="0"/>
              <w:rPr>
                <w:rFonts w:eastAsia="Calibri"/>
                <w:sz w:val="18"/>
                <w:szCs w:val="18"/>
              </w:rPr>
            </w:pPr>
            <w:r w:rsidRPr="003A4E5F">
              <w:rPr>
                <w:rFonts w:eastAsia="SimSun"/>
                <w:sz w:val="18"/>
                <w:szCs w:val="18"/>
                <w:lang w:eastAsia="zh-CN"/>
              </w:rPr>
              <w:t>DIBENZOYL PEROXIDE</w:t>
            </w:r>
          </w:p>
        </w:tc>
        <w:tc>
          <w:tcPr>
            <w:tcW w:w="1401" w:type="dxa"/>
            <w:tcBorders>
              <w:top w:val="single" w:sz="4" w:space="0" w:color="auto"/>
              <w:left w:val="nil"/>
              <w:bottom w:val="single" w:sz="4" w:space="0" w:color="auto"/>
              <w:right w:val="single" w:sz="4" w:space="0" w:color="auto"/>
            </w:tcBorders>
            <w:noWrap/>
            <w:hideMark/>
          </w:tcPr>
          <w:p w14:paraId="242201AD"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42</w:t>
            </w:r>
          </w:p>
        </w:tc>
        <w:tc>
          <w:tcPr>
            <w:tcW w:w="631" w:type="dxa"/>
            <w:tcBorders>
              <w:top w:val="single" w:sz="4" w:space="0" w:color="auto"/>
              <w:left w:val="nil"/>
              <w:bottom w:val="single" w:sz="4" w:space="0" w:color="auto"/>
              <w:right w:val="single" w:sz="4" w:space="0" w:color="auto"/>
            </w:tcBorders>
            <w:noWrap/>
            <w:hideMark/>
          </w:tcPr>
          <w:p w14:paraId="47A71B38"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38</w:t>
            </w:r>
          </w:p>
        </w:tc>
        <w:tc>
          <w:tcPr>
            <w:tcW w:w="631" w:type="dxa"/>
            <w:tcBorders>
              <w:top w:val="single" w:sz="4" w:space="0" w:color="auto"/>
              <w:left w:val="nil"/>
              <w:bottom w:val="single" w:sz="4" w:space="0" w:color="auto"/>
              <w:right w:val="single" w:sz="4" w:space="0" w:color="auto"/>
            </w:tcBorders>
            <w:noWrap/>
          </w:tcPr>
          <w:p w14:paraId="70CC1738"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60A3C46A"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05B30721"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13</w:t>
            </w:r>
          </w:p>
        </w:tc>
        <w:tc>
          <w:tcPr>
            <w:tcW w:w="631" w:type="dxa"/>
            <w:tcBorders>
              <w:top w:val="single" w:sz="4" w:space="0" w:color="auto"/>
              <w:left w:val="nil"/>
              <w:bottom w:val="single" w:sz="4" w:space="0" w:color="auto"/>
              <w:right w:val="single" w:sz="4" w:space="0" w:color="auto"/>
            </w:tcBorders>
            <w:noWrap/>
            <w:hideMark/>
          </w:tcPr>
          <w:p w14:paraId="402530B0"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6DC9B683"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6E6BB2FA"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34BE1689"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3109</w:t>
            </w:r>
          </w:p>
        </w:tc>
        <w:tc>
          <w:tcPr>
            <w:tcW w:w="632" w:type="dxa"/>
            <w:tcBorders>
              <w:top w:val="single" w:sz="4" w:space="0" w:color="auto"/>
              <w:left w:val="nil"/>
              <w:bottom w:val="single" w:sz="4" w:space="0" w:color="auto"/>
              <w:right w:val="single" w:sz="4" w:space="0" w:color="auto"/>
            </w:tcBorders>
            <w:noWrap/>
          </w:tcPr>
          <w:p w14:paraId="7B734707"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r>
      <w:tr w:rsidR="000A3DD6" w:rsidRPr="003A4E5F" w14:paraId="30A1D84E" w14:textId="77777777">
        <w:trPr>
          <w:trHeight w:val="567"/>
        </w:trPr>
        <w:tc>
          <w:tcPr>
            <w:tcW w:w="2547" w:type="dxa"/>
            <w:tcBorders>
              <w:top w:val="single" w:sz="4" w:space="0" w:color="auto"/>
              <w:left w:val="single" w:sz="4" w:space="0" w:color="auto"/>
              <w:bottom w:val="single" w:sz="4" w:space="0" w:color="auto"/>
              <w:right w:val="single" w:sz="4" w:space="0" w:color="auto"/>
            </w:tcBorders>
            <w:hideMark/>
          </w:tcPr>
          <w:p w14:paraId="082D1E60" w14:textId="77777777" w:rsidR="000A3DD6" w:rsidRPr="003A4E5F" w:rsidRDefault="000A3DD6">
            <w:pPr>
              <w:kinsoku w:val="0"/>
              <w:overflowPunct w:val="0"/>
              <w:autoSpaceDE w:val="0"/>
              <w:autoSpaceDN w:val="0"/>
              <w:adjustRightInd w:val="0"/>
              <w:snapToGrid w:val="0"/>
              <w:rPr>
                <w:rFonts w:eastAsia="Calibri"/>
                <w:sz w:val="18"/>
                <w:szCs w:val="18"/>
              </w:rPr>
            </w:pPr>
            <w:r w:rsidRPr="003A4E5F">
              <w:rPr>
                <w:rFonts w:eastAsia="SimSun"/>
                <w:sz w:val="18"/>
                <w:szCs w:val="18"/>
                <w:lang w:eastAsia="zh-CN"/>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45F2F6E2"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22</w:t>
            </w:r>
          </w:p>
        </w:tc>
        <w:tc>
          <w:tcPr>
            <w:tcW w:w="631" w:type="dxa"/>
            <w:tcBorders>
              <w:top w:val="single" w:sz="4" w:space="0" w:color="auto"/>
              <w:left w:val="nil"/>
              <w:bottom w:val="single" w:sz="4" w:space="0" w:color="auto"/>
              <w:right w:val="single" w:sz="4" w:space="0" w:color="auto"/>
            </w:tcBorders>
            <w:noWrap/>
          </w:tcPr>
          <w:p w14:paraId="14F603D0"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3CFCEF85"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4E7D9A8E"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78</w:t>
            </w:r>
          </w:p>
        </w:tc>
        <w:tc>
          <w:tcPr>
            <w:tcW w:w="631" w:type="dxa"/>
            <w:tcBorders>
              <w:top w:val="single" w:sz="4" w:space="0" w:color="auto"/>
              <w:left w:val="nil"/>
              <w:bottom w:val="single" w:sz="4" w:space="0" w:color="auto"/>
              <w:right w:val="single" w:sz="4" w:space="0" w:color="auto"/>
            </w:tcBorders>
            <w:noWrap/>
          </w:tcPr>
          <w:p w14:paraId="439F203D"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4AA49828"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547" w:type="dxa"/>
            <w:tcBorders>
              <w:top w:val="single" w:sz="4" w:space="0" w:color="auto"/>
              <w:left w:val="nil"/>
              <w:bottom w:val="single" w:sz="4" w:space="0" w:color="auto"/>
              <w:right w:val="single" w:sz="4" w:space="0" w:color="auto"/>
            </w:tcBorders>
            <w:noWrap/>
          </w:tcPr>
          <w:p w14:paraId="276E01C3"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42465767"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1F93E1C9"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Exempt</w:t>
            </w:r>
          </w:p>
        </w:tc>
        <w:tc>
          <w:tcPr>
            <w:tcW w:w="632" w:type="dxa"/>
            <w:tcBorders>
              <w:top w:val="single" w:sz="4" w:space="0" w:color="auto"/>
              <w:left w:val="nil"/>
              <w:bottom w:val="single" w:sz="4" w:space="0" w:color="auto"/>
              <w:right w:val="single" w:sz="4" w:space="0" w:color="auto"/>
            </w:tcBorders>
            <w:noWrap/>
            <w:hideMark/>
          </w:tcPr>
          <w:p w14:paraId="0749ADEC"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29)</w:t>
            </w:r>
          </w:p>
        </w:tc>
      </w:tr>
      <w:tr w:rsidR="000A3DD6" w:rsidRPr="003A4E5F" w14:paraId="321A0554" w14:textId="77777777">
        <w:trPr>
          <w:trHeight w:val="567"/>
        </w:trPr>
        <w:tc>
          <w:tcPr>
            <w:tcW w:w="2547" w:type="dxa"/>
            <w:tcBorders>
              <w:top w:val="single" w:sz="4" w:space="0" w:color="auto"/>
              <w:left w:val="single" w:sz="4" w:space="0" w:color="auto"/>
              <w:bottom w:val="single" w:sz="4" w:space="0" w:color="auto"/>
              <w:right w:val="single" w:sz="4" w:space="0" w:color="auto"/>
            </w:tcBorders>
            <w:hideMark/>
          </w:tcPr>
          <w:p w14:paraId="4BF3EA33" w14:textId="77777777" w:rsidR="000A3DD6" w:rsidRPr="003A4E5F" w:rsidRDefault="000A3DD6">
            <w:pPr>
              <w:kinsoku w:val="0"/>
              <w:overflowPunct w:val="0"/>
              <w:autoSpaceDE w:val="0"/>
              <w:autoSpaceDN w:val="0"/>
              <w:adjustRightInd w:val="0"/>
              <w:snapToGrid w:val="0"/>
              <w:rPr>
                <w:rFonts w:eastAsia="Calibri"/>
                <w:bCs/>
                <w:sz w:val="18"/>
                <w:szCs w:val="18"/>
              </w:rPr>
            </w:pPr>
            <w:r w:rsidRPr="003A4E5F">
              <w:rPr>
                <w:rFonts w:eastAsia="Calibri"/>
                <w:sz w:val="18"/>
                <w:szCs w:val="18"/>
              </w:rPr>
              <w:t>METHYL ETHYL KETONE PEROXIDE(S)</w:t>
            </w:r>
          </w:p>
        </w:tc>
        <w:tc>
          <w:tcPr>
            <w:tcW w:w="1401" w:type="dxa"/>
            <w:tcBorders>
              <w:top w:val="single" w:sz="4" w:space="0" w:color="auto"/>
              <w:left w:val="nil"/>
              <w:bottom w:val="single" w:sz="4" w:space="0" w:color="auto"/>
              <w:right w:val="single" w:sz="4" w:space="0" w:color="auto"/>
            </w:tcBorders>
            <w:noWrap/>
          </w:tcPr>
          <w:p w14:paraId="676C7367" w14:textId="0BA90856" w:rsidR="000A3DD6" w:rsidRPr="003A4E5F" w:rsidRDefault="005677A5">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xml:space="preserve">see </w:t>
            </w:r>
            <w:r w:rsidR="000A3DD6" w:rsidRPr="003A4E5F">
              <w:rPr>
                <w:rFonts w:eastAsia="Calibri"/>
                <w:sz w:val="18"/>
                <w:szCs w:val="18"/>
              </w:rPr>
              <w:t>remark 33)</w:t>
            </w:r>
          </w:p>
        </w:tc>
        <w:tc>
          <w:tcPr>
            <w:tcW w:w="631" w:type="dxa"/>
            <w:tcBorders>
              <w:top w:val="single" w:sz="4" w:space="0" w:color="auto"/>
              <w:left w:val="nil"/>
              <w:bottom w:val="single" w:sz="4" w:space="0" w:color="auto"/>
              <w:right w:val="single" w:sz="4" w:space="0" w:color="auto"/>
            </w:tcBorders>
            <w:noWrap/>
            <w:hideMark/>
          </w:tcPr>
          <w:p w14:paraId="46941E32"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41</w:t>
            </w:r>
          </w:p>
        </w:tc>
        <w:tc>
          <w:tcPr>
            <w:tcW w:w="631" w:type="dxa"/>
            <w:tcBorders>
              <w:top w:val="single" w:sz="4" w:space="0" w:color="auto"/>
              <w:left w:val="nil"/>
              <w:bottom w:val="single" w:sz="4" w:space="0" w:color="auto"/>
              <w:right w:val="single" w:sz="4" w:space="0" w:color="auto"/>
            </w:tcBorders>
            <w:noWrap/>
          </w:tcPr>
          <w:p w14:paraId="3B572D98"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1A7CFA5C"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479D629B"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 9</w:t>
            </w:r>
          </w:p>
        </w:tc>
        <w:tc>
          <w:tcPr>
            <w:tcW w:w="631" w:type="dxa"/>
            <w:tcBorders>
              <w:top w:val="single" w:sz="4" w:space="0" w:color="auto"/>
              <w:left w:val="nil"/>
              <w:bottom w:val="single" w:sz="4" w:space="0" w:color="auto"/>
              <w:right w:val="single" w:sz="4" w:space="0" w:color="auto"/>
            </w:tcBorders>
            <w:noWrap/>
            <w:hideMark/>
          </w:tcPr>
          <w:p w14:paraId="7BDC9D36"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598816B4"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54DBDB6B" w14:textId="77777777" w:rsidR="000A3DD6" w:rsidRPr="003A4E5F" w:rsidRDefault="000A3DD6">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tcPr>
          <w:p w14:paraId="117D8485"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3105</w:t>
            </w:r>
          </w:p>
        </w:tc>
        <w:tc>
          <w:tcPr>
            <w:tcW w:w="632" w:type="dxa"/>
            <w:tcBorders>
              <w:top w:val="single" w:sz="4" w:space="0" w:color="auto"/>
              <w:left w:val="nil"/>
              <w:bottom w:val="single" w:sz="4" w:space="0" w:color="auto"/>
              <w:right w:val="single" w:sz="4" w:space="0" w:color="auto"/>
            </w:tcBorders>
            <w:noWrap/>
            <w:hideMark/>
          </w:tcPr>
          <w:p w14:paraId="1751A455" w14:textId="77777777" w:rsidR="000A3DD6" w:rsidRPr="003A4E5F" w:rsidRDefault="000A3DD6">
            <w:pPr>
              <w:kinsoku w:val="0"/>
              <w:overflowPunct w:val="0"/>
              <w:autoSpaceDE w:val="0"/>
              <w:autoSpaceDN w:val="0"/>
              <w:adjustRightInd w:val="0"/>
              <w:snapToGrid w:val="0"/>
              <w:jc w:val="center"/>
              <w:rPr>
                <w:rFonts w:eastAsia="Calibri"/>
                <w:sz w:val="18"/>
                <w:szCs w:val="18"/>
              </w:rPr>
            </w:pPr>
            <w:r w:rsidRPr="003A4E5F">
              <w:rPr>
                <w:rFonts w:eastAsia="Calibri"/>
                <w:sz w:val="18"/>
                <w:szCs w:val="18"/>
              </w:rPr>
              <w:t>33) 34)</w:t>
            </w:r>
          </w:p>
        </w:tc>
      </w:tr>
    </w:tbl>
    <w:p w14:paraId="2B4B470D"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ab/>
        <w:t>After the table, add the following new remarks:</w:t>
      </w:r>
    </w:p>
    <w:p w14:paraId="01F187E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“33) Available oxygen </w:t>
      </w:r>
      <w:r w:rsidRPr="003A4E5F">
        <w:rPr>
          <w:rFonts w:eastAsia="SimSun"/>
          <w:w w:val="90"/>
          <w:lang w:eastAsia="zh-CN"/>
        </w:rPr>
        <w:t>≤</w:t>
      </w:r>
      <w:r w:rsidRPr="003A4E5F">
        <w:rPr>
          <w:rFonts w:eastAsia="SimSun"/>
          <w:lang w:eastAsia="zh-CN"/>
        </w:rPr>
        <w:t xml:space="preserve"> 10 %.</w:t>
      </w:r>
    </w:p>
    <w:p w14:paraId="29F77C0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34) Sum of diluent type A and water ≥ 55 %, and in addition methyl ethyl ketone.” </w:t>
      </w:r>
    </w:p>
    <w:p w14:paraId="18B04E0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ascii="TimesNewRomanPS-BoldItalicMT" w:eastAsia="SimSun" w:hAnsi="TimesNewRomanPS-BoldItalicMT" w:cs="TimesNewRomanPS-BoldItalicMT"/>
          <w:lang w:eastAsia="zh-CN"/>
        </w:rPr>
        <w:t>2.2.61.1.2</w:t>
      </w:r>
      <w:r w:rsidRPr="003A4E5F">
        <w:rPr>
          <w:rFonts w:ascii="TimesNewRomanPS-BoldItalicMT" w:eastAsia="SimSun" w:hAnsi="TimesNewRomanPS-BoldItalicMT" w:cs="TimesNewRomanPS-BoldItalicMT"/>
          <w:lang w:eastAsia="zh-CN"/>
        </w:rPr>
        <w:tab/>
        <w:t>In the first sentence, after “Substances”, add “and articles”.</w:t>
      </w:r>
    </w:p>
    <w:p w14:paraId="3EAE9F70" w14:textId="77777777" w:rsidR="000A3DD6" w:rsidRPr="003A4E5F" w:rsidRDefault="000A3DD6" w:rsidP="000A3DD6">
      <w:pPr>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lang w:eastAsia="zh-CN"/>
        </w:rPr>
      </w:pPr>
      <w:r w:rsidRPr="003A4E5F">
        <w:rPr>
          <w:rFonts w:ascii="TimesNewRomanPS-BoldItalicMT" w:eastAsia="SimSun" w:hAnsi="TimesNewRomanPS-BoldItalicMT" w:cs="TimesNewRomanPS-BoldItalicMT"/>
          <w:lang w:eastAsia="zh-CN"/>
        </w:rPr>
        <w:t>Amend the name of subdivision “T” to read “Toxic substances without subsidiary hazard and articles containing such substances”.</w:t>
      </w:r>
    </w:p>
    <w:p w14:paraId="4C27624E" w14:textId="0EC89BF0"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ascii="TimesNewRomanPS-BoldItalicMT" w:eastAsia="SimSun" w:hAnsi="TimesNewRomanPS-BoldItalicMT" w:cs="TimesNewRomanPS-BoldItalicMT"/>
          <w:lang w:eastAsia="zh-CN"/>
        </w:rPr>
        <w:tab/>
        <w:t>Amend the name of subdivision “TF” to read “Toxic substances, flammable, and articles containing such substances”. Under “TF”, add the following new subdivision: “TF4 Articles</w:t>
      </w:r>
      <w:r w:rsidR="009C18A3" w:rsidRPr="003A4E5F">
        <w:rPr>
          <w:rFonts w:ascii="TimesNewRomanPS-BoldItalicMT" w:eastAsia="SimSun" w:hAnsi="TimesNewRomanPS-BoldItalicMT" w:cs="TimesNewRomanPS-BoldItalicMT"/>
          <w:lang w:eastAsia="zh-CN"/>
        </w:rPr>
        <w:t>;</w:t>
      </w:r>
      <w:r w:rsidRPr="003A4E5F">
        <w:rPr>
          <w:rFonts w:ascii="TimesNewRomanPS-BoldItalicMT" w:eastAsia="SimSun" w:hAnsi="TimesNewRomanPS-BoldItalicMT" w:cs="TimesNewRomanPS-BoldItalicMT"/>
          <w:lang w:eastAsia="zh-CN"/>
        </w:rPr>
        <w:t>”.</w:t>
      </w:r>
    </w:p>
    <w:p w14:paraId="1DF32347" w14:textId="33800EA1" w:rsidR="000A3DD6" w:rsidRPr="003A4E5F" w:rsidRDefault="000A3DD6" w:rsidP="000A3DD6">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3A4E5F">
        <w:rPr>
          <w:rFonts w:ascii="TimesNewRomanPS-BoldItalicMT" w:eastAsia="SimSun" w:hAnsi="TimesNewRomanPS-BoldItalicMT" w:cs="TimesNewRomanPS-BoldItalicMT"/>
          <w:lang w:eastAsia="zh-CN"/>
        </w:rPr>
        <w:tab/>
        <w:t>Amend the name of subdivision “TC” to read “Toxic substances, corrosive, and articles containing such substances”. Under “TC”, add the following new subdivision: “TC5 Articles</w:t>
      </w:r>
      <w:r w:rsidR="002B249E" w:rsidRPr="003A4E5F">
        <w:rPr>
          <w:rFonts w:ascii="TimesNewRomanPS-BoldItalicMT" w:eastAsia="SimSun" w:hAnsi="TimesNewRomanPS-BoldItalicMT" w:cs="TimesNewRomanPS-BoldItalicMT"/>
          <w:lang w:eastAsia="zh-CN"/>
        </w:rPr>
        <w:t>;</w:t>
      </w:r>
      <w:r w:rsidRPr="003A4E5F">
        <w:rPr>
          <w:rFonts w:ascii="TimesNewRomanPS-BoldItalicMT" w:eastAsia="SimSun" w:hAnsi="TimesNewRomanPS-BoldItalicMT" w:cs="TimesNewRomanPS-BoldItalicMT"/>
          <w:lang w:eastAsia="zh-CN"/>
        </w:rPr>
        <w:t>”.</w:t>
      </w:r>
    </w:p>
    <w:p w14:paraId="0EB7368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2.2.61.3</w:t>
      </w:r>
      <w:r w:rsidRPr="003A4E5F">
        <w:rPr>
          <w:rFonts w:eastAsia="SimSun"/>
          <w:lang w:eastAsia="zh-CN"/>
        </w:rPr>
        <w:tab/>
        <w:t>Amend the titles before the trees to read:</w:t>
      </w:r>
    </w:p>
    <w:p w14:paraId="25B3560C" w14:textId="4BFEF73F"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“Toxic substances </w:t>
      </w:r>
      <w:r w:rsidRPr="003A4E5F">
        <w:rPr>
          <w:rFonts w:eastAsia="SimSun"/>
          <w:u w:val="single"/>
          <w:lang w:eastAsia="zh-CN"/>
        </w:rPr>
        <w:t>without</w:t>
      </w:r>
      <w:r w:rsidRPr="003A4E5F">
        <w:rPr>
          <w:rFonts w:eastAsia="SimSun"/>
          <w:lang w:eastAsia="zh-CN"/>
        </w:rPr>
        <w:t xml:space="preserve"> subsidiary hazard(s), and articles containing such substances”</w:t>
      </w:r>
      <w:r w:rsidR="00FF7430" w:rsidRPr="003A4E5F">
        <w:rPr>
          <w:rFonts w:eastAsia="SimSun"/>
          <w:lang w:eastAsia="zh-CN"/>
        </w:rPr>
        <w:t xml:space="preserve"> </w:t>
      </w:r>
    </w:p>
    <w:p w14:paraId="6BF8DA0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“Toxic substances </w:t>
      </w:r>
      <w:r w:rsidRPr="003A4E5F">
        <w:rPr>
          <w:rFonts w:eastAsia="SimSun"/>
          <w:u w:val="single"/>
          <w:lang w:eastAsia="zh-CN"/>
        </w:rPr>
        <w:t>with</w:t>
      </w:r>
      <w:r w:rsidRPr="003A4E5F">
        <w:rPr>
          <w:rFonts w:eastAsia="SimSun"/>
          <w:lang w:eastAsia="zh-CN"/>
        </w:rPr>
        <w:t xml:space="preserve"> subsidiary hazard(s), and articles containing such substances”</w:t>
      </w:r>
    </w:p>
    <w:p w14:paraId="44D05BC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For “TF3”, delete the entry for “1700 TEAR GAS CANDLES”.</w:t>
      </w:r>
    </w:p>
    <w:p w14:paraId="085E1EF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For “TF”, after the branch for “TF3”,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0A3DD6" w:rsidRPr="003A4E5F" w14:paraId="78BF4ADB" w14:textId="77777777">
        <w:trPr>
          <w:cantSplit/>
        </w:trPr>
        <w:tc>
          <w:tcPr>
            <w:tcW w:w="850" w:type="dxa"/>
            <w:tcBorders>
              <w:top w:val="nil"/>
              <w:bottom w:val="nil"/>
              <w:right w:val="single" w:sz="4" w:space="0" w:color="auto"/>
            </w:tcBorders>
          </w:tcPr>
          <w:p w14:paraId="1DD5ACC4" w14:textId="77777777" w:rsidR="000A3DD6" w:rsidRPr="003A4E5F" w:rsidRDefault="000A3DD6">
            <w:pPr>
              <w:tabs>
                <w:tab w:val="left" w:pos="567"/>
              </w:tabs>
              <w:spacing w:line="240" w:lineRule="auto"/>
              <w:ind w:left="567" w:hanging="567"/>
              <w:rPr>
                <w:bCs/>
                <w:caps/>
                <w:lang w:eastAsia="de-DE"/>
              </w:rPr>
            </w:pPr>
          </w:p>
        </w:tc>
        <w:tc>
          <w:tcPr>
            <w:tcW w:w="1843" w:type="dxa"/>
            <w:tcBorders>
              <w:top w:val="nil"/>
              <w:left w:val="single" w:sz="4" w:space="0" w:color="auto"/>
              <w:bottom w:val="nil"/>
            </w:tcBorders>
          </w:tcPr>
          <w:p w14:paraId="29518AEF" w14:textId="77777777" w:rsidR="000A3DD6" w:rsidRPr="003A4E5F" w:rsidRDefault="000A3DD6">
            <w:pPr>
              <w:tabs>
                <w:tab w:val="left" w:pos="567"/>
              </w:tabs>
              <w:spacing w:line="240" w:lineRule="auto"/>
              <w:ind w:left="567" w:hanging="567"/>
              <w:rPr>
                <w:bCs/>
                <w:caps/>
                <w:lang w:eastAsia="de-DE"/>
              </w:rPr>
            </w:pPr>
          </w:p>
        </w:tc>
        <w:tc>
          <w:tcPr>
            <w:tcW w:w="709" w:type="dxa"/>
            <w:tcBorders>
              <w:top w:val="nil"/>
              <w:bottom w:val="nil"/>
            </w:tcBorders>
          </w:tcPr>
          <w:p w14:paraId="384BC15A" w14:textId="77777777" w:rsidR="000A3DD6" w:rsidRPr="003A4E5F" w:rsidRDefault="000A3DD6">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4D455AF5" w14:textId="77777777" w:rsidR="000A3DD6" w:rsidRPr="003A4E5F" w:rsidRDefault="000A3DD6">
            <w:pPr>
              <w:tabs>
                <w:tab w:val="left" w:pos="567"/>
              </w:tabs>
              <w:spacing w:line="240" w:lineRule="auto"/>
              <w:ind w:left="567" w:hanging="567"/>
              <w:rPr>
                <w:bCs/>
                <w:caps/>
                <w:lang w:eastAsia="de-DE"/>
              </w:rPr>
            </w:pPr>
          </w:p>
        </w:tc>
      </w:tr>
      <w:tr w:rsidR="000A3DD6" w:rsidRPr="003A4E5F" w14:paraId="285DBE2B" w14:textId="77777777">
        <w:trPr>
          <w:cantSplit/>
        </w:trPr>
        <w:tc>
          <w:tcPr>
            <w:tcW w:w="850" w:type="dxa"/>
            <w:tcBorders>
              <w:right w:val="single" w:sz="4" w:space="0" w:color="auto"/>
            </w:tcBorders>
          </w:tcPr>
          <w:p w14:paraId="5DA7BC4D" w14:textId="77777777" w:rsidR="000A3DD6" w:rsidRPr="003A4E5F" w:rsidRDefault="000A3DD6">
            <w:pPr>
              <w:tabs>
                <w:tab w:val="left" w:pos="567"/>
              </w:tabs>
              <w:spacing w:line="240" w:lineRule="auto"/>
              <w:ind w:left="567" w:hanging="567"/>
              <w:rPr>
                <w:bCs/>
                <w:caps/>
                <w:lang w:eastAsia="de-DE"/>
              </w:rPr>
            </w:pPr>
          </w:p>
        </w:tc>
        <w:tc>
          <w:tcPr>
            <w:tcW w:w="1843" w:type="dxa"/>
            <w:tcBorders>
              <w:top w:val="nil"/>
              <w:left w:val="single" w:sz="4" w:space="0" w:color="auto"/>
              <w:bottom w:val="single" w:sz="6" w:space="0" w:color="auto"/>
            </w:tcBorders>
          </w:tcPr>
          <w:p w14:paraId="06EFC2D9" w14:textId="77777777" w:rsidR="000A3DD6" w:rsidRPr="003A4E5F" w:rsidRDefault="000A3DD6">
            <w:pPr>
              <w:tabs>
                <w:tab w:val="left" w:pos="567"/>
              </w:tabs>
              <w:spacing w:line="240" w:lineRule="auto"/>
              <w:ind w:left="567" w:hanging="567"/>
              <w:rPr>
                <w:bCs/>
                <w:lang w:eastAsia="de-DE"/>
              </w:rPr>
            </w:pPr>
            <w:r w:rsidRPr="003A4E5F">
              <w:rPr>
                <w:bCs/>
                <w:lang w:eastAsia="de-DE"/>
              </w:rPr>
              <w:t>articles</w:t>
            </w:r>
          </w:p>
        </w:tc>
        <w:tc>
          <w:tcPr>
            <w:tcW w:w="709" w:type="dxa"/>
            <w:tcBorders>
              <w:top w:val="nil"/>
              <w:bottom w:val="single" w:sz="6" w:space="0" w:color="auto"/>
              <w:right w:val="single" w:sz="4" w:space="0" w:color="auto"/>
            </w:tcBorders>
          </w:tcPr>
          <w:p w14:paraId="3712AF63" w14:textId="77777777" w:rsidR="000A3DD6" w:rsidRPr="003A4E5F" w:rsidRDefault="000A3DD6">
            <w:pPr>
              <w:tabs>
                <w:tab w:val="left" w:pos="567"/>
              </w:tabs>
              <w:spacing w:line="240" w:lineRule="auto"/>
              <w:ind w:left="567" w:hanging="567"/>
              <w:rPr>
                <w:bCs/>
                <w:caps/>
                <w:lang w:eastAsia="de-DE"/>
              </w:rPr>
            </w:pPr>
            <w:r w:rsidRPr="003A4E5F">
              <w:rPr>
                <w:bCs/>
                <w:caps/>
                <w:lang w:eastAsia="de-DE"/>
              </w:rPr>
              <w:t>TF4</w:t>
            </w:r>
          </w:p>
        </w:tc>
        <w:tc>
          <w:tcPr>
            <w:tcW w:w="5103" w:type="dxa"/>
            <w:tcBorders>
              <w:top w:val="nil"/>
              <w:left w:val="single" w:sz="4" w:space="0" w:color="auto"/>
              <w:bottom w:val="nil"/>
            </w:tcBorders>
          </w:tcPr>
          <w:p w14:paraId="62DF376A" w14:textId="77777777" w:rsidR="000A3DD6" w:rsidRPr="003A4E5F" w:rsidRDefault="000A3DD6">
            <w:pPr>
              <w:tabs>
                <w:tab w:val="left" w:pos="567"/>
              </w:tabs>
              <w:spacing w:line="240" w:lineRule="auto"/>
              <w:ind w:left="567" w:hanging="567"/>
              <w:rPr>
                <w:bCs/>
                <w:caps/>
                <w:lang w:eastAsia="de-DE"/>
              </w:rPr>
            </w:pPr>
            <w:r w:rsidRPr="003A4E5F">
              <w:rPr>
                <w:bCs/>
                <w:caps/>
                <w:lang w:eastAsia="de-DE"/>
              </w:rPr>
              <w:t>1700</w:t>
            </w:r>
            <w:r w:rsidRPr="003A4E5F">
              <w:rPr>
                <w:bCs/>
                <w:caps/>
                <w:lang w:eastAsia="de-DE"/>
              </w:rPr>
              <w:tab/>
              <w:t>TEAR GAS CANDLES</w:t>
            </w:r>
          </w:p>
        </w:tc>
      </w:tr>
      <w:tr w:rsidR="000A3DD6" w:rsidRPr="003A4E5F" w14:paraId="14685C04" w14:textId="77777777">
        <w:trPr>
          <w:cantSplit/>
        </w:trPr>
        <w:tc>
          <w:tcPr>
            <w:tcW w:w="2693" w:type="dxa"/>
            <w:gridSpan w:val="2"/>
            <w:tcBorders>
              <w:bottom w:val="nil"/>
            </w:tcBorders>
          </w:tcPr>
          <w:p w14:paraId="2F55373D" w14:textId="77777777" w:rsidR="000A3DD6" w:rsidRPr="003A4E5F" w:rsidRDefault="000A3DD6">
            <w:pPr>
              <w:tabs>
                <w:tab w:val="left" w:pos="567"/>
              </w:tabs>
              <w:spacing w:line="240" w:lineRule="auto"/>
              <w:ind w:left="567" w:hanging="567"/>
              <w:rPr>
                <w:bCs/>
                <w:caps/>
                <w:lang w:eastAsia="de-DE"/>
              </w:rPr>
            </w:pPr>
          </w:p>
        </w:tc>
        <w:tc>
          <w:tcPr>
            <w:tcW w:w="709" w:type="dxa"/>
            <w:tcBorders>
              <w:top w:val="nil"/>
              <w:bottom w:val="nil"/>
            </w:tcBorders>
          </w:tcPr>
          <w:p w14:paraId="7334DACD" w14:textId="77777777" w:rsidR="000A3DD6" w:rsidRPr="003A4E5F" w:rsidRDefault="000A3DD6">
            <w:pPr>
              <w:tabs>
                <w:tab w:val="left" w:pos="567"/>
              </w:tabs>
              <w:spacing w:line="240" w:lineRule="auto"/>
              <w:ind w:left="567" w:hanging="567"/>
              <w:rPr>
                <w:bCs/>
                <w:caps/>
                <w:lang w:eastAsia="de-DE"/>
              </w:rPr>
            </w:pPr>
          </w:p>
        </w:tc>
        <w:tc>
          <w:tcPr>
            <w:tcW w:w="5103" w:type="dxa"/>
            <w:tcBorders>
              <w:top w:val="single" w:sz="4" w:space="0" w:color="auto"/>
              <w:bottom w:val="nil"/>
              <w:right w:val="nil"/>
            </w:tcBorders>
          </w:tcPr>
          <w:p w14:paraId="4DBADACA" w14:textId="77777777" w:rsidR="000A3DD6" w:rsidRPr="003A4E5F" w:rsidRDefault="000A3DD6">
            <w:pPr>
              <w:tabs>
                <w:tab w:val="left" w:pos="567"/>
              </w:tabs>
              <w:spacing w:line="240" w:lineRule="auto"/>
              <w:ind w:left="567" w:hanging="567"/>
              <w:rPr>
                <w:bCs/>
                <w:caps/>
                <w:lang w:eastAsia="de-DE"/>
              </w:rPr>
            </w:pPr>
          </w:p>
        </w:tc>
      </w:tr>
    </w:tbl>
    <w:p w14:paraId="029EB6C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For “TC”, after the branch for “TC4”,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0A3DD6" w:rsidRPr="003A4E5F" w14:paraId="2264E143" w14:textId="77777777">
        <w:tc>
          <w:tcPr>
            <w:tcW w:w="850" w:type="dxa"/>
            <w:tcBorders>
              <w:top w:val="nil"/>
              <w:bottom w:val="nil"/>
              <w:right w:val="single" w:sz="4" w:space="0" w:color="auto"/>
            </w:tcBorders>
          </w:tcPr>
          <w:p w14:paraId="1DD5F7E3" w14:textId="77777777" w:rsidR="000A3DD6" w:rsidRPr="003A4E5F" w:rsidRDefault="000A3DD6">
            <w:pPr>
              <w:tabs>
                <w:tab w:val="left" w:pos="567"/>
              </w:tabs>
              <w:spacing w:line="240" w:lineRule="auto"/>
              <w:rPr>
                <w:bCs/>
                <w:caps/>
                <w:lang w:eastAsia="de-DE"/>
              </w:rPr>
            </w:pPr>
          </w:p>
        </w:tc>
        <w:tc>
          <w:tcPr>
            <w:tcW w:w="992" w:type="dxa"/>
            <w:tcBorders>
              <w:top w:val="nil"/>
              <w:left w:val="single" w:sz="4" w:space="0" w:color="auto"/>
              <w:bottom w:val="single" w:sz="4" w:space="0" w:color="auto"/>
            </w:tcBorders>
          </w:tcPr>
          <w:p w14:paraId="349376EA" w14:textId="77777777" w:rsidR="000A3DD6" w:rsidRPr="003A4E5F" w:rsidRDefault="000A3DD6">
            <w:pPr>
              <w:tabs>
                <w:tab w:val="left" w:pos="567"/>
              </w:tabs>
              <w:spacing w:line="240" w:lineRule="auto"/>
              <w:ind w:left="567" w:hanging="567"/>
              <w:rPr>
                <w:bCs/>
                <w:lang w:eastAsia="de-DE"/>
              </w:rPr>
            </w:pPr>
          </w:p>
        </w:tc>
        <w:tc>
          <w:tcPr>
            <w:tcW w:w="851" w:type="dxa"/>
            <w:tcBorders>
              <w:top w:val="nil"/>
              <w:bottom w:val="nil"/>
            </w:tcBorders>
          </w:tcPr>
          <w:p w14:paraId="1845C960" w14:textId="77777777" w:rsidR="000A3DD6" w:rsidRPr="003A4E5F" w:rsidRDefault="000A3DD6">
            <w:pPr>
              <w:tabs>
                <w:tab w:val="left" w:pos="567"/>
              </w:tabs>
              <w:spacing w:line="240" w:lineRule="auto"/>
              <w:rPr>
                <w:bCs/>
                <w:lang w:eastAsia="de-DE"/>
              </w:rPr>
            </w:pPr>
          </w:p>
        </w:tc>
        <w:tc>
          <w:tcPr>
            <w:tcW w:w="709" w:type="dxa"/>
            <w:tcBorders>
              <w:top w:val="nil"/>
              <w:bottom w:val="nil"/>
            </w:tcBorders>
          </w:tcPr>
          <w:p w14:paraId="484B1D99" w14:textId="77777777" w:rsidR="000A3DD6" w:rsidRPr="003A4E5F" w:rsidRDefault="000A3DD6">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04BB597E" w14:textId="77777777" w:rsidR="000A3DD6" w:rsidRPr="003A4E5F" w:rsidRDefault="000A3DD6">
            <w:pPr>
              <w:tabs>
                <w:tab w:val="left" w:pos="567"/>
              </w:tabs>
              <w:spacing w:line="240" w:lineRule="auto"/>
              <w:ind w:left="567" w:hanging="567"/>
              <w:rPr>
                <w:bCs/>
                <w:caps/>
                <w:lang w:eastAsia="de-DE"/>
              </w:rPr>
            </w:pPr>
          </w:p>
        </w:tc>
      </w:tr>
      <w:tr w:rsidR="000A3DD6" w:rsidRPr="003A4E5F" w14:paraId="0787D5F7" w14:textId="77777777">
        <w:tc>
          <w:tcPr>
            <w:tcW w:w="850" w:type="dxa"/>
            <w:tcBorders>
              <w:top w:val="nil"/>
              <w:bottom w:val="nil"/>
              <w:right w:val="single" w:sz="4" w:space="0" w:color="auto"/>
            </w:tcBorders>
          </w:tcPr>
          <w:p w14:paraId="13227A72" w14:textId="77777777" w:rsidR="000A3DD6" w:rsidRPr="003A4E5F" w:rsidRDefault="000A3DD6">
            <w:pPr>
              <w:tabs>
                <w:tab w:val="left" w:pos="567"/>
              </w:tabs>
              <w:spacing w:line="240" w:lineRule="auto"/>
              <w:ind w:left="567" w:hanging="567"/>
              <w:rPr>
                <w:bCs/>
                <w:vertAlign w:val="superscript"/>
                <w:lang w:eastAsia="de-DE"/>
              </w:rPr>
            </w:pPr>
          </w:p>
        </w:tc>
        <w:tc>
          <w:tcPr>
            <w:tcW w:w="992" w:type="dxa"/>
            <w:tcBorders>
              <w:top w:val="single" w:sz="4" w:space="0" w:color="auto"/>
              <w:left w:val="single" w:sz="4" w:space="0" w:color="auto"/>
              <w:bottom w:val="nil"/>
              <w:right w:val="nil"/>
            </w:tcBorders>
          </w:tcPr>
          <w:p w14:paraId="2CC0163F" w14:textId="77777777" w:rsidR="000A3DD6" w:rsidRPr="003A4E5F" w:rsidRDefault="000A3DD6">
            <w:pPr>
              <w:tabs>
                <w:tab w:val="left" w:pos="567"/>
              </w:tabs>
              <w:spacing w:line="240" w:lineRule="auto"/>
              <w:rPr>
                <w:bCs/>
                <w:lang w:eastAsia="de-DE"/>
              </w:rPr>
            </w:pPr>
            <w:r w:rsidRPr="003A4E5F">
              <w:rPr>
                <w:bCs/>
                <w:lang w:eastAsia="de-DE"/>
              </w:rPr>
              <w:t>articles</w:t>
            </w:r>
          </w:p>
        </w:tc>
        <w:tc>
          <w:tcPr>
            <w:tcW w:w="851" w:type="dxa"/>
            <w:tcBorders>
              <w:top w:val="single" w:sz="4" w:space="0" w:color="auto"/>
              <w:left w:val="nil"/>
              <w:bottom w:val="nil"/>
            </w:tcBorders>
          </w:tcPr>
          <w:p w14:paraId="60223684" w14:textId="77777777" w:rsidR="000A3DD6" w:rsidRPr="003A4E5F" w:rsidRDefault="000A3DD6">
            <w:pPr>
              <w:tabs>
                <w:tab w:val="left" w:pos="567"/>
              </w:tabs>
              <w:spacing w:line="240" w:lineRule="auto"/>
              <w:rPr>
                <w:bCs/>
                <w:lang w:eastAsia="de-DE"/>
              </w:rPr>
            </w:pPr>
          </w:p>
        </w:tc>
        <w:tc>
          <w:tcPr>
            <w:tcW w:w="709" w:type="dxa"/>
            <w:tcBorders>
              <w:top w:val="single" w:sz="4" w:space="0" w:color="auto"/>
              <w:bottom w:val="nil"/>
              <w:right w:val="single" w:sz="4" w:space="0" w:color="auto"/>
            </w:tcBorders>
          </w:tcPr>
          <w:p w14:paraId="1B9258AC" w14:textId="77777777" w:rsidR="000A3DD6" w:rsidRPr="003A4E5F" w:rsidRDefault="000A3DD6">
            <w:pPr>
              <w:tabs>
                <w:tab w:val="left" w:pos="567"/>
              </w:tabs>
              <w:spacing w:line="240" w:lineRule="auto"/>
              <w:ind w:left="567" w:hanging="567"/>
              <w:rPr>
                <w:bCs/>
                <w:caps/>
                <w:lang w:eastAsia="de-DE"/>
              </w:rPr>
            </w:pPr>
            <w:r w:rsidRPr="003A4E5F">
              <w:rPr>
                <w:bCs/>
                <w:caps/>
                <w:lang w:eastAsia="de-DE"/>
              </w:rPr>
              <w:t>TC5</w:t>
            </w:r>
          </w:p>
        </w:tc>
        <w:tc>
          <w:tcPr>
            <w:tcW w:w="5103" w:type="dxa"/>
            <w:tcBorders>
              <w:top w:val="nil"/>
              <w:left w:val="single" w:sz="4" w:space="0" w:color="auto"/>
              <w:bottom w:val="nil"/>
            </w:tcBorders>
          </w:tcPr>
          <w:p w14:paraId="5860757B" w14:textId="77777777" w:rsidR="000A3DD6" w:rsidRPr="003A4E5F" w:rsidRDefault="000A3DD6">
            <w:pPr>
              <w:tabs>
                <w:tab w:val="left" w:pos="567"/>
              </w:tabs>
              <w:spacing w:line="240" w:lineRule="auto"/>
              <w:rPr>
                <w:bCs/>
                <w:caps/>
                <w:lang w:eastAsia="de-DE"/>
              </w:rPr>
            </w:pPr>
            <w:r w:rsidRPr="003A4E5F">
              <w:rPr>
                <w:bCs/>
                <w:lang w:eastAsia="de-DE"/>
              </w:rPr>
              <w:t>(No collective entry with this classification code available; if need be, classification under a collective entry with a classification code to be determined according to the table of precedence of hazard in 2.1.3.10.)</w:t>
            </w:r>
          </w:p>
        </w:tc>
      </w:tr>
      <w:tr w:rsidR="000A3DD6" w:rsidRPr="003A4E5F" w14:paraId="5C40E322" w14:textId="77777777">
        <w:tc>
          <w:tcPr>
            <w:tcW w:w="850" w:type="dxa"/>
            <w:tcBorders>
              <w:top w:val="nil"/>
              <w:bottom w:val="nil"/>
              <w:right w:val="single" w:sz="4" w:space="0" w:color="auto"/>
            </w:tcBorders>
          </w:tcPr>
          <w:p w14:paraId="012815E3" w14:textId="77777777" w:rsidR="000A3DD6" w:rsidRPr="003A4E5F" w:rsidRDefault="000A3DD6">
            <w:pPr>
              <w:tabs>
                <w:tab w:val="left" w:pos="567"/>
              </w:tabs>
              <w:spacing w:line="240" w:lineRule="auto"/>
              <w:ind w:left="567" w:hanging="567"/>
              <w:rPr>
                <w:bCs/>
                <w:caps/>
                <w:lang w:eastAsia="de-DE"/>
              </w:rPr>
            </w:pPr>
          </w:p>
        </w:tc>
        <w:tc>
          <w:tcPr>
            <w:tcW w:w="992" w:type="dxa"/>
            <w:tcBorders>
              <w:top w:val="nil"/>
              <w:left w:val="single" w:sz="4" w:space="0" w:color="auto"/>
              <w:bottom w:val="nil"/>
              <w:right w:val="nil"/>
            </w:tcBorders>
          </w:tcPr>
          <w:p w14:paraId="79DC5EEF" w14:textId="77777777" w:rsidR="000A3DD6" w:rsidRPr="003A4E5F" w:rsidRDefault="000A3DD6">
            <w:pPr>
              <w:tabs>
                <w:tab w:val="left" w:pos="567"/>
              </w:tabs>
              <w:spacing w:line="240" w:lineRule="auto"/>
              <w:ind w:left="567" w:hanging="567"/>
              <w:rPr>
                <w:bCs/>
                <w:lang w:eastAsia="de-DE"/>
              </w:rPr>
            </w:pPr>
          </w:p>
        </w:tc>
        <w:tc>
          <w:tcPr>
            <w:tcW w:w="851" w:type="dxa"/>
            <w:tcBorders>
              <w:top w:val="nil"/>
              <w:left w:val="nil"/>
              <w:bottom w:val="nil"/>
            </w:tcBorders>
          </w:tcPr>
          <w:p w14:paraId="1632DCE1" w14:textId="77777777" w:rsidR="000A3DD6" w:rsidRPr="003A4E5F" w:rsidRDefault="000A3DD6">
            <w:pPr>
              <w:tabs>
                <w:tab w:val="left" w:pos="567"/>
              </w:tabs>
              <w:spacing w:line="240" w:lineRule="auto"/>
              <w:ind w:left="567" w:hanging="567"/>
              <w:rPr>
                <w:bCs/>
                <w:lang w:eastAsia="de-DE"/>
              </w:rPr>
            </w:pPr>
          </w:p>
        </w:tc>
        <w:tc>
          <w:tcPr>
            <w:tcW w:w="709" w:type="dxa"/>
            <w:tcBorders>
              <w:top w:val="nil"/>
              <w:bottom w:val="nil"/>
            </w:tcBorders>
          </w:tcPr>
          <w:p w14:paraId="385071E4" w14:textId="77777777" w:rsidR="000A3DD6" w:rsidRPr="003A4E5F" w:rsidRDefault="000A3DD6">
            <w:pPr>
              <w:tabs>
                <w:tab w:val="left" w:pos="567"/>
              </w:tabs>
              <w:spacing w:line="240" w:lineRule="auto"/>
              <w:ind w:left="567" w:hanging="567"/>
              <w:rPr>
                <w:bCs/>
                <w:caps/>
                <w:lang w:eastAsia="de-DE"/>
              </w:rPr>
            </w:pPr>
          </w:p>
        </w:tc>
        <w:tc>
          <w:tcPr>
            <w:tcW w:w="5103" w:type="dxa"/>
            <w:tcBorders>
              <w:top w:val="single" w:sz="6" w:space="0" w:color="auto"/>
              <w:bottom w:val="nil"/>
              <w:right w:val="nil"/>
            </w:tcBorders>
          </w:tcPr>
          <w:p w14:paraId="012DFC9E" w14:textId="77777777" w:rsidR="000A3DD6" w:rsidRPr="003A4E5F" w:rsidRDefault="000A3DD6">
            <w:pPr>
              <w:tabs>
                <w:tab w:val="left" w:pos="567"/>
              </w:tabs>
              <w:spacing w:line="240" w:lineRule="auto"/>
              <w:ind w:left="567" w:hanging="567"/>
              <w:rPr>
                <w:bCs/>
                <w:caps/>
                <w:lang w:eastAsia="de-DE"/>
              </w:rPr>
            </w:pPr>
          </w:p>
        </w:tc>
      </w:tr>
    </w:tbl>
    <w:p w14:paraId="4F0E2E6D"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2.2.62.1.4.1</w:t>
      </w:r>
      <w:r w:rsidRPr="003A4E5F">
        <w:rPr>
          <w:rFonts w:eastAsia="SimSun"/>
          <w:lang w:eastAsia="zh-CN"/>
        </w:rPr>
        <w:tab/>
        <w:t>In the table, for UN 2814, in the entry for “Monkeypox virus”, at the end, add “(cultures only)”.</w:t>
      </w:r>
    </w:p>
    <w:p w14:paraId="270BBCE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2.2.7.1.3</w:t>
      </w:r>
      <w:r w:rsidRPr="003A4E5F">
        <w:rPr>
          <w:rFonts w:eastAsia="SimSun"/>
          <w:lang w:eastAsia="zh-CN"/>
        </w:rPr>
        <w:tab/>
        <w:t>In the definition for “</w:t>
      </w:r>
      <w:r w:rsidRPr="003A4E5F">
        <w:rPr>
          <w:rFonts w:eastAsia="SimSun"/>
          <w:i/>
          <w:iCs/>
          <w:lang w:eastAsia="zh-CN"/>
        </w:rPr>
        <w:t>Specific activity of a radionuclide</w:t>
      </w:r>
      <w:r w:rsidRPr="003A4E5F">
        <w:rPr>
          <w:rFonts w:eastAsia="SimSun"/>
          <w:lang w:eastAsia="zh-CN"/>
        </w:rPr>
        <w:t>”, at the end, add the following new note:</w:t>
      </w:r>
    </w:p>
    <w:p w14:paraId="0859B5B8" w14:textId="79FEAE28"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w:t>
      </w:r>
      <w:r w:rsidRPr="003A4E5F">
        <w:rPr>
          <w:rFonts w:eastAsia="SimSun"/>
          <w:b/>
          <w:bCs/>
          <w:i/>
          <w:iCs/>
          <w:lang w:eastAsia="zh-CN"/>
        </w:rPr>
        <w:t>NOTE:</w:t>
      </w:r>
      <w:r w:rsidRPr="003A4E5F">
        <w:rPr>
          <w:rFonts w:eastAsia="SimSun"/>
          <w:i/>
          <w:iCs/>
          <w:lang w:eastAsia="zh-CN"/>
        </w:rPr>
        <w:tab/>
        <w:t>The terms "activity concentration" and "specific activity" are synonymous for the purpose of ADR.</w:t>
      </w:r>
      <w:r w:rsidRPr="003A4E5F">
        <w:rPr>
          <w:rFonts w:eastAsia="SimSun"/>
          <w:lang w:eastAsia="zh-CN"/>
        </w:rPr>
        <w:t>”</w:t>
      </w:r>
    </w:p>
    <w:p w14:paraId="4811BC3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2.2.9.1.2</w:t>
      </w:r>
      <w:r w:rsidRPr="003A4E5F">
        <w:rPr>
          <w:rFonts w:eastAsia="SimSun"/>
          <w:lang w:eastAsia="zh-CN"/>
        </w:rPr>
        <w:tab/>
        <w:t xml:space="preserve">For code M4, after “Lithium batteries” add “and sodium ion batteries”. </w:t>
      </w:r>
    </w:p>
    <w:p w14:paraId="301C101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2.2.9.1.3</w:t>
      </w:r>
      <w:r w:rsidRPr="003A4E5F">
        <w:rPr>
          <w:rFonts w:eastAsia="SimSun"/>
          <w:lang w:eastAsia="zh-CN"/>
        </w:rPr>
        <w:tab/>
        <w:t>Place this paragraph number before the heading “</w:t>
      </w:r>
      <w:r w:rsidRPr="003A4E5F">
        <w:rPr>
          <w:rFonts w:eastAsia="SimSun"/>
          <w:i/>
          <w:iCs/>
          <w:lang w:eastAsia="zh-CN"/>
        </w:rPr>
        <w:t>Definitions and classification</w:t>
      </w:r>
      <w:r w:rsidRPr="003A4E5F">
        <w:rPr>
          <w:rFonts w:eastAsia="SimSun"/>
          <w:lang w:eastAsia="zh-CN"/>
        </w:rPr>
        <w:t>”.</w:t>
      </w:r>
    </w:p>
    <w:p w14:paraId="4AB2E9B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2.2.9.1.4</w:t>
      </w:r>
      <w:r w:rsidRPr="003A4E5F">
        <w:rPr>
          <w:rFonts w:eastAsia="SimSun"/>
          <w:lang w:eastAsia="zh-CN"/>
        </w:rPr>
        <w:tab/>
        <w:t>Place this paragraph number before the heading “</w:t>
      </w:r>
      <w:r w:rsidRPr="003A4E5F">
        <w:rPr>
          <w:rFonts w:eastAsia="SimSun"/>
          <w:i/>
          <w:iCs/>
          <w:lang w:eastAsia="zh-CN"/>
        </w:rPr>
        <w:t>Substances which, on inhalation as fine dust, may endanger health</w:t>
      </w:r>
      <w:r w:rsidRPr="003A4E5F">
        <w:rPr>
          <w:rFonts w:eastAsia="SimSun"/>
          <w:lang w:eastAsia="zh-CN"/>
        </w:rPr>
        <w:t>”.</w:t>
      </w:r>
    </w:p>
    <w:p w14:paraId="1D50B4F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2.2.9.1.5</w:t>
      </w:r>
      <w:r w:rsidRPr="003A4E5F">
        <w:rPr>
          <w:rFonts w:eastAsia="SimSun"/>
          <w:lang w:eastAsia="zh-CN"/>
        </w:rPr>
        <w:tab/>
        <w:t>Place this paragraph number before the heading “</w:t>
      </w:r>
      <w:r w:rsidRPr="003A4E5F">
        <w:rPr>
          <w:rFonts w:eastAsia="SimSun"/>
          <w:i/>
          <w:lang w:eastAsia="zh-CN"/>
        </w:rPr>
        <w:t>Substances and articles which, in the event of fire, may form dioxins</w:t>
      </w:r>
      <w:r w:rsidRPr="003A4E5F">
        <w:rPr>
          <w:rFonts w:eastAsia="SimSun"/>
          <w:lang w:eastAsia="zh-CN"/>
        </w:rPr>
        <w:t>”.</w:t>
      </w:r>
    </w:p>
    <w:p w14:paraId="470D5E3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2.2.9.1.6</w:t>
      </w:r>
      <w:r w:rsidRPr="003A4E5F">
        <w:rPr>
          <w:rFonts w:eastAsia="SimSun"/>
          <w:lang w:eastAsia="zh-CN"/>
        </w:rPr>
        <w:tab/>
        <w:t>Place this paragraph number before the heading “</w:t>
      </w:r>
      <w:r w:rsidRPr="003A4E5F">
        <w:rPr>
          <w:rFonts w:eastAsia="SimSun"/>
          <w:i/>
          <w:lang w:eastAsia="zh-CN"/>
        </w:rPr>
        <w:t>Substances evolving flammable vapour</w:t>
      </w:r>
      <w:r w:rsidRPr="003A4E5F">
        <w:rPr>
          <w:rFonts w:eastAsia="SimSun"/>
          <w:lang w:eastAsia="zh-CN"/>
        </w:rPr>
        <w:t>”.</w:t>
      </w:r>
    </w:p>
    <w:p w14:paraId="40827CB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2.2.9.1.7</w:t>
      </w:r>
      <w:r w:rsidRPr="003A4E5F">
        <w:rPr>
          <w:rFonts w:eastAsia="SimSun"/>
          <w:lang w:eastAsia="zh-CN"/>
        </w:rPr>
        <w:tab/>
      </w:r>
      <w:r w:rsidRPr="003A4E5F">
        <w:rPr>
          <w:rFonts w:eastAsia="SimSun"/>
          <w:lang w:eastAsia="zh-CN"/>
        </w:rPr>
        <w:tab/>
        <w:t>Before 2.2.9.1.7, replace “</w:t>
      </w:r>
      <w:r w:rsidRPr="003A4E5F">
        <w:rPr>
          <w:rFonts w:eastAsia="SimSun"/>
          <w:i/>
          <w:iCs/>
          <w:lang w:eastAsia="zh-CN"/>
        </w:rPr>
        <w:t>Lithium batteries</w:t>
      </w:r>
      <w:r w:rsidRPr="003A4E5F">
        <w:rPr>
          <w:rFonts w:eastAsia="SimSun"/>
          <w:lang w:eastAsia="zh-CN"/>
        </w:rPr>
        <w:t>” by the following heading:</w:t>
      </w:r>
    </w:p>
    <w:p w14:paraId="68F85B9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“2.2.9.1.7</w:t>
      </w:r>
      <w:r w:rsidRPr="003A4E5F">
        <w:rPr>
          <w:rFonts w:eastAsia="SimSun"/>
          <w:lang w:eastAsia="zh-CN"/>
        </w:rPr>
        <w:tab/>
      </w:r>
      <w:r w:rsidRPr="003A4E5F">
        <w:rPr>
          <w:rFonts w:eastAsia="SimSun"/>
          <w:i/>
          <w:iCs/>
          <w:lang w:eastAsia="zh-CN"/>
        </w:rPr>
        <w:t>Lithium batteries and sodium ion batteries</w:t>
      </w:r>
      <w:r w:rsidRPr="003A4E5F">
        <w:rPr>
          <w:rFonts w:eastAsia="SimSun"/>
          <w:lang w:eastAsia="zh-CN"/>
        </w:rPr>
        <w:t>”</w:t>
      </w:r>
    </w:p>
    <w:p w14:paraId="1ADD9BA6"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Renumber current 2.2.9.1.7 as 2.2.9.1.7.1 with the following heading:</w:t>
      </w:r>
    </w:p>
    <w:p w14:paraId="42A8FE34" w14:textId="77777777" w:rsidR="000A3DD6" w:rsidRPr="003A4E5F" w:rsidRDefault="000A3DD6" w:rsidP="000A3DD6">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“2.2.9.1.7.1</w:t>
      </w:r>
      <w:r w:rsidRPr="003A4E5F">
        <w:rPr>
          <w:rFonts w:eastAsia="SimSun"/>
          <w:lang w:eastAsia="zh-CN"/>
        </w:rPr>
        <w:tab/>
        <w:t>Lithium batteries”</w:t>
      </w:r>
    </w:p>
    <w:p w14:paraId="1FBFA7E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2.2.9.1.7.1 (as renumbered)</w:t>
      </w:r>
      <w:r w:rsidRPr="003A4E5F">
        <w:rPr>
          <w:rFonts w:eastAsia="SimSun"/>
          <w:lang w:eastAsia="zh-CN"/>
        </w:rPr>
        <w:tab/>
        <w:t>In sub-paragraph (g), at the end, add a new note to read as follows:</w:t>
      </w:r>
    </w:p>
    <w:p w14:paraId="169893B9" w14:textId="3B438AC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w:t>
      </w:r>
      <w:r w:rsidRPr="003A4E5F">
        <w:rPr>
          <w:rFonts w:eastAsia="SimSun"/>
          <w:b/>
          <w:bCs/>
          <w:i/>
          <w:iCs/>
          <w:lang w:eastAsia="zh-CN"/>
        </w:rPr>
        <w:t>NOTE:</w:t>
      </w:r>
      <w:r w:rsidRPr="003A4E5F">
        <w:rPr>
          <w:rFonts w:eastAsia="SimSun"/>
          <w:b/>
          <w:bCs/>
          <w:i/>
          <w:iCs/>
          <w:lang w:eastAsia="zh-CN"/>
        </w:rPr>
        <w:tab/>
      </w:r>
      <w:r w:rsidRPr="003A4E5F">
        <w:rPr>
          <w:rFonts w:eastAsia="SimSun"/>
          <w:i/>
          <w:iCs/>
          <w:lang w:eastAsia="zh-CN"/>
        </w:rPr>
        <w:t>The term "make available" means that manufacturers and subsequent distributors ensure that the test summary is accessible so that the consignor or other persons in the supply chain can confirm compliance.</w:t>
      </w:r>
      <w:r w:rsidRPr="003A4E5F">
        <w:rPr>
          <w:rFonts w:eastAsia="SimSun"/>
          <w:lang w:eastAsia="zh-CN"/>
        </w:rPr>
        <w:t>”</w:t>
      </w:r>
    </w:p>
    <w:p w14:paraId="08646FEC"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Add a new 2.2.9.1.7.2 to read as follows:</w:t>
      </w:r>
    </w:p>
    <w:p w14:paraId="10266650" w14:textId="77777777" w:rsidR="000A3DD6" w:rsidRPr="003A4E5F" w:rsidRDefault="000A3DD6" w:rsidP="000A3DD6">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“2.2.9.1.7.2</w:t>
      </w:r>
      <w:r w:rsidRPr="003A4E5F">
        <w:rPr>
          <w:rFonts w:eastAsia="SimSun"/>
          <w:lang w:eastAsia="zh-CN"/>
        </w:rPr>
        <w:tab/>
        <w:t>Sodium ion batteries</w:t>
      </w:r>
    </w:p>
    <w:p w14:paraId="2C2FB9AB" w14:textId="71BAE196" w:rsidR="000A3DD6" w:rsidRPr="003A4E5F" w:rsidRDefault="000A3DD6" w:rsidP="000A3DD6">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w:t>
      </w:r>
      <w:r w:rsidR="00657D1A" w:rsidRPr="003A4E5F">
        <w:rPr>
          <w:rFonts w:eastAsia="SimSun"/>
          <w:lang w:eastAsia="zh-CN"/>
        </w:rPr>
        <w:t>,</w:t>
      </w:r>
      <w:r w:rsidRPr="003A4E5F">
        <w:rPr>
          <w:rFonts w:eastAsia="SimSun"/>
          <w:lang w:eastAsia="zh-CN"/>
        </w:rPr>
        <w:t xml:space="preserve"> as appropriate.</w:t>
      </w:r>
    </w:p>
    <w:p w14:paraId="3DF2AE36" w14:textId="77777777" w:rsidR="000A3DD6" w:rsidRPr="003A4E5F" w:rsidRDefault="000A3DD6" w:rsidP="000A3DD6">
      <w:pPr>
        <w:tabs>
          <w:tab w:val="left" w:pos="2268"/>
        </w:tabs>
        <w:kinsoku w:val="0"/>
        <w:overflowPunct w:val="0"/>
        <w:autoSpaceDE w:val="0"/>
        <w:autoSpaceDN w:val="0"/>
        <w:adjustRightInd w:val="0"/>
        <w:snapToGrid w:val="0"/>
        <w:spacing w:after="120"/>
        <w:ind w:left="2268" w:right="1134"/>
        <w:jc w:val="both"/>
        <w:rPr>
          <w:rFonts w:eastAsia="SimSun"/>
          <w:i/>
          <w:iCs/>
          <w:lang w:eastAsia="zh-CN"/>
        </w:rPr>
      </w:pPr>
      <w:r w:rsidRPr="003A4E5F">
        <w:rPr>
          <w:rFonts w:eastAsia="SimSun"/>
          <w:b/>
          <w:bCs/>
          <w:i/>
          <w:iCs/>
          <w:lang w:eastAsia="zh-CN"/>
        </w:rPr>
        <w:t>NOTE:</w:t>
      </w:r>
      <w:r w:rsidRPr="003A4E5F">
        <w:rPr>
          <w:rFonts w:eastAsia="SimSun"/>
          <w:i/>
          <w:iCs/>
          <w:lang w:eastAsia="zh-CN"/>
        </w:rPr>
        <w:tab/>
        <w:t>Intercalated sodium exists in an ionic or quasi-atomic form in the lattice of the electrode material.</w:t>
      </w:r>
    </w:p>
    <w:p w14:paraId="22122656" w14:textId="77777777" w:rsidR="000A3DD6" w:rsidRPr="003A4E5F" w:rsidRDefault="000A3DD6" w:rsidP="000A3DD6">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b/>
        <w:t>They may be carried under these entries if they meet the following provisions:</w:t>
      </w:r>
    </w:p>
    <w:p w14:paraId="2D55671E" w14:textId="4FADF8D1"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 xml:space="preserve">Each cell or battery is of the type proved to meet the requirements of applicable tests of the </w:t>
      </w:r>
      <w:r w:rsidRPr="003A4E5F">
        <w:rPr>
          <w:rFonts w:eastAsia="SimSun"/>
          <w:i/>
          <w:iCs/>
          <w:lang w:eastAsia="zh-CN"/>
        </w:rPr>
        <w:t>Manual of Tests and Criteria</w:t>
      </w:r>
      <w:r w:rsidRPr="003A4E5F">
        <w:rPr>
          <w:rFonts w:eastAsia="SimSun"/>
          <w:lang w:eastAsia="zh-CN"/>
        </w:rPr>
        <w:t xml:space="preserve">, </w:t>
      </w:r>
      <w:r w:rsidR="00865947" w:rsidRPr="003A4E5F">
        <w:rPr>
          <w:rFonts w:eastAsia="SimSun"/>
          <w:lang w:eastAsia="zh-CN"/>
        </w:rPr>
        <w:t xml:space="preserve">Part </w:t>
      </w:r>
      <w:r w:rsidRPr="003A4E5F">
        <w:rPr>
          <w:rFonts w:eastAsia="SimSun"/>
          <w:lang w:eastAsia="zh-CN"/>
        </w:rPr>
        <w:t>III, sub-section 38.3;</w:t>
      </w:r>
    </w:p>
    <w:p w14:paraId="4061B461" w14:textId="1C5C0552" w:rsidR="000A3DD6" w:rsidRPr="003A4E5F" w:rsidRDefault="000A3DD6" w:rsidP="000A3DD6">
      <w:pPr>
        <w:kinsoku w:val="0"/>
        <w:overflowPunct w:val="0"/>
        <w:autoSpaceDE w:val="0"/>
        <w:autoSpaceDN w:val="0"/>
        <w:adjustRightInd w:val="0"/>
        <w:snapToGrid w:val="0"/>
        <w:spacing w:after="120"/>
        <w:ind w:left="2835" w:right="1134"/>
        <w:jc w:val="both"/>
        <w:rPr>
          <w:rFonts w:eastAsia="SimSun"/>
          <w:i/>
          <w:iCs/>
          <w:lang w:eastAsia="zh-CN"/>
        </w:rPr>
      </w:pPr>
      <w:r w:rsidRPr="003A4E5F">
        <w:rPr>
          <w:rFonts w:eastAsia="SimSun"/>
          <w:b/>
          <w:bCs/>
          <w:i/>
          <w:iCs/>
          <w:lang w:eastAsia="zh-CN"/>
        </w:rPr>
        <w:lastRenderedPageBreak/>
        <w:t>NOTE:</w:t>
      </w:r>
      <w:r w:rsidRPr="003A4E5F">
        <w:rPr>
          <w:rFonts w:eastAsia="SimSun"/>
          <w:i/>
          <w:iCs/>
          <w:lang w:eastAsia="zh-CN"/>
        </w:rPr>
        <w:t xml:space="preserve"> Batteries shall be of a type proved to meet the testing requirements of the </w:t>
      </w:r>
      <w:r w:rsidR="00FC0DF8" w:rsidRPr="003A4E5F">
        <w:rPr>
          <w:rFonts w:eastAsia="SimSun"/>
          <w:i/>
          <w:iCs/>
          <w:lang w:eastAsia="zh-CN"/>
        </w:rPr>
        <w:t>“</w:t>
      </w:r>
      <w:r w:rsidRPr="003A4E5F">
        <w:rPr>
          <w:rFonts w:eastAsia="SimSun"/>
          <w:i/>
          <w:iCs/>
          <w:lang w:eastAsia="zh-CN"/>
        </w:rPr>
        <w:t>Manual of Tests and Criteria</w:t>
      </w:r>
      <w:r w:rsidR="00FC0DF8" w:rsidRPr="003A4E5F">
        <w:rPr>
          <w:rFonts w:eastAsia="SimSun"/>
          <w:i/>
          <w:iCs/>
          <w:lang w:eastAsia="zh-CN"/>
        </w:rPr>
        <w:t>”</w:t>
      </w:r>
      <w:r w:rsidRPr="003A4E5F">
        <w:rPr>
          <w:rFonts w:eastAsia="SimSun"/>
          <w:i/>
          <w:iCs/>
          <w:lang w:eastAsia="zh-CN"/>
        </w:rPr>
        <w:t xml:space="preserve">, </w:t>
      </w:r>
      <w:r w:rsidR="00CA11E3" w:rsidRPr="003A4E5F">
        <w:rPr>
          <w:rFonts w:eastAsia="SimSun"/>
          <w:i/>
          <w:iCs/>
          <w:lang w:eastAsia="zh-CN"/>
        </w:rPr>
        <w:t xml:space="preserve">Part </w:t>
      </w:r>
      <w:r w:rsidRPr="003A4E5F">
        <w:rPr>
          <w:rFonts w:eastAsia="SimSun"/>
          <w:i/>
          <w:iCs/>
          <w:lang w:eastAsia="zh-CN"/>
        </w:rPr>
        <w:t>III, sub-section 38.3, irrespective of whether the cells of which they are composed are of a tested type.</w:t>
      </w:r>
    </w:p>
    <w:p w14:paraId="7F51B5D7"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Each cell and battery incorporates a safety venting device or is designed to preclude a violent rupture under conditions normally encountered during carriage;</w:t>
      </w:r>
    </w:p>
    <w:p w14:paraId="7CB9F9AE"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Each cell and battery is equipped with an effective means of preventing external short circuits;</w:t>
      </w:r>
    </w:p>
    <w:p w14:paraId="05AC7CBA" w14:textId="0A0BD211"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(d)</w:t>
      </w:r>
      <w:r w:rsidRPr="003A4E5F">
        <w:rPr>
          <w:rFonts w:eastAsia="SimSun"/>
          <w:lang w:eastAsia="zh-CN"/>
        </w:rPr>
        <w:tab/>
        <w:t>Each battery containing cells or a series of cells connected in parallel is equipped with effective means as necessary to prevent dangerous reverse current flow (e.g. diodes, fuses, etc.);</w:t>
      </w:r>
    </w:p>
    <w:p w14:paraId="4539B06E" w14:textId="094CFE1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(e)</w:t>
      </w:r>
      <w:r w:rsidRPr="003A4E5F">
        <w:rPr>
          <w:rFonts w:eastAsia="SimSun"/>
          <w:lang w:eastAsia="zh-CN"/>
        </w:rPr>
        <w:tab/>
        <w:t>Cells and batteries shall be manufactured under a quality management programme as prescribed under 2.2.9.1.7.1 (e) (i) to (ix);</w:t>
      </w:r>
    </w:p>
    <w:p w14:paraId="51324307"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(f)</w:t>
      </w:r>
      <w:r w:rsidRPr="003A4E5F">
        <w:rPr>
          <w:rFonts w:eastAsia="SimSun"/>
          <w:lang w:eastAsia="zh-CN"/>
        </w:rPr>
        <w:tab/>
        <w:t xml:space="preserve">Manufacturers and subsequent distributors of cells or batteries shall make available the test summary as specified in the </w:t>
      </w:r>
      <w:r w:rsidRPr="003A4E5F">
        <w:rPr>
          <w:rFonts w:eastAsia="SimSun"/>
          <w:i/>
          <w:iCs/>
          <w:lang w:eastAsia="zh-CN"/>
        </w:rPr>
        <w:t>Manual of Tests and Criteria</w:t>
      </w:r>
      <w:r w:rsidRPr="003A4E5F">
        <w:rPr>
          <w:rFonts w:eastAsia="SimSun"/>
          <w:lang w:eastAsia="zh-CN"/>
        </w:rPr>
        <w:t>, Part III, sub-section 38.3, paragraph 38.3.5.</w:t>
      </w:r>
    </w:p>
    <w:p w14:paraId="10423FEF" w14:textId="4DBD88DD" w:rsidR="000A3DD6" w:rsidRPr="003A4E5F" w:rsidRDefault="000A3DD6" w:rsidP="000A3DD6">
      <w:pPr>
        <w:kinsoku w:val="0"/>
        <w:overflowPunct w:val="0"/>
        <w:autoSpaceDE w:val="0"/>
        <w:autoSpaceDN w:val="0"/>
        <w:adjustRightInd w:val="0"/>
        <w:snapToGrid w:val="0"/>
        <w:spacing w:after="120"/>
        <w:ind w:left="2835" w:right="1134"/>
        <w:jc w:val="both"/>
        <w:rPr>
          <w:rFonts w:eastAsia="SimSun"/>
          <w:i/>
          <w:iCs/>
          <w:lang w:eastAsia="zh-CN"/>
        </w:rPr>
      </w:pPr>
      <w:r w:rsidRPr="003A4E5F">
        <w:rPr>
          <w:rFonts w:eastAsia="SimSun"/>
          <w:b/>
          <w:bCs/>
          <w:i/>
          <w:iCs/>
          <w:lang w:eastAsia="zh-CN"/>
        </w:rPr>
        <w:t>NOTE:</w:t>
      </w:r>
      <w:r w:rsidRPr="003A4E5F">
        <w:rPr>
          <w:rFonts w:eastAsia="SimSun"/>
          <w:i/>
          <w:iCs/>
          <w:lang w:eastAsia="zh-CN"/>
        </w:rPr>
        <w:tab/>
        <w:t>The term "make available" means that manufacturers and subsequent distributors ensure that the test summary is accessible so that the consignor or other persons in the supply chain can confirm compliance.</w:t>
      </w:r>
    </w:p>
    <w:p w14:paraId="589B65E0" w14:textId="01502E65"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Sodium ion batteries are not subject to the provisions of ADR if they meet the requirements of special provisions 188 or 400 of Chapter 3.3.”</w:t>
      </w:r>
    </w:p>
    <w:p w14:paraId="0755A56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2.2.9.1.8</w:t>
      </w:r>
      <w:r w:rsidRPr="003A4E5F">
        <w:rPr>
          <w:rFonts w:eastAsia="SimSun"/>
          <w:lang w:eastAsia="zh-CN"/>
        </w:rPr>
        <w:tab/>
        <w:t>Place this paragraph number before the heading “</w:t>
      </w:r>
      <w:r w:rsidRPr="003A4E5F">
        <w:rPr>
          <w:rFonts w:eastAsia="SimSun"/>
          <w:i/>
          <w:iCs/>
          <w:lang w:eastAsia="zh-CN"/>
        </w:rPr>
        <w:t>Life-saving appliances</w:t>
      </w:r>
      <w:r w:rsidRPr="003A4E5F">
        <w:rPr>
          <w:rFonts w:eastAsia="SimSun"/>
          <w:lang w:eastAsia="zh-CN"/>
        </w:rPr>
        <w:t>”.</w:t>
      </w:r>
    </w:p>
    <w:p w14:paraId="47F3A38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2.2.9.1.9</w:t>
      </w:r>
      <w:r w:rsidRPr="003A4E5F">
        <w:rPr>
          <w:rFonts w:eastAsia="SimSun"/>
          <w:lang w:eastAsia="zh-CN"/>
        </w:rPr>
        <w:tab/>
        <w:t>Place this paragraph number before the heading “</w:t>
      </w:r>
      <w:r w:rsidRPr="003A4E5F">
        <w:rPr>
          <w:rFonts w:eastAsia="SimSun"/>
          <w:i/>
          <w:iCs/>
          <w:lang w:eastAsia="zh-CN"/>
        </w:rPr>
        <w:t>Environmentally hazardous substances</w:t>
      </w:r>
      <w:r w:rsidRPr="003A4E5F">
        <w:rPr>
          <w:rFonts w:eastAsia="SimSun"/>
          <w:lang w:eastAsia="zh-CN"/>
        </w:rPr>
        <w:t>”.</w:t>
      </w:r>
    </w:p>
    <w:p w14:paraId="7B656BD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2.2.9.1.10</w:t>
      </w:r>
      <w:r w:rsidRPr="003A4E5F">
        <w:rPr>
          <w:rFonts w:eastAsia="SimSun"/>
          <w:lang w:eastAsia="zh-CN"/>
        </w:rPr>
        <w:tab/>
        <w:t>Replace the current heading before 2.2.9.1.10 and the heading numbered 2.2.9.1.10 by:</w:t>
      </w:r>
    </w:p>
    <w:p w14:paraId="7CE6942E" w14:textId="085234C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“2.2.9.1.10</w:t>
      </w:r>
      <w:r w:rsidRPr="003A4E5F">
        <w:rPr>
          <w:rFonts w:eastAsia="SimSun"/>
          <w:lang w:eastAsia="zh-CN"/>
        </w:rPr>
        <w:tab/>
      </w:r>
      <w:r w:rsidRPr="003A4E5F">
        <w:rPr>
          <w:rFonts w:eastAsia="SimSun"/>
          <w:i/>
          <w:iCs/>
          <w:lang w:eastAsia="zh-CN"/>
        </w:rPr>
        <w:t xml:space="preserve">Pollutants to the aquatic environment: </w:t>
      </w:r>
      <w:r w:rsidR="00940026" w:rsidRPr="003A4E5F">
        <w:rPr>
          <w:rFonts w:eastAsia="SimSun"/>
          <w:i/>
          <w:iCs/>
          <w:lang w:eastAsia="zh-CN"/>
        </w:rPr>
        <w:t>e</w:t>
      </w:r>
      <w:r w:rsidRPr="003A4E5F">
        <w:rPr>
          <w:rFonts w:eastAsia="SimSun"/>
          <w:i/>
          <w:iCs/>
          <w:lang w:eastAsia="zh-CN"/>
        </w:rPr>
        <w:t>nvironmentally hazardous substances (aquatic environment)</w:t>
      </w:r>
      <w:r w:rsidRPr="003A4E5F">
        <w:rPr>
          <w:rFonts w:eastAsia="SimSun"/>
          <w:lang w:eastAsia="zh-CN"/>
        </w:rPr>
        <w:t>”</w:t>
      </w:r>
    </w:p>
    <w:p w14:paraId="1D17303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2.2.9.1.11</w:t>
      </w:r>
      <w:r w:rsidRPr="003A4E5F">
        <w:rPr>
          <w:rFonts w:eastAsia="SimSun"/>
          <w:lang w:eastAsia="zh-CN"/>
        </w:rPr>
        <w:tab/>
        <w:t>Place this paragraph number before the heading “</w:t>
      </w:r>
      <w:r w:rsidRPr="003A4E5F">
        <w:rPr>
          <w:rFonts w:eastAsia="SimSun"/>
          <w:i/>
          <w:iCs/>
          <w:lang w:eastAsia="zh-CN"/>
        </w:rPr>
        <w:t>Genetically modified microorganisms or organisms</w:t>
      </w:r>
      <w:r w:rsidRPr="003A4E5F">
        <w:rPr>
          <w:rFonts w:eastAsia="SimSun"/>
          <w:lang w:eastAsia="zh-CN"/>
        </w:rPr>
        <w:t>”.</w:t>
      </w:r>
    </w:p>
    <w:p w14:paraId="2ED1998C" w14:textId="789F434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Add the following new note 3 and renumber current notes 3 and 4 as notes 4 and 5:</w:t>
      </w:r>
    </w:p>
    <w:p w14:paraId="39FC5671" w14:textId="34A5E2A1"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w:t>
      </w:r>
      <w:r w:rsidRPr="003A4E5F">
        <w:rPr>
          <w:rFonts w:eastAsia="SimSun"/>
          <w:b/>
          <w:bCs/>
          <w:i/>
          <w:iCs/>
          <w:lang w:eastAsia="zh-CN"/>
        </w:rPr>
        <w:t>NOTE 3:</w:t>
      </w:r>
      <w:r w:rsidRPr="003A4E5F">
        <w:rPr>
          <w:rFonts w:eastAsia="SimSun"/>
          <w:i/>
          <w:iCs/>
          <w:lang w:eastAsia="zh-CN"/>
        </w:rPr>
        <w:t xml:space="preserve"> </w:t>
      </w:r>
      <w:r w:rsidRPr="003A4E5F">
        <w:rPr>
          <w:rFonts w:eastAsia="SimSun"/>
          <w:i/>
          <w:iCs/>
          <w:lang w:eastAsia="zh-CN"/>
        </w:rPr>
        <w:tab/>
        <w:t>Pharmaceutical products (such as vaccines) that are packed in a form ready to be administered, including those in clinical trials, and that contain GMMOs or GMOs are not subject to ADR.</w:t>
      </w:r>
      <w:r w:rsidRPr="003A4E5F">
        <w:rPr>
          <w:rFonts w:eastAsia="SimSun"/>
          <w:lang w:eastAsia="zh-CN"/>
        </w:rPr>
        <w:t>”</w:t>
      </w:r>
    </w:p>
    <w:p w14:paraId="5DE9638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2.2.9.1.13</w:t>
      </w:r>
      <w:r w:rsidRPr="003A4E5F">
        <w:rPr>
          <w:rFonts w:eastAsia="SimSun"/>
          <w:lang w:eastAsia="zh-CN"/>
        </w:rPr>
        <w:tab/>
        <w:t>Place this paragraph number before the heading “</w:t>
      </w:r>
      <w:r w:rsidRPr="003A4E5F">
        <w:rPr>
          <w:rFonts w:eastAsia="SimSun"/>
          <w:i/>
          <w:iCs/>
          <w:lang w:eastAsia="zh-CN"/>
        </w:rPr>
        <w:t>Elevated temperature substances</w:t>
      </w:r>
      <w:r w:rsidRPr="003A4E5F">
        <w:rPr>
          <w:rFonts w:eastAsia="SimSun"/>
          <w:lang w:eastAsia="zh-CN"/>
        </w:rPr>
        <w:t>”.</w:t>
      </w:r>
    </w:p>
    <w:p w14:paraId="3655690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2.2.9.1.14</w:t>
      </w:r>
      <w:r w:rsidRPr="003A4E5F">
        <w:rPr>
          <w:rFonts w:eastAsia="SimSun"/>
          <w:lang w:eastAsia="zh-CN"/>
        </w:rPr>
        <w:tab/>
        <w:t>Place this paragraph number before the heading “</w:t>
      </w:r>
      <w:r w:rsidRPr="003A4E5F">
        <w:rPr>
          <w:rFonts w:eastAsia="SimSun"/>
          <w:i/>
          <w:iCs/>
          <w:lang w:eastAsia="zh-CN"/>
        </w:rPr>
        <w:t>Other substances and articles presenting a danger during carriage but not meeting the definitions of another class</w:t>
      </w:r>
      <w:r w:rsidRPr="003A4E5F">
        <w:rPr>
          <w:rFonts w:eastAsia="SimSun"/>
          <w:lang w:eastAsia="zh-CN"/>
        </w:rPr>
        <w:t>”.</w:t>
      </w:r>
    </w:p>
    <w:p w14:paraId="05AA18C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introductory sentence, after “miscellaneous substances” add “and articles”.</w:t>
      </w:r>
    </w:p>
    <w:p w14:paraId="2A067CD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2.2.9.1.15</w:t>
      </w:r>
      <w:r w:rsidRPr="003A4E5F">
        <w:rPr>
          <w:rFonts w:eastAsia="SimSun"/>
          <w:lang w:eastAsia="zh-CN"/>
        </w:rPr>
        <w:tab/>
        <w:t>Place this paragraph number before the heading “</w:t>
      </w:r>
      <w:r w:rsidRPr="003A4E5F">
        <w:rPr>
          <w:rFonts w:eastAsia="SimSun"/>
          <w:i/>
          <w:iCs/>
          <w:lang w:eastAsia="zh-CN"/>
        </w:rPr>
        <w:t>Assignment of the packing groups</w:t>
      </w:r>
      <w:r w:rsidRPr="003A4E5F">
        <w:rPr>
          <w:rFonts w:eastAsia="SimSun"/>
          <w:lang w:eastAsia="zh-CN"/>
        </w:rPr>
        <w:t>”.</w:t>
      </w:r>
    </w:p>
    <w:p w14:paraId="0968F2E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2.2.9.2</w:t>
      </w:r>
      <w:r w:rsidRPr="003A4E5F">
        <w:rPr>
          <w:rFonts w:eastAsia="SimSun"/>
          <w:lang w:eastAsia="zh-CN"/>
        </w:rPr>
        <w:tab/>
        <w:t>In the first indent, after “Lithium batteries”, add “and sodium ion batteries”.</w:t>
      </w:r>
    </w:p>
    <w:p w14:paraId="6C3A50A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2.2.9.3</w:t>
      </w:r>
      <w:r w:rsidRPr="003A4E5F">
        <w:rPr>
          <w:rFonts w:eastAsia="SimSun"/>
          <w:lang w:eastAsia="zh-CN"/>
        </w:rPr>
        <w:tab/>
        <w:t>In the list of entries, for code “M4”, amend the branch header “Lithium batteries” to read “Lithium batteries and sodium ion batteries” and add the following new entries:</w:t>
      </w:r>
    </w:p>
    <w:p w14:paraId="14362570" w14:textId="77777777" w:rsidR="000A3DD6" w:rsidRPr="003A4E5F" w:rsidRDefault="000A3DD6" w:rsidP="000A3DD6">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“3551</w:t>
      </w:r>
      <w:r w:rsidRPr="003A4E5F">
        <w:rPr>
          <w:rFonts w:eastAsia="SimSun"/>
          <w:lang w:eastAsia="zh-CN"/>
        </w:rPr>
        <w:tab/>
        <w:t>SODIUM ION BATTERIES with organic electrolyte</w:t>
      </w:r>
    </w:p>
    <w:p w14:paraId="7C4707D6" w14:textId="77777777" w:rsidR="000A3DD6" w:rsidRPr="003A4E5F" w:rsidRDefault="000A3DD6" w:rsidP="000A3DD6">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3552</w:t>
      </w:r>
      <w:r w:rsidRPr="003A4E5F">
        <w:rPr>
          <w:rFonts w:eastAsia="SimSun"/>
          <w:lang w:eastAsia="zh-CN"/>
        </w:rPr>
        <w:tab/>
        <w:t>SODIUM ION BATTERIES CONTAINED IN EQUIPMENT or SODIUM ION BATTERIES PACKED WITH EQUIPMENT, with organic electrolyte”.</w:t>
      </w:r>
    </w:p>
    <w:p w14:paraId="4C0487E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the list of entries, for code “M5”, add the following new entry: </w:t>
      </w:r>
    </w:p>
    <w:p w14:paraId="64DE061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“3559</w:t>
      </w:r>
      <w:r w:rsidRPr="003A4E5F">
        <w:rPr>
          <w:rFonts w:eastAsia="SimSun"/>
          <w:lang w:eastAsia="zh-CN"/>
        </w:rPr>
        <w:tab/>
        <w:t>FIRE SUPPRESSANT DISPERSING DEVICES”</w:t>
      </w:r>
    </w:p>
    <w:p w14:paraId="349BF559" w14:textId="03FF09F4"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list of entries, for code “M11”, add the following new entries</w:t>
      </w:r>
      <w:r w:rsidR="006059A6" w:rsidRPr="003A4E5F">
        <w:rPr>
          <w:rFonts w:eastAsia="SimSun"/>
          <w:lang w:eastAsia="zh-CN"/>
        </w:rPr>
        <w:t xml:space="preserve"> before the entry for UN </w:t>
      </w:r>
      <w:r w:rsidR="00015361" w:rsidRPr="003A4E5F">
        <w:rPr>
          <w:rFonts w:eastAsia="SimSun"/>
          <w:lang w:eastAsia="zh-CN"/>
        </w:rPr>
        <w:t>No. 3548</w:t>
      </w:r>
      <w:r w:rsidRPr="003A4E5F">
        <w:rPr>
          <w:rFonts w:eastAsia="SimSun"/>
          <w:lang w:eastAsia="zh-CN"/>
        </w:rPr>
        <w:t>:</w:t>
      </w:r>
    </w:p>
    <w:p w14:paraId="5E20272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“3556</w:t>
      </w:r>
      <w:r w:rsidRPr="003A4E5F">
        <w:rPr>
          <w:rFonts w:eastAsia="SimSun"/>
          <w:lang w:eastAsia="zh-CN"/>
        </w:rPr>
        <w:tab/>
        <w:t xml:space="preserve">VEHICLE, LITHIUM ION BATTERY POWERED </w:t>
      </w:r>
    </w:p>
    <w:p w14:paraId="128A07F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3557</w:t>
      </w:r>
      <w:r w:rsidRPr="003A4E5F">
        <w:rPr>
          <w:rFonts w:eastAsia="SimSun"/>
          <w:lang w:eastAsia="zh-CN"/>
        </w:rPr>
        <w:tab/>
      </w:r>
      <w:r w:rsidRPr="003A4E5F">
        <w:rPr>
          <w:rFonts w:eastAsia="SimSun"/>
          <w:lang w:eastAsia="zh-CN"/>
        </w:rPr>
        <w:tab/>
        <w:t>VEHICLE, LITHIUM METAL BATTERY POWERED</w:t>
      </w:r>
    </w:p>
    <w:p w14:paraId="54613712" w14:textId="32CD0D44"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3558</w:t>
      </w:r>
      <w:r w:rsidRPr="003A4E5F">
        <w:rPr>
          <w:rFonts w:eastAsia="SimSun"/>
          <w:lang w:eastAsia="zh-CN"/>
        </w:rPr>
        <w:tab/>
      </w:r>
      <w:r w:rsidRPr="003A4E5F">
        <w:rPr>
          <w:rFonts w:eastAsia="SimSun"/>
          <w:lang w:eastAsia="zh-CN"/>
        </w:rPr>
        <w:tab/>
        <w:t>VEHICLE, SODIUM ION BATTERY POWERED”</w:t>
      </w:r>
    </w:p>
    <w:p w14:paraId="4FB46C2C"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3.1</w:t>
      </w:r>
    </w:p>
    <w:p w14:paraId="57A6C54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3.1.2.2</w:t>
      </w:r>
      <w:r w:rsidRPr="003A4E5F">
        <w:rPr>
          <w:rFonts w:eastAsia="SimSun"/>
          <w:lang w:eastAsia="zh-CN"/>
        </w:rPr>
        <w:tab/>
        <w:t>In the first sentence, delete “"and" or”.</w:t>
      </w:r>
    </w:p>
    <w:p w14:paraId="598C4651" w14:textId="77777777" w:rsidR="000A3DD6" w:rsidRPr="003A4E5F" w:rsidRDefault="000A3DD6" w:rsidP="000A3DD6">
      <w:pPr>
        <w:pStyle w:val="H1G"/>
      </w:pPr>
      <w:r w:rsidRPr="003A4E5F">
        <w:tab/>
      </w:r>
      <w:r w:rsidRPr="003A4E5F">
        <w:tab/>
        <w:t>Chapter 3.2</w:t>
      </w:r>
    </w:p>
    <w:p w14:paraId="7572882F" w14:textId="5A6105F4"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3.2.1</w:t>
      </w:r>
      <w:r w:rsidRPr="003A4E5F">
        <w:rPr>
          <w:rFonts w:eastAsia="SimSun"/>
          <w:lang w:eastAsia="zh-CN"/>
        </w:rPr>
        <w:tab/>
      </w:r>
      <w:r w:rsidRPr="003A4E5F">
        <w:t xml:space="preserve">In the </w:t>
      </w:r>
      <w:r w:rsidR="00C14159" w:rsidRPr="003A4E5F">
        <w:t xml:space="preserve">explanatory note for </w:t>
      </w:r>
      <w:r w:rsidRPr="003A4E5F">
        <w:t>column (4), in the last sentence, replace “Certain articles and substances” by “Articles and certain substances”.</w:t>
      </w:r>
      <w:r w:rsidRPr="003A4E5F">
        <w:rPr>
          <w:rFonts w:eastAsia="SimSun"/>
          <w:lang w:eastAsia="zh-CN"/>
        </w:rPr>
        <w:t xml:space="preserve"> Add the following new sentence at the end: “Packing groups may also be assigned via special provisions in Chapter 3.3 as indicated in column (6).”.</w:t>
      </w:r>
    </w:p>
    <w:p w14:paraId="4445DCDC" w14:textId="4582605F" w:rsidR="00B33098" w:rsidRPr="003A4E5F" w:rsidRDefault="00B33098" w:rsidP="00153C4E">
      <w:pPr>
        <w:pStyle w:val="SingleTxtG"/>
        <w:tabs>
          <w:tab w:val="clear" w:pos="1701"/>
        </w:tabs>
        <w:ind w:left="2268" w:hanging="1134"/>
      </w:pPr>
      <w:r w:rsidRPr="003A4E5F">
        <w:tab/>
        <w:t>In the explanatory note for column (10) of Table A</w:t>
      </w:r>
      <w:r w:rsidR="00162321" w:rsidRPr="003A4E5F">
        <w:t xml:space="preserve">, </w:t>
      </w:r>
      <w:r w:rsidR="00346446" w:rsidRPr="003A4E5F">
        <w:t xml:space="preserve">in the </w:t>
      </w:r>
      <w:r w:rsidR="00162321" w:rsidRPr="003A4E5F">
        <w:t>third paragraph</w:t>
      </w:r>
      <w:r w:rsidR="00346446" w:rsidRPr="003A4E5F">
        <w:t xml:space="preserve"> after the title</w:t>
      </w:r>
      <w:r w:rsidRPr="003A4E5F">
        <w:t>, replace “</w:t>
      </w:r>
      <w:r w:rsidRPr="003A4E5F">
        <w:rPr>
          <w:rFonts w:eastAsia="SimSun"/>
          <w:lang w:eastAsia="zh-CN"/>
        </w:rPr>
        <w:t>For fibre-reinforced plastic portable tanks</w:t>
      </w:r>
      <w:r w:rsidRPr="003A4E5F">
        <w:t>” by “For portable tanks with shells made of FRP materials”.</w:t>
      </w:r>
    </w:p>
    <w:p w14:paraId="45DF6F75" w14:textId="399DEDE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the </w:t>
      </w:r>
      <w:r w:rsidR="00C14159" w:rsidRPr="003A4E5F">
        <w:t xml:space="preserve">explanatory note for </w:t>
      </w:r>
      <w:r w:rsidRPr="003A4E5F">
        <w:rPr>
          <w:rFonts w:eastAsia="SimSun"/>
          <w:lang w:eastAsia="zh-CN"/>
        </w:rPr>
        <w:t>column (12), in the fourth paragraph after the title,</w:t>
      </w:r>
      <w:r w:rsidR="00E23EAD" w:rsidRPr="003A4E5F">
        <w:rPr>
          <w:rFonts w:eastAsia="SimSun"/>
          <w:lang w:eastAsia="zh-CN"/>
        </w:rPr>
        <w:t xml:space="preserve"> second sentence</w:t>
      </w:r>
      <w:r w:rsidRPr="003A4E5F">
        <w:rPr>
          <w:rFonts w:eastAsia="SimSun"/>
          <w:lang w:eastAsia="zh-CN"/>
        </w:rPr>
        <w:t xml:space="preserve"> replace “maximum degree of filling” by “maximum degree of filling or filling ratio, as appropriate”.</w:t>
      </w:r>
    </w:p>
    <w:p w14:paraId="757814D7" w14:textId="77777777" w:rsidR="000A3DD6" w:rsidRPr="003A4E5F" w:rsidRDefault="000A3DD6" w:rsidP="000A3DD6">
      <w:pPr>
        <w:pStyle w:val="H1G"/>
      </w:pPr>
      <w:r w:rsidRPr="003A4E5F">
        <w:tab/>
      </w:r>
      <w:r w:rsidRPr="003A4E5F">
        <w:tab/>
      </w:r>
      <w:bookmarkStart w:id="1" w:name="_Toc104993921"/>
      <w:bookmarkStart w:id="2" w:name="_Toc104994377"/>
      <w:r w:rsidRPr="003A4E5F">
        <w:t>Chapter 3.2, table A</w:t>
      </w:r>
      <w:bookmarkEnd w:id="1"/>
      <w:bookmarkEnd w:id="2"/>
    </w:p>
    <w:p w14:paraId="1AC47D82"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0331, in column (11), delete “TP1”.</w:t>
      </w:r>
    </w:p>
    <w:p w14:paraId="183AF806" w14:textId="5C3BDC0F"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 xml:space="preserve">For UN Nos. 1006, </w:t>
      </w:r>
      <w:r w:rsidR="003E3D4E" w:rsidRPr="003A4E5F">
        <w:rPr>
          <w:rFonts w:eastAsia="SimSun"/>
          <w:lang w:eastAsia="zh-CN"/>
        </w:rPr>
        <w:t xml:space="preserve">1013, </w:t>
      </w:r>
      <w:r w:rsidRPr="003A4E5F">
        <w:rPr>
          <w:rFonts w:eastAsia="SimSun"/>
          <w:lang w:eastAsia="zh-CN"/>
        </w:rPr>
        <w:t xml:space="preserve">1046 and 1066, in column (6), </w:t>
      </w:r>
      <w:r w:rsidR="006C3D51" w:rsidRPr="003A4E5F">
        <w:rPr>
          <w:rFonts w:eastAsia="SimSun"/>
          <w:lang w:eastAsia="zh-CN"/>
        </w:rPr>
        <w:t xml:space="preserve">insert “406” and </w:t>
      </w:r>
      <w:r w:rsidR="003E3D4E" w:rsidRPr="003A4E5F">
        <w:rPr>
          <w:rFonts w:eastAsia="SimSun"/>
          <w:lang w:eastAsia="zh-CN"/>
        </w:rPr>
        <w:t xml:space="preserve">delete </w:t>
      </w:r>
      <w:r w:rsidRPr="003A4E5F">
        <w:rPr>
          <w:rFonts w:eastAsia="SimSun"/>
          <w:lang w:eastAsia="zh-CN"/>
        </w:rPr>
        <w:t>“653”.</w:t>
      </w:r>
    </w:p>
    <w:p w14:paraId="0F811A0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For UN No. 1010, in column (2), replace “40 %” by “20 %” and in column (6), add “402”. </w:t>
      </w:r>
    </w:p>
    <w:p w14:paraId="36A129AF" w14:textId="5FCA5CA4"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Nos. 1204, 1310, 1320, 1321, 1322, 1336, 1337, 1344, 1347, 1348, 1349, 1354, 1355, 1356, 1357,</w:t>
      </w:r>
      <w:r w:rsidR="00E56DA7" w:rsidRPr="003A4E5F">
        <w:rPr>
          <w:rFonts w:eastAsia="SimSun"/>
          <w:lang w:eastAsia="zh-CN"/>
        </w:rPr>
        <w:t xml:space="preserve"> </w:t>
      </w:r>
      <w:r w:rsidRPr="003A4E5F">
        <w:rPr>
          <w:rFonts w:eastAsia="SimSun"/>
          <w:lang w:eastAsia="zh-CN"/>
        </w:rPr>
        <w:t>1517, 1571, 2059 (all entries), 2555, 2556, 2852, 2907, 3064, 3317, 3319, 3343, 3344, 3357, 3364, 3365, 3366, 3367, 3368, 3369, 3370 and 3376, in column (6), add “28”.</w:t>
      </w:r>
    </w:p>
    <w:p w14:paraId="3C98648D" w14:textId="1EBD3088"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 xml:space="preserve">For UN Nos. 1391 and 3482, in column (10), add “T13” and in column (11), add “TP2 TP7 TP42”. </w:t>
      </w:r>
    </w:p>
    <w:p w14:paraId="312161A3"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1700, in column (3b), replace “TF3” by “TF4”.</w:t>
      </w:r>
    </w:p>
    <w:p w14:paraId="1275329F"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1774, in column (3b), replace “C11” by “C9”.</w:t>
      </w:r>
    </w:p>
    <w:p w14:paraId="35B21E91"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1835, packing group II:</w:t>
      </w:r>
    </w:p>
    <w:p w14:paraId="0D4B652A"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(2), replace “SOLUTION” by “AQUEOUS SOLUTION with more than 2.5 % but less than 25 % tetramethylammonium hydroxide”;</w:t>
      </w:r>
    </w:p>
    <w:p w14:paraId="2074B07C"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(3b), replace “C7” by “CT1”;</w:t>
      </w:r>
    </w:p>
    <w:p w14:paraId="37A34FAD"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lastRenderedPageBreak/>
        <w:t>In column (5), add “+6.1”;</w:t>
      </w:r>
    </w:p>
    <w:p w14:paraId="0F347665"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(6) add “279 408”;</w:t>
      </w:r>
    </w:p>
    <w:p w14:paraId="4A14D4DF" w14:textId="09292A0F"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(18), add “CV13 CV28”;</w:t>
      </w:r>
    </w:p>
    <w:p w14:paraId="1C37531E"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(20), replace “80” by “86”;</w:t>
      </w:r>
    </w:p>
    <w:p w14:paraId="6E5A5D0E"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1835, packing group III, in column (2), replace “SOLUTION” by “AQUEOUS SOLUTION with not more than 2.5 % tetramethylammonium hydroxide” and in column (6) add “408”.</w:t>
      </w:r>
    </w:p>
    <w:p w14:paraId="6C19C04D"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2016, in column (3b), replace “T2” by “T10”.</w:t>
      </w:r>
    </w:p>
    <w:p w14:paraId="360D8496"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2017, in column (3b), replace “TC2” by “TC5”.</w:t>
      </w:r>
    </w:p>
    <w:p w14:paraId="1C69573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For UN No. 2028, in column (4), delete “II”.</w:t>
      </w:r>
    </w:p>
    <w:p w14:paraId="76767C3E" w14:textId="77777777" w:rsidR="000A3DD6" w:rsidRPr="003A4E5F" w:rsidRDefault="000A3DD6" w:rsidP="000A3DD6">
      <w:pPr>
        <w:pStyle w:val="SingleTxtG"/>
        <w:ind w:left="2268" w:hanging="1134"/>
      </w:pPr>
      <w:r w:rsidRPr="003A4E5F">
        <w:t>For all entries of UN No. 2037, in column (16), insert “V14”.</w:t>
      </w:r>
    </w:p>
    <w:p w14:paraId="42580950" w14:textId="77777777" w:rsidR="000A3DD6" w:rsidRPr="003A4E5F" w:rsidRDefault="000A3DD6" w:rsidP="000A3DD6">
      <w:pPr>
        <w:pStyle w:val="SingleTxtG"/>
        <w:ind w:left="2268" w:hanging="1134"/>
      </w:pPr>
      <w:r w:rsidRPr="003A4E5F">
        <w:t>For UN No. 2073, in column (6), delete “532”.</w:t>
      </w:r>
    </w:p>
    <w:p w14:paraId="717ACA8B"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Nos. 2210, 2870 (first entry), 3393 and 3394, in column (3b), replace “SW” by “SW1”.</w:t>
      </w:r>
    </w:p>
    <w:p w14:paraId="7EC6B3C2" w14:textId="03DD4233" w:rsidR="005A7D31" w:rsidRPr="003A4E5F" w:rsidRDefault="005A7D31" w:rsidP="004B07D9">
      <w:pPr>
        <w:pStyle w:val="SingleTxtG"/>
        <w:tabs>
          <w:tab w:val="clear" w:pos="1701"/>
          <w:tab w:val="clear" w:pos="2268"/>
        </w:tabs>
        <w:ind w:right="850"/>
      </w:pPr>
      <w:r w:rsidRPr="003A4E5F">
        <w:t>For UN Nos. 2212 and 2590, in column (6), add “678”, in column (17), add “VC1”, “VC2” and “AP12” and in column (18), add “CV38”.</w:t>
      </w:r>
    </w:p>
    <w:p w14:paraId="6EA5CE8A"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sz w:val="16"/>
          <w:szCs w:val="16"/>
          <w:lang w:eastAsia="zh-CN"/>
        </w:rPr>
      </w:pPr>
      <w:r w:rsidRPr="003A4E5F">
        <w:rPr>
          <w:rFonts w:eastAsia="SimSun"/>
          <w:lang w:eastAsia="zh-CN"/>
        </w:rPr>
        <w:t>For UN No. 2426, in column (6), delete “644”.</w:t>
      </w:r>
    </w:p>
    <w:p w14:paraId="6E01F081" w14:textId="77777777" w:rsidR="000A3DD6" w:rsidRPr="003A4E5F" w:rsidRDefault="000A3DD6" w:rsidP="000A3DD6">
      <w:pPr>
        <w:pStyle w:val="SingleTxtG"/>
        <w:ind w:left="2268" w:hanging="1134"/>
      </w:pPr>
      <w:r w:rsidRPr="003A4E5F">
        <w:t>For UN No. 2672, in column (6), delete “543”.</w:t>
      </w:r>
    </w:p>
    <w:p w14:paraId="20CB475F"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2795, in column (6), add “401”.</w:t>
      </w:r>
    </w:p>
    <w:p w14:paraId="3F8F6CA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For UN No. 2803, in column (6), add “365”.</w:t>
      </w:r>
    </w:p>
    <w:p w14:paraId="1954BBF7" w14:textId="77777777" w:rsidR="000A3DD6" w:rsidRPr="003A4E5F" w:rsidRDefault="000A3DD6" w:rsidP="004B07D9">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2870 (second entry), in column (3b), replace “SW” by “SW2” and, in column (4), delete “I”.</w:t>
      </w:r>
    </w:p>
    <w:p w14:paraId="53D89171" w14:textId="77777777" w:rsidR="000A3DD6" w:rsidRPr="003A4E5F" w:rsidRDefault="000A3DD6" w:rsidP="000A3DD6">
      <w:pPr>
        <w:pStyle w:val="SingleTxtG"/>
      </w:pPr>
      <w:r w:rsidRPr="003A4E5F">
        <w:t>For UN No. 3082, in column (6), insert: “650”.</w:t>
      </w:r>
    </w:p>
    <w:p w14:paraId="4A2EA1D3" w14:textId="77777777" w:rsidR="000A3DD6" w:rsidRPr="003A4E5F" w:rsidRDefault="000A3DD6" w:rsidP="000A3DD6">
      <w:pPr>
        <w:spacing w:after="120"/>
        <w:ind w:left="2268" w:right="850" w:hanging="1134"/>
        <w:jc w:val="both"/>
      </w:pPr>
      <w:r w:rsidRPr="003A4E5F">
        <w:t>For UN Nos. 3090, 3091, 3480, 3481, in column (6), add “677”.</w:t>
      </w:r>
    </w:p>
    <w:p w14:paraId="5E90B472" w14:textId="51306402"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For UN Nos. 3101 to 3110, in column (18), insert “CV29”.</w:t>
      </w:r>
    </w:p>
    <w:p w14:paraId="46E636C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For UN No. 3165, in column (4), delete “I”.</w:t>
      </w:r>
    </w:p>
    <w:p w14:paraId="5EA422CC" w14:textId="77777777" w:rsidR="000A3DD6" w:rsidRPr="003A4E5F" w:rsidRDefault="000A3DD6" w:rsidP="000A3DD6">
      <w:pPr>
        <w:pStyle w:val="SingleTxtG"/>
        <w:ind w:left="2268" w:hanging="1134"/>
      </w:pPr>
      <w:r w:rsidRPr="003A4E5F">
        <w:t>For UN No. 3257, first entry, in column (17), add “AP11”.</w:t>
      </w:r>
    </w:p>
    <w:p w14:paraId="4A5558F6" w14:textId="42A021C8"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3269 (two entries), in column (3b), replace “F3” by “F1”.</w:t>
      </w:r>
    </w:p>
    <w:p w14:paraId="6328E2DB"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3270, in column (6), add “403”.</w:t>
      </w:r>
    </w:p>
    <w:p w14:paraId="6E3BBB5B" w14:textId="3659EB83"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3292, in column (2), replace “SODIUM” by “METALLIC SODIUM OR SODIUM ALLOY” (twice) and in column (6), add “401”.</w:t>
      </w:r>
    </w:p>
    <w:p w14:paraId="11D6F281" w14:textId="3B4C096B"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3423:</w:t>
      </w:r>
    </w:p>
    <w:p w14:paraId="7E2204D8"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(3a), replace “8” by “6.1”;</w:t>
      </w:r>
    </w:p>
    <w:p w14:paraId="7A20C555"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(3b), replace “C8” by “TC2”;</w:t>
      </w:r>
    </w:p>
    <w:p w14:paraId="563F3940"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(4), replace “II” by “I”;</w:t>
      </w:r>
    </w:p>
    <w:p w14:paraId="52843154"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(5), replace “8” by “6.1 + 8”;</w:t>
      </w:r>
    </w:p>
    <w:p w14:paraId="34653EA1"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(6), add “279”;</w:t>
      </w:r>
    </w:p>
    <w:p w14:paraId="2B207B89"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(7a), replace “1 kg” by “0”;</w:t>
      </w:r>
    </w:p>
    <w:p w14:paraId="182FF078"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(7b), replace “E2” by “E5”;</w:t>
      </w:r>
    </w:p>
    <w:p w14:paraId="0228D9D4"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(8), replace “IBC08” by “IBC99”;</w:t>
      </w:r>
    </w:p>
    <w:p w14:paraId="74395043"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(9a) delete “B4”;</w:t>
      </w:r>
    </w:p>
    <w:p w14:paraId="55C907A9"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(9b), replace “MP10” by “MP18”;</w:t>
      </w:r>
    </w:p>
    <w:p w14:paraId="1C37CFC3"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lastRenderedPageBreak/>
        <w:t>In column (10), replace “T3” by “T6”;</w:t>
      </w:r>
    </w:p>
    <w:p w14:paraId="242A3EDD" w14:textId="5C9AA698"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(12), replace “SGAN L4BN” by “S10AH L10CH”;</w:t>
      </w:r>
    </w:p>
    <w:p w14:paraId="03BA61A8" w14:textId="4FAD8C28"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(13), insert “TU14 TU15 TE19 TE21”;</w:t>
      </w:r>
    </w:p>
    <w:p w14:paraId="20411471"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(15), replace “2 (E)” by “1 (C/E)”;</w:t>
      </w:r>
    </w:p>
    <w:p w14:paraId="7BBA058B"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(18), add “CV1 CV13 CV28”;</w:t>
      </w:r>
    </w:p>
    <w:p w14:paraId="2A73A52D"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(19), add “S9 S14”;</w:t>
      </w:r>
    </w:p>
    <w:p w14:paraId="3194769B" w14:textId="77777777" w:rsidR="000A3DD6" w:rsidRPr="003A4E5F" w:rsidRDefault="000A3DD6" w:rsidP="000A3DD6">
      <w:pPr>
        <w:tabs>
          <w:tab w:val="num" w:pos="1701"/>
        </w:tabs>
        <w:spacing w:after="120"/>
        <w:ind w:left="1701" w:right="1134" w:hanging="170"/>
        <w:jc w:val="both"/>
        <w:rPr>
          <w:rFonts w:eastAsia="SimSun"/>
          <w:lang w:eastAsia="zh-CN"/>
        </w:rPr>
      </w:pPr>
      <w:r w:rsidRPr="003A4E5F">
        <w:rPr>
          <w:rFonts w:eastAsia="SimSun"/>
          <w:lang w:eastAsia="zh-CN"/>
        </w:rPr>
        <w:t>In column (20), replace “80” by “668”.</w:t>
      </w:r>
    </w:p>
    <w:p w14:paraId="63561EAD"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 3527 (both entries), in column (3b), replace “F4” by “F1”.</w:t>
      </w:r>
    </w:p>
    <w:p w14:paraId="2FF9FB60" w14:textId="297EBFEF"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Nos. 3537, 3538, 3540, 3541, 3546, 3547 and 3548, in column (6), add “310”.</w:t>
      </w:r>
    </w:p>
    <w:p w14:paraId="7CA4277F" w14:textId="1DCDD928" w:rsidR="000A3DD6" w:rsidRPr="003A4E5F" w:rsidRDefault="000A3DD6" w:rsidP="006E40F8">
      <w:pPr>
        <w:pStyle w:val="SingleTxtG"/>
        <w:tabs>
          <w:tab w:val="clear" w:pos="1701"/>
          <w:tab w:val="clear" w:pos="2268"/>
        </w:tabs>
      </w:pPr>
      <w:r w:rsidRPr="003A4E5F">
        <w:t>For UN No. 3550, in column (9b), insert “MP18”</w:t>
      </w:r>
      <w:r w:rsidR="006E40F8" w:rsidRPr="003A4E5F">
        <w:t>,</w:t>
      </w:r>
      <w:r w:rsidRPr="003A4E5F">
        <w:t xml:space="preserve"> </w:t>
      </w:r>
      <w:r w:rsidR="006E40F8" w:rsidRPr="003A4E5F">
        <w:t>in column (12), delete “L10CH” and in column (13), delete “TU14” and “TE21”.</w:t>
      </w:r>
    </w:p>
    <w:p w14:paraId="323692CD"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Add the following new entries: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843"/>
        <w:gridCol w:w="263"/>
        <w:gridCol w:w="290"/>
        <w:gridCol w:w="203"/>
        <w:gridCol w:w="214"/>
        <w:gridCol w:w="236"/>
        <w:gridCol w:w="248"/>
        <w:gridCol w:w="270"/>
        <w:gridCol w:w="377"/>
        <w:gridCol w:w="317"/>
        <w:gridCol w:w="399"/>
        <w:gridCol w:w="263"/>
        <w:gridCol w:w="264"/>
        <w:gridCol w:w="544"/>
        <w:gridCol w:w="489"/>
        <w:gridCol w:w="263"/>
        <w:gridCol w:w="343"/>
        <w:gridCol w:w="263"/>
        <w:gridCol w:w="263"/>
        <w:gridCol w:w="442"/>
        <w:gridCol w:w="286"/>
        <w:gridCol w:w="263"/>
      </w:tblGrid>
      <w:tr w:rsidR="000A3DD6" w:rsidRPr="003A4E5F" w14:paraId="6BEB9B72" w14:textId="77777777">
        <w:trPr>
          <w:trHeight w:val="360"/>
        </w:trPr>
        <w:tc>
          <w:tcPr>
            <w:tcW w:w="0" w:type="auto"/>
            <w:shd w:val="clear" w:color="auto" w:fill="auto"/>
            <w:vAlign w:val="center"/>
          </w:tcPr>
          <w:p w14:paraId="72AA80F6" w14:textId="77777777" w:rsidR="000A3DD6" w:rsidRPr="003A4E5F" w:rsidRDefault="000A3DD6">
            <w:pPr>
              <w:tabs>
                <w:tab w:val="left" w:pos="1269"/>
              </w:tabs>
              <w:kinsoku w:val="0"/>
              <w:overflowPunct w:val="0"/>
              <w:autoSpaceDE w:val="0"/>
              <w:autoSpaceDN w:val="0"/>
              <w:adjustRightInd w:val="0"/>
              <w:snapToGrid w:val="0"/>
              <w:spacing w:after="120"/>
              <w:jc w:val="center"/>
              <w:rPr>
                <w:rFonts w:eastAsia="SimSun"/>
                <w:sz w:val="12"/>
                <w:szCs w:val="12"/>
                <w:lang w:eastAsia="ja-JP"/>
              </w:rPr>
            </w:pPr>
            <w:r w:rsidRPr="003A4E5F">
              <w:rPr>
                <w:b/>
                <w:bCs/>
                <w:sz w:val="12"/>
                <w:szCs w:val="12"/>
                <w:lang w:eastAsia="zh-CN"/>
              </w:rPr>
              <w:t>(1)</w:t>
            </w:r>
          </w:p>
        </w:tc>
        <w:tc>
          <w:tcPr>
            <w:tcW w:w="0" w:type="auto"/>
            <w:shd w:val="clear" w:color="auto" w:fill="auto"/>
            <w:vAlign w:val="center"/>
          </w:tcPr>
          <w:p w14:paraId="122249F1"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(2)</w:t>
            </w:r>
          </w:p>
        </w:tc>
        <w:tc>
          <w:tcPr>
            <w:tcW w:w="0" w:type="auto"/>
            <w:vAlign w:val="center"/>
          </w:tcPr>
          <w:p w14:paraId="487B5DAB"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(3a)</w:t>
            </w:r>
          </w:p>
        </w:tc>
        <w:tc>
          <w:tcPr>
            <w:tcW w:w="0" w:type="auto"/>
          </w:tcPr>
          <w:p w14:paraId="3FC54F06"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(3b)</w:t>
            </w:r>
          </w:p>
        </w:tc>
        <w:tc>
          <w:tcPr>
            <w:tcW w:w="0" w:type="auto"/>
            <w:shd w:val="clear" w:color="auto" w:fill="auto"/>
            <w:vAlign w:val="center"/>
          </w:tcPr>
          <w:p w14:paraId="0F757439"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(4)</w:t>
            </w:r>
          </w:p>
        </w:tc>
        <w:tc>
          <w:tcPr>
            <w:tcW w:w="0" w:type="auto"/>
            <w:vAlign w:val="center"/>
          </w:tcPr>
          <w:p w14:paraId="27F8566C"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(5)</w:t>
            </w:r>
          </w:p>
        </w:tc>
        <w:tc>
          <w:tcPr>
            <w:tcW w:w="0" w:type="auto"/>
            <w:shd w:val="clear" w:color="auto" w:fill="auto"/>
            <w:vAlign w:val="center"/>
          </w:tcPr>
          <w:p w14:paraId="7D182B0C"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(6)</w:t>
            </w:r>
          </w:p>
        </w:tc>
        <w:tc>
          <w:tcPr>
            <w:tcW w:w="0" w:type="auto"/>
            <w:shd w:val="clear" w:color="auto" w:fill="auto"/>
            <w:vAlign w:val="center"/>
          </w:tcPr>
          <w:p w14:paraId="233865F2"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pacing w:val="-5"/>
                <w:sz w:val="12"/>
                <w:szCs w:val="12"/>
                <w:lang w:eastAsia="zh-CN"/>
              </w:rPr>
              <w:t>(7a)</w:t>
            </w:r>
          </w:p>
        </w:tc>
        <w:tc>
          <w:tcPr>
            <w:tcW w:w="0" w:type="auto"/>
            <w:vAlign w:val="center"/>
          </w:tcPr>
          <w:p w14:paraId="45ABAEAF"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(7b)</w:t>
            </w:r>
          </w:p>
        </w:tc>
        <w:tc>
          <w:tcPr>
            <w:tcW w:w="0" w:type="auto"/>
            <w:vAlign w:val="center"/>
          </w:tcPr>
          <w:p w14:paraId="66594B22"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(8)</w:t>
            </w:r>
          </w:p>
        </w:tc>
        <w:tc>
          <w:tcPr>
            <w:tcW w:w="0" w:type="auto"/>
            <w:vAlign w:val="center"/>
          </w:tcPr>
          <w:p w14:paraId="0AA45635"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(9a)</w:t>
            </w:r>
          </w:p>
        </w:tc>
        <w:tc>
          <w:tcPr>
            <w:tcW w:w="0" w:type="auto"/>
          </w:tcPr>
          <w:p w14:paraId="5D8BF696"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(9b)</w:t>
            </w:r>
          </w:p>
        </w:tc>
        <w:tc>
          <w:tcPr>
            <w:tcW w:w="0" w:type="auto"/>
            <w:vAlign w:val="center"/>
          </w:tcPr>
          <w:p w14:paraId="5D7FAF55"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(10)</w:t>
            </w:r>
          </w:p>
        </w:tc>
        <w:tc>
          <w:tcPr>
            <w:tcW w:w="0" w:type="auto"/>
            <w:shd w:val="clear" w:color="auto" w:fill="auto"/>
            <w:vAlign w:val="center"/>
          </w:tcPr>
          <w:p w14:paraId="06763DBA" w14:textId="77777777" w:rsidR="000A3DD6" w:rsidRPr="003A4E5F" w:rsidRDefault="000A3DD6">
            <w:pPr>
              <w:kinsoku w:val="0"/>
              <w:overflowPunct w:val="0"/>
              <w:autoSpaceDE w:val="0"/>
              <w:autoSpaceDN w:val="0"/>
              <w:adjustRightInd w:val="0"/>
              <w:snapToGrid w:val="0"/>
              <w:spacing w:after="120"/>
              <w:ind w:right="7"/>
              <w:jc w:val="center"/>
              <w:rPr>
                <w:rFonts w:eastAsia="SimSun"/>
                <w:sz w:val="12"/>
                <w:szCs w:val="12"/>
                <w:lang w:eastAsia="zh-CN"/>
              </w:rPr>
            </w:pPr>
            <w:r w:rsidRPr="003A4E5F">
              <w:rPr>
                <w:b/>
                <w:bCs/>
                <w:sz w:val="12"/>
                <w:szCs w:val="12"/>
                <w:lang w:eastAsia="zh-CN"/>
              </w:rPr>
              <w:t>(11)</w:t>
            </w:r>
          </w:p>
        </w:tc>
        <w:tc>
          <w:tcPr>
            <w:tcW w:w="0" w:type="auto"/>
          </w:tcPr>
          <w:p w14:paraId="012AC6FD"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(12)</w:t>
            </w:r>
          </w:p>
        </w:tc>
        <w:tc>
          <w:tcPr>
            <w:tcW w:w="0" w:type="auto"/>
          </w:tcPr>
          <w:p w14:paraId="61209726"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(13)</w:t>
            </w:r>
          </w:p>
        </w:tc>
        <w:tc>
          <w:tcPr>
            <w:tcW w:w="0" w:type="auto"/>
          </w:tcPr>
          <w:p w14:paraId="3A537256"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(14)</w:t>
            </w:r>
          </w:p>
        </w:tc>
        <w:tc>
          <w:tcPr>
            <w:tcW w:w="0" w:type="auto"/>
          </w:tcPr>
          <w:p w14:paraId="2E5610E7"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(15)</w:t>
            </w:r>
          </w:p>
        </w:tc>
        <w:tc>
          <w:tcPr>
            <w:tcW w:w="0" w:type="auto"/>
          </w:tcPr>
          <w:p w14:paraId="36D34895"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(16)</w:t>
            </w:r>
          </w:p>
        </w:tc>
        <w:tc>
          <w:tcPr>
            <w:tcW w:w="0" w:type="auto"/>
          </w:tcPr>
          <w:p w14:paraId="62944DB9"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(17)</w:t>
            </w:r>
          </w:p>
        </w:tc>
        <w:tc>
          <w:tcPr>
            <w:tcW w:w="0" w:type="auto"/>
          </w:tcPr>
          <w:p w14:paraId="6E76AAFD"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(18)</w:t>
            </w:r>
          </w:p>
        </w:tc>
        <w:tc>
          <w:tcPr>
            <w:tcW w:w="0" w:type="auto"/>
          </w:tcPr>
          <w:p w14:paraId="598AA49E"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(19)</w:t>
            </w:r>
          </w:p>
        </w:tc>
        <w:tc>
          <w:tcPr>
            <w:tcW w:w="0" w:type="auto"/>
          </w:tcPr>
          <w:p w14:paraId="36DA3337" w14:textId="77777777" w:rsidR="000A3DD6" w:rsidRPr="003A4E5F" w:rsidRDefault="000A3DD6">
            <w:pPr>
              <w:kinsoku w:val="0"/>
              <w:overflowPunct w:val="0"/>
              <w:autoSpaceDE w:val="0"/>
              <w:autoSpaceDN w:val="0"/>
              <w:adjustRightInd w:val="0"/>
              <w:snapToGrid w:val="0"/>
              <w:spacing w:after="120"/>
              <w:ind w:right="7"/>
              <w:jc w:val="center"/>
              <w:rPr>
                <w:b/>
                <w:bCs/>
                <w:sz w:val="12"/>
                <w:szCs w:val="12"/>
                <w:lang w:eastAsia="zh-CN"/>
              </w:rPr>
            </w:pPr>
            <w:r w:rsidRPr="003A4E5F">
              <w:rPr>
                <w:b/>
                <w:bCs/>
                <w:sz w:val="12"/>
                <w:szCs w:val="12"/>
                <w:lang w:eastAsia="zh-CN"/>
              </w:rPr>
              <w:t>(20)</w:t>
            </w:r>
          </w:p>
        </w:tc>
      </w:tr>
      <w:tr w:rsidR="000A3DD6" w:rsidRPr="003A4E5F" w14:paraId="7E020ECE" w14:textId="77777777">
        <w:trPr>
          <w:trHeight w:val="360"/>
        </w:trPr>
        <w:tc>
          <w:tcPr>
            <w:tcW w:w="0" w:type="auto"/>
            <w:shd w:val="clear" w:color="auto" w:fill="auto"/>
          </w:tcPr>
          <w:p w14:paraId="48B755C8"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rFonts w:eastAsia="SimSun"/>
                <w:sz w:val="12"/>
                <w:szCs w:val="12"/>
                <w:lang w:eastAsia="zh-CN"/>
              </w:rPr>
              <w:t>0514</w:t>
            </w:r>
          </w:p>
        </w:tc>
        <w:tc>
          <w:tcPr>
            <w:tcW w:w="0" w:type="auto"/>
            <w:shd w:val="clear" w:color="auto" w:fill="auto"/>
          </w:tcPr>
          <w:p w14:paraId="3C62ACC1"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rFonts w:eastAsia="SimSun"/>
                <w:sz w:val="12"/>
                <w:szCs w:val="12"/>
                <w:lang w:eastAsia="zh-CN"/>
              </w:rPr>
              <w:t>FIRE SUPPRESSANT DISPERSING DEVICES</w:t>
            </w:r>
          </w:p>
        </w:tc>
        <w:tc>
          <w:tcPr>
            <w:tcW w:w="0" w:type="auto"/>
          </w:tcPr>
          <w:p w14:paraId="308A2C7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1</w:t>
            </w:r>
          </w:p>
        </w:tc>
        <w:tc>
          <w:tcPr>
            <w:tcW w:w="0" w:type="auto"/>
          </w:tcPr>
          <w:p w14:paraId="3FD8046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1.4S</w:t>
            </w:r>
          </w:p>
        </w:tc>
        <w:tc>
          <w:tcPr>
            <w:tcW w:w="0" w:type="auto"/>
            <w:shd w:val="clear" w:color="auto" w:fill="auto"/>
          </w:tcPr>
          <w:p w14:paraId="5D2EC2D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5F53B2B"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1.4</w:t>
            </w:r>
          </w:p>
        </w:tc>
        <w:tc>
          <w:tcPr>
            <w:tcW w:w="0" w:type="auto"/>
            <w:shd w:val="clear" w:color="auto" w:fill="auto"/>
          </w:tcPr>
          <w:p w14:paraId="0BEBE001"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407</w:t>
            </w:r>
          </w:p>
        </w:tc>
        <w:tc>
          <w:tcPr>
            <w:tcW w:w="0" w:type="auto"/>
            <w:shd w:val="clear" w:color="auto" w:fill="auto"/>
          </w:tcPr>
          <w:p w14:paraId="72FD31B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766A4CB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670F05A3"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P135</w:t>
            </w:r>
          </w:p>
        </w:tc>
        <w:tc>
          <w:tcPr>
            <w:tcW w:w="0" w:type="auto"/>
          </w:tcPr>
          <w:p w14:paraId="46583EB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9213573" w14:textId="4E36FDB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MP23</w:t>
            </w:r>
          </w:p>
        </w:tc>
        <w:tc>
          <w:tcPr>
            <w:tcW w:w="0" w:type="auto"/>
          </w:tcPr>
          <w:p w14:paraId="2A0C4C8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4DFAE8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4375DB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B12115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F2F04E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9DAE4E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4</w:t>
            </w:r>
          </w:p>
          <w:p w14:paraId="4D8C88D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w:t>
            </w:r>
          </w:p>
        </w:tc>
        <w:tc>
          <w:tcPr>
            <w:tcW w:w="0" w:type="auto"/>
          </w:tcPr>
          <w:p w14:paraId="2369D9C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ED35F1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DF39BA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CV1</w:t>
            </w:r>
          </w:p>
          <w:p w14:paraId="05A6DBD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CV2</w:t>
            </w:r>
          </w:p>
          <w:p w14:paraId="6D4B908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CV3</w:t>
            </w:r>
          </w:p>
        </w:tc>
        <w:tc>
          <w:tcPr>
            <w:tcW w:w="0" w:type="auto"/>
          </w:tcPr>
          <w:p w14:paraId="06F38BD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S1</w:t>
            </w:r>
          </w:p>
        </w:tc>
        <w:tc>
          <w:tcPr>
            <w:tcW w:w="0" w:type="auto"/>
          </w:tcPr>
          <w:p w14:paraId="48479A9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1DCF83DA" w14:textId="77777777">
        <w:trPr>
          <w:trHeight w:val="360"/>
        </w:trPr>
        <w:tc>
          <w:tcPr>
            <w:tcW w:w="0" w:type="auto"/>
            <w:shd w:val="clear" w:color="auto" w:fill="auto"/>
          </w:tcPr>
          <w:p w14:paraId="2FFEFC62"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rFonts w:eastAsia="SimSun"/>
                <w:sz w:val="12"/>
                <w:szCs w:val="12"/>
                <w:lang w:eastAsia="ja-JP"/>
              </w:rPr>
              <w:t>3551</w:t>
            </w:r>
          </w:p>
        </w:tc>
        <w:tc>
          <w:tcPr>
            <w:tcW w:w="0" w:type="auto"/>
            <w:shd w:val="clear" w:color="auto" w:fill="auto"/>
          </w:tcPr>
          <w:p w14:paraId="642505B4"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rFonts w:eastAsia="SimSun"/>
                <w:sz w:val="12"/>
                <w:szCs w:val="12"/>
                <w:lang w:eastAsia="zh-CN"/>
              </w:rPr>
              <w:t>SODIUM ION BATTERIES with organic electrolyte</w:t>
            </w:r>
          </w:p>
        </w:tc>
        <w:tc>
          <w:tcPr>
            <w:tcW w:w="0" w:type="auto"/>
          </w:tcPr>
          <w:p w14:paraId="7B58BCE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1652F28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M4</w:t>
            </w:r>
          </w:p>
        </w:tc>
        <w:tc>
          <w:tcPr>
            <w:tcW w:w="0" w:type="auto"/>
            <w:shd w:val="clear" w:color="auto" w:fill="auto"/>
          </w:tcPr>
          <w:p w14:paraId="0730244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ED7B55"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9A</w:t>
            </w:r>
          </w:p>
        </w:tc>
        <w:tc>
          <w:tcPr>
            <w:tcW w:w="0" w:type="auto"/>
            <w:shd w:val="clear" w:color="auto" w:fill="auto"/>
          </w:tcPr>
          <w:p w14:paraId="1DA15229"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188</w:t>
            </w:r>
            <w:r w:rsidRPr="003A4E5F">
              <w:rPr>
                <w:rFonts w:eastAsia="SimSun"/>
                <w:sz w:val="12"/>
                <w:szCs w:val="12"/>
                <w:lang w:eastAsia="zh-CN"/>
              </w:rPr>
              <w:br/>
              <w:t>230</w:t>
            </w:r>
            <w:r w:rsidRPr="003A4E5F">
              <w:rPr>
                <w:rFonts w:eastAsia="SimSun"/>
                <w:sz w:val="12"/>
                <w:szCs w:val="12"/>
                <w:lang w:eastAsia="zh-CN"/>
              </w:rPr>
              <w:br/>
              <w:t>310</w:t>
            </w:r>
            <w:r w:rsidRPr="003A4E5F">
              <w:rPr>
                <w:rFonts w:eastAsia="SimSun"/>
                <w:sz w:val="12"/>
                <w:szCs w:val="12"/>
                <w:lang w:eastAsia="zh-CN"/>
              </w:rPr>
              <w:br/>
              <w:t>348</w:t>
            </w:r>
            <w:r w:rsidRPr="003A4E5F">
              <w:rPr>
                <w:rFonts w:eastAsia="SimSun"/>
                <w:sz w:val="12"/>
                <w:szCs w:val="12"/>
                <w:lang w:eastAsia="zh-CN"/>
              </w:rPr>
              <w:br/>
              <w:t>376</w:t>
            </w:r>
            <w:r w:rsidRPr="003A4E5F">
              <w:rPr>
                <w:rFonts w:eastAsia="SimSun"/>
                <w:sz w:val="12"/>
                <w:szCs w:val="12"/>
                <w:lang w:eastAsia="zh-CN"/>
              </w:rPr>
              <w:br/>
              <w:t>377</w:t>
            </w:r>
            <w:r w:rsidRPr="003A4E5F">
              <w:rPr>
                <w:rFonts w:eastAsia="SimSun"/>
                <w:sz w:val="12"/>
                <w:szCs w:val="12"/>
                <w:lang w:eastAsia="zh-CN"/>
              </w:rPr>
              <w:br/>
              <w:t>400</w:t>
            </w:r>
            <w:r w:rsidRPr="003A4E5F">
              <w:rPr>
                <w:rFonts w:eastAsia="SimSun"/>
                <w:sz w:val="12"/>
                <w:szCs w:val="12"/>
                <w:lang w:eastAsia="zh-CN"/>
              </w:rPr>
              <w:br/>
              <w:t>401</w:t>
            </w:r>
          </w:p>
          <w:p w14:paraId="50D9A00C"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636</w:t>
            </w:r>
            <w:r w:rsidRPr="003A4E5F">
              <w:rPr>
                <w:rFonts w:eastAsia="SimSun"/>
                <w:sz w:val="12"/>
                <w:szCs w:val="12"/>
                <w:lang w:eastAsia="zh-CN"/>
              </w:rPr>
              <w:br/>
              <w:t>677</w:t>
            </w:r>
          </w:p>
        </w:tc>
        <w:tc>
          <w:tcPr>
            <w:tcW w:w="0" w:type="auto"/>
            <w:shd w:val="clear" w:color="auto" w:fill="auto"/>
          </w:tcPr>
          <w:p w14:paraId="47DDCC3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22EF59D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5356E92B"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P903</w:t>
            </w:r>
            <w:r w:rsidRPr="003A4E5F">
              <w:rPr>
                <w:rFonts w:eastAsia="SimSun"/>
                <w:sz w:val="12"/>
                <w:szCs w:val="12"/>
                <w:lang w:eastAsia="zh-CN"/>
              </w:rPr>
              <w:br/>
              <w:t>P908</w:t>
            </w:r>
            <w:r w:rsidRPr="003A4E5F">
              <w:rPr>
                <w:rFonts w:eastAsia="SimSun"/>
                <w:sz w:val="12"/>
                <w:szCs w:val="12"/>
                <w:lang w:eastAsia="zh-CN"/>
              </w:rPr>
              <w:br/>
              <w:t>P909</w:t>
            </w:r>
            <w:r w:rsidRPr="003A4E5F">
              <w:rPr>
                <w:rFonts w:eastAsia="SimSun"/>
                <w:sz w:val="12"/>
                <w:szCs w:val="12"/>
                <w:lang w:eastAsia="zh-CN"/>
              </w:rPr>
              <w:br/>
              <w:t>P910</w:t>
            </w:r>
            <w:r w:rsidRPr="003A4E5F">
              <w:rPr>
                <w:rFonts w:eastAsia="SimSun"/>
                <w:sz w:val="12"/>
                <w:szCs w:val="12"/>
                <w:lang w:eastAsia="zh-CN"/>
              </w:rPr>
              <w:br/>
              <w:t>P911</w:t>
            </w:r>
            <w:r w:rsidRPr="003A4E5F">
              <w:rPr>
                <w:rFonts w:eastAsia="SimSun"/>
                <w:sz w:val="12"/>
                <w:szCs w:val="12"/>
                <w:lang w:eastAsia="zh-CN"/>
              </w:rPr>
              <w:br/>
              <w:t>LP903</w:t>
            </w:r>
            <w:r w:rsidRPr="003A4E5F">
              <w:rPr>
                <w:rFonts w:eastAsia="SimSun"/>
                <w:sz w:val="12"/>
                <w:szCs w:val="12"/>
                <w:lang w:eastAsia="zh-CN"/>
              </w:rPr>
              <w:br/>
              <w:t>LP904</w:t>
            </w:r>
            <w:r w:rsidRPr="003A4E5F">
              <w:rPr>
                <w:rFonts w:eastAsia="SimSun"/>
                <w:sz w:val="12"/>
                <w:szCs w:val="12"/>
                <w:lang w:eastAsia="zh-CN"/>
              </w:rPr>
              <w:br/>
              <w:t>LP905</w:t>
            </w:r>
            <w:r w:rsidRPr="003A4E5F">
              <w:rPr>
                <w:rFonts w:eastAsia="SimSun"/>
                <w:sz w:val="12"/>
                <w:szCs w:val="12"/>
                <w:lang w:eastAsia="zh-CN"/>
              </w:rPr>
              <w:br/>
              <w:t>LP906</w:t>
            </w:r>
          </w:p>
        </w:tc>
        <w:tc>
          <w:tcPr>
            <w:tcW w:w="0" w:type="auto"/>
          </w:tcPr>
          <w:p w14:paraId="483C02D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144F0D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CD8CEB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747FDF9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8B1366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182425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D37499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0FCF6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w:t>
            </w:r>
          </w:p>
          <w:p w14:paraId="22943AD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w:t>
            </w:r>
          </w:p>
        </w:tc>
        <w:tc>
          <w:tcPr>
            <w:tcW w:w="0" w:type="auto"/>
          </w:tcPr>
          <w:p w14:paraId="2BA2528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D45BC2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74FB7E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4DDD7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E354CC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76057312" w14:textId="77777777">
        <w:trPr>
          <w:trHeight w:val="360"/>
        </w:trPr>
        <w:tc>
          <w:tcPr>
            <w:tcW w:w="0" w:type="auto"/>
            <w:shd w:val="clear" w:color="auto" w:fill="auto"/>
          </w:tcPr>
          <w:p w14:paraId="3D020AF4"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rFonts w:eastAsia="SimSun"/>
                <w:sz w:val="12"/>
                <w:szCs w:val="12"/>
                <w:lang w:eastAsia="ja-JP"/>
              </w:rPr>
              <w:t>3552</w:t>
            </w:r>
          </w:p>
        </w:tc>
        <w:tc>
          <w:tcPr>
            <w:tcW w:w="0" w:type="auto"/>
            <w:shd w:val="clear" w:color="auto" w:fill="auto"/>
          </w:tcPr>
          <w:p w14:paraId="126AF46E"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rFonts w:eastAsia="SimSun"/>
                <w:sz w:val="12"/>
                <w:szCs w:val="12"/>
                <w:lang w:eastAsia="zh-CN"/>
              </w:rPr>
              <w:t>SODIUM ION BATTERIES CONTAINED IN EQUIPMENT or SODIUM ION BATTERIES PACKED WITH EQUIPMENT, with organic electrolyte</w:t>
            </w:r>
          </w:p>
        </w:tc>
        <w:tc>
          <w:tcPr>
            <w:tcW w:w="0" w:type="auto"/>
          </w:tcPr>
          <w:p w14:paraId="2C2FE5D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4492618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M4</w:t>
            </w:r>
          </w:p>
        </w:tc>
        <w:tc>
          <w:tcPr>
            <w:tcW w:w="0" w:type="auto"/>
            <w:shd w:val="clear" w:color="auto" w:fill="auto"/>
          </w:tcPr>
          <w:p w14:paraId="3EB500E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0F0EEAB"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9A</w:t>
            </w:r>
          </w:p>
        </w:tc>
        <w:tc>
          <w:tcPr>
            <w:tcW w:w="0" w:type="auto"/>
            <w:shd w:val="clear" w:color="auto" w:fill="auto"/>
          </w:tcPr>
          <w:p w14:paraId="7600F1E8"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188</w:t>
            </w:r>
            <w:r w:rsidRPr="003A4E5F">
              <w:rPr>
                <w:rFonts w:eastAsia="SimSun"/>
                <w:sz w:val="12"/>
                <w:szCs w:val="12"/>
                <w:lang w:eastAsia="zh-CN"/>
              </w:rPr>
              <w:br/>
              <w:t>230</w:t>
            </w:r>
            <w:r w:rsidRPr="003A4E5F">
              <w:rPr>
                <w:rFonts w:eastAsia="SimSun"/>
                <w:sz w:val="12"/>
                <w:szCs w:val="12"/>
                <w:lang w:eastAsia="zh-CN"/>
              </w:rPr>
              <w:br/>
              <w:t>310</w:t>
            </w:r>
            <w:r w:rsidRPr="003A4E5F">
              <w:rPr>
                <w:rFonts w:eastAsia="SimSun"/>
                <w:sz w:val="12"/>
                <w:szCs w:val="12"/>
                <w:lang w:eastAsia="zh-CN"/>
              </w:rPr>
              <w:br/>
              <w:t>348</w:t>
            </w:r>
            <w:r w:rsidRPr="003A4E5F">
              <w:rPr>
                <w:rFonts w:eastAsia="SimSun"/>
                <w:sz w:val="12"/>
                <w:szCs w:val="12"/>
                <w:lang w:eastAsia="zh-CN"/>
              </w:rPr>
              <w:br/>
              <w:t>360</w:t>
            </w:r>
            <w:r w:rsidRPr="003A4E5F">
              <w:rPr>
                <w:rFonts w:eastAsia="SimSun"/>
                <w:sz w:val="12"/>
                <w:szCs w:val="12"/>
                <w:lang w:eastAsia="zh-CN"/>
              </w:rPr>
              <w:br/>
              <w:t>376</w:t>
            </w:r>
            <w:r w:rsidRPr="003A4E5F">
              <w:rPr>
                <w:rFonts w:eastAsia="SimSun"/>
                <w:sz w:val="12"/>
                <w:szCs w:val="12"/>
                <w:lang w:eastAsia="zh-CN"/>
              </w:rPr>
              <w:br/>
              <w:t>377</w:t>
            </w:r>
            <w:r w:rsidRPr="003A4E5F">
              <w:rPr>
                <w:rFonts w:eastAsia="SimSun"/>
                <w:sz w:val="12"/>
                <w:szCs w:val="12"/>
                <w:lang w:eastAsia="zh-CN"/>
              </w:rPr>
              <w:br/>
              <w:t>400</w:t>
            </w:r>
            <w:r w:rsidRPr="003A4E5F">
              <w:rPr>
                <w:rFonts w:eastAsia="SimSun"/>
                <w:sz w:val="12"/>
                <w:szCs w:val="12"/>
                <w:lang w:eastAsia="zh-CN"/>
              </w:rPr>
              <w:br/>
              <w:t>401</w:t>
            </w:r>
          </w:p>
          <w:p w14:paraId="1D4D3EAE"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670</w:t>
            </w:r>
            <w:r w:rsidRPr="003A4E5F">
              <w:rPr>
                <w:rFonts w:eastAsia="SimSun"/>
                <w:sz w:val="12"/>
                <w:szCs w:val="12"/>
                <w:lang w:eastAsia="zh-CN"/>
              </w:rPr>
              <w:br/>
              <w:t>677</w:t>
            </w:r>
          </w:p>
        </w:tc>
        <w:tc>
          <w:tcPr>
            <w:tcW w:w="0" w:type="auto"/>
            <w:shd w:val="clear" w:color="auto" w:fill="auto"/>
          </w:tcPr>
          <w:p w14:paraId="376A542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052C40A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0DBA1022"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P903</w:t>
            </w:r>
            <w:r w:rsidRPr="003A4E5F">
              <w:rPr>
                <w:rFonts w:eastAsia="SimSun"/>
                <w:sz w:val="12"/>
                <w:szCs w:val="12"/>
                <w:lang w:eastAsia="zh-CN"/>
              </w:rPr>
              <w:br/>
              <w:t>P908</w:t>
            </w:r>
            <w:r w:rsidRPr="003A4E5F">
              <w:rPr>
                <w:rFonts w:eastAsia="SimSun"/>
                <w:sz w:val="12"/>
                <w:szCs w:val="12"/>
                <w:lang w:eastAsia="zh-CN"/>
              </w:rPr>
              <w:br/>
              <w:t>P909</w:t>
            </w:r>
            <w:r w:rsidRPr="003A4E5F">
              <w:rPr>
                <w:rFonts w:eastAsia="SimSun"/>
                <w:sz w:val="12"/>
                <w:szCs w:val="12"/>
                <w:lang w:eastAsia="zh-CN"/>
              </w:rPr>
              <w:br/>
              <w:t>P910</w:t>
            </w:r>
            <w:r w:rsidRPr="003A4E5F">
              <w:rPr>
                <w:rFonts w:eastAsia="SimSun"/>
                <w:sz w:val="12"/>
                <w:szCs w:val="12"/>
                <w:lang w:eastAsia="zh-CN"/>
              </w:rPr>
              <w:br/>
              <w:t>P911</w:t>
            </w:r>
            <w:r w:rsidRPr="003A4E5F">
              <w:rPr>
                <w:rFonts w:eastAsia="SimSun"/>
                <w:sz w:val="12"/>
                <w:szCs w:val="12"/>
                <w:lang w:eastAsia="zh-CN"/>
              </w:rPr>
              <w:br/>
              <w:t>LP903</w:t>
            </w:r>
            <w:r w:rsidRPr="003A4E5F">
              <w:rPr>
                <w:rFonts w:eastAsia="SimSun"/>
                <w:sz w:val="12"/>
                <w:szCs w:val="12"/>
                <w:lang w:eastAsia="zh-CN"/>
              </w:rPr>
              <w:br/>
              <w:t>LP904</w:t>
            </w:r>
            <w:r w:rsidRPr="003A4E5F">
              <w:rPr>
                <w:rFonts w:eastAsia="SimSun"/>
                <w:sz w:val="12"/>
                <w:szCs w:val="12"/>
                <w:lang w:eastAsia="zh-CN"/>
              </w:rPr>
              <w:br/>
              <w:t>LP905</w:t>
            </w:r>
            <w:r w:rsidRPr="003A4E5F">
              <w:rPr>
                <w:rFonts w:eastAsia="SimSun"/>
                <w:sz w:val="12"/>
                <w:szCs w:val="12"/>
                <w:lang w:eastAsia="zh-CN"/>
              </w:rPr>
              <w:br/>
              <w:t>LP906</w:t>
            </w:r>
          </w:p>
        </w:tc>
        <w:tc>
          <w:tcPr>
            <w:tcW w:w="0" w:type="auto"/>
          </w:tcPr>
          <w:p w14:paraId="36098F5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7CBDB4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2A8569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1F0E94E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D72542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61342E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BFA262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69693C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w:t>
            </w:r>
          </w:p>
          <w:p w14:paraId="79B07C4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w:t>
            </w:r>
          </w:p>
        </w:tc>
        <w:tc>
          <w:tcPr>
            <w:tcW w:w="0" w:type="auto"/>
          </w:tcPr>
          <w:p w14:paraId="029BBB9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B78013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D4979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C96F0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5B619B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0FE0F673" w14:textId="77777777">
        <w:trPr>
          <w:trHeight w:val="360"/>
        </w:trPr>
        <w:tc>
          <w:tcPr>
            <w:tcW w:w="0" w:type="auto"/>
            <w:shd w:val="clear" w:color="auto" w:fill="auto"/>
          </w:tcPr>
          <w:p w14:paraId="4A1C6177"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sz w:val="12"/>
                <w:szCs w:val="12"/>
              </w:rPr>
              <w:t>3553</w:t>
            </w:r>
          </w:p>
        </w:tc>
        <w:tc>
          <w:tcPr>
            <w:tcW w:w="0" w:type="auto"/>
            <w:shd w:val="clear" w:color="auto" w:fill="auto"/>
          </w:tcPr>
          <w:p w14:paraId="3DD3E9AC"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sz w:val="12"/>
                <w:szCs w:val="12"/>
              </w:rPr>
              <w:t>DISILANE</w:t>
            </w:r>
          </w:p>
        </w:tc>
        <w:tc>
          <w:tcPr>
            <w:tcW w:w="0" w:type="auto"/>
          </w:tcPr>
          <w:p w14:paraId="05B8445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2</w:t>
            </w:r>
          </w:p>
        </w:tc>
        <w:tc>
          <w:tcPr>
            <w:tcW w:w="0" w:type="auto"/>
          </w:tcPr>
          <w:p w14:paraId="0922F48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2F</w:t>
            </w:r>
          </w:p>
        </w:tc>
        <w:tc>
          <w:tcPr>
            <w:tcW w:w="0" w:type="auto"/>
            <w:shd w:val="clear" w:color="auto" w:fill="auto"/>
          </w:tcPr>
          <w:p w14:paraId="1D0AE17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5785B9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2.1</w:t>
            </w:r>
          </w:p>
        </w:tc>
        <w:tc>
          <w:tcPr>
            <w:tcW w:w="0" w:type="auto"/>
            <w:shd w:val="clear" w:color="auto" w:fill="auto"/>
          </w:tcPr>
          <w:p w14:paraId="355E5CAA"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632</w:t>
            </w:r>
          </w:p>
          <w:p w14:paraId="0015B111"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662</w:t>
            </w:r>
          </w:p>
        </w:tc>
        <w:tc>
          <w:tcPr>
            <w:tcW w:w="0" w:type="auto"/>
            <w:shd w:val="clear" w:color="auto" w:fill="auto"/>
          </w:tcPr>
          <w:p w14:paraId="5B367B5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0</w:t>
            </w:r>
          </w:p>
        </w:tc>
        <w:tc>
          <w:tcPr>
            <w:tcW w:w="0" w:type="auto"/>
          </w:tcPr>
          <w:p w14:paraId="5426B23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E0</w:t>
            </w:r>
          </w:p>
        </w:tc>
        <w:tc>
          <w:tcPr>
            <w:tcW w:w="0" w:type="auto"/>
          </w:tcPr>
          <w:p w14:paraId="6B8FC7E3"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sz w:val="12"/>
                <w:szCs w:val="12"/>
              </w:rPr>
              <w:t>P200</w:t>
            </w:r>
          </w:p>
        </w:tc>
        <w:tc>
          <w:tcPr>
            <w:tcW w:w="0" w:type="auto"/>
          </w:tcPr>
          <w:p w14:paraId="05F43C7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5C145F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MP9</w:t>
            </w:r>
          </w:p>
        </w:tc>
        <w:tc>
          <w:tcPr>
            <w:tcW w:w="0" w:type="auto"/>
          </w:tcPr>
          <w:p w14:paraId="62A654F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w:t>
            </w:r>
          </w:p>
        </w:tc>
        <w:tc>
          <w:tcPr>
            <w:tcW w:w="0" w:type="auto"/>
            <w:shd w:val="clear" w:color="auto" w:fill="auto"/>
          </w:tcPr>
          <w:p w14:paraId="221797E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E2C180A" w14:textId="313FBD15"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roofErr w:type="spellStart"/>
            <w:r w:rsidRPr="003A4E5F">
              <w:rPr>
                <w:rFonts w:eastAsia="SimSun"/>
                <w:sz w:val="12"/>
                <w:szCs w:val="12"/>
                <w:lang w:eastAsia="zh-CN"/>
              </w:rPr>
              <w:t>PxBN</w:t>
            </w:r>
            <w:proofErr w:type="spellEnd"/>
            <w:r w:rsidRPr="003A4E5F">
              <w:rPr>
                <w:rFonts w:eastAsia="SimSun"/>
                <w:sz w:val="12"/>
                <w:szCs w:val="12"/>
                <w:lang w:eastAsia="zh-CN"/>
              </w:rPr>
              <w:t>(M)</w:t>
            </w:r>
          </w:p>
        </w:tc>
        <w:tc>
          <w:tcPr>
            <w:tcW w:w="0" w:type="auto"/>
          </w:tcPr>
          <w:p w14:paraId="7CA339A1" w14:textId="535F2143"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TA4</w:t>
            </w:r>
          </w:p>
          <w:p w14:paraId="1CE6DB63" w14:textId="2D6D5CCE"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TT9</w:t>
            </w:r>
          </w:p>
        </w:tc>
        <w:tc>
          <w:tcPr>
            <w:tcW w:w="0" w:type="auto"/>
          </w:tcPr>
          <w:p w14:paraId="5F7B2F3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FL</w:t>
            </w:r>
          </w:p>
        </w:tc>
        <w:tc>
          <w:tcPr>
            <w:tcW w:w="0" w:type="auto"/>
          </w:tcPr>
          <w:p w14:paraId="13CF516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w:t>
            </w:r>
          </w:p>
          <w:p w14:paraId="1372E95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(B/D)</w:t>
            </w:r>
          </w:p>
        </w:tc>
        <w:tc>
          <w:tcPr>
            <w:tcW w:w="0" w:type="auto"/>
          </w:tcPr>
          <w:p w14:paraId="3A6F3B7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487A2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F82052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CV9</w:t>
            </w:r>
          </w:p>
          <w:p w14:paraId="6A0D6A3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CV10</w:t>
            </w:r>
          </w:p>
          <w:p w14:paraId="1FB1666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CV36</w:t>
            </w:r>
          </w:p>
        </w:tc>
        <w:tc>
          <w:tcPr>
            <w:tcW w:w="0" w:type="auto"/>
          </w:tcPr>
          <w:p w14:paraId="73B13DE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S2</w:t>
            </w:r>
          </w:p>
          <w:p w14:paraId="71A0964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S20</w:t>
            </w:r>
          </w:p>
        </w:tc>
        <w:tc>
          <w:tcPr>
            <w:tcW w:w="0" w:type="auto"/>
          </w:tcPr>
          <w:p w14:paraId="38B1965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23</w:t>
            </w:r>
          </w:p>
        </w:tc>
      </w:tr>
      <w:tr w:rsidR="000A3DD6" w:rsidRPr="003A4E5F" w14:paraId="7C96FF75" w14:textId="77777777">
        <w:trPr>
          <w:trHeight w:val="360"/>
        </w:trPr>
        <w:tc>
          <w:tcPr>
            <w:tcW w:w="0" w:type="auto"/>
            <w:shd w:val="clear" w:color="auto" w:fill="auto"/>
          </w:tcPr>
          <w:p w14:paraId="445B5CC3"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sz w:val="12"/>
                <w:szCs w:val="12"/>
              </w:rPr>
              <w:t>3554</w:t>
            </w:r>
          </w:p>
        </w:tc>
        <w:tc>
          <w:tcPr>
            <w:tcW w:w="0" w:type="auto"/>
            <w:shd w:val="clear" w:color="auto" w:fill="auto"/>
          </w:tcPr>
          <w:p w14:paraId="00028D85"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sz w:val="12"/>
                <w:szCs w:val="12"/>
              </w:rPr>
              <w:t>GALLIUM CONTAINED IN MANUFACTURED ARTICLES</w:t>
            </w:r>
          </w:p>
        </w:tc>
        <w:tc>
          <w:tcPr>
            <w:tcW w:w="0" w:type="auto"/>
          </w:tcPr>
          <w:p w14:paraId="7CFBD14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8</w:t>
            </w:r>
          </w:p>
        </w:tc>
        <w:tc>
          <w:tcPr>
            <w:tcW w:w="0" w:type="auto"/>
          </w:tcPr>
          <w:p w14:paraId="63985FD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C11</w:t>
            </w:r>
          </w:p>
        </w:tc>
        <w:tc>
          <w:tcPr>
            <w:tcW w:w="0" w:type="auto"/>
            <w:shd w:val="clear" w:color="auto" w:fill="auto"/>
          </w:tcPr>
          <w:p w14:paraId="67A1BB0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29017E3" w14:textId="77777777" w:rsidR="000A3DD6" w:rsidRPr="003A4E5F" w:rsidRDefault="000A3DD6">
            <w:pPr>
              <w:keepNext/>
              <w:kinsoku w:val="0"/>
              <w:overflowPunct w:val="0"/>
              <w:autoSpaceDE w:val="0"/>
              <w:autoSpaceDN w:val="0"/>
              <w:adjustRightInd w:val="0"/>
              <w:snapToGrid w:val="0"/>
              <w:spacing w:line="240" w:lineRule="auto"/>
              <w:jc w:val="center"/>
              <w:rPr>
                <w:sz w:val="12"/>
                <w:szCs w:val="12"/>
              </w:rPr>
            </w:pPr>
            <w:r w:rsidRPr="003A4E5F">
              <w:rPr>
                <w:rFonts w:eastAsia="SimSun"/>
                <w:sz w:val="12"/>
                <w:szCs w:val="12"/>
                <w:lang w:eastAsia="zh-CN"/>
              </w:rPr>
              <w:t>8</w:t>
            </w:r>
          </w:p>
        </w:tc>
        <w:tc>
          <w:tcPr>
            <w:tcW w:w="0" w:type="auto"/>
            <w:shd w:val="clear" w:color="auto" w:fill="auto"/>
          </w:tcPr>
          <w:p w14:paraId="2CF14957"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sz w:val="12"/>
                <w:szCs w:val="12"/>
              </w:rPr>
              <w:t>366</w:t>
            </w:r>
          </w:p>
        </w:tc>
        <w:tc>
          <w:tcPr>
            <w:tcW w:w="0" w:type="auto"/>
            <w:shd w:val="clear" w:color="auto" w:fill="auto"/>
          </w:tcPr>
          <w:p w14:paraId="3F975B5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5 kg</w:t>
            </w:r>
          </w:p>
        </w:tc>
        <w:tc>
          <w:tcPr>
            <w:tcW w:w="0" w:type="auto"/>
          </w:tcPr>
          <w:p w14:paraId="2C97A5B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E0</w:t>
            </w:r>
          </w:p>
        </w:tc>
        <w:tc>
          <w:tcPr>
            <w:tcW w:w="0" w:type="auto"/>
          </w:tcPr>
          <w:p w14:paraId="50BD5584"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sz w:val="12"/>
                <w:szCs w:val="12"/>
              </w:rPr>
              <w:t>P003</w:t>
            </w:r>
          </w:p>
        </w:tc>
        <w:tc>
          <w:tcPr>
            <w:tcW w:w="0" w:type="auto"/>
          </w:tcPr>
          <w:p w14:paraId="0A86825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sz w:val="12"/>
                <w:szCs w:val="12"/>
              </w:rPr>
              <w:t>PP90</w:t>
            </w:r>
          </w:p>
        </w:tc>
        <w:tc>
          <w:tcPr>
            <w:tcW w:w="0" w:type="auto"/>
          </w:tcPr>
          <w:p w14:paraId="6543383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MP10</w:t>
            </w:r>
          </w:p>
        </w:tc>
        <w:tc>
          <w:tcPr>
            <w:tcW w:w="0" w:type="auto"/>
          </w:tcPr>
          <w:p w14:paraId="5ECFA1E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E83805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5DFB73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2848D8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2353D2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F777F8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3</w:t>
            </w:r>
          </w:p>
          <w:p w14:paraId="0663EB4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w:t>
            </w:r>
          </w:p>
        </w:tc>
        <w:tc>
          <w:tcPr>
            <w:tcW w:w="0" w:type="auto"/>
          </w:tcPr>
          <w:p w14:paraId="4246EEF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6498B1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E68B3C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1C6111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68A8ED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72476A83" w14:textId="77777777">
        <w:trPr>
          <w:trHeight w:val="360"/>
        </w:trPr>
        <w:tc>
          <w:tcPr>
            <w:tcW w:w="0" w:type="auto"/>
            <w:shd w:val="clear" w:color="auto" w:fill="auto"/>
          </w:tcPr>
          <w:p w14:paraId="47D32988"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3A4E5F">
              <w:rPr>
                <w:sz w:val="12"/>
                <w:szCs w:val="12"/>
              </w:rPr>
              <w:t>3555</w:t>
            </w:r>
          </w:p>
        </w:tc>
        <w:tc>
          <w:tcPr>
            <w:tcW w:w="0" w:type="auto"/>
            <w:shd w:val="clear" w:color="auto" w:fill="auto"/>
          </w:tcPr>
          <w:p w14:paraId="0AED3454"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rFonts w:eastAsia="SimSun"/>
                <w:snapToGrid w:val="0"/>
                <w:sz w:val="12"/>
                <w:szCs w:val="12"/>
                <w:lang w:eastAsia="zh-CN"/>
              </w:rPr>
              <w:t>TRIFLUOROMETHYLTETRAZOLE-SODIUM SALT IN ACETONE, with not less than 68 % acetone, by mass</w:t>
            </w:r>
          </w:p>
        </w:tc>
        <w:tc>
          <w:tcPr>
            <w:tcW w:w="0" w:type="auto"/>
          </w:tcPr>
          <w:p w14:paraId="48FD3FE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3</w:t>
            </w:r>
          </w:p>
        </w:tc>
        <w:tc>
          <w:tcPr>
            <w:tcW w:w="0" w:type="auto"/>
          </w:tcPr>
          <w:p w14:paraId="36893C0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D</w:t>
            </w:r>
          </w:p>
        </w:tc>
        <w:tc>
          <w:tcPr>
            <w:tcW w:w="0" w:type="auto"/>
            <w:shd w:val="clear" w:color="auto" w:fill="auto"/>
          </w:tcPr>
          <w:p w14:paraId="49D10B2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II</w:t>
            </w:r>
          </w:p>
        </w:tc>
        <w:tc>
          <w:tcPr>
            <w:tcW w:w="0" w:type="auto"/>
          </w:tcPr>
          <w:p w14:paraId="73A67205" w14:textId="77777777" w:rsidR="000A3DD6" w:rsidRPr="003A4E5F" w:rsidDel="001503F0"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3</w:t>
            </w:r>
          </w:p>
        </w:tc>
        <w:tc>
          <w:tcPr>
            <w:tcW w:w="0" w:type="auto"/>
            <w:shd w:val="clear" w:color="auto" w:fill="auto"/>
          </w:tcPr>
          <w:p w14:paraId="53711E41"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28</w:t>
            </w:r>
          </w:p>
        </w:tc>
        <w:tc>
          <w:tcPr>
            <w:tcW w:w="0" w:type="auto"/>
            <w:shd w:val="clear" w:color="auto" w:fill="auto"/>
          </w:tcPr>
          <w:p w14:paraId="35A287F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37460AB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151599A6"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P303</w:t>
            </w:r>
          </w:p>
        </w:tc>
        <w:tc>
          <w:tcPr>
            <w:tcW w:w="0" w:type="auto"/>
          </w:tcPr>
          <w:p w14:paraId="78B42B4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PP26</w:t>
            </w:r>
          </w:p>
        </w:tc>
        <w:tc>
          <w:tcPr>
            <w:tcW w:w="0" w:type="auto"/>
          </w:tcPr>
          <w:p w14:paraId="32EC2E1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MP2</w:t>
            </w:r>
          </w:p>
        </w:tc>
        <w:tc>
          <w:tcPr>
            <w:tcW w:w="0" w:type="auto"/>
          </w:tcPr>
          <w:p w14:paraId="29AFE06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B3F7E1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DD43F0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283864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AC3203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AB8CB2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2</w:t>
            </w:r>
          </w:p>
          <w:p w14:paraId="5E5789B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(B)</w:t>
            </w:r>
          </w:p>
        </w:tc>
        <w:tc>
          <w:tcPr>
            <w:tcW w:w="0" w:type="auto"/>
          </w:tcPr>
          <w:p w14:paraId="5F4A06F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F93BD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7A983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CV14</w:t>
            </w:r>
          </w:p>
          <w:p w14:paraId="3B2DD39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CV29</w:t>
            </w:r>
          </w:p>
        </w:tc>
        <w:tc>
          <w:tcPr>
            <w:tcW w:w="0" w:type="auto"/>
          </w:tcPr>
          <w:p w14:paraId="681B136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S2 S14</w:t>
            </w:r>
          </w:p>
        </w:tc>
        <w:tc>
          <w:tcPr>
            <w:tcW w:w="0" w:type="auto"/>
          </w:tcPr>
          <w:p w14:paraId="71C3740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46E1420D" w14:textId="77777777">
        <w:trPr>
          <w:trHeight w:val="360"/>
        </w:trPr>
        <w:tc>
          <w:tcPr>
            <w:tcW w:w="0" w:type="auto"/>
            <w:shd w:val="clear" w:color="auto" w:fill="auto"/>
          </w:tcPr>
          <w:p w14:paraId="38CE1D80"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sz w:val="12"/>
                <w:szCs w:val="12"/>
              </w:rPr>
            </w:pPr>
            <w:r w:rsidRPr="003A4E5F">
              <w:rPr>
                <w:rFonts w:eastAsia="SimSun"/>
                <w:sz w:val="12"/>
                <w:szCs w:val="12"/>
                <w:lang w:eastAsia="zh-CN"/>
              </w:rPr>
              <w:t>3556</w:t>
            </w:r>
          </w:p>
        </w:tc>
        <w:tc>
          <w:tcPr>
            <w:tcW w:w="0" w:type="auto"/>
            <w:shd w:val="clear" w:color="auto" w:fill="auto"/>
          </w:tcPr>
          <w:p w14:paraId="564E7F5B" w14:textId="77777777" w:rsidR="000A3DD6" w:rsidRPr="003A4E5F" w:rsidRDefault="000A3DD6">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3A4E5F">
              <w:rPr>
                <w:rFonts w:eastAsia="SimSun"/>
                <w:snapToGrid w:val="0"/>
                <w:sz w:val="12"/>
                <w:szCs w:val="12"/>
                <w:lang w:eastAsia="zh-CN"/>
              </w:rPr>
              <w:t xml:space="preserve">VEHICLE, LITHIUM ION BATTERY POWERED </w:t>
            </w:r>
          </w:p>
        </w:tc>
        <w:tc>
          <w:tcPr>
            <w:tcW w:w="0" w:type="auto"/>
          </w:tcPr>
          <w:p w14:paraId="1C78A75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5BB79F6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M11</w:t>
            </w:r>
          </w:p>
        </w:tc>
        <w:tc>
          <w:tcPr>
            <w:tcW w:w="0" w:type="auto"/>
            <w:shd w:val="clear" w:color="auto" w:fill="auto"/>
          </w:tcPr>
          <w:p w14:paraId="2E6BD9A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A890F2A"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9A</w:t>
            </w:r>
          </w:p>
        </w:tc>
        <w:tc>
          <w:tcPr>
            <w:tcW w:w="0" w:type="auto"/>
            <w:shd w:val="clear" w:color="auto" w:fill="auto"/>
          </w:tcPr>
          <w:p w14:paraId="7717AD00"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388</w:t>
            </w:r>
            <w:r w:rsidRPr="003A4E5F">
              <w:rPr>
                <w:rFonts w:eastAsia="SimSun"/>
                <w:sz w:val="12"/>
                <w:szCs w:val="12"/>
                <w:lang w:eastAsia="zh-CN"/>
              </w:rPr>
              <w:br/>
              <w:t>666</w:t>
            </w:r>
          </w:p>
          <w:p w14:paraId="6254C4D2"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667</w:t>
            </w:r>
          </w:p>
          <w:p w14:paraId="690F94D0"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669</w:t>
            </w:r>
          </w:p>
        </w:tc>
        <w:tc>
          <w:tcPr>
            <w:tcW w:w="0" w:type="auto"/>
            <w:shd w:val="clear" w:color="auto" w:fill="auto"/>
          </w:tcPr>
          <w:p w14:paraId="15CCD85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6E934C5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23E509FD"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P912</w:t>
            </w:r>
          </w:p>
        </w:tc>
        <w:tc>
          <w:tcPr>
            <w:tcW w:w="0" w:type="auto"/>
          </w:tcPr>
          <w:p w14:paraId="24BCFAF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F4973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25A0FB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141AC20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192F30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D81C42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6500FD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7CCA5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p w14:paraId="466AD1D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tc>
        <w:tc>
          <w:tcPr>
            <w:tcW w:w="0" w:type="auto"/>
          </w:tcPr>
          <w:p w14:paraId="0B009FA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1F9001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853DF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AA6C46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AC9B2E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45EB8867" w14:textId="77777777">
        <w:trPr>
          <w:trHeight w:val="360"/>
        </w:trPr>
        <w:tc>
          <w:tcPr>
            <w:tcW w:w="0" w:type="auto"/>
            <w:shd w:val="clear" w:color="auto" w:fill="auto"/>
          </w:tcPr>
          <w:p w14:paraId="4AAFC969"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sz w:val="12"/>
                <w:szCs w:val="12"/>
              </w:rPr>
            </w:pPr>
            <w:r w:rsidRPr="003A4E5F">
              <w:rPr>
                <w:rFonts w:eastAsia="SimSun"/>
                <w:sz w:val="12"/>
                <w:szCs w:val="12"/>
                <w:lang w:eastAsia="zh-CN"/>
              </w:rPr>
              <w:t>3557</w:t>
            </w:r>
          </w:p>
        </w:tc>
        <w:tc>
          <w:tcPr>
            <w:tcW w:w="0" w:type="auto"/>
            <w:shd w:val="clear" w:color="auto" w:fill="auto"/>
          </w:tcPr>
          <w:p w14:paraId="54CE8F12" w14:textId="77777777" w:rsidR="000A3DD6" w:rsidRPr="003A4E5F" w:rsidRDefault="000A3DD6">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3A4E5F">
              <w:rPr>
                <w:rFonts w:eastAsia="SimSun"/>
                <w:snapToGrid w:val="0"/>
                <w:sz w:val="12"/>
                <w:szCs w:val="12"/>
                <w:lang w:eastAsia="zh-CN"/>
              </w:rPr>
              <w:t xml:space="preserve">VEHICLE, LITHIUM METAL BATTERY POWERED </w:t>
            </w:r>
          </w:p>
        </w:tc>
        <w:tc>
          <w:tcPr>
            <w:tcW w:w="0" w:type="auto"/>
          </w:tcPr>
          <w:p w14:paraId="13537BC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04C0841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M11</w:t>
            </w:r>
          </w:p>
        </w:tc>
        <w:tc>
          <w:tcPr>
            <w:tcW w:w="0" w:type="auto"/>
            <w:shd w:val="clear" w:color="auto" w:fill="auto"/>
          </w:tcPr>
          <w:p w14:paraId="6899524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F676C3"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9A</w:t>
            </w:r>
          </w:p>
        </w:tc>
        <w:tc>
          <w:tcPr>
            <w:tcW w:w="0" w:type="auto"/>
            <w:shd w:val="clear" w:color="auto" w:fill="auto"/>
          </w:tcPr>
          <w:p w14:paraId="7636F22D"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388</w:t>
            </w:r>
            <w:r w:rsidRPr="003A4E5F">
              <w:rPr>
                <w:rFonts w:eastAsia="SimSun"/>
                <w:sz w:val="12"/>
                <w:szCs w:val="12"/>
                <w:lang w:eastAsia="zh-CN"/>
              </w:rPr>
              <w:br/>
              <w:t>666</w:t>
            </w:r>
          </w:p>
          <w:p w14:paraId="34F5924C"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667</w:t>
            </w:r>
          </w:p>
          <w:p w14:paraId="4BFA4174"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669</w:t>
            </w:r>
          </w:p>
        </w:tc>
        <w:tc>
          <w:tcPr>
            <w:tcW w:w="0" w:type="auto"/>
            <w:shd w:val="clear" w:color="auto" w:fill="auto"/>
          </w:tcPr>
          <w:p w14:paraId="5AADE2C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5BE275E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19D268A1"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P912</w:t>
            </w:r>
          </w:p>
        </w:tc>
        <w:tc>
          <w:tcPr>
            <w:tcW w:w="0" w:type="auto"/>
          </w:tcPr>
          <w:p w14:paraId="38049B11"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3BDA5F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94661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11E7CF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ADEBE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04099C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958FD0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5EF52D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p w14:paraId="294A4B4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tc>
        <w:tc>
          <w:tcPr>
            <w:tcW w:w="0" w:type="auto"/>
          </w:tcPr>
          <w:p w14:paraId="2237246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7C916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DE324A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E01639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56AB0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2BCB0EBE" w14:textId="77777777">
        <w:trPr>
          <w:trHeight w:val="360"/>
        </w:trPr>
        <w:tc>
          <w:tcPr>
            <w:tcW w:w="0" w:type="auto"/>
            <w:shd w:val="clear" w:color="auto" w:fill="auto"/>
          </w:tcPr>
          <w:p w14:paraId="77DCA9FC"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sz w:val="12"/>
                <w:szCs w:val="12"/>
              </w:rPr>
            </w:pPr>
            <w:r w:rsidRPr="003A4E5F">
              <w:rPr>
                <w:rFonts w:eastAsia="SimSun"/>
                <w:sz w:val="12"/>
                <w:szCs w:val="12"/>
                <w:lang w:eastAsia="zh-CN"/>
              </w:rPr>
              <w:t>3558</w:t>
            </w:r>
          </w:p>
        </w:tc>
        <w:tc>
          <w:tcPr>
            <w:tcW w:w="0" w:type="auto"/>
            <w:shd w:val="clear" w:color="auto" w:fill="auto"/>
          </w:tcPr>
          <w:p w14:paraId="67722F31" w14:textId="77777777" w:rsidR="000A3DD6" w:rsidRPr="003A4E5F" w:rsidRDefault="000A3DD6">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3A4E5F">
              <w:rPr>
                <w:rFonts w:eastAsia="SimSun"/>
                <w:snapToGrid w:val="0"/>
                <w:sz w:val="12"/>
                <w:szCs w:val="12"/>
                <w:lang w:eastAsia="zh-CN"/>
              </w:rPr>
              <w:t>VEHICLE, SODIUM ION BATTERY POWERED</w:t>
            </w:r>
          </w:p>
        </w:tc>
        <w:tc>
          <w:tcPr>
            <w:tcW w:w="0" w:type="auto"/>
          </w:tcPr>
          <w:p w14:paraId="22895460"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0976BE1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M11</w:t>
            </w:r>
          </w:p>
        </w:tc>
        <w:tc>
          <w:tcPr>
            <w:tcW w:w="0" w:type="auto"/>
            <w:shd w:val="clear" w:color="auto" w:fill="auto"/>
          </w:tcPr>
          <w:p w14:paraId="2B6762A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417D63"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9A</w:t>
            </w:r>
          </w:p>
        </w:tc>
        <w:tc>
          <w:tcPr>
            <w:tcW w:w="0" w:type="auto"/>
            <w:shd w:val="clear" w:color="auto" w:fill="auto"/>
          </w:tcPr>
          <w:p w14:paraId="43740014"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388</w:t>
            </w:r>
            <w:r w:rsidRPr="003A4E5F">
              <w:rPr>
                <w:rFonts w:eastAsia="SimSun"/>
                <w:sz w:val="12"/>
                <w:szCs w:val="12"/>
                <w:lang w:eastAsia="zh-CN"/>
              </w:rPr>
              <w:br/>
              <w:t>404</w:t>
            </w:r>
            <w:r w:rsidRPr="003A4E5F">
              <w:rPr>
                <w:rFonts w:eastAsia="SimSun"/>
                <w:sz w:val="12"/>
                <w:szCs w:val="12"/>
                <w:lang w:eastAsia="zh-CN"/>
              </w:rPr>
              <w:br/>
              <w:t>666</w:t>
            </w:r>
          </w:p>
          <w:p w14:paraId="5433D32F"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667</w:t>
            </w:r>
          </w:p>
          <w:p w14:paraId="63399CB2"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669</w:t>
            </w:r>
          </w:p>
        </w:tc>
        <w:tc>
          <w:tcPr>
            <w:tcW w:w="0" w:type="auto"/>
            <w:shd w:val="clear" w:color="auto" w:fill="auto"/>
          </w:tcPr>
          <w:p w14:paraId="343D44B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2D81D11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683FF497"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P912</w:t>
            </w:r>
          </w:p>
        </w:tc>
        <w:tc>
          <w:tcPr>
            <w:tcW w:w="0" w:type="auto"/>
          </w:tcPr>
          <w:p w14:paraId="7897216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E8DFA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8D9F4D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C92EC1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B79193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FC9E09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EB92FB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168177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p w14:paraId="7158C22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w:t>
            </w:r>
          </w:p>
        </w:tc>
        <w:tc>
          <w:tcPr>
            <w:tcW w:w="0" w:type="auto"/>
          </w:tcPr>
          <w:p w14:paraId="751CA25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8DA81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3777B1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9BAD6C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FCFA3C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45B51549" w14:textId="77777777">
        <w:trPr>
          <w:trHeight w:val="360"/>
        </w:trPr>
        <w:tc>
          <w:tcPr>
            <w:tcW w:w="0" w:type="auto"/>
            <w:shd w:val="clear" w:color="auto" w:fill="auto"/>
          </w:tcPr>
          <w:p w14:paraId="280155C2"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sz w:val="12"/>
                <w:szCs w:val="12"/>
              </w:rPr>
            </w:pPr>
            <w:r w:rsidRPr="003A4E5F">
              <w:rPr>
                <w:rFonts w:eastAsia="SimSun"/>
                <w:sz w:val="12"/>
                <w:szCs w:val="12"/>
                <w:lang w:eastAsia="zh-CN"/>
              </w:rPr>
              <w:t>3559</w:t>
            </w:r>
          </w:p>
        </w:tc>
        <w:tc>
          <w:tcPr>
            <w:tcW w:w="0" w:type="auto"/>
            <w:shd w:val="clear" w:color="auto" w:fill="auto"/>
          </w:tcPr>
          <w:p w14:paraId="5643B8EF" w14:textId="77777777" w:rsidR="000A3DD6" w:rsidRPr="003A4E5F" w:rsidRDefault="000A3DD6">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3A4E5F">
              <w:rPr>
                <w:rFonts w:eastAsia="SimSun"/>
                <w:sz w:val="12"/>
                <w:szCs w:val="12"/>
                <w:lang w:eastAsia="zh-CN"/>
              </w:rPr>
              <w:t>FIRE SUPPRESSANT DISPERSING DEVICES</w:t>
            </w:r>
          </w:p>
        </w:tc>
        <w:tc>
          <w:tcPr>
            <w:tcW w:w="0" w:type="auto"/>
          </w:tcPr>
          <w:p w14:paraId="7F1A9145"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9</w:t>
            </w:r>
          </w:p>
        </w:tc>
        <w:tc>
          <w:tcPr>
            <w:tcW w:w="0" w:type="auto"/>
          </w:tcPr>
          <w:p w14:paraId="39440C3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M5</w:t>
            </w:r>
          </w:p>
        </w:tc>
        <w:tc>
          <w:tcPr>
            <w:tcW w:w="0" w:type="auto"/>
            <w:shd w:val="clear" w:color="auto" w:fill="auto"/>
          </w:tcPr>
          <w:p w14:paraId="02954F1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089055"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9</w:t>
            </w:r>
          </w:p>
        </w:tc>
        <w:tc>
          <w:tcPr>
            <w:tcW w:w="0" w:type="auto"/>
            <w:shd w:val="clear" w:color="auto" w:fill="auto"/>
          </w:tcPr>
          <w:p w14:paraId="2495D856"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407</w:t>
            </w:r>
          </w:p>
        </w:tc>
        <w:tc>
          <w:tcPr>
            <w:tcW w:w="0" w:type="auto"/>
            <w:shd w:val="clear" w:color="auto" w:fill="auto"/>
          </w:tcPr>
          <w:p w14:paraId="2399225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44C798A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E0</w:t>
            </w:r>
          </w:p>
        </w:tc>
        <w:tc>
          <w:tcPr>
            <w:tcW w:w="0" w:type="auto"/>
          </w:tcPr>
          <w:p w14:paraId="383752B2"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P902</w:t>
            </w:r>
          </w:p>
        </w:tc>
        <w:tc>
          <w:tcPr>
            <w:tcW w:w="0" w:type="auto"/>
          </w:tcPr>
          <w:p w14:paraId="3D6C5A5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D1C59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A962ED7"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E8FA0A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7142FD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C7CB14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AA175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64EF61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4</w:t>
            </w:r>
          </w:p>
          <w:p w14:paraId="3E43D01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w:t>
            </w:r>
          </w:p>
        </w:tc>
        <w:tc>
          <w:tcPr>
            <w:tcW w:w="0" w:type="auto"/>
          </w:tcPr>
          <w:p w14:paraId="4A93906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A1764C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E83252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36103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D197BF4"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A3DD6" w:rsidRPr="003A4E5F" w14:paraId="2E86A928" w14:textId="77777777">
        <w:trPr>
          <w:trHeight w:val="360"/>
        </w:trPr>
        <w:tc>
          <w:tcPr>
            <w:tcW w:w="0" w:type="auto"/>
            <w:shd w:val="clear" w:color="auto" w:fill="auto"/>
          </w:tcPr>
          <w:p w14:paraId="4EFE5C99" w14:textId="77777777" w:rsidR="000A3DD6" w:rsidRPr="003A4E5F" w:rsidRDefault="000A3DD6">
            <w:pPr>
              <w:tabs>
                <w:tab w:val="left" w:pos="1269"/>
              </w:tabs>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3560</w:t>
            </w:r>
          </w:p>
        </w:tc>
        <w:tc>
          <w:tcPr>
            <w:tcW w:w="0" w:type="auto"/>
            <w:shd w:val="clear" w:color="auto" w:fill="auto"/>
          </w:tcPr>
          <w:p w14:paraId="0F333393" w14:textId="77777777" w:rsidR="000A3DD6" w:rsidRPr="003A4E5F" w:rsidRDefault="000A3DD6">
            <w:pPr>
              <w:kinsoku w:val="0"/>
              <w:overflowPunct w:val="0"/>
              <w:autoSpaceDE w:val="0"/>
              <w:autoSpaceDN w:val="0"/>
              <w:adjustRightInd w:val="0"/>
              <w:snapToGrid w:val="0"/>
              <w:spacing w:after="120" w:line="240" w:lineRule="auto"/>
              <w:ind w:right="6"/>
              <w:rPr>
                <w:rFonts w:eastAsia="SimSun"/>
                <w:sz w:val="12"/>
                <w:szCs w:val="12"/>
                <w:lang w:eastAsia="zh-CN"/>
              </w:rPr>
            </w:pPr>
            <w:r w:rsidRPr="003A4E5F">
              <w:rPr>
                <w:rFonts w:eastAsia="SimSun"/>
                <w:sz w:val="12"/>
                <w:szCs w:val="12"/>
                <w:lang w:eastAsia="zh-CN"/>
              </w:rPr>
              <w:t>TETRAMETHYLAMMONIUM HYDROXIDE AQUEOUS SOLUTION with not less than 25 % tetramethylammonium hydroxide</w:t>
            </w:r>
          </w:p>
        </w:tc>
        <w:tc>
          <w:tcPr>
            <w:tcW w:w="0" w:type="auto"/>
          </w:tcPr>
          <w:p w14:paraId="3A4E47A6"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6.1</w:t>
            </w:r>
          </w:p>
        </w:tc>
        <w:tc>
          <w:tcPr>
            <w:tcW w:w="0" w:type="auto"/>
          </w:tcPr>
          <w:p w14:paraId="681F7C7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TC1</w:t>
            </w:r>
          </w:p>
        </w:tc>
        <w:tc>
          <w:tcPr>
            <w:tcW w:w="0" w:type="auto"/>
            <w:shd w:val="clear" w:color="auto" w:fill="auto"/>
          </w:tcPr>
          <w:p w14:paraId="1AF63D1E"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I</w:t>
            </w:r>
          </w:p>
        </w:tc>
        <w:tc>
          <w:tcPr>
            <w:tcW w:w="0" w:type="auto"/>
          </w:tcPr>
          <w:p w14:paraId="73936C9B"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6.1</w:t>
            </w:r>
          </w:p>
          <w:p w14:paraId="79BA65CC"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+8</w:t>
            </w:r>
          </w:p>
        </w:tc>
        <w:tc>
          <w:tcPr>
            <w:tcW w:w="0" w:type="auto"/>
            <w:shd w:val="clear" w:color="auto" w:fill="auto"/>
          </w:tcPr>
          <w:p w14:paraId="7EE04E19" w14:textId="77777777" w:rsidR="000A3DD6" w:rsidRPr="003A4E5F" w:rsidRDefault="000A3DD6">
            <w:pPr>
              <w:keepNext/>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279</w:t>
            </w:r>
            <w:r w:rsidRPr="003A4E5F">
              <w:rPr>
                <w:rFonts w:eastAsia="SimSun"/>
                <w:sz w:val="12"/>
                <w:szCs w:val="12"/>
                <w:lang w:eastAsia="zh-CN"/>
              </w:rPr>
              <w:br/>
              <w:t>408</w:t>
            </w:r>
          </w:p>
        </w:tc>
        <w:tc>
          <w:tcPr>
            <w:tcW w:w="0" w:type="auto"/>
            <w:shd w:val="clear" w:color="auto" w:fill="auto"/>
          </w:tcPr>
          <w:p w14:paraId="7E21132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0</w:t>
            </w:r>
          </w:p>
        </w:tc>
        <w:tc>
          <w:tcPr>
            <w:tcW w:w="0" w:type="auto"/>
          </w:tcPr>
          <w:p w14:paraId="55E9E6E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E5</w:t>
            </w:r>
          </w:p>
        </w:tc>
        <w:tc>
          <w:tcPr>
            <w:tcW w:w="0" w:type="auto"/>
          </w:tcPr>
          <w:p w14:paraId="094B7333" w14:textId="77777777" w:rsidR="000A3DD6" w:rsidRPr="003A4E5F" w:rsidRDefault="000A3DD6">
            <w:pPr>
              <w:kinsoku w:val="0"/>
              <w:overflowPunct w:val="0"/>
              <w:autoSpaceDE w:val="0"/>
              <w:autoSpaceDN w:val="0"/>
              <w:adjustRightInd w:val="0"/>
              <w:snapToGrid w:val="0"/>
              <w:spacing w:line="240" w:lineRule="auto"/>
              <w:jc w:val="center"/>
              <w:rPr>
                <w:rFonts w:eastAsia="SimSun"/>
                <w:sz w:val="12"/>
                <w:szCs w:val="12"/>
                <w:lang w:eastAsia="zh-CN"/>
              </w:rPr>
            </w:pPr>
            <w:r w:rsidRPr="003A4E5F">
              <w:rPr>
                <w:rFonts w:eastAsia="SimSun"/>
                <w:sz w:val="12"/>
                <w:szCs w:val="12"/>
                <w:lang w:eastAsia="zh-CN"/>
              </w:rPr>
              <w:t>P001</w:t>
            </w:r>
          </w:p>
        </w:tc>
        <w:tc>
          <w:tcPr>
            <w:tcW w:w="0" w:type="auto"/>
          </w:tcPr>
          <w:p w14:paraId="2E8F321C"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6823A0F"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MP8 MP17</w:t>
            </w:r>
          </w:p>
        </w:tc>
        <w:tc>
          <w:tcPr>
            <w:tcW w:w="0" w:type="auto"/>
          </w:tcPr>
          <w:p w14:paraId="0CFA1BC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T14</w:t>
            </w:r>
          </w:p>
        </w:tc>
        <w:tc>
          <w:tcPr>
            <w:tcW w:w="0" w:type="auto"/>
            <w:shd w:val="clear" w:color="auto" w:fill="auto"/>
          </w:tcPr>
          <w:p w14:paraId="7208825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TP2</w:t>
            </w:r>
          </w:p>
        </w:tc>
        <w:tc>
          <w:tcPr>
            <w:tcW w:w="0" w:type="auto"/>
          </w:tcPr>
          <w:p w14:paraId="4B7C8C9C" w14:textId="15291B02"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L10CH</w:t>
            </w:r>
          </w:p>
        </w:tc>
        <w:tc>
          <w:tcPr>
            <w:tcW w:w="0" w:type="auto"/>
          </w:tcPr>
          <w:p w14:paraId="042B0A3A" w14:textId="5D08686D"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TU14 TU15 TE19 TE21</w:t>
            </w:r>
          </w:p>
        </w:tc>
        <w:tc>
          <w:tcPr>
            <w:tcW w:w="0" w:type="auto"/>
          </w:tcPr>
          <w:p w14:paraId="0234067A" w14:textId="62BBA946"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AT</w:t>
            </w:r>
          </w:p>
        </w:tc>
        <w:tc>
          <w:tcPr>
            <w:tcW w:w="0" w:type="auto"/>
          </w:tcPr>
          <w:p w14:paraId="20E91AAA"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1</w:t>
            </w:r>
          </w:p>
          <w:p w14:paraId="29B0A2E9"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(C/E)</w:t>
            </w:r>
          </w:p>
        </w:tc>
        <w:tc>
          <w:tcPr>
            <w:tcW w:w="0" w:type="auto"/>
          </w:tcPr>
          <w:p w14:paraId="78668322"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FC19BED"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1878E38"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CV1 CV13 CV28</w:t>
            </w:r>
          </w:p>
        </w:tc>
        <w:tc>
          <w:tcPr>
            <w:tcW w:w="0" w:type="auto"/>
          </w:tcPr>
          <w:p w14:paraId="1867B9E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S9 S14</w:t>
            </w:r>
          </w:p>
        </w:tc>
        <w:tc>
          <w:tcPr>
            <w:tcW w:w="0" w:type="auto"/>
          </w:tcPr>
          <w:p w14:paraId="5E52EE23" w14:textId="77777777" w:rsidR="000A3DD6" w:rsidRPr="003A4E5F" w:rsidRDefault="000A3DD6">
            <w:pPr>
              <w:kinsoku w:val="0"/>
              <w:overflowPunct w:val="0"/>
              <w:autoSpaceDE w:val="0"/>
              <w:autoSpaceDN w:val="0"/>
              <w:adjustRightInd w:val="0"/>
              <w:snapToGrid w:val="0"/>
              <w:spacing w:line="240" w:lineRule="auto"/>
              <w:ind w:right="7"/>
              <w:jc w:val="center"/>
              <w:rPr>
                <w:rFonts w:eastAsia="SimSun"/>
                <w:sz w:val="12"/>
                <w:szCs w:val="12"/>
                <w:lang w:eastAsia="zh-CN"/>
              </w:rPr>
            </w:pPr>
            <w:r w:rsidRPr="003A4E5F">
              <w:rPr>
                <w:rFonts w:eastAsia="SimSun"/>
                <w:sz w:val="12"/>
                <w:szCs w:val="12"/>
                <w:lang w:eastAsia="zh-CN"/>
              </w:rPr>
              <w:t>668</w:t>
            </w:r>
          </w:p>
        </w:tc>
      </w:tr>
    </w:tbl>
    <w:p w14:paraId="27D13EB0" w14:textId="77777777" w:rsidR="000A3DD6" w:rsidRPr="003A4E5F" w:rsidRDefault="000A3DD6" w:rsidP="000A3DD6">
      <w:pPr>
        <w:pStyle w:val="H1G"/>
      </w:pPr>
      <w:r w:rsidRPr="003A4E5F">
        <w:tab/>
      </w:r>
      <w:r w:rsidRPr="003A4E5F">
        <w:tab/>
        <w:t>Chapter 3.3</w:t>
      </w:r>
    </w:p>
    <w:p w14:paraId="215EA78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188</w:t>
      </w:r>
      <w:r w:rsidRPr="003A4E5F">
        <w:rPr>
          <w:rFonts w:eastAsia="SimSun"/>
          <w:lang w:eastAsia="zh-CN"/>
        </w:rPr>
        <w:tab/>
        <w:t>In (a), after “lithium ion”, insert “or sodium ion”.</w:t>
      </w:r>
    </w:p>
    <w:p w14:paraId="474CB0D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note under (a), replace “2.2.9.1.7” by “2.2.9.1.7.1”.</w:t>
      </w:r>
    </w:p>
    <w:p w14:paraId="642A068B" w14:textId="320146F5"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(b), first sentence, after “lithium ion”, insert “or sodium ion”. In the second sentence, after “Lithium ion”, insert “and sodium ion”</w:t>
      </w:r>
      <w:r w:rsidR="00294416" w:rsidRPr="003A4E5F">
        <w:rPr>
          <w:rFonts w:eastAsia="SimSun"/>
          <w:lang w:eastAsia="zh-CN"/>
        </w:rPr>
        <w:t xml:space="preserve"> and</w:t>
      </w:r>
      <w:r w:rsidRPr="003A4E5F">
        <w:rPr>
          <w:rFonts w:eastAsia="SimSun"/>
          <w:lang w:eastAsia="zh-CN"/>
        </w:rPr>
        <w:t xml:space="preserve"> replace “except those” by “except lithium ion batteries”.</w:t>
      </w:r>
    </w:p>
    <w:p w14:paraId="3B49F0C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ab/>
      </w:r>
      <w:r w:rsidRPr="003A4E5F">
        <w:rPr>
          <w:rFonts w:eastAsia="SimSun"/>
          <w:lang w:eastAsia="zh-CN"/>
        </w:rPr>
        <w:tab/>
        <w:t>In the note under (b), replace “2.2.9.1.7” by “2.2.9.1.7.1”.</w:t>
      </w:r>
    </w:p>
    <w:p w14:paraId="1EA75D9C"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(c), after “Each”, insert “lithium”, replace “2.2.9.1.7” by “2.2.9.1.7.1” and after “(g)”, insert “or for sodium ion cells or batteries, the provisions of 2.2.9.1.7.2 (a), (e) and (f) shall apply”.</w:t>
      </w:r>
    </w:p>
    <w:p w14:paraId="5A0540A2" w14:textId="016CB6EB" w:rsidR="000A3DD6" w:rsidRPr="003A4E5F" w:rsidRDefault="000A3DD6" w:rsidP="00A82D27">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(f), in the first and last paragraphs, replace “lithium battery mark” by “lithium battery or sodium ion battery mark”.</w:t>
      </w:r>
      <w:r w:rsidR="00A82D27" w:rsidRPr="003A4E5F">
        <w:rPr>
          <w:rFonts w:eastAsia="SimSun"/>
          <w:lang w:eastAsia="zh-CN"/>
        </w:rPr>
        <w:t xml:space="preserve"> </w:t>
      </w:r>
      <w:r w:rsidRPr="003A4E5F">
        <w:rPr>
          <w:rFonts w:eastAsia="SimSun"/>
          <w:lang w:eastAsia="zh-CN"/>
        </w:rPr>
        <w:t>In the Note, replace “lithium battery mark” by “lithium battery or sodium ion battery mark”.</w:t>
      </w:r>
    </w:p>
    <w:p w14:paraId="168D76A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antepenultimate paragraph, second sentence, delete “lithium”.</w:t>
      </w:r>
    </w:p>
    <w:p w14:paraId="3ADE56D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230</w:t>
      </w:r>
      <w:r w:rsidRPr="003A4E5F">
        <w:rPr>
          <w:rFonts w:eastAsia="SimSun"/>
          <w:lang w:eastAsia="zh-CN"/>
        </w:rPr>
        <w:tab/>
        <w:t>Replace “2.2.9.1.7” by “2.2.9.1.7.1”. At the end, add the following new sentence “Sodium ion cells and batteries may be carried under this entry if they meet the provisions of 2.2.9.1.7.2.”.</w:t>
      </w:r>
    </w:p>
    <w:p w14:paraId="085DF55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252</w:t>
      </w:r>
      <w:r w:rsidRPr="003A4E5F">
        <w:rPr>
          <w:rFonts w:eastAsia="SimSun"/>
          <w:lang w:eastAsia="zh-CN"/>
        </w:rPr>
        <w:tab/>
        <w:t>Amend to read as follows:</w:t>
      </w:r>
    </w:p>
    <w:p w14:paraId="17990875" w14:textId="77777777" w:rsidR="000A3DD6" w:rsidRPr="003A4E5F" w:rsidRDefault="000A3DD6" w:rsidP="000A3DD6">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“252</w:t>
      </w:r>
      <w:r w:rsidRPr="003A4E5F">
        <w:rPr>
          <w:rFonts w:eastAsia="SimSun"/>
          <w:lang w:eastAsia="zh-CN"/>
        </w:rPr>
        <w:tab/>
        <w:t>(1)</w:t>
      </w:r>
      <w:r w:rsidRPr="003A4E5F">
        <w:rPr>
          <w:rFonts w:eastAsia="SimSun"/>
          <w:lang w:eastAsia="zh-CN"/>
        </w:rPr>
        <w:tab/>
        <w:t>Ammonium nitrate hot concentrated solutions can be carried under this entry provided:</w:t>
      </w:r>
    </w:p>
    <w:p w14:paraId="64E636C9"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The solution contains not more than 93 % ammonium nitrate;</w:t>
      </w:r>
    </w:p>
    <w:p w14:paraId="6ED0A564"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The solution contains at least 7 % water;</w:t>
      </w:r>
    </w:p>
    <w:p w14:paraId="5565EE81"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The solution contains not more than 0.2 % combustible material;</w:t>
      </w:r>
    </w:p>
    <w:p w14:paraId="427BAA66"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(d)</w:t>
      </w:r>
      <w:r w:rsidRPr="003A4E5F">
        <w:rPr>
          <w:rFonts w:eastAsia="SimSun"/>
          <w:lang w:eastAsia="zh-CN"/>
        </w:rPr>
        <w:tab/>
        <w:t>The solution contains no chlorine compounds in quantities such that the chloride ion level exceeds 0.02 %;</w:t>
      </w:r>
    </w:p>
    <w:p w14:paraId="1D44D53C" w14:textId="328516DE"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(e)</w:t>
      </w:r>
      <w:r w:rsidRPr="003A4E5F">
        <w:rPr>
          <w:rFonts w:eastAsia="SimSun"/>
          <w:lang w:eastAsia="zh-CN"/>
        </w:rPr>
        <w:tab/>
        <w:t xml:space="preserve">The pH of an aqueous solution of 10 % of the substance is between 5 and 7, measured at 25 </w:t>
      </w:r>
      <w:r w:rsidR="00692E6B" w:rsidRPr="003A4E5F">
        <w:t>°</w:t>
      </w:r>
      <w:r w:rsidRPr="003A4E5F">
        <w:rPr>
          <w:rFonts w:eastAsia="SimSun"/>
          <w:lang w:eastAsia="zh-CN"/>
        </w:rPr>
        <w:t>C; and</w:t>
      </w:r>
    </w:p>
    <w:p w14:paraId="74B531E4" w14:textId="1A5ADB69"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(f)</w:t>
      </w:r>
      <w:r w:rsidRPr="003A4E5F">
        <w:rPr>
          <w:rFonts w:eastAsia="SimSun"/>
          <w:lang w:eastAsia="zh-CN"/>
        </w:rPr>
        <w:tab/>
        <w:t>The maximum allowable carriage temperature of the solution is 140 </w:t>
      </w:r>
      <w:r w:rsidR="00692E6B" w:rsidRPr="003A4E5F">
        <w:t>°</w:t>
      </w:r>
      <w:r w:rsidRPr="003A4E5F">
        <w:rPr>
          <w:rFonts w:eastAsia="SimSun"/>
          <w:lang w:eastAsia="zh-CN"/>
        </w:rPr>
        <w:t>C.</w:t>
      </w:r>
    </w:p>
    <w:p w14:paraId="6647E286" w14:textId="00132B69" w:rsidR="000A3DD6" w:rsidRPr="003A4E5F" w:rsidRDefault="000A3DD6" w:rsidP="000A3DD6">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(2)</w:t>
      </w:r>
      <w:r w:rsidRPr="003A4E5F">
        <w:rPr>
          <w:rFonts w:eastAsia="SimSun"/>
          <w:lang w:eastAsia="zh-CN"/>
        </w:rPr>
        <w:tab/>
        <w:t>Additionally, ammonium nitrate hot concentrate solutions are not subject to ADR provided:</w:t>
      </w:r>
    </w:p>
    <w:p w14:paraId="6ECA21B1"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The solution contains not more than 80 % ammonium nitrate;</w:t>
      </w:r>
    </w:p>
    <w:p w14:paraId="5B7B7C89"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The solution contains not more than 0.2 % combustible material;</w:t>
      </w:r>
    </w:p>
    <w:p w14:paraId="2B6569B7"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The ammonium nitrate remains in solution under all conditions of carriage; and</w:t>
      </w:r>
    </w:p>
    <w:p w14:paraId="6C955211"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(d)</w:t>
      </w:r>
      <w:r w:rsidRPr="003A4E5F">
        <w:rPr>
          <w:rFonts w:eastAsia="SimSun"/>
          <w:lang w:eastAsia="zh-CN"/>
        </w:rPr>
        <w:tab/>
        <w:t>The solution does not meet the criteria of any other class.”</w:t>
      </w:r>
    </w:p>
    <w:p w14:paraId="68DDF52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280</w:t>
      </w:r>
      <w:r w:rsidRPr="003A4E5F">
        <w:rPr>
          <w:rFonts w:eastAsia="SimSun"/>
          <w:lang w:eastAsia="zh-CN"/>
        </w:rPr>
        <w:tab/>
        <w:t xml:space="preserve">In the last sentence, at the end, add “or to fire suppressant dispersing devices </w:t>
      </w:r>
      <w:r w:rsidRPr="003A4E5F">
        <w:rPr>
          <w:rFonts w:eastAsia="SimSun"/>
          <w:szCs w:val="22"/>
          <w:lang w:eastAsia="zh-CN"/>
        </w:rPr>
        <w:t xml:space="preserve">described in special provision 407 </w:t>
      </w:r>
      <w:r w:rsidRPr="003A4E5F">
        <w:rPr>
          <w:rFonts w:eastAsia="SimSun"/>
          <w:lang w:eastAsia="zh-CN"/>
        </w:rPr>
        <w:t>(UN Nos. 0514 and 3559)”.</w:t>
      </w:r>
    </w:p>
    <w:p w14:paraId="5C49D12E" w14:textId="260FED1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296</w:t>
      </w:r>
      <w:r w:rsidRPr="003A4E5F">
        <w:rPr>
          <w:rFonts w:eastAsia="SimSun"/>
          <w:lang w:eastAsia="zh-CN"/>
        </w:rPr>
        <w:tab/>
        <w:t>In (d), after “lithium batteries”, insert “or sodium ion batteries”.</w:t>
      </w:r>
    </w:p>
    <w:p w14:paraId="4787069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310</w:t>
      </w:r>
      <w:r w:rsidRPr="003A4E5F">
        <w:rPr>
          <w:rFonts w:eastAsia="SimSun"/>
          <w:lang w:eastAsia="zh-CN"/>
        </w:rPr>
        <w:tab/>
        <w:t>Amend the first paragraph to read as follows:</w:t>
      </w:r>
    </w:p>
    <w:p w14:paraId="2213E8F5" w14:textId="7519EA38" w:rsidR="000A3DD6" w:rsidRPr="003A4E5F" w:rsidRDefault="000A3DD6" w:rsidP="00167279">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“Cells or batteries from production runs of not more than 100 cells or batteries, or pre-production prototypes of cells or batteries when these prototypes are carried for testing, shall meet the provisions of 2.2.9.1.7.1 with the exception of (a), (e) (vii), (f) (iii) if applicable, (f) (iv) if applicable and (g).</w:t>
      </w:r>
    </w:p>
    <w:p w14:paraId="70DCB147" w14:textId="2EF54892" w:rsidR="000A3DD6" w:rsidRPr="003A4E5F" w:rsidRDefault="000A3DD6" w:rsidP="00167279">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b/>
      </w:r>
      <w:r w:rsidRPr="003A4E5F">
        <w:rPr>
          <w:rFonts w:eastAsia="SimSun"/>
          <w:b/>
          <w:bCs/>
          <w:i/>
          <w:iCs/>
          <w:lang w:eastAsia="zh-CN"/>
        </w:rPr>
        <w:t>NOTE:</w:t>
      </w:r>
      <w:r w:rsidRPr="003A4E5F">
        <w:rPr>
          <w:rFonts w:eastAsia="SimSun"/>
          <w:i/>
          <w:iCs/>
          <w:lang w:eastAsia="zh-CN"/>
        </w:rPr>
        <w:tab/>
        <w:t xml:space="preserve">"Carried for testing" includes, but is not limited to, testing described in the </w:t>
      </w:r>
      <w:r w:rsidR="003C5DF1" w:rsidRPr="003A4E5F">
        <w:rPr>
          <w:rFonts w:eastAsia="SimSun"/>
          <w:i/>
          <w:iCs/>
          <w:lang w:eastAsia="zh-CN"/>
        </w:rPr>
        <w:t>"</w:t>
      </w:r>
      <w:r w:rsidRPr="003A4E5F">
        <w:rPr>
          <w:rFonts w:eastAsia="SimSun"/>
          <w:i/>
          <w:iCs/>
          <w:lang w:eastAsia="zh-CN"/>
        </w:rPr>
        <w:t>Manual of Tests and Criteria</w:t>
      </w:r>
      <w:r w:rsidR="003C5DF1" w:rsidRPr="003A4E5F">
        <w:rPr>
          <w:rFonts w:eastAsia="SimSun"/>
          <w:i/>
          <w:iCs/>
          <w:lang w:eastAsia="zh-CN"/>
        </w:rPr>
        <w:t>"</w:t>
      </w:r>
      <w:r w:rsidRPr="003A4E5F">
        <w:rPr>
          <w:rFonts w:eastAsia="SimSun"/>
          <w:i/>
          <w:iCs/>
          <w:lang w:eastAsia="zh-CN"/>
        </w:rPr>
        <w:t xml:space="preserve">, </w:t>
      </w:r>
      <w:r w:rsidR="00A44C32" w:rsidRPr="003A4E5F">
        <w:rPr>
          <w:rFonts w:eastAsia="SimSun"/>
          <w:i/>
          <w:iCs/>
          <w:lang w:eastAsia="zh-CN"/>
        </w:rPr>
        <w:t xml:space="preserve">Part </w:t>
      </w:r>
      <w:r w:rsidRPr="003A4E5F">
        <w:rPr>
          <w:rFonts w:eastAsia="SimSun"/>
          <w:i/>
          <w:iCs/>
          <w:lang w:eastAsia="zh-CN"/>
        </w:rPr>
        <w:t>III, sub-section 38.3, integration testing and product performance testing.</w:t>
      </w:r>
    </w:p>
    <w:p w14:paraId="5D89EC6C" w14:textId="77777777" w:rsidR="000A3DD6" w:rsidRPr="003A4E5F" w:rsidRDefault="000A3DD6" w:rsidP="00167279">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b/>
        <w:t>These cells and batteries shall be packaged in accordance with packing instruction P910 of 4.1.4.1 or LP905 of 4.1.4.3, as applicable.</w:t>
      </w:r>
    </w:p>
    <w:p w14:paraId="0F3FE05A" w14:textId="77777777" w:rsidR="000A3DD6" w:rsidRPr="003A4E5F" w:rsidRDefault="000A3DD6" w:rsidP="00167279">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b/>
        <w:t>Articles (UN Nos. 3537, 3538, 3540, 3541, 3546, 3547 or 3548) may contain such cells or batteries provided that the applicable parts of packing instruction P006 of 4.1.4.1 or LP03 of 4.1.4.3, as applicable, are met.”</w:t>
      </w:r>
    </w:p>
    <w:p w14:paraId="208E8C8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the current second paragraph, replace “Carriage” by “Transport”. </w:t>
      </w:r>
    </w:p>
    <w:p w14:paraId="778DF6C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SP 328</w:t>
      </w:r>
      <w:r w:rsidRPr="003A4E5F">
        <w:rPr>
          <w:rFonts w:eastAsia="SimSun"/>
          <w:lang w:eastAsia="zh-CN"/>
        </w:rPr>
        <w:tab/>
        <w:t>In the last paragraph, replace “lithium metal or lithium ion” by “lithium metal, lithium ion or sodium ion”, replace the “or” before “UN 3481” by a comma and, at the end of the sentence, add “or UN 3552 SODIUM ION BATTERIES CONTAINED IN EQUIPMENT”.</w:t>
      </w:r>
    </w:p>
    <w:p w14:paraId="07707D9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348</w:t>
      </w:r>
      <w:r w:rsidRPr="003A4E5F">
        <w:rPr>
          <w:rFonts w:eastAsia="SimSun"/>
          <w:lang w:eastAsia="zh-CN"/>
        </w:rPr>
        <w:tab/>
        <w:t>Replace “Batteries” by “Lithium batteries”. After “2011” insert “and sodium ion batteries manufactured after 31 December 2025”.</w:t>
      </w:r>
    </w:p>
    <w:p w14:paraId="050C7ED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360</w:t>
      </w:r>
      <w:r w:rsidRPr="003A4E5F">
        <w:rPr>
          <w:rFonts w:eastAsia="SimSun"/>
          <w:lang w:eastAsia="zh-CN"/>
        </w:rPr>
        <w:tab/>
        <w:t>In the first sentence, replace “lithium metal batteries or lithium ion batteries” by “lithium metal, lithium ion or sodium ion batteries” and replace “entry UN 3171 BATTERY-POWERED VEHICLE” by “entries UN 3556 VEHICLE, LITHIUM ION BATTERY POWERED or UN 3557 VEHICLE, LITHIUM METAL BATTERY POWERED or UN 3558 VEHICLE, SODIUM ION BATTERY POWERED, as applicable”.</w:t>
      </w:r>
    </w:p>
    <w:p w14:paraId="017D76DF" w14:textId="454A3DF3"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363</w:t>
      </w:r>
      <w:r w:rsidRPr="003A4E5F">
        <w:rPr>
          <w:rFonts w:eastAsia="SimSun"/>
          <w:lang w:eastAsia="zh-CN"/>
        </w:rPr>
        <w:tab/>
        <w:t>In (f),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machinery or engines.”.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machinery or engines.</w:t>
      </w:r>
      <w:r w:rsidR="007867AB" w:rsidRPr="003A4E5F">
        <w:rPr>
          <w:rFonts w:eastAsia="SimSun"/>
          <w:lang w:eastAsia="zh-CN"/>
        </w:rPr>
        <w:t>”.</w:t>
      </w:r>
    </w:p>
    <w:p w14:paraId="2AABE54C" w14:textId="309679A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365</w:t>
      </w:r>
      <w:r w:rsidRPr="003A4E5F">
        <w:rPr>
          <w:rFonts w:eastAsia="SimSun"/>
          <w:lang w:eastAsia="zh-CN"/>
        </w:rPr>
        <w:tab/>
        <w:t xml:space="preserve">After “mercury”, add “or gallium”. Replace “UN </w:t>
      </w:r>
      <w:r w:rsidR="003176E1" w:rsidRPr="003A4E5F">
        <w:rPr>
          <w:rFonts w:eastAsia="SimSun"/>
          <w:lang w:eastAsia="zh-CN"/>
        </w:rPr>
        <w:t xml:space="preserve">No. </w:t>
      </w:r>
      <w:r w:rsidRPr="003A4E5F">
        <w:rPr>
          <w:rFonts w:eastAsia="SimSun"/>
          <w:lang w:eastAsia="zh-CN"/>
        </w:rPr>
        <w:t>3506” by “UN Nos. 3506 or 3554, as appropriate”.</w:t>
      </w:r>
    </w:p>
    <w:p w14:paraId="4F278D4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366</w:t>
      </w:r>
      <w:r w:rsidRPr="003A4E5F">
        <w:rPr>
          <w:rFonts w:eastAsia="SimSun"/>
          <w:lang w:eastAsia="zh-CN"/>
        </w:rPr>
        <w:tab/>
        <w:t xml:space="preserve">After “mercury”, add “or gallium”. </w:t>
      </w:r>
    </w:p>
    <w:p w14:paraId="7C426C6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371</w:t>
      </w:r>
      <w:r w:rsidRPr="003A4E5F">
        <w:rPr>
          <w:rFonts w:eastAsia="SimSun"/>
          <w:lang w:eastAsia="zh-CN"/>
        </w:rPr>
        <w:tab/>
        <w:t>In (1) (f), first sentence, replace “16.6.1.3.1 to 16.6.1.3.6” by “16.6.1.3.1 to 16.6.1.3.4, 16.6.1.3.6”.</w:t>
      </w:r>
    </w:p>
    <w:p w14:paraId="0694CCA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376</w:t>
      </w:r>
      <w:r w:rsidRPr="003A4E5F">
        <w:rPr>
          <w:rFonts w:eastAsia="SimSun"/>
          <w:lang w:eastAsia="zh-CN"/>
        </w:rPr>
        <w:tab/>
        <w:t>In the first paragraph, replace “Lithium ion cells or batteries and lithium metal cells or batteries” by “Lithium metal, lithium ion or sodium ion cells or batteries”.</w:t>
      </w:r>
    </w:p>
    <w:p w14:paraId="157C159C" w14:textId="7EC7349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paragraph after the note, replace “</w:t>
      </w:r>
      <w:r w:rsidR="00165CEB" w:rsidRPr="003A4E5F">
        <w:rPr>
          <w:rFonts w:eastAsia="SimSun"/>
          <w:bCs/>
        </w:rPr>
        <w:t>UN No. 3090, UN No. 3091, UN No. 3480 and UN No. 3481</w:t>
      </w:r>
      <w:r w:rsidRPr="003A4E5F">
        <w:rPr>
          <w:rFonts w:eastAsia="SimSun"/>
          <w:lang w:eastAsia="zh-CN"/>
        </w:rPr>
        <w:t>” by “</w:t>
      </w:r>
      <w:r w:rsidR="008A552A" w:rsidRPr="003A4E5F">
        <w:rPr>
          <w:rFonts w:eastAsia="SimSun"/>
          <w:bCs/>
        </w:rPr>
        <w:t>UN Nos. 3090, 3091, 3480, 3481, 3551 and 3552</w:t>
      </w:r>
      <w:r w:rsidRPr="003A4E5F">
        <w:rPr>
          <w:rFonts w:eastAsia="SimSun"/>
          <w:lang w:eastAsia="zh-CN"/>
        </w:rPr>
        <w:t>, as appropriate”.</w:t>
      </w:r>
    </w:p>
    <w:p w14:paraId="0ADE1ED0" w14:textId="3697991C" w:rsidR="002C6233" w:rsidRPr="003A4E5F" w:rsidRDefault="002C6233" w:rsidP="002C6233">
      <w:pPr>
        <w:spacing w:after="120"/>
        <w:ind w:left="2268" w:right="850" w:hanging="1134"/>
        <w:jc w:val="both"/>
      </w:pPr>
      <w:r w:rsidRPr="003A4E5F">
        <w:tab/>
        <w:t>In the third paragraph after the note, delete the last sentence, which reads “In both cases the cells and batteries are assigned to transport category 0.”.</w:t>
      </w:r>
    </w:p>
    <w:p w14:paraId="7ABC5A50" w14:textId="3E41B2A0" w:rsidR="000A3DD6" w:rsidRPr="003A4E5F" w:rsidRDefault="000A3DD6" w:rsidP="000A3DD6">
      <w:pPr>
        <w:pStyle w:val="SingleTxtG"/>
        <w:ind w:left="2268" w:right="850" w:hanging="1134"/>
      </w:pPr>
      <w:r w:rsidRPr="003A4E5F">
        <w:tab/>
      </w:r>
      <w:r w:rsidR="00FD66B9" w:rsidRPr="003A4E5F">
        <w:tab/>
      </w:r>
      <w:r w:rsidRPr="003A4E5F">
        <w:t>In the fourth paragraph after the note, replace “or” by a comma and after “LITHIUM METAL BATTERIES"”, add “or "DAMAGED/DEFECTIVE SODIUM ION BATTERIES"”.</w:t>
      </w:r>
    </w:p>
    <w:p w14:paraId="48102E9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377</w:t>
      </w:r>
      <w:r w:rsidRPr="003A4E5F">
        <w:rPr>
          <w:rFonts w:eastAsia="SimSun"/>
          <w:lang w:eastAsia="zh-CN"/>
        </w:rPr>
        <w:tab/>
        <w:t>In the first paragraph, replace “Lithium ion and lithium metal” by “Lithium metal, lithium ion and sodium ion” and after “non-lithium”, insert “or non-sodium ion”.</w:t>
      </w:r>
    </w:p>
    <w:p w14:paraId="2FD79B83" w14:textId="0D674BA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paragraph, replace “2.2.9.1.7 (a) to (g)” by “2.2.9.1.7.1 (a) to (g) or 2.2.9.1.7.2 (a) to (f)</w:t>
      </w:r>
      <w:r w:rsidR="00CF6AB1" w:rsidRPr="003A4E5F">
        <w:rPr>
          <w:rFonts w:eastAsia="SimSun"/>
          <w:lang w:eastAsia="zh-CN"/>
        </w:rPr>
        <w:t>,</w:t>
      </w:r>
      <w:r w:rsidRPr="003A4E5F">
        <w:rPr>
          <w:rFonts w:eastAsia="SimSun"/>
          <w:lang w:eastAsia="zh-CN"/>
        </w:rPr>
        <w:t xml:space="preserve"> as appropriate”.</w:t>
      </w:r>
    </w:p>
    <w:p w14:paraId="7D75CFD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third paragraph, replace “or” by “, "SODIUM ION BATTERIES FOR DISPOSAL",”. At the end of the sentence, add “or "SODIUM ION BATTERIES FOR RECYCLING", as appropriate”.</w:t>
      </w:r>
    </w:p>
    <w:p w14:paraId="7FA37B84"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379</w:t>
      </w:r>
      <w:r w:rsidRPr="003A4E5F">
        <w:rPr>
          <w:rFonts w:eastAsia="SimSun"/>
          <w:lang w:eastAsia="zh-CN"/>
        </w:rPr>
        <w:tab/>
        <w:t>In (d) (i), replace “ISO 11114-1:2012 + A1:2017” by “ISO 11114-1:2020”.</w:t>
      </w:r>
    </w:p>
    <w:p w14:paraId="007A3B0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387</w:t>
      </w:r>
      <w:r w:rsidRPr="003A4E5F">
        <w:rPr>
          <w:rFonts w:eastAsia="SimSun"/>
          <w:lang w:eastAsia="zh-CN"/>
        </w:rPr>
        <w:tab/>
        <w:t>In the first sentence, replace “2.2.9.1.7” by “2.2.9.1.7.1”.</w:t>
      </w:r>
    </w:p>
    <w:p w14:paraId="7B97BAA0" w14:textId="08D9604C"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388</w:t>
      </w:r>
      <w:r w:rsidRPr="003A4E5F">
        <w:rPr>
          <w:rFonts w:eastAsia="SimSun"/>
          <w:lang w:eastAsia="zh-CN"/>
        </w:rPr>
        <w:tab/>
        <w:t xml:space="preserve">Amend </w:t>
      </w:r>
      <w:r w:rsidR="00BD5C38" w:rsidRPr="003A4E5F">
        <w:rPr>
          <w:rFonts w:eastAsia="SimSun"/>
          <w:lang w:eastAsia="zh-CN"/>
        </w:rPr>
        <w:t xml:space="preserve">the fifth </w:t>
      </w:r>
      <w:r w:rsidRPr="003A4E5F">
        <w:rPr>
          <w:rFonts w:eastAsia="SimSun"/>
          <w:lang w:eastAsia="zh-CN"/>
        </w:rPr>
        <w:t>paragraph to read as follows:</w:t>
      </w:r>
    </w:p>
    <w:p w14:paraId="06DF8EBB"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“Entry UN 3171 only applies to vehicles and equipment powered by wet batteries, metallic sodium batteries or sodium alloy batteries, carried with these batteries installed.”</w:t>
      </w:r>
    </w:p>
    <w:p w14:paraId="49734020" w14:textId="08A4206E"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ab/>
        <w:t xml:space="preserve">After </w:t>
      </w:r>
      <w:r w:rsidR="00BD5C38" w:rsidRPr="003A4E5F">
        <w:rPr>
          <w:rFonts w:eastAsia="SimSun"/>
          <w:lang w:eastAsia="zh-CN"/>
        </w:rPr>
        <w:t xml:space="preserve">the fifth </w:t>
      </w:r>
      <w:r w:rsidRPr="003A4E5F">
        <w:rPr>
          <w:rFonts w:eastAsia="SimSun"/>
          <w:lang w:eastAsia="zh-CN"/>
        </w:rPr>
        <w:t>paragraph, add the following new paragraph:</w:t>
      </w:r>
    </w:p>
    <w:p w14:paraId="656FDB32"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“UN 3556 VEHICLE, LITHIUM ION BATTERY POWERED, UN 3557 VEHICLE, LITHIUM METAL BATTERY POWERED and UN 3558 VEHICLE, SODIUM ION BATTERY POWERED, as applicable, apply to vehicles powered by lithium ion, lithium metal or sodium ion batteries carried with the batteries installed.”</w:t>
      </w:r>
    </w:p>
    <w:p w14:paraId="0F3909A0" w14:textId="12ECF62A"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w:t>
      </w:r>
      <w:r w:rsidR="00BD5C38" w:rsidRPr="003A4E5F">
        <w:rPr>
          <w:rFonts w:eastAsia="SimSun"/>
          <w:lang w:eastAsia="zh-CN"/>
        </w:rPr>
        <w:t xml:space="preserve">the seventh </w:t>
      </w:r>
      <w:r w:rsidRPr="003A4E5F">
        <w:rPr>
          <w:rFonts w:eastAsia="SimSun"/>
          <w:lang w:eastAsia="zh-CN"/>
        </w:rPr>
        <w:t xml:space="preserve">paragraph (old </w:t>
      </w:r>
      <w:r w:rsidR="00BD5C38" w:rsidRPr="003A4E5F">
        <w:rPr>
          <w:rFonts w:eastAsia="SimSun"/>
          <w:lang w:eastAsia="zh-CN"/>
        </w:rPr>
        <w:t xml:space="preserve">sixth </w:t>
      </w:r>
      <w:r w:rsidRPr="003A4E5F">
        <w:rPr>
          <w:rFonts w:eastAsia="SimSun"/>
          <w:lang w:eastAsia="zh-CN"/>
        </w:rPr>
        <w:t>paragraph), combine and amend the last two sentences to read “When vehicles are carried in a packaging, some parts of the vehicle, other than the battery, may be detached from its frame to fit into the packaging.”.</w:t>
      </w:r>
    </w:p>
    <w:p w14:paraId="57DE7A1B" w14:textId="661C0A2C" w:rsidR="00E8700F" w:rsidRPr="003A4E5F" w:rsidRDefault="00E8700F"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r>
      <w:r w:rsidR="00741743" w:rsidRPr="003A4E5F">
        <w:rPr>
          <w:rFonts w:eastAsia="SimSun"/>
          <w:lang w:eastAsia="zh-CN"/>
        </w:rPr>
        <w:t>Amend the two last paragraphs to read as follows:</w:t>
      </w:r>
    </w:p>
    <w:p w14:paraId="7A02071C" w14:textId="456B13EE" w:rsidR="006D6CF1" w:rsidRPr="003A4E5F" w:rsidRDefault="00741743" w:rsidP="00153C4E">
      <w:pPr>
        <w:pStyle w:val="SingleTxtG"/>
        <w:rPr>
          <w:rFonts w:eastAsia="SimSun"/>
          <w:lang w:eastAsia="zh-CN"/>
        </w:rPr>
      </w:pPr>
      <w:r w:rsidRPr="003A4E5F">
        <w:rPr>
          <w:rFonts w:eastAsia="SimSun"/>
          <w:lang w:eastAsia="zh-CN"/>
        </w:rPr>
        <w:t>“</w:t>
      </w:r>
      <w:r w:rsidR="006D6CF1" w:rsidRPr="003A4E5F">
        <w:rPr>
          <w:rFonts w:eastAsia="SimSun"/>
          <w:lang w:eastAsia="zh-CN"/>
        </w:rPr>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ADR.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vehicles.</w:t>
      </w:r>
      <w:r w:rsidR="00681C12" w:rsidRPr="003A4E5F">
        <w:rPr>
          <w:rFonts w:eastAsia="SimSun"/>
          <w:lang w:eastAsia="zh-CN"/>
        </w:rPr>
        <w:t xml:space="preserv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vehicles.</w:t>
      </w:r>
    </w:p>
    <w:p w14:paraId="1FD6EA53" w14:textId="415D74A0" w:rsidR="00741743" w:rsidRPr="003A4E5F" w:rsidRDefault="006D6CF1" w:rsidP="00153C4E">
      <w:pPr>
        <w:pStyle w:val="SingleTxtG"/>
        <w:rPr>
          <w:rFonts w:eastAsia="SimSun"/>
          <w:lang w:eastAsia="zh-CN"/>
        </w:rPr>
      </w:pPr>
      <w:r w:rsidRPr="003A4E5F">
        <w:rPr>
          <w:rFonts w:eastAsia="SimSun"/>
          <w:lang w:eastAsia="zh-CN"/>
        </w:rPr>
        <w:t>Where a lithium battery installed in a vehicle is damaged or defective, the vehicle shall be carried in accordance with the conditions defined in special provision 667 (c).”</w:t>
      </w:r>
    </w:p>
    <w:p w14:paraId="619EF9FD"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SP 389</w:t>
      </w:r>
      <w:r w:rsidRPr="003A4E5F">
        <w:rPr>
          <w:rFonts w:eastAsia="SimSun"/>
          <w:lang w:eastAsia="zh-CN"/>
        </w:rPr>
        <w:tab/>
        <w:t>In the first paragraph, replace “2.2.9.1.7” by “2.2.9.1.7.1”.</w:t>
      </w:r>
    </w:p>
    <w:p w14:paraId="47C0199D" w14:textId="77777777" w:rsidR="004F3445" w:rsidRPr="003A4E5F" w:rsidRDefault="004F3445" w:rsidP="004F3445">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Replace “</w:t>
      </w:r>
      <w:r w:rsidRPr="003A4E5F">
        <w:rPr>
          <w:rFonts w:ascii="TimesNewRomanPSMT" w:eastAsia="SimSun" w:hAnsi="TimesNewRomanPSMT" w:cs="TimesNewRomanPSMT"/>
          <w:lang w:eastAsia="zh-CN"/>
        </w:rPr>
        <w:t xml:space="preserve">399-499 </w:t>
      </w:r>
      <w:r w:rsidRPr="003A4E5F">
        <w:rPr>
          <w:rFonts w:ascii="TimesNewRomanPS-ItalicMT" w:eastAsia="SimSun" w:hAnsi="TimesNewRomanPS-ItalicMT" w:cs="TimesNewRomanPS-ItalicMT"/>
          <w:i/>
          <w:iCs/>
          <w:lang w:eastAsia="zh-CN"/>
        </w:rPr>
        <w:t>(Reserved)</w:t>
      </w:r>
      <w:r w:rsidRPr="003A4E5F">
        <w:rPr>
          <w:rFonts w:ascii="TimesNewRomanPS-ItalicMT" w:eastAsia="SimSun" w:hAnsi="TimesNewRomanPS-ItalicMT" w:cs="TimesNewRomanPS-ItalicMT"/>
          <w:lang w:eastAsia="zh-CN"/>
        </w:rPr>
        <w:t xml:space="preserve">” by </w:t>
      </w:r>
      <w:r w:rsidRPr="003A4E5F">
        <w:rPr>
          <w:rFonts w:eastAsia="SimSun"/>
          <w:lang w:eastAsia="zh-CN"/>
        </w:rPr>
        <w:t>“</w:t>
      </w:r>
      <w:r w:rsidRPr="003A4E5F">
        <w:rPr>
          <w:rFonts w:ascii="TimesNewRomanPSMT" w:eastAsia="SimSun" w:hAnsi="TimesNewRomanPSMT" w:cs="TimesNewRomanPSMT"/>
          <w:lang w:eastAsia="zh-CN"/>
        </w:rPr>
        <w:t xml:space="preserve">409-499 </w:t>
      </w:r>
      <w:r w:rsidRPr="003A4E5F">
        <w:rPr>
          <w:rFonts w:ascii="TimesNewRomanPS-ItalicMT" w:eastAsia="SimSun" w:hAnsi="TimesNewRomanPS-ItalicMT" w:cs="TimesNewRomanPS-ItalicMT"/>
          <w:i/>
          <w:iCs/>
          <w:lang w:eastAsia="zh-CN"/>
        </w:rPr>
        <w:t>(Reserved)</w:t>
      </w:r>
      <w:r w:rsidRPr="003A4E5F">
        <w:rPr>
          <w:rFonts w:ascii="TimesNewRomanPS-ItalicMT" w:eastAsia="SimSun" w:hAnsi="TimesNewRomanPS-ItalicMT" w:cs="TimesNewRomanPS-ItalicMT"/>
          <w:lang w:eastAsia="zh-CN"/>
        </w:rPr>
        <w:t>”.</w:t>
      </w:r>
    </w:p>
    <w:p w14:paraId="530D0E92" w14:textId="77777777" w:rsidR="000A3DD6" w:rsidRPr="003A4E5F" w:rsidRDefault="000A3DD6" w:rsidP="000A3DD6">
      <w:pPr>
        <w:pStyle w:val="SingleTxtG"/>
        <w:ind w:left="2268" w:hanging="1134"/>
      </w:pPr>
      <w:r w:rsidRPr="003A4E5F">
        <w:t>SP 532</w:t>
      </w:r>
      <w:r w:rsidRPr="003A4E5F">
        <w:tab/>
        <w:t xml:space="preserve">Delete and add “532 </w:t>
      </w:r>
      <w:r w:rsidRPr="003A4E5F">
        <w:rPr>
          <w:i/>
          <w:iCs/>
        </w:rPr>
        <w:t>(Deleted)</w:t>
      </w:r>
      <w:r w:rsidRPr="003A4E5F">
        <w:t>”.</w:t>
      </w:r>
    </w:p>
    <w:p w14:paraId="6D08EADA" w14:textId="77777777" w:rsidR="000A3DD6" w:rsidRPr="003A4E5F" w:rsidRDefault="000A3DD6" w:rsidP="000A3DD6">
      <w:pPr>
        <w:pStyle w:val="SingleTxtG"/>
        <w:ind w:left="2268" w:hanging="1134"/>
      </w:pPr>
      <w:r w:rsidRPr="003A4E5F">
        <w:t>SP 543</w:t>
      </w:r>
      <w:r w:rsidRPr="003A4E5F">
        <w:tab/>
        <w:t xml:space="preserve">Delete and add “543 </w:t>
      </w:r>
      <w:r w:rsidRPr="003A4E5F">
        <w:rPr>
          <w:i/>
          <w:iCs/>
        </w:rPr>
        <w:t>(Deleted)</w:t>
      </w:r>
      <w:r w:rsidRPr="003A4E5F">
        <w:t>”.</w:t>
      </w:r>
    </w:p>
    <w:p w14:paraId="04E8E112"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 xml:space="preserve">SP 636 </w:t>
      </w:r>
      <w:r w:rsidRPr="003A4E5F">
        <w:rPr>
          <w:rFonts w:eastAsia="SimSun"/>
          <w:lang w:eastAsia="zh-CN"/>
        </w:rPr>
        <w:tab/>
        <w:t>Amend as follows:</w:t>
      </w:r>
    </w:p>
    <w:p w14:paraId="750F1A18" w14:textId="77777777" w:rsidR="000A3DD6" w:rsidRPr="003A4E5F" w:rsidRDefault="000A3DD6" w:rsidP="000A3DD6">
      <w:pPr>
        <w:tabs>
          <w:tab w:val="num" w:pos="1701"/>
        </w:tabs>
        <w:spacing w:after="120"/>
        <w:ind w:left="2438" w:right="1134" w:hanging="170"/>
        <w:jc w:val="both"/>
        <w:rPr>
          <w:rFonts w:eastAsia="SimSun"/>
          <w:lang w:eastAsia="zh-CN"/>
        </w:rPr>
      </w:pPr>
      <w:r w:rsidRPr="003A4E5F">
        <w:rPr>
          <w:rFonts w:eastAsia="SimSun"/>
          <w:lang w:eastAsia="zh-CN"/>
        </w:rPr>
        <w:t>In the first paragraph:</w:t>
      </w:r>
    </w:p>
    <w:p w14:paraId="5F691183" w14:textId="77777777" w:rsidR="000A3DD6" w:rsidRPr="003A4E5F" w:rsidRDefault="000A3DD6" w:rsidP="00153C4E">
      <w:pPr>
        <w:tabs>
          <w:tab w:val="num" w:pos="2268"/>
        </w:tabs>
        <w:spacing w:after="120"/>
        <w:ind w:left="2835" w:right="1134"/>
        <w:jc w:val="both"/>
        <w:rPr>
          <w:rFonts w:eastAsia="SimSun"/>
          <w:lang w:eastAsia="zh-CN"/>
        </w:rPr>
      </w:pPr>
      <w:r w:rsidRPr="003A4E5F">
        <w:rPr>
          <w:rFonts w:eastAsia="SimSun"/>
          <w:lang w:eastAsia="zh-CN"/>
        </w:rPr>
        <w:t>Replace “</w:t>
      </w:r>
      <w:r w:rsidRPr="003A4E5F">
        <w:rPr>
          <w:rFonts w:eastAsia="SimSun"/>
        </w:rPr>
        <w:t>lithium cells and batteries” by “lithium cells and batteries or sodium ion cells and batteries”;</w:t>
      </w:r>
    </w:p>
    <w:p w14:paraId="5CD1C619" w14:textId="77777777" w:rsidR="000A3DD6" w:rsidRPr="003A4E5F" w:rsidRDefault="000A3DD6" w:rsidP="00153C4E">
      <w:pPr>
        <w:tabs>
          <w:tab w:val="num" w:pos="2268"/>
        </w:tabs>
        <w:spacing w:after="120"/>
        <w:ind w:left="2835" w:right="1134"/>
        <w:jc w:val="both"/>
        <w:rPr>
          <w:rFonts w:eastAsia="SimSun"/>
          <w:lang w:eastAsia="zh-CN"/>
        </w:rPr>
      </w:pPr>
      <w:r w:rsidRPr="003A4E5F">
        <w:rPr>
          <w:rFonts w:eastAsia="SimSun"/>
        </w:rPr>
        <w:t>Replace “lithium ion cells” by “</w:t>
      </w:r>
      <w:r w:rsidRPr="003A4E5F">
        <w:t>lithium ion or sodium ion cells”;</w:t>
      </w:r>
    </w:p>
    <w:p w14:paraId="76A9A26B" w14:textId="77777777" w:rsidR="000A3DD6" w:rsidRPr="003A4E5F" w:rsidRDefault="000A3DD6" w:rsidP="00153C4E">
      <w:pPr>
        <w:tabs>
          <w:tab w:val="num" w:pos="2268"/>
        </w:tabs>
        <w:spacing w:after="120"/>
        <w:ind w:left="2835" w:right="1134"/>
        <w:jc w:val="both"/>
        <w:rPr>
          <w:rFonts w:eastAsia="SimSun"/>
          <w:lang w:eastAsia="zh-CN"/>
        </w:rPr>
      </w:pPr>
      <w:r w:rsidRPr="003A4E5F">
        <w:t>Replace “lithium ion batteries” by “lithium ion or sodium ion batteries”;</w:t>
      </w:r>
    </w:p>
    <w:p w14:paraId="64C8CDF1" w14:textId="77777777" w:rsidR="000A3DD6" w:rsidRPr="003A4E5F" w:rsidRDefault="000A3DD6" w:rsidP="00153C4E">
      <w:pPr>
        <w:tabs>
          <w:tab w:val="num" w:pos="2268"/>
        </w:tabs>
        <w:spacing w:after="120"/>
        <w:ind w:left="2835" w:right="1134"/>
        <w:jc w:val="both"/>
        <w:rPr>
          <w:rFonts w:eastAsia="SimSun"/>
          <w:lang w:eastAsia="zh-CN"/>
        </w:rPr>
      </w:pPr>
      <w:r w:rsidRPr="003A4E5F">
        <w:t>Replace “other non-lithium cells or batteries,” by “other cells or batteries,”;</w:t>
      </w:r>
    </w:p>
    <w:p w14:paraId="0691861F" w14:textId="77777777" w:rsidR="000A3DD6" w:rsidRPr="003A4E5F" w:rsidRDefault="000A3DD6" w:rsidP="00153C4E">
      <w:pPr>
        <w:tabs>
          <w:tab w:val="num" w:pos="2268"/>
        </w:tabs>
        <w:spacing w:after="120"/>
        <w:ind w:left="2835" w:right="1134"/>
        <w:jc w:val="both"/>
        <w:rPr>
          <w:rFonts w:eastAsia="SimSun"/>
          <w:lang w:eastAsia="zh-CN"/>
        </w:rPr>
      </w:pPr>
      <w:r w:rsidRPr="003A4E5F">
        <w:t>Replace “and 2.2.9.1.7” by “, 2.2.9.1.7.1 and 2.2.9.1.7.2”;</w:t>
      </w:r>
    </w:p>
    <w:p w14:paraId="17D31880" w14:textId="77777777" w:rsidR="000A3DD6" w:rsidRPr="003A4E5F" w:rsidRDefault="000A3DD6" w:rsidP="00153C4E">
      <w:pPr>
        <w:tabs>
          <w:tab w:val="num" w:pos="1701"/>
        </w:tabs>
        <w:spacing w:after="120"/>
        <w:ind w:left="2268" w:right="1134"/>
        <w:jc w:val="both"/>
        <w:rPr>
          <w:rFonts w:eastAsia="SimSun"/>
          <w:lang w:eastAsia="zh-CN"/>
        </w:rPr>
      </w:pPr>
      <w:r w:rsidRPr="003A4E5F">
        <w:rPr>
          <w:rFonts w:eastAsia="SimSun"/>
          <w:lang w:eastAsia="zh-CN"/>
        </w:rPr>
        <w:t>In sub-paragraph (b), after “</w:t>
      </w:r>
      <w:r w:rsidRPr="003A4E5F">
        <w:t>lithium cells and batteries</w:t>
      </w:r>
      <w:r w:rsidRPr="003A4E5F">
        <w:rPr>
          <w:rFonts w:eastAsia="SimSun"/>
          <w:lang w:eastAsia="zh-CN"/>
        </w:rPr>
        <w:t>” add “and sodium ion cells and batteries”;</w:t>
      </w:r>
    </w:p>
    <w:p w14:paraId="185F93AF" w14:textId="77777777" w:rsidR="000A3DD6" w:rsidRPr="003A4E5F" w:rsidRDefault="000A3DD6" w:rsidP="00153C4E">
      <w:pPr>
        <w:tabs>
          <w:tab w:val="num" w:pos="1701"/>
        </w:tabs>
        <w:spacing w:after="120"/>
        <w:ind w:left="2268" w:right="1134"/>
        <w:jc w:val="both"/>
        <w:rPr>
          <w:rFonts w:eastAsia="SimSun"/>
          <w:lang w:eastAsia="zh-CN"/>
        </w:rPr>
      </w:pPr>
      <w:r w:rsidRPr="003A4E5F">
        <w:rPr>
          <w:rFonts w:eastAsia="SimSun"/>
          <w:lang w:eastAsia="zh-CN"/>
        </w:rPr>
        <w:t>In the note under sub-paragraph (b), after “lithium cells and batteries” add “and sodium ion cells and batteries”;</w:t>
      </w:r>
    </w:p>
    <w:p w14:paraId="25B1685C" w14:textId="77777777" w:rsidR="000A3DD6" w:rsidRPr="003A4E5F" w:rsidRDefault="000A3DD6" w:rsidP="00153C4E">
      <w:pPr>
        <w:tabs>
          <w:tab w:val="num" w:pos="1701"/>
        </w:tabs>
        <w:spacing w:after="120"/>
        <w:ind w:left="2268" w:right="1134"/>
        <w:jc w:val="both"/>
        <w:rPr>
          <w:rFonts w:eastAsia="SimSun"/>
          <w:lang w:eastAsia="zh-CN"/>
        </w:rPr>
      </w:pPr>
      <w:r w:rsidRPr="003A4E5F">
        <w:rPr>
          <w:rFonts w:eastAsia="SimSun"/>
          <w:lang w:eastAsia="zh-CN"/>
        </w:rPr>
        <w:t>Amend sub-paragraph (c) to read:</w:t>
      </w:r>
    </w:p>
    <w:p w14:paraId="21FD4559" w14:textId="1E6FBE38" w:rsidR="000A3DD6" w:rsidRPr="003A4E5F" w:rsidRDefault="000A3DD6" w:rsidP="00974CE9">
      <w:pPr>
        <w:kinsoku w:val="0"/>
        <w:overflowPunct w:val="0"/>
        <w:autoSpaceDE w:val="0"/>
        <w:autoSpaceDN w:val="0"/>
        <w:adjustRightInd w:val="0"/>
        <w:snapToGrid w:val="0"/>
        <w:spacing w:after="120"/>
        <w:ind w:left="2268" w:right="1134" w:hanging="1134"/>
        <w:jc w:val="both"/>
        <w:rPr>
          <w:rFonts w:eastAsia="SimSun"/>
          <w:i/>
          <w:iCs/>
          <w:lang w:eastAsia="zh-CN"/>
        </w:rPr>
      </w:pPr>
      <w:r w:rsidRPr="003A4E5F">
        <w:t>“(c)</w:t>
      </w:r>
      <w:r w:rsidRPr="003A4E5F">
        <w:tab/>
        <w:t xml:space="preserve">Packages are marked "LITHIUM BATTERIES FOR DISPOSAL", "LITHIUM BATTERIES FOR RECYCLING", </w:t>
      </w:r>
      <w:r w:rsidRPr="003A4E5F">
        <w:rPr>
          <w:rFonts w:eastAsia="SimSun"/>
          <w:lang w:eastAsia="zh-CN"/>
        </w:rPr>
        <w:t>"SODIUM ION BATTERIES FOR DISPOSAL" or "SODIUM ION BATTERIES FOR RECYCLING"</w:t>
      </w:r>
      <w:r w:rsidR="00980B1D" w:rsidRPr="003A4E5F">
        <w:rPr>
          <w:rFonts w:eastAsia="SimSun"/>
          <w:lang w:eastAsia="zh-CN"/>
        </w:rPr>
        <w:t>,</w:t>
      </w:r>
      <w:r w:rsidRPr="003A4E5F">
        <w:rPr>
          <w:rFonts w:eastAsia="SimSun"/>
          <w:lang w:eastAsia="zh-CN"/>
        </w:rPr>
        <w:t xml:space="preserve"> </w:t>
      </w:r>
      <w:r w:rsidRPr="003A4E5F">
        <w:t>as appropriate.</w:t>
      </w:r>
      <w:r w:rsidRPr="003A4E5F">
        <w:rPr>
          <w:rFonts w:eastAsia="SimSun"/>
          <w:lang w:eastAsia="zh-CN"/>
        </w:rPr>
        <w:t>”</w:t>
      </w:r>
    </w:p>
    <w:p w14:paraId="034F2550" w14:textId="04CE24F7" w:rsidR="000A3DD6" w:rsidRPr="003A4E5F" w:rsidRDefault="000A3DD6" w:rsidP="00DE064F">
      <w:pPr>
        <w:kinsoku w:val="0"/>
        <w:overflowPunct w:val="0"/>
        <w:autoSpaceDE w:val="0"/>
        <w:autoSpaceDN w:val="0"/>
        <w:adjustRightInd w:val="0"/>
        <w:snapToGrid w:val="0"/>
        <w:spacing w:after="120"/>
        <w:ind w:left="2268" w:right="-1" w:hanging="1134"/>
        <w:jc w:val="both"/>
        <w:rPr>
          <w:rFonts w:eastAsia="SimSun"/>
          <w:lang w:eastAsia="zh-CN"/>
        </w:rPr>
      </w:pPr>
      <w:r w:rsidRPr="003A4E5F">
        <w:rPr>
          <w:rFonts w:eastAsia="SimSun"/>
          <w:lang w:eastAsia="zh-CN"/>
        </w:rPr>
        <w:t>SP 644</w:t>
      </w:r>
      <w:r w:rsidRPr="003A4E5F">
        <w:rPr>
          <w:rFonts w:eastAsia="SimSun"/>
          <w:lang w:eastAsia="zh-CN"/>
        </w:rPr>
        <w:tab/>
      </w:r>
      <w:r w:rsidR="00DE064F" w:rsidRPr="003A4E5F">
        <w:t xml:space="preserve">Delete and add </w:t>
      </w:r>
      <w:r w:rsidRPr="003A4E5F">
        <w:rPr>
          <w:rFonts w:eastAsia="SimSun"/>
          <w:lang w:eastAsia="zh-CN"/>
        </w:rPr>
        <w:t>“644</w:t>
      </w:r>
      <w:r w:rsidR="00DE064F" w:rsidRPr="003A4E5F">
        <w:rPr>
          <w:rFonts w:eastAsia="SimSun"/>
          <w:lang w:eastAsia="zh-CN"/>
        </w:rPr>
        <w:t xml:space="preserve"> </w:t>
      </w:r>
      <w:r w:rsidRPr="003A4E5F">
        <w:rPr>
          <w:rFonts w:eastAsia="SimSun"/>
          <w:i/>
          <w:iCs/>
          <w:lang w:eastAsia="zh-CN"/>
        </w:rPr>
        <w:t>(Deleted)</w:t>
      </w:r>
      <w:r w:rsidRPr="003A4E5F">
        <w:rPr>
          <w:rFonts w:eastAsia="SimSun"/>
          <w:lang w:eastAsia="zh-CN"/>
        </w:rPr>
        <w:t>”</w:t>
      </w:r>
      <w:r w:rsidR="00DE064F" w:rsidRPr="003A4E5F">
        <w:rPr>
          <w:rFonts w:eastAsia="SimSun"/>
          <w:lang w:eastAsia="zh-CN"/>
        </w:rPr>
        <w:t>.</w:t>
      </w:r>
    </w:p>
    <w:p w14:paraId="18110E6C" w14:textId="05BA57AC" w:rsidR="000A3DD6" w:rsidRPr="003A4E5F" w:rsidRDefault="000A3DD6" w:rsidP="00AC2341">
      <w:pPr>
        <w:pStyle w:val="SingleTxtG"/>
        <w:ind w:left="2268" w:hanging="1134"/>
      </w:pPr>
      <w:r w:rsidRPr="003A4E5F">
        <w:rPr>
          <w:bCs/>
        </w:rPr>
        <w:lastRenderedPageBreak/>
        <w:t>SP 650</w:t>
      </w:r>
      <w:r w:rsidR="00AC2341" w:rsidRPr="003A4E5F">
        <w:rPr>
          <w:bCs/>
        </w:rPr>
        <w:tab/>
      </w:r>
      <w:r w:rsidRPr="003A4E5F">
        <w:t>In the first sentence, replace “under the conditions of packing group II” by: “under the conditions of UN No. 1263, packing group II, or UN No. 3082, as appropriate”.</w:t>
      </w:r>
    </w:p>
    <w:p w14:paraId="6162F483" w14:textId="46E376E4" w:rsidR="000A3DD6" w:rsidRPr="003A4E5F" w:rsidRDefault="000A3DD6" w:rsidP="00AC2341">
      <w:pPr>
        <w:pStyle w:val="SingleTxtG"/>
        <w:tabs>
          <w:tab w:val="clear" w:pos="1701"/>
        </w:tabs>
        <w:ind w:left="2268" w:hanging="1134"/>
      </w:pPr>
      <w:r w:rsidRPr="003A4E5F">
        <w:tab/>
        <w:t>In the second sentence, replace “provisions of UN No. 1263, packing group II” by: “provisions for UN No. 1263, packing group II, and UN No. 3082”.</w:t>
      </w:r>
    </w:p>
    <w:p w14:paraId="2C4B3708" w14:textId="7A751F3F" w:rsidR="000A3DD6" w:rsidRPr="003A4E5F" w:rsidRDefault="000A3DD6" w:rsidP="00AC2341">
      <w:pPr>
        <w:pStyle w:val="SingleTxtG"/>
        <w:tabs>
          <w:tab w:val="clear" w:pos="1701"/>
        </w:tabs>
        <w:ind w:left="2268" w:hanging="1134"/>
      </w:pPr>
      <w:r w:rsidRPr="003A4E5F">
        <w:tab/>
        <w:t xml:space="preserve">In </w:t>
      </w:r>
      <w:r w:rsidR="00EB1DD9" w:rsidRPr="003A4E5F">
        <w:t>sub-</w:t>
      </w:r>
      <w:r w:rsidRPr="003A4E5F">
        <w:t>paragraph (a), add the following new sentence at the end: “Mixed packing of waste classified as UN 1263 and waste water-based paints classified as UN 3082 is permitted.”.</w:t>
      </w:r>
    </w:p>
    <w:p w14:paraId="5C8B07E5" w14:textId="44D3C1AC" w:rsidR="000A3DD6" w:rsidRPr="003A4E5F" w:rsidRDefault="000A3DD6" w:rsidP="00AC2341">
      <w:pPr>
        <w:pStyle w:val="SingleTxtG"/>
        <w:tabs>
          <w:tab w:val="clear" w:pos="1701"/>
        </w:tabs>
        <w:ind w:left="2268" w:hanging="1134"/>
      </w:pPr>
      <w:r w:rsidRPr="003A4E5F">
        <w:tab/>
        <w:t xml:space="preserve">In </w:t>
      </w:r>
      <w:r w:rsidR="00EB1DD9" w:rsidRPr="003A4E5F">
        <w:t>sub-</w:t>
      </w:r>
      <w:r w:rsidRPr="003A4E5F">
        <w:t>paragraph (d), after the first sentence, insert the following two new sentences: “Waste classified as UN 1263 may be mixed and loaded with waste water-based paints classified as UN 3082 in the same vehicle or container. In the case of such mixed loading the entire contents shall be assigned to UN 1263.”.</w:t>
      </w:r>
    </w:p>
    <w:p w14:paraId="5CBABBCC" w14:textId="0ACDAC4E" w:rsidR="000A3DD6" w:rsidRPr="003A4E5F" w:rsidRDefault="000A3DD6" w:rsidP="00AC2341">
      <w:pPr>
        <w:pStyle w:val="SingleTxtG"/>
        <w:tabs>
          <w:tab w:val="clear" w:pos="1701"/>
        </w:tabs>
        <w:ind w:left="2268" w:hanging="1134"/>
      </w:pPr>
      <w:r w:rsidRPr="003A4E5F">
        <w:tab/>
        <w:t xml:space="preserve">In </w:t>
      </w:r>
      <w:r w:rsidR="00EB1DD9" w:rsidRPr="003A4E5F">
        <w:t>sub-</w:t>
      </w:r>
      <w:r w:rsidRPr="003A4E5F">
        <w:t xml:space="preserve">paragraph (e), after “in accordance with 5.4.1.1.3.1”, add: “with the appropriate UN number(s)”. </w:t>
      </w:r>
      <w:r w:rsidR="000A5398" w:rsidRPr="003A4E5F">
        <w:t>Amend the last two lines</w:t>
      </w:r>
      <w:r w:rsidR="008E5F0A" w:rsidRPr="003A4E5F">
        <w:t xml:space="preserve"> to read</w:t>
      </w:r>
      <w:r w:rsidRPr="003A4E5F">
        <w:t xml:space="preserve">: </w:t>
      </w:r>
    </w:p>
    <w:p w14:paraId="7D6CA1C4" w14:textId="2C300122" w:rsidR="00FE3327" w:rsidRPr="003A4E5F" w:rsidRDefault="00FE3327" w:rsidP="00974CE9">
      <w:pPr>
        <w:pStyle w:val="SingleTxtG"/>
        <w:tabs>
          <w:tab w:val="clear" w:pos="1701"/>
          <w:tab w:val="clear" w:pos="2268"/>
          <w:tab w:val="clear" w:pos="2835"/>
        </w:tabs>
      </w:pPr>
      <w:r w:rsidRPr="003A4E5F">
        <w:tab/>
        <w:t>“"UN 1263 WASTE PAINT, 3, II, (D/E)"</w:t>
      </w:r>
      <w:r w:rsidR="00C246A9" w:rsidRPr="003A4E5F">
        <w:t>;</w:t>
      </w:r>
    </w:p>
    <w:p w14:paraId="4B86CBEC" w14:textId="0A7A1EF4" w:rsidR="00FE3327" w:rsidRPr="003A4E5F" w:rsidRDefault="00FE3327" w:rsidP="00974CE9">
      <w:pPr>
        <w:pStyle w:val="SingleTxtG"/>
        <w:tabs>
          <w:tab w:val="clear" w:pos="1701"/>
          <w:tab w:val="clear" w:pos="2268"/>
          <w:tab w:val="clear" w:pos="2835"/>
        </w:tabs>
      </w:pPr>
      <w:r w:rsidRPr="003A4E5F">
        <w:tab/>
        <w:t>"UN 1263 WASTE PAINT, 3, PG II, (D/E)"</w:t>
      </w:r>
      <w:r w:rsidR="00C246A9" w:rsidRPr="003A4E5F">
        <w:t>;</w:t>
      </w:r>
    </w:p>
    <w:p w14:paraId="0D49EFFC" w14:textId="6C78FA9D" w:rsidR="00FE3327" w:rsidRPr="003A4E5F" w:rsidRDefault="00FE3327" w:rsidP="00974CE9">
      <w:pPr>
        <w:pStyle w:val="SingleTxtG"/>
        <w:tabs>
          <w:tab w:val="clear" w:pos="1701"/>
          <w:tab w:val="clear" w:pos="2268"/>
          <w:tab w:val="clear" w:pos="2835"/>
        </w:tabs>
      </w:pPr>
      <w:r w:rsidRPr="003A4E5F">
        <w:tab/>
        <w:t>"UN 3082 WASTE ENVIRONMENTALLY HAZARDOUS SUBSTANCE, LIQUID, N.O.S. (PAINT), 9, III, (-)"</w:t>
      </w:r>
      <w:r w:rsidR="00C246A9" w:rsidRPr="003A4E5F">
        <w:t>;</w:t>
      </w:r>
      <w:r w:rsidRPr="003A4E5F">
        <w:t xml:space="preserve"> or</w:t>
      </w:r>
    </w:p>
    <w:p w14:paraId="2D8FEAE7" w14:textId="2FC0EBD3" w:rsidR="00FE3327" w:rsidRPr="003A4E5F" w:rsidRDefault="00FE3327" w:rsidP="00974CE9">
      <w:pPr>
        <w:pStyle w:val="SingleTxtG"/>
        <w:tabs>
          <w:tab w:val="clear" w:pos="1701"/>
          <w:tab w:val="clear" w:pos="2268"/>
          <w:tab w:val="clear" w:pos="2835"/>
        </w:tabs>
      </w:pPr>
      <w:r w:rsidRPr="003A4E5F">
        <w:tab/>
        <w:t>"UN 3082 WASTE ENVIRONMENTALLY HAZARDOUS SUBSTANCE, LIQUID, N.O.S. (PAINT), 9, PG III, (-)".”</w:t>
      </w:r>
    </w:p>
    <w:p w14:paraId="23CC1781" w14:textId="5EBFF21E" w:rsidR="000A3DD6" w:rsidRPr="003A4E5F" w:rsidRDefault="000A3DD6" w:rsidP="00145B07">
      <w:pPr>
        <w:kinsoku w:val="0"/>
        <w:overflowPunct w:val="0"/>
        <w:autoSpaceDE w:val="0"/>
        <w:autoSpaceDN w:val="0"/>
        <w:adjustRightInd w:val="0"/>
        <w:snapToGrid w:val="0"/>
        <w:spacing w:after="120"/>
        <w:ind w:left="2268" w:right="-1" w:hanging="1134"/>
        <w:jc w:val="both"/>
        <w:rPr>
          <w:rFonts w:eastAsia="SimSun"/>
          <w:lang w:eastAsia="zh-CN"/>
        </w:rPr>
      </w:pPr>
      <w:r w:rsidRPr="003A4E5F">
        <w:rPr>
          <w:rFonts w:eastAsia="SimSun"/>
          <w:lang w:eastAsia="zh-CN"/>
        </w:rPr>
        <w:t xml:space="preserve">SP 653 </w:t>
      </w:r>
      <w:r w:rsidRPr="003A4E5F">
        <w:rPr>
          <w:rFonts w:eastAsia="SimSun"/>
          <w:lang w:eastAsia="zh-CN"/>
        </w:rPr>
        <w:tab/>
      </w:r>
      <w:r w:rsidR="00145B07" w:rsidRPr="003A4E5F">
        <w:t xml:space="preserve">Delete and add </w:t>
      </w:r>
      <w:r w:rsidRPr="003A4E5F">
        <w:rPr>
          <w:rFonts w:eastAsia="SimSun"/>
          <w:lang w:eastAsia="zh-CN"/>
        </w:rPr>
        <w:t>“653</w:t>
      </w:r>
      <w:r w:rsidRPr="003A4E5F">
        <w:rPr>
          <w:rFonts w:eastAsia="SimSun"/>
          <w:lang w:eastAsia="zh-CN"/>
        </w:rPr>
        <w:tab/>
        <w:t>(</w:t>
      </w:r>
      <w:r w:rsidRPr="003A4E5F">
        <w:rPr>
          <w:rFonts w:eastAsia="SimSun"/>
          <w:i/>
          <w:iCs/>
          <w:lang w:eastAsia="zh-CN"/>
        </w:rPr>
        <w:t>Deleted</w:t>
      </w:r>
      <w:r w:rsidRPr="003A4E5F">
        <w:rPr>
          <w:rFonts w:eastAsia="SimSun"/>
          <w:lang w:eastAsia="zh-CN"/>
        </w:rPr>
        <w:t>)”</w:t>
      </w:r>
      <w:r w:rsidR="00145B07" w:rsidRPr="003A4E5F">
        <w:rPr>
          <w:rFonts w:eastAsia="SimSun"/>
          <w:lang w:eastAsia="zh-CN"/>
        </w:rPr>
        <w:t>.</w:t>
      </w:r>
    </w:p>
    <w:p w14:paraId="2D3637F4" w14:textId="77777777" w:rsidR="000A3DD6" w:rsidRPr="003A4E5F" w:rsidRDefault="000A3DD6" w:rsidP="00A256C1">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SP 666</w:t>
      </w:r>
      <w:r w:rsidRPr="003A4E5F">
        <w:rPr>
          <w:rFonts w:eastAsia="SimSun"/>
          <w:lang w:eastAsia="zh-CN"/>
        </w:rPr>
        <w:tab/>
        <w:t>Add a new sub-paragraph (e):</w:t>
      </w:r>
    </w:p>
    <w:p w14:paraId="140D53E0" w14:textId="77777777" w:rsidR="000A3DD6" w:rsidRPr="003A4E5F" w:rsidRDefault="000A3DD6" w:rsidP="00A256C1">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“(e)</w:t>
      </w:r>
      <w:r w:rsidRPr="003A4E5F">
        <w:rPr>
          <w:rFonts w:eastAsia="SimSun"/>
          <w:lang w:eastAsia="zh-CN"/>
        </w:rPr>
        <w:tab/>
        <w:t>Vehicles that are fully enclosed by packagings, crates or other means that prevent ready identification are subject to the marking and labelling requirements of Chapter 5.2.”</w:t>
      </w:r>
    </w:p>
    <w:p w14:paraId="5E576FBF" w14:textId="77777777" w:rsidR="000A3DD6" w:rsidRPr="003A4E5F" w:rsidRDefault="000A3DD6" w:rsidP="00A256C1">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At the end, add the following new paragraph:</w:t>
      </w:r>
    </w:p>
    <w:p w14:paraId="5B66D524" w14:textId="77777777" w:rsidR="000A3DD6" w:rsidRPr="003A4E5F" w:rsidRDefault="000A3DD6" w:rsidP="00A256C1">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“Alternatively, for sodium ion battery powered vehicles, see special provision 404.”</w:t>
      </w:r>
    </w:p>
    <w:p w14:paraId="4252F167" w14:textId="77777777" w:rsidR="000A3DD6" w:rsidRPr="003A4E5F" w:rsidRDefault="000A3DD6" w:rsidP="000A3DD6">
      <w:pPr>
        <w:kinsoku w:val="0"/>
        <w:overflowPunct w:val="0"/>
        <w:autoSpaceDE w:val="0"/>
        <w:autoSpaceDN w:val="0"/>
        <w:adjustRightInd w:val="0"/>
        <w:snapToGrid w:val="0"/>
        <w:spacing w:after="120"/>
        <w:ind w:left="2268" w:right="-1" w:hanging="1134"/>
        <w:jc w:val="both"/>
        <w:rPr>
          <w:rFonts w:eastAsia="SimSun"/>
          <w:lang w:eastAsia="zh-CN"/>
        </w:rPr>
      </w:pPr>
      <w:r w:rsidRPr="003A4E5F">
        <w:rPr>
          <w:rFonts w:eastAsia="SimSun"/>
          <w:lang w:eastAsia="zh-CN"/>
        </w:rPr>
        <w:t>SP 667</w:t>
      </w:r>
      <w:r w:rsidRPr="003A4E5F">
        <w:rPr>
          <w:rFonts w:eastAsia="SimSun"/>
          <w:lang w:eastAsia="zh-CN"/>
        </w:rPr>
        <w:tab/>
        <w:t>Amend (a) to read as follows:</w:t>
      </w:r>
    </w:p>
    <w:p w14:paraId="0303D0DE" w14:textId="77777777" w:rsidR="000A3DD6" w:rsidRPr="003A4E5F" w:rsidRDefault="000A3DD6" w:rsidP="00A256C1">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w:t>
      </w:r>
      <w:r w:rsidRPr="003A4E5F">
        <w:rPr>
          <w:rFonts w:eastAsia="SimSun"/>
          <w:lang w:eastAsia="zh-CN"/>
        </w:rPr>
        <w:tab/>
      </w:r>
      <w:r w:rsidRPr="003A4E5F">
        <w:rPr>
          <w:rFonts w:eastAsia="SimSun"/>
          <w:i/>
          <w:iCs/>
          <w:lang w:eastAsia="zh-CN"/>
        </w:rPr>
        <w:t>(Deleted)</w:t>
      </w:r>
      <w:r w:rsidRPr="003A4E5F">
        <w:rPr>
          <w:rFonts w:eastAsia="SimSun"/>
          <w:lang w:eastAsia="zh-CN"/>
        </w:rPr>
        <w:t>”</w:t>
      </w:r>
    </w:p>
    <w:p w14:paraId="44707CF6" w14:textId="3473F8C0" w:rsidR="000A3DD6" w:rsidRPr="003A4E5F" w:rsidRDefault="000A3DD6" w:rsidP="00A256C1">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 xml:space="preserve">In </w:t>
      </w:r>
      <w:r w:rsidR="004155D7" w:rsidRPr="003A4E5F">
        <w:rPr>
          <w:rFonts w:eastAsia="SimSun"/>
          <w:lang w:eastAsia="zh-CN"/>
        </w:rPr>
        <w:t xml:space="preserve">sub-paragraph </w:t>
      </w:r>
      <w:r w:rsidRPr="003A4E5F">
        <w:rPr>
          <w:rFonts w:eastAsia="SimSun"/>
          <w:lang w:eastAsia="zh-CN"/>
        </w:rPr>
        <w:t>(b), replace “2.2.9.1.7” by “2.2.9.1.7.1 and 2.2.9.1.7.2” and replace “lithium cells or batteries” by “lithium cells or batteries or sodium ion cells or batteries”.</w:t>
      </w:r>
    </w:p>
    <w:p w14:paraId="2A76B892" w14:textId="77777777" w:rsidR="000A3DD6" w:rsidRPr="003A4E5F" w:rsidRDefault="000A3DD6" w:rsidP="00A256C1">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(b)(ii), replace “the lithium cell or battery” by “the lithium cell or battery or the sodium ion cell or battery”.</w:t>
      </w:r>
    </w:p>
    <w:p w14:paraId="2793834B" w14:textId="4276AECF" w:rsidR="000A3DD6" w:rsidRPr="003A4E5F" w:rsidRDefault="000A3DD6" w:rsidP="00A256C1">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 xml:space="preserve">In </w:t>
      </w:r>
      <w:r w:rsidR="004155D7" w:rsidRPr="003A4E5F">
        <w:rPr>
          <w:rFonts w:eastAsia="SimSun"/>
          <w:lang w:eastAsia="zh-CN"/>
        </w:rPr>
        <w:t xml:space="preserve">sub-paragraph </w:t>
      </w:r>
      <w:r w:rsidRPr="003A4E5F">
        <w:rPr>
          <w:rFonts w:eastAsia="SimSun"/>
          <w:lang w:eastAsia="zh-CN"/>
        </w:rPr>
        <w:t>(c), replace “lithium cells or batteries” by “lithium cells or batteries or sodium ion cells or batteries”.</w:t>
      </w:r>
    </w:p>
    <w:p w14:paraId="3DCBF347" w14:textId="77777777" w:rsidR="000A3DD6" w:rsidRPr="003A4E5F" w:rsidRDefault="000A3DD6" w:rsidP="000A3DD6">
      <w:pPr>
        <w:pStyle w:val="SingleTxtG"/>
        <w:ind w:left="2268" w:hanging="1134"/>
      </w:pPr>
      <w:r w:rsidRPr="003A4E5F">
        <w:t>SP 668</w:t>
      </w:r>
      <w:r w:rsidRPr="003A4E5F">
        <w:tab/>
        <w:t>Amend the introductory sentence to read as follows:</w:t>
      </w:r>
    </w:p>
    <w:p w14:paraId="5440B7D1" w14:textId="77777777" w:rsidR="000A3DD6" w:rsidRPr="003A4E5F" w:rsidRDefault="000A3DD6" w:rsidP="000A3DD6">
      <w:pPr>
        <w:pStyle w:val="SingleTxtG"/>
      </w:pPr>
      <w:r w:rsidRPr="003A4E5F">
        <w:t>“Substances for the purpose of applying road markings and bitumen or similar products for the purpose of repairing cracks and crevices in existing road surfaces, carried at elevated temperature, are not subject to the other requirements of ADR, provided that the following conditions are met:”.</w:t>
      </w:r>
    </w:p>
    <w:p w14:paraId="03AFCEC5" w14:textId="1A99ECF8" w:rsidR="000A3DD6" w:rsidRPr="003A4E5F" w:rsidRDefault="000A3DD6" w:rsidP="006239E4">
      <w:pPr>
        <w:pStyle w:val="SingleTxtG"/>
        <w:ind w:left="2268" w:hanging="1134"/>
        <w:rPr>
          <w:rFonts w:eastAsia="SimSun"/>
          <w:lang w:eastAsia="zh-CN"/>
        </w:rPr>
      </w:pPr>
      <w:r w:rsidRPr="003A4E5F">
        <w:rPr>
          <w:rFonts w:eastAsia="SimSun"/>
          <w:lang w:eastAsia="zh-CN"/>
        </w:rPr>
        <w:t>SP 669</w:t>
      </w:r>
      <w:r w:rsidRPr="003A4E5F">
        <w:rPr>
          <w:rFonts w:eastAsia="SimSun"/>
          <w:lang w:eastAsia="zh-CN"/>
        </w:rPr>
        <w:tab/>
        <w:t>Replace “UN numbers 3166 or 3171” by “UN No. 3166, 3171, 3556, 3557 or 3558</w:t>
      </w:r>
      <w:r w:rsidR="009A631F" w:rsidRPr="003A4E5F">
        <w:rPr>
          <w:rFonts w:eastAsia="SimSun"/>
          <w:lang w:eastAsia="zh-CN"/>
        </w:rPr>
        <w:t>,</w:t>
      </w:r>
      <w:r w:rsidRPr="003A4E5F">
        <w:rPr>
          <w:rFonts w:eastAsia="SimSun"/>
          <w:lang w:eastAsia="zh-CN"/>
        </w:rPr>
        <w:t xml:space="preserve"> as appropriate”.</w:t>
      </w:r>
    </w:p>
    <w:p w14:paraId="202228DC"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 xml:space="preserve">SP 670 </w:t>
      </w:r>
      <w:r w:rsidRPr="003A4E5F">
        <w:rPr>
          <w:rFonts w:eastAsia="SimSun"/>
          <w:lang w:eastAsia="zh-CN"/>
        </w:rPr>
        <w:tab/>
        <w:t>Amend as follows:</w:t>
      </w:r>
    </w:p>
    <w:p w14:paraId="598645FB" w14:textId="77777777" w:rsidR="000A3DD6" w:rsidRPr="003A4E5F" w:rsidRDefault="000A3DD6" w:rsidP="000A3DD6">
      <w:pPr>
        <w:tabs>
          <w:tab w:val="num" w:pos="1701"/>
        </w:tabs>
        <w:spacing w:after="120"/>
        <w:ind w:left="2438" w:right="1134" w:hanging="170"/>
        <w:jc w:val="both"/>
        <w:rPr>
          <w:rFonts w:eastAsia="SimSun"/>
          <w:lang w:eastAsia="zh-CN"/>
        </w:rPr>
      </w:pPr>
      <w:r w:rsidRPr="003A4E5F">
        <w:rPr>
          <w:rFonts w:eastAsia="SimSun"/>
          <w:lang w:eastAsia="zh-CN"/>
        </w:rPr>
        <w:t>In sub-paragraph (a):</w:t>
      </w:r>
    </w:p>
    <w:p w14:paraId="0F3781A8" w14:textId="77777777" w:rsidR="000A3DD6" w:rsidRPr="003A4E5F" w:rsidRDefault="000A3DD6" w:rsidP="00234AAE">
      <w:pPr>
        <w:tabs>
          <w:tab w:val="num" w:pos="2268"/>
        </w:tabs>
        <w:spacing w:after="120"/>
        <w:ind w:left="2835" w:right="1134"/>
        <w:jc w:val="both"/>
        <w:rPr>
          <w:rFonts w:eastAsia="SimSun"/>
          <w:lang w:eastAsia="zh-CN"/>
        </w:rPr>
      </w:pPr>
      <w:r w:rsidRPr="003A4E5F">
        <w:rPr>
          <w:rFonts w:eastAsia="SimSun"/>
          <w:lang w:eastAsia="zh-CN"/>
        </w:rPr>
        <w:lastRenderedPageBreak/>
        <w:t>In the first paragraph, after “Lithium cells and batteries” add “and sodium ion cells and batteries” and replace “376 and 2.2.9.1.7” by “376, 2.2.9.1.7.1 and 2.2.9.1.7.2”</w:t>
      </w:r>
      <w:r w:rsidRPr="003A4E5F">
        <w:rPr>
          <w:rFonts w:eastAsia="SimSun"/>
        </w:rPr>
        <w:t>;</w:t>
      </w:r>
    </w:p>
    <w:p w14:paraId="5F75CAD8" w14:textId="77777777" w:rsidR="000A3DD6" w:rsidRPr="003A4E5F" w:rsidRDefault="000A3DD6" w:rsidP="00234AAE">
      <w:pPr>
        <w:tabs>
          <w:tab w:val="num" w:pos="2268"/>
        </w:tabs>
        <w:spacing w:after="120"/>
        <w:ind w:left="2835" w:right="1134"/>
        <w:jc w:val="both"/>
        <w:rPr>
          <w:rFonts w:eastAsia="SimSun"/>
          <w:lang w:eastAsia="zh-CN"/>
        </w:rPr>
      </w:pPr>
      <w:r w:rsidRPr="003A4E5F">
        <w:rPr>
          <w:rFonts w:eastAsia="SimSun"/>
        </w:rPr>
        <w:t>In (ii), after “other lithium cell or battery” add “or sodium ion cell or battery”;</w:t>
      </w:r>
    </w:p>
    <w:p w14:paraId="44F39EE1" w14:textId="77777777" w:rsidR="000A3DD6" w:rsidRPr="003A4E5F" w:rsidRDefault="000A3DD6" w:rsidP="000A3DD6">
      <w:pPr>
        <w:tabs>
          <w:tab w:val="num" w:pos="1701"/>
        </w:tabs>
        <w:spacing w:after="120"/>
        <w:ind w:left="2438" w:right="1134" w:hanging="170"/>
        <w:jc w:val="both"/>
        <w:rPr>
          <w:rFonts w:eastAsia="SimSun"/>
          <w:lang w:eastAsia="zh-CN"/>
        </w:rPr>
      </w:pPr>
      <w:r w:rsidRPr="003A4E5F">
        <w:rPr>
          <w:rFonts w:eastAsia="SimSun"/>
          <w:lang w:eastAsia="zh-CN"/>
        </w:rPr>
        <w:t>In sub-paragraph (b):</w:t>
      </w:r>
    </w:p>
    <w:p w14:paraId="5122F27B" w14:textId="77777777" w:rsidR="000A3DD6" w:rsidRPr="003A4E5F" w:rsidRDefault="000A3DD6" w:rsidP="00234AAE">
      <w:pPr>
        <w:tabs>
          <w:tab w:val="num" w:pos="2268"/>
        </w:tabs>
        <w:spacing w:after="120"/>
        <w:ind w:left="2835" w:right="1134"/>
        <w:jc w:val="both"/>
        <w:rPr>
          <w:rFonts w:eastAsia="SimSun"/>
          <w:lang w:eastAsia="zh-CN"/>
        </w:rPr>
      </w:pPr>
      <w:r w:rsidRPr="003A4E5F">
        <w:rPr>
          <w:rFonts w:eastAsia="SimSun"/>
          <w:lang w:eastAsia="zh-CN"/>
        </w:rPr>
        <w:t>In the first paragraph, after “lithium cells and batteries” add “and sodium ion cells and batteries” and replace “376 and 2.2.9.1.7” by “376, 2.2.9.1.7.1 and 2.2.9.1.7.2”</w:t>
      </w:r>
      <w:r w:rsidRPr="003A4E5F">
        <w:rPr>
          <w:rFonts w:eastAsia="SimSun"/>
        </w:rPr>
        <w:t>;</w:t>
      </w:r>
    </w:p>
    <w:p w14:paraId="44BD433B" w14:textId="77777777" w:rsidR="000A3DD6" w:rsidRPr="003A4E5F" w:rsidRDefault="000A3DD6" w:rsidP="00234AAE">
      <w:pPr>
        <w:tabs>
          <w:tab w:val="num" w:pos="2268"/>
        </w:tabs>
        <w:spacing w:after="120"/>
        <w:ind w:left="2835" w:right="1134"/>
        <w:jc w:val="both"/>
        <w:rPr>
          <w:rFonts w:eastAsia="SimSun"/>
          <w:lang w:eastAsia="zh-CN"/>
        </w:rPr>
      </w:pPr>
      <w:r w:rsidRPr="003A4E5F">
        <w:rPr>
          <w:rFonts w:eastAsia="SimSun"/>
        </w:rPr>
        <w:t>In (ii), after “lithium cells or batteries” add “and sodium ion cells and batteries”;</w:t>
      </w:r>
    </w:p>
    <w:p w14:paraId="2BC91383" w14:textId="77777777" w:rsidR="000A3DD6" w:rsidRPr="003A4E5F" w:rsidRDefault="000A3DD6" w:rsidP="00234AAE">
      <w:pPr>
        <w:tabs>
          <w:tab w:val="num" w:pos="2268"/>
        </w:tabs>
        <w:spacing w:after="120"/>
        <w:ind w:left="2835" w:right="1134"/>
        <w:jc w:val="both"/>
        <w:rPr>
          <w:rFonts w:eastAsia="SimSun"/>
          <w:lang w:eastAsia="zh-CN"/>
        </w:rPr>
      </w:pPr>
      <w:r w:rsidRPr="003A4E5F">
        <w:rPr>
          <w:rFonts w:eastAsia="SimSun"/>
        </w:rPr>
        <w:t>In the note under (ii), replace “</w:t>
      </w:r>
      <w:r w:rsidRPr="003A4E5F">
        <w:rPr>
          <w:rFonts w:eastAsia="SimSun"/>
          <w:i/>
          <w:iCs/>
        </w:rPr>
        <w:t>lithium cells and batteries in the equipment</w:t>
      </w:r>
      <w:r w:rsidRPr="003A4E5F">
        <w:rPr>
          <w:rFonts w:eastAsia="SimSun"/>
        </w:rPr>
        <w:t>” by “lithium cells and batteries and sodium ion cells and batteries contained in equipment”;</w:t>
      </w:r>
    </w:p>
    <w:p w14:paraId="5BFE63B4" w14:textId="633465E9" w:rsidR="000A3DD6" w:rsidRPr="003A4E5F" w:rsidRDefault="000A3DD6" w:rsidP="00234AAE">
      <w:pPr>
        <w:tabs>
          <w:tab w:val="num" w:pos="2268"/>
        </w:tabs>
        <w:spacing w:after="120"/>
        <w:ind w:left="2835" w:right="1134"/>
        <w:jc w:val="both"/>
        <w:rPr>
          <w:rFonts w:eastAsia="SimSun"/>
          <w:lang w:eastAsia="zh-CN"/>
        </w:rPr>
      </w:pPr>
      <w:r w:rsidRPr="003A4E5F">
        <w:rPr>
          <w:rFonts w:eastAsia="SimSun"/>
          <w:lang w:eastAsia="zh-CN"/>
        </w:rPr>
        <w:t>In (iii), amend the first sentence to read “Packages are marked "LITHIUM BATTERIES FOR DISPOSAL", "LITHIUM BATTERIES FOR RECYCLING", "SODIUM ION BATTERIES FOR DISPOSAL" or "SODIUM ION BATTERIES FOR RECYCLING"</w:t>
      </w:r>
      <w:r w:rsidR="00F40971" w:rsidRPr="003A4E5F">
        <w:rPr>
          <w:rFonts w:eastAsia="SimSun"/>
          <w:lang w:eastAsia="zh-CN"/>
        </w:rPr>
        <w:t>,</w:t>
      </w:r>
      <w:r w:rsidRPr="003A4E5F">
        <w:rPr>
          <w:rFonts w:eastAsia="SimSun"/>
          <w:lang w:eastAsia="zh-CN"/>
        </w:rPr>
        <w:t xml:space="preserve"> as appropriate.”. In the second sentence, after “lithium cells or batteries” add “or sodium ion cells or batteries”.</w:t>
      </w:r>
    </w:p>
    <w:p w14:paraId="47FA1362" w14:textId="77777777" w:rsidR="000A3DD6" w:rsidRPr="003A4E5F" w:rsidRDefault="000A3DD6" w:rsidP="000A3DD6">
      <w:pPr>
        <w:spacing w:after="120"/>
        <w:ind w:left="2268" w:right="850" w:hanging="1134"/>
        <w:jc w:val="both"/>
      </w:pPr>
      <w:r w:rsidRPr="003A4E5F">
        <w:t>Add the following new special provisions:</w:t>
      </w:r>
    </w:p>
    <w:p w14:paraId="5FC66B3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“28</w:t>
      </w:r>
      <w:r w:rsidRPr="003A4E5F">
        <w:rPr>
          <w:rFonts w:eastAsia="SimSun"/>
          <w:lang w:eastAsia="zh-CN"/>
        </w:rPr>
        <w:tab/>
        <w:t>This substance may be carried under the provisions of Class 3 or Class 4.1 only if it is so packed that the percentage of diluent will not fall below that stated, at any time during carriage (see 2.2.3.1.1 and 2.2.41.1.18). In cases where the diluent is not stated, the substance shall be packed so that the amount of explosive substance does not exceed the stated value.”</w:t>
      </w:r>
    </w:p>
    <w:p w14:paraId="7BB44E3F"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“399</w:t>
      </w:r>
      <w:r w:rsidRPr="003A4E5F">
        <w:rPr>
          <w:rFonts w:eastAsia="SimSun"/>
          <w:lang w:eastAsia="zh-CN"/>
        </w:rPr>
        <w:tab/>
        <w:t>(</w:t>
      </w:r>
      <w:r w:rsidRPr="003A4E5F">
        <w:rPr>
          <w:rFonts w:eastAsia="SimSun"/>
          <w:i/>
          <w:iCs/>
          <w:lang w:eastAsia="zh-CN"/>
        </w:rPr>
        <w:t>Reserved</w:t>
      </w:r>
      <w:r w:rsidRPr="003A4E5F">
        <w:rPr>
          <w:rFonts w:eastAsia="SimSun"/>
          <w:lang w:eastAsia="zh-CN"/>
        </w:rPr>
        <w:t>)”</w:t>
      </w:r>
    </w:p>
    <w:p w14:paraId="3738AE46" w14:textId="42C50CA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“400</w:t>
      </w:r>
      <w:r w:rsidRPr="003A4E5F">
        <w:rPr>
          <w:rFonts w:eastAsia="SimSun"/>
          <w:lang w:eastAsia="zh-CN"/>
        </w:rPr>
        <w:tab/>
        <w:t>Sodium ion cells and batteries and sodium ion cells and batteries contained in or packed with equipment, prepared and offered for carriage, are not subject to other provisions of ADR if they meet the following:</w:t>
      </w:r>
    </w:p>
    <w:p w14:paraId="14827DE9" w14:textId="61BA3833"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The cell or battery is short-circuited, in a way that the cell or battery does not contain electrical energy. The short-circuiting of the cell or battery is easily verifiable (e.g. busbar between terminals);</w:t>
      </w:r>
    </w:p>
    <w:p w14:paraId="6D251C3F"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Each cell or battery meets the provisions of 2.2.9.1.7.2 (a), (b), (d), (e) and (f);</w:t>
      </w:r>
    </w:p>
    <w:p w14:paraId="43B99D77" w14:textId="37E66B33"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Each package is marked according to 5.2.1.9;</w:t>
      </w:r>
    </w:p>
    <w:p w14:paraId="42DAAC61" w14:textId="2D2486B2"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(d)</w:t>
      </w:r>
      <w:r w:rsidRPr="003A4E5F">
        <w:rPr>
          <w:rFonts w:eastAsia="SimSun"/>
          <w:lang w:eastAsia="zh-CN"/>
        </w:rPr>
        <w:tab/>
        <w:t>Except when cells or batteries are installed in equipment, each package is capable of withstanding a 1.2 m drop test in any orientation without damage to cells or batteries contained therein, without shifting of the contents so as to allow battery to battery (or cell to cell) contact and without release of contents;</w:t>
      </w:r>
    </w:p>
    <w:p w14:paraId="5A13F062" w14:textId="0764EA8C"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(e)</w:t>
      </w:r>
      <w:r w:rsidRPr="003A4E5F">
        <w:rPr>
          <w:rFonts w:eastAsia="SimSun"/>
          <w:lang w:eastAsia="zh-CN"/>
        </w:rPr>
        <w:tab/>
        <w:t>Cells and batteries, when installed in equipment are protected from damage. When batteries are installed in equipment, the equipment is packed in strong outer packagings constructed of suitable material of adequate strength and design in relation to the packaging’s capacity and its intended use unless the battery is afforded equivalent protection by the equipment in which it is contained;</w:t>
      </w:r>
    </w:p>
    <w:p w14:paraId="49F9D610" w14:textId="69583C4D"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(f)</w:t>
      </w:r>
      <w:r w:rsidRPr="003A4E5F">
        <w:rPr>
          <w:rFonts w:eastAsia="SimSun"/>
          <w:lang w:eastAsia="zh-CN"/>
        </w:rPr>
        <w:tab/>
        <w:t xml:space="preserve">Each cell, including when it is a component of a battery, only contains dangerous goods that are authorized to be carried in accordance with the provisions of Chapter 3.4 and in a quantity not exceeding the quantity specified in </w:t>
      </w:r>
      <w:r w:rsidRPr="003A4E5F">
        <w:rPr>
          <w:rFonts w:eastAsia="SimSun"/>
          <w:szCs w:val="22"/>
          <w:lang w:eastAsia="zh-CN"/>
        </w:rPr>
        <w:t>column (7a) of Table A of Chapter 3.2</w:t>
      </w:r>
      <w:r w:rsidRPr="003A4E5F">
        <w:rPr>
          <w:rFonts w:eastAsia="SimSun"/>
          <w:lang w:eastAsia="zh-CN"/>
        </w:rPr>
        <w:t>.”</w:t>
      </w:r>
    </w:p>
    <w:p w14:paraId="663095D4" w14:textId="1A370D8A"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“401</w:t>
      </w:r>
      <w:r w:rsidRPr="003A4E5F">
        <w:rPr>
          <w:rFonts w:eastAsia="SimSun"/>
          <w:lang w:eastAsia="zh-CN"/>
        </w:rPr>
        <w:tab/>
        <w:t>Sodium ion cells and batteries with organic electrolyte shall be carried as UN No. 3551 or</w:t>
      </w:r>
      <w:r w:rsidRPr="003A4E5F" w:rsidDel="00FC0A08">
        <w:rPr>
          <w:rFonts w:eastAsia="SimSun"/>
          <w:lang w:eastAsia="zh-CN"/>
        </w:rPr>
        <w:t xml:space="preserve"> </w:t>
      </w:r>
      <w:r w:rsidRPr="003A4E5F">
        <w:rPr>
          <w:rFonts w:eastAsia="SimSun"/>
          <w:lang w:eastAsia="zh-CN"/>
        </w:rPr>
        <w:t>3552</w:t>
      </w:r>
      <w:r w:rsidR="00183CEA" w:rsidRPr="003A4E5F">
        <w:rPr>
          <w:rFonts w:eastAsia="SimSun"/>
          <w:lang w:eastAsia="zh-CN"/>
        </w:rPr>
        <w:t>,</w:t>
      </w:r>
      <w:r w:rsidRPr="003A4E5F">
        <w:rPr>
          <w:rFonts w:eastAsia="SimSun"/>
          <w:lang w:eastAsia="zh-CN"/>
        </w:rPr>
        <w:t xml:space="preserve"> as appropriate. Sodium ion cells and batteries with aqueous alkali electrolyte shall be carried as UN No. 2795. Batteries containing metallic sodium or sodium alloy shall be carried as UN No. 3292.”.</w:t>
      </w:r>
    </w:p>
    <w:p w14:paraId="617289E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“402</w:t>
      </w:r>
      <w:r w:rsidRPr="003A4E5F">
        <w:rPr>
          <w:rFonts w:eastAsia="SimSun"/>
          <w:lang w:eastAsia="zh-CN"/>
        </w:rPr>
        <w:tab/>
        <w:t>Substances carried under this entry shall have a vapour pressure at 70 °C not exceeding 1.1 MPa (11 bar) and a density at 50 °C not lower than 0.525 kg/l.”</w:t>
      </w:r>
    </w:p>
    <w:p w14:paraId="58908F27" w14:textId="513E00BE"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“403</w:t>
      </w:r>
      <w:r w:rsidRPr="003A4E5F">
        <w:rPr>
          <w:rFonts w:eastAsia="SimSun"/>
          <w:lang w:eastAsia="zh-CN"/>
        </w:rPr>
        <w:tab/>
        <w:t>Nitrocellulose membrane filters covered by this entry with nitrocellulose content not exceeding 53 g/m² and a nitrocellulose net mass not exceeding 300</w:t>
      </w:r>
      <w:r w:rsidR="005A7FE3" w:rsidRPr="003A4E5F">
        <w:rPr>
          <w:rFonts w:eastAsia="SimSun"/>
          <w:lang w:eastAsia="zh-CN"/>
        </w:rPr>
        <w:t> </w:t>
      </w:r>
      <w:r w:rsidRPr="003A4E5F">
        <w:rPr>
          <w:rFonts w:eastAsia="SimSun"/>
          <w:lang w:eastAsia="zh-CN"/>
        </w:rPr>
        <w:t>g per inner packaging, are not subject to the requirements of ADR if they meet the following conditions:</w:t>
      </w:r>
    </w:p>
    <w:p w14:paraId="3CD0B532"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They are packed with paper separators of minimum 80 g/m² placed between each layer of nitrocellulose membrane filters;</w:t>
      </w:r>
    </w:p>
    <w:p w14:paraId="2DC40A78"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They are packed to maintain the alignment of the nitrocellulose membrane filters and the paper separators in any of the following configurations:</w:t>
      </w:r>
    </w:p>
    <w:p w14:paraId="54D26620" w14:textId="3ADA2D57" w:rsidR="000A3DD6" w:rsidRPr="003A4E5F" w:rsidRDefault="000A3DD6" w:rsidP="000A3DD6">
      <w:pPr>
        <w:kinsoku w:val="0"/>
        <w:overflowPunct w:val="0"/>
        <w:autoSpaceDE w:val="0"/>
        <w:autoSpaceDN w:val="0"/>
        <w:adjustRightInd w:val="0"/>
        <w:snapToGrid w:val="0"/>
        <w:spacing w:after="120"/>
        <w:ind w:left="3402" w:right="1134" w:hanging="567"/>
        <w:jc w:val="both"/>
        <w:rPr>
          <w:rFonts w:eastAsia="SimSun"/>
          <w:lang w:eastAsia="zh-CN"/>
        </w:rPr>
      </w:pPr>
      <w:r w:rsidRPr="003A4E5F">
        <w:rPr>
          <w:rFonts w:eastAsia="SimSun"/>
          <w:lang w:eastAsia="zh-CN"/>
        </w:rPr>
        <w:t>(i)</w:t>
      </w:r>
      <w:r w:rsidRPr="003A4E5F">
        <w:rPr>
          <w:rFonts w:eastAsia="SimSun"/>
          <w:lang w:eastAsia="zh-CN"/>
        </w:rPr>
        <w:tab/>
        <w:t>Rolls tightly wound and packed in plastic foil of minimum 80 g/m² or aluminium pouches with an oxygen permeability of equal or less than 0.1 % in accordance with standard ISO 15105-1:2007;</w:t>
      </w:r>
    </w:p>
    <w:p w14:paraId="26A4ACDF" w14:textId="7CA02E43" w:rsidR="000A3DD6" w:rsidRPr="003A4E5F" w:rsidRDefault="000A3DD6" w:rsidP="000A3DD6">
      <w:pPr>
        <w:kinsoku w:val="0"/>
        <w:overflowPunct w:val="0"/>
        <w:autoSpaceDE w:val="0"/>
        <w:autoSpaceDN w:val="0"/>
        <w:adjustRightInd w:val="0"/>
        <w:snapToGrid w:val="0"/>
        <w:spacing w:after="120"/>
        <w:ind w:left="3402" w:right="1134" w:hanging="567"/>
        <w:jc w:val="both"/>
        <w:rPr>
          <w:rFonts w:eastAsia="SimSun"/>
          <w:lang w:eastAsia="zh-CN"/>
        </w:rPr>
      </w:pPr>
      <w:r w:rsidRPr="003A4E5F">
        <w:rPr>
          <w:rFonts w:eastAsia="SimSun"/>
          <w:lang w:eastAsia="zh-CN"/>
        </w:rPr>
        <w:t>(ii)</w:t>
      </w:r>
      <w:r w:rsidRPr="003A4E5F">
        <w:rPr>
          <w:rFonts w:eastAsia="SimSun"/>
          <w:lang w:eastAsia="zh-CN"/>
        </w:rPr>
        <w:tab/>
        <w:t>Sheets packed in cardboard of minimum 250 g/m² or aluminium pouches with an oxygen permeability of equal or less than 0.1 % in accordance with standard ISO 15105-1:2007;</w:t>
      </w:r>
    </w:p>
    <w:p w14:paraId="1688B949" w14:textId="77777777" w:rsidR="000A3DD6" w:rsidRPr="003A4E5F" w:rsidRDefault="000A3DD6" w:rsidP="000A3DD6">
      <w:pPr>
        <w:kinsoku w:val="0"/>
        <w:overflowPunct w:val="0"/>
        <w:autoSpaceDE w:val="0"/>
        <w:autoSpaceDN w:val="0"/>
        <w:adjustRightInd w:val="0"/>
        <w:snapToGrid w:val="0"/>
        <w:spacing w:after="120"/>
        <w:ind w:left="3402" w:right="1134" w:hanging="567"/>
        <w:jc w:val="both"/>
        <w:rPr>
          <w:rFonts w:eastAsia="SimSun"/>
          <w:lang w:eastAsia="zh-CN"/>
        </w:rPr>
      </w:pPr>
      <w:r w:rsidRPr="003A4E5F">
        <w:rPr>
          <w:rFonts w:eastAsia="SimSun"/>
          <w:lang w:eastAsia="zh-CN"/>
        </w:rPr>
        <w:t>(iii)</w:t>
      </w:r>
      <w:r w:rsidRPr="003A4E5F">
        <w:rPr>
          <w:rFonts w:eastAsia="SimSun"/>
          <w:lang w:eastAsia="zh-CN"/>
        </w:rPr>
        <w:tab/>
        <w:t>Round filters packed in disc holders or cardboard packaging of minimum 250 g/m² or single packed in pouches of paper and plastic material of total minimum 100 g/m².”</w:t>
      </w:r>
    </w:p>
    <w:p w14:paraId="7C15AB60" w14:textId="73B06569"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“404</w:t>
      </w:r>
      <w:r w:rsidRPr="003A4E5F">
        <w:rPr>
          <w:rFonts w:eastAsia="SimSun"/>
          <w:lang w:eastAsia="zh-CN"/>
        </w:rPr>
        <w:tab/>
        <w:t>Vehicles powered by sodium ion batteries, containing no other dangerous goods, are not subject to other provisions of ADR, if the battery is short-circuited in a way that the battery does not contain electrical energy. The short-circuiting of the battery shall be easily verifiable (e.g. busbar between terminals).”</w:t>
      </w:r>
    </w:p>
    <w:p w14:paraId="056A316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“405</w:t>
      </w:r>
      <w:r w:rsidRPr="003A4E5F">
        <w:rPr>
          <w:rFonts w:eastAsia="SimSun"/>
          <w:lang w:eastAsia="zh-CN"/>
        </w:rPr>
        <w:tab/>
        <w:t>(</w:t>
      </w:r>
      <w:r w:rsidRPr="003A4E5F">
        <w:rPr>
          <w:rFonts w:eastAsia="SimSun"/>
          <w:i/>
          <w:iCs/>
          <w:lang w:eastAsia="zh-CN"/>
        </w:rPr>
        <w:t>Reserved</w:t>
      </w:r>
      <w:r w:rsidRPr="003A4E5F">
        <w:rPr>
          <w:rFonts w:eastAsia="SimSun"/>
          <w:lang w:eastAsia="zh-CN"/>
        </w:rPr>
        <w:t>)”</w:t>
      </w:r>
    </w:p>
    <w:p w14:paraId="7D08DFD5" w14:textId="7A4934A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“406</w:t>
      </w:r>
      <w:r w:rsidRPr="003A4E5F">
        <w:rPr>
          <w:rFonts w:eastAsia="SimSun"/>
          <w:lang w:eastAsia="zh-CN"/>
        </w:rPr>
        <w:tab/>
        <w:t xml:space="preserve">Substances under this entry may be carried in accordance with the limited quantity provisions of Chapter 3.4 when carried in pressure receptacles containing not more than 1 000 ml. The pressure receptacles shall meet the requirements of packing instruction P200 of 4.1.4.1 and have a test pressure capacity product not exceeding 15.2 </w:t>
      </w:r>
      <w:proofErr w:type="spellStart"/>
      <w:r w:rsidRPr="003A4E5F">
        <w:rPr>
          <w:rFonts w:eastAsia="SimSun"/>
          <w:lang w:eastAsia="zh-CN"/>
        </w:rPr>
        <w:t>MPa·l</w:t>
      </w:r>
      <w:proofErr w:type="spellEnd"/>
      <w:r w:rsidRPr="003A4E5F">
        <w:rPr>
          <w:rFonts w:eastAsia="SimSun"/>
          <w:lang w:eastAsia="zh-CN"/>
        </w:rPr>
        <w:t xml:space="preserve"> (152 </w:t>
      </w:r>
      <w:proofErr w:type="spellStart"/>
      <w:r w:rsidRPr="003A4E5F">
        <w:rPr>
          <w:rFonts w:eastAsia="SimSun"/>
          <w:lang w:eastAsia="zh-CN"/>
        </w:rPr>
        <w:t>bar·l</w:t>
      </w:r>
      <w:proofErr w:type="spellEnd"/>
      <w:r w:rsidRPr="003A4E5F">
        <w:rPr>
          <w:rFonts w:eastAsia="SimSun"/>
          <w:lang w:eastAsia="zh-CN"/>
        </w:rPr>
        <w:t>). The pressure receptacles shall not be packed together with other dangerous goods.”</w:t>
      </w:r>
    </w:p>
    <w:p w14:paraId="3FCDF1D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“407</w:t>
      </w:r>
      <w:r w:rsidRPr="003A4E5F">
        <w:rPr>
          <w:rFonts w:eastAsia="SimSun"/>
          <w:lang w:eastAsia="zh-CN"/>
        </w:rPr>
        <w:tab/>
        <w:t xml:space="preserve">Fire suppressant dispersing devices are articles which contain a pyrotechnic substance, which are intended to disperse a fire extinguishing agent (or aerosol) when activated, and which do not contain any other dangerous goods. These articles, as packaged for carriage, shall fulfil the criteria for Division 1.4, Compatibility Group S, when tested in accordance with test series 6 (c) of Section 16 of Part I of the </w:t>
      </w:r>
      <w:r w:rsidRPr="003A4E5F">
        <w:rPr>
          <w:rFonts w:eastAsia="SimSun"/>
          <w:i/>
          <w:iCs/>
          <w:lang w:eastAsia="zh-CN"/>
        </w:rPr>
        <w:t>Manual of Tests and Criteria</w:t>
      </w:r>
      <w:r w:rsidRPr="003A4E5F">
        <w:rPr>
          <w:rFonts w:eastAsia="SimSun"/>
          <w:lang w:eastAsia="zh-CN"/>
        </w:rPr>
        <w:t>. The device shall be carried with either the means of activation removed or equipped with at least two independent means to prevent accidental activation.</w:t>
      </w:r>
    </w:p>
    <w:p w14:paraId="5AC3BA7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Fire suppressant dispersing devices shall only be assigned to Class 9, UN No. 3559 if the following additional conditions are met:</w:t>
      </w:r>
    </w:p>
    <w:p w14:paraId="21D46C20"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 xml:space="preserve">(a) </w:t>
      </w:r>
      <w:r w:rsidRPr="003A4E5F">
        <w:rPr>
          <w:rFonts w:eastAsia="SimSun"/>
          <w:lang w:eastAsia="zh-CN"/>
        </w:rPr>
        <w:tab/>
        <w:t xml:space="preserve">The device meets the exclusion criteria in 2.2.1.1.8.2 (b), (c) and (d); </w:t>
      </w:r>
    </w:p>
    <w:p w14:paraId="6D44D0C1" w14:textId="024F249A"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 xml:space="preserve">(b) </w:t>
      </w:r>
      <w:r w:rsidRPr="003A4E5F">
        <w:rPr>
          <w:rFonts w:eastAsia="SimSun"/>
          <w:lang w:eastAsia="zh-CN"/>
        </w:rPr>
        <w:tab/>
        <w:t xml:space="preserve">The suppressant is deemed safe for normally occupied spaces in compliance with international or regional standards (e.g. the United States of America National Fire Protection Association standard for fixed aerosol fire-extinguishing systems NFPA 2010); </w:t>
      </w:r>
    </w:p>
    <w:p w14:paraId="040960BF" w14:textId="3E5073BE"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lastRenderedPageBreak/>
        <w:t xml:space="preserve">(c) </w:t>
      </w:r>
      <w:r w:rsidRPr="003A4E5F">
        <w:rPr>
          <w:rFonts w:eastAsia="SimSun"/>
          <w:lang w:eastAsia="zh-CN"/>
        </w:rPr>
        <w:tab/>
        <w:t>The article is packaged in a manner such that when activated, temperatures of the outside of the package do not exceed 200 °C;</w:t>
      </w:r>
    </w:p>
    <w:p w14:paraId="76D130C3" w14:textId="73EE277A"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 xml:space="preserve">(d) </w:t>
      </w:r>
      <w:r w:rsidRPr="003A4E5F">
        <w:rPr>
          <w:rFonts w:eastAsia="SimSun"/>
          <w:lang w:eastAsia="zh-CN"/>
        </w:rPr>
        <w:tab/>
        <w:t>This entry is used only with the approval of the competent authority of the country of manufacture</w:t>
      </w:r>
      <w:r w:rsidR="00432186" w:rsidRPr="003A4E5F">
        <w:rPr>
          <w:rFonts w:eastAsia="SimSun"/>
          <w:b/>
          <w:bCs/>
          <w:vertAlign w:val="superscript"/>
          <w:lang w:eastAsia="zh-CN"/>
        </w:rPr>
        <w:t>3</w:t>
      </w:r>
      <w:r w:rsidRPr="003A4E5F">
        <w:rPr>
          <w:rFonts w:eastAsia="SimSun"/>
          <w:lang w:eastAsia="zh-CN"/>
        </w:rPr>
        <w:t>.</w:t>
      </w:r>
    </w:p>
    <w:p w14:paraId="52489D9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This entry does not apply to "SAFETY DEVICES, electrically initiated" described in special provision 280 (UN No. 3268).”</w:t>
      </w:r>
    </w:p>
    <w:p w14:paraId="46D2109B" w14:textId="4DF2DC6A"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Footnote </w:t>
      </w:r>
      <w:r w:rsidR="00432186" w:rsidRPr="003A4E5F">
        <w:rPr>
          <w:rFonts w:eastAsia="SimSun"/>
          <w:lang w:eastAsia="zh-CN"/>
        </w:rPr>
        <w:t xml:space="preserve">3 </w:t>
      </w:r>
      <w:r w:rsidRPr="003A4E5F">
        <w:rPr>
          <w:rFonts w:eastAsia="SimSun"/>
          <w:lang w:eastAsia="zh-CN"/>
        </w:rPr>
        <w:t xml:space="preserve">reads: </w:t>
      </w:r>
    </w:p>
    <w:p w14:paraId="03D3DBFC" w14:textId="12D34296" w:rsidR="000A3DD6" w:rsidRPr="003A4E5F" w:rsidRDefault="00432186" w:rsidP="000A3DD6">
      <w:pPr>
        <w:tabs>
          <w:tab w:val="left" w:pos="1701"/>
          <w:tab w:val="left" w:pos="2268"/>
          <w:tab w:val="left" w:pos="2835"/>
        </w:tabs>
        <w:spacing w:after="120"/>
        <w:ind w:left="1701" w:right="1134" w:hanging="567"/>
        <w:jc w:val="both"/>
        <w:rPr>
          <w:rFonts w:eastAsia="SimSun"/>
          <w:lang w:eastAsia="zh-CN"/>
        </w:rPr>
      </w:pPr>
      <w:r w:rsidRPr="003A4E5F">
        <w:rPr>
          <w:rFonts w:eastAsia="SimSun"/>
          <w:lang w:eastAsia="zh-CN"/>
        </w:rPr>
        <w:t>“</w:t>
      </w:r>
      <w:r w:rsidRPr="003A4E5F">
        <w:rPr>
          <w:rFonts w:eastAsia="SimSun"/>
          <w:b/>
          <w:bCs/>
          <w:vertAlign w:val="superscript"/>
          <w:lang w:eastAsia="zh-CN"/>
        </w:rPr>
        <w:t>3</w:t>
      </w:r>
      <w:r w:rsidRPr="003A4E5F">
        <w:rPr>
          <w:rFonts w:eastAsia="SimSun"/>
          <w:lang w:eastAsia="zh-CN"/>
        </w:rPr>
        <w:t xml:space="preserve"> </w:t>
      </w:r>
      <w:r w:rsidR="000A3DD6" w:rsidRPr="003A4E5F">
        <w:rPr>
          <w:rFonts w:eastAsia="SimSun"/>
          <w:lang w:eastAsia="zh-CN"/>
        </w:rPr>
        <w:tab/>
      </w:r>
      <w:r w:rsidR="000A3DD6" w:rsidRPr="003A4E5F">
        <w:rPr>
          <w:rFonts w:eastAsia="SimSun"/>
          <w:i/>
          <w:iCs/>
          <w:lang w:eastAsia="zh-CN"/>
        </w:rPr>
        <w:t>If the country of manufacture is not a Contracting Party to ADR, the approval shall be recognized by the competent authority of a Contracting Party to ADR.</w:t>
      </w:r>
      <w:r w:rsidR="000A3DD6" w:rsidRPr="003A4E5F">
        <w:rPr>
          <w:rFonts w:eastAsia="SimSun"/>
          <w:lang w:eastAsia="zh-CN"/>
        </w:rPr>
        <w:t>”</w:t>
      </w:r>
    </w:p>
    <w:p w14:paraId="25428ECE" w14:textId="35BA18FA" w:rsidR="00793B73" w:rsidRPr="003A4E5F" w:rsidRDefault="00793B73" w:rsidP="000A3DD6">
      <w:pPr>
        <w:tabs>
          <w:tab w:val="left" w:pos="1701"/>
          <w:tab w:val="left" w:pos="2268"/>
          <w:tab w:val="left" w:pos="2835"/>
        </w:tabs>
        <w:spacing w:after="120"/>
        <w:ind w:left="1701" w:right="1134" w:hanging="567"/>
        <w:jc w:val="both"/>
        <w:rPr>
          <w:rFonts w:eastAsia="SimSun"/>
          <w:lang w:eastAsia="zh-CN"/>
        </w:rPr>
      </w:pPr>
      <w:r w:rsidRPr="003A4E5F">
        <w:rPr>
          <w:rFonts w:eastAsia="SimSun"/>
          <w:lang w:eastAsia="zh-CN"/>
        </w:rPr>
        <w:t>In Chapter 3.3, renumber the existing footnotes 3 to 5 as footnotes 4 to 6.</w:t>
      </w:r>
    </w:p>
    <w:p w14:paraId="4901A6A1" w14:textId="64CA9C2F"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“408</w:t>
      </w:r>
      <w:r w:rsidRPr="003A4E5F">
        <w:rPr>
          <w:rFonts w:eastAsia="SimSun"/>
          <w:lang w:eastAsia="zh-CN"/>
        </w:rPr>
        <w:tab/>
        <w:t>This entry applies only to aqueous solutions comprised of water, tetramethylammonium hydroxide (TMAH), and no more than 1 % of other constituents. Other formulations containing tetramethylammonium hydroxide shall be assigned to an appropriate generic or N.O.S. entry (e.g. UN 2927 TOXIC LIQUID, CORROSIVE, ORGANIC, N.O.S.), except as follows:</w:t>
      </w:r>
    </w:p>
    <w:p w14:paraId="5F623A3D" w14:textId="61F6BDD0"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 xml:space="preserve">Other formulations containing a surfactant in a concentration &gt; 1 % and with not less than 8.75 % tetramethylammonium hydroxide shall be assigned to UN 2927 TOXIC LIQUID, CORROSIVE, ORGANIC, N.O.S., PG I; and </w:t>
      </w:r>
    </w:p>
    <w:p w14:paraId="56612880" w14:textId="5BA46B21"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Other formulations containing a surfactant in a concentration &gt; 1 % and with more than 2.38 % but less than 8.75 % tetramethylammonium hydroxide shall be assigned to UN 2927 TOXIC LIQUID, CORROSIVE, ORGANIC, N.O.S., PG II.”</w:t>
      </w:r>
    </w:p>
    <w:p w14:paraId="1CCB5F20" w14:textId="25C87AB4" w:rsidR="000A3DD6" w:rsidRPr="003A4E5F" w:rsidRDefault="000A3DD6" w:rsidP="000A3DD6">
      <w:pPr>
        <w:spacing w:after="120"/>
        <w:ind w:left="2268" w:right="850" w:hanging="1134"/>
        <w:jc w:val="both"/>
      </w:pPr>
      <w:r w:rsidRPr="003A4E5F">
        <w:t>“677</w:t>
      </w:r>
      <w:r w:rsidRPr="003A4E5F">
        <w:tab/>
        <w:t>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In the transport document, the words "Carriage in accordance with special provision 376" shall be supplemented by the words "Transport category 0".”</w:t>
      </w:r>
    </w:p>
    <w:p w14:paraId="4099A550" w14:textId="77777777" w:rsidR="004253CA" w:rsidRPr="003A4E5F" w:rsidRDefault="004253CA" w:rsidP="00D16343">
      <w:pPr>
        <w:pStyle w:val="SingleTxtG"/>
        <w:tabs>
          <w:tab w:val="clear" w:pos="1701"/>
        </w:tabs>
        <w:ind w:left="2268" w:right="850" w:hanging="1134"/>
      </w:pPr>
      <w:r w:rsidRPr="003A4E5F">
        <w:t>“678</w:t>
      </w:r>
      <w:r w:rsidRPr="003A4E5F">
        <w:tab/>
        <w:t>Waste consisting of objects and materials contaminated with free asbestos (UN Nos. 2212 and 2590), which is not fixed or immersed in a binder in such a way that no emission of hazardous quantities of respirable asbestos can occur, may be carried under the provisions of chapter 7.3 provided the following provisions are complied with:</w:t>
      </w:r>
    </w:p>
    <w:p w14:paraId="6167C74D" w14:textId="77777777" w:rsidR="004253CA" w:rsidRPr="003A4E5F" w:rsidRDefault="004253CA" w:rsidP="004253CA">
      <w:pPr>
        <w:pStyle w:val="SingleTxtG"/>
        <w:ind w:left="2835" w:right="850" w:hanging="567"/>
      </w:pPr>
      <w:r w:rsidRPr="003A4E5F">
        <w:t>(a)</w:t>
      </w:r>
      <w:r w:rsidRPr="003A4E5F">
        <w:tab/>
        <w:t>The waste is carried only from the site where it is generated to a final disposal facility. Between these two types of sites, only intermediate storage operations, without unloading or transferring the container-bag, are authorized;</w:t>
      </w:r>
    </w:p>
    <w:p w14:paraId="6555BB9F" w14:textId="77777777" w:rsidR="004253CA" w:rsidRPr="003A4E5F" w:rsidRDefault="004253CA" w:rsidP="004253CA">
      <w:pPr>
        <w:pStyle w:val="SingleTxtG"/>
        <w:ind w:left="2835" w:right="850" w:hanging="567"/>
      </w:pPr>
      <w:r w:rsidRPr="003A4E5F">
        <w:t>(b)</w:t>
      </w:r>
      <w:r w:rsidRPr="003A4E5F">
        <w:tab/>
        <w:t>The waste belongs to one of these categories:</w:t>
      </w:r>
    </w:p>
    <w:p w14:paraId="250BBD1F" w14:textId="77777777" w:rsidR="004253CA" w:rsidRPr="003A4E5F" w:rsidRDefault="004253CA" w:rsidP="004253CA">
      <w:pPr>
        <w:pStyle w:val="SingleTxtG"/>
        <w:ind w:left="3402" w:right="850" w:hanging="567"/>
      </w:pPr>
      <w:r w:rsidRPr="003A4E5F">
        <w:t>(i)</w:t>
      </w:r>
      <w:r w:rsidRPr="003A4E5F">
        <w:tab/>
        <w:t>Solid waste from roadworks, including asphalt milling waste contaminated with free asbestos and its sweeping residues;</w:t>
      </w:r>
    </w:p>
    <w:p w14:paraId="4E63197D" w14:textId="77777777" w:rsidR="004253CA" w:rsidRPr="003A4E5F" w:rsidRDefault="004253CA" w:rsidP="004253CA">
      <w:pPr>
        <w:pStyle w:val="SingleTxtG"/>
        <w:ind w:left="3402" w:right="850" w:hanging="567"/>
      </w:pPr>
      <w:r w:rsidRPr="003A4E5F">
        <w:t>(ii)</w:t>
      </w:r>
      <w:r w:rsidRPr="003A4E5F">
        <w:tab/>
        <w:t>Soil contaminated with free asbestos;</w:t>
      </w:r>
    </w:p>
    <w:p w14:paraId="4AD5B856" w14:textId="77777777" w:rsidR="004253CA" w:rsidRPr="003A4E5F" w:rsidRDefault="004253CA" w:rsidP="004253CA">
      <w:pPr>
        <w:pStyle w:val="SingleTxtG"/>
        <w:ind w:left="3402" w:right="850" w:hanging="567"/>
      </w:pPr>
      <w:r w:rsidRPr="003A4E5F">
        <w:t>(iii)</w:t>
      </w:r>
      <w:r w:rsidRPr="003A4E5F">
        <w:tab/>
        <w:t>Objects (for example, furniture) contaminated with free asbestos from damaged structures or buildings;</w:t>
      </w:r>
    </w:p>
    <w:p w14:paraId="040D929D" w14:textId="77777777" w:rsidR="004253CA" w:rsidRPr="003A4E5F" w:rsidRDefault="004253CA" w:rsidP="004253CA">
      <w:pPr>
        <w:pStyle w:val="SingleTxtG"/>
        <w:ind w:left="3402" w:right="850" w:hanging="567"/>
      </w:pPr>
      <w:r w:rsidRPr="003A4E5F">
        <w:t>(iv)</w:t>
      </w:r>
      <w:r w:rsidRPr="003A4E5F">
        <w:tab/>
        <w:t>Materials from damaged structures or buildings contaminated with free asbestos which, because of their volume or mass, cannot be packed in accordance with the packing instruction applicable to the UN number used (UN No. 2212 or 2590, as appropriate); or</w:t>
      </w:r>
    </w:p>
    <w:p w14:paraId="17BE3C92" w14:textId="77777777" w:rsidR="004253CA" w:rsidRPr="003A4E5F" w:rsidRDefault="004253CA" w:rsidP="004253CA">
      <w:pPr>
        <w:pStyle w:val="SingleTxtG"/>
        <w:ind w:left="3402" w:right="850" w:hanging="567"/>
      </w:pPr>
      <w:r w:rsidRPr="003A4E5F">
        <w:t>(v)</w:t>
      </w:r>
      <w:r w:rsidRPr="003A4E5F">
        <w:tab/>
        <w:t xml:space="preserve">Construction site waste contaminated with free asbestos from demolished or rehabilitated structures or buildings which, because </w:t>
      </w:r>
      <w:r w:rsidRPr="003A4E5F">
        <w:lastRenderedPageBreak/>
        <w:t>of their size or mass, cannot be packed in accordance with the packing instruction applicable to the UN number used (UN No. 2212 or 2590, as appropriate);</w:t>
      </w:r>
    </w:p>
    <w:p w14:paraId="782674F8" w14:textId="77777777" w:rsidR="004253CA" w:rsidRPr="003A4E5F" w:rsidRDefault="004253CA" w:rsidP="004253CA">
      <w:pPr>
        <w:pStyle w:val="SingleTxtG"/>
        <w:ind w:left="2835" w:right="850" w:hanging="567"/>
      </w:pPr>
      <w:r w:rsidRPr="003A4E5F">
        <w:t>(c)</w:t>
      </w:r>
      <w:r w:rsidRPr="003A4E5F">
        <w:tab/>
        <w:t>Waste covered by these provisions shall not be mixed or loaded with other asbestos-containing waste or any other hazardous or non-hazardous waste;</w:t>
      </w:r>
    </w:p>
    <w:p w14:paraId="76623651" w14:textId="77777777" w:rsidR="004253CA" w:rsidRPr="003A4E5F" w:rsidRDefault="004253CA" w:rsidP="004253CA">
      <w:pPr>
        <w:pStyle w:val="SingleTxtG"/>
        <w:ind w:left="2835" w:right="850" w:hanging="567"/>
      </w:pPr>
      <w:r w:rsidRPr="003A4E5F">
        <w:t>(d)</w:t>
      </w:r>
      <w:r w:rsidRPr="003A4E5F">
        <w:tab/>
        <w:t>Each shipment shall be considered a full load as defined in 1.2.1; and</w:t>
      </w:r>
    </w:p>
    <w:p w14:paraId="30CAB4BE" w14:textId="77777777" w:rsidR="004253CA" w:rsidRPr="003A4E5F" w:rsidRDefault="004253CA" w:rsidP="004253CA">
      <w:pPr>
        <w:pStyle w:val="SingleTxtG"/>
        <w:ind w:left="2835" w:right="850" w:hanging="567"/>
      </w:pPr>
      <w:r w:rsidRPr="003A4E5F">
        <w:t xml:space="preserve">(e) </w:t>
      </w:r>
      <w:r w:rsidRPr="003A4E5F">
        <w:tab/>
        <w:t>The transport document shall be in conformity with 5.4.1.1.4.”</w:t>
      </w:r>
    </w:p>
    <w:p w14:paraId="342AF283" w14:textId="77777777" w:rsidR="009531D0" w:rsidRPr="003A4E5F" w:rsidRDefault="009531D0" w:rsidP="009531D0">
      <w:pPr>
        <w:pStyle w:val="H1G"/>
      </w:pPr>
      <w:r w:rsidRPr="003A4E5F">
        <w:tab/>
      </w:r>
      <w:r w:rsidRPr="003A4E5F">
        <w:tab/>
        <w:t>Chapter 3.4</w:t>
      </w:r>
    </w:p>
    <w:p w14:paraId="6EA66CEB" w14:textId="77777777" w:rsidR="009531D0" w:rsidRPr="003A4E5F" w:rsidRDefault="009531D0" w:rsidP="009531D0">
      <w:pPr>
        <w:pStyle w:val="SingleTxtG"/>
        <w:ind w:left="2268" w:hanging="1134"/>
      </w:pPr>
      <w:r w:rsidRPr="003A4E5F">
        <w:t>3.4.1</w:t>
      </w:r>
      <w:r w:rsidRPr="003A4E5F">
        <w:tab/>
        <w:t>In (h), at the beginning, add “Part 8, 8.2.3,”.</w:t>
      </w:r>
    </w:p>
    <w:p w14:paraId="7FCF0AC0" w14:textId="77777777" w:rsidR="000A3DD6" w:rsidRPr="003A4E5F" w:rsidRDefault="000A3DD6" w:rsidP="000A3DD6">
      <w:pPr>
        <w:pStyle w:val="H1G"/>
      </w:pPr>
      <w:r w:rsidRPr="003A4E5F">
        <w:tab/>
      </w:r>
      <w:r w:rsidRPr="003A4E5F">
        <w:tab/>
        <w:t>Chapter 4.1</w:t>
      </w:r>
    </w:p>
    <w:p w14:paraId="44DC5F4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4.1.1.4 </w:t>
      </w:r>
      <w:r w:rsidRPr="003A4E5F">
        <w:rPr>
          <w:rFonts w:eastAsia="SimSun"/>
          <w:lang w:eastAsia="zh-CN"/>
        </w:rPr>
        <w:tab/>
        <w:t>The amendment does not apply to the English version.</w:t>
      </w:r>
    </w:p>
    <w:p w14:paraId="712872F1" w14:textId="3C2BDD8A" w:rsidR="004C604F" w:rsidRPr="003A4E5F" w:rsidRDefault="004C604F" w:rsidP="00D16343">
      <w:pPr>
        <w:pStyle w:val="SingleTxtG"/>
        <w:tabs>
          <w:tab w:val="clear" w:pos="1701"/>
        </w:tabs>
        <w:ind w:left="2268" w:right="850" w:hanging="1134"/>
      </w:pPr>
      <w:r w:rsidRPr="003A4E5F">
        <w:t>4.1.1.5</w:t>
      </w:r>
      <w:r w:rsidRPr="003A4E5F">
        <w:tab/>
        <w:t>Add a new 4.1.1.5.3 as follows:</w:t>
      </w:r>
    </w:p>
    <w:p w14:paraId="37CE8030" w14:textId="65F9C630" w:rsidR="004C604F" w:rsidRPr="003A4E5F" w:rsidRDefault="004C604F" w:rsidP="004C604F">
      <w:pPr>
        <w:pStyle w:val="SingleTxtG"/>
        <w:ind w:left="2268" w:right="850" w:hanging="1134"/>
      </w:pPr>
      <w:r w:rsidRPr="003A4E5F">
        <w:t>“4.1.1.5.3</w:t>
      </w:r>
      <w:r w:rsidRPr="003A4E5F">
        <w:tab/>
        <w:t xml:space="preserve"> For the carriage of waste, other than articles, inner packagings of different sizes and shapes, containing liquids or solids, may be packed together in one outer packaging, provided that the following conditions are met: </w:t>
      </w:r>
    </w:p>
    <w:p w14:paraId="08187600" w14:textId="77777777" w:rsidR="004C604F" w:rsidRPr="003A4E5F" w:rsidRDefault="004C604F" w:rsidP="004C604F">
      <w:pPr>
        <w:pStyle w:val="SingleTxtG"/>
        <w:ind w:left="2835" w:right="850" w:hanging="567"/>
      </w:pPr>
      <w:r w:rsidRPr="003A4E5F">
        <w:t>(a)</w:t>
      </w:r>
      <w:r w:rsidRPr="003A4E5F">
        <w:tab/>
        <w:t xml:space="preserve">The waste carried in each inner packaging is not classified as class 1, 2, 6.2 or 7; </w:t>
      </w:r>
    </w:p>
    <w:p w14:paraId="2D739932" w14:textId="198177CE" w:rsidR="004C604F" w:rsidRPr="003A4E5F" w:rsidRDefault="004C604F" w:rsidP="004C604F">
      <w:pPr>
        <w:pStyle w:val="SingleTxtG"/>
        <w:ind w:left="2835" w:right="850" w:hanging="567"/>
      </w:pPr>
      <w:r w:rsidRPr="003A4E5F">
        <w:t>(b)</w:t>
      </w:r>
      <w:r w:rsidRPr="003A4E5F">
        <w:tab/>
        <w:t>By derogation from 4.1.1.5, 4.1.1.5.1, 4.1.1.5.2, 4.1.1.21, 4.1.3.1 to 4.1.3.5, 4.1.3.7, 4.1.4, 6.1.5.2.1, 6.5.6.1.2 and 6.6.5.2.1</w:t>
      </w:r>
      <w:r w:rsidR="003A0571" w:rsidRPr="003A4E5F">
        <w:t>:</w:t>
      </w:r>
    </w:p>
    <w:p w14:paraId="46C8D9AC" w14:textId="77777777" w:rsidR="004C604F" w:rsidRPr="003A4E5F" w:rsidRDefault="004C604F" w:rsidP="004C604F">
      <w:pPr>
        <w:pStyle w:val="SingleTxtG"/>
        <w:ind w:left="3402" w:right="850" w:hanging="567"/>
      </w:pPr>
      <w:r w:rsidRPr="003A4E5F">
        <w:t>(i)</w:t>
      </w:r>
      <w:r w:rsidRPr="003A4E5F">
        <w:tab/>
        <w:t xml:space="preserve">The outer packaging is one of the following types: </w:t>
      </w:r>
    </w:p>
    <w:p w14:paraId="22537267" w14:textId="54DFBAEC" w:rsidR="004C604F" w:rsidRPr="003A4E5F" w:rsidRDefault="004C604F" w:rsidP="004C604F">
      <w:pPr>
        <w:pStyle w:val="SingleTxtG"/>
        <w:ind w:left="3969" w:right="850" w:hanging="567"/>
      </w:pPr>
      <w:r w:rsidRPr="003A4E5F">
        <w:t>-</w:t>
      </w:r>
      <w:r w:rsidRPr="003A4E5F">
        <w:tab/>
        <w:t>1H2, 1A2, 3A2, 3H1, 3H2, 4A or 4H2</w:t>
      </w:r>
      <w:r w:rsidR="00EE41E4" w:rsidRPr="003A4E5F">
        <w:t xml:space="preserve">; </w:t>
      </w:r>
    </w:p>
    <w:p w14:paraId="7658A7DD" w14:textId="3F897766" w:rsidR="004C604F" w:rsidRPr="003A4E5F" w:rsidRDefault="004C604F" w:rsidP="004C604F">
      <w:pPr>
        <w:pStyle w:val="SingleTxtG"/>
        <w:ind w:left="3969" w:right="850" w:hanging="567"/>
      </w:pPr>
      <w:r w:rsidRPr="003A4E5F">
        <w:t>-</w:t>
      </w:r>
      <w:r w:rsidRPr="003A4E5F">
        <w:tab/>
        <w:t>11A, 11H1 or 11H2</w:t>
      </w:r>
      <w:r w:rsidR="00EE41E4" w:rsidRPr="003A4E5F">
        <w:t xml:space="preserve">; </w:t>
      </w:r>
    </w:p>
    <w:p w14:paraId="422CD04E" w14:textId="77777777" w:rsidR="004C604F" w:rsidRPr="003A4E5F" w:rsidRDefault="004C604F" w:rsidP="004C604F">
      <w:pPr>
        <w:pStyle w:val="SingleTxtG"/>
        <w:ind w:left="3969" w:right="850" w:hanging="567"/>
      </w:pPr>
      <w:r w:rsidRPr="003A4E5F">
        <w:t>-</w:t>
      </w:r>
      <w:r w:rsidRPr="003A4E5F">
        <w:tab/>
        <w:t>50A or 50H;</w:t>
      </w:r>
    </w:p>
    <w:p w14:paraId="4C402676" w14:textId="77777777" w:rsidR="004C604F" w:rsidRPr="003A4E5F" w:rsidRDefault="004C604F" w:rsidP="004C604F">
      <w:pPr>
        <w:pStyle w:val="SingleTxtG"/>
        <w:ind w:left="3402" w:right="850" w:hanging="567"/>
      </w:pPr>
      <w:r w:rsidRPr="003A4E5F">
        <w:t>(ii)</w:t>
      </w:r>
      <w:r w:rsidRPr="003A4E5F">
        <w:tab/>
        <w:t xml:space="preserve">The outer packaging is tested for packing group I; </w:t>
      </w:r>
    </w:p>
    <w:p w14:paraId="54106CCF" w14:textId="77777777" w:rsidR="004C604F" w:rsidRPr="003A4E5F" w:rsidRDefault="004C604F" w:rsidP="004C604F">
      <w:pPr>
        <w:pStyle w:val="SingleTxtG"/>
        <w:ind w:left="3402" w:right="850" w:hanging="567"/>
      </w:pPr>
      <w:r w:rsidRPr="003A4E5F">
        <w:t>(iii)</w:t>
      </w:r>
      <w:r w:rsidRPr="003A4E5F">
        <w:tab/>
        <w:t xml:space="preserve">The outer packaging does not need to be tested according to the tests required for packagings intended to contain liquids, but it shall be capable of retaining liquids under normal conditions of carriage; </w:t>
      </w:r>
    </w:p>
    <w:p w14:paraId="152B2947" w14:textId="1D3DA9E0" w:rsidR="004C604F" w:rsidRPr="003A4E5F" w:rsidRDefault="004C604F" w:rsidP="004C604F">
      <w:pPr>
        <w:pStyle w:val="SingleTxtG"/>
        <w:ind w:left="3402" w:right="850" w:hanging="567"/>
      </w:pPr>
      <w:r w:rsidRPr="003A4E5F">
        <w:t>(iv)</w:t>
      </w:r>
      <w:r w:rsidRPr="003A4E5F">
        <w:tab/>
        <w:t>Sufficient cushioning material is used to prevent significant movement of the inner packagings under normal conditions of carriage;</w:t>
      </w:r>
    </w:p>
    <w:p w14:paraId="33DB47BC" w14:textId="30306561" w:rsidR="004C604F" w:rsidRPr="003A4E5F" w:rsidRDefault="004C604F" w:rsidP="004C604F">
      <w:pPr>
        <w:pStyle w:val="SingleTxtG"/>
        <w:ind w:left="3402" w:right="850" w:hanging="567"/>
      </w:pPr>
      <w:r w:rsidRPr="003A4E5F">
        <w:t>(v)</w:t>
      </w:r>
      <w:r w:rsidRPr="003A4E5F">
        <w:tab/>
        <w:t xml:space="preserve">If the outer packaging contains inner packagings that are liable to break easily, such as those made of glass, porcelain or stoneware, or non-leakproof inner packagings, the outer packaging has a means of retaining any free liquid that might escape from the inner packagings during carriage, e.g. absorbent material or other equally efficient means of retention; </w:t>
      </w:r>
    </w:p>
    <w:p w14:paraId="7E5BC0F3" w14:textId="77777777" w:rsidR="004C604F" w:rsidRPr="003A4E5F" w:rsidRDefault="004C604F" w:rsidP="004C604F">
      <w:pPr>
        <w:pStyle w:val="SingleTxtG"/>
        <w:ind w:left="3402" w:right="850" w:hanging="567"/>
      </w:pPr>
      <w:r w:rsidRPr="003A4E5F">
        <w:t>(vi)</w:t>
      </w:r>
      <w:r w:rsidRPr="003A4E5F">
        <w:tab/>
        <w:t>For polyethylene outer packaging, proof of sufficient chemical compatibility is deemed to have been provided if the chemical compatibility of the material of the outer packaging with all the standard liquids described in 6.1.6.1 has been verified as part of a design type test and approval for packaging of the same material with code 1H1 or 3H1;</w:t>
      </w:r>
    </w:p>
    <w:p w14:paraId="21061953" w14:textId="77777777" w:rsidR="004C604F" w:rsidRPr="003A4E5F" w:rsidRDefault="004C604F" w:rsidP="004C604F">
      <w:pPr>
        <w:pStyle w:val="SingleTxtG"/>
        <w:ind w:left="2835" w:right="850" w:hanging="567"/>
      </w:pPr>
      <w:r w:rsidRPr="003A4E5F">
        <w:t>(c)</w:t>
      </w:r>
      <w:r w:rsidRPr="003A4E5F">
        <w:tab/>
        <w:t xml:space="preserve">Depending on the waste identified in each inner packaging, inner packagings are packed together in an appropriate outer packaging only by trained and competent personnel in accordance with 1.3.2.2, with the use </w:t>
      </w:r>
      <w:r w:rsidRPr="003A4E5F">
        <w:lastRenderedPageBreak/>
        <w:t>of instructions or procedures ensuring compliance with 4.1.1.6 and the provisions of mixed packing of 4.1.10.4;</w:t>
      </w:r>
    </w:p>
    <w:p w14:paraId="02064020" w14:textId="1D760A96" w:rsidR="004C604F" w:rsidRPr="003A4E5F" w:rsidRDefault="004C604F" w:rsidP="004C604F">
      <w:pPr>
        <w:pStyle w:val="SingleTxtG"/>
        <w:ind w:left="2835" w:right="850" w:hanging="567"/>
      </w:pPr>
      <w:r w:rsidRPr="003A4E5F">
        <w:t>(d)</w:t>
      </w:r>
      <w:r w:rsidRPr="003A4E5F">
        <w:tab/>
        <w:t>The waste contained in one outer packaging is assigned to the most appropriate entry. More than one entry may be used, if needed. By derogation from 5.1.4, the only marking and labelling on the outer packaging corresponds to the entry or entries assigned to the outer packaging.”</w:t>
      </w:r>
    </w:p>
    <w:p w14:paraId="7AC8340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4.1.1.10 (a)</w:t>
      </w:r>
      <w:r w:rsidRPr="003A4E5F">
        <w:rPr>
          <w:rFonts w:eastAsia="SimSun"/>
          <w:lang w:eastAsia="zh-CN"/>
        </w:rPr>
        <w:tab/>
        <w:t>The amendment does not apply to the English version.</w:t>
      </w:r>
    </w:p>
    <w:p w14:paraId="61031260" w14:textId="77777777" w:rsidR="000A3DD6" w:rsidRPr="003A4E5F" w:rsidRDefault="000A3DD6" w:rsidP="000A3DD6">
      <w:pPr>
        <w:pStyle w:val="SingleTxtG"/>
        <w:ind w:left="2268" w:hanging="1134"/>
      </w:pPr>
      <w:r w:rsidRPr="003A4E5F">
        <w:t>4.1.1.21.6</w:t>
      </w:r>
      <w:r w:rsidRPr="003A4E5F">
        <w:tab/>
        <w:t>In table 4.1.1.21.6, for UN No. 1779, in column (3b), replace “C3” by “CF1”.</w:t>
      </w:r>
    </w:p>
    <w:p w14:paraId="5CDBE9D3" w14:textId="77777777" w:rsidR="000A3DD6" w:rsidRPr="003A4E5F" w:rsidRDefault="000A3DD6" w:rsidP="000A3DD6">
      <w:pPr>
        <w:pStyle w:val="SingleTxtG"/>
        <w:ind w:left="2268" w:right="850" w:hanging="1134"/>
      </w:pPr>
      <w:r w:rsidRPr="003A4E5F">
        <w:t>4.1.1.21</w:t>
      </w:r>
      <w:r w:rsidRPr="003A4E5F">
        <w:tab/>
        <w:t>Add a new 4.1.1.21.7 as follows:</w:t>
      </w:r>
    </w:p>
    <w:p w14:paraId="7BA61F96" w14:textId="77777777" w:rsidR="000A3DD6" w:rsidRPr="003A4E5F" w:rsidRDefault="000A3DD6" w:rsidP="000A3DD6">
      <w:pPr>
        <w:pStyle w:val="SingleTxtG"/>
        <w:ind w:left="2268" w:right="850" w:hanging="1134"/>
      </w:pPr>
      <w:r w:rsidRPr="003A4E5F">
        <w:t>“4.1.1.21.7</w:t>
      </w:r>
      <w:r w:rsidRPr="003A4E5F">
        <w:tab/>
        <w:t xml:space="preserve">By derogation from 4.1.1.21.1, liquid waste classified under 2.1.3.5.5 may be filled into polyethylene packaging provided that the packagings have passed the tests with all standard liquids described in 6.1.6.1. Packagings shall conform to the packing group performance level as assigned in accordance with 2.1.3.5.5. </w:t>
      </w:r>
    </w:p>
    <w:p w14:paraId="2F16B8D3" w14:textId="0EAEA340" w:rsidR="000A3DD6" w:rsidRPr="003A4E5F" w:rsidRDefault="000A3DD6" w:rsidP="00D16343">
      <w:pPr>
        <w:pStyle w:val="SingleTxtG"/>
        <w:tabs>
          <w:tab w:val="clear" w:pos="1701"/>
        </w:tabs>
        <w:ind w:left="2268" w:right="850" w:hanging="1134"/>
      </w:pPr>
      <w:r w:rsidRPr="003A4E5F">
        <w:tab/>
        <w:t>By derogation from 4.1.1.15, on the basis of the knowledge of the composition of the liquid waste, in case of presence of substances that could weaken the polyethylene packaging (e.g. some chlorinated compounds), the period of use permitted for this packaging shall be two and a half years from the date of its manufacture.”</w:t>
      </w:r>
    </w:p>
    <w:p w14:paraId="1AAEC47C" w14:textId="789AAEC5"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4.1.3.6.5</w:t>
      </w:r>
      <w:r w:rsidRPr="003A4E5F">
        <w:rPr>
          <w:rFonts w:eastAsia="SimSun"/>
          <w:lang w:eastAsia="zh-CN"/>
        </w:rPr>
        <w:tab/>
        <w:t>Replace “level of filling” by “degree of filling”.</w:t>
      </w:r>
    </w:p>
    <w:p w14:paraId="4F39BC7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P003</w:t>
      </w:r>
      <w:r w:rsidRPr="003A4E5F">
        <w:rPr>
          <w:rFonts w:eastAsia="SimSun"/>
          <w:lang w:eastAsia="zh-CN"/>
        </w:rPr>
        <w:tab/>
        <w:t>In special packing provision PP90, replace “UN No. 3506” by “UN Nos. 3506 and 3554” and after “mercury”, add “or gallium, as appropriate,”.</w:t>
      </w:r>
    </w:p>
    <w:p w14:paraId="752DEA6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P006</w:t>
      </w:r>
      <w:r w:rsidRPr="003A4E5F">
        <w:rPr>
          <w:rFonts w:eastAsia="SimSun"/>
          <w:lang w:eastAsia="zh-CN"/>
        </w:rPr>
        <w:tab/>
        <w:t>At the end, add a new (5) to read as follows:</w:t>
      </w:r>
    </w:p>
    <w:p w14:paraId="7D864376" w14:textId="3842E2EF" w:rsidR="000A3DD6" w:rsidRPr="003A4E5F" w:rsidRDefault="000A3DD6" w:rsidP="000A3DD6">
      <w:pPr>
        <w:kinsoku w:val="0"/>
        <w:overflowPunct w:val="0"/>
        <w:autoSpaceDE w:val="0"/>
        <w:autoSpaceDN w:val="0"/>
        <w:adjustRightInd w:val="0"/>
        <w:snapToGrid w:val="0"/>
        <w:spacing w:after="120"/>
        <w:ind w:left="1701" w:right="1134" w:hanging="567"/>
        <w:jc w:val="both"/>
        <w:rPr>
          <w:rFonts w:eastAsia="SimSun"/>
          <w:lang w:eastAsia="zh-CN"/>
        </w:rPr>
      </w:pPr>
      <w:r w:rsidRPr="003A4E5F">
        <w:rPr>
          <w:rFonts w:eastAsia="SimSun"/>
          <w:lang w:eastAsia="zh-CN"/>
        </w:rPr>
        <w:t>“(5)</w:t>
      </w:r>
      <w:r w:rsidRPr="003A4E5F">
        <w:tab/>
      </w:r>
      <w:r w:rsidRPr="003A4E5F">
        <w:rPr>
          <w:rFonts w:eastAsia="SimSun"/>
          <w:lang w:eastAsia="zh-CN"/>
        </w:rPr>
        <w:t>Articles containing pre-production prototype lithium cells or batteries  when these prototypes are carried for testing or production runs of not more than 100 lithium cells or batteries that are of a type that has not met the testing requirements of the</w:t>
      </w:r>
      <w:r w:rsidRPr="003A4E5F">
        <w:rPr>
          <w:rFonts w:eastAsia="SimSun"/>
          <w:i/>
          <w:iCs/>
          <w:lang w:eastAsia="zh-CN"/>
        </w:rPr>
        <w:t xml:space="preserve"> Manual of Tests and Criteria</w:t>
      </w:r>
      <w:r w:rsidRPr="003A4E5F">
        <w:rPr>
          <w:rFonts w:eastAsia="SimSun"/>
          <w:lang w:eastAsia="zh-CN"/>
        </w:rPr>
        <w:t xml:space="preserve">, </w:t>
      </w:r>
      <w:r w:rsidR="00D25EA5" w:rsidRPr="003A4E5F">
        <w:rPr>
          <w:rFonts w:eastAsia="SimSun"/>
          <w:lang w:eastAsia="zh-CN"/>
        </w:rPr>
        <w:t xml:space="preserve">Part </w:t>
      </w:r>
      <w:r w:rsidRPr="003A4E5F">
        <w:rPr>
          <w:rFonts w:eastAsia="SimSun"/>
          <w:lang w:eastAsia="zh-CN"/>
        </w:rPr>
        <w:t>III, sub-section 38.3 shall in addition meet the following:</w:t>
      </w:r>
    </w:p>
    <w:p w14:paraId="22D7022D" w14:textId="77777777" w:rsidR="000A3DD6" w:rsidRPr="003A4E5F" w:rsidRDefault="000A3DD6" w:rsidP="000A3DD6">
      <w:pPr>
        <w:kinsoku w:val="0"/>
        <w:overflowPunct w:val="0"/>
        <w:autoSpaceDE w:val="0"/>
        <w:autoSpaceDN w:val="0"/>
        <w:adjustRightInd w:val="0"/>
        <w:snapToGrid w:val="0"/>
        <w:spacing w:after="120"/>
        <w:ind w:left="2268" w:right="1134" w:hanging="567"/>
        <w:jc w:val="both"/>
        <w:rPr>
          <w:rFonts w:eastAsia="SimSun"/>
          <w:lang w:eastAsia="zh-CN"/>
        </w:rPr>
      </w:pPr>
      <w:r w:rsidRPr="003A4E5F">
        <w:rPr>
          <w:rFonts w:eastAsia="SimSun"/>
          <w:lang w:eastAsia="zh-CN"/>
        </w:rPr>
        <w:t>(a)</w:t>
      </w:r>
      <w:r w:rsidRPr="003A4E5F">
        <w:rPr>
          <w:rFonts w:eastAsia="SimSun"/>
          <w:lang w:eastAsia="zh-CN"/>
        </w:rPr>
        <w:tab/>
        <w:t>Packagings shall conform to the requirements in paragraph (1) of this packing instruction;</w:t>
      </w:r>
    </w:p>
    <w:p w14:paraId="2D7B3903" w14:textId="77777777" w:rsidR="000A3DD6" w:rsidRPr="003A4E5F" w:rsidRDefault="000A3DD6" w:rsidP="000A3DD6">
      <w:pPr>
        <w:kinsoku w:val="0"/>
        <w:overflowPunct w:val="0"/>
        <w:autoSpaceDE w:val="0"/>
        <w:autoSpaceDN w:val="0"/>
        <w:adjustRightInd w:val="0"/>
        <w:snapToGrid w:val="0"/>
        <w:spacing w:after="120"/>
        <w:ind w:left="2268" w:right="1134" w:hanging="567"/>
        <w:jc w:val="both"/>
        <w:rPr>
          <w:rFonts w:eastAsia="SimSun"/>
          <w:lang w:eastAsia="zh-CN"/>
        </w:rPr>
      </w:pPr>
      <w:r w:rsidRPr="003A4E5F">
        <w:rPr>
          <w:rFonts w:eastAsia="SimSun"/>
          <w:lang w:eastAsia="zh-CN"/>
        </w:rPr>
        <w:t>(b)</w:t>
      </w:r>
      <w:r w:rsidRPr="003A4E5F">
        <w:rPr>
          <w:rFonts w:eastAsia="SimSun"/>
          <w:lang w:eastAsia="zh-CN"/>
        </w:rPr>
        <w:tab/>
        <w:t>Appropriate measures shall be taken to minimize the effects of vibration and shocks and prevent movement of the article within the package that may lead to damage and a dangerous condition during carriage. When cushioning material is used to meet this requirement it shall be non-combustible and electrically non-conductive;</w:t>
      </w:r>
    </w:p>
    <w:p w14:paraId="6B46F88F" w14:textId="77777777" w:rsidR="000A3DD6" w:rsidRPr="003A4E5F" w:rsidRDefault="000A3DD6" w:rsidP="000A3DD6">
      <w:pPr>
        <w:kinsoku w:val="0"/>
        <w:overflowPunct w:val="0"/>
        <w:autoSpaceDE w:val="0"/>
        <w:autoSpaceDN w:val="0"/>
        <w:adjustRightInd w:val="0"/>
        <w:snapToGrid w:val="0"/>
        <w:spacing w:after="120"/>
        <w:ind w:left="2268" w:right="1134" w:hanging="567"/>
        <w:jc w:val="both"/>
        <w:rPr>
          <w:rFonts w:eastAsia="SimSun"/>
          <w:lang w:eastAsia="zh-CN"/>
        </w:rPr>
      </w:pPr>
      <w:r w:rsidRPr="003A4E5F">
        <w:rPr>
          <w:rFonts w:eastAsia="SimSun"/>
          <w:lang w:eastAsia="zh-CN"/>
        </w:rPr>
        <w:t>(c)</w:t>
      </w:r>
      <w:r w:rsidRPr="003A4E5F">
        <w:rPr>
          <w:rFonts w:eastAsia="SimSun"/>
          <w:lang w:eastAsia="zh-CN"/>
        </w:rPr>
        <w:tab/>
        <w:t>Non-combustibility of the cushioning material shall be assessed according to a standard recognized in the country where the packaging is designed or manufactured;</w:t>
      </w:r>
    </w:p>
    <w:p w14:paraId="1CBA894D" w14:textId="0CE24E13" w:rsidR="000A3DD6" w:rsidRPr="003A4E5F" w:rsidRDefault="000A3DD6" w:rsidP="000A3DD6">
      <w:pPr>
        <w:kinsoku w:val="0"/>
        <w:overflowPunct w:val="0"/>
        <w:autoSpaceDE w:val="0"/>
        <w:autoSpaceDN w:val="0"/>
        <w:adjustRightInd w:val="0"/>
        <w:snapToGrid w:val="0"/>
        <w:spacing w:after="120"/>
        <w:ind w:left="2268" w:right="1134" w:hanging="567"/>
        <w:jc w:val="both"/>
        <w:rPr>
          <w:rFonts w:eastAsia="SimSun"/>
          <w:lang w:eastAsia="zh-CN"/>
        </w:rPr>
      </w:pPr>
      <w:r w:rsidRPr="003A4E5F">
        <w:rPr>
          <w:rFonts w:eastAsia="SimSun"/>
          <w:lang w:eastAsia="zh-CN"/>
        </w:rPr>
        <w:t>(d)</w:t>
      </w:r>
      <w:r w:rsidRPr="003A4E5F">
        <w:rPr>
          <w:rFonts w:eastAsia="SimSun"/>
          <w:lang w:eastAsia="zh-CN"/>
        </w:rPr>
        <w:tab/>
        <w:t>The article may be carried unpackaged under conditions specified by the competent authority of any Contracting Party to ADR, which may also recognize an approval granted by the competent authority of a country which is not a Contracting Party to ADR, provided that this approval has been granted in accordance with the procedures applicable according to RID, ADR, ADN, the IMDG Code or the ICAO Technical Instructions. Additional conditions that may be considered in the approval process include, but are not limited to:</w:t>
      </w:r>
    </w:p>
    <w:p w14:paraId="3B32127C"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(i)</w:t>
      </w:r>
      <w:r w:rsidRPr="003A4E5F">
        <w:rPr>
          <w:rFonts w:eastAsia="SimSun"/>
          <w:lang w:eastAsia="zh-CN"/>
        </w:rPr>
        <w:tab/>
        <w:t>The article shall be strong enough to withstand the shocks and loadings normally encountered during carriage, including trans-shipment between cargo transport units and between cargo transport units and warehouses as well as any removal from a pallet for subsequent manual or mechanical handling; and</w:t>
      </w:r>
    </w:p>
    <w:p w14:paraId="0AFBEBC7" w14:textId="77777777" w:rsidR="000A3DD6" w:rsidRPr="003A4E5F" w:rsidRDefault="000A3DD6" w:rsidP="000A3DD6">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lastRenderedPageBreak/>
        <w:t>(ii)</w:t>
      </w:r>
      <w:r w:rsidRPr="003A4E5F">
        <w:rPr>
          <w:rFonts w:eastAsia="SimSun"/>
          <w:lang w:eastAsia="zh-CN"/>
        </w:rPr>
        <w:tab/>
        <w:t>The article shall be fixed in cradles or crates or other handling devices in such a way that it will not become loose during normal conditions of carriage.”</w:t>
      </w:r>
    </w:p>
    <w:p w14:paraId="3AA52B3D" w14:textId="6860DC94"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P200</w:t>
      </w:r>
      <w:r w:rsidRPr="003A4E5F">
        <w:rPr>
          <w:rFonts w:eastAsia="SimSun"/>
          <w:lang w:eastAsia="zh-CN"/>
        </w:rPr>
        <w:tab/>
        <w:t>In (7) (a), renumber the list with bullets as (i) to (v). In (iv), replace “degree or pressure of filling” by “filling ratio or pressure of filling”.</w:t>
      </w:r>
    </w:p>
    <w:p w14:paraId="47205B30" w14:textId="534D1BF4" w:rsidR="000A3DD6" w:rsidRPr="003A4E5F" w:rsidRDefault="000A3DD6" w:rsidP="00D77AF5">
      <w:pPr>
        <w:pStyle w:val="SingleTxtG"/>
        <w:tabs>
          <w:tab w:val="clear" w:pos="1701"/>
        </w:tabs>
        <w:ind w:left="2268" w:hanging="1134"/>
      </w:pPr>
      <w:r w:rsidRPr="003A4E5F">
        <w:tab/>
        <w:t>In (10), in special packing provision p, amend as follows:</w:t>
      </w:r>
    </w:p>
    <w:p w14:paraId="3F572A76" w14:textId="0E45A2BF" w:rsidR="000A3DD6" w:rsidRPr="003A4E5F" w:rsidRDefault="000A3DD6" w:rsidP="00A714FA">
      <w:pPr>
        <w:pStyle w:val="Bullet1G"/>
      </w:pPr>
      <w:r w:rsidRPr="003A4E5F">
        <w:t>In the second paragraph, delete “fitted with pressure relief devices or”.</w:t>
      </w:r>
    </w:p>
    <w:p w14:paraId="0E04CB89" w14:textId="614488A2" w:rsidR="000A3DD6" w:rsidRPr="003A4E5F" w:rsidRDefault="000A3DD6" w:rsidP="00A714FA">
      <w:pPr>
        <w:pStyle w:val="Bullet1G"/>
      </w:pPr>
      <w:r w:rsidRPr="003A4E5F">
        <w:t>Delete the last paragraph.</w:t>
      </w:r>
    </w:p>
    <w:p w14:paraId="6450E2C8" w14:textId="4A4224ED"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(10)</w:t>
      </w:r>
      <w:r w:rsidR="002003A2" w:rsidRPr="003A4E5F">
        <w:rPr>
          <w:rFonts w:eastAsia="SimSun"/>
          <w:lang w:eastAsia="zh-CN"/>
        </w:rPr>
        <w:t>,</w:t>
      </w:r>
      <w:r w:rsidR="002003A2" w:rsidRPr="003A4E5F">
        <w:t xml:space="preserve"> in special packing provision</w:t>
      </w:r>
      <w:r w:rsidRPr="003A4E5F">
        <w:rPr>
          <w:rFonts w:eastAsia="SimSun"/>
          <w:lang w:eastAsia="zh-CN"/>
        </w:rPr>
        <w:t xml:space="preserve"> s, renumber the list with bullets as (a) to (b).</w:t>
      </w:r>
    </w:p>
    <w:p w14:paraId="0E190B5E"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(11), sixth line of the table, replace “EN ISO 13088:2011” by “EN ISO 13088:2012 + A1:2020”.</w:t>
      </w:r>
    </w:p>
    <w:p w14:paraId="0C11F748" w14:textId="1FB1F334" w:rsidR="000A3DD6" w:rsidRPr="003A4E5F" w:rsidRDefault="000A3DD6" w:rsidP="000103E4">
      <w:pPr>
        <w:pStyle w:val="SingleTxtG"/>
        <w:tabs>
          <w:tab w:val="clear" w:pos="1701"/>
        </w:tabs>
        <w:ind w:left="2268" w:right="850" w:hanging="1134"/>
        <w:rPr>
          <w:rFonts w:eastAsia="Calibri" w:cs="Arial"/>
          <w:szCs w:val="22"/>
        </w:rPr>
      </w:pPr>
      <w:r w:rsidRPr="003A4E5F">
        <w:tab/>
      </w:r>
      <w:r w:rsidRPr="003A4E5F">
        <w:rPr>
          <w:rFonts w:eastAsia="SimSun"/>
          <w:lang w:eastAsia="zh-CN"/>
        </w:rPr>
        <w:t>In (13), 2.4, replace “EN ISO 11114-1:2020” by “EN ISO 11114-1:2020 + A1:2023”</w:t>
      </w:r>
      <w:r w:rsidR="00A947CF" w:rsidRPr="003A4E5F">
        <w:rPr>
          <w:rFonts w:eastAsia="SimSun"/>
          <w:lang w:eastAsia="zh-CN"/>
        </w:rPr>
        <w:t xml:space="preserve"> and </w:t>
      </w:r>
      <w:r w:rsidRPr="003A4E5F">
        <w:rPr>
          <w:rFonts w:eastAsia="Calibri" w:cs="Arial"/>
          <w:szCs w:val="22"/>
        </w:rPr>
        <w:t>replace “EN ISO 11114-2:2013” by “EN ISO 11114-2:2021”.</w:t>
      </w:r>
    </w:p>
    <w:p w14:paraId="35856063" w14:textId="05CE5C33" w:rsidR="00AE3AA4" w:rsidRPr="003A4E5F" w:rsidRDefault="00AE3AA4" w:rsidP="00AE3AA4">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the tables, place the footnotes directly below the packing instruction, </w:t>
      </w:r>
      <w:r w:rsidR="001F4702" w:rsidRPr="003A4E5F">
        <w:rPr>
          <w:rFonts w:eastAsia="SimSun"/>
          <w:lang w:eastAsia="zh-CN"/>
        </w:rPr>
        <w:t>on</w:t>
      </w:r>
      <w:r w:rsidRPr="003A4E5F">
        <w:rPr>
          <w:rFonts w:eastAsia="SimSun"/>
          <w:lang w:eastAsia="zh-CN"/>
        </w:rPr>
        <w:t xml:space="preserve"> those pages </w:t>
      </w:r>
      <w:r w:rsidR="001F4702" w:rsidRPr="003A4E5F">
        <w:rPr>
          <w:rFonts w:eastAsia="SimSun"/>
          <w:lang w:eastAsia="zh-CN"/>
        </w:rPr>
        <w:t>on</w:t>
      </w:r>
      <w:r w:rsidRPr="003A4E5F">
        <w:rPr>
          <w:rFonts w:eastAsia="SimSun"/>
          <w:lang w:eastAsia="zh-CN"/>
        </w:rPr>
        <w:t xml:space="preserve"> which they appear.</w:t>
      </w:r>
    </w:p>
    <w:p w14:paraId="7715E07C"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 xml:space="preserve">In table 2, renumber footnotes </w:t>
      </w:r>
      <w:r w:rsidRPr="003A4E5F">
        <w:rPr>
          <w:rFonts w:eastAsia="SimSun"/>
          <w:vertAlign w:val="superscript"/>
          <w:lang w:eastAsia="zh-CN"/>
        </w:rPr>
        <w:t>b</w:t>
      </w:r>
      <w:r w:rsidRPr="003A4E5F">
        <w:rPr>
          <w:rFonts w:eastAsia="SimSun"/>
          <w:lang w:eastAsia="zh-CN"/>
        </w:rPr>
        <w:t xml:space="preserve"> to </w:t>
      </w:r>
      <w:r w:rsidRPr="003A4E5F">
        <w:rPr>
          <w:rFonts w:eastAsia="SimSun"/>
          <w:vertAlign w:val="superscript"/>
          <w:lang w:eastAsia="zh-CN"/>
        </w:rPr>
        <w:t xml:space="preserve">d </w:t>
      </w:r>
      <w:r w:rsidRPr="003A4E5F">
        <w:rPr>
          <w:rFonts w:eastAsia="SimSun"/>
          <w:lang w:eastAsia="zh-CN"/>
        </w:rPr>
        <w:t xml:space="preserve">as </w:t>
      </w:r>
      <w:r w:rsidRPr="003A4E5F">
        <w:rPr>
          <w:rFonts w:eastAsia="SimSun"/>
          <w:vertAlign w:val="superscript"/>
          <w:lang w:eastAsia="zh-CN"/>
        </w:rPr>
        <w:t>c</w:t>
      </w:r>
      <w:r w:rsidRPr="003A4E5F">
        <w:rPr>
          <w:rFonts w:eastAsia="SimSun"/>
          <w:lang w:eastAsia="zh-CN"/>
        </w:rPr>
        <w:t xml:space="preserve"> to </w:t>
      </w:r>
      <w:r w:rsidRPr="003A4E5F">
        <w:rPr>
          <w:rFonts w:eastAsia="SimSun"/>
          <w:vertAlign w:val="superscript"/>
          <w:lang w:eastAsia="zh-CN"/>
        </w:rPr>
        <w:t>e</w:t>
      </w:r>
      <w:r w:rsidRPr="003A4E5F">
        <w:rPr>
          <w:rFonts w:eastAsia="SimSun"/>
          <w:lang w:eastAsia="zh-CN"/>
        </w:rPr>
        <w:t>.</w:t>
      </w:r>
    </w:p>
    <w:p w14:paraId="6A51BFF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table 2, in all entries with multiple test pressures, separate each row with </w:t>
      </w:r>
      <w:r w:rsidRPr="003A4E5F">
        <w:rPr>
          <w:rFonts w:eastAsia="SimSun"/>
          <w:lang w:eastAsia="zh-CN"/>
        </w:rPr>
        <w:t xml:space="preserve">a </w:t>
      </w:r>
      <w:r w:rsidRPr="003A4E5F">
        <w:rPr>
          <w:rFonts w:eastAsia="SimSun"/>
          <w:lang w:eastAsia="zh-CN"/>
        </w:rPr>
        <w:t>dashed line spanning the last three columns. For UN Nos. 1010, 1012, 1060, 1078, 1965 and 2073, separate the different entries with a different “name and description” with a dashed line spanning all columns except the first one.</w:t>
      </w:r>
    </w:p>
    <w:p w14:paraId="5D3EEA9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table 2, for UN 1012 BUTYLENE (1-Butylene), UN 1012 BUTYLENE (cis-2-Butylene) and UN 1012 BUTYLENE (trans-2-Butylene), in the last column, insert “</w:t>
      </w:r>
      <w:proofErr w:type="spellStart"/>
      <w:r w:rsidRPr="003A4E5F">
        <w:rPr>
          <w:rFonts w:eastAsia="SimSun"/>
          <w:lang w:eastAsia="zh-CN"/>
        </w:rPr>
        <w:t>ra</w:t>
      </w:r>
      <w:proofErr w:type="spellEnd"/>
      <w:r w:rsidRPr="003A4E5F">
        <w:rPr>
          <w:rFonts w:eastAsia="SimSun"/>
          <w:lang w:eastAsia="zh-CN"/>
        </w:rPr>
        <w:t>”.</w:t>
      </w:r>
    </w:p>
    <w:p w14:paraId="51BA2D45"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table 2, for UN 1078 REFRIGERANT GAS, N.O.S., in the rows for “Mixture F1”, “Mixture F2” and “Mixture F3”, in the last column, insert “</w:t>
      </w:r>
      <w:proofErr w:type="spellStart"/>
      <w:r w:rsidRPr="003A4E5F">
        <w:rPr>
          <w:rFonts w:eastAsia="SimSun"/>
          <w:lang w:eastAsia="zh-CN"/>
        </w:rPr>
        <w:t>ra</w:t>
      </w:r>
      <w:proofErr w:type="spellEnd"/>
      <w:r w:rsidRPr="003A4E5F">
        <w:rPr>
          <w:rFonts w:eastAsia="SimSun"/>
          <w:lang w:eastAsia="zh-CN"/>
        </w:rPr>
        <w:t>, z”.</w:t>
      </w:r>
    </w:p>
    <w:p w14:paraId="6E67936B"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table 2, for UN 1965 HYDROCARBON GAS MIXTURE, LIQUEFIED, N.O.S., in the rows for “Mixture A”, “Mixture A01”, “Mixture A02”, “Mixture A0”, “Mixture A1”, “Mixture B1”, “Mixture B2”, “Mixture B” and “Mixture C”, in the last column, insert “</w:t>
      </w:r>
      <w:proofErr w:type="spellStart"/>
      <w:r w:rsidRPr="003A4E5F">
        <w:rPr>
          <w:rFonts w:eastAsia="SimSun"/>
          <w:lang w:eastAsia="zh-CN"/>
        </w:rPr>
        <w:t>ra</w:t>
      </w:r>
      <w:proofErr w:type="spellEnd"/>
      <w:r w:rsidRPr="003A4E5F">
        <w:rPr>
          <w:rFonts w:eastAsia="SimSun"/>
          <w:lang w:eastAsia="zh-CN"/>
        </w:rPr>
        <w:t>, ta, v, z”.</w:t>
      </w:r>
    </w:p>
    <w:p w14:paraId="168F6A88"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table 2, add the following new row:</w:t>
      </w:r>
    </w:p>
    <w:tbl>
      <w:tblPr>
        <w:tblStyle w:val="TableGrid11"/>
        <w:tblW w:w="7444" w:type="dxa"/>
        <w:tblInd w:w="1129" w:type="dxa"/>
        <w:tblLayout w:type="fixed"/>
        <w:tblLook w:val="04A0" w:firstRow="1" w:lastRow="0" w:firstColumn="1" w:lastColumn="0" w:noHBand="0" w:noVBand="1"/>
      </w:tblPr>
      <w:tblGrid>
        <w:gridCol w:w="567"/>
        <w:gridCol w:w="1560"/>
        <w:gridCol w:w="532"/>
        <w:gridCol w:w="531"/>
        <w:gridCol w:w="532"/>
        <w:gridCol w:w="531"/>
        <w:gridCol w:w="532"/>
        <w:gridCol w:w="532"/>
        <w:gridCol w:w="532"/>
        <w:gridCol w:w="531"/>
        <w:gridCol w:w="532"/>
        <w:gridCol w:w="532"/>
      </w:tblGrid>
      <w:tr w:rsidR="00C42C8B" w:rsidRPr="003A4E5F" w14:paraId="7728E832" w14:textId="77777777" w:rsidTr="00C42C8B">
        <w:trPr>
          <w:trHeight w:val="1713"/>
        </w:trPr>
        <w:tc>
          <w:tcPr>
            <w:tcW w:w="567" w:type="dxa"/>
            <w:vAlign w:val="center"/>
          </w:tcPr>
          <w:p w14:paraId="16F6A439"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UN No.</w:t>
            </w:r>
          </w:p>
        </w:tc>
        <w:tc>
          <w:tcPr>
            <w:tcW w:w="1560" w:type="dxa"/>
            <w:vAlign w:val="center"/>
          </w:tcPr>
          <w:p w14:paraId="0F06D6C2"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Name and description</w:t>
            </w:r>
          </w:p>
        </w:tc>
        <w:tc>
          <w:tcPr>
            <w:tcW w:w="532" w:type="dxa"/>
            <w:textDirection w:val="btLr"/>
            <w:vAlign w:val="center"/>
          </w:tcPr>
          <w:p w14:paraId="14697EDC"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Classification code</w:t>
            </w:r>
          </w:p>
        </w:tc>
        <w:tc>
          <w:tcPr>
            <w:tcW w:w="531" w:type="dxa"/>
            <w:textDirection w:val="btLr"/>
            <w:vAlign w:val="center"/>
          </w:tcPr>
          <w:p w14:paraId="2E34821C"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LC</w:t>
            </w:r>
            <w:r w:rsidRPr="003A4E5F">
              <w:rPr>
                <w:b/>
                <w:sz w:val="14"/>
                <w:szCs w:val="16"/>
                <w:vertAlign w:val="subscript"/>
              </w:rPr>
              <w:t>50</w:t>
            </w:r>
            <w:r w:rsidRPr="003A4E5F">
              <w:rPr>
                <w:b/>
                <w:sz w:val="14"/>
                <w:szCs w:val="16"/>
              </w:rPr>
              <w:t xml:space="preserve"> (ml/m³)</w:t>
            </w:r>
          </w:p>
        </w:tc>
        <w:tc>
          <w:tcPr>
            <w:tcW w:w="532" w:type="dxa"/>
            <w:textDirection w:val="btLr"/>
            <w:vAlign w:val="center"/>
          </w:tcPr>
          <w:p w14:paraId="2F702AE3"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Cylinders</w:t>
            </w:r>
          </w:p>
        </w:tc>
        <w:tc>
          <w:tcPr>
            <w:tcW w:w="531" w:type="dxa"/>
            <w:textDirection w:val="btLr"/>
            <w:vAlign w:val="center"/>
          </w:tcPr>
          <w:p w14:paraId="7D2A2193"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Tubes</w:t>
            </w:r>
          </w:p>
        </w:tc>
        <w:tc>
          <w:tcPr>
            <w:tcW w:w="532" w:type="dxa"/>
            <w:textDirection w:val="btLr"/>
            <w:vAlign w:val="center"/>
          </w:tcPr>
          <w:p w14:paraId="5456FFCF"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Pressure drums</w:t>
            </w:r>
          </w:p>
        </w:tc>
        <w:tc>
          <w:tcPr>
            <w:tcW w:w="532" w:type="dxa"/>
            <w:textDirection w:val="btLr"/>
            <w:vAlign w:val="center"/>
          </w:tcPr>
          <w:p w14:paraId="28A08855"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Bundles of cylinders</w:t>
            </w:r>
          </w:p>
        </w:tc>
        <w:tc>
          <w:tcPr>
            <w:tcW w:w="532" w:type="dxa"/>
            <w:textDirection w:val="btLr"/>
            <w:vAlign w:val="center"/>
          </w:tcPr>
          <w:p w14:paraId="226CC78B"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 xml:space="preserve">Test period, years </w:t>
            </w:r>
            <w:r w:rsidRPr="003A4E5F">
              <w:rPr>
                <w:b/>
                <w:sz w:val="14"/>
                <w:szCs w:val="16"/>
                <w:vertAlign w:val="superscript"/>
              </w:rPr>
              <w:t>a</w:t>
            </w:r>
          </w:p>
        </w:tc>
        <w:tc>
          <w:tcPr>
            <w:tcW w:w="531" w:type="dxa"/>
            <w:textDirection w:val="btLr"/>
            <w:vAlign w:val="center"/>
          </w:tcPr>
          <w:p w14:paraId="422FE6D4"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Test pressure, bar</w:t>
            </w:r>
          </w:p>
        </w:tc>
        <w:tc>
          <w:tcPr>
            <w:tcW w:w="532" w:type="dxa"/>
            <w:textDirection w:val="btLr"/>
            <w:vAlign w:val="center"/>
          </w:tcPr>
          <w:p w14:paraId="42B729DC" w14:textId="77777777" w:rsidR="00C42C8B" w:rsidRPr="003A4E5F" w:rsidRDefault="00C42C8B">
            <w:pPr>
              <w:keepNext/>
              <w:kinsoku w:val="0"/>
              <w:overflowPunct w:val="0"/>
              <w:autoSpaceDE w:val="0"/>
              <w:autoSpaceDN w:val="0"/>
              <w:adjustRightInd w:val="0"/>
              <w:snapToGrid w:val="0"/>
              <w:jc w:val="center"/>
              <w:rPr>
                <w:sz w:val="14"/>
                <w:szCs w:val="16"/>
              </w:rPr>
            </w:pPr>
            <w:r w:rsidRPr="003A4E5F">
              <w:rPr>
                <w:b/>
                <w:sz w:val="14"/>
                <w:szCs w:val="16"/>
              </w:rPr>
              <w:t>Filling ratio</w:t>
            </w:r>
          </w:p>
        </w:tc>
        <w:tc>
          <w:tcPr>
            <w:tcW w:w="532" w:type="dxa"/>
            <w:textDirection w:val="btLr"/>
            <w:vAlign w:val="center"/>
          </w:tcPr>
          <w:p w14:paraId="07CDA468" w14:textId="77777777" w:rsidR="00C42C8B" w:rsidRPr="003A4E5F" w:rsidRDefault="00C42C8B">
            <w:pPr>
              <w:keepNext/>
              <w:kinsoku w:val="0"/>
              <w:overflowPunct w:val="0"/>
              <w:autoSpaceDE w:val="0"/>
              <w:autoSpaceDN w:val="0"/>
              <w:adjustRightInd w:val="0"/>
              <w:snapToGrid w:val="0"/>
              <w:spacing w:line="240" w:lineRule="auto"/>
              <w:jc w:val="center"/>
              <w:rPr>
                <w:sz w:val="14"/>
                <w:szCs w:val="16"/>
              </w:rPr>
            </w:pPr>
            <w:r w:rsidRPr="003A4E5F">
              <w:rPr>
                <w:b/>
                <w:sz w:val="14"/>
                <w:szCs w:val="16"/>
              </w:rPr>
              <w:t>Special packing provisions</w:t>
            </w:r>
          </w:p>
        </w:tc>
      </w:tr>
      <w:tr w:rsidR="00C42C8B" w:rsidRPr="003A4E5F" w14:paraId="5E46F497" w14:textId="77777777" w:rsidTr="00C42C8B">
        <w:trPr>
          <w:trHeight w:val="283"/>
        </w:trPr>
        <w:tc>
          <w:tcPr>
            <w:tcW w:w="567" w:type="dxa"/>
          </w:tcPr>
          <w:p w14:paraId="7760ABC4" w14:textId="77777777" w:rsidR="00C42C8B" w:rsidRPr="003A4E5F" w:rsidRDefault="00C42C8B">
            <w:pPr>
              <w:keepNext/>
              <w:kinsoku w:val="0"/>
              <w:overflowPunct w:val="0"/>
              <w:autoSpaceDE w:val="0"/>
              <w:autoSpaceDN w:val="0"/>
              <w:adjustRightInd w:val="0"/>
              <w:snapToGrid w:val="0"/>
              <w:jc w:val="center"/>
            </w:pPr>
            <w:r w:rsidRPr="003A4E5F">
              <w:t>3553</w:t>
            </w:r>
          </w:p>
        </w:tc>
        <w:tc>
          <w:tcPr>
            <w:tcW w:w="1560" w:type="dxa"/>
          </w:tcPr>
          <w:p w14:paraId="52AA63BB" w14:textId="77777777" w:rsidR="00C42C8B" w:rsidRPr="003A4E5F" w:rsidRDefault="00C42C8B">
            <w:pPr>
              <w:keepNext/>
              <w:kinsoku w:val="0"/>
              <w:overflowPunct w:val="0"/>
              <w:autoSpaceDE w:val="0"/>
              <w:autoSpaceDN w:val="0"/>
              <w:adjustRightInd w:val="0"/>
              <w:snapToGrid w:val="0"/>
              <w:ind w:firstLine="145"/>
            </w:pPr>
            <w:r w:rsidRPr="003A4E5F">
              <w:t xml:space="preserve">DISILANE </w:t>
            </w:r>
            <w:r w:rsidRPr="003A4E5F">
              <w:rPr>
                <w:b/>
                <w:bCs/>
                <w:vertAlign w:val="superscript"/>
              </w:rPr>
              <w:t>d</w:t>
            </w:r>
          </w:p>
        </w:tc>
        <w:tc>
          <w:tcPr>
            <w:tcW w:w="532" w:type="dxa"/>
          </w:tcPr>
          <w:p w14:paraId="6DC0DB91" w14:textId="77777777" w:rsidR="00C42C8B" w:rsidRPr="003A4E5F" w:rsidRDefault="00C42C8B">
            <w:pPr>
              <w:keepNext/>
              <w:kinsoku w:val="0"/>
              <w:overflowPunct w:val="0"/>
              <w:autoSpaceDE w:val="0"/>
              <w:autoSpaceDN w:val="0"/>
              <w:adjustRightInd w:val="0"/>
              <w:snapToGrid w:val="0"/>
              <w:jc w:val="center"/>
            </w:pPr>
            <w:r w:rsidRPr="003A4E5F">
              <w:t>2F</w:t>
            </w:r>
          </w:p>
        </w:tc>
        <w:tc>
          <w:tcPr>
            <w:tcW w:w="531" w:type="dxa"/>
          </w:tcPr>
          <w:p w14:paraId="1AB43354" w14:textId="77777777" w:rsidR="00C42C8B" w:rsidRPr="003A4E5F" w:rsidRDefault="00C42C8B">
            <w:pPr>
              <w:keepNext/>
              <w:kinsoku w:val="0"/>
              <w:overflowPunct w:val="0"/>
              <w:autoSpaceDE w:val="0"/>
              <w:autoSpaceDN w:val="0"/>
              <w:adjustRightInd w:val="0"/>
              <w:snapToGrid w:val="0"/>
              <w:jc w:val="center"/>
            </w:pPr>
          </w:p>
        </w:tc>
        <w:tc>
          <w:tcPr>
            <w:tcW w:w="532" w:type="dxa"/>
          </w:tcPr>
          <w:p w14:paraId="0E21D57E" w14:textId="77777777" w:rsidR="00C42C8B" w:rsidRPr="003A4E5F" w:rsidRDefault="00C42C8B">
            <w:pPr>
              <w:keepNext/>
              <w:kinsoku w:val="0"/>
              <w:overflowPunct w:val="0"/>
              <w:autoSpaceDE w:val="0"/>
              <w:autoSpaceDN w:val="0"/>
              <w:adjustRightInd w:val="0"/>
              <w:snapToGrid w:val="0"/>
              <w:jc w:val="center"/>
            </w:pPr>
            <w:r w:rsidRPr="003A4E5F">
              <w:t>X</w:t>
            </w:r>
          </w:p>
        </w:tc>
        <w:tc>
          <w:tcPr>
            <w:tcW w:w="531" w:type="dxa"/>
          </w:tcPr>
          <w:p w14:paraId="4307EA30" w14:textId="77777777" w:rsidR="00C42C8B" w:rsidRPr="003A4E5F" w:rsidRDefault="00C42C8B">
            <w:pPr>
              <w:keepNext/>
              <w:kinsoku w:val="0"/>
              <w:overflowPunct w:val="0"/>
              <w:autoSpaceDE w:val="0"/>
              <w:autoSpaceDN w:val="0"/>
              <w:adjustRightInd w:val="0"/>
              <w:snapToGrid w:val="0"/>
              <w:jc w:val="center"/>
            </w:pPr>
            <w:r w:rsidRPr="003A4E5F">
              <w:t>X</w:t>
            </w:r>
          </w:p>
        </w:tc>
        <w:tc>
          <w:tcPr>
            <w:tcW w:w="532" w:type="dxa"/>
          </w:tcPr>
          <w:p w14:paraId="21AFFBBF" w14:textId="77777777" w:rsidR="00C42C8B" w:rsidRPr="003A4E5F" w:rsidRDefault="00C42C8B">
            <w:pPr>
              <w:keepNext/>
              <w:kinsoku w:val="0"/>
              <w:overflowPunct w:val="0"/>
              <w:autoSpaceDE w:val="0"/>
              <w:autoSpaceDN w:val="0"/>
              <w:adjustRightInd w:val="0"/>
              <w:snapToGrid w:val="0"/>
              <w:jc w:val="center"/>
            </w:pPr>
            <w:r w:rsidRPr="003A4E5F">
              <w:t>X</w:t>
            </w:r>
          </w:p>
        </w:tc>
        <w:tc>
          <w:tcPr>
            <w:tcW w:w="532" w:type="dxa"/>
          </w:tcPr>
          <w:p w14:paraId="77598CB9" w14:textId="77777777" w:rsidR="00C42C8B" w:rsidRPr="003A4E5F" w:rsidRDefault="00C42C8B">
            <w:pPr>
              <w:keepNext/>
              <w:kinsoku w:val="0"/>
              <w:overflowPunct w:val="0"/>
              <w:autoSpaceDE w:val="0"/>
              <w:autoSpaceDN w:val="0"/>
              <w:adjustRightInd w:val="0"/>
              <w:snapToGrid w:val="0"/>
              <w:jc w:val="center"/>
            </w:pPr>
            <w:r w:rsidRPr="003A4E5F">
              <w:t>X</w:t>
            </w:r>
          </w:p>
        </w:tc>
        <w:tc>
          <w:tcPr>
            <w:tcW w:w="532" w:type="dxa"/>
          </w:tcPr>
          <w:p w14:paraId="4AC0A69D" w14:textId="77777777" w:rsidR="00C42C8B" w:rsidRPr="003A4E5F" w:rsidRDefault="00C42C8B">
            <w:pPr>
              <w:keepNext/>
              <w:kinsoku w:val="0"/>
              <w:overflowPunct w:val="0"/>
              <w:autoSpaceDE w:val="0"/>
              <w:autoSpaceDN w:val="0"/>
              <w:adjustRightInd w:val="0"/>
              <w:snapToGrid w:val="0"/>
              <w:jc w:val="center"/>
            </w:pPr>
            <w:r w:rsidRPr="003A4E5F">
              <w:t>10</w:t>
            </w:r>
          </w:p>
        </w:tc>
        <w:tc>
          <w:tcPr>
            <w:tcW w:w="531" w:type="dxa"/>
          </w:tcPr>
          <w:p w14:paraId="5BC4BA30" w14:textId="77777777" w:rsidR="00C42C8B" w:rsidRPr="003A4E5F" w:rsidRDefault="00C42C8B">
            <w:pPr>
              <w:keepNext/>
              <w:kinsoku w:val="0"/>
              <w:overflowPunct w:val="0"/>
              <w:autoSpaceDE w:val="0"/>
              <w:autoSpaceDN w:val="0"/>
              <w:adjustRightInd w:val="0"/>
              <w:snapToGrid w:val="0"/>
              <w:jc w:val="center"/>
            </w:pPr>
            <w:r w:rsidRPr="003A4E5F">
              <w:t>225</w:t>
            </w:r>
          </w:p>
        </w:tc>
        <w:tc>
          <w:tcPr>
            <w:tcW w:w="532" w:type="dxa"/>
          </w:tcPr>
          <w:p w14:paraId="2527A585" w14:textId="77777777" w:rsidR="00C42C8B" w:rsidRPr="003A4E5F" w:rsidRDefault="00C42C8B">
            <w:pPr>
              <w:keepNext/>
              <w:kinsoku w:val="0"/>
              <w:overflowPunct w:val="0"/>
              <w:autoSpaceDE w:val="0"/>
              <w:autoSpaceDN w:val="0"/>
              <w:adjustRightInd w:val="0"/>
              <w:snapToGrid w:val="0"/>
              <w:jc w:val="center"/>
            </w:pPr>
            <w:r w:rsidRPr="003A4E5F">
              <w:t>0.39</w:t>
            </w:r>
          </w:p>
        </w:tc>
        <w:tc>
          <w:tcPr>
            <w:tcW w:w="532" w:type="dxa"/>
          </w:tcPr>
          <w:p w14:paraId="7D05B03C" w14:textId="77777777" w:rsidR="00C42C8B" w:rsidRPr="003A4E5F" w:rsidRDefault="00C42C8B">
            <w:pPr>
              <w:keepNext/>
              <w:kinsoku w:val="0"/>
              <w:overflowPunct w:val="0"/>
              <w:autoSpaceDE w:val="0"/>
              <w:autoSpaceDN w:val="0"/>
              <w:adjustRightInd w:val="0"/>
              <w:snapToGrid w:val="0"/>
              <w:jc w:val="center"/>
            </w:pPr>
            <w:r w:rsidRPr="003A4E5F">
              <w:t>q</w:t>
            </w:r>
          </w:p>
        </w:tc>
      </w:tr>
    </w:tbl>
    <w:p w14:paraId="3372B120" w14:textId="774F8ABA" w:rsidR="000A3DD6" w:rsidRPr="003A4E5F" w:rsidRDefault="000A3DD6" w:rsidP="00193CE1">
      <w:pPr>
        <w:pStyle w:val="SingleTxtG"/>
        <w:tabs>
          <w:tab w:val="clear" w:pos="1701"/>
        </w:tabs>
        <w:spacing w:before="120"/>
        <w:ind w:left="2268" w:right="851" w:hanging="1134"/>
      </w:pPr>
      <w:r w:rsidRPr="003A4E5F">
        <w:rPr>
          <w:rFonts w:eastAsia="SimSun"/>
          <w:lang w:eastAsia="zh-CN"/>
        </w:rPr>
        <w:tab/>
      </w:r>
      <w:r w:rsidRPr="003A4E5F">
        <w:t xml:space="preserve">In footnote renumbered as </w:t>
      </w:r>
      <w:r w:rsidRPr="003A4E5F">
        <w:rPr>
          <w:rFonts w:eastAsia="SimSun"/>
          <w:b/>
          <w:bCs/>
          <w:vertAlign w:val="superscript"/>
          <w:lang w:eastAsia="zh-CN"/>
        </w:rPr>
        <w:t>c</w:t>
      </w:r>
      <w:r w:rsidRPr="003A4E5F">
        <w:t xml:space="preserve"> under table 2, replace the figure by :</w:t>
      </w:r>
    </w:p>
    <w:tbl>
      <w:tblPr>
        <w:tblStyle w:val="TableGrid"/>
        <w:tblW w:w="5000" w:type="pct"/>
        <w:tblLook w:val="04A0" w:firstRow="1" w:lastRow="0" w:firstColumn="1" w:lastColumn="0" w:noHBand="0" w:noVBand="1"/>
      </w:tblPr>
      <w:tblGrid>
        <w:gridCol w:w="304"/>
        <w:gridCol w:w="451"/>
        <w:gridCol w:w="451"/>
        <w:gridCol w:w="451"/>
        <w:gridCol w:w="451"/>
        <w:gridCol w:w="451"/>
        <w:gridCol w:w="451"/>
        <w:gridCol w:w="449"/>
        <w:gridCol w:w="451"/>
        <w:gridCol w:w="449"/>
        <w:gridCol w:w="451"/>
        <w:gridCol w:w="451"/>
        <w:gridCol w:w="451"/>
        <w:gridCol w:w="451"/>
        <w:gridCol w:w="451"/>
        <w:gridCol w:w="451"/>
        <w:gridCol w:w="451"/>
        <w:gridCol w:w="451"/>
        <w:gridCol w:w="451"/>
        <w:gridCol w:w="382"/>
        <w:gridCol w:w="839"/>
      </w:tblGrid>
      <w:tr w:rsidR="000A3DD6" w:rsidRPr="003A4E5F" w14:paraId="2C94F560" w14:textId="77777777">
        <w:trPr>
          <w:trHeight w:val="340"/>
        </w:trPr>
        <w:tc>
          <w:tcPr>
            <w:tcW w:w="5000" w:type="pct"/>
            <w:gridSpan w:val="21"/>
            <w:tcBorders>
              <w:top w:val="nil"/>
              <w:left w:val="nil"/>
              <w:bottom w:val="nil"/>
              <w:right w:val="nil"/>
            </w:tcBorders>
            <w:vAlign w:val="center"/>
          </w:tcPr>
          <w:p w14:paraId="5201DD55" w14:textId="77777777" w:rsidR="000A3DD6" w:rsidRPr="003A4E5F" w:rsidRDefault="000A3DD6">
            <w:pPr>
              <w:spacing w:line="240" w:lineRule="auto"/>
              <w:jc w:val="center"/>
              <w:rPr>
                <w:sz w:val="16"/>
                <w:szCs w:val="16"/>
              </w:rPr>
            </w:pPr>
            <w:r w:rsidRPr="003A4E5F">
              <w:rPr>
                <w:sz w:val="16"/>
                <w:szCs w:val="16"/>
              </w:rPr>
              <w:t>Density at 50 °C in kg/l</w:t>
            </w:r>
          </w:p>
        </w:tc>
      </w:tr>
      <w:tr w:rsidR="000A3DD6" w:rsidRPr="003A4E5F" w14:paraId="1D23021C" w14:textId="77777777">
        <w:tc>
          <w:tcPr>
            <w:tcW w:w="157" w:type="pct"/>
            <w:tcBorders>
              <w:top w:val="nil"/>
              <w:left w:val="nil"/>
              <w:bottom w:val="nil"/>
              <w:right w:val="nil"/>
            </w:tcBorders>
            <w:vAlign w:val="center"/>
          </w:tcPr>
          <w:p w14:paraId="69962223" w14:textId="77777777" w:rsidR="000A3DD6" w:rsidRPr="003A4E5F" w:rsidRDefault="000A3DD6">
            <w:pPr>
              <w:spacing w:line="240" w:lineRule="auto"/>
              <w:jc w:val="center"/>
              <w:rPr>
                <w:sz w:val="16"/>
                <w:szCs w:val="16"/>
              </w:rPr>
            </w:pPr>
          </w:p>
        </w:tc>
        <w:tc>
          <w:tcPr>
            <w:tcW w:w="468" w:type="pct"/>
            <w:gridSpan w:val="2"/>
            <w:tcBorders>
              <w:top w:val="nil"/>
              <w:left w:val="nil"/>
              <w:bottom w:val="nil"/>
              <w:right w:val="nil"/>
            </w:tcBorders>
            <w:vAlign w:val="center"/>
          </w:tcPr>
          <w:p w14:paraId="3FA896BF" w14:textId="77777777" w:rsidR="000A3DD6" w:rsidRPr="003A4E5F" w:rsidRDefault="000A3DD6">
            <w:pPr>
              <w:spacing w:line="240" w:lineRule="auto"/>
              <w:jc w:val="center"/>
              <w:rPr>
                <w:sz w:val="16"/>
                <w:szCs w:val="16"/>
              </w:rPr>
            </w:pPr>
            <w:r w:rsidRPr="003A4E5F">
              <w:rPr>
                <w:sz w:val="16"/>
                <w:szCs w:val="16"/>
              </w:rPr>
              <w:t>0.440</w:t>
            </w:r>
          </w:p>
        </w:tc>
        <w:tc>
          <w:tcPr>
            <w:tcW w:w="468" w:type="pct"/>
            <w:gridSpan w:val="2"/>
            <w:tcBorders>
              <w:top w:val="nil"/>
              <w:left w:val="nil"/>
              <w:bottom w:val="single" w:sz="4" w:space="0" w:color="auto"/>
              <w:right w:val="nil"/>
            </w:tcBorders>
            <w:vAlign w:val="center"/>
          </w:tcPr>
          <w:p w14:paraId="41ABE4CB" w14:textId="77777777" w:rsidR="000A3DD6" w:rsidRPr="003A4E5F" w:rsidRDefault="000A3DD6">
            <w:pPr>
              <w:spacing w:line="240" w:lineRule="auto"/>
              <w:jc w:val="center"/>
              <w:rPr>
                <w:sz w:val="16"/>
                <w:szCs w:val="16"/>
              </w:rPr>
            </w:pPr>
            <w:r w:rsidRPr="003A4E5F">
              <w:rPr>
                <w:sz w:val="16"/>
                <w:szCs w:val="16"/>
              </w:rPr>
              <w:t>0.450</w:t>
            </w:r>
          </w:p>
        </w:tc>
        <w:tc>
          <w:tcPr>
            <w:tcW w:w="468" w:type="pct"/>
            <w:gridSpan w:val="2"/>
            <w:tcBorders>
              <w:top w:val="nil"/>
              <w:left w:val="nil"/>
              <w:bottom w:val="single" w:sz="4" w:space="0" w:color="auto"/>
              <w:right w:val="nil"/>
            </w:tcBorders>
            <w:vAlign w:val="center"/>
          </w:tcPr>
          <w:p w14:paraId="7A751D8E" w14:textId="77777777" w:rsidR="000A3DD6" w:rsidRPr="003A4E5F" w:rsidRDefault="000A3DD6">
            <w:pPr>
              <w:spacing w:line="240" w:lineRule="auto"/>
              <w:jc w:val="center"/>
              <w:rPr>
                <w:sz w:val="16"/>
                <w:szCs w:val="16"/>
              </w:rPr>
            </w:pPr>
            <w:r w:rsidRPr="003A4E5F">
              <w:rPr>
                <w:sz w:val="16"/>
                <w:szCs w:val="16"/>
              </w:rPr>
              <w:t>0.463</w:t>
            </w:r>
          </w:p>
        </w:tc>
        <w:tc>
          <w:tcPr>
            <w:tcW w:w="467" w:type="pct"/>
            <w:gridSpan w:val="2"/>
            <w:tcBorders>
              <w:top w:val="nil"/>
              <w:left w:val="nil"/>
              <w:bottom w:val="single" w:sz="4" w:space="0" w:color="auto"/>
              <w:right w:val="nil"/>
            </w:tcBorders>
            <w:vAlign w:val="center"/>
          </w:tcPr>
          <w:p w14:paraId="79FBBA4E" w14:textId="77777777" w:rsidR="000A3DD6" w:rsidRPr="003A4E5F" w:rsidRDefault="000A3DD6">
            <w:pPr>
              <w:spacing w:line="240" w:lineRule="auto"/>
              <w:jc w:val="center"/>
              <w:rPr>
                <w:sz w:val="16"/>
                <w:szCs w:val="16"/>
              </w:rPr>
            </w:pPr>
            <w:r w:rsidRPr="003A4E5F">
              <w:rPr>
                <w:sz w:val="16"/>
                <w:szCs w:val="16"/>
              </w:rPr>
              <w:t>0.474</w:t>
            </w:r>
          </w:p>
        </w:tc>
        <w:tc>
          <w:tcPr>
            <w:tcW w:w="467" w:type="pct"/>
            <w:gridSpan w:val="2"/>
            <w:tcBorders>
              <w:top w:val="nil"/>
              <w:left w:val="nil"/>
              <w:bottom w:val="single" w:sz="4" w:space="0" w:color="auto"/>
              <w:right w:val="nil"/>
            </w:tcBorders>
            <w:vAlign w:val="center"/>
          </w:tcPr>
          <w:p w14:paraId="49274DED" w14:textId="77777777" w:rsidR="000A3DD6" w:rsidRPr="003A4E5F" w:rsidRDefault="000A3DD6">
            <w:pPr>
              <w:spacing w:line="240" w:lineRule="auto"/>
              <w:jc w:val="center"/>
              <w:rPr>
                <w:sz w:val="16"/>
                <w:szCs w:val="16"/>
              </w:rPr>
            </w:pPr>
            <w:r w:rsidRPr="003A4E5F">
              <w:rPr>
                <w:sz w:val="16"/>
                <w:szCs w:val="16"/>
              </w:rPr>
              <w:t>0.485</w:t>
            </w:r>
          </w:p>
        </w:tc>
        <w:tc>
          <w:tcPr>
            <w:tcW w:w="468" w:type="pct"/>
            <w:gridSpan w:val="2"/>
            <w:tcBorders>
              <w:top w:val="nil"/>
              <w:left w:val="nil"/>
              <w:bottom w:val="single" w:sz="4" w:space="0" w:color="auto"/>
              <w:right w:val="nil"/>
            </w:tcBorders>
            <w:vAlign w:val="center"/>
          </w:tcPr>
          <w:p w14:paraId="03E5663A" w14:textId="77777777" w:rsidR="000A3DD6" w:rsidRPr="003A4E5F" w:rsidRDefault="000A3DD6">
            <w:pPr>
              <w:spacing w:line="240" w:lineRule="auto"/>
              <w:jc w:val="center"/>
              <w:rPr>
                <w:sz w:val="16"/>
                <w:szCs w:val="16"/>
              </w:rPr>
            </w:pPr>
            <w:r w:rsidRPr="003A4E5F">
              <w:rPr>
                <w:sz w:val="16"/>
                <w:szCs w:val="16"/>
              </w:rPr>
              <w:t>0.495</w:t>
            </w:r>
          </w:p>
        </w:tc>
        <w:tc>
          <w:tcPr>
            <w:tcW w:w="468" w:type="pct"/>
            <w:gridSpan w:val="2"/>
            <w:tcBorders>
              <w:top w:val="nil"/>
              <w:left w:val="nil"/>
              <w:bottom w:val="single" w:sz="4" w:space="0" w:color="auto"/>
              <w:right w:val="nil"/>
            </w:tcBorders>
            <w:vAlign w:val="center"/>
          </w:tcPr>
          <w:p w14:paraId="128F6C7B" w14:textId="77777777" w:rsidR="000A3DD6" w:rsidRPr="003A4E5F" w:rsidRDefault="000A3DD6">
            <w:pPr>
              <w:spacing w:line="240" w:lineRule="auto"/>
              <w:jc w:val="center"/>
              <w:rPr>
                <w:sz w:val="16"/>
                <w:szCs w:val="16"/>
              </w:rPr>
            </w:pPr>
            <w:r w:rsidRPr="003A4E5F">
              <w:rPr>
                <w:sz w:val="16"/>
                <w:szCs w:val="16"/>
              </w:rPr>
              <w:t>0.505</w:t>
            </w:r>
          </w:p>
        </w:tc>
        <w:tc>
          <w:tcPr>
            <w:tcW w:w="468" w:type="pct"/>
            <w:gridSpan w:val="2"/>
            <w:tcBorders>
              <w:top w:val="nil"/>
              <w:left w:val="nil"/>
              <w:bottom w:val="single" w:sz="4" w:space="0" w:color="auto"/>
              <w:right w:val="nil"/>
            </w:tcBorders>
            <w:vAlign w:val="center"/>
          </w:tcPr>
          <w:p w14:paraId="23416102" w14:textId="77777777" w:rsidR="000A3DD6" w:rsidRPr="003A4E5F" w:rsidRDefault="000A3DD6">
            <w:pPr>
              <w:spacing w:line="240" w:lineRule="auto"/>
              <w:jc w:val="center"/>
              <w:rPr>
                <w:sz w:val="16"/>
                <w:szCs w:val="16"/>
              </w:rPr>
            </w:pPr>
            <w:r w:rsidRPr="003A4E5F">
              <w:rPr>
                <w:sz w:val="16"/>
                <w:szCs w:val="16"/>
              </w:rPr>
              <w:t>0.516</w:t>
            </w:r>
          </w:p>
        </w:tc>
        <w:tc>
          <w:tcPr>
            <w:tcW w:w="468" w:type="pct"/>
            <w:gridSpan w:val="2"/>
            <w:tcBorders>
              <w:top w:val="nil"/>
              <w:left w:val="nil"/>
              <w:bottom w:val="single" w:sz="4" w:space="0" w:color="auto"/>
              <w:right w:val="nil"/>
            </w:tcBorders>
            <w:vAlign w:val="center"/>
          </w:tcPr>
          <w:p w14:paraId="1E3357A8" w14:textId="77777777" w:rsidR="000A3DD6" w:rsidRPr="003A4E5F" w:rsidRDefault="000A3DD6">
            <w:pPr>
              <w:spacing w:line="240" w:lineRule="auto"/>
              <w:jc w:val="center"/>
              <w:rPr>
                <w:sz w:val="16"/>
                <w:szCs w:val="16"/>
              </w:rPr>
            </w:pPr>
            <w:r w:rsidRPr="003A4E5F">
              <w:rPr>
                <w:sz w:val="16"/>
                <w:szCs w:val="16"/>
              </w:rPr>
              <w:t>0.525</w:t>
            </w:r>
          </w:p>
        </w:tc>
        <w:tc>
          <w:tcPr>
            <w:tcW w:w="634" w:type="pct"/>
            <w:gridSpan w:val="2"/>
            <w:tcBorders>
              <w:top w:val="nil"/>
              <w:left w:val="nil"/>
              <w:bottom w:val="single" w:sz="4" w:space="0" w:color="auto"/>
              <w:right w:val="nil"/>
            </w:tcBorders>
            <w:vAlign w:val="center"/>
          </w:tcPr>
          <w:p w14:paraId="32B677E9" w14:textId="77777777" w:rsidR="000A3DD6" w:rsidRPr="003A4E5F" w:rsidRDefault="000A3DD6">
            <w:pPr>
              <w:spacing w:line="240" w:lineRule="auto"/>
              <w:jc w:val="center"/>
              <w:rPr>
                <w:sz w:val="16"/>
                <w:szCs w:val="16"/>
              </w:rPr>
            </w:pPr>
          </w:p>
        </w:tc>
      </w:tr>
      <w:tr w:rsidR="000A3DD6" w:rsidRPr="003A4E5F" w14:paraId="459EFF32" w14:textId="77777777">
        <w:tc>
          <w:tcPr>
            <w:tcW w:w="157" w:type="pct"/>
            <w:vMerge w:val="restart"/>
            <w:tcBorders>
              <w:top w:val="nil"/>
              <w:left w:val="nil"/>
              <w:bottom w:val="nil"/>
              <w:right w:val="nil"/>
            </w:tcBorders>
            <w:textDirection w:val="btLr"/>
            <w:vAlign w:val="center"/>
          </w:tcPr>
          <w:p w14:paraId="6314A531" w14:textId="77777777" w:rsidR="000A3DD6" w:rsidRPr="003A4E5F" w:rsidRDefault="000A3DD6">
            <w:pPr>
              <w:pStyle w:val="SingleTxtG"/>
              <w:spacing w:after="0" w:line="240" w:lineRule="auto"/>
              <w:ind w:left="142" w:right="0"/>
              <w:jc w:val="center"/>
              <w:rPr>
                <w:sz w:val="16"/>
                <w:szCs w:val="16"/>
              </w:rPr>
            </w:pPr>
            <w:r w:rsidRPr="003A4E5F">
              <w:rPr>
                <w:sz w:val="16"/>
                <w:szCs w:val="16"/>
              </w:rPr>
              <w:t>Maximum permissible mass of contents per litre capacity</w:t>
            </w:r>
          </w:p>
          <w:p w14:paraId="2A122B68" w14:textId="77777777" w:rsidR="000A3DD6" w:rsidRPr="003A4E5F" w:rsidRDefault="000A3DD6">
            <w:pPr>
              <w:spacing w:line="240" w:lineRule="auto"/>
              <w:ind w:left="113" w:right="113"/>
              <w:jc w:val="center"/>
              <w:rPr>
                <w:sz w:val="16"/>
                <w:szCs w:val="16"/>
              </w:rPr>
            </w:pPr>
          </w:p>
        </w:tc>
        <w:tc>
          <w:tcPr>
            <w:tcW w:w="234" w:type="pct"/>
            <w:tcBorders>
              <w:top w:val="nil"/>
              <w:left w:val="nil"/>
              <w:bottom w:val="nil"/>
              <w:right w:val="single" w:sz="4" w:space="0" w:color="auto"/>
            </w:tcBorders>
            <w:vAlign w:val="center"/>
          </w:tcPr>
          <w:p w14:paraId="1618101F"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left w:val="single" w:sz="4" w:space="0" w:color="auto"/>
            </w:tcBorders>
            <w:vAlign w:val="center"/>
          </w:tcPr>
          <w:p w14:paraId="342F38D9"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tcBorders>
            <w:vAlign w:val="center"/>
          </w:tcPr>
          <w:p w14:paraId="12A4B088" w14:textId="77777777" w:rsidR="000A3DD6" w:rsidRPr="003A4E5F" w:rsidRDefault="000A3DD6">
            <w:pPr>
              <w:spacing w:line="240" w:lineRule="auto"/>
              <w:jc w:val="center"/>
              <w:rPr>
                <w:sz w:val="16"/>
                <w:szCs w:val="16"/>
              </w:rPr>
            </w:pPr>
          </w:p>
        </w:tc>
        <w:tc>
          <w:tcPr>
            <w:tcW w:w="467" w:type="pct"/>
            <w:gridSpan w:val="2"/>
            <w:vMerge w:val="restart"/>
            <w:tcBorders>
              <w:top w:val="single" w:sz="4" w:space="0" w:color="auto"/>
            </w:tcBorders>
            <w:vAlign w:val="center"/>
          </w:tcPr>
          <w:p w14:paraId="531500C3" w14:textId="77777777" w:rsidR="000A3DD6" w:rsidRPr="003A4E5F" w:rsidRDefault="000A3DD6">
            <w:pPr>
              <w:spacing w:line="240" w:lineRule="auto"/>
              <w:jc w:val="center"/>
              <w:rPr>
                <w:sz w:val="16"/>
                <w:szCs w:val="16"/>
              </w:rPr>
            </w:pPr>
          </w:p>
        </w:tc>
        <w:tc>
          <w:tcPr>
            <w:tcW w:w="467" w:type="pct"/>
            <w:gridSpan w:val="2"/>
            <w:vMerge w:val="restart"/>
            <w:tcBorders>
              <w:top w:val="single" w:sz="4" w:space="0" w:color="auto"/>
            </w:tcBorders>
            <w:vAlign w:val="center"/>
          </w:tcPr>
          <w:p w14:paraId="67CB0AE2"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tcBorders>
            <w:vAlign w:val="center"/>
          </w:tcPr>
          <w:p w14:paraId="736D7C54"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tcBorders>
            <w:vAlign w:val="center"/>
          </w:tcPr>
          <w:p w14:paraId="4A47A8DD"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tcBorders>
            <w:vAlign w:val="center"/>
          </w:tcPr>
          <w:p w14:paraId="3A25F3FD"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tcBorders>
            <w:vAlign w:val="center"/>
          </w:tcPr>
          <w:p w14:paraId="5D0DF23F" w14:textId="77777777" w:rsidR="000A3DD6" w:rsidRPr="003A4E5F" w:rsidRDefault="000A3DD6">
            <w:pPr>
              <w:spacing w:line="240" w:lineRule="auto"/>
              <w:jc w:val="center"/>
              <w:rPr>
                <w:sz w:val="16"/>
                <w:szCs w:val="16"/>
              </w:rPr>
            </w:pPr>
          </w:p>
        </w:tc>
        <w:tc>
          <w:tcPr>
            <w:tcW w:w="432" w:type="pct"/>
            <w:gridSpan w:val="2"/>
            <w:vMerge w:val="restart"/>
            <w:tcBorders>
              <w:top w:val="single" w:sz="4" w:space="0" w:color="auto"/>
              <w:right w:val="nil"/>
              <w:tr2bl w:val="single" w:sz="4" w:space="0" w:color="auto"/>
            </w:tcBorders>
            <w:vAlign w:val="center"/>
          </w:tcPr>
          <w:p w14:paraId="7B1343B5" w14:textId="77777777" w:rsidR="000A3DD6" w:rsidRPr="003A4E5F" w:rsidRDefault="000A3DD6">
            <w:pPr>
              <w:spacing w:line="240" w:lineRule="auto"/>
              <w:jc w:val="center"/>
              <w:rPr>
                <w:sz w:val="16"/>
                <w:szCs w:val="16"/>
              </w:rPr>
            </w:pPr>
          </w:p>
        </w:tc>
        <w:tc>
          <w:tcPr>
            <w:tcW w:w="436" w:type="pct"/>
            <w:vMerge w:val="restart"/>
            <w:tcBorders>
              <w:top w:val="single" w:sz="4" w:space="0" w:color="auto"/>
              <w:left w:val="nil"/>
            </w:tcBorders>
            <w:vAlign w:val="center"/>
          </w:tcPr>
          <w:p w14:paraId="2D197B61" w14:textId="77777777" w:rsidR="000A3DD6" w:rsidRPr="003A4E5F" w:rsidRDefault="000A3DD6">
            <w:pPr>
              <w:spacing w:line="240" w:lineRule="auto"/>
              <w:jc w:val="center"/>
              <w:rPr>
                <w:sz w:val="16"/>
                <w:szCs w:val="16"/>
              </w:rPr>
            </w:pPr>
          </w:p>
        </w:tc>
      </w:tr>
      <w:tr w:rsidR="000A3DD6" w:rsidRPr="003A4E5F" w14:paraId="1E10F9BE" w14:textId="77777777">
        <w:trPr>
          <w:trHeight w:val="184"/>
        </w:trPr>
        <w:tc>
          <w:tcPr>
            <w:tcW w:w="157" w:type="pct"/>
            <w:vMerge/>
            <w:tcBorders>
              <w:top w:val="nil"/>
              <w:left w:val="nil"/>
              <w:bottom w:val="nil"/>
              <w:right w:val="nil"/>
            </w:tcBorders>
            <w:vAlign w:val="center"/>
          </w:tcPr>
          <w:p w14:paraId="7FB0FB86" w14:textId="77777777" w:rsidR="000A3DD6" w:rsidRPr="003A4E5F" w:rsidRDefault="000A3DD6">
            <w:pPr>
              <w:spacing w:line="240" w:lineRule="auto"/>
              <w:jc w:val="center"/>
              <w:rPr>
                <w:sz w:val="16"/>
                <w:szCs w:val="16"/>
              </w:rPr>
            </w:pPr>
          </w:p>
        </w:tc>
        <w:tc>
          <w:tcPr>
            <w:tcW w:w="234" w:type="pct"/>
            <w:vMerge w:val="restart"/>
            <w:tcBorders>
              <w:top w:val="nil"/>
              <w:left w:val="nil"/>
              <w:right w:val="single" w:sz="4" w:space="0" w:color="auto"/>
            </w:tcBorders>
            <w:vAlign w:val="center"/>
          </w:tcPr>
          <w:p w14:paraId="43AE4621" w14:textId="77777777" w:rsidR="000A3DD6" w:rsidRPr="003A4E5F" w:rsidRDefault="000A3DD6">
            <w:pPr>
              <w:spacing w:line="240" w:lineRule="auto"/>
              <w:jc w:val="center"/>
              <w:rPr>
                <w:sz w:val="16"/>
                <w:szCs w:val="16"/>
              </w:rPr>
            </w:pPr>
            <w:r w:rsidRPr="003A4E5F">
              <w:rPr>
                <w:sz w:val="16"/>
                <w:szCs w:val="16"/>
              </w:rPr>
              <w:t>0.50</w:t>
            </w:r>
          </w:p>
        </w:tc>
        <w:tc>
          <w:tcPr>
            <w:tcW w:w="468" w:type="pct"/>
            <w:gridSpan w:val="2"/>
            <w:vMerge/>
            <w:tcBorders>
              <w:left w:val="single" w:sz="4" w:space="0" w:color="auto"/>
            </w:tcBorders>
            <w:vAlign w:val="center"/>
          </w:tcPr>
          <w:p w14:paraId="0FC542F9" w14:textId="77777777" w:rsidR="000A3DD6" w:rsidRPr="003A4E5F" w:rsidRDefault="000A3DD6">
            <w:pPr>
              <w:spacing w:line="240" w:lineRule="auto"/>
              <w:jc w:val="center"/>
              <w:rPr>
                <w:sz w:val="16"/>
                <w:szCs w:val="16"/>
              </w:rPr>
            </w:pPr>
          </w:p>
        </w:tc>
        <w:tc>
          <w:tcPr>
            <w:tcW w:w="468" w:type="pct"/>
            <w:gridSpan w:val="2"/>
            <w:vMerge/>
            <w:vAlign w:val="center"/>
          </w:tcPr>
          <w:p w14:paraId="1DA6FBEA" w14:textId="77777777" w:rsidR="000A3DD6" w:rsidRPr="003A4E5F" w:rsidRDefault="000A3DD6">
            <w:pPr>
              <w:spacing w:line="240" w:lineRule="auto"/>
              <w:jc w:val="center"/>
              <w:rPr>
                <w:sz w:val="16"/>
                <w:szCs w:val="16"/>
              </w:rPr>
            </w:pPr>
          </w:p>
        </w:tc>
        <w:tc>
          <w:tcPr>
            <w:tcW w:w="467" w:type="pct"/>
            <w:gridSpan w:val="2"/>
            <w:vMerge/>
            <w:vAlign w:val="center"/>
          </w:tcPr>
          <w:p w14:paraId="2A1AEEFD" w14:textId="77777777" w:rsidR="000A3DD6" w:rsidRPr="003A4E5F" w:rsidRDefault="000A3DD6">
            <w:pPr>
              <w:spacing w:line="240" w:lineRule="auto"/>
              <w:jc w:val="center"/>
              <w:rPr>
                <w:sz w:val="16"/>
                <w:szCs w:val="16"/>
              </w:rPr>
            </w:pPr>
          </w:p>
        </w:tc>
        <w:tc>
          <w:tcPr>
            <w:tcW w:w="467" w:type="pct"/>
            <w:gridSpan w:val="2"/>
            <w:vMerge/>
            <w:vAlign w:val="center"/>
          </w:tcPr>
          <w:p w14:paraId="664F357A" w14:textId="77777777" w:rsidR="000A3DD6" w:rsidRPr="003A4E5F" w:rsidRDefault="000A3DD6">
            <w:pPr>
              <w:spacing w:line="240" w:lineRule="auto"/>
              <w:jc w:val="center"/>
              <w:rPr>
                <w:sz w:val="16"/>
                <w:szCs w:val="16"/>
              </w:rPr>
            </w:pPr>
          </w:p>
        </w:tc>
        <w:tc>
          <w:tcPr>
            <w:tcW w:w="468" w:type="pct"/>
            <w:gridSpan w:val="2"/>
            <w:vMerge/>
            <w:vAlign w:val="center"/>
          </w:tcPr>
          <w:p w14:paraId="07C373CC" w14:textId="77777777" w:rsidR="000A3DD6" w:rsidRPr="003A4E5F" w:rsidRDefault="000A3DD6">
            <w:pPr>
              <w:spacing w:line="240" w:lineRule="auto"/>
              <w:jc w:val="center"/>
              <w:rPr>
                <w:sz w:val="16"/>
                <w:szCs w:val="16"/>
              </w:rPr>
            </w:pPr>
          </w:p>
        </w:tc>
        <w:tc>
          <w:tcPr>
            <w:tcW w:w="468" w:type="pct"/>
            <w:gridSpan w:val="2"/>
            <w:vMerge/>
            <w:vAlign w:val="center"/>
          </w:tcPr>
          <w:p w14:paraId="703E10DA" w14:textId="77777777" w:rsidR="000A3DD6" w:rsidRPr="003A4E5F" w:rsidRDefault="000A3DD6">
            <w:pPr>
              <w:spacing w:line="240" w:lineRule="auto"/>
              <w:jc w:val="center"/>
              <w:rPr>
                <w:sz w:val="16"/>
                <w:szCs w:val="16"/>
              </w:rPr>
            </w:pPr>
          </w:p>
        </w:tc>
        <w:tc>
          <w:tcPr>
            <w:tcW w:w="468" w:type="pct"/>
            <w:gridSpan w:val="2"/>
            <w:vMerge/>
            <w:vAlign w:val="center"/>
          </w:tcPr>
          <w:p w14:paraId="181980CC" w14:textId="77777777" w:rsidR="000A3DD6" w:rsidRPr="003A4E5F" w:rsidRDefault="000A3DD6">
            <w:pPr>
              <w:spacing w:line="240" w:lineRule="auto"/>
              <w:jc w:val="center"/>
              <w:rPr>
                <w:sz w:val="16"/>
                <w:szCs w:val="16"/>
              </w:rPr>
            </w:pPr>
          </w:p>
        </w:tc>
        <w:tc>
          <w:tcPr>
            <w:tcW w:w="468" w:type="pct"/>
            <w:gridSpan w:val="2"/>
            <w:vMerge/>
            <w:tcBorders>
              <w:bottom w:val="single" w:sz="4" w:space="0" w:color="auto"/>
            </w:tcBorders>
            <w:vAlign w:val="center"/>
          </w:tcPr>
          <w:p w14:paraId="256EC07E" w14:textId="77777777" w:rsidR="000A3DD6" w:rsidRPr="003A4E5F" w:rsidRDefault="000A3DD6">
            <w:pPr>
              <w:spacing w:line="240" w:lineRule="auto"/>
              <w:jc w:val="center"/>
              <w:rPr>
                <w:sz w:val="16"/>
                <w:szCs w:val="16"/>
              </w:rPr>
            </w:pPr>
          </w:p>
        </w:tc>
        <w:tc>
          <w:tcPr>
            <w:tcW w:w="432" w:type="pct"/>
            <w:gridSpan w:val="2"/>
            <w:vMerge/>
            <w:tcBorders>
              <w:right w:val="nil"/>
              <w:tr2bl w:val="single" w:sz="4" w:space="0" w:color="auto"/>
            </w:tcBorders>
            <w:vAlign w:val="center"/>
          </w:tcPr>
          <w:p w14:paraId="24DB65F6" w14:textId="77777777" w:rsidR="000A3DD6" w:rsidRPr="003A4E5F" w:rsidRDefault="000A3DD6">
            <w:pPr>
              <w:spacing w:line="240" w:lineRule="auto"/>
              <w:jc w:val="center"/>
              <w:rPr>
                <w:sz w:val="16"/>
                <w:szCs w:val="16"/>
              </w:rPr>
            </w:pPr>
          </w:p>
        </w:tc>
        <w:tc>
          <w:tcPr>
            <w:tcW w:w="436" w:type="pct"/>
            <w:vMerge/>
            <w:tcBorders>
              <w:left w:val="nil"/>
            </w:tcBorders>
            <w:vAlign w:val="center"/>
          </w:tcPr>
          <w:p w14:paraId="0FE34D16" w14:textId="77777777" w:rsidR="000A3DD6" w:rsidRPr="003A4E5F" w:rsidRDefault="000A3DD6">
            <w:pPr>
              <w:spacing w:line="240" w:lineRule="auto"/>
              <w:jc w:val="center"/>
              <w:rPr>
                <w:sz w:val="16"/>
                <w:szCs w:val="16"/>
              </w:rPr>
            </w:pPr>
          </w:p>
        </w:tc>
      </w:tr>
      <w:tr w:rsidR="000A3DD6" w:rsidRPr="003A4E5F" w14:paraId="0B2A52B5" w14:textId="77777777">
        <w:trPr>
          <w:trHeight w:val="184"/>
        </w:trPr>
        <w:tc>
          <w:tcPr>
            <w:tcW w:w="157" w:type="pct"/>
            <w:vMerge/>
            <w:tcBorders>
              <w:top w:val="nil"/>
              <w:left w:val="nil"/>
              <w:bottom w:val="nil"/>
              <w:right w:val="nil"/>
            </w:tcBorders>
            <w:vAlign w:val="center"/>
          </w:tcPr>
          <w:p w14:paraId="0C49C312" w14:textId="77777777" w:rsidR="000A3DD6" w:rsidRPr="003A4E5F" w:rsidRDefault="000A3DD6">
            <w:pPr>
              <w:spacing w:line="240" w:lineRule="auto"/>
              <w:jc w:val="center"/>
              <w:rPr>
                <w:sz w:val="16"/>
                <w:szCs w:val="16"/>
              </w:rPr>
            </w:pPr>
          </w:p>
        </w:tc>
        <w:tc>
          <w:tcPr>
            <w:tcW w:w="234" w:type="pct"/>
            <w:vMerge/>
            <w:tcBorders>
              <w:left w:val="nil"/>
              <w:bottom w:val="nil"/>
              <w:right w:val="single" w:sz="4" w:space="0" w:color="auto"/>
            </w:tcBorders>
            <w:vAlign w:val="center"/>
          </w:tcPr>
          <w:p w14:paraId="04CD433D"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51992964" w14:textId="77777777" w:rsidR="000A3DD6" w:rsidRPr="003A4E5F" w:rsidRDefault="000A3DD6">
            <w:pPr>
              <w:spacing w:line="240" w:lineRule="auto"/>
              <w:jc w:val="center"/>
              <w:rPr>
                <w:sz w:val="16"/>
                <w:szCs w:val="16"/>
              </w:rPr>
            </w:pPr>
          </w:p>
        </w:tc>
        <w:tc>
          <w:tcPr>
            <w:tcW w:w="468" w:type="pct"/>
            <w:gridSpan w:val="2"/>
            <w:vMerge w:val="restart"/>
            <w:vAlign w:val="center"/>
          </w:tcPr>
          <w:p w14:paraId="7BD5BDF0" w14:textId="77777777" w:rsidR="000A3DD6" w:rsidRPr="003A4E5F" w:rsidRDefault="000A3DD6">
            <w:pPr>
              <w:spacing w:line="240" w:lineRule="auto"/>
              <w:rPr>
                <w:sz w:val="16"/>
                <w:szCs w:val="16"/>
              </w:rPr>
            </w:pPr>
          </w:p>
        </w:tc>
        <w:tc>
          <w:tcPr>
            <w:tcW w:w="467" w:type="pct"/>
            <w:gridSpan w:val="2"/>
            <w:vMerge w:val="restart"/>
            <w:vAlign w:val="center"/>
          </w:tcPr>
          <w:p w14:paraId="51E48D82" w14:textId="77777777" w:rsidR="000A3DD6" w:rsidRPr="003A4E5F" w:rsidRDefault="000A3DD6">
            <w:pPr>
              <w:spacing w:line="240" w:lineRule="auto"/>
              <w:rPr>
                <w:sz w:val="16"/>
                <w:szCs w:val="16"/>
              </w:rPr>
            </w:pPr>
          </w:p>
        </w:tc>
        <w:tc>
          <w:tcPr>
            <w:tcW w:w="467" w:type="pct"/>
            <w:gridSpan w:val="2"/>
            <w:vMerge w:val="restart"/>
            <w:vAlign w:val="center"/>
          </w:tcPr>
          <w:p w14:paraId="48158EAA" w14:textId="77777777" w:rsidR="000A3DD6" w:rsidRPr="003A4E5F" w:rsidRDefault="000A3DD6">
            <w:pPr>
              <w:spacing w:line="240" w:lineRule="auto"/>
              <w:rPr>
                <w:sz w:val="16"/>
                <w:szCs w:val="16"/>
              </w:rPr>
            </w:pPr>
          </w:p>
        </w:tc>
        <w:tc>
          <w:tcPr>
            <w:tcW w:w="468" w:type="pct"/>
            <w:gridSpan w:val="2"/>
            <w:vMerge w:val="restart"/>
            <w:vAlign w:val="center"/>
          </w:tcPr>
          <w:p w14:paraId="7E0EF2CF" w14:textId="77777777" w:rsidR="000A3DD6" w:rsidRPr="003A4E5F" w:rsidRDefault="000A3DD6">
            <w:pPr>
              <w:spacing w:line="240" w:lineRule="auto"/>
              <w:rPr>
                <w:sz w:val="16"/>
                <w:szCs w:val="16"/>
              </w:rPr>
            </w:pPr>
          </w:p>
        </w:tc>
        <w:tc>
          <w:tcPr>
            <w:tcW w:w="468" w:type="pct"/>
            <w:gridSpan w:val="2"/>
            <w:vMerge w:val="restart"/>
            <w:vAlign w:val="center"/>
          </w:tcPr>
          <w:p w14:paraId="1E85F459" w14:textId="77777777" w:rsidR="000A3DD6" w:rsidRPr="003A4E5F" w:rsidRDefault="000A3DD6">
            <w:pPr>
              <w:spacing w:line="240" w:lineRule="auto"/>
              <w:rPr>
                <w:sz w:val="16"/>
                <w:szCs w:val="16"/>
              </w:rPr>
            </w:pPr>
          </w:p>
        </w:tc>
        <w:tc>
          <w:tcPr>
            <w:tcW w:w="468" w:type="pct"/>
            <w:gridSpan w:val="2"/>
            <w:vMerge w:val="restart"/>
            <w:vAlign w:val="center"/>
          </w:tcPr>
          <w:p w14:paraId="13FBCBA2" w14:textId="77777777" w:rsidR="000A3DD6" w:rsidRPr="003A4E5F" w:rsidRDefault="000A3DD6">
            <w:pPr>
              <w:spacing w:line="240" w:lineRule="auto"/>
              <w:rPr>
                <w:sz w:val="16"/>
                <w:szCs w:val="16"/>
              </w:rPr>
            </w:pPr>
          </w:p>
        </w:tc>
        <w:tc>
          <w:tcPr>
            <w:tcW w:w="468" w:type="pct"/>
            <w:gridSpan w:val="2"/>
            <w:vMerge w:val="restart"/>
            <w:tcBorders>
              <w:tr2bl w:val="single" w:sz="4" w:space="0" w:color="auto"/>
            </w:tcBorders>
            <w:vAlign w:val="center"/>
          </w:tcPr>
          <w:p w14:paraId="3DBFBC66" w14:textId="77777777" w:rsidR="000A3DD6" w:rsidRPr="003A4E5F" w:rsidRDefault="000A3DD6">
            <w:pPr>
              <w:spacing w:line="240" w:lineRule="auto"/>
              <w:rPr>
                <w:sz w:val="16"/>
                <w:szCs w:val="16"/>
              </w:rPr>
            </w:pPr>
          </w:p>
        </w:tc>
        <w:tc>
          <w:tcPr>
            <w:tcW w:w="868" w:type="pct"/>
            <w:gridSpan w:val="3"/>
            <w:vMerge w:val="restart"/>
            <w:shd w:val="clear" w:color="auto" w:fill="D9D9D9" w:themeFill="background1" w:themeFillShade="D9"/>
            <w:vAlign w:val="center"/>
          </w:tcPr>
          <w:p w14:paraId="7FAB77E2" w14:textId="77777777" w:rsidR="000A3DD6" w:rsidRPr="003A4E5F" w:rsidRDefault="000A3DD6">
            <w:pPr>
              <w:spacing w:line="240" w:lineRule="auto"/>
              <w:rPr>
                <w:sz w:val="16"/>
                <w:szCs w:val="16"/>
              </w:rPr>
            </w:pPr>
            <w:r w:rsidRPr="003A4E5F">
              <w:rPr>
                <w:sz w:val="16"/>
                <w:szCs w:val="16"/>
              </w:rPr>
              <w:t>Mixture A</w:t>
            </w:r>
          </w:p>
          <w:p w14:paraId="70230957" w14:textId="77777777" w:rsidR="000A3DD6" w:rsidRPr="003A4E5F" w:rsidRDefault="000A3DD6">
            <w:pPr>
              <w:spacing w:line="240" w:lineRule="auto"/>
              <w:rPr>
                <w:sz w:val="16"/>
                <w:szCs w:val="16"/>
              </w:rPr>
            </w:pPr>
            <w:r w:rsidRPr="003A4E5F">
              <w:rPr>
                <w:sz w:val="16"/>
                <w:szCs w:val="16"/>
              </w:rPr>
              <w:t>MVP 1.1 MPa (11 bar)</w:t>
            </w:r>
          </w:p>
        </w:tc>
      </w:tr>
      <w:tr w:rsidR="000A3DD6" w:rsidRPr="003A4E5F" w14:paraId="1C285ECB" w14:textId="77777777">
        <w:trPr>
          <w:trHeight w:val="184"/>
        </w:trPr>
        <w:tc>
          <w:tcPr>
            <w:tcW w:w="157" w:type="pct"/>
            <w:vMerge/>
            <w:tcBorders>
              <w:top w:val="nil"/>
              <w:left w:val="nil"/>
              <w:bottom w:val="nil"/>
              <w:right w:val="nil"/>
            </w:tcBorders>
            <w:vAlign w:val="center"/>
          </w:tcPr>
          <w:p w14:paraId="71B3A638" w14:textId="77777777" w:rsidR="000A3DD6" w:rsidRPr="003A4E5F" w:rsidRDefault="000A3DD6">
            <w:pPr>
              <w:spacing w:line="240" w:lineRule="auto"/>
              <w:jc w:val="center"/>
              <w:rPr>
                <w:sz w:val="16"/>
                <w:szCs w:val="16"/>
              </w:rPr>
            </w:pPr>
          </w:p>
        </w:tc>
        <w:tc>
          <w:tcPr>
            <w:tcW w:w="234" w:type="pct"/>
            <w:vMerge w:val="restart"/>
            <w:tcBorders>
              <w:top w:val="nil"/>
              <w:left w:val="nil"/>
              <w:right w:val="single" w:sz="4" w:space="0" w:color="auto"/>
            </w:tcBorders>
            <w:vAlign w:val="center"/>
          </w:tcPr>
          <w:p w14:paraId="13FCA297" w14:textId="77777777" w:rsidR="000A3DD6" w:rsidRPr="003A4E5F" w:rsidRDefault="000A3DD6">
            <w:pPr>
              <w:spacing w:line="240" w:lineRule="auto"/>
              <w:jc w:val="center"/>
              <w:rPr>
                <w:sz w:val="16"/>
                <w:szCs w:val="16"/>
              </w:rPr>
            </w:pPr>
            <w:r w:rsidRPr="003A4E5F">
              <w:rPr>
                <w:sz w:val="16"/>
                <w:szCs w:val="16"/>
              </w:rPr>
              <w:t>0.49</w:t>
            </w:r>
          </w:p>
        </w:tc>
        <w:tc>
          <w:tcPr>
            <w:tcW w:w="468" w:type="pct"/>
            <w:gridSpan w:val="2"/>
            <w:vMerge/>
            <w:tcBorders>
              <w:left w:val="single" w:sz="4" w:space="0" w:color="auto"/>
            </w:tcBorders>
            <w:vAlign w:val="center"/>
          </w:tcPr>
          <w:p w14:paraId="5DF6323A" w14:textId="77777777" w:rsidR="000A3DD6" w:rsidRPr="003A4E5F" w:rsidRDefault="000A3DD6">
            <w:pPr>
              <w:spacing w:line="240" w:lineRule="auto"/>
              <w:jc w:val="center"/>
              <w:rPr>
                <w:sz w:val="16"/>
                <w:szCs w:val="16"/>
              </w:rPr>
            </w:pPr>
          </w:p>
        </w:tc>
        <w:tc>
          <w:tcPr>
            <w:tcW w:w="468" w:type="pct"/>
            <w:gridSpan w:val="2"/>
            <w:vMerge/>
            <w:vAlign w:val="center"/>
          </w:tcPr>
          <w:p w14:paraId="48F1BDD3" w14:textId="77777777" w:rsidR="000A3DD6" w:rsidRPr="003A4E5F" w:rsidRDefault="000A3DD6">
            <w:pPr>
              <w:spacing w:line="240" w:lineRule="auto"/>
              <w:rPr>
                <w:sz w:val="16"/>
                <w:szCs w:val="16"/>
              </w:rPr>
            </w:pPr>
          </w:p>
        </w:tc>
        <w:tc>
          <w:tcPr>
            <w:tcW w:w="467" w:type="pct"/>
            <w:gridSpan w:val="2"/>
            <w:vMerge/>
            <w:vAlign w:val="center"/>
          </w:tcPr>
          <w:p w14:paraId="7D0C30EC" w14:textId="77777777" w:rsidR="000A3DD6" w:rsidRPr="003A4E5F" w:rsidRDefault="000A3DD6">
            <w:pPr>
              <w:spacing w:line="240" w:lineRule="auto"/>
              <w:rPr>
                <w:sz w:val="16"/>
                <w:szCs w:val="16"/>
              </w:rPr>
            </w:pPr>
          </w:p>
        </w:tc>
        <w:tc>
          <w:tcPr>
            <w:tcW w:w="467" w:type="pct"/>
            <w:gridSpan w:val="2"/>
            <w:vMerge/>
            <w:vAlign w:val="center"/>
          </w:tcPr>
          <w:p w14:paraId="57BDD5CE" w14:textId="77777777" w:rsidR="000A3DD6" w:rsidRPr="003A4E5F" w:rsidRDefault="000A3DD6">
            <w:pPr>
              <w:spacing w:line="240" w:lineRule="auto"/>
              <w:rPr>
                <w:sz w:val="16"/>
                <w:szCs w:val="16"/>
              </w:rPr>
            </w:pPr>
          </w:p>
        </w:tc>
        <w:tc>
          <w:tcPr>
            <w:tcW w:w="468" w:type="pct"/>
            <w:gridSpan w:val="2"/>
            <w:vMerge/>
            <w:vAlign w:val="center"/>
          </w:tcPr>
          <w:p w14:paraId="28C01448" w14:textId="77777777" w:rsidR="000A3DD6" w:rsidRPr="003A4E5F" w:rsidRDefault="000A3DD6">
            <w:pPr>
              <w:spacing w:line="240" w:lineRule="auto"/>
              <w:rPr>
                <w:sz w:val="16"/>
                <w:szCs w:val="16"/>
              </w:rPr>
            </w:pPr>
          </w:p>
        </w:tc>
        <w:tc>
          <w:tcPr>
            <w:tcW w:w="468" w:type="pct"/>
            <w:gridSpan w:val="2"/>
            <w:vMerge/>
            <w:vAlign w:val="center"/>
          </w:tcPr>
          <w:p w14:paraId="6BD6DCD4" w14:textId="77777777" w:rsidR="000A3DD6" w:rsidRPr="003A4E5F" w:rsidRDefault="000A3DD6">
            <w:pPr>
              <w:spacing w:line="240" w:lineRule="auto"/>
              <w:rPr>
                <w:sz w:val="16"/>
                <w:szCs w:val="16"/>
              </w:rPr>
            </w:pPr>
          </w:p>
        </w:tc>
        <w:tc>
          <w:tcPr>
            <w:tcW w:w="468" w:type="pct"/>
            <w:gridSpan w:val="2"/>
            <w:vMerge/>
            <w:tcBorders>
              <w:bottom w:val="single" w:sz="4" w:space="0" w:color="auto"/>
            </w:tcBorders>
            <w:vAlign w:val="center"/>
          </w:tcPr>
          <w:p w14:paraId="2CE2A694" w14:textId="77777777" w:rsidR="000A3DD6" w:rsidRPr="003A4E5F" w:rsidRDefault="000A3DD6">
            <w:pPr>
              <w:spacing w:line="240" w:lineRule="auto"/>
              <w:rPr>
                <w:sz w:val="16"/>
                <w:szCs w:val="16"/>
              </w:rPr>
            </w:pPr>
          </w:p>
        </w:tc>
        <w:tc>
          <w:tcPr>
            <w:tcW w:w="468" w:type="pct"/>
            <w:gridSpan w:val="2"/>
            <w:vMerge/>
            <w:tcBorders>
              <w:tr2bl w:val="single" w:sz="4" w:space="0" w:color="auto"/>
            </w:tcBorders>
            <w:vAlign w:val="center"/>
          </w:tcPr>
          <w:p w14:paraId="0E1D5575" w14:textId="77777777" w:rsidR="000A3DD6" w:rsidRPr="003A4E5F" w:rsidRDefault="000A3DD6">
            <w:pPr>
              <w:spacing w:line="240" w:lineRule="auto"/>
              <w:rPr>
                <w:sz w:val="16"/>
                <w:szCs w:val="16"/>
              </w:rPr>
            </w:pPr>
          </w:p>
        </w:tc>
        <w:tc>
          <w:tcPr>
            <w:tcW w:w="868" w:type="pct"/>
            <w:gridSpan w:val="3"/>
            <w:vMerge/>
            <w:shd w:val="clear" w:color="auto" w:fill="D9D9D9" w:themeFill="background1" w:themeFillShade="D9"/>
            <w:vAlign w:val="center"/>
          </w:tcPr>
          <w:p w14:paraId="16642D3E" w14:textId="77777777" w:rsidR="000A3DD6" w:rsidRPr="003A4E5F" w:rsidRDefault="000A3DD6">
            <w:pPr>
              <w:spacing w:line="240" w:lineRule="auto"/>
              <w:rPr>
                <w:sz w:val="16"/>
                <w:szCs w:val="16"/>
              </w:rPr>
            </w:pPr>
          </w:p>
        </w:tc>
      </w:tr>
      <w:tr w:rsidR="000A3DD6" w:rsidRPr="003A4E5F" w14:paraId="7A6CE558" w14:textId="77777777">
        <w:trPr>
          <w:trHeight w:val="184"/>
        </w:trPr>
        <w:tc>
          <w:tcPr>
            <w:tcW w:w="157" w:type="pct"/>
            <w:vMerge/>
            <w:tcBorders>
              <w:top w:val="nil"/>
              <w:left w:val="nil"/>
              <w:bottom w:val="nil"/>
              <w:right w:val="nil"/>
            </w:tcBorders>
            <w:vAlign w:val="center"/>
          </w:tcPr>
          <w:p w14:paraId="53C95F39" w14:textId="77777777" w:rsidR="000A3DD6" w:rsidRPr="003A4E5F" w:rsidRDefault="000A3DD6">
            <w:pPr>
              <w:spacing w:line="240" w:lineRule="auto"/>
              <w:jc w:val="center"/>
              <w:rPr>
                <w:sz w:val="16"/>
                <w:szCs w:val="16"/>
              </w:rPr>
            </w:pPr>
          </w:p>
        </w:tc>
        <w:tc>
          <w:tcPr>
            <w:tcW w:w="234" w:type="pct"/>
            <w:vMerge/>
            <w:tcBorders>
              <w:left w:val="nil"/>
              <w:bottom w:val="nil"/>
              <w:right w:val="single" w:sz="4" w:space="0" w:color="auto"/>
            </w:tcBorders>
            <w:vAlign w:val="center"/>
          </w:tcPr>
          <w:p w14:paraId="6F56E080"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72EF83AF" w14:textId="77777777" w:rsidR="000A3DD6" w:rsidRPr="003A4E5F" w:rsidRDefault="000A3DD6">
            <w:pPr>
              <w:spacing w:line="240" w:lineRule="auto"/>
              <w:jc w:val="center"/>
              <w:rPr>
                <w:sz w:val="16"/>
                <w:szCs w:val="16"/>
              </w:rPr>
            </w:pPr>
          </w:p>
        </w:tc>
        <w:tc>
          <w:tcPr>
            <w:tcW w:w="468" w:type="pct"/>
            <w:gridSpan w:val="2"/>
            <w:vMerge w:val="restart"/>
            <w:vAlign w:val="center"/>
          </w:tcPr>
          <w:p w14:paraId="699BD412" w14:textId="77777777" w:rsidR="000A3DD6" w:rsidRPr="003A4E5F" w:rsidRDefault="000A3DD6">
            <w:pPr>
              <w:spacing w:line="240" w:lineRule="auto"/>
              <w:rPr>
                <w:sz w:val="16"/>
                <w:szCs w:val="16"/>
              </w:rPr>
            </w:pPr>
          </w:p>
        </w:tc>
        <w:tc>
          <w:tcPr>
            <w:tcW w:w="467" w:type="pct"/>
            <w:gridSpan w:val="2"/>
            <w:vMerge w:val="restart"/>
            <w:vAlign w:val="center"/>
          </w:tcPr>
          <w:p w14:paraId="1A23AE5A" w14:textId="77777777" w:rsidR="000A3DD6" w:rsidRPr="003A4E5F" w:rsidRDefault="000A3DD6">
            <w:pPr>
              <w:spacing w:line="240" w:lineRule="auto"/>
              <w:rPr>
                <w:sz w:val="16"/>
                <w:szCs w:val="16"/>
              </w:rPr>
            </w:pPr>
          </w:p>
        </w:tc>
        <w:tc>
          <w:tcPr>
            <w:tcW w:w="467" w:type="pct"/>
            <w:gridSpan w:val="2"/>
            <w:vMerge w:val="restart"/>
            <w:vAlign w:val="center"/>
          </w:tcPr>
          <w:p w14:paraId="65E4772E" w14:textId="77777777" w:rsidR="000A3DD6" w:rsidRPr="003A4E5F" w:rsidRDefault="000A3DD6">
            <w:pPr>
              <w:spacing w:line="240" w:lineRule="auto"/>
              <w:rPr>
                <w:sz w:val="16"/>
                <w:szCs w:val="16"/>
              </w:rPr>
            </w:pPr>
          </w:p>
        </w:tc>
        <w:tc>
          <w:tcPr>
            <w:tcW w:w="468" w:type="pct"/>
            <w:gridSpan w:val="2"/>
            <w:vMerge w:val="restart"/>
            <w:vAlign w:val="center"/>
          </w:tcPr>
          <w:p w14:paraId="08BCFA4E" w14:textId="77777777" w:rsidR="000A3DD6" w:rsidRPr="003A4E5F" w:rsidRDefault="000A3DD6">
            <w:pPr>
              <w:spacing w:line="240" w:lineRule="auto"/>
              <w:rPr>
                <w:sz w:val="16"/>
                <w:szCs w:val="16"/>
              </w:rPr>
            </w:pPr>
          </w:p>
        </w:tc>
        <w:tc>
          <w:tcPr>
            <w:tcW w:w="468" w:type="pct"/>
            <w:gridSpan w:val="2"/>
            <w:vMerge w:val="restart"/>
            <w:vAlign w:val="center"/>
          </w:tcPr>
          <w:p w14:paraId="54DB269A" w14:textId="77777777" w:rsidR="000A3DD6" w:rsidRPr="003A4E5F" w:rsidRDefault="000A3DD6">
            <w:pPr>
              <w:spacing w:line="240" w:lineRule="auto"/>
              <w:rPr>
                <w:sz w:val="16"/>
                <w:szCs w:val="16"/>
              </w:rPr>
            </w:pPr>
          </w:p>
        </w:tc>
        <w:tc>
          <w:tcPr>
            <w:tcW w:w="468" w:type="pct"/>
            <w:gridSpan w:val="2"/>
            <w:vMerge w:val="restart"/>
            <w:tcBorders>
              <w:tr2bl w:val="single" w:sz="4" w:space="0" w:color="auto"/>
            </w:tcBorders>
            <w:vAlign w:val="center"/>
          </w:tcPr>
          <w:p w14:paraId="7664B87C" w14:textId="77777777" w:rsidR="000A3DD6" w:rsidRPr="003A4E5F" w:rsidRDefault="000A3DD6">
            <w:pPr>
              <w:spacing w:line="240" w:lineRule="auto"/>
              <w:rPr>
                <w:sz w:val="16"/>
                <w:szCs w:val="16"/>
              </w:rPr>
            </w:pPr>
          </w:p>
        </w:tc>
        <w:tc>
          <w:tcPr>
            <w:tcW w:w="1336" w:type="pct"/>
            <w:gridSpan w:val="5"/>
            <w:vMerge w:val="restart"/>
            <w:shd w:val="clear" w:color="auto" w:fill="D9D9D9" w:themeFill="background1" w:themeFillShade="D9"/>
            <w:vAlign w:val="center"/>
          </w:tcPr>
          <w:p w14:paraId="11066563" w14:textId="77777777" w:rsidR="000A3DD6" w:rsidRPr="003A4E5F" w:rsidRDefault="000A3DD6">
            <w:pPr>
              <w:spacing w:line="240" w:lineRule="auto"/>
              <w:rPr>
                <w:sz w:val="16"/>
                <w:szCs w:val="16"/>
              </w:rPr>
            </w:pPr>
            <w:r w:rsidRPr="003A4E5F">
              <w:rPr>
                <w:sz w:val="16"/>
                <w:szCs w:val="16"/>
              </w:rPr>
              <w:t>Mixture A01</w:t>
            </w:r>
          </w:p>
          <w:p w14:paraId="3D6C2FA7" w14:textId="77777777" w:rsidR="000A3DD6" w:rsidRPr="003A4E5F" w:rsidRDefault="000A3DD6">
            <w:pPr>
              <w:spacing w:line="240" w:lineRule="auto"/>
              <w:rPr>
                <w:sz w:val="16"/>
                <w:szCs w:val="16"/>
              </w:rPr>
            </w:pPr>
            <w:r w:rsidRPr="003A4E5F">
              <w:rPr>
                <w:sz w:val="16"/>
                <w:szCs w:val="16"/>
              </w:rPr>
              <w:t>MVP 1.6 MPa (16 bar)</w:t>
            </w:r>
          </w:p>
        </w:tc>
      </w:tr>
      <w:tr w:rsidR="000A3DD6" w:rsidRPr="003A4E5F" w14:paraId="1706788C" w14:textId="77777777">
        <w:trPr>
          <w:trHeight w:val="184"/>
        </w:trPr>
        <w:tc>
          <w:tcPr>
            <w:tcW w:w="157" w:type="pct"/>
            <w:vMerge/>
            <w:tcBorders>
              <w:top w:val="nil"/>
              <w:left w:val="nil"/>
              <w:bottom w:val="nil"/>
              <w:right w:val="nil"/>
            </w:tcBorders>
            <w:vAlign w:val="center"/>
          </w:tcPr>
          <w:p w14:paraId="3EA74C57" w14:textId="77777777" w:rsidR="000A3DD6" w:rsidRPr="003A4E5F" w:rsidRDefault="000A3DD6">
            <w:pPr>
              <w:spacing w:line="240" w:lineRule="auto"/>
              <w:jc w:val="center"/>
              <w:rPr>
                <w:sz w:val="16"/>
                <w:szCs w:val="16"/>
              </w:rPr>
            </w:pPr>
          </w:p>
        </w:tc>
        <w:tc>
          <w:tcPr>
            <w:tcW w:w="234" w:type="pct"/>
            <w:vMerge w:val="restart"/>
            <w:tcBorders>
              <w:top w:val="nil"/>
              <w:left w:val="nil"/>
              <w:right w:val="single" w:sz="4" w:space="0" w:color="auto"/>
            </w:tcBorders>
            <w:vAlign w:val="center"/>
          </w:tcPr>
          <w:p w14:paraId="33288AAF" w14:textId="77777777" w:rsidR="000A3DD6" w:rsidRPr="003A4E5F" w:rsidRDefault="000A3DD6">
            <w:pPr>
              <w:spacing w:line="240" w:lineRule="auto"/>
              <w:jc w:val="center"/>
              <w:rPr>
                <w:sz w:val="16"/>
                <w:szCs w:val="16"/>
              </w:rPr>
            </w:pPr>
            <w:r w:rsidRPr="003A4E5F">
              <w:rPr>
                <w:sz w:val="16"/>
                <w:szCs w:val="16"/>
              </w:rPr>
              <w:t>0.48</w:t>
            </w:r>
          </w:p>
        </w:tc>
        <w:tc>
          <w:tcPr>
            <w:tcW w:w="468" w:type="pct"/>
            <w:gridSpan w:val="2"/>
            <w:vMerge/>
            <w:tcBorders>
              <w:left w:val="single" w:sz="4" w:space="0" w:color="auto"/>
            </w:tcBorders>
            <w:vAlign w:val="center"/>
          </w:tcPr>
          <w:p w14:paraId="355D36B0" w14:textId="77777777" w:rsidR="000A3DD6" w:rsidRPr="003A4E5F" w:rsidRDefault="000A3DD6">
            <w:pPr>
              <w:spacing w:line="240" w:lineRule="auto"/>
              <w:jc w:val="center"/>
              <w:rPr>
                <w:sz w:val="16"/>
                <w:szCs w:val="16"/>
              </w:rPr>
            </w:pPr>
          </w:p>
        </w:tc>
        <w:tc>
          <w:tcPr>
            <w:tcW w:w="468" w:type="pct"/>
            <w:gridSpan w:val="2"/>
            <w:vMerge/>
            <w:vAlign w:val="center"/>
          </w:tcPr>
          <w:p w14:paraId="5407D2FB" w14:textId="77777777" w:rsidR="000A3DD6" w:rsidRPr="003A4E5F" w:rsidRDefault="000A3DD6">
            <w:pPr>
              <w:spacing w:line="240" w:lineRule="auto"/>
              <w:rPr>
                <w:sz w:val="16"/>
                <w:szCs w:val="16"/>
              </w:rPr>
            </w:pPr>
          </w:p>
        </w:tc>
        <w:tc>
          <w:tcPr>
            <w:tcW w:w="467" w:type="pct"/>
            <w:gridSpan w:val="2"/>
            <w:vMerge/>
            <w:vAlign w:val="center"/>
          </w:tcPr>
          <w:p w14:paraId="4B35C73E" w14:textId="77777777" w:rsidR="000A3DD6" w:rsidRPr="003A4E5F" w:rsidRDefault="000A3DD6">
            <w:pPr>
              <w:spacing w:line="240" w:lineRule="auto"/>
              <w:rPr>
                <w:sz w:val="16"/>
                <w:szCs w:val="16"/>
              </w:rPr>
            </w:pPr>
          </w:p>
        </w:tc>
        <w:tc>
          <w:tcPr>
            <w:tcW w:w="467" w:type="pct"/>
            <w:gridSpan w:val="2"/>
            <w:vMerge/>
            <w:vAlign w:val="center"/>
          </w:tcPr>
          <w:p w14:paraId="69296A1E" w14:textId="77777777" w:rsidR="000A3DD6" w:rsidRPr="003A4E5F" w:rsidRDefault="000A3DD6">
            <w:pPr>
              <w:spacing w:line="240" w:lineRule="auto"/>
              <w:rPr>
                <w:sz w:val="16"/>
                <w:szCs w:val="16"/>
              </w:rPr>
            </w:pPr>
          </w:p>
        </w:tc>
        <w:tc>
          <w:tcPr>
            <w:tcW w:w="468" w:type="pct"/>
            <w:gridSpan w:val="2"/>
            <w:vMerge/>
            <w:vAlign w:val="center"/>
          </w:tcPr>
          <w:p w14:paraId="74D8DD82" w14:textId="77777777" w:rsidR="000A3DD6" w:rsidRPr="003A4E5F" w:rsidRDefault="000A3DD6">
            <w:pPr>
              <w:spacing w:line="240" w:lineRule="auto"/>
              <w:rPr>
                <w:sz w:val="16"/>
                <w:szCs w:val="16"/>
              </w:rPr>
            </w:pPr>
          </w:p>
        </w:tc>
        <w:tc>
          <w:tcPr>
            <w:tcW w:w="468" w:type="pct"/>
            <w:gridSpan w:val="2"/>
            <w:vMerge/>
            <w:tcBorders>
              <w:bottom w:val="single" w:sz="4" w:space="0" w:color="auto"/>
            </w:tcBorders>
            <w:vAlign w:val="center"/>
          </w:tcPr>
          <w:p w14:paraId="3EB6B18C" w14:textId="77777777" w:rsidR="000A3DD6" w:rsidRPr="003A4E5F" w:rsidRDefault="000A3DD6">
            <w:pPr>
              <w:spacing w:line="240" w:lineRule="auto"/>
              <w:rPr>
                <w:sz w:val="16"/>
                <w:szCs w:val="16"/>
              </w:rPr>
            </w:pPr>
          </w:p>
        </w:tc>
        <w:tc>
          <w:tcPr>
            <w:tcW w:w="468" w:type="pct"/>
            <w:gridSpan w:val="2"/>
            <w:vMerge/>
            <w:tcBorders>
              <w:tr2bl w:val="single" w:sz="4" w:space="0" w:color="auto"/>
            </w:tcBorders>
            <w:vAlign w:val="center"/>
          </w:tcPr>
          <w:p w14:paraId="01C6224D" w14:textId="77777777" w:rsidR="000A3DD6" w:rsidRPr="003A4E5F" w:rsidRDefault="000A3DD6">
            <w:pPr>
              <w:spacing w:line="240" w:lineRule="auto"/>
              <w:rPr>
                <w:sz w:val="16"/>
                <w:szCs w:val="16"/>
              </w:rPr>
            </w:pPr>
          </w:p>
        </w:tc>
        <w:tc>
          <w:tcPr>
            <w:tcW w:w="1336" w:type="pct"/>
            <w:gridSpan w:val="5"/>
            <w:vMerge/>
            <w:shd w:val="clear" w:color="auto" w:fill="D9D9D9" w:themeFill="background1" w:themeFillShade="D9"/>
            <w:vAlign w:val="center"/>
          </w:tcPr>
          <w:p w14:paraId="291EA0AB" w14:textId="77777777" w:rsidR="000A3DD6" w:rsidRPr="003A4E5F" w:rsidRDefault="000A3DD6">
            <w:pPr>
              <w:spacing w:line="240" w:lineRule="auto"/>
              <w:rPr>
                <w:sz w:val="16"/>
                <w:szCs w:val="16"/>
              </w:rPr>
            </w:pPr>
          </w:p>
        </w:tc>
      </w:tr>
      <w:tr w:rsidR="000A3DD6" w:rsidRPr="003A4E5F" w14:paraId="619632C1" w14:textId="77777777">
        <w:trPr>
          <w:trHeight w:val="184"/>
        </w:trPr>
        <w:tc>
          <w:tcPr>
            <w:tcW w:w="157" w:type="pct"/>
            <w:vMerge/>
            <w:tcBorders>
              <w:top w:val="nil"/>
              <w:left w:val="nil"/>
              <w:bottom w:val="nil"/>
              <w:right w:val="nil"/>
            </w:tcBorders>
            <w:vAlign w:val="center"/>
          </w:tcPr>
          <w:p w14:paraId="6E4B54B8" w14:textId="77777777" w:rsidR="000A3DD6" w:rsidRPr="003A4E5F" w:rsidRDefault="000A3DD6">
            <w:pPr>
              <w:spacing w:line="240" w:lineRule="auto"/>
              <w:jc w:val="center"/>
              <w:rPr>
                <w:sz w:val="16"/>
                <w:szCs w:val="16"/>
              </w:rPr>
            </w:pPr>
          </w:p>
        </w:tc>
        <w:tc>
          <w:tcPr>
            <w:tcW w:w="234" w:type="pct"/>
            <w:vMerge/>
            <w:tcBorders>
              <w:left w:val="nil"/>
              <w:bottom w:val="nil"/>
              <w:right w:val="single" w:sz="4" w:space="0" w:color="auto"/>
            </w:tcBorders>
            <w:vAlign w:val="center"/>
          </w:tcPr>
          <w:p w14:paraId="5AFE0A15"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5ED5AF8E" w14:textId="77777777" w:rsidR="000A3DD6" w:rsidRPr="003A4E5F" w:rsidRDefault="000A3DD6">
            <w:pPr>
              <w:spacing w:line="240" w:lineRule="auto"/>
              <w:jc w:val="center"/>
              <w:rPr>
                <w:sz w:val="16"/>
                <w:szCs w:val="16"/>
              </w:rPr>
            </w:pPr>
          </w:p>
        </w:tc>
        <w:tc>
          <w:tcPr>
            <w:tcW w:w="468" w:type="pct"/>
            <w:gridSpan w:val="2"/>
            <w:vMerge w:val="restart"/>
            <w:vAlign w:val="center"/>
          </w:tcPr>
          <w:p w14:paraId="46BCB1F4" w14:textId="77777777" w:rsidR="000A3DD6" w:rsidRPr="003A4E5F" w:rsidRDefault="000A3DD6">
            <w:pPr>
              <w:spacing w:line="240" w:lineRule="auto"/>
              <w:rPr>
                <w:sz w:val="16"/>
                <w:szCs w:val="16"/>
              </w:rPr>
            </w:pPr>
          </w:p>
        </w:tc>
        <w:tc>
          <w:tcPr>
            <w:tcW w:w="467" w:type="pct"/>
            <w:gridSpan w:val="2"/>
            <w:vMerge w:val="restart"/>
            <w:vAlign w:val="center"/>
          </w:tcPr>
          <w:p w14:paraId="5003AF89" w14:textId="77777777" w:rsidR="000A3DD6" w:rsidRPr="003A4E5F" w:rsidRDefault="000A3DD6">
            <w:pPr>
              <w:spacing w:line="240" w:lineRule="auto"/>
              <w:rPr>
                <w:sz w:val="16"/>
                <w:szCs w:val="16"/>
              </w:rPr>
            </w:pPr>
          </w:p>
        </w:tc>
        <w:tc>
          <w:tcPr>
            <w:tcW w:w="467" w:type="pct"/>
            <w:gridSpan w:val="2"/>
            <w:vMerge w:val="restart"/>
            <w:vAlign w:val="center"/>
          </w:tcPr>
          <w:p w14:paraId="38720911" w14:textId="77777777" w:rsidR="000A3DD6" w:rsidRPr="003A4E5F" w:rsidRDefault="000A3DD6">
            <w:pPr>
              <w:spacing w:line="240" w:lineRule="auto"/>
              <w:rPr>
                <w:sz w:val="16"/>
                <w:szCs w:val="16"/>
              </w:rPr>
            </w:pPr>
          </w:p>
        </w:tc>
        <w:tc>
          <w:tcPr>
            <w:tcW w:w="468" w:type="pct"/>
            <w:gridSpan w:val="2"/>
            <w:vMerge w:val="restart"/>
            <w:vAlign w:val="center"/>
          </w:tcPr>
          <w:p w14:paraId="09D2930B" w14:textId="77777777" w:rsidR="000A3DD6" w:rsidRPr="003A4E5F" w:rsidRDefault="000A3DD6">
            <w:pPr>
              <w:spacing w:line="240" w:lineRule="auto"/>
              <w:rPr>
                <w:sz w:val="16"/>
                <w:szCs w:val="16"/>
              </w:rPr>
            </w:pPr>
          </w:p>
        </w:tc>
        <w:tc>
          <w:tcPr>
            <w:tcW w:w="468" w:type="pct"/>
            <w:gridSpan w:val="2"/>
            <w:vMerge w:val="restart"/>
            <w:tcBorders>
              <w:tr2bl w:val="single" w:sz="4" w:space="0" w:color="auto"/>
            </w:tcBorders>
            <w:vAlign w:val="center"/>
          </w:tcPr>
          <w:p w14:paraId="6E5FB382" w14:textId="77777777" w:rsidR="000A3DD6" w:rsidRPr="003A4E5F" w:rsidRDefault="000A3DD6">
            <w:pPr>
              <w:spacing w:line="240" w:lineRule="auto"/>
              <w:rPr>
                <w:sz w:val="16"/>
                <w:szCs w:val="16"/>
              </w:rPr>
            </w:pPr>
          </w:p>
        </w:tc>
        <w:tc>
          <w:tcPr>
            <w:tcW w:w="1804" w:type="pct"/>
            <w:gridSpan w:val="7"/>
            <w:vMerge w:val="restart"/>
            <w:shd w:val="clear" w:color="auto" w:fill="D9D9D9" w:themeFill="background1" w:themeFillShade="D9"/>
            <w:vAlign w:val="center"/>
          </w:tcPr>
          <w:p w14:paraId="68766A00" w14:textId="77777777" w:rsidR="000A3DD6" w:rsidRPr="003A4E5F" w:rsidRDefault="000A3DD6">
            <w:pPr>
              <w:spacing w:line="240" w:lineRule="auto"/>
              <w:rPr>
                <w:sz w:val="16"/>
                <w:szCs w:val="16"/>
              </w:rPr>
            </w:pPr>
            <w:r w:rsidRPr="003A4E5F">
              <w:rPr>
                <w:sz w:val="16"/>
                <w:szCs w:val="16"/>
              </w:rPr>
              <w:t>Mixture A02</w:t>
            </w:r>
          </w:p>
          <w:p w14:paraId="21CD71DF" w14:textId="77777777" w:rsidR="000A3DD6" w:rsidRPr="003A4E5F" w:rsidRDefault="000A3DD6">
            <w:pPr>
              <w:spacing w:line="240" w:lineRule="auto"/>
              <w:rPr>
                <w:sz w:val="16"/>
                <w:szCs w:val="16"/>
              </w:rPr>
            </w:pPr>
            <w:r w:rsidRPr="003A4E5F">
              <w:rPr>
                <w:sz w:val="16"/>
                <w:szCs w:val="16"/>
              </w:rPr>
              <w:t>MVP 1.6 MPa (16 bar)</w:t>
            </w:r>
          </w:p>
        </w:tc>
      </w:tr>
      <w:tr w:rsidR="000A3DD6" w:rsidRPr="003A4E5F" w14:paraId="4DD115A3" w14:textId="77777777">
        <w:trPr>
          <w:trHeight w:val="184"/>
        </w:trPr>
        <w:tc>
          <w:tcPr>
            <w:tcW w:w="157" w:type="pct"/>
            <w:vMerge/>
            <w:tcBorders>
              <w:top w:val="nil"/>
              <w:left w:val="nil"/>
              <w:bottom w:val="nil"/>
              <w:right w:val="nil"/>
            </w:tcBorders>
            <w:vAlign w:val="center"/>
          </w:tcPr>
          <w:p w14:paraId="5A25FF89" w14:textId="77777777" w:rsidR="000A3DD6" w:rsidRPr="003A4E5F" w:rsidRDefault="000A3DD6">
            <w:pPr>
              <w:spacing w:line="240" w:lineRule="auto"/>
              <w:jc w:val="center"/>
              <w:rPr>
                <w:sz w:val="16"/>
                <w:szCs w:val="16"/>
              </w:rPr>
            </w:pPr>
          </w:p>
        </w:tc>
        <w:tc>
          <w:tcPr>
            <w:tcW w:w="234" w:type="pct"/>
            <w:vMerge w:val="restart"/>
            <w:tcBorders>
              <w:top w:val="nil"/>
              <w:left w:val="nil"/>
              <w:right w:val="single" w:sz="4" w:space="0" w:color="auto"/>
            </w:tcBorders>
            <w:vAlign w:val="center"/>
          </w:tcPr>
          <w:p w14:paraId="7EC91A69" w14:textId="77777777" w:rsidR="000A3DD6" w:rsidRPr="003A4E5F" w:rsidRDefault="000A3DD6">
            <w:pPr>
              <w:spacing w:line="240" w:lineRule="auto"/>
              <w:jc w:val="center"/>
              <w:rPr>
                <w:sz w:val="16"/>
                <w:szCs w:val="16"/>
              </w:rPr>
            </w:pPr>
            <w:r w:rsidRPr="003A4E5F">
              <w:rPr>
                <w:sz w:val="16"/>
                <w:szCs w:val="16"/>
              </w:rPr>
              <w:t>0.47</w:t>
            </w:r>
          </w:p>
        </w:tc>
        <w:tc>
          <w:tcPr>
            <w:tcW w:w="468" w:type="pct"/>
            <w:gridSpan w:val="2"/>
            <w:vMerge/>
            <w:tcBorders>
              <w:left w:val="single" w:sz="4" w:space="0" w:color="auto"/>
            </w:tcBorders>
            <w:vAlign w:val="center"/>
          </w:tcPr>
          <w:p w14:paraId="040720B7" w14:textId="77777777" w:rsidR="000A3DD6" w:rsidRPr="003A4E5F" w:rsidRDefault="000A3DD6">
            <w:pPr>
              <w:spacing w:line="240" w:lineRule="auto"/>
              <w:jc w:val="center"/>
              <w:rPr>
                <w:sz w:val="16"/>
                <w:szCs w:val="16"/>
              </w:rPr>
            </w:pPr>
          </w:p>
        </w:tc>
        <w:tc>
          <w:tcPr>
            <w:tcW w:w="468" w:type="pct"/>
            <w:gridSpan w:val="2"/>
            <w:vMerge/>
            <w:vAlign w:val="center"/>
          </w:tcPr>
          <w:p w14:paraId="207EB59E" w14:textId="77777777" w:rsidR="000A3DD6" w:rsidRPr="003A4E5F" w:rsidRDefault="000A3DD6">
            <w:pPr>
              <w:spacing w:line="240" w:lineRule="auto"/>
              <w:rPr>
                <w:sz w:val="16"/>
                <w:szCs w:val="16"/>
              </w:rPr>
            </w:pPr>
          </w:p>
        </w:tc>
        <w:tc>
          <w:tcPr>
            <w:tcW w:w="467" w:type="pct"/>
            <w:gridSpan w:val="2"/>
            <w:vMerge/>
            <w:vAlign w:val="center"/>
          </w:tcPr>
          <w:p w14:paraId="380A3D86" w14:textId="77777777" w:rsidR="000A3DD6" w:rsidRPr="003A4E5F" w:rsidRDefault="000A3DD6">
            <w:pPr>
              <w:spacing w:line="240" w:lineRule="auto"/>
              <w:rPr>
                <w:sz w:val="16"/>
                <w:szCs w:val="16"/>
              </w:rPr>
            </w:pPr>
          </w:p>
        </w:tc>
        <w:tc>
          <w:tcPr>
            <w:tcW w:w="467" w:type="pct"/>
            <w:gridSpan w:val="2"/>
            <w:vMerge/>
            <w:vAlign w:val="center"/>
          </w:tcPr>
          <w:p w14:paraId="7BE71052" w14:textId="77777777" w:rsidR="000A3DD6" w:rsidRPr="003A4E5F" w:rsidRDefault="000A3DD6">
            <w:pPr>
              <w:spacing w:line="240" w:lineRule="auto"/>
              <w:rPr>
                <w:sz w:val="16"/>
                <w:szCs w:val="16"/>
              </w:rPr>
            </w:pPr>
          </w:p>
        </w:tc>
        <w:tc>
          <w:tcPr>
            <w:tcW w:w="468" w:type="pct"/>
            <w:gridSpan w:val="2"/>
            <w:vMerge/>
            <w:tcBorders>
              <w:bottom w:val="single" w:sz="4" w:space="0" w:color="auto"/>
            </w:tcBorders>
            <w:vAlign w:val="center"/>
          </w:tcPr>
          <w:p w14:paraId="6A6A2767" w14:textId="77777777" w:rsidR="000A3DD6" w:rsidRPr="003A4E5F" w:rsidRDefault="000A3DD6">
            <w:pPr>
              <w:spacing w:line="240" w:lineRule="auto"/>
              <w:rPr>
                <w:sz w:val="16"/>
                <w:szCs w:val="16"/>
              </w:rPr>
            </w:pPr>
          </w:p>
        </w:tc>
        <w:tc>
          <w:tcPr>
            <w:tcW w:w="468" w:type="pct"/>
            <w:gridSpan w:val="2"/>
            <w:vMerge/>
            <w:tcBorders>
              <w:tr2bl w:val="single" w:sz="4" w:space="0" w:color="auto"/>
            </w:tcBorders>
            <w:vAlign w:val="center"/>
          </w:tcPr>
          <w:p w14:paraId="05767FF3" w14:textId="77777777" w:rsidR="000A3DD6" w:rsidRPr="003A4E5F" w:rsidRDefault="000A3DD6">
            <w:pPr>
              <w:spacing w:line="240" w:lineRule="auto"/>
              <w:rPr>
                <w:sz w:val="16"/>
                <w:szCs w:val="16"/>
              </w:rPr>
            </w:pPr>
          </w:p>
        </w:tc>
        <w:tc>
          <w:tcPr>
            <w:tcW w:w="1804" w:type="pct"/>
            <w:gridSpan w:val="7"/>
            <w:vMerge/>
            <w:shd w:val="clear" w:color="auto" w:fill="D9D9D9" w:themeFill="background1" w:themeFillShade="D9"/>
            <w:vAlign w:val="center"/>
          </w:tcPr>
          <w:p w14:paraId="2E17457A" w14:textId="77777777" w:rsidR="000A3DD6" w:rsidRPr="003A4E5F" w:rsidRDefault="000A3DD6">
            <w:pPr>
              <w:spacing w:line="240" w:lineRule="auto"/>
              <w:rPr>
                <w:sz w:val="16"/>
                <w:szCs w:val="16"/>
              </w:rPr>
            </w:pPr>
          </w:p>
        </w:tc>
      </w:tr>
      <w:tr w:rsidR="000A3DD6" w:rsidRPr="003A4E5F" w14:paraId="3552353C" w14:textId="77777777">
        <w:trPr>
          <w:trHeight w:val="184"/>
        </w:trPr>
        <w:tc>
          <w:tcPr>
            <w:tcW w:w="157" w:type="pct"/>
            <w:vMerge/>
            <w:tcBorders>
              <w:top w:val="nil"/>
              <w:left w:val="nil"/>
              <w:bottom w:val="nil"/>
              <w:right w:val="nil"/>
            </w:tcBorders>
            <w:vAlign w:val="center"/>
          </w:tcPr>
          <w:p w14:paraId="6937F085" w14:textId="77777777" w:rsidR="000A3DD6" w:rsidRPr="003A4E5F" w:rsidRDefault="000A3DD6">
            <w:pPr>
              <w:spacing w:line="240" w:lineRule="auto"/>
              <w:jc w:val="center"/>
              <w:rPr>
                <w:sz w:val="16"/>
                <w:szCs w:val="16"/>
              </w:rPr>
            </w:pPr>
          </w:p>
        </w:tc>
        <w:tc>
          <w:tcPr>
            <w:tcW w:w="234" w:type="pct"/>
            <w:vMerge/>
            <w:tcBorders>
              <w:left w:val="nil"/>
              <w:bottom w:val="nil"/>
              <w:right w:val="single" w:sz="4" w:space="0" w:color="auto"/>
            </w:tcBorders>
            <w:vAlign w:val="center"/>
          </w:tcPr>
          <w:p w14:paraId="22130425"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4E92D383" w14:textId="77777777" w:rsidR="000A3DD6" w:rsidRPr="003A4E5F" w:rsidRDefault="000A3DD6">
            <w:pPr>
              <w:spacing w:line="240" w:lineRule="auto"/>
              <w:jc w:val="center"/>
              <w:rPr>
                <w:sz w:val="16"/>
                <w:szCs w:val="16"/>
              </w:rPr>
            </w:pPr>
          </w:p>
        </w:tc>
        <w:tc>
          <w:tcPr>
            <w:tcW w:w="468" w:type="pct"/>
            <w:gridSpan w:val="2"/>
            <w:vMerge w:val="restart"/>
            <w:vAlign w:val="center"/>
          </w:tcPr>
          <w:p w14:paraId="71C91AC9" w14:textId="77777777" w:rsidR="000A3DD6" w:rsidRPr="003A4E5F" w:rsidRDefault="000A3DD6">
            <w:pPr>
              <w:spacing w:line="240" w:lineRule="auto"/>
              <w:rPr>
                <w:sz w:val="16"/>
                <w:szCs w:val="16"/>
              </w:rPr>
            </w:pPr>
          </w:p>
        </w:tc>
        <w:tc>
          <w:tcPr>
            <w:tcW w:w="467" w:type="pct"/>
            <w:gridSpan w:val="2"/>
            <w:vMerge w:val="restart"/>
            <w:vAlign w:val="center"/>
          </w:tcPr>
          <w:p w14:paraId="4B1574D3" w14:textId="77777777" w:rsidR="000A3DD6" w:rsidRPr="003A4E5F" w:rsidRDefault="000A3DD6">
            <w:pPr>
              <w:spacing w:line="240" w:lineRule="auto"/>
              <w:rPr>
                <w:sz w:val="16"/>
                <w:szCs w:val="16"/>
              </w:rPr>
            </w:pPr>
          </w:p>
        </w:tc>
        <w:tc>
          <w:tcPr>
            <w:tcW w:w="467" w:type="pct"/>
            <w:gridSpan w:val="2"/>
            <w:vMerge w:val="restart"/>
            <w:vAlign w:val="center"/>
          </w:tcPr>
          <w:p w14:paraId="112F9A66" w14:textId="77777777" w:rsidR="000A3DD6" w:rsidRPr="003A4E5F" w:rsidRDefault="000A3DD6">
            <w:pPr>
              <w:spacing w:line="240" w:lineRule="auto"/>
              <w:rPr>
                <w:sz w:val="16"/>
                <w:szCs w:val="16"/>
              </w:rPr>
            </w:pPr>
          </w:p>
        </w:tc>
        <w:tc>
          <w:tcPr>
            <w:tcW w:w="468" w:type="pct"/>
            <w:gridSpan w:val="2"/>
            <w:vMerge w:val="restart"/>
            <w:tcBorders>
              <w:tr2bl w:val="single" w:sz="4" w:space="0" w:color="auto"/>
            </w:tcBorders>
            <w:vAlign w:val="center"/>
          </w:tcPr>
          <w:p w14:paraId="6A42E310" w14:textId="77777777" w:rsidR="000A3DD6" w:rsidRPr="003A4E5F" w:rsidRDefault="000A3DD6">
            <w:pPr>
              <w:spacing w:line="240" w:lineRule="auto"/>
              <w:rPr>
                <w:sz w:val="16"/>
                <w:szCs w:val="16"/>
              </w:rPr>
            </w:pPr>
          </w:p>
        </w:tc>
        <w:tc>
          <w:tcPr>
            <w:tcW w:w="2272" w:type="pct"/>
            <w:gridSpan w:val="9"/>
            <w:vMerge w:val="restart"/>
            <w:shd w:val="clear" w:color="auto" w:fill="D9D9D9" w:themeFill="background1" w:themeFillShade="D9"/>
            <w:vAlign w:val="center"/>
          </w:tcPr>
          <w:p w14:paraId="230DDCDE" w14:textId="77777777" w:rsidR="000A3DD6" w:rsidRPr="003A4E5F" w:rsidRDefault="000A3DD6">
            <w:pPr>
              <w:spacing w:line="240" w:lineRule="auto"/>
              <w:rPr>
                <w:sz w:val="16"/>
                <w:szCs w:val="16"/>
              </w:rPr>
            </w:pPr>
            <w:r w:rsidRPr="003A4E5F">
              <w:rPr>
                <w:sz w:val="16"/>
                <w:szCs w:val="16"/>
              </w:rPr>
              <w:t>Mixture A0</w:t>
            </w:r>
          </w:p>
          <w:p w14:paraId="65DEF462" w14:textId="77777777" w:rsidR="000A3DD6" w:rsidRPr="003A4E5F" w:rsidRDefault="000A3DD6">
            <w:pPr>
              <w:spacing w:line="240" w:lineRule="auto"/>
              <w:rPr>
                <w:sz w:val="16"/>
                <w:szCs w:val="16"/>
              </w:rPr>
            </w:pPr>
            <w:r w:rsidRPr="003A4E5F">
              <w:rPr>
                <w:sz w:val="16"/>
                <w:szCs w:val="16"/>
              </w:rPr>
              <w:lastRenderedPageBreak/>
              <w:t>MVP 1.6 MPa (16 bar)</w:t>
            </w:r>
          </w:p>
        </w:tc>
      </w:tr>
      <w:tr w:rsidR="000A3DD6" w:rsidRPr="003A4E5F" w14:paraId="451FAE4B" w14:textId="77777777">
        <w:trPr>
          <w:trHeight w:val="184"/>
        </w:trPr>
        <w:tc>
          <w:tcPr>
            <w:tcW w:w="157" w:type="pct"/>
            <w:vMerge/>
            <w:tcBorders>
              <w:top w:val="nil"/>
              <w:left w:val="nil"/>
              <w:bottom w:val="nil"/>
              <w:right w:val="nil"/>
            </w:tcBorders>
            <w:vAlign w:val="center"/>
          </w:tcPr>
          <w:p w14:paraId="2DD10C46" w14:textId="77777777" w:rsidR="000A3DD6" w:rsidRPr="003A4E5F" w:rsidRDefault="000A3DD6">
            <w:pPr>
              <w:spacing w:line="240" w:lineRule="auto"/>
              <w:jc w:val="center"/>
              <w:rPr>
                <w:sz w:val="16"/>
                <w:szCs w:val="16"/>
              </w:rPr>
            </w:pPr>
          </w:p>
        </w:tc>
        <w:tc>
          <w:tcPr>
            <w:tcW w:w="234" w:type="pct"/>
            <w:vMerge w:val="restart"/>
            <w:tcBorders>
              <w:top w:val="nil"/>
              <w:left w:val="nil"/>
              <w:right w:val="single" w:sz="4" w:space="0" w:color="auto"/>
            </w:tcBorders>
            <w:vAlign w:val="center"/>
          </w:tcPr>
          <w:p w14:paraId="47D0AC3A" w14:textId="77777777" w:rsidR="000A3DD6" w:rsidRPr="003A4E5F" w:rsidRDefault="000A3DD6">
            <w:pPr>
              <w:spacing w:line="240" w:lineRule="auto"/>
              <w:jc w:val="center"/>
              <w:rPr>
                <w:sz w:val="16"/>
                <w:szCs w:val="16"/>
              </w:rPr>
            </w:pPr>
            <w:r w:rsidRPr="003A4E5F">
              <w:rPr>
                <w:sz w:val="16"/>
                <w:szCs w:val="16"/>
              </w:rPr>
              <w:t>0.46</w:t>
            </w:r>
          </w:p>
        </w:tc>
        <w:tc>
          <w:tcPr>
            <w:tcW w:w="468" w:type="pct"/>
            <w:gridSpan w:val="2"/>
            <w:vMerge/>
            <w:tcBorders>
              <w:left w:val="single" w:sz="4" w:space="0" w:color="auto"/>
            </w:tcBorders>
            <w:vAlign w:val="center"/>
          </w:tcPr>
          <w:p w14:paraId="2B6BFBE5" w14:textId="77777777" w:rsidR="000A3DD6" w:rsidRPr="003A4E5F" w:rsidRDefault="000A3DD6">
            <w:pPr>
              <w:spacing w:line="240" w:lineRule="auto"/>
              <w:jc w:val="center"/>
              <w:rPr>
                <w:sz w:val="16"/>
                <w:szCs w:val="16"/>
              </w:rPr>
            </w:pPr>
          </w:p>
        </w:tc>
        <w:tc>
          <w:tcPr>
            <w:tcW w:w="468" w:type="pct"/>
            <w:gridSpan w:val="2"/>
            <w:vMerge/>
            <w:vAlign w:val="center"/>
          </w:tcPr>
          <w:p w14:paraId="68AB5D53" w14:textId="77777777" w:rsidR="000A3DD6" w:rsidRPr="003A4E5F" w:rsidRDefault="000A3DD6">
            <w:pPr>
              <w:spacing w:line="240" w:lineRule="auto"/>
              <w:rPr>
                <w:sz w:val="16"/>
                <w:szCs w:val="16"/>
              </w:rPr>
            </w:pPr>
          </w:p>
        </w:tc>
        <w:tc>
          <w:tcPr>
            <w:tcW w:w="467" w:type="pct"/>
            <w:gridSpan w:val="2"/>
            <w:vMerge/>
            <w:vAlign w:val="center"/>
          </w:tcPr>
          <w:p w14:paraId="112830E4" w14:textId="77777777" w:rsidR="000A3DD6" w:rsidRPr="003A4E5F" w:rsidRDefault="000A3DD6">
            <w:pPr>
              <w:spacing w:line="240" w:lineRule="auto"/>
              <w:rPr>
                <w:sz w:val="16"/>
                <w:szCs w:val="16"/>
              </w:rPr>
            </w:pPr>
          </w:p>
        </w:tc>
        <w:tc>
          <w:tcPr>
            <w:tcW w:w="467" w:type="pct"/>
            <w:gridSpan w:val="2"/>
            <w:vMerge/>
            <w:tcBorders>
              <w:bottom w:val="single" w:sz="4" w:space="0" w:color="auto"/>
            </w:tcBorders>
            <w:vAlign w:val="center"/>
          </w:tcPr>
          <w:p w14:paraId="4DE85858" w14:textId="77777777" w:rsidR="000A3DD6" w:rsidRPr="003A4E5F" w:rsidRDefault="000A3DD6">
            <w:pPr>
              <w:spacing w:line="240" w:lineRule="auto"/>
              <w:rPr>
                <w:sz w:val="16"/>
                <w:szCs w:val="16"/>
              </w:rPr>
            </w:pPr>
          </w:p>
        </w:tc>
        <w:tc>
          <w:tcPr>
            <w:tcW w:w="468" w:type="pct"/>
            <w:gridSpan w:val="2"/>
            <w:vMerge/>
            <w:tcBorders>
              <w:tr2bl w:val="single" w:sz="4" w:space="0" w:color="auto"/>
            </w:tcBorders>
            <w:vAlign w:val="center"/>
          </w:tcPr>
          <w:p w14:paraId="659206AD" w14:textId="77777777" w:rsidR="000A3DD6" w:rsidRPr="003A4E5F" w:rsidRDefault="000A3DD6">
            <w:pPr>
              <w:spacing w:line="240" w:lineRule="auto"/>
              <w:rPr>
                <w:sz w:val="16"/>
                <w:szCs w:val="16"/>
              </w:rPr>
            </w:pPr>
          </w:p>
        </w:tc>
        <w:tc>
          <w:tcPr>
            <w:tcW w:w="2272" w:type="pct"/>
            <w:gridSpan w:val="9"/>
            <w:vMerge/>
            <w:shd w:val="clear" w:color="auto" w:fill="D9D9D9" w:themeFill="background1" w:themeFillShade="D9"/>
            <w:vAlign w:val="center"/>
          </w:tcPr>
          <w:p w14:paraId="2E170B77" w14:textId="77777777" w:rsidR="000A3DD6" w:rsidRPr="003A4E5F" w:rsidRDefault="000A3DD6">
            <w:pPr>
              <w:spacing w:line="240" w:lineRule="auto"/>
              <w:rPr>
                <w:sz w:val="16"/>
                <w:szCs w:val="16"/>
              </w:rPr>
            </w:pPr>
          </w:p>
        </w:tc>
      </w:tr>
      <w:tr w:rsidR="000A3DD6" w:rsidRPr="003A4E5F" w14:paraId="33CA68E4" w14:textId="77777777">
        <w:trPr>
          <w:trHeight w:val="184"/>
        </w:trPr>
        <w:tc>
          <w:tcPr>
            <w:tcW w:w="157" w:type="pct"/>
            <w:vMerge/>
            <w:tcBorders>
              <w:top w:val="nil"/>
              <w:left w:val="nil"/>
              <w:bottom w:val="nil"/>
              <w:right w:val="nil"/>
            </w:tcBorders>
            <w:vAlign w:val="center"/>
          </w:tcPr>
          <w:p w14:paraId="6B6E59D2" w14:textId="77777777" w:rsidR="000A3DD6" w:rsidRPr="003A4E5F" w:rsidRDefault="000A3DD6">
            <w:pPr>
              <w:spacing w:line="240" w:lineRule="auto"/>
              <w:jc w:val="center"/>
              <w:rPr>
                <w:sz w:val="16"/>
                <w:szCs w:val="16"/>
              </w:rPr>
            </w:pPr>
          </w:p>
        </w:tc>
        <w:tc>
          <w:tcPr>
            <w:tcW w:w="234" w:type="pct"/>
            <w:vMerge/>
            <w:tcBorders>
              <w:left w:val="nil"/>
              <w:bottom w:val="nil"/>
              <w:right w:val="single" w:sz="4" w:space="0" w:color="auto"/>
            </w:tcBorders>
            <w:vAlign w:val="center"/>
          </w:tcPr>
          <w:p w14:paraId="0378C0AF"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4A84A28F" w14:textId="77777777" w:rsidR="000A3DD6" w:rsidRPr="003A4E5F" w:rsidRDefault="000A3DD6">
            <w:pPr>
              <w:spacing w:line="240" w:lineRule="auto"/>
              <w:jc w:val="center"/>
              <w:rPr>
                <w:sz w:val="16"/>
                <w:szCs w:val="16"/>
              </w:rPr>
            </w:pPr>
          </w:p>
        </w:tc>
        <w:tc>
          <w:tcPr>
            <w:tcW w:w="468" w:type="pct"/>
            <w:gridSpan w:val="2"/>
            <w:vMerge w:val="restart"/>
            <w:vAlign w:val="center"/>
          </w:tcPr>
          <w:p w14:paraId="5D5D2F80" w14:textId="77777777" w:rsidR="000A3DD6" w:rsidRPr="003A4E5F" w:rsidRDefault="000A3DD6">
            <w:pPr>
              <w:spacing w:line="240" w:lineRule="auto"/>
              <w:rPr>
                <w:sz w:val="16"/>
                <w:szCs w:val="16"/>
              </w:rPr>
            </w:pPr>
          </w:p>
        </w:tc>
        <w:tc>
          <w:tcPr>
            <w:tcW w:w="467" w:type="pct"/>
            <w:gridSpan w:val="2"/>
            <w:vMerge w:val="restart"/>
            <w:vAlign w:val="center"/>
          </w:tcPr>
          <w:p w14:paraId="5AF41C63" w14:textId="77777777" w:rsidR="000A3DD6" w:rsidRPr="003A4E5F" w:rsidRDefault="000A3DD6">
            <w:pPr>
              <w:spacing w:line="240" w:lineRule="auto"/>
              <w:rPr>
                <w:sz w:val="16"/>
                <w:szCs w:val="16"/>
              </w:rPr>
            </w:pPr>
          </w:p>
        </w:tc>
        <w:tc>
          <w:tcPr>
            <w:tcW w:w="467" w:type="pct"/>
            <w:gridSpan w:val="2"/>
            <w:vMerge w:val="restart"/>
            <w:tcBorders>
              <w:tr2bl w:val="single" w:sz="4" w:space="0" w:color="auto"/>
            </w:tcBorders>
            <w:vAlign w:val="center"/>
          </w:tcPr>
          <w:p w14:paraId="61F1E877" w14:textId="77777777" w:rsidR="000A3DD6" w:rsidRPr="003A4E5F" w:rsidRDefault="000A3DD6">
            <w:pPr>
              <w:spacing w:line="240" w:lineRule="auto"/>
              <w:rPr>
                <w:sz w:val="16"/>
                <w:szCs w:val="16"/>
              </w:rPr>
            </w:pPr>
          </w:p>
        </w:tc>
        <w:tc>
          <w:tcPr>
            <w:tcW w:w="2740" w:type="pct"/>
            <w:gridSpan w:val="11"/>
            <w:vMerge w:val="restart"/>
            <w:shd w:val="clear" w:color="auto" w:fill="D9D9D9" w:themeFill="background1" w:themeFillShade="D9"/>
            <w:vAlign w:val="center"/>
          </w:tcPr>
          <w:p w14:paraId="187009A8" w14:textId="77777777" w:rsidR="000A3DD6" w:rsidRPr="003A4E5F" w:rsidRDefault="000A3DD6">
            <w:pPr>
              <w:spacing w:line="240" w:lineRule="auto"/>
              <w:rPr>
                <w:sz w:val="16"/>
                <w:szCs w:val="16"/>
              </w:rPr>
            </w:pPr>
            <w:r w:rsidRPr="003A4E5F">
              <w:rPr>
                <w:sz w:val="16"/>
                <w:szCs w:val="16"/>
              </w:rPr>
              <w:t>Mixture A1</w:t>
            </w:r>
          </w:p>
          <w:p w14:paraId="1D2F1F24" w14:textId="77777777" w:rsidR="000A3DD6" w:rsidRPr="003A4E5F" w:rsidRDefault="000A3DD6">
            <w:pPr>
              <w:spacing w:line="240" w:lineRule="auto"/>
              <w:rPr>
                <w:sz w:val="16"/>
                <w:szCs w:val="16"/>
              </w:rPr>
            </w:pPr>
            <w:r w:rsidRPr="003A4E5F">
              <w:rPr>
                <w:sz w:val="16"/>
                <w:szCs w:val="16"/>
              </w:rPr>
              <w:t>MVP 2.1 MPa (21 bar)</w:t>
            </w:r>
          </w:p>
        </w:tc>
      </w:tr>
      <w:tr w:rsidR="000A3DD6" w:rsidRPr="003A4E5F" w14:paraId="6B337D7C" w14:textId="77777777">
        <w:trPr>
          <w:trHeight w:val="240"/>
        </w:trPr>
        <w:tc>
          <w:tcPr>
            <w:tcW w:w="157" w:type="pct"/>
            <w:vMerge/>
            <w:tcBorders>
              <w:top w:val="nil"/>
              <w:left w:val="nil"/>
              <w:bottom w:val="nil"/>
              <w:right w:val="nil"/>
            </w:tcBorders>
            <w:vAlign w:val="center"/>
          </w:tcPr>
          <w:p w14:paraId="7726D13C" w14:textId="77777777" w:rsidR="000A3DD6" w:rsidRPr="003A4E5F" w:rsidRDefault="000A3DD6">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2735E5E8" w14:textId="77777777" w:rsidR="000A3DD6" w:rsidRPr="003A4E5F" w:rsidRDefault="000A3DD6">
            <w:pPr>
              <w:spacing w:line="240" w:lineRule="auto"/>
              <w:jc w:val="center"/>
              <w:rPr>
                <w:sz w:val="16"/>
                <w:szCs w:val="16"/>
              </w:rPr>
            </w:pPr>
            <w:r w:rsidRPr="003A4E5F">
              <w:rPr>
                <w:sz w:val="16"/>
                <w:szCs w:val="16"/>
              </w:rPr>
              <w:t>0.45</w:t>
            </w:r>
          </w:p>
        </w:tc>
        <w:tc>
          <w:tcPr>
            <w:tcW w:w="468" w:type="pct"/>
            <w:gridSpan w:val="2"/>
            <w:vMerge/>
            <w:tcBorders>
              <w:left w:val="single" w:sz="4" w:space="0" w:color="auto"/>
            </w:tcBorders>
            <w:vAlign w:val="center"/>
          </w:tcPr>
          <w:p w14:paraId="59C1B98A" w14:textId="77777777" w:rsidR="000A3DD6" w:rsidRPr="003A4E5F" w:rsidRDefault="000A3DD6">
            <w:pPr>
              <w:spacing w:line="240" w:lineRule="auto"/>
              <w:jc w:val="center"/>
              <w:rPr>
                <w:sz w:val="16"/>
                <w:szCs w:val="16"/>
              </w:rPr>
            </w:pPr>
          </w:p>
        </w:tc>
        <w:tc>
          <w:tcPr>
            <w:tcW w:w="468" w:type="pct"/>
            <w:gridSpan w:val="2"/>
            <w:vMerge/>
            <w:vAlign w:val="center"/>
          </w:tcPr>
          <w:p w14:paraId="77F7CF2D" w14:textId="77777777" w:rsidR="000A3DD6" w:rsidRPr="003A4E5F" w:rsidRDefault="000A3DD6">
            <w:pPr>
              <w:spacing w:line="240" w:lineRule="auto"/>
              <w:rPr>
                <w:sz w:val="16"/>
                <w:szCs w:val="16"/>
              </w:rPr>
            </w:pPr>
          </w:p>
        </w:tc>
        <w:tc>
          <w:tcPr>
            <w:tcW w:w="467" w:type="pct"/>
            <w:gridSpan w:val="2"/>
            <w:vMerge/>
            <w:tcBorders>
              <w:bottom w:val="single" w:sz="4" w:space="0" w:color="auto"/>
            </w:tcBorders>
            <w:vAlign w:val="center"/>
          </w:tcPr>
          <w:p w14:paraId="78D3EEB3" w14:textId="77777777" w:rsidR="000A3DD6" w:rsidRPr="003A4E5F" w:rsidRDefault="000A3DD6">
            <w:pPr>
              <w:spacing w:line="240" w:lineRule="auto"/>
              <w:rPr>
                <w:sz w:val="16"/>
                <w:szCs w:val="16"/>
              </w:rPr>
            </w:pPr>
          </w:p>
        </w:tc>
        <w:tc>
          <w:tcPr>
            <w:tcW w:w="467" w:type="pct"/>
            <w:gridSpan w:val="2"/>
            <w:vMerge/>
            <w:tcBorders>
              <w:tr2bl w:val="single" w:sz="4" w:space="0" w:color="auto"/>
            </w:tcBorders>
            <w:vAlign w:val="center"/>
          </w:tcPr>
          <w:p w14:paraId="757944E2" w14:textId="77777777" w:rsidR="000A3DD6" w:rsidRPr="003A4E5F" w:rsidRDefault="000A3DD6">
            <w:pPr>
              <w:spacing w:line="240" w:lineRule="auto"/>
              <w:rPr>
                <w:sz w:val="16"/>
                <w:szCs w:val="16"/>
              </w:rPr>
            </w:pPr>
          </w:p>
        </w:tc>
        <w:tc>
          <w:tcPr>
            <w:tcW w:w="2740" w:type="pct"/>
            <w:gridSpan w:val="11"/>
            <w:vMerge/>
            <w:shd w:val="clear" w:color="auto" w:fill="D9D9D9" w:themeFill="background1" w:themeFillShade="D9"/>
            <w:vAlign w:val="center"/>
          </w:tcPr>
          <w:p w14:paraId="485475AE" w14:textId="77777777" w:rsidR="000A3DD6" w:rsidRPr="003A4E5F" w:rsidRDefault="000A3DD6">
            <w:pPr>
              <w:spacing w:line="240" w:lineRule="auto"/>
              <w:rPr>
                <w:sz w:val="16"/>
                <w:szCs w:val="16"/>
              </w:rPr>
            </w:pPr>
          </w:p>
        </w:tc>
      </w:tr>
      <w:tr w:rsidR="000A3DD6" w:rsidRPr="003A4E5F" w14:paraId="2E83DCF5" w14:textId="77777777">
        <w:trPr>
          <w:trHeight w:val="184"/>
        </w:trPr>
        <w:tc>
          <w:tcPr>
            <w:tcW w:w="157" w:type="pct"/>
            <w:vMerge/>
            <w:tcBorders>
              <w:top w:val="nil"/>
              <w:left w:val="nil"/>
              <w:bottom w:val="nil"/>
              <w:right w:val="nil"/>
            </w:tcBorders>
            <w:vAlign w:val="center"/>
          </w:tcPr>
          <w:p w14:paraId="3161DFC1" w14:textId="77777777" w:rsidR="000A3DD6" w:rsidRPr="003A4E5F" w:rsidRDefault="000A3DD6">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12D1C390"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144813A0" w14:textId="77777777" w:rsidR="000A3DD6" w:rsidRPr="003A4E5F" w:rsidRDefault="000A3DD6">
            <w:pPr>
              <w:spacing w:line="240" w:lineRule="auto"/>
              <w:jc w:val="center"/>
              <w:rPr>
                <w:sz w:val="16"/>
                <w:szCs w:val="16"/>
              </w:rPr>
            </w:pPr>
          </w:p>
        </w:tc>
        <w:tc>
          <w:tcPr>
            <w:tcW w:w="468" w:type="pct"/>
            <w:gridSpan w:val="2"/>
            <w:vMerge w:val="restart"/>
            <w:vAlign w:val="center"/>
          </w:tcPr>
          <w:p w14:paraId="2C25B053" w14:textId="77777777" w:rsidR="000A3DD6" w:rsidRPr="003A4E5F" w:rsidRDefault="000A3DD6">
            <w:pPr>
              <w:spacing w:line="240" w:lineRule="auto"/>
              <w:rPr>
                <w:sz w:val="16"/>
                <w:szCs w:val="16"/>
              </w:rPr>
            </w:pPr>
          </w:p>
        </w:tc>
        <w:tc>
          <w:tcPr>
            <w:tcW w:w="467" w:type="pct"/>
            <w:gridSpan w:val="2"/>
            <w:vMerge w:val="restart"/>
            <w:tcBorders>
              <w:tr2bl w:val="single" w:sz="4" w:space="0" w:color="auto"/>
            </w:tcBorders>
            <w:vAlign w:val="center"/>
          </w:tcPr>
          <w:p w14:paraId="3CEA39C4" w14:textId="77777777" w:rsidR="000A3DD6" w:rsidRPr="003A4E5F" w:rsidRDefault="000A3DD6">
            <w:pPr>
              <w:spacing w:line="240" w:lineRule="auto"/>
              <w:rPr>
                <w:sz w:val="16"/>
                <w:szCs w:val="16"/>
              </w:rPr>
            </w:pPr>
          </w:p>
        </w:tc>
        <w:tc>
          <w:tcPr>
            <w:tcW w:w="3207" w:type="pct"/>
            <w:gridSpan w:val="13"/>
            <w:vMerge w:val="restart"/>
            <w:shd w:val="clear" w:color="auto" w:fill="D9D9D9" w:themeFill="background1" w:themeFillShade="D9"/>
            <w:vAlign w:val="center"/>
          </w:tcPr>
          <w:p w14:paraId="00B6F756" w14:textId="77777777" w:rsidR="000A3DD6" w:rsidRPr="003A4E5F" w:rsidRDefault="000A3DD6">
            <w:pPr>
              <w:spacing w:line="240" w:lineRule="auto"/>
              <w:rPr>
                <w:sz w:val="16"/>
                <w:szCs w:val="16"/>
              </w:rPr>
            </w:pPr>
            <w:r w:rsidRPr="003A4E5F">
              <w:rPr>
                <w:sz w:val="16"/>
                <w:szCs w:val="16"/>
              </w:rPr>
              <w:t>Mixture B1</w:t>
            </w:r>
          </w:p>
          <w:p w14:paraId="063B5DA3" w14:textId="77777777" w:rsidR="000A3DD6" w:rsidRPr="003A4E5F" w:rsidRDefault="000A3DD6">
            <w:pPr>
              <w:spacing w:line="240" w:lineRule="auto"/>
              <w:rPr>
                <w:sz w:val="16"/>
                <w:szCs w:val="16"/>
              </w:rPr>
            </w:pPr>
            <w:r w:rsidRPr="003A4E5F">
              <w:rPr>
                <w:sz w:val="16"/>
                <w:szCs w:val="16"/>
              </w:rPr>
              <w:t>MVP 2.6 MPa (26 bar)</w:t>
            </w:r>
          </w:p>
        </w:tc>
      </w:tr>
      <w:tr w:rsidR="000A3DD6" w:rsidRPr="003A4E5F" w14:paraId="1EFDBA0E" w14:textId="77777777">
        <w:trPr>
          <w:trHeight w:val="240"/>
        </w:trPr>
        <w:tc>
          <w:tcPr>
            <w:tcW w:w="157" w:type="pct"/>
            <w:vMerge/>
            <w:tcBorders>
              <w:top w:val="nil"/>
              <w:left w:val="nil"/>
              <w:bottom w:val="nil"/>
              <w:right w:val="nil"/>
            </w:tcBorders>
            <w:vAlign w:val="center"/>
          </w:tcPr>
          <w:p w14:paraId="13C05E75" w14:textId="77777777" w:rsidR="000A3DD6" w:rsidRPr="003A4E5F" w:rsidRDefault="000A3DD6">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55F47293" w14:textId="77777777" w:rsidR="000A3DD6" w:rsidRPr="003A4E5F" w:rsidRDefault="000A3DD6">
            <w:pPr>
              <w:spacing w:line="240" w:lineRule="auto"/>
              <w:jc w:val="center"/>
              <w:rPr>
                <w:sz w:val="16"/>
                <w:szCs w:val="16"/>
              </w:rPr>
            </w:pPr>
            <w:r w:rsidRPr="003A4E5F">
              <w:rPr>
                <w:sz w:val="16"/>
                <w:szCs w:val="16"/>
              </w:rPr>
              <w:t>0.44</w:t>
            </w:r>
          </w:p>
        </w:tc>
        <w:tc>
          <w:tcPr>
            <w:tcW w:w="468" w:type="pct"/>
            <w:gridSpan w:val="2"/>
            <w:vMerge/>
            <w:tcBorders>
              <w:left w:val="single" w:sz="4" w:space="0" w:color="auto"/>
            </w:tcBorders>
            <w:vAlign w:val="center"/>
          </w:tcPr>
          <w:p w14:paraId="1DDC5F36" w14:textId="77777777" w:rsidR="000A3DD6" w:rsidRPr="003A4E5F" w:rsidRDefault="000A3DD6">
            <w:pPr>
              <w:spacing w:line="240" w:lineRule="auto"/>
              <w:jc w:val="center"/>
              <w:rPr>
                <w:sz w:val="16"/>
                <w:szCs w:val="16"/>
              </w:rPr>
            </w:pPr>
          </w:p>
        </w:tc>
        <w:tc>
          <w:tcPr>
            <w:tcW w:w="468" w:type="pct"/>
            <w:gridSpan w:val="2"/>
            <w:vMerge/>
            <w:tcBorders>
              <w:bottom w:val="single" w:sz="4" w:space="0" w:color="auto"/>
            </w:tcBorders>
            <w:vAlign w:val="center"/>
          </w:tcPr>
          <w:p w14:paraId="2A3D68B2" w14:textId="77777777" w:rsidR="000A3DD6" w:rsidRPr="003A4E5F" w:rsidRDefault="000A3DD6">
            <w:pPr>
              <w:spacing w:line="240" w:lineRule="auto"/>
              <w:rPr>
                <w:sz w:val="16"/>
                <w:szCs w:val="16"/>
              </w:rPr>
            </w:pPr>
          </w:p>
        </w:tc>
        <w:tc>
          <w:tcPr>
            <w:tcW w:w="467" w:type="pct"/>
            <w:gridSpan w:val="2"/>
            <w:vMerge/>
            <w:tcBorders>
              <w:tr2bl w:val="single" w:sz="4" w:space="0" w:color="auto"/>
            </w:tcBorders>
            <w:vAlign w:val="center"/>
          </w:tcPr>
          <w:p w14:paraId="10E6327C" w14:textId="77777777" w:rsidR="000A3DD6" w:rsidRPr="003A4E5F" w:rsidRDefault="000A3DD6">
            <w:pPr>
              <w:spacing w:line="240" w:lineRule="auto"/>
              <w:rPr>
                <w:sz w:val="16"/>
                <w:szCs w:val="16"/>
              </w:rPr>
            </w:pPr>
          </w:p>
        </w:tc>
        <w:tc>
          <w:tcPr>
            <w:tcW w:w="3207" w:type="pct"/>
            <w:gridSpan w:val="13"/>
            <w:vMerge/>
            <w:shd w:val="clear" w:color="auto" w:fill="D9D9D9" w:themeFill="background1" w:themeFillShade="D9"/>
            <w:vAlign w:val="center"/>
          </w:tcPr>
          <w:p w14:paraId="6A2B6CE7" w14:textId="77777777" w:rsidR="000A3DD6" w:rsidRPr="003A4E5F" w:rsidRDefault="000A3DD6">
            <w:pPr>
              <w:spacing w:line="240" w:lineRule="auto"/>
              <w:rPr>
                <w:sz w:val="16"/>
                <w:szCs w:val="16"/>
              </w:rPr>
            </w:pPr>
          </w:p>
        </w:tc>
      </w:tr>
      <w:tr w:rsidR="000A3DD6" w:rsidRPr="003A4E5F" w14:paraId="31A3F1C1" w14:textId="77777777">
        <w:trPr>
          <w:trHeight w:val="184"/>
        </w:trPr>
        <w:tc>
          <w:tcPr>
            <w:tcW w:w="157" w:type="pct"/>
            <w:vMerge/>
            <w:tcBorders>
              <w:top w:val="nil"/>
              <w:left w:val="nil"/>
              <w:bottom w:val="nil"/>
              <w:right w:val="nil"/>
            </w:tcBorders>
            <w:vAlign w:val="center"/>
          </w:tcPr>
          <w:p w14:paraId="06D7604A" w14:textId="77777777" w:rsidR="000A3DD6" w:rsidRPr="003A4E5F" w:rsidRDefault="000A3DD6">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0F95A903" w14:textId="77777777" w:rsidR="000A3DD6" w:rsidRPr="003A4E5F" w:rsidRDefault="000A3DD6">
            <w:pPr>
              <w:spacing w:line="240" w:lineRule="auto"/>
              <w:jc w:val="center"/>
              <w:rPr>
                <w:sz w:val="16"/>
                <w:szCs w:val="16"/>
              </w:rPr>
            </w:pPr>
          </w:p>
        </w:tc>
        <w:tc>
          <w:tcPr>
            <w:tcW w:w="468" w:type="pct"/>
            <w:gridSpan w:val="2"/>
            <w:vMerge w:val="restart"/>
            <w:tcBorders>
              <w:left w:val="single" w:sz="4" w:space="0" w:color="auto"/>
            </w:tcBorders>
            <w:vAlign w:val="center"/>
          </w:tcPr>
          <w:p w14:paraId="7B819F6B" w14:textId="77777777" w:rsidR="000A3DD6" w:rsidRPr="003A4E5F" w:rsidRDefault="000A3DD6">
            <w:pPr>
              <w:spacing w:line="240" w:lineRule="auto"/>
              <w:jc w:val="center"/>
              <w:rPr>
                <w:sz w:val="16"/>
                <w:szCs w:val="16"/>
              </w:rPr>
            </w:pPr>
          </w:p>
        </w:tc>
        <w:tc>
          <w:tcPr>
            <w:tcW w:w="468" w:type="pct"/>
            <w:gridSpan w:val="2"/>
            <w:vMerge w:val="restart"/>
            <w:tcBorders>
              <w:tr2bl w:val="single" w:sz="4" w:space="0" w:color="auto"/>
            </w:tcBorders>
            <w:vAlign w:val="center"/>
          </w:tcPr>
          <w:p w14:paraId="36CDC914" w14:textId="77777777" w:rsidR="000A3DD6" w:rsidRPr="003A4E5F" w:rsidRDefault="000A3DD6">
            <w:pPr>
              <w:spacing w:line="240" w:lineRule="auto"/>
              <w:rPr>
                <w:sz w:val="16"/>
                <w:szCs w:val="16"/>
              </w:rPr>
            </w:pPr>
          </w:p>
        </w:tc>
        <w:tc>
          <w:tcPr>
            <w:tcW w:w="3674" w:type="pct"/>
            <w:gridSpan w:val="15"/>
            <w:vMerge w:val="restart"/>
            <w:shd w:val="clear" w:color="auto" w:fill="D9D9D9" w:themeFill="background1" w:themeFillShade="D9"/>
            <w:vAlign w:val="center"/>
          </w:tcPr>
          <w:p w14:paraId="0FA7CBD3" w14:textId="77777777" w:rsidR="000A3DD6" w:rsidRPr="003A4E5F" w:rsidRDefault="000A3DD6">
            <w:pPr>
              <w:spacing w:line="240" w:lineRule="auto"/>
              <w:rPr>
                <w:sz w:val="16"/>
                <w:szCs w:val="16"/>
              </w:rPr>
            </w:pPr>
            <w:r w:rsidRPr="003A4E5F">
              <w:rPr>
                <w:sz w:val="16"/>
                <w:szCs w:val="16"/>
              </w:rPr>
              <w:t>Mixture B2</w:t>
            </w:r>
          </w:p>
          <w:p w14:paraId="33432309" w14:textId="77777777" w:rsidR="000A3DD6" w:rsidRPr="003A4E5F" w:rsidRDefault="000A3DD6">
            <w:pPr>
              <w:spacing w:line="240" w:lineRule="auto"/>
              <w:rPr>
                <w:sz w:val="16"/>
                <w:szCs w:val="16"/>
              </w:rPr>
            </w:pPr>
            <w:r w:rsidRPr="003A4E5F">
              <w:rPr>
                <w:sz w:val="16"/>
                <w:szCs w:val="16"/>
              </w:rPr>
              <w:t>MVP 2.6 MPa (26 bar)</w:t>
            </w:r>
          </w:p>
        </w:tc>
      </w:tr>
      <w:tr w:rsidR="000A3DD6" w:rsidRPr="003A4E5F" w14:paraId="1F71CEB3" w14:textId="77777777">
        <w:trPr>
          <w:trHeight w:val="240"/>
        </w:trPr>
        <w:tc>
          <w:tcPr>
            <w:tcW w:w="157" w:type="pct"/>
            <w:vMerge/>
            <w:tcBorders>
              <w:top w:val="nil"/>
              <w:left w:val="nil"/>
              <w:bottom w:val="nil"/>
              <w:right w:val="nil"/>
            </w:tcBorders>
            <w:vAlign w:val="center"/>
          </w:tcPr>
          <w:p w14:paraId="797E38A6" w14:textId="77777777" w:rsidR="000A3DD6" w:rsidRPr="003A4E5F" w:rsidRDefault="000A3DD6">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7A5039B4" w14:textId="77777777" w:rsidR="000A3DD6" w:rsidRPr="003A4E5F" w:rsidRDefault="000A3DD6">
            <w:pPr>
              <w:spacing w:line="240" w:lineRule="auto"/>
              <w:jc w:val="center"/>
              <w:rPr>
                <w:sz w:val="16"/>
                <w:szCs w:val="16"/>
              </w:rPr>
            </w:pPr>
            <w:r w:rsidRPr="003A4E5F">
              <w:rPr>
                <w:sz w:val="16"/>
                <w:szCs w:val="16"/>
              </w:rPr>
              <w:t>0.43</w:t>
            </w:r>
          </w:p>
        </w:tc>
        <w:tc>
          <w:tcPr>
            <w:tcW w:w="468" w:type="pct"/>
            <w:gridSpan w:val="2"/>
            <w:vMerge/>
            <w:tcBorders>
              <w:left w:val="single" w:sz="4" w:space="0" w:color="auto"/>
              <w:bottom w:val="single" w:sz="4" w:space="0" w:color="auto"/>
            </w:tcBorders>
            <w:vAlign w:val="center"/>
          </w:tcPr>
          <w:p w14:paraId="72C2A2E7" w14:textId="77777777" w:rsidR="000A3DD6" w:rsidRPr="003A4E5F" w:rsidRDefault="000A3DD6">
            <w:pPr>
              <w:spacing w:line="240" w:lineRule="auto"/>
              <w:jc w:val="center"/>
              <w:rPr>
                <w:sz w:val="16"/>
                <w:szCs w:val="16"/>
              </w:rPr>
            </w:pPr>
          </w:p>
        </w:tc>
        <w:tc>
          <w:tcPr>
            <w:tcW w:w="468" w:type="pct"/>
            <w:gridSpan w:val="2"/>
            <w:vMerge/>
            <w:tcBorders>
              <w:tr2bl w:val="single" w:sz="4" w:space="0" w:color="auto"/>
            </w:tcBorders>
            <w:vAlign w:val="center"/>
          </w:tcPr>
          <w:p w14:paraId="2FF06324" w14:textId="77777777" w:rsidR="000A3DD6" w:rsidRPr="003A4E5F" w:rsidRDefault="000A3DD6">
            <w:pPr>
              <w:spacing w:line="240" w:lineRule="auto"/>
              <w:rPr>
                <w:sz w:val="16"/>
                <w:szCs w:val="16"/>
              </w:rPr>
            </w:pPr>
          </w:p>
        </w:tc>
        <w:tc>
          <w:tcPr>
            <w:tcW w:w="3674" w:type="pct"/>
            <w:gridSpan w:val="15"/>
            <w:vMerge/>
            <w:shd w:val="clear" w:color="auto" w:fill="D9D9D9" w:themeFill="background1" w:themeFillShade="D9"/>
            <w:vAlign w:val="center"/>
          </w:tcPr>
          <w:p w14:paraId="34183339" w14:textId="77777777" w:rsidR="000A3DD6" w:rsidRPr="003A4E5F" w:rsidRDefault="000A3DD6">
            <w:pPr>
              <w:spacing w:line="240" w:lineRule="auto"/>
              <w:rPr>
                <w:sz w:val="16"/>
                <w:szCs w:val="16"/>
              </w:rPr>
            </w:pPr>
          </w:p>
        </w:tc>
      </w:tr>
      <w:tr w:rsidR="000A3DD6" w:rsidRPr="003A4E5F" w14:paraId="22DBCD75" w14:textId="77777777">
        <w:trPr>
          <w:trHeight w:val="184"/>
        </w:trPr>
        <w:tc>
          <w:tcPr>
            <w:tcW w:w="157" w:type="pct"/>
            <w:vMerge/>
            <w:tcBorders>
              <w:top w:val="nil"/>
              <w:left w:val="nil"/>
              <w:bottom w:val="nil"/>
              <w:right w:val="nil"/>
            </w:tcBorders>
            <w:vAlign w:val="center"/>
          </w:tcPr>
          <w:p w14:paraId="6C137D52" w14:textId="77777777" w:rsidR="000A3DD6" w:rsidRPr="003A4E5F" w:rsidRDefault="000A3DD6">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42BB99E4" w14:textId="77777777" w:rsidR="000A3DD6" w:rsidRPr="003A4E5F" w:rsidRDefault="000A3DD6">
            <w:pPr>
              <w:spacing w:line="240" w:lineRule="auto"/>
              <w:jc w:val="center"/>
              <w:rPr>
                <w:sz w:val="16"/>
                <w:szCs w:val="16"/>
              </w:rPr>
            </w:pPr>
          </w:p>
        </w:tc>
        <w:tc>
          <w:tcPr>
            <w:tcW w:w="468"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320B9745" w14:textId="77777777" w:rsidR="000A3DD6" w:rsidRPr="003A4E5F" w:rsidRDefault="000A3DD6">
            <w:pPr>
              <w:spacing w:line="240" w:lineRule="auto"/>
              <w:jc w:val="center"/>
              <w:rPr>
                <w:sz w:val="16"/>
                <w:szCs w:val="16"/>
              </w:rPr>
            </w:pPr>
          </w:p>
        </w:tc>
        <w:tc>
          <w:tcPr>
            <w:tcW w:w="4142" w:type="pct"/>
            <w:gridSpan w:val="17"/>
            <w:vMerge w:val="restart"/>
            <w:tcBorders>
              <w:left w:val="single" w:sz="4" w:space="0" w:color="auto"/>
            </w:tcBorders>
            <w:shd w:val="clear" w:color="auto" w:fill="D9D9D9" w:themeFill="background1" w:themeFillShade="D9"/>
            <w:vAlign w:val="center"/>
          </w:tcPr>
          <w:p w14:paraId="01B70AEF" w14:textId="77777777" w:rsidR="000A3DD6" w:rsidRPr="003A4E5F" w:rsidRDefault="000A3DD6">
            <w:pPr>
              <w:spacing w:line="240" w:lineRule="auto"/>
              <w:rPr>
                <w:sz w:val="16"/>
                <w:szCs w:val="16"/>
              </w:rPr>
            </w:pPr>
            <w:r w:rsidRPr="003A4E5F">
              <w:rPr>
                <w:sz w:val="16"/>
                <w:szCs w:val="16"/>
              </w:rPr>
              <w:t>Mixture B</w:t>
            </w:r>
          </w:p>
          <w:p w14:paraId="662B36A2" w14:textId="77777777" w:rsidR="000A3DD6" w:rsidRPr="003A4E5F" w:rsidRDefault="000A3DD6">
            <w:pPr>
              <w:spacing w:line="240" w:lineRule="auto"/>
              <w:rPr>
                <w:sz w:val="16"/>
                <w:szCs w:val="16"/>
              </w:rPr>
            </w:pPr>
            <w:r w:rsidRPr="003A4E5F">
              <w:rPr>
                <w:sz w:val="16"/>
                <w:szCs w:val="16"/>
              </w:rPr>
              <w:t>MVP 2.6 MPa (26 bar)</w:t>
            </w:r>
          </w:p>
        </w:tc>
      </w:tr>
      <w:tr w:rsidR="000A3DD6" w:rsidRPr="003A4E5F" w14:paraId="39B73DCB" w14:textId="77777777">
        <w:trPr>
          <w:trHeight w:val="240"/>
        </w:trPr>
        <w:tc>
          <w:tcPr>
            <w:tcW w:w="157" w:type="pct"/>
            <w:vMerge/>
            <w:tcBorders>
              <w:top w:val="nil"/>
              <w:left w:val="nil"/>
              <w:bottom w:val="nil"/>
              <w:right w:val="nil"/>
            </w:tcBorders>
            <w:vAlign w:val="center"/>
          </w:tcPr>
          <w:p w14:paraId="6565BB7F" w14:textId="77777777" w:rsidR="000A3DD6" w:rsidRPr="003A4E5F" w:rsidRDefault="000A3DD6">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0AD6E79C" w14:textId="77777777" w:rsidR="000A3DD6" w:rsidRPr="003A4E5F" w:rsidRDefault="000A3DD6">
            <w:pPr>
              <w:spacing w:line="240" w:lineRule="auto"/>
              <w:jc w:val="center"/>
              <w:rPr>
                <w:sz w:val="16"/>
                <w:szCs w:val="16"/>
              </w:rPr>
            </w:pPr>
            <w:r w:rsidRPr="003A4E5F">
              <w:rPr>
                <w:sz w:val="16"/>
                <w:szCs w:val="16"/>
              </w:rPr>
              <w:t>0.42</w:t>
            </w:r>
          </w:p>
        </w:tc>
        <w:tc>
          <w:tcPr>
            <w:tcW w:w="468" w:type="pct"/>
            <w:gridSpan w:val="2"/>
            <w:vMerge/>
            <w:tcBorders>
              <w:top w:val="nil"/>
              <w:left w:val="single" w:sz="4" w:space="0" w:color="auto"/>
              <w:bottom w:val="single" w:sz="4" w:space="0" w:color="auto"/>
              <w:right w:val="single" w:sz="4" w:space="0" w:color="auto"/>
              <w:tr2bl w:val="single" w:sz="4" w:space="0" w:color="auto"/>
            </w:tcBorders>
            <w:vAlign w:val="center"/>
          </w:tcPr>
          <w:p w14:paraId="717FF16F" w14:textId="77777777" w:rsidR="000A3DD6" w:rsidRPr="003A4E5F" w:rsidRDefault="000A3DD6">
            <w:pPr>
              <w:spacing w:line="240" w:lineRule="auto"/>
              <w:jc w:val="center"/>
              <w:rPr>
                <w:sz w:val="16"/>
                <w:szCs w:val="16"/>
              </w:rPr>
            </w:pPr>
          </w:p>
        </w:tc>
        <w:tc>
          <w:tcPr>
            <w:tcW w:w="4142" w:type="pct"/>
            <w:gridSpan w:val="17"/>
            <w:vMerge/>
            <w:tcBorders>
              <w:left w:val="single" w:sz="4" w:space="0" w:color="auto"/>
            </w:tcBorders>
            <w:shd w:val="clear" w:color="auto" w:fill="D9D9D9" w:themeFill="background1" w:themeFillShade="D9"/>
            <w:vAlign w:val="center"/>
          </w:tcPr>
          <w:p w14:paraId="545E1E24" w14:textId="77777777" w:rsidR="000A3DD6" w:rsidRPr="003A4E5F" w:rsidRDefault="000A3DD6">
            <w:pPr>
              <w:spacing w:line="240" w:lineRule="auto"/>
              <w:rPr>
                <w:sz w:val="16"/>
                <w:szCs w:val="16"/>
              </w:rPr>
            </w:pPr>
          </w:p>
        </w:tc>
      </w:tr>
      <w:tr w:rsidR="000A3DD6" w:rsidRPr="003A4E5F" w14:paraId="725E9280" w14:textId="77777777">
        <w:trPr>
          <w:trHeight w:val="184"/>
        </w:trPr>
        <w:tc>
          <w:tcPr>
            <w:tcW w:w="157" w:type="pct"/>
            <w:vMerge/>
            <w:tcBorders>
              <w:top w:val="nil"/>
              <w:left w:val="nil"/>
              <w:bottom w:val="nil"/>
              <w:right w:val="nil"/>
            </w:tcBorders>
            <w:vAlign w:val="center"/>
          </w:tcPr>
          <w:p w14:paraId="45CA721B" w14:textId="77777777" w:rsidR="000A3DD6" w:rsidRPr="003A4E5F" w:rsidRDefault="000A3DD6">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02885C17" w14:textId="77777777" w:rsidR="000A3DD6" w:rsidRPr="003A4E5F" w:rsidRDefault="000A3DD6">
            <w:pPr>
              <w:spacing w:line="240" w:lineRule="auto"/>
              <w:jc w:val="center"/>
              <w:rPr>
                <w:sz w:val="16"/>
                <w:szCs w:val="16"/>
              </w:rPr>
            </w:pPr>
          </w:p>
        </w:tc>
        <w:tc>
          <w:tcPr>
            <w:tcW w:w="4609" w:type="pct"/>
            <w:gridSpan w:val="19"/>
            <w:vMerge w:val="restart"/>
            <w:tcBorders>
              <w:left w:val="single" w:sz="4" w:space="0" w:color="auto"/>
            </w:tcBorders>
            <w:shd w:val="clear" w:color="auto" w:fill="D9D9D9" w:themeFill="background1" w:themeFillShade="D9"/>
            <w:vAlign w:val="center"/>
          </w:tcPr>
          <w:p w14:paraId="44418F82" w14:textId="77777777" w:rsidR="000A3DD6" w:rsidRPr="003A4E5F" w:rsidRDefault="000A3DD6">
            <w:pPr>
              <w:spacing w:line="240" w:lineRule="auto"/>
              <w:rPr>
                <w:sz w:val="16"/>
                <w:szCs w:val="16"/>
              </w:rPr>
            </w:pPr>
            <w:r w:rsidRPr="003A4E5F">
              <w:rPr>
                <w:sz w:val="16"/>
                <w:szCs w:val="16"/>
              </w:rPr>
              <w:t>Mixture C</w:t>
            </w:r>
          </w:p>
          <w:p w14:paraId="222B4E10" w14:textId="77777777" w:rsidR="000A3DD6" w:rsidRPr="003A4E5F" w:rsidRDefault="000A3DD6">
            <w:pPr>
              <w:spacing w:line="240" w:lineRule="auto"/>
              <w:rPr>
                <w:sz w:val="16"/>
                <w:szCs w:val="16"/>
              </w:rPr>
            </w:pPr>
            <w:r w:rsidRPr="003A4E5F">
              <w:rPr>
                <w:sz w:val="16"/>
                <w:szCs w:val="16"/>
              </w:rPr>
              <w:t>MVP 3.1 MPa (31 bar)</w:t>
            </w:r>
          </w:p>
        </w:tc>
      </w:tr>
      <w:tr w:rsidR="000A3DD6" w:rsidRPr="003A4E5F" w14:paraId="27BF578B" w14:textId="77777777">
        <w:tc>
          <w:tcPr>
            <w:tcW w:w="157" w:type="pct"/>
            <w:vMerge/>
            <w:tcBorders>
              <w:top w:val="nil"/>
              <w:left w:val="nil"/>
              <w:bottom w:val="nil"/>
              <w:right w:val="nil"/>
            </w:tcBorders>
            <w:vAlign w:val="center"/>
          </w:tcPr>
          <w:p w14:paraId="31273EC6" w14:textId="77777777" w:rsidR="000A3DD6" w:rsidRPr="003A4E5F" w:rsidRDefault="000A3DD6">
            <w:pPr>
              <w:spacing w:line="240" w:lineRule="auto"/>
              <w:jc w:val="center"/>
              <w:rPr>
                <w:sz w:val="16"/>
                <w:szCs w:val="16"/>
              </w:rPr>
            </w:pPr>
          </w:p>
        </w:tc>
        <w:tc>
          <w:tcPr>
            <w:tcW w:w="234" w:type="pct"/>
            <w:tcBorders>
              <w:top w:val="nil"/>
              <w:left w:val="nil"/>
              <w:bottom w:val="nil"/>
              <w:right w:val="single" w:sz="4" w:space="0" w:color="auto"/>
            </w:tcBorders>
            <w:vAlign w:val="center"/>
          </w:tcPr>
          <w:p w14:paraId="499FF896" w14:textId="77777777" w:rsidR="000A3DD6" w:rsidRPr="003A4E5F" w:rsidRDefault="000A3DD6">
            <w:pPr>
              <w:spacing w:line="240" w:lineRule="auto"/>
              <w:jc w:val="center"/>
              <w:rPr>
                <w:sz w:val="16"/>
                <w:szCs w:val="16"/>
              </w:rPr>
            </w:pPr>
          </w:p>
        </w:tc>
        <w:tc>
          <w:tcPr>
            <w:tcW w:w="4609" w:type="pct"/>
            <w:gridSpan w:val="19"/>
            <w:vMerge/>
            <w:tcBorders>
              <w:left w:val="single" w:sz="4" w:space="0" w:color="auto"/>
            </w:tcBorders>
            <w:shd w:val="clear" w:color="auto" w:fill="D9D9D9" w:themeFill="background1" w:themeFillShade="D9"/>
            <w:vAlign w:val="center"/>
          </w:tcPr>
          <w:p w14:paraId="19107759" w14:textId="77777777" w:rsidR="000A3DD6" w:rsidRPr="003A4E5F" w:rsidRDefault="000A3DD6">
            <w:pPr>
              <w:spacing w:line="240" w:lineRule="auto"/>
              <w:jc w:val="center"/>
              <w:rPr>
                <w:sz w:val="16"/>
                <w:szCs w:val="16"/>
              </w:rPr>
            </w:pPr>
          </w:p>
        </w:tc>
      </w:tr>
    </w:tbl>
    <w:p w14:paraId="728E2A89" w14:textId="77777777" w:rsidR="000A3DD6" w:rsidRPr="003A4E5F" w:rsidRDefault="000A3DD6" w:rsidP="000A3DD6">
      <w:pPr>
        <w:pStyle w:val="SingleTxtG"/>
        <w:ind w:left="567"/>
      </w:pPr>
    </w:p>
    <w:p w14:paraId="5302CF11" w14:textId="77777777" w:rsidR="000A3DD6" w:rsidRPr="003A4E5F" w:rsidRDefault="000A3DD6" w:rsidP="000A3DD6">
      <w:pPr>
        <w:pStyle w:val="SingleTxtG"/>
        <w:ind w:left="3261"/>
        <w:rPr>
          <w:bCs/>
          <w:sz w:val="18"/>
          <w:szCs w:val="18"/>
        </w:rPr>
      </w:pPr>
      <w:r w:rsidRPr="003A4E5F">
        <w:rPr>
          <w:bCs/>
          <w:sz w:val="18"/>
          <w:szCs w:val="18"/>
        </w:rPr>
        <w:t>MVP = Maximum vapour pressure at 70 °C</w:t>
      </w:r>
    </w:p>
    <w:p w14:paraId="6A9FF6D0"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 xml:space="preserve">In table 3, renumber footnote </w:t>
      </w:r>
      <w:r w:rsidRPr="003A4E5F">
        <w:rPr>
          <w:rFonts w:eastAsia="SimSun"/>
          <w:vertAlign w:val="superscript"/>
          <w:lang w:eastAsia="zh-CN"/>
        </w:rPr>
        <w:t>b</w:t>
      </w:r>
      <w:r w:rsidRPr="003A4E5F">
        <w:rPr>
          <w:rFonts w:eastAsia="SimSun"/>
          <w:lang w:eastAsia="zh-CN"/>
        </w:rPr>
        <w:t xml:space="preserve"> (minimum ullage) as footnote </w:t>
      </w:r>
      <w:r w:rsidRPr="003A4E5F">
        <w:rPr>
          <w:rFonts w:eastAsia="SimSun"/>
          <w:b/>
          <w:bCs/>
          <w:vertAlign w:val="superscript"/>
          <w:lang w:eastAsia="zh-CN"/>
        </w:rPr>
        <w:t>f</w:t>
      </w:r>
      <w:r w:rsidRPr="003A4E5F">
        <w:rPr>
          <w:rFonts w:eastAsia="SimSun"/>
          <w:lang w:eastAsia="zh-CN"/>
        </w:rPr>
        <w:t xml:space="preserve"> (entries for UN Nos. 1745, 1746 2495, as well as the footnote itself).</w:t>
      </w:r>
    </w:p>
    <w:p w14:paraId="5E83E747"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4.1.4.1, P203</w:t>
      </w:r>
      <w:r w:rsidRPr="003A4E5F">
        <w:rPr>
          <w:rFonts w:eastAsia="SimSun"/>
          <w:lang w:eastAsia="zh-CN"/>
        </w:rPr>
        <w:tab/>
      </w:r>
      <w:r w:rsidRPr="003A4E5F">
        <w:rPr>
          <w:rFonts w:eastAsia="SimSun"/>
          <w:lang w:eastAsia="zh-CN"/>
        </w:rPr>
        <w:tab/>
        <w:t>Under “Requirements for closed cryogenic receptacles”, in (5), amend the heading to read “(5) Filling”. In the last paragraph, replace “degree of filling” by “gas filled into the receptacle”.</w:t>
      </w:r>
    </w:p>
    <w:p w14:paraId="054C698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Under “Requirements for open cryogenic receptacles”, at the end of the first paragraph, add “For these gases, when used as a coolant, the requirements of 5.5.3 shall apply.”. In (9), renumber the list with bullets as (a) to (e).</w:t>
      </w:r>
    </w:p>
    <w:p w14:paraId="4E3D44C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P206</w:t>
      </w:r>
      <w:r w:rsidRPr="003A4E5F">
        <w:rPr>
          <w:rFonts w:eastAsia="SimSun"/>
          <w:lang w:eastAsia="zh-CN"/>
        </w:rPr>
        <w:tab/>
        <w:t xml:space="preserve">In special provision PP89, replace “ISO 11118:1999” by “clause 1 of ISO 11118:2015 + </w:t>
      </w:r>
      <w:proofErr w:type="spellStart"/>
      <w:r w:rsidRPr="003A4E5F">
        <w:rPr>
          <w:rFonts w:eastAsia="SimSun"/>
          <w:lang w:eastAsia="zh-CN"/>
        </w:rPr>
        <w:t>Amd</w:t>
      </w:r>
      <w:proofErr w:type="spellEnd"/>
      <w:r w:rsidRPr="003A4E5F">
        <w:rPr>
          <w:rFonts w:eastAsia="SimSun"/>
          <w:lang w:eastAsia="zh-CN"/>
        </w:rPr>
        <w:t xml:space="preserve"> 1:2019”.</w:t>
      </w:r>
    </w:p>
    <w:p w14:paraId="1699016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P301</w:t>
      </w:r>
      <w:r w:rsidRPr="003A4E5F">
        <w:rPr>
          <w:rFonts w:eastAsia="SimSun"/>
          <w:lang w:eastAsia="zh-CN"/>
        </w:rPr>
        <w:tab/>
        <w:t>In the second row after the heading, first sentence, replace “</w:t>
      </w:r>
      <w:r w:rsidRPr="003A4E5F">
        <w:rPr>
          <w:rFonts w:eastAsia="SimSun"/>
          <w:b/>
          <w:bCs/>
          <w:lang w:eastAsia="zh-CN"/>
        </w:rPr>
        <w:t>4.1.1</w:t>
      </w:r>
      <w:r w:rsidRPr="003A4E5F">
        <w:rPr>
          <w:rFonts w:eastAsia="SimSun"/>
          <w:lang w:eastAsia="zh-CN"/>
        </w:rPr>
        <w:t>” by “</w:t>
      </w:r>
      <w:r w:rsidRPr="003A4E5F">
        <w:rPr>
          <w:rFonts w:eastAsia="SimSun"/>
          <w:b/>
          <w:bCs/>
          <w:lang w:eastAsia="zh-CN"/>
        </w:rPr>
        <w:t>4.1.1.1, 4.1.1.2, 4.1.1.4, 4.1.1.5, 4.1.1.6”</w:t>
      </w:r>
      <w:r w:rsidRPr="003A4E5F">
        <w:rPr>
          <w:rFonts w:eastAsia="SimSun"/>
          <w:lang w:eastAsia="zh-CN"/>
        </w:rPr>
        <w:t>.</w:t>
      </w:r>
    </w:p>
    <w:p w14:paraId="7E6FE1EA"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P404</w:t>
      </w:r>
      <w:r w:rsidRPr="003A4E5F">
        <w:rPr>
          <w:rFonts w:eastAsia="SimSun"/>
          <w:lang w:eastAsia="zh-CN"/>
        </w:rPr>
        <w:tab/>
        <w:t>Amend the second row under the heading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0A3DD6" w:rsidRPr="003A4E5F" w14:paraId="77B8CFDF" w14:textId="77777777">
        <w:trPr>
          <w:trHeight w:val="20"/>
          <w:jc w:val="center"/>
        </w:trPr>
        <w:tc>
          <w:tcPr>
            <w:tcW w:w="5000" w:type="pct"/>
          </w:tcPr>
          <w:p w14:paraId="253ADBC6" w14:textId="77777777" w:rsidR="000A3DD6" w:rsidRPr="003A4E5F" w:rsidRDefault="000A3DD6">
            <w:pPr>
              <w:spacing w:before="80" w:after="80" w:line="240" w:lineRule="auto"/>
              <w:ind w:left="454" w:hanging="454"/>
              <w:jc w:val="both"/>
            </w:pPr>
            <w:r w:rsidRPr="003A4E5F">
              <w:t xml:space="preserve">The following packagings are authorized, provided that the general provisions of </w:t>
            </w:r>
            <w:r w:rsidRPr="003A4E5F">
              <w:rPr>
                <w:b/>
                <w:bCs/>
              </w:rPr>
              <w:t>4.1.1</w:t>
            </w:r>
            <w:r w:rsidRPr="003A4E5F">
              <w:t xml:space="preserve"> and </w:t>
            </w:r>
            <w:r w:rsidRPr="003A4E5F">
              <w:rPr>
                <w:b/>
                <w:bCs/>
              </w:rPr>
              <w:t>4.1.3</w:t>
            </w:r>
            <w:r w:rsidRPr="003A4E5F">
              <w:t xml:space="preserve"> are met: </w:t>
            </w:r>
          </w:p>
          <w:p w14:paraId="5E0E07E1" w14:textId="77777777" w:rsidR="000A3DD6" w:rsidRPr="003A4E5F" w:rsidRDefault="000A3DD6">
            <w:pPr>
              <w:spacing w:before="80" w:after="80" w:line="240" w:lineRule="auto"/>
              <w:ind w:left="454" w:hanging="454"/>
              <w:jc w:val="both"/>
            </w:pPr>
            <w:r w:rsidRPr="003A4E5F">
              <w:t>(1)</w:t>
            </w:r>
            <w:r w:rsidRPr="003A4E5F">
              <w:tab/>
              <w:t>Combination packagings:</w:t>
            </w:r>
          </w:p>
          <w:p w14:paraId="5B51317B" w14:textId="77777777" w:rsidR="000A3DD6" w:rsidRPr="003A4E5F" w:rsidRDefault="000A3DD6">
            <w:pPr>
              <w:spacing w:before="80" w:after="80" w:line="240" w:lineRule="auto"/>
              <w:ind w:left="908" w:hanging="454"/>
              <w:jc w:val="both"/>
            </w:pPr>
            <w:r w:rsidRPr="003A4E5F">
              <w:tab/>
              <w:t>Outer packagings:</w:t>
            </w:r>
          </w:p>
          <w:p w14:paraId="54E4275B" w14:textId="77777777" w:rsidR="000A3DD6" w:rsidRPr="003A4E5F" w:rsidRDefault="000A3DD6">
            <w:pPr>
              <w:spacing w:before="80" w:after="80" w:line="240" w:lineRule="auto"/>
              <w:ind w:left="1361" w:hanging="454"/>
              <w:jc w:val="both"/>
            </w:pPr>
            <w:r w:rsidRPr="003A4E5F">
              <w:tab/>
              <w:t>Drums (1A1, 1A2, 1B1, 1B2, 1N1, 1N2, 1H1, 1H2, 1D, 1G);</w:t>
            </w:r>
          </w:p>
          <w:p w14:paraId="4FC6A892" w14:textId="77777777" w:rsidR="000A3DD6" w:rsidRPr="003A4E5F" w:rsidRDefault="000A3DD6">
            <w:pPr>
              <w:spacing w:before="80" w:after="80" w:line="240" w:lineRule="auto"/>
              <w:ind w:left="1361" w:hanging="454"/>
              <w:jc w:val="both"/>
            </w:pPr>
            <w:r w:rsidRPr="003A4E5F">
              <w:tab/>
              <w:t>Boxes (4A, 4B, 4N, 4C1, 4C2, 4D, 4F, 4G, 4H2).</w:t>
            </w:r>
          </w:p>
          <w:p w14:paraId="133DD311" w14:textId="77777777" w:rsidR="000A3DD6" w:rsidRPr="003A4E5F" w:rsidRDefault="000A3DD6">
            <w:pPr>
              <w:spacing w:before="80" w:after="80" w:line="240" w:lineRule="auto"/>
              <w:ind w:left="908" w:hanging="454"/>
              <w:jc w:val="both"/>
            </w:pPr>
            <w:r w:rsidRPr="003A4E5F">
              <w:tab/>
              <w:t>Inner packagings:</w:t>
            </w:r>
          </w:p>
          <w:p w14:paraId="45D6E77A" w14:textId="77777777" w:rsidR="000A3DD6" w:rsidRPr="003A4E5F" w:rsidRDefault="000A3DD6">
            <w:pPr>
              <w:spacing w:before="80" w:after="80" w:line="240" w:lineRule="auto"/>
              <w:ind w:left="1361" w:hanging="454"/>
              <w:jc w:val="both"/>
            </w:pPr>
            <w:r w:rsidRPr="003A4E5F">
              <w:tab/>
              <w:t>Metal receptacles with a maximum net mass of 15 kg each. Inner packagings shall be hermetically sealed;</w:t>
            </w:r>
          </w:p>
          <w:p w14:paraId="607B04EA" w14:textId="77777777" w:rsidR="000A3DD6" w:rsidRPr="003A4E5F" w:rsidRDefault="000A3DD6">
            <w:pPr>
              <w:spacing w:before="80" w:after="80" w:line="240" w:lineRule="auto"/>
              <w:ind w:left="1361" w:hanging="454"/>
              <w:jc w:val="both"/>
            </w:pPr>
            <w:r w:rsidRPr="003A4E5F">
              <w:tab/>
              <w:t>Glass receptacles, with a maximum net mass of 1 kg each, having closures with gaskets, cushioned on all sides and contained in hermetically sealed metal cans.</w:t>
            </w:r>
          </w:p>
          <w:p w14:paraId="6A787DCA" w14:textId="77777777" w:rsidR="000A3DD6" w:rsidRPr="003A4E5F" w:rsidRDefault="000A3DD6">
            <w:pPr>
              <w:spacing w:before="80" w:after="80" w:line="240" w:lineRule="auto"/>
              <w:ind w:left="454" w:hanging="454"/>
              <w:jc w:val="both"/>
            </w:pPr>
            <w:r w:rsidRPr="003A4E5F">
              <w:tab/>
              <w:t>Outer packagings shall have a maximum net mass of 125 kg.</w:t>
            </w:r>
          </w:p>
          <w:p w14:paraId="2B7EA718" w14:textId="77777777" w:rsidR="000A3DD6" w:rsidRPr="003A4E5F" w:rsidRDefault="000A3DD6">
            <w:pPr>
              <w:spacing w:before="80" w:after="80" w:line="240" w:lineRule="auto"/>
              <w:ind w:left="454" w:hanging="454"/>
              <w:jc w:val="both"/>
            </w:pPr>
            <w:r w:rsidRPr="003A4E5F">
              <w:tab/>
              <w:t>Inner packagings shall have threaded closures or closures physically held in place by any means capable of preventing back-off or loosening of the closure by impact or vibration during carriage.</w:t>
            </w:r>
          </w:p>
          <w:p w14:paraId="34DD0F19" w14:textId="77777777" w:rsidR="000A3DD6" w:rsidRPr="003A4E5F" w:rsidRDefault="000A3DD6">
            <w:pPr>
              <w:spacing w:before="80" w:after="80" w:line="240" w:lineRule="auto"/>
              <w:ind w:left="454" w:hanging="454"/>
              <w:jc w:val="both"/>
            </w:pPr>
            <w:r w:rsidRPr="003A4E5F">
              <w:t>(2)</w:t>
            </w:r>
            <w:r w:rsidRPr="003A4E5F">
              <w:tab/>
              <w:t>Metal packagings:</w:t>
            </w:r>
          </w:p>
          <w:p w14:paraId="1F990195" w14:textId="77777777" w:rsidR="000A3DD6" w:rsidRPr="003A4E5F" w:rsidRDefault="000A3DD6">
            <w:pPr>
              <w:spacing w:before="80" w:after="80" w:line="240" w:lineRule="auto"/>
              <w:ind w:left="908" w:hanging="454"/>
              <w:jc w:val="both"/>
            </w:pPr>
            <w:r w:rsidRPr="003A4E5F">
              <w:tab/>
              <w:t>Drums (1A1, 1A2, 1B1, 1B2, 1N1, 1N2);</w:t>
            </w:r>
          </w:p>
          <w:p w14:paraId="4BDE8041" w14:textId="77777777" w:rsidR="000A3DD6" w:rsidRPr="003A4E5F" w:rsidRDefault="000A3DD6">
            <w:pPr>
              <w:spacing w:before="80" w:after="80" w:line="240" w:lineRule="auto"/>
              <w:ind w:left="908" w:hanging="454"/>
              <w:jc w:val="both"/>
            </w:pPr>
            <w:r w:rsidRPr="003A4E5F">
              <w:tab/>
              <w:t>Jerricans (3A1, 3A2, 3B1, 3B2).</w:t>
            </w:r>
          </w:p>
          <w:p w14:paraId="31EB1043" w14:textId="77777777" w:rsidR="000A3DD6" w:rsidRPr="003A4E5F" w:rsidRDefault="000A3DD6">
            <w:pPr>
              <w:spacing w:before="80" w:after="80" w:line="240" w:lineRule="auto"/>
              <w:ind w:left="908" w:hanging="454"/>
              <w:jc w:val="both"/>
            </w:pPr>
            <w:r w:rsidRPr="003A4E5F">
              <w:t>Maximum gross mass: 150 kg</w:t>
            </w:r>
          </w:p>
          <w:p w14:paraId="21DB9B3B" w14:textId="77777777" w:rsidR="000A3DD6" w:rsidRPr="003A4E5F" w:rsidRDefault="000A3DD6">
            <w:pPr>
              <w:spacing w:before="80" w:after="80" w:line="240" w:lineRule="auto"/>
              <w:ind w:left="454" w:hanging="454"/>
              <w:jc w:val="both"/>
            </w:pPr>
            <w:r w:rsidRPr="003A4E5F">
              <w:t>(3)</w:t>
            </w:r>
            <w:r w:rsidRPr="003A4E5F">
              <w:tab/>
              <w:t>Composite packagings:</w:t>
            </w:r>
          </w:p>
          <w:p w14:paraId="00DEE574" w14:textId="77777777" w:rsidR="000A3DD6" w:rsidRPr="003A4E5F" w:rsidRDefault="000A3DD6">
            <w:pPr>
              <w:spacing w:before="80" w:after="80" w:line="240" w:lineRule="auto"/>
              <w:ind w:left="908" w:hanging="454"/>
              <w:jc w:val="both"/>
            </w:pPr>
            <w:r w:rsidRPr="003A4E5F">
              <w:tab/>
              <w:t>Plastics receptacle in a steel or aluminium drum (6HA1 or 6HB1).</w:t>
            </w:r>
          </w:p>
          <w:p w14:paraId="02153D67" w14:textId="77777777" w:rsidR="000A3DD6" w:rsidRPr="003A4E5F" w:rsidRDefault="000A3DD6">
            <w:pPr>
              <w:spacing w:before="80" w:after="80" w:line="240" w:lineRule="auto"/>
              <w:ind w:left="908" w:hanging="454"/>
              <w:jc w:val="both"/>
            </w:pPr>
            <w:r w:rsidRPr="003A4E5F">
              <w:t>Maximum gross mass: 150 kg</w:t>
            </w:r>
          </w:p>
          <w:p w14:paraId="03E15CFC" w14:textId="77777777" w:rsidR="000A3DD6" w:rsidRPr="003A4E5F" w:rsidRDefault="000A3DD6">
            <w:pPr>
              <w:spacing w:before="80" w:after="80" w:line="240" w:lineRule="auto"/>
              <w:ind w:left="454" w:hanging="454"/>
              <w:jc w:val="both"/>
            </w:pPr>
            <w:r w:rsidRPr="003A4E5F">
              <w:t>(4)</w:t>
            </w:r>
            <w:r w:rsidRPr="003A4E5F">
              <w:tab/>
              <w:t>Pressure receptacles, provided that the general provisions of 4.1.3.6 are met.</w:t>
            </w:r>
          </w:p>
        </w:tc>
      </w:tr>
    </w:tbl>
    <w:p w14:paraId="425B6F46"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4.1.4.1, P405</w:t>
      </w:r>
      <w:r w:rsidRPr="003A4E5F">
        <w:rPr>
          <w:rFonts w:eastAsia="SimSun"/>
          <w:lang w:eastAsia="zh-CN"/>
        </w:rPr>
        <w:tab/>
        <w:t>In (1) (a), after “Outer packagings:”, start a new line (indented) and add “Boxes”.</w:t>
      </w:r>
    </w:p>
    <w:p w14:paraId="5439163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 xml:space="preserve">4.1.4.1, P410 </w:t>
      </w:r>
      <w:r w:rsidRPr="003A4E5F">
        <w:rPr>
          <w:rFonts w:eastAsia="SimSun"/>
          <w:lang w:eastAsia="zh-CN"/>
        </w:rPr>
        <w:tab/>
        <w:t>Amend the formatting as needed to display composite packagings as a category of single packagings.</w:t>
      </w:r>
    </w:p>
    <w:p w14:paraId="747594E6"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4.1.4.1, P501</w:t>
      </w:r>
      <w:r w:rsidRPr="003A4E5F">
        <w:rPr>
          <w:rFonts w:eastAsia="SimSun"/>
          <w:lang w:eastAsia="zh-CN"/>
        </w:rPr>
        <w:tab/>
        <w:t>Under "Combination packagings”, before “Boxes”, delete “(1)” and before “Fibreboard”, delete (2).</w:t>
      </w:r>
    </w:p>
    <w:p w14:paraId="3085005D" w14:textId="77777777" w:rsidR="000A3DD6" w:rsidRPr="003A4E5F" w:rsidRDefault="000A3DD6" w:rsidP="000A3DD6">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P505</w:t>
      </w:r>
      <w:r w:rsidRPr="003A4E5F">
        <w:rPr>
          <w:rFonts w:eastAsia="SimSun"/>
          <w:lang w:eastAsia="zh-CN"/>
        </w:rPr>
        <w:tab/>
        <w:t>Amend rows 3 to 4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0A3DD6" w:rsidRPr="003A4E5F" w14:paraId="1F31CE4B" w14:textId="77777777">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796BAAFA" w14:textId="77777777" w:rsidR="000A3DD6" w:rsidRPr="003A4E5F" w:rsidRDefault="000A3DD6">
            <w:pPr>
              <w:keepNext/>
              <w:keepLines/>
              <w:spacing w:before="80" w:after="80" w:line="240" w:lineRule="auto"/>
              <w:jc w:val="both"/>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328B25B1" w14:textId="77777777" w:rsidR="000A3DD6" w:rsidRPr="003A4E5F" w:rsidRDefault="000A3DD6">
            <w:pPr>
              <w:keepNext/>
              <w:keepLines/>
              <w:spacing w:before="80" w:after="80" w:line="240" w:lineRule="auto"/>
              <w:jc w:val="center"/>
              <w:rPr>
                <w:b/>
                <w:bCs/>
              </w:rPr>
            </w:pPr>
            <w:r w:rsidRPr="003A4E5F">
              <w:rPr>
                <w:b/>
                <w:bCs/>
              </w:rPr>
              <w:t>Maximum capacity/maximum net mass</w:t>
            </w:r>
          </w:p>
        </w:tc>
      </w:tr>
      <w:tr w:rsidR="000A3DD6" w:rsidRPr="003A4E5F" w14:paraId="7AC19E4A" w14:textId="77777777">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C3E8AA" w14:textId="77777777" w:rsidR="000A3DD6" w:rsidRPr="003A4E5F" w:rsidRDefault="000A3DD6">
            <w:pPr>
              <w:keepNext/>
              <w:keepLines/>
              <w:spacing w:before="80" w:after="80" w:line="240" w:lineRule="auto"/>
            </w:pPr>
            <w:r w:rsidRPr="003A4E5F">
              <w:rPr>
                <w:b/>
              </w:rPr>
              <w:t>Combination packagings</w:t>
            </w:r>
          </w:p>
        </w:tc>
      </w:tr>
      <w:tr w:rsidR="000A3DD6" w:rsidRPr="003A4E5F" w14:paraId="5F60D4B4" w14:textId="77777777">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70E28998" w14:textId="77777777" w:rsidR="000A3DD6" w:rsidRPr="003A4E5F" w:rsidRDefault="000A3DD6">
            <w:pPr>
              <w:keepNext/>
              <w:keepLines/>
              <w:spacing w:before="80" w:after="80" w:line="240" w:lineRule="auto"/>
              <w:ind w:left="113" w:hanging="113"/>
            </w:pPr>
            <w:r w:rsidRPr="003A4E5F">
              <w:rPr>
                <w:b/>
              </w:rPr>
              <w:t>Inner packagings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3DC59138" w14:textId="77777777" w:rsidR="000A3DD6" w:rsidRPr="003A4E5F" w:rsidRDefault="000A3DD6">
            <w:pPr>
              <w:keepNext/>
              <w:keepLines/>
              <w:spacing w:before="80" w:after="80" w:line="240" w:lineRule="auto"/>
            </w:pPr>
            <w:r w:rsidRPr="003A4E5F">
              <w:rPr>
                <w:b/>
              </w:rPr>
              <w:t>Outer packagings</w:t>
            </w:r>
          </w:p>
        </w:tc>
      </w:tr>
      <w:tr w:rsidR="000A3DD6" w:rsidRPr="003A4E5F" w14:paraId="1D61C518" w14:textId="77777777">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0CCE28C" w14:textId="77777777" w:rsidR="000A3DD6" w:rsidRPr="003A4E5F" w:rsidRDefault="000A3DD6">
            <w:pPr>
              <w:keepNext/>
              <w:keepLines/>
              <w:tabs>
                <w:tab w:val="right" w:pos="2180"/>
              </w:tabs>
              <w:spacing w:before="80" w:after="40" w:line="240" w:lineRule="auto"/>
              <w:jc w:val="both"/>
            </w:pPr>
            <w:r w:rsidRPr="003A4E5F">
              <w:t>glass</w:t>
            </w:r>
            <w:r w:rsidRPr="003A4E5F">
              <w:tab/>
              <w:t xml:space="preserve">5 </w:t>
            </w:r>
            <w:r w:rsidRPr="003A4E5F">
              <w:rPr>
                <w:i/>
                <w:iCs/>
              </w:rPr>
              <w:t>l</w:t>
            </w:r>
          </w:p>
          <w:p w14:paraId="6F1BD093" w14:textId="77777777" w:rsidR="000A3DD6" w:rsidRPr="003A4E5F" w:rsidRDefault="000A3DD6">
            <w:pPr>
              <w:keepNext/>
              <w:keepLines/>
              <w:tabs>
                <w:tab w:val="right" w:pos="2180"/>
              </w:tabs>
              <w:spacing w:before="40" w:after="40" w:line="240" w:lineRule="auto"/>
              <w:jc w:val="both"/>
            </w:pPr>
            <w:r w:rsidRPr="003A4E5F">
              <w:t>plastics</w:t>
            </w:r>
            <w:r w:rsidRPr="003A4E5F">
              <w:tab/>
              <w:t xml:space="preserve">5 </w:t>
            </w:r>
            <w:r w:rsidRPr="003A4E5F">
              <w:rPr>
                <w:i/>
                <w:iCs/>
              </w:rPr>
              <w:t>l</w:t>
            </w:r>
          </w:p>
          <w:p w14:paraId="191D8EB1" w14:textId="77777777" w:rsidR="000A3DD6" w:rsidRPr="003A4E5F" w:rsidRDefault="000A3DD6">
            <w:pPr>
              <w:keepNext/>
              <w:keepLines/>
              <w:tabs>
                <w:tab w:val="right" w:pos="2180"/>
              </w:tabs>
              <w:spacing w:before="40" w:after="40" w:line="240" w:lineRule="auto"/>
              <w:jc w:val="both"/>
              <w:rPr>
                <w:b/>
              </w:rPr>
            </w:pPr>
            <w:r w:rsidRPr="003A4E5F">
              <w:t>metal</w:t>
            </w:r>
            <w:r w:rsidRPr="003A4E5F">
              <w:tab/>
              <w:t xml:space="preserve">5 </w:t>
            </w:r>
            <w:r w:rsidRPr="003A4E5F">
              <w:rPr>
                <w:i/>
                <w:iC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1DF7D65F" w14:textId="77777777" w:rsidR="000A3DD6" w:rsidRPr="003A4E5F" w:rsidRDefault="000A3DD6">
            <w:pPr>
              <w:keepNext/>
              <w:keepLines/>
              <w:spacing w:before="80" w:after="40" w:line="240" w:lineRule="auto"/>
              <w:jc w:val="both"/>
              <w:rPr>
                <w:b/>
                <w:bCs/>
              </w:rPr>
            </w:pPr>
            <w:r w:rsidRPr="003A4E5F">
              <w:rPr>
                <w:b/>
                <w:bCs/>
              </w:rPr>
              <w:t>Boxes</w:t>
            </w:r>
          </w:p>
          <w:p w14:paraId="47E7CB95" w14:textId="77777777" w:rsidR="000A3DD6" w:rsidRPr="003A4E5F" w:rsidRDefault="000A3DD6">
            <w:pPr>
              <w:keepNext/>
              <w:keepLines/>
              <w:spacing w:before="40" w:after="40" w:line="240" w:lineRule="auto"/>
              <w:ind w:left="340" w:hanging="113"/>
            </w:pPr>
            <w:r w:rsidRPr="003A4E5F">
              <w:t>aluminium (4B)</w:t>
            </w:r>
          </w:p>
          <w:p w14:paraId="227A0180" w14:textId="77777777" w:rsidR="000A3DD6" w:rsidRPr="003A4E5F" w:rsidRDefault="000A3DD6">
            <w:pPr>
              <w:keepNext/>
              <w:keepLines/>
              <w:spacing w:before="40" w:after="40" w:line="240" w:lineRule="auto"/>
              <w:ind w:left="340" w:hanging="113"/>
            </w:pPr>
            <w:r w:rsidRPr="003A4E5F">
              <w:t>natural wood, ordinary (4C1)</w:t>
            </w:r>
          </w:p>
          <w:p w14:paraId="3D985455" w14:textId="77777777" w:rsidR="000A3DD6" w:rsidRPr="003A4E5F" w:rsidRDefault="000A3DD6">
            <w:pPr>
              <w:keepNext/>
              <w:keepLines/>
              <w:spacing w:before="40" w:after="40" w:line="240" w:lineRule="auto"/>
              <w:ind w:left="340" w:hanging="113"/>
            </w:pPr>
            <w:r w:rsidRPr="003A4E5F">
              <w:t>natural wood, sift-proof walls (4C2)</w:t>
            </w:r>
          </w:p>
          <w:p w14:paraId="17E809A3" w14:textId="77777777" w:rsidR="000A3DD6" w:rsidRPr="003A4E5F" w:rsidRDefault="000A3DD6">
            <w:pPr>
              <w:keepNext/>
              <w:keepLines/>
              <w:spacing w:before="40" w:after="40" w:line="240" w:lineRule="auto"/>
              <w:ind w:left="340" w:hanging="113"/>
            </w:pPr>
            <w:r w:rsidRPr="003A4E5F">
              <w:t>plywood (4D)</w:t>
            </w:r>
          </w:p>
          <w:p w14:paraId="3BC67401" w14:textId="77777777" w:rsidR="000A3DD6" w:rsidRPr="003A4E5F" w:rsidRDefault="000A3DD6">
            <w:pPr>
              <w:keepNext/>
              <w:keepLines/>
              <w:spacing w:before="40" w:after="40" w:line="240" w:lineRule="auto"/>
              <w:ind w:left="340" w:hanging="113"/>
            </w:pPr>
            <w:r w:rsidRPr="003A4E5F">
              <w:t>fibreboard (4G)</w:t>
            </w:r>
          </w:p>
          <w:p w14:paraId="475D1045" w14:textId="77777777" w:rsidR="000A3DD6" w:rsidRPr="003A4E5F" w:rsidRDefault="000A3DD6">
            <w:pPr>
              <w:keepNext/>
              <w:keepLines/>
              <w:spacing w:before="40" w:after="40" w:line="240" w:lineRule="auto"/>
              <w:ind w:left="340" w:hanging="113"/>
            </w:pPr>
            <w:r w:rsidRPr="003A4E5F">
              <w:t>plastics, solid (4H2)</w:t>
            </w:r>
          </w:p>
          <w:p w14:paraId="584612F6" w14:textId="77777777" w:rsidR="000A3DD6" w:rsidRPr="003A4E5F" w:rsidRDefault="000A3DD6">
            <w:pPr>
              <w:keepNext/>
              <w:keepLines/>
              <w:spacing w:before="80" w:after="40" w:line="240" w:lineRule="auto"/>
              <w:jc w:val="both"/>
              <w:rPr>
                <w:b/>
                <w:bCs/>
              </w:rPr>
            </w:pPr>
            <w:r w:rsidRPr="003A4E5F">
              <w:rPr>
                <w:b/>
                <w:bCs/>
              </w:rPr>
              <w:t>Drums</w:t>
            </w:r>
          </w:p>
          <w:p w14:paraId="135256CA" w14:textId="77777777" w:rsidR="000A3DD6" w:rsidRPr="003A4E5F" w:rsidRDefault="000A3DD6">
            <w:pPr>
              <w:keepNext/>
              <w:keepLines/>
              <w:spacing w:before="40" w:after="40" w:line="240" w:lineRule="auto"/>
              <w:ind w:left="340" w:hanging="113"/>
            </w:pPr>
            <w:r w:rsidRPr="003A4E5F">
              <w:t>aluminium, removable head (1B2)</w:t>
            </w:r>
          </w:p>
          <w:p w14:paraId="58D83AAE" w14:textId="77777777" w:rsidR="000A3DD6" w:rsidRPr="003A4E5F" w:rsidRDefault="000A3DD6">
            <w:pPr>
              <w:keepNext/>
              <w:keepLines/>
              <w:spacing w:before="40" w:after="40" w:line="240" w:lineRule="auto"/>
              <w:ind w:left="340" w:hanging="113"/>
            </w:pPr>
            <w:r w:rsidRPr="003A4E5F">
              <w:t>fibre (1G)</w:t>
            </w:r>
          </w:p>
          <w:p w14:paraId="7A5000FF" w14:textId="77777777" w:rsidR="000A3DD6" w:rsidRPr="003A4E5F" w:rsidRDefault="000A3DD6">
            <w:pPr>
              <w:keepNext/>
              <w:keepLines/>
              <w:spacing w:before="40" w:after="40" w:line="240" w:lineRule="auto"/>
              <w:ind w:left="340" w:hanging="113"/>
            </w:pPr>
            <w:r w:rsidRPr="003A4E5F">
              <w:t>other metal, removable head (1N2)</w:t>
            </w:r>
          </w:p>
          <w:p w14:paraId="6A432408" w14:textId="77777777" w:rsidR="000A3DD6" w:rsidRPr="003A4E5F" w:rsidRDefault="000A3DD6">
            <w:pPr>
              <w:keepNext/>
              <w:keepLines/>
              <w:spacing w:before="40" w:after="40" w:line="240" w:lineRule="auto"/>
              <w:ind w:left="340" w:hanging="113"/>
            </w:pPr>
            <w:r w:rsidRPr="003A4E5F">
              <w:t>plastics, removable head (1H2)</w:t>
            </w:r>
          </w:p>
          <w:p w14:paraId="2CCA283D" w14:textId="77777777" w:rsidR="000A3DD6" w:rsidRPr="003A4E5F" w:rsidRDefault="000A3DD6">
            <w:pPr>
              <w:keepNext/>
              <w:keepLines/>
              <w:spacing w:before="40" w:after="40" w:line="240" w:lineRule="auto"/>
              <w:ind w:left="340" w:hanging="113"/>
            </w:pPr>
            <w:r w:rsidRPr="003A4E5F">
              <w:t>plywood (1D)</w:t>
            </w:r>
          </w:p>
          <w:p w14:paraId="62768420" w14:textId="77777777" w:rsidR="000A3DD6" w:rsidRPr="003A4E5F" w:rsidRDefault="000A3DD6">
            <w:pPr>
              <w:keepNext/>
              <w:keepLines/>
              <w:spacing w:before="80" w:after="40" w:line="240" w:lineRule="auto"/>
              <w:jc w:val="both"/>
              <w:rPr>
                <w:b/>
                <w:bCs/>
              </w:rPr>
            </w:pPr>
            <w:r w:rsidRPr="003A4E5F">
              <w:rPr>
                <w:b/>
                <w:bCs/>
              </w:rPr>
              <w:t>Jerricans</w:t>
            </w:r>
          </w:p>
          <w:p w14:paraId="77B7A2E7" w14:textId="77777777" w:rsidR="000A3DD6" w:rsidRPr="003A4E5F" w:rsidRDefault="000A3DD6">
            <w:pPr>
              <w:keepNext/>
              <w:keepLines/>
              <w:spacing w:before="40" w:after="40" w:line="240" w:lineRule="auto"/>
              <w:ind w:left="340" w:hanging="113"/>
            </w:pPr>
            <w:r w:rsidRPr="003A4E5F">
              <w:t>aluminium, removable head (3B2)</w:t>
            </w:r>
          </w:p>
          <w:p w14:paraId="5AF16B9B" w14:textId="77777777" w:rsidR="000A3DD6" w:rsidRPr="003A4E5F" w:rsidRDefault="000A3DD6">
            <w:pPr>
              <w:keepNext/>
              <w:keepLines/>
              <w:spacing w:before="40" w:after="40" w:line="240" w:lineRule="auto"/>
              <w:ind w:left="340" w:hanging="113"/>
              <w:rPr>
                <w:b/>
              </w:rPr>
            </w:pPr>
            <w:r w:rsidRPr="003A4E5F">
              <w:t>plastics, removable head (3H2)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7ABA0487" w14:textId="77777777" w:rsidR="000A3DD6" w:rsidRPr="003A4E5F" w:rsidRDefault="000A3DD6">
            <w:pPr>
              <w:keepNext/>
              <w:keepLines/>
              <w:spacing w:before="80" w:after="40" w:line="240" w:lineRule="auto"/>
              <w:jc w:val="center"/>
            </w:pPr>
          </w:p>
          <w:p w14:paraId="4D4CAC79" w14:textId="77777777" w:rsidR="000A3DD6" w:rsidRPr="003A4E5F" w:rsidRDefault="000A3DD6">
            <w:pPr>
              <w:keepNext/>
              <w:keepLines/>
              <w:spacing w:before="40" w:after="40" w:line="240" w:lineRule="auto"/>
              <w:jc w:val="center"/>
            </w:pPr>
            <w:r w:rsidRPr="003A4E5F">
              <w:t>125 kg</w:t>
            </w:r>
          </w:p>
          <w:p w14:paraId="11817A7F" w14:textId="77777777" w:rsidR="000A3DD6" w:rsidRPr="003A4E5F" w:rsidRDefault="000A3DD6">
            <w:pPr>
              <w:keepNext/>
              <w:keepLines/>
              <w:spacing w:before="40" w:after="40" w:line="240" w:lineRule="auto"/>
              <w:jc w:val="center"/>
            </w:pPr>
            <w:r w:rsidRPr="003A4E5F">
              <w:t>125 kg</w:t>
            </w:r>
          </w:p>
          <w:p w14:paraId="2F451A20" w14:textId="77777777" w:rsidR="000A3DD6" w:rsidRPr="003A4E5F" w:rsidRDefault="000A3DD6">
            <w:pPr>
              <w:keepNext/>
              <w:keepLines/>
              <w:spacing w:before="40" w:after="40" w:line="240" w:lineRule="auto"/>
              <w:jc w:val="center"/>
            </w:pPr>
            <w:r w:rsidRPr="003A4E5F">
              <w:t>125 kg</w:t>
            </w:r>
          </w:p>
          <w:p w14:paraId="09081C1D" w14:textId="77777777" w:rsidR="000A3DD6" w:rsidRPr="003A4E5F" w:rsidRDefault="000A3DD6">
            <w:pPr>
              <w:keepNext/>
              <w:keepLines/>
              <w:spacing w:before="40" w:after="40" w:line="240" w:lineRule="auto"/>
              <w:jc w:val="center"/>
            </w:pPr>
            <w:r w:rsidRPr="003A4E5F">
              <w:t>125 kg</w:t>
            </w:r>
          </w:p>
          <w:p w14:paraId="172B39E3" w14:textId="77777777" w:rsidR="000A3DD6" w:rsidRPr="003A4E5F" w:rsidRDefault="000A3DD6">
            <w:pPr>
              <w:keepNext/>
              <w:keepLines/>
              <w:spacing w:before="40" w:after="40" w:line="240" w:lineRule="auto"/>
              <w:jc w:val="center"/>
            </w:pPr>
            <w:r w:rsidRPr="003A4E5F">
              <w:t>125 kg</w:t>
            </w:r>
          </w:p>
          <w:p w14:paraId="70587987" w14:textId="77777777" w:rsidR="000A3DD6" w:rsidRPr="003A4E5F" w:rsidRDefault="000A3DD6">
            <w:pPr>
              <w:keepNext/>
              <w:keepLines/>
              <w:spacing w:before="40" w:after="40" w:line="240" w:lineRule="auto"/>
              <w:jc w:val="center"/>
            </w:pPr>
            <w:r w:rsidRPr="003A4E5F">
              <w:t>125 kg</w:t>
            </w:r>
          </w:p>
          <w:p w14:paraId="0D3B1580" w14:textId="77777777" w:rsidR="000A3DD6" w:rsidRPr="003A4E5F" w:rsidRDefault="000A3DD6">
            <w:pPr>
              <w:keepNext/>
              <w:keepLines/>
              <w:spacing w:before="80" w:after="40" w:line="240" w:lineRule="auto"/>
              <w:jc w:val="center"/>
            </w:pPr>
          </w:p>
          <w:p w14:paraId="2EB480E1" w14:textId="77777777" w:rsidR="000A3DD6" w:rsidRPr="003A4E5F" w:rsidRDefault="000A3DD6">
            <w:pPr>
              <w:keepNext/>
              <w:keepLines/>
              <w:spacing w:before="40" w:after="40" w:line="240" w:lineRule="auto"/>
              <w:jc w:val="center"/>
            </w:pPr>
            <w:r w:rsidRPr="003A4E5F">
              <w:t>125 kg</w:t>
            </w:r>
          </w:p>
          <w:p w14:paraId="5DC1061D" w14:textId="77777777" w:rsidR="000A3DD6" w:rsidRPr="003A4E5F" w:rsidRDefault="000A3DD6">
            <w:pPr>
              <w:keepNext/>
              <w:keepLines/>
              <w:spacing w:before="40" w:after="40" w:line="240" w:lineRule="auto"/>
              <w:jc w:val="center"/>
            </w:pPr>
            <w:r w:rsidRPr="003A4E5F">
              <w:t>125 kg</w:t>
            </w:r>
          </w:p>
          <w:p w14:paraId="51146039" w14:textId="77777777" w:rsidR="000A3DD6" w:rsidRPr="003A4E5F" w:rsidRDefault="000A3DD6">
            <w:pPr>
              <w:keepNext/>
              <w:keepLines/>
              <w:spacing w:before="40" w:after="40" w:line="240" w:lineRule="auto"/>
              <w:jc w:val="center"/>
            </w:pPr>
            <w:r w:rsidRPr="003A4E5F">
              <w:t>125 kg</w:t>
            </w:r>
          </w:p>
          <w:p w14:paraId="15BC54CF" w14:textId="77777777" w:rsidR="000A3DD6" w:rsidRPr="003A4E5F" w:rsidRDefault="000A3DD6">
            <w:pPr>
              <w:keepNext/>
              <w:keepLines/>
              <w:spacing w:before="40" w:after="40" w:line="240" w:lineRule="auto"/>
              <w:jc w:val="center"/>
            </w:pPr>
            <w:r w:rsidRPr="003A4E5F">
              <w:t>125 kg</w:t>
            </w:r>
          </w:p>
          <w:p w14:paraId="750E4477" w14:textId="77777777" w:rsidR="000A3DD6" w:rsidRPr="003A4E5F" w:rsidRDefault="000A3DD6">
            <w:pPr>
              <w:keepNext/>
              <w:keepLines/>
              <w:spacing w:before="40" w:after="40" w:line="240" w:lineRule="auto"/>
              <w:jc w:val="center"/>
            </w:pPr>
            <w:r w:rsidRPr="003A4E5F">
              <w:t>125 kg</w:t>
            </w:r>
          </w:p>
          <w:p w14:paraId="3F657D12" w14:textId="77777777" w:rsidR="000A3DD6" w:rsidRPr="003A4E5F" w:rsidRDefault="000A3DD6">
            <w:pPr>
              <w:keepNext/>
              <w:keepLines/>
              <w:spacing w:before="80" w:after="40" w:line="240" w:lineRule="auto"/>
              <w:jc w:val="center"/>
            </w:pPr>
          </w:p>
          <w:p w14:paraId="337BEE7C" w14:textId="77777777" w:rsidR="000A3DD6" w:rsidRPr="003A4E5F" w:rsidRDefault="000A3DD6">
            <w:pPr>
              <w:keepNext/>
              <w:keepLines/>
              <w:spacing w:before="40" w:after="40" w:line="240" w:lineRule="auto"/>
              <w:jc w:val="center"/>
            </w:pPr>
            <w:r w:rsidRPr="003A4E5F">
              <w:t>125 kg</w:t>
            </w:r>
          </w:p>
          <w:p w14:paraId="3478E7CF" w14:textId="77777777" w:rsidR="000A3DD6" w:rsidRPr="003A4E5F" w:rsidRDefault="000A3DD6">
            <w:pPr>
              <w:keepNext/>
              <w:keepLines/>
              <w:spacing w:before="40" w:after="80" w:line="240" w:lineRule="auto"/>
              <w:jc w:val="center"/>
            </w:pPr>
            <w:r w:rsidRPr="003A4E5F">
              <w:t>125 kg</w:t>
            </w:r>
          </w:p>
        </w:tc>
      </w:tr>
    </w:tbl>
    <w:p w14:paraId="4AD2FBD7" w14:textId="77777777" w:rsidR="000A3DD6" w:rsidRPr="003A4E5F" w:rsidRDefault="000A3DD6" w:rsidP="000A3DD6">
      <w:pPr>
        <w:kinsoku w:val="0"/>
        <w:overflowPunct w:val="0"/>
        <w:autoSpaceDE w:val="0"/>
        <w:autoSpaceDN w:val="0"/>
        <w:adjustRightInd w:val="0"/>
        <w:snapToGrid w:val="0"/>
        <w:spacing w:before="120" w:after="120"/>
        <w:ind w:left="2268" w:right="1134"/>
        <w:jc w:val="both"/>
        <w:rPr>
          <w:rFonts w:eastAsia="SimSun"/>
          <w:lang w:eastAsia="zh-CN"/>
        </w:rPr>
      </w:pPr>
      <w:r w:rsidRPr="003A4E5F">
        <w:rPr>
          <w:rFonts w:eastAsia="SimSun"/>
          <w:lang w:eastAsia="zh-CN"/>
        </w:rPr>
        <w:t xml:space="preserve">In the fifth row, delete “Maximum capacity” in the second column and place “Single packagings” in a heading row above this fifth row. </w:t>
      </w:r>
    </w:p>
    <w:p w14:paraId="737F5069" w14:textId="18407773"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P520</w:t>
      </w:r>
      <w:r w:rsidRPr="003A4E5F">
        <w:rPr>
          <w:rFonts w:eastAsia="SimSun"/>
          <w:lang w:eastAsia="zh-CN"/>
        </w:rPr>
        <w:tab/>
        <w:t xml:space="preserve">Place the footnotes directly below the packing instruction, </w:t>
      </w:r>
      <w:r w:rsidR="001F4702" w:rsidRPr="003A4E5F">
        <w:rPr>
          <w:rFonts w:eastAsia="SimSun"/>
          <w:lang w:eastAsia="zh-CN"/>
        </w:rPr>
        <w:t xml:space="preserve">on </w:t>
      </w:r>
      <w:r w:rsidRPr="003A4E5F">
        <w:rPr>
          <w:rFonts w:eastAsia="SimSun"/>
          <w:lang w:eastAsia="zh-CN"/>
        </w:rPr>
        <w:t xml:space="preserve">those pages </w:t>
      </w:r>
      <w:r w:rsidR="001F4702" w:rsidRPr="003A4E5F">
        <w:rPr>
          <w:rFonts w:eastAsia="SimSun"/>
          <w:lang w:eastAsia="zh-CN"/>
        </w:rPr>
        <w:t xml:space="preserve">on </w:t>
      </w:r>
      <w:r w:rsidRPr="003A4E5F">
        <w:rPr>
          <w:rFonts w:eastAsia="SimSun"/>
          <w:lang w:eastAsia="zh-CN"/>
        </w:rPr>
        <w:t>which they appear.</w:t>
      </w:r>
    </w:p>
    <w:p w14:paraId="763CC081" w14:textId="504D4831"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 xml:space="preserve"> </w:t>
      </w:r>
      <w:r w:rsidRPr="003A4E5F">
        <w:rPr>
          <w:rFonts w:eastAsia="SimSun"/>
          <w:lang w:eastAsia="zh-CN"/>
        </w:rPr>
        <w:tab/>
        <w:t>In (1), replace “, jerricans” by “and jerricans”.</w:t>
      </w:r>
    </w:p>
    <w:p w14:paraId="13B2188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6"/>
        <w:gridCol w:w="708"/>
        <w:gridCol w:w="710"/>
        <w:gridCol w:w="708"/>
        <w:gridCol w:w="708"/>
        <w:gridCol w:w="710"/>
        <w:gridCol w:w="708"/>
        <w:gridCol w:w="708"/>
        <w:gridCol w:w="697"/>
      </w:tblGrid>
      <w:tr w:rsidR="000A3DD6" w:rsidRPr="003A4E5F" w14:paraId="081CC027" w14:textId="77777777">
        <w:tc>
          <w:tcPr>
            <w:tcW w:w="5000" w:type="pct"/>
            <w:gridSpan w:val="9"/>
            <w:tcBorders>
              <w:top w:val="single" w:sz="6" w:space="0" w:color="auto"/>
              <w:left w:val="single" w:sz="6" w:space="0" w:color="auto"/>
              <w:bottom w:val="single" w:sz="6" w:space="0" w:color="auto"/>
              <w:right w:val="single" w:sz="6" w:space="0" w:color="auto"/>
            </w:tcBorders>
          </w:tcPr>
          <w:p w14:paraId="326338FA" w14:textId="77777777" w:rsidR="000A3DD6" w:rsidRPr="003A4E5F" w:rsidRDefault="000A3DD6">
            <w:pPr>
              <w:keepNext/>
              <w:keepLines/>
              <w:spacing w:before="80" w:after="80" w:line="240" w:lineRule="auto"/>
              <w:jc w:val="both"/>
            </w:pPr>
            <w:r w:rsidRPr="003A4E5F">
              <w:t>...</w:t>
            </w:r>
          </w:p>
          <w:p w14:paraId="238D8B11" w14:textId="77777777" w:rsidR="000A3DD6" w:rsidRPr="003A4E5F" w:rsidRDefault="000A3DD6">
            <w:pPr>
              <w:keepNext/>
              <w:keepLines/>
              <w:spacing w:before="80" w:after="80" w:line="240" w:lineRule="auto"/>
              <w:jc w:val="both"/>
            </w:pPr>
            <w:r w:rsidRPr="003A4E5F">
              <w:t>The maximum quantities per packaging/package for packing methods OP1 to OP8 are:</w:t>
            </w:r>
          </w:p>
        </w:tc>
      </w:tr>
      <w:tr w:rsidR="000A3DD6" w:rsidRPr="003A4E5F" w14:paraId="1D90F675" w14:textId="77777777">
        <w:trPr>
          <w:trHeight w:val="346"/>
        </w:trPr>
        <w:tc>
          <w:tcPr>
            <w:tcW w:w="2060" w:type="pct"/>
            <w:tcBorders>
              <w:top w:val="single" w:sz="6" w:space="0" w:color="auto"/>
              <w:left w:val="single" w:sz="6" w:space="0" w:color="auto"/>
              <w:bottom w:val="nil"/>
              <w:right w:val="nil"/>
            </w:tcBorders>
          </w:tcPr>
          <w:p w14:paraId="52045BC1" w14:textId="77777777" w:rsidR="000A3DD6" w:rsidRPr="003A4E5F" w:rsidRDefault="000A3DD6">
            <w:pPr>
              <w:keepNext/>
              <w:keepLines/>
              <w:spacing w:before="80" w:after="40" w:line="240" w:lineRule="auto"/>
              <w:jc w:val="center"/>
              <w:rPr>
                <w:b/>
                <w:bCs/>
              </w:rPr>
            </w:pPr>
          </w:p>
        </w:tc>
        <w:tc>
          <w:tcPr>
            <w:tcW w:w="368" w:type="pct"/>
            <w:tcBorders>
              <w:top w:val="single" w:sz="6" w:space="0" w:color="auto"/>
              <w:left w:val="nil"/>
              <w:bottom w:val="single" w:sz="6" w:space="0" w:color="auto"/>
              <w:right w:val="nil"/>
            </w:tcBorders>
          </w:tcPr>
          <w:p w14:paraId="0C40CED0" w14:textId="77777777" w:rsidR="000A3DD6" w:rsidRPr="003A4E5F" w:rsidRDefault="000A3DD6">
            <w:pPr>
              <w:keepNext/>
              <w:keepLines/>
              <w:spacing w:before="80" w:after="40" w:line="240" w:lineRule="auto"/>
              <w:jc w:val="center"/>
              <w:rPr>
                <w:b/>
                <w:bCs/>
              </w:rPr>
            </w:pPr>
            <w:r w:rsidRPr="003A4E5F">
              <w:rPr>
                <w:b/>
                <w:bCs/>
              </w:rPr>
              <w:t>OP1</w:t>
            </w:r>
          </w:p>
        </w:tc>
        <w:tc>
          <w:tcPr>
            <w:tcW w:w="369" w:type="pct"/>
            <w:tcBorders>
              <w:top w:val="single" w:sz="6" w:space="0" w:color="auto"/>
              <w:left w:val="nil"/>
              <w:bottom w:val="single" w:sz="6" w:space="0" w:color="auto"/>
              <w:right w:val="nil"/>
            </w:tcBorders>
          </w:tcPr>
          <w:p w14:paraId="2D4AB0EB" w14:textId="77777777" w:rsidR="000A3DD6" w:rsidRPr="003A4E5F" w:rsidRDefault="000A3DD6">
            <w:pPr>
              <w:keepNext/>
              <w:keepLines/>
              <w:spacing w:before="80" w:after="40" w:line="240" w:lineRule="auto"/>
              <w:jc w:val="center"/>
              <w:rPr>
                <w:b/>
                <w:bCs/>
              </w:rPr>
            </w:pPr>
            <w:r w:rsidRPr="003A4E5F">
              <w:rPr>
                <w:b/>
                <w:bCs/>
              </w:rPr>
              <w:t>OP2</w:t>
            </w:r>
            <w:r w:rsidRPr="003A4E5F">
              <w:rPr>
                <w:b/>
                <w:bCs/>
                <w:vertAlign w:val="superscript"/>
              </w:rPr>
              <w:t>a</w:t>
            </w:r>
          </w:p>
        </w:tc>
        <w:tc>
          <w:tcPr>
            <w:tcW w:w="368" w:type="pct"/>
            <w:tcBorders>
              <w:top w:val="single" w:sz="6" w:space="0" w:color="auto"/>
              <w:left w:val="nil"/>
              <w:bottom w:val="single" w:sz="6" w:space="0" w:color="auto"/>
              <w:right w:val="nil"/>
            </w:tcBorders>
          </w:tcPr>
          <w:p w14:paraId="2571F96B" w14:textId="77777777" w:rsidR="000A3DD6" w:rsidRPr="003A4E5F" w:rsidRDefault="000A3DD6">
            <w:pPr>
              <w:keepNext/>
              <w:keepLines/>
              <w:spacing w:before="80" w:after="40" w:line="240" w:lineRule="auto"/>
              <w:jc w:val="center"/>
              <w:rPr>
                <w:b/>
                <w:bCs/>
              </w:rPr>
            </w:pPr>
            <w:r w:rsidRPr="003A4E5F">
              <w:rPr>
                <w:b/>
                <w:bCs/>
              </w:rPr>
              <w:t>OP3</w:t>
            </w:r>
          </w:p>
        </w:tc>
        <w:tc>
          <w:tcPr>
            <w:tcW w:w="368" w:type="pct"/>
            <w:tcBorders>
              <w:top w:val="single" w:sz="6" w:space="0" w:color="auto"/>
              <w:left w:val="nil"/>
              <w:bottom w:val="single" w:sz="6" w:space="0" w:color="auto"/>
              <w:right w:val="nil"/>
            </w:tcBorders>
          </w:tcPr>
          <w:p w14:paraId="207A53BE" w14:textId="77777777" w:rsidR="000A3DD6" w:rsidRPr="003A4E5F" w:rsidRDefault="000A3DD6">
            <w:pPr>
              <w:keepNext/>
              <w:keepLines/>
              <w:spacing w:before="80" w:after="40" w:line="240" w:lineRule="auto"/>
              <w:jc w:val="center"/>
              <w:rPr>
                <w:b/>
                <w:bCs/>
              </w:rPr>
            </w:pPr>
            <w:r w:rsidRPr="003A4E5F">
              <w:rPr>
                <w:b/>
                <w:bCs/>
              </w:rPr>
              <w:t>OP4</w:t>
            </w:r>
            <w:r w:rsidRPr="003A4E5F">
              <w:rPr>
                <w:b/>
                <w:bCs/>
                <w:vertAlign w:val="superscript"/>
              </w:rPr>
              <w:t>a</w:t>
            </w:r>
          </w:p>
        </w:tc>
        <w:tc>
          <w:tcPr>
            <w:tcW w:w="369" w:type="pct"/>
            <w:tcBorders>
              <w:top w:val="single" w:sz="6" w:space="0" w:color="auto"/>
              <w:left w:val="nil"/>
              <w:bottom w:val="single" w:sz="6" w:space="0" w:color="auto"/>
              <w:right w:val="nil"/>
            </w:tcBorders>
          </w:tcPr>
          <w:p w14:paraId="0FEB59A6" w14:textId="77777777" w:rsidR="000A3DD6" w:rsidRPr="003A4E5F" w:rsidRDefault="000A3DD6">
            <w:pPr>
              <w:keepNext/>
              <w:keepLines/>
              <w:spacing w:before="80" w:after="40" w:line="240" w:lineRule="auto"/>
              <w:jc w:val="center"/>
              <w:rPr>
                <w:b/>
                <w:bCs/>
              </w:rPr>
            </w:pPr>
            <w:r w:rsidRPr="003A4E5F">
              <w:rPr>
                <w:b/>
                <w:bCs/>
              </w:rPr>
              <w:t>OP5</w:t>
            </w:r>
          </w:p>
        </w:tc>
        <w:tc>
          <w:tcPr>
            <w:tcW w:w="368" w:type="pct"/>
            <w:tcBorders>
              <w:top w:val="single" w:sz="6" w:space="0" w:color="auto"/>
              <w:left w:val="nil"/>
              <w:bottom w:val="single" w:sz="6" w:space="0" w:color="auto"/>
              <w:right w:val="nil"/>
            </w:tcBorders>
          </w:tcPr>
          <w:p w14:paraId="52DADC91" w14:textId="77777777" w:rsidR="000A3DD6" w:rsidRPr="003A4E5F" w:rsidRDefault="000A3DD6">
            <w:pPr>
              <w:keepNext/>
              <w:keepLines/>
              <w:spacing w:before="80" w:after="40" w:line="240" w:lineRule="auto"/>
              <w:jc w:val="center"/>
              <w:rPr>
                <w:b/>
                <w:bCs/>
              </w:rPr>
            </w:pPr>
            <w:r w:rsidRPr="003A4E5F">
              <w:rPr>
                <w:b/>
                <w:bCs/>
              </w:rPr>
              <w:t>OP6</w:t>
            </w:r>
          </w:p>
        </w:tc>
        <w:tc>
          <w:tcPr>
            <w:tcW w:w="368" w:type="pct"/>
            <w:tcBorders>
              <w:top w:val="single" w:sz="6" w:space="0" w:color="auto"/>
              <w:left w:val="nil"/>
              <w:bottom w:val="single" w:sz="6" w:space="0" w:color="auto"/>
              <w:right w:val="nil"/>
            </w:tcBorders>
          </w:tcPr>
          <w:p w14:paraId="314C8769" w14:textId="77777777" w:rsidR="000A3DD6" w:rsidRPr="003A4E5F" w:rsidRDefault="000A3DD6">
            <w:pPr>
              <w:keepNext/>
              <w:keepLines/>
              <w:spacing w:before="80" w:after="40" w:line="240" w:lineRule="auto"/>
              <w:jc w:val="center"/>
              <w:rPr>
                <w:b/>
                <w:bCs/>
              </w:rPr>
            </w:pPr>
            <w:r w:rsidRPr="003A4E5F">
              <w:rPr>
                <w:b/>
                <w:bCs/>
              </w:rPr>
              <w:t>OP7</w:t>
            </w:r>
          </w:p>
        </w:tc>
        <w:tc>
          <w:tcPr>
            <w:tcW w:w="363" w:type="pct"/>
            <w:tcBorders>
              <w:top w:val="single" w:sz="6" w:space="0" w:color="auto"/>
              <w:left w:val="nil"/>
              <w:bottom w:val="single" w:sz="6" w:space="0" w:color="auto"/>
              <w:right w:val="single" w:sz="6" w:space="0" w:color="auto"/>
            </w:tcBorders>
          </w:tcPr>
          <w:p w14:paraId="5FF38DBA" w14:textId="77777777" w:rsidR="000A3DD6" w:rsidRPr="003A4E5F" w:rsidRDefault="000A3DD6">
            <w:pPr>
              <w:keepNext/>
              <w:keepLines/>
              <w:spacing w:before="80" w:after="40" w:line="240" w:lineRule="auto"/>
              <w:jc w:val="center"/>
              <w:rPr>
                <w:b/>
                <w:bCs/>
              </w:rPr>
            </w:pPr>
            <w:r w:rsidRPr="003A4E5F">
              <w:rPr>
                <w:b/>
                <w:bCs/>
              </w:rPr>
              <w:t>OP8</w:t>
            </w:r>
          </w:p>
        </w:tc>
      </w:tr>
      <w:tr w:rsidR="000A3DD6" w:rsidRPr="003A4E5F" w14:paraId="555D293C" w14:textId="77777777">
        <w:trPr>
          <w:trHeight w:val="346"/>
        </w:trPr>
        <w:tc>
          <w:tcPr>
            <w:tcW w:w="2060" w:type="pct"/>
            <w:tcBorders>
              <w:top w:val="nil"/>
              <w:left w:val="single" w:sz="6" w:space="0" w:color="auto"/>
              <w:bottom w:val="nil"/>
              <w:right w:val="nil"/>
            </w:tcBorders>
          </w:tcPr>
          <w:p w14:paraId="5D4BB0D5" w14:textId="77777777" w:rsidR="000A3DD6" w:rsidRPr="003A4E5F" w:rsidRDefault="000A3DD6">
            <w:pPr>
              <w:keepNext/>
              <w:keepLines/>
              <w:spacing w:before="40" w:after="40" w:line="240" w:lineRule="auto"/>
              <w:jc w:val="right"/>
            </w:pPr>
            <w:r w:rsidRPr="003A4E5F">
              <w:t>Maximum net mass (kg) for solids and for combination packagings (liquid and solid)</w:t>
            </w:r>
          </w:p>
        </w:tc>
        <w:tc>
          <w:tcPr>
            <w:tcW w:w="368" w:type="pct"/>
            <w:tcBorders>
              <w:top w:val="nil"/>
              <w:left w:val="nil"/>
              <w:bottom w:val="nil"/>
              <w:right w:val="nil"/>
            </w:tcBorders>
            <w:vAlign w:val="center"/>
          </w:tcPr>
          <w:p w14:paraId="3BCBBC69" w14:textId="77777777" w:rsidR="000A3DD6" w:rsidRPr="003A4E5F" w:rsidRDefault="000A3DD6">
            <w:pPr>
              <w:keepNext/>
              <w:keepLines/>
              <w:spacing w:before="40" w:after="40" w:line="240" w:lineRule="auto"/>
              <w:jc w:val="center"/>
            </w:pPr>
            <w:r w:rsidRPr="003A4E5F">
              <w:t>0.5</w:t>
            </w:r>
          </w:p>
        </w:tc>
        <w:tc>
          <w:tcPr>
            <w:tcW w:w="369" w:type="pct"/>
            <w:tcBorders>
              <w:top w:val="nil"/>
              <w:left w:val="nil"/>
              <w:bottom w:val="nil"/>
              <w:right w:val="nil"/>
            </w:tcBorders>
            <w:vAlign w:val="center"/>
          </w:tcPr>
          <w:p w14:paraId="1207EA9A" w14:textId="77777777" w:rsidR="000A3DD6" w:rsidRPr="003A4E5F" w:rsidRDefault="000A3DD6">
            <w:pPr>
              <w:keepNext/>
              <w:keepLines/>
              <w:spacing w:before="40" w:after="40" w:line="240" w:lineRule="auto"/>
              <w:jc w:val="center"/>
            </w:pPr>
            <w:r w:rsidRPr="003A4E5F">
              <w:t>0.5/10</w:t>
            </w:r>
          </w:p>
        </w:tc>
        <w:tc>
          <w:tcPr>
            <w:tcW w:w="368" w:type="pct"/>
            <w:tcBorders>
              <w:top w:val="nil"/>
              <w:left w:val="nil"/>
              <w:bottom w:val="nil"/>
              <w:right w:val="nil"/>
            </w:tcBorders>
            <w:vAlign w:val="center"/>
          </w:tcPr>
          <w:p w14:paraId="54BFE358" w14:textId="77777777" w:rsidR="000A3DD6" w:rsidRPr="003A4E5F" w:rsidRDefault="000A3DD6">
            <w:pPr>
              <w:keepNext/>
              <w:keepLines/>
              <w:spacing w:before="40" w:after="40" w:line="240" w:lineRule="auto"/>
              <w:jc w:val="center"/>
            </w:pPr>
            <w:r w:rsidRPr="003A4E5F">
              <w:t>5</w:t>
            </w:r>
          </w:p>
        </w:tc>
        <w:tc>
          <w:tcPr>
            <w:tcW w:w="368" w:type="pct"/>
            <w:tcBorders>
              <w:top w:val="nil"/>
              <w:left w:val="nil"/>
              <w:bottom w:val="nil"/>
              <w:right w:val="nil"/>
            </w:tcBorders>
            <w:vAlign w:val="center"/>
          </w:tcPr>
          <w:p w14:paraId="60819928" w14:textId="77777777" w:rsidR="000A3DD6" w:rsidRPr="003A4E5F" w:rsidRDefault="000A3DD6">
            <w:pPr>
              <w:keepNext/>
              <w:keepLines/>
              <w:spacing w:before="40" w:after="40" w:line="240" w:lineRule="auto"/>
              <w:jc w:val="center"/>
            </w:pPr>
            <w:r w:rsidRPr="003A4E5F">
              <w:t>5/25</w:t>
            </w:r>
          </w:p>
        </w:tc>
        <w:tc>
          <w:tcPr>
            <w:tcW w:w="369" w:type="pct"/>
            <w:tcBorders>
              <w:top w:val="nil"/>
              <w:left w:val="nil"/>
              <w:bottom w:val="nil"/>
              <w:right w:val="nil"/>
            </w:tcBorders>
            <w:vAlign w:val="center"/>
          </w:tcPr>
          <w:p w14:paraId="66DD8CD7" w14:textId="77777777" w:rsidR="000A3DD6" w:rsidRPr="003A4E5F" w:rsidRDefault="000A3DD6">
            <w:pPr>
              <w:keepNext/>
              <w:keepLines/>
              <w:spacing w:before="40" w:after="40" w:line="240" w:lineRule="auto"/>
              <w:jc w:val="center"/>
            </w:pPr>
            <w:r w:rsidRPr="003A4E5F">
              <w:t>25</w:t>
            </w:r>
          </w:p>
        </w:tc>
        <w:tc>
          <w:tcPr>
            <w:tcW w:w="368" w:type="pct"/>
            <w:tcBorders>
              <w:top w:val="nil"/>
              <w:left w:val="nil"/>
              <w:bottom w:val="nil"/>
              <w:right w:val="nil"/>
            </w:tcBorders>
            <w:vAlign w:val="center"/>
          </w:tcPr>
          <w:p w14:paraId="5C70F0DE" w14:textId="77777777" w:rsidR="000A3DD6" w:rsidRPr="003A4E5F" w:rsidRDefault="000A3DD6">
            <w:pPr>
              <w:keepNext/>
              <w:keepLines/>
              <w:spacing w:before="40" w:after="40" w:line="240" w:lineRule="auto"/>
              <w:jc w:val="center"/>
            </w:pPr>
            <w:r w:rsidRPr="003A4E5F">
              <w:t>50</w:t>
            </w:r>
          </w:p>
        </w:tc>
        <w:tc>
          <w:tcPr>
            <w:tcW w:w="368" w:type="pct"/>
            <w:tcBorders>
              <w:top w:val="nil"/>
              <w:left w:val="nil"/>
              <w:bottom w:val="nil"/>
              <w:right w:val="nil"/>
            </w:tcBorders>
            <w:vAlign w:val="center"/>
          </w:tcPr>
          <w:p w14:paraId="73D5498A" w14:textId="77777777" w:rsidR="000A3DD6" w:rsidRPr="003A4E5F" w:rsidRDefault="000A3DD6">
            <w:pPr>
              <w:keepNext/>
              <w:keepLines/>
              <w:spacing w:before="40" w:after="40" w:line="240" w:lineRule="auto"/>
              <w:jc w:val="center"/>
            </w:pPr>
            <w:r w:rsidRPr="003A4E5F">
              <w:t>50</w:t>
            </w:r>
          </w:p>
        </w:tc>
        <w:tc>
          <w:tcPr>
            <w:tcW w:w="363" w:type="pct"/>
            <w:tcBorders>
              <w:top w:val="nil"/>
              <w:left w:val="nil"/>
              <w:bottom w:val="nil"/>
              <w:right w:val="single" w:sz="6" w:space="0" w:color="auto"/>
            </w:tcBorders>
            <w:vAlign w:val="center"/>
          </w:tcPr>
          <w:p w14:paraId="58732B9E" w14:textId="77777777" w:rsidR="000A3DD6" w:rsidRPr="003A4E5F" w:rsidRDefault="000A3DD6">
            <w:pPr>
              <w:keepNext/>
              <w:keepLines/>
              <w:spacing w:before="40" w:after="40" w:line="240" w:lineRule="auto"/>
              <w:jc w:val="center"/>
            </w:pPr>
            <w:r w:rsidRPr="003A4E5F">
              <w:t>400</w:t>
            </w:r>
            <w:r w:rsidRPr="003A4E5F">
              <w:rPr>
                <w:b/>
                <w:bCs/>
                <w:vertAlign w:val="superscript"/>
              </w:rPr>
              <w:t>b</w:t>
            </w:r>
          </w:p>
        </w:tc>
      </w:tr>
      <w:tr w:rsidR="000A3DD6" w:rsidRPr="003A4E5F" w14:paraId="0C124D66" w14:textId="77777777">
        <w:trPr>
          <w:trHeight w:val="346"/>
        </w:trPr>
        <w:tc>
          <w:tcPr>
            <w:tcW w:w="2060" w:type="pct"/>
            <w:tcBorders>
              <w:top w:val="nil"/>
              <w:left w:val="single" w:sz="6" w:space="0" w:color="auto"/>
              <w:bottom w:val="single" w:sz="6" w:space="0" w:color="auto"/>
              <w:right w:val="nil"/>
            </w:tcBorders>
          </w:tcPr>
          <w:p w14:paraId="7203BEA8" w14:textId="77777777" w:rsidR="000A3DD6" w:rsidRPr="003A4E5F" w:rsidRDefault="000A3DD6">
            <w:pPr>
              <w:keepNext/>
              <w:keepLines/>
              <w:spacing w:before="40" w:after="80" w:line="240" w:lineRule="auto"/>
              <w:jc w:val="right"/>
            </w:pPr>
            <w:r w:rsidRPr="003A4E5F">
              <w:t xml:space="preserve">Maximum contents in litres for </w:t>
            </w:r>
            <w:proofErr w:type="spellStart"/>
            <w:r w:rsidRPr="003A4E5F">
              <w:t>liquids</w:t>
            </w:r>
            <w:r w:rsidRPr="003A4E5F">
              <w:rPr>
                <w:vertAlign w:val="superscript"/>
              </w:rPr>
              <w:t>c</w:t>
            </w:r>
            <w:proofErr w:type="spellEnd"/>
          </w:p>
        </w:tc>
        <w:tc>
          <w:tcPr>
            <w:tcW w:w="368" w:type="pct"/>
            <w:tcBorders>
              <w:top w:val="nil"/>
              <w:left w:val="nil"/>
              <w:bottom w:val="single" w:sz="6" w:space="0" w:color="auto"/>
              <w:right w:val="nil"/>
            </w:tcBorders>
            <w:vAlign w:val="center"/>
          </w:tcPr>
          <w:p w14:paraId="14B62766" w14:textId="77777777" w:rsidR="000A3DD6" w:rsidRPr="003A4E5F" w:rsidRDefault="000A3DD6">
            <w:pPr>
              <w:keepNext/>
              <w:keepLines/>
              <w:spacing w:before="40" w:after="80" w:line="240" w:lineRule="auto"/>
              <w:jc w:val="center"/>
            </w:pPr>
            <w:r w:rsidRPr="003A4E5F">
              <w:t>0.5</w:t>
            </w:r>
          </w:p>
        </w:tc>
        <w:tc>
          <w:tcPr>
            <w:tcW w:w="369" w:type="pct"/>
            <w:tcBorders>
              <w:top w:val="nil"/>
              <w:left w:val="nil"/>
              <w:bottom w:val="single" w:sz="6" w:space="0" w:color="auto"/>
              <w:right w:val="nil"/>
            </w:tcBorders>
            <w:vAlign w:val="center"/>
          </w:tcPr>
          <w:p w14:paraId="2B122AFB" w14:textId="77777777" w:rsidR="000A3DD6" w:rsidRPr="003A4E5F" w:rsidRDefault="000A3DD6">
            <w:pPr>
              <w:keepNext/>
              <w:keepLines/>
              <w:spacing w:before="40" w:after="80" w:line="240" w:lineRule="auto"/>
              <w:jc w:val="center"/>
            </w:pPr>
            <w:r w:rsidRPr="003A4E5F">
              <w:t>-</w:t>
            </w:r>
          </w:p>
        </w:tc>
        <w:tc>
          <w:tcPr>
            <w:tcW w:w="368" w:type="pct"/>
            <w:tcBorders>
              <w:top w:val="nil"/>
              <w:left w:val="nil"/>
              <w:bottom w:val="single" w:sz="6" w:space="0" w:color="auto"/>
              <w:right w:val="nil"/>
            </w:tcBorders>
            <w:vAlign w:val="center"/>
          </w:tcPr>
          <w:p w14:paraId="73079820" w14:textId="77777777" w:rsidR="000A3DD6" w:rsidRPr="003A4E5F" w:rsidRDefault="000A3DD6">
            <w:pPr>
              <w:keepNext/>
              <w:keepLines/>
              <w:spacing w:before="40" w:after="80" w:line="240" w:lineRule="auto"/>
              <w:jc w:val="center"/>
            </w:pPr>
            <w:r w:rsidRPr="003A4E5F">
              <w:t>5</w:t>
            </w:r>
          </w:p>
        </w:tc>
        <w:tc>
          <w:tcPr>
            <w:tcW w:w="368" w:type="pct"/>
            <w:tcBorders>
              <w:top w:val="nil"/>
              <w:left w:val="nil"/>
              <w:bottom w:val="single" w:sz="6" w:space="0" w:color="auto"/>
              <w:right w:val="nil"/>
            </w:tcBorders>
            <w:vAlign w:val="center"/>
          </w:tcPr>
          <w:p w14:paraId="056405A1" w14:textId="77777777" w:rsidR="000A3DD6" w:rsidRPr="003A4E5F" w:rsidRDefault="000A3DD6">
            <w:pPr>
              <w:keepNext/>
              <w:keepLines/>
              <w:spacing w:before="40" w:after="80" w:line="240" w:lineRule="auto"/>
              <w:jc w:val="center"/>
            </w:pPr>
            <w:r w:rsidRPr="003A4E5F">
              <w:t>-</w:t>
            </w:r>
          </w:p>
        </w:tc>
        <w:tc>
          <w:tcPr>
            <w:tcW w:w="369" w:type="pct"/>
            <w:tcBorders>
              <w:top w:val="nil"/>
              <w:left w:val="nil"/>
              <w:bottom w:val="single" w:sz="6" w:space="0" w:color="auto"/>
              <w:right w:val="nil"/>
            </w:tcBorders>
            <w:vAlign w:val="center"/>
          </w:tcPr>
          <w:p w14:paraId="6938AAA8" w14:textId="77777777" w:rsidR="000A3DD6" w:rsidRPr="003A4E5F" w:rsidRDefault="000A3DD6">
            <w:pPr>
              <w:keepNext/>
              <w:keepLines/>
              <w:spacing w:before="40" w:after="80" w:line="240" w:lineRule="auto"/>
              <w:jc w:val="center"/>
            </w:pPr>
            <w:r w:rsidRPr="003A4E5F">
              <w:t>30</w:t>
            </w:r>
          </w:p>
        </w:tc>
        <w:tc>
          <w:tcPr>
            <w:tcW w:w="368" w:type="pct"/>
            <w:tcBorders>
              <w:top w:val="nil"/>
              <w:left w:val="nil"/>
              <w:bottom w:val="single" w:sz="6" w:space="0" w:color="auto"/>
              <w:right w:val="nil"/>
            </w:tcBorders>
            <w:vAlign w:val="center"/>
          </w:tcPr>
          <w:p w14:paraId="3DF7DF93" w14:textId="77777777" w:rsidR="000A3DD6" w:rsidRPr="003A4E5F" w:rsidRDefault="000A3DD6">
            <w:pPr>
              <w:keepNext/>
              <w:keepLines/>
              <w:spacing w:before="40" w:after="80" w:line="240" w:lineRule="auto"/>
              <w:jc w:val="center"/>
            </w:pPr>
            <w:r w:rsidRPr="003A4E5F">
              <w:t>60</w:t>
            </w:r>
          </w:p>
        </w:tc>
        <w:tc>
          <w:tcPr>
            <w:tcW w:w="368" w:type="pct"/>
            <w:tcBorders>
              <w:top w:val="nil"/>
              <w:left w:val="nil"/>
              <w:bottom w:val="single" w:sz="6" w:space="0" w:color="auto"/>
              <w:right w:val="nil"/>
            </w:tcBorders>
            <w:vAlign w:val="center"/>
          </w:tcPr>
          <w:p w14:paraId="6948DD7F" w14:textId="77777777" w:rsidR="000A3DD6" w:rsidRPr="003A4E5F" w:rsidRDefault="000A3DD6">
            <w:pPr>
              <w:keepNext/>
              <w:keepLines/>
              <w:spacing w:before="40" w:after="80" w:line="240" w:lineRule="auto"/>
              <w:jc w:val="center"/>
            </w:pPr>
            <w:r w:rsidRPr="003A4E5F">
              <w:t>60</w:t>
            </w:r>
          </w:p>
        </w:tc>
        <w:tc>
          <w:tcPr>
            <w:tcW w:w="363" w:type="pct"/>
            <w:tcBorders>
              <w:top w:val="nil"/>
              <w:left w:val="nil"/>
              <w:bottom w:val="single" w:sz="6" w:space="0" w:color="auto"/>
              <w:right w:val="single" w:sz="6" w:space="0" w:color="auto"/>
            </w:tcBorders>
            <w:vAlign w:val="center"/>
          </w:tcPr>
          <w:p w14:paraId="2B663BD6" w14:textId="77777777" w:rsidR="000A3DD6" w:rsidRPr="003A4E5F" w:rsidRDefault="000A3DD6">
            <w:pPr>
              <w:keepNext/>
              <w:keepLines/>
              <w:spacing w:before="40" w:after="80" w:line="240" w:lineRule="auto"/>
              <w:jc w:val="center"/>
            </w:pPr>
            <w:r w:rsidRPr="003A4E5F">
              <w:t>225</w:t>
            </w:r>
            <w:r w:rsidRPr="003A4E5F">
              <w:rPr>
                <w:b/>
                <w:bCs/>
                <w:vertAlign w:val="superscript"/>
              </w:rPr>
              <w:t>d</w:t>
            </w:r>
          </w:p>
        </w:tc>
      </w:tr>
    </w:tbl>
    <w:p w14:paraId="352FEE90"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ab/>
        <w:t>In PP94, renumber 1. to 5. as (a) to (e). In PP95, renumber 1. to 6. as (a) to (f).</w:t>
      </w:r>
    </w:p>
    <w:p w14:paraId="49A544D3"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4.1.4.1, P600</w:t>
      </w:r>
      <w:r w:rsidRPr="003A4E5F">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A3DD6" w:rsidRPr="003A4E5F" w14:paraId="1450AFDF" w14:textId="77777777">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644E2466" w14:textId="77777777" w:rsidR="000A3DD6" w:rsidRPr="003A4E5F" w:rsidRDefault="000A3DD6">
            <w:pPr>
              <w:keepNext/>
              <w:spacing w:before="80" w:after="80" w:line="240" w:lineRule="auto"/>
              <w:jc w:val="both"/>
            </w:pPr>
            <w:r w:rsidRPr="003A4E5F">
              <w:t xml:space="preserve">The following packagings are authorized, provided that the general provisions of </w:t>
            </w:r>
            <w:r w:rsidRPr="003A4E5F">
              <w:rPr>
                <w:b/>
              </w:rPr>
              <w:t>4.1.1</w:t>
            </w:r>
            <w:r w:rsidRPr="003A4E5F">
              <w:t xml:space="preserve"> and </w:t>
            </w:r>
            <w:r w:rsidRPr="003A4E5F">
              <w:rPr>
                <w:b/>
              </w:rPr>
              <w:t>4.1.3</w:t>
            </w:r>
            <w:r w:rsidRPr="003A4E5F">
              <w:t xml:space="preserve"> are met:</w:t>
            </w:r>
          </w:p>
          <w:p w14:paraId="24D73D6A" w14:textId="77777777" w:rsidR="000A3DD6" w:rsidRPr="003A4E5F" w:rsidRDefault="000A3DD6">
            <w:pPr>
              <w:keepNext/>
              <w:spacing w:before="80" w:after="80" w:line="240" w:lineRule="auto"/>
              <w:ind w:left="454" w:hanging="454"/>
              <w:jc w:val="both"/>
            </w:pPr>
            <w:r w:rsidRPr="003A4E5F">
              <w:tab/>
              <w:t>Drums (1A1, 1A2, 1B1, 1B2, 1N1, 1N2, 1H1, 1H2, 1D, 1G);</w:t>
            </w:r>
          </w:p>
          <w:p w14:paraId="705BD59C" w14:textId="77777777" w:rsidR="000A3DD6" w:rsidRPr="003A4E5F" w:rsidRDefault="000A3DD6">
            <w:pPr>
              <w:keepNext/>
              <w:spacing w:before="80" w:after="80" w:line="240" w:lineRule="auto"/>
              <w:ind w:left="454" w:hanging="454"/>
              <w:jc w:val="both"/>
            </w:pPr>
            <w:r w:rsidRPr="003A4E5F">
              <w:tab/>
              <w:t>Boxes (4A, 4B, 4N, 4C1, 4C2, 4D, 4F, 4G, 4H2).</w:t>
            </w:r>
          </w:p>
          <w:p w14:paraId="0E1EB42A" w14:textId="77777777" w:rsidR="000A3DD6" w:rsidRPr="003A4E5F" w:rsidRDefault="000A3DD6">
            <w:pPr>
              <w:keepNext/>
              <w:spacing w:before="80" w:after="80" w:line="240" w:lineRule="auto"/>
              <w:jc w:val="both"/>
            </w:pPr>
            <w:r w:rsidRPr="003A4E5F">
              <w:t>Outer packagings shall meet the packing group II performance level.</w:t>
            </w:r>
          </w:p>
          <w:p w14:paraId="4AF277B7" w14:textId="77777777" w:rsidR="000A3DD6" w:rsidRPr="003A4E5F" w:rsidRDefault="000A3DD6">
            <w:pPr>
              <w:keepNext/>
              <w:spacing w:before="80" w:after="80" w:line="240" w:lineRule="auto"/>
              <w:jc w:val="both"/>
            </w:pPr>
            <w:r w:rsidRPr="003A4E5F">
              <w:t>Articles shall be individually packaged and separated from each other using partitions, dividers, inner packagings or cushioning material to prevent inadvertent discharge during normal conditions of carriage.</w:t>
            </w:r>
          </w:p>
          <w:p w14:paraId="52E773C2" w14:textId="77777777" w:rsidR="000A3DD6" w:rsidRPr="003A4E5F" w:rsidRDefault="000A3DD6">
            <w:pPr>
              <w:spacing w:before="80" w:after="80" w:line="240" w:lineRule="auto"/>
              <w:jc w:val="both"/>
            </w:pPr>
            <w:r w:rsidRPr="003A4E5F">
              <w:t>Maximum net mass: 75 kg</w:t>
            </w:r>
          </w:p>
        </w:tc>
      </w:tr>
    </w:tbl>
    <w:p w14:paraId="6B5C1D80"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4.1.4.1, P601</w:t>
      </w:r>
      <w:r w:rsidRPr="003A4E5F">
        <w:rPr>
          <w:rFonts w:eastAsia="SimSun"/>
          <w:lang w:eastAsia="zh-CN"/>
        </w:rPr>
        <w:tab/>
        <w:t>In (1), renumber the list with bullets as (a) to (c).</w:t>
      </w:r>
    </w:p>
    <w:p w14:paraId="281877C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P602</w:t>
      </w:r>
      <w:r w:rsidRPr="003A4E5F">
        <w:rPr>
          <w:rFonts w:eastAsia="SimSun"/>
          <w:lang w:eastAsia="zh-CN"/>
        </w:rPr>
        <w:tab/>
        <w:t>In (1), renumber the list with bullets as (a) to (c).</w:t>
      </w:r>
    </w:p>
    <w:p w14:paraId="42538E25" w14:textId="3FD76BFF"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P603</w:t>
      </w:r>
      <w:r w:rsidRPr="003A4E5F">
        <w:rPr>
          <w:rFonts w:eastAsia="SimSun"/>
          <w:lang w:eastAsia="zh-CN"/>
        </w:rPr>
        <w:tab/>
        <w:t>Add a new additional requirement reading “4. In the case of fissile-excepted material, limits specified in 2.2.7.2.3.5 shall be met.”. Delete the entire row for special packing provision.</w:t>
      </w:r>
    </w:p>
    <w:p w14:paraId="6096B1F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P620</w:t>
      </w:r>
      <w:r w:rsidRPr="003A4E5F">
        <w:rPr>
          <w:rFonts w:eastAsia="SimSun"/>
          <w:lang w:eastAsia="zh-CN"/>
        </w:rPr>
        <w:tab/>
        <w:t>In additional requirement 1, at the end, add “When dry ice or other refrigerants presenting a risk of asphyxiation are used as a coolant, the requirements of 5.5.3 shall apply.”.</w:t>
      </w:r>
    </w:p>
    <w:p w14:paraId="1035406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additional requirement 2 (b), after the third sentence, add “When dry ice or other refrigerants presenting a risk of asphyxiation are used as a coolant, the requirements of 5.5.3 shall apply.”.</w:t>
      </w:r>
    </w:p>
    <w:p w14:paraId="65F528D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additional requirement 2 (c), after the first sentence, add “When liquid nitrogen is used as a coolant, the requirements of 5.5.3 shall apply.”.</w:t>
      </w:r>
    </w:p>
    <w:p w14:paraId="244516C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P650</w:t>
      </w:r>
      <w:r w:rsidRPr="003A4E5F">
        <w:rPr>
          <w:rFonts w:eastAsia="SimSun"/>
          <w:lang w:eastAsia="zh-CN"/>
        </w:rPr>
        <w:tab/>
        <w:t>In the first sentence, after “This”, delete “packing”.</w:t>
      </w:r>
    </w:p>
    <w:p w14:paraId="0988C9C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Amend (6) to read as follows:</w:t>
      </w:r>
    </w:p>
    <w:p w14:paraId="5FB1DB8A" w14:textId="77777777" w:rsidR="000A3DD6" w:rsidRPr="003A4E5F" w:rsidRDefault="000A3DD6" w:rsidP="00656050">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w:t>
      </w:r>
      <w:r w:rsidRPr="003A4E5F">
        <w:rPr>
          <w:rFonts w:eastAsia="SimSun"/>
          <w:lang w:eastAsia="zh-CN"/>
        </w:rPr>
        <w:tab/>
        <w:t xml:space="preserve">The completed package shall be capable of withstanding a 1.2 m drop in any orientation without leakage from the primary receptacle(s), which shall remain protected by absorbent material, when required, in the secondary packaging. </w:t>
      </w:r>
    </w:p>
    <w:p w14:paraId="45402DD3" w14:textId="77777777" w:rsidR="000A3DD6" w:rsidRPr="003A4E5F" w:rsidRDefault="000A3DD6" w:rsidP="00656050">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b/>
          <w:bCs/>
          <w:i/>
          <w:iCs/>
          <w:lang w:eastAsia="zh-CN"/>
        </w:rPr>
        <w:t>NOTE:</w:t>
      </w:r>
      <w:r w:rsidRPr="003A4E5F">
        <w:rPr>
          <w:rFonts w:eastAsia="SimSun"/>
          <w:i/>
          <w:iCs/>
          <w:lang w:eastAsia="zh-CN"/>
        </w:rPr>
        <w:tab/>
        <w:t>Capability may be demonstrated by testing, assessment or experience.</w:t>
      </w:r>
      <w:r w:rsidRPr="003A4E5F">
        <w:rPr>
          <w:rFonts w:eastAsia="SimSun"/>
          <w:lang w:eastAsia="zh-CN"/>
        </w:rPr>
        <w:t>”</w:t>
      </w:r>
    </w:p>
    <w:p w14:paraId="4A2AD8A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(7) (d), at the end, add “and”.</w:t>
      </w:r>
    </w:p>
    <w:p w14:paraId="68C7940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Under (7) (e), add the following new note:</w:t>
      </w:r>
    </w:p>
    <w:p w14:paraId="4B86C44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w:t>
      </w:r>
      <w:r w:rsidRPr="003A4E5F">
        <w:rPr>
          <w:rFonts w:eastAsia="SimSun"/>
          <w:b/>
          <w:bCs/>
          <w:i/>
          <w:iCs/>
          <w:lang w:eastAsia="zh-CN"/>
        </w:rPr>
        <w:t>NOTE:</w:t>
      </w:r>
      <w:r w:rsidRPr="003A4E5F">
        <w:rPr>
          <w:rFonts w:eastAsia="SimSun"/>
          <w:i/>
          <w:iCs/>
          <w:lang w:eastAsia="zh-CN"/>
        </w:rPr>
        <w:tab/>
        <w:t>Capability may be demonstrated by testing, assessment or experience.</w:t>
      </w:r>
      <w:r w:rsidRPr="003A4E5F">
        <w:rPr>
          <w:rFonts w:eastAsia="SimSun"/>
          <w:lang w:eastAsia="zh-CN"/>
        </w:rPr>
        <w:t>”</w:t>
      </w:r>
    </w:p>
    <w:p w14:paraId="0C25D68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(8) (c), at the end, add “and”.</w:t>
      </w:r>
    </w:p>
    <w:p w14:paraId="22A3CBF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(9) (a), at the end, replace the full stop by “; and”.</w:t>
      </w:r>
    </w:p>
    <w:p w14:paraId="1A75EC6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P800</w:t>
      </w:r>
      <w:r w:rsidRPr="003A4E5F">
        <w:rPr>
          <w:rFonts w:eastAsia="SimSun"/>
          <w:lang w:eastAsia="zh-CN"/>
        </w:rPr>
        <w:tab/>
        <w:t>In special packing provision PP41, after the first sentence, add “When dry ice or other means of refrigeration presenting a risk of asphyxiation are used as a coolant, the requirements of 5.5.3 shall apply.”. At the end, add the following new sentence: “Interior supports shall be provided to prevent movement after the dissipation of the refrigerant.”.</w:t>
      </w:r>
    </w:p>
    <w:p w14:paraId="6D5F0CC2"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4.1.4.1, P803</w:t>
      </w:r>
      <w:r w:rsidRPr="003A4E5F">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A3DD6" w:rsidRPr="003A4E5F" w14:paraId="510587A7" w14:textId="77777777">
        <w:trPr>
          <w:trHeight w:val="20"/>
          <w:jc w:val="center"/>
        </w:trPr>
        <w:tc>
          <w:tcPr>
            <w:tcW w:w="5000" w:type="pct"/>
            <w:tcBorders>
              <w:top w:val="single" w:sz="6" w:space="0" w:color="auto"/>
              <w:left w:val="single" w:sz="6" w:space="0" w:color="auto"/>
              <w:right w:val="single" w:sz="6" w:space="0" w:color="auto"/>
            </w:tcBorders>
          </w:tcPr>
          <w:p w14:paraId="72795906" w14:textId="77777777" w:rsidR="000A3DD6" w:rsidRPr="003A4E5F" w:rsidRDefault="000A3DD6">
            <w:pPr>
              <w:spacing w:before="80" w:after="80" w:line="240" w:lineRule="auto"/>
              <w:jc w:val="both"/>
            </w:pPr>
            <w:r w:rsidRPr="003A4E5F">
              <w:t xml:space="preserve">The following packagings are authorized, provided that the general provisions of </w:t>
            </w:r>
            <w:r w:rsidRPr="003A4E5F">
              <w:rPr>
                <w:b/>
              </w:rPr>
              <w:t>4.1.1</w:t>
            </w:r>
            <w:r w:rsidRPr="003A4E5F">
              <w:t xml:space="preserve"> and </w:t>
            </w:r>
            <w:r w:rsidRPr="003A4E5F">
              <w:rPr>
                <w:b/>
              </w:rPr>
              <w:t>4.1.3</w:t>
            </w:r>
            <w:r w:rsidRPr="003A4E5F">
              <w:t xml:space="preserve"> are met:</w:t>
            </w:r>
          </w:p>
          <w:p w14:paraId="34592069" w14:textId="77777777" w:rsidR="000A3DD6" w:rsidRPr="003A4E5F" w:rsidRDefault="000A3DD6">
            <w:pPr>
              <w:spacing w:before="80" w:after="80" w:line="240" w:lineRule="auto"/>
              <w:ind w:left="454" w:hanging="454"/>
              <w:jc w:val="both"/>
            </w:pPr>
            <w:r w:rsidRPr="003A4E5F">
              <w:tab/>
              <w:t>Drums (1A2, 1B2, 1N2, 1H2, 1D, 1G);</w:t>
            </w:r>
          </w:p>
          <w:p w14:paraId="5A3D1EE8" w14:textId="77777777" w:rsidR="000A3DD6" w:rsidRPr="003A4E5F" w:rsidRDefault="000A3DD6">
            <w:pPr>
              <w:spacing w:before="80" w:after="80" w:line="240" w:lineRule="auto"/>
              <w:ind w:left="454" w:hanging="454"/>
              <w:jc w:val="both"/>
            </w:pPr>
            <w:r w:rsidRPr="003A4E5F">
              <w:tab/>
              <w:t>Boxes (4A, 4B, 4N, 4C1, 4C2, 4D, 4F, 4G, 4H2).</w:t>
            </w:r>
          </w:p>
          <w:p w14:paraId="75D77E0C" w14:textId="77777777" w:rsidR="000A3DD6" w:rsidRPr="003A4E5F" w:rsidRDefault="000A3DD6">
            <w:pPr>
              <w:spacing w:before="80" w:after="80" w:line="240" w:lineRule="auto"/>
              <w:jc w:val="both"/>
            </w:pPr>
            <w:r w:rsidRPr="003A4E5F">
              <w:t>Packagings shall conform to the packing group II performance level.</w:t>
            </w:r>
          </w:p>
          <w:p w14:paraId="670B9568" w14:textId="77777777" w:rsidR="000A3DD6" w:rsidRPr="003A4E5F" w:rsidRDefault="000A3DD6">
            <w:pPr>
              <w:spacing w:before="80" w:after="80" w:line="240" w:lineRule="auto"/>
              <w:jc w:val="both"/>
            </w:pPr>
            <w:r w:rsidRPr="003A4E5F">
              <w:t>Articles shall be individually packaged and separated from each other using partitions, dividers, inner packagings or cushioning material to prevent inadvertent discharge during normal conditions of carriage.</w:t>
            </w:r>
          </w:p>
          <w:p w14:paraId="426FAB25" w14:textId="77777777" w:rsidR="000A3DD6" w:rsidRPr="003A4E5F" w:rsidRDefault="000A3DD6">
            <w:pPr>
              <w:spacing w:before="80" w:after="80" w:line="240" w:lineRule="auto"/>
              <w:jc w:val="both"/>
            </w:pPr>
            <w:r w:rsidRPr="003A4E5F">
              <w:t>Maximum net mass: 75 kg.</w:t>
            </w:r>
          </w:p>
        </w:tc>
      </w:tr>
    </w:tbl>
    <w:p w14:paraId="01EB2E7D"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lastRenderedPageBreak/>
        <w:t>4.1.4.1, P804</w:t>
      </w:r>
      <w:r w:rsidRPr="003A4E5F">
        <w:rPr>
          <w:rFonts w:eastAsia="SimSun"/>
          <w:lang w:eastAsia="zh-CN"/>
        </w:rPr>
        <w:tab/>
        <w:t>In (1), renumber the list with bullets as (a) to (c).</w:t>
      </w:r>
    </w:p>
    <w:p w14:paraId="1554211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P901</w:t>
      </w:r>
      <w:r w:rsidRPr="003A4E5F">
        <w:rPr>
          <w:rFonts w:eastAsia="SimSun"/>
          <w:lang w:eastAsia="zh-CN"/>
        </w:rPr>
        <w:tab/>
        <w:t xml:space="preserve">At the end (before the additional requirement), add a new paragraph to read: </w:t>
      </w:r>
    </w:p>
    <w:p w14:paraId="5786257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“If dry ice is used as a coolant, the requirements of 5.5.3 shall apply.”</w:t>
      </w:r>
    </w:p>
    <w:p w14:paraId="4F68A14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P902</w:t>
      </w:r>
      <w:r w:rsidRPr="003A4E5F">
        <w:rPr>
          <w:rFonts w:eastAsia="SimSun"/>
          <w:lang w:eastAsia="zh-CN"/>
        </w:rPr>
        <w:tab/>
        <w:t>In the first row under the heading, replace “UN No. 3268” by “UN Nos. 3268 and 3559”.</w:t>
      </w:r>
    </w:p>
    <w:p w14:paraId="7C0048DB"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the second row under the heading, insert “(1)” before “</w:t>
      </w:r>
      <w:r w:rsidRPr="003A4E5F">
        <w:rPr>
          <w:rFonts w:eastAsia="SimSun"/>
          <w:b/>
          <w:bCs/>
          <w:lang w:eastAsia="zh-CN"/>
        </w:rPr>
        <w:t>Packaged articles:</w:t>
      </w:r>
      <w:r w:rsidRPr="003A4E5F">
        <w:rPr>
          <w:rFonts w:eastAsia="SimSun"/>
          <w:lang w:eastAsia="zh-CN"/>
        </w:rPr>
        <w:t>” and remove the boldface, and insert “(2)” before “</w:t>
      </w:r>
      <w:r w:rsidRPr="003A4E5F">
        <w:rPr>
          <w:rFonts w:eastAsia="SimSun"/>
          <w:b/>
          <w:bCs/>
          <w:lang w:eastAsia="zh-CN"/>
        </w:rPr>
        <w:t>Unpackaged articles:</w:t>
      </w:r>
      <w:r w:rsidRPr="003A4E5F">
        <w:rPr>
          <w:rFonts w:eastAsia="SimSun"/>
          <w:lang w:eastAsia="zh-CN"/>
        </w:rPr>
        <w:t>” and remove the boldface.</w:t>
      </w:r>
    </w:p>
    <w:p w14:paraId="31F7E38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Under “(2) Unpackaged articles:”, amend the beginning of the sentence to read “Except for UN 3559, the articles...”.</w:t>
      </w:r>
    </w:p>
    <w:p w14:paraId="5CBE843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P903</w:t>
      </w:r>
      <w:r w:rsidRPr="003A4E5F">
        <w:rPr>
          <w:rFonts w:eastAsia="SimSun"/>
          <w:lang w:eastAsia="zh-CN"/>
        </w:rPr>
        <w:tab/>
        <w:t>In the first sentence, replace “3480 and 3481” by “3480, 3481, 3551 and 3552”.</w:t>
      </w:r>
    </w:p>
    <w:p w14:paraId="13E23BF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sentence, delete “lithium”.</w:t>
      </w:r>
    </w:p>
    <w:p w14:paraId="0F81720F"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P904</w:t>
      </w:r>
      <w:r w:rsidRPr="003A4E5F">
        <w:rPr>
          <w:rFonts w:eastAsia="SimSun"/>
          <w:lang w:eastAsia="zh-CN"/>
        </w:rPr>
        <w:tab/>
      </w:r>
      <w:r w:rsidRPr="003A4E5F">
        <w:rPr>
          <w:rFonts w:eastAsia="SimSun"/>
          <w:lang w:eastAsia="zh-CN"/>
        </w:rPr>
        <w:tab/>
        <w:t>In the additional requirement, delete the first line reading “</w:t>
      </w:r>
      <w:r w:rsidRPr="003A4E5F">
        <w:rPr>
          <w:rFonts w:eastAsia="SimSun"/>
          <w:u w:val="single"/>
          <w:lang w:eastAsia="zh-CN"/>
        </w:rPr>
        <w:t>Ice, dry ice and liquid nitrogen</w:t>
      </w:r>
      <w:r w:rsidRPr="003A4E5F">
        <w:rPr>
          <w:rFonts w:eastAsia="SimSun"/>
          <w:lang w:eastAsia="zh-CN"/>
        </w:rPr>
        <w:t>”.</w:t>
      </w:r>
    </w:p>
    <w:p w14:paraId="76D4B98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P905</w:t>
      </w:r>
      <w:r w:rsidRPr="003A4E5F">
        <w:rPr>
          <w:rFonts w:eastAsia="SimSun"/>
          <w:lang w:eastAsia="zh-CN"/>
        </w:rPr>
        <w:tab/>
        <w:t>In additional requirement 1 (c), after “lithium batteries”, insert “and sodium ion batteries”.</w:t>
      </w:r>
    </w:p>
    <w:p w14:paraId="5FDC833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P908</w:t>
      </w:r>
      <w:r w:rsidRPr="003A4E5F">
        <w:rPr>
          <w:rFonts w:eastAsia="SimSun"/>
          <w:lang w:eastAsia="zh-CN"/>
        </w:rPr>
        <w:tab/>
        <w:t>In the first row under the heading, delete “lithium ion”, delete “and damaged or defective lithium metal cells and batteries” and replace “3480 and 3481” by “3480, 3481, 3551 and 3552”.</w:t>
      </w:r>
    </w:p>
    <w:p w14:paraId="29A374B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row under the heading, before the numbered list, insert a new paragraph reading “Packagings shall also meet the following requirements:”. In the list, renumber 1. to 5. as (a) to (e). In (e) (old 5.), replace “Non-combustibility” by “The non-combustibility of the thermal insulation material and the cushioning material”.</w:t>
      </w:r>
    </w:p>
    <w:p w14:paraId="4EB942F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P909</w:t>
      </w:r>
      <w:r w:rsidRPr="003A4E5F">
        <w:rPr>
          <w:rFonts w:eastAsia="SimSun"/>
          <w:lang w:eastAsia="zh-CN"/>
        </w:rPr>
        <w:tab/>
        <w:t>In the first sentence, replace “3480 and 3481” by “3480, 3481, 3551 and 3552”.</w:t>
      </w:r>
    </w:p>
    <w:p w14:paraId="344C1D5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(2), after “lithium ion”, insert “or sodium ion” (two times).</w:t>
      </w:r>
    </w:p>
    <w:p w14:paraId="670F1B6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additional requirement 2, renumber the list with bullets as (a) to (d).</w:t>
      </w:r>
    </w:p>
    <w:p w14:paraId="5D85B31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P910</w:t>
      </w:r>
      <w:r w:rsidRPr="003A4E5F">
        <w:rPr>
          <w:rFonts w:eastAsia="SimSun"/>
          <w:lang w:eastAsia="zh-CN"/>
        </w:rPr>
        <w:tab/>
        <w:t>In the first sentence, replace “3480 and 3481” by “3480, 3481, 3551 and 3552”.</w:t>
      </w:r>
    </w:p>
    <w:p w14:paraId="6D33F34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(1) (e), replace “Non-combustibility” by “The non-combustibility of the thermal insulation material and the cushioning material”.</w:t>
      </w:r>
    </w:p>
    <w:p w14:paraId="7D091C5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(2) (d), replace “Non-combustibility” by “The non-combustibility of the cushioning material”.</w:t>
      </w:r>
    </w:p>
    <w:p w14:paraId="6192553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additional requirement, at the end of the first sentence, replace the semicolon by a full stop and delete the paragraph break so that the first two sentences are displayed in a single paragraph. Renumber the list with bullets as (a) to (d).</w:t>
      </w:r>
    </w:p>
    <w:p w14:paraId="3D2033D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P911</w:t>
      </w:r>
      <w:r w:rsidRPr="003A4E5F">
        <w:rPr>
          <w:rFonts w:eastAsia="SimSun"/>
          <w:lang w:eastAsia="zh-CN"/>
        </w:rPr>
        <w:tab/>
        <w:t>In the first sentence, replace “3480 and 3481” by “3480, 3481, 3551 and 3552”.</w:t>
      </w:r>
    </w:p>
    <w:p w14:paraId="1772345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table note a, sub-paragraph (a), replace “2.2.9.1.7” by “2.2.9.1.7.1”.</w:t>
      </w:r>
    </w:p>
    <w:p w14:paraId="134F015E" w14:textId="77777777" w:rsidR="000A3DD6" w:rsidRPr="003A4E5F" w:rsidRDefault="000A3DD6" w:rsidP="000A3DD6">
      <w:pPr>
        <w:kinsoku w:val="0"/>
        <w:overflowPunct w:val="0"/>
        <w:autoSpaceDE w:val="0"/>
        <w:autoSpaceDN w:val="0"/>
        <w:adjustRightInd w:val="0"/>
        <w:snapToGrid w:val="0"/>
        <w:spacing w:after="120"/>
        <w:ind w:left="2268" w:right="1134"/>
        <w:jc w:val="both"/>
        <w:rPr>
          <w:rFonts w:eastAsia="SimSun"/>
          <w:lang w:eastAsia="zh-CN"/>
        </w:rPr>
      </w:pPr>
      <w:r w:rsidRPr="003A4E5F">
        <w:rPr>
          <w:rFonts w:eastAsia="SimSun"/>
          <w:lang w:eastAsia="zh-CN"/>
        </w:rPr>
        <w:t>In table note a, sub-paragraph (b), first sentence, delete “lithium” and replace “(rapidly disassemble” by “(e.g. rapidly disassemble”.</w:t>
      </w:r>
    </w:p>
    <w:p w14:paraId="2A9A0CDE" w14:textId="18185BEB"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4.1.4.1, R001</w:t>
      </w:r>
      <w:r w:rsidRPr="003A4E5F">
        <w:rPr>
          <w:rFonts w:eastAsia="SimSun"/>
          <w:lang w:eastAsia="zh-CN"/>
        </w:rPr>
        <w:tab/>
        <w:t>Place footnote</w:t>
      </w:r>
      <w:r w:rsidRPr="003A4E5F">
        <w:rPr>
          <w:rFonts w:eastAsia="SimSun"/>
          <w:lang w:eastAsia="zh-CN"/>
        </w:rPr>
        <w:t xml:space="preserve"> </w:t>
      </w:r>
      <w:r w:rsidR="00A81CC4" w:rsidRPr="003A4E5F">
        <w:rPr>
          <w:rFonts w:eastAsia="SimSun"/>
          <w:lang w:eastAsia="zh-CN"/>
        </w:rPr>
        <w:t>a</w:t>
      </w:r>
      <w:r w:rsidRPr="003A4E5F">
        <w:rPr>
          <w:rFonts w:eastAsia="SimSun"/>
          <w:lang w:eastAsia="zh-CN"/>
        </w:rPr>
        <w:t xml:space="preserve"> directly below the packing instruction.</w:t>
      </w:r>
    </w:p>
    <w:p w14:paraId="70CE5100"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lastRenderedPageBreak/>
        <w:t>4.1.4.1</w:t>
      </w:r>
      <w:r w:rsidRPr="003A4E5F">
        <w:rPr>
          <w:rFonts w:eastAsia="SimSun"/>
          <w:lang w:eastAsia="zh-CN"/>
        </w:rPr>
        <w:tab/>
        <w:t>Add the following new packing instructions:</w:t>
      </w:r>
    </w:p>
    <w:tbl>
      <w:tblPr>
        <w:tblStyle w:val="TableGrid11"/>
        <w:tblW w:w="9639" w:type="dxa"/>
        <w:tblInd w:w="-5" w:type="dxa"/>
        <w:tblLook w:val="04A0" w:firstRow="1" w:lastRow="0" w:firstColumn="1" w:lastColumn="0" w:noHBand="0" w:noVBand="1"/>
      </w:tblPr>
      <w:tblGrid>
        <w:gridCol w:w="9639"/>
      </w:tblGrid>
      <w:tr w:rsidR="000A3DD6" w:rsidRPr="003A4E5F" w14:paraId="2C7359DA" w14:textId="77777777">
        <w:tc>
          <w:tcPr>
            <w:tcW w:w="9639" w:type="dxa"/>
            <w:tcBorders>
              <w:top w:val="single" w:sz="4" w:space="0" w:color="auto"/>
              <w:left w:val="single" w:sz="4" w:space="0" w:color="auto"/>
              <w:bottom w:val="single" w:sz="4" w:space="0" w:color="auto"/>
              <w:right w:val="single" w:sz="4" w:space="0" w:color="auto"/>
            </w:tcBorders>
            <w:hideMark/>
          </w:tcPr>
          <w:p w14:paraId="36065839" w14:textId="77777777" w:rsidR="000A3DD6" w:rsidRPr="003A4E5F" w:rsidRDefault="000A3DD6">
            <w:pPr>
              <w:keepNext/>
              <w:tabs>
                <w:tab w:val="center" w:pos="4820"/>
                <w:tab w:val="right" w:pos="9498"/>
              </w:tabs>
              <w:kinsoku w:val="0"/>
              <w:overflowPunct w:val="0"/>
              <w:autoSpaceDE w:val="0"/>
              <w:autoSpaceDN w:val="0"/>
              <w:adjustRightInd w:val="0"/>
              <w:snapToGrid w:val="0"/>
              <w:spacing w:after="120"/>
              <w:ind w:left="136"/>
              <w:jc w:val="both"/>
              <w:rPr>
                <w:b/>
                <w:bCs/>
              </w:rPr>
            </w:pPr>
            <w:r w:rsidRPr="003A4E5F">
              <w:rPr>
                <w:b/>
                <w:bCs/>
              </w:rPr>
              <w:t>P303</w:t>
            </w:r>
            <w:r w:rsidRPr="003A4E5F">
              <w:rPr>
                <w:b/>
                <w:bCs/>
              </w:rPr>
              <w:tab/>
              <w:t>PACKING INSTRUCTION</w:t>
            </w:r>
            <w:r w:rsidRPr="003A4E5F">
              <w:rPr>
                <w:b/>
                <w:bCs/>
              </w:rPr>
              <w:tab/>
              <w:t>P303</w:t>
            </w:r>
          </w:p>
        </w:tc>
      </w:tr>
      <w:tr w:rsidR="000A3DD6" w:rsidRPr="003A4E5F" w14:paraId="2E48AEBC" w14:textId="77777777">
        <w:tc>
          <w:tcPr>
            <w:tcW w:w="9639" w:type="dxa"/>
            <w:tcBorders>
              <w:top w:val="single" w:sz="4" w:space="0" w:color="auto"/>
              <w:left w:val="single" w:sz="4" w:space="0" w:color="auto"/>
              <w:bottom w:val="single" w:sz="4" w:space="0" w:color="auto"/>
              <w:right w:val="single" w:sz="4" w:space="0" w:color="auto"/>
            </w:tcBorders>
            <w:hideMark/>
          </w:tcPr>
          <w:p w14:paraId="604ABD2F" w14:textId="77777777" w:rsidR="000A3DD6" w:rsidRPr="003A4E5F" w:rsidRDefault="000A3DD6">
            <w:pPr>
              <w:keepNext/>
              <w:kinsoku w:val="0"/>
              <w:overflowPunct w:val="0"/>
              <w:autoSpaceDE w:val="0"/>
              <w:autoSpaceDN w:val="0"/>
              <w:adjustRightInd w:val="0"/>
              <w:snapToGrid w:val="0"/>
              <w:spacing w:after="120"/>
              <w:ind w:left="136" w:right="1134"/>
              <w:jc w:val="both"/>
            </w:pPr>
            <w:r w:rsidRPr="003A4E5F">
              <w:t>This instruction applies to UN 3555.</w:t>
            </w:r>
          </w:p>
        </w:tc>
      </w:tr>
      <w:tr w:rsidR="000A3DD6" w:rsidRPr="003A4E5F" w14:paraId="00E609FC" w14:textId="77777777">
        <w:tc>
          <w:tcPr>
            <w:tcW w:w="9639" w:type="dxa"/>
            <w:tcBorders>
              <w:top w:val="single" w:sz="4" w:space="0" w:color="auto"/>
              <w:left w:val="single" w:sz="4" w:space="0" w:color="auto"/>
              <w:bottom w:val="single" w:sz="4" w:space="0" w:color="auto"/>
              <w:right w:val="single" w:sz="4" w:space="0" w:color="auto"/>
            </w:tcBorders>
          </w:tcPr>
          <w:p w14:paraId="35642309" w14:textId="77777777" w:rsidR="000A3DD6" w:rsidRPr="003A4E5F" w:rsidRDefault="000A3DD6">
            <w:pPr>
              <w:keepNext/>
              <w:tabs>
                <w:tab w:val="left" w:pos="959"/>
                <w:tab w:val="left" w:pos="1555"/>
              </w:tabs>
              <w:kinsoku w:val="0"/>
              <w:overflowPunct w:val="0"/>
              <w:autoSpaceDE w:val="0"/>
              <w:autoSpaceDN w:val="0"/>
              <w:adjustRightInd w:val="0"/>
              <w:snapToGrid w:val="0"/>
              <w:spacing w:after="120"/>
              <w:ind w:left="136" w:right="135"/>
            </w:pPr>
            <w:r w:rsidRPr="003A4E5F">
              <w:t xml:space="preserve">The following packagings are authorized, provided that the general provisions of </w:t>
            </w:r>
            <w:r w:rsidRPr="003A4E5F">
              <w:rPr>
                <w:b/>
                <w:bCs/>
              </w:rPr>
              <w:t>4.1.1</w:t>
            </w:r>
            <w:r w:rsidRPr="003A4E5F">
              <w:t xml:space="preserve"> and </w:t>
            </w:r>
            <w:r w:rsidRPr="003A4E5F">
              <w:rPr>
                <w:b/>
                <w:bCs/>
              </w:rPr>
              <w:t>4.1.3</w:t>
            </w:r>
            <w:r w:rsidRPr="003A4E5F">
              <w:t xml:space="preserve"> as well as </w:t>
            </w:r>
            <w:r w:rsidRPr="003A4E5F">
              <w:rPr>
                <w:b/>
                <w:bCs/>
              </w:rPr>
              <w:t>4.1.5.12</w:t>
            </w:r>
            <w:r w:rsidRPr="003A4E5F">
              <w:t xml:space="preserve"> are met:</w:t>
            </w:r>
          </w:p>
          <w:p w14:paraId="5DA0E7B6" w14:textId="798AFBCB" w:rsidR="000A3DD6" w:rsidRPr="003A4E5F" w:rsidRDefault="000A3DD6">
            <w:pPr>
              <w:keepNext/>
              <w:tabs>
                <w:tab w:val="left" w:pos="959"/>
                <w:tab w:val="left" w:pos="1555"/>
              </w:tabs>
              <w:kinsoku w:val="0"/>
              <w:overflowPunct w:val="0"/>
              <w:autoSpaceDE w:val="0"/>
              <w:autoSpaceDN w:val="0"/>
              <w:adjustRightInd w:val="0"/>
              <w:snapToGrid w:val="0"/>
              <w:spacing w:after="120"/>
              <w:ind w:left="136" w:right="135"/>
            </w:pPr>
            <w:r w:rsidRPr="003A4E5F">
              <w:tab/>
              <w:t xml:space="preserve">Plastics drum non-removable head (1H1) of maximum capacity 250 </w:t>
            </w:r>
            <w:r w:rsidRPr="003A4E5F">
              <w:rPr>
                <w:i/>
                <w:iCs/>
              </w:rPr>
              <w:t>l</w:t>
            </w:r>
            <w:r w:rsidRPr="003A4E5F">
              <w:t>.</w:t>
            </w:r>
          </w:p>
        </w:tc>
      </w:tr>
      <w:tr w:rsidR="000A3DD6" w:rsidRPr="003A4E5F" w14:paraId="6C49D340" w14:textId="77777777">
        <w:tc>
          <w:tcPr>
            <w:tcW w:w="9639" w:type="dxa"/>
            <w:tcBorders>
              <w:top w:val="single" w:sz="4" w:space="0" w:color="auto"/>
              <w:left w:val="single" w:sz="4" w:space="0" w:color="auto"/>
              <w:bottom w:val="single" w:sz="4" w:space="0" w:color="auto"/>
              <w:right w:val="single" w:sz="4" w:space="0" w:color="auto"/>
            </w:tcBorders>
            <w:hideMark/>
          </w:tcPr>
          <w:p w14:paraId="1419CC5C" w14:textId="63EA8824" w:rsidR="000A3DD6" w:rsidRPr="003A4E5F" w:rsidRDefault="000A3DD6">
            <w:pPr>
              <w:keepNext/>
              <w:tabs>
                <w:tab w:val="left" w:pos="959"/>
                <w:tab w:val="left" w:pos="1555"/>
              </w:tabs>
              <w:kinsoku w:val="0"/>
              <w:overflowPunct w:val="0"/>
              <w:autoSpaceDE w:val="0"/>
              <w:autoSpaceDN w:val="0"/>
              <w:adjustRightInd w:val="0"/>
              <w:snapToGrid w:val="0"/>
              <w:spacing w:after="120"/>
              <w:ind w:left="136"/>
              <w:rPr>
                <w:b/>
                <w:bCs/>
              </w:rPr>
            </w:pPr>
            <w:r w:rsidRPr="003A4E5F">
              <w:rPr>
                <w:b/>
                <w:bCs/>
              </w:rPr>
              <w:t>Special packing provision</w:t>
            </w:r>
          </w:p>
          <w:p w14:paraId="3CC1A7A9" w14:textId="77777777" w:rsidR="000A3DD6" w:rsidRPr="003A4E5F" w:rsidRDefault="000A3DD6">
            <w:pPr>
              <w:keepNext/>
              <w:tabs>
                <w:tab w:val="left" w:pos="959"/>
                <w:tab w:val="left" w:pos="1555"/>
              </w:tabs>
              <w:kinsoku w:val="0"/>
              <w:overflowPunct w:val="0"/>
              <w:autoSpaceDE w:val="0"/>
              <w:autoSpaceDN w:val="0"/>
              <w:adjustRightInd w:val="0"/>
              <w:snapToGrid w:val="0"/>
              <w:spacing w:after="120"/>
              <w:ind w:left="136"/>
              <w:rPr>
                <w:b/>
                <w:bCs/>
              </w:rPr>
            </w:pPr>
            <w:r w:rsidRPr="003A4E5F">
              <w:rPr>
                <w:b/>
                <w:bCs/>
              </w:rPr>
              <w:t>PP26</w:t>
            </w:r>
            <w:r w:rsidRPr="003A4E5F">
              <w:rPr>
                <w:b/>
                <w:bCs/>
              </w:rPr>
              <w:tab/>
            </w:r>
            <w:r w:rsidRPr="003A4E5F">
              <w:t>For UN 3555, packagings shall be lead free.</w:t>
            </w:r>
          </w:p>
        </w:tc>
      </w:tr>
    </w:tbl>
    <w:p w14:paraId="673A201B" w14:textId="085A0149"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0A3DD6" w:rsidRPr="003A4E5F" w14:paraId="48A5DF5D" w14:textId="77777777">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3BEE8E57" w14:textId="77777777" w:rsidR="000A3DD6" w:rsidRPr="003A4E5F" w:rsidRDefault="000A3DD6">
            <w:pPr>
              <w:keepNext/>
              <w:kinsoku w:val="0"/>
              <w:overflowPunct w:val="0"/>
              <w:autoSpaceDE w:val="0"/>
              <w:autoSpaceDN w:val="0"/>
              <w:adjustRightInd w:val="0"/>
              <w:snapToGrid w:val="0"/>
              <w:spacing w:line="240" w:lineRule="auto"/>
              <w:ind w:left="57" w:firstLine="82"/>
              <w:outlineLvl w:val="8"/>
              <w:rPr>
                <w:rFonts w:eastAsia="SimSun"/>
                <w:b/>
                <w:bCs/>
                <w:lang w:eastAsia="zh-CN"/>
              </w:rPr>
            </w:pPr>
            <w:r w:rsidRPr="003A4E5F">
              <w:rPr>
                <w:rFonts w:eastAsia="SimSun"/>
                <w:b/>
                <w:lang w:eastAsia="zh-CN"/>
              </w:rPr>
              <w:t>P912</w:t>
            </w:r>
          </w:p>
        </w:tc>
        <w:tc>
          <w:tcPr>
            <w:tcW w:w="7950" w:type="dxa"/>
            <w:tcBorders>
              <w:top w:val="single" w:sz="4" w:space="0" w:color="auto"/>
              <w:bottom w:val="single" w:sz="6" w:space="0" w:color="auto"/>
            </w:tcBorders>
            <w:tcMar>
              <w:left w:w="0" w:type="dxa"/>
              <w:right w:w="0" w:type="dxa"/>
            </w:tcMar>
          </w:tcPr>
          <w:p w14:paraId="49D773F9" w14:textId="77777777" w:rsidR="000A3DD6" w:rsidRPr="003A4E5F" w:rsidRDefault="000A3DD6">
            <w:pPr>
              <w:keepNext/>
              <w:kinsoku w:val="0"/>
              <w:overflowPunct w:val="0"/>
              <w:autoSpaceDE w:val="0"/>
              <w:autoSpaceDN w:val="0"/>
              <w:adjustRightInd w:val="0"/>
              <w:snapToGrid w:val="0"/>
              <w:spacing w:line="240" w:lineRule="auto"/>
              <w:ind w:left="6" w:hanging="6"/>
              <w:jc w:val="center"/>
              <w:outlineLvl w:val="8"/>
              <w:rPr>
                <w:rFonts w:eastAsia="SimSun"/>
                <w:b/>
                <w:bCs/>
                <w:lang w:eastAsia="zh-CN"/>
              </w:rPr>
            </w:pPr>
            <w:r w:rsidRPr="003A4E5F">
              <w:rPr>
                <w:rFonts w:eastAsia="SimSun"/>
                <w:b/>
                <w:lang w:eastAsia="zh-CN"/>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69890586" w14:textId="77777777" w:rsidR="000A3DD6" w:rsidRPr="003A4E5F" w:rsidRDefault="000A3DD6">
            <w:pPr>
              <w:keepNext/>
              <w:kinsoku w:val="0"/>
              <w:overflowPunct w:val="0"/>
              <w:autoSpaceDE w:val="0"/>
              <w:autoSpaceDN w:val="0"/>
              <w:adjustRightInd w:val="0"/>
              <w:snapToGrid w:val="0"/>
              <w:spacing w:line="240" w:lineRule="auto"/>
              <w:ind w:right="57"/>
              <w:jc w:val="right"/>
              <w:outlineLvl w:val="8"/>
              <w:rPr>
                <w:rFonts w:eastAsia="SimSun"/>
                <w:b/>
                <w:bCs/>
                <w:lang w:eastAsia="zh-CN"/>
              </w:rPr>
            </w:pPr>
            <w:r w:rsidRPr="003A4E5F">
              <w:rPr>
                <w:rFonts w:eastAsia="SimSun"/>
                <w:b/>
                <w:lang w:eastAsia="zh-CN"/>
              </w:rPr>
              <w:t>P912</w:t>
            </w:r>
          </w:p>
        </w:tc>
      </w:tr>
      <w:tr w:rsidR="000A3DD6" w:rsidRPr="003A4E5F" w14:paraId="4E7DE8D5" w14:textId="77777777">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76CC07" w14:textId="77777777" w:rsidR="000A3DD6" w:rsidRPr="003A4E5F" w:rsidRDefault="000A3DD6">
            <w:pPr>
              <w:keepNext/>
              <w:kinsoku w:val="0"/>
              <w:overflowPunct w:val="0"/>
              <w:autoSpaceDE w:val="0"/>
              <w:autoSpaceDN w:val="0"/>
              <w:adjustRightInd w:val="0"/>
              <w:snapToGrid w:val="0"/>
              <w:spacing w:after="120" w:line="240" w:lineRule="auto"/>
              <w:ind w:left="142" w:right="142"/>
              <w:jc w:val="both"/>
              <w:outlineLvl w:val="8"/>
              <w:rPr>
                <w:rFonts w:eastAsia="Calibri"/>
                <w:lang w:eastAsia="zh-CN"/>
              </w:rPr>
            </w:pPr>
            <w:r w:rsidRPr="003A4E5F">
              <w:rPr>
                <w:rFonts w:eastAsia="Calibri"/>
                <w:lang w:eastAsia="zh-CN"/>
              </w:rPr>
              <w:t>This instruction applies to UN Nos. 3556, 3557 and 3558.</w:t>
            </w:r>
          </w:p>
        </w:tc>
      </w:tr>
      <w:tr w:rsidR="000A3DD6" w:rsidRPr="003A4E5F" w14:paraId="62397B67" w14:textId="77777777">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F5A075F" w14:textId="77777777" w:rsidR="000A3DD6" w:rsidRPr="003A4E5F" w:rsidRDefault="000A3DD6">
            <w:pPr>
              <w:kinsoku w:val="0"/>
              <w:overflowPunct w:val="0"/>
              <w:autoSpaceDE w:val="0"/>
              <w:autoSpaceDN w:val="0"/>
              <w:adjustRightInd w:val="0"/>
              <w:snapToGrid w:val="0"/>
              <w:spacing w:after="120" w:line="240" w:lineRule="auto"/>
              <w:ind w:left="113" w:right="153"/>
              <w:jc w:val="both"/>
              <w:rPr>
                <w:rFonts w:eastAsia="Calibri"/>
                <w:lang w:eastAsia="zh-CN"/>
              </w:rPr>
            </w:pPr>
            <w:r w:rsidRPr="003A4E5F">
              <w:rPr>
                <w:rFonts w:eastAsia="Calibri"/>
                <w:lang w:eastAsia="zh-CN"/>
              </w:rPr>
              <w:t xml:space="preserve">The vehicle shall be secured in a strong, rigid outer packaging </w:t>
            </w:r>
            <w:r w:rsidRPr="003A4E5F">
              <w:rPr>
                <w:rFonts w:eastAsia="SimSun"/>
                <w:lang w:eastAsia="zh-CN"/>
              </w:rPr>
              <w:t>constructed of suitable material, and of adequate strength and design in relation to the packaging capacity and its intended use. It shall be constructed in such a manner as to prevent accidental operation during carriage. Packagings need not meet the requirements of 4.1.1.3.</w:t>
            </w:r>
            <w:r w:rsidRPr="003A4E5F">
              <w:rPr>
                <w:rFonts w:eastAsia="Calibri"/>
                <w:lang w:eastAsia="zh-CN"/>
              </w:rPr>
              <w:t xml:space="preserve"> The vehicle shall be secured by means capable of restraining the vehicle in the outer packaging to prevent any movement during carriage which would change the orientation or cause the battery in the vehicle to be damaged. </w:t>
            </w:r>
          </w:p>
          <w:p w14:paraId="4BD9B91A" w14:textId="77777777" w:rsidR="000A3DD6" w:rsidRPr="003A4E5F" w:rsidRDefault="000A3DD6">
            <w:pPr>
              <w:kinsoku w:val="0"/>
              <w:overflowPunct w:val="0"/>
              <w:autoSpaceDE w:val="0"/>
              <w:autoSpaceDN w:val="0"/>
              <w:adjustRightInd w:val="0"/>
              <w:snapToGrid w:val="0"/>
              <w:spacing w:after="120" w:line="240" w:lineRule="auto"/>
              <w:ind w:left="113" w:right="153"/>
              <w:jc w:val="both"/>
              <w:rPr>
                <w:rFonts w:eastAsia="Calibri"/>
                <w:lang w:eastAsia="zh-CN"/>
              </w:rPr>
            </w:pPr>
            <w:r w:rsidRPr="003A4E5F">
              <w:rPr>
                <w:rFonts w:eastAsia="Calibri"/>
                <w:lang w:eastAsia="zh-CN"/>
              </w:rPr>
              <w:t>Vehicles carried in a packaging may have some parts of the vehicle, other than the battery, detached from its frame to fit into the packaging.</w:t>
            </w:r>
          </w:p>
          <w:p w14:paraId="7A9F025E" w14:textId="77777777" w:rsidR="000A3DD6" w:rsidRPr="003A4E5F" w:rsidRDefault="000A3DD6">
            <w:pPr>
              <w:kinsoku w:val="0"/>
              <w:overflowPunct w:val="0"/>
              <w:autoSpaceDE w:val="0"/>
              <w:autoSpaceDN w:val="0"/>
              <w:adjustRightInd w:val="0"/>
              <w:snapToGrid w:val="0"/>
              <w:spacing w:after="120" w:line="240" w:lineRule="auto"/>
              <w:ind w:left="113" w:right="153"/>
              <w:jc w:val="both"/>
              <w:rPr>
                <w:rFonts w:eastAsia="Calibri"/>
                <w:i/>
                <w:iCs/>
                <w:lang w:eastAsia="zh-CN"/>
              </w:rPr>
            </w:pPr>
            <w:r w:rsidRPr="003A4E5F">
              <w:rPr>
                <w:rFonts w:eastAsia="Calibri"/>
                <w:b/>
                <w:bCs/>
                <w:i/>
                <w:iCs/>
                <w:lang w:eastAsia="zh-CN"/>
              </w:rPr>
              <w:t>NOTE:</w:t>
            </w:r>
            <w:r w:rsidRPr="003A4E5F">
              <w:rPr>
                <w:rFonts w:eastAsia="Calibri"/>
                <w:i/>
                <w:iCs/>
                <w:lang w:eastAsia="zh-CN"/>
              </w:rPr>
              <w:t xml:space="preserve"> The packagings may exceed a net mass of 400 kg (see 4.1.3.3).</w:t>
            </w:r>
          </w:p>
          <w:p w14:paraId="412ACDE1" w14:textId="77777777" w:rsidR="000A3DD6" w:rsidRPr="003A4E5F" w:rsidRDefault="000A3DD6">
            <w:pPr>
              <w:kinsoku w:val="0"/>
              <w:overflowPunct w:val="0"/>
              <w:autoSpaceDE w:val="0"/>
              <w:autoSpaceDN w:val="0"/>
              <w:adjustRightInd w:val="0"/>
              <w:snapToGrid w:val="0"/>
              <w:spacing w:after="120" w:line="240" w:lineRule="auto"/>
              <w:ind w:left="113" w:right="153"/>
              <w:jc w:val="both"/>
              <w:rPr>
                <w:rFonts w:eastAsia="Calibri"/>
                <w:lang w:eastAsia="zh-CN"/>
              </w:rPr>
            </w:pPr>
            <w:r w:rsidRPr="003A4E5F">
              <w:rPr>
                <w:rFonts w:eastAsia="Calibri"/>
                <w:lang w:eastAsia="zh-CN"/>
              </w:rPr>
              <w:t>Vehicles with an individual net mass of 30 kg or more:</w:t>
            </w:r>
          </w:p>
          <w:p w14:paraId="222902C9" w14:textId="77777777" w:rsidR="000A3DD6" w:rsidRPr="003A4E5F" w:rsidRDefault="000A3DD6">
            <w:pPr>
              <w:kinsoku w:val="0"/>
              <w:overflowPunct w:val="0"/>
              <w:autoSpaceDE w:val="0"/>
              <w:autoSpaceDN w:val="0"/>
              <w:adjustRightInd w:val="0"/>
              <w:snapToGrid w:val="0"/>
              <w:spacing w:after="120" w:line="240" w:lineRule="auto"/>
              <w:ind w:left="546" w:right="153" w:hanging="433"/>
              <w:jc w:val="both"/>
              <w:rPr>
                <w:rFonts w:eastAsia="Calibri"/>
              </w:rPr>
            </w:pPr>
            <w:r w:rsidRPr="003A4E5F">
              <w:rPr>
                <w:rFonts w:eastAsia="Calibri"/>
              </w:rPr>
              <w:t xml:space="preserve">(a) </w:t>
            </w:r>
            <w:r w:rsidRPr="003A4E5F">
              <w:rPr>
                <w:rFonts w:eastAsia="SimSun"/>
                <w:lang w:eastAsia="zh-CN"/>
              </w:rPr>
              <w:tab/>
            </w:r>
            <w:r w:rsidRPr="003A4E5F">
              <w:rPr>
                <w:rFonts w:eastAsia="Calibri"/>
              </w:rPr>
              <w:t>may be loaded into crates or secured to pallets;</w:t>
            </w:r>
          </w:p>
          <w:p w14:paraId="1A5CAEE4" w14:textId="77777777" w:rsidR="000A3DD6" w:rsidRPr="003A4E5F" w:rsidRDefault="000A3DD6">
            <w:pPr>
              <w:kinsoku w:val="0"/>
              <w:overflowPunct w:val="0"/>
              <w:autoSpaceDE w:val="0"/>
              <w:autoSpaceDN w:val="0"/>
              <w:adjustRightInd w:val="0"/>
              <w:snapToGrid w:val="0"/>
              <w:spacing w:after="120" w:line="240" w:lineRule="auto"/>
              <w:ind w:left="546" w:right="153" w:hanging="433"/>
              <w:jc w:val="both"/>
              <w:rPr>
                <w:rFonts w:eastAsia="Calibri"/>
              </w:rPr>
            </w:pPr>
            <w:r w:rsidRPr="003A4E5F">
              <w:rPr>
                <w:rFonts w:eastAsia="Calibri"/>
              </w:rPr>
              <w:t xml:space="preserve">(b) </w:t>
            </w:r>
            <w:r w:rsidRPr="003A4E5F">
              <w:rPr>
                <w:rFonts w:eastAsia="SimSun"/>
                <w:lang w:eastAsia="zh-CN"/>
              </w:rPr>
              <w:tab/>
            </w:r>
            <w:r w:rsidRPr="003A4E5F">
              <w:rPr>
                <w:rFonts w:eastAsia="Calibri"/>
              </w:rPr>
              <w:t>may be carried unpackaged providing that the vehicle is capable of remaining upright during carriage without additional support and the vehicle provides adequate protection to the battery so that no damage to the battery can occur; or</w:t>
            </w:r>
          </w:p>
          <w:p w14:paraId="70AE1A72" w14:textId="71467773" w:rsidR="000A3DD6" w:rsidRPr="003A4E5F" w:rsidRDefault="000A3DD6">
            <w:pPr>
              <w:kinsoku w:val="0"/>
              <w:overflowPunct w:val="0"/>
              <w:autoSpaceDE w:val="0"/>
              <w:autoSpaceDN w:val="0"/>
              <w:adjustRightInd w:val="0"/>
              <w:snapToGrid w:val="0"/>
              <w:spacing w:after="120" w:line="240" w:lineRule="auto"/>
              <w:ind w:left="546" w:right="153" w:hanging="433"/>
              <w:jc w:val="both"/>
              <w:rPr>
                <w:rFonts w:eastAsia="Calibri"/>
              </w:rPr>
            </w:pPr>
            <w:r w:rsidRPr="003A4E5F">
              <w:rPr>
                <w:rFonts w:eastAsia="Calibri"/>
              </w:rPr>
              <w:t xml:space="preserve">(c) </w:t>
            </w:r>
            <w:r w:rsidRPr="003A4E5F">
              <w:rPr>
                <w:rFonts w:eastAsia="SimSun"/>
                <w:lang w:eastAsia="zh-CN"/>
              </w:rPr>
              <w:tab/>
            </w:r>
            <w:r w:rsidRPr="003A4E5F">
              <w:rPr>
                <w:rFonts w:eastAsia="Calibri"/>
              </w:rPr>
              <w:t>where they have the potential to topple over during carriage (e.g. motor cycles), may be carried unpackaged in a cargo transport unit fitted out with the means to prevent toppling in carriage, such as by the use of bracing, frames or racking.</w:t>
            </w:r>
          </w:p>
        </w:tc>
      </w:tr>
    </w:tbl>
    <w:p w14:paraId="7C2C41BF" w14:textId="5CB712FC" w:rsidR="000A3DD6" w:rsidRPr="003A4E5F" w:rsidRDefault="000A3DD6" w:rsidP="000A3DD6">
      <w:pPr>
        <w:tabs>
          <w:tab w:val="left" w:pos="6521"/>
        </w:tabs>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4.1.4.2, IBC02, IBC03, IBC05, IBC06, IBC07, IBC08, IBC100</w:t>
      </w:r>
      <w:r w:rsidRPr="003A4E5F">
        <w:rPr>
          <w:rFonts w:eastAsia="SimSun"/>
          <w:lang w:eastAsia="zh-CN"/>
        </w:rPr>
        <w:tab/>
        <w:t>Delete the numbers in front of the list in the row below the heading</w:t>
      </w:r>
      <w:r w:rsidR="009C3077" w:rsidRPr="003A4E5F">
        <w:rPr>
          <w:rFonts w:eastAsia="SimSun"/>
          <w:lang w:eastAsia="zh-CN"/>
        </w:rPr>
        <w:t>, or, for IBC100, in the second row below the heading</w:t>
      </w:r>
      <w:r w:rsidRPr="003A4E5F">
        <w:rPr>
          <w:rFonts w:eastAsia="SimSun"/>
          <w:lang w:eastAsia="zh-CN"/>
        </w:rPr>
        <w:t>.</w:t>
      </w:r>
    </w:p>
    <w:p w14:paraId="5133779E" w14:textId="61E778EF"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4.1.4.2, IBC520</w:t>
      </w:r>
      <w:r w:rsidRPr="003A4E5F">
        <w:rPr>
          <w:rFonts w:eastAsia="SimSun"/>
          <w:lang w:eastAsia="zh-CN"/>
        </w:rPr>
        <w:tab/>
        <w:t>For UN 3119, amend the entry for “Di-(3,5,5-trimethylhexanoyl) peroxide, not more than 52 %, stable dispersion, in water” to read as follows:</w:t>
      </w:r>
    </w:p>
    <w:tbl>
      <w:tblPr>
        <w:tblStyle w:val="TableGrid11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0A3DD6" w:rsidRPr="003A4E5F" w14:paraId="3D1977D7" w14:textId="77777777">
        <w:tc>
          <w:tcPr>
            <w:tcW w:w="810" w:type="dxa"/>
            <w:tcBorders>
              <w:top w:val="single" w:sz="4" w:space="0" w:color="auto"/>
              <w:left w:val="single" w:sz="4" w:space="0" w:color="auto"/>
              <w:bottom w:val="single" w:sz="4" w:space="0" w:color="auto"/>
              <w:right w:val="single" w:sz="4" w:space="0" w:color="auto"/>
            </w:tcBorders>
          </w:tcPr>
          <w:p w14:paraId="3E80D066" w14:textId="77777777" w:rsidR="000A3DD6" w:rsidRPr="003A4E5F" w:rsidRDefault="000A3DD6">
            <w:pPr>
              <w:autoSpaceDN w:val="0"/>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6EC7B763" w14:textId="77777777" w:rsidR="000A3DD6" w:rsidRPr="003A4E5F" w:rsidRDefault="000A3DD6">
            <w:pPr>
              <w:autoSpaceDN w:val="0"/>
              <w:spacing w:before="60" w:after="60" w:line="200" w:lineRule="exact"/>
              <w:ind w:left="57" w:right="57"/>
            </w:pPr>
            <w:r w:rsidRPr="003A4E5F">
              <w:t>Di-(3,5,5-trimethylhexanoyl) peroxide, not more than 52 %, stable dispersion, in water</w:t>
            </w:r>
          </w:p>
        </w:tc>
        <w:tc>
          <w:tcPr>
            <w:tcW w:w="1170" w:type="dxa"/>
            <w:tcBorders>
              <w:top w:val="single" w:sz="4" w:space="0" w:color="auto"/>
              <w:left w:val="single" w:sz="4" w:space="0" w:color="auto"/>
              <w:bottom w:val="single" w:sz="4" w:space="0" w:color="auto"/>
              <w:right w:val="single" w:sz="4" w:space="0" w:color="auto"/>
            </w:tcBorders>
            <w:hideMark/>
          </w:tcPr>
          <w:p w14:paraId="7ED3451A" w14:textId="08175B78" w:rsidR="000A3DD6" w:rsidRPr="003A4E5F" w:rsidRDefault="000A3DD6">
            <w:pPr>
              <w:autoSpaceDN w:val="0"/>
              <w:spacing w:before="60" w:after="60" w:line="200" w:lineRule="exact"/>
              <w:ind w:left="57" w:right="57"/>
              <w:jc w:val="center"/>
            </w:pPr>
            <w:r w:rsidRPr="003A4E5F">
              <w:t>31A</w:t>
            </w:r>
            <w:r w:rsidRPr="003A4E5F">
              <w:br/>
            </w:r>
            <w:r w:rsidRPr="003A4E5F">
              <w:t>31HA1</w:t>
            </w:r>
            <w:r w:rsidRPr="003A4E5F">
              <w:br/>
            </w:r>
          </w:p>
        </w:tc>
        <w:tc>
          <w:tcPr>
            <w:tcW w:w="1350" w:type="dxa"/>
            <w:tcBorders>
              <w:top w:val="single" w:sz="4" w:space="0" w:color="auto"/>
              <w:left w:val="single" w:sz="4" w:space="0" w:color="auto"/>
              <w:bottom w:val="single" w:sz="4" w:space="0" w:color="auto"/>
              <w:right w:val="single" w:sz="4" w:space="0" w:color="auto"/>
            </w:tcBorders>
            <w:hideMark/>
          </w:tcPr>
          <w:p w14:paraId="0A0EE545" w14:textId="031CBAA0" w:rsidR="000A3DD6" w:rsidRPr="003A4E5F" w:rsidRDefault="000A3DD6">
            <w:pPr>
              <w:autoSpaceDN w:val="0"/>
              <w:spacing w:before="60" w:after="60" w:line="200" w:lineRule="exact"/>
              <w:ind w:left="57" w:right="57"/>
              <w:jc w:val="center"/>
            </w:pPr>
            <w:r w:rsidRPr="003A4E5F">
              <w:t>1 250</w:t>
            </w:r>
            <w:r w:rsidRPr="003A4E5F">
              <w:br/>
            </w:r>
            <w:r w:rsidRPr="003A4E5F">
              <w:t>1 000</w:t>
            </w:r>
            <w:r w:rsidRPr="003A4E5F">
              <w:br/>
            </w:r>
          </w:p>
        </w:tc>
        <w:tc>
          <w:tcPr>
            <w:tcW w:w="1170" w:type="dxa"/>
            <w:tcBorders>
              <w:top w:val="single" w:sz="4" w:space="0" w:color="auto"/>
              <w:left w:val="single" w:sz="4" w:space="0" w:color="auto"/>
              <w:bottom w:val="single" w:sz="4" w:space="0" w:color="auto"/>
              <w:right w:val="single" w:sz="4" w:space="0" w:color="auto"/>
            </w:tcBorders>
            <w:hideMark/>
          </w:tcPr>
          <w:p w14:paraId="787E2E0D" w14:textId="77777777" w:rsidR="000A3DD6" w:rsidRPr="003A4E5F" w:rsidRDefault="000A3DD6">
            <w:pPr>
              <w:autoSpaceDN w:val="0"/>
              <w:spacing w:before="60" w:after="60" w:line="200" w:lineRule="exact"/>
              <w:ind w:left="57" w:right="57"/>
              <w:jc w:val="center"/>
            </w:pPr>
            <w:r w:rsidRPr="003A4E5F">
              <w:t>+10 °C</w:t>
            </w:r>
            <w:r w:rsidRPr="003A4E5F">
              <w:br/>
              <w:t>+10 °C</w:t>
            </w:r>
          </w:p>
        </w:tc>
        <w:tc>
          <w:tcPr>
            <w:tcW w:w="900" w:type="dxa"/>
            <w:tcBorders>
              <w:top w:val="single" w:sz="4" w:space="0" w:color="auto"/>
              <w:left w:val="single" w:sz="4" w:space="0" w:color="auto"/>
              <w:bottom w:val="single" w:sz="4" w:space="0" w:color="auto"/>
              <w:right w:val="single" w:sz="4" w:space="0" w:color="auto"/>
            </w:tcBorders>
            <w:hideMark/>
          </w:tcPr>
          <w:p w14:paraId="1BB9AC73" w14:textId="77777777" w:rsidR="000A3DD6" w:rsidRPr="003A4E5F" w:rsidRDefault="000A3DD6">
            <w:pPr>
              <w:autoSpaceDN w:val="0"/>
              <w:spacing w:before="60" w:after="60" w:line="200" w:lineRule="exact"/>
              <w:ind w:left="57" w:right="57"/>
              <w:jc w:val="center"/>
            </w:pPr>
            <w:r w:rsidRPr="003A4E5F">
              <w:t>+15 °C</w:t>
            </w:r>
            <w:r w:rsidRPr="003A4E5F">
              <w:br/>
              <w:t>+15 °C</w:t>
            </w:r>
          </w:p>
        </w:tc>
      </w:tr>
    </w:tbl>
    <w:p w14:paraId="3BAD3D8A" w14:textId="2B0B4295"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4.1.4.3, LP02</w:t>
      </w:r>
      <w:r w:rsidRPr="003A4E5F">
        <w:rPr>
          <w:rFonts w:eastAsia="SimSun"/>
          <w:lang w:eastAsia="zh-CN"/>
        </w:rPr>
        <w:tab/>
        <w:t xml:space="preserve">Place the footnotes directly below the packing instruction, </w:t>
      </w:r>
      <w:r w:rsidR="001F4702" w:rsidRPr="003A4E5F">
        <w:rPr>
          <w:rFonts w:eastAsia="SimSun"/>
          <w:lang w:eastAsia="zh-CN"/>
        </w:rPr>
        <w:t xml:space="preserve">on </w:t>
      </w:r>
      <w:r w:rsidRPr="003A4E5F">
        <w:rPr>
          <w:rFonts w:eastAsia="SimSun"/>
          <w:lang w:eastAsia="zh-CN"/>
        </w:rPr>
        <w:t xml:space="preserve">those pages </w:t>
      </w:r>
      <w:r w:rsidR="001F4702" w:rsidRPr="003A4E5F">
        <w:rPr>
          <w:rFonts w:eastAsia="SimSun"/>
          <w:lang w:eastAsia="zh-CN"/>
        </w:rPr>
        <w:t xml:space="preserve">on </w:t>
      </w:r>
      <w:r w:rsidRPr="003A4E5F">
        <w:rPr>
          <w:rFonts w:eastAsia="SimSun"/>
          <w:lang w:eastAsia="zh-CN"/>
        </w:rPr>
        <w:t>which they appear.</w:t>
      </w:r>
    </w:p>
    <w:p w14:paraId="36695BC2"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LP03</w:t>
      </w:r>
      <w:r w:rsidRPr="003A4E5F">
        <w:rPr>
          <w:rFonts w:eastAsia="SimSun"/>
          <w:lang w:eastAsia="zh-CN"/>
        </w:rPr>
        <w:tab/>
        <w:t>Add a new (4) to read as follows:</w:t>
      </w:r>
    </w:p>
    <w:p w14:paraId="02F1E478" w14:textId="792606AB" w:rsidR="000A3DD6" w:rsidRPr="003A4E5F" w:rsidRDefault="000A3DD6" w:rsidP="007840D1">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w:t>
      </w:r>
      <w:r w:rsidRPr="003A4E5F">
        <w:rPr>
          <w:rFonts w:eastAsia="SimSun"/>
          <w:lang w:eastAsia="zh-CN"/>
        </w:rPr>
        <w:tab/>
        <w:t xml:space="preserve">Articles containing pre-production prototype lithium </w:t>
      </w:r>
      <w:bookmarkStart w:id="3" w:name="_Hlk133414700"/>
      <w:r w:rsidRPr="003A4E5F">
        <w:rPr>
          <w:rFonts w:eastAsia="SimSun"/>
          <w:lang w:eastAsia="zh-CN"/>
        </w:rPr>
        <w:t>cells or batteries</w:t>
      </w:r>
      <w:bookmarkEnd w:id="3"/>
      <w:r w:rsidRPr="003A4E5F">
        <w:rPr>
          <w:rFonts w:eastAsia="SimSun"/>
          <w:lang w:eastAsia="zh-CN"/>
        </w:rPr>
        <w:t xml:space="preserve"> when these prototypes are carried for testing or production runs of not more than 100 lithium cells or batteries that are of a type that </w:t>
      </w:r>
      <w:r w:rsidR="000B00CC" w:rsidRPr="003A4E5F">
        <w:rPr>
          <w:rFonts w:eastAsia="SimSun"/>
          <w:lang w:eastAsia="zh-CN"/>
        </w:rPr>
        <w:t xml:space="preserve">has </w:t>
      </w:r>
      <w:r w:rsidRPr="003A4E5F">
        <w:rPr>
          <w:rFonts w:eastAsia="SimSun"/>
          <w:lang w:eastAsia="zh-CN"/>
        </w:rPr>
        <w:t xml:space="preserve">not met the testing requirements of the </w:t>
      </w:r>
      <w:r w:rsidRPr="003A4E5F">
        <w:rPr>
          <w:rFonts w:eastAsia="SimSun"/>
          <w:i/>
          <w:iCs/>
          <w:lang w:eastAsia="zh-CN"/>
        </w:rPr>
        <w:t>Manual of Tests and Criteria</w:t>
      </w:r>
      <w:r w:rsidRPr="003A4E5F">
        <w:rPr>
          <w:rFonts w:eastAsia="SimSun"/>
          <w:lang w:eastAsia="zh-CN"/>
        </w:rPr>
        <w:t xml:space="preserve">, </w:t>
      </w:r>
      <w:r w:rsidR="00260164" w:rsidRPr="003A4E5F">
        <w:rPr>
          <w:rFonts w:eastAsia="SimSun"/>
          <w:lang w:eastAsia="zh-CN"/>
        </w:rPr>
        <w:t xml:space="preserve">Part </w:t>
      </w:r>
      <w:r w:rsidRPr="003A4E5F">
        <w:rPr>
          <w:rFonts w:eastAsia="SimSun"/>
          <w:lang w:eastAsia="zh-CN"/>
        </w:rPr>
        <w:t>III, sub-section 38.3 shall in addition meet the following:</w:t>
      </w:r>
    </w:p>
    <w:p w14:paraId="14D679EE" w14:textId="77777777" w:rsidR="000A3DD6" w:rsidRPr="003A4E5F" w:rsidRDefault="000A3DD6" w:rsidP="007840D1">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Packagings shall conform to the requirements in paragraph (1) of this packing instruction;</w:t>
      </w:r>
    </w:p>
    <w:p w14:paraId="03106AFF" w14:textId="77777777" w:rsidR="000A3DD6" w:rsidRPr="003A4E5F" w:rsidRDefault="000A3DD6" w:rsidP="007840D1">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 xml:space="preserve">Appropriate measures shall be taken to minimize the effects of vibration and shocks and prevent movement of the article within the package that </w:t>
      </w:r>
      <w:r w:rsidRPr="003A4E5F">
        <w:rPr>
          <w:rFonts w:eastAsia="SimSun"/>
          <w:lang w:eastAsia="zh-CN"/>
        </w:rPr>
        <w:lastRenderedPageBreak/>
        <w:t>may lead to damage and a dangerous condition during carriage. When cushioning material is used to meet this requirement it shall be non-combustible and electrically non-conductive;</w:t>
      </w:r>
    </w:p>
    <w:p w14:paraId="27E5605A" w14:textId="77777777" w:rsidR="000A3DD6" w:rsidRPr="003A4E5F" w:rsidRDefault="000A3DD6" w:rsidP="007840D1">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Non-combustibility of the cushioning material shall be assessed according to a standard recognized in the country where the packaging is designed or manufactured.”</w:t>
      </w:r>
    </w:p>
    <w:p w14:paraId="233BFED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LP902</w:t>
      </w:r>
      <w:r w:rsidRPr="003A4E5F">
        <w:rPr>
          <w:rFonts w:eastAsia="SimSun"/>
          <w:lang w:eastAsia="zh-CN"/>
        </w:rPr>
        <w:tab/>
        <w:t>In the second row under the heading, insert “(1)” before “</w:t>
      </w:r>
      <w:r w:rsidRPr="003A4E5F">
        <w:rPr>
          <w:rFonts w:eastAsia="SimSun"/>
          <w:b/>
          <w:bCs/>
          <w:lang w:eastAsia="zh-CN"/>
        </w:rPr>
        <w:t>Packaged articles:</w:t>
      </w:r>
      <w:r w:rsidRPr="003A4E5F">
        <w:rPr>
          <w:rFonts w:eastAsia="SimSun"/>
          <w:lang w:eastAsia="zh-CN"/>
        </w:rPr>
        <w:t>” and remove the boldface, and insert “(2)” before “</w:t>
      </w:r>
      <w:r w:rsidRPr="003A4E5F">
        <w:rPr>
          <w:rFonts w:eastAsia="SimSun"/>
          <w:b/>
          <w:bCs/>
          <w:lang w:eastAsia="zh-CN"/>
        </w:rPr>
        <w:t>Unpackaged articles:</w:t>
      </w:r>
      <w:r w:rsidRPr="003A4E5F">
        <w:rPr>
          <w:rFonts w:eastAsia="SimSun"/>
          <w:lang w:eastAsia="zh-CN"/>
        </w:rPr>
        <w:t>” and remove the boldface.</w:t>
      </w:r>
    </w:p>
    <w:p w14:paraId="790E24D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LP903</w:t>
      </w:r>
      <w:r w:rsidRPr="003A4E5F">
        <w:rPr>
          <w:rFonts w:eastAsia="SimSun"/>
          <w:lang w:eastAsia="zh-CN"/>
        </w:rPr>
        <w:tab/>
        <w:t>Amend the first sentence under the heading to read: “This instruction applies to large cells with a gross mass of more than 500 g, large batteries with a gross mass of more than 12 kg, and equipment containing large cells or large batteries of UN Nos. 3090, 3091, 3480, 3481, 3551 and 3552.”.</w:t>
      </w:r>
    </w:p>
    <w:p w14:paraId="2EA97DC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line, first paragraph, replace “for a single battery and for a single item of equipment containing batteries” by “for cells, batteries and equipment containing cells or batteries”.</w:t>
      </w:r>
    </w:p>
    <w:p w14:paraId="374B951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line, modify the last paragraph to read as follows:</w:t>
      </w:r>
    </w:p>
    <w:p w14:paraId="69A42E22"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“Cells, batteries or equipment shall be placed in inner packagings or separated by other suitable means, such as placement in trays or by dividers, to ensure protection against damage that may be caused under normal conditions of carriage by:</w:t>
      </w:r>
    </w:p>
    <w:p w14:paraId="5A8ABBD2" w14:textId="77777777" w:rsidR="000A3DD6" w:rsidRPr="003A4E5F" w:rsidRDefault="000A3DD6" w:rsidP="004151F4">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(a)</w:t>
      </w:r>
      <w:r w:rsidRPr="003A4E5F">
        <w:rPr>
          <w:rFonts w:eastAsia="SimSun"/>
          <w:lang w:eastAsia="zh-CN"/>
        </w:rPr>
        <w:tab/>
        <w:t>its movement or placement within the large packaging;</w:t>
      </w:r>
    </w:p>
    <w:p w14:paraId="17544F98" w14:textId="77777777" w:rsidR="000A3DD6" w:rsidRPr="003A4E5F" w:rsidRDefault="000A3DD6" w:rsidP="004151F4">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(b)</w:t>
      </w:r>
      <w:r w:rsidRPr="003A4E5F">
        <w:rPr>
          <w:rFonts w:eastAsia="SimSun"/>
          <w:lang w:eastAsia="zh-CN"/>
        </w:rPr>
        <w:tab/>
        <w:t>contact with other cells, batteries or equipment within the large packaging; and</w:t>
      </w:r>
    </w:p>
    <w:p w14:paraId="187E27B4" w14:textId="77777777" w:rsidR="000A3DD6" w:rsidRPr="003A4E5F" w:rsidRDefault="000A3DD6" w:rsidP="004151F4">
      <w:pPr>
        <w:kinsoku w:val="0"/>
        <w:overflowPunct w:val="0"/>
        <w:autoSpaceDE w:val="0"/>
        <w:autoSpaceDN w:val="0"/>
        <w:adjustRightInd w:val="0"/>
        <w:snapToGrid w:val="0"/>
        <w:spacing w:after="120"/>
        <w:ind w:left="2835" w:right="1134" w:hanging="567"/>
        <w:jc w:val="both"/>
        <w:rPr>
          <w:rFonts w:eastAsia="SimSun"/>
          <w:lang w:eastAsia="zh-CN"/>
        </w:rPr>
      </w:pPr>
      <w:r w:rsidRPr="003A4E5F">
        <w:rPr>
          <w:rFonts w:eastAsia="SimSun"/>
          <w:lang w:eastAsia="zh-CN"/>
        </w:rPr>
        <w:t>(c)</w:t>
      </w:r>
      <w:r w:rsidRPr="003A4E5F">
        <w:rPr>
          <w:rFonts w:eastAsia="SimSun"/>
          <w:lang w:eastAsia="zh-CN"/>
        </w:rPr>
        <w:tab/>
        <w:t>any loads arising from the superimposed weight of cells, batteries, equipment and packaging components above the cell, battery or equipment within the large packaging.</w:t>
      </w:r>
    </w:p>
    <w:p w14:paraId="3AC5E1AF" w14:textId="3B6D9D91"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When multiple cells, batteries or items of equipment, are packed in the large packaging, bags (e.g. plastics) alone shall not be used to satisfy these requirements.”</w:t>
      </w:r>
    </w:p>
    <w:p w14:paraId="5E341FD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LP904</w:t>
      </w:r>
      <w:r w:rsidRPr="003A4E5F">
        <w:rPr>
          <w:rFonts w:eastAsia="SimSun"/>
          <w:lang w:eastAsia="zh-CN"/>
        </w:rPr>
        <w:tab/>
        <w:t>In the first row under the heading, replace “3480 and 3481” by “3480, 3481, 3551 and 3552”.</w:t>
      </w:r>
    </w:p>
    <w:p w14:paraId="10B6ED8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second row under the heading, before the numbered list, insert a new paragraph reading “Large packagings shall also meet the following requirements:”. In the list, renumber 1. to 5. as (a) to (e). In (e) (old 5.), replace “Non-combustibility” by “The non-combustibility of the thermal insulation material and the cushioning material”.</w:t>
      </w:r>
    </w:p>
    <w:p w14:paraId="3444124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LP905</w:t>
      </w:r>
      <w:r w:rsidRPr="003A4E5F">
        <w:rPr>
          <w:rFonts w:eastAsia="SimSun"/>
          <w:lang w:eastAsia="zh-CN"/>
        </w:rPr>
        <w:tab/>
        <w:t>In the first row under the heading, replace “3480 and 3481” by “3480, 3481, 3551 and 3552”.</w:t>
      </w:r>
    </w:p>
    <w:p w14:paraId="327DD12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(1) (e), replace “Non-combustibility” by “The non-combustibility of the thermal insulation material and the cushioning material”.</w:t>
      </w:r>
    </w:p>
    <w:p w14:paraId="1FCDE18C"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(2) (d), replace “Non-combustibility” by “The non-combustibility of the cushioning material”.</w:t>
      </w:r>
    </w:p>
    <w:p w14:paraId="4D682E5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4.1.4.3, LP906</w:t>
      </w:r>
      <w:r w:rsidRPr="003A4E5F">
        <w:rPr>
          <w:rFonts w:eastAsia="SimSun"/>
          <w:lang w:eastAsia="zh-CN"/>
        </w:rPr>
        <w:tab/>
        <w:t>In the first row under the heading, replace “3480 and 3481” by “3480, 3481, 3551 and 3552”.</w:t>
      </w:r>
    </w:p>
    <w:p w14:paraId="30C71AB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table note </w:t>
      </w:r>
      <w:r w:rsidRPr="003A4E5F">
        <w:rPr>
          <w:rFonts w:eastAsia="SimSun"/>
          <w:vertAlign w:val="superscript"/>
          <w:lang w:eastAsia="zh-CN"/>
        </w:rPr>
        <w:t>a</w:t>
      </w:r>
      <w:r w:rsidRPr="003A4E5F">
        <w:rPr>
          <w:rFonts w:eastAsia="SimSun"/>
          <w:lang w:eastAsia="zh-CN"/>
        </w:rPr>
        <w:t>, sub-paragraph (a), replace “2.2.9.1.7” by “2.2.9.1.7.1”.</w:t>
      </w:r>
    </w:p>
    <w:p w14:paraId="6157FCF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table note a, sub-paragraph (b), first sentence, replace “lithium batteries (rapidly disassemble,” by “batteries (e.g. rapidly disassemble,”.</w:t>
      </w:r>
    </w:p>
    <w:p w14:paraId="7C1DB89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4.1.6.8</w:t>
      </w:r>
      <w:r w:rsidRPr="003A4E5F">
        <w:rPr>
          <w:rFonts w:eastAsia="SimSun"/>
          <w:lang w:eastAsia="zh-CN"/>
        </w:rPr>
        <w:tab/>
        <w:t xml:space="preserve">The amendments to (b) and (d) do not apply to the English version. </w:t>
      </w:r>
    </w:p>
    <w:p w14:paraId="74749127" w14:textId="4682B1E3" w:rsidR="000A3DD6" w:rsidRPr="003A4E5F" w:rsidRDefault="001E1E33" w:rsidP="00BC6A7F">
      <w:pPr>
        <w:kinsoku w:val="0"/>
        <w:overflowPunct w:val="0"/>
        <w:autoSpaceDE w:val="0"/>
        <w:autoSpaceDN w:val="0"/>
        <w:adjustRightInd w:val="0"/>
        <w:snapToGrid w:val="0"/>
        <w:spacing w:after="120"/>
        <w:ind w:left="2268" w:right="1134" w:hanging="1134"/>
        <w:jc w:val="both"/>
      </w:pPr>
      <w:r w:rsidRPr="003A4E5F">
        <w:rPr>
          <w:rFonts w:eastAsia="SimSun"/>
          <w:lang w:eastAsia="zh-CN"/>
        </w:rPr>
        <w:lastRenderedPageBreak/>
        <w:t>4.1.6.15</w:t>
      </w:r>
      <w:r w:rsidRPr="003A4E5F">
        <w:rPr>
          <w:rFonts w:eastAsia="SimSun"/>
          <w:lang w:eastAsia="zh-CN"/>
        </w:rPr>
        <w:tab/>
        <w:t>In table 4.1.6.15.1</w:t>
      </w:r>
      <w:r w:rsidRPr="003A4E5F">
        <w:rPr>
          <w:rFonts w:eastAsia="SimSun"/>
          <w:lang w:eastAsia="zh-CN"/>
        </w:rPr>
        <w:t>,</w:t>
      </w:r>
      <w:r w:rsidRPr="003A4E5F">
        <w:rPr>
          <w:rFonts w:eastAsia="SimSun"/>
          <w:lang w:eastAsia="zh-CN"/>
        </w:rPr>
        <w:t xml:space="preserve"> for 4.1.6.2, replace “EN ISO 11114-1:2020” by “EN ISO 11114-1:2020 + A1:2023”</w:t>
      </w:r>
      <w:r w:rsidRPr="003A4E5F">
        <w:rPr>
          <w:rFonts w:eastAsia="SimSun"/>
          <w:lang w:eastAsia="zh-CN"/>
        </w:rPr>
        <w:t xml:space="preserve"> and </w:t>
      </w:r>
      <w:r w:rsidR="000A3DD6" w:rsidRPr="003A4E5F">
        <w:t>replace “EN ISO 11114-2:2013” by “EN ISO 11114-2:2021”.</w:t>
      </w:r>
    </w:p>
    <w:p w14:paraId="7636953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4.1.7.0.1</w:t>
      </w:r>
      <w:r w:rsidRPr="003A4E5F">
        <w:rPr>
          <w:rFonts w:eastAsia="SimSun"/>
          <w:lang w:eastAsia="zh-CN"/>
        </w:rPr>
        <w:tab/>
        <w:t>The amendment does not apply to the English version.</w:t>
      </w:r>
    </w:p>
    <w:p w14:paraId="4B8015CC"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4.2</w:t>
      </w:r>
    </w:p>
    <w:p w14:paraId="0BD11F9C" w14:textId="639A3F6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w:t>
      </w:r>
      <w:r w:rsidRPr="003A4E5F">
        <w:rPr>
          <w:rFonts w:eastAsia="SimSun"/>
          <w:lang w:eastAsia="zh-CN"/>
        </w:rPr>
        <w:tab/>
        <w:t>The amendment does not apply to the English version.</w:t>
      </w:r>
    </w:p>
    <w:p w14:paraId="1E511D7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4.2.1.9.2</w:t>
      </w:r>
      <w:r w:rsidRPr="003A4E5F">
        <w:rPr>
          <w:rFonts w:eastAsia="SimSun"/>
          <w:lang w:eastAsia="zh-CN"/>
        </w:rPr>
        <w:tab/>
        <w:t>The amendment does not apply to the English version.</w:t>
      </w:r>
    </w:p>
    <w:p w14:paraId="348CE0B5"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4.2.1.9.3</w:t>
      </w:r>
      <w:r w:rsidRPr="003A4E5F">
        <w:rPr>
          <w:rFonts w:eastAsia="SimSun"/>
          <w:lang w:eastAsia="zh-CN"/>
        </w:rPr>
        <w:tab/>
        <w:t>The amendment does not apply to the English version.</w:t>
      </w:r>
    </w:p>
    <w:p w14:paraId="49C942D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4.2.1.9.5</w:t>
      </w:r>
      <w:r w:rsidRPr="003A4E5F">
        <w:rPr>
          <w:rFonts w:eastAsia="SimSun"/>
          <w:lang w:eastAsia="zh-CN"/>
        </w:rPr>
        <w:tab/>
        <w:t>The amendment does not apply to the English version.</w:t>
      </w:r>
    </w:p>
    <w:p w14:paraId="7013FAB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4.2.1.9.5.1</w:t>
      </w:r>
      <w:r w:rsidRPr="003A4E5F">
        <w:rPr>
          <w:rFonts w:eastAsia="SimSun"/>
          <w:lang w:eastAsia="zh-CN"/>
        </w:rPr>
        <w:tab/>
        <w:t>The amendment does not apply to the English version.</w:t>
      </w:r>
    </w:p>
    <w:p w14:paraId="41052FF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4.2.1.9.6</w:t>
      </w:r>
      <w:r w:rsidRPr="003A4E5F">
        <w:rPr>
          <w:rFonts w:eastAsia="SimSun"/>
          <w:lang w:eastAsia="zh-CN"/>
        </w:rPr>
        <w:tab/>
        <w:t>The amendment does not apply to the English version.</w:t>
      </w:r>
    </w:p>
    <w:p w14:paraId="46316B3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4.2.1.13.13</w:t>
      </w:r>
      <w:r w:rsidRPr="003A4E5F">
        <w:rPr>
          <w:rFonts w:eastAsia="SimSun"/>
          <w:lang w:eastAsia="zh-CN"/>
        </w:rPr>
        <w:tab/>
        <w:t>The amendment does not apply to the English version.</w:t>
      </w:r>
    </w:p>
    <w:p w14:paraId="0C51A61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4.2.1.16.2</w:t>
      </w:r>
      <w:r w:rsidRPr="003A4E5F">
        <w:rPr>
          <w:rFonts w:eastAsia="SimSun"/>
          <w:lang w:eastAsia="zh-CN"/>
        </w:rPr>
        <w:tab/>
        <w:t>The amendment does not apply to the English version.</w:t>
      </w:r>
    </w:p>
    <w:p w14:paraId="51FE690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4.2.1.19.2</w:t>
      </w:r>
      <w:r w:rsidRPr="003A4E5F">
        <w:rPr>
          <w:rFonts w:eastAsia="SimSun"/>
          <w:lang w:eastAsia="zh-CN"/>
        </w:rPr>
        <w:tab/>
        <w:t>The amendment does not apply to the English version.</w:t>
      </w:r>
    </w:p>
    <w:p w14:paraId="0087B3E5" w14:textId="17FD59D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4.2.2.8</w:t>
      </w:r>
      <w:r w:rsidRPr="003A4E5F">
        <w:rPr>
          <w:rFonts w:eastAsia="SimSun"/>
          <w:lang w:eastAsia="zh-CN"/>
        </w:rPr>
        <w:tab/>
        <w:t>In sub-paragraph (a), replace “an ullage condition” by “a filling condition”.</w:t>
      </w:r>
    </w:p>
    <w:p w14:paraId="1CA7EF3F" w14:textId="6D6C4D51"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4.2.3.6.2</w:t>
      </w:r>
      <w:r w:rsidRPr="003A4E5F">
        <w:rPr>
          <w:rFonts w:eastAsia="SimSun"/>
          <w:lang w:eastAsia="zh-CN"/>
        </w:rPr>
        <w:tab/>
        <w:t>In the first sentence, replace “degree of filling” by “quantity of gas filled into the shell”. In the second sentence, replace “degree of filling of the shell” by “quantity of gas filled into the shell”.</w:t>
      </w:r>
    </w:p>
    <w:p w14:paraId="07CB7C7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4.2.3.6.4</w:t>
      </w:r>
      <w:r w:rsidRPr="003A4E5F">
        <w:rPr>
          <w:rFonts w:eastAsia="SimSun"/>
          <w:lang w:eastAsia="zh-CN"/>
        </w:rPr>
        <w:tab/>
        <w:t>Replace “degree of filling” by “quantity of gas filled into the shell”.</w:t>
      </w:r>
    </w:p>
    <w:p w14:paraId="54F47828" w14:textId="7E6E9445"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4.2.3.8</w:t>
      </w:r>
      <w:r w:rsidRPr="003A4E5F">
        <w:rPr>
          <w:rFonts w:eastAsia="SimSun"/>
          <w:lang w:eastAsia="zh-CN"/>
        </w:rPr>
        <w:tab/>
        <w:t>In sub-paragraph (a), replace “an ullage condition” by “a filling condition”.</w:t>
      </w:r>
    </w:p>
    <w:p w14:paraId="77F4E281" w14:textId="733B290D"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4.2.5.2.3</w:t>
      </w:r>
      <w:r w:rsidRPr="003A4E5F">
        <w:rPr>
          <w:rFonts w:eastAsia="SimSun"/>
          <w:lang w:eastAsia="zh-CN"/>
        </w:rPr>
        <w:tab/>
      </w:r>
      <w:r w:rsidR="00596AEB" w:rsidRPr="003A4E5F">
        <w:rPr>
          <w:rFonts w:eastAsia="SimSun"/>
          <w:lang w:eastAsia="zh-CN"/>
        </w:rPr>
        <w:t>In the second sentence, r</w:t>
      </w:r>
      <w:r w:rsidRPr="003A4E5F">
        <w:rPr>
          <w:rFonts w:eastAsia="SimSun"/>
          <w:lang w:eastAsia="zh-CN"/>
        </w:rPr>
        <w:t>eplace “filling density” by “filling ratio”.</w:t>
      </w:r>
    </w:p>
    <w:p w14:paraId="5A8BB0E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4.2.5.2.6</w:t>
      </w:r>
      <w:r w:rsidRPr="003A4E5F">
        <w:rPr>
          <w:rFonts w:eastAsia="SimSun"/>
          <w:lang w:eastAsia="zh-CN"/>
        </w:rPr>
        <w:tab/>
        <w:t>Amend the second sentence to read “Portable tank instructions T1 to T22 specify the applicable minimum test pressure, the minimum shell thickness (in mm reference steel) or the minimum shell thickness for fibre reinforced plastics (FRP) portable tanks, and the pressure-relief and bottom-opening requirements.”.</w:t>
      </w:r>
    </w:p>
    <w:p w14:paraId="2D6818D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4.2.5.2.6, T23</w:t>
      </w:r>
      <w:r w:rsidRPr="003A4E5F">
        <w:rPr>
          <w:rFonts w:eastAsia="SimSun"/>
          <w:lang w:eastAsia="zh-CN"/>
        </w:rPr>
        <w:tab/>
      </w:r>
      <w:r w:rsidRPr="003A4E5F">
        <w:rPr>
          <w:rFonts w:eastAsia="SimSun"/>
          <w:lang w:eastAsia="zh-CN"/>
        </w:rPr>
        <w:tab/>
      </w:r>
      <w:r w:rsidRPr="003A4E5F">
        <w:rPr>
          <w:rFonts w:eastAsia="SimSun"/>
          <w:lang w:eastAsia="zh-CN"/>
        </w:rPr>
        <w:tab/>
        <w:t>The amendment does not apply to the English version.</w:t>
      </w:r>
    </w:p>
    <w:p w14:paraId="7A7C1B1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 TP1</w:t>
      </w:r>
      <w:r w:rsidRPr="003A4E5F">
        <w:rPr>
          <w:rFonts w:eastAsia="SimSun"/>
          <w:lang w:eastAsia="zh-CN"/>
        </w:rPr>
        <w:tab/>
        <w:t>The amendment does not apply to the English version.</w:t>
      </w:r>
    </w:p>
    <w:p w14:paraId="6C1E491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 TP2</w:t>
      </w:r>
      <w:r w:rsidRPr="003A4E5F">
        <w:rPr>
          <w:rFonts w:eastAsia="SimSun"/>
          <w:lang w:eastAsia="zh-CN"/>
        </w:rPr>
        <w:tab/>
        <w:t>The amendment does not apply to the English version.</w:t>
      </w:r>
    </w:p>
    <w:p w14:paraId="27C561B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 TP3</w:t>
      </w:r>
      <w:r w:rsidRPr="003A4E5F">
        <w:rPr>
          <w:rFonts w:eastAsia="SimSun"/>
          <w:lang w:eastAsia="zh-CN"/>
        </w:rPr>
        <w:tab/>
        <w:t>The amendment does not apply to the English version.</w:t>
      </w:r>
    </w:p>
    <w:p w14:paraId="3715EF5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 TP4</w:t>
      </w:r>
      <w:r w:rsidRPr="003A4E5F">
        <w:rPr>
          <w:rFonts w:eastAsia="SimSun"/>
          <w:lang w:eastAsia="zh-CN"/>
        </w:rPr>
        <w:tab/>
        <w:t>The amendment does not apply to the English version.</w:t>
      </w:r>
    </w:p>
    <w:p w14:paraId="040FD640"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 TP5</w:t>
      </w:r>
      <w:r w:rsidRPr="003A4E5F">
        <w:rPr>
          <w:rFonts w:eastAsia="SimSun"/>
          <w:lang w:eastAsia="zh-CN"/>
        </w:rPr>
        <w:tab/>
        <w:t>Replace “degree of filling” by “restrictions on filling”.</w:t>
      </w:r>
    </w:p>
    <w:p w14:paraId="4C90BA6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4.2.5.3</w:t>
      </w:r>
      <w:r w:rsidRPr="003A4E5F">
        <w:rPr>
          <w:rFonts w:eastAsia="SimSun"/>
          <w:lang w:eastAsia="zh-CN"/>
        </w:rPr>
        <w:tab/>
        <w:t>Add the following new portable tank special provision:</w:t>
      </w:r>
    </w:p>
    <w:p w14:paraId="674BFFF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“TP42</w:t>
      </w:r>
      <w:r w:rsidRPr="003A4E5F">
        <w:rPr>
          <w:rFonts w:eastAsia="SimSun"/>
          <w:lang w:eastAsia="zh-CN"/>
        </w:rPr>
        <w:tab/>
        <w:t>Portable tanks are not authorized for the carriage of caesium or rubidium dispersions.”</w:t>
      </w:r>
    </w:p>
    <w:p w14:paraId="64481C1E" w14:textId="77777777" w:rsidR="000A3DD6" w:rsidRPr="003A4E5F" w:rsidRDefault="000A3DD6" w:rsidP="000A3DD6">
      <w:pPr>
        <w:pStyle w:val="H1G"/>
      </w:pPr>
      <w:r w:rsidRPr="003A4E5F">
        <w:tab/>
      </w:r>
      <w:r w:rsidRPr="003A4E5F">
        <w:tab/>
      </w:r>
      <w:bookmarkStart w:id="4" w:name="_Toc104993922"/>
      <w:bookmarkStart w:id="5" w:name="_Toc104994378"/>
      <w:r w:rsidRPr="003A4E5F">
        <w:t>Chapter 4.3</w:t>
      </w:r>
      <w:bookmarkEnd w:id="4"/>
      <w:bookmarkEnd w:id="5"/>
    </w:p>
    <w:p w14:paraId="3D6B973F" w14:textId="77777777" w:rsidR="000A3DD6" w:rsidRPr="003A4E5F" w:rsidRDefault="000A3DD6" w:rsidP="000A3DD6">
      <w:pPr>
        <w:spacing w:after="120"/>
        <w:ind w:left="2268" w:right="1134" w:hanging="1134"/>
        <w:jc w:val="both"/>
      </w:pPr>
      <w:r w:rsidRPr="003A4E5F">
        <w:t>4.3.2.1.7</w:t>
      </w:r>
      <w:r w:rsidRPr="003A4E5F">
        <w:tab/>
        <w:t>At the end, add the following new note:</w:t>
      </w:r>
    </w:p>
    <w:p w14:paraId="63961863" w14:textId="77777777" w:rsidR="000A3DD6" w:rsidRPr="003A4E5F" w:rsidRDefault="000A3DD6" w:rsidP="000A3DD6">
      <w:pPr>
        <w:spacing w:after="120"/>
        <w:ind w:left="2268" w:right="1134" w:hanging="1134"/>
        <w:jc w:val="both"/>
      </w:pPr>
      <w:r w:rsidRPr="003A4E5F">
        <w:t>“</w:t>
      </w:r>
      <w:r w:rsidRPr="003A4E5F">
        <w:rPr>
          <w:b/>
          <w:bCs/>
          <w:i/>
          <w:iCs/>
        </w:rPr>
        <w:t>NOTE:</w:t>
      </w:r>
      <w:r w:rsidRPr="003A4E5F">
        <w:rPr>
          <w:b/>
          <w:bCs/>
          <w:i/>
          <w:iCs/>
        </w:rPr>
        <w:tab/>
      </w:r>
      <w:r w:rsidRPr="003A4E5F">
        <w:rPr>
          <w:i/>
          <w:iCs/>
        </w:rPr>
        <w:t xml:space="preserve"> The tank record may alternatively be maintained in electronic form.”</w:t>
      </w:r>
    </w:p>
    <w:p w14:paraId="7B62DD5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4.3.2.2</w:t>
      </w:r>
      <w:r w:rsidRPr="003A4E5F">
        <w:rPr>
          <w:rFonts w:eastAsia="SimSun"/>
          <w:lang w:eastAsia="zh-CN"/>
        </w:rPr>
        <w:tab/>
      </w:r>
      <w:r w:rsidRPr="003A4E5F">
        <w:rPr>
          <w:rFonts w:eastAsia="SimSun"/>
          <w:lang w:eastAsia="zh-CN"/>
        </w:rPr>
        <w:tab/>
        <w:t>The amendment does not apply to the English version.</w:t>
      </w:r>
    </w:p>
    <w:p w14:paraId="3F813205"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4.3.2.2.1</w:t>
      </w:r>
      <w:r w:rsidRPr="003A4E5F">
        <w:rPr>
          <w:rFonts w:eastAsia="SimSun"/>
          <w:lang w:eastAsia="zh-CN"/>
        </w:rPr>
        <w:tab/>
      </w:r>
      <w:r w:rsidRPr="003A4E5F">
        <w:rPr>
          <w:rFonts w:eastAsia="SimSun"/>
          <w:lang w:eastAsia="zh-CN"/>
        </w:rPr>
        <w:tab/>
        <w:t>The amendment does not apply to the English version.</w:t>
      </w:r>
    </w:p>
    <w:p w14:paraId="7DE50FB2" w14:textId="77777777" w:rsidR="000A3DD6" w:rsidRPr="003A4E5F" w:rsidRDefault="000A3DD6" w:rsidP="000A3DD6">
      <w:pPr>
        <w:pStyle w:val="SingleTxtG"/>
        <w:keepNext/>
        <w:keepLines/>
        <w:ind w:left="2268" w:hanging="1134"/>
        <w:rPr>
          <w:bCs/>
        </w:rPr>
      </w:pPr>
      <w:r w:rsidRPr="003A4E5F">
        <w:rPr>
          <w:bCs/>
        </w:rPr>
        <w:lastRenderedPageBreak/>
        <w:t>4.3.2.2.3</w:t>
      </w:r>
      <w:r w:rsidRPr="003A4E5F">
        <w:rPr>
          <w:bCs/>
        </w:rPr>
        <w:tab/>
        <w:t>Amend to read as follows:</w:t>
      </w:r>
    </w:p>
    <w:p w14:paraId="57980FC1" w14:textId="77777777" w:rsidR="000A3DD6" w:rsidRPr="003A4E5F" w:rsidRDefault="000A3DD6" w:rsidP="000A3DD6">
      <w:pPr>
        <w:pStyle w:val="SingleTxtG"/>
        <w:ind w:left="2268" w:hanging="1134"/>
      </w:pPr>
      <w:r w:rsidRPr="003A4E5F">
        <w:rPr>
          <w:bCs/>
        </w:rPr>
        <w:t>“4.3.2.2.3</w:t>
      </w:r>
      <w:r w:rsidRPr="003A4E5F">
        <w:rPr>
          <w:bCs/>
        </w:rPr>
        <w:tab/>
      </w:r>
      <w:r w:rsidRPr="003A4E5F">
        <w:t>The provisions of 4.3.2.2.1 (a) to (d) above shall not apply to tanks carrying liquids at a temperature above 50</w:t>
      </w:r>
      <w:r w:rsidRPr="003A4E5F">
        <w:rPr>
          <w:bCs/>
        </w:rPr>
        <w:t xml:space="preserve"> </w:t>
      </w:r>
      <w:r w:rsidRPr="003A4E5F">
        <w:t>°C.</w:t>
      </w:r>
    </w:p>
    <w:p w14:paraId="7FA1551F" w14:textId="77777777" w:rsidR="000A3DD6" w:rsidRPr="003A4E5F" w:rsidRDefault="000A3DD6" w:rsidP="000A3DD6">
      <w:pPr>
        <w:pStyle w:val="SingleTxtG"/>
        <w:ind w:left="2268"/>
      </w:pPr>
      <w:r w:rsidRPr="003A4E5F">
        <w:t>The degree of filling of:</w:t>
      </w:r>
    </w:p>
    <w:p w14:paraId="6B4B89AF" w14:textId="5C33D536" w:rsidR="000A3DD6" w:rsidRPr="003A4E5F" w:rsidRDefault="000A3DD6" w:rsidP="000A3DD6">
      <w:pPr>
        <w:pStyle w:val="Bullet2G"/>
        <w:numPr>
          <w:ilvl w:val="0"/>
          <w:numId w:val="0"/>
        </w:numPr>
        <w:ind w:left="2835" w:hanging="567"/>
      </w:pPr>
      <w:r w:rsidRPr="003A4E5F">
        <w:t>(a)</w:t>
      </w:r>
      <w:r w:rsidRPr="003A4E5F">
        <w:tab/>
        <w:t>liquid substances carried at a temperature above 50 °C;</w:t>
      </w:r>
    </w:p>
    <w:p w14:paraId="4BEDEF7E" w14:textId="4D568DBB" w:rsidR="000A3DD6" w:rsidRPr="003A4E5F" w:rsidRDefault="000A3DD6" w:rsidP="000A3DD6">
      <w:pPr>
        <w:pStyle w:val="Bullet2G"/>
        <w:numPr>
          <w:ilvl w:val="0"/>
          <w:numId w:val="0"/>
        </w:numPr>
        <w:ind w:left="2835" w:hanging="567"/>
      </w:pPr>
      <w:r w:rsidRPr="003A4E5F">
        <w:t>(b)</w:t>
      </w:r>
      <w:r w:rsidRPr="003A4E5F">
        <w:tab/>
        <w:t>liquid substances filled below 50 °C but intended to be heated above 50 °C during the carriage operation, and</w:t>
      </w:r>
    </w:p>
    <w:p w14:paraId="0209846D" w14:textId="0C881900" w:rsidR="000A3DD6" w:rsidRPr="003A4E5F" w:rsidRDefault="000A3DD6" w:rsidP="000A3DD6">
      <w:pPr>
        <w:pStyle w:val="Bullet2G"/>
        <w:numPr>
          <w:ilvl w:val="0"/>
          <w:numId w:val="0"/>
        </w:numPr>
        <w:ind w:left="2835" w:hanging="567"/>
      </w:pPr>
      <w:r w:rsidRPr="003A4E5F">
        <w:t>(c)</w:t>
      </w:r>
      <w:r w:rsidRPr="003A4E5F">
        <w:tab/>
        <w:t>solid substances carried above their melting point,</w:t>
      </w:r>
    </w:p>
    <w:p w14:paraId="422A004C" w14:textId="77777777" w:rsidR="000A3DD6" w:rsidRPr="003A4E5F" w:rsidRDefault="000A3DD6" w:rsidP="000A3DD6">
      <w:pPr>
        <w:pStyle w:val="SingleTxtG"/>
        <w:ind w:left="2268"/>
      </w:pPr>
      <w:r w:rsidRPr="003A4E5F">
        <w:t>shall at the outset be such that the tank is not more than 95 % full at any time during carriage.</w:t>
      </w:r>
    </w:p>
    <w:p w14:paraId="605A2E04" w14:textId="77777777" w:rsidR="000A3DD6" w:rsidRPr="003A4E5F" w:rsidRDefault="000A3DD6" w:rsidP="000A3DD6">
      <w:pPr>
        <w:pStyle w:val="SingleTxtG"/>
        <w:keepNext/>
        <w:keepLines/>
        <w:ind w:left="2268"/>
      </w:pPr>
      <w:r w:rsidRPr="003A4E5F">
        <w:t>The maximum degree of filling shall be determined by the following formula:</w:t>
      </w:r>
    </w:p>
    <w:p w14:paraId="7EA42817" w14:textId="77777777" w:rsidR="000A3DD6" w:rsidRPr="003A4E5F" w:rsidRDefault="000A3DD6" w:rsidP="000A3DD6">
      <w:pPr>
        <w:tabs>
          <w:tab w:val="left" w:pos="1418"/>
          <w:tab w:val="left" w:pos="2977"/>
          <w:tab w:val="left" w:pos="4395"/>
        </w:tabs>
        <w:ind w:left="1418"/>
        <w:jc w:val="center"/>
      </w:pPr>
      <w:r w:rsidRPr="003A4E5F">
        <w:t xml:space="preserve">Degree of filling = </w:t>
      </w:r>
      <m:oMath>
        <m:r>
          <m:rPr>
            <m:nor/>
          </m:rPr>
          <w:rPr>
            <w:iCs/>
          </w:rPr>
          <m:t xml:space="preserve">95 </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r</m:t>
                </m:r>
              </m:sub>
            </m:sSub>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den>
        </m:f>
      </m:oMath>
      <w:r w:rsidRPr="003A4E5F">
        <w:t xml:space="preserve"> % of capacity</w:t>
      </w:r>
    </w:p>
    <w:p w14:paraId="7AA2F5FC" w14:textId="77777777" w:rsidR="000A3DD6" w:rsidRPr="003A4E5F" w:rsidRDefault="000A3DD6" w:rsidP="000A3DD6">
      <w:pPr>
        <w:pStyle w:val="SingleTxtG"/>
        <w:ind w:left="2268"/>
      </w:pPr>
      <w:r w:rsidRPr="003A4E5F">
        <w:t>in</w:t>
      </w:r>
      <w:r w:rsidRPr="003A4E5F">
        <w:rPr>
          <w:bCs/>
        </w:rPr>
        <w:t xml:space="preserve"> which </w:t>
      </w:r>
      <w:proofErr w:type="spellStart"/>
      <w:r w:rsidRPr="003A4E5F">
        <w:rPr>
          <w:bCs/>
        </w:rPr>
        <w:t>d</w:t>
      </w:r>
      <w:r w:rsidRPr="003A4E5F">
        <w:rPr>
          <w:bCs/>
          <w:vertAlign w:val="subscript"/>
        </w:rPr>
        <w:t>f</w:t>
      </w:r>
      <w:proofErr w:type="spellEnd"/>
      <w:r w:rsidRPr="003A4E5F">
        <w:rPr>
          <w:bCs/>
        </w:rPr>
        <w:t xml:space="preserve"> and </w:t>
      </w:r>
      <w:proofErr w:type="spellStart"/>
      <w:r w:rsidRPr="003A4E5F">
        <w:rPr>
          <w:bCs/>
        </w:rPr>
        <w:t>d</w:t>
      </w:r>
      <w:r w:rsidRPr="003A4E5F">
        <w:rPr>
          <w:bCs/>
          <w:vertAlign w:val="subscript"/>
        </w:rPr>
        <w:t>r</w:t>
      </w:r>
      <w:proofErr w:type="spellEnd"/>
      <w:r w:rsidRPr="003A4E5F">
        <w:rPr>
          <w:bCs/>
        </w:rPr>
        <w:t xml:space="preserve"> are the densities of the substance at the mean temperature during filling and the maximum mean bulk temperature during carriage respectively.</w:t>
      </w:r>
    </w:p>
    <w:p w14:paraId="58C3B9A9" w14:textId="77777777" w:rsidR="000A3DD6" w:rsidRPr="003A4E5F" w:rsidRDefault="000A3DD6" w:rsidP="000A3DD6">
      <w:pPr>
        <w:pStyle w:val="SingleTxtG"/>
        <w:ind w:left="2268"/>
      </w:pPr>
      <w:r w:rsidRPr="003A4E5F">
        <w:t>Tanks with a heating device shall have the temperature so regulated that the maximum degree of filling of 95 % of capacity is not exceeded at any time during carriage.”</w:t>
      </w:r>
    </w:p>
    <w:p w14:paraId="5A596FAD" w14:textId="77777777" w:rsidR="000A3DD6" w:rsidRPr="003A4E5F" w:rsidRDefault="000A3DD6" w:rsidP="000A3DD6">
      <w:pPr>
        <w:pStyle w:val="SingleTxtG"/>
        <w:ind w:left="2268" w:right="850" w:hanging="1134"/>
      </w:pPr>
      <w:r w:rsidRPr="003A4E5F">
        <w:t>4.3.3.2.4</w:t>
      </w:r>
      <w:r w:rsidRPr="003A4E5F">
        <w:tab/>
        <w:t>Delete “allowable” (twice).</w:t>
      </w:r>
    </w:p>
    <w:p w14:paraId="02A0FD0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4.3.3.2.5</w:t>
      </w:r>
      <w:r w:rsidRPr="003A4E5F">
        <w:rPr>
          <w:rFonts w:eastAsia="SimSun"/>
          <w:lang w:eastAsia="zh-CN"/>
        </w:rPr>
        <w:tab/>
        <w:t>At the end of the title, delete “indicating the minimum test pressure for tanks and as far as applicable the filling ratio”.</w:t>
      </w:r>
    </w:p>
    <w:p w14:paraId="751843F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first paragraph, replace “filling ratio” by “filling condition”.</w:t>
      </w:r>
    </w:p>
    <w:p w14:paraId="41BB6FC5" w14:textId="23CA660A" w:rsidR="000A3DD6" w:rsidRPr="003A4E5F" w:rsidRDefault="000A3DD6" w:rsidP="005C7DB1">
      <w:pPr>
        <w:pStyle w:val="SingleTxtG"/>
        <w:tabs>
          <w:tab w:val="clear" w:pos="1701"/>
        </w:tabs>
        <w:ind w:left="2268" w:right="850" w:hanging="1134"/>
      </w:pPr>
      <w:r w:rsidRPr="003A4E5F">
        <w:t>4.3.3.5</w:t>
      </w:r>
      <w:r w:rsidRPr="003A4E5F">
        <w:tab/>
        <w:t>In the right column, last paragraph, at the end, add the following new sentence: “The requirements of 4.3.3.5 need not be complied with for empty, uncleaned tank-containers.”.</w:t>
      </w:r>
    </w:p>
    <w:p w14:paraId="5D32F6CD" w14:textId="24B2C787" w:rsidR="000A3DD6" w:rsidRPr="003A4E5F" w:rsidRDefault="000A3DD6" w:rsidP="008D0EEE">
      <w:pPr>
        <w:kinsoku w:val="0"/>
        <w:overflowPunct w:val="0"/>
        <w:autoSpaceDE w:val="0"/>
        <w:autoSpaceDN w:val="0"/>
        <w:adjustRightInd w:val="0"/>
        <w:snapToGrid w:val="0"/>
        <w:spacing w:after="120"/>
        <w:ind w:left="2268" w:right="1134" w:hanging="1134"/>
        <w:jc w:val="both"/>
      </w:pPr>
      <w:r w:rsidRPr="003A4E5F">
        <w:rPr>
          <w:rFonts w:eastAsia="SimSun"/>
          <w:lang w:eastAsia="zh-CN"/>
        </w:rPr>
        <w:t>4.3.3.6</w:t>
      </w:r>
      <w:r w:rsidRPr="003A4E5F">
        <w:rPr>
          <w:rFonts w:eastAsia="SimSun"/>
          <w:lang w:eastAsia="zh-CN"/>
        </w:rPr>
        <w:tab/>
        <w:t xml:space="preserve">In </w:t>
      </w:r>
      <w:r w:rsidR="0041143C" w:rsidRPr="003A4E5F">
        <w:t xml:space="preserve">the right column, </w:t>
      </w:r>
      <w:r w:rsidR="0041143C" w:rsidRPr="003A4E5F">
        <w:rPr>
          <w:rFonts w:eastAsia="SimSun"/>
          <w:lang w:eastAsia="zh-CN"/>
        </w:rPr>
        <w:t xml:space="preserve">in </w:t>
      </w:r>
      <w:r w:rsidRPr="003A4E5F">
        <w:rPr>
          <w:rFonts w:eastAsia="SimSun"/>
          <w:lang w:eastAsia="zh-CN"/>
        </w:rPr>
        <w:t>sub-paragraph (a), replace “an ullage condition” by “a filling condition”.</w:t>
      </w:r>
      <w:r w:rsidR="00A1365A" w:rsidRPr="003A4E5F">
        <w:rPr>
          <w:rFonts w:eastAsia="SimSun"/>
          <w:lang w:eastAsia="zh-CN"/>
        </w:rPr>
        <w:t xml:space="preserve"> </w:t>
      </w:r>
      <w:r w:rsidRPr="003A4E5F">
        <w:t>Between (d) and (e), add “and for refrigerated liquefied gases:”. In (e), delete “refrigerated liquefied”. In (g), at the end, replace the period by a semicolon. At the end, add a new sub-paragraph to read as follows:</w:t>
      </w:r>
    </w:p>
    <w:p w14:paraId="0732F9FB" w14:textId="77777777" w:rsidR="000A3DD6" w:rsidRPr="003A4E5F" w:rsidRDefault="000A3DD6" w:rsidP="008D0EEE">
      <w:pPr>
        <w:pStyle w:val="SingleTxtG"/>
        <w:tabs>
          <w:tab w:val="clear" w:pos="1701"/>
        </w:tabs>
        <w:ind w:left="2268" w:right="850" w:hanging="1134"/>
      </w:pPr>
      <w:r w:rsidRPr="003A4E5F">
        <w:t>“(h)</w:t>
      </w:r>
      <w:r w:rsidRPr="003A4E5F">
        <w:tab/>
        <w:t>When empty, uncleaned, unless the pressure has been reduced to a level that ensures that the pressure relief devices will not activate during carriage</w:t>
      </w:r>
      <w:r w:rsidRPr="003A4E5F">
        <w:rPr>
          <w:vertAlign w:val="superscript"/>
        </w:rPr>
        <w:t>4</w:t>
      </w:r>
      <w:r w:rsidRPr="003A4E5F">
        <w:t>.”</w:t>
      </w:r>
    </w:p>
    <w:p w14:paraId="0569A796" w14:textId="77777777" w:rsidR="000A3DD6" w:rsidRPr="003A4E5F" w:rsidRDefault="000A3DD6" w:rsidP="000A3DD6">
      <w:pPr>
        <w:pStyle w:val="SingleTxtG"/>
        <w:ind w:left="2268" w:hanging="1134"/>
      </w:pPr>
      <w:r w:rsidRPr="003A4E5F">
        <w:t>4.3.4.1.2</w:t>
      </w:r>
      <w:r w:rsidRPr="003A4E5F">
        <w:tab/>
        <w:t>Amend the table as follows:</w:t>
      </w:r>
    </w:p>
    <w:p w14:paraId="414ED752" w14:textId="6F19CF8C" w:rsidR="000A3DD6" w:rsidRPr="003A4E5F" w:rsidRDefault="000A3DD6" w:rsidP="000D70B8">
      <w:pPr>
        <w:pStyle w:val="SingleTxtG"/>
        <w:tabs>
          <w:tab w:val="clear" w:pos="1701"/>
        </w:tabs>
        <w:ind w:left="2268" w:hanging="1134"/>
      </w:pPr>
      <w:r w:rsidRPr="003A4E5F">
        <w:tab/>
        <w:t xml:space="preserve">For LGBV, after the row for </w:t>
      </w:r>
      <w:r w:rsidR="004D2E7E" w:rsidRPr="003A4E5F">
        <w:t xml:space="preserve">class 5.1, O1, packing group III, </w:t>
      </w:r>
      <w:r w:rsidRPr="003A4E5F">
        <w:t xml:space="preserve">insert </w:t>
      </w:r>
      <w:r w:rsidR="004D2E7E" w:rsidRPr="003A4E5F">
        <w:t xml:space="preserve">a </w:t>
      </w:r>
      <w:r w:rsidRPr="003A4E5F">
        <w:t>new row</w:t>
      </w:r>
      <w:r w:rsidR="004D2E7E" w:rsidRPr="003A4E5F">
        <w:t xml:space="preserve"> for class 5.1, OT1, packing group III</w:t>
      </w:r>
      <w:r w:rsidRPr="003A4E5F">
        <w:t>.</w:t>
      </w:r>
    </w:p>
    <w:p w14:paraId="08A7369D" w14:textId="77C7094F" w:rsidR="000A3DD6" w:rsidRPr="003A4E5F" w:rsidRDefault="000A3DD6" w:rsidP="000D70B8">
      <w:pPr>
        <w:pStyle w:val="SingleTxtG"/>
        <w:tabs>
          <w:tab w:val="clear" w:pos="1701"/>
        </w:tabs>
        <w:ind w:left="2268" w:hanging="1134"/>
      </w:pPr>
      <w:r w:rsidRPr="003A4E5F">
        <w:tab/>
        <w:t>For L1.5BN, delete the second row (</w:t>
      </w:r>
      <w:r w:rsidR="004D2E7E" w:rsidRPr="003A4E5F">
        <w:t>class 3, F1, packing group III</w:t>
      </w:r>
      <w:r w:rsidRPr="003A4E5F">
        <w:t>, flashpoint &lt; 23 °C, viscous, vapour pressure at 50 °C &gt; 1.1 bar, boiling point &gt; 35°C).</w:t>
      </w:r>
    </w:p>
    <w:p w14:paraId="11E6E600" w14:textId="5FD137E5" w:rsidR="000A3DD6" w:rsidRPr="003A4E5F" w:rsidRDefault="000A3DD6" w:rsidP="000D70B8">
      <w:pPr>
        <w:pStyle w:val="SingleTxtG"/>
        <w:tabs>
          <w:tab w:val="clear" w:pos="1701"/>
        </w:tabs>
        <w:ind w:left="2268" w:hanging="1134"/>
      </w:pPr>
      <w:r w:rsidRPr="003A4E5F">
        <w:tab/>
        <w:t xml:space="preserve">For L4BN, </w:t>
      </w:r>
      <w:r w:rsidR="004D2E7E" w:rsidRPr="003A4E5F">
        <w:t>class 3, F1</w:t>
      </w:r>
      <w:r w:rsidRPr="003A4E5F">
        <w:t>, in the “Packing group” column, delete “III, boiling point ≤ 35 °C”.</w:t>
      </w:r>
    </w:p>
    <w:p w14:paraId="621253FB" w14:textId="33B1F654" w:rsidR="000A3DD6" w:rsidRPr="003A4E5F" w:rsidRDefault="000A3DD6" w:rsidP="000D70B8">
      <w:pPr>
        <w:pStyle w:val="SingleTxtG"/>
        <w:tabs>
          <w:tab w:val="clear" w:pos="1701"/>
        </w:tabs>
        <w:ind w:left="2268" w:hanging="1134"/>
      </w:pPr>
      <w:r w:rsidRPr="003A4E5F">
        <w:tab/>
        <w:t xml:space="preserve">For L4BN, </w:t>
      </w:r>
      <w:r w:rsidR="00A06172" w:rsidRPr="003A4E5F">
        <w:t xml:space="preserve">class 5.1, O1, </w:t>
      </w:r>
      <w:r w:rsidRPr="003A4E5F">
        <w:t>in the “Packing group” column, delete “I,”.</w:t>
      </w:r>
    </w:p>
    <w:p w14:paraId="742CB70C" w14:textId="62A23B1C" w:rsidR="000A3DD6" w:rsidRPr="003A4E5F" w:rsidRDefault="000A3DD6" w:rsidP="000D70B8">
      <w:pPr>
        <w:pStyle w:val="SingleTxtG"/>
        <w:tabs>
          <w:tab w:val="clear" w:pos="1701"/>
        </w:tabs>
        <w:ind w:left="2268" w:hanging="1134"/>
      </w:pPr>
      <w:r w:rsidRPr="003A4E5F">
        <w:tab/>
        <w:t xml:space="preserve">For L4BN, </w:t>
      </w:r>
      <w:r w:rsidR="00A06172" w:rsidRPr="003A4E5F">
        <w:t>class 5.1, OT1</w:t>
      </w:r>
      <w:r w:rsidRPr="003A4E5F">
        <w:t>, in the “Packing group” column, replace “I” by “II”.</w:t>
      </w:r>
    </w:p>
    <w:p w14:paraId="61DF3511" w14:textId="32CD1594" w:rsidR="000A3DD6" w:rsidRPr="003A4E5F" w:rsidRDefault="000A3DD6" w:rsidP="00A06172">
      <w:pPr>
        <w:pStyle w:val="SingleTxtG"/>
        <w:tabs>
          <w:tab w:val="clear" w:pos="1701"/>
        </w:tabs>
        <w:ind w:left="2268" w:right="850" w:hanging="1134"/>
      </w:pPr>
      <w:r w:rsidRPr="003A4E5F">
        <w:tab/>
        <w:t xml:space="preserve">For L4BN, class 8, CT1, packing groups II, III, in column “Classification code”, after“CT1”, add a call to note </w:t>
      </w:r>
      <w:r w:rsidRPr="003A4E5F">
        <w:rPr>
          <w:vertAlign w:val="superscript"/>
        </w:rPr>
        <w:t>a</w:t>
      </w:r>
      <w:r w:rsidRPr="003A4E5F">
        <w:t xml:space="preserve"> under the table. The note reads: “</w:t>
      </w:r>
      <w:r w:rsidRPr="003A4E5F">
        <w:rPr>
          <w:vertAlign w:val="superscript"/>
        </w:rPr>
        <w:t>a</w:t>
      </w:r>
      <w:r w:rsidRPr="003A4E5F">
        <w:t xml:space="preserve"> Substances except hydrofluoric acid and hydrogen difluoride solutions shall be assigned to this tank code.”.</w:t>
      </w:r>
    </w:p>
    <w:p w14:paraId="4B03A584" w14:textId="1DDEB178" w:rsidR="000A3DD6" w:rsidRPr="003A4E5F" w:rsidRDefault="000A3DD6" w:rsidP="00A06172">
      <w:pPr>
        <w:pStyle w:val="SingleTxtG"/>
        <w:tabs>
          <w:tab w:val="clear" w:pos="1701"/>
        </w:tabs>
        <w:ind w:left="2268" w:right="850" w:hanging="1134"/>
      </w:pPr>
      <w:r w:rsidRPr="003A4E5F">
        <w:tab/>
        <w:t xml:space="preserve">For L4DH, class 8, CT1, packing groups II, III, in column “Classification code”, after“CT1”, add a call to note </w:t>
      </w:r>
      <w:r w:rsidRPr="003A4E5F">
        <w:rPr>
          <w:vertAlign w:val="superscript"/>
        </w:rPr>
        <w:t>b</w:t>
      </w:r>
      <w:r w:rsidRPr="003A4E5F">
        <w:t xml:space="preserve"> under the table. The note reads: “</w:t>
      </w:r>
      <w:r w:rsidRPr="003A4E5F">
        <w:rPr>
          <w:vertAlign w:val="superscript"/>
        </w:rPr>
        <w:t>b</w:t>
      </w:r>
      <w:r w:rsidRPr="003A4E5F">
        <w:t xml:space="preserve"> Hydrofluoric acid and hydrogen difluoride solutions shall be assigned to this tank code.”.</w:t>
      </w:r>
    </w:p>
    <w:p w14:paraId="65F198B6" w14:textId="60F5DF16" w:rsidR="000A3DD6" w:rsidRPr="003A4E5F" w:rsidRDefault="000A3DD6" w:rsidP="00A06172">
      <w:pPr>
        <w:pStyle w:val="SingleTxtG"/>
        <w:tabs>
          <w:tab w:val="clear" w:pos="1701"/>
        </w:tabs>
        <w:ind w:left="2268" w:right="850" w:hanging="1134"/>
      </w:pPr>
      <w:r w:rsidRPr="003A4E5F">
        <w:lastRenderedPageBreak/>
        <w:tab/>
        <w:t xml:space="preserve">For L10BH, class 8, CT1, packing group I, in column “Classification code”, after“CT1”, add a call to note </w:t>
      </w:r>
      <w:r w:rsidRPr="003A4E5F">
        <w:rPr>
          <w:vertAlign w:val="superscript"/>
        </w:rPr>
        <w:t>c</w:t>
      </w:r>
      <w:r w:rsidRPr="003A4E5F">
        <w:t xml:space="preserve"> under the table. The note reads: “</w:t>
      </w:r>
      <w:r w:rsidRPr="003A4E5F">
        <w:rPr>
          <w:vertAlign w:val="superscript"/>
        </w:rPr>
        <w:t>c</w:t>
      </w:r>
      <w:r w:rsidRPr="003A4E5F">
        <w:t xml:space="preserve"> Substances except those containing hydrofluoric acid shall be assigned to this tank code.”.</w:t>
      </w:r>
    </w:p>
    <w:p w14:paraId="007C5D35" w14:textId="12147DA5" w:rsidR="000A3DD6" w:rsidRPr="003A4E5F" w:rsidRDefault="000A3DD6" w:rsidP="00A06172">
      <w:pPr>
        <w:pStyle w:val="SingleTxtG"/>
        <w:tabs>
          <w:tab w:val="clear" w:pos="1701"/>
        </w:tabs>
        <w:ind w:left="2268" w:right="850" w:hanging="1134"/>
      </w:pPr>
      <w:r w:rsidRPr="003A4E5F">
        <w:tab/>
        <w:t xml:space="preserve">For L10DH, class 8, CT1, packing group I in column “Classification code”, after“CT1”, add a call to note </w:t>
      </w:r>
      <w:r w:rsidRPr="003A4E5F">
        <w:rPr>
          <w:vertAlign w:val="superscript"/>
        </w:rPr>
        <w:t>e</w:t>
      </w:r>
      <w:r w:rsidRPr="003A4E5F">
        <w:t xml:space="preserve"> under the table. The note reads: “</w:t>
      </w:r>
      <w:r w:rsidRPr="003A4E5F">
        <w:rPr>
          <w:vertAlign w:val="superscript"/>
        </w:rPr>
        <w:t>e</w:t>
      </w:r>
      <w:r w:rsidRPr="003A4E5F">
        <w:t xml:space="preserve"> Substances containing hydrofluoric acid shall be assigned to this tank code, with the exception of hydrofluoric acid with more than 85 % hydrogen fluoride.”.</w:t>
      </w:r>
    </w:p>
    <w:p w14:paraId="3E105AA0" w14:textId="526A8CCB" w:rsidR="000A3DD6" w:rsidRPr="003A4E5F" w:rsidRDefault="000A3DD6" w:rsidP="00A06172">
      <w:pPr>
        <w:pStyle w:val="SingleTxtG"/>
        <w:tabs>
          <w:tab w:val="clear" w:pos="1701"/>
        </w:tabs>
        <w:ind w:left="2268" w:right="850" w:hanging="1134"/>
      </w:pPr>
      <w:r w:rsidRPr="003A4E5F">
        <w:tab/>
        <w:t xml:space="preserve">In the rest of the table, renumber notes * and ** as </w:t>
      </w:r>
      <w:r w:rsidRPr="003A4E5F">
        <w:rPr>
          <w:vertAlign w:val="superscript"/>
        </w:rPr>
        <w:t>d</w:t>
      </w:r>
      <w:r w:rsidRPr="003A4E5F">
        <w:t xml:space="preserve"> and </w:t>
      </w:r>
      <w:r w:rsidRPr="003A4E5F">
        <w:rPr>
          <w:vertAlign w:val="superscript"/>
        </w:rPr>
        <w:t>f</w:t>
      </w:r>
      <w:r w:rsidRPr="003A4E5F">
        <w:t xml:space="preserve"> respectively</w:t>
      </w:r>
      <w:r w:rsidR="004959B2" w:rsidRPr="003A4E5F">
        <w:t xml:space="preserve"> and </w:t>
      </w:r>
      <w:r w:rsidR="00A066CF" w:rsidRPr="003A4E5F">
        <w:t xml:space="preserve">place them </w:t>
      </w:r>
      <w:r w:rsidR="00A066CF" w:rsidRPr="003A4E5F">
        <w:rPr>
          <w:rFonts w:eastAsia="SimSun"/>
          <w:lang w:eastAsia="zh-CN"/>
        </w:rPr>
        <w:t xml:space="preserve">directly below the </w:t>
      </w:r>
      <w:r w:rsidR="00B00ECD" w:rsidRPr="003A4E5F">
        <w:rPr>
          <w:rFonts w:eastAsia="SimSun"/>
          <w:lang w:eastAsia="zh-CN"/>
        </w:rPr>
        <w:t>table</w:t>
      </w:r>
      <w:r w:rsidR="00A066CF" w:rsidRPr="003A4E5F">
        <w:rPr>
          <w:rFonts w:eastAsia="SimSun"/>
          <w:lang w:eastAsia="zh-CN"/>
        </w:rPr>
        <w:t xml:space="preserve">, </w:t>
      </w:r>
      <w:r w:rsidR="001F4702" w:rsidRPr="003A4E5F">
        <w:rPr>
          <w:rFonts w:eastAsia="SimSun"/>
          <w:lang w:eastAsia="zh-CN"/>
        </w:rPr>
        <w:t>on</w:t>
      </w:r>
      <w:r w:rsidR="00A066CF" w:rsidRPr="003A4E5F">
        <w:rPr>
          <w:rFonts w:eastAsia="SimSun"/>
          <w:lang w:eastAsia="zh-CN"/>
        </w:rPr>
        <w:t xml:space="preserve"> those pages </w:t>
      </w:r>
      <w:r w:rsidR="001F4702" w:rsidRPr="003A4E5F">
        <w:rPr>
          <w:rFonts w:eastAsia="SimSun"/>
          <w:lang w:eastAsia="zh-CN"/>
        </w:rPr>
        <w:t>on</w:t>
      </w:r>
      <w:r w:rsidR="00A066CF" w:rsidRPr="003A4E5F">
        <w:rPr>
          <w:rFonts w:eastAsia="SimSun"/>
          <w:lang w:eastAsia="zh-CN"/>
        </w:rPr>
        <w:t xml:space="preserve"> which they appear</w:t>
      </w:r>
      <w:r w:rsidRPr="003A4E5F">
        <w:t>.</w:t>
      </w:r>
    </w:p>
    <w:p w14:paraId="5F1F550B" w14:textId="36CA12C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For L21DH, in column “Classification code”, replace “SW” by “SW1”.</w:t>
      </w:r>
    </w:p>
    <w:p w14:paraId="52A2E38B" w14:textId="77777777" w:rsidR="000A3DD6" w:rsidRPr="003A4E5F" w:rsidRDefault="000A3DD6" w:rsidP="000A3DD6">
      <w:pPr>
        <w:pStyle w:val="SingleTxtG"/>
        <w:ind w:left="2268" w:right="850" w:hanging="1134"/>
      </w:pPr>
      <w:r w:rsidRPr="003A4E5F">
        <w:t>4.3.4.2.1</w:t>
      </w:r>
      <w:r w:rsidRPr="003A4E5F">
        <w:tab/>
        <w:t>Replace “tank” by “shell, excluding openings and their closures,”</w:t>
      </w:r>
    </w:p>
    <w:p w14:paraId="7731FF9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4.3.5</w:t>
      </w:r>
      <w:r w:rsidRPr="003A4E5F">
        <w:rPr>
          <w:rFonts w:eastAsia="SimSun"/>
          <w:lang w:eastAsia="zh-CN"/>
        </w:rPr>
        <w:tab/>
        <w:t>The amendments to TU16, TU18 and TU21 do not apply to the English version.</w:t>
      </w:r>
    </w:p>
    <w:p w14:paraId="5426A00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special provisions TU23, TU24 and TU25, in the first sentence, replace “degree of filling” by “filling”.</w:t>
      </w:r>
    </w:p>
    <w:p w14:paraId="68D6805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r>
      <w:r w:rsidRPr="003A4E5F">
        <w:rPr>
          <w:rFonts w:eastAsia="SimSun"/>
          <w:lang w:eastAsia="zh-CN"/>
        </w:rPr>
        <w:tab/>
        <w:t>The amendments to TU26 and TU36 do not apply to the English version.</w:t>
      </w:r>
    </w:p>
    <w:p w14:paraId="1D7D4FD2" w14:textId="77777777" w:rsidR="000A3DD6" w:rsidRPr="003A4E5F" w:rsidRDefault="000A3DD6" w:rsidP="000A3DD6">
      <w:pPr>
        <w:pStyle w:val="H1G"/>
      </w:pPr>
      <w:r w:rsidRPr="003A4E5F">
        <w:tab/>
      </w:r>
      <w:r w:rsidRPr="003A4E5F">
        <w:tab/>
        <w:t>Chapter 4.4</w:t>
      </w:r>
    </w:p>
    <w:p w14:paraId="6B6BF59E" w14:textId="77777777" w:rsidR="000A3DD6" w:rsidRPr="003A4E5F" w:rsidRDefault="000A3DD6" w:rsidP="004670C9">
      <w:pPr>
        <w:pStyle w:val="SingleTxtG"/>
        <w:tabs>
          <w:tab w:val="clear" w:pos="1701"/>
        </w:tabs>
        <w:ind w:left="2268" w:hanging="1134"/>
      </w:pPr>
      <w:r w:rsidRPr="003A4E5F">
        <w:t>4.4</w:t>
      </w:r>
      <w:r w:rsidRPr="003A4E5F">
        <w:tab/>
        <w:t>Amend the title of Chapter 4.4 to read as follows: “USE OF FIBRE-REINFORCED PLASTICS (FRP) FIXED TANKS (TANK-VEHICLES) AND DEMOUNTABLE TANKS”.</w:t>
      </w:r>
    </w:p>
    <w:p w14:paraId="3B1D517E"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5.2</w:t>
      </w:r>
    </w:p>
    <w:p w14:paraId="6ECC2324" w14:textId="3803FA58"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5.2.1.9</w:t>
      </w:r>
      <w:r w:rsidRPr="003A4E5F">
        <w:rPr>
          <w:rFonts w:eastAsia="SimSun"/>
          <w:lang w:eastAsia="zh-CN"/>
        </w:rPr>
        <w:tab/>
        <w:t>In the heading, after “Lithium battery”, insert “or sodium ion battery”.</w:t>
      </w:r>
    </w:p>
    <w:p w14:paraId="5DE1A1D3" w14:textId="790F479D"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i/>
          <w:iCs/>
          <w:lang w:eastAsia="zh-CN"/>
        </w:rPr>
      </w:pPr>
      <w:r w:rsidRPr="003A4E5F">
        <w:rPr>
          <w:rFonts w:eastAsia="SimSun"/>
          <w:lang w:eastAsia="zh-CN"/>
        </w:rPr>
        <w:t>5.2.1.9.1</w:t>
      </w:r>
      <w:r w:rsidRPr="003A4E5F">
        <w:rPr>
          <w:rFonts w:eastAsia="SimSun"/>
          <w:lang w:eastAsia="zh-CN"/>
        </w:rPr>
        <w:tab/>
        <w:t>After “lithium cells or batteries”, insert “or sodium ion cells or batteries”.</w:t>
      </w:r>
      <w:r w:rsidRPr="003A4E5F">
        <w:rPr>
          <w:rFonts w:eastAsia="SimSun"/>
          <w:lang w:eastAsia="zh-CN"/>
        </w:rPr>
        <w:t xml:space="preserve"> </w:t>
      </w:r>
      <w:r w:rsidRPr="003A4E5F">
        <w:rPr>
          <w:rFonts w:eastAsia="SimSun"/>
          <w:i/>
          <w:iCs/>
          <w:lang w:eastAsia="zh-CN"/>
        </w:rPr>
        <w:tab/>
      </w:r>
      <w:r w:rsidRPr="003A4E5F">
        <w:rPr>
          <w:rFonts w:eastAsia="SimSun"/>
          <w:lang w:eastAsia="zh-CN"/>
        </w:rPr>
        <w:t>Replace “special provision 188” by “special provisions 188 or 400”.</w:t>
      </w:r>
    </w:p>
    <w:p w14:paraId="02099BA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5.2.1.9.2</w:t>
      </w:r>
      <w:r w:rsidRPr="003A4E5F">
        <w:rPr>
          <w:rFonts w:eastAsia="SimSun"/>
          <w:lang w:eastAsia="zh-CN"/>
        </w:rPr>
        <w:tab/>
        <w:t>In the first paragraph, first sentence, replace the “or” before “"UN 3480"” by a comma and at the end of the sentence, add “, or "UN 3551" for sodium ion cells or batteries”. In the second sentence, delete “lithium” and replace “"UN 3091" or "UN 3481"” by “"UN 3091", "UN 3481" or "UN 3552"”. In the third sentence, delete “lithium”.</w:t>
      </w:r>
    </w:p>
    <w:p w14:paraId="45A5E8CE" w14:textId="16AC5A16"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heading of figure 5.2.1.9.2, after “</w:t>
      </w:r>
      <w:r w:rsidRPr="003A4E5F">
        <w:rPr>
          <w:rFonts w:eastAsia="SimSun"/>
          <w:b/>
          <w:bCs/>
          <w:lang w:eastAsia="zh-CN"/>
        </w:rPr>
        <w:t>Lithium battery</w:t>
      </w:r>
      <w:r w:rsidRPr="003A4E5F">
        <w:rPr>
          <w:rFonts w:eastAsia="SimSun"/>
          <w:lang w:eastAsia="zh-CN"/>
        </w:rPr>
        <w:t>”, insert “</w:t>
      </w:r>
      <w:r w:rsidRPr="003A4E5F">
        <w:rPr>
          <w:rFonts w:eastAsia="SimSun"/>
          <w:b/>
          <w:bCs/>
          <w:lang w:eastAsia="zh-CN"/>
        </w:rPr>
        <w:t>or sodium ion battery</w:t>
      </w:r>
      <w:r w:rsidRPr="003A4E5F">
        <w:rPr>
          <w:rFonts w:eastAsia="SimSun"/>
          <w:lang w:eastAsia="zh-CN"/>
        </w:rPr>
        <w:t>”.</w:t>
      </w:r>
    </w:p>
    <w:p w14:paraId="08E10015" w14:textId="11E8CDB0"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the last paragraph, third sentence, replace “UN number” by “UN number(s) and delete “for lithium ion or lithium metal batteries or cells”.</w:t>
      </w:r>
    </w:p>
    <w:p w14:paraId="5F4FF6E0" w14:textId="0300009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5.2.2.1.12.1</w:t>
      </w:r>
      <w:r w:rsidRPr="003A4E5F">
        <w:rPr>
          <w:rFonts w:eastAsia="SimSun"/>
          <w:lang w:eastAsia="zh-CN"/>
        </w:rPr>
        <w:tab/>
        <w:t>Replace “lithium batteries” by “lithium batteries or sodium ion batteries”, and “lithium battery mark” by “lithium battery or sodium ion battery mark”.</w:t>
      </w:r>
    </w:p>
    <w:p w14:paraId="4AE8EA3C" w14:textId="77777777" w:rsidR="000A3DD6" w:rsidRPr="003A4E5F" w:rsidRDefault="000A3DD6" w:rsidP="000A3DD6">
      <w:pPr>
        <w:pStyle w:val="H1G"/>
      </w:pPr>
      <w:r w:rsidRPr="003A4E5F">
        <w:tab/>
      </w:r>
      <w:r w:rsidRPr="003A4E5F">
        <w:tab/>
        <w:t>Chapter 5.3</w:t>
      </w:r>
    </w:p>
    <w:p w14:paraId="646ED031" w14:textId="77777777" w:rsidR="000A3DD6" w:rsidRPr="003A4E5F" w:rsidRDefault="000A3DD6" w:rsidP="000A3DD6">
      <w:pPr>
        <w:pStyle w:val="SingleTxtG"/>
        <w:ind w:left="2268" w:right="850" w:hanging="1134"/>
      </w:pPr>
      <w:r w:rsidRPr="003A4E5F">
        <w:t>5.3</w:t>
      </w:r>
      <w:r w:rsidRPr="003A4E5F">
        <w:tab/>
        <w:t>Under the chapter title, add a new note to read as follows:</w:t>
      </w:r>
    </w:p>
    <w:p w14:paraId="0A35E42F" w14:textId="77777777" w:rsidR="000A3DD6" w:rsidRPr="003A4E5F" w:rsidRDefault="000A3DD6" w:rsidP="000A3DD6">
      <w:pPr>
        <w:pStyle w:val="SingleTxtG"/>
        <w:ind w:left="2268" w:right="850" w:hanging="1134"/>
      </w:pPr>
      <w:r w:rsidRPr="003A4E5F">
        <w:t>“</w:t>
      </w:r>
      <w:r w:rsidRPr="003A4E5F">
        <w:rPr>
          <w:b/>
          <w:bCs/>
          <w:i/>
          <w:iCs/>
        </w:rPr>
        <w:t>NOTE 3:</w:t>
      </w:r>
      <w:r w:rsidRPr="003A4E5F">
        <w:rPr>
          <w:i/>
          <w:iCs/>
        </w:rPr>
        <w:tab/>
        <w:t>Removable skips not conforming to chapter 6.11 are considered as containers under this chapter.</w:t>
      </w:r>
      <w:r w:rsidRPr="003A4E5F">
        <w:t>”</w:t>
      </w:r>
    </w:p>
    <w:p w14:paraId="4C285A3C" w14:textId="32235070" w:rsidR="000A3DD6" w:rsidRPr="003A4E5F" w:rsidRDefault="000A3DD6" w:rsidP="009519BC">
      <w:pPr>
        <w:pStyle w:val="SingleTxtG"/>
        <w:tabs>
          <w:tab w:val="clear" w:pos="1701"/>
        </w:tabs>
        <w:ind w:left="2268" w:right="850" w:hanging="1134"/>
      </w:pPr>
      <w:r w:rsidRPr="003A4E5F">
        <w:t>5.3.1.4</w:t>
      </w:r>
      <w:r w:rsidRPr="003A4E5F">
        <w:tab/>
        <w:t>In the heading, replace “</w:t>
      </w:r>
      <w:r w:rsidRPr="003A4E5F">
        <w:rPr>
          <w:b/>
          <w:bCs/>
          <w:i/>
          <w:iCs/>
        </w:rPr>
        <w:t>Placarding of vehicles for carriage in bulk</w:t>
      </w:r>
      <w:r w:rsidRPr="003A4E5F">
        <w:t>” by “</w:t>
      </w:r>
      <w:r w:rsidRPr="003A4E5F">
        <w:rPr>
          <w:b/>
          <w:bCs/>
          <w:i/>
          <w:iCs/>
        </w:rPr>
        <w:t>Placarding of vehicles when used for carriage in bulk</w:t>
      </w:r>
      <w:r w:rsidRPr="003A4E5F">
        <w:t>”.</w:t>
      </w:r>
    </w:p>
    <w:p w14:paraId="6D4436B1" w14:textId="76F2194C" w:rsidR="000A3DD6" w:rsidRPr="003A4E5F" w:rsidRDefault="000A3DD6" w:rsidP="000A3DD6">
      <w:pPr>
        <w:pStyle w:val="SingleTxtG"/>
        <w:ind w:left="2268" w:right="850" w:hanging="1134"/>
      </w:pPr>
      <w:r w:rsidRPr="003A4E5F">
        <w:t>5.3.2.3.2</w:t>
      </w:r>
      <w:r w:rsidRPr="003A4E5F">
        <w:tab/>
        <w:t xml:space="preserve">Delete the line “78 </w:t>
      </w:r>
      <w:r w:rsidR="006801BA" w:rsidRPr="003A4E5F">
        <w:t>r</w:t>
      </w:r>
      <w:r w:rsidRPr="003A4E5F">
        <w:t>adioactive material, corrosive”.</w:t>
      </w:r>
    </w:p>
    <w:p w14:paraId="46FA388A" w14:textId="77777777" w:rsidR="000A3DD6" w:rsidRPr="003A4E5F" w:rsidRDefault="000A3DD6" w:rsidP="000A3DD6">
      <w:pPr>
        <w:pStyle w:val="H1G"/>
      </w:pPr>
      <w:r w:rsidRPr="003A4E5F">
        <w:lastRenderedPageBreak/>
        <w:tab/>
      </w:r>
      <w:r w:rsidRPr="003A4E5F">
        <w:tab/>
        <w:t>Chapter 5.4</w:t>
      </w:r>
    </w:p>
    <w:p w14:paraId="0857F15C" w14:textId="32E5FCB0" w:rsidR="000A3DD6" w:rsidRPr="003A4E5F" w:rsidRDefault="000A3DD6" w:rsidP="004670C9">
      <w:pPr>
        <w:pStyle w:val="SingleTxtG"/>
        <w:tabs>
          <w:tab w:val="clear" w:pos="1701"/>
        </w:tabs>
        <w:ind w:left="2268" w:right="850" w:hanging="1134"/>
      </w:pPr>
      <w:r w:rsidRPr="003A4E5F">
        <w:t>5.4.0.2</w:t>
      </w:r>
      <w:r w:rsidRPr="003A4E5F">
        <w:tab/>
        <w:t>At the end, add the following new sentence: “The information prescribed in this chapter related to the dangerous goods carried shall be available during carriage in such a way that the goods per vehicle and the vehicle can be identified in the documentation.”</w:t>
      </w:r>
    </w:p>
    <w:p w14:paraId="20928598" w14:textId="544572DD"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 xml:space="preserve">5.4.1.1.1 </w:t>
      </w:r>
      <w:r w:rsidRPr="003A4E5F">
        <w:rPr>
          <w:rFonts w:eastAsia="SimSun"/>
          <w:lang w:eastAsia="zh-CN"/>
        </w:rPr>
        <w:tab/>
      </w:r>
      <w:r w:rsidRPr="003A4E5F">
        <w:rPr>
          <w:rFonts w:eastAsia="SimSun"/>
          <w:lang w:eastAsia="zh-CN"/>
        </w:rPr>
        <w:t xml:space="preserve">In </w:t>
      </w:r>
      <w:r w:rsidRPr="003A4E5F">
        <w:rPr>
          <w:rFonts w:eastAsia="SimSun"/>
          <w:lang w:eastAsia="zh-CN"/>
        </w:rPr>
        <w:t xml:space="preserve">(c), </w:t>
      </w:r>
      <w:r w:rsidRPr="003A4E5F">
        <w:rPr>
          <w:rFonts w:eastAsia="SimSun"/>
          <w:lang w:eastAsia="zh-CN"/>
        </w:rPr>
        <w:t>third indent, delete “lithium” and replace “and 3481” by “, 3481, 3551 and 3552 as well as for battery-powered vehicles of UN Nos. 3556, 3557 and 3558”.</w:t>
      </w:r>
    </w:p>
    <w:p w14:paraId="358D5B66" w14:textId="4B33F813" w:rsidR="000A3DD6" w:rsidRPr="003A4E5F" w:rsidRDefault="000A3DD6" w:rsidP="009519BC">
      <w:pPr>
        <w:pStyle w:val="SingleTxtG"/>
        <w:tabs>
          <w:tab w:val="clear" w:pos="1701"/>
        </w:tabs>
        <w:ind w:left="2268" w:hanging="1134"/>
      </w:pPr>
      <w:r w:rsidRPr="003A4E5F">
        <w:tab/>
        <w:t>The amendment to (g) in the French version does not apply to the English text.</w:t>
      </w:r>
    </w:p>
    <w:p w14:paraId="6B09F91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5.4.1.1.3.2</w:t>
      </w:r>
      <w:r w:rsidRPr="003A4E5F">
        <w:rPr>
          <w:rFonts w:eastAsia="SimSun"/>
          <w:lang w:eastAsia="zh-CN"/>
        </w:rPr>
        <w:tab/>
        <w:t xml:space="preserve">The amendment </w:t>
      </w:r>
      <w:r w:rsidRPr="003A4E5F">
        <w:rPr>
          <w:rFonts w:eastAsia="SimSun"/>
          <w:lang w:eastAsia="zh-CN"/>
        </w:rPr>
        <w:t xml:space="preserve">to (b) </w:t>
      </w:r>
      <w:r w:rsidRPr="003A4E5F">
        <w:rPr>
          <w:rFonts w:eastAsia="SimSun"/>
          <w:lang w:eastAsia="zh-CN"/>
        </w:rPr>
        <w:t>does not apply to the English version.</w:t>
      </w:r>
    </w:p>
    <w:p w14:paraId="33A82C8B" w14:textId="21B0C9C4" w:rsidR="000A3DD6" w:rsidRPr="003A4E5F" w:rsidRDefault="000A3DD6" w:rsidP="009519BC">
      <w:pPr>
        <w:pStyle w:val="SingleTxtG"/>
        <w:tabs>
          <w:tab w:val="clear" w:pos="1701"/>
        </w:tabs>
        <w:ind w:left="2268" w:right="850" w:hanging="1134"/>
      </w:pPr>
      <w:r w:rsidRPr="003A4E5F">
        <w:tab/>
        <w:t xml:space="preserve">In the second dashed bullet, after “2.1.3.5.3”, insert “(with the exception of UN 3291 clinical waste, unspecified, </w:t>
      </w:r>
      <w:proofErr w:type="spellStart"/>
      <w:r w:rsidRPr="003A4E5F">
        <w:t>n.o.s</w:t>
      </w:r>
      <w:proofErr w:type="spellEnd"/>
      <w:r w:rsidRPr="003A4E5F">
        <w:t xml:space="preserve">. or (bio)medical waste, </w:t>
      </w:r>
      <w:proofErr w:type="spellStart"/>
      <w:r w:rsidRPr="003A4E5F">
        <w:t>n.o.s</w:t>
      </w:r>
      <w:proofErr w:type="spellEnd"/>
      <w:r w:rsidRPr="003A4E5F">
        <w:t xml:space="preserve">. or regulated medical waste, </w:t>
      </w:r>
      <w:proofErr w:type="spellStart"/>
      <w:r w:rsidRPr="003A4E5F">
        <w:t>n.o.s</w:t>
      </w:r>
      <w:proofErr w:type="spellEnd"/>
      <w:r w:rsidRPr="003A4E5F">
        <w:t>. in packaging conforming to packing instruction P621)”.</w:t>
      </w:r>
    </w:p>
    <w:p w14:paraId="5FF9E32B" w14:textId="163929BD" w:rsidR="00217673" w:rsidRPr="003A4E5F" w:rsidRDefault="00217673" w:rsidP="00217673">
      <w:pPr>
        <w:pStyle w:val="SingleTxtG"/>
        <w:ind w:left="2268" w:right="850" w:hanging="1134"/>
      </w:pPr>
      <w:r w:rsidRPr="003A4E5F">
        <w:t>5.4.1.1.3</w:t>
      </w:r>
      <w:r w:rsidRPr="003A4E5F">
        <w:tab/>
        <w:t>Add a new 5.4.1.1.3.3 as follows:</w:t>
      </w:r>
    </w:p>
    <w:p w14:paraId="108CE3BB" w14:textId="77777777" w:rsidR="00217673" w:rsidRPr="003A4E5F" w:rsidRDefault="00217673" w:rsidP="00217673">
      <w:pPr>
        <w:pStyle w:val="SingleTxtG"/>
        <w:ind w:left="2268" w:right="850" w:hanging="1134"/>
      </w:pPr>
      <w:r w:rsidRPr="003A4E5F">
        <w:t xml:space="preserve">“5.4.1.1.3.3 </w:t>
      </w:r>
      <w:r w:rsidRPr="003A4E5F">
        <w:tab/>
        <w:t xml:space="preserve">Special provisions for the carriage of waste in inner packagings packed together in an outer packaging </w:t>
      </w:r>
    </w:p>
    <w:p w14:paraId="0809411F" w14:textId="77777777" w:rsidR="00217673" w:rsidRPr="003A4E5F" w:rsidRDefault="00217673" w:rsidP="009519BC">
      <w:pPr>
        <w:pStyle w:val="SingleTxtG"/>
        <w:tabs>
          <w:tab w:val="clear" w:pos="1701"/>
        </w:tabs>
        <w:ind w:left="2268" w:right="850" w:hanging="1134"/>
      </w:pPr>
      <w:r w:rsidRPr="003A4E5F">
        <w:tab/>
        <w:t>For carriage in accordance with 4.1.1.5.3, a statement shall be included in the transport document, as follows "Carriage in accordance with 4.1.1.5.3". The additional statement prescribed in 5.4.1.1.3.2 is not necessary. For example:</w:t>
      </w:r>
    </w:p>
    <w:p w14:paraId="661400FA" w14:textId="503F4A24" w:rsidR="00217673" w:rsidRPr="003A4E5F" w:rsidRDefault="00217673" w:rsidP="009519BC">
      <w:pPr>
        <w:pStyle w:val="SingleTxtG"/>
        <w:tabs>
          <w:tab w:val="clear" w:pos="1701"/>
        </w:tabs>
        <w:ind w:left="2268" w:right="850" w:hanging="1134"/>
      </w:pPr>
      <w:r w:rsidRPr="003A4E5F">
        <w:tab/>
        <w:t>"UN 1993 WASTE FLAMMABLE LIQUID, N.O.S., 3, III, (E); CARRIAGE IN ACCORDANCE WITH 4.1.1.5.3".</w:t>
      </w:r>
    </w:p>
    <w:p w14:paraId="287651EF" w14:textId="270C22DE" w:rsidR="00217673" w:rsidRPr="003A4E5F" w:rsidRDefault="00217673" w:rsidP="004656C6">
      <w:pPr>
        <w:pStyle w:val="SingleTxtG"/>
        <w:tabs>
          <w:tab w:val="clear" w:pos="1701"/>
        </w:tabs>
        <w:ind w:left="2268" w:right="850" w:hanging="1134"/>
      </w:pPr>
      <w:r w:rsidRPr="003A4E5F">
        <w:tab/>
        <w:t>Information in the transport document in accordance with 5.4.1.1, shall be based on the entry or entries assigned to the outer packaging in accordance with 4.1.1.5.3 (d). The technical name, as prescribed in chapter 3.3, special provision 274, need not be added.”</w:t>
      </w:r>
    </w:p>
    <w:p w14:paraId="45C2F20D" w14:textId="4C23A58B" w:rsidR="00723E54" w:rsidRPr="003A4E5F" w:rsidRDefault="00723E54" w:rsidP="00723E54">
      <w:pPr>
        <w:pStyle w:val="SingleTxtG"/>
        <w:ind w:left="2268" w:right="850" w:hanging="1134"/>
      </w:pPr>
      <w:r w:rsidRPr="003A4E5F">
        <w:t>5.4.1.1</w:t>
      </w:r>
      <w:r w:rsidR="00781781" w:rsidRPr="003A4E5F">
        <w:t>.4</w:t>
      </w:r>
      <w:r w:rsidRPr="003A4E5F">
        <w:tab/>
      </w:r>
      <w:r w:rsidR="00781781" w:rsidRPr="003A4E5F">
        <w:t>Amend</w:t>
      </w:r>
      <w:r w:rsidRPr="003A4E5F">
        <w:t xml:space="preserve"> to read as follows:</w:t>
      </w:r>
    </w:p>
    <w:p w14:paraId="62CCAF71" w14:textId="77777777" w:rsidR="00723E54" w:rsidRPr="003A4E5F" w:rsidRDefault="00723E54" w:rsidP="00723E54">
      <w:pPr>
        <w:pStyle w:val="SingleTxtG"/>
        <w:ind w:left="2268" w:right="850" w:hanging="1134"/>
      </w:pPr>
      <w:r w:rsidRPr="003A4E5F">
        <w:t>“5.4.1.1.4</w:t>
      </w:r>
      <w:r w:rsidRPr="003A4E5F">
        <w:tab/>
      </w:r>
      <w:r w:rsidRPr="003A4E5F">
        <w:rPr>
          <w:i/>
          <w:iCs/>
        </w:rPr>
        <w:t>Special provisions for wastes contaminated with free asbestos (UN Nos. 2212 and 2590)</w:t>
      </w:r>
    </w:p>
    <w:p w14:paraId="61737045" w14:textId="29AF9B26" w:rsidR="00723E54" w:rsidRPr="003A4E5F" w:rsidRDefault="00723E54" w:rsidP="004656C6">
      <w:pPr>
        <w:pStyle w:val="SingleTxtG"/>
        <w:tabs>
          <w:tab w:val="clear" w:pos="1701"/>
        </w:tabs>
        <w:ind w:left="2268" w:right="850" w:hanging="1134"/>
      </w:pPr>
      <w:r w:rsidRPr="003A4E5F">
        <w:tab/>
        <w:t>When special provision 678</w:t>
      </w:r>
      <w:r w:rsidR="007D5C4C" w:rsidRPr="003A4E5F">
        <w:t xml:space="preserve"> of Chapter 3.3</w:t>
      </w:r>
      <w:r w:rsidRPr="003A4E5F">
        <w:t xml:space="preserve"> is applied, </w:t>
      </w:r>
      <w:r w:rsidRPr="003A4E5F">
        <w:rPr>
          <w:lang w:eastAsia="zh-CN"/>
        </w:rPr>
        <w:t>the following statement shall be included in the transport document</w:t>
      </w:r>
      <w:r w:rsidR="003F2720" w:rsidRPr="003A4E5F">
        <w:rPr>
          <w:lang w:eastAsia="zh-CN"/>
        </w:rPr>
        <w:t xml:space="preserve"> </w:t>
      </w:r>
      <w:r w:rsidRPr="003A4E5F">
        <w:t xml:space="preserve"> "Carriage under special provision 678".</w:t>
      </w:r>
    </w:p>
    <w:p w14:paraId="24A6E853" w14:textId="34F3B336" w:rsidR="00723E54" w:rsidRPr="003A4E5F" w:rsidRDefault="00723E54" w:rsidP="004656C6">
      <w:pPr>
        <w:pStyle w:val="SingleTxtG"/>
        <w:tabs>
          <w:tab w:val="clear" w:pos="1701"/>
        </w:tabs>
        <w:ind w:left="2268" w:right="850" w:hanging="1134"/>
      </w:pPr>
      <w:r w:rsidRPr="003A4E5F">
        <w:tab/>
        <w:t>The description of wastes carried in accordance with special provision 678</w:t>
      </w:r>
      <w:r w:rsidR="00A211EB" w:rsidRPr="003A4E5F">
        <w:t xml:space="preserve"> (b) of Chapter 3.3</w:t>
      </w:r>
      <w:r w:rsidRPr="003A4E5F">
        <w:t xml:space="preserve"> shall be added to the description of dangerous goods required in 5.4.1.1.1 (a) to (d) and (k). The transport document shall also be accompanied by the following documents:</w:t>
      </w:r>
    </w:p>
    <w:p w14:paraId="322B8927" w14:textId="77777777" w:rsidR="00723E54" w:rsidRPr="003A4E5F" w:rsidRDefault="00723E54" w:rsidP="00723E54">
      <w:pPr>
        <w:pStyle w:val="SingleTxtG"/>
        <w:ind w:left="2835" w:right="850" w:hanging="567"/>
      </w:pPr>
      <w:r w:rsidRPr="003A4E5F">
        <w:t>(a)</w:t>
      </w:r>
      <w:r w:rsidRPr="003A4E5F">
        <w:tab/>
        <w:t>A copy of the technical data sheet for the type of container-bag used, on the manufacturer’s or distributor’s letterhead, giving the dimensions of the packaging and its maximum mass;</w:t>
      </w:r>
    </w:p>
    <w:p w14:paraId="4B395E35" w14:textId="042EF5B0" w:rsidR="00723E54" w:rsidRPr="003A4E5F" w:rsidRDefault="00723E54" w:rsidP="00723E54">
      <w:pPr>
        <w:pStyle w:val="SingleTxtG"/>
        <w:ind w:left="2835" w:right="850" w:hanging="567"/>
      </w:pPr>
      <w:r w:rsidRPr="003A4E5F">
        <w:t>(b)</w:t>
      </w:r>
      <w:r w:rsidRPr="003A4E5F">
        <w:tab/>
        <w:t>A copy of the unloading procedure in accordance with special provision CV38 of 7.5.11, if applicable.”</w:t>
      </w:r>
    </w:p>
    <w:p w14:paraId="7D8EA681" w14:textId="77777777" w:rsidR="000A3DD6" w:rsidRPr="003A4E5F" w:rsidRDefault="000A3DD6" w:rsidP="000A3DD6">
      <w:pPr>
        <w:pStyle w:val="SingleTxtG"/>
        <w:ind w:left="2268" w:hanging="1134"/>
      </w:pPr>
      <w:r w:rsidRPr="003A4E5F">
        <w:t>5.4.1.1.21</w:t>
      </w:r>
      <w:r w:rsidRPr="003A4E5F">
        <w:tab/>
        <w:t>Amend to read as follows:</w:t>
      </w:r>
    </w:p>
    <w:p w14:paraId="649690A2" w14:textId="77777777" w:rsidR="000A3DD6" w:rsidRPr="003A4E5F" w:rsidRDefault="000A3DD6" w:rsidP="000A3DD6">
      <w:pPr>
        <w:pStyle w:val="SingleTxtG"/>
        <w:ind w:left="2268" w:hanging="1134"/>
        <w:rPr>
          <w:i/>
          <w:iCs/>
        </w:rPr>
      </w:pPr>
      <w:r w:rsidRPr="003A4E5F">
        <w:t>“5.4.1.1.21</w:t>
      </w:r>
      <w:r w:rsidRPr="003A4E5F">
        <w:tab/>
      </w:r>
      <w:r w:rsidRPr="003A4E5F">
        <w:rPr>
          <w:i/>
          <w:iCs/>
        </w:rPr>
        <w:t>Information required in specific cases defined in other parts of ADR</w:t>
      </w:r>
    </w:p>
    <w:p w14:paraId="7F3774BC" w14:textId="77777777" w:rsidR="000A3DD6" w:rsidRPr="003A4E5F" w:rsidRDefault="000A3DD6" w:rsidP="000A3DD6">
      <w:pPr>
        <w:pStyle w:val="SingleTxtG"/>
        <w:ind w:left="2268" w:hanging="1134"/>
      </w:pPr>
      <w:r w:rsidRPr="003A4E5F">
        <w:tab/>
      </w:r>
      <w:r w:rsidRPr="003A4E5F">
        <w:tab/>
        <w:t>Where in accordance with provisions in chapters 3.3, 3.5, 4.1, 4.2, 4.3 and 5.5 information is necessary, this information shall be included in the transport information.”</w:t>
      </w:r>
    </w:p>
    <w:p w14:paraId="72780AF1"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lastRenderedPageBreak/>
        <w:tab/>
      </w:r>
      <w:r w:rsidRPr="003A4E5F">
        <w:rPr>
          <w:rFonts w:eastAsia="SimSun"/>
          <w:b/>
          <w:sz w:val="24"/>
          <w:lang w:eastAsia="zh-CN"/>
        </w:rPr>
        <w:tab/>
        <w:t>Chapter 5.5</w:t>
      </w:r>
    </w:p>
    <w:p w14:paraId="0248A20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5.5.3.3.1</w:t>
      </w:r>
      <w:r w:rsidRPr="003A4E5F">
        <w:rPr>
          <w:rFonts w:eastAsia="SimSun"/>
          <w:lang w:eastAsia="zh-CN"/>
        </w:rPr>
        <w:tab/>
        <w:t>Replace “P650, P800, P901 or P904” by “P650 or P800”.</w:t>
      </w:r>
    </w:p>
    <w:p w14:paraId="29572190"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6.1</w:t>
      </w:r>
    </w:p>
    <w:p w14:paraId="0EAF4CA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6.1.3.1</w:t>
      </w:r>
      <w:r w:rsidRPr="003A4E5F">
        <w:rPr>
          <w:rFonts w:eastAsia="SimSun"/>
          <w:lang w:eastAsia="zh-CN"/>
        </w:rPr>
        <w:tab/>
        <w:t>In the first sentence, after “marks”, insert “on a non-removable component”.</w:t>
      </w:r>
    </w:p>
    <w:p w14:paraId="42D21FF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6.1.4.1.4</w:t>
      </w:r>
      <w:r w:rsidRPr="003A4E5F">
        <w:rPr>
          <w:rFonts w:eastAsia="SimSun"/>
          <w:lang w:eastAsia="zh-CN"/>
        </w:rPr>
        <w:tab/>
        <w:t>Replace the first sentence by “Drums may have rolling hoops, either expanded or separate.”.</w:t>
      </w:r>
    </w:p>
    <w:p w14:paraId="4856D31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6.1.4.2.3</w:t>
      </w:r>
      <w:r w:rsidRPr="003A4E5F">
        <w:rPr>
          <w:rFonts w:eastAsia="SimSun"/>
          <w:lang w:eastAsia="zh-CN"/>
        </w:rPr>
        <w:tab/>
        <w:t>Replace the first sentence by “Drums may have rolling hoops, either expanded or separate.”.</w:t>
      </w:r>
    </w:p>
    <w:p w14:paraId="39E25099"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6.1.4.3.3</w:t>
      </w:r>
      <w:r w:rsidRPr="003A4E5F">
        <w:rPr>
          <w:rFonts w:eastAsia="SimSun"/>
          <w:lang w:eastAsia="zh-CN"/>
        </w:rPr>
        <w:tab/>
        <w:t>Replace the first sentence by “Drums may have rolling hoops, either expanded or separate.”.</w:t>
      </w:r>
    </w:p>
    <w:p w14:paraId="7B703E0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6.1.4.12</w:t>
      </w:r>
      <w:r w:rsidRPr="003A4E5F">
        <w:rPr>
          <w:rFonts w:eastAsia="SimSun"/>
          <w:lang w:eastAsia="zh-CN"/>
        </w:rPr>
        <w:tab/>
        <w:t>Amend the heading to read:</w:t>
      </w:r>
    </w:p>
    <w:p w14:paraId="1C09398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w:t>
      </w:r>
      <w:r w:rsidRPr="003A4E5F">
        <w:rPr>
          <w:rFonts w:eastAsia="SimSun"/>
          <w:b/>
          <w:bCs/>
          <w:lang w:eastAsia="zh-CN"/>
        </w:rPr>
        <w:t>6.1.4.12</w:t>
      </w:r>
      <w:r w:rsidRPr="003A4E5F">
        <w:rPr>
          <w:rFonts w:eastAsia="SimSun"/>
          <w:b/>
          <w:bCs/>
          <w:lang w:eastAsia="zh-CN"/>
        </w:rPr>
        <w:tab/>
      </w:r>
      <w:r w:rsidRPr="003A4E5F">
        <w:rPr>
          <w:rFonts w:eastAsia="SimSun"/>
          <w:b/>
          <w:bCs/>
          <w:i/>
          <w:iCs/>
          <w:lang w:eastAsia="zh-CN"/>
        </w:rPr>
        <w:t>Fibreboard boxes (including corrugated fibreboard boxes)</w:t>
      </w:r>
      <w:r w:rsidRPr="003A4E5F">
        <w:rPr>
          <w:rFonts w:eastAsia="SimSun"/>
          <w:lang w:eastAsia="zh-CN"/>
        </w:rPr>
        <w:t>”.</w:t>
      </w:r>
    </w:p>
    <w:p w14:paraId="44AF685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6.1.4.12.1</w:t>
      </w:r>
      <w:r w:rsidRPr="003A4E5F">
        <w:rPr>
          <w:rFonts w:eastAsia="SimSun"/>
          <w:lang w:eastAsia="zh-CN"/>
        </w:rPr>
        <w:tab/>
        <w:t>In the second sentence, replace “ISO 535:1991” by “ISO 535:2014”.</w:t>
      </w:r>
    </w:p>
    <w:p w14:paraId="3B9BF93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6.1.5.5.4</w:t>
      </w:r>
      <w:r w:rsidRPr="003A4E5F">
        <w:rPr>
          <w:rFonts w:eastAsia="SimSun"/>
          <w:lang w:eastAsia="zh-CN"/>
        </w:rPr>
        <w:tab/>
        <w:t>The amendment does not apply to the English version.</w:t>
      </w:r>
    </w:p>
    <w:p w14:paraId="53F4A7A0" w14:textId="77777777" w:rsidR="000A3DD6" w:rsidRPr="003A4E5F" w:rsidRDefault="000A3DD6" w:rsidP="000A3DD6">
      <w:pPr>
        <w:pStyle w:val="H1G"/>
      </w:pPr>
      <w:r w:rsidRPr="003A4E5F">
        <w:tab/>
      </w:r>
      <w:r w:rsidRPr="003A4E5F">
        <w:tab/>
        <w:t>Chapter 6.2</w:t>
      </w:r>
    </w:p>
    <w:p w14:paraId="3F79442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6.2.1.6.1</w:t>
      </w:r>
      <w:r w:rsidRPr="003A4E5F">
        <w:rPr>
          <w:rFonts w:eastAsia="SimSun"/>
          <w:lang w:eastAsia="zh-CN"/>
        </w:rPr>
        <w:tab/>
        <w:t xml:space="preserve">In note 2, replace “ISO 16148:2016” by “ISO 16148:2016 + </w:t>
      </w:r>
      <w:proofErr w:type="spellStart"/>
      <w:r w:rsidRPr="003A4E5F">
        <w:rPr>
          <w:rFonts w:eastAsia="SimSun"/>
          <w:lang w:eastAsia="zh-CN"/>
        </w:rPr>
        <w:t>Amd</w:t>
      </w:r>
      <w:proofErr w:type="spellEnd"/>
      <w:r w:rsidRPr="003A4E5F">
        <w:rPr>
          <w:rFonts w:eastAsia="SimSun"/>
          <w:lang w:eastAsia="zh-CN"/>
        </w:rPr>
        <w:t xml:space="preserve"> 1:2020”.</w:t>
      </w:r>
    </w:p>
    <w:p w14:paraId="2A38441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 xml:space="preserve">In note 3, first sentence, after “ISO 18119:2018”, add “+ </w:t>
      </w:r>
      <w:proofErr w:type="spellStart"/>
      <w:r w:rsidRPr="003A4E5F">
        <w:rPr>
          <w:rFonts w:eastAsia="SimSun"/>
          <w:lang w:eastAsia="zh-CN"/>
        </w:rPr>
        <w:t>Amd</w:t>
      </w:r>
      <w:proofErr w:type="spellEnd"/>
      <w:r w:rsidRPr="003A4E5F">
        <w:rPr>
          <w:rFonts w:eastAsia="SimSun"/>
          <w:lang w:eastAsia="zh-CN"/>
        </w:rPr>
        <w:t xml:space="preserve"> 1:2021”. </w:t>
      </w:r>
    </w:p>
    <w:p w14:paraId="2250BDFA"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6.2.2.1.1</w:t>
      </w:r>
      <w:r w:rsidRPr="003A4E5F">
        <w:rPr>
          <w:rFonts w:eastAsia="SimSun"/>
          <w:lang w:eastAsia="zh-CN"/>
        </w:rPr>
        <w:tab/>
        <w:t>In the table, in the row for ISO 9809-4:2014,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384E3910" w14:textId="77777777">
        <w:tc>
          <w:tcPr>
            <w:tcW w:w="1838" w:type="dxa"/>
            <w:tcBorders>
              <w:top w:val="single" w:sz="4" w:space="0" w:color="auto"/>
              <w:left w:val="single" w:sz="4" w:space="0" w:color="auto"/>
              <w:bottom w:val="single" w:sz="4" w:space="0" w:color="auto"/>
              <w:right w:val="single" w:sz="4" w:space="0" w:color="auto"/>
            </w:tcBorders>
            <w:hideMark/>
          </w:tcPr>
          <w:p w14:paraId="0E94DDCA"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000D4A2E" w14:textId="77777777" w:rsidR="000A3DD6" w:rsidRPr="003A4E5F" w:rsidRDefault="000A3DD6">
            <w:pPr>
              <w:kinsoku w:val="0"/>
              <w:overflowPunct w:val="0"/>
              <w:autoSpaceDE w:val="0"/>
              <w:autoSpaceDN w:val="0"/>
              <w:adjustRightInd w:val="0"/>
              <w:snapToGrid w:val="0"/>
              <w:spacing w:before="120" w:after="120"/>
              <w:jc w:val="both"/>
              <w:rPr>
                <w:rFonts w:eastAsia="SimSun"/>
                <w:iCs/>
                <w:lang w:eastAsia="zh-CN"/>
              </w:rPr>
            </w:pPr>
            <w:r w:rsidRPr="003A4E5F">
              <w:rPr>
                <w:rFonts w:eastAsia="SimSun"/>
                <w:iCs/>
                <w:lang w:eastAsia="zh-CN"/>
              </w:rPr>
              <w:t>Gas cylinders – Design, construction and testing of refillable seamless steel gas cylinders and tubes – Part 4: Stainless steel cylinders with an Rm value of less than 1 100 MPa</w:t>
            </w:r>
          </w:p>
          <w:p w14:paraId="18E3783E" w14:textId="77777777" w:rsidR="000A3DD6" w:rsidRPr="003A4E5F" w:rsidRDefault="000A3DD6">
            <w:pPr>
              <w:kinsoku w:val="0"/>
              <w:overflowPunct w:val="0"/>
              <w:autoSpaceDE w:val="0"/>
              <w:autoSpaceDN w:val="0"/>
              <w:adjustRightInd w:val="0"/>
              <w:snapToGrid w:val="0"/>
              <w:spacing w:before="120" w:after="120"/>
              <w:jc w:val="both"/>
              <w:rPr>
                <w:rFonts w:eastAsia="SimSun"/>
                <w:i/>
                <w:lang w:eastAsia="zh-CN"/>
              </w:rPr>
            </w:pPr>
            <w:r w:rsidRPr="003A4E5F">
              <w:rPr>
                <w:rFonts w:eastAsia="SimSun"/>
                <w:b/>
                <w:bCs/>
                <w:i/>
                <w:lang w:eastAsia="zh-CN"/>
              </w:rPr>
              <w:t>NOTE:</w:t>
            </w:r>
            <w:r w:rsidRPr="003A4E5F">
              <w:rPr>
                <w:rFonts w:eastAsia="SimSun"/>
                <w:i/>
                <w:lang w:eastAsia="zh-CN"/>
              </w:rPr>
              <w:t xml:space="preserve"> Small quantities are a batch of cylinders not exceeding 200.</w:t>
            </w:r>
          </w:p>
        </w:tc>
        <w:tc>
          <w:tcPr>
            <w:tcW w:w="1275" w:type="dxa"/>
            <w:tcBorders>
              <w:top w:val="single" w:sz="4" w:space="0" w:color="auto"/>
              <w:left w:val="single" w:sz="4" w:space="0" w:color="auto"/>
              <w:bottom w:val="single" w:sz="4" w:space="0" w:color="auto"/>
              <w:right w:val="single" w:sz="4" w:space="0" w:color="auto"/>
            </w:tcBorders>
            <w:hideMark/>
          </w:tcPr>
          <w:p w14:paraId="69889879"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2B7EAAE6" w14:textId="77777777" w:rsidR="000A3DD6" w:rsidRPr="003A4E5F" w:rsidRDefault="000A3DD6" w:rsidP="000A3DD6">
      <w:pPr>
        <w:keepNext/>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6.2.2.1.1 and 6.2.2.1.2</w:t>
      </w:r>
      <w:r w:rsidRPr="003A4E5F">
        <w:rPr>
          <w:rFonts w:eastAsia="SimSun"/>
          <w:lang w:eastAsia="zh-CN"/>
        </w:rPr>
        <w:tab/>
        <w:t>In the table:</w:t>
      </w:r>
    </w:p>
    <w:p w14:paraId="356F065B" w14:textId="01E4E770" w:rsidR="000A3DD6" w:rsidRPr="003A4E5F" w:rsidRDefault="000A3DD6" w:rsidP="004656C6">
      <w:pPr>
        <w:pStyle w:val="Bullet1G"/>
        <w:tabs>
          <w:tab w:val="num" w:pos="1871"/>
        </w:tabs>
        <w:spacing w:before="120"/>
        <w:rPr>
          <w:rFonts w:eastAsia="SimSun"/>
          <w:lang w:eastAsia="zh-CN"/>
        </w:rPr>
      </w:pPr>
      <w:r w:rsidRPr="003A4E5F">
        <w:rPr>
          <w:rFonts w:eastAsia="SimSun"/>
          <w:lang w:eastAsia="zh-CN"/>
        </w:rPr>
        <w:t>In the row for ISO 11119-1:2012,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06A144D3" w14:textId="77777777">
        <w:tc>
          <w:tcPr>
            <w:tcW w:w="1838" w:type="dxa"/>
            <w:shd w:val="clear" w:color="auto" w:fill="auto"/>
          </w:tcPr>
          <w:p w14:paraId="7F53B1DD"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ISO 11119-1:2020</w:t>
            </w:r>
          </w:p>
        </w:tc>
        <w:tc>
          <w:tcPr>
            <w:tcW w:w="5387" w:type="dxa"/>
            <w:shd w:val="clear" w:color="auto" w:fill="auto"/>
          </w:tcPr>
          <w:p w14:paraId="48DB5F33" w14:textId="77777777" w:rsidR="000A3DD6" w:rsidRPr="003A4E5F" w:rsidRDefault="000A3DD6">
            <w:pPr>
              <w:kinsoku w:val="0"/>
              <w:overflowPunct w:val="0"/>
              <w:autoSpaceDE w:val="0"/>
              <w:autoSpaceDN w:val="0"/>
              <w:adjustRightInd w:val="0"/>
              <w:snapToGrid w:val="0"/>
              <w:spacing w:before="120" w:after="120"/>
              <w:jc w:val="both"/>
              <w:rPr>
                <w:rFonts w:eastAsia="SimSun"/>
                <w:lang w:eastAsia="zh-CN"/>
              </w:rPr>
            </w:pPr>
            <w:r w:rsidRPr="003A4E5F">
              <w:rPr>
                <w:rFonts w:eastAsia="SimSun"/>
                <w:iCs/>
                <w:lang w:eastAsia="zh-CN"/>
              </w:rPr>
              <w:t xml:space="preserve">Gas cylinders — Design, construction and testing of refillable composite gas cylinders and tubes — Part 1: Hoop wrapped fibre reinforced composite gas cylinders and tubes up to 450 </w:t>
            </w:r>
            <w:r w:rsidRPr="003A4E5F">
              <w:rPr>
                <w:rFonts w:eastAsia="SimSun"/>
                <w:i/>
                <w:lang w:eastAsia="zh-CN"/>
              </w:rPr>
              <w:t>l</w:t>
            </w:r>
          </w:p>
        </w:tc>
        <w:tc>
          <w:tcPr>
            <w:tcW w:w="1275" w:type="dxa"/>
            <w:shd w:val="clear" w:color="auto" w:fill="auto"/>
          </w:tcPr>
          <w:p w14:paraId="22E0015E"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73DA05AD" w14:textId="4D4351C2" w:rsidR="000A3DD6" w:rsidRPr="003A4E5F" w:rsidRDefault="000A3DD6" w:rsidP="004656C6">
      <w:pPr>
        <w:pStyle w:val="Bullet1G"/>
        <w:tabs>
          <w:tab w:val="num" w:pos="1871"/>
        </w:tabs>
        <w:spacing w:before="120"/>
        <w:rPr>
          <w:rFonts w:eastAsia="SimSun"/>
          <w:lang w:eastAsia="zh-CN"/>
        </w:rPr>
      </w:pPr>
      <w:r w:rsidRPr="003A4E5F">
        <w:rPr>
          <w:rFonts w:eastAsia="SimSun"/>
          <w:lang w:eastAsia="zh-CN"/>
        </w:rPr>
        <w:t xml:space="preserve">In the row for ISO 11119-2:2012 + </w:t>
      </w:r>
      <w:proofErr w:type="spellStart"/>
      <w:r w:rsidRPr="003A4E5F">
        <w:rPr>
          <w:rFonts w:eastAsia="SimSun"/>
          <w:lang w:eastAsia="zh-CN"/>
        </w:rPr>
        <w:t>Amd</w:t>
      </w:r>
      <w:proofErr w:type="spellEnd"/>
      <w:r w:rsidRPr="003A4E5F">
        <w:rPr>
          <w:rFonts w:eastAsia="SimSun"/>
          <w:lang w:eastAsia="zh-CN"/>
        </w:rPr>
        <w:t xml:space="preserve"> 1:2014,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32A58A6D" w14:textId="77777777">
        <w:tc>
          <w:tcPr>
            <w:tcW w:w="1838" w:type="dxa"/>
            <w:shd w:val="clear" w:color="auto" w:fill="auto"/>
          </w:tcPr>
          <w:p w14:paraId="0E18B270"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ISO 11119-2:2020</w:t>
            </w:r>
          </w:p>
        </w:tc>
        <w:tc>
          <w:tcPr>
            <w:tcW w:w="5387" w:type="dxa"/>
            <w:shd w:val="clear" w:color="auto" w:fill="auto"/>
          </w:tcPr>
          <w:p w14:paraId="64823E70" w14:textId="77777777" w:rsidR="000A3DD6" w:rsidRPr="003A4E5F" w:rsidRDefault="000A3DD6">
            <w:pPr>
              <w:kinsoku w:val="0"/>
              <w:overflowPunct w:val="0"/>
              <w:autoSpaceDE w:val="0"/>
              <w:autoSpaceDN w:val="0"/>
              <w:adjustRightInd w:val="0"/>
              <w:snapToGrid w:val="0"/>
              <w:spacing w:before="120" w:after="120"/>
              <w:jc w:val="both"/>
              <w:rPr>
                <w:rFonts w:eastAsia="SimSun"/>
                <w:lang w:eastAsia="zh-CN"/>
              </w:rPr>
            </w:pPr>
            <w:r w:rsidRPr="003A4E5F">
              <w:rPr>
                <w:rFonts w:eastAsia="SimSun"/>
                <w:lang w:eastAsia="zh-CN"/>
              </w:rPr>
              <w:t xml:space="preserve">Gas cylinders — Design, construction and testing of refillable composite gas cylinders and tubes — Part 2: Fully wrapped fibre reinforced composite gas cylinders and tubes up to 450 </w:t>
            </w:r>
            <w:r w:rsidRPr="003A4E5F">
              <w:rPr>
                <w:rFonts w:eastAsia="SimSun"/>
                <w:i/>
                <w:iCs/>
                <w:lang w:eastAsia="zh-CN"/>
              </w:rPr>
              <w:t>l</w:t>
            </w:r>
            <w:r w:rsidRPr="003A4E5F">
              <w:rPr>
                <w:rFonts w:eastAsia="SimSun"/>
                <w:lang w:eastAsia="zh-CN"/>
              </w:rPr>
              <w:t xml:space="preserve"> with load-sharing metal liners</w:t>
            </w:r>
          </w:p>
        </w:tc>
        <w:tc>
          <w:tcPr>
            <w:tcW w:w="1275" w:type="dxa"/>
            <w:shd w:val="clear" w:color="auto" w:fill="auto"/>
          </w:tcPr>
          <w:p w14:paraId="73A24106"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13BC4C32" w14:textId="50931FD0" w:rsidR="000A3DD6" w:rsidRPr="003A4E5F" w:rsidRDefault="000A3DD6" w:rsidP="005E687B">
      <w:pPr>
        <w:pStyle w:val="Bullet1G"/>
        <w:spacing w:before="120"/>
        <w:rPr>
          <w:rFonts w:eastAsia="SimSun"/>
          <w:lang w:eastAsia="zh-CN"/>
        </w:rPr>
      </w:pPr>
      <w:r w:rsidRPr="003A4E5F">
        <w:rPr>
          <w:rFonts w:eastAsia="SimSun"/>
          <w:lang w:eastAsia="zh-CN"/>
        </w:rPr>
        <w:t>In the row for ISO 11119-3:2013,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17DBF74F" w14:textId="77777777">
        <w:tc>
          <w:tcPr>
            <w:tcW w:w="1838" w:type="dxa"/>
            <w:shd w:val="clear" w:color="auto" w:fill="auto"/>
          </w:tcPr>
          <w:p w14:paraId="39C3D06A"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lastRenderedPageBreak/>
              <w:t xml:space="preserve">ISO 11119-3:2020 </w:t>
            </w:r>
          </w:p>
        </w:tc>
        <w:tc>
          <w:tcPr>
            <w:tcW w:w="5387" w:type="dxa"/>
            <w:shd w:val="clear" w:color="auto" w:fill="auto"/>
          </w:tcPr>
          <w:p w14:paraId="281F3977" w14:textId="77777777" w:rsidR="000A3DD6" w:rsidRPr="003A4E5F" w:rsidRDefault="000A3DD6">
            <w:pPr>
              <w:kinsoku w:val="0"/>
              <w:overflowPunct w:val="0"/>
              <w:autoSpaceDE w:val="0"/>
              <w:autoSpaceDN w:val="0"/>
              <w:adjustRightInd w:val="0"/>
              <w:snapToGrid w:val="0"/>
              <w:spacing w:before="120" w:after="120"/>
              <w:jc w:val="both"/>
              <w:rPr>
                <w:rFonts w:eastAsia="SimSun"/>
                <w:lang w:eastAsia="zh-CN"/>
              </w:rPr>
            </w:pPr>
            <w:r w:rsidRPr="003A4E5F">
              <w:rPr>
                <w:rFonts w:eastAsia="SimSun"/>
                <w:iCs/>
                <w:lang w:eastAsia="zh-CN"/>
              </w:rPr>
              <w:t xml:space="preserve">Gas cylinders — Design, construction and testing of refillable composite gas cylinders and tubes — Part 3: Fully wrapped fibre reinforced composite gas cylinders and tubes up to 450 </w:t>
            </w:r>
            <w:r w:rsidRPr="003A4E5F">
              <w:rPr>
                <w:rFonts w:eastAsia="SimSun"/>
                <w:i/>
                <w:lang w:eastAsia="zh-CN"/>
              </w:rPr>
              <w:t>l</w:t>
            </w:r>
            <w:r w:rsidRPr="003A4E5F">
              <w:rPr>
                <w:rFonts w:eastAsia="SimSun"/>
                <w:iCs/>
                <w:lang w:eastAsia="zh-CN"/>
              </w:rPr>
              <w:t xml:space="preserve"> with non-load-sharing metallic or non-metallic liners or without liners</w:t>
            </w:r>
          </w:p>
        </w:tc>
        <w:tc>
          <w:tcPr>
            <w:tcW w:w="1275" w:type="dxa"/>
            <w:shd w:val="clear" w:color="auto" w:fill="auto"/>
          </w:tcPr>
          <w:p w14:paraId="50EC6498"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02E57160"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6.2.2.1.4</w:t>
      </w:r>
      <w:r w:rsidRPr="003A4E5F">
        <w:rPr>
          <w:rFonts w:eastAsia="SimSun"/>
          <w:lang w:eastAsia="zh-CN"/>
        </w:rPr>
        <w:tab/>
        <w:t>The amendment does not apply to the English version.</w:t>
      </w:r>
    </w:p>
    <w:p w14:paraId="72BC85E2" w14:textId="189416F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6.2.2.1.9</w:t>
      </w:r>
      <w:r w:rsidRPr="003A4E5F">
        <w:rPr>
          <w:rFonts w:eastAsia="SimSun"/>
          <w:lang w:eastAsia="zh-CN"/>
        </w:rPr>
        <w:tab/>
        <w:t>In the table, in the row for “ISO 11118:2015 +Amd.1:2019”, replace “+Amd.1</w:t>
      </w:r>
      <w:r w:rsidRPr="003A4E5F">
        <w:rPr>
          <w:rFonts w:eastAsia="SimSun"/>
          <w:lang w:eastAsia="zh-CN"/>
        </w:rPr>
        <w:t>”</w:t>
      </w:r>
      <w:r w:rsidRPr="003A4E5F">
        <w:rPr>
          <w:rFonts w:eastAsia="SimSun"/>
          <w:lang w:eastAsia="zh-CN"/>
        </w:rPr>
        <w:t xml:space="preserve"> by “+ </w:t>
      </w:r>
      <w:proofErr w:type="spellStart"/>
      <w:r w:rsidRPr="003A4E5F">
        <w:rPr>
          <w:rFonts w:eastAsia="SimSun"/>
          <w:lang w:eastAsia="zh-CN"/>
        </w:rPr>
        <w:t>Amd</w:t>
      </w:r>
      <w:proofErr w:type="spellEnd"/>
      <w:r w:rsidRPr="003A4E5F">
        <w:rPr>
          <w:rFonts w:eastAsia="SimSun"/>
          <w:lang w:eastAsia="zh-CN"/>
        </w:rPr>
        <w:t xml:space="preserve"> 1”.</w:t>
      </w:r>
    </w:p>
    <w:p w14:paraId="6F6273D7"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6.2.2.2</w:t>
      </w:r>
      <w:r w:rsidRPr="003A4E5F">
        <w:rPr>
          <w:rFonts w:eastAsia="SimSun"/>
          <w:lang w:eastAsia="zh-CN"/>
        </w:rPr>
        <w:tab/>
      </w:r>
      <w:r w:rsidRPr="003A4E5F">
        <w:rPr>
          <w:rFonts w:eastAsia="SimSun"/>
          <w:lang w:eastAsia="zh-CN"/>
        </w:rPr>
        <w:tab/>
        <w:t>In the table, replace “ISO 11114-1:2012 + A1:2017” by “ISO 11114-1:2020” and replace “ISO 11114-2:2013” by “ISO 11114-2:2021”.</w:t>
      </w:r>
    </w:p>
    <w:p w14:paraId="2F03002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The second amendment does not apply to the English version.</w:t>
      </w:r>
    </w:p>
    <w:p w14:paraId="39A9A171"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6.2.2.3</w:t>
      </w:r>
      <w:r w:rsidRPr="003A4E5F">
        <w:rPr>
          <w:rFonts w:eastAsia="SimSun"/>
          <w:lang w:eastAsia="zh-CN"/>
        </w:rPr>
        <w:tab/>
        <w:t xml:space="preserve">In the first table, replace “ISO 10297:2014 + A1:2017” by “ISO 10297:2014 + </w:t>
      </w:r>
      <w:proofErr w:type="spellStart"/>
      <w:r w:rsidRPr="003A4E5F">
        <w:rPr>
          <w:rFonts w:eastAsia="SimSun"/>
          <w:lang w:eastAsia="zh-CN"/>
        </w:rPr>
        <w:t>Amd</w:t>
      </w:r>
      <w:proofErr w:type="spellEnd"/>
      <w:r w:rsidRPr="003A4E5F">
        <w:rPr>
          <w:rFonts w:eastAsia="SimSun"/>
          <w:lang w:eastAsia="zh-CN"/>
        </w:rPr>
        <w:t xml:space="preserve"> 1:2017” and replace “ISO 14246:2014 + A1:2017” by “ISO 14246:2014 + </w:t>
      </w:r>
      <w:proofErr w:type="spellStart"/>
      <w:r w:rsidRPr="003A4E5F">
        <w:rPr>
          <w:rFonts w:eastAsia="SimSun"/>
          <w:lang w:eastAsia="zh-CN"/>
        </w:rPr>
        <w:t>Amd</w:t>
      </w:r>
      <w:proofErr w:type="spellEnd"/>
      <w:r w:rsidRPr="003A4E5F">
        <w:rPr>
          <w:rFonts w:eastAsia="SimSun"/>
          <w:lang w:eastAsia="zh-CN"/>
        </w:rPr>
        <w:t xml:space="preserve"> 1:2017”.</w:t>
      </w:r>
    </w:p>
    <w:p w14:paraId="3BA33628" w14:textId="77777777" w:rsidR="000A3DD6" w:rsidRPr="003A4E5F" w:rsidRDefault="000A3DD6" w:rsidP="000A3DD6">
      <w:pPr>
        <w:kinsoku w:val="0"/>
        <w:overflowPunct w:val="0"/>
        <w:autoSpaceDE w:val="0"/>
        <w:autoSpaceDN w:val="0"/>
        <w:adjustRightInd w:val="0"/>
        <w:snapToGrid w:val="0"/>
        <w:spacing w:before="120" w:after="120"/>
        <w:ind w:left="2268" w:right="1134" w:hanging="1134"/>
        <w:jc w:val="both"/>
        <w:rPr>
          <w:rFonts w:eastAsia="SimSun"/>
          <w:lang w:eastAsia="zh-CN"/>
        </w:rPr>
      </w:pPr>
      <w:r w:rsidRPr="003A4E5F">
        <w:rPr>
          <w:rFonts w:eastAsia="SimSun"/>
          <w:lang w:eastAsia="zh-CN"/>
        </w:rPr>
        <w:tab/>
        <w:t>Add the following new row at the end of the first table</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20514E39" w14:textId="77777777">
        <w:tc>
          <w:tcPr>
            <w:tcW w:w="1838" w:type="dxa"/>
            <w:tcBorders>
              <w:top w:val="single" w:sz="4" w:space="0" w:color="auto"/>
              <w:left w:val="single" w:sz="4" w:space="0" w:color="auto"/>
              <w:bottom w:val="single" w:sz="4" w:space="0" w:color="auto"/>
              <w:right w:val="single" w:sz="4" w:space="0" w:color="auto"/>
            </w:tcBorders>
            <w:hideMark/>
          </w:tcPr>
          <w:p w14:paraId="7F6168A8"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ISO </w:t>
            </w:r>
            <w:r w:rsidRPr="003A4E5F">
              <w:rPr>
                <w:rFonts w:eastAsia="SimSun"/>
                <w:iCs/>
                <w:lang w:eastAsia="zh-CN"/>
              </w:rPr>
              <w:t>23826:2021</w:t>
            </w:r>
            <w:r w:rsidRPr="003A4E5F">
              <w:rPr>
                <w:rFonts w:eastAsia="SimSun"/>
                <w:lang w:eastAsia="zh-CN"/>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56F8E3D9" w14:textId="77777777" w:rsidR="000A3DD6" w:rsidRPr="003A4E5F" w:rsidRDefault="000A3DD6">
            <w:pPr>
              <w:kinsoku w:val="0"/>
              <w:overflowPunct w:val="0"/>
              <w:autoSpaceDE w:val="0"/>
              <w:autoSpaceDN w:val="0"/>
              <w:adjustRightInd w:val="0"/>
              <w:snapToGrid w:val="0"/>
              <w:spacing w:before="120" w:after="120"/>
              <w:jc w:val="both"/>
              <w:rPr>
                <w:rFonts w:eastAsia="SimSun"/>
                <w:iCs/>
                <w:lang w:eastAsia="zh-CN"/>
              </w:rPr>
            </w:pPr>
            <w:r w:rsidRPr="003A4E5F">
              <w:rPr>
                <w:rFonts w:eastAsia="SimSun"/>
                <w:iCs/>
                <w:lang w:eastAsia="zh-CN"/>
              </w:rPr>
              <w:t>Gas cylinders – Ball valves – Specification and testing</w:t>
            </w:r>
          </w:p>
        </w:tc>
        <w:tc>
          <w:tcPr>
            <w:tcW w:w="1275" w:type="dxa"/>
            <w:tcBorders>
              <w:top w:val="single" w:sz="4" w:space="0" w:color="auto"/>
              <w:left w:val="single" w:sz="4" w:space="0" w:color="auto"/>
              <w:bottom w:val="single" w:sz="4" w:space="0" w:color="auto"/>
              <w:right w:val="single" w:sz="4" w:space="0" w:color="auto"/>
            </w:tcBorders>
            <w:hideMark/>
          </w:tcPr>
          <w:p w14:paraId="2549EE8D"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3348CB47" w14:textId="77777777" w:rsidR="000A3DD6" w:rsidRPr="003A4E5F" w:rsidRDefault="000A3DD6" w:rsidP="000A3DD6">
      <w:pPr>
        <w:tabs>
          <w:tab w:val="left" w:pos="2268"/>
        </w:tabs>
        <w:spacing w:before="120" w:after="120"/>
        <w:ind w:left="2268" w:right="1134" w:hanging="1134"/>
        <w:jc w:val="both"/>
        <w:rPr>
          <w:rFonts w:eastAsia="SimSun"/>
          <w:lang w:eastAsia="zh-CN"/>
        </w:rPr>
      </w:pPr>
      <w:r w:rsidRPr="003A4E5F">
        <w:rPr>
          <w:rFonts w:eastAsia="SimSun"/>
          <w:lang w:eastAsia="zh-CN"/>
        </w:rPr>
        <w:t>6.2.2.4</w:t>
      </w:r>
      <w:r w:rsidRPr="003A4E5F">
        <w:rPr>
          <w:rFonts w:eastAsia="SimSun"/>
          <w:lang w:eastAsia="zh-CN"/>
        </w:rPr>
        <w:tab/>
      </w:r>
      <w:r w:rsidRPr="003A4E5F">
        <w:rPr>
          <w:rFonts w:eastAsia="SimSun"/>
          <w:lang w:eastAsia="zh-CN"/>
        </w:rPr>
        <w:tab/>
        <w:t>In the first table, in the row for ISO 18119:2018, replace “Until further notice” by “Until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A3DD6" w:rsidRPr="003A4E5F" w14:paraId="6C430AFC" w14:textId="77777777">
        <w:tc>
          <w:tcPr>
            <w:tcW w:w="1838" w:type="dxa"/>
            <w:shd w:val="clear" w:color="auto" w:fill="auto"/>
          </w:tcPr>
          <w:p w14:paraId="0AAB42A1" w14:textId="38BE138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iCs/>
                <w:lang w:eastAsia="zh-CN"/>
              </w:rPr>
              <w:t>ISO 18119:2018 +</w:t>
            </w:r>
            <w:r w:rsidR="00C23AC5" w:rsidRPr="003A4E5F">
              <w:rPr>
                <w:rFonts w:eastAsia="SimSun"/>
                <w:iCs/>
                <w:lang w:eastAsia="zh-CN"/>
              </w:rPr>
              <w:t xml:space="preserve"> </w:t>
            </w:r>
            <w:proofErr w:type="spellStart"/>
            <w:r w:rsidRPr="003A4E5F">
              <w:rPr>
                <w:rFonts w:eastAsia="SimSun"/>
                <w:iCs/>
                <w:lang w:eastAsia="zh-CN"/>
              </w:rPr>
              <w:t>Amd</w:t>
            </w:r>
            <w:proofErr w:type="spellEnd"/>
            <w:r w:rsidRPr="003A4E5F">
              <w:rPr>
                <w:rFonts w:eastAsia="SimSun"/>
                <w:iCs/>
                <w:lang w:eastAsia="zh-CN"/>
              </w:rPr>
              <w:t xml:space="preserve"> 1:2021</w:t>
            </w:r>
          </w:p>
        </w:tc>
        <w:tc>
          <w:tcPr>
            <w:tcW w:w="5387" w:type="dxa"/>
            <w:shd w:val="clear" w:color="auto" w:fill="auto"/>
          </w:tcPr>
          <w:p w14:paraId="6727DA2D"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iCs/>
                <w:lang w:eastAsia="zh-CN"/>
              </w:rPr>
              <w:t>Gas cylinders – Seamless steel and seamless aluminium-alloy gas cylinders and tubes — Periodic inspection and testing</w:t>
            </w:r>
          </w:p>
        </w:tc>
        <w:tc>
          <w:tcPr>
            <w:tcW w:w="1275" w:type="dxa"/>
            <w:shd w:val="clear" w:color="auto" w:fill="auto"/>
          </w:tcPr>
          <w:p w14:paraId="7EE9D952" w14:textId="77777777" w:rsidR="000A3DD6" w:rsidRPr="003A4E5F" w:rsidRDefault="000A3DD6">
            <w:pPr>
              <w:kinsoku w:val="0"/>
              <w:overflowPunct w:val="0"/>
              <w:autoSpaceDE w:val="0"/>
              <w:autoSpaceDN w:val="0"/>
              <w:adjustRightInd w:val="0"/>
              <w:snapToGrid w:val="0"/>
              <w:spacing w:before="120" w:after="120"/>
              <w:rPr>
                <w:rFonts w:eastAsia="SimSun"/>
                <w:lang w:eastAsia="zh-CN"/>
              </w:rPr>
            </w:pPr>
            <w:r w:rsidRPr="003A4E5F">
              <w:rPr>
                <w:rFonts w:eastAsia="SimSun"/>
                <w:lang w:eastAsia="zh-CN"/>
              </w:rPr>
              <w:t>Until further notice</w:t>
            </w:r>
          </w:p>
        </w:tc>
      </w:tr>
    </w:tbl>
    <w:p w14:paraId="63094A79" w14:textId="77777777" w:rsidR="000A3DD6" w:rsidRPr="003A4E5F" w:rsidRDefault="000A3DD6" w:rsidP="000A3DD6">
      <w:pPr>
        <w:tabs>
          <w:tab w:val="left" w:pos="2268"/>
        </w:tabs>
        <w:spacing w:before="120" w:after="120"/>
        <w:ind w:left="2268" w:right="1134" w:hanging="1134"/>
        <w:jc w:val="both"/>
        <w:rPr>
          <w:rFonts w:eastAsia="SimSun"/>
          <w:lang w:eastAsia="zh-CN"/>
        </w:rPr>
      </w:pPr>
      <w:r w:rsidRPr="003A4E5F">
        <w:rPr>
          <w:rFonts w:eastAsia="SimSun"/>
          <w:lang w:eastAsia="zh-CN"/>
        </w:rPr>
        <w:tab/>
        <w:t xml:space="preserve">For ISO 10461:2005 + A1:2006, replace “ISO 10461:2005 + A1:2006” by “ISO 10461:2005 + </w:t>
      </w:r>
      <w:proofErr w:type="spellStart"/>
      <w:r w:rsidRPr="003A4E5F">
        <w:rPr>
          <w:rFonts w:eastAsia="SimSun"/>
          <w:lang w:eastAsia="zh-CN"/>
        </w:rPr>
        <w:t>Amd</w:t>
      </w:r>
      <w:proofErr w:type="spellEnd"/>
      <w:r w:rsidRPr="003A4E5F">
        <w:rPr>
          <w:rFonts w:eastAsia="SimSun"/>
          <w:lang w:eastAsia="zh-CN"/>
        </w:rPr>
        <w:t xml:space="preserve"> 1:2006”.</w:t>
      </w:r>
    </w:p>
    <w:p w14:paraId="6678804B"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6.2.2.7.4 (p)</w:t>
      </w:r>
      <w:r w:rsidRPr="003A4E5F">
        <w:rPr>
          <w:rFonts w:eastAsia="SimSun"/>
          <w:lang w:eastAsia="zh-CN"/>
        </w:rPr>
        <w:tab/>
        <w:t>Replace “ISO 11114-1:2012 + A1:2017” by “ISO 11114-1:2020”.</w:t>
      </w:r>
    </w:p>
    <w:p w14:paraId="7190761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6.2.2.9.2 (j)</w:t>
      </w:r>
      <w:r w:rsidRPr="003A4E5F">
        <w:rPr>
          <w:rFonts w:eastAsia="SimSun"/>
          <w:lang w:eastAsia="zh-CN"/>
        </w:rPr>
        <w:tab/>
        <w:t>Replace “ISO 11114-1:2012 + A1:2017” by “ISO 11114-1:2020”.</w:t>
      </w:r>
    </w:p>
    <w:p w14:paraId="24A7A329" w14:textId="0441B3C9" w:rsidR="000A3DD6" w:rsidRPr="003A4E5F" w:rsidRDefault="000A3DD6" w:rsidP="000A3DD6">
      <w:pPr>
        <w:pStyle w:val="SingleTxtG"/>
        <w:ind w:left="2268" w:hanging="1134"/>
      </w:pPr>
      <w:r w:rsidRPr="003A4E5F">
        <w:t>6.2.4.1</w:t>
      </w:r>
      <w:r w:rsidRPr="003A4E5F">
        <w:tab/>
      </w:r>
      <w:r w:rsidRPr="003A4E5F">
        <w:tab/>
        <w:t>Amend the table, under “</w:t>
      </w:r>
      <w:r w:rsidR="00D17329" w:rsidRPr="003A4E5F">
        <w:rPr>
          <w:i/>
          <w:iCs/>
        </w:rPr>
        <w:t xml:space="preserve">for </w:t>
      </w:r>
      <w:r w:rsidRPr="003A4E5F">
        <w:rPr>
          <w:i/>
          <w:iCs/>
        </w:rPr>
        <w:t>design and construction of pressure receptacles or pressure receptacle shells</w:t>
      </w:r>
      <w:r w:rsidRPr="003A4E5F">
        <w:t>” as follows:</w:t>
      </w:r>
    </w:p>
    <w:p w14:paraId="4E2B34E9" w14:textId="77777777" w:rsidR="000A3DD6" w:rsidRPr="003A4E5F" w:rsidRDefault="000A3DD6" w:rsidP="000A3DD6">
      <w:pPr>
        <w:pStyle w:val="SingleTxtG"/>
        <w:ind w:left="2268" w:hanging="1134"/>
      </w:pPr>
      <w:r w:rsidRPr="003A4E5F">
        <w:tab/>
        <w:t>After the row for standard EN ISO 9809-3:2019, insert the following new row:</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0A3DD6" w:rsidRPr="003A4E5F" w14:paraId="5A7BC5E8" w14:textId="77777777">
        <w:tc>
          <w:tcPr>
            <w:tcW w:w="1413" w:type="dxa"/>
            <w:tcBorders>
              <w:top w:val="single" w:sz="4" w:space="0" w:color="auto"/>
              <w:left w:val="single" w:sz="4" w:space="0" w:color="auto"/>
              <w:bottom w:val="single" w:sz="4" w:space="0" w:color="auto"/>
              <w:right w:val="single" w:sz="4" w:space="0" w:color="auto"/>
            </w:tcBorders>
            <w:vAlign w:val="center"/>
            <w:hideMark/>
          </w:tcPr>
          <w:p w14:paraId="6A99A064" w14:textId="77777777" w:rsidR="000A3DD6" w:rsidRPr="003A4E5F" w:rsidRDefault="000A3DD6">
            <w:pPr>
              <w:keepNext/>
              <w:spacing w:line="240" w:lineRule="auto"/>
              <w:jc w:val="center"/>
            </w:pPr>
            <w:r w:rsidRPr="003A4E5F">
              <w:rPr>
                <w:rFonts w:cs="Arial"/>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2AAFCB0" w14:textId="77777777" w:rsidR="000A3DD6" w:rsidRPr="003A4E5F" w:rsidRDefault="000A3DD6">
            <w:pPr>
              <w:spacing w:line="240" w:lineRule="auto"/>
              <w:jc w:val="center"/>
            </w:pPr>
            <w:r w:rsidRPr="003A4E5F">
              <w:rPr>
                <w:rFonts w:cs="Arial"/>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CB60B" w14:textId="77777777" w:rsidR="000A3DD6" w:rsidRPr="003A4E5F" w:rsidRDefault="000A3DD6">
            <w:pPr>
              <w:spacing w:line="240" w:lineRule="auto"/>
              <w:jc w:val="center"/>
            </w:pPr>
            <w:r w:rsidRPr="003A4E5F">
              <w:rPr>
                <w:rFonts w:cs="Arial"/>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0D09020" w14:textId="77777777" w:rsidR="000A3DD6" w:rsidRPr="003A4E5F" w:rsidRDefault="000A3DD6">
            <w:pPr>
              <w:spacing w:line="240" w:lineRule="auto"/>
              <w:jc w:val="center"/>
            </w:pPr>
            <w:r w:rsidRPr="003A4E5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1C35E415" w14:textId="77777777" w:rsidR="000A3DD6" w:rsidRPr="003A4E5F" w:rsidRDefault="000A3DD6">
            <w:pPr>
              <w:spacing w:line="240" w:lineRule="auto"/>
              <w:jc w:val="center"/>
            </w:pPr>
            <w:r w:rsidRPr="003A4E5F">
              <w:rPr>
                <w:rFonts w:cs="Arial"/>
                <w:szCs w:val="22"/>
              </w:rPr>
              <w:t>(5)</w:t>
            </w:r>
          </w:p>
        </w:tc>
      </w:tr>
      <w:tr w:rsidR="000A3DD6" w:rsidRPr="003A4E5F" w14:paraId="4FD80543" w14:textId="77777777">
        <w:tc>
          <w:tcPr>
            <w:tcW w:w="1413" w:type="dxa"/>
            <w:tcBorders>
              <w:top w:val="single" w:sz="4" w:space="0" w:color="auto"/>
              <w:left w:val="single" w:sz="4" w:space="0" w:color="auto"/>
              <w:bottom w:val="single" w:sz="4" w:space="0" w:color="auto"/>
              <w:right w:val="single" w:sz="4" w:space="0" w:color="auto"/>
            </w:tcBorders>
            <w:vAlign w:val="center"/>
            <w:hideMark/>
          </w:tcPr>
          <w:p w14:paraId="59642BAC" w14:textId="77777777" w:rsidR="000A3DD6" w:rsidRPr="003A4E5F" w:rsidRDefault="000A3DD6">
            <w:pPr>
              <w:spacing w:before="120" w:after="120"/>
              <w:rPr>
                <w:iCs/>
              </w:rPr>
            </w:pPr>
            <w:r w:rsidRPr="003A4E5F">
              <w:t>EN ISO 9809-4:2022</w:t>
            </w:r>
          </w:p>
        </w:tc>
        <w:tc>
          <w:tcPr>
            <w:tcW w:w="4252" w:type="dxa"/>
            <w:tcBorders>
              <w:top w:val="single" w:sz="4" w:space="0" w:color="auto"/>
              <w:left w:val="single" w:sz="4" w:space="0" w:color="auto"/>
              <w:bottom w:val="single" w:sz="4" w:space="0" w:color="auto"/>
              <w:right w:val="single" w:sz="4" w:space="0" w:color="auto"/>
            </w:tcBorders>
            <w:hideMark/>
          </w:tcPr>
          <w:p w14:paraId="72EC4FE1" w14:textId="77777777" w:rsidR="000A3DD6" w:rsidRPr="003A4E5F" w:rsidRDefault="000A3DD6">
            <w:r w:rsidRPr="003A4E5F">
              <w:t xml:space="preserve">Gas cylinders – Design, construction and testing of refillable seamless steel gas cylinders and tubes – Part 4: Stainless steel cylinders with an Rm value of less than 1 100 MPa </w:t>
            </w:r>
          </w:p>
          <w:p w14:paraId="6EC1683E" w14:textId="77777777" w:rsidR="000A3DD6" w:rsidRPr="003A4E5F" w:rsidRDefault="000A3DD6">
            <w:pPr>
              <w:spacing w:before="120" w:after="120"/>
              <w:rPr>
                <w:iCs/>
              </w:rPr>
            </w:pPr>
            <w:r w:rsidRPr="003A4E5F">
              <w:rPr>
                <w:b/>
                <w:bCs/>
                <w:i/>
              </w:rPr>
              <w:t xml:space="preserve">NOTE: </w:t>
            </w:r>
            <w:r w:rsidRPr="003A4E5F">
              <w:rPr>
                <w:bCs/>
                <w:i/>
              </w:rPr>
              <w:t>Small quantities are a batch of cylinders not exceeding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8F5F5" w14:textId="77777777" w:rsidR="000A3DD6" w:rsidRPr="003A4E5F" w:rsidRDefault="000A3DD6">
            <w:pPr>
              <w:spacing w:before="120" w:after="120"/>
              <w:rPr>
                <w:iCs/>
              </w:rPr>
            </w:pPr>
            <w:r w:rsidRPr="003A4E5F">
              <w:t>6.2.3.1 and 6.2.3.4</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4906CFB" w14:textId="77777777" w:rsidR="000A3DD6" w:rsidRPr="003A4E5F" w:rsidRDefault="000A3DD6">
            <w:pPr>
              <w:spacing w:before="120" w:after="120"/>
              <w:jc w:val="center"/>
              <w:rPr>
                <w:iCs/>
              </w:rPr>
            </w:pPr>
            <w:r w:rsidRPr="003A4E5F">
              <w:t>Until further notice</w:t>
            </w:r>
          </w:p>
        </w:tc>
        <w:tc>
          <w:tcPr>
            <w:tcW w:w="450" w:type="dxa"/>
            <w:tcBorders>
              <w:top w:val="single" w:sz="4" w:space="0" w:color="auto"/>
              <w:left w:val="single" w:sz="4" w:space="0" w:color="auto"/>
              <w:bottom w:val="single" w:sz="4" w:space="0" w:color="auto"/>
              <w:right w:val="single" w:sz="4" w:space="0" w:color="auto"/>
            </w:tcBorders>
          </w:tcPr>
          <w:p w14:paraId="03B19CC6" w14:textId="77777777" w:rsidR="000A3DD6" w:rsidRPr="003A4E5F" w:rsidRDefault="000A3DD6">
            <w:pPr>
              <w:spacing w:before="120" w:after="120"/>
            </w:pPr>
          </w:p>
        </w:tc>
      </w:tr>
    </w:tbl>
    <w:p w14:paraId="2D4EB10F" w14:textId="77777777" w:rsidR="000A3DD6" w:rsidRPr="003A4E5F" w:rsidRDefault="000A3DD6" w:rsidP="00F635C7">
      <w:pPr>
        <w:pStyle w:val="SingleTxtG"/>
        <w:tabs>
          <w:tab w:val="clear" w:pos="1701"/>
        </w:tabs>
        <w:spacing w:before="120"/>
        <w:ind w:left="2268" w:hanging="1134"/>
      </w:pPr>
      <w:r w:rsidRPr="003A4E5F">
        <w:tab/>
        <w:t>In the row for standard EN 13110:2012, in column (4), replace “Until further notice” by “</w:t>
      </w:r>
      <w:r w:rsidRPr="003A4E5F">
        <w:rPr>
          <w:bCs/>
        </w:rPr>
        <w:t>Between 1 January 2013 and 31 December 2026</w:t>
      </w:r>
      <w:r w:rsidRPr="003A4E5F">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193"/>
        <w:gridCol w:w="1127"/>
        <w:gridCol w:w="1241"/>
        <w:gridCol w:w="450"/>
      </w:tblGrid>
      <w:tr w:rsidR="000A3DD6" w:rsidRPr="003A4E5F" w14:paraId="6328D13E" w14:textId="77777777">
        <w:tc>
          <w:tcPr>
            <w:tcW w:w="1489" w:type="dxa"/>
            <w:tcBorders>
              <w:top w:val="single" w:sz="4" w:space="0" w:color="auto"/>
              <w:left w:val="single" w:sz="4" w:space="0" w:color="auto"/>
              <w:bottom w:val="single" w:sz="4" w:space="0" w:color="auto"/>
              <w:right w:val="single" w:sz="4" w:space="0" w:color="auto"/>
            </w:tcBorders>
            <w:vAlign w:val="center"/>
            <w:hideMark/>
          </w:tcPr>
          <w:p w14:paraId="3EEB5E7F" w14:textId="77777777" w:rsidR="000A3DD6" w:rsidRPr="003A4E5F" w:rsidRDefault="000A3DD6">
            <w:pPr>
              <w:keepNext/>
              <w:spacing w:line="240" w:lineRule="auto"/>
              <w:jc w:val="center"/>
            </w:pPr>
            <w:r w:rsidRPr="003A4E5F">
              <w:rPr>
                <w:rFonts w:cs="Arial"/>
                <w:szCs w:val="22"/>
              </w:rPr>
              <w:t>(1)</w:t>
            </w:r>
          </w:p>
        </w:tc>
        <w:tc>
          <w:tcPr>
            <w:tcW w:w="4193" w:type="dxa"/>
            <w:tcBorders>
              <w:top w:val="single" w:sz="4" w:space="0" w:color="auto"/>
              <w:left w:val="single" w:sz="4" w:space="0" w:color="auto"/>
              <w:bottom w:val="single" w:sz="4" w:space="0" w:color="auto"/>
              <w:right w:val="single" w:sz="4" w:space="0" w:color="auto"/>
            </w:tcBorders>
            <w:vAlign w:val="center"/>
            <w:hideMark/>
          </w:tcPr>
          <w:p w14:paraId="66950401" w14:textId="77777777" w:rsidR="000A3DD6" w:rsidRPr="003A4E5F" w:rsidRDefault="000A3DD6">
            <w:pPr>
              <w:spacing w:line="240" w:lineRule="auto"/>
              <w:jc w:val="center"/>
            </w:pPr>
            <w:r w:rsidRPr="003A4E5F">
              <w:rPr>
                <w:rFonts w:cs="Arial"/>
                <w:szCs w:val="22"/>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DC77A58" w14:textId="77777777" w:rsidR="000A3DD6" w:rsidRPr="003A4E5F" w:rsidRDefault="000A3DD6">
            <w:pPr>
              <w:spacing w:line="240" w:lineRule="auto"/>
              <w:jc w:val="center"/>
            </w:pPr>
            <w:r w:rsidRPr="003A4E5F">
              <w:rPr>
                <w:rFonts w:cs="Arial"/>
                <w:szCs w:val="22"/>
              </w:rPr>
              <w:t>(3)</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8AD75F5" w14:textId="77777777" w:rsidR="000A3DD6" w:rsidRPr="003A4E5F" w:rsidRDefault="000A3DD6">
            <w:pPr>
              <w:spacing w:line="240" w:lineRule="auto"/>
              <w:jc w:val="center"/>
            </w:pPr>
            <w:r w:rsidRPr="003A4E5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619318BC" w14:textId="77777777" w:rsidR="000A3DD6" w:rsidRPr="003A4E5F" w:rsidRDefault="000A3DD6">
            <w:pPr>
              <w:spacing w:line="240" w:lineRule="auto"/>
              <w:jc w:val="center"/>
            </w:pPr>
            <w:r w:rsidRPr="003A4E5F">
              <w:rPr>
                <w:rFonts w:cs="Arial"/>
                <w:szCs w:val="22"/>
              </w:rPr>
              <w:t>(5)</w:t>
            </w:r>
          </w:p>
        </w:tc>
      </w:tr>
      <w:tr w:rsidR="000A3DD6" w:rsidRPr="003A4E5F" w14:paraId="3B24710D" w14:textId="77777777">
        <w:tc>
          <w:tcPr>
            <w:tcW w:w="1489" w:type="dxa"/>
            <w:tcBorders>
              <w:top w:val="single" w:sz="4" w:space="0" w:color="auto"/>
              <w:left w:val="single" w:sz="4" w:space="0" w:color="auto"/>
              <w:bottom w:val="single" w:sz="4" w:space="0" w:color="auto"/>
              <w:right w:val="single" w:sz="4" w:space="0" w:color="auto"/>
            </w:tcBorders>
            <w:vAlign w:val="center"/>
            <w:hideMark/>
          </w:tcPr>
          <w:p w14:paraId="2FF01569" w14:textId="77777777" w:rsidR="000A3DD6" w:rsidRPr="003A4E5F" w:rsidRDefault="000A3DD6">
            <w:pPr>
              <w:spacing w:before="120" w:after="120"/>
              <w:rPr>
                <w:iCs/>
              </w:rPr>
            </w:pPr>
            <w:r w:rsidRPr="003A4E5F">
              <w:t>EN 13110:2022</w:t>
            </w:r>
          </w:p>
        </w:tc>
        <w:tc>
          <w:tcPr>
            <w:tcW w:w="4193" w:type="dxa"/>
            <w:tcBorders>
              <w:top w:val="single" w:sz="4" w:space="0" w:color="auto"/>
              <w:left w:val="single" w:sz="4" w:space="0" w:color="auto"/>
              <w:bottom w:val="single" w:sz="4" w:space="0" w:color="auto"/>
              <w:right w:val="single" w:sz="4" w:space="0" w:color="auto"/>
            </w:tcBorders>
            <w:hideMark/>
          </w:tcPr>
          <w:p w14:paraId="2872277A" w14:textId="77777777" w:rsidR="000A3DD6" w:rsidRPr="003A4E5F" w:rsidRDefault="000A3DD6">
            <w:pPr>
              <w:spacing w:before="120" w:after="120"/>
              <w:rPr>
                <w:iCs/>
              </w:rPr>
            </w:pPr>
            <w:r w:rsidRPr="003A4E5F">
              <w:t>LPG equipment and accessories – Transportable refillable welded aluminium cylinders for liquefied petroleum gas (LPG) – Design and construction</w:t>
            </w:r>
          </w:p>
        </w:tc>
        <w:tc>
          <w:tcPr>
            <w:tcW w:w="1127" w:type="dxa"/>
            <w:tcBorders>
              <w:top w:val="single" w:sz="4" w:space="0" w:color="auto"/>
              <w:left w:val="single" w:sz="4" w:space="0" w:color="auto"/>
              <w:bottom w:val="single" w:sz="4" w:space="0" w:color="auto"/>
              <w:right w:val="single" w:sz="4" w:space="0" w:color="auto"/>
            </w:tcBorders>
            <w:vAlign w:val="center"/>
            <w:hideMark/>
          </w:tcPr>
          <w:p w14:paraId="3E612DFD" w14:textId="77777777" w:rsidR="000A3DD6" w:rsidRPr="003A4E5F" w:rsidRDefault="000A3DD6">
            <w:pPr>
              <w:spacing w:before="120" w:after="120"/>
              <w:rPr>
                <w:iCs/>
              </w:rPr>
            </w:pPr>
            <w:r w:rsidRPr="003A4E5F">
              <w:t>6.2.3.1 and 6.2.3.4</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12E255E" w14:textId="77777777" w:rsidR="000A3DD6" w:rsidRPr="003A4E5F" w:rsidRDefault="000A3DD6">
            <w:pPr>
              <w:spacing w:before="120" w:after="120"/>
              <w:jc w:val="center"/>
              <w:rPr>
                <w:iCs/>
              </w:rPr>
            </w:pPr>
            <w:r w:rsidRPr="003A4E5F">
              <w:t>Until further notice</w:t>
            </w:r>
          </w:p>
        </w:tc>
        <w:tc>
          <w:tcPr>
            <w:tcW w:w="450" w:type="dxa"/>
            <w:tcBorders>
              <w:top w:val="single" w:sz="4" w:space="0" w:color="auto"/>
              <w:left w:val="single" w:sz="4" w:space="0" w:color="auto"/>
              <w:bottom w:val="single" w:sz="4" w:space="0" w:color="auto"/>
              <w:right w:val="single" w:sz="4" w:space="0" w:color="auto"/>
            </w:tcBorders>
          </w:tcPr>
          <w:p w14:paraId="525C548C" w14:textId="77777777" w:rsidR="000A3DD6" w:rsidRPr="003A4E5F" w:rsidRDefault="000A3DD6">
            <w:pPr>
              <w:spacing w:before="120" w:after="120"/>
            </w:pPr>
          </w:p>
        </w:tc>
      </w:tr>
    </w:tbl>
    <w:p w14:paraId="46CBC6E2" w14:textId="3C851891" w:rsidR="000A3DD6" w:rsidRPr="003A4E5F" w:rsidRDefault="000A3DD6" w:rsidP="00F635C7">
      <w:pPr>
        <w:spacing w:before="120" w:after="120"/>
        <w:ind w:left="2268" w:right="1134" w:hanging="1134"/>
        <w:jc w:val="both"/>
      </w:pPr>
      <w:r w:rsidRPr="003A4E5F">
        <w:tab/>
        <w:t>Amend the table “</w:t>
      </w:r>
      <w:r w:rsidR="00CB47E7" w:rsidRPr="003A4E5F">
        <w:rPr>
          <w:i/>
          <w:iCs/>
        </w:rPr>
        <w:t>f</w:t>
      </w:r>
      <w:r w:rsidRPr="003A4E5F">
        <w:rPr>
          <w:i/>
          <w:iCs/>
        </w:rPr>
        <w:t>or design and construction of closures</w:t>
      </w:r>
      <w:r w:rsidRPr="003A4E5F">
        <w:t>” as follows:</w:t>
      </w:r>
    </w:p>
    <w:p w14:paraId="1299A100" w14:textId="77777777" w:rsidR="000A3DD6" w:rsidRPr="003A4E5F" w:rsidRDefault="000A3DD6" w:rsidP="000A3DD6">
      <w:pPr>
        <w:spacing w:after="120"/>
        <w:ind w:left="2694" w:right="1134" w:hanging="426"/>
        <w:jc w:val="both"/>
      </w:pPr>
      <w:r w:rsidRPr="003A4E5F">
        <w:t>At the end, insert the following new row:</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193"/>
        <w:gridCol w:w="1127"/>
        <w:gridCol w:w="1241"/>
        <w:gridCol w:w="450"/>
      </w:tblGrid>
      <w:tr w:rsidR="00943385" w:rsidRPr="003A4E5F" w14:paraId="7FFC60D2" w14:textId="77777777">
        <w:tc>
          <w:tcPr>
            <w:tcW w:w="1489" w:type="dxa"/>
            <w:tcBorders>
              <w:top w:val="single" w:sz="4" w:space="0" w:color="auto"/>
              <w:left w:val="single" w:sz="4" w:space="0" w:color="auto"/>
              <w:bottom w:val="single" w:sz="4" w:space="0" w:color="auto"/>
              <w:right w:val="single" w:sz="4" w:space="0" w:color="auto"/>
            </w:tcBorders>
            <w:vAlign w:val="center"/>
            <w:hideMark/>
          </w:tcPr>
          <w:p w14:paraId="6535D4B7" w14:textId="77777777" w:rsidR="00943385" w:rsidRPr="003A4E5F" w:rsidRDefault="00943385">
            <w:pPr>
              <w:keepNext/>
              <w:spacing w:line="240" w:lineRule="auto"/>
              <w:jc w:val="center"/>
            </w:pPr>
            <w:r w:rsidRPr="003A4E5F">
              <w:rPr>
                <w:rFonts w:cs="Arial"/>
                <w:szCs w:val="22"/>
              </w:rPr>
              <w:lastRenderedPageBreak/>
              <w:t>(1)</w:t>
            </w:r>
          </w:p>
        </w:tc>
        <w:tc>
          <w:tcPr>
            <w:tcW w:w="4193" w:type="dxa"/>
            <w:tcBorders>
              <w:top w:val="single" w:sz="4" w:space="0" w:color="auto"/>
              <w:left w:val="single" w:sz="4" w:space="0" w:color="auto"/>
              <w:bottom w:val="single" w:sz="4" w:space="0" w:color="auto"/>
              <w:right w:val="single" w:sz="4" w:space="0" w:color="auto"/>
            </w:tcBorders>
            <w:vAlign w:val="center"/>
            <w:hideMark/>
          </w:tcPr>
          <w:p w14:paraId="5D2E68D0" w14:textId="77777777" w:rsidR="00943385" w:rsidRPr="003A4E5F" w:rsidRDefault="00943385">
            <w:pPr>
              <w:spacing w:line="240" w:lineRule="auto"/>
              <w:jc w:val="center"/>
            </w:pPr>
            <w:r w:rsidRPr="003A4E5F">
              <w:rPr>
                <w:rFonts w:cs="Arial"/>
                <w:szCs w:val="22"/>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877E8D3" w14:textId="77777777" w:rsidR="00943385" w:rsidRPr="003A4E5F" w:rsidRDefault="00943385">
            <w:pPr>
              <w:spacing w:line="240" w:lineRule="auto"/>
              <w:jc w:val="center"/>
            </w:pPr>
            <w:r w:rsidRPr="003A4E5F">
              <w:rPr>
                <w:rFonts w:cs="Arial"/>
                <w:szCs w:val="22"/>
              </w:rPr>
              <w:t>(3)</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B2BCAC3" w14:textId="77777777" w:rsidR="00943385" w:rsidRPr="003A4E5F" w:rsidRDefault="00943385">
            <w:pPr>
              <w:spacing w:line="240" w:lineRule="auto"/>
              <w:jc w:val="center"/>
            </w:pPr>
            <w:r w:rsidRPr="003A4E5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2A0E41BB" w14:textId="77777777" w:rsidR="00943385" w:rsidRPr="003A4E5F" w:rsidRDefault="00943385">
            <w:pPr>
              <w:spacing w:line="240" w:lineRule="auto"/>
              <w:jc w:val="center"/>
            </w:pPr>
            <w:r w:rsidRPr="003A4E5F">
              <w:rPr>
                <w:rFonts w:cs="Arial"/>
                <w:szCs w:val="22"/>
              </w:rPr>
              <w:t>(5)</w:t>
            </w:r>
          </w:p>
        </w:tc>
      </w:tr>
      <w:tr w:rsidR="00943385" w:rsidRPr="003A4E5F" w14:paraId="1D1EF557" w14:textId="77777777" w:rsidTr="00943385">
        <w:tc>
          <w:tcPr>
            <w:tcW w:w="1489" w:type="dxa"/>
            <w:tcBorders>
              <w:top w:val="single" w:sz="4" w:space="0" w:color="auto"/>
              <w:left w:val="single" w:sz="4" w:space="0" w:color="auto"/>
              <w:bottom w:val="single" w:sz="4" w:space="0" w:color="auto"/>
              <w:right w:val="single" w:sz="4" w:space="0" w:color="auto"/>
            </w:tcBorders>
            <w:vAlign w:val="center"/>
          </w:tcPr>
          <w:p w14:paraId="101B59D8" w14:textId="2EE71B95" w:rsidR="00943385" w:rsidRPr="003A4E5F" w:rsidRDefault="00943385" w:rsidP="00943385">
            <w:pPr>
              <w:spacing w:before="120" w:after="120"/>
              <w:rPr>
                <w:iCs/>
              </w:rPr>
            </w:pPr>
            <w:r w:rsidRPr="003A4E5F">
              <w:rPr>
                <w:bCs/>
              </w:rPr>
              <w:t>EN 13799:2022</w:t>
            </w:r>
          </w:p>
        </w:tc>
        <w:tc>
          <w:tcPr>
            <w:tcW w:w="4193" w:type="dxa"/>
            <w:tcBorders>
              <w:top w:val="single" w:sz="4" w:space="0" w:color="auto"/>
              <w:left w:val="single" w:sz="4" w:space="0" w:color="auto"/>
              <w:bottom w:val="single" w:sz="4" w:space="0" w:color="auto"/>
              <w:right w:val="single" w:sz="4" w:space="0" w:color="auto"/>
            </w:tcBorders>
          </w:tcPr>
          <w:p w14:paraId="04526932" w14:textId="7319F0AD" w:rsidR="00943385" w:rsidRPr="003A4E5F" w:rsidRDefault="00943385" w:rsidP="00943385">
            <w:pPr>
              <w:spacing w:before="120" w:after="120"/>
              <w:rPr>
                <w:iCs/>
              </w:rPr>
            </w:pPr>
            <w:r w:rsidRPr="003A4E5F">
              <w:rPr>
                <w:bCs/>
              </w:rPr>
              <w:t>LPG equipment and accessories – Contents gauges for Liquefied Petroleum Gas (LPG) pressure vessels</w:t>
            </w:r>
          </w:p>
        </w:tc>
        <w:tc>
          <w:tcPr>
            <w:tcW w:w="1127" w:type="dxa"/>
            <w:tcBorders>
              <w:top w:val="single" w:sz="4" w:space="0" w:color="auto"/>
              <w:left w:val="single" w:sz="4" w:space="0" w:color="auto"/>
              <w:bottom w:val="single" w:sz="4" w:space="0" w:color="auto"/>
              <w:right w:val="single" w:sz="4" w:space="0" w:color="auto"/>
            </w:tcBorders>
            <w:vAlign w:val="center"/>
          </w:tcPr>
          <w:p w14:paraId="689A5FB4" w14:textId="45331CFA" w:rsidR="00943385" w:rsidRPr="003A4E5F" w:rsidRDefault="00943385" w:rsidP="00943385">
            <w:pPr>
              <w:spacing w:before="120" w:after="120"/>
              <w:rPr>
                <w:iCs/>
              </w:rPr>
            </w:pPr>
            <w:r w:rsidRPr="003A4E5F">
              <w:t>6.2.3.1 and 6.2.3.3</w:t>
            </w:r>
          </w:p>
        </w:tc>
        <w:tc>
          <w:tcPr>
            <w:tcW w:w="1241" w:type="dxa"/>
            <w:tcBorders>
              <w:top w:val="single" w:sz="4" w:space="0" w:color="auto"/>
              <w:left w:val="single" w:sz="4" w:space="0" w:color="auto"/>
              <w:bottom w:val="single" w:sz="4" w:space="0" w:color="auto"/>
              <w:right w:val="single" w:sz="4" w:space="0" w:color="auto"/>
            </w:tcBorders>
            <w:vAlign w:val="center"/>
          </w:tcPr>
          <w:p w14:paraId="0556739B" w14:textId="54EB6DAC" w:rsidR="00943385" w:rsidRPr="003A4E5F" w:rsidRDefault="00943385" w:rsidP="00943385">
            <w:pPr>
              <w:spacing w:before="120" w:after="120"/>
              <w:jc w:val="center"/>
              <w:rPr>
                <w:iCs/>
              </w:rPr>
            </w:pPr>
            <w:r w:rsidRPr="003A4E5F">
              <w:t>Until further notice</w:t>
            </w:r>
          </w:p>
        </w:tc>
        <w:tc>
          <w:tcPr>
            <w:tcW w:w="450" w:type="dxa"/>
            <w:tcBorders>
              <w:top w:val="single" w:sz="4" w:space="0" w:color="auto"/>
              <w:left w:val="single" w:sz="4" w:space="0" w:color="auto"/>
              <w:bottom w:val="single" w:sz="4" w:space="0" w:color="auto"/>
              <w:right w:val="single" w:sz="4" w:space="0" w:color="auto"/>
            </w:tcBorders>
          </w:tcPr>
          <w:p w14:paraId="609DB468" w14:textId="77777777" w:rsidR="00943385" w:rsidRPr="003A4E5F" w:rsidRDefault="00943385" w:rsidP="00943385">
            <w:pPr>
              <w:spacing w:before="120" w:after="120"/>
            </w:pPr>
          </w:p>
        </w:tc>
      </w:tr>
    </w:tbl>
    <w:p w14:paraId="39AD0A36" w14:textId="77777777" w:rsidR="000A3DD6" w:rsidRPr="003A4E5F" w:rsidRDefault="000A3DD6" w:rsidP="00F635C7">
      <w:pPr>
        <w:kinsoku w:val="0"/>
        <w:overflowPunct w:val="0"/>
        <w:autoSpaceDE w:val="0"/>
        <w:autoSpaceDN w:val="0"/>
        <w:adjustRightInd w:val="0"/>
        <w:snapToGrid w:val="0"/>
        <w:spacing w:before="120" w:after="120"/>
        <w:ind w:left="2268" w:right="1134" w:hanging="1134"/>
        <w:jc w:val="both"/>
      </w:pPr>
      <w:r w:rsidRPr="003A4E5F">
        <w:t>6.2.4.2</w:t>
      </w:r>
      <w:r w:rsidRPr="003A4E5F">
        <w:tab/>
        <w:t>Amend the table as follows:</w:t>
      </w:r>
    </w:p>
    <w:p w14:paraId="3E6D8513" w14:textId="677A0765" w:rsidR="000A3DD6" w:rsidRPr="003A4E5F" w:rsidRDefault="000A3DD6" w:rsidP="000A3DD6">
      <w:pPr>
        <w:kinsoku w:val="0"/>
        <w:overflowPunct w:val="0"/>
        <w:autoSpaceDE w:val="0"/>
        <w:autoSpaceDN w:val="0"/>
        <w:adjustRightInd w:val="0"/>
        <w:snapToGrid w:val="0"/>
        <w:spacing w:after="120"/>
        <w:ind w:left="2268" w:right="1134" w:hanging="1134"/>
        <w:jc w:val="both"/>
      </w:pPr>
      <w:r w:rsidRPr="003A4E5F">
        <w:tab/>
        <w:t>In the row for EN ISO 11623:2015, in column (3),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501"/>
        <w:gridCol w:w="3803"/>
        <w:gridCol w:w="2066"/>
      </w:tblGrid>
      <w:tr w:rsidR="000A3DD6" w:rsidRPr="003A4E5F" w14:paraId="4B206B9E" w14:textId="77777777">
        <w:tc>
          <w:tcPr>
            <w:tcW w:w="1501" w:type="dxa"/>
          </w:tcPr>
          <w:p w14:paraId="0A96F103" w14:textId="77777777" w:rsidR="000A3DD6" w:rsidRPr="003A4E5F" w:rsidRDefault="000A3DD6">
            <w:pPr>
              <w:spacing w:after="120"/>
              <w:jc w:val="center"/>
            </w:pPr>
            <w:r w:rsidRPr="003A4E5F">
              <w:t>EN ISO 11623:2023</w:t>
            </w:r>
          </w:p>
        </w:tc>
        <w:tc>
          <w:tcPr>
            <w:tcW w:w="3803" w:type="dxa"/>
          </w:tcPr>
          <w:p w14:paraId="5BA8C206" w14:textId="77777777" w:rsidR="000A3DD6" w:rsidRPr="003A4E5F" w:rsidRDefault="000A3DD6">
            <w:pPr>
              <w:ind w:left="135"/>
            </w:pPr>
            <w:r w:rsidRPr="003A4E5F">
              <w:t xml:space="preserve">Gas cylinders – Composite cylinders and tubes – Periodic inspection and testing </w:t>
            </w:r>
          </w:p>
        </w:tc>
        <w:tc>
          <w:tcPr>
            <w:tcW w:w="2066" w:type="dxa"/>
          </w:tcPr>
          <w:p w14:paraId="74285A63" w14:textId="77777777" w:rsidR="000A3DD6" w:rsidRPr="003A4E5F" w:rsidRDefault="000A3DD6">
            <w:pPr>
              <w:ind w:left="142"/>
            </w:pPr>
            <w:r w:rsidRPr="003A4E5F">
              <w:t>Until further notice</w:t>
            </w:r>
          </w:p>
        </w:tc>
      </w:tr>
    </w:tbl>
    <w:p w14:paraId="27365D09"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6.3</w:t>
      </w:r>
    </w:p>
    <w:p w14:paraId="6B9BF2F7" w14:textId="77777777" w:rsidR="000A3DD6" w:rsidRPr="003A4E5F" w:rsidRDefault="000A3DD6" w:rsidP="000A3DD6">
      <w:pPr>
        <w:spacing w:after="120"/>
        <w:ind w:left="1134" w:right="1134"/>
        <w:jc w:val="both"/>
      </w:pPr>
      <w:r w:rsidRPr="003A4E5F">
        <w:t>6.3.5.4.2</w:t>
      </w:r>
      <w:r w:rsidRPr="003A4E5F">
        <w:tab/>
        <w:t>Amend Figure 6.3.5.4.2 to read as follows:</w:t>
      </w:r>
    </w:p>
    <w:p w14:paraId="58C4DF9F" w14:textId="77777777" w:rsidR="000A3DD6" w:rsidRPr="003A4E5F" w:rsidRDefault="000A3DD6" w:rsidP="000A3DD6">
      <w:pPr>
        <w:tabs>
          <w:tab w:val="left" w:pos="1418"/>
          <w:tab w:val="left" w:pos="1985"/>
          <w:tab w:val="left" w:pos="2223"/>
          <w:tab w:val="left" w:pos="2552"/>
          <w:tab w:val="left" w:pos="3119"/>
          <w:tab w:val="left" w:pos="3686"/>
          <w:tab w:val="left" w:pos="4253"/>
          <w:tab w:val="left" w:pos="4820"/>
        </w:tabs>
        <w:spacing w:line="240" w:lineRule="auto"/>
        <w:jc w:val="center"/>
        <w:rPr>
          <w:sz w:val="22"/>
          <w:szCs w:val="22"/>
        </w:rPr>
      </w:pPr>
      <w:r w:rsidRPr="003A4E5F">
        <w:rPr>
          <w:noProof/>
          <w:sz w:val="22"/>
          <w:szCs w:val="22"/>
        </w:rPr>
        <w:drawing>
          <wp:inline distT="0" distB="0" distL="0" distR="0" wp14:anchorId="02E96743" wp14:editId="4F2B2DE9">
            <wp:extent cx="2898476" cy="2279144"/>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917564" cy="2294154"/>
                    </a:xfrm>
                    <a:prstGeom prst="rect">
                      <a:avLst/>
                    </a:prstGeom>
                  </pic:spPr>
                </pic:pic>
              </a:graphicData>
            </a:graphic>
          </wp:inline>
        </w:drawing>
      </w:r>
    </w:p>
    <w:p w14:paraId="55E4CF69"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6.4</w:t>
      </w:r>
    </w:p>
    <w:p w14:paraId="45F5C28A" w14:textId="77777777" w:rsidR="000A3DD6" w:rsidRPr="003A4E5F" w:rsidRDefault="000A3DD6" w:rsidP="000A3DD6">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6.4.15.5 (a)</w:t>
      </w:r>
      <w:r w:rsidRPr="003A4E5F">
        <w:rPr>
          <w:rFonts w:eastAsia="SimSun"/>
          <w:lang w:eastAsia="zh-CN"/>
        </w:rPr>
        <w:tab/>
        <w:t>At the end, delete “and”.</w:t>
      </w:r>
    </w:p>
    <w:p w14:paraId="0D8DD424"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6.5</w:t>
      </w:r>
    </w:p>
    <w:p w14:paraId="15101717"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6.5.5.1.7</w:t>
      </w:r>
      <w:r w:rsidRPr="003A4E5F">
        <w:rPr>
          <w:rFonts w:eastAsia="SimSun"/>
          <w:lang w:eastAsia="zh-CN"/>
        </w:rPr>
        <w:tab/>
        <w:t>The amendment does not apply to the English version.</w:t>
      </w:r>
    </w:p>
    <w:p w14:paraId="6894CB8C"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6.5.5.4.16</w:t>
      </w:r>
      <w:r w:rsidRPr="003A4E5F">
        <w:rPr>
          <w:rFonts w:eastAsia="SimSun"/>
          <w:lang w:eastAsia="zh-CN"/>
        </w:rPr>
        <w:tab/>
        <w:t>In the second sentence, replace “ISO 535:1991” by “ISO 535:2014”.</w:t>
      </w:r>
    </w:p>
    <w:p w14:paraId="6B452189" w14:textId="77777777" w:rsidR="000A3DD6" w:rsidRPr="003A4E5F" w:rsidRDefault="000A3DD6" w:rsidP="000A3DD6">
      <w:pPr>
        <w:keepNext/>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6.5.5.5.3</w:t>
      </w:r>
      <w:r w:rsidRPr="003A4E5F">
        <w:rPr>
          <w:rFonts w:eastAsia="SimSun"/>
          <w:lang w:eastAsia="zh-CN"/>
        </w:rPr>
        <w:tab/>
        <w:t>In the second sentence, replace “ISO 535:1991” by “ISO 535:2014”.</w:t>
      </w:r>
    </w:p>
    <w:p w14:paraId="51E01846"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6.5.6.8.4.2</w:t>
      </w:r>
      <w:r w:rsidRPr="003A4E5F">
        <w:rPr>
          <w:rFonts w:eastAsia="SimSun"/>
          <w:lang w:eastAsia="zh-CN"/>
        </w:rPr>
        <w:tab/>
        <w:t>The amendment does not apply to the English version.</w:t>
      </w:r>
    </w:p>
    <w:p w14:paraId="0B82C31D"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6.6</w:t>
      </w:r>
    </w:p>
    <w:p w14:paraId="3283E748"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6.6.4.4.1</w:t>
      </w:r>
      <w:r w:rsidRPr="003A4E5F">
        <w:rPr>
          <w:rFonts w:eastAsia="SimSun"/>
          <w:lang w:eastAsia="zh-CN"/>
        </w:rPr>
        <w:tab/>
        <w:t>Replace “ISO 535:1991” by “ISO 535:2014”.</w:t>
      </w:r>
    </w:p>
    <w:p w14:paraId="59E594FF"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6.6.5.3.2.4</w:t>
      </w:r>
      <w:r w:rsidRPr="003A4E5F">
        <w:rPr>
          <w:rFonts w:eastAsia="SimSun"/>
          <w:lang w:eastAsia="zh-CN"/>
        </w:rPr>
        <w:tab/>
        <w:t>In (a), replace “Metal and rigid plastics” by “All types of large packagings other than flexible”.</w:t>
      </w:r>
    </w:p>
    <w:p w14:paraId="1206CD2F"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lastRenderedPageBreak/>
        <w:tab/>
      </w:r>
      <w:r w:rsidRPr="003A4E5F">
        <w:rPr>
          <w:rFonts w:eastAsia="SimSun"/>
          <w:b/>
          <w:sz w:val="24"/>
          <w:lang w:eastAsia="zh-CN"/>
        </w:rPr>
        <w:tab/>
        <w:t>Chapter 6.7</w:t>
      </w:r>
    </w:p>
    <w:p w14:paraId="29FA3873"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6.7.2.1</w:t>
      </w:r>
      <w:r w:rsidRPr="003A4E5F">
        <w:rPr>
          <w:rFonts w:eastAsia="SimSun"/>
          <w:lang w:eastAsia="zh-CN"/>
        </w:rPr>
        <w:tab/>
        <w:t>In the definition of “Portable tank”, last sentence, after “non-metallic tanks”, insert “(except FRP portable tanks, see Chapter 6.9)”.</w:t>
      </w:r>
    </w:p>
    <w:p w14:paraId="64CD3A44"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6.7.4.15.1</w:t>
      </w:r>
      <w:r w:rsidRPr="003A4E5F">
        <w:rPr>
          <w:rFonts w:eastAsia="SimSun"/>
          <w:lang w:eastAsia="zh-CN"/>
        </w:rPr>
        <w:tab/>
        <w:t>In (i) (iv), replace “Degree of filling” by “Maximum allowable mass of gas filled”.</w:t>
      </w:r>
    </w:p>
    <w:p w14:paraId="30413BDD"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In figure 6.7.4.15.1, under “HOLDING TIMES”, last column, replace “Degree of filling” by “Maximum allowable mass of gas filled”.</w:t>
      </w:r>
    </w:p>
    <w:p w14:paraId="5CB47B4E"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6.7.5.2.4</w:t>
      </w:r>
      <w:r w:rsidRPr="003A4E5F">
        <w:rPr>
          <w:rFonts w:eastAsia="SimSun"/>
          <w:lang w:eastAsia="zh-CN"/>
        </w:rPr>
        <w:tab/>
        <w:t>In (a), replace “ISO 11114-1:2012 + A1:2017” by “ISO 11114-1:2020” and replace “ISO 11114-2:2013” by “ISO 11114-2:2021”.</w:t>
      </w:r>
    </w:p>
    <w:p w14:paraId="6978316B" w14:textId="77777777" w:rsidR="000A3DD6" w:rsidRPr="003A4E5F" w:rsidRDefault="000A3DD6" w:rsidP="000A3DD6">
      <w:pPr>
        <w:pStyle w:val="H1G"/>
      </w:pPr>
      <w:r w:rsidRPr="003A4E5F">
        <w:tab/>
      </w:r>
      <w:r w:rsidRPr="003A4E5F">
        <w:tab/>
      </w:r>
      <w:bookmarkStart w:id="6" w:name="_Toc104993923"/>
      <w:bookmarkStart w:id="7" w:name="_Toc104994379"/>
      <w:r w:rsidRPr="003A4E5F">
        <w:t>Chapter 6.8</w:t>
      </w:r>
      <w:bookmarkEnd w:id="6"/>
      <w:bookmarkEnd w:id="7"/>
    </w:p>
    <w:p w14:paraId="430CB495" w14:textId="77777777" w:rsidR="000A3DD6" w:rsidRPr="003A4E5F" w:rsidRDefault="000A3DD6" w:rsidP="000A3DD6">
      <w:pPr>
        <w:spacing w:after="120"/>
        <w:ind w:left="2268" w:right="1134" w:hanging="1134"/>
        <w:jc w:val="both"/>
      </w:pPr>
      <w:r w:rsidRPr="003A4E5F">
        <w:t>6.8.2.1.17</w:t>
      </w:r>
      <w:r w:rsidRPr="003A4E5F">
        <w:tab/>
        <w:t>At the end of the definition for “P</w:t>
      </w:r>
      <w:r w:rsidRPr="003A4E5F">
        <w:rPr>
          <w:vertAlign w:val="subscript"/>
        </w:rPr>
        <w:t>C</w:t>
      </w:r>
      <w:r w:rsidRPr="003A4E5F">
        <w:t>”, add “or in the table of 4.3.3.1.1”.</w:t>
      </w:r>
    </w:p>
    <w:p w14:paraId="7F2EC3A9" w14:textId="77777777" w:rsidR="000A3DD6" w:rsidRPr="003A4E5F" w:rsidRDefault="000A3DD6" w:rsidP="000A3DD6">
      <w:pPr>
        <w:snapToGrid w:val="0"/>
        <w:spacing w:before="120" w:after="120" w:line="240" w:lineRule="auto"/>
        <w:ind w:left="2268" w:right="1134" w:hanging="1134"/>
      </w:pPr>
      <w:r w:rsidRPr="003A4E5F">
        <w:rPr>
          <w:bCs/>
        </w:rPr>
        <w:t>6.8.2.1.20</w:t>
      </w:r>
      <w:r w:rsidRPr="003A4E5F">
        <w:rPr>
          <w:bCs/>
        </w:rPr>
        <w:tab/>
      </w:r>
      <w:r w:rsidRPr="003A4E5F">
        <w:t>In the left-hand column, in paragraph (b) 1., in the first paragraph, replace “strengthening members” by: “strengthening elements”.</w:t>
      </w:r>
    </w:p>
    <w:p w14:paraId="40153756" w14:textId="77777777" w:rsidR="000A3DD6" w:rsidRPr="003A4E5F" w:rsidRDefault="000A3DD6" w:rsidP="000A3DD6">
      <w:pPr>
        <w:snapToGrid w:val="0"/>
        <w:spacing w:before="120" w:after="120" w:line="240" w:lineRule="auto"/>
        <w:ind w:left="2268" w:right="1134"/>
      </w:pPr>
      <w:r w:rsidRPr="003A4E5F">
        <w:t xml:space="preserve">In the left-hand </w:t>
      </w:r>
      <w:r w:rsidRPr="003A4E5F">
        <w:rPr>
          <w:iCs/>
        </w:rPr>
        <w:t>column</w:t>
      </w:r>
      <w:r w:rsidRPr="003A4E5F">
        <w:t>, in paragraph (b) 1., in the last paragraph, after “surge-plates”, insert: “that are used as strengthening elements”.</w:t>
      </w:r>
    </w:p>
    <w:p w14:paraId="46D22549" w14:textId="77777777" w:rsidR="000A3DD6" w:rsidRPr="003A4E5F" w:rsidRDefault="000A3DD6" w:rsidP="000A3DD6">
      <w:pPr>
        <w:pStyle w:val="SingleTxtG"/>
        <w:ind w:left="2268" w:hanging="1134"/>
      </w:pPr>
      <w:r w:rsidRPr="003A4E5F">
        <w:t>6.8.2.1.23</w:t>
      </w:r>
      <w:r w:rsidRPr="003A4E5F">
        <w:tab/>
        <w:t>After the first sub-paragraph, insert the following Note:</w:t>
      </w:r>
    </w:p>
    <w:p w14:paraId="06ED44F4" w14:textId="056BB730" w:rsidR="000A3DD6" w:rsidRPr="003A4E5F" w:rsidRDefault="000A3DD6" w:rsidP="000A3DD6">
      <w:pPr>
        <w:pStyle w:val="SingleTxtG"/>
        <w:ind w:left="2268" w:hanging="1134"/>
      </w:pPr>
      <w:r w:rsidRPr="003A4E5F">
        <w:t>“</w:t>
      </w:r>
      <w:r w:rsidRPr="003A4E5F">
        <w:rPr>
          <w:b/>
          <w:bCs/>
          <w:i/>
          <w:iCs/>
        </w:rPr>
        <w:t>NOTE:</w:t>
      </w:r>
      <w:r w:rsidRPr="003A4E5F">
        <w:rPr>
          <w:i/>
          <w:iCs/>
        </w:rPr>
        <w:tab/>
        <w:t>When 6.8.5 is applicable, the impact-strength tests carried out for the qualifications of the welding process</w:t>
      </w:r>
      <w:r w:rsidR="00B716B4" w:rsidRPr="003A4E5F">
        <w:rPr>
          <w:i/>
          <w:iCs/>
        </w:rPr>
        <w:t>es</w:t>
      </w:r>
      <w:r w:rsidRPr="003A4E5F">
        <w:rPr>
          <w:i/>
          <w:iCs/>
        </w:rPr>
        <w:t xml:space="preserve"> shall comply with the requirements of 6.8.5.3.</w:t>
      </w:r>
      <w:r w:rsidRPr="003A4E5F">
        <w:t>”</w:t>
      </w:r>
    </w:p>
    <w:p w14:paraId="23C4061D" w14:textId="77777777" w:rsidR="000A3DD6" w:rsidRPr="003A4E5F" w:rsidRDefault="000A3DD6" w:rsidP="000A3DD6">
      <w:pPr>
        <w:pStyle w:val="SingleTxtG"/>
        <w:ind w:left="2268" w:hanging="1134"/>
        <w:rPr>
          <w:b/>
          <w:bCs/>
        </w:rPr>
      </w:pPr>
      <w:r w:rsidRPr="003A4E5F">
        <w:t>6.8.2.1.27</w:t>
      </w:r>
      <w:r w:rsidRPr="003A4E5F">
        <w:tab/>
        <w:t xml:space="preserve">In the left column, last sentence, replace the earth ground symbol by </w:t>
      </w:r>
      <w:r w:rsidRPr="003A4E5F">
        <w:rPr>
          <w:noProof/>
        </w:rPr>
        <w:drawing>
          <wp:inline distT="0" distB="0" distL="0" distR="0" wp14:anchorId="468D22CE" wp14:editId="2F7D1D8A">
            <wp:extent cx="153035" cy="168910"/>
            <wp:effectExtent l="0" t="0" r="0" b="2540"/>
            <wp:docPr id="3" name="Graphic 3"/>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153035" cy="172085"/>
                    </a:xfrm>
                    <a:prstGeom prst="rect">
                      <a:avLst/>
                    </a:prstGeom>
                  </pic:spPr>
                </pic:pic>
              </a:graphicData>
            </a:graphic>
          </wp:inline>
        </w:drawing>
      </w:r>
      <w:r w:rsidRPr="003A4E5F">
        <w:t>.</w:t>
      </w:r>
    </w:p>
    <w:p w14:paraId="44CF780A" w14:textId="590C39C8" w:rsidR="000A3DD6" w:rsidRPr="003A4E5F" w:rsidRDefault="000A3DD6" w:rsidP="000A3DD6">
      <w:pPr>
        <w:pStyle w:val="SingleTxtG"/>
        <w:ind w:left="2268" w:hanging="1134"/>
      </w:pPr>
      <w:r w:rsidRPr="003A4E5F">
        <w:t>6.8.2.2.11</w:t>
      </w:r>
      <w:r w:rsidRPr="003A4E5F">
        <w:tab/>
        <w:t>Amend to read as follows:</w:t>
      </w:r>
    </w:p>
    <w:p w14:paraId="663CED33" w14:textId="451195F5" w:rsidR="000A3DD6" w:rsidRPr="003A4E5F" w:rsidRDefault="000A3DD6" w:rsidP="000A3DD6">
      <w:pPr>
        <w:pStyle w:val="SingleTxtG"/>
        <w:ind w:left="2268" w:hanging="1134"/>
      </w:pPr>
      <w:r w:rsidRPr="003A4E5F">
        <w:t>“6.8.2.2.11</w:t>
      </w:r>
      <w:r w:rsidRPr="003A4E5F">
        <w:tab/>
        <w:t>Level-gauges shall neither be part of, nor fitted to shells, if they incorporate transparent material which can, at any time, come into direct contact with the substance carried in the shell.”</w:t>
      </w:r>
    </w:p>
    <w:p w14:paraId="128DE61D" w14:textId="1A81D9FC" w:rsidR="000A3DD6" w:rsidRPr="003A4E5F" w:rsidRDefault="000A3DD6" w:rsidP="000103E4">
      <w:pPr>
        <w:spacing w:after="120"/>
        <w:ind w:left="2268" w:right="1134" w:hanging="1134"/>
        <w:jc w:val="both"/>
      </w:pPr>
      <w:r w:rsidRPr="003A4E5F">
        <w:t>6.8.2.5.1</w:t>
      </w:r>
      <w:r w:rsidR="004D6424" w:rsidRPr="003A4E5F">
        <w:t xml:space="preserve"> </w:t>
      </w:r>
      <w:r w:rsidRPr="003A4E5F">
        <w:tab/>
      </w:r>
      <w:r w:rsidR="004D6424" w:rsidRPr="003A4E5F">
        <w:t>In the last sentence, after “maximum working pressure” delete “allowed” and, a</w:t>
      </w:r>
      <w:r w:rsidRPr="003A4E5F">
        <w:t>t the end, add “(for Class 2, see 6.8.3.5)”.</w:t>
      </w:r>
    </w:p>
    <w:p w14:paraId="670D2D73" w14:textId="7B11C4EB" w:rsidR="000A3DD6" w:rsidRPr="003A4E5F" w:rsidRDefault="000A3DD6" w:rsidP="000A3DD6">
      <w:pPr>
        <w:pStyle w:val="SingleTxtG"/>
        <w:ind w:left="2268" w:right="850" w:hanging="1134"/>
      </w:pPr>
      <w:r w:rsidRPr="003A4E5F">
        <w:t>6.8.2.5.2</w:t>
      </w:r>
      <w:r w:rsidRPr="003A4E5F">
        <w:tab/>
        <w:t>Replace “plates” by “panels” (twice in the left column, once in the right column).</w:t>
      </w:r>
    </w:p>
    <w:p w14:paraId="49471EDB" w14:textId="6BAF499E" w:rsidR="000A3DD6" w:rsidRPr="003A4E5F" w:rsidRDefault="000A3DD6" w:rsidP="000A3DD6">
      <w:pPr>
        <w:pStyle w:val="SingleTxtG"/>
        <w:ind w:left="2268" w:right="850" w:hanging="1134"/>
      </w:pPr>
      <w:r w:rsidRPr="003A4E5F">
        <w:t>6.8.2.6.1</w:t>
      </w:r>
      <w:r w:rsidRPr="003A4E5F">
        <w:tab/>
        <w:t>In the table, under “</w:t>
      </w:r>
      <w:r w:rsidRPr="003A4E5F">
        <w:rPr>
          <w:i/>
          <w:iCs/>
        </w:rPr>
        <w:t>For design and construction of tanks</w:t>
      </w:r>
      <w:r w:rsidRPr="003A4E5F">
        <w:t>”</w:t>
      </w:r>
      <w:r w:rsidR="00726377" w:rsidRPr="003A4E5F">
        <w:t>:</w:t>
      </w:r>
    </w:p>
    <w:p w14:paraId="7BBED1D2" w14:textId="77777777" w:rsidR="00054F23" w:rsidRPr="003A4E5F" w:rsidRDefault="00054F23" w:rsidP="00054F23">
      <w:pPr>
        <w:spacing w:after="120"/>
        <w:ind w:left="2268" w:right="1134"/>
        <w:jc w:val="both"/>
        <w:rPr>
          <w:rFonts w:cs="Arial"/>
        </w:rPr>
      </w:pPr>
      <w:r w:rsidRPr="003A4E5F">
        <w:tab/>
        <w:t>In the row for EN </w:t>
      </w:r>
      <w:r w:rsidRPr="003A4E5F">
        <w:rPr>
          <w:bCs/>
        </w:rPr>
        <w:t>14025:2018 + AC:2020</w:t>
      </w:r>
      <w:r w:rsidRPr="003A4E5F">
        <w:t>, in column (4), replace “</w:t>
      </w:r>
      <w:r w:rsidRPr="003A4E5F">
        <w:rPr>
          <w:bCs/>
        </w:rPr>
        <w:t>Until further notice” by “Between 1 January 2021 and 31 December 2026”.</w:t>
      </w:r>
      <w:r w:rsidRPr="003A4E5F">
        <w:t xml:space="preserve"> Add a new row beneath this row as follows</w:t>
      </w:r>
      <w:r w:rsidRPr="003A4E5F">
        <w:rPr>
          <w:rFonts w:cs="Arial"/>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054F23" w:rsidRPr="003A4E5F" w14:paraId="4F21E52A" w14:textId="77777777">
        <w:tc>
          <w:tcPr>
            <w:tcW w:w="2002" w:type="dxa"/>
            <w:tcBorders>
              <w:top w:val="single" w:sz="4" w:space="0" w:color="auto"/>
              <w:left w:val="single" w:sz="4" w:space="0" w:color="auto"/>
              <w:bottom w:val="single" w:sz="4" w:space="0" w:color="auto"/>
              <w:right w:val="single" w:sz="4" w:space="0" w:color="auto"/>
            </w:tcBorders>
            <w:vAlign w:val="center"/>
            <w:hideMark/>
          </w:tcPr>
          <w:p w14:paraId="62844D23" w14:textId="77777777" w:rsidR="00054F23" w:rsidRPr="003A4E5F" w:rsidRDefault="00054F23">
            <w:pPr>
              <w:widowControl w:val="0"/>
              <w:tabs>
                <w:tab w:val="left" w:pos="720"/>
              </w:tabs>
              <w:rPr>
                <w:rFonts w:cs="Arial"/>
              </w:rPr>
            </w:pPr>
            <w:r w:rsidRPr="003A4E5F">
              <w:t xml:space="preserve">EN </w:t>
            </w:r>
            <w:r w:rsidRPr="003A4E5F">
              <w:rPr>
                <w:bCs/>
              </w:rPr>
              <w:t>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8902EA1" w14:textId="77777777" w:rsidR="00054F23" w:rsidRPr="003A4E5F" w:rsidRDefault="00054F23">
            <w:pPr>
              <w:widowControl w:val="0"/>
              <w:tabs>
                <w:tab w:val="left" w:pos="599"/>
              </w:tabs>
              <w:jc w:val="both"/>
              <w:rPr>
                <w:bCs/>
              </w:rPr>
            </w:pPr>
            <w:r w:rsidRPr="003A4E5F">
              <w:rPr>
                <w:bCs/>
              </w:rPr>
              <w:t>Tanks for the transport of dangerous goods – Metallic pressure tanks – Design and construction</w:t>
            </w:r>
          </w:p>
          <w:p w14:paraId="1E599415" w14:textId="77777777" w:rsidR="00054F23" w:rsidRPr="003A4E5F" w:rsidRDefault="00054F23">
            <w:pPr>
              <w:widowControl w:val="0"/>
              <w:tabs>
                <w:tab w:val="left" w:pos="446"/>
              </w:tabs>
              <w:jc w:val="both"/>
              <w:rPr>
                <w:rFonts w:cs="Arial"/>
                <w:bCs/>
                <w:i/>
              </w:rPr>
            </w:pPr>
            <w:r w:rsidRPr="003A4E5F">
              <w:rPr>
                <w:rFonts w:cs="Arial"/>
                <w:b/>
                <w:bCs/>
                <w:i/>
              </w:rPr>
              <w:t>NOTE:</w:t>
            </w:r>
            <w:r w:rsidRPr="003A4E5F">
              <w:rPr>
                <w:rFonts w:cs="Arial"/>
                <w:b/>
                <w:bCs/>
                <w:i/>
              </w:rPr>
              <w:tab/>
            </w:r>
            <w:r w:rsidRPr="003A4E5F">
              <w:rPr>
                <w:i/>
              </w:rPr>
              <w:t>Materials of shells shall at least be attested by a type 3.1 certificate issued in accordance with standard EN 10204</w:t>
            </w:r>
            <w:r w:rsidRPr="003A4E5F">
              <w:rPr>
                <w:rFonts w:ascii="TimesNewRomanPS-ItalicMT" w:hAnsi="TimesNewRomanPS-ItalicMT" w:cs="TimesNewRomanPS-ItalicMT"/>
                <w:i/>
                <w:sz w:val="18"/>
                <w:szCs w:val="18"/>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D92A8F1" w14:textId="77777777" w:rsidR="00054F23" w:rsidRPr="003A4E5F" w:rsidRDefault="00054F23">
            <w:pPr>
              <w:widowControl w:val="0"/>
              <w:tabs>
                <w:tab w:val="left" w:pos="720"/>
              </w:tabs>
              <w:rPr>
                <w:rFonts w:cs="Arial"/>
              </w:rPr>
            </w:pPr>
            <w:r w:rsidRPr="003A4E5F">
              <w:rPr>
                <w:rFonts w:cs="Arial"/>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E68120C" w14:textId="77777777" w:rsidR="00054F23" w:rsidRPr="003A4E5F" w:rsidRDefault="00054F23">
            <w:pPr>
              <w:widowControl w:val="0"/>
              <w:tabs>
                <w:tab w:val="left" w:pos="720"/>
              </w:tabs>
              <w:jc w:val="center"/>
              <w:rPr>
                <w:rFonts w:cs="Arial"/>
              </w:rPr>
            </w:pPr>
            <w:r w:rsidRPr="003A4E5F">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698930CC" w14:textId="77777777" w:rsidR="00054F23" w:rsidRPr="003A4E5F" w:rsidRDefault="00054F23">
            <w:pPr>
              <w:widowControl w:val="0"/>
              <w:tabs>
                <w:tab w:val="left" w:pos="720"/>
              </w:tabs>
              <w:rPr>
                <w:rFonts w:cs="Arial"/>
              </w:rPr>
            </w:pPr>
          </w:p>
        </w:tc>
      </w:tr>
    </w:tbl>
    <w:p w14:paraId="2DA31C4A" w14:textId="4E99D8B1" w:rsidR="00726377" w:rsidRPr="003A4E5F" w:rsidRDefault="00726377" w:rsidP="00FD529E">
      <w:pPr>
        <w:pStyle w:val="SingleTxtG"/>
        <w:tabs>
          <w:tab w:val="clear" w:pos="1701"/>
        </w:tabs>
        <w:spacing w:before="120"/>
        <w:ind w:left="2268" w:right="851" w:hanging="1134"/>
      </w:pPr>
      <w:r w:rsidRPr="003A4E5F">
        <w:tab/>
        <w:t>Delete the line for EN 12972:2018.</w:t>
      </w:r>
    </w:p>
    <w:p w14:paraId="2FE372C7" w14:textId="3C619DB8" w:rsidR="000A3DD6" w:rsidRPr="003A4E5F" w:rsidRDefault="000A3DD6" w:rsidP="000A3DD6">
      <w:pPr>
        <w:spacing w:after="120"/>
        <w:ind w:left="2268" w:right="850" w:hanging="1134"/>
        <w:jc w:val="both"/>
      </w:pPr>
      <w:r w:rsidRPr="003A4E5F">
        <w:tab/>
        <w:t>In the table, under “</w:t>
      </w:r>
      <w:r w:rsidRPr="003A4E5F">
        <w:rPr>
          <w:i/>
        </w:rPr>
        <w:t>For equipment”</w:t>
      </w:r>
      <w:r w:rsidRPr="003A4E5F">
        <w:t>:</w:t>
      </w:r>
    </w:p>
    <w:p w14:paraId="43B7063F" w14:textId="5CFD8AD7" w:rsidR="000A3DD6" w:rsidRPr="003A4E5F" w:rsidRDefault="000A3DD6" w:rsidP="001433C3">
      <w:pPr>
        <w:spacing w:after="120"/>
        <w:ind w:left="2268" w:right="1134"/>
        <w:jc w:val="both"/>
        <w:rPr>
          <w:rFonts w:cs="Arial"/>
          <w:szCs w:val="22"/>
        </w:rPr>
      </w:pPr>
      <w:r w:rsidRPr="003A4E5F">
        <w:t>In the row for EN 14432:2014,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0A3DD6" w:rsidRPr="003A4E5F" w14:paraId="765B1500" w14:textId="77777777" w:rsidTr="00FD75B0">
        <w:trPr>
          <w:cantSplit/>
        </w:trPr>
        <w:tc>
          <w:tcPr>
            <w:tcW w:w="1418" w:type="dxa"/>
          </w:tcPr>
          <w:p w14:paraId="5F778370" w14:textId="77777777" w:rsidR="000A3DD6" w:rsidRPr="003A4E5F" w:rsidRDefault="000A3DD6"/>
          <w:p w14:paraId="06FA56C1" w14:textId="543A4EE0" w:rsidR="000A3DD6" w:rsidRPr="003A4E5F" w:rsidRDefault="000A3DD6">
            <w:r w:rsidRPr="003A4E5F">
              <w:t>EN 14432:2023</w:t>
            </w:r>
          </w:p>
        </w:tc>
        <w:tc>
          <w:tcPr>
            <w:tcW w:w="3827" w:type="dxa"/>
          </w:tcPr>
          <w:p w14:paraId="4CDECF47" w14:textId="77777777" w:rsidR="000A3DD6" w:rsidRPr="003A4E5F" w:rsidRDefault="000A3DD6">
            <w:pPr>
              <w:ind w:left="138"/>
            </w:pPr>
            <w:r w:rsidRPr="003A4E5F">
              <w:t>Tanks for the transport of dangerous goods – Tank equipment for the transport of liquid chemicals and liquefied gases – Product discharge and air inlet valves</w:t>
            </w:r>
          </w:p>
          <w:p w14:paraId="1AC2B43B" w14:textId="77777777" w:rsidR="000A3DD6" w:rsidRPr="003A4E5F" w:rsidRDefault="000A3DD6">
            <w:pPr>
              <w:ind w:left="138"/>
            </w:pPr>
            <w:r w:rsidRPr="003A4E5F">
              <w:rPr>
                <w:b/>
                <w:bCs/>
                <w:i/>
                <w:iCs/>
              </w:rPr>
              <w:t>NOTE:</w:t>
            </w:r>
            <w:r w:rsidRPr="003A4E5F">
              <w:rPr>
                <w:i/>
                <w:iCs/>
              </w:rPr>
              <w:t xml:space="preserve"> This standard may also be used for gravity discharge tanks.</w:t>
            </w:r>
          </w:p>
        </w:tc>
        <w:tc>
          <w:tcPr>
            <w:tcW w:w="1276" w:type="dxa"/>
          </w:tcPr>
          <w:p w14:paraId="3A890251" w14:textId="77777777" w:rsidR="000A3DD6" w:rsidRPr="003A4E5F" w:rsidRDefault="000A3DD6"/>
          <w:p w14:paraId="352AB0D2" w14:textId="77777777" w:rsidR="000A3DD6" w:rsidRPr="003A4E5F" w:rsidRDefault="000A3DD6">
            <w:r w:rsidRPr="003A4E5F">
              <w:t xml:space="preserve">6.8.2.2.1, 6.8.2.2.2 and 6.8.2.3.1 </w:t>
            </w:r>
          </w:p>
          <w:p w14:paraId="41CE487F" w14:textId="77777777" w:rsidR="000A3DD6" w:rsidRPr="003A4E5F" w:rsidRDefault="000A3DD6"/>
        </w:tc>
        <w:tc>
          <w:tcPr>
            <w:tcW w:w="850" w:type="dxa"/>
          </w:tcPr>
          <w:p w14:paraId="21C012AB" w14:textId="77777777" w:rsidR="000A3DD6" w:rsidRPr="003A4E5F" w:rsidRDefault="000A3DD6"/>
          <w:p w14:paraId="6098FE7D" w14:textId="77777777" w:rsidR="000A3DD6" w:rsidRPr="003A4E5F" w:rsidRDefault="000A3DD6">
            <w:r w:rsidRPr="003A4E5F">
              <w:t>Until further notice</w:t>
            </w:r>
          </w:p>
        </w:tc>
        <w:tc>
          <w:tcPr>
            <w:tcW w:w="567" w:type="dxa"/>
          </w:tcPr>
          <w:p w14:paraId="6867EF7A" w14:textId="77777777" w:rsidR="000A3DD6" w:rsidRPr="003A4E5F" w:rsidRDefault="000A3DD6"/>
        </w:tc>
      </w:tr>
    </w:tbl>
    <w:p w14:paraId="2BFB1373" w14:textId="358E59AD" w:rsidR="000A3DD6" w:rsidRPr="003A4E5F" w:rsidRDefault="000A3DD6" w:rsidP="001433C3">
      <w:pPr>
        <w:spacing w:before="120" w:after="120"/>
        <w:ind w:left="2268" w:right="1134"/>
        <w:jc w:val="both"/>
      </w:pPr>
      <w:r w:rsidRPr="003A4E5F">
        <w:t>In the row for EN 14433:2014,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0A3DD6" w:rsidRPr="003A4E5F" w14:paraId="36618F21" w14:textId="77777777">
        <w:tc>
          <w:tcPr>
            <w:tcW w:w="1418" w:type="dxa"/>
          </w:tcPr>
          <w:p w14:paraId="5A25E9E2" w14:textId="77777777" w:rsidR="000A3DD6" w:rsidRPr="003A4E5F" w:rsidRDefault="000A3DD6"/>
          <w:p w14:paraId="7B8A6B66" w14:textId="41A684D2" w:rsidR="000A3DD6" w:rsidRPr="003A4E5F" w:rsidRDefault="000A3DD6">
            <w:r w:rsidRPr="003A4E5F">
              <w:t>EN 14433:2023</w:t>
            </w:r>
          </w:p>
        </w:tc>
        <w:tc>
          <w:tcPr>
            <w:tcW w:w="3827" w:type="dxa"/>
          </w:tcPr>
          <w:p w14:paraId="08472244" w14:textId="77777777" w:rsidR="000A3DD6" w:rsidRPr="003A4E5F" w:rsidRDefault="000A3DD6">
            <w:pPr>
              <w:ind w:left="138"/>
            </w:pPr>
            <w:r w:rsidRPr="003A4E5F">
              <w:t>Tanks for the transport of dangerous goods – Tank equipment for the transport of liquid chemicals and liquefied gases – Foot valves</w:t>
            </w:r>
          </w:p>
          <w:p w14:paraId="2BFA4812" w14:textId="77777777" w:rsidR="000A3DD6" w:rsidRPr="003A4E5F" w:rsidRDefault="000A3DD6">
            <w:pPr>
              <w:ind w:left="138"/>
            </w:pPr>
            <w:r w:rsidRPr="003A4E5F">
              <w:rPr>
                <w:b/>
                <w:bCs/>
                <w:i/>
                <w:iCs/>
              </w:rPr>
              <w:t>NOTE:</w:t>
            </w:r>
            <w:r w:rsidRPr="003A4E5F">
              <w:rPr>
                <w:i/>
                <w:iCs/>
              </w:rPr>
              <w:t xml:space="preserve"> This standard may also be used for gravity discharge tanks.</w:t>
            </w:r>
          </w:p>
        </w:tc>
        <w:tc>
          <w:tcPr>
            <w:tcW w:w="1276" w:type="dxa"/>
          </w:tcPr>
          <w:p w14:paraId="3BABAB50" w14:textId="77777777" w:rsidR="000A3DD6" w:rsidRPr="003A4E5F" w:rsidRDefault="000A3DD6"/>
          <w:p w14:paraId="43D7EE8F" w14:textId="77777777" w:rsidR="000A3DD6" w:rsidRPr="003A4E5F" w:rsidRDefault="000A3DD6">
            <w:r w:rsidRPr="003A4E5F">
              <w:t xml:space="preserve">6.8.2.2.1, 6.8.2.2.2 and 6.8.2.3.1 </w:t>
            </w:r>
          </w:p>
        </w:tc>
        <w:tc>
          <w:tcPr>
            <w:tcW w:w="850" w:type="dxa"/>
          </w:tcPr>
          <w:p w14:paraId="4DE7BD43" w14:textId="77777777" w:rsidR="000A3DD6" w:rsidRPr="003A4E5F" w:rsidRDefault="000A3DD6"/>
          <w:p w14:paraId="4E54A0F6" w14:textId="77777777" w:rsidR="000A3DD6" w:rsidRPr="003A4E5F" w:rsidRDefault="000A3DD6">
            <w:r w:rsidRPr="003A4E5F">
              <w:t>Until further notice</w:t>
            </w:r>
          </w:p>
        </w:tc>
        <w:tc>
          <w:tcPr>
            <w:tcW w:w="567" w:type="dxa"/>
          </w:tcPr>
          <w:p w14:paraId="1FAFCD3E" w14:textId="77777777" w:rsidR="000A3DD6" w:rsidRPr="003A4E5F" w:rsidRDefault="000A3DD6"/>
        </w:tc>
      </w:tr>
    </w:tbl>
    <w:p w14:paraId="46096FE4" w14:textId="04F97821" w:rsidR="000A3DD6" w:rsidRPr="003A4E5F" w:rsidRDefault="000A3DD6" w:rsidP="004F5F90">
      <w:pPr>
        <w:pStyle w:val="SingleTxtG"/>
        <w:spacing w:before="120"/>
        <w:ind w:left="2268" w:right="851" w:hanging="1134"/>
      </w:pPr>
      <w:r w:rsidRPr="003A4E5F">
        <w:tab/>
      </w:r>
      <w:r w:rsidRPr="003A4E5F">
        <w:tab/>
      </w:r>
      <w:r w:rsidR="005C0C18" w:rsidRPr="003A4E5F">
        <w:t>In the row for</w:t>
      </w:r>
      <w:r w:rsidRPr="003A4E5F">
        <w:t xml:space="preserve"> EN 12252:2005 + A1:2008, in column (3), before “6.8.3.2”, add “6.8.2.2,”;</w:t>
      </w:r>
    </w:p>
    <w:p w14:paraId="73165AA9" w14:textId="2E8DB81C" w:rsidR="000A3DD6" w:rsidRPr="003A4E5F" w:rsidRDefault="000A3DD6" w:rsidP="000A3DD6">
      <w:pPr>
        <w:pStyle w:val="SingleTxtG"/>
        <w:ind w:left="2268" w:right="850" w:hanging="1134"/>
      </w:pPr>
      <w:r w:rsidRPr="003A4E5F">
        <w:tab/>
      </w:r>
      <w:r w:rsidRPr="003A4E5F">
        <w:tab/>
      </w:r>
      <w:r w:rsidR="005C0C18" w:rsidRPr="003A4E5F">
        <w:t>In the row for</w:t>
      </w:r>
      <w:r w:rsidRPr="003A4E5F">
        <w:t xml:space="preserve"> EN 12252:2014, in column (3), before “6.8.3.2”, add “6.8.2.2,”.</w:t>
      </w:r>
    </w:p>
    <w:p w14:paraId="2BAE2CEA" w14:textId="0DDCC658" w:rsidR="000A3DD6" w:rsidRPr="003A4E5F" w:rsidRDefault="000A3DD6" w:rsidP="000A3DD6">
      <w:pPr>
        <w:spacing w:before="120" w:after="120"/>
        <w:ind w:left="2551" w:right="1134" w:hanging="425"/>
        <w:jc w:val="both"/>
      </w:pPr>
      <w:r w:rsidRPr="003A4E5F">
        <w:t>Insert the following new row after the last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0A3DD6" w:rsidRPr="003A4E5F" w14:paraId="1D309731" w14:textId="77777777">
        <w:tc>
          <w:tcPr>
            <w:tcW w:w="1894" w:type="dxa"/>
            <w:vAlign w:val="center"/>
          </w:tcPr>
          <w:p w14:paraId="53FDD1CB" w14:textId="77777777" w:rsidR="000A3DD6" w:rsidRPr="003A4E5F" w:rsidRDefault="000A3DD6">
            <w:pPr>
              <w:widowControl w:val="0"/>
              <w:spacing w:before="60" w:after="60"/>
              <w:rPr>
                <w:strike/>
              </w:rPr>
            </w:pPr>
            <w:r w:rsidRPr="003A4E5F">
              <w:rPr>
                <w:bCs/>
              </w:rPr>
              <w:t>EN 13799:2022</w:t>
            </w:r>
          </w:p>
        </w:tc>
        <w:tc>
          <w:tcPr>
            <w:tcW w:w="3870" w:type="dxa"/>
          </w:tcPr>
          <w:p w14:paraId="4B6628D8" w14:textId="77777777" w:rsidR="000A3DD6" w:rsidRPr="003A4E5F" w:rsidRDefault="000A3DD6">
            <w:pPr>
              <w:keepLines/>
              <w:widowControl w:val="0"/>
              <w:spacing w:before="60" w:after="120"/>
              <w:rPr>
                <w:strike/>
              </w:rPr>
            </w:pPr>
            <w:r w:rsidRPr="003A4E5F">
              <w:rPr>
                <w:bCs/>
              </w:rPr>
              <w:t>LPG equipment and accessories – Contents gauges for Liquefied Petroleum Gas (LPG) pressure vessels</w:t>
            </w:r>
          </w:p>
        </w:tc>
        <w:tc>
          <w:tcPr>
            <w:tcW w:w="1290" w:type="dxa"/>
            <w:vAlign w:val="center"/>
          </w:tcPr>
          <w:p w14:paraId="2939C6FA" w14:textId="77777777" w:rsidR="000A3DD6" w:rsidRPr="003A4E5F" w:rsidRDefault="000A3DD6">
            <w:pPr>
              <w:widowControl w:val="0"/>
              <w:spacing w:before="60" w:after="60"/>
            </w:pPr>
            <w:r w:rsidRPr="003A4E5F">
              <w:t>6.8.2.2.1 and 6.8.2.2.11</w:t>
            </w:r>
          </w:p>
        </w:tc>
        <w:tc>
          <w:tcPr>
            <w:tcW w:w="968" w:type="dxa"/>
            <w:vAlign w:val="center"/>
          </w:tcPr>
          <w:p w14:paraId="28933CDD" w14:textId="77777777" w:rsidR="000A3DD6" w:rsidRPr="003A4E5F" w:rsidRDefault="000A3DD6">
            <w:pPr>
              <w:widowControl w:val="0"/>
              <w:spacing w:before="60" w:after="60"/>
            </w:pPr>
            <w:r w:rsidRPr="003A4E5F">
              <w:t>Until further notice</w:t>
            </w:r>
          </w:p>
        </w:tc>
        <w:tc>
          <w:tcPr>
            <w:tcW w:w="483" w:type="dxa"/>
            <w:vAlign w:val="center"/>
          </w:tcPr>
          <w:p w14:paraId="3392AE2C" w14:textId="77777777" w:rsidR="000A3DD6" w:rsidRPr="003A4E5F" w:rsidRDefault="000A3DD6">
            <w:pPr>
              <w:widowControl w:val="0"/>
              <w:spacing w:before="60" w:after="60"/>
              <w:rPr>
                <w:strike/>
              </w:rPr>
            </w:pPr>
          </w:p>
        </w:tc>
      </w:tr>
    </w:tbl>
    <w:p w14:paraId="614C44D0" w14:textId="77777777" w:rsidR="000A3DD6" w:rsidRPr="003A4E5F" w:rsidRDefault="000A3DD6" w:rsidP="004F5F90">
      <w:pPr>
        <w:pStyle w:val="SingleTxtG"/>
        <w:spacing w:before="120"/>
        <w:ind w:left="2268" w:right="851" w:hanging="1134"/>
      </w:pPr>
      <w:r w:rsidRPr="003A4E5F">
        <w:t>6.8.2.6.2</w:t>
      </w:r>
      <w:r w:rsidRPr="003A4E5F">
        <w:tab/>
        <w:t>In the table</w:t>
      </w:r>
    </w:p>
    <w:p w14:paraId="45F8CDC8" w14:textId="77777777" w:rsidR="000A3DD6" w:rsidRPr="003A4E5F" w:rsidRDefault="000A3DD6" w:rsidP="00FD75B0">
      <w:pPr>
        <w:pStyle w:val="SingleTxtG"/>
        <w:tabs>
          <w:tab w:val="clear" w:pos="1701"/>
        </w:tabs>
        <w:ind w:left="2268" w:right="850" w:hanging="1134"/>
      </w:pPr>
      <w:r w:rsidRPr="003A4E5F">
        <w:tab/>
        <w:t>In the row for EN 12972:2018, in column (3), before “6.8.2.4”, add “6.8.2.3,”.</w:t>
      </w:r>
    </w:p>
    <w:p w14:paraId="74FB52E9" w14:textId="322C0664" w:rsidR="000A3DD6" w:rsidRPr="003A4E5F" w:rsidRDefault="000A3DD6" w:rsidP="000A3DD6">
      <w:pPr>
        <w:kinsoku w:val="0"/>
        <w:overflowPunct w:val="0"/>
        <w:autoSpaceDE w:val="0"/>
        <w:autoSpaceDN w:val="0"/>
        <w:adjustRightInd w:val="0"/>
        <w:snapToGrid w:val="0"/>
        <w:spacing w:after="120"/>
        <w:ind w:left="2268" w:right="1134" w:hanging="1134"/>
        <w:jc w:val="both"/>
      </w:pPr>
      <w:bookmarkStart w:id="8" w:name="_Hlk126658302"/>
      <w:r w:rsidRPr="003A4E5F">
        <w:tab/>
        <w:t>In the row for EN 14334:2014, in column (4),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338"/>
        <w:gridCol w:w="3972"/>
        <w:gridCol w:w="838"/>
        <w:gridCol w:w="1222"/>
      </w:tblGrid>
      <w:tr w:rsidR="000A3DD6" w:rsidRPr="003A4E5F" w14:paraId="5256BE4F" w14:textId="77777777">
        <w:tc>
          <w:tcPr>
            <w:tcW w:w="1338" w:type="dxa"/>
          </w:tcPr>
          <w:bookmarkEnd w:id="8"/>
          <w:p w14:paraId="68A8AC01" w14:textId="37E2D51C" w:rsidR="000A3DD6" w:rsidRPr="003A4E5F" w:rsidRDefault="000A3DD6">
            <w:pPr>
              <w:spacing w:after="120"/>
              <w:jc w:val="center"/>
            </w:pPr>
            <w:r w:rsidRPr="003A4E5F">
              <w:t>EN 14334:2023</w:t>
            </w:r>
          </w:p>
        </w:tc>
        <w:tc>
          <w:tcPr>
            <w:tcW w:w="3972" w:type="dxa"/>
          </w:tcPr>
          <w:p w14:paraId="29DB89D7" w14:textId="77777777" w:rsidR="000A3DD6" w:rsidRPr="003A4E5F" w:rsidRDefault="000A3DD6">
            <w:pPr>
              <w:ind w:left="135" w:right="-3"/>
            </w:pPr>
            <w:r w:rsidRPr="003A4E5F">
              <w:t>LPG equipment and accessories – Inspection and testing of LPG road tankers</w:t>
            </w:r>
          </w:p>
          <w:p w14:paraId="6643D106" w14:textId="14165855" w:rsidR="000A3DD6" w:rsidRPr="003A4E5F" w:rsidRDefault="000A3DD6">
            <w:pPr>
              <w:spacing w:after="120"/>
              <w:ind w:left="135" w:right="-3"/>
            </w:pPr>
            <w:r w:rsidRPr="003A4E5F">
              <w:rPr>
                <w:b/>
                <w:i/>
              </w:rPr>
              <w:t>NOTE:</w:t>
            </w:r>
            <w:r w:rsidRPr="003A4E5F">
              <w:rPr>
                <w:i/>
              </w:rPr>
              <w:t xml:space="preserve"> This standard shall not be applied for tanks </w:t>
            </w:r>
            <w:r w:rsidR="001D0127" w:rsidRPr="003A4E5F">
              <w:rPr>
                <w:i/>
              </w:rPr>
              <w:t xml:space="preserve">constructed </w:t>
            </w:r>
            <w:r w:rsidRPr="003A4E5F">
              <w:rPr>
                <w:i/>
              </w:rPr>
              <w:t>in accordance with EN 14025</w:t>
            </w:r>
            <w:r w:rsidRPr="003A4E5F">
              <w:t>.</w:t>
            </w:r>
          </w:p>
        </w:tc>
        <w:tc>
          <w:tcPr>
            <w:tcW w:w="838" w:type="dxa"/>
          </w:tcPr>
          <w:p w14:paraId="52B6BDCD" w14:textId="77777777" w:rsidR="000A3DD6" w:rsidRPr="003A4E5F" w:rsidRDefault="000A3DD6">
            <w:pPr>
              <w:jc w:val="center"/>
            </w:pPr>
            <w:r w:rsidRPr="003A4E5F">
              <w:t>6.8.2.4 and 6.8.3.4.9</w:t>
            </w:r>
          </w:p>
        </w:tc>
        <w:tc>
          <w:tcPr>
            <w:tcW w:w="1222" w:type="dxa"/>
          </w:tcPr>
          <w:p w14:paraId="479C4D85" w14:textId="77777777" w:rsidR="000A3DD6" w:rsidRPr="003A4E5F" w:rsidRDefault="000A3DD6">
            <w:pPr>
              <w:ind w:left="141"/>
            </w:pPr>
            <w:r w:rsidRPr="003A4E5F">
              <w:t>Until further notice</w:t>
            </w:r>
          </w:p>
        </w:tc>
      </w:tr>
    </w:tbl>
    <w:p w14:paraId="6A3C7F34" w14:textId="77777777" w:rsidR="00A878F9" w:rsidRPr="003A4E5F" w:rsidRDefault="00A878F9" w:rsidP="004F5F90">
      <w:pPr>
        <w:spacing w:before="120" w:after="120"/>
        <w:ind w:left="1134" w:right="1134"/>
        <w:jc w:val="both"/>
      </w:pPr>
      <w:r w:rsidRPr="003A4E5F">
        <w:t>6.8.3.5.4</w:t>
      </w:r>
      <w:r w:rsidRPr="003A4E5F">
        <w:tab/>
        <w:t>In the first indent, after “maximum working pressure” delete “allowed”.</w:t>
      </w:r>
    </w:p>
    <w:p w14:paraId="0EF10570" w14:textId="77777777" w:rsidR="000A3DD6" w:rsidRPr="003A4E5F" w:rsidRDefault="000A3DD6" w:rsidP="000A3DD6">
      <w:pPr>
        <w:pStyle w:val="SingleTxtG"/>
        <w:ind w:left="2268" w:right="850" w:hanging="1134"/>
      </w:pPr>
      <w:r w:rsidRPr="003A4E5F">
        <w:t>6.8.3.5.6</w:t>
      </w:r>
      <w:r w:rsidRPr="003A4E5F">
        <w:tab/>
        <w:t>Replace “plates” by “panels” (once in each column).</w:t>
      </w:r>
    </w:p>
    <w:p w14:paraId="2D1D00A3" w14:textId="77777777" w:rsidR="00A51CBB" w:rsidRPr="003A4E5F" w:rsidRDefault="00A51CBB" w:rsidP="00A51CBB">
      <w:pPr>
        <w:spacing w:after="120"/>
        <w:ind w:left="2268" w:right="850" w:hanging="1134"/>
        <w:jc w:val="both"/>
      </w:pPr>
      <w:r w:rsidRPr="003A4E5F">
        <w:rPr>
          <w:bCs/>
        </w:rPr>
        <w:t>6.8.4 (d), TT11</w:t>
      </w:r>
      <w:r w:rsidRPr="003A4E5F">
        <w:tab/>
        <w:t>In the first paragraph after the table, replace “EN 14025:2018” by “EN 14025:2023”.</w:t>
      </w:r>
    </w:p>
    <w:p w14:paraId="3DFF2055"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6.9</w:t>
      </w:r>
    </w:p>
    <w:p w14:paraId="7F883896" w14:textId="1E69E94B"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6.9.2.6.4.2</w:t>
      </w:r>
      <w:r w:rsidRPr="003A4E5F">
        <w:rPr>
          <w:rFonts w:eastAsia="SimSun"/>
          <w:lang w:eastAsia="zh-CN"/>
        </w:rPr>
        <w:tab/>
        <w:t>The amendment does not apply to the English version.</w:t>
      </w:r>
    </w:p>
    <w:p w14:paraId="3855B2AF"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6.13</w:t>
      </w:r>
    </w:p>
    <w:p w14:paraId="4AB4C222" w14:textId="77777777"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6.13.2.5</w:t>
      </w:r>
      <w:r w:rsidRPr="003A4E5F">
        <w:rPr>
          <w:rFonts w:eastAsia="SimSun"/>
          <w:lang w:eastAsia="zh-CN"/>
        </w:rPr>
        <w:tab/>
        <w:t>The amendment does not apply to the English version.</w:t>
      </w:r>
    </w:p>
    <w:p w14:paraId="74FE9636" w14:textId="6CEC263E"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6.13.4.3.2</w:t>
      </w:r>
      <w:r w:rsidRPr="003A4E5F">
        <w:rPr>
          <w:rFonts w:eastAsia="SimSun"/>
          <w:lang w:eastAsia="zh-CN"/>
        </w:rPr>
        <w:tab/>
        <w:t>The amendment does not apply to the English version.</w:t>
      </w:r>
    </w:p>
    <w:p w14:paraId="4651E258" w14:textId="77777777" w:rsidR="00F451DF" w:rsidRPr="003A4E5F" w:rsidRDefault="00F451DF" w:rsidP="00F451DF">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lastRenderedPageBreak/>
        <w:tab/>
      </w:r>
      <w:r w:rsidRPr="003A4E5F">
        <w:rPr>
          <w:rFonts w:eastAsia="SimSun"/>
          <w:b/>
          <w:sz w:val="24"/>
          <w:lang w:eastAsia="zh-CN"/>
        </w:rPr>
        <w:tab/>
        <w:t>Chapter 7.1</w:t>
      </w:r>
    </w:p>
    <w:p w14:paraId="4E652B60" w14:textId="77777777" w:rsidR="00F451DF" w:rsidRPr="003A4E5F" w:rsidRDefault="00F451DF" w:rsidP="00F451DF">
      <w:pPr>
        <w:pStyle w:val="SingleTxtG"/>
        <w:keepNext/>
        <w:ind w:left="2268" w:hanging="1134"/>
      </w:pPr>
      <w:r w:rsidRPr="003A4E5F">
        <w:t>7.1.7.2</w:t>
      </w:r>
      <w:r w:rsidRPr="003A4E5F">
        <w:tab/>
      </w:r>
      <w:r w:rsidRPr="003A4E5F">
        <w:tab/>
        <w:t>The amendment does not apply to the English version.</w:t>
      </w:r>
    </w:p>
    <w:p w14:paraId="49ED988F" w14:textId="77777777" w:rsidR="000A3DD6" w:rsidRPr="003A4E5F" w:rsidRDefault="000A3DD6" w:rsidP="000A3DD6">
      <w:pPr>
        <w:pStyle w:val="H1G"/>
      </w:pPr>
      <w:r w:rsidRPr="003A4E5F">
        <w:tab/>
      </w:r>
      <w:r w:rsidRPr="003A4E5F">
        <w:tab/>
        <w:t>Chapter 7.2</w:t>
      </w:r>
    </w:p>
    <w:p w14:paraId="3B027F1D" w14:textId="77777777" w:rsidR="000A3DD6" w:rsidRPr="003A4E5F" w:rsidRDefault="000A3DD6" w:rsidP="000A3DD6">
      <w:pPr>
        <w:pStyle w:val="SingleTxtG"/>
        <w:ind w:left="2268" w:hanging="1134"/>
      </w:pPr>
      <w:r w:rsidRPr="003A4E5F">
        <w:t>7.2.4, V14</w:t>
      </w:r>
      <w:r w:rsidRPr="003A4E5F">
        <w:tab/>
        <w:t>After “Aerosols”, add “and gas cartridges”.</w:t>
      </w:r>
    </w:p>
    <w:p w14:paraId="6C5F4B75" w14:textId="77777777" w:rsidR="000A3DD6" w:rsidRPr="003A4E5F" w:rsidRDefault="000A3DD6" w:rsidP="000A3DD6">
      <w:pPr>
        <w:pStyle w:val="H1G"/>
      </w:pPr>
      <w:r w:rsidRPr="003A4E5F">
        <w:tab/>
      </w:r>
      <w:r w:rsidRPr="003A4E5F">
        <w:tab/>
        <w:t>Chapter 7.3</w:t>
      </w:r>
    </w:p>
    <w:p w14:paraId="1EDEB8B9" w14:textId="77777777" w:rsidR="000A3DD6" w:rsidRPr="003A4E5F" w:rsidRDefault="000A3DD6" w:rsidP="00B46123">
      <w:pPr>
        <w:pStyle w:val="SingleTxtG"/>
        <w:tabs>
          <w:tab w:val="clear" w:pos="1701"/>
        </w:tabs>
        <w:ind w:left="2268" w:right="850" w:hanging="1134"/>
      </w:pPr>
      <w:r w:rsidRPr="003A4E5F">
        <w:t>7.3.1.1</w:t>
      </w:r>
      <w:r w:rsidRPr="003A4E5F">
        <w:tab/>
        <w:t>In the last paragraph, before the note, replace “this mode of carriage is not explicitly prohibited by other provisions of ADR.” by “the dangerous goods they have contained are allowed for this mode of carriage.” and add a new sentence at the end to read: “The instructions for carriage in bulk mentioned in columns (10) or (17) of table A of chapter 3.2 for these goods shall be applied.”.</w:t>
      </w:r>
    </w:p>
    <w:p w14:paraId="6E3B20B9" w14:textId="77777777" w:rsidR="000A3DD6" w:rsidRPr="003A4E5F" w:rsidRDefault="000A3DD6" w:rsidP="000A3DD6">
      <w:pPr>
        <w:pStyle w:val="SingleTxtG"/>
        <w:ind w:left="2268" w:hanging="1134"/>
      </w:pPr>
      <w:r w:rsidRPr="003A4E5F">
        <w:t>7.3.3.2.7</w:t>
      </w:r>
      <w:r w:rsidRPr="003A4E5F">
        <w:tab/>
        <w:t>Add the following new AP11:</w:t>
      </w:r>
    </w:p>
    <w:p w14:paraId="6D634B78" w14:textId="77777777" w:rsidR="000A3DD6" w:rsidRPr="003A4E5F" w:rsidRDefault="000A3DD6" w:rsidP="000A3DD6">
      <w:pPr>
        <w:pStyle w:val="SingleTxtG"/>
        <w:ind w:left="2268" w:hanging="1134"/>
      </w:pPr>
      <w:r w:rsidRPr="003A4E5F">
        <w:t>“AP11</w:t>
      </w:r>
      <w:r w:rsidRPr="003A4E5F">
        <w:tab/>
      </w:r>
      <w:r w:rsidRPr="003A4E5F">
        <w:tab/>
        <w:t>In accordance with VC3 in 7.3.3.1, for the purpose of carriage in bulk of molten aluminium, "standards specified by the competent authority of the country of origin" means that the following requirements shall be met.</w:t>
      </w:r>
    </w:p>
    <w:p w14:paraId="15533AF3" w14:textId="77777777" w:rsidR="000A3DD6" w:rsidRPr="003A4E5F" w:rsidRDefault="000A3DD6" w:rsidP="000A3DD6">
      <w:pPr>
        <w:pStyle w:val="SingleTxtG"/>
        <w:ind w:left="2835" w:hanging="567"/>
      </w:pPr>
      <w:r w:rsidRPr="003A4E5F">
        <w:t>1.</w:t>
      </w:r>
      <w:r w:rsidRPr="003A4E5F">
        <w:tab/>
        <w:t>General requirements</w:t>
      </w:r>
    </w:p>
    <w:p w14:paraId="35093599" w14:textId="77777777" w:rsidR="000A3DD6" w:rsidRPr="003A4E5F" w:rsidRDefault="000A3DD6" w:rsidP="000A3DD6">
      <w:pPr>
        <w:pStyle w:val="SingleTxtG"/>
        <w:ind w:left="3402" w:hanging="567"/>
      </w:pPr>
      <w:r w:rsidRPr="003A4E5F">
        <w:t>1.1</w:t>
      </w:r>
      <w:r w:rsidRPr="003A4E5F">
        <w:tab/>
      </w:r>
      <w:r w:rsidRPr="003A4E5F">
        <w:rPr>
          <w:i/>
          <w:iCs/>
        </w:rPr>
        <w:t>Vat</w:t>
      </w:r>
      <w:r w:rsidRPr="003A4E5F">
        <w:t xml:space="preserve"> means a containment intended for the carriage of molten aluminium of UN No. 3257, including its shell, refractory lining and service and structural equipment.</w:t>
      </w:r>
    </w:p>
    <w:p w14:paraId="3D5A06B3" w14:textId="77777777" w:rsidR="000A3DD6" w:rsidRPr="003A4E5F" w:rsidRDefault="000A3DD6" w:rsidP="000A3DD6">
      <w:pPr>
        <w:pStyle w:val="SingleTxtG"/>
        <w:ind w:left="3402" w:hanging="567"/>
      </w:pPr>
      <w:r w:rsidRPr="003A4E5F">
        <w:t>1.2</w:t>
      </w:r>
      <w:r w:rsidRPr="003A4E5F">
        <w:tab/>
        <w:t>Vats shall be insulated so as not to exceed a surface temperature of 130</w:t>
      </w:r>
      <w:r w:rsidRPr="003A4E5F">
        <w:t> </w:t>
      </w:r>
      <w:r w:rsidRPr="003A4E5F">
        <w:t>°C during carriage and shall be so positioned that the means of containment cannot be touched by other road users under normal conditions of carriage. The surface temperature shall in no case have a detrimental effect on the functioning of the vehicle, particularly the brake pipes and electric cables.</w:t>
      </w:r>
    </w:p>
    <w:p w14:paraId="41BFCBE2" w14:textId="7725DB37" w:rsidR="000A3DD6" w:rsidRPr="003A4E5F" w:rsidRDefault="000A3DD6" w:rsidP="000A3DD6">
      <w:pPr>
        <w:pStyle w:val="SingleTxtG"/>
        <w:ind w:left="3402" w:hanging="567"/>
      </w:pPr>
      <w:r w:rsidRPr="003A4E5F">
        <w:t>1.3</w:t>
      </w:r>
      <w:r w:rsidRPr="003A4E5F">
        <w:tab/>
        <w:t xml:space="preserve">The vats shall be secured on the vehicle in accordance with the load </w:t>
      </w:r>
      <w:r w:rsidR="00044611" w:rsidRPr="003A4E5F">
        <w:t>securing</w:t>
      </w:r>
      <w:r w:rsidRPr="003A4E5F">
        <w:t xml:space="preserve"> </w:t>
      </w:r>
      <w:r w:rsidRPr="003A4E5F">
        <w:t>principles of 7.5.7.1.</w:t>
      </w:r>
    </w:p>
    <w:p w14:paraId="75FD622F" w14:textId="77777777" w:rsidR="000A3DD6" w:rsidRPr="003A4E5F" w:rsidRDefault="000A3DD6" w:rsidP="000A3DD6">
      <w:pPr>
        <w:pStyle w:val="SingleTxtG"/>
        <w:ind w:left="3402" w:hanging="567"/>
      </w:pPr>
      <w:r w:rsidRPr="003A4E5F">
        <w:t>1.4</w:t>
      </w:r>
      <w:r w:rsidRPr="003A4E5F">
        <w:tab/>
        <w:t>Vats need not be affixed with placards and markings in accordance with chapter 5.3 if these placards and markings have been affixed to the vehicle.</w:t>
      </w:r>
    </w:p>
    <w:p w14:paraId="14AC910D" w14:textId="77777777" w:rsidR="000A3DD6" w:rsidRPr="003A4E5F" w:rsidRDefault="000A3DD6" w:rsidP="000A3DD6">
      <w:pPr>
        <w:pStyle w:val="SingleTxtG"/>
        <w:ind w:left="2835" w:hanging="567"/>
      </w:pPr>
      <w:r w:rsidRPr="003A4E5F">
        <w:t>2.</w:t>
      </w:r>
      <w:r w:rsidRPr="003A4E5F">
        <w:tab/>
        <w:t>Fire and explosion protection</w:t>
      </w:r>
    </w:p>
    <w:p w14:paraId="3B454975" w14:textId="7CF17B32" w:rsidR="000A3DD6" w:rsidRPr="003A4E5F" w:rsidRDefault="000A3DD6" w:rsidP="000A3DD6">
      <w:pPr>
        <w:pStyle w:val="SingleTxtG"/>
        <w:ind w:left="2835" w:hanging="567"/>
      </w:pPr>
      <w:r w:rsidRPr="003A4E5F">
        <w:tab/>
        <w:t xml:space="preserve">The risk of fire by the thermal influence of the molten aluminium on the vat, the vehicle or load </w:t>
      </w:r>
      <w:r w:rsidR="00044611" w:rsidRPr="003A4E5F">
        <w:t>securing</w:t>
      </w:r>
      <w:r w:rsidRPr="003A4E5F">
        <w:t xml:space="preserve"> </w:t>
      </w:r>
      <w:r w:rsidRPr="003A4E5F">
        <w:t>aids, and the risk of explosion resulting from escaping vapours or chemical reaction of gases that have evolved, shall be prevented (e.g. by using inert gases).</w:t>
      </w:r>
    </w:p>
    <w:p w14:paraId="6C1FEE02" w14:textId="77777777" w:rsidR="000A3DD6" w:rsidRPr="003A4E5F" w:rsidRDefault="000A3DD6" w:rsidP="000A3DD6">
      <w:pPr>
        <w:pStyle w:val="SingleTxtG"/>
        <w:ind w:left="2835" w:hanging="567"/>
      </w:pPr>
      <w:r w:rsidRPr="003A4E5F">
        <w:t>3.</w:t>
      </w:r>
      <w:r w:rsidRPr="003A4E5F">
        <w:tab/>
        <w:t>Construction of vats</w:t>
      </w:r>
    </w:p>
    <w:p w14:paraId="1FFAC122" w14:textId="77777777" w:rsidR="000A3DD6" w:rsidRPr="003A4E5F" w:rsidRDefault="000A3DD6" w:rsidP="000A3DD6">
      <w:pPr>
        <w:pStyle w:val="SingleTxtG"/>
        <w:ind w:left="2835" w:hanging="567"/>
      </w:pPr>
      <w:r w:rsidRPr="003A4E5F">
        <w:tab/>
        <w:t>Vats shall be made of steel. Vats shall be designed and manufactured for a test pressure of 4 bar in accordance with EN 13445-3:2014. In the course of construction, the manufacturer shall specify the weld seams that are subject to the highest stresses. The hydrostatic pressure and surge effect of the molten aluminium shall be taken into account when deciding the dimensions of the vats and their attachment to the vehicle. The forces in 6.8.2.1.2 shall be taken into account.</w:t>
      </w:r>
    </w:p>
    <w:p w14:paraId="71CFF94F" w14:textId="77777777" w:rsidR="000A3DD6" w:rsidRPr="003A4E5F" w:rsidRDefault="000A3DD6" w:rsidP="000A3DD6">
      <w:pPr>
        <w:pStyle w:val="SingleTxtG"/>
        <w:ind w:left="2835" w:hanging="567"/>
      </w:pPr>
      <w:r w:rsidRPr="003A4E5F">
        <w:tab/>
        <w:t>The vat closures shall be designed in accordance with EN 13445-3:2014 and shall remain leakproof if a vat with contents (lateral position and top of the vat) overturns.</w:t>
      </w:r>
    </w:p>
    <w:p w14:paraId="529C423C" w14:textId="77777777" w:rsidR="000A3DD6" w:rsidRPr="003A4E5F" w:rsidRDefault="000A3DD6" w:rsidP="000A3DD6">
      <w:pPr>
        <w:pStyle w:val="SingleTxtG"/>
        <w:ind w:left="2835" w:hanging="567"/>
      </w:pPr>
      <w:r w:rsidRPr="003A4E5F">
        <w:lastRenderedPageBreak/>
        <w:tab/>
        <w:t xml:space="preserve">The filling and discharge openings shall be protected by the construction of the vat, e.g. by collars, deflectors, cages or equivalent constructions.  </w:t>
      </w:r>
    </w:p>
    <w:p w14:paraId="4FA5DF6C" w14:textId="77777777" w:rsidR="000A3DD6" w:rsidRPr="003A4E5F" w:rsidRDefault="000A3DD6" w:rsidP="000A3DD6">
      <w:pPr>
        <w:pStyle w:val="SingleTxtG"/>
        <w:ind w:left="2835" w:hanging="567"/>
      </w:pPr>
      <w:r w:rsidRPr="003A4E5F">
        <w:tab/>
        <w:t xml:space="preserve">The protective device on the top of the vat shall be designed so as to withstand, without permanent deformation, a static load, applied vertically on the filling cover, equal to twice the maximum permissible mass of the vat (2g). </w:t>
      </w:r>
    </w:p>
    <w:p w14:paraId="29791418" w14:textId="57102400" w:rsidR="000A3DD6" w:rsidRPr="003A4E5F" w:rsidRDefault="000A3DD6" w:rsidP="000A3DD6">
      <w:pPr>
        <w:pStyle w:val="SingleTxtG"/>
        <w:ind w:left="2835" w:hanging="567"/>
      </w:pPr>
      <w:r w:rsidRPr="003A4E5F">
        <w:tab/>
        <w:t xml:space="preserve">The refractory lining shall be suitable to </w:t>
      </w:r>
      <w:r w:rsidRPr="003A4E5F">
        <w:t>withstand</w:t>
      </w:r>
      <w:r w:rsidRPr="003A4E5F">
        <w:t xml:space="preserve"> the contents and it shall be suitable as insulation material.</w:t>
      </w:r>
    </w:p>
    <w:p w14:paraId="250498BD" w14:textId="77777777" w:rsidR="000A3DD6" w:rsidRPr="003A4E5F" w:rsidRDefault="000A3DD6" w:rsidP="000A3DD6">
      <w:pPr>
        <w:pStyle w:val="SingleTxtG"/>
        <w:ind w:left="2835" w:hanging="567"/>
      </w:pPr>
      <w:r w:rsidRPr="003A4E5F">
        <w:tab/>
        <w:t xml:space="preserve">The refractory lining shall be so designed that its </w:t>
      </w:r>
      <w:proofErr w:type="spellStart"/>
      <w:r w:rsidRPr="003A4E5F">
        <w:t>leakproofness</w:t>
      </w:r>
      <w:proofErr w:type="spellEnd"/>
      <w:r w:rsidRPr="003A4E5F">
        <w:t xml:space="preserve"> remains intact, whatever the deformation liable to occur in normal conditions of carriage (see 6.8.2.1.2)</w:t>
      </w:r>
      <w:r w:rsidRPr="003A4E5F">
        <w:t>.</w:t>
      </w:r>
    </w:p>
    <w:p w14:paraId="3C645118" w14:textId="77777777" w:rsidR="000A3DD6" w:rsidRPr="003A4E5F" w:rsidRDefault="000A3DD6" w:rsidP="000A3DD6">
      <w:pPr>
        <w:pStyle w:val="SingleTxtG"/>
        <w:ind w:left="2835" w:hanging="567"/>
      </w:pPr>
      <w:r w:rsidRPr="003A4E5F">
        <w:tab/>
        <w:t>The inspection body performing inspections in accordance with 6.8.2.4.1 or 6.8.2.4.4, shall verify and confirm the ability of the manufacturer or the maintenance or repair shop to perform welding operations and the operation of a weld quality assurance system. Welding work on the sheet metal jacket, in particular on load-bearing parts, may only be carried out by approved welding companies.</w:t>
      </w:r>
    </w:p>
    <w:p w14:paraId="6F87D5AA" w14:textId="21420811" w:rsidR="000A3DD6" w:rsidRPr="003A4E5F" w:rsidRDefault="000A3DD6" w:rsidP="000A3DD6">
      <w:pPr>
        <w:pStyle w:val="SingleTxtG"/>
        <w:ind w:left="2835" w:hanging="567"/>
      </w:pPr>
      <w:r w:rsidRPr="003A4E5F">
        <w:tab/>
        <w:t xml:space="preserve">Seals on vat covers and closures shall be selected and applied so that they prevent molten aluminium from flowing out if a full vat overturns. </w:t>
      </w:r>
    </w:p>
    <w:p w14:paraId="491CD3B1" w14:textId="77777777" w:rsidR="000A3DD6" w:rsidRPr="003A4E5F" w:rsidRDefault="000A3DD6" w:rsidP="000A3DD6">
      <w:pPr>
        <w:pStyle w:val="SingleTxtG"/>
        <w:ind w:left="2835" w:hanging="567"/>
      </w:pPr>
      <w:r w:rsidRPr="003A4E5F">
        <w:t>4.</w:t>
      </w:r>
      <w:r w:rsidRPr="003A4E5F">
        <w:tab/>
        <w:t>Inspection and tests of vats</w:t>
      </w:r>
    </w:p>
    <w:p w14:paraId="71F20DBB" w14:textId="77777777" w:rsidR="000A3DD6" w:rsidRPr="003A4E5F" w:rsidRDefault="000A3DD6" w:rsidP="000A3DD6">
      <w:pPr>
        <w:pStyle w:val="SingleTxtG"/>
        <w:ind w:left="2835" w:hanging="567"/>
      </w:pPr>
      <w:r w:rsidRPr="003A4E5F">
        <w:tab/>
        <w:t>The inspections and tests described in 4.1 to 4.5 shall be carried out by an inspection body approved by the competent authority. The inspections and test</w:t>
      </w:r>
      <w:r w:rsidRPr="003A4E5F">
        <w:t>s</w:t>
      </w:r>
      <w:r w:rsidRPr="003A4E5F">
        <w:t xml:space="preserve"> shall be carried out in accordance with the applicable requirements of EN 12972:2018. Test reports on the results of the tests performed shall be issued.</w:t>
      </w:r>
    </w:p>
    <w:p w14:paraId="6E05B65E" w14:textId="77777777" w:rsidR="000A3DD6" w:rsidRPr="003A4E5F" w:rsidRDefault="000A3DD6" w:rsidP="000A3DD6">
      <w:pPr>
        <w:pStyle w:val="SingleTxtG"/>
        <w:ind w:left="3402" w:hanging="567"/>
      </w:pPr>
      <w:r w:rsidRPr="003A4E5F">
        <w:t>4.1</w:t>
      </w:r>
      <w:r w:rsidRPr="003A4E5F">
        <w:tab/>
        <w:t>Type examination of vats</w:t>
      </w:r>
    </w:p>
    <w:p w14:paraId="6C3222AA" w14:textId="77777777" w:rsidR="000A3DD6" w:rsidRPr="003A4E5F" w:rsidRDefault="000A3DD6" w:rsidP="000A3DD6">
      <w:pPr>
        <w:pStyle w:val="SingleTxtG"/>
        <w:ind w:left="3402" w:hanging="567"/>
      </w:pPr>
      <w:r w:rsidRPr="003A4E5F">
        <w:tab/>
        <w:t>The construction design and workmanship shall be tested as part of a type examination procedure to ensure that the vats comply with the construction requirements of EN 13445-3:2014. The weld seams subject to the highest stresses shall be identified in the type examination report.</w:t>
      </w:r>
    </w:p>
    <w:p w14:paraId="5A68D0F6" w14:textId="77777777" w:rsidR="000A3DD6" w:rsidRPr="003A4E5F" w:rsidRDefault="000A3DD6" w:rsidP="000A3DD6">
      <w:pPr>
        <w:pStyle w:val="SingleTxtG"/>
        <w:ind w:left="3402" w:hanging="567"/>
      </w:pPr>
      <w:r w:rsidRPr="003A4E5F">
        <w:t>4.2</w:t>
      </w:r>
      <w:r w:rsidRPr="003A4E5F">
        <w:tab/>
        <w:t>Initial inspection</w:t>
      </w:r>
    </w:p>
    <w:p w14:paraId="02255B4B" w14:textId="77777777" w:rsidR="000A3DD6" w:rsidRPr="003A4E5F" w:rsidRDefault="000A3DD6" w:rsidP="000A3DD6">
      <w:pPr>
        <w:pStyle w:val="SingleTxtG"/>
        <w:ind w:left="3402" w:hanging="567"/>
      </w:pPr>
      <w:r w:rsidRPr="003A4E5F">
        <w:tab/>
        <w:t>Vats shall be tested and inspected before they are placed in service.</w:t>
      </w:r>
    </w:p>
    <w:p w14:paraId="6E2BEB44" w14:textId="77777777" w:rsidR="000A3DD6" w:rsidRPr="003A4E5F" w:rsidRDefault="000A3DD6" w:rsidP="000A3DD6">
      <w:pPr>
        <w:pStyle w:val="SingleTxtG"/>
        <w:ind w:left="3402" w:hanging="567"/>
      </w:pPr>
      <w:r w:rsidRPr="003A4E5F">
        <w:tab/>
        <w:t>The test shall at least include:</w:t>
      </w:r>
    </w:p>
    <w:p w14:paraId="25ED7130" w14:textId="7D3C3583" w:rsidR="000A3DD6" w:rsidRPr="003A4E5F" w:rsidRDefault="000A3DD6" w:rsidP="000A3DD6">
      <w:pPr>
        <w:pStyle w:val="SingleTxtG"/>
        <w:ind w:left="3969" w:hanging="567"/>
      </w:pPr>
      <w:r w:rsidRPr="003A4E5F">
        <w:t>(a)</w:t>
      </w:r>
      <w:r w:rsidRPr="003A4E5F">
        <w:tab/>
        <w:t>A check to ensure that the vat is in line with the type examination documents</w:t>
      </w:r>
      <w:r w:rsidRPr="003A4E5F">
        <w:t>;</w:t>
      </w:r>
    </w:p>
    <w:p w14:paraId="211C14FB" w14:textId="09DDCB6B" w:rsidR="000A3DD6" w:rsidRPr="003A4E5F" w:rsidRDefault="000A3DD6" w:rsidP="000A3DD6">
      <w:pPr>
        <w:pStyle w:val="SingleTxtG"/>
        <w:ind w:left="3969" w:hanging="567"/>
      </w:pPr>
      <w:r w:rsidRPr="003A4E5F">
        <w:t>(b)</w:t>
      </w:r>
      <w:r w:rsidRPr="003A4E5F">
        <w:tab/>
        <w:t>A check of conformity to the type</w:t>
      </w:r>
      <w:r w:rsidRPr="003A4E5F">
        <w:t>;</w:t>
      </w:r>
    </w:p>
    <w:p w14:paraId="4D5DB328" w14:textId="1CD17FD8" w:rsidR="000A3DD6" w:rsidRPr="003A4E5F" w:rsidRDefault="000A3DD6" w:rsidP="000A3DD6">
      <w:pPr>
        <w:pStyle w:val="SingleTxtG"/>
        <w:ind w:left="3969" w:hanging="567"/>
      </w:pPr>
      <w:r w:rsidRPr="003A4E5F">
        <w:t>(c)</w:t>
      </w:r>
      <w:r w:rsidRPr="003A4E5F">
        <w:tab/>
        <w:t>An examination of the external condition</w:t>
      </w:r>
      <w:r w:rsidRPr="003A4E5F">
        <w:t>;</w:t>
      </w:r>
    </w:p>
    <w:p w14:paraId="1EAED46F" w14:textId="2C224F3F" w:rsidR="000A3DD6" w:rsidRPr="003A4E5F" w:rsidRDefault="000A3DD6" w:rsidP="000A3DD6">
      <w:pPr>
        <w:pStyle w:val="SingleTxtG"/>
        <w:ind w:left="3969" w:hanging="567"/>
      </w:pPr>
      <w:r w:rsidRPr="003A4E5F">
        <w:t>(d)</w:t>
      </w:r>
      <w:r w:rsidRPr="003A4E5F">
        <w:tab/>
        <w:t>A hydraulic pressure test at a test pressure of 4 bar; at this stage, the vats shall not have a refractory lining</w:t>
      </w:r>
      <w:r w:rsidRPr="003A4E5F">
        <w:t>;</w:t>
      </w:r>
    </w:p>
    <w:p w14:paraId="34186411" w14:textId="3B46EC31" w:rsidR="000A3DD6" w:rsidRPr="003A4E5F" w:rsidRDefault="000A3DD6" w:rsidP="000A3DD6">
      <w:pPr>
        <w:pStyle w:val="SingleTxtG"/>
        <w:ind w:left="3969" w:hanging="567"/>
      </w:pPr>
      <w:r w:rsidRPr="003A4E5F">
        <w:t>(e)</w:t>
      </w:r>
      <w:r w:rsidRPr="003A4E5F">
        <w:tab/>
        <w:t>An examination of the internal condition (visual inspection of the internal metal surface of the vat before the refractory lining is fitted and visual inspection of the refractory lining</w:t>
      </w:r>
      <w:r w:rsidRPr="003A4E5F">
        <w:t>);</w:t>
      </w:r>
    </w:p>
    <w:p w14:paraId="26C3AD6E" w14:textId="77777777" w:rsidR="000A3DD6" w:rsidRPr="003A4E5F" w:rsidRDefault="000A3DD6" w:rsidP="000A3DD6">
      <w:pPr>
        <w:pStyle w:val="SingleTxtG"/>
        <w:ind w:left="3969" w:hanging="567"/>
      </w:pPr>
      <w:r w:rsidRPr="003A4E5F">
        <w:t>(f)</w:t>
      </w:r>
      <w:r w:rsidRPr="003A4E5F">
        <w:tab/>
        <w:t>A check of satisfactory operation of the equipment.</w:t>
      </w:r>
    </w:p>
    <w:p w14:paraId="3BE112DA" w14:textId="77777777" w:rsidR="000A3DD6" w:rsidRPr="003A4E5F" w:rsidRDefault="000A3DD6" w:rsidP="000A3DD6">
      <w:pPr>
        <w:pStyle w:val="SingleTxtG"/>
        <w:ind w:left="3402" w:hanging="567"/>
      </w:pPr>
      <w:r w:rsidRPr="003A4E5F">
        <w:tab/>
        <w:t>The hydraulic pressure test can also be carried out with an alternative seal.</w:t>
      </w:r>
    </w:p>
    <w:p w14:paraId="449D1062" w14:textId="77777777" w:rsidR="000A3DD6" w:rsidRPr="003A4E5F" w:rsidRDefault="000A3DD6" w:rsidP="000A3DD6">
      <w:pPr>
        <w:pStyle w:val="SingleTxtG"/>
        <w:ind w:left="3402" w:hanging="567"/>
      </w:pPr>
      <w:r w:rsidRPr="003A4E5F">
        <w:lastRenderedPageBreak/>
        <w:t>4.3</w:t>
      </w:r>
      <w:r w:rsidRPr="003A4E5F">
        <w:tab/>
        <w:t xml:space="preserve">Intermediate inspection </w:t>
      </w:r>
    </w:p>
    <w:p w14:paraId="588A5B9D" w14:textId="77777777" w:rsidR="000A3DD6" w:rsidRPr="003A4E5F" w:rsidRDefault="000A3DD6" w:rsidP="000A3DD6">
      <w:pPr>
        <w:pStyle w:val="SingleTxtG"/>
        <w:ind w:left="3402" w:hanging="567"/>
      </w:pPr>
      <w:r w:rsidRPr="003A4E5F">
        <w:tab/>
        <w:t>Vats shall undergo an intermediate inspection no later than six years after the initial inspection and each periodic inspection.</w:t>
      </w:r>
    </w:p>
    <w:p w14:paraId="4EE971F9" w14:textId="77777777" w:rsidR="000A3DD6" w:rsidRPr="003A4E5F" w:rsidRDefault="000A3DD6" w:rsidP="000A3DD6">
      <w:pPr>
        <w:pStyle w:val="SingleTxtG"/>
        <w:ind w:left="3402" w:hanging="567"/>
      </w:pPr>
      <w:r w:rsidRPr="003A4E5F">
        <w:tab/>
        <w:t>The intermediate inspection shall at least include:</w:t>
      </w:r>
    </w:p>
    <w:p w14:paraId="6CC6326C" w14:textId="2ADFF882" w:rsidR="000A3DD6" w:rsidRPr="003A4E5F" w:rsidRDefault="000A3DD6" w:rsidP="000A3DD6">
      <w:pPr>
        <w:pStyle w:val="SingleTxtG"/>
        <w:ind w:left="3969" w:hanging="567"/>
      </w:pPr>
      <w:r w:rsidRPr="003A4E5F">
        <w:t>(a)</w:t>
      </w:r>
      <w:r w:rsidRPr="003A4E5F">
        <w:tab/>
        <w:t>An examination of the documents</w:t>
      </w:r>
      <w:r w:rsidRPr="003A4E5F">
        <w:t>;</w:t>
      </w:r>
    </w:p>
    <w:p w14:paraId="0A8958B1" w14:textId="6D4D4B7F" w:rsidR="000A3DD6" w:rsidRPr="003A4E5F" w:rsidRDefault="000A3DD6" w:rsidP="000A3DD6">
      <w:pPr>
        <w:pStyle w:val="SingleTxtG"/>
        <w:ind w:left="3969" w:hanging="567"/>
      </w:pPr>
      <w:r w:rsidRPr="003A4E5F">
        <w:t>(b)</w:t>
      </w:r>
      <w:r w:rsidRPr="003A4E5F">
        <w:tab/>
        <w:t>An examination of the external condition, including the integrity of the flange and cover connections</w:t>
      </w:r>
      <w:r w:rsidRPr="003A4E5F">
        <w:t>;</w:t>
      </w:r>
    </w:p>
    <w:p w14:paraId="521C30BA" w14:textId="495630C9" w:rsidR="000A3DD6" w:rsidRPr="003A4E5F" w:rsidRDefault="000A3DD6" w:rsidP="000A3DD6">
      <w:pPr>
        <w:pStyle w:val="SingleTxtG"/>
        <w:ind w:left="3969" w:hanging="567"/>
      </w:pPr>
      <w:r w:rsidRPr="003A4E5F">
        <w:t>(c)</w:t>
      </w:r>
      <w:r w:rsidRPr="003A4E5F">
        <w:tab/>
        <w:t>Measurement of the wall thickness to check the required minimum wall thickness</w:t>
      </w:r>
      <w:r w:rsidRPr="003A4E5F">
        <w:t>;</w:t>
      </w:r>
    </w:p>
    <w:p w14:paraId="1E8632C7" w14:textId="0A9A6D5C" w:rsidR="000A3DD6" w:rsidRPr="003A4E5F" w:rsidRDefault="000A3DD6" w:rsidP="000A3DD6">
      <w:pPr>
        <w:pStyle w:val="SingleTxtG"/>
        <w:ind w:left="3969" w:hanging="567"/>
      </w:pPr>
      <w:r w:rsidRPr="003A4E5F">
        <w:t>(d)</w:t>
      </w:r>
      <w:r w:rsidRPr="003A4E5F">
        <w:tab/>
        <w:t>Non-destructive testing of weld seams that are subject to the highest stresses by magnetic particle testing, penetration testing, ultrasonic testing or radiographic testing</w:t>
      </w:r>
      <w:r w:rsidRPr="003A4E5F">
        <w:t>;</w:t>
      </w:r>
    </w:p>
    <w:p w14:paraId="1D56C2A7" w14:textId="616209D5" w:rsidR="000A3DD6" w:rsidRPr="003A4E5F" w:rsidRDefault="000A3DD6" w:rsidP="000A3DD6">
      <w:pPr>
        <w:pStyle w:val="SingleTxtG"/>
        <w:ind w:left="3969" w:hanging="567"/>
      </w:pPr>
      <w:r w:rsidRPr="003A4E5F">
        <w:t>(e)</w:t>
      </w:r>
      <w:r w:rsidRPr="003A4E5F">
        <w:tab/>
        <w:t>An examination of the internal condition (visual inspection of the refractory lining) by an expert under the responsibility of the operator</w:t>
      </w:r>
      <w:r w:rsidRPr="003A4E5F">
        <w:t>;</w:t>
      </w:r>
    </w:p>
    <w:p w14:paraId="247649A6" w14:textId="77777777" w:rsidR="000A3DD6" w:rsidRPr="003A4E5F" w:rsidRDefault="000A3DD6" w:rsidP="000A3DD6">
      <w:pPr>
        <w:pStyle w:val="SingleTxtG"/>
        <w:ind w:left="3969" w:hanging="567"/>
      </w:pPr>
      <w:r w:rsidRPr="003A4E5F">
        <w:t>(f)</w:t>
      </w:r>
      <w:r w:rsidRPr="003A4E5F">
        <w:tab/>
        <w:t>A check of satisfactory operation of the equipment.</w:t>
      </w:r>
    </w:p>
    <w:p w14:paraId="68F43BFF" w14:textId="77777777" w:rsidR="000A3DD6" w:rsidRPr="003A4E5F" w:rsidRDefault="000A3DD6" w:rsidP="000A3DD6">
      <w:pPr>
        <w:pStyle w:val="SingleTxtG"/>
        <w:ind w:left="3402" w:hanging="567"/>
      </w:pPr>
      <w:r w:rsidRPr="003A4E5F">
        <w:tab/>
        <w:t>These intermediate inspections may be performed within three months before the specified date, without any influence on the time frame of other inspections according to 4.3 and 4.4.</w:t>
      </w:r>
    </w:p>
    <w:p w14:paraId="7CAE858B" w14:textId="77777777" w:rsidR="000A3DD6" w:rsidRPr="003A4E5F" w:rsidRDefault="000A3DD6" w:rsidP="000A3DD6">
      <w:pPr>
        <w:pStyle w:val="SingleTxtG"/>
        <w:ind w:left="3402" w:hanging="567"/>
      </w:pPr>
      <w:r w:rsidRPr="003A4E5F">
        <w:t>4.4</w:t>
      </w:r>
      <w:r w:rsidRPr="003A4E5F">
        <w:tab/>
        <w:t xml:space="preserve">Periodic inspection </w:t>
      </w:r>
    </w:p>
    <w:p w14:paraId="4E461284" w14:textId="77777777" w:rsidR="000A3DD6" w:rsidRPr="003A4E5F" w:rsidRDefault="000A3DD6" w:rsidP="000A3DD6">
      <w:pPr>
        <w:pStyle w:val="SingleTxtG"/>
        <w:ind w:left="3402" w:hanging="567"/>
      </w:pPr>
      <w:r w:rsidRPr="003A4E5F">
        <w:tab/>
        <w:t>Each time the refractory lining is renewed, or no later than twelve years after the initial or most recent periodic inspection, a periodic inspection shall be carried out.</w:t>
      </w:r>
    </w:p>
    <w:p w14:paraId="714136E1" w14:textId="77777777" w:rsidR="000A3DD6" w:rsidRPr="003A4E5F" w:rsidRDefault="000A3DD6" w:rsidP="000A3DD6">
      <w:pPr>
        <w:pStyle w:val="SingleTxtG"/>
        <w:ind w:left="3402" w:hanging="567"/>
      </w:pPr>
      <w:r w:rsidRPr="003A4E5F">
        <w:tab/>
        <w:t>The periodic inspection shall at least include:</w:t>
      </w:r>
    </w:p>
    <w:p w14:paraId="6DE34946" w14:textId="09201F0D" w:rsidR="000A3DD6" w:rsidRPr="003A4E5F" w:rsidRDefault="000A3DD6" w:rsidP="000A3DD6">
      <w:pPr>
        <w:pStyle w:val="SingleTxtG"/>
        <w:ind w:left="3969" w:hanging="567"/>
      </w:pPr>
      <w:r w:rsidRPr="003A4E5F">
        <w:t>(a)</w:t>
      </w:r>
      <w:r w:rsidRPr="003A4E5F">
        <w:tab/>
        <w:t>An examination of the documents</w:t>
      </w:r>
      <w:r w:rsidR="003D7F49" w:rsidRPr="003A4E5F">
        <w:t>;</w:t>
      </w:r>
    </w:p>
    <w:p w14:paraId="437F063B" w14:textId="3053F410" w:rsidR="000A3DD6" w:rsidRPr="003A4E5F" w:rsidRDefault="000A3DD6" w:rsidP="000A3DD6">
      <w:pPr>
        <w:pStyle w:val="SingleTxtG"/>
        <w:ind w:left="3969" w:hanging="567"/>
      </w:pPr>
      <w:r w:rsidRPr="003A4E5F">
        <w:t>(b)</w:t>
      </w:r>
      <w:r w:rsidRPr="003A4E5F">
        <w:tab/>
        <w:t>An examination of the external condition, including the integrity of the flange and cover connections</w:t>
      </w:r>
      <w:r w:rsidR="003D7F49" w:rsidRPr="003A4E5F">
        <w:t>;</w:t>
      </w:r>
    </w:p>
    <w:p w14:paraId="7B1ECC63" w14:textId="1FC6E873" w:rsidR="000A3DD6" w:rsidRPr="003A4E5F" w:rsidRDefault="000A3DD6" w:rsidP="000A3DD6">
      <w:pPr>
        <w:pStyle w:val="SingleTxtG"/>
        <w:ind w:left="3969" w:hanging="567"/>
      </w:pPr>
      <w:r w:rsidRPr="003A4E5F">
        <w:t>(c)</w:t>
      </w:r>
      <w:r w:rsidRPr="003A4E5F">
        <w:tab/>
        <w:t>An examination of the internal condition (visual inspection of the internal metal surface of the vat before the refractory lining is fitted and visual inspection of the refractory lining</w:t>
      </w:r>
      <w:r w:rsidR="003D7F49" w:rsidRPr="003A4E5F">
        <w:t>);</w:t>
      </w:r>
    </w:p>
    <w:p w14:paraId="6793F2B1" w14:textId="2CD04710" w:rsidR="000A3DD6" w:rsidRPr="003A4E5F" w:rsidRDefault="000A3DD6" w:rsidP="000A3DD6">
      <w:pPr>
        <w:pStyle w:val="SingleTxtG"/>
        <w:ind w:left="3969" w:hanging="567"/>
      </w:pPr>
      <w:r w:rsidRPr="003A4E5F">
        <w:t>(d)</w:t>
      </w:r>
      <w:r w:rsidRPr="003A4E5F">
        <w:tab/>
        <w:t>Non-destructive testing of all weld seams that are subject to the highest stresses shall be carried out by magnetic particle testing, penetration testing, ultrasonic testing or radiographic testing</w:t>
      </w:r>
      <w:r w:rsidR="003D7F49" w:rsidRPr="003A4E5F">
        <w:t>;</w:t>
      </w:r>
    </w:p>
    <w:p w14:paraId="31D24C8A" w14:textId="4D430EFF" w:rsidR="000A3DD6" w:rsidRPr="003A4E5F" w:rsidRDefault="000A3DD6" w:rsidP="000A3DD6">
      <w:pPr>
        <w:pStyle w:val="SingleTxtG"/>
        <w:ind w:left="3969" w:hanging="567"/>
      </w:pPr>
      <w:r w:rsidRPr="003A4E5F">
        <w:t>(e)</w:t>
      </w:r>
      <w:r w:rsidRPr="003A4E5F">
        <w:tab/>
        <w:t>Measurement of the wall thickness to check the required minimum wall thickness</w:t>
      </w:r>
      <w:r w:rsidR="003D7F49" w:rsidRPr="003A4E5F">
        <w:t>;</w:t>
      </w:r>
    </w:p>
    <w:p w14:paraId="6BCF149C" w14:textId="20A332D7" w:rsidR="000A3DD6" w:rsidRPr="003A4E5F" w:rsidRDefault="000A3DD6" w:rsidP="000A3DD6">
      <w:pPr>
        <w:pStyle w:val="SingleTxtG"/>
        <w:ind w:left="3969" w:hanging="567"/>
      </w:pPr>
      <w:r w:rsidRPr="003A4E5F">
        <w:t>(f)</w:t>
      </w:r>
      <w:r w:rsidRPr="003A4E5F">
        <w:tab/>
        <w:t>Hydraulic pressure test at a test pressure of 4 bar, at this stage, the vats shall not have a refractory lining</w:t>
      </w:r>
      <w:r w:rsidR="003D7F49" w:rsidRPr="003A4E5F">
        <w:t>;</w:t>
      </w:r>
    </w:p>
    <w:p w14:paraId="025693A5" w14:textId="77777777" w:rsidR="000A3DD6" w:rsidRPr="003A4E5F" w:rsidRDefault="000A3DD6" w:rsidP="000A3DD6">
      <w:pPr>
        <w:pStyle w:val="SingleTxtG"/>
        <w:ind w:left="3969" w:hanging="567"/>
      </w:pPr>
      <w:r w:rsidRPr="003A4E5F">
        <w:t>(g)</w:t>
      </w:r>
      <w:r w:rsidRPr="003A4E5F">
        <w:tab/>
        <w:t>A check of satisfactory operation of the equipment.</w:t>
      </w:r>
    </w:p>
    <w:p w14:paraId="4E6AD4DE" w14:textId="77777777" w:rsidR="000A3DD6" w:rsidRPr="003A4E5F" w:rsidRDefault="000A3DD6" w:rsidP="000A3DD6">
      <w:pPr>
        <w:pStyle w:val="SingleTxtG"/>
        <w:ind w:left="3402" w:hanging="567"/>
      </w:pPr>
      <w:r w:rsidRPr="003A4E5F">
        <w:tab/>
        <w:t>The hydraulic pressure test can also be carried out with an alternative seal.</w:t>
      </w:r>
    </w:p>
    <w:p w14:paraId="73751DC4" w14:textId="77777777" w:rsidR="000A3DD6" w:rsidRPr="003A4E5F" w:rsidRDefault="000A3DD6" w:rsidP="000A3DD6">
      <w:pPr>
        <w:pStyle w:val="SingleTxtG"/>
        <w:ind w:left="3402" w:hanging="567"/>
      </w:pPr>
      <w:r w:rsidRPr="003A4E5F">
        <w:t>4.5</w:t>
      </w:r>
      <w:r w:rsidRPr="003A4E5F">
        <w:tab/>
        <w:t>Exceptional inspection of vats</w:t>
      </w:r>
    </w:p>
    <w:p w14:paraId="6F03E63B" w14:textId="2FE232A8" w:rsidR="000A3DD6" w:rsidRPr="003A4E5F" w:rsidRDefault="000A3DD6" w:rsidP="000A3DD6">
      <w:pPr>
        <w:pStyle w:val="SingleTxtG"/>
        <w:ind w:left="3402" w:hanging="567"/>
      </w:pPr>
      <w:r w:rsidRPr="003A4E5F">
        <w:tab/>
        <w:t xml:space="preserve">When the safety of the vat or of its equipment may have been impaired as a result of repairs, alterations or accident, an exceptional inspection shall be carried out on the parts affected by the repairs or alterations. If the exceptional inspection </w:t>
      </w:r>
      <w:r w:rsidRPr="003A4E5F">
        <w:lastRenderedPageBreak/>
        <w:t xml:space="preserve">fulfilling the requirements of 4.4 has been performed, then the exceptional inspection may be considered to be a periodic inspection. If an exceptional inspection fulfilling the requirements of 4.3 has been performed, then the exceptional inspection may be considered to be an intermediate inspection. The inspection body shall decide the detailed scope of the exceptional inspection, </w:t>
      </w:r>
      <w:r w:rsidRPr="003A4E5F">
        <w:t>taking into account</w:t>
      </w:r>
      <w:r w:rsidRPr="003A4E5F">
        <w:t xml:space="preserve"> EN 12972:2018, Table A1.</w:t>
      </w:r>
    </w:p>
    <w:p w14:paraId="03A4535B" w14:textId="77777777" w:rsidR="000A3DD6" w:rsidRPr="003A4E5F" w:rsidRDefault="000A3DD6" w:rsidP="000A3DD6">
      <w:pPr>
        <w:pStyle w:val="SingleTxtG"/>
        <w:ind w:left="2835" w:hanging="567"/>
      </w:pPr>
      <w:r w:rsidRPr="003A4E5F">
        <w:t>5.</w:t>
      </w:r>
      <w:r w:rsidRPr="003A4E5F">
        <w:tab/>
        <w:t>Marking of vats</w:t>
      </w:r>
    </w:p>
    <w:p w14:paraId="521E8F84" w14:textId="74C6C3A4" w:rsidR="000A3DD6" w:rsidRPr="003A4E5F" w:rsidRDefault="000A3DD6" w:rsidP="000A3DD6">
      <w:pPr>
        <w:pStyle w:val="SingleTxtG"/>
        <w:ind w:left="2835" w:hanging="567"/>
      </w:pPr>
      <w:r w:rsidRPr="003A4E5F">
        <w:tab/>
        <w:t xml:space="preserve">Vats shall be marked with a plate by analogy with 6.8.2.5.1, except the approval number and external design pressure. For the tests and inspections in accordance with 4.2 and 4.4, the marking shall be followed by </w:t>
      </w:r>
      <w:r w:rsidR="00F300D5" w:rsidRPr="003A4E5F">
        <w:t>"</w:t>
      </w:r>
      <w:r w:rsidRPr="003A4E5F">
        <w:t>P</w:t>
      </w:r>
      <w:r w:rsidR="00F300D5" w:rsidRPr="003A4E5F">
        <w:t>"</w:t>
      </w:r>
      <w:r w:rsidRPr="003A4E5F">
        <w:t xml:space="preserve">. For the tests and inspections in accordance with 4.3, the marking shall be followed by </w:t>
      </w:r>
      <w:r w:rsidR="00F300D5" w:rsidRPr="003A4E5F">
        <w:t>"</w:t>
      </w:r>
      <w:r w:rsidRPr="003A4E5F">
        <w:t>L</w:t>
      </w:r>
      <w:r w:rsidR="00F300D5" w:rsidRPr="003A4E5F">
        <w:t>"</w:t>
      </w:r>
      <w:r w:rsidRPr="003A4E5F">
        <w:t>.</w:t>
      </w:r>
    </w:p>
    <w:p w14:paraId="7974A366" w14:textId="084C6FBB" w:rsidR="000A3DD6" w:rsidRPr="003A4E5F" w:rsidRDefault="000A3DD6" w:rsidP="000A3DD6">
      <w:pPr>
        <w:pStyle w:val="SingleTxtG"/>
        <w:ind w:left="2835" w:hanging="567"/>
      </w:pPr>
      <w:r w:rsidRPr="003A4E5F">
        <w:t>6.</w:t>
      </w:r>
      <w:r w:rsidRPr="003A4E5F">
        <w:tab/>
        <w:t>Requirements for operation</w:t>
      </w:r>
    </w:p>
    <w:p w14:paraId="0AAD8834" w14:textId="77777777" w:rsidR="000A3DD6" w:rsidRPr="003A4E5F" w:rsidRDefault="000A3DD6" w:rsidP="000A3DD6">
      <w:pPr>
        <w:pStyle w:val="SingleTxtG"/>
        <w:ind w:left="2835" w:hanging="567"/>
      </w:pPr>
      <w:r w:rsidRPr="003A4E5F">
        <w:tab/>
        <w:t>The owner or the operator shall keep a copy of the type examination report, the results of the initial tests and inspections and all subsequent tests and inspections in the vat file.</w:t>
      </w:r>
    </w:p>
    <w:p w14:paraId="3E4EE804" w14:textId="77777777" w:rsidR="000A3DD6" w:rsidRPr="003A4E5F" w:rsidRDefault="000A3DD6" w:rsidP="000A3DD6">
      <w:pPr>
        <w:pStyle w:val="SingleTxtG"/>
        <w:ind w:left="2835" w:hanging="567"/>
      </w:pPr>
      <w:r w:rsidRPr="003A4E5F">
        <w:tab/>
        <w:t>Every renewal and repair of the refractory lining shall be recorded by the operator or manufacturer.</w:t>
      </w:r>
    </w:p>
    <w:p w14:paraId="7427B2F9" w14:textId="77777777" w:rsidR="000A3DD6" w:rsidRPr="003A4E5F" w:rsidRDefault="000A3DD6" w:rsidP="000A3DD6">
      <w:pPr>
        <w:pStyle w:val="SingleTxtG"/>
        <w:ind w:left="2835" w:hanging="567"/>
      </w:pPr>
      <w:r w:rsidRPr="003A4E5F">
        <w:tab/>
        <w:t>Seals shall be checked with each filling and renewed if necessary.</w:t>
      </w:r>
    </w:p>
    <w:p w14:paraId="3209EC46" w14:textId="77777777" w:rsidR="000A3DD6" w:rsidRPr="003A4E5F" w:rsidRDefault="000A3DD6" w:rsidP="000A3DD6">
      <w:pPr>
        <w:pStyle w:val="SingleTxtG"/>
        <w:ind w:left="2835" w:hanging="567"/>
      </w:pPr>
      <w:r w:rsidRPr="003A4E5F">
        <w:t>7.</w:t>
      </w:r>
      <w:r w:rsidRPr="003A4E5F">
        <w:tab/>
        <w:t xml:space="preserve">Vehicles </w:t>
      </w:r>
    </w:p>
    <w:p w14:paraId="41BA0FF9" w14:textId="77777777" w:rsidR="000A3DD6" w:rsidRPr="003A4E5F" w:rsidRDefault="000A3DD6" w:rsidP="000A3DD6">
      <w:pPr>
        <w:pStyle w:val="SingleTxtG"/>
        <w:ind w:left="2835" w:hanging="567"/>
      </w:pPr>
      <w:r w:rsidRPr="003A4E5F">
        <w:tab/>
        <w:t>The following additional requirements apply to vehicles for carriage by road:</w:t>
      </w:r>
    </w:p>
    <w:p w14:paraId="1A03956E" w14:textId="77777777" w:rsidR="000A3DD6" w:rsidRPr="003A4E5F" w:rsidRDefault="000A3DD6" w:rsidP="000A3DD6">
      <w:pPr>
        <w:pStyle w:val="SingleTxtG"/>
        <w:ind w:left="3402" w:hanging="567"/>
      </w:pPr>
      <w:r w:rsidRPr="003A4E5F">
        <w:t>(a)</w:t>
      </w:r>
      <w:r w:rsidRPr="003A4E5F">
        <w:tab/>
        <w:t>Vehicles used for carriage shall be fitted with a vehicle stability function approved in accordance with UN Regulation No. 13¹.</w:t>
      </w:r>
    </w:p>
    <w:p w14:paraId="16886BDD" w14:textId="77777777" w:rsidR="000A3DD6" w:rsidRPr="003A4E5F" w:rsidRDefault="000A3DD6" w:rsidP="000A3DD6">
      <w:pPr>
        <w:pStyle w:val="SingleTxtG"/>
        <w:ind w:left="3402" w:hanging="567"/>
      </w:pPr>
      <w:r w:rsidRPr="003A4E5F">
        <w:t>(b)</w:t>
      </w:r>
      <w:r w:rsidRPr="003A4E5F">
        <w:tab/>
        <w:t>Vats shall be positioned on the vehicles in such a way that the discharge openings face or are opposite to the direction of travel.</w:t>
      </w:r>
    </w:p>
    <w:p w14:paraId="0A9EBB08" w14:textId="77777777" w:rsidR="000A3DD6" w:rsidRPr="003A4E5F" w:rsidRDefault="000A3DD6" w:rsidP="000A3DD6">
      <w:pPr>
        <w:pStyle w:val="SingleTxtG"/>
        <w:ind w:left="2835" w:hanging="567"/>
      </w:pPr>
      <w:r w:rsidRPr="003A4E5F">
        <w:t>8.</w:t>
      </w:r>
      <w:r w:rsidRPr="003A4E5F">
        <w:tab/>
        <w:t>Training of driver</w:t>
      </w:r>
    </w:p>
    <w:p w14:paraId="0679C8CC" w14:textId="5DE2A8C7" w:rsidR="000A3DD6" w:rsidRPr="003A4E5F" w:rsidRDefault="000A3DD6" w:rsidP="000A3DD6">
      <w:pPr>
        <w:pStyle w:val="SingleTxtG"/>
        <w:ind w:left="2835" w:hanging="567"/>
      </w:pPr>
      <w:r w:rsidRPr="003A4E5F">
        <w:tab/>
        <w:t xml:space="preserve">In addition to the basic course in accordance with 8.2.1.2, drivers shall receive supplementary </w:t>
      </w:r>
      <w:r w:rsidRPr="003A4E5F">
        <w:t xml:space="preserve">training </w:t>
      </w:r>
      <w:r w:rsidRPr="003A4E5F">
        <w:t>from a competent person about the detailed risk of the carriage of molten aluminium in vats.</w:t>
      </w:r>
    </w:p>
    <w:p w14:paraId="0918F801" w14:textId="6FB3C2E0" w:rsidR="000A3DD6" w:rsidRPr="003A4E5F" w:rsidRDefault="000A3DD6" w:rsidP="000A3DD6">
      <w:pPr>
        <w:pStyle w:val="SingleTxtG"/>
        <w:ind w:left="2835" w:hanging="567"/>
      </w:pPr>
      <w:r w:rsidRPr="003A4E5F">
        <w:tab/>
      </w:r>
      <w:r w:rsidRPr="003A4E5F">
        <w:t xml:space="preserve">This training </w:t>
      </w:r>
      <w:r w:rsidRPr="003A4E5F">
        <w:t>shall include the following main points:</w:t>
      </w:r>
    </w:p>
    <w:p w14:paraId="1DEEF331" w14:textId="77777777" w:rsidR="000A3DD6" w:rsidRPr="003A4E5F" w:rsidRDefault="000A3DD6" w:rsidP="000A3DD6">
      <w:pPr>
        <w:pStyle w:val="SingleTxtG"/>
        <w:ind w:left="3402" w:hanging="567"/>
      </w:pPr>
      <w:r w:rsidRPr="003A4E5F">
        <w:t>(a)</w:t>
      </w:r>
      <w:r w:rsidRPr="003A4E5F">
        <w:tab/>
        <w:t>The particular handling behaviour of vehicles carrying vats,</w:t>
      </w:r>
    </w:p>
    <w:p w14:paraId="72F45472" w14:textId="77777777" w:rsidR="000A3DD6" w:rsidRPr="003A4E5F" w:rsidRDefault="000A3DD6" w:rsidP="000A3DD6">
      <w:pPr>
        <w:pStyle w:val="SingleTxtG"/>
        <w:ind w:left="3402" w:hanging="567"/>
      </w:pPr>
      <w:r w:rsidRPr="003A4E5F">
        <w:t>(b)</w:t>
      </w:r>
      <w:r w:rsidRPr="003A4E5F">
        <w:tab/>
        <w:t>General driving physics (driving stability/overturning behaviour, particularly centre of gravity height, surge effects),</w:t>
      </w:r>
    </w:p>
    <w:p w14:paraId="22589BB7" w14:textId="77777777" w:rsidR="000A3DD6" w:rsidRPr="003A4E5F" w:rsidRDefault="000A3DD6" w:rsidP="000A3DD6">
      <w:pPr>
        <w:pStyle w:val="SingleTxtG"/>
        <w:ind w:left="3402" w:hanging="567"/>
      </w:pPr>
      <w:r w:rsidRPr="003A4E5F">
        <w:t>(c)</w:t>
      </w:r>
      <w:r w:rsidRPr="003A4E5F">
        <w:tab/>
        <w:t>Limits of electronic stability control and</w:t>
      </w:r>
    </w:p>
    <w:p w14:paraId="3C5A9086" w14:textId="77777777" w:rsidR="000A3DD6" w:rsidRPr="003A4E5F" w:rsidRDefault="000A3DD6" w:rsidP="000A3DD6">
      <w:pPr>
        <w:pStyle w:val="SingleTxtG"/>
        <w:ind w:left="3402" w:hanging="567"/>
      </w:pPr>
      <w:r w:rsidRPr="003A4E5F">
        <w:t>(d)</w:t>
      </w:r>
      <w:r w:rsidRPr="003A4E5F">
        <w:tab/>
        <w:t>Special measures to be taken in the event of an accident.</w:t>
      </w:r>
    </w:p>
    <w:p w14:paraId="796744BC" w14:textId="2677B561" w:rsidR="000A3DD6" w:rsidRPr="003A4E5F" w:rsidRDefault="000A3DD6" w:rsidP="000A3DD6">
      <w:pPr>
        <w:pStyle w:val="SingleTxtG"/>
        <w:ind w:left="2835" w:hanging="567"/>
      </w:pPr>
      <w:r w:rsidRPr="003A4E5F">
        <w:tab/>
        <w:t xml:space="preserve">The carrier shall document this </w:t>
      </w:r>
      <w:r w:rsidRPr="003A4E5F">
        <w:t xml:space="preserve">training </w:t>
      </w:r>
      <w:r w:rsidRPr="003A4E5F">
        <w:t>in writing or electronically, giving the date, duration and main topics covered.”</w:t>
      </w:r>
    </w:p>
    <w:p w14:paraId="09C4DB42" w14:textId="77777777" w:rsidR="000A3DD6" w:rsidRPr="003A4E5F" w:rsidRDefault="000A3DD6" w:rsidP="000A3DD6">
      <w:pPr>
        <w:pStyle w:val="SingleTxtG"/>
        <w:ind w:left="2268" w:hanging="1134"/>
      </w:pPr>
      <w:r w:rsidRPr="003A4E5F">
        <w:tab/>
      </w:r>
      <w:r w:rsidRPr="003A4E5F">
        <w:tab/>
        <w:t>Insert a footnote ¹ to read “UN Regulation No. 13 (Uniform provisions concerning the approval of vehicles of categories M, N and O with regards to braking).”.</w:t>
      </w:r>
    </w:p>
    <w:p w14:paraId="4602D1E3" w14:textId="77777777" w:rsidR="00BB6433" w:rsidRPr="003A4E5F" w:rsidRDefault="00BB6433" w:rsidP="00BB6433">
      <w:pPr>
        <w:pStyle w:val="SingleTxtG"/>
        <w:ind w:left="2268" w:right="850" w:hanging="1134"/>
      </w:pPr>
      <w:r w:rsidRPr="003A4E5F">
        <w:t>7.3.3.2.7</w:t>
      </w:r>
      <w:r w:rsidRPr="003A4E5F">
        <w:tab/>
        <w:t>Add the following new provision AP12:</w:t>
      </w:r>
    </w:p>
    <w:p w14:paraId="753AC498" w14:textId="197CFABB" w:rsidR="00BB6433" w:rsidRPr="003A4E5F" w:rsidRDefault="00BB6433" w:rsidP="0053654E">
      <w:pPr>
        <w:pStyle w:val="SingleTxtG"/>
        <w:tabs>
          <w:tab w:val="clear" w:pos="1701"/>
        </w:tabs>
        <w:ind w:left="2268" w:right="850" w:hanging="1134"/>
      </w:pPr>
      <w:r w:rsidRPr="003A4E5F">
        <w:t>“AP12</w:t>
      </w:r>
      <w:r w:rsidRPr="003A4E5F">
        <w:tab/>
        <w:t>The waste may be carried in bulk provided that it is contained in a bag of the size of the load compartment, referred to as a "container-bag".</w:t>
      </w:r>
    </w:p>
    <w:p w14:paraId="6A94FC8B" w14:textId="1982A90E" w:rsidR="00BB6433" w:rsidRPr="003A4E5F" w:rsidRDefault="00BB6433" w:rsidP="0053654E">
      <w:pPr>
        <w:pStyle w:val="SingleTxtG"/>
        <w:tabs>
          <w:tab w:val="clear" w:pos="1701"/>
        </w:tabs>
        <w:ind w:left="2268" w:right="850" w:hanging="1134"/>
      </w:pPr>
      <w:r w:rsidRPr="003A4E5F">
        <w:lastRenderedPageBreak/>
        <w:tab/>
        <w:t xml:space="preserve">The container-bag is intended to be loaded only when placed inside a bulk load compartment with rigid walls. It is not intended for handling or to be used alone outside of this compartment.  </w:t>
      </w:r>
    </w:p>
    <w:p w14:paraId="70A94E1D" w14:textId="77777777" w:rsidR="00BB6433" w:rsidRPr="003A4E5F" w:rsidRDefault="00BB6433" w:rsidP="0053654E">
      <w:pPr>
        <w:pStyle w:val="SingleTxtG"/>
        <w:tabs>
          <w:tab w:val="clear" w:pos="1701"/>
        </w:tabs>
        <w:ind w:left="2268" w:right="850" w:hanging="1134"/>
      </w:pPr>
      <w:r w:rsidRPr="003A4E5F">
        <w:tab/>
        <w:t>For the purposes of this provision, container-bags shall have at least two liners.</w:t>
      </w:r>
    </w:p>
    <w:p w14:paraId="2A26A4C6" w14:textId="77777777" w:rsidR="00BB6433" w:rsidRPr="003A4E5F" w:rsidRDefault="00BB6433" w:rsidP="0053654E">
      <w:pPr>
        <w:pStyle w:val="SingleTxtG"/>
        <w:tabs>
          <w:tab w:val="clear" w:pos="1701"/>
        </w:tabs>
        <w:ind w:left="2268" w:right="850" w:hanging="1134"/>
      </w:pPr>
      <w:r w:rsidRPr="003A4E5F">
        <w:tab/>
        <w:t>The inner lining shall be dust-tight to prevent the release of dangerous quantities of asbestos fibres during carriage. The inner lining shall be a polyethylene or polypropylene film.</w:t>
      </w:r>
    </w:p>
    <w:p w14:paraId="278C0BAF" w14:textId="0A7F5291" w:rsidR="00BB6433" w:rsidRPr="003A4E5F" w:rsidRDefault="00BB6433" w:rsidP="0053654E">
      <w:pPr>
        <w:pStyle w:val="SingleTxtG"/>
        <w:tabs>
          <w:tab w:val="clear" w:pos="1701"/>
        </w:tabs>
        <w:ind w:left="2268" w:right="850" w:hanging="1134"/>
      </w:pPr>
      <w:r w:rsidRPr="003A4E5F">
        <w:tab/>
        <w:t xml:space="preserve">The outer lining shall be polypropylene and shall be fitted with a zipper system. It shall ensure the mechanical resistance of a container-bag loaded with waste to the shocks and stresses in normal conditions of carriage, in particular when a </w:t>
      </w:r>
      <w:r w:rsidRPr="003A4E5F">
        <w:t xml:space="preserve">load compartment </w:t>
      </w:r>
      <w:r w:rsidRPr="003A4E5F">
        <w:t>loaded with container-bags is transferred between vehicles and storage facilities.</w:t>
      </w:r>
    </w:p>
    <w:p w14:paraId="42A9048D" w14:textId="77777777" w:rsidR="00BB6433" w:rsidRPr="003A4E5F" w:rsidRDefault="00BB6433" w:rsidP="00B46123">
      <w:pPr>
        <w:pStyle w:val="SingleTxtG"/>
        <w:tabs>
          <w:tab w:val="clear" w:pos="1701"/>
        </w:tabs>
        <w:ind w:left="2268" w:right="850" w:hanging="1134"/>
      </w:pPr>
      <w:r w:rsidRPr="003A4E5F">
        <w:tab/>
        <w:t>Container-bags shall:</w:t>
      </w:r>
    </w:p>
    <w:p w14:paraId="6920761A" w14:textId="77777777" w:rsidR="00BB6433" w:rsidRPr="003A4E5F" w:rsidRDefault="00BB6433" w:rsidP="00BB6433">
      <w:pPr>
        <w:pStyle w:val="SingleTxtG"/>
        <w:ind w:left="2835" w:right="850" w:hanging="567"/>
      </w:pPr>
      <w:r w:rsidRPr="003A4E5F">
        <w:t>(a)</w:t>
      </w:r>
      <w:r w:rsidRPr="003A4E5F">
        <w:tab/>
        <w:t>Be designed to resist perforation or tearing by contaminated waste or objects due to their angles or roughness;</w:t>
      </w:r>
    </w:p>
    <w:p w14:paraId="1D5FBE55" w14:textId="77777777" w:rsidR="00BB6433" w:rsidRPr="003A4E5F" w:rsidRDefault="00BB6433" w:rsidP="00BB6433">
      <w:pPr>
        <w:pStyle w:val="SingleTxtG"/>
        <w:ind w:left="2835" w:right="850" w:hanging="567"/>
      </w:pPr>
      <w:r w:rsidRPr="003A4E5F">
        <w:t>(b)</w:t>
      </w:r>
      <w:r w:rsidRPr="003A4E5F">
        <w:tab/>
        <w:t>Have a zipper system that is sufficiently tight to prevent the release of dangerous quantities of asbestos fibres during carriage. Laced or flapped fasteners are not authorized.</w:t>
      </w:r>
    </w:p>
    <w:p w14:paraId="7D157228" w14:textId="0266E5A4" w:rsidR="00BB6433" w:rsidRPr="003A4E5F" w:rsidRDefault="00BB6433" w:rsidP="00B46123">
      <w:pPr>
        <w:pStyle w:val="SingleTxtG"/>
        <w:tabs>
          <w:tab w:val="clear" w:pos="1701"/>
        </w:tabs>
        <w:ind w:left="2268" w:right="850" w:hanging="1134"/>
      </w:pPr>
      <w:r w:rsidRPr="003A4E5F">
        <w:tab/>
        <w:t xml:space="preserve">The load compartment shall have rigid metal walls of sufficient strength for its intended use. The walls </w:t>
      </w:r>
      <w:r w:rsidRPr="003A4E5F">
        <w:t xml:space="preserve">shall </w:t>
      </w:r>
      <w:r w:rsidRPr="003A4E5F">
        <w:t>be sufficiently high to completely contain the container-bag. Provided the container-bag offers similar protection, the sheeting of the vehicle can be omitted when using the VC1 provision.</w:t>
      </w:r>
    </w:p>
    <w:p w14:paraId="3AC959F9" w14:textId="408472E2" w:rsidR="00BB6433" w:rsidRPr="003A4E5F" w:rsidRDefault="00BB6433" w:rsidP="00B46123">
      <w:pPr>
        <w:pStyle w:val="SingleTxtG"/>
        <w:tabs>
          <w:tab w:val="clear" w:pos="1701"/>
        </w:tabs>
        <w:ind w:left="2268" w:right="850" w:hanging="1134"/>
      </w:pPr>
      <w:r w:rsidRPr="003A4E5F">
        <w:tab/>
        <w:t xml:space="preserve">Objects contaminated with free asbestos from damaged structures or buildings, as well as construction site waste contaminated with free asbestos from demolished or rehabilitated structures or buildings as mentioned in special provision 678 (b) (iii), (iv) and (v), shall be carried in a container-bag placed inside a second container-bag of the same type. The total mass of the contained waste shall not exceed 7 </w:t>
      </w:r>
      <w:r w:rsidR="00C34C1A" w:rsidRPr="003A4E5F">
        <w:t>tonnes</w:t>
      </w:r>
      <w:r w:rsidRPr="003A4E5F">
        <w:t>.</w:t>
      </w:r>
    </w:p>
    <w:p w14:paraId="598D7F98" w14:textId="77777777" w:rsidR="00BB6433" w:rsidRPr="003A4E5F" w:rsidRDefault="00BB6433" w:rsidP="00B46123">
      <w:pPr>
        <w:pStyle w:val="SingleTxtG"/>
        <w:tabs>
          <w:tab w:val="clear" w:pos="1701"/>
        </w:tabs>
        <w:ind w:left="2268" w:right="850" w:hanging="1134"/>
      </w:pPr>
      <w:r w:rsidRPr="003A4E5F">
        <w:tab/>
        <w:t>In all cases, the maximum mass of the waste shall not exceed the capacity specified by the container-bag manufacturer.”</w:t>
      </w:r>
    </w:p>
    <w:p w14:paraId="33693CE6" w14:textId="77777777" w:rsidR="000A3DD6" w:rsidRPr="003A4E5F" w:rsidRDefault="000A3DD6" w:rsidP="000A3DD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3A4E5F">
        <w:rPr>
          <w:rFonts w:eastAsia="SimSun"/>
          <w:b/>
          <w:sz w:val="24"/>
          <w:lang w:eastAsia="zh-CN"/>
        </w:rPr>
        <w:tab/>
      </w:r>
      <w:r w:rsidRPr="003A4E5F">
        <w:rPr>
          <w:rFonts w:eastAsia="SimSun"/>
          <w:b/>
          <w:sz w:val="24"/>
          <w:lang w:eastAsia="zh-CN"/>
        </w:rPr>
        <w:tab/>
        <w:t>Chapter 7.5</w:t>
      </w:r>
    </w:p>
    <w:p w14:paraId="675219CC" w14:textId="0B75819E"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7.5.11</w:t>
      </w:r>
      <w:r w:rsidRPr="003A4E5F">
        <w:rPr>
          <w:rFonts w:eastAsia="SimSun"/>
          <w:lang w:eastAsia="zh-CN"/>
        </w:rPr>
        <w:tab/>
        <w:t>Add a new CV29 to read:</w:t>
      </w:r>
    </w:p>
    <w:p w14:paraId="53B48392" w14:textId="35FA3123"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“CV29</w:t>
      </w:r>
      <w:r w:rsidRPr="003A4E5F">
        <w:rPr>
          <w:rFonts w:eastAsia="SimSun"/>
          <w:lang w:eastAsia="zh-CN"/>
        </w:rPr>
        <w:tab/>
        <w:t>Packages shall be stored upright.”</w:t>
      </w:r>
    </w:p>
    <w:p w14:paraId="59AEACD7" w14:textId="5344D212" w:rsidR="000A3DD6" w:rsidRPr="003A4E5F" w:rsidRDefault="000A3DD6" w:rsidP="000A3DD6">
      <w:pPr>
        <w:kinsoku w:val="0"/>
        <w:overflowPunct w:val="0"/>
        <w:autoSpaceDE w:val="0"/>
        <w:autoSpaceDN w:val="0"/>
        <w:adjustRightInd w:val="0"/>
        <w:snapToGrid w:val="0"/>
        <w:spacing w:after="120"/>
        <w:ind w:left="2268" w:right="1134" w:hanging="1134"/>
        <w:jc w:val="both"/>
        <w:rPr>
          <w:rFonts w:eastAsia="SimSun"/>
          <w:i/>
          <w:iCs/>
          <w:lang w:eastAsia="zh-CN"/>
        </w:rPr>
      </w:pPr>
      <w:bookmarkStart w:id="9" w:name="_Hlk150097360"/>
      <w:r w:rsidRPr="003A4E5F">
        <w:rPr>
          <w:rFonts w:eastAsia="SimSun"/>
          <w:iCs/>
          <w:lang w:eastAsia="zh-CN"/>
        </w:rPr>
        <w:tab/>
        <w:t xml:space="preserve">Replace </w:t>
      </w:r>
      <w:r w:rsidR="00682588" w:rsidRPr="003A4E5F">
        <w:rPr>
          <w:rFonts w:eastAsia="SimSun"/>
          <w:iCs/>
          <w:lang w:eastAsia="zh-CN"/>
        </w:rPr>
        <w:t>“</w:t>
      </w:r>
      <w:r w:rsidRPr="003A4E5F">
        <w:rPr>
          <w:rFonts w:eastAsia="SimSun"/>
          <w:iCs/>
          <w:lang w:eastAsia="zh-CN"/>
        </w:rPr>
        <w:t xml:space="preserve">CV29 to CV32 </w:t>
      </w:r>
      <w:r w:rsidRPr="003A4E5F">
        <w:rPr>
          <w:rFonts w:eastAsia="SimSun"/>
          <w:i/>
          <w:iCs/>
          <w:lang w:eastAsia="zh-CN"/>
        </w:rPr>
        <w:t>(Reserved)</w:t>
      </w:r>
      <w:r w:rsidR="00682588" w:rsidRPr="003A4E5F">
        <w:rPr>
          <w:rFonts w:eastAsia="SimSun"/>
          <w:iCs/>
          <w:lang w:eastAsia="zh-CN"/>
        </w:rPr>
        <w:t>”</w:t>
      </w:r>
      <w:r w:rsidRPr="003A4E5F">
        <w:rPr>
          <w:rFonts w:eastAsia="SimSun"/>
          <w:iCs/>
          <w:lang w:eastAsia="zh-CN"/>
        </w:rPr>
        <w:t xml:space="preserve"> by </w:t>
      </w:r>
      <w:r w:rsidR="00682588" w:rsidRPr="003A4E5F">
        <w:rPr>
          <w:rFonts w:eastAsia="SimSun"/>
          <w:iCs/>
          <w:lang w:eastAsia="zh-CN"/>
        </w:rPr>
        <w:t>“</w:t>
      </w:r>
      <w:r w:rsidRPr="003A4E5F">
        <w:rPr>
          <w:rFonts w:eastAsia="SimSun"/>
          <w:iCs/>
          <w:lang w:eastAsia="zh-CN"/>
        </w:rPr>
        <w:t xml:space="preserve">CV30 to CV32 </w:t>
      </w:r>
      <w:r w:rsidRPr="003A4E5F">
        <w:rPr>
          <w:rFonts w:eastAsia="SimSun"/>
          <w:i/>
          <w:iCs/>
          <w:lang w:eastAsia="zh-CN"/>
        </w:rPr>
        <w:t>(Reserved)</w:t>
      </w:r>
      <w:r w:rsidR="00682588" w:rsidRPr="003A4E5F">
        <w:rPr>
          <w:rFonts w:eastAsia="SimSun"/>
          <w:lang w:eastAsia="zh-CN"/>
        </w:rPr>
        <w:t>”</w:t>
      </w:r>
      <w:r w:rsidRPr="003A4E5F">
        <w:rPr>
          <w:rFonts w:eastAsia="SimSun"/>
          <w:iCs/>
          <w:lang w:eastAsia="zh-CN"/>
        </w:rPr>
        <w:t>.</w:t>
      </w:r>
      <w:bookmarkEnd w:id="9"/>
    </w:p>
    <w:p w14:paraId="303360F9" w14:textId="00AB3EAF" w:rsidR="00257EE3" w:rsidRPr="003A4E5F" w:rsidRDefault="00257EE3" w:rsidP="00257EE3">
      <w:pPr>
        <w:kinsoku w:val="0"/>
        <w:overflowPunct w:val="0"/>
        <w:autoSpaceDE w:val="0"/>
        <w:autoSpaceDN w:val="0"/>
        <w:adjustRightInd w:val="0"/>
        <w:snapToGrid w:val="0"/>
        <w:spacing w:after="120"/>
        <w:ind w:left="2268" w:right="1134" w:hanging="1134"/>
        <w:jc w:val="both"/>
        <w:rPr>
          <w:rFonts w:eastAsia="SimSun"/>
          <w:lang w:eastAsia="zh-CN"/>
        </w:rPr>
      </w:pPr>
      <w:r w:rsidRPr="003A4E5F">
        <w:rPr>
          <w:rFonts w:eastAsia="SimSun"/>
          <w:lang w:eastAsia="zh-CN"/>
        </w:rPr>
        <w:tab/>
        <w:t>Add a new CV38 to read:</w:t>
      </w:r>
    </w:p>
    <w:p w14:paraId="43C7DD66" w14:textId="79D2F489" w:rsidR="006F59EE" w:rsidRPr="003A4E5F" w:rsidRDefault="006F59EE" w:rsidP="003B64AA">
      <w:pPr>
        <w:pStyle w:val="SingleTxtG"/>
        <w:tabs>
          <w:tab w:val="clear" w:pos="1701"/>
        </w:tabs>
        <w:ind w:left="2268" w:right="850" w:hanging="1134"/>
      </w:pPr>
      <w:r w:rsidRPr="003A4E5F">
        <w:t>“CV38</w:t>
      </w:r>
      <w:r w:rsidRPr="003A4E5F">
        <w:tab/>
        <w:t xml:space="preserve">The </w:t>
      </w:r>
      <w:r w:rsidRPr="003A4E5F">
        <w:t xml:space="preserve">load compartments </w:t>
      </w:r>
      <w:r w:rsidRPr="003A4E5F">
        <w:t xml:space="preserve">shall have no sharp internal edges (internal steps, etc.) capable of tearing container-bags during unloading. </w:t>
      </w:r>
      <w:r w:rsidRPr="003A4E5F">
        <w:t xml:space="preserve">They </w:t>
      </w:r>
      <w:r w:rsidRPr="003A4E5F">
        <w:t>shall be inspected before any loading operation.</w:t>
      </w:r>
    </w:p>
    <w:p w14:paraId="65856CA4" w14:textId="77936984" w:rsidR="006F59EE" w:rsidRPr="003A4E5F" w:rsidRDefault="006F59EE" w:rsidP="003B64AA">
      <w:pPr>
        <w:pStyle w:val="SingleTxtG"/>
        <w:tabs>
          <w:tab w:val="clear" w:pos="1701"/>
        </w:tabs>
        <w:ind w:left="2268" w:right="850" w:hanging="1134"/>
      </w:pPr>
      <w:r w:rsidRPr="003A4E5F">
        <w:tab/>
        <w:t xml:space="preserve">The container-bags shall be placed in the </w:t>
      </w:r>
      <w:r w:rsidRPr="003A4E5F">
        <w:t>load compartments</w:t>
      </w:r>
      <w:r w:rsidRPr="003A4E5F">
        <w:t xml:space="preserve"> for carriage prior to any filling. The outer lining of the container-bags shall be positioned so that the slider of the zipper is placed on the front side of the </w:t>
      </w:r>
      <w:r w:rsidRPr="003A4E5F">
        <w:t>load compartment</w:t>
      </w:r>
      <w:r w:rsidRPr="003A4E5F">
        <w:t xml:space="preserve"> when closed. After filling, the container-bags shall be closed in accordance with the manufacturer’s instructions.</w:t>
      </w:r>
    </w:p>
    <w:p w14:paraId="4AA5C092" w14:textId="68CAB68E" w:rsidR="006F59EE" w:rsidRPr="003A4E5F" w:rsidRDefault="006F59EE" w:rsidP="003B64AA">
      <w:pPr>
        <w:pStyle w:val="SingleTxtG"/>
        <w:tabs>
          <w:tab w:val="clear" w:pos="1701"/>
        </w:tabs>
        <w:ind w:left="2268" w:right="850" w:hanging="1134"/>
      </w:pPr>
      <w:r w:rsidRPr="003A4E5F">
        <w:tab/>
        <w:t xml:space="preserve">Once loaded, the container-bags shall not be lifted or transferred from one </w:t>
      </w:r>
      <w:r w:rsidRPr="003A4E5F">
        <w:t>load compartment</w:t>
      </w:r>
      <w:r w:rsidRPr="003A4E5F">
        <w:t xml:space="preserve"> to another. Multiple filled container-bags shall not be loaded into the same </w:t>
      </w:r>
      <w:r w:rsidRPr="003A4E5F">
        <w:t>load compartment</w:t>
      </w:r>
      <w:r w:rsidRPr="003A4E5F">
        <w:t>.</w:t>
      </w:r>
    </w:p>
    <w:p w14:paraId="53D97795" w14:textId="77777777" w:rsidR="006F59EE" w:rsidRPr="003A4E5F" w:rsidRDefault="006F59EE" w:rsidP="003B64AA">
      <w:pPr>
        <w:pStyle w:val="SingleTxtG"/>
        <w:tabs>
          <w:tab w:val="clear" w:pos="1701"/>
        </w:tabs>
        <w:ind w:left="2268" w:right="850" w:hanging="1134"/>
      </w:pPr>
      <w:r w:rsidRPr="003A4E5F">
        <w:tab/>
        <w:t>After any filling operation and after closing, the outer surfaces of the container-bags shall be decontaminated.</w:t>
      </w:r>
    </w:p>
    <w:p w14:paraId="58CD6119" w14:textId="770EA737" w:rsidR="006F59EE" w:rsidRPr="003A4E5F" w:rsidRDefault="006F59EE" w:rsidP="003B64AA">
      <w:pPr>
        <w:pStyle w:val="SingleTxtG"/>
        <w:tabs>
          <w:tab w:val="clear" w:pos="1701"/>
        </w:tabs>
        <w:ind w:left="2268" w:right="850" w:hanging="1134"/>
      </w:pPr>
      <w:r w:rsidRPr="003A4E5F">
        <w:lastRenderedPageBreak/>
        <w:tab/>
        <w:t xml:space="preserve">Container-bags carried in removable </w:t>
      </w:r>
      <w:r w:rsidRPr="003A4E5F">
        <w:t>load compartments</w:t>
      </w:r>
      <w:r w:rsidRPr="003A4E5F">
        <w:t xml:space="preserve"> shall be unloaded with the </w:t>
      </w:r>
      <w:r w:rsidRPr="003A4E5F">
        <w:t>latter placed</w:t>
      </w:r>
      <w:r w:rsidRPr="003A4E5F">
        <w:t xml:space="preserve"> on the ground.</w:t>
      </w:r>
    </w:p>
    <w:p w14:paraId="5A12F158" w14:textId="5057AEB4" w:rsidR="006F59EE" w:rsidRPr="003A4E5F" w:rsidRDefault="006F59EE" w:rsidP="003B64AA">
      <w:pPr>
        <w:pStyle w:val="SingleTxtG"/>
        <w:tabs>
          <w:tab w:val="clear" w:pos="1701"/>
        </w:tabs>
        <w:ind w:left="2268" w:right="850" w:hanging="1134"/>
      </w:pPr>
      <w:r w:rsidRPr="003A4E5F">
        <w:tab/>
        <w:t xml:space="preserve">The unloading of container-bags filled with roadworks waste or with soil contaminated with free asbestos by tipping the </w:t>
      </w:r>
      <w:r w:rsidRPr="003A4E5F">
        <w:t>load compartment</w:t>
      </w:r>
      <w:r w:rsidRPr="003A4E5F">
        <w:t xml:space="preserve"> is authorized, provided that an unloading protocol agreed jointly between the carrier and the consignee is respected to prevent the container-bags from tearing during unloading. The protocol shall ensure that the container-bags do not fall or tear during the unloading operation.”</w:t>
      </w:r>
    </w:p>
    <w:p w14:paraId="79150B24" w14:textId="77777777" w:rsidR="00FD61D8" w:rsidRPr="003A4E5F" w:rsidRDefault="00FD61D8" w:rsidP="00FD61D8">
      <w:pPr>
        <w:pStyle w:val="H1G"/>
      </w:pPr>
      <w:r w:rsidRPr="003A4E5F">
        <w:tab/>
      </w:r>
      <w:r w:rsidRPr="003A4E5F">
        <w:tab/>
        <w:t>Chapter 8.1</w:t>
      </w:r>
    </w:p>
    <w:p w14:paraId="37595585" w14:textId="77777777" w:rsidR="00FD61D8" w:rsidRPr="003A4E5F" w:rsidRDefault="00FD61D8" w:rsidP="00FD61D8">
      <w:pPr>
        <w:pStyle w:val="SingleTxtG"/>
        <w:ind w:left="2268" w:hanging="1134"/>
      </w:pPr>
      <w:r w:rsidRPr="003A4E5F">
        <w:t>8.1.2.1</w:t>
      </w:r>
      <w:r w:rsidRPr="003A4E5F">
        <w:tab/>
      </w:r>
      <w:r w:rsidRPr="003A4E5F">
        <w:tab/>
        <w:t>In the first sentence, replace “on the transport unit” by “on the driver’s cab of the transport unit”.</w:t>
      </w:r>
    </w:p>
    <w:p w14:paraId="7932A974" w14:textId="77777777" w:rsidR="00FD61D8" w:rsidRPr="003A4E5F" w:rsidRDefault="00FD61D8" w:rsidP="00FD61D8">
      <w:pPr>
        <w:pStyle w:val="SingleTxtG"/>
        <w:ind w:left="2268" w:hanging="1134"/>
      </w:pPr>
      <w:r w:rsidRPr="003A4E5F">
        <w:t>8.1.2.2</w:t>
      </w:r>
      <w:r w:rsidRPr="003A4E5F">
        <w:tab/>
      </w:r>
      <w:r w:rsidRPr="003A4E5F">
        <w:tab/>
        <w:t>In the first sentence, replace “on the transport unit” by “on the driver’s cab of the transport unit”.</w:t>
      </w:r>
    </w:p>
    <w:p w14:paraId="1D298F72" w14:textId="77777777" w:rsidR="000A3DD6" w:rsidRPr="003A4E5F" w:rsidRDefault="000A3DD6" w:rsidP="000A3DD6">
      <w:pPr>
        <w:pStyle w:val="H1G"/>
      </w:pPr>
      <w:r w:rsidRPr="003A4E5F">
        <w:tab/>
      </w:r>
      <w:r w:rsidRPr="003A4E5F">
        <w:tab/>
        <w:t>Chapter 9.1</w:t>
      </w:r>
    </w:p>
    <w:p w14:paraId="5E70CBFF" w14:textId="77777777" w:rsidR="000A3DD6" w:rsidRPr="003A4E5F" w:rsidRDefault="000A3DD6" w:rsidP="000A3DD6">
      <w:pPr>
        <w:pStyle w:val="SingleTxtG"/>
        <w:ind w:left="2268" w:hanging="1134"/>
      </w:pPr>
      <w:r w:rsidRPr="003A4E5F">
        <w:t>9.1.3.3</w:t>
      </w:r>
      <w:r w:rsidRPr="003A4E5F">
        <w:tab/>
      </w:r>
      <w:r w:rsidRPr="003A4E5F">
        <w:tab/>
        <w:t>At the end of the first paragraph, add the following text:</w:t>
      </w:r>
    </w:p>
    <w:p w14:paraId="284EEFB2" w14:textId="77777777" w:rsidR="000A3DD6" w:rsidRPr="003A4E5F" w:rsidRDefault="000A3DD6" w:rsidP="000A3DD6">
      <w:pPr>
        <w:pStyle w:val="SingleTxtG"/>
        <w:rPr>
          <w:bCs/>
        </w:rPr>
      </w:pPr>
      <w:r w:rsidRPr="003A4E5F">
        <w:rPr>
          <w:bCs/>
        </w:rPr>
        <w:t xml:space="preserve">“It may include additional security features such as a hologram, UV printing, guilloche patterns or barcode. </w:t>
      </w:r>
    </w:p>
    <w:p w14:paraId="774E5561" w14:textId="77777777" w:rsidR="000A3DD6" w:rsidRPr="003A4E5F" w:rsidRDefault="000A3DD6" w:rsidP="000A3DD6">
      <w:pPr>
        <w:pStyle w:val="SingleTxtG"/>
        <w:rPr>
          <w:bCs/>
        </w:rPr>
      </w:pPr>
      <w:r w:rsidRPr="003A4E5F">
        <w:rPr>
          <w:bCs/>
        </w:rPr>
        <w:t>Contracting Parties that have introduced additional security features in the certificate of approval shall provide the UNECE secretariat with an example of the national model for any certificate intended for issue in accordance with this section. Contracting Parties shall also provide explanatory notes to enable the verification of conformity of certificates against the examples provided. The secretariat shall make this information available on its website.”</w:t>
      </w:r>
    </w:p>
    <w:p w14:paraId="758B503F" w14:textId="77777777" w:rsidR="000A3DD6" w:rsidRPr="003A4E5F" w:rsidRDefault="000A3DD6" w:rsidP="000A3DD6">
      <w:pPr>
        <w:pStyle w:val="H1G"/>
      </w:pPr>
      <w:r w:rsidRPr="003A4E5F">
        <w:tab/>
      </w:r>
      <w:r w:rsidRPr="003A4E5F">
        <w:tab/>
        <w:t>Chapter 9.2</w:t>
      </w:r>
    </w:p>
    <w:p w14:paraId="7C9267D6" w14:textId="77777777" w:rsidR="000A3DD6" w:rsidRPr="003A4E5F" w:rsidRDefault="000A3DD6" w:rsidP="000A3DD6">
      <w:pPr>
        <w:spacing w:after="120"/>
        <w:ind w:left="2268" w:right="1134" w:hanging="1134"/>
        <w:jc w:val="both"/>
        <w:rPr>
          <w:b/>
          <w:bCs/>
        </w:rPr>
      </w:pPr>
      <w:r w:rsidRPr="003A4E5F">
        <w:t>9.2.1.1</w:t>
      </w:r>
      <w:r w:rsidRPr="003A4E5F">
        <w:tab/>
        <w:t>In the table, for 9.2.2.8, in the second column, replace “Battery master switch” by “De-energizing electrical circuits”.</w:t>
      </w:r>
    </w:p>
    <w:p w14:paraId="66A73D98" w14:textId="77777777" w:rsidR="000A3DD6" w:rsidRPr="003A4E5F" w:rsidRDefault="000A3DD6" w:rsidP="000A3DD6">
      <w:pPr>
        <w:pStyle w:val="SingleTxtG"/>
        <w:ind w:left="2268" w:hanging="1134"/>
      </w:pPr>
      <w:r w:rsidRPr="003A4E5F">
        <w:t>9.2.2.2.2</w:t>
      </w:r>
      <w:r w:rsidRPr="003A4E5F">
        <w:tab/>
        <w:t>In the third paragraph, replace “ISO 19642-8, ISO 19642-9 or ISO 19642:10:2019” by “ISO 19642-8:2019, ISO 19642-9:2019 or ISO 19642-10:2019”.</w:t>
      </w:r>
    </w:p>
    <w:p w14:paraId="57637A6B" w14:textId="77777777" w:rsidR="000A3DD6" w:rsidRPr="003A4E5F" w:rsidRDefault="000A3DD6" w:rsidP="000A3DD6">
      <w:pPr>
        <w:pStyle w:val="SingleTxtG"/>
        <w:ind w:left="2268" w:hanging="1134"/>
        <w:rPr>
          <w:b/>
          <w:bCs/>
        </w:rPr>
      </w:pPr>
      <w:r w:rsidRPr="003A4E5F">
        <w:t>9.2.2.8</w:t>
      </w:r>
      <w:r w:rsidRPr="003A4E5F">
        <w:tab/>
      </w:r>
      <w:r w:rsidRPr="003A4E5F">
        <w:tab/>
        <w:t xml:space="preserve">Amend to read as follows </w:t>
      </w:r>
      <w:r w:rsidRPr="003A4E5F">
        <w:rPr>
          <w:rStyle w:val="ui-provider"/>
        </w:rPr>
        <w:t>(including a reference to existing footnote 1)</w:t>
      </w:r>
      <w:r w:rsidRPr="003A4E5F">
        <w:t>:</w:t>
      </w:r>
    </w:p>
    <w:p w14:paraId="1E5C46C5" w14:textId="77777777" w:rsidR="000A3DD6" w:rsidRPr="003A4E5F" w:rsidRDefault="000A3DD6" w:rsidP="000A3DD6">
      <w:pPr>
        <w:pStyle w:val="SingleTxtG"/>
        <w:ind w:left="2268" w:hanging="1134"/>
        <w:rPr>
          <w:b/>
          <w:bCs/>
        </w:rPr>
      </w:pPr>
      <w:r w:rsidRPr="003A4E5F">
        <w:t>“</w:t>
      </w:r>
      <w:r w:rsidRPr="003A4E5F">
        <w:rPr>
          <w:b/>
          <w:bCs/>
        </w:rPr>
        <w:t>9.2.2.8</w:t>
      </w:r>
      <w:r w:rsidRPr="003A4E5F">
        <w:rPr>
          <w:b/>
          <w:bCs/>
        </w:rPr>
        <w:tab/>
      </w:r>
      <w:r w:rsidRPr="003A4E5F">
        <w:rPr>
          <w:b/>
          <w:bCs/>
          <w:i/>
          <w:iCs/>
        </w:rPr>
        <w:t>De-energizing electrical circuits</w:t>
      </w:r>
    </w:p>
    <w:p w14:paraId="7137FD6B" w14:textId="77777777" w:rsidR="000A3DD6" w:rsidRPr="003A4E5F" w:rsidRDefault="000A3DD6" w:rsidP="000A3DD6">
      <w:pPr>
        <w:pStyle w:val="SingleTxtG"/>
        <w:ind w:left="2268" w:hanging="1134"/>
      </w:pPr>
      <w:r w:rsidRPr="003A4E5F">
        <w:t>9.2.2.8.1</w:t>
      </w:r>
      <w:r w:rsidRPr="003A4E5F">
        <w:tab/>
        <w:t>Features to enable the de-energization of the electrical circuits for all voltage levels shall be placed as close to the energy sources as practicable. In the case the feature interrupts only one lead from the energy source, it shall interrupt the supply lead.</w:t>
      </w:r>
    </w:p>
    <w:p w14:paraId="0C01F406" w14:textId="77777777" w:rsidR="000A3DD6" w:rsidRPr="003A4E5F" w:rsidRDefault="000A3DD6" w:rsidP="000A3DD6">
      <w:pPr>
        <w:pStyle w:val="SingleTxtG"/>
        <w:ind w:left="2268" w:hanging="1134"/>
      </w:pPr>
      <w:r w:rsidRPr="003A4E5F">
        <w:t>9.2.2.8.2</w:t>
      </w:r>
      <w:r w:rsidRPr="003A4E5F">
        <w:tab/>
        <w:t>A control device to facilitate the de-energizing shall be installed in the driver's cab. It shall be readily accessible to the driver and be distinctively marked. It shall be protected against inadvertent operation either by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14:paraId="41FB5149" w14:textId="7F5C41E8" w:rsidR="000A3DD6" w:rsidRPr="003A4E5F" w:rsidRDefault="000A3DD6" w:rsidP="000A3DD6">
      <w:pPr>
        <w:pStyle w:val="SingleTxtG"/>
        <w:ind w:left="2268" w:hanging="1134"/>
      </w:pPr>
      <w:r w:rsidRPr="003A4E5F">
        <w:t>9.2.2.8.3</w:t>
      </w:r>
      <w:r w:rsidRPr="003A4E5F">
        <w:tab/>
      </w:r>
      <w:r w:rsidR="00373901" w:rsidRPr="003A4E5F">
        <w:t xml:space="preserve">Features to enable the de-energization of the electrical circuits shall be designed so that they can be operated when the vehicle is stationary. </w:t>
      </w:r>
      <w:r w:rsidRPr="003A4E5F">
        <w:t>The de-energization shall be completed within 30 seconds after the activation of the control device.</w:t>
      </w:r>
    </w:p>
    <w:p w14:paraId="616A45D1" w14:textId="77777777" w:rsidR="000A3DD6" w:rsidRPr="003A4E5F" w:rsidRDefault="000A3DD6" w:rsidP="000A3DD6">
      <w:pPr>
        <w:pStyle w:val="SingleTxtG"/>
        <w:ind w:left="2268" w:hanging="1134"/>
      </w:pPr>
      <w:r w:rsidRPr="003A4E5F">
        <w:lastRenderedPageBreak/>
        <w:t>9.2.2.8.4</w:t>
      </w:r>
      <w:r w:rsidRPr="003A4E5F">
        <w:tab/>
        <w:t>The feature shall be installed in such a way that protection IP65 in accordance with IEC 60529 is complied with.</w:t>
      </w:r>
    </w:p>
    <w:p w14:paraId="45055D22" w14:textId="77777777" w:rsidR="000A3DD6" w:rsidRPr="003A4E5F" w:rsidRDefault="000A3DD6" w:rsidP="000A3DD6">
      <w:pPr>
        <w:pStyle w:val="SingleTxtG"/>
        <w:ind w:left="2268" w:hanging="1134"/>
        <w:rPr>
          <w:i/>
          <w:iCs/>
        </w:rPr>
      </w:pPr>
      <w:r w:rsidRPr="003A4E5F">
        <w:t>9.2.2.8.5</w:t>
      </w:r>
      <w:r w:rsidRPr="003A4E5F">
        <w:tab/>
      </w:r>
      <w:r w:rsidRPr="003A4E5F">
        <w:rPr>
          <w:i/>
          <w:iCs/>
        </w:rPr>
        <w:t>Cable connections on the feature</w:t>
      </w:r>
    </w:p>
    <w:p w14:paraId="79D2C501" w14:textId="77777777" w:rsidR="000A3DD6" w:rsidRPr="003A4E5F" w:rsidRDefault="000A3DD6" w:rsidP="000A3DD6">
      <w:pPr>
        <w:pStyle w:val="SingleTxtG"/>
        <w:ind w:left="2268" w:hanging="1134"/>
      </w:pPr>
      <w:r w:rsidRPr="003A4E5F">
        <w:tab/>
      </w:r>
      <w:r w:rsidRPr="003A4E5F">
        <w:tab/>
        <w:t>Systems with a voltage that exceed 25 V AC or 60 V DC and systems under the scope of UN Regulation No. 100¹, shall comply with the requirements of the said regulation.</w:t>
      </w:r>
    </w:p>
    <w:p w14:paraId="25DCA788" w14:textId="2A6AC938" w:rsidR="000A3DD6" w:rsidRPr="003A4E5F" w:rsidRDefault="000A3DD6" w:rsidP="000A3DD6">
      <w:pPr>
        <w:pStyle w:val="SingleTxtG"/>
        <w:ind w:left="2268" w:hanging="1134"/>
      </w:pPr>
      <w:r w:rsidRPr="003A4E5F">
        <w:tab/>
      </w:r>
      <w:r w:rsidRPr="003A4E5F">
        <w:tab/>
        <w:t>Systems with a voltage up to 25 V AC or 60 V DC shall have a protection degree IP 54 in accordance with IEC 60529. However, this does not apply if these connections are contained in a housing</w:t>
      </w:r>
      <w:r w:rsidR="00051FC1" w:rsidRPr="003A4E5F">
        <w:t>,</w:t>
      </w:r>
      <w:r w:rsidRPr="003A4E5F">
        <w:t xml:space="preserve"> which may be the battery box. In this case, it is sufficient to insulate the connections against short circuits, for example by a rubber cap.”</w:t>
      </w:r>
    </w:p>
    <w:p w14:paraId="1EFC15FE" w14:textId="77777777" w:rsidR="000A3DD6" w:rsidRPr="003A4E5F" w:rsidRDefault="000A3DD6" w:rsidP="000A3DD6">
      <w:pPr>
        <w:spacing w:after="120"/>
        <w:ind w:left="2268" w:right="1134" w:hanging="1134"/>
        <w:jc w:val="both"/>
        <w:rPr>
          <w:b/>
          <w:bCs/>
        </w:rPr>
      </w:pPr>
      <w:r w:rsidRPr="003A4E5F">
        <w:t>9.2.2.9.1</w:t>
      </w:r>
      <w:r w:rsidRPr="003A4E5F">
        <w:tab/>
        <w:t>In (a), first sentence, replace “when the battery master switch is open” by “when the feature to de-energize the electrical circuits is activated”.</w:t>
      </w:r>
    </w:p>
    <w:p w14:paraId="22D9CA51" w14:textId="77777777" w:rsidR="000A3DD6" w:rsidRPr="003A4E5F" w:rsidRDefault="000A3DD6" w:rsidP="000A3DD6">
      <w:pPr>
        <w:spacing w:after="120"/>
        <w:ind w:left="2268" w:right="1134" w:hanging="1134"/>
        <w:jc w:val="both"/>
        <w:rPr>
          <w:b/>
          <w:bCs/>
        </w:rPr>
      </w:pPr>
      <w:r w:rsidRPr="003A4E5F">
        <w:t>9.2.2.9.2</w:t>
      </w:r>
      <w:r w:rsidRPr="003A4E5F">
        <w:tab/>
        <w:t>Replace “connections to the battery master switch” by “connections to the feature to de-energize the electrical circuits”, replace “must” by “shall” and replace “when the battery master switch is open” by “when the feature is activated”.</w:t>
      </w:r>
    </w:p>
    <w:p w14:paraId="617F3A77" w14:textId="77777777" w:rsidR="00153EE2" w:rsidRPr="003A4E5F" w:rsidRDefault="00153EE2" w:rsidP="00153EE2">
      <w:pPr>
        <w:pStyle w:val="H1G"/>
      </w:pPr>
      <w:r w:rsidRPr="003A4E5F">
        <w:tab/>
      </w:r>
      <w:r w:rsidRPr="003A4E5F">
        <w:tab/>
        <w:t>Chapter 9.7</w:t>
      </w:r>
    </w:p>
    <w:p w14:paraId="21F5721F" w14:textId="77777777" w:rsidR="000D78E1" w:rsidRPr="003A4E5F" w:rsidRDefault="000D78E1" w:rsidP="000D78E1">
      <w:pPr>
        <w:pStyle w:val="SingleTxtG"/>
        <w:tabs>
          <w:tab w:val="clear" w:pos="1701"/>
        </w:tabs>
        <w:ind w:left="2268" w:hanging="1134"/>
        <w:rPr>
          <w:b/>
          <w:bCs/>
        </w:rPr>
      </w:pPr>
      <w:r w:rsidRPr="003A4E5F">
        <w:t>9.7.8</w:t>
      </w:r>
      <w:r w:rsidRPr="003A4E5F">
        <w:tab/>
        <w:t>At the end of the heading, add “</w:t>
      </w:r>
      <w:r w:rsidRPr="003A4E5F">
        <w:rPr>
          <w:b/>
          <w:bCs/>
        </w:rPr>
        <w:t>on FL vehicles</w:t>
      </w:r>
      <w:r w:rsidRPr="003A4E5F">
        <w:t>”.</w:t>
      </w:r>
    </w:p>
    <w:p w14:paraId="6027C476" w14:textId="77777777" w:rsidR="000D78E1" w:rsidRPr="003A4E5F" w:rsidRDefault="000D78E1" w:rsidP="000D78E1">
      <w:pPr>
        <w:pStyle w:val="SingleTxtG"/>
        <w:ind w:left="2268" w:hanging="1134"/>
        <w:rPr>
          <w:b/>
          <w:bCs/>
        </w:rPr>
      </w:pPr>
      <w:r w:rsidRPr="003A4E5F">
        <w:t>9.7.8.3</w:t>
      </w:r>
      <w:r w:rsidRPr="003A4E5F">
        <w:tab/>
      </w:r>
      <w:r w:rsidRPr="003A4E5F">
        <w:tab/>
        <w:t>In the first sentence, after the first instance of “electrical equipment”, add “on FL vehicles”.</w:t>
      </w:r>
    </w:p>
    <w:p w14:paraId="7EBDBA9E" w14:textId="77777777" w:rsidR="00D123C6" w:rsidRPr="003A4E5F" w:rsidRDefault="00D123C6" w:rsidP="00D123C6">
      <w:pPr>
        <w:pStyle w:val="H1G"/>
      </w:pPr>
      <w:r w:rsidRPr="003A4E5F">
        <w:tab/>
      </w:r>
      <w:r w:rsidRPr="003A4E5F">
        <w:tab/>
        <w:t>Chapter 9.8</w:t>
      </w:r>
    </w:p>
    <w:p w14:paraId="4FAD3C01" w14:textId="77777777" w:rsidR="00D123C6" w:rsidRPr="0049662E" w:rsidRDefault="00D123C6" w:rsidP="00D123C6">
      <w:pPr>
        <w:pStyle w:val="SingleTxtG"/>
        <w:ind w:left="2268" w:hanging="1134"/>
      </w:pPr>
      <w:r w:rsidRPr="003A4E5F">
        <w:t>9.8.4</w:t>
      </w:r>
      <w:r w:rsidRPr="003A4E5F">
        <w:tab/>
      </w:r>
      <w:r w:rsidRPr="003A4E5F">
        <w:tab/>
        <w:t>In the first sentence, after the phrase in parentheses, insert “of the axle with greatest width”.</w:t>
      </w:r>
    </w:p>
    <w:p w14:paraId="44F982A2" w14:textId="3FDA5E81" w:rsidR="001C6663" w:rsidRPr="00D77F80" w:rsidRDefault="00D77F80" w:rsidP="00D77F80">
      <w:pPr>
        <w:spacing w:before="240"/>
        <w:jc w:val="center"/>
        <w:rPr>
          <w:u w:val="single"/>
        </w:rPr>
      </w:pPr>
      <w:r>
        <w:rPr>
          <w:u w:val="single"/>
        </w:rPr>
        <w:tab/>
      </w:r>
      <w:r>
        <w:rPr>
          <w:u w:val="single"/>
        </w:rPr>
        <w:tab/>
      </w:r>
      <w:r>
        <w:rPr>
          <w:u w:val="single"/>
        </w:rPr>
        <w:tab/>
      </w:r>
    </w:p>
    <w:sectPr w:rsidR="001C6663" w:rsidRPr="00D77F80" w:rsidSect="009F504D">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174C" w14:textId="77777777" w:rsidR="00B10455" w:rsidRDefault="00B10455"/>
  </w:endnote>
  <w:endnote w:type="continuationSeparator" w:id="0">
    <w:p w14:paraId="7239CD6A" w14:textId="77777777" w:rsidR="00B10455" w:rsidRDefault="00B10455"/>
  </w:endnote>
  <w:endnote w:type="continuationNotice" w:id="1">
    <w:p w14:paraId="08B4577F" w14:textId="77777777" w:rsidR="00B10455" w:rsidRDefault="00B10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606" w14:textId="1C1E6519" w:rsidR="009F504D" w:rsidRPr="009F504D" w:rsidRDefault="009F504D" w:rsidP="009F504D">
    <w:pPr>
      <w:pStyle w:val="Footer"/>
      <w:tabs>
        <w:tab w:val="right" w:pos="9638"/>
      </w:tabs>
      <w:rPr>
        <w:sz w:val="18"/>
      </w:rPr>
    </w:pPr>
    <w:r w:rsidRPr="009F504D">
      <w:rPr>
        <w:b/>
        <w:sz w:val="18"/>
      </w:rPr>
      <w:fldChar w:fldCharType="begin"/>
    </w:r>
    <w:r w:rsidRPr="009F504D">
      <w:rPr>
        <w:b/>
        <w:sz w:val="18"/>
      </w:rPr>
      <w:instrText xml:space="preserve"> PAGE  \* MERGEFORMAT </w:instrText>
    </w:r>
    <w:r w:rsidRPr="009F504D">
      <w:rPr>
        <w:b/>
        <w:sz w:val="18"/>
      </w:rPr>
      <w:fldChar w:fldCharType="separate"/>
    </w:r>
    <w:r w:rsidRPr="009F504D">
      <w:rPr>
        <w:b/>
        <w:noProof/>
        <w:sz w:val="18"/>
      </w:rPr>
      <w:t>2</w:t>
    </w:r>
    <w:r w:rsidRPr="009F50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7C9" w14:textId="2126AF7E" w:rsidR="009F504D" w:rsidRPr="009F504D" w:rsidRDefault="009F504D" w:rsidP="009F504D">
    <w:pPr>
      <w:pStyle w:val="Footer"/>
      <w:tabs>
        <w:tab w:val="right" w:pos="9638"/>
      </w:tabs>
      <w:rPr>
        <w:b/>
        <w:sz w:val="18"/>
      </w:rPr>
    </w:pPr>
    <w:r>
      <w:tab/>
    </w:r>
    <w:r w:rsidRPr="009F504D">
      <w:rPr>
        <w:b/>
        <w:sz w:val="18"/>
      </w:rPr>
      <w:fldChar w:fldCharType="begin"/>
    </w:r>
    <w:r w:rsidRPr="009F504D">
      <w:rPr>
        <w:b/>
        <w:sz w:val="18"/>
      </w:rPr>
      <w:instrText xml:space="preserve"> PAGE  \* MERGEFORMAT </w:instrText>
    </w:r>
    <w:r w:rsidRPr="009F504D">
      <w:rPr>
        <w:b/>
        <w:sz w:val="18"/>
      </w:rPr>
      <w:fldChar w:fldCharType="separate"/>
    </w:r>
    <w:r w:rsidRPr="009F504D">
      <w:rPr>
        <w:b/>
        <w:noProof/>
        <w:sz w:val="18"/>
      </w:rPr>
      <w:t>3</w:t>
    </w:r>
    <w:r w:rsidRPr="009F50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0535" w14:textId="77777777" w:rsidR="00B10455" w:rsidRPr="000B175B" w:rsidRDefault="00B10455" w:rsidP="000B175B">
      <w:pPr>
        <w:tabs>
          <w:tab w:val="right" w:pos="2155"/>
        </w:tabs>
        <w:spacing w:after="80"/>
        <w:ind w:left="680"/>
        <w:rPr>
          <w:u w:val="single"/>
        </w:rPr>
      </w:pPr>
      <w:r>
        <w:rPr>
          <w:u w:val="single"/>
        </w:rPr>
        <w:tab/>
      </w:r>
    </w:p>
  </w:footnote>
  <w:footnote w:type="continuationSeparator" w:id="0">
    <w:p w14:paraId="33F41664" w14:textId="77777777" w:rsidR="00B10455" w:rsidRPr="00FC68B7" w:rsidRDefault="00B10455" w:rsidP="00FC68B7">
      <w:pPr>
        <w:tabs>
          <w:tab w:val="left" w:pos="2155"/>
        </w:tabs>
        <w:spacing w:after="80"/>
        <w:ind w:left="680"/>
        <w:rPr>
          <w:u w:val="single"/>
        </w:rPr>
      </w:pPr>
      <w:r>
        <w:rPr>
          <w:u w:val="single"/>
        </w:rPr>
        <w:tab/>
      </w:r>
    </w:p>
  </w:footnote>
  <w:footnote w:type="continuationNotice" w:id="1">
    <w:p w14:paraId="7EC60811" w14:textId="77777777" w:rsidR="00B10455" w:rsidRDefault="00B10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5DF8" w14:textId="6E3CBBAD" w:rsidR="009F504D" w:rsidRPr="009F504D" w:rsidRDefault="00BB405D">
    <w:pPr>
      <w:pStyle w:val="Header"/>
    </w:pPr>
    <w:r>
      <w:fldChar w:fldCharType="begin"/>
    </w:r>
    <w:r>
      <w:instrText xml:space="preserve"> TITLE  \* MERGEFORMAT </w:instrText>
    </w:r>
    <w:r>
      <w:fldChar w:fldCharType="separate"/>
    </w:r>
    <w:r w:rsidR="009F504D">
      <w:t>ECE/TRANS/WP.15/265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96E8" w14:textId="1E80D354" w:rsidR="009F504D" w:rsidRPr="009F504D" w:rsidRDefault="00BB405D" w:rsidP="009F504D">
    <w:pPr>
      <w:pStyle w:val="Header"/>
      <w:jc w:val="right"/>
    </w:pPr>
    <w:r>
      <w:fldChar w:fldCharType="begin"/>
    </w:r>
    <w:r>
      <w:instrText xml:space="preserve"> TITLE  \* MERGEFORMAT </w:instrText>
    </w:r>
    <w:r>
      <w:fldChar w:fldCharType="separate"/>
    </w:r>
    <w:r w:rsidR="009F504D">
      <w:t>ECE/TRANS/WP.15/265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1"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6"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333"/>
        </w:tabs>
        <w:ind w:left="333" w:hanging="360"/>
      </w:pPr>
      <w:rPr>
        <w:rFonts w:ascii="Courier New" w:hAnsi="Courier New" w:cs="Courier New" w:hint="default"/>
      </w:rPr>
    </w:lvl>
    <w:lvl w:ilvl="2" w:tplc="040C0005" w:tentative="1">
      <w:start w:val="1"/>
      <w:numFmt w:val="bullet"/>
      <w:lvlText w:val=""/>
      <w:lvlJc w:val="left"/>
      <w:pPr>
        <w:tabs>
          <w:tab w:val="num" w:pos="1053"/>
        </w:tabs>
        <w:ind w:left="1053" w:hanging="360"/>
      </w:pPr>
      <w:rPr>
        <w:rFonts w:ascii="Wingdings" w:hAnsi="Wingdings" w:hint="default"/>
      </w:rPr>
    </w:lvl>
    <w:lvl w:ilvl="3" w:tplc="040C0001" w:tentative="1">
      <w:start w:val="1"/>
      <w:numFmt w:val="bullet"/>
      <w:lvlText w:val=""/>
      <w:lvlJc w:val="left"/>
      <w:pPr>
        <w:tabs>
          <w:tab w:val="num" w:pos="1773"/>
        </w:tabs>
        <w:ind w:left="1773" w:hanging="360"/>
      </w:pPr>
      <w:rPr>
        <w:rFonts w:ascii="Symbol" w:hAnsi="Symbol" w:hint="default"/>
      </w:rPr>
    </w:lvl>
    <w:lvl w:ilvl="4" w:tplc="040C0003" w:tentative="1">
      <w:start w:val="1"/>
      <w:numFmt w:val="bullet"/>
      <w:lvlText w:val="o"/>
      <w:lvlJc w:val="left"/>
      <w:pPr>
        <w:tabs>
          <w:tab w:val="num" w:pos="2493"/>
        </w:tabs>
        <w:ind w:left="2493" w:hanging="360"/>
      </w:pPr>
      <w:rPr>
        <w:rFonts w:ascii="Courier New" w:hAnsi="Courier New" w:cs="Courier New" w:hint="default"/>
      </w:rPr>
    </w:lvl>
    <w:lvl w:ilvl="5" w:tplc="040C0005" w:tentative="1">
      <w:start w:val="1"/>
      <w:numFmt w:val="bullet"/>
      <w:lvlText w:val=""/>
      <w:lvlJc w:val="left"/>
      <w:pPr>
        <w:tabs>
          <w:tab w:val="num" w:pos="3213"/>
        </w:tabs>
        <w:ind w:left="3213" w:hanging="360"/>
      </w:pPr>
      <w:rPr>
        <w:rFonts w:ascii="Wingdings" w:hAnsi="Wingdings" w:hint="default"/>
      </w:rPr>
    </w:lvl>
    <w:lvl w:ilvl="6" w:tplc="040C0001" w:tentative="1">
      <w:start w:val="1"/>
      <w:numFmt w:val="bullet"/>
      <w:lvlText w:val=""/>
      <w:lvlJc w:val="left"/>
      <w:pPr>
        <w:tabs>
          <w:tab w:val="num" w:pos="3933"/>
        </w:tabs>
        <w:ind w:left="3933" w:hanging="360"/>
      </w:pPr>
      <w:rPr>
        <w:rFonts w:ascii="Symbol" w:hAnsi="Symbol" w:hint="default"/>
      </w:rPr>
    </w:lvl>
    <w:lvl w:ilvl="7" w:tplc="040C0003" w:tentative="1">
      <w:start w:val="1"/>
      <w:numFmt w:val="bullet"/>
      <w:lvlText w:val="o"/>
      <w:lvlJc w:val="left"/>
      <w:pPr>
        <w:tabs>
          <w:tab w:val="num" w:pos="4653"/>
        </w:tabs>
        <w:ind w:left="4653" w:hanging="360"/>
      </w:pPr>
      <w:rPr>
        <w:rFonts w:ascii="Courier New" w:hAnsi="Courier New" w:cs="Courier New" w:hint="default"/>
      </w:rPr>
    </w:lvl>
    <w:lvl w:ilvl="8" w:tplc="040C0005" w:tentative="1">
      <w:start w:val="1"/>
      <w:numFmt w:val="bullet"/>
      <w:lvlText w:val=""/>
      <w:lvlJc w:val="left"/>
      <w:pPr>
        <w:tabs>
          <w:tab w:val="num" w:pos="5373"/>
        </w:tabs>
        <w:ind w:left="5373"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1"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475996951">
    <w:abstractNumId w:val="1"/>
  </w:num>
  <w:num w:numId="2" w16cid:durableId="649139216">
    <w:abstractNumId w:val="0"/>
  </w:num>
  <w:num w:numId="3" w16cid:durableId="1029796531">
    <w:abstractNumId w:val="2"/>
  </w:num>
  <w:num w:numId="4" w16cid:durableId="307513094">
    <w:abstractNumId w:val="3"/>
  </w:num>
  <w:num w:numId="5" w16cid:durableId="5405041">
    <w:abstractNumId w:val="8"/>
  </w:num>
  <w:num w:numId="6" w16cid:durableId="2084645624">
    <w:abstractNumId w:val="9"/>
  </w:num>
  <w:num w:numId="7" w16cid:durableId="1809973685">
    <w:abstractNumId w:val="7"/>
  </w:num>
  <w:num w:numId="8" w16cid:durableId="1978873583">
    <w:abstractNumId w:val="6"/>
  </w:num>
  <w:num w:numId="9" w16cid:durableId="1060203558">
    <w:abstractNumId w:val="5"/>
  </w:num>
  <w:num w:numId="10" w16cid:durableId="1280449683">
    <w:abstractNumId w:val="4"/>
  </w:num>
  <w:num w:numId="11" w16cid:durableId="874736776">
    <w:abstractNumId w:val="23"/>
  </w:num>
  <w:num w:numId="12" w16cid:durableId="1763722012">
    <w:abstractNumId w:val="19"/>
  </w:num>
  <w:num w:numId="13" w16cid:durableId="105581607">
    <w:abstractNumId w:val="10"/>
  </w:num>
  <w:num w:numId="14" w16cid:durableId="1842700687">
    <w:abstractNumId w:val="17"/>
  </w:num>
  <w:num w:numId="15" w16cid:durableId="570775436">
    <w:abstractNumId w:val="24"/>
  </w:num>
  <w:num w:numId="16" w16cid:durableId="218396277">
    <w:abstractNumId w:val="18"/>
  </w:num>
  <w:num w:numId="17" w16cid:durableId="1849715764">
    <w:abstractNumId w:val="28"/>
  </w:num>
  <w:num w:numId="18" w16cid:durableId="1855028843">
    <w:abstractNumId w:val="29"/>
  </w:num>
  <w:num w:numId="19" w16cid:durableId="396561460">
    <w:abstractNumId w:val="14"/>
  </w:num>
  <w:num w:numId="20" w16cid:durableId="326908548">
    <w:abstractNumId w:val="14"/>
  </w:num>
  <w:num w:numId="21" w16cid:durableId="381636187">
    <w:abstractNumId w:val="27"/>
  </w:num>
  <w:num w:numId="22" w16cid:durableId="1366515062">
    <w:abstractNumId w:val="16"/>
  </w:num>
  <w:num w:numId="23" w16cid:durableId="1382512384">
    <w:abstractNumId w:val="11"/>
  </w:num>
  <w:num w:numId="24" w16cid:durableId="218631994">
    <w:abstractNumId w:val="21"/>
  </w:num>
  <w:num w:numId="25" w16cid:durableId="1610434878">
    <w:abstractNumId w:val="15"/>
  </w:num>
  <w:num w:numId="26" w16cid:durableId="461774450">
    <w:abstractNumId w:val="20"/>
  </w:num>
  <w:num w:numId="27" w16cid:durableId="1467356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310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57372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4143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3320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69674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271636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4D"/>
    <w:rsid w:val="00002A7D"/>
    <w:rsid w:val="00002E73"/>
    <w:rsid w:val="000038A8"/>
    <w:rsid w:val="00005273"/>
    <w:rsid w:val="00006790"/>
    <w:rsid w:val="000103E4"/>
    <w:rsid w:val="000117D2"/>
    <w:rsid w:val="00015361"/>
    <w:rsid w:val="0001658D"/>
    <w:rsid w:val="0002030F"/>
    <w:rsid w:val="00027624"/>
    <w:rsid w:val="00027D9E"/>
    <w:rsid w:val="00044611"/>
    <w:rsid w:val="00046462"/>
    <w:rsid w:val="00050F6B"/>
    <w:rsid w:val="00051FC1"/>
    <w:rsid w:val="000543FD"/>
    <w:rsid w:val="00054F23"/>
    <w:rsid w:val="0005599B"/>
    <w:rsid w:val="000569D6"/>
    <w:rsid w:val="00065F0B"/>
    <w:rsid w:val="00066577"/>
    <w:rsid w:val="00067440"/>
    <w:rsid w:val="000678CD"/>
    <w:rsid w:val="00070101"/>
    <w:rsid w:val="000707EC"/>
    <w:rsid w:val="00072C8C"/>
    <w:rsid w:val="00074DC6"/>
    <w:rsid w:val="00081CE0"/>
    <w:rsid w:val="000826AA"/>
    <w:rsid w:val="00084D30"/>
    <w:rsid w:val="00087B6A"/>
    <w:rsid w:val="00090320"/>
    <w:rsid w:val="0009167A"/>
    <w:rsid w:val="00091A7A"/>
    <w:rsid w:val="00091AF9"/>
    <w:rsid w:val="000931C0"/>
    <w:rsid w:val="000945EE"/>
    <w:rsid w:val="0009732C"/>
    <w:rsid w:val="000A01F9"/>
    <w:rsid w:val="000A1CF0"/>
    <w:rsid w:val="000A2E09"/>
    <w:rsid w:val="000A36FA"/>
    <w:rsid w:val="000A3DD6"/>
    <w:rsid w:val="000A5398"/>
    <w:rsid w:val="000B00CC"/>
    <w:rsid w:val="000B0FD4"/>
    <w:rsid w:val="000B175B"/>
    <w:rsid w:val="000B1BF8"/>
    <w:rsid w:val="000B3A0F"/>
    <w:rsid w:val="000B780E"/>
    <w:rsid w:val="000C02DD"/>
    <w:rsid w:val="000C07BF"/>
    <w:rsid w:val="000C2AA0"/>
    <w:rsid w:val="000C4060"/>
    <w:rsid w:val="000D2E14"/>
    <w:rsid w:val="000D2E4B"/>
    <w:rsid w:val="000D542D"/>
    <w:rsid w:val="000D70B8"/>
    <w:rsid w:val="000D78E1"/>
    <w:rsid w:val="000E0415"/>
    <w:rsid w:val="000F4CBE"/>
    <w:rsid w:val="000F631E"/>
    <w:rsid w:val="000F7120"/>
    <w:rsid w:val="000F7715"/>
    <w:rsid w:val="00117AC8"/>
    <w:rsid w:val="00124947"/>
    <w:rsid w:val="00127591"/>
    <w:rsid w:val="00131CF9"/>
    <w:rsid w:val="001404ED"/>
    <w:rsid w:val="001433C3"/>
    <w:rsid w:val="00145B07"/>
    <w:rsid w:val="00145FE5"/>
    <w:rsid w:val="001533BD"/>
    <w:rsid w:val="00153C4E"/>
    <w:rsid w:val="00153EE2"/>
    <w:rsid w:val="00156669"/>
    <w:rsid w:val="00156B99"/>
    <w:rsid w:val="0016023F"/>
    <w:rsid w:val="00162321"/>
    <w:rsid w:val="00165CEB"/>
    <w:rsid w:val="00166124"/>
    <w:rsid w:val="00167279"/>
    <w:rsid w:val="001675C1"/>
    <w:rsid w:val="001718BC"/>
    <w:rsid w:val="001728AE"/>
    <w:rsid w:val="00175935"/>
    <w:rsid w:val="001819DA"/>
    <w:rsid w:val="0018398D"/>
    <w:rsid w:val="00183CEA"/>
    <w:rsid w:val="00184DDA"/>
    <w:rsid w:val="00187A84"/>
    <w:rsid w:val="001900CD"/>
    <w:rsid w:val="00192919"/>
    <w:rsid w:val="00193678"/>
    <w:rsid w:val="00193CE1"/>
    <w:rsid w:val="00196E6F"/>
    <w:rsid w:val="00197CC2"/>
    <w:rsid w:val="001A0452"/>
    <w:rsid w:val="001A6D81"/>
    <w:rsid w:val="001B334C"/>
    <w:rsid w:val="001B443E"/>
    <w:rsid w:val="001B4B04"/>
    <w:rsid w:val="001B5875"/>
    <w:rsid w:val="001B6C45"/>
    <w:rsid w:val="001B7FBA"/>
    <w:rsid w:val="001C44DB"/>
    <w:rsid w:val="001C4B9C"/>
    <w:rsid w:val="001C6663"/>
    <w:rsid w:val="001C70D3"/>
    <w:rsid w:val="001C7895"/>
    <w:rsid w:val="001D0127"/>
    <w:rsid w:val="001D0ED4"/>
    <w:rsid w:val="001D1502"/>
    <w:rsid w:val="001D20AB"/>
    <w:rsid w:val="001D26DF"/>
    <w:rsid w:val="001D5207"/>
    <w:rsid w:val="001E1E33"/>
    <w:rsid w:val="001E3E9B"/>
    <w:rsid w:val="001E555D"/>
    <w:rsid w:val="001E55C3"/>
    <w:rsid w:val="001F1599"/>
    <w:rsid w:val="001F19C4"/>
    <w:rsid w:val="001F2813"/>
    <w:rsid w:val="001F4702"/>
    <w:rsid w:val="001F6AD0"/>
    <w:rsid w:val="001F789A"/>
    <w:rsid w:val="002003A2"/>
    <w:rsid w:val="002043F0"/>
    <w:rsid w:val="00207AE9"/>
    <w:rsid w:val="002100F6"/>
    <w:rsid w:val="00210763"/>
    <w:rsid w:val="00211E0B"/>
    <w:rsid w:val="0021356E"/>
    <w:rsid w:val="0021740B"/>
    <w:rsid w:val="00217673"/>
    <w:rsid w:val="0022325B"/>
    <w:rsid w:val="0022459A"/>
    <w:rsid w:val="002253F8"/>
    <w:rsid w:val="002256D7"/>
    <w:rsid w:val="00232575"/>
    <w:rsid w:val="00234AAE"/>
    <w:rsid w:val="00244609"/>
    <w:rsid w:val="002465AA"/>
    <w:rsid w:val="00247258"/>
    <w:rsid w:val="0025042D"/>
    <w:rsid w:val="002522AF"/>
    <w:rsid w:val="002552F2"/>
    <w:rsid w:val="0025668E"/>
    <w:rsid w:val="002567AB"/>
    <w:rsid w:val="00257CAC"/>
    <w:rsid w:val="00257EE3"/>
    <w:rsid w:val="00260164"/>
    <w:rsid w:val="00263955"/>
    <w:rsid w:val="00264441"/>
    <w:rsid w:val="00264C51"/>
    <w:rsid w:val="0027237A"/>
    <w:rsid w:val="002775B0"/>
    <w:rsid w:val="00282BBB"/>
    <w:rsid w:val="00282FCC"/>
    <w:rsid w:val="0028403B"/>
    <w:rsid w:val="002902D4"/>
    <w:rsid w:val="00294137"/>
    <w:rsid w:val="00294416"/>
    <w:rsid w:val="002974E9"/>
    <w:rsid w:val="002A1415"/>
    <w:rsid w:val="002A6EBE"/>
    <w:rsid w:val="002A7F94"/>
    <w:rsid w:val="002B109A"/>
    <w:rsid w:val="002B249E"/>
    <w:rsid w:val="002B2512"/>
    <w:rsid w:val="002B2BF2"/>
    <w:rsid w:val="002B4739"/>
    <w:rsid w:val="002C30B0"/>
    <w:rsid w:val="002C6233"/>
    <w:rsid w:val="002C6D45"/>
    <w:rsid w:val="002D0C03"/>
    <w:rsid w:val="002D5518"/>
    <w:rsid w:val="002D6E53"/>
    <w:rsid w:val="002F0378"/>
    <w:rsid w:val="002F046D"/>
    <w:rsid w:val="002F3023"/>
    <w:rsid w:val="002F327B"/>
    <w:rsid w:val="00301764"/>
    <w:rsid w:val="00302219"/>
    <w:rsid w:val="003033C1"/>
    <w:rsid w:val="00305B0C"/>
    <w:rsid w:val="00305DD8"/>
    <w:rsid w:val="00310156"/>
    <w:rsid w:val="003176E1"/>
    <w:rsid w:val="003229D8"/>
    <w:rsid w:val="00336C97"/>
    <w:rsid w:val="00337F88"/>
    <w:rsid w:val="003400E2"/>
    <w:rsid w:val="003414D0"/>
    <w:rsid w:val="00342432"/>
    <w:rsid w:val="003429BA"/>
    <w:rsid w:val="00344E3D"/>
    <w:rsid w:val="00346446"/>
    <w:rsid w:val="00350EF2"/>
    <w:rsid w:val="0035223F"/>
    <w:rsid w:val="00352977"/>
    <w:rsid w:val="00352D4B"/>
    <w:rsid w:val="0035638C"/>
    <w:rsid w:val="00365315"/>
    <w:rsid w:val="003726B2"/>
    <w:rsid w:val="00373206"/>
    <w:rsid w:val="00373901"/>
    <w:rsid w:val="00377836"/>
    <w:rsid w:val="003800C1"/>
    <w:rsid w:val="0038411E"/>
    <w:rsid w:val="003846AA"/>
    <w:rsid w:val="00384AB7"/>
    <w:rsid w:val="00392500"/>
    <w:rsid w:val="003935A5"/>
    <w:rsid w:val="00393B26"/>
    <w:rsid w:val="003A0571"/>
    <w:rsid w:val="003A280A"/>
    <w:rsid w:val="003A46BB"/>
    <w:rsid w:val="003A4E5F"/>
    <w:rsid w:val="003A4EC7"/>
    <w:rsid w:val="003A578B"/>
    <w:rsid w:val="003A7295"/>
    <w:rsid w:val="003A73BD"/>
    <w:rsid w:val="003B1F60"/>
    <w:rsid w:val="003B3B81"/>
    <w:rsid w:val="003B64AA"/>
    <w:rsid w:val="003C2CC4"/>
    <w:rsid w:val="003C5DF1"/>
    <w:rsid w:val="003D09FC"/>
    <w:rsid w:val="003D4B23"/>
    <w:rsid w:val="003D65B5"/>
    <w:rsid w:val="003D7F49"/>
    <w:rsid w:val="003E2773"/>
    <w:rsid w:val="003E278A"/>
    <w:rsid w:val="003E3D4E"/>
    <w:rsid w:val="003E3F2E"/>
    <w:rsid w:val="003E4A96"/>
    <w:rsid w:val="003F0659"/>
    <w:rsid w:val="003F1CB2"/>
    <w:rsid w:val="003F1FE9"/>
    <w:rsid w:val="003F2720"/>
    <w:rsid w:val="003F5758"/>
    <w:rsid w:val="003F7E5F"/>
    <w:rsid w:val="00402906"/>
    <w:rsid w:val="00407003"/>
    <w:rsid w:val="004101D6"/>
    <w:rsid w:val="0041143C"/>
    <w:rsid w:val="00413520"/>
    <w:rsid w:val="00414817"/>
    <w:rsid w:val="004151F4"/>
    <w:rsid w:val="004155D7"/>
    <w:rsid w:val="00415F8A"/>
    <w:rsid w:val="004169A1"/>
    <w:rsid w:val="004253CA"/>
    <w:rsid w:val="0042756A"/>
    <w:rsid w:val="00430BA8"/>
    <w:rsid w:val="00430D57"/>
    <w:rsid w:val="00432186"/>
    <w:rsid w:val="004325CB"/>
    <w:rsid w:val="00440A07"/>
    <w:rsid w:val="0044310E"/>
    <w:rsid w:val="00446B35"/>
    <w:rsid w:val="00447F3F"/>
    <w:rsid w:val="004545CE"/>
    <w:rsid w:val="00457635"/>
    <w:rsid w:val="00461B60"/>
    <w:rsid w:val="00462880"/>
    <w:rsid w:val="00464027"/>
    <w:rsid w:val="00465484"/>
    <w:rsid w:val="004656C6"/>
    <w:rsid w:val="004670C9"/>
    <w:rsid w:val="00476F24"/>
    <w:rsid w:val="00477216"/>
    <w:rsid w:val="0047725C"/>
    <w:rsid w:val="00480E0E"/>
    <w:rsid w:val="00483A65"/>
    <w:rsid w:val="00483C6F"/>
    <w:rsid w:val="004959B2"/>
    <w:rsid w:val="0049662E"/>
    <w:rsid w:val="004A39CF"/>
    <w:rsid w:val="004A3ABE"/>
    <w:rsid w:val="004B07D9"/>
    <w:rsid w:val="004B1EA6"/>
    <w:rsid w:val="004C08FA"/>
    <w:rsid w:val="004C1869"/>
    <w:rsid w:val="004C35E1"/>
    <w:rsid w:val="004C55B0"/>
    <w:rsid w:val="004C604F"/>
    <w:rsid w:val="004D2E7E"/>
    <w:rsid w:val="004D63FA"/>
    <w:rsid w:val="004D6424"/>
    <w:rsid w:val="004D7FB8"/>
    <w:rsid w:val="004E1F04"/>
    <w:rsid w:val="004E24D3"/>
    <w:rsid w:val="004E4BB1"/>
    <w:rsid w:val="004F04B3"/>
    <w:rsid w:val="004F2150"/>
    <w:rsid w:val="004F24D4"/>
    <w:rsid w:val="004F3445"/>
    <w:rsid w:val="004F432E"/>
    <w:rsid w:val="004F5F90"/>
    <w:rsid w:val="004F6BA0"/>
    <w:rsid w:val="00503BEA"/>
    <w:rsid w:val="00503C1F"/>
    <w:rsid w:val="00504718"/>
    <w:rsid w:val="00505C90"/>
    <w:rsid w:val="00513E50"/>
    <w:rsid w:val="005165FE"/>
    <w:rsid w:val="00516D50"/>
    <w:rsid w:val="0052120A"/>
    <w:rsid w:val="00525010"/>
    <w:rsid w:val="00525AC0"/>
    <w:rsid w:val="005308A8"/>
    <w:rsid w:val="005335D1"/>
    <w:rsid w:val="00533616"/>
    <w:rsid w:val="00535ABA"/>
    <w:rsid w:val="0053654E"/>
    <w:rsid w:val="005369EE"/>
    <w:rsid w:val="0053768B"/>
    <w:rsid w:val="005378E7"/>
    <w:rsid w:val="00540CD1"/>
    <w:rsid w:val="005420F2"/>
    <w:rsid w:val="0054285C"/>
    <w:rsid w:val="00545967"/>
    <w:rsid w:val="00550FE3"/>
    <w:rsid w:val="005537E4"/>
    <w:rsid w:val="00562494"/>
    <w:rsid w:val="005677A5"/>
    <w:rsid w:val="00567EC2"/>
    <w:rsid w:val="00571861"/>
    <w:rsid w:val="0057189E"/>
    <w:rsid w:val="00574FB8"/>
    <w:rsid w:val="00584173"/>
    <w:rsid w:val="005851C7"/>
    <w:rsid w:val="005876A1"/>
    <w:rsid w:val="005902FB"/>
    <w:rsid w:val="00590A29"/>
    <w:rsid w:val="00594680"/>
    <w:rsid w:val="00595520"/>
    <w:rsid w:val="005958E9"/>
    <w:rsid w:val="00596AEB"/>
    <w:rsid w:val="005A44B9"/>
    <w:rsid w:val="005A4760"/>
    <w:rsid w:val="005A7D31"/>
    <w:rsid w:val="005A7FE3"/>
    <w:rsid w:val="005B0E18"/>
    <w:rsid w:val="005B1BA0"/>
    <w:rsid w:val="005B3DB3"/>
    <w:rsid w:val="005C0C18"/>
    <w:rsid w:val="005C7DB1"/>
    <w:rsid w:val="005D15CA"/>
    <w:rsid w:val="005D3190"/>
    <w:rsid w:val="005D7969"/>
    <w:rsid w:val="005E171D"/>
    <w:rsid w:val="005E5D42"/>
    <w:rsid w:val="005E687B"/>
    <w:rsid w:val="005F08DF"/>
    <w:rsid w:val="005F2EDA"/>
    <w:rsid w:val="005F3066"/>
    <w:rsid w:val="005F3CC0"/>
    <w:rsid w:val="005F3E61"/>
    <w:rsid w:val="005F5CF5"/>
    <w:rsid w:val="00604DDD"/>
    <w:rsid w:val="00605430"/>
    <w:rsid w:val="006059A6"/>
    <w:rsid w:val="00606C23"/>
    <w:rsid w:val="006115CC"/>
    <w:rsid w:val="00611FC4"/>
    <w:rsid w:val="006176FB"/>
    <w:rsid w:val="0062094B"/>
    <w:rsid w:val="006239E4"/>
    <w:rsid w:val="00626F76"/>
    <w:rsid w:val="0062758D"/>
    <w:rsid w:val="00630FCB"/>
    <w:rsid w:val="00631806"/>
    <w:rsid w:val="00632EBB"/>
    <w:rsid w:val="00640B26"/>
    <w:rsid w:val="00641596"/>
    <w:rsid w:val="00642DE9"/>
    <w:rsid w:val="006464E1"/>
    <w:rsid w:val="00646FCF"/>
    <w:rsid w:val="00655352"/>
    <w:rsid w:val="00656050"/>
    <w:rsid w:val="0065766B"/>
    <w:rsid w:val="00657D1A"/>
    <w:rsid w:val="00663217"/>
    <w:rsid w:val="006670E1"/>
    <w:rsid w:val="00670EC3"/>
    <w:rsid w:val="00671215"/>
    <w:rsid w:val="0067148C"/>
    <w:rsid w:val="0067289C"/>
    <w:rsid w:val="00672C04"/>
    <w:rsid w:val="006763A0"/>
    <w:rsid w:val="006767E7"/>
    <w:rsid w:val="006770B2"/>
    <w:rsid w:val="006801BA"/>
    <w:rsid w:val="00681C12"/>
    <w:rsid w:val="00682588"/>
    <w:rsid w:val="00682C52"/>
    <w:rsid w:val="00682CE9"/>
    <w:rsid w:val="00683A93"/>
    <w:rsid w:val="00684C16"/>
    <w:rsid w:val="00684DA2"/>
    <w:rsid w:val="00686A48"/>
    <w:rsid w:val="00687A61"/>
    <w:rsid w:val="00692E6B"/>
    <w:rsid w:val="006940E1"/>
    <w:rsid w:val="006A23CC"/>
    <w:rsid w:val="006A2AF3"/>
    <w:rsid w:val="006A311E"/>
    <w:rsid w:val="006A3529"/>
    <w:rsid w:val="006A3C72"/>
    <w:rsid w:val="006A7392"/>
    <w:rsid w:val="006B03A1"/>
    <w:rsid w:val="006B1400"/>
    <w:rsid w:val="006B67D9"/>
    <w:rsid w:val="006B6E25"/>
    <w:rsid w:val="006B79B3"/>
    <w:rsid w:val="006C2FF6"/>
    <w:rsid w:val="006C3D51"/>
    <w:rsid w:val="006C4005"/>
    <w:rsid w:val="006C5535"/>
    <w:rsid w:val="006D0589"/>
    <w:rsid w:val="006D0AFC"/>
    <w:rsid w:val="006D2215"/>
    <w:rsid w:val="006D4BB0"/>
    <w:rsid w:val="006D600C"/>
    <w:rsid w:val="006D6CF1"/>
    <w:rsid w:val="006E40F8"/>
    <w:rsid w:val="006E49B1"/>
    <w:rsid w:val="006E564B"/>
    <w:rsid w:val="006E7154"/>
    <w:rsid w:val="006F0DBD"/>
    <w:rsid w:val="006F4CC4"/>
    <w:rsid w:val="006F59EE"/>
    <w:rsid w:val="006F5EBD"/>
    <w:rsid w:val="007003CD"/>
    <w:rsid w:val="0070093F"/>
    <w:rsid w:val="00704B8B"/>
    <w:rsid w:val="0070701E"/>
    <w:rsid w:val="007117FD"/>
    <w:rsid w:val="00713E52"/>
    <w:rsid w:val="007173E0"/>
    <w:rsid w:val="00717C36"/>
    <w:rsid w:val="007208CD"/>
    <w:rsid w:val="00721536"/>
    <w:rsid w:val="00723E54"/>
    <w:rsid w:val="0072632A"/>
    <w:rsid w:val="00726377"/>
    <w:rsid w:val="00733286"/>
    <w:rsid w:val="00734D15"/>
    <w:rsid w:val="00734D91"/>
    <w:rsid w:val="007358E8"/>
    <w:rsid w:val="00735FA3"/>
    <w:rsid w:val="00736ECE"/>
    <w:rsid w:val="00741743"/>
    <w:rsid w:val="0074266A"/>
    <w:rsid w:val="0074533B"/>
    <w:rsid w:val="00746111"/>
    <w:rsid w:val="007508AA"/>
    <w:rsid w:val="00751CEC"/>
    <w:rsid w:val="00757C5C"/>
    <w:rsid w:val="007643BC"/>
    <w:rsid w:val="00764D76"/>
    <w:rsid w:val="007668DE"/>
    <w:rsid w:val="00777ED5"/>
    <w:rsid w:val="007801C5"/>
    <w:rsid w:val="00780C68"/>
    <w:rsid w:val="00781781"/>
    <w:rsid w:val="00782B69"/>
    <w:rsid w:val="007840D1"/>
    <w:rsid w:val="007867AB"/>
    <w:rsid w:val="00792919"/>
    <w:rsid w:val="00793B73"/>
    <w:rsid w:val="0079469F"/>
    <w:rsid w:val="007959FE"/>
    <w:rsid w:val="007A0CF1"/>
    <w:rsid w:val="007A478E"/>
    <w:rsid w:val="007A57F9"/>
    <w:rsid w:val="007B1568"/>
    <w:rsid w:val="007B2A84"/>
    <w:rsid w:val="007B3223"/>
    <w:rsid w:val="007B6BA5"/>
    <w:rsid w:val="007C1CF7"/>
    <w:rsid w:val="007C268A"/>
    <w:rsid w:val="007C3390"/>
    <w:rsid w:val="007C3863"/>
    <w:rsid w:val="007C42D8"/>
    <w:rsid w:val="007C4F4B"/>
    <w:rsid w:val="007D0966"/>
    <w:rsid w:val="007D1A81"/>
    <w:rsid w:val="007D46C0"/>
    <w:rsid w:val="007D5C4C"/>
    <w:rsid w:val="007D7362"/>
    <w:rsid w:val="007E7C08"/>
    <w:rsid w:val="007F1004"/>
    <w:rsid w:val="007F1AD1"/>
    <w:rsid w:val="007F5CE2"/>
    <w:rsid w:val="007F6611"/>
    <w:rsid w:val="007F778C"/>
    <w:rsid w:val="007F7BF8"/>
    <w:rsid w:val="00800522"/>
    <w:rsid w:val="00800FCA"/>
    <w:rsid w:val="00801DB0"/>
    <w:rsid w:val="00805800"/>
    <w:rsid w:val="00810184"/>
    <w:rsid w:val="00810BAC"/>
    <w:rsid w:val="008175E9"/>
    <w:rsid w:val="00822E27"/>
    <w:rsid w:val="00824107"/>
    <w:rsid w:val="008242D7"/>
    <w:rsid w:val="008252D4"/>
    <w:rsid w:val="0082577B"/>
    <w:rsid w:val="008272DD"/>
    <w:rsid w:val="00837795"/>
    <w:rsid w:val="008378AB"/>
    <w:rsid w:val="00840AF8"/>
    <w:rsid w:val="0084620A"/>
    <w:rsid w:val="008513F2"/>
    <w:rsid w:val="00854A39"/>
    <w:rsid w:val="00855578"/>
    <w:rsid w:val="0086144B"/>
    <w:rsid w:val="00865947"/>
    <w:rsid w:val="00866893"/>
    <w:rsid w:val="00866F02"/>
    <w:rsid w:val="00867D18"/>
    <w:rsid w:val="00871F9A"/>
    <w:rsid w:val="00871FD5"/>
    <w:rsid w:val="0087711E"/>
    <w:rsid w:val="00880C3E"/>
    <w:rsid w:val="0088172E"/>
    <w:rsid w:val="00881EFA"/>
    <w:rsid w:val="00885439"/>
    <w:rsid w:val="0088789C"/>
    <w:rsid w:val="008879CB"/>
    <w:rsid w:val="008979B1"/>
    <w:rsid w:val="008A20A9"/>
    <w:rsid w:val="008A552A"/>
    <w:rsid w:val="008A56FE"/>
    <w:rsid w:val="008A6B25"/>
    <w:rsid w:val="008A6C4F"/>
    <w:rsid w:val="008A77AE"/>
    <w:rsid w:val="008B389E"/>
    <w:rsid w:val="008B42FF"/>
    <w:rsid w:val="008B581D"/>
    <w:rsid w:val="008C53D9"/>
    <w:rsid w:val="008D045E"/>
    <w:rsid w:val="008D0EEE"/>
    <w:rsid w:val="008D3F25"/>
    <w:rsid w:val="008D4D82"/>
    <w:rsid w:val="008D7B1D"/>
    <w:rsid w:val="008E0E46"/>
    <w:rsid w:val="008E5F0A"/>
    <w:rsid w:val="008E6E53"/>
    <w:rsid w:val="008E7116"/>
    <w:rsid w:val="008F143B"/>
    <w:rsid w:val="008F1AE2"/>
    <w:rsid w:val="008F3882"/>
    <w:rsid w:val="008F4B7C"/>
    <w:rsid w:val="008F5CB3"/>
    <w:rsid w:val="008F79B3"/>
    <w:rsid w:val="008F79F0"/>
    <w:rsid w:val="00901D92"/>
    <w:rsid w:val="00907143"/>
    <w:rsid w:val="00911319"/>
    <w:rsid w:val="0091441B"/>
    <w:rsid w:val="00922052"/>
    <w:rsid w:val="00924B09"/>
    <w:rsid w:val="00925330"/>
    <w:rsid w:val="00926617"/>
    <w:rsid w:val="00926E47"/>
    <w:rsid w:val="00933A34"/>
    <w:rsid w:val="009379F7"/>
    <w:rsid w:val="00940026"/>
    <w:rsid w:val="00943385"/>
    <w:rsid w:val="00947162"/>
    <w:rsid w:val="009519BC"/>
    <w:rsid w:val="009531D0"/>
    <w:rsid w:val="009575DF"/>
    <w:rsid w:val="009610D0"/>
    <w:rsid w:val="00962AAA"/>
    <w:rsid w:val="009631CF"/>
    <w:rsid w:val="0096375C"/>
    <w:rsid w:val="00965CCC"/>
    <w:rsid w:val="009662E6"/>
    <w:rsid w:val="0097095E"/>
    <w:rsid w:val="00973931"/>
    <w:rsid w:val="00974CE9"/>
    <w:rsid w:val="0097696A"/>
    <w:rsid w:val="00980B1D"/>
    <w:rsid w:val="0098181C"/>
    <w:rsid w:val="00981DD2"/>
    <w:rsid w:val="009856FC"/>
    <w:rsid w:val="009858D7"/>
    <w:rsid w:val="0098592B"/>
    <w:rsid w:val="00985ECA"/>
    <w:rsid w:val="00985FC4"/>
    <w:rsid w:val="00990766"/>
    <w:rsid w:val="00991261"/>
    <w:rsid w:val="009912D5"/>
    <w:rsid w:val="009964C4"/>
    <w:rsid w:val="009A631F"/>
    <w:rsid w:val="009A64ED"/>
    <w:rsid w:val="009A7B81"/>
    <w:rsid w:val="009A7D19"/>
    <w:rsid w:val="009B344F"/>
    <w:rsid w:val="009B3F0D"/>
    <w:rsid w:val="009B51B0"/>
    <w:rsid w:val="009C18A3"/>
    <w:rsid w:val="009C3077"/>
    <w:rsid w:val="009D01C0"/>
    <w:rsid w:val="009D6A08"/>
    <w:rsid w:val="009D788B"/>
    <w:rsid w:val="009E0A16"/>
    <w:rsid w:val="009E1355"/>
    <w:rsid w:val="009E6CB7"/>
    <w:rsid w:val="009E7188"/>
    <w:rsid w:val="009E7970"/>
    <w:rsid w:val="009F2EAC"/>
    <w:rsid w:val="009F457B"/>
    <w:rsid w:val="009F4CDE"/>
    <w:rsid w:val="009F504D"/>
    <w:rsid w:val="009F55CC"/>
    <w:rsid w:val="009F57E3"/>
    <w:rsid w:val="009F7A7D"/>
    <w:rsid w:val="00A00B27"/>
    <w:rsid w:val="00A06172"/>
    <w:rsid w:val="00A06222"/>
    <w:rsid w:val="00A066CF"/>
    <w:rsid w:val="00A10F4F"/>
    <w:rsid w:val="00A11067"/>
    <w:rsid w:val="00A1365A"/>
    <w:rsid w:val="00A155C3"/>
    <w:rsid w:val="00A1704A"/>
    <w:rsid w:val="00A211EB"/>
    <w:rsid w:val="00A256C1"/>
    <w:rsid w:val="00A30EA9"/>
    <w:rsid w:val="00A31107"/>
    <w:rsid w:val="00A358A1"/>
    <w:rsid w:val="00A36106"/>
    <w:rsid w:val="00A425EB"/>
    <w:rsid w:val="00A44C32"/>
    <w:rsid w:val="00A45117"/>
    <w:rsid w:val="00A51CBB"/>
    <w:rsid w:val="00A70807"/>
    <w:rsid w:val="00A714FA"/>
    <w:rsid w:val="00A72F22"/>
    <w:rsid w:val="00A733BC"/>
    <w:rsid w:val="00A748A6"/>
    <w:rsid w:val="00A7635C"/>
    <w:rsid w:val="00A7669C"/>
    <w:rsid w:val="00A76A69"/>
    <w:rsid w:val="00A77B65"/>
    <w:rsid w:val="00A81CC4"/>
    <w:rsid w:val="00A82542"/>
    <w:rsid w:val="00A8257D"/>
    <w:rsid w:val="00A82D27"/>
    <w:rsid w:val="00A83EBF"/>
    <w:rsid w:val="00A8770B"/>
    <w:rsid w:val="00A878F9"/>
    <w:rsid w:val="00A879A4"/>
    <w:rsid w:val="00A93F84"/>
    <w:rsid w:val="00A947CF"/>
    <w:rsid w:val="00A97CD6"/>
    <w:rsid w:val="00AA0FF8"/>
    <w:rsid w:val="00AA6475"/>
    <w:rsid w:val="00AB50C3"/>
    <w:rsid w:val="00AC0D1E"/>
    <w:rsid w:val="00AC0F2C"/>
    <w:rsid w:val="00AC2341"/>
    <w:rsid w:val="00AC4AF6"/>
    <w:rsid w:val="00AC4C0E"/>
    <w:rsid w:val="00AC502A"/>
    <w:rsid w:val="00AC55A7"/>
    <w:rsid w:val="00AC631A"/>
    <w:rsid w:val="00AC6802"/>
    <w:rsid w:val="00AD2217"/>
    <w:rsid w:val="00AD5DB7"/>
    <w:rsid w:val="00AE2299"/>
    <w:rsid w:val="00AE3AA4"/>
    <w:rsid w:val="00AE45FA"/>
    <w:rsid w:val="00AE56B2"/>
    <w:rsid w:val="00AF58C1"/>
    <w:rsid w:val="00AF7153"/>
    <w:rsid w:val="00AF7F70"/>
    <w:rsid w:val="00B00ECD"/>
    <w:rsid w:val="00B012BE"/>
    <w:rsid w:val="00B01524"/>
    <w:rsid w:val="00B04A3F"/>
    <w:rsid w:val="00B05D60"/>
    <w:rsid w:val="00B06643"/>
    <w:rsid w:val="00B06DBD"/>
    <w:rsid w:val="00B10455"/>
    <w:rsid w:val="00B11446"/>
    <w:rsid w:val="00B1196A"/>
    <w:rsid w:val="00B1254B"/>
    <w:rsid w:val="00B14837"/>
    <w:rsid w:val="00B15055"/>
    <w:rsid w:val="00B20551"/>
    <w:rsid w:val="00B21B26"/>
    <w:rsid w:val="00B21D13"/>
    <w:rsid w:val="00B23D55"/>
    <w:rsid w:val="00B23DCA"/>
    <w:rsid w:val="00B24305"/>
    <w:rsid w:val="00B30179"/>
    <w:rsid w:val="00B31AC9"/>
    <w:rsid w:val="00B322EE"/>
    <w:rsid w:val="00B33098"/>
    <w:rsid w:val="00B33803"/>
    <w:rsid w:val="00B33FC7"/>
    <w:rsid w:val="00B36F4C"/>
    <w:rsid w:val="00B37B15"/>
    <w:rsid w:val="00B402B4"/>
    <w:rsid w:val="00B424C0"/>
    <w:rsid w:val="00B45C02"/>
    <w:rsid w:val="00B46123"/>
    <w:rsid w:val="00B472B9"/>
    <w:rsid w:val="00B4778C"/>
    <w:rsid w:val="00B516CE"/>
    <w:rsid w:val="00B56853"/>
    <w:rsid w:val="00B66018"/>
    <w:rsid w:val="00B70B63"/>
    <w:rsid w:val="00B716B4"/>
    <w:rsid w:val="00B72309"/>
    <w:rsid w:val="00B72A1E"/>
    <w:rsid w:val="00B76311"/>
    <w:rsid w:val="00B775EF"/>
    <w:rsid w:val="00B81E12"/>
    <w:rsid w:val="00B824CC"/>
    <w:rsid w:val="00BA123B"/>
    <w:rsid w:val="00BA339B"/>
    <w:rsid w:val="00BA3EC2"/>
    <w:rsid w:val="00BA4C0B"/>
    <w:rsid w:val="00BB23CC"/>
    <w:rsid w:val="00BB405D"/>
    <w:rsid w:val="00BB6433"/>
    <w:rsid w:val="00BC134F"/>
    <w:rsid w:val="00BC1E7E"/>
    <w:rsid w:val="00BC6A7F"/>
    <w:rsid w:val="00BC74E9"/>
    <w:rsid w:val="00BD4714"/>
    <w:rsid w:val="00BD5C38"/>
    <w:rsid w:val="00BE36A9"/>
    <w:rsid w:val="00BE618E"/>
    <w:rsid w:val="00BE7BEC"/>
    <w:rsid w:val="00BF0A5A"/>
    <w:rsid w:val="00BF0E63"/>
    <w:rsid w:val="00BF12A3"/>
    <w:rsid w:val="00BF16D7"/>
    <w:rsid w:val="00BF2373"/>
    <w:rsid w:val="00BF7348"/>
    <w:rsid w:val="00C01F56"/>
    <w:rsid w:val="00C0294F"/>
    <w:rsid w:val="00C044E2"/>
    <w:rsid w:val="00C048CB"/>
    <w:rsid w:val="00C06038"/>
    <w:rsid w:val="00C066F3"/>
    <w:rsid w:val="00C14159"/>
    <w:rsid w:val="00C14ECE"/>
    <w:rsid w:val="00C23AC5"/>
    <w:rsid w:val="00C246A9"/>
    <w:rsid w:val="00C25D0E"/>
    <w:rsid w:val="00C3338C"/>
    <w:rsid w:val="00C34C1A"/>
    <w:rsid w:val="00C408B7"/>
    <w:rsid w:val="00C411EB"/>
    <w:rsid w:val="00C428B7"/>
    <w:rsid w:val="00C42C8B"/>
    <w:rsid w:val="00C44AC7"/>
    <w:rsid w:val="00C451E8"/>
    <w:rsid w:val="00C463DD"/>
    <w:rsid w:val="00C469EF"/>
    <w:rsid w:val="00C51664"/>
    <w:rsid w:val="00C56160"/>
    <w:rsid w:val="00C63B3E"/>
    <w:rsid w:val="00C65138"/>
    <w:rsid w:val="00C706CD"/>
    <w:rsid w:val="00C7071B"/>
    <w:rsid w:val="00C71667"/>
    <w:rsid w:val="00C71869"/>
    <w:rsid w:val="00C7447D"/>
    <w:rsid w:val="00C745C3"/>
    <w:rsid w:val="00C75891"/>
    <w:rsid w:val="00C82663"/>
    <w:rsid w:val="00C836C0"/>
    <w:rsid w:val="00C85161"/>
    <w:rsid w:val="00C91898"/>
    <w:rsid w:val="00C94513"/>
    <w:rsid w:val="00C95BB1"/>
    <w:rsid w:val="00C962C8"/>
    <w:rsid w:val="00C96710"/>
    <w:rsid w:val="00C978F5"/>
    <w:rsid w:val="00C97BC8"/>
    <w:rsid w:val="00CA11E3"/>
    <w:rsid w:val="00CA24A4"/>
    <w:rsid w:val="00CA33F3"/>
    <w:rsid w:val="00CA436B"/>
    <w:rsid w:val="00CA4E98"/>
    <w:rsid w:val="00CA7006"/>
    <w:rsid w:val="00CB348D"/>
    <w:rsid w:val="00CB47E7"/>
    <w:rsid w:val="00CB5232"/>
    <w:rsid w:val="00CB6B61"/>
    <w:rsid w:val="00CC5CA8"/>
    <w:rsid w:val="00CD312E"/>
    <w:rsid w:val="00CD46F5"/>
    <w:rsid w:val="00CD4B18"/>
    <w:rsid w:val="00CD7E0B"/>
    <w:rsid w:val="00CE04C5"/>
    <w:rsid w:val="00CE36B6"/>
    <w:rsid w:val="00CE4A8F"/>
    <w:rsid w:val="00CE61DB"/>
    <w:rsid w:val="00CE78F6"/>
    <w:rsid w:val="00CF071D"/>
    <w:rsid w:val="00CF22DF"/>
    <w:rsid w:val="00CF40ED"/>
    <w:rsid w:val="00CF6AB1"/>
    <w:rsid w:val="00D0123D"/>
    <w:rsid w:val="00D03A29"/>
    <w:rsid w:val="00D107DE"/>
    <w:rsid w:val="00D1113D"/>
    <w:rsid w:val="00D123C6"/>
    <w:rsid w:val="00D15B04"/>
    <w:rsid w:val="00D16343"/>
    <w:rsid w:val="00D17329"/>
    <w:rsid w:val="00D1746D"/>
    <w:rsid w:val="00D2031B"/>
    <w:rsid w:val="00D2036A"/>
    <w:rsid w:val="00D25A0C"/>
    <w:rsid w:val="00D25EA5"/>
    <w:rsid w:val="00D25FE2"/>
    <w:rsid w:val="00D330EA"/>
    <w:rsid w:val="00D33836"/>
    <w:rsid w:val="00D33C71"/>
    <w:rsid w:val="00D368BE"/>
    <w:rsid w:val="00D37DA9"/>
    <w:rsid w:val="00D406A7"/>
    <w:rsid w:val="00D40765"/>
    <w:rsid w:val="00D43252"/>
    <w:rsid w:val="00D44676"/>
    <w:rsid w:val="00D44D86"/>
    <w:rsid w:val="00D453A0"/>
    <w:rsid w:val="00D4541C"/>
    <w:rsid w:val="00D4639D"/>
    <w:rsid w:val="00D463E8"/>
    <w:rsid w:val="00D50B7D"/>
    <w:rsid w:val="00D52012"/>
    <w:rsid w:val="00D60C62"/>
    <w:rsid w:val="00D630AB"/>
    <w:rsid w:val="00D657E5"/>
    <w:rsid w:val="00D672C8"/>
    <w:rsid w:val="00D704E5"/>
    <w:rsid w:val="00D72727"/>
    <w:rsid w:val="00D75075"/>
    <w:rsid w:val="00D75677"/>
    <w:rsid w:val="00D77AF5"/>
    <w:rsid w:val="00D77F80"/>
    <w:rsid w:val="00D95729"/>
    <w:rsid w:val="00D966A7"/>
    <w:rsid w:val="00D978C6"/>
    <w:rsid w:val="00DA0956"/>
    <w:rsid w:val="00DA27C3"/>
    <w:rsid w:val="00DA357F"/>
    <w:rsid w:val="00DA35AC"/>
    <w:rsid w:val="00DA3E12"/>
    <w:rsid w:val="00DA5FC8"/>
    <w:rsid w:val="00DA6602"/>
    <w:rsid w:val="00DB6908"/>
    <w:rsid w:val="00DC18AD"/>
    <w:rsid w:val="00DC1E48"/>
    <w:rsid w:val="00DC6E2F"/>
    <w:rsid w:val="00DD0593"/>
    <w:rsid w:val="00DD409B"/>
    <w:rsid w:val="00DD5C0C"/>
    <w:rsid w:val="00DD684C"/>
    <w:rsid w:val="00DE064F"/>
    <w:rsid w:val="00DE7BAD"/>
    <w:rsid w:val="00DF7CAE"/>
    <w:rsid w:val="00E04239"/>
    <w:rsid w:val="00E06B9A"/>
    <w:rsid w:val="00E07549"/>
    <w:rsid w:val="00E14BB4"/>
    <w:rsid w:val="00E14F03"/>
    <w:rsid w:val="00E1550B"/>
    <w:rsid w:val="00E209C7"/>
    <w:rsid w:val="00E2232C"/>
    <w:rsid w:val="00E22EB5"/>
    <w:rsid w:val="00E23EAD"/>
    <w:rsid w:val="00E27205"/>
    <w:rsid w:val="00E36C0A"/>
    <w:rsid w:val="00E40D5E"/>
    <w:rsid w:val="00E423C0"/>
    <w:rsid w:val="00E44A51"/>
    <w:rsid w:val="00E4636F"/>
    <w:rsid w:val="00E56DA7"/>
    <w:rsid w:val="00E6414C"/>
    <w:rsid w:val="00E70820"/>
    <w:rsid w:val="00E7260F"/>
    <w:rsid w:val="00E74218"/>
    <w:rsid w:val="00E74829"/>
    <w:rsid w:val="00E853FC"/>
    <w:rsid w:val="00E8700F"/>
    <w:rsid w:val="00E8702D"/>
    <w:rsid w:val="00E905F4"/>
    <w:rsid w:val="00E916A9"/>
    <w:rsid w:val="00E916DE"/>
    <w:rsid w:val="00E925AD"/>
    <w:rsid w:val="00E942CF"/>
    <w:rsid w:val="00E944FE"/>
    <w:rsid w:val="00E96630"/>
    <w:rsid w:val="00EA03D9"/>
    <w:rsid w:val="00EA1136"/>
    <w:rsid w:val="00EA2559"/>
    <w:rsid w:val="00EA3EDC"/>
    <w:rsid w:val="00EA6707"/>
    <w:rsid w:val="00EB1DD9"/>
    <w:rsid w:val="00EB3764"/>
    <w:rsid w:val="00EB6639"/>
    <w:rsid w:val="00EB6964"/>
    <w:rsid w:val="00EB6AC4"/>
    <w:rsid w:val="00ED0481"/>
    <w:rsid w:val="00ED18DC"/>
    <w:rsid w:val="00ED2B1E"/>
    <w:rsid w:val="00ED3A47"/>
    <w:rsid w:val="00ED5A4D"/>
    <w:rsid w:val="00ED6201"/>
    <w:rsid w:val="00ED64F4"/>
    <w:rsid w:val="00ED7A2A"/>
    <w:rsid w:val="00EE2740"/>
    <w:rsid w:val="00EE41E4"/>
    <w:rsid w:val="00EE433C"/>
    <w:rsid w:val="00EE4682"/>
    <w:rsid w:val="00EE5BBF"/>
    <w:rsid w:val="00EE70DE"/>
    <w:rsid w:val="00EF1D7F"/>
    <w:rsid w:val="00EF526A"/>
    <w:rsid w:val="00F0137E"/>
    <w:rsid w:val="00F04ECC"/>
    <w:rsid w:val="00F14AFF"/>
    <w:rsid w:val="00F179B3"/>
    <w:rsid w:val="00F21786"/>
    <w:rsid w:val="00F24B82"/>
    <w:rsid w:val="00F26E9F"/>
    <w:rsid w:val="00F300D5"/>
    <w:rsid w:val="00F326A0"/>
    <w:rsid w:val="00F32912"/>
    <w:rsid w:val="00F32DA3"/>
    <w:rsid w:val="00F33B2C"/>
    <w:rsid w:val="00F3742B"/>
    <w:rsid w:val="00F400F0"/>
    <w:rsid w:val="00F40971"/>
    <w:rsid w:val="00F41FDB"/>
    <w:rsid w:val="00F43A1E"/>
    <w:rsid w:val="00F444D3"/>
    <w:rsid w:val="00F451DF"/>
    <w:rsid w:val="00F4675D"/>
    <w:rsid w:val="00F50596"/>
    <w:rsid w:val="00F5626E"/>
    <w:rsid w:val="00F56D63"/>
    <w:rsid w:val="00F605B1"/>
    <w:rsid w:val="00F609A8"/>
    <w:rsid w:val="00F609A9"/>
    <w:rsid w:val="00F60D70"/>
    <w:rsid w:val="00F61695"/>
    <w:rsid w:val="00F624F5"/>
    <w:rsid w:val="00F635C7"/>
    <w:rsid w:val="00F64DDB"/>
    <w:rsid w:val="00F67517"/>
    <w:rsid w:val="00F73157"/>
    <w:rsid w:val="00F741CB"/>
    <w:rsid w:val="00F76634"/>
    <w:rsid w:val="00F80C99"/>
    <w:rsid w:val="00F867EC"/>
    <w:rsid w:val="00F86A5E"/>
    <w:rsid w:val="00F87352"/>
    <w:rsid w:val="00F91B2B"/>
    <w:rsid w:val="00F95FA8"/>
    <w:rsid w:val="00FA06A1"/>
    <w:rsid w:val="00FA16D5"/>
    <w:rsid w:val="00FA1FEB"/>
    <w:rsid w:val="00FA4F8A"/>
    <w:rsid w:val="00FA5BEF"/>
    <w:rsid w:val="00FA75F0"/>
    <w:rsid w:val="00FB1865"/>
    <w:rsid w:val="00FB6EFA"/>
    <w:rsid w:val="00FC03CD"/>
    <w:rsid w:val="00FC0646"/>
    <w:rsid w:val="00FC0DF8"/>
    <w:rsid w:val="00FC107D"/>
    <w:rsid w:val="00FC68B7"/>
    <w:rsid w:val="00FC6F5B"/>
    <w:rsid w:val="00FC73A0"/>
    <w:rsid w:val="00FD3999"/>
    <w:rsid w:val="00FD529E"/>
    <w:rsid w:val="00FD61D8"/>
    <w:rsid w:val="00FD66B9"/>
    <w:rsid w:val="00FD6D8F"/>
    <w:rsid w:val="00FD75B0"/>
    <w:rsid w:val="00FE3327"/>
    <w:rsid w:val="00FE3E61"/>
    <w:rsid w:val="00FE6985"/>
    <w:rsid w:val="00FF1053"/>
    <w:rsid w:val="00FF4373"/>
    <w:rsid w:val="00FF5F69"/>
    <w:rsid w:val="00FF7261"/>
    <w:rsid w:val="00FF7430"/>
    <w:rsid w:val="41CFF790"/>
    <w:rsid w:val="6A334B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8AA74"/>
  <w15:docId w15:val="{1E4EC546-F96A-426A-9AA9-C18EF305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qFormat="1"/>
    <w:lsdException w:name="List Number" w:semiHidden="1" w:uiPriority="99" w:unhideWhenUsed="1"/>
    <w:lsdException w:name="List 2" w:semiHidden="1" w:uiPriority="99" w:unhideWhenUsed="1"/>
    <w:lsdException w:name="List 3" w:semiHidden="1" w:uiPriority="99"/>
    <w:lsdException w:name="List 4" w:semiHidden="1" w:uiPriority="99"/>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uiPriority w:val="1"/>
    <w:qFormat/>
    <w:rsid w:val="00E925AD"/>
    <w:pPr>
      <w:numPr>
        <w:numId w:val="23"/>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3"/>
      </w:numPr>
      <w:spacing w:line="240" w:lineRule="auto"/>
      <w:outlineLvl w:val="1"/>
    </w:pPr>
  </w:style>
  <w:style w:type="paragraph" w:styleId="Heading3">
    <w:name w:val="heading 3"/>
    <w:basedOn w:val="Normal"/>
    <w:next w:val="Normal"/>
    <w:link w:val="Heading3Char"/>
    <w:uiPriority w:val="1"/>
    <w:qFormat/>
    <w:rsid w:val="00E925AD"/>
    <w:pPr>
      <w:numPr>
        <w:ilvl w:val="2"/>
        <w:numId w:val="23"/>
      </w:numPr>
      <w:spacing w:line="240" w:lineRule="auto"/>
      <w:outlineLvl w:val="2"/>
    </w:pPr>
  </w:style>
  <w:style w:type="paragraph" w:styleId="Heading4">
    <w:name w:val="heading 4"/>
    <w:basedOn w:val="Normal"/>
    <w:next w:val="Normal"/>
    <w:link w:val="Heading4Char"/>
    <w:uiPriority w:val="1"/>
    <w:qFormat/>
    <w:rsid w:val="00E925AD"/>
    <w:pPr>
      <w:numPr>
        <w:ilvl w:val="3"/>
        <w:numId w:val="23"/>
      </w:numPr>
      <w:spacing w:line="240" w:lineRule="auto"/>
      <w:outlineLvl w:val="3"/>
    </w:pPr>
  </w:style>
  <w:style w:type="paragraph" w:styleId="Heading5">
    <w:name w:val="heading 5"/>
    <w:basedOn w:val="Normal"/>
    <w:next w:val="Normal"/>
    <w:qFormat/>
    <w:rsid w:val="00E925AD"/>
    <w:pPr>
      <w:numPr>
        <w:ilvl w:val="4"/>
        <w:numId w:val="23"/>
      </w:numPr>
      <w:spacing w:line="240" w:lineRule="auto"/>
      <w:outlineLvl w:val="4"/>
    </w:pPr>
  </w:style>
  <w:style w:type="paragraph" w:styleId="Heading6">
    <w:name w:val="heading 6"/>
    <w:basedOn w:val="Normal"/>
    <w:next w:val="Normal"/>
    <w:qFormat/>
    <w:rsid w:val="00E925AD"/>
    <w:pPr>
      <w:numPr>
        <w:ilvl w:val="5"/>
        <w:numId w:val="23"/>
      </w:numPr>
      <w:spacing w:line="240" w:lineRule="auto"/>
      <w:outlineLvl w:val="5"/>
    </w:pPr>
  </w:style>
  <w:style w:type="paragraph" w:styleId="Heading7">
    <w:name w:val="heading 7"/>
    <w:basedOn w:val="Normal"/>
    <w:next w:val="Normal"/>
    <w:qFormat/>
    <w:rsid w:val="00E925AD"/>
    <w:pPr>
      <w:numPr>
        <w:ilvl w:val="6"/>
        <w:numId w:val="23"/>
      </w:numPr>
      <w:spacing w:line="240" w:lineRule="auto"/>
      <w:outlineLvl w:val="6"/>
    </w:pPr>
  </w:style>
  <w:style w:type="paragraph" w:styleId="Heading8">
    <w:name w:val="heading 8"/>
    <w:basedOn w:val="Normal"/>
    <w:next w:val="Normal"/>
    <w:qFormat/>
    <w:rsid w:val="00E925AD"/>
    <w:pPr>
      <w:numPr>
        <w:ilvl w:val="7"/>
        <w:numId w:val="23"/>
      </w:numPr>
      <w:spacing w:line="240" w:lineRule="auto"/>
      <w:outlineLvl w:val="7"/>
    </w:pPr>
  </w:style>
  <w:style w:type="paragraph" w:styleId="Heading9">
    <w:name w:val="heading 9"/>
    <w:basedOn w:val="Normal"/>
    <w:next w:val="Normal"/>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locked/>
    <w:rsid w:val="00A77B65"/>
    <w:rPr>
      <w:b/>
      <w:sz w:val="28"/>
      <w:lang w:val="en-GB"/>
    </w:rPr>
  </w:style>
  <w:style w:type="character" w:customStyle="1" w:styleId="H1GChar">
    <w:name w:val="_ H_1_G Char"/>
    <w:link w:val="H1G"/>
    <w:qFormat/>
    <w:locked/>
    <w:rsid w:val="00A77B65"/>
    <w:rPr>
      <w:b/>
      <w:sz w:val="24"/>
      <w:lang w:val="en-GB"/>
    </w:rPr>
  </w:style>
  <w:style w:type="paragraph" w:styleId="Revision">
    <w:name w:val="Revision"/>
    <w:hidden/>
    <w:uiPriority w:val="99"/>
    <w:semiHidden/>
    <w:rsid w:val="00A77B65"/>
    <w:pPr>
      <w:spacing w:line="240" w:lineRule="auto"/>
    </w:pPr>
    <w:rPr>
      <w:lang w:val="en-GB"/>
    </w:rPr>
  </w:style>
  <w:style w:type="paragraph" w:styleId="PlainText">
    <w:name w:val="Plain Text"/>
    <w:basedOn w:val="Normal"/>
    <w:link w:val="PlainTextChar"/>
    <w:semiHidden/>
    <w:rsid w:val="000A3DD6"/>
    <w:pPr>
      <w:suppressAutoHyphens/>
    </w:pPr>
    <w:rPr>
      <w:rFonts w:cs="Courier New"/>
      <w:lang w:eastAsia="en-US"/>
    </w:rPr>
  </w:style>
  <w:style w:type="character" w:customStyle="1" w:styleId="PlainTextChar">
    <w:name w:val="Plain Text Char"/>
    <w:basedOn w:val="DefaultParagraphFont"/>
    <w:link w:val="PlainText"/>
    <w:semiHidden/>
    <w:rsid w:val="000A3DD6"/>
    <w:rPr>
      <w:rFonts w:cs="Courier New"/>
      <w:lang w:val="en-GB" w:eastAsia="en-US"/>
    </w:rPr>
  </w:style>
  <w:style w:type="paragraph" w:styleId="BodyText">
    <w:name w:val="Body Text"/>
    <w:basedOn w:val="Normal"/>
    <w:next w:val="Normal"/>
    <w:link w:val="BodyTextChar"/>
    <w:semiHidden/>
    <w:rsid w:val="000A3DD6"/>
    <w:pPr>
      <w:suppressAutoHyphens/>
    </w:pPr>
    <w:rPr>
      <w:lang w:eastAsia="en-US"/>
    </w:rPr>
  </w:style>
  <w:style w:type="character" w:customStyle="1" w:styleId="BodyTextChar">
    <w:name w:val="Body Text Char"/>
    <w:basedOn w:val="DefaultParagraphFont"/>
    <w:link w:val="BodyText"/>
    <w:semiHidden/>
    <w:rsid w:val="000A3DD6"/>
    <w:rPr>
      <w:lang w:val="en-GB" w:eastAsia="en-US"/>
    </w:rPr>
  </w:style>
  <w:style w:type="paragraph" w:styleId="BodyTextIndent">
    <w:name w:val="Body Text Indent"/>
    <w:basedOn w:val="Normal"/>
    <w:link w:val="BodyTextIndentChar"/>
    <w:semiHidden/>
    <w:rsid w:val="000A3DD6"/>
    <w:pPr>
      <w:suppressAutoHyphens/>
      <w:spacing w:after="120"/>
      <w:ind w:left="283"/>
    </w:pPr>
    <w:rPr>
      <w:lang w:eastAsia="en-US"/>
    </w:rPr>
  </w:style>
  <w:style w:type="character" w:customStyle="1" w:styleId="BodyTextIndentChar">
    <w:name w:val="Body Text Indent Char"/>
    <w:basedOn w:val="DefaultParagraphFont"/>
    <w:link w:val="BodyTextIndent"/>
    <w:semiHidden/>
    <w:rsid w:val="000A3DD6"/>
    <w:rPr>
      <w:lang w:val="en-GB" w:eastAsia="en-US"/>
    </w:rPr>
  </w:style>
  <w:style w:type="paragraph" w:styleId="BlockText">
    <w:name w:val="Block Text"/>
    <w:basedOn w:val="Normal"/>
    <w:semiHidden/>
    <w:rsid w:val="000A3DD6"/>
    <w:pPr>
      <w:suppressAutoHyphens/>
      <w:ind w:left="1440" w:right="1440"/>
    </w:pPr>
    <w:rPr>
      <w:lang w:eastAsia="en-US"/>
    </w:rPr>
  </w:style>
  <w:style w:type="character" w:styleId="CommentReference">
    <w:name w:val="annotation reference"/>
    <w:semiHidden/>
    <w:rsid w:val="000A3DD6"/>
    <w:rPr>
      <w:sz w:val="6"/>
    </w:rPr>
  </w:style>
  <w:style w:type="paragraph" w:styleId="CommentText">
    <w:name w:val="annotation text"/>
    <w:basedOn w:val="Normal"/>
    <w:link w:val="CommentTextChar"/>
    <w:semiHidden/>
    <w:rsid w:val="000A3DD6"/>
    <w:pPr>
      <w:suppressAutoHyphens/>
    </w:pPr>
    <w:rPr>
      <w:lang w:eastAsia="en-US"/>
    </w:rPr>
  </w:style>
  <w:style w:type="character" w:customStyle="1" w:styleId="CommentTextChar">
    <w:name w:val="Comment Text Char"/>
    <w:basedOn w:val="DefaultParagraphFont"/>
    <w:link w:val="CommentText"/>
    <w:semiHidden/>
    <w:rsid w:val="000A3DD6"/>
    <w:rPr>
      <w:lang w:val="en-GB" w:eastAsia="en-US"/>
    </w:rPr>
  </w:style>
  <w:style w:type="character" w:styleId="LineNumber">
    <w:name w:val="line number"/>
    <w:semiHidden/>
    <w:rsid w:val="000A3DD6"/>
    <w:rPr>
      <w:sz w:val="14"/>
    </w:rPr>
  </w:style>
  <w:style w:type="numbering" w:styleId="111111">
    <w:name w:val="Outline List 2"/>
    <w:basedOn w:val="NoList"/>
    <w:semiHidden/>
    <w:rsid w:val="000A3DD6"/>
    <w:pPr>
      <w:numPr>
        <w:numId w:val="21"/>
      </w:numPr>
    </w:pPr>
  </w:style>
  <w:style w:type="numbering" w:styleId="1ai">
    <w:name w:val="Outline List 1"/>
    <w:basedOn w:val="NoList"/>
    <w:semiHidden/>
    <w:rsid w:val="000A3DD6"/>
    <w:pPr>
      <w:numPr>
        <w:numId w:val="22"/>
      </w:numPr>
    </w:pPr>
  </w:style>
  <w:style w:type="numbering" w:styleId="ArticleSection">
    <w:name w:val="Outline List 3"/>
    <w:basedOn w:val="NoList"/>
    <w:semiHidden/>
    <w:rsid w:val="000A3DD6"/>
    <w:pPr>
      <w:numPr>
        <w:numId w:val="23"/>
      </w:numPr>
    </w:pPr>
  </w:style>
  <w:style w:type="paragraph" w:styleId="BodyText2">
    <w:name w:val="Body Text 2"/>
    <w:basedOn w:val="Normal"/>
    <w:link w:val="BodyText2Char"/>
    <w:semiHidden/>
    <w:rsid w:val="000A3DD6"/>
    <w:pPr>
      <w:suppressAutoHyphens/>
      <w:spacing w:after="120" w:line="480" w:lineRule="auto"/>
    </w:pPr>
    <w:rPr>
      <w:lang w:eastAsia="en-US"/>
    </w:rPr>
  </w:style>
  <w:style w:type="character" w:customStyle="1" w:styleId="BodyText2Char">
    <w:name w:val="Body Text 2 Char"/>
    <w:basedOn w:val="DefaultParagraphFont"/>
    <w:link w:val="BodyText2"/>
    <w:semiHidden/>
    <w:rsid w:val="000A3DD6"/>
    <w:rPr>
      <w:lang w:val="en-GB" w:eastAsia="en-US"/>
    </w:rPr>
  </w:style>
  <w:style w:type="paragraph" w:styleId="BodyText3">
    <w:name w:val="Body Text 3"/>
    <w:basedOn w:val="Normal"/>
    <w:link w:val="BodyText3Char"/>
    <w:semiHidden/>
    <w:rsid w:val="000A3DD6"/>
    <w:pPr>
      <w:suppressAutoHyphens/>
      <w:spacing w:after="120"/>
    </w:pPr>
    <w:rPr>
      <w:sz w:val="16"/>
      <w:szCs w:val="16"/>
      <w:lang w:eastAsia="en-US"/>
    </w:rPr>
  </w:style>
  <w:style w:type="character" w:customStyle="1" w:styleId="BodyText3Char">
    <w:name w:val="Body Text 3 Char"/>
    <w:basedOn w:val="DefaultParagraphFont"/>
    <w:link w:val="BodyText3"/>
    <w:semiHidden/>
    <w:rsid w:val="000A3DD6"/>
    <w:rPr>
      <w:sz w:val="16"/>
      <w:szCs w:val="16"/>
      <w:lang w:val="en-GB" w:eastAsia="en-US"/>
    </w:rPr>
  </w:style>
  <w:style w:type="paragraph" w:styleId="BodyTextFirstIndent">
    <w:name w:val="Body Text First Indent"/>
    <w:basedOn w:val="BodyText"/>
    <w:link w:val="BodyTextFirstIndentChar"/>
    <w:semiHidden/>
    <w:rsid w:val="000A3DD6"/>
    <w:pPr>
      <w:spacing w:after="120"/>
      <w:ind w:firstLine="210"/>
    </w:pPr>
  </w:style>
  <w:style w:type="character" w:customStyle="1" w:styleId="BodyTextFirstIndentChar">
    <w:name w:val="Body Text First Indent Char"/>
    <w:basedOn w:val="BodyTextChar"/>
    <w:link w:val="BodyTextFirstIndent"/>
    <w:semiHidden/>
    <w:rsid w:val="000A3DD6"/>
    <w:rPr>
      <w:lang w:val="en-GB" w:eastAsia="en-US"/>
    </w:rPr>
  </w:style>
  <w:style w:type="paragraph" w:styleId="BodyTextFirstIndent2">
    <w:name w:val="Body Text First Indent 2"/>
    <w:basedOn w:val="BodyTextIndent"/>
    <w:link w:val="BodyTextFirstIndent2Char"/>
    <w:semiHidden/>
    <w:rsid w:val="000A3DD6"/>
    <w:pPr>
      <w:ind w:firstLine="210"/>
    </w:pPr>
  </w:style>
  <w:style w:type="character" w:customStyle="1" w:styleId="BodyTextFirstIndent2Char">
    <w:name w:val="Body Text First Indent 2 Char"/>
    <w:basedOn w:val="BodyTextIndentChar"/>
    <w:link w:val="BodyTextFirstIndent2"/>
    <w:semiHidden/>
    <w:rsid w:val="000A3DD6"/>
    <w:rPr>
      <w:lang w:val="en-GB" w:eastAsia="en-US"/>
    </w:rPr>
  </w:style>
  <w:style w:type="paragraph" w:styleId="BodyTextIndent2">
    <w:name w:val="Body Text Indent 2"/>
    <w:basedOn w:val="Normal"/>
    <w:link w:val="BodyTextIndent2Char"/>
    <w:semiHidden/>
    <w:rsid w:val="000A3DD6"/>
    <w:pPr>
      <w:suppressAutoHyphens/>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A3DD6"/>
    <w:rPr>
      <w:lang w:val="en-GB" w:eastAsia="en-US"/>
    </w:rPr>
  </w:style>
  <w:style w:type="paragraph" w:styleId="BodyTextIndent3">
    <w:name w:val="Body Text Indent 3"/>
    <w:basedOn w:val="Normal"/>
    <w:link w:val="BodyTextIndent3Char"/>
    <w:semiHidden/>
    <w:rsid w:val="000A3DD6"/>
    <w:pPr>
      <w:suppressAutoHyphens/>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A3DD6"/>
    <w:rPr>
      <w:sz w:val="16"/>
      <w:szCs w:val="16"/>
      <w:lang w:val="en-GB" w:eastAsia="en-US"/>
    </w:rPr>
  </w:style>
  <w:style w:type="paragraph" w:styleId="Closing">
    <w:name w:val="Closing"/>
    <w:basedOn w:val="Normal"/>
    <w:link w:val="ClosingChar"/>
    <w:semiHidden/>
    <w:rsid w:val="000A3DD6"/>
    <w:pPr>
      <w:suppressAutoHyphens/>
      <w:ind w:left="4252"/>
    </w:pPr>
    <w:rPr>
      <w:lang w:eastAsia="en-US"/>
    </w:rPr>
  </w:style>
  <w:style w:type="character" w:customStyle="1" w:styleId="ClosingChar">
    <w:name w:val="Closing Char"/>
    <w:basedOn w:val="DefaultParagraphFont"/>
    <w:link w:val="Closing"/>
    <w:semiHidden/>
    <w:rsid w:val="000A3DD6"/>
    <w:rPr>
      <w:lang w:val="en-GB" w:eastAsia="en-US"/>
    </w:rPr>
  </w:style>
  <w:style w:type="paragraph" w:styleId="Date">
    <w:name w:val="Date"/>
    <w:basedOn w:val="Normal"/>
    <w:next w:val="Normal"/>
    <w:link w:val="DateChar"/>
    <w:uiPriority w:val="99"/>
    <w:semiHidden/>
    <w:rsid w:val="000A3DD6"/>
    <w:pPr>
      <w:suppressAutoHyphens/>
    </w:pPr>
    <w:rPr>
      <w:lang w:eastAsia="en-US"/>
    </w:rPr>
  </w:style>
  <w:style w:type="character" w:customStyle="1" w:styleId="DateChar">
    <w:name w:val="Date Char"/>
    <w:basedOn w:val="DefaultParagraphFont"/>
    <w:link w:val="Date"/>
    <w:uiPriority w:val="99"/>
    <w:semiHidden/>
    <w:rsid w:val="000A3DD6"/>
    <w:rPr>
      <w:lang w:val="en-GB" w:eastAsia="en-US"/>
    </w:rPr>
  </w:style>
  <w:style w:type="paragraph" w:styleId="E-mailSignature">
    <w:name w:val="E-mail Signature"/>
    <w:basedOn w:val="Normal"/>
    <w:link w:val="E-mailSignatureChar"/>
    <w:semiHidden/>
    <w:rsid w:val="000A3DD6"/>
    <w:pPr>
      <w:suppressAutoHyphens/>
    </w:pPr>
    <w:rPr>
      <w:lang w:eastAsia="en-US"/>
    </w:rPr>
  </w:style>
  <w:style w:type="character" w:customStyle="1" w:styleId="E-mailSignatureChar">
    <w:name w:val="E-mail Signature Char"/>
    <w:basedOn w:val="DefaultParagraphFont"/>
    <w:link w:val="E-mailSignature"/>
    <w:semiHidden/>
    <w:rsid w:val="000A3DD6"/>
    <w:rPr>
      <w:lang w:val="en-GB" w:eastAsia="en-US"/>
    </w:rPr>
  </w:style>
  <w:style w:type="character" w:styleId="Emphasis">
    <w:name w:val="Emphasis"/>
    <w:qFormat/>
    <w:rsid w:val="000A3DD6"/>
    <w:rPr>
      <w:i/>
      <w:iCs/>
    </w:rPr>
  </w:style>
  <w:style w:type="paragraph" w:styleId="EnvelopeReturn">
    <w:name w:val="envelope return"/>
    <w:basedOn w:val="Normal"/>
    <w:semiHidden/>
    <w:rsid w:val="000A3DD6"/>
    <w:pPr>
      <w:suppressAutoHyphens/>
    </w:pPr>
    <w:rPr>
      <w:rFonts w:ascii="Arial" w:hAnsi="Arial" w:cs="Arial"/>
      <w:lang w:eastAsia="en-US"/>
    </w:rPr>
  </w:style>
  <w:style w:type="character" w:styleId="HTMLAcronym">
    <w:name w:val="HTML Acronym"/>
    <w:basedOn w:val="DefaultParagraphFont"/>
    <w:semiHidden/>
    <w:rsid w:val="000A3DD6"/>
  </w:style>
  <w:style w:type="paragraph" w:styleId="HTMLAddress">
    <w:name w:val="HTML Address"/>
    <w:basedOn w:val="Normal"/>
    <w:link w:val="HTMLAddressChar"/>
    <w:semiHidden/>
    <w:rsid w:val="000A3DD6"/>
    <w:pPr>
      <w:suppressAutoHyphens/>
    </w:pPr>
    <w:rPr>
      <w:i/>
      <w:iCs/>
      <w:lang w:eastAsia="en-US"/>
    </w:rPr>
  </w:style>
  <w:style w:type="character" w:customStyle="1" w:styleId="HTMLAddressChar">
    <w:name w:val="HTML Address Char"/>
    <w:basedOn w:val="DefaultParagraphFont"/>
    <w:link w:val="HTMLAddress"/>
    <w:semiHidden/>
    <w:rsid w:val="000A3DD6"/>
    <w:rPr>
      <w:i/>
      <w:iCs/>
      <w:lang w:val="en-GB" w:eastAsia="en-US"/>
    </w:rPr>
  </w:style>
  <w:style w:type="character" w:styleId="HTMLCite">
    <w:name w:val="HTML Cite"/>
    <w:semiHidden/>
    <w:rsid w:val="000A3DD6"/>
    <w:rPr>
      <w:i/>
      <w:iCs/>
    </w:rPr>
  </w:style>
  <w:style w:type="character" w:styleId="HTMLCode">
    <w:name w:val="HTML Code"/>
    <w:semiHidden/>
    <w:rsid w:val="000A3DD6"/>
    <w:rPr>
      <w:rFonts w:ascii="Courier New" w:hAnsi="Courier New" w:cs="Courier New"/>
      <w:sz w:val="20"/>
      <w:szCs w:val="20"/>
    </w:rPr>
  </w:style>
  <w:style w:type="character" w:styleId="HTMLDefinition">
    <w:name w:val="HTML Definition"/>
    <w:semiHidden/>
    <w:rsid w:val="000A3DD6"/>
    <w:rPr>
      <w:i/>
      <w:iCs/>
    </w:rPr>
  </w:style>
  <w:style w:type="character" w:styleId="HTMLKeyboard">
    <w:name w:val="HTML Keyboard"/>
    <w:semiHidden/>
    <w:rsid w:val="000A3DD6"/>
    <w:rPr>
      <w:rFonts w:ascii="Courier New" w:hAnsi="Courier New" w:cs="Courier New"/>
      <w:sz w:val="20"/>
      <w:szCs w:val="20"/>
    </w:rPr>
  </w:style>
  <w:style w:type="paragraph" w:styleId="HTMLPreformatted">
    <w:name w:val="HTML Preformatted"/>
    <w:basedOn w:val="Normal"/>
    <w:link w:val="HTMLPreformattedChar"/>
    <w:semiHidden/>
    <w:rsid w:val="000A3DD6"/>
    <w:pPr>
      <w:suppressAutoHyphens/>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A3DD6"/>
    <w:rPr>
      <w:rFonts w:ascii="Courier New" w:hAnsi="Courier New" w:cs="Courier New"/>
      <w:lang w:val="en-GB" w:eastAsia="en-US"/>
    </w:rPr>
  </w:style>
  <w:style w:type="character" w:styleId="HTMLSample">
    <w:name w:val="HTML Sample"/>
    <w:semiHidden/>
    <w:rsid w:val="000A3DD6"/>
    <w:rPr>
      <w:rFonts w:ascii="Courier New" w:hAnsi="Courier New" w:cs="Courier New"/>
    </w:rPr>
  </w:style>
  <w:style w:type="character" w:styleId="HTMLTypewriter">
    <w:name w:val="HTML Typewriter"/>
    <w:semiHidden/>
    <w:rsid w:val="000A3DD6"/>
    <w:rPr>
      <w:rFonts w:ascii="Courier New" w:hAnsi="Courier New" w:cs="Courier New"/>
      <w:sz w:val="20"/>
      <w:szCs w:val="20"/>
    </w:rPr>
  </w:style>
  <w:style w:type="character" w:styleId="HTMLVariable">
    <w:name w:val="HTML Variable"/>
    <w:semiHidden/>
    <w:rsid w:val="000A3DD6"/>
    <w:rPr>
      <w:i/>
      <w:iCs/>
    </w:rPr>
  </w:style>
  <w:style w:type="paragraph" w:styleId="List">
    <w:name w:val="List"/>
    <w:basedOn w:val="Normal"/>
    <w:uiPriority w:val="99"/>
    <w:qFormat/>
    <w:rsid w:val="000A3DD6"/>
    <w:pPr>
      <w:suppressAutoHyphens/>
      <w:ind w:left="283" w:hanging="283"/>
    </w:pPr>
    <w:rPr>
      <w:lang w:eastAsia="en-US"/>
    </w:rPr>
  </w:style>
  <w:style w:type="paragraph" w:styleId="List2">
    <w:name w:val="List 2"/>
    <w:basedOn w:val="Normal"/>
    <w:uiPriority w:val="99"/>
    <w:rsid w:val="000A3DD6"/>
    <w:pPr>
      <w:suppressAutoHyphens/>
      <w:ind w:left="566" w:hanging="283"/>
    </w:pPr>
    <w:rPr>
      <w:lang w:eastAsia="en-US"/>
    </w:rPr>
  </w:style>
  <w:style w:type="paragraph" w:styleId="List3">
    <w:name w:val="List 3"/>
    <w:basedOn w:val="Normal"/>
    <w:uiPriority w:val="99"/>
    <w:rsid w:val="000A3DD6"/>
    <w:pPr>
      <w:suppressAutoHyphens/>
      <w:ind w:left="849" w:hanging="283"/>
    </w:pPr>
    <w:rPr>
      <w:lang w:eastAsia="en-US"/>
    </w:rPr>
  </w:style>
  <w:style w:type="paragraph" w:styleId="List4">
    <w:name w:val="List 4"/>
    <w:basedOn w:val="Normal"/>
    <w:uiPriority w:val="99"/>
    <w:semiHidden/>
    <w:rsid w:val="000A3DD6"/>
    <w:pPr>
      <w:suppressAutoHyphens/>
      <w:ind w:left="1132" w:hanging="283"/>
    </w:pPr>
    <w:rPr>
      <w:lang w:eastAsia="en-US"/>
    </w:rPr>
  </w:style>
  <w:style w:type="paragraph" w:styleId="List5">
    <w:name w:val="List 5"/>
    <w:basedOn w:val="Normal"/>
    <w:semiHidden/>
    <w:rsid w:val="000A3DD6"/>
    <w:pPr>
      <w:suppressAutoHyphens/>
      <w:ind w:left="1415" w:hanging="283"/>
    </w:pPr>
    <w:rPr>
      <w:lang w:eastAsia="en-US"/>
    </w:rPr>
  </w:style>
  <w:style w:type="paragraph" w:styleId="ListBullet">
    <w:name w:val="List Bullet"/>
    <w:basedOn w:val="Normal"/>
    <w:uiPriority w:val="99"/>
    <w:qFormat/>
    <w:rsid w:val="000A3DD6"/>
    <w:pPr>
      <w:tabs>
        <w:tab w:val="num" w:pos="360"/>
      </w:tabs>
      <w:suppressAutoHyphens/>
      <w:ind w:left="360" w:hanging="360"/>
    </w:pPr>
    <w:rPr>
      <w:lang w:eastAsia="en-US"/>
    </w:rPr>
  </w:style>
  <w:style w:type="paragraph" w:styleId="ListBullet2">
    <w:name w:val="List Bullet 2"/>
    <w:basedOn w:val="Normal"/>
    <w:uiPriority w:val="99"/>
    <w:rsid w:val="000A3DD6"/>
    <w:pPr>
      <w:tabs>
        <w:tab w:val="num" w:pos="643"/>
      </w:tabs>
      <w:suppressAutoHyphens/>
      <w:ind w:left="643" w:hanging="360"/>
    </w:pPr>
    <w:rPr>
      <w:lang w:eastAsia="en-US"/>
    </w:rPr>
  </w:style>
  <w:style w:type="paragraph" w:styleId="ListBullet3">
    <w:name w:val="List Bullet 3"/>
    <w:basedOn w:val="Normal"/>
    <w:uiPriority w:val="99"/>
    <w:rsid w:val="000A3DD6"/>
    <w:pPr>
      <w:tabs>
        <w:tab w:val="num" w:pos="926"/>
      </w:tabs>
      <w:suppressAutoHyphens/>
      <w:ind w:left="926" w:hanging="360"/>
    </w:pPr>
    <w:rPr>
      <w:lang w:eastAsia="en-US"/>
    </w:rPr>
  </w:style>
  <w:style w:type="paragraph" w:styleId="ListBullet4">
    <w:name w:val="List Bullet 4"/>
    <w:basedOn w:val="Normal"/>
    <w:semiHidden/>
    <w:rsid w:val="000A3DD6"/>
    <w:pPr>
      <w:tabs>
        <w:tab w:val="num" w:pos="1209"/>
      </w:tabs>
      <w:suppressAutoHyphens/>
      <w:ind w:left="1209" w:hanging="360"/>
    </w:pPr>
    <w:rPr>
      <w:lang w:eastAsia="en-US"/>
    </w:rPr>
  </w:style>
  <w:style w:type="paragraph" w:styleId="ListBullet5">
    <w:name w:val="List Bullet 5"/>
    <w:basedOn w:val="Normal"/>
    <w:semiHidden/>
    <w:rsid w:val="000A3DD6"/>
    <w:pPr>
      <w:tabs>
        <w:tab w:val="num" w:pos="1492"/>
      </w:tabs>
      <w:suppressAutoHyphens/>
      <w:ind w:left="1492" w:hanging="360"/>
    </w:pPr>
    <w:rPr>
      <w:lang w:eastAsia="en-US"/>
    </w:rPr>
  </w:style>
  <w:style w:type="paragraph" w:styleId="ListContinue">
    <w:name w:val="List Continue"/>
    <w:basedOn w:val="Normal"/>
    <w:semiHidden/>
    <w:rsid w:val="000A3DD6"/>
    <w:pPr>
      <w:suppressAutoHyphens/>
      <w:spacing w:after="120"/>
      <w:ind w:left="283"/>
    </w:pPr>
    <w:rPr>
      <w:lang w:eastAsia="en-US"/>
    </w:rPr>
  </w:style>
  <w:style w:type="paragraph" w:styleId="ListContinue2">
    <w:name w:val="List Continue 2"/>
    <w:basedOn w:val="Normal"/>
    <w:semiHidden/>
    <w:rsid w:val="000A3DD6"/>
    <w:pPr>
      <w:suppressAutoHyphens/>
      <w:spacing w:after="120"/>
      <w:ind w:left="566"/>
    </w:pPr>
    <w:rPr>
      <w:lang w:eastAsia="en-US"/>
    </w:rPr>
  </w:style>
  <w:style w:type="paragraph" w:styleId="ListContinue3">
    <w:name w:val="List Continue 3"/>
    <w:basedOn w:val="Normal"/>
    <w:semiHidden/>
    <w:rsid w:val="000A3DD6"/>
    <w:pPr>
      <w:suppressAutoHyphens/>
      <w:spacing w:after="120"/>
      <w:ind w:left="849"/>
    </w:pPr>
    <w:rPr>
      <w:lang w:eastAsia="en-US"/>
    </w:rPr>
  </w:style>
  <w:style w:type="paragraph" w:styleId="ListContinue4">
    <w:name w:val="List Continue 4"/>
    <w:basedOn w:val="Normal"/>
    <w:semiHidden/>
    <w:rsid w:val="000A3DD6"/>
    <w:pPr>
      <w:suppressAutoHyphens/>
      <w:spacing w:after="120"/>
      <w:ind w:left="1132"/>
    </w:pPr>
    <w:rPr>
      <w:lang w:eastAsia="en-US"/>
    </w:rPr>
  </w:style>
  <w:style w:type="paragraph" w:styleId="ListContinue5">
    <w:name w:val="List Continue 5"/>
    <w:basedOn w:val="Normal"/>
    <w:semiHidden/>
    <w:rsid w:val="000A3DD6"/>
    <w:pPr>
      <w:suppressAutoHyphens/>
      <w:spacing w:after="120"/>
      <w:ind w:left="1415"/>
    </w:pPr>
    <w:rPr>
      <w:lang w:eastAsia="en-US"/>
    </w:rPr>
  </w:style>
  <w:style w:type="paragraph" w:styleId="ListNumber">
    <w:name w:val="List Number"/>
    <w:basedOn w:val="Normal"/>
    <w:uiPriority w:val="99"/>
    <w:semiHidden/>
    <w:rsid w:val="000A3DD6"/>
    <w:pPr>
      <w:tabs>
        <w:tab w:val="num" w:pos="360"/>
      </w:tabs>
      <w:suppressAutoHyphens/>
      <w:ind w:left="360" w:hanging="360"/>
    </w:pPr>
    <w:rPr>
      <w:lang w:eastAsia="en-US"/>
    </w:rPr>
  </w:style>
  <w:style w:type="paragraph" w:styleId="ListNumber2">
    <w:name w:val="List Number 2"/>
    <w:basedOn w:val="Normal"/>
    <w:semiHidden/>
    <w:rsid w:val="000A3DD6"/>
    <w:pPr>
      <w:tabs>
        <w:tab w:val="num" w:pos="643"/>
      </w:tabs>
      <w:suppressAutoHyphens/>
      <w:ind w:left="643" w:hanging="360"/>
    </w:pPr>
    <w:rPr>
      <w:lang w:eastAsia="en-US"/>
    </w:rPr>
  </w:style>
  <w:style w:type="paragraph" w:styleId="ListNumber3">
    <w:name w:val="List Number 3"/>
    <w:basedOn w:val="Normal"/>
    <w:semiHidden/>
    <w:rsid w:val="000A3DD6"/>
    <w:pPr>
      <w:tabs>
        <w:tab w:val="num" w:pos="926"/>
      </w:tabs>
      <w:suppressAutoHyphens/>
      <w:ind w:left="926" w:hanging="360"/>
    </w:pPr>
    <w:rPr>
      <w:lang w:eastAsia="en-US"/>
    </w:rPr>
  </w:style>
  <w:style w:type="paragraph" w:styleId="ListNumber4">
    <w:name w:val="List Number 4"/>
    <w:basedOn w:val="Normal"/>
    <w:semiHidden/>
    <w:rsid w:val="000A3DD6"/>
    <w:pPr>
      <w:tabs>
        <w:tab w:val="num" w:pos="1209"/>
      </w:tabs>
      <w:suppressAutoHyphens/>
      <w:ind w:left="1209" w:hanging="360"/>
    </w:pPr>
    <w:rPr>
      <w:lang w:eastAsia="en-US"/>
    </w:rPr>
  </w:style>
  <w:style w:type="paragraph" w:styleId="ListNumber5">
    <w:name w:val="List Number 5"/>
    <w:basedOn w:val="Normal"/>
    <w:semiHidden/>
    <w:rsid w:val="000A3DD6"/>
    <w:pPr>
      <w:tabs>
        <w:tab w:val="num" w:pos="1492"/>
      </w:tabs>
      <w:suppressAutoHyphens/>
      <w:ind w:left="1492" w:hanging="360"/>
    </w:pPr>
    <w:rPr>
      <w:lang w:eastAsia="en-US"/>
    </w:rPr>
  </w:style>
  <w:style w:type="paragraph" w:styleId="MessageHeader">
    <w:name w:val="Message Header"/>
    <w:basedOn w:val="Normal"/>
    <w:link w:val="MessageHeaderChar"/>
    <w:semiHidden/>
    <w:rsid w:val="000A3DD6"/>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A3DD6"/>
    <w:rPr>
      <w:rFonts w:ascii="Arial" w:hAnsi="Arial" w:cs="Arial"/>
      <w:sz w:val="24"/>
      <w:szCs w:val="24"/>
      <w:shd w:val="pct20" w:color="auto" w:fill="auto"/>
      <w:lang w:val="en-GB" w:eastAsia="en-US"/>
    </w:rPr>
  </w:style>
  <w:style w:type="paragraph" w:styleId="NormalWeb">
    <w:name w:val="Normal (Web)"/>
    <w:basedOn w:val="Normal"/>
    <w:semiHidden/>
    <w:rsid w:val="000A3DD6"/>
    <w:pPr>
      <w:suppressAutoHyphens/>
    </w:pPr>
    <w:rPr>
      <w:sz w:val="24"/>
      <w:szCs w:val="24"/>
      <w:lang w:eastAsia="en-US"/>
    </w:rPr>
  </w:style>
  <w:style w:type="paragraph" w:styleId="NormalIndent">
    <w:name w:val="Normal Indent"/>
    <w:basedOn w:val="Normal"/>
    <w:semiHidden/>
    <w:rsid w:val="000A3DD6"/>
    <w:pPr>
      <w:suppressAutoHyphens/>
      <w:ind w:left="567"/>
    </w:pPr>
    <w:rPr>
      <w:lang w:eastAsia="en-US"/>
    </w:rPr>
  </w:style>
  <w:style w:type="paragraph" w:styleId="NoteHeading">
    <w:name w:val="Note Heading"/>
    <w:basedOn w:val="Normal"/>
    <w:next w:val="Normal"/>
    <w:link w:val="NoteHeadingChar"/>
    <w:semiHidden/>
    <w:rsid w:val="000A3DD6"/>
    <w:pPr>
      <w:suppressAutoHyphens/>
    </w:pPr>
    <w:rPr>
      <w:lang w:eastAsia="en-US"/>
    </w:rPr>
  </w:style>
  <w:style w:type="character" w:customStyle="1" w:styleId="NoteHeadingChar">
    <w:name w:val="Note Heading Char"/>
    <w:basedOn w:val="DefaultParagraphFont"/>
    <w:link w:val="NoteHeading"/>
    <w:semiHidden/>
    <w:rsid w:val="000A3DD6"/>
    <w:rPr>
      <w:lang w:val="en-GB" w:eastAsia="en-US"/>
    </w:rPr>
  </w:style>
  <w:style w:type="paragraph" w:styleId="Salutation">
    <w:name w:val="Salutation"/>
    <w:basedOn w:val="Normal"/>
    <w:next w:val="Normal"/>
    <w:link w:val="SalutationChar"/>
    <w:semiHidden/>
    <w:rsid w:val="000A3DD6"/>
    <w:pPr>
      <w:suppressAutoHyphens/>
    </w:pPr>
    <w:rPr>
      <w:lang w:eastAsia="en-US"/>
    </w:rPr>
  </w:style>
  <w:style w:type="character" w:customStyle="1" w:styleId="SalutationChar">
    <w:name w:val="Salutation Char"/>
    <w:basedOn w:val="DefaultParagraphFont"/>
    <w:link w:val="Salutation"/>
    <w:semiHidden/>
    <w:rsid w:val="000A3DD6"/>
    <w:rPr>
      <w:lang w:val="en-GB" w:eastAsia="en-US"/>
    </w:rPr>
  </w:style>
  <w:style w:type="paragraph" w:styleId="Signature">
    <w:name w:val="Signature"/>
    <w:basedOn w:val="Normal"/>
    <w:link w:val="SignatureChar"/>
    <w:semiHidden/>
    <w:rsid w:val="000A3DD6"/>
    <w:pPr>
      <w:suppressAutoHyphens/>
      <w:ind w:left="4252"/>
    </w:pPr>
    <w:rPr>
      <w:lang w:eastAsia="en-US"/>
    </w:rPr>
  </w:style>
  <w:style w:type="character" w:customStyle="1" w:styleId="SignatureChar">
    <w:name w:val="Signature Char"/>
    <w:basedOn w:val="DefaultParagraphFont"/>
    <w:link w:val="Signature"/>
    <w:semiHidden/>
    <w:rsid w:val="000A3DD6"/>
    <w:rPr>
      <w:lang w:val="en-GB" w:eastAsia="en-US"/>
    </w:rPr>
  </w:style>
  <w:style w:type="character" w:styleId="Strong">
    <w:name w:val="Strong"/>
    <w:uiPriority w:val="22"/>
    <w:qFormat/>
    <w:rsid w:val="000A3DD6"/>
    <w:rPr>
      <w:b/>
      <w:bCs/>
    </w:rPr>
  </w:style>
  <w:style w:type="paragraph" w:styleId="Subtitle">
    <w:name w:val="Subtitle"/>
    <w:basedOn w:val="Normal"/>
    <w:link w:val="SubtitleChar"/>
    <w:qFormat/>
    <w:rsid w:val="000A3DD6"/>
    <w:pPr>
      <w:suppressAutoHyphens/>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A3DD6"/>
    <w:rPr>
      <w:rFonts w:ascii="Arial" w:hAnsi="Arial" w:cs="Arial"/>
      <w:sz w:val="24"/>
      <w:szCs w:val="24"/>
      <w:lang w:val="en-GB" w:eastAsia="en-US"/>
    </w:rPr>
  </w:style>
  <w:style w:type="table" w:styleId="Table3Deffects1">
    <w:name w:val="Table 3D effects 1"/>
    <w:basedOn w:val="TableNormal"/>
    <w:semiHidden/>
    <w:rsid w:val="000A3DD6"/>
    <w:pPr>
      <w:suppressAutoHyphens/>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DD6"/>
    <w:pPr>
      <w:suppressAutoHyphens/>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DD6"/>
    <w:pPr>
      <w:suppressAutoHyphens/>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DD6"/>
    <w:pPr>
      <w:suppressAutoHyphens/>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DD6"/>
    <w:pPr>
      <w:suppressAutoHyphens/>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DD6"/>
    <w:pPr>
      <w:suppressAutoHyphens/>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DD6"/>
    <w:pPr>
      <w:suppressAutoHyphens/>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DD6"/>
    <w:pPr>
      <w:suppressAutoHyphens/>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DD6"/>
    <w:pPr>
      <w:suppressAutoHyphens/>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DD6"/>
    <w:pPr>
      <w:suppressAutoHyphens/>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DD6"/>
    <w:pPr>
      <w:suppressAutoHyphens/>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DD6"/>
    <w:pPr>
      <w:suppressAutoHyphens/>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DD6"/>
    <w:pPr>
      <w:suppressAutoHyphens/>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DD6"/>
    <w:pPr>
      <w:suppressAutoHyphens/>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DD6"/>
    <w:pPr>
      <w:suppressAutoHyphens/>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DD6"/>
    <w:pPr>
      <w:suppressAutoHyphens/>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DD6"/>
    <w:pPr>
      <w:suppressAutoHyphens/>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DD6"/>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DD6"/>
    <w:pPr>
      <w:suppressAutoHyphens/>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DD6"/>
    <w:pPr>
      <w:suppressAutoHyphens/>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DD6"/>
    <w:pPr>
      <w:suppressAutoHyphens/>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DD6"/>
    <w:pPr>
      <w:suppressAutoHyphens/>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DD6"/>
    <w:pPr>
      <w:suppressAutoHyphens/>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DD6"/>
    <w:pPr>
      <w:suppressAutoHyphens/>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DD6"/>
    <w:pPr>
      <w:suppressAutoHyphens/>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DD6"/>
    <w:pPr>
      <w:suppressAutoHyphens/>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DD6"/>
    <w:pPr>
      <w:suppressAutoHyphens/>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DD6"/>
    <w:pPr>
      <w:suppressAutoHyphens/>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DD6"/>
    <w:pPr>
      <w:suppressAutoHyphens/>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DD6"/>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DD6"/>
    <w:pPr>
      <w:suppressAutoHyphens/>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DD6"/>
    <w:pPr>
      <w:suppressAutoHyphens/>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DD6"/>
    <w:pPr>
      <w:suppressAutoHyphens/>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3DD6"/>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DD6"/>
    <w:pPr>
      <w:suppressAutoHyphens/>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DD6"/>
    <w:pPr>
      <w:suppressAutoHyphens/>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DD6"/>
    <w:pPr>
      <w:suppressAutoHyphens/>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3DD6"/>
    <w:pPr>
      <w:suppressAutoHyphens/>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DD6"/>
    <w:pPr>
      <w:suppressAutoHyphens/>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3DD6"/>
    <w:pPr>
      <w:suppressAutoHyphens/>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DD6"/>
    <w:pPr>
      <w:suppressAutoHyphens/>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DD6"/>
    <w:pPr>
      <w:suppressAutoHyphens/>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DD6"/>
    <w:pPr>
      <w:suppressAutoHyphens/>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3DD6"/>
    <w:pPr>
      <w:suppressAutoHyphens/>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A3DD6"/>
    <w:rPr>
      <w:rFonts w:ascii="Arial" w:hAnsi="Arial" w:cs="Arial"/>
      <w:b/>
      <w:bCs/>
      <w:kern w:val="28"/>
      <w:sz w:val="32"/>
      <w:szCs w:val="32"/>
      <w:lang w:val="en-GB" w:eastAsia="en-US"/>
    </w:rPr>
  </w:style>
  <w:style w:type="paragraph" w:styleId="EnvelopeAddress">
    <w:name w:val="envelope address"/>
    <w:basedOn w:val="Normal"/>
    <w:uiPriority w:val="98"/>
    <w:semiHidden/>
    <w:rsid w:val="000A3DD6"/>
    <w:pPr>
      <w:framePr w:w="7920" w:h="1980" w:hRule="exact" w:hSpace="180" w:wrap="auto" w:hAnchor="page" w:xAlign="center" w:yAlign="bottom"/>
      <w:suppressAutoHyphens/>
      <w:ind w:left="2880"/>
    </w:pPr>
    <w:rPr>
      <w:rFonts w:ascii="Arial" w:hAnsi="Arial" w:cs="Arial"/>
      <w:sz w:val="24"/>
      <w:szCs w:val="24"/>
      <w:lang w:eastAsia="en-US"/>
    </w:rPr>
  </w:style>
  <w:style w:type="character" w:customStyle="1" w:styleId="SingleTxtGCar">
    <w:name w:val="_ Single Txt_G Car"/>
    <w:rsid w:val="000A3DD6"/>
    <w:rPr>
      <w:lang w:val="en-GB" w:eastAsia="en-US"/>
    </w:rPr>
  </w:style>
  <w:style w:type="paragraph" w:customStyle="1" w:styleId="Default">
    <w:name w:val="Default"/>
    <w:rsid w:val="000A3DD6"/>
    <w:pPr>
      <w:autoSpaceDE w:val="0"/>
      <w:autoSpaceDN w:val="0"/>
      <w:adjustRightInd w:val="0"/>
      <w:spacing w:line="240" w:lineRule="auto"/>
    </w:pPr>
    <w:rPr>
      <w:color w:val="000000"/>
      <w:sz w:val="24"/>
      <w:szCs w:val="24"/>
    </w:rPr>
  </w:style>
  <w:style w:type="character" w:styleId="UnresolvedMention">
    <w:name w:val="Unresolved Mention"/>
    <w:basedOn w:val="DefaultParagraphFont"/>
    <w:uiPriority w:val="99"/>
    <w:semiHidden/>
    <w:unhideWhenUsed/>
    <w:rsid w:val="000A3DD6"/>
    <w:rPr>
      <w:color w:val="808080"/>
      <w:shd w:val="clear" w:color="auto" w:fill="E6E6E6"/>
    </w:rPr>
  </w:style>
  <w:style w:type="character" w:customStyle="1" w:styleId="FootnoteTextChar">
    <w:name w:val="Footnote Text Char"/>
    <w:aliases w:val="5_G Char,5_GR Char"/>
    <w:basedOn w:val="DefaultParagraphFont"/>
    <w:link w:val="FootnoteText"/>
    <w:locked/>
    <w:rsid w:val="000A3DD6"/>
    <w:rPr>
      <w:sz w:val="18"/>
      <w:lang w:val="en-GB"/>
    </w:rPr>
  </w:style>
  <w:style w:type="character" w:customStyle="1" w:styleId="Heading1Char">
    <w:name w:val="Heading 1 Char"/>
    <w:aliases w:val="Table_G Char"/>
    <w:basedOn w:val="DefaultParagraphFont"/>
    <w:link w:val="Heading1"/>
    <w:uiPriority w:val="1"/>
    <w:rsid w:val="000A3DD6"/>
    <w:rPr>
      <w:lang w:val="en-GB"/>
    </w:rPr>
  </w:style>
  <w:style w:type="character" w:customStyle="1" w:styleId="Heading2Char">
    <w:name w:val="Heading 2 Char"/>
    <w:basedOn w:val="DefaultParagraphFont"/>
    <w:link w:val="Heading2"/>
    <w:rsid w:val="000A3DD6"/>
    <w:rPr>
      <w:lang w:val="en-GB"/>
    </w:rPr>
  </w:style>
  <w:style w:type="character" w:customStyle="1" w:styleId="Heading3Char">
    <w:name w:val="Heading 3 Char"/>
    <w:basedOn w:val="DefaultParagraphFont"/>
    <w:link w:val="Heading3"/>
    <w:uiPriority w:val="1"/>
    <w:rsid w:val="000A3DD6"/>
    <w:rPr>
      <w:lang w:val="en-GB"/>
    </w:rPr>
  </w:style>
  <w:style w:type="numbering" w:customStyle="1" w:styleId="Listformatpunktlista">
    <w:name w:val="Listformat punktlista"/>
    <w:uiPriority w:val="99"/>
    <w:rsid w:val="000A3DD6"/>
    <w:pPr>
      <w:numPr>
        <w:numId w:val="24"/>
      </w:numPr>
    </w:pPr>
  </w:style>
  <w:style w:type="paragraph" w:customStyle="1" w:styleId="Normalefterlista">
    <w:name w:val="Normal efter lista"/>
    <w:next w:val="Normal"/>
    <w:semiHidden/>
    <w:rsid w:val="000A3DD6"/>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0A3DD6"/>
    <w:pPr>
      <w:numPr>
        <w:numId w:val="25"/>
      </w:numPr>
    </w:pPr>
  </w:style>
  <w:style w:type="character" w:customStyle="1" w:styleId="Heading4Char">
    <w:name w:val="Heading 4 Char"/>
    <w:basedOn w:val="DefaultParagraphFont"/>
    <w:link w:val="Heading4"/>
    <w:uiPriority w:val="1"/>
    <w:rsid w:val="000A3DD6"/>
    <w:rPr>
      <w:lang w:val="en-GB"/>
    </w:rPr>
  </w:style>
  <w:style w:type="paragraph" w:customStyle="1" w:styleId="Dokumentinfo">
    <w:name w:val="Dokument info"/>
    <w:next w:val="Normal"/>
    <w:uiPriority w:val="99"/>
    <w:semiHidden/>
    <w:rsid w:val="000A3DD6"/>
    <w:pPr>
      <w:spacing w:line="259" w:lineRule="auto"/>
    </w:pPr>
    <w:rPr>
      <w:rFonts w:asciiTheme="majorHAnsi" w:eastAsiaTheme="minorHAnsi" w:hAnsiTheme="majorHAnsi" w:cstheme="minorBidi"/>
      <w:sz w:val="18"/>
      <w:szCs w:val="23"/>
      <w:lang w:val="sv-SE" w:eastAsia="en-US"/>
    </w:rPr>
  </w:style>
  <w:style w:type="paragraph" w:customStyle="1" w:styleId="Erref">
    <w:name w:val="Er ref"/>
    <w:basedOn w:val="Date"/>
    <w:next w:val="Normal"/>
    <w:semiHidden/>
    <w:rsid w:val="000A3DD6"/>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0A3DD6"/>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0A3DD6"/>
    <w:rPr>
      <w:b/>
      <w:sz w:val="18"/>
      <w:lang w:val="en-GB"/>
    </w:rPr>
  </w:style>
  <w:style w:type="character" w:customStyle="1" w:styleId="FooterChar">
    <w:name w:val="Footer Char"/>
    <w:aliases w:val="3_G Char"/>
    <w:basedOn w:val="DefaultParagraphFont"/>
    <w:link w:val="Footer"/>
    <w:uiPriority w:val="99"/>
    <w:rsid w:val="000A3DD6"/>
    <w:rPr>
      <w:sz w:val="16"/>
      <w:lang w:val="en-GB"/>
    </w:rPr>
  </w:style>
  <w:style w:type="paragraph" w:customStyle="1" w:styleId="Sidfotsrubrik">
    <w:name w:val="Sidfotsrubrik"/>
    <w:basedOn w:val="Footer"/>
    <w:next w:val="Footer"/>
    <w:semiHidden/>
    <w:rsid w:val="000A3DD6"/>
    <w:pPr>
      <w:tabs>
        <w:tab w:val="center" w:pos="4536"/>
        <w:tab w:val="right" w:pos="9072"/>
      </w:tabs>
      <w:spacing w:after="160"/>
    </w:pPr>
    <w:rPr>
      <w:rFonts w:asciiTheme="majorHAnsi" w:eastAsiaTheme="minorHAnsi" w:hAnsiTheme="majorHAnsi" w:cstheme="minorBidi"/>
      <w:b/>
      <w:szCs w:val="23"/>
      <w:lang w:val="sv-SE" w:eastAsia="en-US"/>
    </w:rPr>
  </w:style>
  <w:style w:type="paragraph" w:customStyle="1" w:styleId="Sidnr">
    <w:name w:val="Sidnr"/>
    <w:basedOn w:val="Footer"/>
    <w:semiHidden/>
    <w:rsid w:val="000A3DD6"/>
    <w:pPr>
      <w:tabs>
        <w:tab w:val="center" w:pos="4536"/>
        <w:tab w:val="right" w:pos="9072"/>
      </w:tabs>
      <w:spacing w:after="160"/>
      <w:ind w:left="360" w:hanging="360"/>
    </w:pPr>
    <w:rPr>
      <w:rFonts w:asciiTheme="majorHAnsi" w:eastAsiaTheme="minorHAnsi" w:hAnsiTheme="majorHAnsi" w:cstheme="minorBidi"/>
      <w:sz w:val="18"/>
      <w:szCs w:val="23"/>
      <w:lang w:val="sv-SE" w:eastAsia="en-US"/>
    </w:rPr>
  </w:style>
  <w:style w:type="paragraph" w:customStyle="1" w:styleId="Normalefterpunktlista">
    <w:name w:val="Normal efter punktlista"/>
    <w:basedOn w:val="Normalefterlista"/>
    <w:next w:val="Normal"/>
    <w:semiHidden/>
    <w:rsid w:val="000A3DD6"/>
  </w:style>
  <w:style w:type="paragraph" w:customStyle="1" w:styleId="Dokumentrubrik">
    <w:name w:val="Dokument rubrik"/>
    <w:basedOn w:val="Normal"/>
    <w:uiPriority w:val="99"/>
    <w:semiHidden/>
    <w:rsid w:val="000A3DD6"/>
    <w:pPr>
      <w:spacing w:line="259" w:lineRule="auto"/>
    </w:pPr>
    <w:rPr>
      <w:rFonts w:asciiTheme="majorHAnsi" w:eastAsiaTheme="minorHAnsi" w:hAnsiTheme="majorHAnsi" w:cstheme="minorBidi"/>
      <w:b/>
      <w:sz w:val="18"/>
      <w:szCs w:val="23"/>
      <w:lang w:val="sv-SE" w:eastAsia="en-US"/>
    </w:rPr>
  </w:style>
  <w:style w:type="paragraph" w:customStyle="1" w:styleId="Hlsningsfras">
    <w:name w:val="Hälsningsfras"/>
    <w:basedOn w:val="Normal"/>
    <w:next w:val="Normal"/>
    <w:uiPriority w:val="99"/>
    <w:semiHidden/>
    <w:qFormat/>
    <w:rsid w:val="000A3DD6"/>
    <w:pPr>
      <w:spacing w:after="160" w:line="259" w:lineRule="auto"/>
    </w:pPr>
    <w:rPr>
      <w:rFonts w:asciiTheme="minorHAnsi" w:eastAsiaTheme="minorHAnsi" w:hAnsiTheme="minorHAnsi" w:cstheme="minorBidi"/>
      <w:b/>
      <w:sz w:val="23"/>
      <w:szCs w:val="23"/>
      <w:lang w:val="sv-SE" w:eastAsia="en-US"/>
    </w:rPr>
  </w:style>
  <w:style w:type="paragraph" w:customStyle="1" w:styleId="msonormal0">
    <w:name w:val="msonormal"/>
    <w:basedOn w:val="Normal"/>
    <w:rsid w:val="000A3DD6"/>
    <w:pPr>
      <w:spacing w:before="100" w:beforeAutospacing="1" w:after="100" w:afterAutospacing="1" w:line="240" w:lineRule="auto"/>
    </w:pPr>
    <w:rPr>
      <w:sz w:val="24"/>
      <w:szCs w:val="24"/>
      <w:lang w:val="sv-SE" w:eastAsia="sv-SE"/>
    </w:rPr>
  </w:style>
  <w:style w:type="paragraph" w:customStyle="1" w:styleId="font0">
    <w:name w:val="font0"/>
    <w:basedOn w:val="Normal"/>
    <w:rsid w:val="000A3DD6"/>
    <w:pPr>
      <w:spacing w:before="100" w:beforeAutospacing="1" w:after="100" w:afterAutospacing="1" w:line="240" w:lineRule="auto"/>
    </w:pPr>
    <w:rPr>
      <w:lang w:val="sv-SE" w:eastAsia="sv-SE"/>
    </w:rPr>
  </w:style>
  <w:style w:type="paragraph" w:customStyle="1" w:styleId="font5">
    <w:name w:val="font5"/>
    <w:basedOn w:val="Normal"/>
    <w:rsid w:val="000A3DD6"/>
    <w:pPr>
      <w:spacing w:before="100" w:beforeAutospacing="1" w:after="100" w:afterAutospacing="1" w:line="240" w:lineRule="auto"/>
    </w:pPr>
    <w:rPr>
      <w:color w:val="FF0000"/>
      <w:lang w:val="sv-SE" w:eastAsia="sv-SE"/>
    </w:rPr>
  </w:style>
  <w:style w:type="paragraph" w:customStyle="1" w:styleId="xl73">
    <w:name w:val="xl73"/>
    <w:basedOn w:val="Normal"/>
    <w:rsid w:val="000A3DD6"/>
    <w:pPr>
      <w:spacing w:before="100" w:beforeAutospacing="1" w:after="100" w:afterAutospacing="1" w:line="240" w:lineRule="auto"/>
    </w:pPr>
    <w:rPr>
      <w:sz w:val="24"/>
      <w:szCs w:val="24"/>
      <w:lang w:val="sv-SE" w:eastAsia="sv-SE"/>
    </w:rPr>
  </w:style>
  <w:style w:type="paragraph" w:customStyle="1" w:styleId="xl74">
    <w:name w:val="xl74"/>
    <w:basedOn w:val="Normal"/>
    <w:rsid w:val="000A3DD6"/>
    <w:pPr>
      <w:spacing w:before="100" w:beforeAutospacing="1" w:after="100" w:afterAutospacing="1" w:line="240" w:lineRule="auto"/>
    </w:pPr>
    <w:rPr>
      <w:sz w:val="24"/>
      <w:szCs w:val="24"/>
      <w:lang w:val="sv-SE" w:eastAsia="sv-SE"/>
    </w:rPr>
  </w:style>
  <w:style w:type="paragraph" w:customStyle="1" w:styleId="xl75">
    <w:name w:val="xl75"/>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0A3DD6"/>
    <w:pPr>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0A3DD6"/>
    <w:pPr>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0A3DD6"/>
    <w:pPr>
      <w:pBdr>
        <w:right w:val="single" w:sz="8" w:space="0" w:color="auto"/>
      </w:pBdr>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0A3DD6"/>
    <w:pPr>
      <w:pBdr>
        <w:left w:val="single" w:sz="8" w:space="0" w:color="auto"/>
      </w:pBdr>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0A3DD6"/>
    <w:pPr>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0A3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0A3DD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0A3DD6"/>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0A3DD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0A3DD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0A3DD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0A3DD6"/>
    <w:pPr>
      <w:pBdr>
        <w:top w:val="single" w:sz="4" w:space="0" w:color="auto"/>
        <w:left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0A3DD6"/>
    <w:pPr>
      <w:pBdr>
        <w:top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0A3DD6"/>
    <w:pPr>
      <w:pBdr>
        <w:top w:val="single" w:sz="4" w:space="0" w:color="auto"/>
        <w:bottom w:val="single" w:sz="4" w:space="0" w:color="auto"/>
      </w:pBdr>
      <w:spacing w:before="100" w:beforeAutospacing="1" w:after="100" w:afterAutospacing="1" w:line="240" w:lineRule="auto"/>
    </w:pPr>
    <w:rPr>
      <w:sz w:val="24"/>
      <w:szCs w:val="24"/>
      <w:lang w:val="sv-SE" w:eastAsia="sv-SE"/>
    </w:rPr>
  </w:style>
  <w:style w:type="paragraph" w:customStyle="1" w:styleId="xl100">
    <w:name w:val="xl100"/>
    <w:basedOn w:val="Normal"/>
    <w:rsid w:val="000A3DD6"/>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v-SE" w:eastAsia="sv-SE"/>
    </w:rPr>
  </w:style>
  <w:style w:type="paragraph" w:customStyle="1" w:styleId="xl101">
    <w:name w:val="xl101"/>
    <w:basedOn w:val="Normal"/>
    <w:rsid w:val="000A3DD6"/>
    <w:pPr>
      <w:pBdr>
        <w:top w:val="single" w:sz="4" w:space="0" w:color="auto"/>
        <w:left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0A3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0A3DD6"/>
    <w:pPr>
      <w:pBdr>
        <w:top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0A3DD6"/>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0A3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0A3DD6"/>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v-SE" w:eastAsia="sv-SE"/>
    </w:rPr>
  </w:style>
  <w:style w:type="paragraph" w:customStyle="1" w:styleId="xl109">
    <w:name w:val="xl109"/>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0A3DD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0A3DD6"/>
    <w:pPr>
      <w:pBdr>
        <w:top w:val="single" w:sz="4" w:space="0" w:color="auto"/>
        <w:lef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0A3DD6"/>
    <w:pPr>
      <w:pBdr>
        <w:top w:val="single" w:sz="4" w:space="0" w:color="auto"/>
      </w:pBdr>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0A3DD6"/>
    <w:pPr>
      <w:pBdr>
        <w:top w:val="single" w:sz="4" w:space="0" w:color="auto"/>
      </w:pBdr>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0A3DD6"/>
    <w:pPr>
      <w:pBdr>
        <w:top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0A3DD6"/>
    <w:pPr>
      <w:pBdr>
        <w:top w:val="single" w:sz="4" w:space="0" w:color="auto"/>
        <w:lef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v-SE" w:eastAsia="sv-SE"/>
    </w:rPr>
  </w:style>
  <w:style w:type="paragraph" w:customStyle="1" w:styleId="xl124">
    <w:name w:val="xl124"/>
    <w:basedOn w:val="Normal"/>
    <w:rsid w:val="000A3DD6"/>
    <w:pPr>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0A3DD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0A3DD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0A3DD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0A3DD6"/>
    <w:pPr>
      <w:pBdr>
        <w:top w:val="single" w:sz="4" w:space="0" w:color="auto"/>
        <w:bottom w:val="single" w:sz="4" w:space="0" w:color="auto"/>
      </w:pBdr>
      <w:spacing w:before="100" w:beforeAutospacing="1" w:after="100" w:afterAutospacing="1" w:line="240" w:lineRule="auto"/>
    </w:pPr>
    <w:rPr>
      <w:sz w:val="24"/>
      <w:szCs w:val="24"/>
      <w:lang w:val="sv-SE" w:eastAsia="sv-SE"/>
    </w:rPr>
  </w:style>
  <w:style w:type="paragraph" w:customStyle="1" w:styleId="xl135">
    <w:name w:val="xl135"/>
    <w:basedOn w:val="Normal"/>
    <w:rsid w:val="000A3DD6"/>
    <w:pPr>
      <w:pBdr>
        <w:top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0A3DD6"/>
    <w:pPr>
      <w:pBdr>
        <w:top w:val="single" w:sz="4" w:space="0" w:color="auto"/>
        <w:bottom w:val="single" w:sz="4" w:space="0" w:color="auto"/>
      </w:pBdr>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0A3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v-SE" w:eastAsia="sv-SE"/>
    </w:rPr>
  </w:style>
  <w:style w:type="paragraph" w:customStyle="1" w:styleId="xl139">
    <w:name w:val="xl139"/>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0A3DD6"/>
    <w:pPr>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0A3DD6"/>
    <w:pPr>
      <w:pBdr>
        <w:top w:val="single" w:sz="4" w:space="0" w:color="auto"/>
      </w:pBdr>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0A3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0A3D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0A3D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0A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0A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0A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0A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0A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0A3D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0A3DD6"/>
    <w:pPr>
      <w:spacing w:after="160" w:line="259" w:lineRule="auto"/>
      <w:ind w:left="720"/>
      <w:contextualSpacing/>
    </w:pPr>
    <w:rPr>
      <w:rFonts w:asciiTheme="minorHAnsi" w:eastAsiaTheme="minorHAnsi" w:hAnsiTheme="minorHAnsi" w:cstheme="minorBidi"/>
      <w:sz w:val="23"/>
      <w:szCs w:val="23"/>
      <w:lang w:val="sv-SE" w:eastAsia="en-US"/>
    </w:rPr>
  </w:style>
  <w:style w:type="paragraph" w:customStyle="1" w:styleId="xl71">
    <w:name w:val="xl71"/>
    <w:basedOn w:val="Normal"/>
    <w:rsid w:val="000A3DD6"/>
    <w:pPr>
      <w:pBdr>
        <w:left w:val="single" w:sz="4" w:space="0" w:color="auto"/>
        <w:right w:val="single" w:sz="4" w:space="0" w:color="auto"/>
      </w:pBdr>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0A3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0A3DD6"/>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0A3DD6"/>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0A3DD6"/>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0A3DD6"/>
    <w:pPr>
      <w:widowControl w:val="0"/>
      <w:autoSpaceDE w:val="0"/>
      <w:autoSpaceDN w:val="0"/>
      <w:adjustRightInd w:val="0"/>
      <w:spacing w:line="20" w:lineRule="exact"/>
      <w:jc w:val="both"/>
    </w:pPr>
    <w:rPr>
      <w:rFonts w:eastAsiaTheme="minorEastAsia"/>
      <w:sz w:val="24"/>
      <w:szCs w:val="24"/>
      <w:lang w:val="nb-NO" w:eastAsia="nb-NO"/>
    </w:rPr>
  </w:style>
  <w:style w:type="table" w:customStyle="1" w:styleId="TableGrid10">
    <w:name w:val="Table Grid1"/>
    <w:basedOn w:val="TableNormal"/>
    <w:next w:val="TableGrid"/>
    <w:rsid w:val="000A3D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0A3DD6"/>
    <w:pPr>
      <w:spacing w:line="240" w:lineRule="auto"/>
    </w:pPr>
    <w:rPr>
      <w:b/>
      <w:bCs/>
    </w:rPr>
  </w:style>
  <w:style w:type="character" w:customStyle="1" w:styleId="CommentSubjectChar">
    <w:name w:val="Comment Subject Char"/>
    <w:basedOn w:val="CommentTextChar"/>
    <w:link w:val="CommentSubject"/>
    <w:semiHidden/>
    <w:rsid w:val="000A3DD6"/>
    <w:rPr>
      <w:b/>
      <w:bCs/>
      <w:lang w:val="en-GB" w:eastAsia="en-US"/>
    </w:rPr>
  </w:style>
  <w:style w:type="character" w:customStyle="1" w:styleId="ui-provider">
    <w:name w:val="ui-provider"/>
    <w:basedOn w:val="DefaultParagraphFont"/>
    <w:rsid w:val="000A3DD6"/>
  </w:style>
  <w:style w:type="character" w:customStyle="1" w:styleId="H23GChar">
    <w:name w:val="_ H_2/3_G Char"/>
    <w:link w:val="H23G"/>
    <w:rsid w:val="000A3DD6"/>
    <w:rPr>
      <w:b/>
      <w:lang w:val="en-GB"/>
    </w:rPr>
  </w:style>
  <w:style w:type="table" w:customStyle="1" w:styleId="TableGrid11">
    <w:name w:val="Table Grid11"/>
    <w:basedOn w:val="TableNormal"/>
    <w:next w:val="TableGrid"/>
    <w:rsid w:val="000A3DD6"/>
    <w:pPr>
      <w:suppressAutoHyphens/>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uiPriority w:val="39"/>
    <w:rsid w:val="000A3DD6"/>
    <w:pPr>
      <w:suppressAutoHyphens/>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04A05AF-29F9-4E5C-858E-E8869A8B3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1450</TotalTime>
  <Pages>43</Pages>
  <Words>17242</Words>
  <Characters>94835</Characters>
  <Application>Microsoft Office Word</Application>
  <DocSecurity>0</DocSecurity>
  <Lines>790</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dc:title>
  <dc:subject/>
  <dc:creator>Sabrina Mansion</dc:creator>
  <cp:keywords/>
  <cp:lastModifiedBy>Sabrina Mansion</cp:lastModifiedBy>
  <cp:revision>414</cp:revision>
  <cp:lastPrinted>2009-02-18T09:36:00Z</cp:lastPrinted>
  <dcterms:created xsi:type="dcterms:W3CDTF">2023-11-23T09:05:00Z</dcterms:created>
  <dcterms:modified xsi:type="dcterms:W3CDTF">2024-02-07T08:35:00Z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