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3A3EF7F" w14:textId="77777777" w:rsidTr="00387CD4">
        <w:trPr>
          <w:trHeight w:hRule="exact" w:val="851"/>
        </w:trPr>
        <w:tc>
          <w:tcPr>
            <w:tcW w:w="142" w:type="dxa"/>
            <w:tcBorders>
              <w:bottom w:val="single" w:sz="4" w:space="0" w:color="auto"/>
            </w:tcBorders>
          </w:tcPr>
          <w:p w14:paraId="63970368" w14:textId="77777777" w:rsidR="002D5AAC" w:rsidRDefault="002D5AAC" w:rsidP="003149E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36A8B9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9790AE7" w14:textId="7BF35046" w:rsidR="002D5AAC" w:rsidRDefault="003149ED" w:rsidP="003149ED">
            <w:pPr>
              <w:jc w:val="right"/>
            </w:pPr>
            <w:r w:rsidRPr="003149ED">
              <w:rPr>
                <w:sz w:val="40"/>
              </w:rPr>
              <w:t>ECE</w:t>
            </w:r>
            <w:r>
              <w:t>/TRANS/WP.15/AC.1/2024/26</w:t>
            </w:r>
          </w:p>
        </w:tc>
      </w:tr>
      <w:tr w:rsidR="002D5AAC" w:rsidRPr="00B0138B" w14:paraId="1E8FE7F8" w14:textId="77777777" w:rsidTr="00387CD4">
        <w:trPr>
          <w:trHeight w:hRule="exact" w:val="2835"/>
        </w:trPr>
        <w:tc>
          <w:tcPr>
            <w:tcW w:w="1280" w:type="dxa"/>
            <w:gridSpan w:val="2"/>
            <w:tcBorders>
              <w:top w:val="single" w:sz="4" w:space="0" w:color="auto"/>
              <w:bottom w:val="single" w:sz="12" w:space="0" w:color="auto"/>
            </w:tcBorders>
          </w:tcPr>
          <w:p w14:paraId="5327C216" w14:textId="77777777" w:rsidR="002D5AAC" w:rsidRDefault="002E5067" w:rsidP="00387CD4">
            <w:pPr>
              <w:spacing w:before="120"/>
              <w:jc w:val="center"/>
            </w:pPr>
            <w:r>
              <w:rPr>
                <w:noProof/>
                <w:lang w:val="fr-CH" w:eastAsia="fr-CH"/>
              </w:rPr>
              <w:drawing>
                <wp:inline distT="0" distB="0" distL="0" distR="0" wp14:anchorId="6ED02FB0" wp14:editId="43C2617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74DB5D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4CBE631" w14:textId="77777777" w:rsidR="002D5AAC" w:rsidRDefault="003149ED" w:rsidP="00387CD4">
            <w:pPr>
              <w:spacing w:before="240"/>
              <w:rPr>
                <w:lang w:val="en-US"/>
              </w:rPr>
            </w:pPr>
            <w:r>
              <w:rPr>
                <w:lang w:val="en-US"/>
              </w:rPr>
              <w:t>Distr.: General</w:t>
            </w:r>
          </w:p>
          <w:p w14:paraId="13E61B0A" w14:textId="77777777" w:rsidR="003149ED" w:rsidRDefault="003149ED" w:rsidP="003149ED">
            <w:pPr>
              <w:spacing w:line="240" w:lineRule="exact"/>
              <w:rPr>
                <w:lang w:val="en-US"/>
              </w:rPr>
            </w:pPr>
            <w:r>
              <w:rPr>
                <w:lang w:val="en-US"/>
              </w:rPr>
              <w:t>4 January 2024</w:t>
            </w:r>
          </w:p>
          <w:p w14:paraId="34FD91E2" w14:textId="77777777" w:rsidR="003149ED" w:rsidRDefault="003149ED" w:rsidP="003149ED">
            <w:pPr>
              <w:spacing w:line="240" w:lineRule="exact"/>
              <w:rPr>
                <w:lang w:val="en-US"/>
              </w:rPr>
            </w:pPr>
            <w:r>
              <w:rPr>
                <w:lang w:val="en-US"/>
              </w:rPr>
              <w:t>Russian</w:t>
            </w:r>
          </w:p>
          <w:p w14:paraId="3B469A08" w14:textId="685D6462" w:rsidR="003149ED" w:rsidRPr="008D53B6" w:rsidRDefault="003149ED" w:rsidP="003149ED">
            <w:pPr>
              <w:spacing w:line="240" w:lineRule="exact"/>
              <w:rPr>
                <w:lang w:val="en-US"/>
              </w:rPr>
            </w:pPr>
            <w:r>
              <w:rPr>
                <w:lang w:val="en-US"/>
              </w:rPr>
              <w:t>Original: English</w:t>
            </w:r>
          </w:p>
        </w:tc>
      </w:tr>
    </w:tbl>
    <w:p w14:paraId="11C2DE6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5377F88" w14:textId="77777777" w:rsidR="003149ED" w:rsidRPr="003149ED" w:rsidRDefault="003149ED" w:rsidP="003149ED">
      <w:pPr>
        <w:spacing w:before="120"/>
        <w:rPr>
          <w:sz w:val="28"/>
          <w:szCs w:val="28"/>
        </w:rPr>
      </w:pPr>
      <w:r w:rsidRPr="003149ED">
        <w:rPr>
          <w:sz w:val="28"/>
          <w:szCs w:val="28"/>
        </w:rPr>
        <w:t>Комитет по внутреннему транспорту</w:t>
      </w:r>
    </w:p>
    <w:p w14:paraId="7D244B83" w14:textId="77777777" w:rsidR="003149ED" w:rsidRPr="003149ED" w:rsidRDefault="003149ED" w:rsidP="003149ED">
      <w:pPr>
        <w:spacing w:before="120"/>
        <w:rPr>
          <w:b/>
          <w:sz w:val="24"/>
          <w:szCs w:val="24"/>
        </w:rPr>
      </w:pPr>
      <w:r w:rsidRPr="003149ED">
        <w:rPr>
          <w:b/>
          <w:bCs/>
          <w:sz w:val="24"/>
          <w:szCs w:val="24"/>
        </w:rPr>
        <w:t>Рабочая группа по перевозкам опасных грузов</w:t>
      </w:r>
    </w:p>
    <w:p w14:paraId="7471C8E3" w14:textId="6A857F75" w:rsidR="003149ED" w:rsidRPr="00FF1503" w:rsidRDefault="003149ED" w:rsidP="003149ED">
      <w:pPr>
        <w:spacing w:before="120"/>
        <w:rPr>
          <w:b/>
        </w:rPr>
      </w:pPr>
      <w:r>
        <w:rPr>
          <w:b/>
          <w:bCs/>
        </w:rPr>
        <w:t xml:space="preserve">Совместное совещание Комиссии экспертов МПОГ </w:t>
      </w:r>
      <w:r>
        <w:rPr>
          <w:b/>
          <w:bCs/>
        </w:rPr>
        <w:br/>
        <w:t>и Рабочей группы по перевозкам опасных грузов</w:t>
      </w:r>
    </w:p>
    <w:p w14:paraId="4C34A6AC" w14:textId="77777777" w:rsidR="003149ED" w:rsidRPr="00FF1503" w:rsidRDefault="003149ED" w:rsidP="003149ED">
      <w:r>
        <w:t>Берн, 25–28 марта 2024 года</w:t>
      </w:r>
    </w:p>
    <w:p w14:paraId="1AEAF837" w14:textId="77777777" w:rsidR="003149ED" w:rsidRPr="00FF1503" w:rsidRDefault="003149ED" w:rsidP="003149ED">
      <w:r>
        <w:t>Пункт 2 предварительной повестки дня</w:t>
      </w:r>
    </w:p>
    <w:p w14:paraId="7E491AEF" w14:textId="1E77A736" w:rsidR="00E12C5F" w:rsidRDefault="003149ED" w:rsidP="003149ED">
      <w:pPr>
        <w:rPr>
          <w:b/>
          <w:bCs/>
        </w:rPr>
      </w:pPr>
      <w:r>
        <w:rPr>
          <w:b/>
          <w:bCs/>
        </w:rPr>
        <w:t>Цистерны</w:t>
      </w:r>
    </w:p>
    <w:p w14:paraId="2C4432E2" w14:textId="65C972D5" w:rsidR="003149ED" w:rsidRPr="00FF1503" w:rsidRDefault="003149ED" w:rsidP="003149ED">
      <w:pPr>
        <w:pStyle w:val="HChG"/>
      </w:pPr>
      <w:r>
        <w:rPr>
          <w:bCs/>
        </w:rPr>
        <w:tab/>
      </w:r>
      <w:r>
        <w:rPr>
          <w:bCs/>
        </w:rPr>
        <w:tab/>
        <w:t xml:space="preserve">Разъяснение роли отправителя в случае </w:t>
      </w:r>
      <w:r>
        <w:rPr>
          <w:bCs/>
        </w:rPr>
        <w:br/>
        <w:t>вагонов-цистерн, контейнеров-цистерн и переносных цистерн для перевозки охлажденных сжиженных газов (наполненных и порожних неочищенных)</w:t>
      </w:r>
    </w:p>
    <w:p w14:paraId="4F60C89D" w14:textId="5E988F4D" w:rsidR="003149ED" w:rsidRPr="003149ED" w:rsidRDefault="003149ED" w:rsidP="003149ED">
      <w:pPr>
        <w:pStyle w:val="H1G"/>
      </w:pPr>
      <w:r>
        <w:tab/>
      </w:r>
      <w:r>
        <w:tab/>
      </w:r>
      <w:r>
        <w:rPr>
          <w:bCs/>
        </w:rPr>
        <w:t>Передано Международным союзом железных дорог (МСЖД)</w:t>
      </w:r>
      <w:r w:rsidRPr="003149ED">
        <w:rPr>
          <w:rStyle w:val="aa"/>
          <w:b w:val="0"/>
          <w:sz w:val="20"/>
          <w:vertAlign w:val="baseline"/>
        </w:rPr>
        <w:footnoteReference w:customMarkFollows="1" w:id="1"/>
        <w:t>*</w:t>
      </w:r>
      <w:r w:rsidRPr="003149ED">
        <w:rPr>
          <w:b w:val="0"/>
          <w:sz w:val="20"/>
        </w:rPr>
        <w:t xml:space="preserve"> </w:t>
      </w:r>
      <w:r w:rsidRPr="003149ED">
        <w:rPr>
          <w:rStyle w:val="aa"/>
          <w:b w:val="0"/>
          <w:sz w:val="20"/>
          <w:vertAlign w:val="baseline"/>
        </w:rPr>
        <w:footnoteReference w:customMarkFollows="1" w:id="2"/>
        <w:t>**</w:t>
      </w:r>
    </w:p>
    <w:p w14:paraId="4EFD17EF" w14:textId="77777777" w:rsidR="003149ED" w:rsidRPr="00FF1503" w:rsidRDefault="003149ED" w:rsidP="003149ED">
      <w:pPr>
        <w:pStyle w:val="HChG"/>
      </w:pPr>
      <w:r>
        <w:rPr>
          <w:bCs/>
        </w:rPr>
        <w:tab/>
        <w:t>I.</w:t>
      </w:r>
      <w:r>
        <w:tab/>
      </w:r>
      <w:r>
        <w:rPr>
          <w:bCs/>
        </w:rPr>
        <w:t>Введение</w:t>
      </w:r>
    </w:p>
    <w:p w14:paraId="0B1546FC" w14:textId="4BB21B15" w:rsidR="003149ED" w:rsidRPr="00FF1503" w:rsidRDefault="003149ED" w:rsidP="003149ED">
      <w:pPr>
        <w:pStyle w:val="SingleTxtG"/>
      </w:pPr>
      <w:r>
        <w:t>1.</w:t>
      </w:r>
      <w:r>
        <w:tab/>
      </w:r>
      <w:r w:rsidRPr="003149ED">
        <w:t>На своей осенней сессии 2023</w:t>
      </w:r>
      <w:r w:rsidRPr="003149ED">
        <w:rPr>
          <w:lang w:val="en-US"/>
        </w:rPr>
        <w:t> </w:t>
      </w:r>
      <w:r w:rsidRPr="003149ED">
        <w:t>года Совместное совещание МПОГ/ДОПОГ/ВОПОГ</w:t>
      </w:r>
      <w:r>
        <w:t xml:space="preserve"> приняло следующее предложение МСЖД (ECE/TRANS/WP.15/AC.1/2023/26):</w:t>
      </w:r>
    </w:p>
    <w:p w14:paraId="4A50D763" w14:textId="77777777" w:rsidR="003149ED" w:rsidRPr="00FF1503" w:rsidRDefault="003149ED" w:rsidP="003149ED">
      <w:pPr>
        <w:pStyle w:val="Bullet1G"/>
        <w:numPr>
          <w:ilvl w:val="0"/>
          <w:numId w:val="23"/>
        </w:numPr>
        <w:suppressAutoHyphens w:val="0"/>
      </w:pPr>
      <w:r>
        <w:t>изменить пункт 4.3.3.5, добавив в конце новое предложение в следующей редакции: «Требования пункта 4.3.3.5 не требуется выполнять в случае порожних неочищенных цистерн/контейнеров-цистерн»;</w:t>
      </w:r>
    </w:p>
    <w:p w14:paraId="1A63C064" w14:textId="77777777" w:rsidR="003149ED" w:rsidRPr="00FF1503" w:rsidRDefault="003149ED" w:rsidP="003149ED">
      <w:pPr>
        <w:pStyle w:val="Bullet1G"/>
        <w:numPr>
          <w:ilvl w:val="0"/>
          <w:numId w:val="23"/>
        </w:numPr>
        <w:suppressAutoHyphens w:val="0"/>
      </w:pPr>
      <w:r>
        <w:t xml:space="preserve">изменить также пункт 4.3.3.6 следующим образом (новый текст </w:t>
      </w:r>
      <w:r>
        <w:rPr>
          <w:i/>
          <w:iCs/>
          <w:u w:val="single"/>
        </w:rPr>
        <w:t>выделен курсивом, подчеркнут</w:t>
      </w:r>
      <w:r>
        <w:t>):</w:t>
      </w:r>
      <w:bookmarkStart w:id="0" w:name="_Hlk152693824"/>
      <w:bookmarkEnd w:id="0"/>
    </w:p>
    <w:p w14:paraId="7FD8847B" w14:textId="0271B768" w:rsidR="003149ED" w:rsidRPr="00FF1503" w:rsidRDefault="003149ED" w:rsidP="00FB0D58">
      <w:pPr>
        <w:pStyle w:val="SingleTxtG"/>
        <w:ind w:left="2268"/>
      </w:pPr>
      <w:r>
        <w:t>«</w:t>
      </w:r>
      <w:r>
        <w:rPr>
          <w:b/>
          <w:bCs/>
        </w:rPr>
        <w:t>4.3.3.6</w:t>
      </w:r>
      <w:r>
        <w:t xml:space="preserve"> Цистерны/контейнеры-цистерны не должны предъявляться к</w:t>
      </w:r>
      <w:r>
        <w:rPr>
          <w:lang w:val="en-US"/>
        </w:rPr>
        <w:t> </w:t>
      </w:r>
      <w:r>
        <w:t>перевозке:</w:t>
      </w:r>
    </w:p>
    <w:p w14:paraId="305F5FD1" w14:textId="77777777" w:rsidR="003149ED" w:rsidRPr="00FF1503" w:rsidRDefault="003149ED" w:rsidP="00FB0D58">
      <w:pPr>
        <w:pStyle w:val="SingleTxtG"/>
        <w:ind w:left="2835" w:hanging="567"/>
      </w:pPr>
      <w:r>
        <w:t>a)</w:t>
      </w:r>
      <w:r>
        <w:tab/>
        <w:t>если при недоливе волнение жидкости внутри цистерны может создать недопустимые гидравлические нагрузки;</w:t>
      </w:r>
    </w:p>
    <w:p w14:paraId="55EB9596" w14:textId="77777777" w:rsidR="003149ED" w:rsidRPr="00FF1503" w:rsidRDefault="003149ED" w:rsidP="00FB0D58">
      <w:pPr>
        <w:pStyle w:val="SingleTxtG"/>
        <w:ind w:left="2268"/>
      </w:pPr>
      <w:r>
        <w:t>b)</w:t>
      </w:r>
      <w:r>
        <w:tab/>
        <w:t>при наличии утечки;</w:t>
      </w:r>
    </w:p>
    <w:p w14:paraId="49D69254" w14:textId="77777777" w:rsidR="003149ED" w:rsidRPr="00FF1503" w:rsidRDefault="003149ED" w:rsidP="00FB0D58">
      <w:pPr>
        <w:pStyle w:val="SingleTxtG"/>
        <w:ind w:left="2835" w:hanging="567"/>
      </w:pPr>
      <w:r>
        <w:t>c)</w:t>
      </w:r>
      <w:r>
        <w:tab/>
        <w:t>когда они повреждены до такой степени, что может быть нарушена целостность контейнера-цистерны или его подъемных или крепежных приспособлений;</w:t>
      </w:r>
    </w:p>
    <w:p w14:paraId="47B87D80" w14:textId="77777777" w:rsidR="003149ED" w:rsidRPr="00FF1503" w:rsidRDefault="003149ED" w:rsidP="00FB0D58">
      <w:pPr>
        <w:pStyle w:val="SingleTxtG"/>
        <w:ind w:left="2835" w:hanging="567"/>
      </w:pPr>
      <w:r>
        <w:lastRenderedPageBreak/>
        <w:t>d)</w:t>
      </w:r>
      <w:r>
        <w:tab/>
        <w:t xml:space="preserve">если сервисное оборудование не было осмотрено и не было удостоверено его исправное рабочее состояние; </w:t>
      </w:r>
    </w:p>
    <w:p w14:paraId="00742CBC" w14:textId="77777777" w:rsidR="003149ED" w:rsidRPr="00FF1503" w:rsidRDefault="003149ED" w:rsidP="003149ED">
      <w:pPr>
        <w:pStyle w:val="SingleTxtG"/>
        <w:ind w:left="1701"/>
        <w:rPr>
          <w:i/>
          <w:iCs/>
          <w:u w:val="single"/>
        </w:rPr>
      </w:pPr>
      <w:r>
        <w:tab/>
      </w:r>
      <w:r>
        <w:rPr>
          <w:i/>
          <w:iCs/>
          <w:u w:val="single"/>
        </w:rPr>
        <w:t>и в случае перевозки охлажденных сжиженных газов</w:t>
      </w:r>
      <w:r w:rsidRPr="00FB0D58">
        <w:t>:</w:t>
      </w:r>
    </w:p>
    <w:p w14:paraId="03E4DFE6" w14:textId="77777777" w:rsidR="003149ED" w:rsidRPr="00FF1503" w:rsidRDefault="003149ED" w:rsidP="00FB0D58">
      <w:pPr>
        <w:pStyle w:val="SingleTxtG"/>
        <w:ind w:left="2835" w:hanging="567"/>
      </w:pPr>
      <w:r>
        <w:t>e)</w:t>
      </w:r>
      <w:r>
        <w:tab/>
        <w:t>если не было определено фактическое время удержания перевозимого охлажденного сжиженного газа;</w:t>
      </w:r>
    </w:p>
    <w:p w14:paraId="7E6E257C" w14:textId="77777777" w:rsidR="003149ED" w:rsidRPr="00FF1503" w:rsidRDefault="003149ED" w:rsidP="00FB0D58">
      <w:pPr>
        <w:pStyle w:val="SingleTxtG"/>
        <w:ind w:left="2835" w:hanging="567"/>
      </w:pPr>
      <w:r>
        <w:t>f)</w:t>
      </w:r>
      <w:r>
        <w:tab/>
        <w:t>если продолжительность перевозки с учетом любых возможных задержек превышает фактическое время удержания;</w:t>
      </w:r>
    </w:p>
    <w:p w14:paraId="62A114D1" w14:textId="77777777" w:rsidR="003149ED" w:rsidRPr="00FF1503" w:rsidRDefault="003149ED" w:rsidP="00FB0D58">
      <w:pPr>
        <w:pStyle w:val="SingleTxtG"/>
        <w:ind w:left="2835" w:hanging="567"/>
      </w:pPr>
      <w:r>
        <w:t>g)</w:t>
      </w:r>
      <w:r>
        <w:tab/>
        <w:t>если давление нестабильно и не было снижено до уровня, позволяющего обеспечить фактическое время удержания</w:t>
      </w:r>
      <w:r w:rsidRPr="00334C28">
        <w:rPr>
          <w:vertAlign w:val="superscript"/>
        </w:rPr>
        <w:t>4</w:t>
      </w:r>
      <w:r>
        <w:t>;</w:t>
      </w:r>
    </w:p>
    <w:p w14:paraId="58A87FCC" w14:textId="77777777" w:rsidR="003149ED" w:rsidRPr="00FF1503" w:rsidRDefault="003149ED" w:rsidP="00FB0D58">
      <w:pPr>
        <w:pStyle w:val="SingleTxtG"/>
        <w:ind w:left="2835" w:hanging="567"/>
        <w:rPr>
          <w:i/>
          <w:iCs/>
          <w:u w:val="single"/>
        </w:rPr>
      </w:pPr>
      <w:r w:rsidRPr="00FB0D58">
        <w:rPr>
          <w:i/>
          <w:iCs/>
          <w:u w:val="single"/>
        </w:rPr>
        <w:t>h)</w:t>
      </w:r>
      <w:r w:rsidRPr="00FB0D58">
        <w:rPr>
          <w:u w:val="single"/>
        </w:rPr>
        <w:tab/>
      </w:r>
      <w:r>
        <w:rPr>
          <w:i/>
          <w:iCs/>
          <w:u w:val="single"/>
        </w:rPr>
        <w:t>в порожнем неочищенном состоянии, если только давление не было снижено до уровня, гарантирующего, что при перевозке не произойдет срабатывания устройств для сброса давления</w:t>
      </w:r>
      <w:r w:rsidRPr="00334C28">
        <w:rPr>
          <w:i/>
          <w:iCs/>
          <w:u w:val="single"/>
          <w:vertAlign w:val="superscript"/>
        </w:rPr>
        <w:t>4</w:t>
      </w:r>
      <w:r w:rsidRPr="00A4394A">
        <w:t>»</w:t>
      </w:r>
      <w:r w:rsidRPr="003149ED">
        <w:rPr>
          <w:i/>
          <w:iCs/>
        </w:rPr>
        <w:t>.</w:t>
      </w:r>
    </w:p>
    <w:p w14:paraId="533BA833" w14:textId="18F866ED" w:rsidR="003149ED" w:rsidRPr="00FF1503" w:rsidRDefault="003149ED" w:rsidP="003149ED">
      <w:pPr>
        <w:pStyle w:val="SingleTxtG"/>
      </w:pPr>
      <w:r>
        <w:t>2.</w:t>
      </w:r>
      <w:r>
        <w:tab/>
        <w:t xml:space="preserve">МСЖД также предложил уточнить, что считается обязанностью грузоотправителя, а именно </w:t>
      </w:r>
      <w:r w:rsidR="00122C4E" w:rsidRPr="00122C4E">
        <w:rPr>
          <w:bCs/>
        </w:rPr>
        <w:t>—</w:t>
      </w:r>
      <w:r>
        <w:t xml:space="preserve"> определение времени удержания и отправка порожних неочищенных цистерн, давление в которых снижено в такой степени, что при перевозке по железной дороге не произойдет срабатывания устройств ограничения давления. Совместное совещание подтвердило, что эти обязанности возлагаются на грузоотправителя.</w:t>
      </w:r>
    </w:p>
    <w:p w14:paraId="32B0865E" w14:textId="5CA7FD38" w:rsidR="003149ED" w:rsidRPr="00FF1503" w:rsidRDefault="003149ED" w:rsidP="003149ED">
      <w:pPr>
        <w:pStyle w:val="SingleTxtG"/>
      </w:pPr>
      <w:r>
        <w:t>Из доклада Рабочей группы по цистернам (ECE/TRANS/WP.15/AC.1/170/Add.1):</w:t>
      </w:r>
    </w:p>
    <w:p w14:paraId="391F95D2" w14:textId="6F6C04C3" w:rsidR="003149ED" w:rsidRPr="00FF1503" w:rsidRDefault="00122C4E" w:rsidP="003149ED">
      <w:pPr>
        <w:pStyle w:val="SingleTxtG"/>
        <w:ind w:left="1701"/>
        <w:rPr>
          <w:i/>
          <w:iCs/>
        </w:rPr>
      </w:pPr>
      <w:r>
        <w:t>«</w:t>
      </w:r>
      <w:r w:rsidR="003149ED">
        <w:rPr>
          <w:i/>
          <w:iCs/>
        </w:rPr>
        <w:t>Пункт 3 — Уточнение положений о времени удержания при перевозке цистерн с охлажденными сжиженными газами</w:t>
      </w:r>
    </w:p>
    <w:p w14:paraId="0BC372AF" w14:textId="7C3C67EF" w:rsidR="003149ED" w:rsidRPr="001B2797" w:rsidRDefault="003149ED" w:rsidP="003149ED">
      <w:pPr>
        <w:pStyle w:val="SingleTxtG"/>
        <w:ind w:left="1701"/>
        <w:rPr>
          <w:i/>
          <w:iCs/>
          <w:lang w:val="en-US"/>
        </w:rPr>
      </w:pPr>
      <w:r>
        <w:rPr>
          <w:i/>
          <w:iCs/>
        </w:rPr>
        <w:t>Документ</w:t>
      </w:r>
      <w:r w:rsidRPr="001B2797">
        <w:rPr>
          <w:i/>
          <w:iCs/>
          <w:lang w:val="en-US"/>
        </w:rPr>
        <w:t>: ECE/TRANS/WP.15/AC.1/2023/26 (</w:t>
      </w:r>
      <w:r>
        <w:rPr>
          <w:i/>
          <w:iCs/>
        </w:rPr>
        <w:t>МСЖД</w:t>
      </w:r>
      <w:r w:rsidRPr="001B2797">
        <w:rPr>
          <w:i/>
          <w:iCs/>
          <w:lang w:val="en-US"/>
        </w:rPr>
        <w:t>).</w:t>
      </w:r>
    </w:p>
    <w:p w14:paraId="64134B6F" w14:textId="1D2A5645" w:rsidR="003149ED" w:rsidRPr="00FF1503" w:rsidRDefault="003149ED" w:rsidP="003149ED">
      <w:pPr>
        <w:pStyle w:val="SingleTxtG"/>
        <w:ind w:left="1701"/>
        <w:rPr>
          <w:i/>
          <w:iCs/>
        </w:rPr>
      </w:pPr>
      <w:r>
        <w:rPr>
          <w:i/>
          <w:iCs/>
        </w:rPr>
        <w:t>5.</w:t>
      </w:r>
      <w:r>
        <w:tab/>
      </w:r>
      <w:r>
        <w:rPr>
          <w:i/>
          <w:iCs/>
        </w:rPr>
        <w:t>Этот принцип получил всеобщую поддержку.</w:t>
      </w:r>
      <w:r>
        <w:t xml:space="preserve"> </w:t>
      </w:r>
      <w:r>
        <w:rPr>
          <w:i/>
          <w:iCs/>
        </w:rPr>
        <w:t>Было решено, что грузоотправитель несет ответственность за предоставление порожних неочищенных вагонов-цистерн и контейнеров-цистерн в таком состоянии, чтобы во время перевозки устройства сброса давления не срабатывали</w:t>
      </w:r>
      <w:r w:rsidR="00122C4E">
        <w:rPr>
          <w:i/>
          <w:iCs/>
        </w:rPr>
        <w:t>»</w:t>
      </w:r>
      <w:r>
        <w:rPr>
          <w:i/>
          <w:iCs/>
        </w:rPr>
        <w:t>.</w:t>
      </w:r>
    </w:p>
    <w:p w14:paraId="5341D370" w14:textId="77777777" w:rsidR="003149ED" w:rsidRPr="00122C4E" w:rsidRDefault="003149ED" w:rsidP="00122C4E">
      <w:pPr>
        <w:pStyle w:val="HChG"/>
      </w:pPr>
      <w:r w:rsidRPr="00122C4E">
        <w:tab/>
        <w:t>II.</w:t>
      </w:r>
      <w:r w:rsidRPr="00122C4E">
        <w:tab/>
      </w:r>
      <w:r w:rsidRPr="00122C4E">
        <w:tab/>
        <w:t>Нерешенный вопрос</w:t>
      </w:r>
    </w:p>
    <w:p w14:paraId="1F596208" w14:textId="737817B3" w:rsidR="003149ED" w:rsidRPr="00FF1503" w:rsidRDefault="003149ED" w:rsidP="003149ED">
      <w:pPr>
        <w:pStyle w:val="SingleTxtG"/>
      </w:pPr>
      <w:r>
        <w:t>3.</w:t>
      </w:r>
      <w:r>
        <w:tab/>
        <w:t>Однако Рабочая группа по цистернам не смогла договориться о</w:t>
      </w:r>
      <w:r w:rsidR="00122C4E">
        <w:t> </w:t>
      </w:r>
      <w:r>
        <w:t>соответствующем тексте и выборе главы, в которой будет уточнена такая роль грузоотправителя (п</w:t>
      </w:r>
      <w:r w:rsidRPr="008E3065">
        <w:t>одробн</w:t>
      </w:r>
      <w:r>
        <w:t>ую</w:t>
      </w:r>
      <w:r w:rsidRPr="008E3065">
        <w:t xml:space="preserve"> информаци</w:t>
      </w:r>
      <w:r>
        <w:t>ю</w:t>
      </w:r>
      <w:r w:rsidRPr="008E3065">
        <w:t xml:space="preserve"> о ходе </w:t>
      </w:r>
      <w:r>
        <w:t>обсуждения см. в приложении).</w:t>
      </w:r>
    </w:p>
    <w:p w14:paraId="4312876D" w14:textId="423A4127" w:rsidR="003149ED" w:rsidRPr="00FF1503" w:rsidRDefault="003149ED" w:rsidP="003149ED">
      <w:pPr>
        <w:pStyle w:val="SingleTxtG"/>
      </w:pPr>
      <w:r>
        <w:t>4.</w:t>
      </w:r>
      <w:r>
        <w:tab/>
        <w:t>МСЖД считает, что поправки, принятые Совместным совещанием, позволяют улучшить текст. Тем не менее МСЖД все еще высказывает опасения в связи с тем, что у некоторых участников перевозки опасных грузов могут возникнуть сомнения относительно того, кто несет ответственность за выполнение требований пунктов</w:t>
      </w:r>
      <w:r w:rsidR="00122C4E">
        <w:t> </w:t>
      </w:r>
      <w:r>
        <w:t>4.3.3.5 и 4.3.3.6. Это, в свою очередь, может привести к преждевременному срабатыванию устройства (устройств) ограничения давления со всеми вытекающими отсюда задержками и расходами. Именно данный вопрос МСЖД изначально планировал решить.</w:t>
      </w:r>
    </w:p>
    <w:p w14:paraId="38E2351E" w14:textId="77777777" w:rsidR="003149ED" w:rsidRPr="00FF1503" w:rsidRDefault="003149ED" w:rsidP="003149ED">
      <w:pPr>
        <w:pStyle w:val="SingleTxtG"/>
      </w:pPr>
      <w:r>
        <w:t>5.</w:t>
      </w:r>
      <w:r>
        <w:tab/>
        <w:t>Устранение этой двусмысленности в ответственности грузоотправителя имеет особое значение для несопровождаемых перевозок, например при использовании железнодорожного или водного транспорта.</w:t>
      </w:r>
    </w:p>
    <w:p w14:paraId="591C958A" w14:textId="77777777" w:rsidR="003149ED" w:rsidRPr="00FF1503" w:rsidRDefault="003149ED" w:rsidP="003149ED">
      <w:pPr>
        <w:pStyle w:val="HChG"/>
      </w:pPr>
      <w:r>
        <w:rPr>
          <w:bCs/>
        </w:rPr>
        <w:tab/>
        <w:t>III.</w:t>
      </w:r>
      <w:r>
        <w:tab/>
      </w:r>
      <w:r>
        <w:rPr>
          <w:bCs/>
        </w:rPr>
        <w:t>Изменения после Совместного совещания, состоявшегося в сентябре 2023 года</w:t>
      </w:r>
    </w:p>
    <w:p w14:paraId="38A1C093" w14:textId="77777777" w:rsidR="003149ED" w:rsidRPr="00FF1503" w:rsidRDefault="003149ED" w:rsidP="003149ED">
      <w:pPr>
        <w:pStyle w:val="SingleTxtG"/>
      </w:pPr>
      <w:r>
        <w:t>6.</w:t>
      </w:r>
      <w:r>
        <w:tab/>
        <w:t xml:space="preserve">По этой причине МСЖД на шестнадцатой сессии постоянной рабочей группы Комиссии экспертов МПОГ (20–23 ноября 2023 года, Лондон) предложил повторно рассмотреть возможность четко указать в главе 1.4 или пункте 4.3.3.6, что обязанностью </w:t>
      </w:r>
      <w:r>
        <w:rPr>
          <w:u w:val="single"/>
        </w:rPr>
        <w:t>грузоотправителя</w:t>
      </w:r>
      <w:r w:rsidRPr="007B7461">
        <w:t xml:space="preserve"> </w:t>
      </w:r>
      <w:r>
        <w:t xml:space="preserve">является определение времени удержания и </w:t>
      </w:r>
      <w:r>
        <w:lastRenderedPageBreak/>
        <w:t>обеспечение того, чтобы порожние неочищенные вагоны-цистерны и контейнеры-цистерны предоставлялись для перевозки охлажденных сжиженных газов только после снижения давления до уровня, гарантирующего, что при перевозке не произойдет срабатывания устройств для сброса давления (см. неофициальный документ INF.3 шестнадцатой сессии постоянной рабочей группы Комиссии экспертов МПОГ).</w:t>
      </w:r>
    </w:p>
    <w:p w14:paraId="3065A164" w14:textId="77777777" w:rsidR="003149ED" w:rsidRPr="00FF1503" w:rsidRDefault="003149ED" w:rsidP="003149ED">
      <w:pPr>
        <w:pStyle w:val="SingleTxtG"/>
      </w:pPr>
      <w:r>
        <w:t>7.</w:t>
      </w:r>
      <w:r>
        <w:tab/>
        <w:t>В ходе обсуждения на этой сессии МСЖД уточнил, что:</w:t>
      </w:r>
    </w:p>
    <w:p w14:paraId="45ED58F0" w14:textId="77777777" w:rsidR="003149ED" w:rsidRPr="00FF1503" w:rsidRDefault="003149ED" w:rsidP="003149ED">
      <w:pPr>
        <w:pStyle w:val="Bullet1G"/>
        <w:numPr>
          <w:ilvl w:val="0"/>
          <w:numId w:val="23"/>
        </w:numPr>
        <w:suppressAutoHyphens w:val="0"/>
        <w:rPr>
          <w:rFonts w:asciiTheme="majorBidi" w:hAnsiTheme="majorBidi" w:cstheme="majorBidi"/>
        </w:rPr>
      </w:pPr>
      <w:r>
        <w:t>снижение давления в порожних неочищенных цистернах должно производиться как можно быстрее перед передачей для перевозки;</w:t>
      </w:r>
    </w:p>
    <w:p w14:paraId="3D79C056" w14:textId="1416C498" w:rsidR="003149ED" w:rsidRPr="00FF1503" w:rsidRDefault="003149ED" w:rsidP="003149ED">
      <w:pPr>
        <w:pStyle w:val="Bullet1G"/>
        <w:numPr>
          <w:ilvl w:val="0"/>
          <w:numId w:val="23"/>
        </w:numPr>
        <w:suppressAutoHyphens w:val="0"/>
        <w:rPr>
          <w:rFonts w:asciiTheme="majorBidi" w:hAnsiTheme="majorBidi" w:cstheme="majorBidi"/>
        </w:rPr>
      </w:pPr>
      <w:r>
        <w:t>желаемое уточнение ответственности грузоотправителя относится не только к</w:t>
      </w:r>
      <w:r w:rsidR="00122C4E">
        <w:t> </w:t>
      </w:r>
      <w:r>
        <w:t>его обязанностям в отношении порожних неочищенных цистерн, но и к</w:t>
      </w:r>
      <w:r w:rsidR="00122C4E">
        <w:t> </w:t>
      </w:r>
      <w:r>
        <w:t>наполненным цистернам;</w:t>
      </w:r>
    </w:p>
    <w:p w14:paraId="02D47238" w14:textId="33AA302D" w:rsidR="003149ED" w:rsidRPr="00CC2695" w:rsidRDefault="003149ED" w:rsidP="003149ED">
      <w:pPr>
        <w:pStyle w:val="Bullet1G"/>
        <w:numPr>
          <w:ilvl w:val="0"/>
          <w:numId w:val="23"/>
        </w:numPr>
        <w:suppressAutoHyphens w:val="0"/>
        <w:rPr>
          <w:rFonts w:asciiTheme="majorBidi" w:hAnsiTheme="majorBidi" w:cstheme="majorBidi"/>
        </w:rPr>
      </w:pPr>
      <w:r>
        <w:t>в случае пункта 4.3.3.5 (фактическое время удержания) и пункта 4.3.3.6 (предъявление цистерн к перевозке) грузоотправитель несет ответственность за выполнение всех положений пункта несмотря на то, что задача определения фактического времени удержания или предъявления цистерны к перевозке и</w:t>
      </w:r>
      <w:r w:rsidR="00122C4E">
        <w:t> </w:t>
      </w:r>
      <w:r>
        <w:t>проведения перед этим необходимых проверок в пункте 4.3.3.6 может выполняться не грузоотправителем, а другими лицами (например</w:t>
      </w:r>
      <w:r w:rsidR="00FB0D58" w:rsidRPr="00FB0D58">
        <w:t>,</w:t>
      </w:r>
      <w:r>
        <w:t xml:space="preserve"> разгрузчиком). Это также четко указано в пункте</w:t>
      </w:r>
      <w:r w:rsidR="00122C4E">
        <w:t> </w:t>
      </w:r>
      <w:r>
        <w:t>1.4.2.1.2 МПОГ/ДОПОГ/ВОПОГ;</w:t>
      </w:r>
    </w:p>
    <w:p w14:paraId="2B2E930E" w14:textId="2306F83B" w:rsidR="003149ED" w:rsidRPr="00FF1503" w:rsidRDefault="003149ED" w:rsidP="003149ED">
      <w:pPr>
        <w:pStyle w:val="Bullet1G"/>
        <w:numPr>
          <w:ilvl w:val="0"/>
          <w:numId w:val="23"/>
        </w:numPr>
        <w:suppressAutoHyphens w:val="0"/>
        <w:rPr>
          <w:rFonts w:asciiTheme="majorBidi" w:hAnsiTheme="majorBidi" w:cstheme="majorBidi"/>
        </w:rPr>
      </w:pPr>
      <w:r>
        <w:t>в силу этого в интересах грузоотправителя дать четкие инструкции различным участникам транспортной цепи, по которой следует цистерна. Именно с учетом этого ЕАПГ разработала свой руководящий документ «Methods to prevent the premature activation of relief devices on tanks» («Методы предупреждения преждевременного срабатывания предохранительных устройств на цистернах») (URL:</w:t>
      </w:r>
      <w:r w:rsidR="00122C4E">
        <w:t xml:space="preserve"> </w:t>
      </w:r>
      <w:hyperlink r:id="rId8" w:history="1">
        <w:r w:rsidR="00122C4E" w:rsidRPr="00122C4E">
          <w:rPr>
            <w:color w:val="0000FF"/>
            <w:lang w:val="en-GB" w:eastAsia="de-DE"/>
          </w:rPr>
          <w:t>www</w:t>
        </w:r>
        <w:r w:rsidR="00122C4E" w:rsidRPr="00122C4E">
          <w:rPr>
            <w:color w:val="0000FF"/>
            <w:lang w:eastAsia="de-DE"/>
          </w:rPr>
          <w:t>.</w:t>
        </w:r>
        <w:r w:rsidR="00122C4E" w:rsidRPr="00122C4E">
          <w:rPr>
            <w:color w:val="0000FF"/>
            <w:lang w:val="en-GB" w:eastAsia="de-DE"/>
          </w:rPr>
          <w:t>eiga</w:t>
        </w:r>
        <w:r w:rsidR="00122C4E" w:rsidRPr="00122C4E">
          <w:rPr>
            <w:color w:val="0000FF"/>
            <w:lang w:eastAsia="de-DE"/>
          </w:rPr>
          <w:t>.</w:t>
        </w:r>
        <w:r w:rsidR="00122C4E" w:rsidRPr="00122C4E">
          <w:rPr>
            <w:color w:val="0000FF"/>
            <w:lang w:val="en-GB" w:eastAsia="de-DE"/>
          </w:rPr>
          <w:t>eu</w:t>
        </w:r>
      </w:hyperlink>
      <w:r>
        <w:t xml:space="preserve">). Ниже приводится соответствующая выдержка из этого документа, пункт 4.5.4 </w:t>
      </w:r>
      <w:r w:rsidR="00122C4E">
        <w:t>«</w:t>
      </w:r>
      <w:r>
        <w:t>Перевозка цистерны</w:t>
      </w:r>
      <w:r w:rsidR="00122C4E">
        <w:t>»</w:t>
      </w:r>
      <w:r>
        <w:t xml:space="preserve"> (прежде всего</w:t>
      </w:r>
      <w:r w:rsidR="00FB0D58" w:rsidRPr="00FB0D58">
        <w:t>,</w:t>
      </w:r>
      <w:r>
        <w:t xml:space="preserve"> подчеркнутый текст):</w:t>
      </w:r>
    </w:p>
    <w:p w14:paraId="34CC4938" w14:textId="72169836" w:rsidR="003149ED" w:rsidRPr="00FF1503" w:rsidRDefault="00122C4E" w:rsidP="003149ED">
      <w:pPr>
        <w:pStyle w:val="SingleTxtG"/>
        <w:ind w:left="1701"/>
      </w:pPr>
      <w:r>
        <w:t>«</w:t>
      </w:r>
      <w:r w:rsidR="003149ED">
        <w:t>Грузополучатель может влиять только на некоторые аспекты данного процесса; параметры цистерны носят фиксированн</w:t>
      </w:r>
      <w:r w:rsidR="00B25F3E">
        <w:t>ы</w:t>
      </w:r>
      <w:r w:rsidR="003149ED">
        <w:t>й характер, т.</w:t>
      </w:r>
      <w:r>
        <w:t> </w:t>
      </w:r>
      <w:r w:rsidR="003149ED">
        <w:t xml:space="preserve">е. состояние изоляции, характер загружаемой жидкости, которая обычно поступает с завода и имеет установленную температуру и давление. </w:t>
      </w:r>
      <w:r w:rsidR="003149ED">
        <w:rPr>
          <w:u w:val="single"/>
        </w:rPr>
        <w:t>Грузополучатель может повлиять на то, чтобы цистерна была правильно охлаждена и давление в ней было снижено до начала перевозки</w:t>
      </w:r>
      <w:r w:rsidR="003149ED" w:rsidRPr="00A4394A">
        <w:t>.</w:t>
      </w:r>
    </w:p>
    <w:p w14:paraId="1C21BE9D" w14:textId="77777777" w:rsidR="003149ED" w:rsidRPr="00FF1503" w:rsidRDefault="003149ED" w:rsidP="003149ED">
      <w:pPr>
        <w:pStyle w:val="SingleTxtG"/>
        <w:ind w:left="1701"/>
      </w:pPr>
      <w:r>
        <w:t>[…]</w:t>
      </w:r>
    </w:p>
    <w:p w14:paraId="559A5BA2" w14:textId="52F365E3" w:rsidR="003149ED" w:rsidRPr="00122C4E" w:rsidRDefault="003149ED" w:rsidP="003149ED">
      <w:pPr>
        <w:pStyle w:val="SingleTxtG"/>
        <w:ind w:left="1701"/>
      </w:pPr>
      <w:r>
        <w:rPr>
          <w:u w:val="single"/>
        </w:rPr>
        <w:t xml:space="preserve">Когда полная цистерна </w:t>
      </w:r>
      <w:r w:rsidR="00A4394A" w:rsidRPr="00A4394A">
        <w:rPr>
          <w:u w:val="single"/>
        </w:rPr>
        <w:t>“</w:t>
      </w:r>
      <w:r>
        <w:rPr>
          <w:u w:val="single"/>
        </w:rPr>
        <w:t>опорожнена</w:t>
      </w:r>
      <w:r w:rsidR="00A4394A" w:rsidRPr="00A4394A">
        <w:rPr>
          <w:u w:val="single"/>
        </w:rPr>
        <w:t>”</w:t>
      </w:r>
      <w:r>
        <w:rPr>
          <w:u w:val="single"/>
        </w:rPr>
        <w:t xml:space="preserve"> и готовится к перевозке, грузополучатель может повлиять на нее единственным способом: </w:t>
      </w:r>
      <w:bookmarkStart w:id="1" w:name="_Hlk156401046"/>
      <w:r>
        <w:rPr>
          <w:u w:val="single"/>
        </w:rPr>
        <w:t>до начала перевозки</w:t>
      </w:r>
      <w:r w:rsidR="00FB0D58" w:rsidRPr="00FB0D58">
        <w:rPr>
          <w:u w:val="single"/>
        </w:rPr>
        <w:t>,</w:t>
      </w:r>
      <w:r>
        <w:rPr>
          <w:u w:val="single"/>
        </w:rPr>
        <w:t xml:space="preserve"> насколько это возможно</w:t>
      </w:r>
      <w:r w:rsidR="00FB0D58" w:rsidRPr="00FB0D58">
        <w:rPr>
          <w:u w:val="single"/>
        </w:rPr>
        <w:t>,</w:t>
      </w:r>
      <w:r>
        <w:rPr>
          <w:u w:val="single"/>
        </w:rPr>
        <w:t xml:space="preserve"> снизить в ней давление</w:t>
      </w:r>
      <w:bookmarkEnd w:id="1"/>
      <w:r w:rsidR="00122C4E" w:rsidRPr="00122C4E">
        <w:t>»</w:t>
      </w:r>
      <w:r w:rsidRPr="00122C4E">
        <w:t>.</w:t>
      </w:r>
    </w:p>
    <w:p w14:paraId="1DBA4473" w14:textId="49714D1A" w:rsidR="003149ED" w:rsidRPr="00FF1503" w:rsidRDefault="003149ED" w:rsidP="003149ED">
      <w:pPr>
        <w:pStyle w:val="SingleTxtG"/>
      </w:pPr>
      <w:r>
        <w:t>8.</w:t>
      </w:r>
      <w:r>
        <w:tab/>
        <w:t xml:space="preserve">Основываясь на неофициальном документе INF.3 и обсуждении в постоянной рабочей группе, несколько делегаций высказались за уточнение роли грузоотправителя и предложили сделать это в главе 1.4 </w:t>
      </w:r>
      <w:r w:rsidR="00122C4E">
        <w:t>«</w:t>
      </w:r>
      <w:r>
        <w:t>Обязанности участников по обеспечению безопасности</w:t>
      </w:r>
      <w:r w:rsidR="00122C4E">
        <w:t>»</w:t>
      </w:r>
      <w:r>
        <w:t xml:space="preserve">, а именно в пункте 1.4.2.1.1 </w:t>
      </w:r>
      <w:r w:rsidR="00122C4E">
        <w:t>«</w:t>
      </w:r>
      <w:r>
        <w:t>грузоотправитель</w:t>
      </w:r>
      <w:r w:rsidR="00122C4E">
        <w:t>»</w:t>
      </w:r>
      <w:r>
        <w:t xml:space="preserve">, добавив новую ссылку на конкретные обязанности, которые он должен выполнять. В адрес МСЖД была направлена просьба представить официальное предложение по этому вопросу на Совместном совещании </w:t>
      </w:r>
      <w:r w:rsidR="00B25F3E">
        <w:t>МПОГ</w:t>
      </w:r>
      <w:r>
        <w:t>/ДОПОГ/ВОПОГ.</w:t>
      </w:r>
    </w:p>
    <w:p w14:paraId="0DE0A727" w14:textId="77777777" w:rsidR="003149ED" w:rsidRPr="00FF1503" w:rsidRDefault="003149ED" w:rsidP="003149ED">
      <w:pPr>
        <w:pStyle w:val="SingleTxtG"/>
      </w:pPr>
      <w:r>
        <w:t>9.</w:t>
      </w:r>
      <w:r>
        <w:tab/>
        <w:t>Наконец, требования для порожних неочищенных цистерн и контейнеров-цистерн должны быть распространены и на переносные цистерны. Соответствующее предложение будет представлено Подкомитету экспертов Организации Объединенных Наций по перевозке опасных грузов в июне — июле 2024 года:</w:t>
      </w:r>
    </w:p>
    <w:p w14:paraId="7E793F8F" w14:textId="34B23A0E" w:rsidR="003149ED" w:rsidRPr="009C6BD8" w:rsidRDefault="00122C4E" w:rsidP="003149ED">
      <w:pPr>
        <w:pStyle w:val="SingleTxtG"/>
        <w:rPr>
          <w:lang w:eastAsia="de-DE"/>
        </w:rPr>
      </w:pPr>
      <w:r>
        <w:rPr>
          <w:lang w:eastAsia="de-DE"/>
        </w:rPr>
        <w:t>«</w:t>
      </w:r>
    </w:p>
    <w:p w14:paraId="0C883A3A" w14:textId="0D755CB8" w:rsidR="003149ED" w:rsidRPr="00FF1503" w:rsidRDefault="003149ED" w:rsidP="003149ED">
      <w:pPr>
        <w:pStyle w:val="Bullet1G"/>
        <w:numPr>
          <w:ilvl w:val="0"/>
          <w:numId w:val="23"/>
        </w:numPr>
        <w:suppressAutoHyphens w:val="0"/>
        <w:rPr>
          <w:i/>
          <w:iCs/>
          <w:u w:val="single"/>
        </w:rPr>
      </w:pPr>
      <w:r>
        <w:tab/>
        <w:t xml:space="preserve">в пункте 4.2.3.7.1, где говорится о фактическом времени удержания, которое должно рассчитываться перед каждой перевозкой, после подпункта d) добавить: </w:t>
      </w:r>
      <w:r w:rsidR="00A4394A" w:rsidRPr="00A4394A">
        <w:lastRenderedPageBreak/>
        <w:t>“</w:t>
      </w:r>
      <w:r>
        <w:t>Эти требования не требуется выполнять в случае порожних неочищенных переносных цистерн</w:t>
      </w:r>
      <w:r w:rsidR="00A4394A" w:rsidRPr="00A4394A">
        <w:t>”</w:t>
      </w:r>
      <w:r>
        <w:t>;</w:t>
      </w:r>
    </w:p>
    <w:p w14:paraId="612E7E7D" w14:textId="2ED9E838" w:rsidR="003149ED" w:rsidRPr="00FF1503" w:rsidRDefault="003149ED" w:rsidP="003149ED">
      <w:pPr>
        <w:pStyle w:val="Bullet1G"/>
        <w:numPr>
          <w:ilvl w:val="0"/>
          <w:numId w:val="23"/>
        </w:numPr>
        <w:suppressAutoHyphens w:val="0"/>
      </w:pPr>
      <w:r>
        <w:tab/>
        <w:t>в пункте</w:t>
      </w:r>
      <w:r w:rsidR="00FB0D58">
        <w:rPr>
          <w:lang w:val="en-US"/>
        </w:rPr>
        <w:t> </w:t>
      </w:r>
      <w:r>
        <w:t xml:space="preserve">4.2.3.8, где говорится: </w:t>
      </w:r>
      <w:r w:rsidR="00A4394A" w:rsidRPr="00A4394A">
        <w:t>“</w:t>
      </w:r>
      <w:r>
        <w:t>Переносные цистерны не должны предъявляться к перевозке</w:t>
      </w:r>
      <w:r w:rsidR="00A4394A" w:rsidRPr="00A4394A">
        <w:t>”</w:t>
      </w:r>
      <w:r>
        <w:t>, добавить подпункт</w:t>
      </w:r>
      <w:r w:rsidR="00FB0D58">
        <w:rPr>
          <w:lang w:val="en-US"/>
        </w:rPr>
        <w:t> </w:t>
      </w:r>
      <w:r>
        <w:t xml:space="preserve">g): </w:t>
      </w:r>
      <w:r w:rsidR="00A4394A" w:rsidRPr="00A4394A">
        <w:t>“</w:t>
      </w:r>
      <w:r>
        <w:t>g) в порожнем неочищенном состоянии, если давление не было снижено до уровня, гарантирующего, что при перевозке не произойдет срабатывания устройств для сброса давления</w:t>
      </w:r>
      <w:r w:rsidR="00A4394A" w:rsidRPr="00A4394A">
        <w:t>”</w:t>
      </w:r>
      <w:r>
        <w:t>;</w:t>
      </w:r>
    </w:p>
    <w:p w14:paraId="4FB75CD2" w14:textId="15F1E9B9" w:rsidR="003149ED" w:rsidRPr="00FF1503" w:rsidRDefault="003149ED" w:rsidP="003149ED">
      <w:pPr>
        <w:pStyle w:val="Bullet1G"/>
        <w:numPr>
          <w:ilvl w:val="0"/>
          <w:numId w:val="23"/>
        </w:numPr>
        <w:suppressAutoHyphens w:val="0"/>
      </w:pPr>
      <w:r>
        <w:t xml:space="preserve">в результате добавления указанного подпункта необходимо также внести изменения в подпункты e) и f) этого подраздела: исключить </w:t>
      </w:r>
      <w:r w:rsidR="00A4394A" w:rsidRPr="00A4394A">
        <w:t>“</w:t>
      </w:r>
      <w:r>
        <w:t>и</w:t>
      </w:r>
      <w:r w:rsidR="00A4394A" w:rsidRPr="00A4394A">
        <w:t>”</w:t>
      </w:r>
      <w:r>
        <w:t xml:space="preserve"> в конце подпункта e) и добавить </w:t>
      </w:r>
      <w:r w:rsidR="00A4394A" w:rsidRPr="00A4394A">
        <w:t>“</w:t>
      </w:r>
      <w:r>
        <w:t>и</w:t>
      </w:r>
      <w:r w:rsidR="00A4394A" w:rsidRPr="00A4394A">
        <w:t>”</w:t>
      </w:r>
      <w:r>
        <w:t xml:space="preserve"> в конце подпункта f);</w:t>
      </w:r>
    </w:p>
    <w:p w14:paraId="4870D535" w14:textId="711D7DDE" w:rsidR="003149ED" w:rsidRPr="00FF1503" w:rsidRDefault="003149ED" w:rsidP="003149ED">
      <w:pPr>
        <w:pStyle w:val="Bullet1G"/>
        <w:numPr>
          <w:ilvl w:val="0"/>
          <w:numId w:val="23"/>
        </w:numPr>
        <w:suppressAutoHyphens w:val="0"/>
      </w:pPr>
      <w:r>
        <w:t xml:space="preserve">добавление </w:t>
      </w:r>
      <w:r w:rsidR="00A4394A" w:rsidRPr="00A4394A">
        <w:t>“</w:t>
      </w:r>
      <w:r>
        <w:t>и для охлажденных сжиженных газов:</w:t>
      </w:r>
      <w:r w:rsidR="00A4394A" w:rsidRPr="00A4394A">
        <w:t>”</w:t>
      </w:r>
      <w:r>
        <w:t>, как это сделано в</w:t>
      </w:r>
      <w:r w:rsidR="00A4394A">
        <w:rPr>
          <w:lang w:val="en-US"/>
        </w:rPr>
        <w:t> </w:t>
      </w:r>
      <w:r>
        <w:t>пункте</w:t>
      </w:r>
      <w:r w:rsidR="00A4394A">
        <w:rPr>
          <w:lang w:val="en-US"/>
        </w:rPr>
        <w:t> </w:t>
      </w:r>
      <w:r>
        <w:t>4.3.3.6 МПОГ/ДОПОГ, не является необходимым для пункта 4.2.3.8, поскольку этот пункт относится к разделу 4.2.3, который касается исключительно охлажденных сжиженных газов. Таким образом, для приведения данного подраздела в соответствие с пунктами 4.3.3.5 и 4.3.3.6 МПОГ/ДОПОГ требуется только добавить подпункт g)</w:t>
      </w:r>
      <w:r w:rsidR="00A4394A">
        <w:t>»</w:t>
      </w:r>
      <w:r>
        <w:t>.</w:t>
      </w:r>
    </w:p>
    <w:p w14:paraId="2BB021D4" w14:textId="625D147E" w:rsidR="003149ED" w:rsidRPr="00FF1503" w:rsidRDefault="003149ED" w:rsidP="003149ED">
      <w:pPr>
        <w:pStyle w:val="SingleTxtG"/>
      </w:pPr>
      <w:r>
        <w:t>10.</w:t>
      </w:r>
      <w:r>
        <w:tab/>
        <w:t>Первое обсуждение этого предложения состоялось на заседании Подкомитета в</w:t>
      </w:r>
      <w:r w:rsidR="00122C4E">
        <w:t> </w:t>
      </w:r>
      <w:r>
        <w:t>ноябре — декабре 2023 года. Если предложение о переносных цистернах будет одобрено, то поправка к Типовым правилам вступит в силу в 2025 году. Приведенное ниже предложение основано на том предположении, что запрашиваемые поправки для переносных цистерн будут утверждены в июне — июле 2024 года.</w:t>
      </w:r>
    </w:p>
    <w:p w14:paraId="1F0E981C" w14:textId="77777777" w:rsidR="003149ED" w:rsidRPr="00FF1503" w:rsidRDefault="003149ED" w:rsidP="003149ED">
      <w:pPr>
        <w:pStyle w:val="HChG"/>
      </w:pPr>
      <w:r>
        <w:rPr>
          <w:bCs/>
        </w:rPr>
        <w:tab/>
        <w:t>IV.</w:t>
      </w:r>
      <w:r>
        <w:tab/>
      </w:r>
      <w:r>
        <w:rPr>
          <w:bCs/>
        </w:rPr>
        <w:t>Предложение</w:t>
      </w:r>
    </w:p>
    <w:p w14:paraId="0DEE38B3" w14:textId="77777777" w:rsidR="003149ED" w:rsidRPr="00C05BE2" w:rsidRDefault="003149ED" w:rsidP="003149ED">
      <w:pPr>
        <w:pStyle w:val="SingleTxtG"/>
      </w:pPr>
      <w:r>
        <w:t>11.</w:t>
      </w:r>
      <w:r>
        <w:tab/>
        <w:t>Исходя из вышеизложенного, МСЖД предлагает Совместному совещанию МПОГ/ДОПОГ/ВОПОГ следующее:</w:t>
      </w:r>
    </w:p>
    <w:p w14:paraId="0701EC4B" w14:textId="77777777" w:rsidR="003149ED" w:rsidRPr="00FF1503" w:rsidRDefault="003149ED" w:rsidP="003149ED">
      <w:pPr>
        <w:pStyle w:val="SingleTxtG"/>
      </w:pPr>
      <w:r>
        <w:t>добавить в пункт 1.4.2.1.1 новый подпункт f) в следующей редакции:</w:t>
      </w:r>
    </w:p>
    <w:p w14:paraId="6FD2B4BD" w14:textId="31B9DEA5" w:rsidR="003149ED" w:rsidRPr="00FF1503" w:rsidRDefault="00122C4E" w:rsidP="003149ED">
      <w:pPr>
        <w:pStyle w:val="SingleTxtG"/>
      </w:pPr>
      <w:r>
        <w:t>«</w:t>
      </w:r>
      <w:r w:rsidR="003149ED">
        <w:t>f)</w:t>
      </w:r>
      <w:r w:rsidR="00B25F3E">
        <w:tab/>
      </w:r>
      <w:r w:rsidR="003149ED">
        <w:t>в случае цистерн, перевозящих охлажденные сжиженные газы, обеспечить определение фактического времени удержания или, в случае пустых порожних цистерн, обеспечить достаточное снижение давления</w:t>
      </w:r>
      <w:r>
        <w:t>»</w:t>
      </w:r>
      <w:r w:rsidR="003149ED">
        <w:t>.</w:t>
      </w:r>
    </w:p>
    <w:p w14:paraId="016C990C" w14:textId="77777777" w:rsidR="003149ED" w:rsidRPr="00FF1503" w:rsidRDefault="003149ED" w:rsidP="003149ED">
      <w:pPr>
        <w:pStyle w:val="SingleTxtG"/>
        <w:rPr>
          <w:lang w:eastAsia="de-DE"/>
        </w:rPr>
      </w:pPr>
      <w:r w:rsidRPr="00FF1503">
        <w:rPr>
          <w:lang w:eastAsia="de-DE"/>
        </w:rPr>
        <w:br w:type="page"/>
      </w:r>
    </w:p>
    <w:p w14:paraId="3E380181" w14:textId="2796B941" w:rsidR="003149ED" w:rsidRPr="00FF1503" w:rsidRDefault="003149ED" w:rsidP="003149ED">
      <w:pPr>
        <w:pStyle w:val="HChG"/>
      </w:pPr>
      <w:r>
        <w:rPr>
          <w:bCs/>
        </w:rPr>
        <w:lastRenderedPageBreak/>
        <w:tab/>
        <w:t>Приложение</w:t>
      </w:r>
    </w:p>
    <w:p w14:paraId="059E88C9" w14:textId="665009D9" w:rsidR="003149ED" w:rsidRPr="00FF1503" w:rsidRDefault="003149ED" w:rsidP="003149ED">
      <w:pPr>
        <w:pStyle w:val="HChG"/>
      </w:pPr>
      <w:r>
        <w:tab/>
      </w:r>
      <w:r>
        <w:tab/>
      </w:r>
      <w:r>
        <w:rPr>
          <w:bCs/>
        </w:rPr>
        <w:t>Подробная информация о ходе обсуждения текста и</w:t>
      </w:r>
      <w:r w:rsidR="00122C4E">
        <w:rPr>
          <w:bCs/>
        </w:rPr>
        <w:t> </w:t>
      </w:r>
      <w:r>
        <w:rPr>
          <w:bCs/>
        </w:rPr>
        <w:t>выбора главы для уточнения роли грузоотправителя, состоявшегося в Рабочей группе по цистернам Совместного совещания в сентябре 2023 года</w:t>
      </w:r>
    </w:p>
    <w:p w14:paraId="2DF23A92" w14:textId="77777777" w:rsidR="003149ED" w:rsidRPr="00FF1503" w:rsidRDefault="003149ED" w:rsidP="003149ED">
      <w:pPr>
        <w:pStyle w:val="SingleTxtG"/>
      </w:pPr>
      <w:r>
        <w:t>1.</w:t>
      </w:r>
      <w:r>
        <w:tab/>
        <w:t xml:space="preserve">Рабочая группа по цистернам не согласилась указать ответственного участника в пункте 4.3.3.6 МПОГ/ДОПОГ, как предложил МСЖД, на том основании, что это следует сделать не там. </w:t>
      </w:r>
    </w:p>
    <w:p w14:paraId="40BDCBAE" w14:textId="6E9C6C63" w:rsidR="003149ED" w:rsidRPr="00FF1503" w:rsidRDefault="003149ED" w:rsidP="003149ED">
      <w:pPr>
        <w:pStyle w:val="SingleTxtG"/>
      </w:pPr>
      <w:r>
        <w:t>2.</w:t>
      </w:r>
      <w:r>
        <w:tab/>
        <w:t>Однако после указанного совещания МСЖД обнаружил в МПОГ примеры того, что в главе 4.2 на участника возлагается конкретная обязанность по обеспечению безопасности. В главе, посвященной использованию переносных цистерн, в</w:t>
      </w:r>
      <w:r w:rsidR="00122C4E">
        <w:t> </w:t>
      </w:r>
      <w:r>
        <w:t>пункте</w:t>
      </w:r>
      <w:r w:rsidR="00122C4E">
        <w:t> </w:t>
      </w:r>
      <w:r>
        <w:t>4.2.1.9.1 МПОГ и ДОПОГ не только возлагают конкретную обязанность на участника, но и проводят различие в плане того, кто из участников несет ответственность за ее выполнение:</w:t>
      </w:r>
    </w:p>
    <w:p w14:paraId="4C3BA77B" w14:textId="77777777" w:rsidR="003149ED" w:rsidRDefault="003149ED" w:rsidP="003149ED">
      <w:pPr>
        <w:pStyle w:val="Bullet1G"/>
        <w:numPr>
          <w:ilvl w:val="0"/>
          <w:numId w:val="23"/>
        </w:numPr>
        <w:suppressAutoHyphens w:val="0"/>
      </w:pPr>
      <w:r>
        <w:t>в пункте 4.2.1.9.1 МПОГ указано:</w:t>
      </w:r>
    </w:p>
    <w:p w14:paraId="2794E849" w14:textId="40B07B4E" w:rsidR="003149ED" w:rsidRPr="00FF1503" w:rsidRDefault="009B2A47" w:rsidP="003149ED">
      <w:pPr>
        <w:pStyle w:val="SingleTxtG"/>
        <w:ind w:left="2268"/>
      </w:pPr>
      <w:r>
        <w:t>«</w:t>
      </w:r>
      <w:r w:rsidR="003149ED">
        <w:t xml:space="preserve">До наполнения </w:t>
      </w:r>
      <w:r w:rsidR="003149ED">
        <w:rPr>
          <w:u w:val="single"/>
        </w:rPr>
        <w:t>лицо, производящее наполнение</w:t>
      </w:r>
      <w:r w:rsidR="003149ED" w:rsidRPr="00122C4E">
        <w:t>,</w:t>
      </w:r>
      <w:r w:rsidR="003149ED">
        <w:t xml:space="preserve"> должно обеспечить, чтобы использовалась надлежащая переносная цистерна и чтобы она не загружалась веществами, которые при соприкосновении с материалами, из которых изготовлены корпус, прокладки, эксплуатационное оборудование и любая защитная облицовка, могут, по всей вероятности, вступить с ними в опасную реакцию с образованием опасных продуктов или значительно снизить прочность этих материалов. Может возникнуть необходимость в том, чтобы </w:t>
      </w:r>
      <w:r w:rsidR="003149ED">
        <w:rPr>
          <w:u w:val="single"/>
        </w:rPr>
        <w:t>грузоотправитель</w:t>
      </w:r>
      <w:r w:rsidR="003149ED" w:rsidRPr="00122C4E">
        <w:t xml:space="preserve"> </w:t>
      </w:r>
      <w:r w:rsidR="003149ED">
        <w:t>обратился к изготовителю вещества и компетентному органу за информацией о совместимости этого вещества с конструкционными материалами переносной цистерны</w:t>
      </w:r>
      <w:r>
        <w:t>»;</w:t>
      </w:r>
    </w:p>
    <w:p w14:paraId="16A000C1" w14:textId="77777777" w:rsidR="003149ED" w:rsidRPr="00FF1503" w:rsidRDefault="003149ED" w:rsidP="003149ED">
      <w:pPr>
        <w:pStyle w:val="Bullet1G"/>
        <w:numPr>
          <w:ilvl w:val="0"/>
          <w:numId w:val="23"/>
        </w:numPr>
        <w:suppressAutoHyphens w:val="0"/>
      </w:pPr>
      <w:r>
        <w:t>в то же время пункт 4.2.1.9.1 ДОПОГ гласит:</w:t>
      </w:r>
    </w:p>
    <w:p w14:paraId="1349A37D" w14:textId="2ADF2F6C" w:rsidR="003149ED" w:rsidRPr="00FF1503" w:rsidRDefault="009B2A47" w:rsidP="003149ED">
      <w:pPr>
        <w:pStyle w:val="SingleTxtG"/>
        <w:ind w:left="2268"/>
      </w:pPr>
      <w:r>
        <w:t>«</w:t>
      </w:r>
      <w:r w:rsidR="003149ED">
        <w:t xml:space="preserve">До наполнения </w:t>
      </w:r>
      <w:r w:rsidR="003149ED">
        <w:rPr>
          <w:u w:val="single"/>
        </w:rPr>
        <w:t>грузоотправитель</w:t>
      </w:r>
      <w:r w:rsidR="003149ED" w:rsidRPr="009B2A47">
        <w:t xml:space="preserve"> </w:t>
      </w:r>
      <w:r w:rsidR="003149ED">
        <w:t xml:space="preserve">должен обеспечить [...] этих материалов. Может возникнуть необходимость в том, чтобы </w:t>
      </w:r>
      <w:r w:rsidR="003149ED">
        <w:rPr>
          <w:u w:val="single"/>
        </w:rPr>
        <w:t>грузоотправитель</w:t>
      </w:r>
      <w:r w:rsidR="003149ED" w:rsidRPr="009B2A47">
        <w:t xml:space="preserve"> </w:t>
      </w:r>
      <w:r w:rsidR="003149ED">
        <w:t>[...] с конструкционными материалами переносной цистерны</w:t>
      </w:r>
      <w:r>
        <w:t>»</w:t>
      </w:r>
      <w:r w:rsidR="003149ED">
        <w:t>.</w:t>
      </w:r>
    </w:p>
    <w:p w14:paraId="0B11AECE" w14:textId="2BB1524F" w:rsidR="003149ED" w:rsidRPr="00FF1503" w:rsidRDefault="003149ED" w:rsidP="003149ED">
      <w:pPr>
        <w:pStyle w:val="SingleTxtG"/>
      </w:pPr>
      <w:r>
        <w:t>3.</w:t>
      </w:r>
      <w:r>
        <w:tab/>
        <w:t xml:space="preserve">Рабочая группа по цистернам также обсудила вариант уточнения обязанностей грузоотправителя (в отношении порожних неочищенных цистерн) в подразделе 1.4.2.1 </w:t>
      </w:r>
      <w:r w:rsidR="009B2A47">
        <w:t>«</w:t>
      </w:r>
      <w:r>
        <w:t>Обязанности основных участников по обеспечению безопасности, грузоотправитель</w:t>
      </w:r>
      <w:r w:rsidR="009B2A47">
        <w:t>»</w:t>
      </w:r>
      <w:r>
        <w:t xml:space="preserve">. Поскольку обязанности, приведенные в этой главе, носят общий характер, не содержат конкретных обязанностей и не являются (по замыслу) исчерпывающими, включение одного </w:t>
      </w:r>
      <w:r>
        <w:rPr>
          <w:u w:val="single"/>
        </w:rPr>
        <w:t>конкретного</w:t>
      </w:r>
      <w:r w:rsidRPr="00A54DAE">
        <w:t xml:space="preserve"> </w:t>
      </w:r>
      <w:r>
        <w:t>вида обязанностей не соответствовало бы цели этого пункта.</w:t>
      </w:r>
    </w:p>
    <w:p w14:paraId="406BD7BF" w14:textId="77777777" w:rsidR="003149ED" w:rsidRPr="00FF1503" w:rsidRDefault="003149ED" w:rsidP="003149ED">
      <w:pPr>
        <w:pStyle w:val="SingleTxtG"/>
      </w:pPr>
      <w:r>
        <w:t>4.</w:t>
      </w:r>
      <w:r>
        <w:tab/>
        <w:t>В главе 1.4 приведены примеры, предписывающие конкретные обязанности:</w:t>
      </w:r>
    </w:p>
    <w:p w14:paraId="04409C19" w14:textId="1C21B4A6" w:rsidR="003149ED" w:rsidRPr="00FF1503" w:rsidRDefault="003149ED" w:rsidP="003149ED">
      <w:pPr>
        <w:pStyle w:val="Bullet1G"/>
        <w:numPr>
          <w:ilvl w:val="0"/>
          <w:numId w:val="23"/>
        </w:numPr>
        <w:suppressAutoHyphens w:val="0"/>
      </w:pPr>
      <w:r>
        <w:t>в пункте 1.4.3.7.1, касающемся разгрузчика, все подпункты, кроме одного, предписывают конкретные обязанности по обеспечению безопасности, а</w:t>
      </w:r>
      <w:r>
        <w:rPr>
          <w:lang w:val="en-US"/>
        </w:rPr>
        <w:t> </w:t>
      </w:r>
      <w:r>
        <w:t>именно: a), b), d), e) и f);</w:t>
      </w:r>
    </w:p>
    <w:p w14:paraId="3DB1192A" w14:textId="748C9DC2" w:rsidR="003149ED" w:rsidRPr="00591BD8" w:rsidRDefault="003149ED" w:rsidP="003149ED">
      <w:pPr>
        <w:pStyle w:val="Bullet1G"/>
        <w:numPr>
          <w:ilvl w:val="0"/>
          <w:numId w:val="23"/>
        </w:numPr>
        <w:suppressAutoHyphens w:val="0"/>
      </w:pPr>
      <w:r>
        <w:t>аналогичным образом из 11 обязанностей по обеспечению безопасности в</w:t>
      </w:r>
      <w:r w:rsidR="009B2A47">
        <w:t> </w:t>
      </w:r>
      <w:r>
        <w:t>подразделе 1.4.3.3 (относящемуся к ответственному за наполнение) 10</w:t>
      </w:r>
      <w:r w:rsidR="00FB0D58">
        <w:rPr>
          <w:lang w:val="en-US"/>
        </w:rPr>
        <w:t> </w:t>
      </w:r>
      <w:r>
        <w:t>являются конкретными действиями, которые должны быть выполнены в</w:t>
      </w:r>
      <w:r w:rsidR="00FB0D58">
        <w:rPr>
          <w:lang w:val="en-US"/>
        </w:rPr>
        <w:t> </w:t>
      </w:r>
      <w:r>
        <w:t>контексте раздела 1.4.1. Только примечание в конце подраздела 1.4.3.3 МПОГ является общим требованием, поскольку в нем говорится о создании процедур, обеспечивающих выполнение всех обязанностей этого лица.</w:t>
      </w:r>
    </w:p>
    <w:p w14:paraId="6F56982F" w14:textId="427A8556" w:rsidR="003149ED" w:rsidRPr="008D53B6" w:rsidRDefault="003149ED" w:rsidP="003149ED">
      <w:pPr>
        <w:spacing w:before="240"/>
        <w:jc w:val="center"/>
      </w:pPr>
      <w:r w:rsidRPr="00591BD8">
        <w:rPr>
          <w:u w:val="single"/>
        </w:rPr>
        <w:tab/>
      </w:r>
      <w:r w:rsidRPr="00591BD8">
        <w:rPr>
          <w:u w:val="single"/>
        </w:rPr>
        <w:tab/>
      </w:r>
      <w:r w:rsidRPr="00591BD8">
        <w:rPr>
          <w:u w:val="single"/>
        </w:rPr>
        <w:tab/>
      </w:r>
    </w:p>
    <w:sectPr w:rsidR="003149ED" w:rsidRPr="008D53B6" w:rsidSect="003149E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26C9" w14:textId="77777777" w:rsidR="00710352" w:rsidRPr="00A312BC" w:rsidRDefault="00710352" w:rsidP="00A312BC"/>
  </w:endnote>
  <w:endnote w:type="continuationSeparator" w:id="0">
    <w:p w14:paraId="090FF189" w14:textId="77777777" w:rsidR="00710352" w:rsidRPr="00A312BC" w:rsidRDefault="0071035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FEB5" w14:textId="0D4AAA39" w:rsidR="003149ED" w:rsidRPr="003149ED" w:rsidRDefault="003149ED">
    <w:pPr>
      <w:pStyle w:val="a8"/>
    </w:pPr>
    <w:r w:rsidRPr="003149ED">
      <w:rPr>
        <w:b/>
        <w:sz w:val="18"/>
      </w:rPr>
      <w:fldChar w:fldCharType="begin"/>
    </w:r>
    <w:r w:rsidRPr="003149ED">
      <w:rPr>
        <w:b/>
        <w:sz w:val="18"/>
      </w:rPr>
      <w:instrText xml:space="preserve"> PAGE  \* MERGEFORMAT </w:instrText>
    </w:r>
    <w:r w:rsidRPr="003149ED">
      <w:rPr>
        <w:b/>
        <w:sz w:val="18"/>
      </w:rPr>
      <w:fldChar w:fldCharType="separate"/>
    </w:r>
    <w:r w:rsidRPr="003149ED">
      <w:rPr>
        <w:b/>
        <w:noProof/>
        <w:sz w:val="18"/>
      </w:rPr>
      <w:t>2</w:t>
    </w:r>
    <w:r w:rsidRPr="003149ED">
      <w:rPr>
        <w:b/>
        <w:sz w:val="18"/>
      </w:rPr>
      <w:fldChar w:fldCharType="end"/>
    </w:r>
    <w:r>
      <w:rPr>
        <w:b/>
        <w:sz w:val="18"/>
      </w:rPr>
      <w:tab/>
    </w:r>
    <w:r>
      <w:t>GE.24-00136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9650" w14:textId="7CB7DA1E" w:rsidR="003149ED" w:rsidRPr="003149ED" w:rsidRDefault="003149ED" w:rsidP="003149ED">
    <w:pPr>
      <w:pStyle w:val="a8"/>
      <w:tabs>
        <w:tab w:val="clear" w:pos="9639"/>
        <w:tab w:val="right" w:pos="9638"/>
      </w:tabs>
      <w:rPr>
        <w:b/>
        <w:sz w:val="18"/>
      </w:rPr>
    </w:pPr>
    <w:r>
      <w:t>GE.24-00136</w:t>
    </w:r>
    <w:r>
      <w:tab/>
    </w:r>
    <w:r w:rsidRPr="003149ED">
      <w:rPr>
        <w:b/>
        <w:sz w:val="18"/>
      </w:rPr>
      <w:fldChar w:fldCharType="begin"/>
    </w:r>
    <w:r w:rsidRPr="003149ED">
      <w:rPr>
        <w:b/>
        <w:sz w:val="18"/>
      </w:rPr>
      <w:instrText xml:space="preserve"> PAGE  \* MERGEFORMAT </w:instrText>
    </w:r>
    <w:r w:rsidRPr="003149ED">
      <w:rPr>
        <w:b/>
        <w:sz w:val="18"/>
      </w:rPr>
      <w:fldChar w:fldCharType="separate"/>
    </w:r>
    <w:r w:rsidRPr="003149ED">
      <w:rPr>
        <w:b/>
        <w:noProof/>
        <w:sz w:val="18"/>
      </w:rPr>
      <w:t>3</w:t>
    </w:r>
    <w:r w:rsidRPr="003149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A30F" w14:textId="3737FD02" w:rsidR="00042B72" w:rsidRPr="003149ED" w:rsidRDefault="003149ED" w:rsidP="003149E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BDAEE88" wp14:editId="3894814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24-00136  (R)</w:t>
    </w:r>
    <w:r>
      <w:rPr>
        <w:noProof/>
      </w:rPr>
      <w:drawing>
        <wp:anchor distT="0" distB="0" distL="114300" distR="114300" simplePos="0" relativeHeight="251659264" behindDoc="0" locked="0" layoutInCell="1" allowOverlap="1" wp14:anchorId="7AEE2DCB" wp14:editId="266B9E7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170124  1</w:t>
    </w:r>
    <w:r w:rsidR="00FB0D58">
      <w:rPr>
        <w:lang w:val="en-US"/>
      </w:rPr>
      <w:t>8</w:t>
    </w:r>
    <w:r>
      <w:rPr>
        <w:lang w:val="en-US"/>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9C59" w14:textId="77777777" w:rsidR="00710352" w:rsidRPr="001075E9" w:rsidRDefault="00710352" w:rsidP="001075E9">
      <w:pPr>
        <w:tabs>
          <w:tab w:val="right" w:pos="2155"/>
        </w:tabs>
        <w:spacing w:after="80" w:line="240" w:lineRule="auto"/>
        <w:ind w:left="680"/>
        <w:rPr>
          <w:u w:val="single"/>
        </w:rPr>
      </w:pPr>
      <w:r>
        <w:rPr>
          <w:u w:val="single"/>
        </w:rPr>
        <w:tab/>
      </w:r>
    </w:p>
  </w:footnote>
  <w:footnote w:type="continuationSeparator" w:id="0">
    <w:p w14:paraId="0D861558" w14:textId="77777777" w:rsidR="00710352" w:rsidRDefault="00710352" w:rsidP="00407B78">
      <w:pPr>
        <w:tabs>
          <w:tab w:val="right" w:pos="2155"/>
        </w:tabs>
        <w:spacing w:after="80"/>
        <w:ind w:left="680"/>
        <w:rPr>
          <w:u w:val="single"/>
        </w:rPr>
      </w:pPr>
      <w:r>
        <w:rPr>
          <w:u w:val="single"/>
        </w:rPr>
        <w:tab/>
      </w:r>
    </w:p>
  </w:footnote>
  <w:footnote w:id="1">
    <w:p w14:paraId="7E3A041C" w14:textId="2DB23EE9" w:rsidR="003149ED" w:rsidRPr="00A4394A" w:rsidRDefault="003149ED">
      <w:pPr>
        <w:pStyle w:val="ad"/>
        <w:rPr>
          <w:sz w:val="20"/>
        </w:rPr>
      </w:pPr>
      <w:r>
        <w:tab/>
      </w:r>
      <w:r w:rsidRPr="003149ED">
        <w:rPr>
          <w:rStyle w:val="aa"/>
          <w:sz w:val="20"/>
          <w:vertAlign w:val="baseline"/>
        </w:rPr>
        <w:t>*</w:t>
      </w:r>
      <w:r w:rsidRPr="003149ED">
        <w:rPr>
          <w:rStyle w:val="aa"/>
          <w:vertAlign w:val="baseline"/>
        </w:rPr>
        <w:tab/>
      </w:r>
      <w:r w:rsidRPr="003149ED">
        <w:t>A/78/6 (</w:t>
      </w:r>
      <w:r w:rsidR="00B0138B" w:rsidRPr="00B0138B">
        <w:t>разд.</w:t>
      </w:r>
      <w:r w:rsidR="00B0138B">
        <w:rPr>
          <w:lang w:val="en-US"/>
        </w:rPr>
        <w:t xml:space="preserve"> </w:t>
      </w:r>
      <w:r w:rsidRPr="003149ED">
        <w:t>20), таблица 20.5.</w:t>
      </w:r>
    </w:p>
  </w:footnote>
  <w:footnote w:id="2">
    <w:p w14:paraId="000634B7" w14:textId="3B5BF19E" w:rsidR="003149ED" w:rsidRPr="003149ED" w:rsidRDefault="003149ED">
      <w:pPr>
        <w:pStyle w:val="ad"/>
        <w:rPr>
          <w:sz w:val="20"/>
        </w:rPr>
      </w:pPr>
      <w:r>
        <w:tab/>
      </w:r>
      <w:r w:rsidRPr="003149ED">
        <w:rPr>
          <w:rStyle w:val="aa"/>
          <w:sz w:val="20"/>
          <w:vertAlign w:val="baseline"/>
        </w:rPr>
        <w:t>**</w:t>
      </w:r>
      <w:r w:rsidRPr="003149ED">
        <w:rPr>
          <w:rStyle w:val="aa"/>
          <w:vertAlign w:val="baseline"/>
        </w:rPr>
        <w:tab/>
      </w:r>
      <w:r w:rsidRPr="003149ED">
        <w:t>Распространено Межправительственной организацией по международным железнодорожным перевозкам (ОТИФ) под условным обозначением OTIF/RID/RC/2024/26.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159C" w14:textId="7934A292" w:rsidR="003149ED" w:rsidRPr="003149ED" w:rsidRDefault="001F151B">
    <w:pPr>
      <w:pStyle w:val="a5"/>
    </w:pPr>
    <w:fldSimple w:instr=" TITLE  \* MERGEFORMAT ">
      <w:r w:rsidR="00357B35">
        <w:t>ECE/TRANS/WP.15/AC.1/2024/26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576F" w14:textId="04BF68B0" w:rsidR="003149ED" w:rsidRPr="003149ED" w:rsidRDefault="001F151B" w:rsidP="003149ED">
    <w:pPr>
      <w:pStyle w:val="a5"/>
      <w:jc w:val="right"/>
    </w:pPr>
    <w:fldSimple w:instr=" TITLE  \* MERGEFORMAT ">
      <w:r w:rsidR="00357B35">
        <w:t>ECE/TRANS/WP.15/AC.1/2024/26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3"/>
  </w:num>
  <w:num w:numId="18" w16cid:durableId="961153681">
    <w:abstractNumId w:val="15"/>
  </w:num>
  <w:num w:numId="19" w16cid:durableId="1272468768">
    <w:abstractNumId w:val="17"/>
  </w:num>
  <w:num w:numId="20" w16cid:durableId="807743971">
    <w:abstractNumId w:val="13"/>
  </w:num>
  <w:num w:numId="21" w16cid:durableId="1591162185">
    <w:abstractNumId w:val="15"/>
  </w:num>
  <w:num w:numId="22" w16cid:durableId="1958903739">
    <w:abstractNumId w:val="10"/>
  </w:num>
  <w:num w:numId="23" w16cid:durableId="184866947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52"/>
    <w:rsid w:val="00033EE1"/>
    <w:rsid w:val="00042B72"/>
    <w:rsid w:val="000558BD"/>
    <w:rsid w:val="000B57E7"/>
    <w:rsid w:val="000B6373"/>
    <w:rsid w:val="000E4E5B"/>
    <w:rsid w:val="000F09DF"/>
    <w:rsid w:val="000F61B2"/>
    <w:rsid w:val="001075E9"/>
    <w:rsid w:val="00122C4E"/>
    <w:rsid w:val="0014152F"/>
    <w:rsid w:val="00180183"/>
    <w:rsid w:val="0018024D"/>
    <w:rsid w:val="0018649F"/>
    <w:rsid w:val="00196389"/>
    <w:rsid w:val="001B3EF6"/>
    <w:rsid w:val="001C7A89"/>
    <w:rsid w:val="001F151B"/>
    <w:rsid w:val="00255343"/>
    <w:rsid w:val="0027151D"/>
    <w:rsid w:val="002A2EFC"/>
    <w:rsid w:val="002B0106"/>
    <w:rsid w:val="002B74B1"/>
    <w:rsid w:val="002C0E18"/>
    <w:rsid w:val="002D5AAC"/>
    <w:rsid w:val="002E5067"/>
    <w:rsid w:val="002F405F"/>
    <w:rsid w:val="002F7EEC"/>
    <w:rsid w:val="00301299"/>
    <w:rsid w:val="00305C08"/>
    <w:rsid w:val="00307FB6"/>
    <w:rsid w:val="003149ED"/>
    <w:rsid w:val="00317339"/>
    <w:rsid w:val="00322004"/>
    <w:rsid w:val="003402C2"/>
    <w:rsid w:val="00357B35"/>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66D5"/>
    <w:rsid w:val="006C2031"/>
    <w:rsid w:val="006D461A"/>
    <w:rsid w:val="006F35EE"/>
    <w:rsid w:val="007021FF"/>
    <w:rsid w:val="00710352"/>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47789"/>
    <w:rsid w:val="00951972"/>
    <w:rsid w:val="009608F3"/>
    <w:rsid w:val="009A24AC"/>
    <w:rsid w:val="009B2A47"/>
    <w:rsid w:val="009C59D7"/>
    <w:rsid w:val="009C6FE6"/>
    <w:rsid w:val="009D7E7D"/>
    <w:rsid w:val="00A14DA8"/>
    <w:rsid w:val="00A312BC"/>
    <w:rsid w:val="00A4394A"/>
    <w:rsid w:val="00A84021"/>
    <w:rsid w:val="00A84D35"/>
    <w:rsid w:val="00A917B3"/>
    <w:rsid w:val="00AB4B51"/>
    <w:rsid w:val="00B0138B"/>
    <w:rsid w:val="00B10CC7"/>
    <w:rsid w:val="00B25F3E"/>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B2473"/>
    <w:rsid w:val="00ED0BDA"/>
    <w:rsid w:val="00EE142A"/>
    <w:rsid w:val="00EF1360"/>
    <w:rsid w:val="00EF3220"/>
    <w:rsid w:val="00F2523A"/>
    <w:rsid w:val="00F43903"/>
    <w:rsid w:val="00F73C9D"/>
    <w:rsid w:val="00F94155"/>
    <w:rsid w:val="00F9783F"/>
    <w:rsid w:val="00FB0D58"/>
    <w:rsid w:val="00FD2EF7"/>
    <w:rsid w:val="00FE447E"/>
    <w:rsid w:val="00FF47C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E391C"/>
  <w15:docId w15:val="{E6F1A855-A297-443B-981B-82186FB1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a"/>
    <w:qFormat/>
    <w:rsid w:val="003149ED"/>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SingleTxtGChar">
    <w:name w:val="_ Single Txt_G Char"/>
    <w:link w:val="SingleTxtG"/>
    <w:locked/>
    <w:rsid w:val="003149ED"/>
    <w:rPr>
      <w:lang w:val="ru-RU" w:eastAsia="en-US"/>
    </w:rPr>
  </w:style>
  <w:style w:type="character" w:styleId="af3">
    <w:name w:val="Unresolved Mention"/>
    <w:basedOn w:val="a0"/>
    <w:uiPriority w:val="99"/>
    <w:semiHidden/>
    <w:unhideWhenUsed/>
    <w:rsid w:val="00122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iga.e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72A8F-C350-4EC0-8F11-BEBD8E0B4365}"/>
</file>

<file path=customXml/itemProps2.xml><?xml version="1.0" encoding="utf-8"?>
<ds:datastoreItem xmlns:ds="http://schemas.openxmlformats.org/officeDocument/2006/customXml" ds:itemID="{7F519A46-ED94-4456-A53F-D4950B28CC51}"/>
</file>

<file path=docProps/app.xml><?xml version="1.0" encoding="utf-8"?>
<Properties xmlns="http://schemas.openxmlformats.org/officeDocument/2006/extended-properties" xmlns:vt="http://schemas.openxmlformats.org/officeDocument/2006/docPropsVTypes">
  <Template>ECE.dotm</Template>
  <TotalTime>2</TotalTime>
  <Pages>5</Pages>
  <Words>1528</Words>
  <Characters>10612</Characters>
  <Application>Microsoft Office Word</Application>
  <DocSecurity>0</DocSecurity>
  <Lines>217</Lines>
  <Paragraphs>73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ECE/TRANS/WP.15/AC.1/2024/26</vt:lpstr>
      <vt:lpstr>A/</vt:lpstr>
      <vt:lpstr>A/</vt:lpstr>
    </vt:vector>
  </TitlesOfParts>
  <Company>DCM</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ECE/TRANS/WP.15/AC.1/2024/26</dc:title>
  <dc:subject/>
  <dc:creator>Ioulia Sergueevna GOUSSAROVA</dc:creator>
  <cp:keywords/>
  <cp:lastModifiedBy>Ioulia Goussarova</cp:lastModifiedBy>
  <cp:revision>3</cp:revision>
  <cp:lastPrinted>2024-01-18T14:43:00Z</cp:lastPrinted>
  <dcterms:created xsi:type="dcterms:W3CDTF">2024-01-18T14:43:00Z</dcterms:created>
  <dcterms:modified xsi:type="dcterms:W3CDTF">2024-01-18T14:44:00Z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