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70E67" w:rsidRPr="00970E67"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970E67" w:rsidRDefault="0064636E" w:rsidP="003C3936"/>
        </w:tc>
        <w:tc>
          <w:tcPr>
            <w:tcW w:w="8363" w:type="dxa"/>
            <w:gridSpan w:val="2"/>
            <w:tcBorders>
              <w:bottom w:val="single" w:sz="4" w:space="0" w:color="auto"/>
            </w:tcBorders>
            <w:vAlign w:val="bottom"/>
          </w:tcPr>
          <w:p w14:paraId="21FBE7EF" w14:textId="1A629DD8" w:rsidR="0064636E" w:rsidRPr="00970E67" w:rsidRDefault="0064636E" w:rsidP="00295D04">
            <w:pPr>
              <w:jc w:val="right"/>
            </w:pPr>
            <w:r w:rsidRPr="00970E67">
              <w:rPr>
                <w:sz w:val="40"/>
              </w:rPr>
              <w:t>E</w:t>
            </w:r>
            <w:r w:rsidRPr="00970E67">
              <w:t>/ECE/324/</w:t>
            </w:r>
            <w:r w:rsidR="00CD683D" w:rsidRPr="00970E67">
              <w:t>Rev.1/</w:t>
            </w:r>
            <w:r w:rsidRPr="00970E67">
              <w:t>Add.</w:t>
            </w:r>
            <w:r w:rsidR="000C05A6" w:rsidRPr="00970E67">
              <w:t>5</w:t>
            </w:r>
            <w:r w:rsidR="00295D04" w:rsidRPr="00970E67">
              <w:t>3</w:t>
            </w:r>
            <w:r w:rsidRPr="00970E67">
              <w:t>/Rev.</w:t>
            </w:r>
            <w:r w:rsidR="000C05A6" w:rsidRPr="00970E67">
              <w:t>3</w:t>
            </w:r>
            <w:r w:rsidRPr="00970E67">
              <w:t>/</w:t>
            </w:r>
            <w:r w:rsidR="00D623A7" w:rsidRPr="00970E67">
              <w:t>Amend.</w:t>
            </w:r>
            <w:r w:rsidR="00133ACE" w:rsidRPr="00970E67">
              <w:t>8</w:t>
            </w:r>
            <w:r w:rsidRPr="00970E67">
              <w:t>−</w:t>
            </w:r>
            <w:r w:rsidRPr="00970E67">
              <w:rPr>
                <w:sz w:val="40"/>
              </w:rPr>
              <w:t>E</w:t>
            </w:r>
            <w:r w:rsidRPr="00970E67">
              <w:t>/ECE/TRANS/505</w:t>
            </w:r>
            <w:r w:rsidR="00841EB5" w:rsidRPr="00970E67">
              <w:t>/</w:t>
            </w:r>
            <w:r w:rsidR="00CD683D" w:rsidRPr="00970E67">
              <w:t>Rev.1/</w:t>
            </w:r>
            <w:r w:rsidR="00841EB5" w:rsidRPr="00970E67">
              <w:t>Add.</w:t>
            </w:r>
            <w:r w:rsidR="000C05A6" w:rsidRPr="00970E67">
              <w:t>5</w:t>
            </w:r>
            <w:r w:rsidR="00295D04" w:rsidRPr="00970E67">
              <w:t>3</w:t>
            </w:r>
            <w:r w:rsidR="00841EB5" w:rsidRPr="00970E67">
              <w:t>/Rev.</w:t>
            </w:r>
            <w:r w:rsidR="000C05A6" w:rsidRPr="00970E67">
              <w:t>3</w:t>
            </w:r>
            <w:r w:rsidR="00841EB5" w:rsidRPr="00970E67">
              <w:t>/Amend.</w:t>
            </w:r>
            <w:r w:rsidR="009221C1" w:rsidRPr="00970E67">
              <w:t>8</w:t>
            </w:r>
          </w:p>
        </w:tc>
      </w:tr>
      <w:tr w:rsidR="00970E67" w:rsidRPr="00970E67"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Pr="00970E67"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970E67"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970E67" w:rsidRDefault="003C3936" w:rsidP="003C3936">
            <w:pPr>
              <w:spacing w:before="120"/>
            </w:pPr>
          </w:p>
          <w:p w14:paraId="10DFEABE" w14:textId="77777777" w:rsidR="00D623A7" w:rsidRPr="00970E67" w:rsidRDefault="00D623A7" w:rsidP="003C3936">
            <w:pPr>
              <w:spacing w:before="120"/>
            </w:pPr>
          </w:p>
          <w:p w14:paraId="3AAF3BDD" w14:textId="22DEDB73" w:rsidR="00C84414" w:rsidRPr="00970E67" w:rsidRDefault="00970E67" w:rsidP="008F4BE2">
            <w:pPr>
              <w:spacing w:before="120"/>
            </w:pPr>
            <w:r>
              <w:t>9 Febr</w:t>
            </w:r>
            <w:r w:rsidR="00B546D7" w:rsidRPr="00970E67">
              <w:t>uary 202</w:t>
            </w:r>
            <w:r w:rsidR="009221C1" w:rsidRPr="00970E67">
              <w:t>4</w:t>
            </w:r>
          </w:p>
        </w:tc>
      </w:tr>
    </w:tbl>
    <w:p w14:paraId="431B1AEB" w14:textId="77777777" w:rsidR="00C711C7" w:rsidRPr="00970E67" w:rsidRDefault="00C711C7" w:rsidP="00A41529">
      <w:pPr>
        <w:pStyle w:val="HChG"/>
        <w:spacing w:before="240" w:after="120"/>
      </w:pPr>
      <w:r w:rsidRPr="00970E67">
        <w:tab/>
      </w:r>
      <w:r w:rsidRPr="00970E67">
        <w:tab/>
      </w:r>
      <w:bookmarkStart w:id="0" w:name="_Toc340666199"/>
      <w:bookmarkStart w:id="1" w:name="_Toc340745062"/>
      <w:r w:rsidRPr="00970E67">
        <w:t>Agreement</w:t>
      </w:r>
      <w:bookmarkEnd w:id="0"/>
      <w:bookmarkEnd w:id="1"/>
    </w:p>
    <w:p w14:paraId="41F51FD2" w14:textId="4AE894CC" w:rsidR="00A61C62" w:rsidRPr="00970E67" w:rsidRDefault="00C711C7" w:rsidP="008F4BE2">
      <w:pPr>
        <w:pStyle w:val="H1G"/>
        <w:spacing w:before="240"/>
      </w:pPr>
      <w:r w:rsidRPr="00970E67">
        <w:rPr>
          <w:rStyle w:val="H1GChar"/>
        </w:rPr>
        <w:tab/>
      </w:r>
      <w:r w:rsidRPr="00970E67">
        <w:rPr>
          <w:rStyle w:val="H1GChar"/>
        </w:rPr>
        <w:tab/>
      </w:r>
      <w:r w:rsidR="008F4BE2" w:rsidRPr="00970E67">
        <w:tab/>
      </w:r>
      <w:r w:rsidR="00A61C62" w:rsidRPr="00970E67">
        <w:t>Concerning the</w:t>
      </w:r>
      <w:r w:rsidR="00A61C62" w:rsidRPr="00970E67">
        <w:rPr>
          <w:smallCaps/>
        </w:rPr>
        <w:t xml:space="preserve"> </w:t>
      </w:r>
      <w:r w:rsidR="00A61C62" w:rsidRPr="00970E6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970E67">
        <w:footnoteReference w:customMarkFollows="1" w:id="2"/>
        <w:t>*</w:t>
      </w:r>
    </w:p>
    <w:p w14:paraId="42DCC474" w14:textId="32CB2133" w:rsidR="00A61C62" w:rsidRPr="00970E67" w:rsidRDefault="00A61C62" w:rsidP="00C711C7">
      <w:pPr>
        <w:pStyle w:val="SingleTxtG"/>
        <w:spacing w:before="120"/>
      </w:pPr>
      <w:r w:rsidRPr="00970E67">
        <w:t>(Revision 3, including the amendments which entered into force on 14 September 2017)</w:t>
      </w:r>
    </w:p>
    <w:p w14:paraId="23520E79" w14:textId="77777777" w:rsidR="0064636E" w:rsidRPr="00970E67" w:rsidRDefault="00C711C7" w:rsidP="00B32121">
      <w:pPr>
        <w:pStyle w:val="H1G"/>
        <w:spacing w:before="120"/>
        <w:ind w:left="0" w:right="0" w:firstLine="0"/>
        <w:jc w:val="center"/>
      </w:pPr>
      <w:r w:rsidRPr="00970E67">
        <w:t>_________</w:t>
      </w:r>
    </w:p>
    <w:p w14:paraId="1E020283" w14:textId="32FBF54B" w:rsidR="0064636E" w:rsidRPr="00970E67" w:rsidRDefault="0064636E" w:rsidP="00A41529">
      <w:pPr>
        <w:pStyle w:val="H1G"/>
        <w:spacing w:before="240" w:after="120"/>
      </w:pPr>
      <w:r w:rsidRPr="00970E67">
        <w:tab/>
      </w:r>
      <w:r w:rsidRPr="00970E67">
        <w:tab/>
        <w:t xml:space="preserve">Addendum </w:t>
      </w:r>
      <w:r w:rsidR="000C05A6" w:rsidRPr="00970E67">
        <w:t>5</w:t>
      </w:r>
      <w:r w:rsidR="00295D04" w:rsidRPr="00970E67">
        <w:t>3</w:t>
      </w:r>
      <w:r w:rsidRPr="00970E67">
        <w:t xml:space="preserve"> – </w:t>
      </w:r>
      <w:r w:rsidR="00627742" w:rsidRPr="00970E67">
        <w:t xml:space="preserve">UN </w:t>
      </w:r>
      <w:r w:rsidRPr="00970E67">
        <w:t>Regulation No.</w:t>
      </w:r>
      <w:r w:rsidR="00271A7F" w:rsidRPr="00970E67">
        <w:t xml:space="preserve"> </w:t>
      </w:r>
      <w:r w:rsidR="000C05A6" w:rsidRPr="00970E67">
        <w:t>5</w:t>
      </w:r>
      <w:r w:rsidR="00295D04" w:rsidRPr="00970E67">
        <w:t>4</w:t>
      </w:r>
    </w:p>
    <w:p w14:paraId="4E272B2A" w14:textId="17F08A46" w:rsidR="0064636E" w:rsidRPr="00970E67" w:rsidRDefault="0064636E" w:rsidP="00A41529">
      <w:pPr>
        <w:pStyle w:val="H1G"/>
        <w:spacing w:before="240"/>
      </w:pPr>
      <w:r w:rsidRPr="00970E67">
        <w:tab/>
      </w:r>
      <w:r w:rsidRPr="00970E67">
        <w:tab/>
        <w:t xml:space="preserve">Revision </w:t>
      </w:r>
      <w:r w:rsidR="000C05A6" w:rsidRPr="00970E67">
        <w:t>3</w:t>
      </w:r>
      <w:r w:rsidRPr="00970E67">
        <w:t xml:space="preserve"> - </w:t>
      </w:r>
      <w:r w:rsidR="00D623A7" w:rsidRPr="00970E67">
        <w:t>Amendment</w:t>
      </w:r>
      <w:r w:rsidRPr="00970E67">
        <w:t xml:space="preserve"> </w:t>
      </w:r>
      <w:r w:rsidR="009221C1" w:rsidRPr="00970E67">
        <w:t>8</w:t>
      </w:r>
    </w:p>
    <w:p w14:paraId="4FAFC05A" w14:textId="4EBC82EE" w:rsidR="0064636E" w:rsidRPr="00970E67" w:rsidRDefault="00D623A7" w:rsidP="0064636E">
      <w:pPr>
        <w:pStyle w:val="SingleTxtG"/>
        <w:spacing w:after="360"/>
        <w:rPr>
          <w:spacing w:val="-2"/>
        </w:rPr>
      </w:pPr>
      <w:r w:rsidRPr="00970E67">
        <w:rPr>
          <w:spacing w:val="-2"/>
        </w:rPr>
        <w:t xml:space="preserve">Supplement </w:t>
      </w:r>
      <w:r w:rsidR="005B0BD0" w:rsidRPr="00970E67">
        <w:rPr>
          <w:spacing w:val="-2"/>
        </w:rPr>
        <w:t>2</w:t>
      </w:r>
      <w:r w:rsidR="009221C1" w:rsidRPr="00970E67">
        <w:rPr>
          <w:spacing w:val="-2"/>
        </w:rPr>
        <w:t>6</w:t>
      </w:r>
      <w:r w:rsidRPr="00970E67">
        <w:rPr>
          <w:spacing w:val="-2"/>
        </w:rPr>
        <w:t xml:space="preserve"> to </w:t>
      </w:r>
      <w:r w:rsidR="00271A7F" w:rsidRPr="00970E67">
        <w:rPr>
          <w:spacing w:val="-2"/>
        </w:rPr>
        <w:t xml:space="preserve">the </w:t>
      </w:r>
      <w:r w:rsidR="00295D04" w:rsidRPr="00970E67">
        <w:rPr>
          <w:spacing w:val="-2"/>
        </w:rPr>
        <w:t>original version of the Regulation</w:t>
      </w:r>
      <w:r w:rsidR="0064636E" w:rsidRPr="00970E67">
        <w:rPr>
          <w:spacing w:val="-2"/>
        </w:rPr>
        <w:t xml:space="preserve"> – Date of entry into force: </w:t>
      </w:r>
      <w:r w:rsidR="00DF753F" w:rsidRPr="00970E67">
        <w:rPr>
          <w:spacing w:val="-2"/>
        </w:rPr>
        <w:br/>
      </w:r>
      <w:r w:rsidR="009221C1" w:rsidRPr="00970E67">
        <w:t>5</w:t>
      </w:r>
      <w:r w:rsidR="005B0BD0" w:rsidRPr="00970E67">
        <w:t xml:space="preserve"> January 202</w:t>
      </w:r>
      <w:r w:rsidR="009221C1" w:rsidRPr="00970E67">
        <w:t>4</w:t>
      </w:r>
    </w:p>
    <w:p w14:paraId="24730B39" w14:textId="7FAB0F3B" w:rsidR="0064636E" w:rsidRPr="00970E67" w:rsidRDefault="0064636E" w:rsidP="00A41529">
      <w:pPr>
        <w:pStyle w:val="H1G"/>
        <w:spacing w:before="120" w:after="120" w:line="240" w:lineRule="exact"/>
        <w:rPr>
          <w:lang w:val="en-US"/>
        </w:rPr>
      </w:pPr>
      <w:r w:rsidRPr="00970E67">
        <w:rPr>
          <w:lang w:val="en-US"/>
        </w:rPr>
        <w:tab/>
      </w:r>
      <w:r w:rsidRPr="00970E67">
        <w:rPr>
          <w:lang w:val="en-US"/>
        </w:rPr>
        <w:tab/>
      </w:r>
      <w:r w:rsidR="00295D04" w:rsidRPr="00970E67">
        <w:rPr>
          <w:lang w:val="en-US"/>
        </w:rPr>
        <w:t xml:space="preserve">Uniform provisions concerning the approval of pneumatic </w:t>
      </w:r>
      <w:proofErr w:type="spellStart"/>
      <w:r w:rsidR="00295D04" w:rsidRPr="00970E67">
        <w:rPr>
          <w:lang w:val="en-US"/>
        </w:rPr>
        <w:t>tyres</w:t>
      </w:r>
      <w:proofErr w:type="spellEnd"/>
      <w:r w:rsidR="00295D04" w:rsidRPr="00970E67">
        <w:rPr>
          <w:lang w:val="en-US"/>
        </w:rPr>
        <w:t xml:space="preserve"> for commercial vehicles and their trailers</w:t>
      </w:r>
    </w:p>
    <w:p w14:paraId="475893C0" w14:textId="24DD961D" w:rsidR="00793A87" w:rsidRPr="00970E67" w:rsidRDefault="00793A87" w:rsidP="00793A87">
      <w:pPr>
        <w:pStyle w:val="SingleTxtG"/>
        <w:spacing w:after="40"/>
        <w:rPr>
          <w:lang w:eastAsia="en-GB"/>
        </w:rPr>
      </w:pPr>
      <w:r w:rsidRPr="00970E67">
        <w:rPr>
          <w:spacing w:val="-4"/>
          <w:lang w:eastAsia="en-GB"/>
        </w:rPr>
        <w:t>This document is meant purely as documentation tool. The authentic and legal binding texts is:</w:t>
      </w:r>
      <w:r w:rsidRPr="00970E67">
        <w:rPr>
          <w:lang w:eastAsia="en-GB"/>
        </w:rPr>
        <w:t xml:space="preserve"> </w:t>
      </w:r>
      <w:r w:rsidRPr="00970E67">
        <w:rPr>
          <w:spacing w:val="-6"/>
          <w:lang w:eastAsia="en-GB"/>
        </w:rPr>
        <w:t>ECE/TRANS/WP.29/</w:t>
      </w:r>
      <w:r w:rsidR="005B0BD0" w:rsidRPr="00970E67">
        <w:rPr>
          <w:spacing w:val="-6"/>
          <w:lang w:eastAsia="en-GB"/>
        </w:rPr>
        <w:t>202</w:t>
      </w:r>
      <w:r w:rsidR="009221C1" w:rsidRPr="00970E67">
        <w:rPr>
          <w:spacing w:val="-6"/>
          <w:lang w:eastAsia="en-GB"/>
        </w:rPr>
        <w:t>3</w:t>
      </w:r>
      <w:r w:rsidR="005B0BD0" w:rsidRPr="00970E67">
        <w:rPr>
          <w:spacing w:val="-6"/>
          <w:lang w:eastAsia="en-GB"/>
        </w:rPr>
        <w:t>/</w:t>
      </w:r>
      <w:r w:rsidR="009221C1" w:rsidRPr="00970E67">
        <w:rPr>
          <w:spacing w:val="-6"/>
          <w:lang w:eastAsia="en-GB"/>
        </w:rPr>
        <w:t>73</w:t>
      </w:r>
      <w:r w:rsidR="005B0BD0" w:rsidRPr="00970E67">
        <w:rPr>
          <w:spacing w:val="-6"/>
          <w:lang w:eastAsia="en-GB"/>
        </w:rPr>
        <w:t>.</w:t>
      </w:r>
    </w:p>
    <w:p w14:paraId="62CDCABF" w14:textId="7A2636A0" w:rsidR="000D3A4F" w:rsidRPr="00970E67" w:rsidRDefault="00F55704" w:rsidP="00E17E23">
      <w:pPr>
        <w:pStyle w:val="SingleTxtG"/>
        <w:spacing w:after="40"/>
        <w:jc w:val="center"/>
        <w:rPr>
          <w:b/>
          <w:sz w:val="24"/>
        </w:rPr>
      </w:pPr>
      <w:r w:rsidRPr="00970E67">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970E67">
        <w:rPr>
          <w:b/>
          <w:sz w:val="24"/>
        </w:rPr>
        <w:t>_________</w:t>
      </w:r>
    </w:p>
    <w:p w14:paraId="0BE7EBB7" w14:textId="77777777" w:rsidR="000D3A4F" w:rsidRPr="00970E67"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970E67">
        <w:rPr>
          <w:b/>
          <w:sz w:val="24"/>
        </w:rPr>
        <w:t>UNITED NATIONS</w:t>
      </w:r>
      <w:r w:rsidR="00295D04">
        <w:rPr>
          <w:b/>
          <w:sz w:val="24"/>
        </w:rPr>
        <w:br w:type="page"/>
      </w:r>
    </w:p>
    <w:p w14:paraId="22A01125" w14:textId="77777777" w:rsidR="00AD34C5" w:rsidRPr="00C25563" w:rsidRDefault="00AD34C5" w:rsidP="00AD34C5">
      <w:pPr>
        <w:spacing w:after="120"/>
        <w:ind w:left="1134" w:right="1134"/>
        <w:jc w:val="both"/>
      </w:pPr>
      <w:bookmarkStart w:id="2" w:name="_Hlk117259234"/>
      <w:bookmarkStart w:id="3" w:name="_Toc340745065"/>
      <w:bookmarkStart w:id="4" w:name="_Toc340666202"/>
      <w:bookmarkStart w:id="5" w:name="_Hlk85793171"/>
      <w:r w:rsidRPr="00C25563">
        <w:rPr>
          <w:i/>
          <w:iCs/>
        </w:rPr>
        <w:lastRenderedPageBreak/>
        <w:t>Paragraph 1.,</w:t>
      </w:r>
      <w:r w:rsidRPr="00C25563">
        <w:t xml:space="preserve"> amend to read:</w:t>
      </w:r>
    </w:p>
    <w:p w14:paraId="71BE762E" w14:textId="77777777" w:rsidR="00AD34C5" w:rsidRPr="00C25563" w:rsidRDefault="00AD34C5" w:rsidP="00AD34C5">
      <w:pPr>
        <w:keepNext/>
        <w:keepLines/>
        <w:tabs>
          <w:tab w:val="right" w:pos="851"/>
        </w:tabs>
        <w:spacing w:before="360" w:after="240" w:line="300" w:lineRule="exact"/>
        <w:ind w:left="1134" w:right="1134"/>
        <w:rPr>
          <w:b/>
          <w:sz w:val="28"/>
        </w:rPr>
      </w:pPr>
      <w:bookmarkStart w:id="6" w:name="_Toc340666203"/>
      <w:bookmarkStart w:id="7" w:name="_Toc340745066"/>
      <w:r w:rsidRPr="00C25563">
        <w:rPr>
          <w:bCs/>
        </w:rPr>
        <w:t>"</w:t>
      </w:r>
      <w:r w:rsidRPr="00C25563">
        <w:rPr>
          <w:b/>
          <w:sz w:val="28"/>
        </w:rPr>
        <w:t>1.</w:t>
      </w:r>
      <w:r w:rsidRPr="00C25563">
        <w:rPr>
          <w:b/>
          <w:sz w:val="28"/>
        </w:rPr>
        <w:tab/>
      </w:r>
      <w:r w:rsidRPr="00C25563">
        <w:rPr>
          <w:b/>
          <w:sz w:val="28"/>
        </w:rPr>
        <w:tab/>
        <w:t>Scope</w:t>
      </w:r>
      <w:bookmarkEnd w:id="6"/>
      <w:bookmarkEnd w:id="7"/>
    </w:p>
    <w:p w14:paraId="32C8B654" w14:textId="77777777" w:rsidR="00AD34C5" w:rsidRPr="0033529C" w:rsidRDefault="00AD34C5" w:rsidP="00AD34C5">
      <w:pPr>
        <w:spacing w:after="120"/>
        <w:ind w:left="2268" w:right="1134"/>
        <w:jc w:val="both"/>
      </w:pPr>
      <w:r w:rsidRPr="0033529C">
        <w:t>This Regulation covers new pneumatic tyres* designed primarily for vehicles of categories M</w:t>
      </w:r>
      <w:r w:rsidRPr="0033529C">
        <w:rPr>
          <w:vertAlign w:val="subscript"/>
        </w:rPr>
        <w:t>2</w:t>
      </w:r>
      <w:r w:rsidRPr="0033529C">
        <w:t>, M</w:t>
      </w:r>
      <w:r w:rsidRPr="0033529C">
        <w:rPr>
          <w:vertAlign w:val="subscript"/>
        </w:rPr>
        <w:t>3</w:t>
      </w:r>
      <w:r w:rsidRPr="0033529C">
        <w:t>, N, O</w:t>
      </w:r>
      <w:r w:rsidRPr="0033529C">
        <w:rPr>
          <w:vertAlign w:val="subscript"/>
        </w:rPr>
        <w:t>3</w:t>
      </w:r>
      <w:r w:rsidRPr="0033529C">
        <w:t xml:space="preserve"> and O</w:t>
      </w:r>
      <w:r w:rsidRPr="0033529C">
        <w:rPr>
          <w:vertAlign w:val="subscript"/>
        </w:rPr>
        <w:t>4</w:t>
      </w:r>
      <w:r w:rsidRPr="0033529C">
        <w:rPr>
          <w:sz w:val="18"/>
          <w:vertAlign w:val="superscript"/>
        </w:rPr>
        <w:footnoteReference w:id="3"/>
      </w:r>
      <w:r w:rsidRPr="0033529C">
        <w:rPr>
          <w:vertAlign w:val="superscript"/>
        </w:rPr>
        <w:t>,</w:t>
      </w:r>
      <w:r w:rsidRPr="0033529C">
        <w:rPr>
          <w:sz w:val="18"/>
          <w:vertAlign w:val="superscript"/>
        </w:rPr>
        <w:footnoteReference w:id="4"/>
      </w:r>
      <w:r w:rsidRPr="0033529C">
        <w:t>.  However, it does not apply to tyre types identified by nominal speed category symbols corresponding to speeds below eighty (80) km/h."</w:t>
      </w:r>
    </w:p>
    <w:p w14:paraId="5907727B" w14:textId="77777777" w:rsidR="00AD34C5" w:rsidRPr="0033529C" w:rsidRDefault="00AD34C5" w:rsidP="00AD34C5">
      <w:pPr>
        <w:spacing w:after="120"/>
        <w:ind w:left="1134" w:right="1134"/>
        <w:jc w:val="both"/>
      </w:pPr>
      <w:r w:rsidRPr="0033529C">
        <w:rPr>
          <w:i/>
          <w:iCs/>
        </w:rPr>
        <w:t>Paragraph 2.5.2.,</w:t>
      </w:r>
      <w:r w:rsidRPr="0033529C">
        <w:t xml:space="preserve"> amend to read:</w:t>
      </w:r>
    </w:p>
    <w:p w14:paraId="0DBFBAD8" w14:textId="77777777" w:rsidR="00AD34C5" w:rsidRPr="00C25563" w:rsidRDefault="00AD34C5" w:rsidP="00AD34C5">
      <w:pPr>
        <w:spacing w:after="120"/>
        <w:ind w:left="2268" w:right="1134" w:hanging="1134"/>
        <w:jc w:val="both"/>
        <w:rPr>
          <w:szCs w:val="18"/>
        </w:rPr>
      </w:pPr>
      <w:r w:rsidRPr="0033529C">
        <w:t>"</w:t>
      </w:r>
      <w:r w:rsidRPr="0033529C">
        <w:rPr>
          <w:szCs w:val="18"/>
        </w:rPr>
        <w:t>2.5.2.</w:t>
      </w:r>
      <w:r w:rsidRPr="0033529C">
        <w:rPr>
          <w:szCs w:val="18"/>
        </w:rPr>
        <w:tab/>
      </w:r>
      <w:r w:rsidRPr="0033529C">
        <w:rPr>
          <w:szCs w:val="18"/>
        </w:rPr>
        <w:tab/>
        <w:t>"</w:t>
      </w:r>
      <w:r w:rsidRPr="0033529C">
        <w:rPr>
          <w:i/>
          <w:szCs w:val="18"/>
        </w:rPr>
        <w:t>Snow tyre</w:t>
      </w:r>
      <w:r w:rsidRPr="0033529C">
        <w:rPr>
          <w:szCs w:val="18"/>
        </w:rPr>
        <w:t xml:space="preserve">" means a tyre whose tread pattern, tread compound or </w:t>
      </w:r>
      <w:r w:rsidRPr="0033529C">
        <w:t>construction</w:t>
      </w:r>
      <w:r w:rsidRPr="0033529C">
        <w:rPr>
          <w:szCs w:val="18"/>
        </w:rPr>
        <w:t xml:space="preserve"> is primarily designed to achieve in </w:t>
      </w:r>
      <w:r w:rsidRPr="0033529C">
        <w:t xml:space="preserve">mud and/or </w:t>
      </w:r>
      <w:r w:rsidRPr="0033529C">
        <w:rPr>
          <w:szCs w:val="18"/>
        </w:rPr>
        <w:t xml:space="preserve">snow conditions a performance better than that of a normal tyre with regard to its ability to initiate </w:t>
      </w:r>
      <w:r w:rsidRPr="0033529C">
        <w:t>and control</w:t>
      </w:r>
      <w:r w:rsidRPr="00C25563">
        <w:rPr>
          <w:b/>
          <w:bCs/>
        </w:rPr>
        <w:t xml:space="preserve"> </w:t>
      </w:r>
      <w:r w:rsidRPr="00C25563">
        <w:rPr>
          <w:szCs w:val="18"/>
        </w:rPr>
        <w:t>vehicle motion;</w:t>
      </w:r>
      <w:r w:rsidRPr="00C25563">
        <w:t>"</w:t>
      </w:r>
    </w:p>
    <w:p w14:paraId="0F6FA200" w14:textId="77777777" w:rsidR="00AD34C5" w:rsidRPr="00C25563" w:rsidRDefault="00AD34C5" w:rsidP="00AD34C5">
      <w:pPr>
        <w:spacing w:after="120"/>
        <w:ind w:left="1134" w:right="1134"/>
        <w:jc w:val="both"/>
      </w:pPr>
      <w:bookmarkStart w:id="8" w:name="_Hlk117545328"/>
      <w:r w:rsidRPr="00C25563">
        <w:rPr>
          <w:i/>
          <w:iCs/>
        </w:rPr>
        <w:t>Paragraph 2.20.4.1.,</w:t>
      </w:r>
      <w:r w:rsidRPr="00C25563">
        <w:t xml:space="preserve"> amend to read:</w:t>
      </w:r>
    </w:p>
    <w:bookmarkEnd w:id="8"/>
    <w:p w14:paraId="48A68FF3" w14:textId="77777777" w:rsidR="00AD34C5" w:rsidRDefault="00AD34C5" w:rsidP="00AD34C5">
      <w:pPr>
        <w:spacing w:after="120"/>
        <w:ind w:left="2268" w:right="962" w:hanging="1134"/>
        <w:jc w:val="both"/>
      </w:pPr>
      <w:r w:rsidRPr="00C25563">
        <w:t>"</w:t>
      </w:r>
      <w:bookmarkEnd w:id="2"/>
      <w:r w:rsidRPr="00C25563">
        <w:t>2.20.4.1.</w:t>
      </w:r>
      <w:r w:rsidRPr="00C25563">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5"/>
        <w:gridCol w:w="2425"/>
      </w:tblGrid>
      <w:tr w:rsidR="00AD34C5" w:rsidRPr="00F571AF" w14:paraId="679006BB" w14:textId="77777777" w:rsidTr="001A7662">
        <w:trPr>
          <w:cantSplit/>
          <w:tblHeader/>
        </w:trPr>
        <w:tc>
          <w:tcPr>
            <w:tcW w:w="2675" w:type="dxa"/>
            <w:tcBorders>
              <w:top w:val="single" w:sz="2" w:space="0" w:color="auto"/>
              <w:left w:val="single" w:sz="2" w:space="0" w:color="auto"/>
              <w:bottom w:val="single" w:sz="12" w:space="0" w:color="auto"/>
              <w:right w:val="single" w:sz="2" w:space="0" w:color="auto"/>
            </w:tcBorders>
            <w:vAlign w:val="bottom"/>
            <w:hideMark/>
          </w:tcPr>
          <w:p w14:paraId="38ED2EBA" w14:textId="77777777" w:rsidR="00AD34C5" w:rsidRDefault="00AD34C5" w:rsidP="001A7662">
            <w:pPr>
              <w:keepNext/>
              <w:keepLines/>
              <w:suppressAutoHyphens w:val="0"/>
              <w:spacing w:before="80" w:after="80" w:line="200" w:lineRule="exact"/>
              <w:ind w:left="113" w:right="113"/>
              <w:rPr>
                <w:i/>
                <w:sz w:val="16"/>
                <w:lang w:eastAsia="zh-CN"/>
              </w:rPr>
            </w:pPr>
            <w:r>
              <w:rPr>
                <w:i/>
                <w:sz w:val="16"/>
                <w:lang w:eastAsia="zh-CN"/>
              </w:rPr>
              <w:t>Nominal rim diameter code</w:t>
            </w:r>
          </w:p>
          <w:p w14:paraId="7E265A0D" w14:textId="77777777" w:rsidR="00AD34C5" w:rsidRDefault="00AD34C5" w:rsidP="001A7662">
            <w:pPr>
              <w:keepNext/>
              <w:keepLines/>
              <w:suppressAutoHyphens w:val="0"/>
              <w:spacing w:before="80" w:after="80" w:line="200" w:lineRule="exact"/>
              <w:ind w:left="113" w:right="113"/>
              <w:rPr>
                <w:i/>
                <w:sz w:val="16"/>
                <w:lang w:eastAsia="zh-CN"/>
              </w:rPr>
            </w:pPr>
            <w:r>
              <w:rPr>
                <w:i/>
                <w:sz w:val="16"/>
                <w:lang w:eastAsia="zh-CN"/>
              </w:rPr>
              <w:t>("d" symbol)</w:t>
            </w:r>
          </w:p>
        </w:tc>
        <w:tc>
          <w:tcPr>
            <w:tcW w:w="2425" w:type="dxa"/>
            <w:tcBorders>
              <w:top w:val="single" w:sz="2" w:space="0" w:color="auto"/>
              <w:left w:val="single" w:sz="2" w:space="0" w:color="auto"/>
              <w:bottom w:val="single" w:sz="12" w:space="0" w:color="auto"/>
              <w:right w:val="single" w:sz="2" w:space="0" w:color="auto"/>
            </w:tcBorders>
            <w:vAlign w:val="bottom"/>
            <w:hideMark/>
          </w:tcPr>
          <w:p w14:paraId="2059A5AD" w14:textId="77777777" w:rsidR="00AD34C5" w:rsidRDefault="00AD34C5" w:rsidP="001A7662">
            <w:pPr>
              <w:keepNext/>
              <w:keepLines/>
              <w:suppressAutoHyphens w:val="0"/>
              <w:spacing w:before="80" w:after="80" w:line="200" w:lineRule="exact"/>
              <w:ind w:left="113" w:right="113"/>
              <w:jc w:val="right"/>
              <w:rPr>
                <w:i/>
                <w:sz w:val="16"/>
                <w:lang w:eastAsia="zh-CN"/>
              </w:rPr>
            </w:pPr>
            <w:r>
              <w:rPr>
                <w:i/>
                <w:sz w:val="16"/>
                <w:lang w:eastAsia="zh-CN"/>
              </w:rPr>
              <w:t>Value of the "d" symbol</w:t>
            </w:r>
          </w:p>
          <w:p w14:paraId="2A35A88E" w14:textId="77777777" w:rsidR="00AD34C5" w:rsidRDefault="00AD34C5" w:rsidP="001A7662">
            <w:pPr>
              <w:keepNext/>
              <w:keepLines/>
              <w:suppressAutoHyphens w:val="0"/>
              <w:spacing w:before="80" w:after="80" w:line="200" w:lineRule="exact"/>
              <w:ind w:left="113" w:right="113"/>
              <w:jc w:val="right"/>
              <w:rPr>
                <w:i/>
                <w:sz w:val="16"/>
                <w:lang w:eastAsia="zh-CN"/>
              </w:rPr>
            </w:pPr>
            <w:r>
              <w:rPr>
                <w:i/>
                <w:sz w:val="16"/>
                <w:lang w:eastAsia="zh-CN"/>
              </w:rPr>
              <w:t>expressed in mm</w:t>
            </w:r>
          </w:p>
        </w:tc>
      </w:tr>
      <w:tr w:rsidR="00AD34C5" w14:paraId="462D24D9" w14:textId="77777777" w:rsidTr="001A7662">
        <w:trPr>
          <w:cantSplit/>
        </w:trPr>
        <w:tc>
          <w:tcPr>
            <w:tcW w:w="2675" w:type="dxa"/>
            <w:tcBorders>
              <w:top w:val="single" w:sz="12" w:space="0" w:color="auto"/>
              <w:left w:val="single" w:sz="2" w:space="0" w:color="auto"/>
              <w:bottom w:val="nil"/>
              <w:right w:val="single" w:sz="2" w:space="0" w:color="auto"/>
            </w:tcBorders>
            <w:hideMark/>
          </w:tcPr>
          <w:p w14:paraId="1B5F2826"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8</w:t>
            </w:r>
          </w:p>
        </w:tc>
        <w:tc>
          <w:tcPr>
            <w:tcW w:w="2425" w:type="dxa"/>
            <w:tcBorders>
              <w:top w:val="single" w:sz="12" w:space="0" w:color="auto"/>
              <w:left w:val="single" w:sz="2" w:space="0" w:color="auto"/>
              <w:bottom w:val="nil"/>
              <w:right w:val="single" w:sz="2" w:space="0" w:color="auto"/>
            </w:tcBorders>
            <w:vAlign w:val="bottom"/>
            <w:hideMark/>
          </w:tcPr>
          <w:p w14:paraId="2C940915"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203</w:t>
            </w:r>
          </w:p>
        </w:tc>
      </w:tr>
      <w:tr w:rsidR="00AD34C5" w14:paraId="31A91C61" w14:textId="77777777" w:rsidTr="001A7662">
        <w:trPr>
          <w:cantSplit/>
        </w:trPr>
        <w:tc>
          <w:tcPr>
            <w:tcW w:w="2675" w:type="dxa"/>
            <w:tcBorders>
              <w:top w:val="nil"/>
              <w:left w:val="single" w:sz="2" w:space="0" w:color="auto"/>
              <w:bottom w:val="nil"/>
              <w:right w:val="single" w:sz="2" w:space="0" w:color="auto"/>
            </w:tcBorders>
            <w:hideMark/>
          </w:tcPr>
          <w:p w14:paraId="4CEB77D7"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9</w:t>
            </w:r>
          </w:p>
        </w:tc>
        <w:tc>
          <w:tcPr>
            <w:tcW w:w="2425" w:type="dxa"/>
            <w:tcBorders>
              <w:top w:val="nil"/>
              <w:left w:val="single" w:sz="2" w:space="0" w:color="auto"/>
              <w:bottom w:val="nil"/>
              <w:right w:val="single" w:sz="2" w:space="0" w:color="auto"/>
            </w:tcBorders>
            <w:vAlign w:val="bottom"/>
            <w:hideMark/>
          </w:tcPr>
          <w:p w14:paraId="0061593D"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229</w:t>
            </w:r>
          </w:p>
        </w:tc>
      </w:tr>
      <w:tr w:rsidR="00AD34C5" w14:paraId="1E2B5DF5" w14:textId="77777777" w:rsidTr="001A7662">
        <w:trPr>
          <w:cantSplit/>
        </w:trPr>
        <w:tc>
          <w:tcPr>
            <w:tcW w:w="2675" w:type="dxa"/>
            <w:tcBorders>
              <w:top w:val="nil"/>
              <w:left w:val="single" w:sz="2" w:space="0" w:color="auto"/>
              <w:bottom w:val="nil"/>
              <w:right w:val="single" w:sz="2" w:space="0" w:color="auto"/>
            </w:tcBorders>
            <w:hideMark/>
          </w:tcPr>
          <w:p w14:paraId="3FB276F4"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10</w:t>
            </w:r>
          </w:p>
        </w:tc>
        <w:tc>
          <w:tcPr>
            <w:tcW w:w="2425" w:type="dxa"/>
            <w:tcBorders>
              <w:top w:val="nil"/>
              <w:left w:val="single" w:sz="2" w:space="0" w:color="auto"/>
              <w:bottom w:val="nil"/>
              <w:right w:val="single" w:sz="2" w:space="0" w:color="auto"/>
            </w:tcBorders>
            <w:vAlign w:val="bottom"/>
            <w:hideMark/>
          </w:tcPr>
          <w:p w14:paraId="3C8A3BF8"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254</w:t>
            </w:r>
          </w:p>
        </w:tc>
      </w:tr>
      <w:tr w:rsidR="00AD34C5" w14:paraId="3256797F" w14:textId="77777777" w:rsidTr="001A7662">
        <w:trPr>
          <w:cantSplit/>
        </w:trPr>
        <w:tc>
          <w:tcPr>
            <w:tcW w:w="2675" w:type="dxa"/>
            <w:tcBorders>
              <w:top w:val="nil"/>
              <w:left w:val="single" w:sz="2" w:space="0" w:color="auto"/>
              <w:bottom w:val="nil"/>
              <w:right w:val="single" w:sz="2" w:space="0" w:color="auto"/>
            </w:tcBorders>
            <w:hideMark/>
          </w:tcPr>
          <w:p w14:paraId="00C030B6"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11</w:t>
            </w:r>
          </w:p>
        </w:tc>
        <w:tc>
          <w:tcPr>
            <w:tcW w:w="2425" w:type="dxa"/>
            <w:tcBorders>
              <w:top w:val="nil"/>
              <w:left w:val="single" w:sz="2" w:space="0" w:color="auto"/>
              <w:bottom w:val="nil"/>
              <w:right w:val="single" w:sz="2" w:space="0" w:color="auto"/>
            </w:tcBorders>
            <w:vAlign w:val="bottom"/>
            <w:hideMark/>
          </w:tcPr>
          <w:p w14:paraId="68196C23"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279</w:t>
            </w:r>
          </w:p>
        </w:tc>
      </w:tr>
      <w:tr w:rsidR="00AD34C5" w14:paraId="5F018F9B" w14:textId="77777777" w:rsidTr="001A7662">
        <w:trPr>
          <w:cantSplit/>
        </w:trPr>
        <w:tc>
          <w:tcPr>
            <w:tcW w:w="2675" w:type="dxa"/>
            <w:tcBorders>
              <w:top w:val="nil"/>
              <w:left w:val="single" w:sz="2" w:space="0" w:color="auto"/>
              <w:bottom w:val="nil"/>
              <w:right w:val="single" w:sz="2" w:space="0" w:color="auto"/>
            </w:tcBorders>
            <w:hideMark/>
          </w:tcPr>
          <w:p w14:paraId="3A7FC8F7"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12</w:t>
            </w:r>
          </w:p>
        </w:tc>
        <w:tc>
          <w:tcPr>
            <w:tcW w:w="2425" w:type="dxa"/>
            <w:tcBorders>
              <w:top w:val="nil"/>
              <w:left w:val="single" w:sz="2" w:space="0" w:color="auto"/>
              <w:bottom w:val="nil"/>
              <w:right w:val="single" w:sz="2" w:space="0" w:color="auto"/>
            </w:tcBorders>
            <w:vAlign w:val="bottom"/>
            <w:hideMark/>
          </w:tcPr>
          <w:p w14:paraId="534D7EAD"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305</w:t>
            </w:r>
          </w:p>
        </w:tc>
      </w:tr>
      <w:tr w:rsidR="00AD34C5" w14:paraId="1CCEB2F3" w14:textId="77777777" w:rsidTr="001A7662">
        <w:trPr>
          <w:cantSplit/>
        </w:trPr>
        <w:tc>
          <w:tcPr>
            <w:tcW w:w="2675" w:type="dxa"/>
            <w:tcBorders>
              <w:top w:val="nil"/>
              <w:left w:val="single" w:sz="2" w:space="0" w:color="auto"/>
              <w:bottom w:val="nil"/>
              <w:right w:val="single" w:sz="2" w:space="0" w:color="auto"/>
            </w:tcBorders>
            <w:hideMark/>
          </w:tcPr>
          <w:p w14:paraId="59EF2890"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13</w:t>
            </w:r>
          </w:p>
        </w:tc>
        <w:tc>
          <w:tcPr>
            <w:tcW w:w="2425" w:type="dxa"/>
            <w:tcBorders>
              <w:top w:val="nil"/>
              <w:left w:val="single" w:sz="2" w:space="0" w:color="auto"/>
              <w:bottom w:val="nil"/>
              <w:right w:val="single" w:sz="2" w:space="0" w:color="auto"/>
            </w:tcBorders>
            <w:vAlign w:val="bottom"/>
            <w:hideMark/>
          </w:tcPr>
          <w:p w14:paraId="46F414CC"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330</w:t>
            </w:r>
          </w:p>
        </w:tc>
      </w:tr>
      <w:tr w:rsidR="00AD34C5" w14:paraId="4CE20B75" w14:textId="77777777" w:rsidTr="001A7662">
        <w:trPr>
          <w:cantSplit/>
        </w:trPr>
        <w:tc>
          <w:tcPr>
            <w:tcW w:w="2675" w:type="dxa"/>
            <w:tcBorders>
              <w:top w:val="nil"/>
              <w:left w:val="single" w:sz="2" w:space="0" w:color="auto"/>
              <w:bottom w:val="nil"/>
              <w:right w:val="single" w:sz="2" w:space="0" w:color="auto"/>
            </w:tcBorders>
            <w:hideMark/>
          </w:tcPr>
          <w:p w14:paraId="40B3C9C7"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14</w:t>
            </w:r>
          </w:p>
        </w:tc>
        <w:tc>
          <w:tcPr>
            <w:tcW w:w="2425" w:type="dxa"/>
            <w:tcBorders>
              <w:top w:val="nil"/>
              <w:left w:val="single" w:sz="2" w:space="0" w:color="auto"/>
              <w:bottom w:val="nil"/>
              <w:right w:val="single" w:sz="2" w:space="0" w:color="auto"/>
            </w:tcBorders>
            <w:vAlign w:val="bottom"/>
            <w:hideMark/>
          </w:tcPr>
          <w:p w14:paraId="4C50A54B"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356</w:t>
            </w:r>
          </w:p>
        </w:tc>
      </w:tr>
      <w:tr w:rsidR="00AD34C5" w14:paraId="3374AD28" w14:textId="77777777" w:rsidTr="001A7662">
        <w:trPr>
          <w:cantSplit/>
        </w:trPr>
        <w:tc>
          <w:tcPr>
            <w:tcW w:w="2675" w:type="dxa"/>
            <w:tcBorders>
              <w:top w:val="nil"/>
              <w:left w:val="single" w:sz="2" w:space="0" w:color="auto"/>
              <w:bottom w:val="nil"/>
              <w:right w:val="single" w:sz="2" w:space="0" w:color="auto"/>
            </w:tcBorders>
            <w:hideMark/>
          </w:tcPr>
          <w:p w14:paraId="16DE5FD9"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15</w:t>
            </w:r>
          </w:p>
        </w:tc>
        <w:tc>
          <w:tcPr>
            <w:tcW w:w="2425" w:type="dxa"/>
            <w:tcBorders>
              <w:top w:val="nil"/>
              <w:left w:val="single" w:sz="2" w:space="0" w:color="auto"/>
              <w:bottom w:val="nil"/>
              <w:right w:val="single" w:sz="2" w:space="0" w:color="auto"/>
            </w:tcBorders>
            <w:vAlign w:val="bottom"/>
            <w:hideMark/>
          </w:tcPr>
          <w:p w14:paraId="6C0FC13A"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381</w:t>
            </w:r>
          </w:p>
        </w:tc>
      </w:tr>
      <w:tr w:rsidR="00AD34C5" w14:paraId="20D1E33D" w14:textId="77777777" w:rsidTr="001A7662">
        <w:trPr>
          <w:cantSplit/>
        </w:trPr>
        <w:tc>
          <w:tcPr>
            <w:tcW w:w="2675" w:type="dxa"/>
            <w:tcBorders>
              <w:top w:val="nil"/>
              <w:left w:val="single" w:sz="2" w:space="0" w:color="auto"/>
              <w:bottom w:val="nil"/>
              <w:right w:val="single" w:sz="2" w:space="0" w:color="auto"/>
            </w:tcBorders>
            <w:hideMark/>
          </w:tcPr>
          <w:p w14:paraId="1E239E57"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16</w:t>
            </w:r>
          </w:p>
        </w:tc>
        <w:tc>
          <w:tcPr>
            <w:tcW w:w="2425" w:type="dxa"/>
            <w:tcBorders>
              <w:top w:val="nil"/>
              <w:left w:val="single" w:sz="2" w:space="0" w:color="auto"/>
              <w:bottom w:val="nil"/>
              <w:right w:val="single" w:sz="2" w:space="0" w:color="auto"/>
            </w:tcBorders>
            <w:vAlign w:val="bottom"/>
            <w:hideMark/>
          </w:tcPr>
          <w:p w14:paraId="577E3C08"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406</w:t>
            </w:r>
          </w:p>
        </w:tc>
      </w:tr>
      <w:tr w:rsidR="00AD34C5" w14:paraId="52C48BB8" w14:textId="77777777" w:rsidTr="001A7662">
        <w:trPr>
          <w:cantSplit/>
        </w:trPr>
        <w:tc>
          <w:tcPr>
            <w:tcW w:w="2675" w:type="dxa"/>
            <w:tcBorders>
              <w:top w:val="nil"/>
              <w:left w:val="single" w:sz="2" w:space="0" w:color="auto"/>
              <w:bottom w:val="nil"/>
              <w:right w:val="single" w:sz="2" w:space="0" w:color="auto"/>
            </w:tcBorders>
            <w:hideMark/>
          </w:tcPr>
          <w:p w14:paraId="2F0756F4"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17</w:t>
            </w:r>
          </w:p>
        </w:tc>
        <w:tc>
          <w:tcPr>
            <w:tcW w:w="2425" w:type="dxa"/>
            <w:tcBorders>
              <w:top w:val="nil"/>
              <w:left w:val="single" w:sz="2" w:space="0" w:color="auto"/>
              <w:bottom w:val="nil"/>
              <w:right w:val="single" w:sz="2" w:space="0" w:color="auto"/>
            </w:tcBorders>
            <w:vAlign w:val="bottom"/>
            <w:hideMark/>
          </w:tcPr>
          <w:p w14:paraId="479FA688"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432</w:t>
            </w:r>
          </w:p>
        </w:tc>
      </w:tr>
      <w:tr w:rsidR="00AD34C5" w14:paraId="7F007885" w14:textId="77777777" w:rsidTr="001A7662">
        <w:trPr>
          <w:cantSplit/>
        </w:trPr>
        <w:tc>
          <w:tcPr>
            <w:tcW w:w="2675" w:type="dxa"/>
            <w:tcBorders>
              <w:top w:val="nil"/>
              <w:left w:val="single" w:sz="2" w:space="0" w:color="auto"/>
              <w:bottom w:val="nil"/>
              <w:right w:val="single" w:sz="2" w:space="0" w:color="auto"/>
            </w:tcBorders>
            <w:hideMark/>
          </w:tcPr>
          <w:p w14:paraId="5930E34A"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18</w:t>
            </w:r>
          </w:p>
        </w:tc>
        <w:tc>
          <w:tcPr>
            <w:tcW w:w="2425" w:type="dxa"/>
            <w:tcBorders>
              <w:top w:val="nil"/>
              <w:left w:val="single" w:sz="2" w:space="0" w:color="auto"/>
              <w:bottom w:val="nil"/>
              <w:right w:val="single" w:sz="2" w:space="0" w:color="auto"/>
            </w:tcBorders>
            <w:vAlign w:val="bottom"/>
            <w:hideMark/>
          </w:tcPr>
          <w:p w14:paraId="438C78BB"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457</w:t>
            </w:r>
          </w:p>
        </w:tc>
      </w:tr>
      <w:tr w:rsidR="00AD34C5" w14:paraId="4FEF647F" w14:textId="77777777" w:rsidTr="001A7662">
        <w:trPr>
          <w:cantSplit/>
        </w:trPr>
        <w:tc>
          <w:tcPr>
            <w:tcW w:w="2675" w:type="dxa"/>
            <w:tcBorders>
              <w:top w:val="nil"/>
              <w:left w:val="single" w:sz="2" w:space="0" w:color="auto"/>
              <w:bottom w:val="nil"/>
              <w:right w:val="single" w:sz="2" w:space="0" w:color="auto"/>
            </w:tcBorders>
            <w:hideMark/>
          </w:tcPr>
          <w:p w14:paraId="501C774F"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19</w:t>
            </w:r>
          </w:p>
        </w:tc>
        <w:tc>
          <w:tcPr>
            <w:tcW w:w="2425" w:type="dxa"/>
            <w:tcBorders>
              <w:top w:val="nil"/>
              <w:left w:val="single" w:sz="2" w:space="0" w:color="auto"/>
              <w:bottom w:val="nil"/>
              <w:right w:val="single" w:sz="2" w:space="0" w:color="auto"/>
            </w:tcBorders>
            <w:vAlign w:val="bottom"/>
            <w:hideMark/>
          </w:tcPr>
          <w:p w14:paraId="6F19E83D"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483</w:t>
            </w:r>
          </w:p>
        </w:tc>
      </w:tr>
      <w:tr w:rsidR="00AD34C5" w14:paraId="2169EFE9" w14:textId="77777777" w:rsidTr="001A7662">
        <w:trPr>
          <w:cantSplit/>
        </w:trPr>
        <w:tc>
          <w:tcPr>
            <w:tcW w:w="2675" w:type="dxa"/>
            <w:tcBorders>
              <w:top w:val="nil"/>
              <w:left w:val="single" w:sz="2" w:space="0" w:color="auto"/>
              <w:bottom w:val="nil"/>
              <w:right w:val="single" w:sz="2" w:space="0" w:color="auto"/>
            </w:tcBorders>
            <w:hideMark/>
          </w:tcPr>
          <w:p w14:paraId="2DEF2B30"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20</w:t>
            </w:r>
          </w:p>
        </w:tc>
        <w:tc>
          <w:tcPr>
            <w:tcW w:w="2425" w:type="dxa"/>
            <w:tcBorders>
              <w:top w:val="nil"/>
              <w:left w:val="single" w:sz="2" w:space="0" w:color="auto"/>
              <w:bottom w:val="nil"/>
              <w:right w:val="single" w:sz="2" w:space="0" w:color="auto"/>
            </w:tcBorders>
            <w:vAlign w:val="bottom"/>
            <w:hideMark/>
          </w:tcPr>
          <w:p w14:paraId="4B589C1D"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508</w:t>
            </w:r>
          </w:p>
        </w:tc>
      </w:tr>
      <w:tr w:rsidR="00AD34C5" w14:paraId="7FDAE2FE" w14:textId="77777777" w:rsidTr="001A7662">
        <w:trPr>
          <w:cantSplit/>
        </w:trPr>
        <w:tc>
          <w:tcPr>
            <w:tcW w:w="2675" w:type="dxa"/>
            <w:tcBorders>
              <w:top w:val="nil"/>
              <w:left w:val="single" w:sz="2" w:space="0" w:color="auto"/>
              <w:bottom w:val="nil"/>
              <w:right w:val="single" w:sz="2" w:space="0" w:color="auto"/>
            </w:tcBorders>
            <w:hideMark/>
          </w:tcPr>
          <w:p w14:paraId="78257C48"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21</w:t>
            </w:r>
          </w:p>
        </w:tc>
        <w:tc>
          <w:tcPr>
            <w:tcW w:w="2425" w:type="dxa"/>
            <w:tcBorders>
              <w:top w:val="nil"/>
              <w:left w:val="single" w:sz="2" w:space="0" w:color="auto"/>
              <w:bottom w:val="nil"/>
              <w:right w:val="single" w:sz="2" w:space="0" w:color="auto"/>
            </w:tcBorders>
            <w:vAlign w:val="bottom"/>
            <w:hideMark/>
          </w:tcPr>
          <w:p w14:paraId="511DD0AA"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533</w:t>
            </w:r>
          </w:p>
        </w:tc>
      </w:tr>
      <w:tr w:rsidR="00AD34C5" w14:paraId="000173B6" w14:textId="77777777" w:rsidTr="001A7662">
        <w:trPr>
          <w:cantSplit/>
        </w:trPr>
        <w:tc>
          <w:tcPr>
            <w:tcW w:w="2675" w:type="dxa"/>
            <w:tcBorders>
              <w:top w:val="nil"/>
              <w:left w:val="single" w:sz="2" w:space="0" w:color="auto"/>
              <w:bottom w:val="nil"/>
              <w:right w:val="single" w:sz="2" w:space="0" w:color="auto"/>
            </w:tcBorders>
            <w:hideMark/>
          </w:tcPr>
          <w:p w14:paraId="0B43374B"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22</w:t>
            </w:r>
          </w:p>
        </w:tc>
        <w:tc>
          <w:tcPr>
            <w:tcW w:w="2425" w:type="dxa"/>
            <w:tcBorders>
              <w:top w:val="nil"/>
              <w:left w:val="single" w:sz="2" w:space="0" w:color="auto"/>
              <w:bottom w:val="nil"/>
              <w:right w:val="single" w:sz="2" w:space="0" w:color="auto"/>
            </w:tcBorders>
            <w:vAlign w:val="bottom"/>
            <w:hideMark/>
          </w:tcPr>
          <w:p w14:paraId="2CACE607"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559</w:t>
            </w:r>
          </w:p>
        </w:tc>
      </w:tr>
      <w:tr w:rsidR="00AD34C5" w14:paraId="60384D8D" w14:textId="77777777" w:rsidTr="001A7662">
        <w:trPr>
          <w:cantSplit/>
        </w:trPr>
        <w:tc>
          <w:tcPr>
            <w:tcW w:w="2675" w:type="dxa"/>
            <w:tcBorders>
              <w:top w:val="nil"/>
              <w:left w:val="single" w:sz="2" w:space="0" w:color="auto"/>
              <w:bottom w:val="nil"/>
              <w:right w:val="single" w:sz="2" w:space="0" w:color="auto"/>
            </w:tcBorders>
            <w:hideMark/>
          </w:tcPr>
          <w:p w14:paraId="52C0C670"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24</w:t>
            </w:r>
          </w:p>
        </w:tc>
        <w:tc>
          <w:tcPr>
            <w:tcW w:w="2425" w:type="dxa"/>
            <w:tcBorders>
              <w:top w:val="nil"/>
              <w:left w:val="single" w:sz="2" w:space="0" w:color="auto"/>
              <w:bottom w:val="nil"/>
              <w:right w:val="single" w:sz="2" w:space="0" w:color="auto"/>
            </w:tcBorders>
            <w:vAlign w:val="bottom"/>
            <w:hideMark/>
          </w:tcPr>
          <w:p w14:paraId="48898ECE"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610</w:t>
            </w:r>
          </w:p>
        </w:tc>
      </w:tr>
      <w:tr w:rsidR="00AD34C5" w14:paraId="77DC3A16" w14:textId="77777777" w:rsidTr="001A7662">
        <w:trPr>
          <w:cantSplit/>
        </w:trPr>
        <w:tc>
          <w:tcPr>
            <w:tcW w:w="2675" w:type="dxa"/>
            <w:tcBorders>
              <w:top w:val="nil"/>
              <w:left w:val="single" w:sz="2" w:space="0" w:color="auto"/>
              <w:bottom w:val="nil"/>
              <w:right w:val="single" w:sz="2" w:space="0" w:color="auto"/>
            </w:tcBorders>
            <w:hideMark/>
          </w:tcPr>
          <w:p w14:paraId="6B03F675" w14:textId="77777777" w:rsidR="00AD34C5" w:rsidRDefault="00AD34C5" w:rsidP="001A7662">
            <w:pPr>
              <w:keepNext/>
              <w:keepLines/>
              <w:suppressAutoHyphens w:val="0"/>
              <w:spacing w:before="40" w:after="40" w:line="220" w:lineRule="exact"/>
              <w:ind w:left="113" w:right="113"/>
              <w:rPr>
                <w:sz w:val="18"/>
                <w:szCs w:val="18"/>
                <w:lang w:eastAsia="zh-CN"/>
              </w:rPr>
            </w:pPr>
            <w:r>
              <w:rPr>
                <w:sz w:val="18"/>
                <w:szCs w:val="18"/>
                <w:lang w:eastAsia="zh-CN"/>
              </w:rPr>
              <w:t>25</w:t>
            </w:r>
          </w:p>
        </w:tc>
        <w:tc>
          <w:tcPr>
            <w:tcW w:w="2425" w:type="dxa"/>
            <w:tcBorders>
              <w:top w:val="nil"/>
              <w:left w:val="single" w:sz="2" w:space="0" w:color="auto"/>
              <w:bottom w:val="nil"/>
              <w:right w:val="single" w:sz="2" w:space="0" w:color="auto"/>
            </w:tcBorders>
            <w:vAlign w:val="bottom"/>
            <w:hideMark/>
          </w:tcPr>
          <w:p w14:paraId="1212D759" w14:textId="77777777" w:rsidR="00AD34C5" w:rsidRDefault="00AD34C5" w:rsidP="001A7662">
            <w:pPr>
              <w:keepNext/>
              <w:keepLines/>
              <w:suppressAutoHyphens w:val="0"/>
              <w:spacing w:before="40" w:after="40" w:line="220" w:lineRule="exact"/>
              <w:ind w:left="113" w:right="113"/>
              <w:jc w:val="right"/>
              <w:rPr>
                <w:sz w:val="18"/>
                <w:szCs w:val="18"/>
                <w:lang w:eastAsia="zh-CN"/>
              </w:rPr>
            </w:pPr>
            <w:r>
              <w:rPr>
                <w:sz w:val="18"/>
                <w:szCs w:val="18"/>
                <w:lang w:eastAsia="zh-CN"/>
              </w:rPr>
              <w:t>635</w:t>
            </w:r>
          </w:p>
        </w:tc>
      </w:tr>
      <w:tr w:rsidR="00AD34C5" w14:paraId="5D8764F8" w14:textId="77777777" w:rsidTr="001A7662">
        <w:trPr>
          <w:cantSplit/>
        </w:trPr>
        <w:tc>
          <w:tcPr>
            <w:tcW w:w="2675" w:type="dxa"/>
            <w:tcBorders>
              <w:top w:val="nil"/>
              <w:left w:val="single" w:sz="2" w:space="0" w:color="auto"/>
              <w:bottom w:val="nil"/>
              <w:right w:val="single" w:sz="2" w:space="0" w:color="auto"/>
            </w:tcBorders>
            <w:hideMark/>
          </w:tcPr>
          <w:p w14:paraId="56AD4624"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26</w:t>
            </w:r>
          </w:p>
        </w:tc>
        <w:tc>
          <w:tcPr>
            <w:tcW w:w="2425" w:type="dxa"/>
            <w:tcBorders>
              <w:top w:val="nil"/>
              <w:left w:val="single" w:sz="2" w:space="0" w:color="auto"/>
              <w:bottom w:val="nil"/>
              <w:right w:val="single" w:sz="2" w:space="0" w:color="auto"/>
            </w:tcBorders>
            <w:vAlign w:val="bottom"/>
            <w:hideMark/>
          </w:tcPr>
          <w:p w14:paraId="5068BF80"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660</w:t>
            </w:r>
          </w:p>
        </w:tc>
      </w:tr>
      <w:tr w:rsidR="00AD34C5" w14:paraId="6A0CAB10" w14:textId="77777777" w:rsidTr="001A7662">
        <w:trPr>
          <w:cantSplit/>
        </w:trPr>
        <w:tc>
          <w:tcPr>
            <w:tcW w:w="2675" w:type="dxa"/>
            <w:tcBorders>
              <w:top w:val="nil"/>
              <w:left w:val="single" w:sz="2" w:space="0" w:color="auto"/>
              <w:bottom w:val="nil"/>
              <w:right w:val="single" w:sz="2" w:space="0" w:color="auto"/>
            </w:tcBorders>
            <w:hideMark/>
          </w:tcPr>
          <w:p w14:paraId="2E396545"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28</w:t>
            </w:r>
          </w:p>
        </w:tc>
        <w:tc>
          <w:tcPr>
            <w:tcW w:w="2425" w:type="dxa"/>
            <w:tcBorders>
              <w:top w:val="nil"/>
              <w:left w:val="single" w:sz="2" w:space="0" w:color="auto"/>
              <w:bottom w:val="nil"/>
              <w:right w:val="single" w:sz="2" w:space="0" w:color="auto"/>
            </w:tcBorders>
            <w:vAlign w:val="bottom"/>
            <w:hideMark/>
          </w:tcPr>
          <w:p w14:paraId="6AEEE679"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711</w:t>
            </w:r>
          </w:p>
        </w:tc>
      </w:tr>
      <w:tr w:rsidR="00AD34C5" w14:paraId="7DD8D081" w14:textId="77777777" w:rsidTr="001A7662">
        <w:trPr>
          <w:cantSplit/>
        </w:trPr>
        <w:tc>
          <w:tcPr>
            <w:tcW w:w="2675" w:type="dxa"/>
            <w:tcBorders>
              <w:top w:val="nil"/>
              <w:left w:val="single" w:sz="2" w:space="0" w:color="auto"/>
              <w:bottom w:val="nil"/>
              <w:right w:val="single" w:sz="2" w:space="0" w:color="auto"/>
            </w:tcBorders>
            <w:hideMark/>
          </w:tcPr>
          <w:p w14:paraId="030B6F71"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30</w:t>
            </w:r>
          </w:p>
        </w:tc>
        <w:tc>
          <w:tcPr>
            <w:tcW w:w="2425" w:type="dxa"/>
            <w:tcBorders>
              <w:top w:val="nil"/>
              <w:left w:val="single" w:sz="2" w:space="0" w:color="auto"/>
              <w:bottom w:val="nil"/>
              <w:right w:val="single" w:sz="2" w:space="0" w:color="auto"/>
            </w:tcBorders>
            <w:vAlign w:val="bottom"/>
            <w:hideMark/>
          </w:tcPr>
          <w:p w14:paraId="68BEE15E"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762</w:t>
            </w:r>
          </w:p>
        </w:tc>
      </w:tr>
      <w:tr w:rsidR="00AD34C5" w14:paraId="5CD5A0F5" w14:textId="77777777" w:rsidTr="001A7662">
        <w:trPr>
          <w:cantSplit/>
        </w:trPr>
        <w:tc>
          <w:tcPr>
            <w:tcW w:w="2675" w:type="dxa"/>
            <w:tcBorders>
              <w:top w:val="nil"/>
              <w:left w:val="single" w:sz="2" w:space="0" w:color="auto"/>
              <w:bottom w:val="nil"/>
              <w:right w:val="single" w:sz="2" w:space="0" w:color="auto"/>
            </w:tcBorders>
            <w:hideMark/>
          </w:tcPr>
          <w:p w14:paraId="01C3D14A"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32</w:t>
            </w:r>
          </w:p>
        </w:tc>
        <w:tc>
          <w:tcPr>
            <w:tcW w:w="2425" w:type="dxa"/>
            <w:tcBorders>
              <w:top w:val="nil"/>
              <w:left w:val="single" w:sz="2" w:space="0" w:color="auto"/>
              <w:bottom w:val="nil"/>
              <w:right w:val="single" w:sz="2" w:space="0" w:color="auto"/>
            </w:tcBorders>
            <w:vAlign w:val="bottom"/>
            <w:hideMark/>
          </w:tcPr>
          <w:p w14:paraId="5040B110"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813</w:t>
            </w:r>
          </w:p>
        </w:tc>
      </w:tr>
      <w:tr w:rsidR="00AD34C5" w14:paraId="7A1A563E" w14:textId="77777777" w:rsidTr="001A7662">
        <w:trPr>
          <w:cantSplit/>
        </w:trPr>
        <w:tc>
          <w:tcPr>
            <w:tcW w:w="2675" w:type="dxa"/>
            <w:tcBorders>
              <w:top w:val="nil"/>
              <w:left w:val="single" w:sz="2" w:space="0" w:color="auto"/>
              <w:bottom w:val="nil"/>
              <w:right w:val="single" w:sz="2" w:space="0" w:color="auto"/>
            </w:tcBorders>
            <w:hideMark/>
          </w:tcPr>
          <w:p w14:paraId="0A8CC84D"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34</w:t>
            </w:r>
          </w:p>
        </w:tc>
        <w:tc>
          <w:tcPr>
            <w:tcW w:w="2425" w:type="dxa"/>
            <w:tcBorders>
              <w:top w:val="nil"/>
              <w:left w:val="single" w:sz="2" w:space="0" w:color="auto"/>
              <w:bottom w:val="nil"/>
              <w:right w:val="single" w:sz="2" w:space="0" w:color="auto"/>
            </w:tcBorders>
            <w:vAlign w:val="bottom"/>
            <w:hideMark/>
          </w:tcPr>
          <w:p w14:paraId="55ECD7A9"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864</w:t>
            </w:r>
          </w:p>
        </w:tc>
      </w:tr>
      <w:tr w:rsidR="00AD34C5" w14:paraId="0354FA90" w14:textId="77777777" w:rsidTr="001A7662">
        <w:trPr>
          <w:cantSplit/>
        </w:trPr>
        <w:tc>
          <w:tcPr>
            <w:tcW w:w="2675" w:type="dxa"/>
            <w:tcBorders>
              <w:top w:val="nil"/>
              <w:left w:val="single" w:sz="2" w:space="0" w:color="auto"/>
              <w:bottom w:val="nil"/>
              <w:right w:val="single" w:sz="2" w:space="0" w:color="auto"/>
            </w:tcBorders>
            <w:hideMark/>
          </w:tcPr>
          <w:p w14:paraId="5F6B7F48"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36</w:t>
            </w:r>
          </w:p>
        </w:tc>
        <w:tc>
          <w:tcPr>
            <w:tcW w:w="2425" w:type="dxa"/>
            <w:tcBorders>
              <w:top w:val="nil"/>
              <w:left w:val="single" w:sz="2" w:space="0" w:color="auto"/>
              <w:bottom w:val="nil"/>
              <w:right w:val="single" w:sz="2" w:space="0" w:color="auto"/>
            </w:tcBorders>
            <w:vAlign w:val="bottom"/>
            <w:hideMark/>
          </w:tcPr>
          <w:p w14:paraId="39FEE99D"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914</w:t>
            </w:r>
          </w:p>
        </w:tc>
      </w:tr>
      <w:tr w:rsidR="00AD34C5" w14:paraId="390A2170" w14:textId="77777777" w:rsidTr="001A7662">
        <w:trPr>
          <w:cantSplit/>
        </w:trPr>
        <w:tc>
          <w:tcPr>
            <w:tcW w:w="2675" w:type="dxa"/>
            <w:tcBorders>
              <w:top w:val="nil"/>
              <w:left w:val="single" w:sz="2" w:space="0" w:color="auto"/>
              <w:bottom w:val="nil"/>
              <w:right w:val="single" w:sz="2" w:space="0" w:color="auto"/>
            </w:tcBorders>
            <w:hideMark/>
          </w:tcPr>
          <w:p w14:paraId="6E1D2793"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38</w:t>
            </w:r>
          </w:p>
        </w:tc>
        <w:tc>
          <w:tcPr>
            <w:tcW w:w="2425" w:type="dxa"/>
            <w:tcBorders>
              <w:top w:val="nil"/>
              <w:left w:val="single" w:sz="2" w:space="0" w:color="auto"/>
              <w:bottom w:val="nil"/>
              <w:right w:val="single" w:sz="2" w:space="0" w:color="auto"/>
            </w:tcBorders>
            <w:vAlign w:val="bottom"/>
            <w:hideMark/>
          </w:tcPr>
          <w:p w14:paraId="6F841442"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965</w:t>
            </w:r>
          </w:p>
        </w:tc>
      </w:tr>
      <w:tr w:rsidR="00AD34C5" w14:paraId="6E202C23" w14:textId="77777777" w:rsidTr="001A7662">
        <w:trPr>
          <w:cantSplit/>
        </w:trPr>
        <w:tc>
          <w:tcPr>
            <w:tcW w:w="2675" w:type="dxa"/>
            <w:tcBorders>
              <w:top w:val="nil"/>
              <w:left w:val="single" w:sz="2" w:space="0" w:color="auto"/>
              <w:bottom w:val="nil"/>
              <w:right w:val="single" w:sz="2" w:space="0" w:color="auto"/>
            </w:tcBorders>
            <w:hideMark/>
          </w:tcPr>
          <w:p w14:paraId="54B18A19" w14:textId="77777777" w:rsidR="00AD34C5" w:rsidRPr="00263E1E" w:rsidRDefault="00AD34C5" w:rsidP="001A7662">
            <w:pPr>
              <w:keepNext/>
              <w:keepLines/>
              <w:suppressAutoHyphens w:val="0"/>
              <w:spacing w:before="40" w:after="40" w:line="220" w:lineRule="exact"/>
              <w:ind w:left="113" w:right="113"/>
              <w:rPr>
                <w:sz w:val="18"/>
                <w:szCs w:val="18"/>
                <w:lang w:eastAsia="zh-CN"/>
              </w:rPr>
            </w:pPr>
            <w:r w:rsidRPr="00263E1E">
              <w:rPr>
                <w:sz w:val="18"/>
                <w:szCs w:val="18"/>
                <w:lang w:eastAsia="zh-CN"/>
              </w:rPr>
              <w:t>40</w:t>
            </w:r>
          </w:p>
        </w:tc>
        <w:tc>
          <w:tcPr>
            <w:tcW w:w="2425" w:type="dxa"/>
            <w:tcBorders>
              <w:top w:val="nil"/>
              <w:left w:val="single" w:sz="2" w:space="0" w:color="auto"/>
              <w:bottom w:val="nil"/>
              <w:right w:val="single" w:sz="2" w:space="0" w:color="auto"/>
            </w:tcBorders>
            <w:vAlign w:val="bottom"/>
            <w:hideMark/>
          </w:tcPr>
          <w:p w14:paraId="3A0BB4B4" w14:textId="77777777" w:rsidR="00AD34C5" w:rsidRPr="00263E1E" w:rsidRDefault="00AD34C5" w:rsidP="001A7662">
            <w:pPr>
              <w:keepNext/>
              <w:keepLines/>
              <w:suppressAutoHyphens w:val="0"/>
              <w:spacing w:before="40" w:after="40" w:line="220" w:lineRule="exact"/>
              <w:ind w:left="113" w:right="113"/>
              <w:jc w:val="right"/>
              <w:rPr>
                <w:sz w:val="18"/>
                <w:szCs w:val="18"/>
                <w:lang w:eastAsia="zh-CN"/>
              </w:rPr>
            </w:pPr>
            <w:r w:rsidRPr="00263E1E">
              <w:rPr>
                <w:sz w:val="18"/>
                <w:szCs w:val="18"/>
                <w:lang w:eastAsia="zh-CN"/>
              </w:rPr>
              <w:t>1016</w:t>
            </w:r>
          </w:p>
        </w:tc>
      </w:tr>
      <w:tr w:rsidR="00AD34C5" w14:paraId="097CC97D" w14:textId="77777777" w:rsidTr="001A7662">
        <w:trPr>
          <w:cantSplit/>
        </w:trPr>
        <w:tc>
          <w:tcPr>
            <w:tcW w:w="2675" w:type="dxa"/>
            <w:tcBorders>
              <w:top w:val="nil"/>
              <w:left w:val="single" w:sz="2" w:space="0" w:color="auto"/>
              <w:bottom w:val="single" w:sz="2" w:space="0" w:color="auto"/>
              <w:right w:val="single" w:sz="2" w:space="0" w:color="auto"/>
            </w:tcBorders>
            <w:hideMark/>
          </w:tcPr>
          <w:p w14:paraId="634A373E" w14:textId="77777777" w:rsidR="00AD34C5" w:rsidRPr="00263E1E" w:rsidRDefault="00AD34C5" w:rsidP="001A7662">
            <w:pPr>
              <w:suppressAutoHyphens w:val="0"/>
              <w:spacing w:before="40" w:after="40" w:line="220" w:lineRule="exact"/>
              <w:ind w:left="113" w:right="113"/>
              <w:rPr>
                <w:sz w:val="18"/>
                <w:szCs w:val="18"/>
                <w:lang w:eastAsia="zh-CN"/>
              </w:rPr>
            </w:pPr>
            <w:r w:rsidRPr="00263E1E">
              <w:rPr>
                <w:sz w:val="18"/>
                <w:szCs w:val="18"/>
                <w:lang w:eastAsia="zh-CN"/>
              </w:rPr>
              <w:t>42</w:t>
            </w:r>
          </w:p>
        </w:tc>
        <w:tc>
          <w:tcPr>
            <w:tcW w:w="2425" w:type="dxa"/>
            <w:tcBorders>
              <w:top w:val="nil"/>
              <w:left w:val="single" w:sz="2" w:space="0" w:color="auto"/>
              <w:bottom w:val="single" w:sz="2" w:space="0" w:color="auto"/>
              <w:right w:val="single" w:sz="2" w:space="0" w:color="auto"/>
            </w:tcBorders>
            <w:vAlign w:val="bottom"/>
            <w:hideMark/>
          </w:tcPr>
          <w:p w14:paraId="31364188" w14:textId="77777777" w:rsidR="00AD34C5" w:rsidRPr="00263E1E" w:rsidRDefault="00AD34C5" w:rsidP="001A7662">
            <w:pPr>
              <w:suppressAutoHyphens w:val="0"/>
              <w:spacing w:before="40" w:after="40" w:line="220" w:lineRule="exact"/>
              <w:ind w:left="113" w:right="113"/>
              <w:jc w:val="right"/>
              <w:rPr>
                <w:sz w:val="18"/>
                <w:szCs w:val="18"/>
                <w:lang w:eastAsia="zh-CN"/>
              </w:rPr>
            </w:pPr>
            <w:r w:rsidRPr="00263E1E">
              <w:rPr>
                <w:sz w:val="18"/>
                <w:szCs w:val="18"/>
                <w:lang w:eastAsia="zh-CN"/>
              </w:rPr>
              <w:t>1067</w:t>
            </w:r>
          </w:p>
        </w:tc>
      </w:tr>
      <w:tr w:rsidR="00AD34C5" w14:paraId="34C1F4E3" w14:textId="77777777" w:rsidTr="001A7662">
        <w:trPr>
          <w:cantSplit/>
        </w:trPr>
        <w:tc>
          <w:tcPr>
            <w:tcW w:w="2675" w:type="dxa"/>
            <w:tcBorders>
              <w:top w:val="nil"/>
              <w:left w:val="single" w:sz="2" w:space="0" w:color="auto"/>
              <w:bottom w:val="nil"/>
              <w:right w:val="single" w:sz="2" w:space="0" w:color="auto"/>
            </w:tcBorders>
            <w:hideMark/>
          </w:tcPr>
          <w:p w14:paraId="134A740A"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lastRenderedPageBreak/>
              <w:t>14.5</w:t>
            </w:r>
          </w:p>
        </w:tc>
        <w:tc>
          <w:tcPr>
            <w:tcW w:w="2425" w:type="dxa"/>
            <w:tcBorders>
              <w:top w:val="nil"/>
              <w:left w:val="single" w:sz="2" w:space="0" w:color="auto"/>
              <w:bottom w:val="nil"/>
              <w:right w:val="single" w:sz="2" w:space="0" w:color="auto"/>
            </w:tcBorders>
            <w:vAlign w:val="bottom"/>
            <w:hideMark/>
          </w:tcPr>
          <w:p w14:paraId="2A525CE1" w14:textId="77777777" w:rsidR="00AD34C5" w:rsidRDefault="00AD34C5" w:rsidP="001A7662">
            <w:pPr>
              <w:suppressAutoHyphens w:val="0"/>
              <w:spacing w:before="40" w:after="40" w:line="220" w:lineRule="exact"/>
              <w:ind w:left="113" w:right="113"/>
              <w:jc w:val="right"/>
              <w:rPr>
                <w:b/>
                <w:bCs/>
                <w:sz w:val="18"/>
                <w:szCs w:val="18"/>
                <w:lang w:eastAsia="zh-CN"/>
              </w:rPr>
            </w:pPr>
            <w:r>
              <w:rPr>
                <w:sz w:val="18"/>
                <w:szCs w:val="18"/>
                <w:lang w:eastAsia="zh-CN"/>
              </w:rPr>
              <w:t>368</w:t>
            </w:r>
          </w:p>
        </w:tc>
      </w:tr>
      <w:tr w:rsidR="00AD34C5" w14:paraId="5E7A77F8" w14:textId="77777777" w:rsidTr="001A7662">
        <w:trPr>
          <w:cantSplit/>
        </w:trPr>
        <w:tc>
          <w:tcPr>
            <w:tcW w:w="2675" w:type="dxa"/>
            <w:tcBorders>
              <w:top w:val="nil"/>
              <w:left w:val="single" w:sz="2" w:space="0" w:color="auto"/>
              <w:bottom w:val="nil"/>
              <w:right w:val="single" w:sz="2" w:space="0" w:color="auto"/>
            </w:tcBorders>
            <w:hideMark/>
          </w:tcPr>
          <w:p w14:paraId="0FDC7771"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16.5</w:t>
            </w:r>
          </w:p>
        </w:tc>
        <w:tc>
          <w:tcPr>
            <w:tcW w:w="2425" w:type="dxa"/>
            <w:tcBorders>
              <w:top w:val="nil"/>
              <w:left w:val="single" w:sz="2" w:space="0" w:color="auto"/>
              <w:bottom w:val="nil"/>
              <w:right w:val="single" w:sz="2" w:space="0" w:color="auto"/>
            </w:tcBorders>
            <w:vAlign w:val="bottom"/>
            <w:hideMark/>
          </w:tcPr>
          <w:p w14:paraId="17DEEEC3"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419</w:t>
            </w:r>
          </w:p>
        </w:tc>
      </w:tr>
      <w:tr w:rsidR="00AD34C5" w14:paraId="5949F9C8" w14:textId="77777777" w:rsidTr="001A7662">
        <w:trPr>
          <w:cantSplit/>
        </w:trPr>
        <w:tc>
          <w:tcPr>
            <w:tcW w:w="2675" w:type="dxa"/>
            <w:tcBorders>
              <w:top w:val="nil"/>
              <w:left w:val="single" w:sz="2" w:space="0" w:color="auto"/>
              <w:bottom w:val="nil"/>
              <w:right w:val="single" w:sz="2" w:space="0" w:color="auto"/>
            </w:tcBorders>
            <w:hideMark/>
          </w:tcPr>
          <w:p w14:paraId="1B5949BA"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17.5</w:t>
            </w:r>
          </w:p>
        </w:tc>
        <w:tc>
          <w:tcPr>
            <w:tcW w:w="2425" w:type="dxa"/>
            <w:tcBorders>
              <w:top w:val="nil"/>
              <w:left w:val="single" w:sz="2" w:space="0" w:color="auto"/>
              <w:bottom w:val="nil"/>
              <w:right w:val="single" w:sz="2" w:space="0" w:color="auto"/>
            </w:tcBorders>
            <w:vAlign w:val="bottom"/>
            <w:hideMark/>
          </w:tcPr>
          <w:p w14:paraId="4B6E15DF"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445</w:t>
            </w:r>
          </w:p>
        </w:tc>
      </w:tr>
      <w:tr w:rsidR="00AD34C5" w14:paraId="682A5ECB" w14:textId="77777777" w:rsidTr="001A7662">
        <w:trPr>
          <w:cantSplit/>
        </w:trPr>
        <w:tc>
          <w:tcPr>
            <w:tcW w:w="2675" w:type="dxa"/>
            <w:tcBorders>
              <w:top w:val="nil"/>
              <w:left w:val="single" w:sz="2" w:space="0" w:color="auto"/>
              <w:bottom w:val="nil"/>
              <w:right w:val="single" w:sz="2" w:space="0" w:color="auto"/>
            </w:tcBorders>
            <w:hideMark/>
          </w:tcPr>
          <w:p w14:paraId="06004B78"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19.5</w:t>
            </w:r>
          </w:p>
        </w:tc>
        <w:tc>
          <w:tcPr>
            <w:tcW w:w="2425" w:type="dxa"/>
            <w:tcBorders>
              <w:top w:val="nil"/>
              <w:left w:val="single" w:sz="2" w:space="0" w:color="auto"/>
              <w:bottom w:val="nil"/>
              <w:right w:val="single" w:sz="2" w:space="0" w:color="auto"/>
            </w:tcBorders>
            <w:vAlign w:val="bottom"/>
            <w:hideMark/>
          </w:tcPr>
          <w:p w14:paraId="545BFDF4"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495</w:t>
            </w:r>
          </w:p>
        </w:tc>
      </w:tr>
      <w:tr w:rsidR="00AD34C5" w14:paraId="749D439E" w14:textId="77777777" w:rsidTr="001A7662">
        <w:trPr>
          <w:cantSplit/>
        </w:trPr>
        <w:tc>
          <w:tcPr>
            <w:tcW w:w="2675" w:type="dxa"/>
            <w:tcBorders>
              <w:top w:val="nil"/>
              <w:left w:val="single" w:sz="2" w:space="0" w:color="auto"/>
              <w:bottom w:val="nil"/>
              <w:right w:val="single" w:sz="2" w:space="0" w:color="auto"/>
            </w:tcBorders>
            <w:hideMark/>
          </w:tcPr>
          <w:p w14:paraId="3C8373D4"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20.5</w:t>
            </w:r>
          </w:p>
        </w:tc>
        <w:tc>
          <w:tcPr>
            <w:tcW w:w="2425" w:type="dxa"/>
            <w:tcBorders>
              <w:top w:val="nil"/>
              <w:left w:val="single" w:sz="2" w:space="0" w:color="auto"/>
              <w:bottom w:val="nil"/>
              <w:right w:val="single" w:sz="2" w:space="0" w:color="auto"/>
            </w:tcBorders>
            <w:vAlign w:val="bottom"/>
            <w:hideMark/>
          </w:tcPr>
          <w:p w14:paraId="19FF5CF1"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521</w:t>
            </w:r>
          </w:p>
        </w:tc>
      </w:tr>
      <w:tr w:rsidR="00AD34C5" w14:paraId="37F33653" w14:textId="77777777" w:rsidTr="001A7662">
        <w:trPr>
          <w:cantSplit/>
        </w:trPr>
        <w:tc>
          <w:tcPr>
            <w:tcW w:w="2675" w:type="dxa"/>
            <w:tcBorders>
              <w:top w:val="nil"/>
              <w:left w:val="single" w:sz="2" w:space="0" w:color="auto"/>
              <w:bottom w:val="nil"/>
              <w:right w:val="single" w:sz="2" w:space="0" w:color="auto"/>
            </w:tcBorders>
            <w:hideMark/>
          </w:tcPr>
          <w:p w14:paraId="5037FBD5"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22.5</w:t>
            </w:r>
          </w:p>
        </w:tc>
        <w:tc>
          <w:tcPr>
            <w:tcW w:w="2425" w:type="dxa"/>
            <w:tcBorders>
              <w:top w:val="nil"/>
              <w:left w:val="single" w:sz="2" w:space="0" w:color="auto"/>
              <w:bottom w:val="nil"/>
              <w:right w:val="single" w:sz="2" w:space="0" w:color="auto"/>
            </w:tcBorders>
            <w:vAlign w:val="bottom"/>
            <w:hideMark/>
          </w:tcPr>
          <w:p w14:paraId="0EC508E7"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572</w:t>
            </w:r>
          </w:p>
        </w:tc>
      </w:tr>
      <w:tr w:rsidR="00AD34C5" w14:paraId="75CA6A42" w14:textId="77777777" w:rsidTr="001A7662">
        <w:trPr>
          <w:cantSplit/>
        </w:trPr>
        <w:tc>
          <w:tcPr>
            <w:tcW w:w="2675" w:type="dxa"/>
            <w:tcBorders>
              <w:top w:val="nil"/>
              <w:left w:val="single" w:sz="2" w:space="0" w:color="auto"/>
              <w:bottom w:val="nil"/>
              <w:right w:val="single" w:sz="2" w:space="0" w:color="auto"/>
            </w:tcBorders>
            <w:hideMark/>
          </w:tcPr>
          <w:p w14:paraId="0877CEAB" w14:textId="77777777" w:rsidR="00AD34C5" w:rsidRDefault="00AD34C5" w:rsidP="001A7662">
            <w:pPr>
              <w:suppressAutoHyphens w:val="0"/>
              <w:spacing w:before="40" w:after="40" w:line="220" w:lineRule="exact"/>
              <w:ind w:left="113" w:right="113"/>
              <w:rPr>
                <w:sz w:val="18"/>
                <w:szCs w:val="18"/>
                <w:lang w:eastAsia="zh-CN"/>
              </w:rPr>
            </w:pPr>
            <w:r>
              <w:rPr>
                <w:sz w:val="18"/>
                <w:szCs w:val="18"/>
                <w:lang w:eastAsia="zh-CN"/>
              </w:rPr>
              <w:t>24.5</w:t>
            </w:r>
          </w:p>
        </w:tc>
        <w:tc>
          <w:tcPr>
            <w:tcW w:w="2425" w:type="dxa"/>
            <w:tcBorders>
              <w:top w:val="nil"/>
              <w:left w:val="single" w:sz="2" w:space="0" w:color="auto"/>
              <w:bottom w:val="nil"/>
              <w:right w:val="single" w:sz="2" w:space="0" w:color="auto"/>
            </w:tcBorders>
            <w:vAlign w:val="bottom"/>
            <w:hideMark/>
          </w:tcPr>
          <w:p w14:paraId="774038A8" w14:textId="77777777" w:rsidR="00AD34C5" w:rsidRDefault="00AD34C5" w:rsidP="001A7662">
            <w:pPr>
              <w:suppressAutoHyphens w:val="0"/>
              <w:spacing w:before="40" w:after="40" w:line="220" w:lineRule="exact"/>
              <w:ind w:left="113" w:right="113"/>
              <w:jc w:val="right"/>
              <w:rPr>
                <w:sz w:val="18"/>
                <w:szCs w:val="18"/>
                <w:lang w:eastAsia="zh-CN"/>
              </w:rPr>
            </w:pPr>
            <w:r>
              <w:rPr>
                <w:sz w:val="18"/>
                <w:szCs w:val="18"/>
                <w:lang w:eastAsia="zh-CN"/>
              </w:rPr>
              <w:t>622</w:t>
            </w:r>
          </w:p>
        </w:tc>
      </w:tr>
      <w:tr w:rsidR="00AD34C5" w14:paraId="46A5369D" w14:textId="77777777" w:rsidTr="001A7662">
        <w:trPr>
          <w:cantSplit/>
        </w:trPr>
        <w:tc>
          <w:tcPr>
            <w:tcW w:w="2675" w:type="dxa"/>
            <w:tcBorders>
              <w:top w:val="nil"/>
              <w:left w:val="single" w:sz="2" w:space="0" w:color="auto"/>
              <w:bottom w:val="nil"/>
              <w:right w:val="single" w:sz="2" w:space="0" w:color="auto"/>
            </w:tcBorders>
            <w:hideMark/>
          </w:tcPr>
          <w:p w14:paraId="715B4F19" w14:textId="77777777" w:rsidR="00AD34C5" w:rsidRPr="006E03D2" w:rsidRDefault="00AD34C5" w:rsidP="001A7662">
            <w:pPr>
              <w:suppressAutoHyphens w:val="0"/>
              <w:spacing w:before="40" w:after="40" w:line="220" w:lineRule="exact"/>
              <w:ind w:left="113" w:right="113"/>
              <w:rPr>
                <w:sz w:val="18"/>
                <w:szCs w:val="18"/>
                <w:lang w:eastAsia="zh-CN"/>
              </w:rPr>
            </w:pPr>
            <w:r w:rsidRPr="006E03D2">
              <w:rPr>
                <w:sz w:val="18"/>
                <w:szCs w:val="18"/>
                <w:lang w:eastAsia="zh-CN"/>
              </w:rPr>
              <w:t>26.5</w:t>
            </w:r>
          </w:p>
        </w:tc>
        <w:tc>
          <w:tcPr>
            <w:tcW w:w="2425" w:type="dxa"/>
            <w:tcBorders>
              <w:top w:val="nil"/>
              <w:left w:val="single" w:sz="2" w:space="0" w:color="auto"/>
              <w:bottom w:val="nil"/>
              <w:right w:val="single" w:sz="2" w:space="0" w:color="auto"/>
            </w:tcBorders>
            <w:vAlign w:val="bottom"/>
            <w:hideMark/>
          </w:tcPr>
          <w:p w14:paraId="56F66C4A" w14:textId="77777777" w:rsidR="00AD34C5" w:rsidRPr="006E03D2" w:rsidRDefault="00AD34C5" w:rsidP="001A7662">
            <w:pPr>
              <w:suppressAutoHyphens w:val="0"/>
              <w:spacing w:before="40" w:after="40" w:line="220" w:lineRule="exact"/>
              <w:ind w:left="113" w:right="113"/>
              <w:jc w:val="right"/>
              <w:rPr>
                <w:sz w:val="18"/>
                <w:szCs w:val="18"/>
                <w:lang w:eastAsia="zh-CN"/>
              </w:rPr>
            </w:pPr>
            <w:r w:rsidRPr="006E03D2">
              <w:rPr>
                <w:sz w:val="18"/>
                <w:szCs w:val="18"/>
                <w:lang w:eastAsia="zh-CN"/>
              </w:rPr>
              <w:t>673</w:t>
            </w:r>
          </w:p>
        </w:tc>
      </w:tr>
      <w:tr w:rsidR="00AD34C5" w14:paraId="7E2BFDFA" w14:textId="77777777" w:rsidTr="001A7662">
        <w:trPr>
          <w:cantSplit/>
        </w:trPr>
        <w:tc>
          <w:tcPr>
            <w:tcW w:w="2675" w:type="dxa"/>
            <w:tcBorders>
              <w:top w:val="nil"/>
              <w:left w:val="single" w:sz="2" w:space="0" w:color="auto"/>
              <w:bottom w:val="nil"/>
              <w:right w:val="single" w:sz="2" w:space="0" w:color="auto"/>
            </w:tcBorders>
            <w:hideMark/>
          </w:tcPr>
          <w:p w14:paraId="4B2CF5CF" w14:textId="77777777" w:rsidR="00AD34C5" w:rsidRPr="006E03D2" w:rsidRDefault="00AD34C5" w:rsidP="001A7662">
            <w:pPr>
              <w:suppressAutoHyphens w:val="0"/>
              <w:spacing w:before="40" w:after="40" w:line="220" w:lineRule="exact"/>
              <w:ind w:left="113" w:right="113"/>
              <w:rPr>
                <w:sz w:val="18"/>
                <w:szCs w:val="18"/>
                <w:lang w:eastAsia="zh-CN"/>
              </w:rPr>
            </w:pPr>
            <w:r w:rsidRPr="006E03D2">
              <w:rPr>
                <w:sz w:val="18"/>
                <w:szCs w:val="18"/>
                <w:lang w:eastAsia="zh-CN"/>
              </w:rPr>
              <w:t>28.5</w:t>
            </w:r>
          </w:p>
        </w:tc>
        <w:tc>
          <w:tcPr>
            <w:tcW w:w="2425" w:type="dxa"/>
            <w:tcBorders>
              <w:top w:val="nil"/>
              <w:left w:val="single" w:sz="2" w:space="0" w:color="auto"/>
              <w:bottom w:val="nil"/>
              <w:right w:val="single" w:sz="2" w:space="0" w:color="auto"/>
            </w:tcBorders>
            <w:vAlign w:val="bottom"/>
            <w:hideMark/>
          </w:tcPr>
          <w:p w14:paraId="16DED8B3" w14:textId="77777777" w:rsidR="00AD34C5" w:rsidRPr="006E03D2" w:rsidRDefault="00AD34C5" w:rsidP="001A7662">
            <w:pPr>
              <w:suppressAutoHyphens w:val="0"/>
              <w:spacing w:before="40" w:after="40" w:line="220" w:lineRule="exact"/>
              <w:ind w:left="113" w:right="113"/>
              <w:jc w:val="right"/>
              <w:rPr>
                <w:sz w:val="18"/>
                <w:szCs w:val="18"/>
                <w:lang w:eastAsia="zh-CN"/>
              </w:rPr>
            </w:pPr>
            <w:r w:rsidRPr="006E03D2">
              <w:rPr>
                <w:sz w:val="18"/>
                <w:szCs w:val="18"/>
                <w:lang w:eastAsia="zh-CN"/>
              </w:rPr>
              <w:t>724</w:t>
            </w:r>
          </w:p>
        </w:tc>
      </w:tr>
      <w:tr w:rsidR="00AD34C5" w14:paraId="651DAAA5" w14:textId="77777777" w:rsidTr="001A7662">
        <w:trPr>
          <w:cantSplit/>
        </w:trPr>
        <w:tc>
          <w:tcPr>
            <w:tcW w:w="2675" w:type="dxa"/>
            <w:tcBorders>
              <w:top w:val="nil"/>
              <w:left w:val="single" w:sz="2" w:space="0" w:color="auto"/>
              <w:bottom w:val="nil"/>
              <w:right w:val="single" w:sz="2" w:space="0" w:color="auto"/>
            </w:tcBorders>
            <w:hideMark/>
          </w:tcPr>
          <w:p w14:paraId="78BB4D70" w14:textId="77777777" w:rsidR="00AD34C5" w:rsidRPr="006E03D2" w:rsidRDefault="00AD34C5" w:rsidP="001A7662">
            <w:pPr>
              <w:suppressAutoHyphens w:val="0"/>
              <w:spacing w:before="40" w:after="40" w:line="220" w:lineRule="exact"/>
              <w:ind w:left="113" w:right="113"/>
              <w:rPr>
                <w:sz w:val="18"/>
                <w:szCs w:val="18"/>
                <w:lang w:eastAsia="zh-CN"/>
              </w:rPr>
            </w:pPr>
          </w:p>
        </w:tc>
        <w:tc>
          <w:tcPr>
            <w:tcW w:w="2425" w:type="dxa"/>
            <w:tcBorders>
              <w:top w:val="nil"/>
              <w:left w:val="single" w:sz="2" w:space="0" w:color="auto"/>
              <w:bottom w:val="nil"/>
              <w:right w:val="single" w:sz="2" w:space="0" w:color="auto"/>
            </w:tcBorders>
            <w:vAlign w:val="bottom"/>
            <w:hideMark/>
          </w:tcPr>
          <w:p w14:paraId="4496B800" w14:textId="77777777" w:rsidR="00AD34C5" w:rsidRPr="006E03D2" w:rsidRDefault="00AD34C5" w:rsidP="001A7662">
            <w:pPr>
              <w:suppressAutoHyphens w:val="0"/>
              <w:spacing w:before="40" w:after="40" w:line="220" w:lineRule="exact"/>
              <w:ind w:left="113" w:right="113"/>
              <w:jc w:val="right"/>
              <w:rPr>
                <w:sz w:val="18"/>
                <w:szCs w:val="18"/>
                <w:lang w:eastAsia="zh-CN"/>
              </w:rPr>
            </w:pPr>
          </w:p>
        </w:tc>
      </w:tr>
      <w:tr w:rsidR="00AD34C5" w14:paraId="6E489955" w14:textId="77777777" w:rsidTr="001A7662">
        <w:trPr>
          <w:cantSplit/>
        </w:trPr>
        <w:tc>
          <w:tcPr>
            <w:tcW w:w="2675" w:type="dxa"/>
            <w:tcBorders>
              <w:top w:val="nil"/>
              <w:left w:val="single" w:sz="4" w:space="0" w:color="auto"/>
              <w:bottom w:val="single" w:sz="12" w:space="0" w:color="auto"/>
              <w:right w:val="single" w:sz="4" w:space="0" w:color="auto"/>
            </w:tcBorders>
          </w:tcPr>
          <w:p w14:paraId="3E286331" w14:textId="77777777" w:rsidR="00AD34C5" w:rsidRDefault="00AD34C5" w:rsidP="001A7662">
            <w:pPr>
              <w:suppressAutoHyphens w:val="0"/>
              <w:spacing w:before="40" w:after="40" w:line="220" w:lineRule="exact"/>
              <w:ind w:left="113" w:right="113"/>
              <w:rPr>
                <w:strike/>
                <w:sz w:val="18"/>
                <w:szCs w:val="18"/>
                <w:lang w:eastAsia="zh-CN"/>
              </w:rPr>
            </w:pPr>
            <w:r w:rsidRPr="006E03D2">
              <w:rPr>
                <w:sz w:val="18"/>
                <w:szCs w:val="18"/>
                <w:lang w:eastAsia="zh-CN"/>
              </w:rPr>
              <w:t>30.5</w:t>
            </w:r>
          </w:p>
        </w:tc>
        <w:tc>
          <w:tcPr>
            <w:tcW w:w="2425" w:type="dxa"/>
            <w:tcBorders>
              <w:top w:val="nil"/>
              <w:left w:val="single" w:sz="4" w:space="0" w:color="auto"/>
              <w:bottom w:val="single" w:sz="12" w:space="0" w:color="auto"/>
              <w:right w:val="single" w:sz="4" w:space="0" w:color="auto"/>
            </w:tcBorders>
            <w:vAlign w:val="bottom"/>
          </w:tcPr>
          <w:p w14:paraId="2E72342E" w14:textId="77777777" w:rsidR="00AD34C5" w:rsidRDefault="00AD34C5" w:rsidP="001A7662">
            <w:pPr>
              <w:suppressAutoHyphens w:val="0"/>
              <w:spacing w:before="40" w:after="40" w:line="220" w:lineRule="exact"/>
              <w:ind w:left="113" w:right="113"/>
              <w:jc w:val="right"/>
              <w:rPr>
                <w:strike/>
                <w:sz w:val="18"/>
                <w:szCs w:val="18"/>
                <w:lang w:eastAsia="zh-CN"/>
              </w:rPr>
            </w:pPr>
            <w:r w:rsidRPr="006E03D2">
              <w:rPr>
                <w:sz w:val="18"/>
                <w:szCs w:val="18"/>
                <w:lang w:eastAsia="zh-CN"/>
              </w:rPr>
              <w:t>775</w:t>
            </w:r>
          </w:p>
        </w:tc>
      </w:tr>
    </w:tbl>
    <w:p w14:paraId="722F3CCD" w14:textId="77777777" w:rsidR="00AD34C5" w:rsidRPr="00C25563" w:rsidRDefault="00AD34C5" w:rsidP="00AD34C5">
      <w:pPr>
        <w:spacing w:after="120"/>
        <w:ind w:left="2268" w:right="1134"/>
        <w:jc w:val="both"/>
      </w:pPr>
      <w:bookmarkStart w:id="9" w:name="_Hlk117259443"/>
      <w:r w:rsidRPr="00C25563">
        <w:t>"</w:t>
      </w:r>
    </w:p>
    <w:p w14:paraId="193C661B" w14:textId="77777777" w:rsidR="00AD34C5" w:rsidRPr="00C25563" w:rsidRDefault="00AD34C5" w:rsidP="00AD34C5">
      <w:pPr>
        <w:spacing w:after="120"/>
        <w:ind w:left="1134" w:right="1134"/>
        <w:jc w:val="both"/>
      </w:pPr>
      <w:bookmarkStart w:id="10" w:name="_Hlk118107569"/>
      <w:bookmarkStart w:id="11" w:name="_Hlk117259468"/>
      <w:bookmarkEnd w:id="9"/>
      <w:r w:rsidRPr="00C25563">
        <w:rPr>
          <w:i/>
          <w:iCs/>
        </w:rPr>
        <w:t>Paragraph 2.31.2.,</w:t>
      </w:r>
      <w:r w:rsidRPr="00C25563">
        <w:t xml:space="preserve"> amend to read:</w:t>
      </w:r>
    </w:p>
    <w:p w14:paraId="3D25E75C" w14:textId="77777777" w:rsidR="00AD34C5" w:rsidRDefault="00AD34C5" w:rsidP="00AD34C5">
      <w:pPr>
        <w:spacing w:after="120"/>
        <w:ind w:left="2268" w:right="962" w:hanging="1134"/>
        <w:jc w:val="both"/>
      </w:pPr>
      <w:bookmarkStart w:id="12" w:name="_Hlk118107713"/>
      <w:bookmarkEnd w:id="10"/>
      <w:r w:rsidRPr="00C25563">
        <w:t>"</w:t>
      </w:r>
      <w:bookmarkEnd w:id="12"/>
      <w:r w:rsidRPr="00C25563">
        <w:t>2.31.2.</w:t>
      </w:r>
      <w:r w:rsidRPr="00C25563">
        <w:tab/>
      </w:r>
      <w:r w:rsidRPr="00C25563">
        <w:tab/>
        <w:t>The speed categories are as shown in the table below</w:t>
      </w:r>
      <w:r w:rsidRPr="00C25563">
        <w:rPr>
          <w:sz w:val="18"/>
          <w:vertAlign w:val="superscript"/>
        </w:rPr>
        <w:footnoteReference w:id="5"/>
      </w:r>
      <w:r w:rsidRPr="00C25563">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AD34C5" w:rsidRPr="00AB2845" w14:paraId="2B334CAA" w14:textId="77777777" w:rsidTr="001A7662">
        <w:trPr>
          <w:cantSplit/>
          <w:tblHeader/>
        </w:trPr>
        <w:tc>
          <w:tcPr>
            <w:tcW w:w="2315" w:type="dxa"/>
            <w:tcBorders>
              <w:bottom w:val="single" w:sz="12" w:space="0" w:color="auto"/>
            </w:tcBorders>
            <w:shd w:val="clear" w:color="auto" w:fill="auto"/>
            <w:vAlign w:val="bottom"/>
          </w:tcPr>
          <w:p w14:paraId="72298E2F" w14:textId="77777777" w:rsidR="00AD34C5" w:rsidRPr="00AB2845" w:rsidRDefault="00AD34C5" w:rsidP="001A7662">
            <w:pPr>
              <w:suppressAutoHyphens w:val="0"/>
              <w:spacing w:before="80" w:after="80" w:line="200" w:lineRule="exact"/>
              <w:ind w:left="113" w:right="113"/>
              <w:rPr>
                <w:i/>
                <w:sz w:val="16"/>
                <w:szCs w:val="16"/>
              </w:rPr>
            </w:pPr>
            <w:r w:rsidRPr="00AB2845">
              <w:rPr>
                <w:i/>
                <w:sz w:val="16"/>
                <w:szCs w:val="16"/>
              </w:rPr>
              <w:t>Speed category symbol</w:t>
            </w:r>
          </w:p>
        </w:tc>
        <w:tc>
          <w:tcPr>
            <w:tcW w:w="2788" w:type="dxa"/>
            <w:tcBorders>
              <w:bottom w:val="single" w:sz="12" w:space="0" w:color="auto"/>
            </w:tcBorders>
            <w:shd w:val="clear" w:color="auto" w:fill="auto"/>
            <w:vAlign w:val="bottom"/>
          </w:tcPr>
          <w:p w14:paraId="3F409224" w14:textId="77777777" w:rsidR="00AD34C5" w:rsidRPr="00AB2845" w:rsidRDefault="00AD34C5" w:rsidP="001A7662">
            <w:pPr>
              <w:suppressAutoHyphens w:val="0"/>
              <w:spacing w:before="80" w:after="80" w:line="200" w:lineRule="exact"/>
              <w:ind w:left="113" w:right="113"/>
              <w:jc w:val="right"/>
              <w:rPr>
                <w:i/>
                <w:sz w:val="16"/>
                <w:szCs w:val="16"/>
              </w:rPr>
            </w:pPr>
            <w:r w:rsidRPr="00AB2845">
              <w:rPr>
                <w:i/>
                <w:sz w:val="16"/>
                <w:szCs w:val="16"/>
              </w:rPr>
              <w:t>Corresponding speed (km/h)</w:t>
            </w:r>
          </w:p>
        </w:tc>
      </w:tr>
      <w:tr w:rsidR="00AD34C5" w:rsidRPr="00AB2845" w14:paraId="01BDEA55" w14:textId="77777777" w:rsidTr="001A7662">
        <w:trPr>
          <w:cantSplit/>
        </w:trPr>
        <w:tc>
          <w:tcPr>
            <w:tcW w:w="2315" w:type="dxa"/>
            <w:tcBorders>
              <w:top w:val="single" w:sz="12" w:space="0" w:color="auto"/>
              <w:bottom w:val="nil"/>
            </w:tcBorders>
            <w:shd w:val="clear" w:color="auto" w:fill="auto"/>
          </w:tcPr>
          <w:p w14:paraId="6A10EA93" w14:textId="77777777" w:rsidR="00AD34C5" w:rsidRPr="00AB2845" w:rsidRDefault="00AD34C5" w:rsidP="001A7662">
            <w:pPr>
              <w:suppressAutoHyphens w:val="0"/>
              <w:spacing w:before="40" w:after="40" w:line="220" w:lineRule="exact"/>
              <w:ind w:left="113" w:right="113"/>
              <w:rPr>
                <w:sz w:val="18"/>
                <w:szCs w:val="18"/>
              </w:rPr>
            </w:pPr>
            <w:r w:rsidRPr="00AB2845">
              <w:rPr>
                <w:sz w:val="18"/>
                <w:szCs w:val="18"/>
                <w:lang w:val="pt-PT"/>
              </w:rPr>
              <w:t>E</w:t>
            </w:r>
          </w:p>
        </w:tc>
        <w:tc>
          <w:tcPr>
            <w:tcW w:w="2788" w:type="dxa"/>
            <w:tcBorders>
              <w:top w:val="single" w:sz="12" w:space="0" w:color="auto"/>
              <w:bottom w:val="nil"/>
            </w:tcBorders>
            <w:shd w:val="clear" w:color="auto" w:fill="auto"/>
            <w:vAlign w:val="bottom"/>
          </w:tcPr>
          <w:p w14:paraId="2603FAEC" w14:textId="77777777" w:rsidR="00AD34C5" w:rsidRPr="00AB2845" w:rsidRDefault="00AD34C5" w:rsidP="001A7662">
            <w:pPr>
              <w:suppressAutoHyphens w:val="0"/>
              <w:spacing w:before="40" w:after="40" w:line="220" w:lineRule="exact"/>
              <w:ind w:right="138"/>
              <w:jc w:val="right"/>
              <w:rPr>
                <w:sz w:val="18"/>
                <w:szCs w:val="18"/>
              </w:rPr>
            </w:pPr>
            <w:r w:rsidRPr="00AB2845">
              <w:rPr>
                <w:sz w:val="18"/>
                <w:szCs w:val="18"/>
              </w:rPr>
              <w:t>70</w:t>
            </w:r>
          </w:p>
        </w:tc>
      </w:tr>
      <w:tr w:rsidR="00AD34C5" w:rsidRPr="00503507" w14:paraId="3F38B5FF" w14:textId="77777777" w:rsidTr="001A7662">
        <w:trPr>
          <w:cantSplit/>
        </w:trPr>
        <w:tc>
          <w:tcPr>
            <w:tcW w:w="2315" w:type="dxa"/>
            <w:tcBorders>
              <w:top w:val="nil"/>
              <w:bottom w:val="nil"/>
            </w:tcBorders>
            <w:shd w:val="clear" w:color="auto" w:fill="auto"/>
          </w:tcPr>
          <w:p w14:paraId="6DD37400"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F</w:t>
            </w:r>
          </w:p>
        </w:tc>
        <w:tc>
          <w:tcPr>
            <w:tcW w:w="2788" w:type="dxa"/>
            <w:tcBorders>
              <w:top w:val="nil"/>
              <w:bottom w:val="nil"/>
            </w:tcBorders>
            <w:shd w:val="clear" w:color="auto" w:fill="auto"/>
            <w:vAlign w:val="bottom"/>
          </w:tcPr>
          <w:p w14:paraId="64161BE3"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80</w:t>
            </w:r>
          </w:p>
        </w:tc>
      </w:tr>
      <w:tr w:rsidR="00AD34C5" w:rsidRPr="00503507" w14:paraId="578BE5B8" w14:textId="77777777" w:rsidTr="001A7662">
        <w:trPr>
          <w:cantSplit/>
        </w:trPr>
        <w:tc>
          <w:tcPr>
            <w:tcW w:w="2315" w:type="dxa"/>
            <w:tcBorders>
              <w:top w:val="nil"/>
              <w:bottom w:val="nil"/>
            </w:tcBorders>
            <w:shd w:val="clear" w:color="auto" w:fill="auto"/>
          </w:tcPr>
          <w:p w14:paraId="7DAACC01"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G</w:t>
            </w:r>
          </w:p>
        </w:tc>
        <w:tc>
          <w:tcPr>
            <w:tcW w:w="2788" w:type="dxa"/>
            <w:tcBorders>
              <w:top w:val="nil"/>
              <w:bottom w:val="nil"/>
            </w:tcBorders>
            <w:shd w:val="clear" w:color="auto" w:fill="auto"/>
            <w:vAlign w:val="bottom"/>
          </w:tcPr>
          <w:p w14:paraId="1C61306F"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90</w:t>
            </w:r>
          </w:p>
        </w:tc>
      </w:tr>
      <w:tr w:rsidR="00AD34C5" w:rsidRPr="00503507" w14:paraId="5F64B6FB" w14:textId="77777777" w:rsidTr="001A7662">
        <w:trPr>
          <w:cantSplit/>
        </w:trPr>
        <w:tc>
          <w:tcPr>
            <w:tcW w:w="2315" w:type="dxa"/>
            <w:tcBorders>
              <w:top w:val="nil"/>
              <w:bottom w:val="nil"/>
            </w:tcBorders>
            <w:shd w:val="clear" w:color="auto" w:fill="auto"/>
          </w:tcPr>
          <w:p w14:paraId="2CF8A40E"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J</w:t>
            </w:r>
          </w:p>
        </w:tc>
        <w:tc>
          <w:tcPr>
            <w:tcW w:w="2788" w:type="dxa"/>
            <w:tcBorders>
              <w:top w:val="nil"/>
              <w:bottom w:val="nil"/>
            </w:tcBorders>
            <w:shd w:val="clear" w:color="auto" w:fill="auto"/>
            <w:vAlign w:val="bottom"/>
          </w:tcPr>
          <w:p w14:paraId="59BA6941"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100</w:t>
            </w:r>
          </w:p>
        </w:tc>
      </w:tr>
      <w:tr w:rsidR="00AD34C5" w:rsidRPr="00503507" w14:paraId="3938AB11" w14:textId="77777777" w:rsidTr="001A7662">
        <w:trPr>
          <w:cantSplit/>
        </w:trPr>
        <w:tc>
          <w:tcPr>
            <w:tcW w:w="2315" w:type="dxa"/>
            <w:tcBorders>
              <w:top w:val="nil"/>
              <w:bottom w:val="nil"/>
            </w:tcBorders>
            <w:shd w:val="clear" w:color="auto" w:fill="auto"/>
          </w:tcPr>
          <w:p w14:paraId="35CCA941"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K</w:t>
            </w:r>
          </w:p>
        </w:tc>
        <w:tc>
          <w:tcPr>
            <w:tcW w:w="2788" w:type="dxa"/>
            <w:tcBorders>
              <w:top w:val="nil"/>
              <w:bottom w:val="nil"/>
            </w:tcBorders>
            <w:shd w:val="clear" w:color="auto" w:fill="auto"/>
            <w:vAlign w:val="bottom"/>
          </w:tcPr>
          <w:p w14:paraId="0785F5F0"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110</w:t>
            </w:r>
          </w:p>
        </w:tc>
      </w:tr>
      <w:tr w:rsidR="00AD34C5" w:rsidRPr="00503507" w14:paraId="1520E44D" w14:textId="77777777" w:rsidTr="001A7662">
        <w:trPr>
          <w:cantSplit/>
        </w:trPr>
        <w:tc>
          <w:tcPr>
            <w:tcW w:w="2315" w:type="dxa"/>
            <w:tcBorders>
              <w:top w:val="nil"/>
              <w:bottom w:val="nil"/>
            </w:tcBorders>
            <w:shd w:val="clear" w:color="auto" w:fill="auto"/>
          </w:tcPr>
          <w:p w14:paraId="4E076B77"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L</w:t>
            </w:r>
          </w:p>
        </w:tc>
        <w:tc>
          <w:tcPr>
            <w:tcW w:w="2788" w:type="dxa"/>
            <w:tcBorders>
              <w:top w:val="nil"/>
              <w:bottom w:val="nil"/>
            </w:tcBorders>
            <w:shd w:val="clear" w:color="auto" w:fill="auto"/>
            <w:vAlign w:val="bottom"/>
          </w:tcPr>
          <w:p w14:paraId="0DB2883A"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120</w:t>
            </w:r>
          </w:p>
        </w:tc>
      </w:tr>
      <w:tr w:rsidR="00AD34C5" w:rsidRPr="00503507" w14:paraId="1C81EA9D" w14:textId="77777777" w:rsidTr="001A7662">
        <w:trPr>
          <w:cantSplit/>
        </w:trPr>
        <w:tc>
          <w:tcPr>
            <w:tcW w:w="2315" w:type="dxa"/>
            <w:tcBorders>
              <w:top w:val="nil"/>
              <w:bottom w:val="nil"/>
            </w:tcBorders>
            <w:shd w:val="clear" w:color="auto" w:fill="auto"/>
          </w:tcPr>
          <w:p w14:paraId="29E31F89"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M</w:t>
            </w:r>
          </w:p>
        </w:tc>
        <w:tc>
          <w:tcPr>
            <w:tcW w:w="2788" w:type="dxa"/>
            <w:tcBorders>
              <w:top w:val="nil"/>
              <w:bottom w:val="nil"/>
            </w:tcBorders>
            <w:shd w:val="clear" w:color="auto" w:fill="auto"/>
            <w:vAlign w:val="bottom"/>
          </w:tcPr>
          <w:p w14:paraId="093DA224"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130</w:t>
            </w:r>
          </w:p>
        </w:tc>
      </w:tr>
      <w:tr w:rsidR="00AD34C5" w:rsidRPr="00503507" w14:paraId="1FA6B2E2" w14:textId="77777777" w:rsidTr="001A7662">
        <w:trPr>
          <w:cantSplit/>
        </w:trPr>
        <w:tc>
          <w:tcPr>
            <w:tcW w:w="2315" w:type="dxa"/>
            <w:tcBorders>
              <w:top w:val="nil"/>
              <w:bottom w:val="nil"/>
            </w:tcBorders>
            <w:shd w:val="clear" w:color="auto" w:fill="auto"/>
          </w:tcPr>
          <w:p w14:paraId="3F1250F7"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N</w:t>
            </w:r>
          </w:p>
        </w:tc>
        <w:tc>
          <w:tcPr>
            <w:tcW w:w="2788" w:type="dxa"/>
            <w:tcBorders>
              <w:top w:val="nil"/>
              <w:bottom w:val="nil"/>
            </w:tcBorders>
            <w:shd w:val="clear" w:color="auto" w:fill="auto"/>
            <w:vAlign w:val="bottom"/>
          </w:tcPr>
          <w:p w14:paraId="3CB8FBF5"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140</w:t>
            </w:r>
          </w:p>
        </w:tc>
      </w:tr>
      <w:tr w:rsidR="00AD34C5" w:rsidRPr="00503507" w14:paraId="3EC587BE" w14:textId="77777777" w:rsidTr="001A7662">
        <w:trPr>
          <w:cantSplit/>
        </w:trPr>
        <w:tc>
          <w:tcPr>
            <w:tcW w:w="2315" w:type="dxa"/>
            <w:tcBorders>
              <w:top w:val="nil"/>
              <w:bottom w:val="nil"/>
            </w:tcBorders>
            <w:shd w:val="clear" w:color="auto" w:fill="auto"/>
          </w:tcPr>
          <w:p w14:paraId="59294983"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P</w:t>
            </w:r>
          </w:p>
        </w:tc>
        <w:tc>
          <w:tcPr>
            <w:tcW w:w="2788" w:type="dxa"/>
            <w:tcBorders>
              <w:top w:val="nil"/>
              <w:bottom w:val="nil"/>
            </w:tcBorders>
            <w:shd w:val="clear" w:color="auto" w:fill="auto"/>
            <w:vAlign w:val="bottom"/>
          </w:tcPr>
          <w:p w14:paraId="1FF61663"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150</w:t>
            </w:r>
          </w:p>
        </w:tc>
      </w:tr>
      <w:tr w:rsidR="00AD34C5" w:rsidRPr="00503507" w14:paraId="5D2D699E" w14:textId="77777777" w:rsidTr="001A7662">
        <w:trPr>
          <w:cantSplit/>
        </w:trPr>
        <w:tc>
          <w:tcPr>
            <w:tcW w:w="2315" w:type="dxa"/>
            <w:tcBorders>
              <w:top w:val="nil"/>
              <w:bottom w:val="nil"/>
            </w:tcBorders>
            <w:shd w:val="clear" w:color="auto" w:fill="auto"/>
          </w:tcPr>
          <w:p w14:paraId="3AF54B35"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Q</w:t>
            </w:r>
          </w:p>
        </w:tc>
        <w:tc>
          <w:tcPr>
            <w:tcW w:w="2788" w:type="dxa"/>
            <w:tcBorders>
              <w:top w:val="nil"/>
              <w:bottom w:val="nil"/>
            </w:tcBorders>
            <w:shd w:val="clear" w:color="auto" w:fill="auto"/>
            <w:vAlign w:val="bottom"/>
          </w:tcPr>
          <w:p w14:paraId="6F52F928"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160</w:t>
            </w:r>
          </w:p>
        </w:tc>
      </w:tr>
      <w:tr w:rsidR="00AD34C5" w:rsidRPr="00503507" w14:paraId="213112E7" w14:textId="77777777" w:rsidTr="001A7662">
        <w:trPr>
          <w:cantSplit/>
        </w:trPr>
        <w:tc>
          <w:tcPr>
            <w:tcW w:w="2315" w:type="dxa"/>
            <w:tcBorders>
              <w:top w:val="nil"/>
              <w:bottom w:val="nil"/>
            </w:tcBorders>
            <w:shd w:val="clear" w:color="auto" w:fill="auto"/>
          </w:tcPr>
          <w:p w14:paraId="3239B66E"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R</w:t>
            </w:r>
          </w:p>
        </w:tc>
        <w:tc>
          <w:tcPr>
            <w:tcW w:w="2788" w:type="dxa"/>
            <w:tcBorders>
              <w:top w:val="nil"/>
              <w:bottom w:val="nil"/>
            </w:tcBorders>
            <w:shd w:val="clear" w:color="auto" w:fill="auto"/>
            <w:vAlign w:val="bottom"/>
          </w:tcPr>
          <w:p w14:paraId="6B18603E"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170</w:t>
            </w:r>
          </w:p>
        </w:tc>
      </w:tr>
      <w:tr w:rsidR="00AD34C5" w:rsidRPr="00503507" w14:paraId="2A4D2AA5" w14:textId="77777777" w:rsidTr="001A7662">
        <w:trPr>
          <w:cantSplit/>
        </w:trPr>
        <w:tc>
          <w:tcPr>
            <w:tcW w:w="2315" w:type="dxa"/>
            <w:tcBorders>
              <w:top w:val="nil"/>
              <w:bottom w:val="nil"/>
            </w:tcBorders>
            <w:shd w:val="clear" w:color="auto" w:fill="auto"/>
          </w:tcPr>
          <w:p w14:paraId="72AEDC71"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S</w:t>
            </w:r>
          </w:p>
        </w:tc>
        <w:tc>
          <w:tcPr>
            <w:tcW w:w="2788" w:type="dxa"/>
            <w:tcBorders>
              <w:top w:val="nil"/>
              <w:bottom w:val="nil"/>
            </w:tcBorders>
            <w:shd w:val="clear" w:color="auto" w:fill="auto"/>
            <w:vAlign w:val="bottom"/>
          </w:tcPr>
          <w:p w14:paraId="394BC18E"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180</w:t>
            </w:r>
          </w:p>
        </w:tc>
      </w:tr>
      <w:tr w:rsidR="00AD34C5" w:rsidRPr="00503507" w14:paraId="2B98E646" w14:textId="77777777" w:rsidTr="001A7662">
        <w:trPr>
          <w:cantSplit/>
        </w:trPr>
        <w:tc>
          <w:tcPr>
            <w:tcW w:w="2315" w:type="dxa"/>
            <w:tcBorders>
              <w:top w:val="nil"/>
              <w:bottom w:val="nil"/>
            </w:tcBorders>
            <w:shd w:val="clear" w:color="auto" w:fill="auto"/>
          </w:tcPr>
          <w:p w14:paraId="6D69CF69"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T</w:t>
            </w:r>
          </w:p>
        </w:tc>
        <w:tc>
          <w:tcPr>
            <w:tcW w:w="2788" w:type="dxa"/>
            <w:tcBorders>
              <w:top w:val="nil"/>
              <w:bottom w:val="nil"/>
            </w:tcBorders>
            <w:shd w:val="clear" w:color="auto" w:fill="auto"/>
            <w:vAlign w:val="bottom"/>
          </w:tcPr>
          <w:p w14:paraId="0F46D653"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190</w:t>
            </w:r>
          </w:p>
        </w:tc>
      </w:tr>
      <w:tr w:rsidR="00AD34C5" w:rsidRPr="00503507" w14:paraId="709DD850" w14:textId="77777777" w:rsidTr="001A7662">
        <w:trPr>
          <w:cantSplit/>
        </w:trPr>
        <w:tc>
          <w:tcPr>
            <w:tcW w:w="2315" w:type="dxa"/>
            <w:tcBorders>
              <w:top w:val="nil"/>
              <w:bottom w:val="nil"/>
            </w:tcBorders>
            <w:shd w:val="clear" w:color="auto" w:fill="auto"/>
          </w:tcPr>
          <w:p w14:paraId="23C6E725"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U</w:t>
            </w:r>
          </w:p>
        </w:tc>
        <w:tc>
          <w:tcPr>
            <w:tcW w:w="2788" w:type="dxa"/>
            <w:tcBorders>
              <w:top w:val="nil"/>
              <w:bottom w:val="nil"/>
            </w:tcBorders>
            <w:shd w:val="clear" w:color="auto" w:fill="auto"/>
            <w:vAlign w:val="bottom"/>
          </w:tcPr>
          <w:p w14:paraId="209E3682"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200</w:t>
            </w:r>
          </w:p>
        </w:tc>
      </w:tr>
      <w:tr w:rsidR="00AD34C5" w:rsidRPr="00503507" w14:paraId="78C24A7D" w14:textId="77777777" w:rsidTr="001A7662">
        <w:trPr>
          <w:cantSplit/>
        </w:trPr>
        <w:tc>
          <w:tcPr>
            <w:tcW w:w="2315" w:type="dxa"/>
            <w:tcBorders>
              <w:top w:val="nil"/>
              <w:bottom w:val="single" w:sz="12" w:space="0" w:color="auto"/>
            </w:tcBorders>
            <w:shd w:val="clear" w:color="auto" w:fill="auto"/>
          </w:tcPr>
          <w:p w14:paraId="72807304" w14:textId="77777777" w:rsidR="00AD34C5" w:rsidRPr="00503507" w:rsidRDefault="00AD34C5" w:rsidP="001A7662">
            <w:pPr>
              <w:suppressAutoHyphens w:val="0"/>
              <w:spacing w:before="40" w:after="40" w:line="220" w:lineRule="exact"/>
              <w:ind w:left="113" w:right="113"/>
              <w:rPr>
                <w:sz w:val="18"/>
                <w:szCs w:val="18"/>
                <w:lang w:val="pt-PT"/>
              </w:rPr>
            </w:pPr>
            <w:r w:rsidRPr="00503507">
              <w:rPr>
                <w:sz w:val="18"/>
                <w:szCs w:val="18"/>
                <w:lang w:val="pt-PT"/>
              </w:rPr>
              <w:t>H</w:t>
            </w:r>
          </w:p>
        </w:tc>
        <w:tc>
          <w:tcPr>
            <w:tcW w:w="2788" w:type="dxa"/>
            <w:tcBorders>
              <w:top w:val="nil"/>
              <w:bottom w:val="single" w:sz="12" w:space="0" w:color="auto"/>
            </w:tcBorders>
            <w:shd w:val="clear" w:color="auto" w:fill="auto"/>
            <w:vAlign w:val="bottom"/>
          </w:tcPr>
          <w:p w14:paraId="44C94754" w14:textId="77777777" w:rsidR="00AD34C5" w:rsidRPr="00503507" w:rsidRDefault="00AD34C5" w:rsidP="001A7662">
            <w:pPr>
              <w:suppressAutoHyphens w:val="0"/>
              <w:spacing w:before="40" w:after="40" w:line="220" w:lineRule="exact"/>
              <w:ind w:left="113" w:right="113"/>
              <w:jc w:val="right"/>
              <w:rPr>
                <w:sz w:val="18"/>
                <w:szCs w:val="18"/>
              </w:rPr>
            </w:pPr>
            <w:r w:rsidRPr="00503507">
              <w:rPr>
                <w:sz w:val="18"/>
                <w:szCs w:val="18"/>
              </w:rPr>
              <w:t>210</w:t>
            </w:r>
          </w:p>
        </w:tc>
      </w:tr>
    </w:tbl>
    <w:p w14:paraId="50B0899B" w14:textId="77777777" w:rsidR="00AD34C5" w:rsidRPr="00C25563" w:rsidRDefault="00AD34C5" w:rsidP="00AD34C5">
      <w:pPr>
        <w:spacing w:after="120"/>
        <w:ind w:left="1134" w:right="1134"/>
        <w:jc w:val="right"/>
        <w:rPr>
          <w:i/>
          <w:iCs/>
        </w:rPr>
      </w:pPr>
      <w:r w:rsidRPr="00C25563">
        <w:t>"</w:t>
      </w:r>
    </w:p>
    <w:p w14:paraId="1F9BE43D" w14:textId="77777777" w:rsidR="00AD34C5" w:rsidRPr="00C25563" w:rsidRDefault="00AD34C5" w:rsidP="00AD34C5">
      <w:pPr>
        <w:spacing w:after="120"/>
        <w:ind w:left="1134" w:right="1134"/>
        <w:jc w:val="both"/>
      </w:pPr>
      <w:r w:rsidRPr="00C25563">
        <w:rPr>
          <w:i/>
          <w:iCs/>
        </w:rPr>
        <w:t>Add a new paragraph 2.36.,</w:t>
      </w:r>
      <w:r w:rsidRPr="00C25563">
        <w:t xml:space="preserve"> to read:</w:t>
      </w:r>
    </w:p>
    <w:p w14:paraId="3A8FC556" w14:textId="77777777" w:rsidR="00AD34C5" w:rsidRPr="00CD3636" w:rsidRDefault="00AD34C5" w:rsidP="00AD34C5">
      <w:pPr>
        <w:spacing w:after="120"/>
        <w:ind w:left="2268" w:right="1134" w:hanging="1134"/>
        <w:jc w:val="both"/>
      </w:pPr>
      <w:r w:rsidRPr="00CD3636">
        <w:t>"2.36.</w:t>
      </w:r>
      <w:r w:rsidRPr="00CD3636">
        <w:tab/>
      </w:r>
      <w:r w:rsidRPr="00CD3636">
        <w:tab/>
        <w:t>"</w:t>
      </w:r>
      <w:r w:rsidRPr="00CD3636">
        <w:rPr>
          <w:i/>
          <w:iCs/>
        </w:rPr>
        <w:t>Additional</w:t>
      </w:r>
      <w:r w:rsidRPr="00CD3636">
        <w:rPr>
          <w:i/>
        </w:rPr>
        <w:t xml:space="preserve"> service description</w:t>
      </w:r>
      <w:r w:rsidRPr="00CD3636">
        <w:t>" means an additional service description, marked within a circle, to identify a special type of service (</w:t>
      </w:r>
      <w:bookmarkStart w:id="13" w:name="_Hlk117514566"/>
      <w:r w:rsidRPr="00CD3636">
        <w:t xml:space="preserve">load-capacity index or </w:t>
      </w:r>
      <w:bookmarkEnd w:id="13"/>
      <w:r w:rsidRPr="00CD3636">
        <w:t xml:space="preserve">indices and speed category symbol) to which the tyre type is also allowed </w:t>
      </w:r>
      <w:r w:rsidRPr="00CD3636">
        <w:rPr>
          <w:lang w:val="en-US"/>
        </w:rPr>
        <w:t xml:space="preserve">to operate </w:t>
      </w:r>
      <w:r w:rsidRPr="00CD3636">
        <w:t>in addition to the applicable load variation with speed (see Annex 8)."</w:t>
      </w:r>
    </w:p>
    <w:p w14:paraId="38925187" w14:textId="77777777" w:rsidR="00AD34C5" w:rsidRPr="002D306D" w:rsidRDefault="00AD34C5" w:rsidP="00AD34C5">
      <w:pPr>
        <w:spacing w:after="120"/>
        <w:ind w:left="1134" w:right="1134"/>
        <w:jc w:val="both"/>
      </w:pPr>
      <w:r w:rsidRPr="002D306D">
        <w:rPr>
          <w:i/>
          <w:iCs/>
        </w:rPr>
        <w:t>Add a new paragraph 4.1.6.1.,</w:t>
      </w:r>
      <w:r w:rsidRPr="002D306D">
        <w:t xml:space="preserve"> to read:</w:t>
      </w:r>
    </w:p>
    <w:p w14:paraId="604E875A" w14:textId="77777777" w:rsidR="00AD34C5" w:rsidRPr="002D306D" w:rsidRDefault="00AD34C5" w:rsidP="00AD34C5">
      <w:pPr>
        <w:spacing w:after="120"/>
        <w:ind w:left="2268" w:right="1134" w:hanging="1134"/>
        <w:jc w:val="both"/>
      </w:pPr>
      <w:r w:rsidRPr="002D306D">
        <w:t>"4.1.6.1</w:t>
      </w:r>
      <w:r w:rsidRPr="002D306D">
        <w:tab/>
      </w:r>
      <w:r w:rsidRPr="002D306D">
        <w:tab/>
        <w:t>The speed category symbol E can be used only for the additional service description.</w:t>
      </w:r>
      <w:bookmarkStart w:id="14" w:name="_Hlk117510921"/>
      <w:r w:rsidRPr="002D306D">
        <w:t>"</w:t>
      </w:r>
      <w:bookmarkEnd w:id="14"/>
    </w:p>
    <w:p w14:paraId="3FAB6355" w14:textId="77777777" w:rsidR="00AD34C5" w:rsidRPr="00C25563" w:rsidRDefault="00AD34C5" w:rsidP="00AD34C5">
      <w:pPr>
        <w:spacing w:after="120"/>
        <w:ind w:left="1134" w:right="1134"/>
        <w:jc w:val="both"/>
      </w:pPr>
      <w:r w:rsidRPr="00C25563">
        <w:rPr>
          <w:i/>
          <w:iCs/>
        </w:rPr>
        <w:lastRenderedPageBreak/>
        <w:t>Paragraph 6.2.5.,</w:t>
      </w:r>
      <w:r w:rsidRPr="00C25563">
        <w:t xml:space="preserve"> amend to read:</w:t>
      </w:r>
    </w:p>
    <w:p w14:paraId="2D0E9357" w14:textId="77777777" w:rsidR="00AD34C5" w:rsidRPr="00C25563" w:rsidRDefault="00AD34C5" w:rsidP="00AD34C5">
      <w:pPr>
        <w:spacing w:after="120"/>
        <w:ind w:left="2268" w:right="1134" w:hanging="1134"/>
        <w:jc w:val="both"/>
      </w:pPr>
      <w:r w:rsidRPr="00C25563">
        <w:t>"6.2.5.</w:t>
      </w:r>
      <w:r w:rsidRPr="00C25563">
        <w:tab/>
      </w:r>
      <w:r w:rsidRPr="00C25563">
        <w:tab/>
      </w:r>
      <w:r w:rsidRPr="00411E80">
        <w:t>Where application is made for the approval of a type of tyre which has an additional service description,</w:t>
      </w:r>
      <w:r w:rsidRPr="00C25563">
        <w:t xml:space="preserve"> the endurance test prescribed in paragraph 6.2.1. above shall also be carried out on a second tyre of the same type at the additional load/speed combination and the applicable inflation pressure. At option of the tyre manufacturer, one test at the highest load index, the highest speed symbol and the lowest test inflation pressure indicated may be submitted."</w:t>
      </w:r>
    </w:p>
    <w:p w14:paraId="233733D1" w14:textId="77777777" w:rsidR="00AD34C5" w:rsidRPr="00744FFB" w:rsidRDefault="00AD34C5" w:rsidP="00AD34C5">
      <w:pPr>
        <w:spacing w:after="120"/>
        <w:ind w:left="1134" w:right="1134"/>
        <w:jc w:val="both"/>
      </w:pPr>
      <w:r w:rsidRPr="00744FFB">
        <w:rPr>
          <w:i/>
          <w:iCs/>
        </w:rPr>
        <w:t>Add a new paragraph 6.2.5.1.,</w:t>
      </w:r>
      <w:r w:rsidRPr="00744FFB">
        <w:t xml:space="preserve"> to read:</w:t>
      </w:r>
    </w:p>
    <w:p w14:paraId="17CBB025" w14:textId="77777777" w:rsidR="00AD34C5" w:rsidRPr="00744FFB" w:rsidRDefault="00AD34C5" w:rsidP="00AD34C5">
      <w:pPr>
        <w:spacing w:after="120"/>
        <w:ind w:left="2268" w:right="1134" w:hanging="1134"/>
        <w:jc w:val="both"/>
      </w:pPr>
      <w:bookmarkStart w:id="15" w:name="_Hlk118793180"/>
      <w:r w:rsidRPr="00744FFB">
        <w:t>"6.2.5.1.</w:t>
      </w:r>
      <w:r w:rsidRPr="00744FFB">
        <w:tab/>
        <w:t xml:space="preserve">Tyres marked with an additional service description for which the load-capacity represents a difference in load not greater than 2 per cent with respect to a load/speed combination applicable to the nominal speed category symbol (see Annex 8) can be </w:t>
      </w:r>
      <w:bookmarkStart w:id="16" w:name="_Hlk118458890"/>
      <w:r w:rsidRPr="00744FFB">
        <w:t>exempted from performing an additional load/speed test</w:t>
      </w:r>
      <w:bookmarkEnd w:id="16"/>
      <w:r w:rsidRPr="00744FFB">
        <w:t>, provided that the speed category of the additional service description differs from the speed category of the nominal service description and that there is no second test inflation pressure marked for the additional service description."</w:t>
      </w:r>
    </w:p>
    <w:p w14:paraId="7C313F66" w14:textId="77777777" w:rsidR="00AD34C5" w:rsidRPr="00C25563" w:rsidRDefault="00AD34C5" w:rsidP="00AD34C5">
      <w:pPr>
        <w:spacing w:after="120"/>
        <w:ind w:left="1134" w:right="1134"/>
        <w:jc w:val="both"/>
      </w:pPr>
      <w:bookmarkStart w:id="17" w:name="_Hlk118109726"/>
      <w:bookmarkEnd w:id="15"/>
      <w:r w:rsidRPr="00C25563">
        <w:rPr>
          <w:i/>
          <w:iCs/>
        </w:rPr>
        <w:t>Paragraph 6.3.1.,</w:t>
      </w:r>
      <w:r w:rsidRPr="00C25563">
        <w:t xml:space="preserve"> amend to read:</w:t>
      </w:r>
    </w:p>
    <w:p w14:paraId="085A2298" w14:textId="77777777" w:rsidR="00AD34C5" w:rsidRPr="00C25563" w:rsidRDefault="00AD34C5" w:rsidP="00AD34C5">
      <w:pPr>
        <w:tabs>
          <w:tab w:val="left" w:pos="2300"/>
          <w:tab w:val="left" w:pos="2800"/>
        </w:tabs>
        <w:spacing w:after="120"/>
        <w:ind w:left="2268" w:right="1134" w:hanging="1134"/>
        <w:jc w:val="both"/>
      </w:pPr>
      <w:bookmarkStart w:id="18" w:name="_Hlk117259604"/>
      <w:bookmarkEnd w:id="11"/>
      <w:bookmarkEnd w:id="17"/>
      <w:r w:rsidRPr="00C25563">
        <w:t>"</w:t>
      </w:r>
      <w:bookmarkEnd w:id="18"/>
      <w:r w:rsidRPr="00C25563">
        <w:t>6.3.1.</w:t>
      </w:r>
      <w:r w:rsidRPr="00C25563">
        <w:tab/>
        <w:t>In order to be classified as a "special use tyre" a tyre shall have a block tread pattern in which the blocks</w:t>
      </w:r>
      <w:r w:rsidRPr="00C25563">
        <w:rPr>
          <w:b/>
          <w:bCs/>
        </w:rPr>
        <w:t>*</w:t>
      </w:r>
      <w:r w:rsidRPr="00C25563">
        <w:t xml:space="preserve"> are larger and more widely spaced than for normal tyres and have the following characteristics:</w:t>
      </w:r>
    </w:p>
    <w:p w14:paraId="04EDE27C" w14:textId="77777777" w:rsidR="00AD34C5" w:rsidRPr="00C25563" w:rsidRDefault="00AD34C5" w:rsidP="00AD34C5">
      <w:pPr>
        <w:ind w:left="2268" w:right="962"/>
        <w:jc w:val="both"/>
        <w:rPr>
          <w:bCs/>
        </w:rPr>
      </w:pPr>
      <w:r w:rsidRPr="00C25563">
        <w:rPr>
          <w:bCs/>
        </w:rPr>
        <w:t>For C2 tyres: a tread depth ≥ 11 mm and void to fill ratio ≥ 35 per cent</w:t>
      </w:r>
    </w:p>
    <w:p w14:paraId="35166A8A" w14:textId="77777777" w:rsidR="00AD34C5" w:rsidRPr="00C25563" w:rsidRDefault="00AD34C5" w:rsidP="00AD34C5">
      <w:pPr>
        <w:spacing w:after="120"/>
        <w:ind w:left="2268" w:right="1134"/>
        <w:jc w:val="both"/>
        <w:rPr>
          <w:bCs/>
        </w:rPr>
      </w:pPr>
      <w:r w:rsidRPr="00C25563">
        <w:rPr>
          <w:bCs/>
        </w:rPr>
        <w:t>For C3 tyres: a tread depth ≥ 16 mm and void to fill ratio ≥ 35 per cent</w:t>
      </w:r>
    </w:p>
    <w:p w14:paraId="38021284" w14:textId="77777777" w:rsidR="00AD34C5" w:rsidRPr="00744FFB" w:rsidRDefault="00AD34C5" w:rsidP="00AD34C5">
      <w:pPr>
        <w:spacing w:after="120"/>
        <w:ind w:left="2268" w:right="1134"/>
        <w:jc w:val="both"/>
        <w:rPr>
          <w:i/>
          <w:iCs/>
        </w:rPr>
      </w:pPr>
      <w:r w:rsidRPr="00744FFB">
        <w:rPr>
          <w:sz w:val="18"/>
          <w:szCs w:val="18"/>
          <w:lang w:val="en-US"/>
        </w:rPr>
        <w:t>*</w:t>
      </w:r>
      <w:r w:rsidRPr="00744FFB">
        <w:rPr>
          <w:sz w:val="18"/>
          <w:szCs w:val="18"/>
        </w:rPr>
        <w:t xml:space="preserve"> blocks may be shaped as lugs and cleats</w:t>
      </w:r>
      <w:r w:rsidRPr="00744FFB">
        <w:t>"</w:t>
      </w:r>
    </w:p>
    <w:p w14:paraId="428D1863" w14:textId="77777777" w:rsidR="00AD34C5" w:rsidRPr="00C25563" w:rsidRDefault="00AD34C5" w:rsidP="00AD34C5">
      <w:pPr>
        <w:spacing w:after="120"/>
        <w:ind w:left="2268" w:right="1134" w:hanging="1134"/>
        <w:jc w:val="both"/>
      </w:pPr>
      <w:r w:rsidRPr="00C25563">
        <w:rPr>
          <w:i/>
          <w:iCs/>
        </w:rPr>
        <w:t>Annex 6, paragraph 4.,</w:t>
      </w:r>
      <w:r w:rsidRPr="00C25563">
        <w:t xml:space="preserve"> amend to read:</w:t>
      </w:r>
    </w:p>
    <w:p w14:paraId="39ED5DEA" w14:textId="77777777" w:rsidR="00AD34C5" w:rsidRPr="00C25563" w:rsidRDefault="00AD34C5" w:rsidP="00AD34C5">
      <w:pPr>
        <w:spacing w:after="120"/>
        <w:ind w:left="2268" w:right="1134" w:hanging="1134"/>
        <w:jc w:val="both"/>
      </w:pPr>
      <w:r w:rsidRPr="00C25563">
        <w:t>"4.</w:t>
      </w:r>
      <w:r w:rsidRPr="00C25563">
        <w:tab/>
        <w:t>The overall width is measured at six equally-spaced points, account being taken of the thickness of the protective ribs or bands.  The highest measurement so obtained is taken as the overall width."</w:t>
      </w:r>
    </w:p>
    <w:p w14:paraId="6238AC94" w14:textId="77777777" w:rsidR="00AD34C5" w:rsidRPr="00C25563" w:rsidRDefault="00AD34C5" w:rsidP="00AD34C5">
      <w:pPr>
        <w:spacing w:after="120"/>
        <w:ind w:left="1134" w:right="1134"/>
        <w:jc w:val="both"/>
      </w:pPr>
      <w:bookmarkStart w:id="19" w:name="_Hlk118108256"/>
      <w:r w:rsidRPr="00C25563">
        <w:rPr>
          <w:i/>
          <w:iCs/>
        </w:rPr>
        <w:t>Annex 7, paragraph 2.1.,</w:t>
      </w:r>
      <w:r w:rsidRPr="00C25563">
        <w:t xml:space="preserve"> amend to read:</w:t>
      </w:r>
    </w:p>
    <w:p w14:paraId="33418A0D" w14:textId="77777777" w:rsidR="00AD34C5" w:rsidRPr="00C25563" w:rsidRDefault="00AD34C5" w:rsidP="00AD34C5">
      <w:pPr>
        <w:spacing w:after="120"/>
        <w:ind w:left="2268" w:right="1134" w:hanging="1134"/>
        <w:jc w:val="both"/>
      </w:pPr>
      <w:bookmarkStart w:id="20" w:name="_Hlk118108367"/>
      <w:bookmarkEnd w:id="19"/>
      <w:r w:rsidRPr="00C25563">
        <w:t>"</w:t>
      </w:r>
      <w:bookmarkEnd w:id="20"/>
      <w:r w:rsidRPr="00C25563">
        <w:t>2.1.</w:t>
      </w:r>
      <w:r w:rsidRPr="00C25563">
        <w:tab/>
        <w:t xml:space="preserve">Mount the tyre-and-wheel assembly on the test axle and press it against the outer face of a smooth power-driven test </w:t>
      </w:r>
      <w:r w:rsidRPr="0051239B">
        <w:t xml:space="preserve">drum of </w:t>
      </w:r>
      <w:r w:rsidRPr="0051239B">
        <w:rPr>
          <w:rFonts w:eastAsia="TimesNewRomanPSMT" w:cstheme="minorHAnsi"/>
        </w:rPr>
        <w:t>at least</w:t>
      </w:r>
      <w:r w:rsidRPr="00C25563">
        <w:t xml:space="preserve"> 1.70 m </w:t>
      </w:r>
      <w:r w:rsidRPr="00C25563">
        <w:rPr>
          <w:b/>
          <w:bCs/>
          <w:sz w:val="18"/>
          <w:szCs w:val="18"/>
        </w:rPr>
        <w:t>±</w:t>
      </w:r>
      <w:r w:rsidRPr="00C25563">
        <w:t> 1 per cent in diameter having a surface at least as wide as the tyre tread.</w:t>
      </w:r>
      <w:bookmarkStart w:id="21" w:name="_Hlk118108351"/>
      <w:r w:rsidRPr="00C25563">
        <w:t>"</w:t>
      </w:r>
      <w:bookmarkEnd w:id="21"/>
    </w:p>
    <w:p w14:paraId="7459D7DB" w14:textId="77777777" w:rsidR="00AD34C5" w:rsidRPr="00C25563" w:rsidRDefault="00AD34C5" w:rsidP="00AD34C5">
      <w:pPr>
        <w:spacing w:after="120"/>
        <w:ind w:left="1134" w:right="1134"/>
        <w:jc w:val="both"/>
        <w:rPr>
          <w:bCs/>
          <w:sz w:val="28"/>
        </w:rPr>
      </w:pPr>
      <w:bookmarkStart w:id="22" w:name="_Hlk118119125"/>
      <w:r w:rsidRPr="00C25563">
        <w:rPr>
          <w:i/>
          <w:iCs/>
        </w:rPr>
        <w:t>Annex 7, Appendix 1,</w:t>
      </w:r>
      <w:r w:rsidRPr="00C25563">
        <w:t xml:space="preserve"> amend to read:</w:t>
      </w:r>
      <w:bookmarkStart w:id="23" w:name="_Hlk118111070"/>
      <w:bookmarkStart w:id="24" w:name="_Toc340666256"/>
      <w:bookmarkStart w:id="25" w:name="_Toc340745118"/>
      <w:bookmarkEnd w:id="22"/>
    </w:p>
    <w:p w14:paraId="35BAE32C" w14:textId="77777777" w:rsidR="00AD34C5" w:rsidRPr="00C25563" w:rsidRDefault="00AD34C5" w:rsidP="00AD34C5">
      <w:pPr>
        <w:keepNext/>
        <w:keepLines/>
        <w:tabs>
          <w:tab w:val="right" w:pos="851"/>
        </w:tabs>
        <w:spacing w:before="360" w:after="240" w:line="300" w:lineRule="exact"/>
        <w:ind w:left="1134" w:right="1134" w:hanging="1134"/>
        <w:rPr>
          <w:b/>
          <w:sz w:val="28"/>
        </w:rPr>
      </w:pPr>
      <w:r w:rsidRPr="00C25563">
        <w:rPr>
          <w:bCs/>
          <w:sz w:val="28"/>
        </w:rPr>
        <w:t>"</w:t>
      </w:r>
      <w:bookmarkEnd w:id="23"/>
      <w:r w:rsidRPr="00C25563">
        <w:rPr>
          <w:b/>
          <w:sz w:val="28"/>
        </w:rPr>
        <w:t>Annex 7 - Appendix 1</w:t>
      </w:r>
      <w:bookmarkEnd w:id="24"/>
      <w:bookmarkEnd w:id="25"/>
    </w:p>
    <w:p w14:paraId="5DA9D724" w14:textId="77777777" w:rsidR="00AD34C5" w:rsidRPr="00E81150" w:rsidRDefault="00AD34C5" w:rsidP="00AD34C5">
      <w:pPr>
        <w:pStyle w:val="HChG"/>
        <w:spacing w:after="120"/>
        <w:ind w:firstLine="0"/>
      </w:pPr>
      <w:r w:rsidRPr="00E81150">
        <w:t>Endurance-test programme</w:t>
      </w:r>
    </w:p>
    <w:p w14:paraId="57AF56D8" w14:textId="77777777" w:rsidR="00AD34C5" w:rsidRDefault="00AD34C5" w:rsidP="00AD34C5">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40" w:lineRule="exact"/>
        <w:rPr>
          <w:sz w:val="24"/>
        </w:rPr>
      </w:pPr>
    </w:p>
    <w:tbl>
      <w:tblPr>
        <w:tblW w:w="7314" w:type="dxa"/>
        <w:tblInd w:w="1134" w:type="dxa"/>
        <w:tblCellMar>
          <w:left w:w="0" w:type="dxa"/>
          <w:right w:w="0" w:type="dxa"/>
        </w:tblCellMar>
        <w:tblLook w:val="04A0" w:firstRow="1" w:lastRow="0" w:firstColumn="1" w:lastColumn="0" w:noHBand="0" w:noVBand="1"/>
      </w:tblPr>
      <w:tblGrid>
        <w:gridCol w:w="1191"/>
        <w:gridCol w:w="1134"/>
        <w:gridCol w:w="1134"/>
        <w:gridCol w:w="1134"/>
        <w:gridCol w:w="907"/>
        <w:gridCol w:w="907"/>
        <w:gridCol w:w="907"/>
      </w:tblGrid>
      <w:tr w:rsidR="00AD34C5" w:rsidRPr="00F571AF" w14:paraId="01141067" w14:textId="77777777" w:rsidTr="001A7662">
        <w:trPr>
          <w:cantSplit/>
          <w:trHeight w:val="636"/>
          <w:tblHeader/>
        </w:trPr>
        <w:tc>
          <w:tcPr>
            <w:tcW w:w="1191" w:type="dxa"/>
            <w:vMerge w:val="restart"/>
            <w:tcBorders>
              <w:top w:val="single" w:sz="8" w:space="0" w:color="auto"/>
              <w:left w:val="single" w:sz="8" w:space="0" w:color="auto"/>
              <w:right w:val="single" w:sz="8" w:space="0" w:color="auto"/>
            </w:tcBorders>
            <w:vAlign w:val="bottom"/>
            <w:hideMark/>
          </w:tcPr>
          <w:p w14:paraId="7CA38358" w14:textId="77777777" w:rsidR="00AD34C5" w:rsidRPr="00503507" w:rsidRDefault="00AD34C5" w:rsidP="001A7662">
            <w:pPr>
              <w:spacing w:before="80" w:after="80" w:line="200" w:lineRule="exact"/>
              <w:ind w:left="113" w:right="113"/>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Load</w:t>
            </w:r>
            <w:r w:rsidRPr="00503507">
              <w:rPr>
                <w:rFonts w:asciiTheme="majorBidi" w:hAnsiTheme="majorBidi" w:cstheme="majorBidi"/>
                <w:b/>
                <w:bCs/>
                <w:i/>
                <w:iCs/>
                <w:sz w:val="16"/>
                <w:szCs w:val="16"/>
                <w:lang w:eastAsia="en-GB"/>
              </w:rPr>
              <w:t>-capacity</w:t>
            </w:r>
            <w:r w:rsidRPr="00503507">
              <w:rPr>
                <w:rFonts w:asciiTheme="majorBidi" w:hAnsiTheme="majorBidi" w:cstheme="majorBidi"/>
                <w:i/>
                <w:iCs/>
                <w:sz w:val="16"/>
                <w:szCs w:val="16"/>
                <w:lang w:eastAsia="en-GB"/>
              </w:rPr>
              <w:t xml:space="preserve"> index</w:t>
            </w:r>
          </w:p>
        </w:tc>
        <w:tc>
          <w:tcPr>
            <w:tcW w:w="1134" w:type="dxa"/>
            <w:vMerge w:val="restart"/>
            <w:tcBorders>
              <w:top w:val="single" w:sz="8" w:space="0" w:color="auto"/>
              <w:left w:val="nil"/>
              <w:right w:val="single" w:sz="8" w:space="0" w:color="auto"/>
            </w:tcBorders>
            <w:vAlign w:val="bottom"/>
            <w:hideMark/>
          </w:tcPr>
          <w:p w14:paraId="27F2AFDF" w14:textId="77777777" w:rsidR="00AD34C5" w:rsidRPr="00503507" w:rsidRDefault="00AD34C5" w:rsidP="001A7662">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Tyre speed category symbol</w:t>
            </w:r>
          </w:p>
        </w:tc>
        <w:tc>
          <w:tcPr>
            <w:tcW w:w="2268" w:type="dxa"/>
            <w:gridSpan w:val="2"/>
            <w:tcBorders>
              <w:top w:val="single" w:sz="8" w:space="0" w:color="auto"/>
              <w:left w:val="nil"/>
              <w:bottom w:val="single" w:sz="8" w:space="0" w:color="auto"/>
              <w:right w:val="single" w:sz="8" w:space="0" w:color="auto"/>
            </w:tcBorders>
            <w:vAlign w:val="bottom"/>
            <w:hideMark/>
          </w:tcPr>
          <w:p w14:paraId="2451BCE1" w14:textId="77777777" w:rsidR="00AD34C5" w:rsidRPr="00503507" w:rsidRDefault="00AD34C5" w:rsidP="001A7662">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Test-drum speed</w:t>
            </w:r>
          </w:p>
        </w:tc>
        <w:tc>
          <w:tcPr>
            <w:tcW w:w="2721" w:type="dxa"/>
            <w:gridSpan w:val="3"/>
            <w:tcBorders>
              <w:top w:val="single" w:sz="8" w:space="0" w:color="auto"/>
              <w:left w:val="nil"/>
              <w:bottom w:val="single" w:sz="8" w:space="0" w:color="auto"/>
              <w:right w:val="single" w:sz="8" w:space="0" w:color="auto"/>
            </w:tcBorders>
            <w:vAlign w:val="bottom"/>
          </w:tcPr>
          <w:p w14:paraId="6EC7C66C" w14:textId="77777777" w:rsidR="00AD34C5" w:rsidRPr="00503507" w:rsidRDefault="00AD34C5" w:rsidP="001A7662">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Load placed on the wheel as a percentage of the load corresponding to the load-</w:t>
            </w:r>
            <w:r w:rsidRPr="00503507">
              <w:rPr>
                <w:rFonts w:asciiTheme="majorBidi" w:hAnsiTheme="majorBidi" w:cstheme="majorBidi"/>
                <w:b/>
                <w:bCs/>
                <w:i/>
                <w:iCs/>
                <w:sz w:val="16"/>
                <w:szCs w:val="16"/>
                <w:lang w:eastAsia="en-GB"/>
              </w:rPr>
              <w:t>capacity</w:t>
            </w:r>
            <w:r w:rsidRPr="00503507">
              <w:rPr>
                <w:rFonts w:asciiTheme="majorBidi" w:hAnsiTheme="majorBidi" w:cstheme="majorBidi"/>
                <w:i/>
                <w:iCs/>
                <w:sz w:val="16"/>
                <w:szCs w:val="16"/>
                <w:lang w:eastAsia="en-GB"/>
              </w:rPr>
              <w:t xml:space="preserve"> index</w:t>
            </w:r>
          </w:p>
        </w:tc>
      </w:tr>
      <w:tr w:rsidR="00AD34C5" w:rsidRPr="00503507" w14:paraId="2D59FBDA" w14:textId="77777777" w:rsidTr="001A7662">
        <w:trPr>
          <w:cantSplit/>
          <w:trHeight w:val="490"/>
          <w:tblHeader/>
        </w:trPr>
        <w:tc>
          <w:tcPr>
            <w:tcW w:w="1191" w:type="dxa"/>
            <w:vMerge/>
            <w:tcBorders>
              <w:left w:val="single" w:sz="8" w:space="0" w:color="auto"/>
              <w:bottom w:val="single" w:sz="12" w:space="0" w:color="auto"/>
              <w:right w:val="single" w:sz="8" w:space="0" w:color="auto"/>
            </w:tcBorders>
            <w:vAlign w:val="center"/>
            <w:hideMark/>
          </w:tcPr>
          <w:p w14:paraId="79C5F9EF" w14:textId="77777777" w:rsidR="00AD34C5" w:rsidRPr="00503507" w:rsidRDefault="00AD34C5" w:rsidP="001A7662">
            <w:pPr>
              <w:suppressAutoHyphens w:val="0"/>
              <w:spacing w:line="240" w:lineRule="auto"/>
              <w:rPr>
                <w:rFonts w:asciiTheme="majorBidi" w:hAnsiTheme="majorBidi" w:cstheme="majorBidi"/>
                <w:i/>
                <w:iCs/>
                <w:sz w:val="16"/>
                <w:szCs w:val="16"/>
                <w:lang w:eastAsia="en-GB"/>
              </w:rPr>
            </w:pPr>
          </w:p>
        </w:tc>
        <w:tc>
          <w:tcPr>
            <w:tcW w:w="0" w:type="auto"/>
            <w:vMerge/>
            <w:tcBorders>
              <w:left w:val="nil"/>
              <w:bottom w:val="single" w:sz="12" w:space="0" w:color="auto"/>
              <w:right w:val="single" w:sz="8" w:space="0" w:color="auto"/>
            </w:tcBorders>
            <w:vAlign w:val="center"/>
            <w:hideMark/>
          </w:tcPr>
          <w:p w14:paraId="3B1240B5" w14:textId="77777777" w:rsidR="00AD34C5" w:rsidRPr="00503507" w:rsidRDefault="00AD34C5" w:rsidP="001A7662">
            <w:pPr>
              <w:suppressAutoHyphens w:val="0"/>
              <w:spacing w:line="240" w:lineRule="auto"/>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vAlign w:val="bottom"/>
            <w:hideMark/>
          </w:tcPr>
          <w:p w14:paraId="464940F0"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Radial-ply</w:t>
            </w:r>
            <w:r w:rsidRPr="00503507">
              <w:rPr>
                <w:rFonts w:asciiTheme="majorBidi" w:hAnsiTheme="majorBidi" w:cstheme="majorBidi"/>
                <w:i/>
                <w:iCs/>
                <w:sz w:val="16"/>
                <w:szCs w:val="16"/>
                <w:lang w:eastAsia="en-GB"/>
              </w:rPr>
              <w:br/>
              <w:t>km/h</w:t>
            </w:r>
          </w:p>
        </w:tc>
        <w:tc>
          <w:tcPr>
            <w:tcW w:w="1134" w:type="dxa"/>
            <w:tcBorders>
              <w:top w:val="nil"/>
              <w:left w:val="nil"/>
              <w:bottom w:val="single" w:sz="12" w:space="0" w:color="auto"/>
              <w:right w:val="single" w:sz="8" w:space="0" w:color="auto"/>
            </w:tcBorders>
            <w:vAlign w:val="bottom"/>
            <w:hideMark/>
          </w:tcPr>
          <w:p w14:paraId="034D0138"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Diagonal (bias-ply)</w:t>
            </w:r>
            <w:r w:rsidRPr="00503507">
              <w:rPr>
                <w:rFonts w:asciiTheme="majorBidi" w:hAnsiTheme="majorBidi" w:cstheme="majorBidi"/>
                <w:i/>
                <w:iCs/>
                <w:sz w:val="16"/>
                <w:szCs w:val="16"/>
                <w:lang w:eastAsia="en-GB"/>
              </w:rPr>
              <w:br/>
              <w:t>km/h</w:t>
            </w:r>
          </w:p>
        </w:tc>
        <w:tc>
          <w:tcPr>
            <w:tcW w:w="907" w:type="dxa"/>
            <w:tcBorders>
              <w:top w:val="nil"/>
              <w:left w:val="nil"/>
              <w:bottom w:val="single" w:sz="12" w:space="0" w:color="auto"/>
              <w:right w:val="single" w:sz="8" w:space="0" w:color="auto"/>
            </w:tcBorders>
            <w:vAlign w:val="bottom"/>
            <w:hideMark/>
          </w:tcPr>
          <w:p w14:paraId="3C348681"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7 h</w:t>
            </w:r>
          </w:p>
        </w:tc>
        <w:tc>
          <w:tcPr>
            <w:tcW w:w="907" w:type="dxa"/>
            <w:tcBorders>
              <w:top w:val="nil"/>
              <w:left w:val="nil"/>
              <w:bottom w:val="single" w:sz="12" w:space="0" w:color="auto"/>
              <w:right w:val="single" w:sz="8" w:space="0" w:color="auto"/>
            </w:tcBorders>
            <w:vAlign w:val="bottom"/>
            <w:hideMark/>
          </w:tcPr>
          <w:p w14:paraId="4618CF71"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16 h</w:t>
            </w:r>
          </w:p>
        </w:tc>
        <w:tc>
          <w:tcPr>
            <w:tcW w:w="907" w:type="dxa"/>
            <w:tcBorders>
              <w:top w:val="nil"/>
              <w:left w:val="nil"/>
              <w:bottom w:val="single" w:sz="12" w:space="0" w:color="auto"/>
              <w:right w:val="single" w:sz="8" w:space="0" w:color="auto"/>
            </w:tcBorders>
            <w:vAlign w:val="bottom"/>
            <w:hideMark/>
          </w:tcPr>
          <w:p w14:paraId="40DB04F5"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24 h</w:t>
            </w:r>
          </w:p>
        </w:tc>
      </w:tr>
      <w:tr w:rsidR="00AD34C5" w:rsidRPr="00503507" w14:paraId="1BB09B70" w14:textId="77777777" w:rsidTr="001A7662">
        <w:trPr>
          <w:cantSplit/>
        </w:trPr>
        <w:tc>
          <w:tcPr>
            <w:tcW w:w="1191" w:type="dxa"/>
            <w:vMerge w:val="restart"/>
            <w:tcBorders>
              <w:top w:val="nil"/>
              <w:left w:val="single" w:sz="8" w:space="0" w:color="auto"/>
              <w:bottom w:val="single" w:sz="8" w:space="0" w:color="auto"/>
              <w:right w:val="single" w:sz="8" w:space="0" w:color="auto"/>
            </w:tcBorders>
            <w:vAlign w:val="center"/>
            <w:hideMark/>
          </w:tcPr>
          <w:p w14:paraId="701FB3A8" w14:textId="77777777" w:rsidR="00AD34C5" w:rsidRPr="00503507" w:rsidRDefault="00AD34C5" w:rsidP="001A7662">
            <w:pPr>
              <w:spacing w:before="40" w:after="40" w:line="220" w:lineRule="exact"/>
              <w:ind w:left="113" w:right="113"/>
              <w:rPr>
                <w:rFonts w:asciiTheme="majorBidi" w:hAnsiTheme="majorBidi" w:cstheme="majorBidi"/>
                <w:sz w:val="18"/>
                <w:szCs w:val="18"/>
                <w:lang w:eastAsia="en-GB"/>
              </w:rPr>
            </w:pPr>
            <w:r w:rsidRPr="00503507">
              <w:rPr>
                <w:rFonts w:asciiTheme="majorBidi" w:hAnsiTheme="majorBidi" w:cstheme="majorBidi"/>
                <w:sz w:val="18"/>
                <w:szCs w:val="18"/>
                <w:lang w:eastAsia="en-GB"/>
              </w:rPr>
              <w:t>122 or more</w:t>
            </w:r>
          </w:p>
        </w:tc>
        <w:tc>
          <w:tcPr>
            <w:tcW w:w="1134" w:type="dxa"/>
            <w:tcBorders>
              <w:top w:val="nil"/>
              <w:left w:val="nil"/>
              <w:bottom w:val="nil"/>
              <w:right w:val="single" w:sz="8" w:space="0" w:color="auto"/>
            </w:tcBorders>
            <w:vAlign w:val="bottom"/>
            <w:hideMark/>
          </w:tcPr>
          <w:p w14:paraId="0B3C2F97" w14:textId="77777777" w:rsidR="00AD34C5" w:rsidRPr="0051239B" w:rsidRDefault="00AD34C5" w:rsidP="001A7662">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E</w:t>
            </w:r>
          </w:p>
        </w:tc>
        <w:tc>
          <w:tcPr>
            <w:tcW w:w="1134" w:type="dxa"/>
            <w:tcBorders>
              <w:top w:val="nil"/>
              <w:left w:val="nil"/>
              <w:bottom w:val="nil"/>
              <w:right w:val="single" w:sz="8" w:space="0" w:color="auto"/>
            </w:tcBorders>
            <w:vAlign w:val="bottom"/>
            <w:hideMark/>
          </w:tcPr>
          <w:p w14:paraId="1EFA7B90" w14:textId="77777777" w:rsidR="00AD34C5" w:rsidRPr="0051239B" w:rsidRDefault="00AD34C5" w:rsidP="001A7662">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32</w:t>
            </w:r>
          </w:p>
        </w:tc>
        <w:tc>
          <w:tcPr>
            <w:tcW w:w="1134" w:type="dxa"/>
            <w:tcBorders>
              <w:top w:val="nil"/>
              <w:left w:val="nil"/>
              <w:bottom w:val="nil"/>
              <w:right w:val="single" w:sz="8" w:space="0" w:color="auto"/>
            </w:tcBorders>
            <w:vAlign w:val="bottom"/>
            <w:hideMark/>
          </w:tcPr>
          <w:p w14:paraId="0A6316A3" w14:textId="77777777" w:rsidR="00AD34C5" w:rsidRPr="0051239B" w:rsidRDefault="00AD34C5" w:rsidP="001A7662">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32</w:t>
            </w:r>
          </w:p>
        </w:tc>
        <w:tc>
          <w:tcPr>
            <w:tcW w:w="907" w:type="dxa"/>
            <w:vMerge w:val="restart"/>
            <w:tcBorders>
              <w:top w:val="nil"/>
              <w:left w:val="nil"/>
              <w:bottom w:val="single" w:sz="8" w:space="0" w:color="auto"/>
              <w:right w:val="single" w:sz="8" w:space="0" w:color="auto"/>
            </w:tcBorders>
            <w:vAlign w:val="center"/>
            <w:hideMark/>
          </w:tcPr>
          <w:p w14:paraId="16681E18"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66 %</w:t>
            </w:r>
          </w:p>
        </w:tc>
        <w:tc>
          <w:tcPr>
            <w:tcW w:w="907" w:type="dxa"/>
            <w:vMerge w:val="restart"/>
            <w:tcBorders>
              <w:top w:val="nil"/>
              <w:left w:val="nil"/>
              <w:bottom w:val="single" w:sz="8" w:space="0" w:color="auto"/>
              <w:right w:val="single" w:sz="8" w:space="0" w:color="auto"/>
            </w:tcBorders>
            <w:vAlign w:val="center"/>
            <w:hideMark/>
          </w:tcPr>
          <w:p w14:paraId="33573F02"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84 %</w:t>
            </w:r>
          </w:p>
        </w:tc>
        <w:tc>
          <w:tcPr>
            <w:tcW w:w="907" w:type="dxa"/>
            <w:vMerge w:val="restart"/>
            <w:tcBorders>
              <w:top w:val="nil"/>
              <w:left w:val="nil"/>
              <w:bottom w:val="single" w:sz="8" w:space="0" w:color="auto"/>
              <w:right w:val="single" w:sz="8" w:space="0" w:color="auto"/>
            </w:tcBorders>
            <w:vAlign w:val="center"/>
            <w:hideMark/>
          </w:tcPr>
          <w:p w14:paraId="351903B9"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101 %</w:t>
            </w:r>
          </w:p>
        </w:tc>
      </w:tr>
      <w:tr w:rsidR="00AD34C5" w:rsidRPr="00503507" w14:paraId="6B08CB64"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6147D940"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1C66439E"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F</w:t>
            </w:r>
          </w:p>
        </w:tc>
        <w:tc>
          <w:tcPr>
            <w:tcW w:w="1134" w:type="dxa"/>
            <w:tcBorders>
              <w:top w:val="nil"/>
              <w:left w:val="nil"/>
              <w:bottom w:val="nil"/>
              <w:right w:val="single" w:sz="8" w:space="0" w:color="auto"/>
            </w:tcBorders>
            <w:hideMark/>
          </w:tcPr>
          <w:p w14:paraId="1A3CD64C"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1134" w:type="dxa"/>
            <w:tcBorders>
              <w:top w:val="nil"/>
              <w:left w:val="nil"/>
              <w:bottom w:val="nil"/>
              <w:right w:val="single" w:sz="8" w:space="0" w:color="auto"/>
            </w:tcBorders>
            <w:hideMark/>
          </w:tcPr>
          <w:p w14:paraId="2AF5E98B"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907" w:type="dxa"/>
            <w:vMerge/>
            <w:tcBorders>
              <w:top w:val="nil"/>
              <w:left w:val="nil"/>
              <w:bottom w:val="single" w:sz="8" w:space="0" w:color="auto"/>
              <w:right w:val="single" w:sz="8" w:space="0" w:color="auto"/>
            </w:tcBorders>
            <w:vAlign w:val="center"/>
            <w:hideMark/>
          </w:tcPr>
          <w:p w14:paraId="370D3B5C"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1AB054D"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8F71C62"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384CFB69"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4B6FBBD4"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1885A1A3"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G</w:t>
            </w:r>
          </w:p>
        </w:tc>
        <w:tc>
          <w:tcPr>
            <w:tcW w:w="1134" w:type="dxa"/>
            <w:tcBorders>
              <w:top w:val="nil"/>
              <w:left w:val="nil"/>
              <w:bottom w:val="nil"/>
              <w:right w:val="single" w:sz="8" w:space="0" w:color="auto"/>
            </w:tcBorders>
            <w:vAlign w:val="bottom"/>
            <w:hideMark/>
          </w:tcPr>
          <w:p w14:paraId="5996BA16"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1134" w:type="dxa"/>
            <w:tcBorders>
              <w:top w:val="nil"/>
              <w:left w:val="nil"/>
              <w:bottom w:val="nil"/>
              <w:right w:val="single" w:sz="8" w:space="0" w:color="auto"/>
            </w:tcBorders>
            <w:vAlign w:val="bottom"/>
            <w:hideMark/>
          </w:tcPr>
          <w:p w14:paraId="066DCFF6"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32</w:t>
            </w:r>
          </w:p>
        </w:tc>
        <w:tc>
          <w:tcPr>
            <w:tcW w:w="907" w:type="dxa"/>
            <w:vMerge/>
            <w:tcBorders>
              <w:top w:val="nil"/>
              <w:left w:val="nil"/>
              <w:bottom w:val="single" w:sz="8" w:space="0" w:color="auto"/>
              <w:right w:val="single" w:sz="8" w:space="0" w:color="auto"/>
            </w:tcBorders>
            <w:vAlign w:val="center"/>
            <w:hideMark/>
          </w:tcPr>
          <w:p w14:paraId="3DCFCE69"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82E54E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547C1C0D"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0F0DCD95"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7C55B911"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7FA9BDC7"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J</w:t>
            </w:r>
          </w:p>
        </w:tc>
        <w:tc>
          <w:tcPr>
            <w:tcW w:w="1134" w:type="dxa"/>
            <w:tcBorders>
              <w:top w:val="nil"/>
              <w:left w:val="nil"/>
              <w:bottom w:val="nil"/>
              <w:right w:val="single" w:sz="8" w:space="0" w:color="auto"/>
            </w:tcBorders>
            <w:vAlign w:val="bottom"/>
            <w:hideMark/>
          </w:tcPr>
          <w:p w14:paraId="2DE27E32"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1134" w:type="dxa"/>
            <w:tcBorders>
              <w:top w:val="nil"/>
              <w:left w:val="nil"/>
              <w:bottom w:val="nil"/>
              <w:right w:val="single" w:sz="8" w:space="0" w:color="auto"/>
            </w:tcBorders>
            <w:vAlign w:val="bottom"/>
            <w:hideMark/>
          </w:tcPr>
          <w:p w14:paraId="6510043A"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907" w:type="dxa"/>
            <w:vMerge/>
            <w:tcBorders>
              <w:top w:val="nil"/>
              <w:left w:val="nil"/>
              <w:bottom w:val="single" w:sz="8" w:space="0" w:color="auto"/>
              <w:right w:val="single" w:sz="8" w:space="0" w:color="auto"/>
            </w:tcBorders>
            <w:vAlign w:val="center"/>
            <w:hideMark/>
          </w:tcPr>
          <w:p w14:paraId="327F0A8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EC38E45"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3F35D3DE"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16FE4227"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1F94901E"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21699136"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K</w:t>
            </w:r>
          </w:p>
        </w:tc>
        <w:tc>
          <w:tcPr>
            <w:tcW w:w="1134" w:type="dxa"/>
            <w:tcBorders>
              <w:top w:val="nil"/>
              <w:left w:val="nil"/>
              <w:bottom w:val="nil"/>
              <w:right w:val="single" w:sz="8" w:space="0" w:color="auto"/>
            </w:tcBorders>
            <w:vAlign w:val="bottom"/>
            <w:hideMark/>
          </w:tcPr>
          <w:p w14:paraId="69F494F0"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1134" w:type="dxa"/>
            <w:tcBorders>
              <w:top w:val="nil"/>
              <w:left w:val="nil"/>
              <w:bottom w:val="nil"/>
              <w:right w:val="single" w:sz="8" w:space="0" w:color="auto"/>
            </w:tcBorders>
            <w:vAlign w:val="bottom"/>
            <w:hideMark/>
          </w:tcPr>
          <w:p w14:paraId="6702B099"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907" w:type="dxa"/>
            <w:vMerge/>
            <w:tcBorders>
              <w:top w:val="nil"/>
              <w:left w:val="nil"/>
              <w:bottom w:val="single" w:sz="8" w:space="0" w:color="auto"/>
              <w:right w:val="single" w:sz="8" w:space="0" w:color="auto"/>
            </w:tcBorders>
            <w:vAlign w:val="center"/>
            <w:hideMark/>
          </w:tcPr>
          <w:p w14:paraId="6D3DCF9F"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7752F222"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41FE76E"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7B6BA5B5"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333C87D1"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343338DD"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L</w:t>
            </w:r>
          </w:p>
        </w:tc>
        <w:tc>
          <w:tcPr>
            <w:tcW w:w="1134" w:type="dxa"/>
            <w:tcBorders>
              <w:top w:val="nil"/>
              <w:left w:val="nil"/>
              <w:bottom w:val="nil"/>
              <w:right w:val="single" w:sz="8" w:space="0" w:color="auto"/>
            </w:tcBorders>
            <w:vAlign w:val="bottom"/>
            <w:hideMark/>
          </w:tcPr>
          <w:p w14:paraId="2C194B41"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1134" w:type="dxa"/>
            <w:tcBorders>
              <w:top w:val="nil"/>
              <w:left w:val="nil"/>
              <w:bottom w:val="nil"/>
              <w:right w:val="single" w:sz="8" w:space="0" w:color="auto"/>
            </w:tcBorders>
            <w:vAlign w:val="bottom"/>
            <w:hideMark/>
          </w:tcPr>
          <w:p w14:paraId="6168D5B4" w14:textId="77777777" w:rsidR="00AD34C5" w:rsidRPr="00503507" w:rsidRDefault="00AD34C5" w:rsidP="001A7662">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0DDB331C"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D446F0C"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3564E9D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3C36D007"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6BC11154"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68C2B807"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M</w:t>
            </w:r>
          </w:p>
        </w:tc>
        <w:tc>
          <w:tcPr>
            <w:tcW w:w="1134" w:type="dxa"/>
            <w:tcBorders>
              <w:top w:val="nil"/>
              <w:left w:val="nil"/>
              <w:bottom w:val="nil"/>
              <w:right w:val="single" w:sz="8" w:space="0" w:color="auto"/>
            </w:tcBorders>
            <w:vAlign w:val="bottom"/>
            <w:hideMark/>
          </w:tcPr>
          <w:p w14:paraId="111ACFC5"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72</w:t>
            </w:r>
          </w:p>
        </w:tc>
        <w:tc>
          <w:tcPr>
            <w:tcW w:w="1134" w:type="dxa"/>
            <w:tcBorders>
              <w:top w:val="nil"/>
              <w:left w:val="nil"/>
              <w:bottom w:val="nil"/>
              <w:right w:val="single" w:sz="8" w:space="0" w:color="auto"/>
            </w:tcBorders>
            <w:vAlign w:val="bottom"/>
            <w:hideMark/>
          </w:tcPr>
          <w:p w14:paraId="4CA16945" w14:textId="77777777" w:rsidR="00AD34C5" w:rsidRPr="00503507" w:rsidRDefault="00AD34C5" w:rsidP="001A7662">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67505873"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05E328F"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8C65851"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66771A09" w14:textId="77777777" w:rsidTr="001A7662">
        <w:trPr>
          <w:cantSplit/>
        </w:trPr>
        <w:tc>
          <w:tcPr>
            <w:tcW w:w="1191" w:type="dxa"/>
            <w:vMerge/>
            <w:tcBorders>
              <w:top w:val="nil"/>
              <w:left w:val="single" w:sz="8" w:space="0" w:color="auto"/>
              <w:bottom w:val="single" w:sz="8" w:space="0" w:color="auto"/>
              <w:right w:val="single" w:sz="8" w:space="0" w:color="auto"/>
            </w:tcBorders>
            <w:vAlign w:val="center"/>
            <w:hideMark/>
          </w:tcPr>
          <w:p w14:paraId="1DD763A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8" w:space="0" w:color="auto"/>
              <w:right w:val="single" w:sz="8" w:space="0" w:color="auto"/>
            </w:tcBorders>
            <w:vAlign w:val="bottom"/>
            <w:hideMark/>
          </w:tcPr>
          <w:p w14:paraId="6B16BF9A" w14:textId="77777777" w:rsidR="00AD34C5" w:rsidRPr="004411A6" w:rsidRDefault="00AD34C5" w:rsidP="001A7662">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N</w:t>
            </w:r>
          </w:p>
        </w:tc>
        <w:tc>
          <w:tcPr>
            <w:tcW w:w="1134" w:type="dxa"/>
            <w:tcBorders>
              <w:top w:val="nil"/>
              <w:left w:val="nil"/>
              <w:bottom w:val="single" w:sz="8" w:space="0" w:color="auto"/>
              <w:right w:val="single" w:sz="8" w:space="0" w:color="auto"/>
            </w:tcBorders>
            <w:vAlign w:val="bottom"/>
            <w:hideMark/>
          </w:tcPr>
          <w:p w14:paraId="62C17127" w14:textId="77777777" w:rsidR="00AD34C5" w:rsidRPr="004411A6" w:rsidRDefault="00AD34C5" w:rsidP="001A7662">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80</w:t>
            </w:r>
          </w:p>
        </w:tc>
        <w:tc>
          <w:tcPr>
            <w:tcW w:w="1134" w:type="dxa"/>
            <w:tcBorders>
              <w:top w:val="nil"/>
              <w:left w:val="nil"/>
              <w:bottom w:val="single" w:sz="8" w:space="0" w:color="auto"/>
              <w:right w:val="single" w:sz="8" w:space="0" w:color="auto"/>
            </w:tcBorders>
            <w:vAlign w:val="bottom"/>
            <w:hideMark/>
          </w:tcPr>
          <w:p w14:paraId="321EC8E6" w14:textId="77777777" w:rsidR="00AD34C5" w:rsidRPr="004411A6" w:rsidRDefault="00AD34C5" w:rsidP="001A7662">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620DF053"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BC99903"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FFFE168"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10674540" w14:textId="77777777" w:rsidTr="001A7662">
        <w:trPr>
          <w:cantSplit/>
        </w:trPr>
        <w:tc>
          <w:tcPr>
            <w:tcW w:w="1191" w:type="dxa"/>
            <w:vMerge w:val="restart"/>
            <w:tcBorders>
              <w:top w:val="nil"/>
              <w:left w:val="single" w:sz="8" w:space="0" w:color="auto"/>
              <w:bottom w:val="single" w:sz="12" w:space="0" w:color="auto"/>
              <w:right w:val="single" w:sz="8" w:space="0" w:color="auto"/>
            </w:tcBorders>
            <w:vAlign w:val="center"/>
            <w:hideMark/>
          </w:tcPr>
          <w:p w14:paraId="022EC183" w14:textId="77777777" w:rsidR="00AD34C5" w:rsidRPr="00503507" w:rsidRDefault="00AD34C5" w:rsidP="001A7662">
            <w:pPr>
              <w:keepNext/>
              <w:spacing w:before="40" w:after="40" w:line="220" w:lineRule="exact"/>
              <w:ind w:left="113" w:right="113"/>
              <w:rPr>
                <w:rFonts w:asciiTheme="majorBidi" w:hAnsiTheme="majorBidi" w:cstheme="majorBidi"/>
                <w:sz w:val="18"/>
                <w:szCs w:val="18"/>
                <w:lang w:eastAsia="en-GB"/>
              </w:rPr>
            </w:pPr>
            <w:r w:rsidRPr="00503507">
              <w:rPr>
                <w:rFonts w:asciiTheme="majorBidi" w:hAnsiTheme="majorBidi" w:cstheme="majorBidi"/>
                <w:sz w:val="18"/>
                <w:szCs w:val="18"/>
                <w:lang w:eastAsia="en-GB"/>
              </w:rPr>
              <w:t>121 or less</w:t>
            </w:r>
          </w:p>
        </w:tc>
        <w:tc>
          <w:tcPr>
            <w:tcW w:w="1134" w:type="dxa"/>
            <w:tcBorders>
              <w:top w:val="nil"/>
              <w:left w:val="nil"/>
              <w:bottom w:val="nil"/>
              <w:right w:val="single" w:sz="8" w:space="0" w:color="auto"/>
            </w:tcBorders>
            <w:vAlign w:val="bottom"/>
            <w:hideMark/>
          </w:tcPr>
          <w:p w14:paraId="56C263D4" w14:textId="77777777" w:rsidR="00AD34C5" w:rsidRPr="004411A6"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E</w:t>
            </w:r>
          </w:p>
        </w:tc>
        <w:tc>
          <w:tcPr>
            <w:tcW w:w="1134" w:type="dxa"/>
            <w:tcBorders>
              <w:top w:val="nil"/>
              <w:left w:val="nil"/>
              <w:bottom w:val="nil"/>
              <w:right w:val="single" w:sz="8" w:space="0" w:color="auto"/>
            </w:tcBorders>
            <w:vAlign w:val="bottom"/>
            <w:hideMark/>
          </w:tcPr>
          <w:p w14:paraId="7A7CA06B" w14:textId="77777777" w:rsidR="00AD34C5" w:rsidRPr="004411A6"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32</w:t>
            </w:r>
          </w:p>
        </w:tc>
        <w:tc>
          <w:tcPr>
            <w:tcW w:w="1134" w:type="dxa"/>
            <w:tcBorders>
              <w:top w:val="nil"/>
              <w:left w:val="nil"/>
              <w:bottom w:val="nil"/>
              <w:right w:val="single" w:sz="8" w:space="0" w:color="auto"/>
            </w:tcBorders>
            <w:vAlign w:val="bottom"/>
            <w:hideMark/>
          </w:tcPr>
          <w:p w14:paraId="1A232900" w14:textId="77777777" w:rsidR="00AD34C5" w:rsidRPr="004411A6"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32</w:t>
            </w:r>
          </w:p>
        </w:tc>
        <w:tc>
          <w:tcPr>
            <w:tcW w:w="907" w:type="dxa"/>
            <w:vMerge/>
            <w:tcBorders>
              <w:top w:val="nil"/>
              <w:left w:val="nil"/>
              <w:bottom w:val="single" w:sz="8" w:space="0" w:color="auto"/>
              <w:right w:val="single" w:sz="8" w:space="0" w:color="auto"/>
            </w:tcBorders>
            <w:vAlign w:val="center"/>
            <w:hideMark/>
          </w:tcPr>
          <w:p w14:paraId="51E8AFDA"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6AF29A4"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8DD648C"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5EBF65F8"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64D85B6D"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5B3840C2"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F</w:t>
            </w:r>
          </w:p>
        </w:tc>
        <w:tc>
          <w:tcPr>
            <w:tcW w:w="1134" w:type="dxa"/>
            <w:tcBorders>
              <w:top w:val="nil"/>
              <w:left w:val="nil"/>
              <w:bottom w:val="nil"/>
              <w:right w:val="single" w:sz="8" w:space="0" w:color="auto"/>
            </w:tcBorders>
            <w:hideMark/>
          </w:tcPr>
          <w:p w14:paraId="18193C5A"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1134" w:type="dxa"/>
            <w:tcBorders>
              <w:top w:val="nil"/>
              <w:left w:val="nil"/>
              <w:bottom w:val="nil"/>
              <w:right w:val="single" w:sz="8" w:space="0" w:color="auto"/>
            </w:tcBorders>
            <w:hideMark/>
          </w:tcPr>
          <w:p w14:paraId="1B2D156D"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907" w:type="dxa"/>
            <w:vMerge/>
            <w:tcBorders>
              <w:top w:val="nil"/>
              <w:left w:val="nil"/>
              <w:bottom w:val="single" w:sz="8" w:space="0" w:color="auto"/>
              <w:right w:val="single" w:sz="8" w:space="0" w:color="auto"/>
            </w:tcBorders>
            <w:vAlign w:val="center"/>
            <w:hideMark/>
          </w:tcPr>
          <w:p w14:paraId="2B9BAA13"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DD86C94"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2CA1CCB"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0A9EDE3A"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6FB7CD35"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79485C97"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G</w:t>
            </w:r>
          </w:p>
        </w:tc>
        <w:tc>
          <w:tcPr>
            <w:tcW w:w="1134" w:type="dxa"/>
            <w:tcBorders>
              <w:top w:val="nil"/>
              <w:left w:val="nil"/>
              <w:bottom w:val="nil"/>
              <w:right w:val="single" w:sz="8" w:space="0" w:color="auto"/>
            </w:tcBorders>
            <w:vAlign w:val="bottom"/>
            <w:hideMark/>
          </w:tcPr>
          <w:p w14:paraId="68151440"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1134" w:type="dxa"/>
            <w:tcBorders>
              <w:top w:val="nil"/>
              <w:left w:val="nil"/>
              <w:bottom w:val="nil"/>
              <w:right w:val="single" w:sz="8" w:space="0" w:color="auto"/>
            </w:tcBorders>
            <w:vAlign w:val="bottom"/>
            <w:hideMark/>
          </w:tcPr>
          <w:p w14:paraId="0BB6BDC9"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907" w:type="dxa"/>
            <w:vMerge/>
            <w:tcBorders>
              <w:top w:val="nil"/>
              <w:left w:val="nil"/>
              <w:bottom w:val="single" w:sz="8" w:space="0" w:color="auto"/>
              <w:right w:val="single" w:sz="8" w:space="0" w:color="auto"/>
            </w:tcBorders>
            <w:vAlign w:val="center"/>
            <w:hideMark/>
          </w:tcPr>
          <w:p w14:paraId="7C9B760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730BB23F"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2C214A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110ABC06"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0BC01A3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63BA3380"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J</w:t>
            </w:r>
          </w:p>
        </w:tc>
        <w:tc>
          <w:tcPr>
            <w:tcW w:w="1134" w:type="dxa"/>
            <w:tcBorders>
              <w:top w:val="nil"/>
              <w:left w:val="nil"/>
              <w:bottom w:val="nil"/>
              <w:right w:val="single" w:sz="8" w:space="0" w:color="auto"/>
            </w:tcBorders>
            <w:vAlign w:val="bottom"/>
            <w:hideMark/>
          </w:tcPr>
          <w:p w14:paraId="7956A3F1"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1134" w:type="dxa"/>
            <w:tcBorders>
              <w:top w:val="nil"/>
              <w:left w:val="nil"/>
              <w:bottom w:val="nil"/>
              <w:right w:val="single" w:sz="8" w:space="0" w:color="auto"/>
            </w:tcBorders>
            <w:vAlign w:val="bottom"/>
            <w:hideMark/>
          </w:tcPr>
          <w:p w14:paraId="0BDC4AB7"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907" w:type="dxa"/>
            <w:vMerge/>
            <w:tcBorders>
              <w:top w:val="nil"/>
              <w:left w:val="nil"/>
              <w:bottom w:val="single" w:sz="8" w:space="0" w:color="auto"/>
              <w:right w:val="single" w:sz="8" w:space="0" w:color="auto"/>
            </w:tcBorders>
            <w:vAlign w:val="center"/>
            <w:hideMark/>
          </w:tcPr>
          <w:p w14:paraId="1D2B1331"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88C07EF"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F191A1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212289BC"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63DBF99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8" w:space="0" w:color="auto"/>
              <w:right w:val="single" w:sz="8" w:space="0" w:color="auto"/>
            </w:tcBorders>
            <w:vAlign w:val="bottom"/>
            <w:hideMark/>
          </w:tcPr>
          <w:p w14:paraId="0902CD4E"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K</w:t>
            </w:r>
          </w:p>
        </w:tc>
        <w:tc>
          <w:tcPr>
            <w:tcW w:w="1134" w:type="dxa"/>
            <w:tcBorders>
              <w:top w:val="nil"/>
              <w:left w:val="nil"/>
              <w:bottom w:val="single" w:sz="8" w:space="0" w:color="auto"/>
              <w:right w:val="single" w:sz="8" w:space="0" w:color="auto"/>
            </w:tcBorders>
            <w:vAlign w:val="bottom"/>
            <w:hideMark/>
          </w:tcPr>
          <w:p w14:paraId="4B8AECB2"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1134" w:type="dxa"/>
            <w:tcBorders>
              <w:top w:val="nil"/>
              <w:left w:val="nil"/>
              <w:bottom w:val="single" w:sz="8" w:space="0" w:color="auto"/>
              <w:right w:val="single" w:sz="8" w:space="0" w:color="auto"/>
            </w:tcBorders>
            <w:vAlign w:val="bottom"/>
            <w:hideMark/>
          </w:tcPr>
          <w:p w14:paraId="2BA74DD2" w14:textId="77777777" w:rsidR="00AD34C5" w:rsidRPr="00503507" w:rsidRDefault="00AD34C5" w:rsidP="001A7662">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907" w:type="dxa"/>
            <w:vMerge/>
            <w:tcBorders>
              <w:top w:val="nil"/>
              <w:left w:val="nil"/>
              <w:bottom w:val="single" w:sz="8" w:space="0" w:color="auto"/>
              <w:right w:val="single" w:sz="8" w:space="0" w:color="auto"/>
            </w:tcBorders>
            <w:vAlign w:val="center"/>
            <w:hideMark/>
          </w:tcPr>
          <w:p w14:paraId="4C612D02"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70876A6"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ABC9EBD"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3C6FE094"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450AB94E"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hideMark/>
          </w:tcPr>
          <w:p w14:paraId="4773AE2B"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L</w:t>
            </w:r>
          </w:p>
        </w:tc>
        <w:tc>
          <w:tcPr>
            <w:tcW w:w="1134" w:type="dxa"/>
            <w:tcBorders>
              <w:top w:val="nil"/>
              <w:left w:val="nil"/>
              <w:bottom w:val="single" w:sz="12" w:space="0" w:color="auto"/>
              <w:right w:val="single" w:sz="8" w:space="0" w:color="auto"/>
            </w:tcBorders>
            <w:hideMark/>
          </w:tcPr>
          <w:p w14:paraId="3BED7061"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1134" w:type="dxa"/>
            <w:tcBorders>
              <w:top w:val="nil"/>
              <w:left w:val="nil"/>
              <w:bottom w:val="single" w:sz="12" w:space="0" w:color="auto"/>
              <w:right w:val="single" w:sz="8" w:space="0" w:color="auto"/>
            </w:tcBorders>
            <w:hideMark/>
          </w:tcPr>
          <w:p w14:paraId="1EFCFB07"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907" w:type="dxa"/>
            <w:tcBorders>
              <w:top w:val="nil"/>
              <w:left w:val="nil"/>
              <w:bottom w:val="single" w:sz="12" w:space="0" w:color="auto"/>
              <w:right w:val="single" w:sz="8" w:space="0" w:color="auto"/>
            </w:tcBorders>
            <w:vAlign w:val="bottom"/>
            <w:hideMark/>
          </w:tcPr>
          <w:p w14:paraId="6A370173" w14:textId="77777777" w:rsidR="00AD34C5" w:rsidRPr="00503507" w:rsidRDefault="00AD34C5" w:rsidP="001A7662">
            <w:pPr>
              <w:spacing w:before="40" w:after="40" w:line="220" w:lineRule="exact"/>
              <w:ind w:left="49"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70 %</w:t>
            </w:r>
          </w:p>
        </w:tc>
        <w:tc>
          <w:tcPr>
            <w:tcW w:w="907" w:type="dxa"/>
            <w:tcBorders>
              <w:top w:val="nil"/>
              <w:left w:val="nil"/>
              <w:bottom w:val="single" w:sz="12" w:space="0" w:color="auto"/>
              <w:right w:val="single" w:sz="8" w:space="0" w:color="auto"/>
            </w:tcBorders>
            <w:vAlign w:val="bottom"/>
            <w:hideMark/>
          </w:tcPr>
          <w:p w14:paraId="5B3F84AC"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88 %</w:t>
            </w:r>
          </w:p>
        </w:tc>
        <w:tc>
          <w:tcPr>
            <w:tcW w:w="907" w:type="dxa"/>
            <w:tcBorders>
              <w:top w:val="nil"/>
              <w:left w:val="nil"/>
              <w:bottom w:val="single" w:sz="12" w:space="0" w:color="auto"/>
              <w:right w:val="single" w:sz="8" w:space="0" w:color="auto"/>
            </w:tcBorders>
            <w:hideMark/>
          </w:tcPr>
          <w:p w14:paraId="2ED1A9E7" w14:textId="77777777" w:rsidR="00AD34C5" w:rsidRPr="00503507" w:rsidRDefault="00AD34C5" w:rsidP="001A7662">
            <w:pPr>
              <w:spacing w:before="40" w:after="40" w:line="220" w:lineRule="exact"/>
              <w:ind w:left="113" w:right="113"/>
              <w:jc w:val="center"/>
              <w:rPr>
                <w:rFonts w:asciiTheme="majorBidi" w:hAnsiTheme="majorBidi" w:cstheme="majorBidi"/>
                <w:sz w:val="18"/>
                <w:szCs w:val="18"/>
                <w:lang w:eastAsia="en-GB"/>
              </w:rPr>
            </w:pPr>
            <w:r w:rsidRPr="00503507">
              <w:rPr>
                <w:rFonts w:asciiTheme="majorBidi" w:hAnsiTheme="majorBidi" w:cstheme="majorBidi"/>
                <w:sz w:val="18"/>
                <w:szCs w:val="18"/>
                <w:lang w:eastAsia="en-GB"/>
              </w:rPr>
              <w:t>106 %</w:t>
            </w:r>
          </w:p>
        </w:tc>
      </w:tr>
      <w:tr w:rsidR="00AD34C5" w:rsidRPr="00503507" w14:paraId="58E27C03"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2B07698E"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tcPr>
          <w:p w14:paraId="5669339E"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tcPr>
          <w:p w14:paraId="1CEE15BC"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tcPr>
          <w:p w14:paraId="74C47EE6"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p>
        </w:tc>
        <w:tc>
          <w:tcPr>
            <w:tcW w:w="907" w:type="dxa"/>
            <w:tcBorders>
              <w:top w:val="nil"/>
              <w:left w:val="nil"/>
              <w:bottom w:val="single" w:sz="12" w:space="0" w:color="auto"/>
              <w:right w:val="single" w:sz="8" w:space="0" w:color="auto"/>
            </w:tcBorders>
            <w:vAlign w:val="bottom"/>
            <w:hideMark/>
          </w:tcPr>
          <w:p w14:paraId="314520D6" w14:textId="77777777" w:rsidR="00AD34C5" w:rsidRPr="00503507" w:rsidRDefault="00AD34C5" w:rsidP="001A7662">
            <w:pPr>
              <w:spacing w:before="40" w:after="40" w:line="220" w:lineRule="exact"/>
              <w:ind w:left="49"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4 h</w:t>
            </w:r>
          </w:p>
        </w:tc>
        <w:tc>
          <w:tcPr>
            <w:tcW w:w="907" w:type="dxa"/>
            <w:tcBorders>
              <w:top w:val="nil"/>
              <w:left w:val="nil"/>
              <w:bottom w:val="single" w:sz="12" w:space="0" w:color="auto"/>
              <w:right w:val="single" w:sz="8" w:space="0" w:color="auto"/>
            </w:tcBorders>
            <w:vAlign w:val="bottom"/>
            <w:hideMark/>
          </w:tcPr>
          <w:p w14:paraId="44097F25"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6 h</w:t>
            </w:r>
          </w:p>
        </w:tc>
        <w:tc>
          <w:tcPr>
            <w:tcW w:w="907" w:type="dxa"/>
            <w:tcBorders>
              <w:top w:val="nil"/>
              <w:left w:val="nil"/>
              <w:bottom w:val="single" w:sz="12" w:space="0" w:color="auto"/>
              <w:right w:val="single" w:sz="8" w:space="0" w:color="auto"/>
            </w:tcBorders>
            <w:vAlign w:val="bottom"/>
            <w:hideMark/>
          </w:tcPr>
          <w:p w14:paraId="3B5F7A45" w14:textId="77777777" w:rsidR="00AD34C5" w:rsidRPr="00503507" w:rsidRDefault="00AD34C5" w:rsidP="001A7662">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24 h</w:t>
            </w:r>
          </w:p>
        </w:tc>
      </w:tr>
      <w:tr w:rsidR="00AD34C5" w:rsidRPr="00503507" w14:paraId="4FAABB3A"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03BC5BDB"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6C1C8F16"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M</w:t>
            </w:r>
          </w:p>
        </w:tc>
        <w:tc>
          <w:tcPr>
            <w:tcW w:w="1134" w:type="dxa"/>
            <w:tcBorders>
              <w:top w:val="nil"/>
              <w:left w:val="nil"/>
              <w:bottom w:val="nil"/>
              <w:right w:val="single" w:sz="8" w:space="0" w:color="auto"/>
            </w:tcBorders>
            <w:hideMark/>
          </w:tcPr>
          <w:p w14:paraId="1EAA377B"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80</w:t>
            </w:r>
          </w:p>
        </w:tc>
        <w:tc>
          <w:tcPr>
            <w:tcW w:w="1134" w:type="dxa"/>
            <w:tcBorders>
              <w:top w:val="nil"/>
              <w:left w:val="nil"/>
              <w:bottom w:val="nil"/>
              <w:right w:val="single" w:sz="8" w:space="0" w:color="auto"/>
            </w:tcBorders>
            <w:hideMark/>
          </w:tcPr>
          <w:p w14:paraId="031F2029"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907" w:type="dxa"/>
            <w:vMerge w:val="restart"/>
            <w:tcBorders>
              <w:top w:val="nil"/>
              <w:left w:val="nil"/>
              <w:bottom w:val="single" w:sz="12" w:space="0" w:color="auto"/>
              <w:right w:val="single" w:sz="8" w:space="0" w:color="auto"/>
            </w:tcBorders>
            <w:vAlign w:val="center"/>
            <w:hideMark/>
          </w:tcPr>
          <w:p w14:paraId="5C217A64" w14:textId="77777777" w:rsidR="00AD34C5" w:rsidRPr="00503507" w:rsidRDefault="00AD34C5" w:rsidP="001A7662">
            <w:pPr>
              <w:spacing w:before="40" w:after="40" w:line="220" w:lineRule="exact"/>
              <w:ind w:left="49"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75 %</w:t>
            </w:r>
          </w:p>
        </w:tc>
        <w:tc>
          <w:tcPr>
            <w:tcW w:w="907" w:type="dxa"/>
            <w:vMerge w:val="restart"/>
            <w:tcBorders>
              <w:top w:val="nil"/>
              <w:left w:val="nil"/>
              <w:bottom w:val="single" w:sz="12" w:space="0" w:color="auto"/>
              <w:right w:val="single" w:sz="8" w:space="0" w:color="auto"/>
            </w:tcBorders>
            <w:vAlign w:val="center"/>
            <w:hideMark/>
          </w:tcPr>
          <w:p w14:paraId="0B6142B3"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97 %</w:t>
            </w:r>
          </w:p>
        </w:tc>
        <w:tc>
          <w:tcPr>
            <w:tcW w:w="907" w:type="dxa"/>
            <w:vMerge w:val="restart"/>
            <w:tcBorders>
              <w:top w:val="nil"/>
              <w:left w:val="nil"/>
              <w:bottom w:val="single" w:sz="12" w:space="0" w:color="auto"/>
              <w:right w:val="single" w:sz="8" w:space="0" w:color="auto"/>
            </w:tcBorders>
            <w:vAlign w:val="center"/>
            <w:hideMark/>
          </w:tcPr>
          <w:p w14:paraId="2D487484"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114 %</w:t>
            </w:r>
          </w:p>
        </w:tc>
      </w:tr>
      <w:tr w:rsidR="00AD34C5" w:rsidRPr="00503507" w14:paraId="0CBCDFAD"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63DD80A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439D65AD"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N</w:t>
            </w:r>
          </w:p>
        </w:tc>
        <w:tc>
          <w:tcPr>
            <w:tcW w:w="1134" w:type="dxa"/>
            <w:tcBorders>
              <w:top w:val="nil"/>
              <w:left w:val="nil"/>
              <w:bottom w:val="nil"/>
              <w:right w:val="single" w:sz="8" w:space="0" w:color="auto"/>
            </w:tcBorders>
            <w:hideMark/>
          </w:tcPr>
          <w:p w14:paraId="085283FB"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88</w:t>
            </w:r>
          </w:p>
        </w:tc>
        <w:tc>
          <w:tcPr>
            <w:tcW w:w="1134" w:type="dxa"/>
            <w:tcBorders>
              <w:top w:val="nil"/>
              <w:left w:val="nil"/>
              <w:bottom w:val="nil"/>
              <w:right w:val="single" w:sz="8" w:space="0" w:color="auto"/>
            </w:tcBorders>
            <w:hideMark/>
          </w:tcPr>
          <w:p w14:paraId="609DD766" w14:textId="77777777" w:rsidR="00AD34C5" w:rsidRPr="00503507" w:rsidRDefault="00AD34C5" w:rsidP="001A7662">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12" w:space="0" w:color="auto"/>
              <w:right w:val="single" w:sz="8" w:space="0" w:color="auto"/>
            </w:tcBorders>
            <w:vAlign w:val="center"/>
            <w:hideMark/>
          </w:tcPr>
          <w:p w14:paraId="225D4C22"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703E734A"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26D9CDE7"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r w:rsidR="00AD34C5" w:rsidRPr="00503507" w14:paraId="5AB73487" w14:textId="77777777" w:rsidTr="001A7662">
        <w:trPr>
          <w:cantSplit/>
        </w:trPr>
        <w:tc>
          <w:tcPr>
            <w:tcW w:w="1191" w:type="dxa"/>
            <w:vMerge/>
            <w:tcBorders>
              <w:top w:val="nil"/>
              <w:left w:val="single" w:sz="8" w:space="0" w:color="auto"/>
              <w:bottom w:val="single" w:sz="12" w:space="0" w:color="auto"/>
              <w:right w:val="single" w:sz="8" w:space="0" w:color="auto"/>
            </w:tcBorders>
            <w:vAlign w:val="center"/>
            <w:hideMark/>
          </w:tcPr>
          <w:p w14:paraId="44DDB1A2"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hideMark/>
          </w:tcPr>
          <w:p w14:paraId="07F48020"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P</w:t>
            </w:r>
          </w:p>
        </w:tc>
        <w:tc>
          <w:tcPr>
            <w:tcW w:w="1134" w:type="dxa"/>
            <w:tcBorders>
              <w:top w:val="nil"/>
              <w:left w:val="nil"/>
              <w:bottom w:val="single" w:sz="12" w:space="0" w:color="auto"/>
              <w:right w:val="single" w:sz="8" w:space="0" w:color="auto"/>
            </w:tcBorders>
            <w:hideMark/>
          </w:tcPr>
          <w:p w14:paraId="49E41128" w14:textId="77777777" w:rsidR="00AD34C5" w:rsidRPr="00503507" w:rsidRDefault="00AD34C5" w:rsidP="001A7662">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96</w:t>
            </w:r>
          </w:p>
        </w:tc>
        <w:tc>
          <w:tcPr>
            <w:tcW w:w="1134" w:type="dxa"/>
            <w:tcBorders>
              <w:top w:val="nil"/>
              <w:left w:val="nil"/>
              <w:bottom w:val="single" w:sz="12" w:space="0" w:color="auto"/>
              <w:right w:val="single" w:sz="8" w:space="0" w:color="auto"/>
            </w:tcBorders>
            <w:hideMark/>
          </w:tcPr>
          <w:p w14:paraId="4D731AF3" w14:textId="77777777" w:rsidR="00AD34C5" w:rsidRPr="00503507" w:rsidRDefault="00AD34C5" w:rsidP="001A7662">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12" w:space="0" w:color="auto"/>
              <w:right w:val="single" w:sz="8" w:space="0" w:color="auto"/>
            </w:tcBorders>
            <w:vAlign w:val="center"/>
            <w:hideMark/>
          </w:tcPr>
          <w:p w14:paraId="53DDB9F0"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7C3307F9"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4CC5C8DA" w14:textId="77777777" w:rsidR="00AD34C5" w:rsidRPr="00503507" w:rsidRDefault="00AD34C5" w:rsidP="001A7662">
            <w:pPr>
              <w:suppressAutoHyphens w:val="0"/>
              <w:spacing w:line="240" w:lineRule="auto"/>
              <w:rPr>
                <w:rFonts w:asciiTheme="majorBidi" w:hAnsiTheme="majorBidi" w:cstheme="majorBidi"/>
                <w:sz w:val="18"/>
                <w:szCs w:val="18"/>
                <w:lang w:eastAsia="en-GB"/>
              </w:rPr>
            </w:pPr>
          </w:p>
        </w:tc>
      </w:tr>
    </w:tbl>
    <w:p w14:paraId="4166F702" w14:textId="77777777" w:rsidR="00AD34C5" w:rsidRDefault="00AD34C5" w:rsidP="00AD34C5">
      <w:pPr>
        <w:ind w:left="1134"/>
      </w:pPr>
    </w:p>
    <w:p w14:paraId="261EEB02" w14:textId="77777777" w:rsidR="00AD34C5" w:rsidRPr="00E81150" w:rsidRDefault="00AD34C5" w:rsidP="00AD34C5">
      <w:pPr>
        <w:spacing w:line="220" w:lineRule="exact"/>
        <w:ind w:left="1134" w:right="1134"/>
        <w:rPr>
          <w:i/>
          <w:sz w:val="18"/>
          <w:szCs w:val="18"/>
        </w:rPr>
      </w:pPr>
      <w:r w:rsidRPr="00E81150">
        <w:rPr>
          <w:i/>
          <w:sz w:val="18"/>
          <w:szCs w:val="18"/>
        </w:rPr>
        <w:t>Notes:</w:t>
      </w:r>
    </w:p>
    <w:p w14:paraId="0B2A790E" w14:textId="77777777" w:rsidR="00AD34C5" w:rsidRPr="00E81150" w:rsidRDefault="00AD34C5" w:rsidP="00AD34C5">
      <w:pPr>
        <w:spacing w:line="220" w:lineRule="exact"/>
        <w:ind w:left="1134" w:right="1134"/>
        <w:rPr>
          <w:sz w:val="18"/>
          <w:szCs w:val="18"/>
        </w:rPr>
      </w:pPr>
      <w:r w:rsidRPr="00E81150">
        <w:rPr>
          <w:sz w:val="18"/>
          <w:szCs w:val="18"/>
        </w:rPr>
        <w:t>(1)  "Special-use" tyres (see paragraph 2.1. (c) of this Regulation) should be tested at a speed equal to 85 per cent of the speed prescribed for equivalent normal tyres.</w:t>
      </w:r>
    </w:p>
    <w:p w14:paraId="7772D2F1" w14:textId="77777777" w:rsidR="00AD34C5" w:rsidRPr="00E81150" w:rsidRDefault="00AD34C5" w:rsidP="00AD34C5">
      <w:pPr>
        <w:suppressAutoHyphens w:val="0"/>
        <w:spacing w:before="40" w:after="40" w:line="220" w:lineRule="exact"/>
        <w:ind w:left="1134" w:right="1134"/>
        <w:rPr>
          <w:sz w:val="18"/>
          <w:szCs w:val="18"/>
        </w:rPr>
      </w:pPr>
      <w:r w:rsidRPr="00E81150">
        <w:rPr>
          <w:sz w:val="18"/>
          <w:szCs w:val="18"/>
        </w:rPr>
        <w:t>(2)  Tyres with load index 122 or more, speed category symbols N or P and the additional marking "LT", or "C", referred to in paragraph 3.1.14. of this regulation, shall be tested with the same programme as specified in the above table for tyres with load index 121 or less.</w:t>
      </w:r>
    </w:p>
    <w:p w14:paraId="0B1364FC" w14:textId="77777777" w:rsidR="00AD34C5" w:rsidRPr="00334A73" w:rsidRDefault="00AD34C5" w:rsidP="00AD34C5">
      <w:pPr>
        <w:suppressAutoHyphens w:val="0"/>
        <w:spacing w:before="40" w:after="40" w:line="220" w:lineRule="exact"/>
        <w:ind w:left="1134" w:right="1134"/>
        <w:rPr>
          <w:sz w:val="18"/>
          <w:szCs w:val="18"/>
        </w:rPr>
      </w:pPr>
      <w:r w:rsidRPr="00334A73">
        <w:rPr>
          <w:sz w:val="18"/>
          <w:szCs w:val="18"/>
        </w:rPr>
        <w:t>(3) In case of a test drum diameter larger than 1,700 mm ± 1 per cent, the above "percentage of test load" shall be increased as follows:</w:t>
      </w:r>
    </w:p>
    <w:p w14:paraId="0215CDB9" w14:textId="77777777" w:rsidR="00AD34C5" w:rsidRPr="00334A73" w:rsidRDefault="00000000" w:rsidP="00AD34C5">
      <w:pPr>
        <w:suppressAutoHyphens w:val="0"/>
        <w:spacing w:before="40" w:after="40"/>
        <w:ind w:left="1134" w:right="113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m:t>
              </m:r>
            </m:sub>
          </m:sSub>
          <m:r>
            <w:rPr>
              <w:rFonts w:ascii="Cambria Math" w:hAnsi="Cambria Math"/>
              <w:sz w:val="18"/>
              <w:szCs w:val="18"/>
            </w:rPr>
            <m:t>=K∙</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2</m:t>
              </m:r>
            </m:sub>
          </m:sSub>
        </m:oMath>
      </m:oMathPara>
    </w:p>
    <w:p w14:paraId="1981F233" w14:textId="77777777" w:rsidR="00AD34C5" w:rsidRPr="00334A73" w:rsidRDefault="00AD34C5" w:rsidP="00AD34C5">
      <w:pPr>
        <w:suppressAutoHyphens w:val="0"/>
        <w:spacing w:before="40" w:after="40" w:line="220" w:lineRule="exact"/>
        <w:ind w:left="1134" w:right="1134"/>
        <w:rPr>
          <w:sz w:val="18"/>
          <w:szCs w:val="18"/>
        </w:rPr>
      </w:pPr>
      <w:r w:rsidRPr="00334A73">
        <w:rPr>
          <w:sz w:val="18"/>
          <w:szCs w:val="18"/>
        </w:rPr>
        <w:t>Where:</w:t>
      </w:r>
    </w:p>
    <w:p w14:paraId="293546A7" w14:textId="77777777" w:rsidR="00AD34C5" w:rsidRPr="00334A73" w:rsidRDefault="00AD34C5" w:rsidP="00AD34C5">
      <w:pPr>
        <w:suppressAutoHyphens w:val="0"/>
        <w:spacing w:before="40" w:after="40"/>
        <w:ind w:left="1134" w:right="1134"/>
        <w:rPr>
          <w:sz w:val="18"/>
          <w:szCs w:val="18"/>
        </w:rPr>
      </w:pPr>
      <m:oMathPara>
        <m:oMathParaPr>
          <m:jc m:val="left"/>
        </m:oMathParaPr>
        <m:oMath>
          <m:r>
            <w:rPr>
              <w:rFonts w:ascii="Cambria Math" w:hAnsi="Cambria Math"/>
              <w:sz w:val="18"/>
              <w:szCs w:val="18"/>
            </w:rPr>
            <m:t>K=</m:t>
          </m:r>
          <m:rad>
            <m:radPr>
              <m:degHide m:val="1"/>
              <m:ctrlPr>
                <w:rPr>
                  <w:rFonts w:ascii="Cambria Math" w:hAnsi="Cambria Math"/>
                  <w:i/>
                  <w:sz w:val="18"/>
                  <w:szCs w:val="18"/>
                </w:rPr>
              </m:ctrlPr>
            </m:radPr>
            <m:deg/>
            <m:e>
              <m:f>
                <m:fPr>
                  <m:ctrlPr>
                    <w:rPr>
                      <w:rFonts w:ascii="Cambria Math" w:hAnsi="Cambria Math"/>
                      <w:i/>
                      <w:sz w:val="18"/>
                      <w:szCs w:val="18"/>
                    </w:rPr>
                  </m:ctrlPr>
                </m:fPr>
                <m:num>
                  <m:d>
                    <m:dPr>
                      <m:ctrlPr>
                        <w:rPr>
                          <w:rFonts w:ascii="Cambria Math" w:hAnsi="Cambria Math"/>
                          <w:i/>
                          <w:sz w:val="18"/>
                          <w:szCs w:val="18"/>
                        </w:rPr>
                      </m:ctrlPr>
                    </m:dPr>
                    <m:e>
                      <m:f>
                        <m:fPr>
                          <m:type m:val="lin"/>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den>
                      </m:f>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e>
                  </m:d>
                </m:num>
                <m:den>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e>
                  </m:d>
                </m:den>
              </m:f>
            </m:e>
          </m:rad>
        </m:oMath>
      </m:oMathPara>
    </w:p>
    <w:p w14:paraId="7BE44104" w14:textId="77777777" w:rsidR="00AD34C5" w:rsidRPr="00334A73" w:rsidRDefault="00AD34C5" w:rsidP="00AD34C5">
      <w:pPr>
        <w:suppressAutoHyphens w:val="0"/>
        <w:spacing w:before="40" w:after="40" w:line="220" w:lineRule="exact"/>
        <w:ind w:left="1418" w:right="1134" w:hanging="284"/>
        <w:rPr>
          <w:sz w:val="18"/>
          <w:szCs w:val="18"/>
        </w:rPr>
      </w:pPr>
      <w:r w:rsidRPr="00334A73">
        <w:rPr>
          <w:i/>
          <w:iCs/>
          <w:sz w:val="18"/>
          <w:szCs w:val="18"/>
        </w:rPr>
        <w:t>R</w:t>
      </w:r>
      <w:r w:rsidRPr="00334A73">
        <w:rPr>
          <w:sz w:val="18"/>
          <w:szCs w:val="18"/>
          <w:vertAlign w:val="subscript"/>
        </w:rPr>
        <w:t>1</w:t>
      </w:r>
      <w:r w:rsidRPr="00334A73">
        <w:rPr>
          <w:sz w:val="18"/>
          <w:szCs w:val="18"/>
        </w:rPr>
        <w:tab/>
        <w:t>is the diameter of test drum, in millimetres</w:t>
      </w:r>
    </w:p>
    <w:p w14:paraId="7E9F3A2C" w14:textId="77777777" w:rsidR="00AD34C5" w:rsidRPr="00334A73" w:rsidRDefault="00AD34C5" w:rsidP="00AD34C5">
      <w:pPr>
        <w:suppressAutoHyphens w:val="0"/>
        <w:spacing w:before="40" w:after="40" w:line="220" w:lineRule="exact"/>
        <w:ind w:left="1418" w:right="1134" w:hanging="284"/>
        <w:rPr>
          <w:sz w:val="18"/>
          <w:szCs w:val="18"/>
        </w:rPr>
      </w:pPr>
      <w:r w:rsidRPr="00334A73">
        <w:rPr>
          <w:i/>
          <w:iCs/>
          <w:sz w:val="18"/>
          <w:szCs w:val="18"/>
        </w:rPr>
        <w:t>R</w:t>
      </w:r>
      <w:r w:rsidRPr="00334A73">
        <w:rPr>
          <w:sz w:val="18"/>
          <w:szCs w:val="18"/>
          <w:vertAlign w:val="subscript"/>
        </w:rPr>
        <w:t>2</w:t>
      </w:r>
      <w:r w:rsidRPr="00334A73">
        <w:rPr>
          <w:sz w:val="18"/>
          <w:szCs w:val="18"/>
        </w:rPr>
        <w:tab/>
        <w:t>is the diameter of the reference test drum of 1,700 mm</w:t>
      </w:r>
    </w:p>
    <w:p w14:paraId="3D87B6C6" w14:textId="77777777" w:rsidR="00AD34C5" w:rsidRPr="00334A73" w:rsidRDefault="00AD34C5" w:rsidP="00AD34C5">
      <w:pPr>
        <w:suppressAutoHyphens w:val="0"/>
        <w:spacing w:before="40" w:after="40" w:line="220" w:lineRule="exact"/>
        <w:ind w:left="1418" w:right="1134" w:hanging="284"/>
        <w:rPr>
          <w:sz w:val="18"/>
          <w:szCs w:val="18"/>
        </w:rPr>
      </w:pPr>
      <w:proofErr w:type="spellStart"/>
      <w:r w:rsidRPr="00334A73">
        <w:rPr>
          <w:i/>
          <w:iCs/>
          <w:sz w:val="18"/>
          <w:szCs w:val="18"/>
        </w:rPr>
        <w:t>r</w:t>
      </w:r>
      <w:r w:rsidRPr="00334A73">
        <w:rPr>
          <w:sz w:val="18"/>
          <w:szCs w:val="18"/>
          <w:vertAlign w:val="subscript"/>
        </w:rPr>
        <w:t>T</w:t>
      </w:r>
      <w:proofErr w:type="spellEnd"/>
      <w:r w:rsidRPr="00334A73">
        <w:rPr>
          <w:sz w:val="18"/>
          <w:szCs w:val="18"/>
        </w:rPr>
        <w:tab/>
        <w:t>is the tyre outer diameter (see paragraph 6.1.5 of this Regulation), in millimetres</w:t>
      </w:r>
    </w:p>
    <w:p w14:paraId="1A7BAF76" w14:textId="77777777" w:rsidR="00AD34C5" w:rsidRPr="00334A73" w:rsidRDefault="00AD34C5" w:rsidP="00AD34C5">
      <w:pPr>
        <w:suppressAutoHyphens w:val="0"/>
        <w:spacing w:before="40" w:after="40" w:line="220" w:lineRule="exact"/>
        <w:ind w:left="1418" w:right="1134" w:hanging="284"/>
        <w:rPr>
          <w:sz w:val="18"/>
          <w:szCs w:val="18"/>
        </w:rPr>
      </w:pPr>
      <w:r w:rsidRPr="00334A73">
        <w:rPr>
          <w:i/>
          <w:iCs/>
          <w:sz w:val="18"/>
          <w:szCs w:val="18"/>
        </w:rPr>
        <w:t>F</w:t>
      </w:r>
      <w:r w:rsidRPr="00334A73">
        <w:rPr>
          <w:sz w:val="18"/>
          <w:szCs w:val="18"/>
          <w:vertAlign w:val="subscript"/>
        </w:rPr>
        <w:t>1</w:t>
      </w:r>
      <w:r w:rsidRPr="00334A73">
        <w:rPr>
          <w:sz w:val="18"/>
          <w:szCs w:val="18"/>
        </w:rPr>
        <w:tab/>
        <w:t>is the percentage of load to be applied for the test drum</w:t>
      </w:r>
    </w:p>
    <w:p w14:paraId="1606FA11" w14:textId="77777777" w:rsidR="00AD34C5" w:rsidRPr="00334A73" w:rsidRDefault="00AD34C5" w:rsidP="00AD34C5">
      <w:pPr>
        <w:suppressAutoHyphens w:val="0"/>
        <w:spacing w:before="40" w:after="40" w:line="220" w:lineRule="exact"/>
        <w:ind w:left="1418" w:right="1134" w:hanging="284"/>
        <w:rPr>
          <w:sz w:val="18"/>
          <w:szCs w:val="18"/>
        </w:rPr>
      </w:pPr>
      <w:r w:rsidRPr="00334A73">
        <w:rPr>
          <w:i/>
          <w:iCs/>
          <w:sz w:val="18"/>
          <w:szCs w:val="18"/>
        </w:rPr>
        <w:t>F</w:t>
      </w:r>
      <w:r w:rsidRPr="00334A73">
        <w:rPr>
          <w:sz w:val="18"/>
          <w:szCs w:val="18"/>
          <w:vertAlign w:val="subscript"/>
        </w:rPr>
        <w:t>2</w:t>
      </w:r>
      <w:r w:rsidRPr="00334A73">
        <w:rPr>
          <w:sz w:val="18"/>
          <w:szCs w:val="18"/>
        </w:rPr>
        <w:tab/>
        <w:t xml:space="preserve">is the percentage of load, as per above table, to be applied for reference test drum of 1,700 mm </w:t>
      </w:r>
    </w:p>
    <w:p w14:paraId="24B41A7F" w14:textId="77777777" w:rsidR="00AD34C5" w:rsidRPr="00334A73" w:rsidRDefault="00AD34C5" w:rsidP="00AD34C5">
      <w:pPr>
        <w:suppressAutoHyphens w:val="0"/>
        <w:spacing w:before="40" w:after="40" w:line="220" w:lineRule="exact"/>
        <w:ind w:left="1134" w:right="1134"/>
        <w:rPr>
          <w:sz w:val="18"/>
          <w:szCs w:val="18"/>
        </w:rPr>
      </w:pPr>
      <w:r w:rsidRPr="00334A73">
        <w:rPr>
          <w:sz w:val="18"/>
          <w:szCs w:val="18"/>
        </w:rPr>
        <w:t>Example:</w:t>
      </w:r>
    </w:p>
    <w:p w14:paraId="2C693615" w14:textId="77777777" w:rsidR="00AD34C5" w:rsidRPr="00334A73" w:rsidRDefault="00AD34C5" w:rsidP="00AD34C5">
      <w:pPr>
        <w:suppressAutoHyphens w:val="0"/>
        <w:spacing w:before="40" w:after="40" w:line="220" w:lineRule="exact"/>
        <w:ind w:left="1134" w:right="1134"/>
        <w:rPr>
          <w:sz w:val="18"/>
          <w:szCs w:val="18"/>
        </w:rPr>
      </w:pPr>
      <w:r w:rsidRPr="00334A73">
        <w:rPr>
          <w:i/>
          <w:iCs/>
          <w:sz w:val="18"/>
          <w:szCs w:val="18"/>
        </w:rPr>
        <w:t>K</w:t>
      </w:r>
      <w:r w:rsidRPr="00334A73">
        <w:rPr>
          <w:sz w:val="18"/>
          <w:szCs w:val="18"/>
        </w:rPr>
        <w:t xml:space="preserve"> = 1 for a test drum diameter of 1,700 mm;</w:t>
      </w:r>
    </w:p>
    <w:p w14:paraId="5B4C8318" w14:textId="77777777" w:rsidR="00AD34C5" w:rsidRPr="00334A73" w:rsidRDefault="00AD34C5" w:rsidP="00AD34C5">
      <w:pPr>
        <w:suppressAutoHyphens w:val="0"/>
        <w:spacing w:before="40" w:after="40" w:line="220" w:lineRule="exact"/>
        <w:ind w:left="1134" w:right="1134"/>
        <w:rPr>
          <w:sz w:val="18"/>
          <w:szCs w:val="18"/>
        </w:rPr>
      </w:pPr>
      <w:r w:rsidRPr="00334A73">
        <w:rPr>
          <w:sz w:val="18"/>
          <w:szCs w:val="18"/>
        </w:rPr>
        <w:t>In case of a test drum diameter of 3,000 mm and a tyre diameter of 1,500 mm:</w:t>
      </w:r>
    </w:p>
    <w:p w14:paraId="214E03CA" w14:textId="77777777" w:rsidR="00AD34C5" w:rsidRPr="00334A73" w:rsidRDefault="00AD34C5" w:rsidP="00AD34C5">
      <w:pPr>
        <w:suppressAutoHyphens w:val="0"/>
        <w:spacing w:before="40" w:after="40"/>
        <w:ind w:left="1134" w:right="1134"/>
        <w:rPr>
          <w:sz w:val="18"/>
          <w:szCs w:val="18"/>
        </w:rPr>
      </w:pPr>
      <m:oMathPara>
        <m:oMathParaPr>
          <m:jc m:val="left"/>
        </m:oMathParaPr>
        <m:oMath>
          <m:r>
            <w:rPr>
              <w:rFonts w:ascii="Cambria Math" w:hAnsi="Cambria Math"/>
              <w:sz w:val="18"/>
              <w:szCs w:val="18"/>
            </w:rPr>
            <m:t>K=</m:t>
          </m:r>
          <m:rad>
            <m:radPr>
              <m:degHide m:val="1"/>
              <m:ctrlPr>
                <w:rPr>
                  <w:rFonts w:ascii="Cambria Math" w:hAnsi="Cambria Math"/>
                  <w:i/>
                  <w:sz w:val="18"/>
                  <w:szCs w:val="18"/>
                </w:rPr>
              </m:ctrlPr>
            </m:radPr>
            <m:deg/>
            <m:e>
              <m:f>
                <m:fPr>
                  <m:ctrlPr>
                    <w:rPr>
                      <w:rFonts w:ascii="Cambria Math" w:hAnsi="Cambria Math"/>
                      <w:i/>
                      <w:sz w:val="18"/>
                      <w:szCs w:val="18"/>
                    </w:rPr>
                  </m:ctrlPr>
                </m:fPr>
                <m:num>
                  <m:d>
                    <m:dPr>
                      <m:ctrlPr>
                        <w:rPr>
                          <w:rFonts w:ascii="Cambria Math" w:hAnsi="Cambria Math"/>
                          <w:i/>
                          <w:sz w:val="18"/>
                          <w:szCs w:val="18"/>
                        </w:rPr>
                      </m:ctrlPr>
                    </m:dPr>
                    <m:e>
                      <m:f>
                        <m:fPr>
                          <m:type m:val="lin"/>
                          <m:ctrlPr>
                            <w:rPr>
                              <w:rFonts w:ascii="Cambria Math" w:hAnsi="Cambria Math"/>
                              <w:i/>
                              <w:sz w:val="18"/>
                              <w:szCs w:val="18"/>
                            </w:rPr>
                          </m:ctrlPr>
                        </m:fPr>
                        <m:num>
                          <m:r>
                            <w:rPr>
                              <w:rFonts w:ascii="Cambria Math" w:hAnsi="Cambria Math"/>
                              <w:sz w:val="18"/>
                              <w:szCs w:val="18"/>
                            </w:rPr>
                            <m:t>3000</m:t>
                          </m:r>
                        </m:num>
                        <m:den>
                          <m:r>
                            <w:rPr>
                              <w:rFonts w:ascii="Cambria Math" w:hAnsi="Cambria Math"/>
                              <w:sz w:val="18"/>
                              <w:szCs w:val="18"/>
                            </w:rPr>
                            <m:t>1700</m:t>
                          </m:r>
                        </m:den>
                      </m:f>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1700+1500</m:t>
                      </m:r>
                    </m:e>
                  </m:d>
                </m:num>
                <m:den>
                  <m:d>
                    <m:dPr>
                      <m:ctrlPr>
                        <w:rPr>
                          <w:rFonts w:ascii="Cambria Math" w:hAnsi="Cambria Math"/>
                          <w:i/>
                          <w:sz w:val="18"/>
                          <w:szCs w:val="18"/>
                        </w:rPr>
                      </m:ctrlPr>
                    </m:dPr>
                    <m:e>
                      <m:r>
                        <w:rPr>
                          <w:rFonts w:ascii="Cambria Math" w:hAnsi="Cambria Math"/>
                          <w:sz w:val="18"/>
                          <w:szCs w:val="18"/>
                        </w:rPr>
                        <m:t>3000+1500</m:t>
                      </m:r>
                    </m:e>
                  </m:d>
                </m:den>
              </m:f>
            </m:e>
          </m:rad>
          <m:r>
            <w:rPr>
              <w:rFonts w:ascii="Cambria Math" w:hAnsi="Cambria Math"/>
              <w:sz w:val="18"/>
              <w:szCs w:val="18"/>
            </w:rPr>
            <m:t>=1.12</m:t>
          </m:r>
        </m:oMath>
      </m:oMathPara>
    </w:p>
    <w:p w14:paraId="48F42E94" w14:textId="77777777" w:rsidR="00AD34C5" w:rsidRPr="00334A73" w:rsidRDefault="00AD34C5" w:rsidP="00AD34C5">
      <w:pPr>
        <w:suppressAutoHyphens w:val="0"/>
        <w:spacing w:before="40" w:after="40" w:line="220" w:lineRule="exact"/>
        <w:ind w:left="1134" w:right="1134"/>
        <w:rPr>
          <w:sz w:val="18"/>
          <w:szCs w:val="18"/>
        </w:rPr>
      </w:pPr>
      <w:r w:rsidRPr="00334A73">
        <w:t>"</w:t>
      </w:r>
    </w:p>
    <w:p w14:paraId="5AABC792" w14:textId="77777777" w:rsidR="00AD34C5" w:rsidRPr="003B35EA" w:rsidRDefault="00AD34C5" w:rsidP="00AD34C5">
      <w:pPr>
        <w:spacing w:before="240"/>
        <w:jc w:val="center"/>
        <w:rPr>
          <w:u w:val="single"/>
          <w:lang w:val="en-US"/>
        </w:rPr>
      </w:pPr>
      <w:r>
        <w:rPr>
          <w:u w:val="single"/>
          <w:lang w:val="en-US"/>
        </w:rPr>
        <w:tab/>
      </w:r>
      <w:r>
        <w:rPr>
          <w:u w:val="single"/>
          <w:lang w:val="en-US"/>
        </w:rPr>
        <w:tab/>
      </w:r>
      <w:r>
        <w:rPr>
          <w:u w:val="single"/>
          <w:lang w:val="en-US"/>
        </w:rPr>
        <w:tab/>
      </w:r>
    </w:p>
    <w:bookmarkEnd w:id="3"/>
    <w:bookmarkEnd w:id="4"/>
    <w:bookmarkEnd w:id="5"/>
    <w:p w14:paraId="136991EF" w14:textId="77777777" w:rsidR="00AD34C5" w:rsidRPr="00B06612" w:rsidRDefault="00AD34C5">
      <w:pPr>
        <w:spacing w:before="240"/>
        <w:jc w:val="center"/>
        <w:rPr>
          <w:u w:val="single"/>
        </w:rPr>
      </w:pPr>
    </w:p>
    <w:sectPr w:rsidR="00AD34C5" w:rsidRPr="00B06612" w:rsidSect="00E44BE4">
      <w:headerReference w:type="even" r:id="rId12"/>
      <w:headerReference w:type="default" r:id="rId13"/>
      <w:footerReference w:type="even" r:id="rId14"/>
      <w:footerReference w:type="default" r:id="rId15"/>
      <w:headerReference w:type="first" r:id="rId16"/>
      <w:footnotePr>
        <w:numRestart w:val="eachSect"/>
      </w:footnotePr>
      <w:type w:val="continuous"/>
      <w:pgSz w:w="11906" w:h="16838"/>
      <w:pgMar w:top="1418" w:right="1134" w:bottom="1134" w:left="1134" w:header="851" w:footer="6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7442" w14:textId="77777777" w:rsidR="005D06CE" w:rsidRDefault="005D06CE"/>
  </w:endnote>
  <w:endnote w:type="continuationSeparator" w:id="0">
    <w:p w14:paraId="43711FE1" w14:textId="77777777" w:rsidR="005D06CE" w:rsidRDefault="005D06CE"/>
  </w:endnote>
  <w:endnote w:type="continuationNotice" w:id="1">
    <w:p w14:paraId="7C312FFB" w14:textId="77777777" w:rsidR="005D06CE" w:rsidRDefault="005D0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672671"/>
      <w:docPartObj>
        <w:docPartGallery w:val="Page Numbers (Bottom of Page)"/>
        <w:docPartUnique/>
      </w:docPartObj>
    </w:sdtPr>
    <w:sdtEndPr>
      <w:rPr>
        <w:b/>
        <w:bCs/>
        <w:noProof/>
        <w:sz w:val="18"/>
        <w:szCs w:val="22"/>
      </w:rPr>
    </w:sdtEndPr>
    <w:sdtContent>
      <w:p w14:paraId="644458CD" w14:textId="7CE1FE44" w:rsidR="001E56E6" w:rsidRPr="00931C66" w:rsidRDefault="001E56E6" w:rsidP="001E56E6">
        <w:pPr>
          <w:pStyle w:val="Footer"/>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6133"/>
      <w:docPartObj>
        <w:docPartGallery w:val="Page Numbers (Bottom of Page)"/>
        <w:docPartUnique/>
      </w:docPartObj>
    </w:sdtPr>
    <w:sdtEndPr>
      <w:rPr>
        <w:b/>
        <w:bCs/>
        <w:noProof/>
        <w:sz w:val="18"/>
        <w:szCs w:val="22"/>
      </w:rPr>
    </w:sdtEndPr>
    <w:sdtContent>
      <w:p w14:paraId="0AED82BE" w14:textId="02B89B2A" w:rsidR="001E56E6" w:rsidRPr="00931C66" w:rsidRDefault="001E56E6">
        <w:pPr>
          <w:pStyle w:val="Footer"/>
          <w:jc w:val="right"/>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912D" w14:textId="77777777" w:rsidR="005D06CE" w:rsidRPr="000B175B" w:rsidRDefault="005D06CE" w:rsidP="000B175B">
      <w:pPr>
        <w:tabs>
          <w:tab w:val="right" w:pos="2155"/>
        </w:tabs>
        <w:spacing w:after="80"/>
        <w:ind w:left="680"/>
        <w:rPr>
          <w:u w:val="single"/>
        </w:rPr>
      </w:pPr>
      <w:r>
        <w:rPr>
          <w:u w:val="single"/>
        </w:rPr>
        <w:tab/>
      </w:r>
    </w:p>
  </w:footnote>
  <w:footnote w:type="continuationSeparator" w:id="0">
    <w:p w14:paraId="442E45D4" w14:textId="77777777" w:rsidR="005D06CE" w:rsidRPr="00FC68B7" w:rsidRDefault="005D06CE" w:rsidP="00FC68B7">
      <w:pPr>
        <w:tabs>
          <w:tab w:val="left" w:pos="2155"/>
        </w:tabs>
        <w:spacing w:after="80"/>
        <w:ind w:left="680"/>
        <w:rPr>
          <w:u w:val="single"/>
        </w:rPr>
      </w:pPr>
      <w:r>
        <w:rPr>
          <w:u w:val="single"/>
        </w:rPr>
        <w:tab/>
      </w:r>
    </w:p>
  </w:footnote>
  <w:footnote w:type="continuationNotice" w:id="1">
    <w:p w14:paraId="446A29C2" w14:textId="77777777" w:rsidR="005D06CE" w:rsidRDefault="005D06CE"/>
  </w:footnote>
  <w:footnote w:id="2">
    <w:p w14:paraId="14BF8793" w14:textId="77777777" w:rsidR="00793A87" w:rsidRPr="00970E67" w:rsidRDefault="00793A87" w:rsidP="00A61C62">
      <w:pPr>
        <w:pStyle w:val="FootnoteText"/>
      </w:pPr>
      <w:r w:rsidRPr="00970E67">
        <w:tab/>
      </w:r>
      <w:r w:rsidRPr="00970E67">
        <w:rPr>
          <w:rStyle w:val="FootnoteReference"/>
          <w:sz w:val="20"/>
        </w:rPr>
        <w:t>*</w:t>
      </w:r>
      <w:r w:rsidRPr="00970E67">
        <w:rPr>
          <w:sz w:val="20"/>
        </w:rPr>
        <w:tab/>
      </w:r>
      <w:r w:rsidRPr="00970E67">
        <w:t>Former titles of the Agreement:</w:t>
      </w:r>
    </w:p>
    <w:p w14:paraId="12C0DCA9" w14:textId="77777777" w:rsidR="00793A87" w:rsidRPr="00970E67" w:rsidRDefault="00793A87" w:rsidP="00A61C62">
      <w:pPr>
        <w:pStyle w:val="FootnoteText"/>
        <w:rPr>
          <w:sz w:val="20"/>
        </w:rPr>
      </w:pPr>
      <w:r w:rsidRPr="00970E67">
        <w:tab/>
      </w:r>
      <w:r w:rsidRPr="00970E67">
        <w:tab/>
      </w:r>
      <w:r w:rsidRPr="00970E67">
        <w:rPr>
          <w:spacing w:val="-4"/>
        </w:rPr>
        <w:t>Agreement concerning the Adoption of Uniform Conditions of Approval and Reciprocal Recognition of Approval for Motor Vehicle Equipment and Parts, done at Geneva on 20 March 1958 (original version);</w:t>
      </w:r>
    </w:p>
    <w:p w14:paraId="0BDDF319" w14:textId="77777777" w:rsidR="00793A87" w:rsidRPr="00970E67" w:rsidRDefault="00793A87" w:rsidP="00A61C62">
      <w:pPr>
        <w:pStyle w:val="FootnoteText"/>
      </w:pPr>
      <w:r w:rsidRPr="00970E67">
        <w:tab/>
      </w:r>
      <w:r w:rsidRPr="00970E67">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B1403C9" w14:textId="77777777" w:rsidR="00AD34C5" w:rsidRPr="00124FB8" w:rsidRDefault="00AD34C5" w:rsidP="00AD34C5">
      <w:pPr>
        <w:pStyle w:val="FootnoteText"/>
        <w:widowControl w:val="0"/>
        <w:tabs>
          <w:tab w:val="clear" w:pos="1021"/>
          <w:tab w:val="right" w:pos="1020"/>
        </w:tabs>
        <w:rPr>
          <w:lang w:val="en-US"/>
        </w:rPr>
      </w:pPr>
      <w:r w:rsidRPr="00B7040F">
        <w:rPr>
          <w:lang w:val="en-US"/>
        </w:rPr>
        <w:tab/>
      </w:r>
      <w:r>
        <w:rPr>
          <w:rStyle w:val="FootnoteReference"/>
        </w:rPr>
        <w:footnoteRef/>
      </w:r>
      <w:r w:rsidRPr="007E3BD7">
        <w:rPr>
          <w:lang w:val="en-US"/>
        </w:rPr>
        <w:tab/>
      </w:r>
      <w:r w:rsidRPr="0007489C">
        <w:rPr>
          <w:lang w:val="en-US"/>
        </w:rPr>
        <w:t>As defined in the Consolidated Resolution on the Construction of Vehicles (R.E.3.)</w:t>
      </w:r>
      <w:r>
        <w:rPr>
          <w:lang w:val="en-US"/>
        </w:rPr>
        <w:t xml:space="preserve"> (</w:t>
      </w:r>
      <w:r w:rsidRPr="0007489C">
        <w:rPr>
          <w:lang w:val="en-US"/>
        </w:rPr>
        <w:t>ECE/TRANS/WP.29/78/Rev.</w:t>
      </w:r>
      <w:r>
        <w:rPr>
          <w:lang w:val="en-US"/>
        </w:rPr>
        <w:t>6).</w:t>
      </w:r>
      <w:r w:rsidRPr="007E3BD7">
        <w:rPr>
          <w:lang w:val="en-US"/>
        </w:rPr>
        <w:t xml:space="preserve"> </w:t>
      </w:r>
    </w:p>
  </w:footnote>
  <w:footnote w:id="4">
    <w:p w14:paraId="19E1DE09" w14:textId="77777777" w:rsidR="00AD34C5" w:rsidRPr="007E3BD7" w:rsidRDefault="00AD34C5" w:rsidP="00AD34C5">
      <w:pPr>
        <w:pStyle w:val="FootnoteText"/>
        <w:widowControl w:val="0"/>
        <w:tabs>
          <w:tab w:val="clear" w:pos="1021"/>
          <w:tab w:val="right" w:pos="1020"/>
        </w:tabs>
        <w:rPr>
          <w:lang w:val="en-US"/>
        </w:rPr>
      </w:pPr>
      <w:r w:rsidRPr="007E3BD7">
        <w:rPr>
          <w:lang w:val="en-US"/>
        </w:rPr>
        <w:tab/>
      </w:r>
      <w:r>
        <w:rPr>
          <w:rStyle w:val="FootnoteReference"/>
        </w:rPr>
        <w:footnoteRef/>
      </w:r>
      <w:r w:rsidRPr="007E3BD7">
        <w:rPr>
          <w:lang w:val="en-US"/>
        </w:rPr>
        <w:tab/>
      </w:r>
      <w:r w:rsidRPr="007E3BD7">
        <w:rPr>
          <w:bCs/>
          <w:lang w:val="en-US"/>
        </w:rPr>
        <w:t xml:space="preserve">This Regulation defines requirements for </w:t>
      </w:r>
      <w:proofErr w:type="spellStart"/>
      <w:r w:rsidRPr="007E3BD7">
        <w:rPr>
          <w:bCs/>
          <w:lang w:val="en-US"/>
        </w:rPr>
        <w:t>tyres</w:t>
      </w:r>
      <w:proofErr w:type="spellEnd"/>
      <w:r w:rsidRPr="007E3BD7">
        <w:rPr>
          <w:bCs/>
          <w:lang w:val="en-US"/>
        </w:rPr>
        <w:t xml:space="preserve"> as a component.  It does not limit their installation on any categories of vehicles.</w:t>
      </w:r>
      <w:r w:rsidRPr="007E3BD7">
        <w:rPr>
          <w:lang w:val="en-US"/>
        </w:rPr>
        <w:t xml:space="preserve"> </w:t>
      </w:r>
    </w:p>
    <w:p w14:paraId="090FB299" w14:textId="77777777" w:rsidR="00AD34C5" w:rsidRPr="00124FB8" w:rsidRDefault="00AD34C5" w:rsidP="00AD34C5">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w:t>
      </w:r>
      <w:proofErr w:type="spellStart"/>
      <w:r w:rsidRPr="00622D91">
        <w:rPr>
          <w:szCs w:val="18"/>
          <w:lang w:val="en-US"/>
        </w:rPr>
        <w:t>tyres</w:t>
      </w:r>
      <w:proofErr w:type="spellEnd"/>
      <w:r w:rsidRPr="00622D91">
        <w:rPr>
          <w:szCs w:val="18"/>
          <w:lang w:val="en-US"/>
        </w:rPr>
        <w:t xml:space="preserve">" means "pneumatic </w:t>
      </w:r>
      <w:proofErr w:type="spellStart"/>
      <w:r w:rsidRPr="00622D91">
        <w:rPr>
          <w:szCs w:val="18"/>
          <w:lang w:val="en-US"/>
        </w:rPr>
        <w:t>tyres</w:t>
      </w:r>
      <w:proofErr w:type="spellEnd"/>
      <w:r w:rsidRPr="00622D91">
        <w:rPr>
          <w:szCs w:val="18"/>
          <w:lang w:val="en-US"/>
        </w:rPr>
        <w:t>".</w:t>
      </w:r>
    </w:p>
  </w:footnote>
  <w:footnote w:id="5">
    <w:p w14:paraId="3A435B51" w14:textId="77777777" w:rsidR="00AD34C5" w:rsidRPr="00124FB8" w:rsidRDefault="00AD34C5" w:rsidP="00AD34C5">
      <w:pPr>
        <w:pStyle w:val="FootnoteText"/>
        <w:widowControl w:val="0"/>
        <w:tabs>
          <w:tab w:val="clear" w:pos="1021"/>
          <w:tab w:val="right" w:pos="1020"/>
        </w:tabs>
        <w:rPr>
          <w:lang w:val="en-US"/>
        </w:rPr>
      </w:pPr>
      <w:r w:rsidRPr="001E20DE">
        <w:rPr>
          <w:lang w:val="en-US"/>
        </w:rPr>
        <w:tab/>
      </w:r>
      <w:r>
        <w:rPr>
          <w:rStyle w:val="FootnoteReference"/>
        </w:rPr>
        <w:footnoteRef/>
      </w:r>
      <w:r w:rsidRPr="00BA511E">
        <w:rPr>
          <w:lang w:val="en-US"/>
        </w:rPr>
        <w:tab/>
      </w:r>
      <w:r w:rsidRPr="00A13301">
        <w:t xml:space="preserve">For consistency, the symbols and speeds shown in this table are the same as those for passenger cars (as in </w:t>
      </w:r>
      <w:r>
        <w:t xml:space="preserve">UN </w:t>
      </w:r>
      <w:r w:rsidRPr="00A13301">
        <w:t>Regulation No. 30).  They should not be taken to indicate the speeds at which commercial vehicles fitted with such tyres may be operated on the roads.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F92C" w14:textId="23B0EFA5" w:rsidR="00B06612" w:rsidRDefault="00B06612" w:rsidP="0096328B">
    <w:pPr>
      <w:pStyle w:val="Header"/>
      <w:pBdr>
        <w:bottom w:val="single" w:sz="4" w:space="1" w:color="auto"/>
      </w:pBdr>
    </w:pPr>
    <w:r>
      <w:t>E</w:t>
    </w:r>
    <w:r w:rsidRPr="00D623A7">
      <w:t>/ECE/324</w:t>
    </w:r>
    <w:r>
      <w:t>/</w:t>
    </w:r>
    <w:r w:rsidRPr="00841EB5">
      <w:t>Rev.</w:t>
    </w:r>
    <w:r>
      <w:t>1</w:t>
    </w:r>
    <w:r w:rsidRPr="00841EB5">
      <w:t>/Add.</w:t>
    </w:r>
    <w:r>
      <w:t>53</w:t>
    </w:r>
    <w:r w:rsidRPr="00841EB5">
      <w:t>/Rev.</w:t>
    </w:r>
    <w:r>
      <w:t>3</w:t>
    </w:r>
    <w:r w:rsidRPr="00841EB5">
      <w:t>/Amend.</w:t>
    </w:r>
    <w:r w:rsidR="00FF4561">
      <w:t>8</w:t>
    </w:r>
    <w:r>
      <w:br/>
    </w:r>
    <w:r w:rsidRPr="00D623A7">
      <w:t>E/ECE/TRANS/505</w:t>
    </w:r>
    <w:r>
      <w:t>/</w:t>
    </w:r>
    <w:r w:rsidRPr="00841EB5">
      <w:t>Rev.</w:t>
    </w:r>
    <w:r>
      <w:t>1</w:t>
    </w:r>
    <w:r w:rsidRPr="00841EB5">
      <w:t>/Add.</w:t>
    </w:r>
    <w:r>
      <w:t>53</w:t>
    </w:r>
    <w:r w:rsidRPr="00841EB5">
      <w:t>/Rev.</w:t>
    </w:r>
    <w:r>
      <w:t>3</w:t>
    </w:r>
    <w:r w:rsidRPr="00841EB5">
      <w:t>/Amend.</w:t>
    </w:r>
    <w:r w:rsidR="00FF456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618C" w14:textId="274D520F"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rsidR="00AD34C5">
      <w:t>8</w:t>
    </w:r>
    <w:r>
      <w:br/>
    </w:r>
    <w:r w:rsidRPr="00D623A7">
      <w:t>E/ECE/TRANS/505</w:t>
    </w:r>
    <w:r>
      <w:t>/</w:t>
    </w:r>
    <w:r w:rsidRPr="00841EB5">
      <w:t>Rev.</w:t>
    </w:r>
    <w:r>
      <w:t>1</w:t>
    </w:r>
    <w:r w:rsidRPr="00841EB5">
      <w:t>/Add.</w:t>
    </w:r>
    <w:r>
      <w:t>53</w:t>
    </w:r>
    <w:r w:rsidRPr="00841EB5">
      <w:t>/Rev.</w:t>
    </w:r>
    <w:r>
      <w:t>3</w:t>
    </w:r>
    <w:r w:rsidRPr="00841EB5">
      <w:t>/Amend.</w:t>
    </w:r>
    <w:r w:rsidR="00AD34C5">
      <w:t>8</w:t>
    </w:r>
  </w:p>
  <w:p w14:paraId="4F495449" w14:textId="77777777" w:rsidR="004D34D3" w:rsidRDefault="004D34D3" w:rsidP="004D34D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8155" w14:textId="77777777" w:rsidR="00B06612" w:rsidRDefault="00B06612" w:rsidP="00B0661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849029988">
    <w:abstractNumId w:val="0"/>
  </w:num>
  <w:num w:numId="2" w16cid:durableId="119959904">
    <w:abstractNumId w:val="13"/>
  </w:num>
  <w:num w:numId="3" w16cid:durableId="739182685">
    <w:abstractNumId w:val="6"/>
  </w:num>
  <w:num w:numId="4" w16cid:durableId="425535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569821">
    <w:abstractNumId w:val="8"/>
  </w:num>
  <w:num w:numId="6" w16cid:durableId="1722555793">
    <w:abstractNumId w:val="11"/>
  </w:num>
  <w:num w:numId="7" w16cid:durableId="1221088077">
    <w:abstractNumId w:val="15"/>
  </w:num>
  <w:num w:numId="8" w16cid:durableId="909001099">
    <w:abstractNumId w:val="14"/>
  </w:num>
  <w:num w:numId="9" w16cid:durableId="478696372">
    <w:abstractNumId w:val="4"/>
  </w:num>
  <w:num w:numId="10" w16cid:durableId="650209426">
    <w:abstractNumId w:val="16"/>
  </w:num>
  <w:num w:numId="11" w16cid:durableId="1040739938">
    <w:abstractNumId w:val="2"/>
  </w:num>
  <w:num w:numId="12" w16cid:durableId="20324695">
    <w:abstractNumId w:val="14"/>
  </w:num>
  <w:num w:numId="13" w16cid:durableId="304705563">
    <w:abstractNumId w:val="7"/>
  </w:num>
  <w:num w:numId="14" w16cid:durableId="958730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970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267933">
    <w:abstractNumId w:val="3"/>
  </w:num>
  <w:num w:numId="17" w16cid:durableId="1465999123">
    <w:abstractNumId w:val="10"/>
  </w:num>
  <w:num w:numId="18" w16cid:durableId="137311875">
    <w:abstractNumId w:val="5"/>
  </w:num>
  <w:num w:numId="19" w16cid:durableId="10576293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03B"/>
    <w:rsid w:val="00002CD6"/>
    <w:rsid w:val="00050F6B"/>
    <w:rsid w:val="00072C8C"/>
    <w:rsid w:val="00086287"/>
    <w:rsid w:val="000931C0"/>
    <w:rsid w:val="000B175B"/>
    <w:rsid w:val="000B3A0F"/>
    <w:rsid w:val="000C05A6"/>
    <w:rsid w:val="000D3A4F"/>
    <w:rsid w:val="000D7944"/>
    <w:rsid w:val="000E0415"/>
    <w:rsid w:val="000E12E4"/>
    <w:rsid w:val="000F4C7E"/>
    <w:rsid w:val="001163E1"/>
    <w:rsid w:val="00121341"/>
    <w:rsid w:val="001220B8"/>
    <w:rsid w:val="00133ACE"/>
    <w:rsid w:val="00134B40"/>
    <w:rsid w:val="001352D9"/>
    <w:rsid w:val="001608EE"/>
    <w:rsid w:val="00165E82"/>
    <w:rsid w:val="001A2786"/>
    <w:rsid w:val="001B4B04"/>
    <w:rsid w:val="001C6663"/>
    <w:rsid w:val="001C7895"/>
    <w:rsid w:val="001D26DF"/>
    <w:rsid w:val="001E56E6"/>
    <w:rsid w:val="00201273"/>
    <w:rsid w:val="00211E0B"/>
    <w:rsid w:val="002405A7"/>
    <w:rsid w:val="00263238"/>
    <w:rsid w:val="00271A7F"/>
    <w:rsid w:val="00277F0D"/>
    <w:rsid w:val="00295D04"/>
    <w:rsid w:val="00297181"/>
    <w:rsid w:val="002A1775"/>
    <w:rsid w:val="002A1E3A"/>
    <w:rsid w:val="002A32FA"/>
    <w:rsid w:val="002C6861"/>
    <w:rsid w:val="003016B3"/>
    <w:rsid w:val="003107FA"/>
    <w:rsid w:val="00312E48"/>
    <w:rsid w:val="00314A0F"/>
    <w:rsid w:val="003229D8"/>
    <w:rsid w:val="003260B5"/>
    <w:rsid w:val="0033745A"/>
    <w:rsid w:val="00375719"/>
    <w:rsid w:val="003852F5"/>
    <w:rsid w:val="0039277A"/>
    <w:rsid w:val="003972E0"/>
    <w:rsid w:val="003C2CC4"/>
    <w:rsid w:val="003C3936"/>
    <w:rsid w:val="003D4B23"/>
    <w:rsid w:val="003F1ED3"/>
    <w:rsid w:val="004325CB"/>
    <w:rsid w:val="00440758"/>
    <w:rsid w:val="00445C26"/>
    <w:rsid w:val="00446DE4"/>
    <w:rsid w:val="004515A5"/>
    <w:rsid w:val="004803A4"/>
    <w:rsid w:val="004A41CA"/>
    <w:rsid w:val="004D34D3"/>
    <w:rsid w:val="004E3FEB"/>
    <w:rsid w:val="00503228"/>
    <w:rsid w:val="00505384"/>
    <w:rsid w:val="0053612C"/>
    <w:rsid w:val="005420F2"/>
    <w:rsid w:val="005427D1"/>
    <w:rsid w:val="0054561B"/>
    <w:rsid w:val="00582B38"/>
    <w:rsid w:val="00582F8B"/>
    <w:rsid w:val="00592544"/>
    <w:rsid w:val="005A4FB3"/>
    <w:rsid w:val="005B0BD0"/>
    <w:rsid w:val="005B3DB3"/>
    <w:rsid w:val="005D06CE"/>
    <w:rsid w:val="005E1409"/>
    <w:rsid w:val="005E2617"/>
    <w:rsid w:val="005E4C41"/>
    <w:rsid w:val="00611FC4"/>
    <w:rsid w:val="006176FB"/>
    <w:rsid w:val="00627742"/>
    <w:rsid w:val="00627ED0"/>
    <w:rsid w:val="00640B26"/>
    <w:rsid w:val="0064636E"/>
    <w:rsid w:val="0066469B"/>
    <w:rsid w:val="00665595"/>
    <w:rsid w:val="0069341E"/>
    <w:rsid w:val="00694209"/>
    <w:rsid w:val="006A67EF"/>
    <w:rsid w:val="006A7392"/>
    <w:rsid w:val="006E564B"/>
    <w:rsid w:val="006E670E"/>
    <w:rsid w:val="00713BD8"/>
    <w:rsid w:val="0072632A"/>
    <w:rsid w:val="00743CD6"/>
    <w:rsid w:val="00750602"/>
    <w:rsid w:val="00776D12"/>
    <w:rsid w:val="00793A87"/>
    <w:rsid w:val="007B6BA5"/>
    <w:rsid w:val="007C3390"/>
    <w:rsid w:val="007C4F4B"/>
    <w:rsid w:val="007F0B83"/>
    <w:rsid w:val="007F6611"/>
    <w:rsid w:val="00802CB5"/>
    <w:rsid w:val="008175E9"/>
    <w:rsid w:val="008242D7"/>
    <w:rsid w:val="00827E05"/>
    <w:rsid w:val="008311A3"/>
    <w:rsid w:val="00841EB5"/>
    <w:rsid w:val="008512A4"/>
    <w:rsid w:val="008518D5"/>
    <w:rsid w:val="00857DE4"/>
    <w:rsid w:val="00871FD5"/>
    <w:rsid w:val="008979B1"/>
    <w:rsid w:val="008A6B25"/>
    <w:rsid w:val="008A6C4F"/>
    <w:rsid w:val="008C2CA5"/>
    <w:rsid w:val="008C3804"/>
    <w:rsid w:val="008E0E46"/>
    <w:rsid w:val="008F4BE2"/>
    <w:rsid w:val="00907AD2"/>
    <w:rsid w:val="00914FC4"/>
    <w:rsid w:val="009221C1"/>
    <w:rsid w:val="00931C66"/>
    <w:rsid w:val="0096328B"/>
    <w:rsid w:val="00963CBA"/>
    <w:rsid w:val="00970E67"/>
    <w:rsid w:val="00974A8D"/>
    <w:rsid w:val="009871E9"/>
    <w:rsid w:val="00991261"/>
    <w:rsid w:val="009F3A17"/>
    <w:rsid w:val="00A1427D"/>
    <w:rsid w:val="00A41529"/>
    <w:rsid w:val="00A569D6"/>
    <w:rsid w:val="00A61C62"/>
    <w:rsid w:val="00A72F22"/>
    <w:rsid w:val="00A748A6"/>
    <w:rsid w:val="00A85956"/>
    <w:rsid w:val="00A879A4"/>
    <w:rsid w:val="00AC4DB6"/>
    <w:rsid w:val="00AD34C5"/>
    <w:rsid w:val="00AD38A7"/>
    <w:rsid w:val="00B06612"/>
    <w:rsid w:val="00B30179"/>
    <w:rsid w:val="00B32121"/>
    <w:rsid w:val="00B33EC0"/>
    <w:rsid w:val="00B546D7"/>
    <w:rsid w:val="00B701B3"/>
    <w:rsid w:val="00B81E12"/>
    <w:rsid w:val="00BC2683"/>
    <w:rsid w:val="00BC358D"/>
    <w:rsid w:val="00BC74E9"/>
    <w:rsid w:val="00BD2146"/>
    <w:rsid w:val="00BD538F"/>
    <w:rsid w:val="00BE4F74"/>
    <w:rsid w:val="00BE618E"/>
    <w:rsid w:val="00BF3FAF"/>
    <w:rsid w:val="00BF4A36"/>
    <w:rsid w:val="00C14A92"/>
    <w:rsid w:val="00C17699"/>
    <w:rsid w:val="00C31605"/>
    <w:rsid w:val="00C3545B"/>
    <w:rsid w:val="00C378EB"/>
    <w:rsid w:val="00C41A28"/>
    <w:rsid w:val="00C463DD"/>
    <w:rsid w:val="00C6289C"/>
    <w:rsid w:val="00C711C7"/>
    <w:rsid w:val="00C71A58"/>
    <w:rsid w:val="00C745C3"/>
    <w:rsid w:val="00C8294B"/>
    <w:rsid w:val="00C84414"/>
    <w:rsid w:val="00CD0D48"/>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DF753F"/>
    <w:rsid w:val="00E02C81"/>
    <w:rsid w:val="00E130AB"/>
    <w:rsid w:val="00E17E23"/>
    <w:rsid w:val="00E44BE4"/>
    <w:rsid w:val="00E506F0"/>
    <w:rsid w:val="00E53330"/>
    <w:rsid w:val="00E7260F"/>
    <w:rsid w:val="00E87921"/>
    <w:rsid w:val="00E96630"/>
    <w:rsid w:val="00EA0ED6"/>
    <w:rsid w:val="00EA1EBE"/>
    <w:rsid w:val="00EA264E"/>
    <w:rsid w:val="00ED7A2A"/>
    <w:rsid w:val="00EF1D7F"/>
    <w:rsid w:val="00F53EDA"/>
    <w:rsid w:val="00F55704"/>
    <w:rsid w:val="00F7753D"/>
    <w:rsid w:val="00F85F34"/>
    <w:rsid w:val="00FA06F7"/>
    <w:rsid w:val="00FB171A"/>
    <w:rsid w:val="00FB336C"/>
    <w:rsid w:val="00FC68B7"/>
    <w:rsid w:val="00FD7BF6"/>
    <w:rsid w:val="00FE49BF"/>
    <w:rsid w:val="00FF1DA4"/>
    <w:rsid w:val="00FF45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658928459">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992B0-FE83-4511-A152-C63908033C6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95A11D9-DE64-4A1A-86C6-97B1AEB48A42}">
  <ds:schemaRefs>
    <ds:schemaRef ds:uri="http://schemas.openxmlformats.org/officeDocument/2006/bibliography"/>
  </ds:schemaRefs>
</ds:datastoreItem>
</file>

<file path=customXml/itemProps3.xml><?xml version="1.0" encoding="utf-8"?>
<ds:datastoreItem xmlns:ds="http://schemas.openxmlformats.org/officeDocument/2006/customXml" ds:itemID="{C50A81E9-37A5-4B35-9920-1D9804994D2F}">
  <ds:schemaRefs>
    <ds:schemaRef ds:uri="http://schemas.microsoft.com/sharepoint/v3/contenttype/forms"/>
  </ds:schemaRefs>
</ds:datastoreItem>
</file>

<file path=customXml/itemProps4.xml><?xml version="1.0" encoding="utf-8"?>
<ds:datastoreItem xmlns:ds="http://schemas.openxmlformats.org/officeDocument/2006/customXml" ds:itemID="{6A271666-BFE4-4DF1-A4D9-52CA8CCB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Editorial ND</cp:lastModifiedBy>
  <cp:revision>3</cp:revision>
  <cp:lastPrinted>2015-05-06T11:39:00Z</cp:lastPrinted>
  <dcterms:created xsi:type="dcterms:W3CDTF">2024-02-08T17:10:00Z</dcterms:created>
  <dcterms:modified xsi:type="dcterms:W3CDTF">2024-02-08T17:11:00Z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1698400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