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A69F8" w:rsidRPr="002A69F8"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2A69F8" w:rsidRDefault="0064636E" w:rsidP="003C3936"/>
        </w:tc>
        <w:tc>
          <w:tcPr>
            <w:tcW w:w="8363" w:type="dxa"/>
            <w:gridSpan w:val="2"/>
            <w:tcBorders>
              <w:bottom w:val="single" w:sz="4" w:space="0" w:color="auto"/>
            </w:tcBorders>
            <w:vAlign w:val="bottom"/>
          </w:tcPr>
          <w:p w14:paraId="21FBE7EF" w14:textId="7FE6F191" w:rsidR="0064636E" w:rsidRPr="002A69F8" w:rsidRDefault="0064636E" w:rsidP="00D5540C">
            <w:pPr>
              <w:jc w:val="right"/>
            </w:pPr>
            <w:r w:rsidRPr="002A69F8">
              <w:rPr>
                <w:sz w:val="40"/>
              </w:rPr>
              <w:t>E</w:t>
            </w:r>
            <w:r w:rsidRPr="002A69F8">
              <w:t>/ECE/324</w:t>
            </w:r>
            <w:r w:rsidR="00616B23" w:rsidRPr="002A69F8">
              <w:t>/</w:t>
            </w:r>
            <w:bookmarkStart w:id="0" w:name="_Hlk30061049"/>
            <w:bookmarkStart w:id="1" w:name="_Hlk30061380"/>
            <w:r w:rsidR="0043300D" w:rsidRPr="002A69F8">
              <w:t>Rev.</w:t>
            </w:r>
            <w:r w:rsidR="00D33957" w:rsidRPr="002A69F8">
              <w:t>1</w:t>
            </w:r>
            <w:r w:rsidR="0043300D" w:rsidRPr="002A69F8">
              <w:t>/</w:t>
            </w:r>
            <w:bookmarkStart w:id="2" w:name="_Hlk30077314"/>
            <w:r w:rsidR="0043300D" w:rsidRPr="002A69F8">
              <w:t>Add.</w:t>
            </w:r>
            <w:r w:rsidR="005A412C" w:rsidRPr="002A69F8">
              <w:t>74</w:t>
            </w:r>
            <w:r w:rsidR="0043300D" w:rsidRPr="002A69F8">
              <w:t>/Rev.</w:t>
            </w:r>
            <w:r w:rsidR="00F33047" w:rsidRPr="002A69F8">
              <w:t>2</w:t>
            </w:r>
            <w:r w:rsidR="0043300D" w:rsidRPr="002A69F8">
              <w:t>/Amend.</w:t>
            </w:r>
            <w:bookmarkEnd w:id="0"/>
            <w:bookmarkEnd w:id="1"/>
            <w:bookmarkEnd w:id="2"/>
            <w:r w:rsidR="001F38FE" w:rsidRPr="002A69F8">
              <w:t>7</w:t>
            </w:r>
            <w:r w:rsidRPr="002A69F8">
              <w:t>−</w:t>
            </w:r>
            <w:r w:rsidRPr="002A69F8">
              <w:rPr>
                <w:sz w:val="40"/>
              </w:rPr>
              <w:t>E</w:t>
            </w:r>
            <w:r w:rsidRPr="002A69F8">
              <w:t>/ECE/TRANS/505</w:t>
            </w:r>
            <w:r w:rsidR="00841EB5" w:rsidRPr="002A69F8">
              <w:t>/</w:t>
            </w:r>
            <w:r w:rsidR="00D33957" w:rsidRPr="002A69F8">
              <w:t>Rev.1/</w:t>
            </w:r>
            <w:r w:rsidR="005A412C" w:rsidRPr="002A69F8">
              <w:t>Add.74/Rev.2/Amend.</w:t>
            </w:r>
            <w:r w:rsidR="001F38FE" w:rsidRPr="002A69F8">
              <w:t>7</w:t>
            </w:r>
          </w:p>
        </w:tc>
      </w:tr>
      <w:tr w:rsidR="002A69F8" w:rsidRPr="002A69F8"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Pr="002A69F8"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2A69F8"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2A69F8" w:rsidRDefault="003C3936" w:rsidP="003C3936">
            <w:pPr>
              <w:spacing w:before="120"/>
            </w:pPr>
          </w:p>
          <w:p w14:paraId="10DFEABE" w14:textId="77777777" w:rsidR="00D623A7" w:rsidRPr="002A69F8" w:rsidRDefault="00D623A7" w:rsidP="003C3936">
            <w:pPr>
              <w:spacing w:before="120"/>
            </w:pPr>
          </w:p>
          <w:p w14:paraId="3AAF3BDD" w14:textId="3D739A62" w:rsidR="00C84414" w:rsidRPr="002A69F8" w:rsidRDefault="007F0EE5" w:rsidP="007A7E5A">
            <w:pPr>
              <w:spacing w:before="120"/>
            </w:pPr>
            <w:r>
              <w:t>12 February</w:t>
            </w:r>
            <w:r w:rsidR="001F38FE" w:rsidRPr="002A69F8">
              <w:t xml:space="preserve"> 2024</w:t>
            </w:r>
          </w:p>
        </w:tc>
      </w:tr>
    </w:tbl>
    <w:p w14:paraId="431B1AEB" w14:textId="77777777" w:rsidR="00C711C7" w:rsidRPr="002A69F8" w:rsidRDefault="00C711C7" w:rsidP="00A41529">
      <w:pPr>
        <w:pStyle w:val="HChG"/>
        <w:spacing w:before="240" w:after="120"/>
      </w:pPr>
      <w:r w:rsidRPr="002A69F8">
        <w:tab/>
      </w:r>
      <w:r w:rsidRPr="002A69F8">
        <w:tab/>
      </w:r>
      <w:bookmarkStart w:id="3" w:name="_Toc340666199"/>
      <w:bookmarkStart w:id="4" w:name="_Toc340745062"/>
      <w:r w:rsidRPr="002A69F8">
        <w:t>Agreement</w:t>
      </w:r>
      <w:bookmarkEnd w:id="3"/>
      <w:bookmarkEnd w:id="4"/>
    </w:p>
    <w:p w14:paraId="306780C9" w14:textId="77777777" w:rsidR="004A29CA" w:rsidRPr="002A69F8" w:rsidRDefault="004A29CA" w:rsidP="004A29CA">
      <w:pPr>
        <w:pStyle w:val="H1G"/>
        <w:spacing w:before="240"/>
      </w:pPr>
      <w:r w:rsidRPr="002A69F8">
        <w:rPr>
          <w:rStyle w:val="H1GChar"/>
        </w:rPr>
        <w:tab/>
      </w:r>
      <w:r w:rsidRPr="002A69F8">
        <w:rPr>
          <w:rStyle w:val="H1GChar"/>
        </w:rPr>
        <w:tab/>
      </w:r>
      <w:r w:rsidRPr="002A69F8">
        <w:t>Concerning the</w:t>
      </w:r>
      <w:r w:rsidRPr="002A69F8">
        <w:rPr>
          <w:smallCaps/>
        </w:rPr>
        <w:t xml:space="preserve"> </w:t>
      </w:r>
      <w:r w:rsidRPr="002A69F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A69F8">
        <w:rPr>
          <w:rStyle w:val="FootnoteReference"/>
          <w:b w:val="0"/>
          <w:sz w:val="20"/>
          <w:vertAlign w:val="baseline"/>
        </w:rPr>
        <w:footnoteReference w:customMarkFollows="1" w:id="2"/>
        <w:t>*</w:t>
      </w:r>
    </w:p>
    <w:p w14:paraId="0DC47617" w14:textId="77777777" w:rsidR="004A29CA" w:rsidRPr="002A69F8" w:rsidRDefault="004A29CA" w:rsidP="004A29CA">
      <w:pPr>
        <w:pStyle w:val="SingleTxtG"/>
        <w:spacing w:before="120"/>
      </w:pPr>
      <w:r w:rsidRPr="002A69F8">
        <w:t>(Revision 3, including the amendments which entered into force on 14 September 2017)</w:t>
      </w:r>
    </w:p>
    <w:p w14:paraId="23520E79" w14:textId="77777777" w:rsidR="0064636E" w:rsidRPr="002A69F8" w:rsidRDefault="00C711C7" w:rsidP="00B32121">
      <w:pPr>
        <w:pStyle w:val="H1G"/>
        <w:spacing w:before="120"/>
        <w:ind w:left="0" w:right="0" w:firstLine="0"/>
        <w:jc w:val="center"/>
      </w:pPr>
      <w:r w:rsidRPr="002A69F8">
        <w:t>_________</w:t>
      </w:r>
    </w:p>
    <w:p w14:paraId="1E020283" w14:textId="3926B213" w:rsidR="0064636E" w:rsidRPr="002A69F8" w:rsidRDefault="0064636E" w:rsidP="00A41529">
      <w:pPr>
        <w:pStyle w:val="H1G"/>
        <w:spacing w:before="240" w:after="120"/>
      </w:pPr>
      <w:r w:rsidRPr="002A69F8">
        <w:tab/>
      </w:r>
      <w:r w:rsidRPr="002A69F8">
        <w:tab/>
        <w:t xml:space="preserve">Addendum </w:t>
      </w:r>
      <w:r w:rsidR="005A412C" w:rsidRPr="002A69F8">
        <w:t>74</w:t>
      </w:r>
      <w:r w:rsidRPr="002A69F8">
        <w:t xml:space="preserve"> – </w:t>
      </w:r>
      <w:r w:rsidR="008A17BB" w:rsidRPr="002A69F8">
        <w:t xml:space="preserve">UN </w:t>
      </w:r>
      <w:r w:rsidRPr="002A69F8">
        <w:t>Regulation No.</w:t>
      </w:r>
      <w:r w:rsidR="00271A7F" w:rsidRPr="002A69F8">
        <w:t xml:space="preserve"> </w:t>
      </w:r>
      <w:r w:rsidR="005A412C" w:rsidRPr="002A69F8">
        <w:t>75</w:t>
      </w:r>
    </w:p>
    <w:p w14:paraId="4E272B2A" w14:textId="5B59045A" w:rsidR="0064636E" w:rsidRPr="002A69F8" w:rsidRDefault="0064636E" w:rsidP="00A41529">
      <w:pPr>
        <w:pStyle w:val="H1G"/>
        <w:spacing w:before="240"/>
      </w:pPr>
      <w:r w:rsidRPr="002A69F8">
        <w:tab/>
      </w:r>
      <w:r w:rsidRPr="002A69F8">
        <w:tab/>
      </w:r>
      <w:r w:rsidR="00705941">
        <w:t xml:space="preserve">Revision </w:t>
      </w:r>
      <w:r w:rsidR="00E34D3C">
        <w:t>2</w:t>
      </w:r>
      <w:r w:rsidR="00705941">
        <w:t xml:space="preserve"> – Amendment 7</w:t>
      </w:r>
    </w:p>
    <w:p w14:paraId="4FAFC05A" w14:textId="2E8551AC" w:rsidR="0064636E" w:rsidRPr="002A69F8" w:rsidRDefault="00D623A7" w:rsidP="0064636E">
      <w:pPr>
        <w:pStyle w:val="SingleTxtG"/>
        <w:spacing w:after="360"/>
        <w:rPr>
          <w:spacing w:val="-2"/>
        </w:rPr>
      </w:pPr>
      <w:r w:rsidRPr="002A69F8">
        <w:rPr>
          <w:spacing w:val="-2"/>
        </w:rPr>
        <w:t xml:space="preserve">Supplement </w:t>
      </w:r>
      <w:r w:rsidR="001900D2" w:rsidRPr="002A69F8">
        <w:rPr>
          <w:spacing w:val="-2"/>
        </w:rPr>
        <w:t>20</w:t>
      </w:r>
      <w:r w:rsidRPr="002A69F8">
        <w:rPr>
          <w:spacing w:val="-2"/>
        </w:rPr>
        <w:t xml:space="preserve"> </w:t>
      </w:r>
      <w:r w:rsidR="00E06317" w:rsidRPr="002A69F8">
        <w:rPr>
          <w:spacing w:val="-2"/>
        </w:rPr>
        <w:t xml:space="preserve">to the original version of the Regulation </w:t>
      </w:r>
      <w:r w:rsidR="0064636E" w:rsidRPr="002A69F8">
        <w:rPr>
          <w:spacing w:val="-2"/>
        </w:rPr>
        <w:t xml:space="preserve">– Date of entry into force: </w:t>
      </w:r>
      <w:r w:rsidR="0056078D" w:rsidRPr="002A69F8">
        <w:rPr>
          <w:spacing w:val="-2"/>
        </w:rPr>
        <w:br/>
      </w:r>
      <w:r w:rsidR="005D1986" w:rsidRPr="002A69F8">
        <w:rPr>
          <w:spacing w:val="-2"/>
        </w:rPr>
        <w:t>5 January 2024.</w:t>
      </w:r>
    </w:p>
    <w:p w14:paraId="243512AE" w14:textId="77777777" w:rsidR="005A412C" w:rsidRPr="002A69F8" w:rsidRDefault="0064636E" w:rsidP="005A412C">
      <w:pPr>
        <w:pStyle w:val="H1G"/>
        <w:spacing w:before="120" w:after="120" w:line="240" w:lineRule="exact"/>
        <w:rPr>
          <w:bCs/>
          <w:lang w:val="en-US"/>
        </w:rPr>
      </w:pPr>
      <w:r w:rsidRPr="002A69F8">
        <w:rPr>
          <w:lang w:val="en-US"/>
        </w:rPr>
        <w:tab/>
      </w:r>
      <w:r w:rsidRPr="002A69F8">
        <w:rPr>
          <w:lang w:val="en-US"/>
        </w:rPr>
        <w:tab/>
      </w:r>
      <w:r w:rsidR="005A412C" w:rsidRPr="002A69F8">
        <w:rPr>
          <w:bCs/>
          <w:lang w:val="en-US"/>
        </w:rPr>
        <w:t>Uniform provisions concerning the approval of pneumatic tyres for L-category vehicles</w:t>
      </w:r>
    </w:p>
    <w:p w14:paraId="6C824AF8" w14:textId="6CBCB370" w:rsidR="00B32121" w:rsidRPr="002A69F8" w:rsidRDefault="00D46AFF" w:rsidP="00A41529">
      <w:pPr>
        <w:pStyle w:val="SingleTxtG"/>
        <w:spacing w:after="40"/>
        <w:rPr>
          <w:spacing w:val="-6"/>
          <w:lang w:eastAsia="en-GB"/>
        </w:rPr>
      </w:pPr>
      <w:r w:rsidRPr="002A69F8">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2A69F8">
        <w:rPr>
          <w:spacing w:val="-4"/>
          <w:lang w:eastAsia="en-GB"/>
        </w:rPr>
        <w:t>This document is meant purely as documentation tool. The authentic and legal binding text is:</w:t>
      </w:r>
      <w:r w:rsidR="00B32121" w:rsidRPr="002A69F8">
        <w:rPr>
          <w:lang w:eastAsia="en-GB"/>
        </w:rPr>
        <w:t xml:space="preserve"> </w:t>
      </w:r>
      <w:r w:rsidR="00DE5D62" w:rsidRPr="002A69F8">
        <w:rPr>
          <w:spacing w:val="-6"/>
          <w:lang w:eastAsia="en-GB"/>
        </w:rPr>
        <w:t>ECE/TRANS/WP.29/</w:t>
      </w:r>
      <w:r w:rsidR="005D1986" w:rsidRPr="002A69F8">
        <w:rPr>
          <w:spacing w:val="-6"/>
          <w:lang w:eastAsia="en-GB"/>
        </w:rPr>
        <w:t>2023/74</w:t>
      </w:r>
      <w:r w:rsidR="00DE5D62" w:rsidRPr="002A69F8">
        <w:rPr>
          <w:spacing w:val="-6"/>
          <w:lang w:eastAsia="en-GB"/>
        </w:rPr>
        <w:t>.</w:t>
      </w:r>
    </w:p>
    <w:p w14:paraId="34149201" w14:textId="7523D622" w:rsidR="00D46AFF" w:rsidRPr="002A69F8" w:rsidRDefault="00D46AFF" w:rsidP="00D46AFF">
      <w:pPr>
        <w:pStyle w:val="H1G"/>
        <w:spacing w:before="120"/>
        <w:ind w:left="0" w:right="0" w:firstLine="0"/>
        <w:jc w:val="center"/>
      </w:pPr>
      <w:r w:rsidRPr="002A69F8">
        <w:t>_________</w:t>
      </w:r>
    </w:p>
    <w:p w14:paraId="7DF1B66E" w14:textId="77777777" w:rsidR="00D46AFF" w:rsidRPr="002A69F8" w:rsidRDefault="000D3A4F" w:rsidP="00D46AFF">
      <w:pPr>
        <w:suppressAutoHyphens w:val="0"/>
        <w:spacing w:line="240" w:lineRule="auto"/>
        <w:jc w:val="center"/>
        <w:rPr>
          <w:b/>
          <w:sz w:val="24"/>
        </w:rPr>
      </w:pPr>
      <w:r w:rsidRPr="002A69F8">
        <w:rPr>
          <w:b/>
          <w:sz w:val="24"/>
        </w:rPr>
        <w:t>UNITED NATIONS</w:t>
      </w:r>
    </w:p>
    <w:p w14:paraId="36014A03" w14:textId="7BA1817E" w:rsidR="00DE5D62" w:rsidRPr="005A7D61" w:rsidRDefault="00D5540C" w:rsidP="00D46AFF">
      <w:pPr>
        <w:suppressAutoHyphens w:val="0"/>
        <w:spacing w:line="240" w:lineRule="auto"/>
        <w:rPr>
          <w:bCs/>
          <w:u w:val="single"/>
        </w:rPr>
      </w:pPr>
      <w:r w:rsidRPr="007A7E5A">
        <w:rPr>
          <w:color w:val="FF0000"/>
        </w:rPr>
        <w:br w:type="page"/>
      </w:r>
    </w:p>
    <w:p w14:paraId="77764AAA" w14:textId="77777777" w:rsidR="00BA2C00" w:rsidRPr="00C62321" w:rsidRDefault="00BA2C00" w:rsidP="00BA2C00">
      <w:pPr>
        <w:suppressAutoHyphens w:val="0"/>
        <w:spacing w:after="160" w:line="259" w:lineRule="auto"/>
        <w:ind w:left="1134"/>
        <w:rPr>
          <w:rFonts w:eastAsia="Calibri"/>
          <w:iCs/>
        </w:rPr>
      </w:pPr>
      <w:r w:rsidRPr="00C62321">
        <w:rPr>
          <w:rFonts w:eastAsia="Calibri"/>
          <w:i/>
        </w:rPr>
        <w:lastRenderedPageBreak/>
        <w:t xml:space="preserve">Paragraph 2.1., </w:t>
      </w:r>
      <w:r>
        <w:rPr>
          <w:rFonts w:eastAsia="Calibri"/>
          <w:i/>
        </w:rPr>
        <w:t>subparagraph (c</w:t>
      </w:r>
      <w:r w:rsidRPr="00C62321">
        <w:rPr>
          <w:rFonts w:eastAsia="Calibri"/>
          <w:i/>
        </w:rPr>
        <w:t>),</w:t>
      </w:r>
      <w:r w:rsidRPr="00C62321">
        <w:rPr>
          <w:rFonts w:eastAsia="Calibri"/>
          <w:iCs/>
        </w:rPr>
        <w:t xml:space="preserve"> amend to read:</w:t>
      </w:r>
    </w:p>
    <w:p w14:paraId="101B44F6" w14:textId="77777777" w:rsidR="00BA2C00" w:rsidRPr="002D2517" w:rsidRDefault="00BA2C00" w:rsidP="00BA2C00">
      <w:pPr>
        <w:suppressAutoHyphens w:val="0"/>
        <w:spacing w:after="120" w:line="240" w:lineRule="auto"/>
        <w:ind w:left="2835" w:right="1134" w:hanging="567"/>
        <w:jc w:val="both"/>
      </w:pPr>
      <w:r w:rsidRPr="00C62321">
        <w:rPr>
          <w:rFonts w:eastAsia="Calibri"/>
          <w:iCs/>
        </w:rPr>
        <w:t>"</w:t>
      </w:r>
      <w:r w:rsidRPr="00C62321">
        <w:t>(c)</w:t>
      </w:r>
      <w:r w:rsidRPr="00C62321">
        <w:tab/>
        <w:t>Category of use (normal</w:t>
      </w:r>
      <w:r w:rsidRPr="00C62321">
        <w:rPr>
          <w:b/>
          <w:bCs/>
        </w:rPr>
        <w:t xml:space="preserve"> </w:t>
      </w:r>
      <w:r w:rsidRPr="002D2517">
        <w:t>tyre: for normal highway service; snow tyre, moped tyre, all terrain tyre (AT), special tyre: for special application such as on- and off-road);"</w:t>
      </w:r>
    </w:p>
    <w:p w14:paraId="013145BF" w14:textId="77777777" w:rsidR="00BA2C00" w:rsidRPr="00C62321" w:rsidRDefault="00BA2C00" w:rsidP="00BA2C00">
      <w:pPr>
        <w:suppressAutoHyphens w:val="0"/>
        <w:spacing w:after="160" w:line="259" w:lineRule="auto"/>
        <w:ind w:left="1134"/>
        <w:rPr>
          <w:rFonts w:eastAsia="Calibri"/>
          <w:i/>
        </w:rPr>
      </w:pPr>
      <w:r w:rsidRPr="00C62321">
        <w:rPr>
          <w:rFonts w:eastAsia="Calibri"/>
          <w:i/>
        </w:rPr>
        <w:t xml:space="preserve">Paragraph 2.20.6., </w:t>
      </w:r>
      <w:r w:rsidRPr="00C62321">
        <w:rPr>
          <w:rFonts w:eastAsia="Calibri"/>
        </w:rPr>
        <w:t>amend to read:</w:t>
      </w:r>
    </w:p>
    <w:p w14:paraId="5A4D6296" w14:textId="77777777" w:rsidR="00BA2C00" w:rsidRPr="002D2517" w:rsidRDefault="00BA2C00" w:rsidP="00BA2C00">
      <w:pPr>
        <w:tabs>
          <w:tab w:val="left" w:pos="1066"/>
        </w:tabs>
        <w:spacing w:after="120"/>
        <w:ind w:left="2268" w:right="1134" w:hanging="1134"/>
        <w:jc w:val="both"/>
      </w:pPr>
      <w:r w:rsidRPr="00C62321">
        <w:t>"2.20.6.</w:t>
      </w:r>
      <w:r w:rsidRPr="00C62321">
        <w:tab/>
        <w:t xml:space="preserve">The suffix "M/C" for tyres intended to be fitted on rims designed for motorcycles; this </w:t>
      </w:r>
      <w:r w:rsidRPr="002D2517">
        <w:t>suffix is mandatory for tyres having a nominal rim diameter equivalent to code 13 (330 mm) or above and optional for tyres with nominal rim diameter equivalent to code 12 (305 mm) or below. Tyres not intended to be fitted on rims designed for motorcycles shall not be marked with M/C."</w:t>
      </w:r>
    </w:p>
    <w:p w14:paraId="65CC0928" w14:textId="77777777" w:rsidR="00BA2C00" w:rsidRPr="00C62321" w:rsidRDefault="00BA2C00" w:rsidP="00BA2C00">
      <w:pPr>
        <w:pStyle w:val="SingleTxtG"/>
        <w:spacing w:before="120"/>
        <w:ind w:left="2268" w:hanging="1134"/>
      </w:pPr>
      <w:r w:rsidRPr="00C62321">
        <w:rPr>
          <w:i/>
          <w:iCs/>
        </w:rPr>
        <w:t>Paragraph 2.33.,</w:t>
      </w:r>
      <w:r w:rsidRPr="00C62321">
        <w:t xml:space="preserve"> amend to read: </w:t>
      </w:r>
    </w:p>
    <w:p w14:paraId="5F8821B7" w14:textId="77777777" w:rsidR="00BA2C00" w:rsidRPr="00EE177A" w:rsidRDefault="00BA2C00" w:rsidP="00BA2C00">
      <w:pPr>
        <w:pStyle w:val="SingleTxtG"/>
        <w:spacing w:before="120"/>
        <w:ind w:left="2268" w:hanging="1134"/>
      </w:pPr>
      <w:r w:rsidRPr="00C62321">
        <w:t>"2.33.</w:t>
      </w:r>
      <w:r w:rsidRPr="00C62321">
        <w:tab/>
      </w:r>
      <w:r w:rsidRPr="00EE177A">
        <w:t>"</w:t>
      </w:r>
      <w:r w:rsidRPr="00EE177A">
        <w:rPr>
          <w:i/>
          <w:iCs/>
        </w:rPr>
        <w:t>Snow tyre</w:t>
      </w:r>
      <w:r w:rsidRPr="00EE177A">
        <w:t>" means a tyre whose tread pattern, tread compound or construction is primarily designed to achieve in mud and/or snow conditions a performance better than that of a normal tyre with regard to its ability to initiate and control vehicle motion."</w:t>
      </w:r>
    </w:p>
    <w:p w14:paraId="04824FB0" w14:textId="77777777" w:rsidR="00BA2C00" w:rsidRPr="008B5105" w:rsidRDefault="00BA2C00" w:rsidP="00BA2C00">
      <w:pPr>
        <w:spacing w:after="120"/>
        <w:ind w:left="2268" w:right="1134" w:hanging="1134"/>
        <w:jc w:val="both"/>
      </w:pPr>
      <w:r w:rsidRPr="008B5105">
        <w:rPr>
          <w:i/>
          <w:iCs/>
        </w:rPr>
        <w:t xml:space="preserve">Add a new paragraph 2.40., </w:t>
      </w:r>
      <w:r w:rsidRPr="008B5105">
        <w:t>to read:</w:t>
      </w:r>
    </w:p>
    <w:p w14:paraId="1637BD20" w14:textId="77777777" w:rsidR="00BA2C00" w:rsidRPr="00B13F20" w:rsidRDefault="00BA2C00" w:rsidP="00BA2C00">
      <w:pPr>
        <w:spacing w:after="120"/>
        <w:ind w:left="2268" w:right="1134" w:hanging="1134"/>
        <w:jc w:val="both"/>
        <w:rPr>
          <w:i/>
          <w:iCs/>
        </w:rPr>
      </w:pPr>
      <w:r w:rsidRPr="008B5105">
        <w:t>"</w:t>
      </w:r>
      <w:r w:rsidRPr="00B13F20">
        <w:t xml:space="preserve">2.40. </w:t>
      </w:r>
      <w:r w:rsidRPr="00B13F20">
        <w:tab/>
        <w:t>"</w:t>
      </w:r>
      <w:r w:rsidRPr="00B13F20">
        <w:rPr>
          <w:i/>
          <w:iCs/>
        </w:rPr>
        <w:t>Special tyre</w:t>
      </w:r>
      <w:r w:rsidRPr="00B13F20">
        <w:t>" means a tyre intended for mixed use both on- and off-road or for other special duty. These tyres are primarily designed to initiate and control the vehicle motion in off-road conditions."</w:t>
      </w:r>
    </w:p>
    <w:p w14:paraId="735F3237" w14:textId="77777777" w:rsidR="00BA2C00" w:rsidRPr="00C62321" w:rsidRDefault="00BA2C00" w:rsidP="00BA2C00">
      <w:pPr>
        <w:spacing w:after="120"/>
        <w:ind w:left="1134"/>
        <w:rPr>
          <w:lang w:eastAsia="en-GB"/>
        </w:rPr>
      </w:pPr>
      <w:r w:rsidRPr="00C62321">
        <w:rPr>
          <w:i/>
          <w:iCs/>
        </w:rPr>
        <w:t xml:space="preserve">Paragraph 3.1.9., </w:t>
      </w:r>
      <w:r w:rsidRPr="00C62321">
        <w:t>amend to read:</w:t>
      </w:r>
    </w:p>
    <w:p w14:paraId="26164DA9" w14:textId="77777777" w:rsidR="00BA2C00" w:rsidRPr="00BE5962" w:rsidRDefault="00BA2C00" w:rsidP="00BA2C00">
      <w:pPr>
        <w:pStyle w:val="para"/>
        <w:rPr>
          <w:lang w:val="en-US"/>
        </w:rPr>
      </w:pPr>
      <w:r w:rsidRPr="00BE5962">
        <w:rPr>
          <w:lang w:val="en-US"/>
        </w:rPr>
        <w:t>"3.1.9.</w:t>
      </w:r>
      <w:r w:rsidRPr="00BE5962">
        <w:rPr>
          <w:lang w:val="en-US"/>
        </w:rPr>
        <w:tab/>
        <w:t>The inscription "M+S" or "M.S" or "M&amp;S" if the tyre is classified in the category of use "snow tyre" or if the tyre is classified in the category of use “special tyre” when declared by the tyre manufacturer at paragraph 4.1.3. as complying also with the definition given in paragraph 2.33. The inscription “DP” (i.e. Dual Purpose) is accepted as a permitted alternative;</w:t>
      </w:r>
    </w:p>
    <w:p w14:paraId="40AE129A" w14:textId="77777777" w:rsidR="00BA2C00" w:rsidRPr="00BE5962" w:rsidRDefault="00BA2C00" w:rsidP="00BA2C00">
      <w:pPr>
        <w:pStyle w:val="para"/>
        <w:ind w:firstLine="0"/>
        <w:rPr>
          <w:lang w:val="en-US"/>
        </w:rPr>
      </w:pPr>
      <w:r w:rsidRPr="00BE5962">
        <w:rPr>
          <w:lang w:val="en-US"/>
        </w:rPr>
        <w:t>"M+S" or "M.S" or "M&amp;S" means "Mud and Snow";"</w:t>
      </w:r>
    </w:p>
    <w:p w14:paraId="710C7F59" w14:textId="77777777" w:rsidR="00BA2C00" w:rsidRPr="00BE5962" w:rsidRDefault="00BA2C00" w:rsidP="00BA2C00">
      <w:pPr>
        <w:pStyle w:val="para"/>
        <w:ind w:left="1134" w:firstLine="0"/>
        <w:rPr>
          <w:sz w:val="22"/>
          <w:szCs w:val="22"/>
          <w:lang w:val="en-US"/>
        </w:rPr>
      </w:pPr>
      <w:r w:rsidRPr="00BE5962">
        <w:rPr>
          <w:i/>
          <w:iCs/>
          <w:sz w:val="22"/>
          <w:szCs w:val="22"/>
          <w:lang w:val="en-US"/>
        </w:rPr>
        <w:t>Add a new paragraph 4.1.3.1.,</w:t>
      </w:r>
      <w:r w:rsidRPr="00BE5962">
        <w:rPr>
          <w:sz w:val="22"/>
          <w:szCs w:val="22"/>
          <w:lang w:val="en-US"/>
        </w:rPr>
        <w:t xml:space="preserve"> to read:</w:t>
      </w:r>
    </w:p>
    <w:p w14:paraId="077E7EA2" w14:textId="77777777" w:rsidR="00BA2C00" w:rsidRPr="00BE5962" w:rsidRDefault="00BA2C00" w:rsidP="00BA2C00">
      <w:pPr>
        <w:spacing w:after="120"/>
        <w:ind w:left="2268" w:right="1134" w:hanging="1134"/>
        <w:jc w:val="both"/>
      </w:pPr>
      <w:r w:rsidRPr="00BE5962">
        <w:t>"4.1.3.1.</w:t>
      </w:r>
      <w:r w:rsidRPr="00BE5962">
        <w:tab/>
        <w:t xml:space="preserve">For the tyres belonging to the category of use “special tyre”, those which may bear the inscription </w:t>
      </w:r>
      <w:bookmarkStart w:id="5" w:name="_Hlk118815224"/>
      <w:r w:rsidRPr="00BE5962">
        <w:t>M+S or M.S or M&amp;S</w:t>
      </w:r>
      <w:bookmarkEnd w:id="5"/>
      <w:r w:rsidRPr="00BE5962">
        <w:t>."</w:t>
      </w:r>
    </w:p>
    <w:p w14:paraId="1ACCC5BA" w14:textId="77777777" w:rsidR="00BA2C00" w:rsidRPr="00BE5962" w:rsidRDefault="00BA2C00" w:rsidP="00BA2C00">
      <w:pPr>
        <w:suppressAutoHyphens w:val="0"/>
        <w:spacing w:after="120"/>
        <w:ind w:left="1134" w:right="1134"/>
        <w:jc w:val="both"/>
        <w:rPr>
          <w:rFonts w:eastAsia="MS Mincho"/>
          <w:sz w:val="22"/>
          <w:szCs w:val="22"/>
          <w:lang w:eastAsia="fr-BE"/>
        </w:rPr>
      </w:pPr>
      <w:r w:rsidRPr="00BE5962">
        <w:rPr>
          <w:rFonts w:eastAsia="Calibri"/>
          <w:i/>
        </w:rPr>
        <w:t xml:space="preserve">Annex 5, </w:t>
      </w:r>
      <w:r w:rsidRPr="00BE5962">
        <w:rPr>
          <w:rFonts w:eastAsia="MS Mincho"/>
          <w:i/>
          <w:iCs/>
          <w:lang w:eastAsia="fr-BE"/>
        </w:rPr>
        <w:t>Tables 1, 1a, 2, 3, 4, 6 and 7:</w:t>
      </w:r>
      <w:r w:rsidRPr="00BE5962">
        <w:rPr>
          <w:rFonts w:eastAsia="MS Mincho"/>
          <w:sz w:val="22"/>
          <w:szCs w:val="22"/>
          <w:lang w:eastAsia="fr-BE"/>
        </w:rPr>
        <w:t xml:space="preserve"> </w:t>
      </w:r>
    </w:p>
    <w:p w14:paraId="3CCA1EE0" w14:textId="77777777" w:rsidR="00BA2C00" w:rsidRPr="00BE5962" w:rsidRDefault="00BA2C00" w:rsidP="00BA2C00">
      <w:pPr>
        <w:tabs>
          <w:tab w:val="left" w:pos="1066"/>
        </w:tabs>
        <w:suppressAutoHyphens w:val="0"/>
        <w:autoSpaceDE w:val="0"/>
        <w:autoSpaceDN w:val="0"/>
        <w:adjustRightInd w:val="0"/>
        <w:spacing w:after="120"/>
        <w:ind w:left="1134" w:right="1134"/>
        <w:jc w:val="both"/>
        <w:rPr>
          <w:rFonts w:eastAsia="MS Mincho"/>
          <w:lang w:eastAsia="fr-BE"/>
        </w:rPr>
      </w:pPr>
      <w:r w:rsidRPr="00BE5962">
        <w:rPr>
          <w:rFonts w:eastAsia="MS Mincho"/>
          <w:lang w:eastAsia="fr-BE"/>
        </w:rPr>
        <w:t>Amend the heading of the leftmost column from "</w:t>
      </w:r>
      <w:r w:rsidRPr="00BE5962">
        <w:rPr>
          <w:rFonts w:eastAsia="MS Mincho"/>
          <w:i/>
          <w:iCs/>
          <w:lang w:eastAsia="fr-BE"/>
        </w:rPr>
        <w:t>Tyre size</w:t>
      </w:r>
      <w:r w:rsidRPr="00BE5962">
        <w:rPr>
          <w:rFonts w:eastAsia="MS Mincho"/>
          <w:lang w:eastAsia="fr-BE"/>
        </w:rPr>
        <w:t>"</w:t>
      </w:r>
      <w:r w:rsidRPr="00BE5962">
        <w:rPr>
          <w:rFonts w:eastAsia="MS Mincho"/>
          <w:i/>
          <w:iCs/>
          <w:lang w:eastAsia="fr-BE"/>
        </w:rPr>
        <w:t xml:space="preserve"> </w:t>
      </w:r>
      <w:r w:rsidRPr="00BE5962">
        <w:rPr>
          <w:rFonts w:eastAsia="MS Mincho"/>
          <w:lang w:eastAsia="fr-BE"/>
        </w:rPr>
        <w:t>to</w:t>
      </w:r>
      <w:r w:rsidRPr="00BE5962">
        <w:rPr>
          <w:rFonts w:eastAsia="MS Mincho"/>
          <w:i/>
          <w:iCs/>
          <w:lang w:eastAsia="fr-BE"/>
        </w:rPr>
        <w:t xml:space="preserve"> </w:t>
      </w:r>
      <w:r w:rsidRPr="00BE5962">
        <w:rPr>
          <w:rFonts w:eastAsia="MS Mincho"/>
          <w:lang w:eastAsia="fr-BE"/>
        </w:rPr>
        <w:t>"</w:t>
      </w:r>
      <w:r w:rsidRPr="00BE5962">
        <w:rPr>
          <w:rFonts w:eastAsia="MS Mincho"/>
          <w:i/>
          <w:iCs/>
          <w:lang w:eastAsia="fr-BE"/>
        </w:rPr>
        <w:t>Tyre size designation*</w:t>
      </w:r>
      <w:r w:rsidRPr="00BE5962">
        <w:rPr>
          <w:rFonts w:eastAsia="MS Mincho"/>
          <w:lang w:eastAsia="fr-BE"/>
        </w:rPr>
        <w:t>".</w:t>
      </w:r>
    </w:p>
    <w:p w14:paraId="310F5AF5" w14:textId="77777777" w:rsidR="00BA2C00" w:rsidRPr="00C62321" w:rsidRDefault="00BA2C00" w:rsidP="00BA2C00">
      <w:pPr>
        <w:tabs>
          <w:tab w:val="left" w:pos="1066"/>
        </w:tabs>
        <w:suppressAutoHyphens w:val="0"/>
        <w:autoSpaceDE w:val="0"/>
        <w:autoSpaceDN w:val="0"/>
        <w:adjustRightInd w:val="0"/>
        <w:spacing w:after="120" w:line="240" w:lineRule="auto"/>
        <w:ind w:left="1134" w:right="1134"/>
        <w:jc w:val="both"/>
        <w:rPr>
          <w:rFonts w:eastAsia="MS Mincho"/>
          <w:lang w:eastAsia="fr-BE"/>
        </w:rPr>
      </w:pPr>
      <w:r>
        <w:rPr>
          <w:rFonts w:eastAsia="MS Mincho"/>
          <w:lang w:eastAsia="fr-BE"/>
        </w:rPr>
        <w:t>After each table, a</w:t>
      </w:r>
      <w:r w:rsidRPr="00C62321">
        <w:rPr>
          <w:rFonts w:eastAsia="MS Mincho"/>
          <w:lang w:eastAsia="fr-BE"/>
        </w:rPr>
        <w:t>dd a note to read</w:t>
      </w:r>
      <w:r>
        <w:rPr>
          <w:rFonts w:eastAsia="MS Mincho"/>
          <w:lang w:eastAsia="fr-BE"/>
        </w:rPr>
        <w:t>:</w:t>
      </w:r>
    </w:p>
    <w:p w14:paraId="35212BD7" w14:textId="77777777" w:rsidR="00BA2C00" w:rsidRPr="00BE5962" w:rsidRDefault="00BA2C00" w:rsidP="00BA2C00">
      <w:pPr>
        <w:tabs>
          <w:tab w:val="left" w:pos="1066"/>
        </w:tabs>
        <w:suppressAutoHyphens w:val="0"/>
        <w:autoSpaceDE w:val="0"/>
        <w:autoSpaceDN w:val="0"/>
        <w:adjustRightInd w:val="0"/>
        <w:spacing w:after="120" w:line="240" w:lineRule="auto"/>
        <w:ind w:left="1134" w:right="1134"/>
        <w:jc w:val="both"/>
        <w:rPr>
          <w:rFonts w:eastAsia="MS Mincho"/>
          <w:sz w:val="22"/>
          <w:szCs w:val="22"/>
          <w:lang w:eastAsia="fr-BE"/>
        </w:rPr>
      </w:pPr>
      <w:r w:rsidRPr="00BE5962">
        <w:rPr>
          <w:rFonts w:eastAsia="MS Mincho"/>
          <w:sz w:val="18"/>
          <w:szCs w:val="18"/>
          <w:lang w:eastAsia="fr-BE"/>
        </w:rPr>
        <w:t>"* If the suffix “M/C” is not already part of the tyre size designation, it may be added optionally as part of the tyre size designation (e.g. 4.00-5 M/C); this is recommended for tyres having a nominal rim diameter equivalent to code 13 (330 mm) or above."</w:t>
      </w:r>
    </w:p>
    <w:p w14:paraId="549BB1D8" w14:textId="77777777" w:rsidR="00BA2C00" w:rsidRPr="00C62321" w:rsidRDefault="00BA2C00" w:rsidP="00BA2C00">
      <w:pPr>
        <w:suppressAutoHyphens w:val="0"/>
        <w:spacing w:after="120"/>
        <w:ind w:left="1134" w:right="1134"/>
        <w:jc w:val="both"/>
      </w:pPr>
      <w:r w:rsidRPr="00C62321">
        <w:rPr>
          <w:rFonts w:eastAsia="Calibri"/>
          <w:i/>
        </w:rPr>
        <w:t>Table</w:t>
      </w:r>
      <w:r>
        <w:rPr>
          <w:rFonts w:eastAsia="Calibri"/>
          <w:i/>
        </w:rPr>
        <w:t>s</w:t>
      </w:r>
      <w:r w:rsidRPr="00C62321">
        <w:rPr>
          <w:rFonts w:eastAsia="Calibri"/>
          <w:i/>
        </w:rPr>
        <w:t xml:space="preserve"> 5 and 8, </w:t>
      </w:r>
      <w:r w:rsidRPr="00C62321">
        <w:rPr>
          <w:rFonts w:eastAsia="Calibri"/>
          <w:iCs/>
        </w:rPr>
        <w:t>amend the heading of the leftmost column "</w:t>
      </w:r>
      <w:r w:rsidRPr="006B31A2">
        <w:rPr>
          <w:rFonts w:eastAsia="Calibri"/>
          <w:i/>
        </w:rPr>
        <w:t>Tyre size</w:t>
      </w:r>
      <w:r w:rsidRPr="00C62321">
        <w:rPr>
          <w:rFonts w:eastAsia="Calibri"/>
          <w:iCs/>
        </w:rPr>
        <w:t>" to "</w:t>
      </w:r>
      <w:r w:rsidRPr="007C3221">
        <w:rPr>
          <w:rFonts w:eastAsia="Calibri"/>
          <w:i/>
        </w:rPr>
        <w:t>Tyre size</w:t>
      </w:r>
      <w:r w:rsidRPr="007C3221">
        <w:rPr>
          <w:rFonts w:eastAsia="Calibri"/>
          <w:b/>
          <w:bCs/>
          <w:i/>
        </w:rPr>
        <w:t xml:space="preserve"> </w:t>
      </w:r>
      <w:r w:rsidRPr="00BE5962">
        <w:rPr>
          <w:rFonts w:eastAsia="Calibri"/>
          <w:i/>
        </w:rPr>
        <w:t>designation</w:t>
      </w:r>
      <w:r w:rsidRPr="00BE5962">
        <w:rPr>
          <w:rFonts w:eastAsia="Calibri"/>
          <w:iCs/>
        </w:rPr>
        <w:t>".</w:t>
      </w:r>
    </w:p>
    <w:p w14:paraId="74028408" w14:textId="77777777" w:rsidR="00BA2C00" w:rsidRPr="00C62321" w:rsidRDefault="00BA2C00" w:rsidP="00BA2C00">
      <w:pPr>
        <w:spacing w:after="120"/>
        <w:ind w:left="2268" w:right="1134" w:hanging="1134"/>
        <w:jc w:val="both"/>
      </w:pPr>
      <w:r w:rsidRPr="00C62321">
        <w:rPr>
          <w:i/>
          <w:iCs/>
        </w:rPr>
        <w:t>Annex 6, paragraph 4.,</w:t>
      </w:r>
      <w:r w:rsidRPr="00C62321">
        <w:t xml:space="preserve"> amend to read:</w:t>
      </w:r>
    </w:p>
    <w:p w14:paraId="1F901B92" w14:textId="77777777" w:rsidR="00BA2C00" w:rsidRPr="00C62321" w:rsidRDefault="00BA2C00" w:rsidP="00BA2C00">
      <w:pPr>
        <w:spacing w:after="120"/>
        <w:ind w:left="2268" w:right="1134" w:hanging="1134"/>
        <w:jc w:val="both"/>
        <w:rPr>
          <w:i/>
          <w:iCs/>
        </w:rPr>
      </w:pPr>
      <w:r w:rsidRPr="00C62321">
        <w:t>"4.</w:t>
      </w:r>
      <w:r w:rsidRPr="00C62321">
        <w:tab/>
        <w:t>The overall width is measured at six equally spaced points,</w:t>
      </w:r>
      <w:r>
        <w:t xml:space="preserve"> </w:t>
      </w:r>
      <w:r w:rsidRPr="00C62321">
        <w:t>account being taken of the thickness of the protective ribs or bands. The highest measurement so obtained is taken as the overall width."</w:t>
      </w:r>
    </w:p>
    <w:p w14:paraId="767E82D5" w14:textId="77777777" w:rsidR="00BA2C00" w:rsidRPr="003B35EA" w:rsidRDefault="00BA2C00" w:rsidP="00BA2C00">
      <w:pPr>
        <w:spacing w:before="240"/>
        <w:jc w:val="center"/>
        <w:rPr>
          <w:u w:val="single"/>
          <w:lang w:val="en-US"/>
        </w:rPr>
      </w:pPr>
      <w:r>
        <w:rPr>
          <w:u w:val="single"/>
          <w:lang w:val="en-US"/>
        </w:rPr>
        <w:tab/>
      </w:r>
      <w:r>
        <w:rPr>
          <w:u w:val="single"/>
          <w:lang w:val="en-US"/>
        </w:rPr>
        <w:tab/>
      </w:r>
      <w:r>
        <w:rPr>
          <w:u w:val="single"/>
          <w:lang w:val="en-US"/>
        </w:rPr>
        <w:tab/>
      </w:r>
    </w:p>
    <w:sectPr w:rsidR="00BA2C00" w:rsidRPr="003B35EA" w:rsidSect="00641B25">
      <w:headerReference w:type="even" r:id="rId11"/>
      <w:headerReference w:type="default" r:id="rId12"/>
      <w:footerReference w:type="even" r:id="rId13"/>
      <w:footerReference w:type="default" r:id="rId14"/>
      <w:headerReference w:type="firs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D086" w14:textId="77777777" w:rsidR="005E1B91" w:rsidRDefault="005E1B91"/>
  </w:endnote>
  <w:endnote w:type="continuationSeparator" w:id="0">
    <w:p w14:paraId="248664C5" w14:textId="77777777" w:rsidR="005E1B91" w:rsidRDefault="005E1B91"/>
  </w:endnote>
  <w:endnote w:type="continuationNotice" w:id="1">
    <w:p w14:paraId="42640BF1" w14:textId="77777777" w:rsidR="005E1B91" w:rsidRDefault="005E1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D9856" w14:textId="77777777" w:rsidR="005E1B91" w:rsidRPr="000B175B" w:rsidRDefault="005E1B91" w:rsidP="000B175B">
      <w:pPr>
        <w:tabs>
          <w:tab w:val="right" w:pos="2155"/>
        </w:tabs>
        <w:spacing w:after="80"/>
        <w:ind w:left="680"/>
        <w:rPr>
          <w:u w:val="single"/>
        </w:rPr>
      </w:pPr>
      <w:r>
        <w:rPr>
          <w:u w:val="single"/>
        </w:rPr>
        <w:tab/>
      </w:r>
    </w:p>
  </w:footnote>
  <w:footnote w:type="continuationSeparator" w:id="0">
    <w:p w14:paraId="18E3A98F" w14:textId="77777777" w:rsidR="005E1B91" w:rsidRPr="00FC68B7" w:rsidRDefault="005E1B91" w:rsidP="00FC68B7">
      <w:pPr>
        <w:tabs>
          <w:tab w:val="left" w:pos="2155"/>
        </w:tabs>
        <w:spacing w:after="80"/>
        <w:ind w:left="680"/>
        <w:rPr>
          <w:u w:val="single"/>
        </w:rPr>
      </w:pPr>
      <w:r>
        <w:rPr>
          <w:u w:val="single"/>
        </w:rPr>
        <w:tab/>
      </w:r>
    </w:p>
  </w:footnote>
  <w:footnote w:type="continuationNotice" w:id="1">
    <w:p w14:paraId="41322420" w14:textId="77777777" w:rsidR="005E1B91" w:rsidRDefault="005E1B91"/>
  </w:footnote>
  <w:footnote w:id="2">
    <w:p w14:paraId="44F30661" w14:textId="77777777" w:rsidR="004A29CA" w:rsidRPr="002A69F8" w:rsidRDefault="004A29CA" w:rsidP="004A29CA">
      <w:pPr>
        <w:pStyle w:val="FootnoteText"/>
        <w:rPr>
          <w:lang w:val="en-US"/>
        </w:rPr>
      </w:pPr>
      <w:r w:rsidRPr="002A69F8">
        <w:tab/>
      </w:r>
      <w:r w:rsidRPr="002A69F8">
        <w:rPr>
          <w:rStyle w:val="FootnoteReference"/>
          <w:sz w:val="20"/>
          <w:lang w:val="en-US"/>
        </w:rPr>
        <w:t>*</w:t>
      </w:r>
      <w:r w:rsidRPr="002A69F8">
        <w:rPr>
          <w:sz w:val="20"/>
          <w:lang w:val="en-US"/>
        </w:rPr>
        <w:tab/>
      </w:r>
      <w:r w:rsidRPr="002A69F8">
        <w:rPr>
          <w:lang w:val="en-US"/>
        </w:rPr>
        <w:t>Former titles of the Agreement:</w:t>
      </w:r>
    </w:p>
    <w:p w14:paraId="3A488FA8" w14:textId="77777777" w:rsidR="004A29CA" w:rsidRPr="002A69F8" w:rsidRDefault="004A29CA" w:rsidP="004A29CA">
      <w:pPr>
        <w:pStyle w:val="FootnoteText"/>
        <w:rPr>
          <w:sz w:val="20"/>
          <w:lang w:val="en-US"/>
        </w:rPr>
      </w:pPr>
      <w:r w:rsidRPr="002A69F8">
        <w:rPr>
          <w:lang w:val="en-US"/>
        </w:rPr>
        <w:tab/>
      </w:r>
      <w:r w:rsidRPr="002A69F8">
        <w:rPr>
          <w:lang w:val="en-US"/>
        </w:rPr>
        <w:tab/>
      </w:r>
      <w:r w:rsidRPr="002A69F8">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2A69F8" w:rsidRDefault="004A29CA" w:rsidP="004A29CA">
      <w:pPr>
        <w:pStyle w:val="FootnoteText"/>
        <w:rPr>
          <w:lang w:val="en-US"/>
        </w:rPr>
      </w:pPr>
      <w:r w:rsidRPr="002A69F8">
        <w:rPr>
          <w:lang w:val="en-US"/>
        </w:rPr>
        <w:tab/>
      </w:r>
      <w:r w:rsidRPr="002A69F8">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0B60" w14:textId="3342C6D1" w:rsidR="00B701B3" w:rsidRDefault="00B701B3">
    <w:pPr>
      <w:pStyle w:val="Header"/>
    </w:pPr>
    <w:r w:rsidRPr="00D623A7">
      <w:t>E/ECE/324</w:t>
    </w:r>
    <w:r w:rsidRPr="00841EB5">
      <w:t>/</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2D1D1F">
      <w:t>7</w:t>
    </w:r>
    <w:r>
      <w:br/>
    </w:r>
    <w:r w:rsidRPr="00D623A7">
      <w:t>E/ECE/TRANS/505</w:t>
    </w:r>
    <w:r w:rsidRPr="00841EB5">
      <w:t>/</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2D1D1F">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837B" w14:textId="196145E8" w:rsidR="00B701B3" w:rsidRPr="00EA0991" w:rsidRDefault="00B701B3" w:rsidP="00776D12">
    <w:pPr>
      <w:pStyle w:val="Header"/>
      <w:jc w:val="right"/>
    </w:pPr>
    <w:r w:rsidRPr="00EA0991">
      <w:t>E/ECE/324/</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D358BD">
      <w:t>7</w:t>
    </w:r>
    <w:r w:rsidRPr="00EA0991">
      <w:br/>
      <w:t>E/ECE/TRANS/505/</w:t>
    </w:r>
    <w:r w:rsidR="00D33957" w:rsidRPr="00C51B97">
      <w:t>Rev.</w:t>
    </w:r>
    <w:r w:rsidR="00D33957">
      <w:t>1</w:t>
    </w:r>
    <w:r w:rsidR="00D33957" w:rsidRPr="00C51B97">
      <w:t>/</w:t>
    </w:r>
    <w:r w:rsidR="005A412C" w:rsidRPr="00C51B97">
      <w:t>Add.</w:t>
    </w:r>
    <w:r w:rsidR="005A412C">
      <w:t>74</w:t>
    </w:r>
    <w:r w:rsidR="005A412C" w:rsidRPr="00C51B97">
      <w:t>/Rev.</w:t>
    </w:r>
    <w:r w:rsidR="005A412C">
      <w:t>2</w:t>
    </w:r>
    <w:r w:rsidR="005A412C" w:rsidRPr="00C51B97">
      <w:t>/Amend.</w:t>
    </w:r>
    <w:r w:rsidR="00D358BD">
      <w:t>7</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8134341">
    <w:abstractNumId w:val="0"/>
  </w:num>
  <w:num w:numId="2" w16cid:durableId="1337228089">
    <w:abstractNumId w:val="1"/>
  </w:num>
  <w:num w:numId="3" w16cid:durableId="149883972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36DE1"/>
    <w:rsid w:val="00050F6B"/>
    <w:rsid w:val="00065AAF"/>
    <w:rsid w:val="00072C8C"/>
    <w:rsid w:val="00086287"/>
    <w:rsid w:val="000931C0"/>
    <w:rsid w:val="000B175B"/>
    <w:rsid w:val="000B3A0F"/>
    <w:rsid w:val="000B68A5"/>
    <w:rsid w:val="000D3A4F"/>
    <w:rsid w:val="000E0415"/>
    <w:rsid w:val="001220B8"/>
    <w:rsid w:val="00134B40"/>
    <w:rsid w:val="001352D9"/>
    <w:rsid w:val="00165E82"/>
    <w:rsid w:val="0016678B"/>
    <w:rsid w:val="001900D2"/>
    <w:rsid w:val="001A66A2"/>
    <w:rsid w:val="001B4B04"/>
    <w:rsid w:val="001C6663"/>
    <w:rsid w:val="001C7895"/>
    <w:rsid w:val="001D26DF"/>
    <w:rsid w:val="001F38FE"/>
    <w:rsid w:val="00211E0B"/>
    <w:rsid w:val="002405A7"/>
    <w:rsid w:val="002618A9"/>
    <w:rsid w:val="00271A7F"/>
    <w:rsid w:val="00274468"/>
    <w:rsid w:val="002930ED"/>
    <w:rsid w:val="002A1E3A"/>
    <w:rsid w:val="002A69F8"/>
    <w:rsid w:val="002B4AEC"/>
    <w:rsid w:val="002C540F"/>
    <w:rsid w:val="002D1D1F"/>
    <w:rsid w:val="003107FA"/>
    <w:rsid w:val="00312E48"/>
    <w:rsid w:val="003229D8"/>
    <w:rsid w:val="0033745A"/>
    <w:rsid w:val="003419E8"/>
    <w:rsid w:val="003607C6"/>
    <w:rsid w:val="00371448"/>
    <w:rsid w:val="003852F5"/>
    <w:rsid w:val="0039277A"/>
    <w:rsid w:val="003972E0"/>
    <w:rsid w:val="003A61A3"/>
    <w:rsid w:val="003B7F10"/>
    <w:rsid w:val="003C2CC4"/>
    <w:rsid w:val="003C3936"/>
    <w:rsid w:val="003C66D2"/>
    <w:rsid w:val="003D4B23"/>
    <w:rsid w:val="003F0885"/>
    <w:rsid w:val="003F1ED3"/>
    <w:rsid w:val="004325CB"/>
    <w:rsid w:val="0043300D"/>
    <w:rsid w:val="00440758"/>
    <w:rsid w:val="00442E3F"/>
    <w:rsid w:val="00445C26"/>
    <w:rsid w:val="00446DE4"/>
    <w:rsid w:val="0044762B"/>
    <w:rsid w:val="00456782"/>
    <w:rsid w:val="00470D14"/>
    <w:rsid w:val="004A29CA"/>
    <w:rsid w:val="004A41CA"/>
    <w:rsid w:val="004E143B"/>
    <w:rsid w:val="004E3FEB"/>
    <w:rsid w:val="004F4BBC"/>
    <w:rsid w:val="00503228"/>
    <w:rsid w:val="00505384"/>
    <w:rsid w:val="0051640A"/>
    <w:rsid w:val="005211B3"/>
    <w:rsid w:val="005420F2"/>
    <w:rsid w:val="0054561B"/>
    <w:rsid w:val="0056078D"/>
    <w:rsid w:val="00582B38"/>
    <w:rsid w:val="005A0F93"/>
    <w:rsid w:val="005A412C"/>
    <w:rsid w:val="005A7D61"/>
    <w:rsid w:val="005B3DB3"/>
    <w:rsid w:val="005B55DC"/>
    <w:rsid w:val="005C1183"/>
    <w:rsid w:val="005D1986"/>
    <w:rsid w:val="005E1409"/>
    <w:rsid w:val="005E1B91"/>
    <w:rsid w:val="005F4236"/>
    <w:rsid w:val="00611FC4"/>
    <w:rsid w:val="00615CDD"/>
    <w:rsid w:val="00616B23"/>
    <w:rsid w:val="006176FB"/>
    <w:rsid w:val="00623235"/>
    <w:rsid w:val="00627ED0"/>
    <w:rsid w:val="00640B26"/>
    <w:rsid w:val="00641B25"/>
    <w:rsid w:val="0064636E"/>
    <w:rsid w:val="00665595"/>
    <w:rsid w:val="0069341E"/>
    <w:rsid w:val="00694209"/>
    <w:rsid w:val="00696C80"/>
    <w:rsid w:val="00697919"/>
    <w:rsid w:val="006A67EF"/>
    <w:rsid w:val="006A7392"/>
    <w:rsid w:val="006E564B"/>
    <w:rsid w:val="006E678C"/>
    <w:rsid w:val="00705941"/>
    <w:rsid w:val="007124AC"/>
    <w:rsid w:val="00713BD8"/>
    <w:rsid w:val="0072632A"/>
    <w:rsid w:val="00743CD6"/>
    <w:rsid w:val="00750602"/>
    <w:rsid w:val="00776D12"/>
    <w:rsid w:val="007A6E97"/>
    <w:rsid w:val="007A7E5A"/>
    <w:rsid w:val="007B6BA5"/>
    <w:rsid w:val="007C3390"/>
    <w:rsid w:val="007C4F4B"/>
    <w:rsid w:val="007F0B83"/>
    <w:rsid w:val="007F0EE5"/>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0A6C"/>
    <w:rsid w:val="008C1600"/>
    <w:rsid w:val="008C3804"/>
    <w:rsid w:val="008E0E46"/>
    <w:rsid w:val="00907AD2"/>
    <w:rsid w:val="00934A79"/>
    <w:rsid w:val="00963CBA"/>
    <w:rsid w:val="00974A8D"/>
    <w:rsid w:val="00991261"/>
    <w:rsid w:val="00995415"/>
    <w:rsid w:val="009A2B72"/>
    <w:rsid w:val="009D1FA2"/>
    <w:rsid w:val="009E29D7"/>
    <w:rsid w:val="009F3A17"/>
    <w:rsid w:val="00A1427D"/>
    <w:rsid w:val="00A41529"/>
    <w:rsid w:val="00A569D6"/>
    <w:rsid w:val="00A72F22"/>
    <w:rsid w:val="00A748A6"/>
    <w:rsid w:val="00A85956"/>
    <w:rsid w:val="00A879A4"/>
    <w:rsid w:val="00A96092"/>
    <w:rsid w:val="00B30179"/>
    <w:rsid w:val="00B32121"/>
    <w:rsid w:val="00B33EC0"/>
    <w:rsid w:val="00B37A1A"/>
    <w:rsid w:val="00B530EA"/>
    <w:rsid w:val="00B701B3"/>
    <w:rsid w:val="00B81E12"/>
    <w:rsid w:val="00BA2C00"/>
    <w:rsid w:val="00BC2683"/>
    <w:rsid w:val="00BC358D"/>
    <w:rsid w:val="00BC74E9"/>
    <w:rsid w:val="00BD2146"/>
    <w:rsid w:val="00BD538F"/>
    <w:rsid w:val="00BE4F74"/>
    <w:rsid w:val="00BE618E"/>
    <w:rsid w:val="00BF4A36"/>
    <w:rsid w:val="00C17699"/>
    <w:rsid w:val="00C41A28"/>
    <w:rsid w:val="00C41B1B"/>
    <w:rsid w:val="00C463DD"/>
    <w:rsid w:val="00C545CC"/>
    <w:rsid w:val="00C711C7"/>
    <w:rsid w:val="00C71A58"/>
    <w:rsid w:val="00C745C3"/>
    <w:rsid w:val="00C84414"/>
    <w:rsid w:val="00CA1FD0"/>
    <w:rsid w:val="00CD2F87"/>
    <w:rsid w:val="00CE073A"/>
    <w:rsid w:val="00CE4A8F"/>
    <w:rsid w:val="00CE5E33"/>
    <w:rsid w:val="00CF4C6E"/>
    <w:rsid w:val="00D2031B"/>
    <w:rsid w:val="00D25FE2"/>
    <w:rsid w:val="00D317BB"/>
    <w:rsid w:val="00D33957"/>
    <w:rsid w:val="00D358BD"/>
    <w:rsid w:val="00D43252"/>
    <w:rsid w:val="00D46AFF"/>
    <w:rsid w:val="00D54AB7"/>
    <w:rsid w:val="00D5540C"/>
    <w:rsid w:val="00D623A7"/>
    <w:rsid w:val="00D6614F"/>
    <w:rsid w:val="00D84D30"/>
    <w:rsid w:val="00D8522B"/>
    <w:rsid w:val="00D976D0"/>
    <w:rsid w:val="00D978C6"/>
    <w:rsid w:val="00DA2683"/>
    <w:rsid w:val="00DA67AD"/>
    <w:rsid w:val="00DB5D0F"/>
    <w:rsid w:val="00DC3F07"/>
    <w:rsid w:val="00DE30C0"/>
    <w:rsid w:val="00DE5D62"/>
    <w:rsid w:val="00DF12F7"/>
    <w:rsid w:val="00DF3A2D"/>
    <w:rsid w:val="00E02C81"/>
    <w:rsid w:val="00E06317"/>
    <w:rsid w:val="00E130AB"/>
    <w:rsid w:val="00E30898"/>
    <w:rsid w:val="00E34D3C"/>
    <w:rsid w:val="00E506F0"/>
    <w:rsid w:val="00E53330"/>
    <w:rsid w:val="00E71BB4"/>
    <w:rsid w:val="00E7260F"/>
    <w:rsid w:val="00E8553E"/>
    <w:rsid w:val="00E87921"/>
    <w:rsid w:val="00E96630"/>
    <w:rsid w:val="00EA0991"/>
    <w:rsid w:val="00EA0ED6"/>
    <w:rsid w:val="00EA264E"/>
    <w:rsid w:val="00ED5E6F"/>
    <w:rsid w:val="00ED7A2A"/>
    <w:rsid w:val="00EE0E29"/>
    <w:rsid w:val="00EF1D7F"/>
    <w:rsid w:val="00F33047"/>
    <w:rsid w:val="00F420CA"/>
    <w:rsid w:val="00F53EDA"/>
    <w:rsid w:val="00F7753D"/>
    <w:rsid w:val="00F85F34"/>
    <w:rsid w:val="00F94608"/>
    <w:rsid w:val="00FA06F7"/>
    <w:rsid w:val="00FA65D6"/>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 w:type="paragraph" w:customStyle="1" w:styleId="Default">
    <w:name w:val="Default"/>
    <w:rsid w:val="005A412C"/>
    <w:pPr>
      <w:autoSpaceDE w:val="0"/>
      <w:autoSpaceDN w:val="0"/>
      <w:adjustRightInd w:val="0"/>
    </w:pPr>
    <w:rPr>
      <w:color w:val="000000"/>
      <w:sz w:val="24"/>
      <w:szCs w:val="24"/>
      <w:lang w:val="nl-NL" w:eastAsia="nl-NL"/>
    </w:rPr>
  </w:style>
  <w:style w:type="table" w:customStyle="1" w:styleId="Grilledutableau1">
    <w:name w:val="Grille du tableau1"/>
    <w:basedOn w:val="TableNormal"/>
    <w:next w:val="TableGrid"/>
    <w:uiPriority w:val="59"/>
    <w:rsid w:val="005A412C"/>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5BD851C0-C8A6-492D-BC42-ABAB3A501359}">
  <ds:schemaRefs>
    <ds:schemaRef ds:uri="http://schemas.microsoft.com/sharepoint/v3/contenttype/forms"/>
  </ds:schemaRefs>
</ds:datastoreItem>
</file>

<file path=customXml/itemProps2.xml><?xml version="1.0" encoding="utf-8"?>
<ds:datastoreItem xmlns:ds="http://schemas.openxmlformats.org/officeDocument/2006/customXml" ds:itemID="{D668BBC4-3419-4D5E-AAE4-609604AE8175}"/>
</file>

<file path=customXml/itemProps3.xml><?xml version="1.0" encoding="utf-8"?>
<ds:datastoreItem xmlns:ds="http://schemas.openxmlformats.org/officeDocument/2006/customXml" ds:itemID="{1073A0AA-8AF6-4824-ADAF-E76A2A8F59A3}">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519</Words>
  <Characters>2961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1701769</dc:title>
  <dc:subject>E/ECE/324/Add.10/Rev.3/Amend.1</dc:subject>
  <dc:creator>Caillot</dc:creator>
  <cp:lastModifiedBy>Editorial ND</cp:lastModifiedBy>
  <cp:revision>10</cp:revision>
  <cp:lastPrinted>2015-05-06T11:39:00Z</cp:lastPrinted>
  <dcterms:created xsi:type="dcterms:W3CDTF">2024-02-09T16:37:00Z</dcterms:created>
  <dcterms:modified xsi:type="dcterms:W3CDTF">2024-02-12T10:34:00Z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1255000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