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7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F1AB4" w:rsidRPr="00525E6C" w14:paraId="69422C9F" w14:textId="77777777" w:rsidTr="003F1AB4">
        <w:trPr>
          <w:cantSplit/>
          <w:trHeight w:hRule="exact" w:val="851"/>
        </w:trPr>
        <w:tc>
          <w:tcPr>
            <w:tcW w:w="1276" w:type="dxa"/>
            <w:tcBorders>
              <w:bottom w:val="single" w:sz="4" w:space="0" w:color="auto"/>
            </w:tcBorders>
            <w:shd w:val="clear" w:color="auto" w:fill="auto"/>
            <w:vAlign w:val="bottom"/>
          </w:tcPr>
          <w:p w14:paraId="3E1C842F" w14:textId="77777777" w:rsidR="003F1AB4" w:rsidRPr="00525E6C" w:rsidRDefault="003F1AB4" w:rsidP="003F1AB4">
            <w:pPr>
              <w:spacing w:after="80"/>
            </w:pPr>
            <w:r w:rsidRPr="00525E6C">
              <w:t xml:space="preserve">  </w:t>
            </w:r>
          </w:p>
        </w:tc>
        <w:tc>
          <w:tcPr>
            <w:tcW w:w="2268" w:type="dxa"/>
            <w:tcBorders>
              <w:bottom w:val="single" w:sz="4" w:space="0" w:color="auto"/>
            </w:tcBorders>
            <w:shd w:val="clear" w:color="auto" w:fill="auto"/>
            <w:vAlign w:val="bottom"/>
          </w:tcPr>
          <w:p w14:paraId="6707C714" w14:textId="77777777" w:rsidR="003F1AB4" w:rsidRPr="00525E6C" w:rsidRDefault="003F1AB4" w:rsidP="003F1AB4">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306D3976" w14:textId="670A1749" w:rsidR="003F1AB4" w:rsidRPr="00EA06EC" w:rsidRDefault="003F1AB4" w:rsidP="003F1AB4">
            <w:pPr>
              <w:jc w:val="right"/>
            </w:pPr>
            <w:r w:rsidRPr="00EA06EC">
              <w:rPr>
                <w:sz w:val="40"/>
              </w:rPr>
              <w:t>ECE</w:t>
            </w:r>
            <w:r w:rsidRPr="00EA06EC">
              <w:t>/TRANS/WP.29/GRE/202</w:t>
            </w:r>
            <w:r w:rsidR="008850E2" w:rsidRPr="00EA06EC">
              <w:t>4</w:t>
            </w:r>
            <w:r w:rsidRPr="00EA06EC">
              <w:t>/</w:t>
            </w:r>
            <w:r w:rsidR="00EA06EC" w:rsidRPr="00EA06EC">
              <w:t>3</w:t>
            </w:r>
          </w:p>
        </w:tc>
      </w:tr>
      <w:tr w:rsidR="003F1AB4" w:rsidRPr="00525E6C" w14:paraId="6AF415C9" w14:textId="77777777" w:rsidTr="003F1AB4">
        <w:trPr>
          <w:cantSplit/>
          <w:trHeight w:hRule="exact" w:val="2835"/>
        </w:trPr>
        <w:tc>
          <w:tcPr>
            <w:tcW w:w="1276" w:type="dxa"/>
            <w:tcBorders>
              <w:top w:val="single" w:sz="4" w:space="0" w:color="auto"/>
              <w:bottom w:val="single" w:sz="12" w:space="0" w:color="auto"/>
            </w:tcBorders>
            <w:shd w:val="clear" w:color="auto" w:fill="auto"/>
          </w:tcPr>
          <w:p w14:paraId="2AB6B7EA" w14:textId="77777777" w:rsidR="003F1AB4" w:rsidRPr="00525E6C" w:rsidRDefault="003F1AB4" w:rsidP="003F1AB4">
            <w:pPr>
              <w:spacing w:before="120"/>
            </w:pPr>
            <w:r w:rsidRPr="00525E6C">
              <w:rPr>
                <w:noProof/>
                <w:lang w:val="en-US" w:eastAsia="zh-CN"/>
              </w:rPr>
              <w:drawing>
                <wp:inline distT="0" distB="0" distL="0" distR="0" wp14:anchorId="30F4A15A" wp14:editId="33DED1BD">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EBA51EB" w14:textId="77777777" w:rsidR="003F1AB4" w:rsidRPr="00525E6C" w:rsidRDefault="003F1AB4" w:rsidP="003F1AB4">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0CE569E8" w14:textId="77777777" w:rsidR="003F1AB4" w:rsidRPr="00EA06EC" w:rsidRDefault="003F1AB4" w:rsidP="003F1AB4">
            <w:pPr>
              <w:spacing w:before="240" w:line="240" w:lineRule="exact"/>
            </w:pPr>
            <w:r w:rsidRPr="00EA06EC">
              <w:t>Distr.: General</w:t>
            </w:r>
          </w:p>
          <w:p w14:paraId="2ACA1E89" w14:textId="000CF9A7" w:rsidR="000A0737" w:rsidRPr="00EA06EC" w:rsidRDefault="00EA2154" w:rsidP="000A0737">
            <w:pPr>
              <w:spacing w:line="240" w:lineRule="exact"/>
            </w:pPr>
            <w:r>
              <w:t>6</w:t>
            </w:r>
            <w:r w:rsidR="000A0737" w:rsidRPr="00EA06EC">
              <w:t xml:space="preserve"> </w:t>
            </w:r>
            <w:r w:rsidR="008850E2" w:rsidRPr="00EA06EC">
              <w:t>February</w:t>
            </w:r>
            <w:r w:rsidR="000A0737" w:rsidRPr="00EA06EC">
              <w:t xml:space="preserve"> 202</w:t>
            </w:r>
            <w:r w:rsidR="008850E2" w:rsidRPr="00EA06EC">
              <w:t>4</w:t>
            </w:r>
          </w:p>
          <w:p w14:paraId="5FF26AE7" w14:textId="77777777" w:rsidR="003F1AB4" w:rsidRPr="00EA06EC" w:rsidRDefault="003F1AB4" w:rsidP="003F1AB4">
            <w:pPr>
              <w:spacing w:line="240" w:lineRule="exact"/>
            </w:pPr>
          </w:p>
          <w:p w14:paraId="71FBFBB4" w14:textId="0CC13DCC" w:rsidR="000A0737" w:rsidRPr="00EA06EC" w:rsidRDefault="003F1AB4" w:rsidP="003427A2">
            <w:pPr>
              <w:spacing w:line="240" w:lineRule="exact"/>
            </w:pPr>
            <w:r w:rsidRPr="00EA06EC">
              <w:t>Original: English</w:t>
            </w:r>
          </w:p>
        </w:tc>
      </w:tr>
    </w:tbl>
    <w:p w14:paraId="32D3E06F" w14:textId="394FCE03" w:rsidR="00732AD2" w:rsidRPr="00525E6C" w:rsidRDefault="00732AD2" w:rsidP="00732AD2">
      <w:pPr>
        <w:spacing w:before="120"/>
        <w:rPr>
          <w:b/>
          <w:sz w:val="28"/>
          <w:szCs w:val="28"/>
        </w:rPr>
      </w:pPr>
      <w:r w:rsidRPr="00525E6C">
        <w:rPr>
          <w:b/>
          <w:sz w:val="28"/>
          <w:szCs w:val="28"/>
        </w:rPr>
        <w:t>Economic Commission for Europe</w:t>
      </w:r>
    </w:p>
    <w:p w14:paraId="0555DAE5" w14:textId="77777777" w:rsidR="00732AD2" w:rsidRPr="00525E6C" w:rsidRDefault="00732AD2" w:rsidP="00732AD2">
      <w:pPr>
        <w:spacing w:before="120"/>
        <w:rPr>
          <w:sz w:val="28"/>
          <w:szCs w:val="28"/>
        </w:rPr>
      </w:pPr>
      <w:r w:rsidRPr="00525E6C">
        <w:rPr>
          <w:sz w:val="28"/>
          <w:szCs w:val="28"/>
        </w:rPr>
        <w:t>Inland Transport Committee</w:t>
      </w:r>
    </w:p>
    <w:p w14:paraId="49BB2B21"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C7263B6" w14:textId="77777777" w:rsidR="00732AD2" w:rsidRPr="00525E6C" w:rsidRDefault="00732AD2" w:rsidP="00732AD2">
      <w:pPr>
        <w:spacing w:before="120" w:after="120"/>
        <w:rPr>
          <w:b/>
          <w:bCs/>
        </w:rPr>
      </w:pPr>
      <w:r w:rsidRPr="00525E6C">
        <w:rPr>
          <w:b/>
          <w:bCs/>
        </w:rPr>
        <w:t>Working Party on Lighting and Light-Signalling</w:t>
      </w:r>
    </w:p>
    <w:p w14:paraId="15CBE644" w14:textId="5C4200A5" w:rsidR="000A0737" w:rsidRPr="00F61414" w:rsidRDefault="002B7088" w:rsidP="000A0737">
      <w:pPr>
        <w:ind w:right="1134"/>
        <w:rPr>
          <w:b/>
        </w:rPr>
      </w:pPr>
      <w:r w:rsidRPr="002B7088">
        <w:rPr>
          <w:b/>
        </w:rPr>
        <w:t>Nin</w:t>
      </w:r>
      <w:r w:rsidR="00EA06EC">
        <w:rPr>
          <w:b/>
        </w:rPr>
        <w:t>e</w:t>
      </w:r>
      <w:r w:rsidRPr="002B7088">
        <w:rPr>
          <w:b/>
        </w:rPr>
        <w:t>tieth</w:t>
      </w:r>
      <w:r>
        <w:rPr>
          <w:b/>
        </w:rPr>
        <w:t xml:space="preserve"> </w:t>
      </w:r>
      <w:r w:rsidR="000A0737" w:rsidRPr="00F61414">
        <w:rPr>
          <w:b/>
        </w:rPr>
        <w:t>session</w:t>
      </w:r>
    </w:p>
    <w:p w14:paraId="4A4D8D9A" w14:textId="68A9C0B5" w:rsidR="000A0737" w:rsidRPr="00F61414" w:rsidRDefault="000A0737" w:rsidP="000A0737">
      <w:pPr>
        <w:ind w:right="1134"/>
      </w:pPr>
      <w:r w:rsidRPr="00F61414">
        <w:t xml:space="preserve">Geneva, </w:t>
      </w:r>
      <w:r>
        <w:t>2</w:t>
      </w:r>
      <w:r w:rsidR="002B7088">
        <w:t xml:space="preserve">9 April – 3 May </w:t>
      </w:r>
      <w:r w:rsidRPr="00F61414">
        <w:t>202</w:t>
      </w:r>
      <w:r w:rsidR="002B7088">
        <w:t>4</w:t>
      </w:r>
    </w:p>
    <w:p w14:paraId="1C3E310D" w14:textId="2F04F2C8" w:rsidR="000A0737" w:rsidRPr="00F61414" w:rsidRDefault="000A0737" w:rsidP="000A0737">
      <w:pPr>
        <w:ind w:right="1134"/>
        <w:rPr>
          <w:bCs/>
        </w:rPr>
      </w:pPr>
      <w:r w:rsidRPr="002609B3">
        <w:rPr>
          <w:bCs/>
        </w:rPr>
        <w:t xml:space="preserve">Item </w:t>
      </w:r>
      <w:r w:rsidR="002609B3" w:rsidRPr="002609B3">
        <w:rPr>
          <w:bCs/>
        </w:rPr>
        <w:t xml:space="preserve">6 (a) </w:t>
      </w:r>
      <w:r w:rsidRPr="00D56693">
        <w:rPr>
          <w:bCs/>
        </w:rPr>
        <w:t>of the provisional agenda</w:t>
      </w:r>
    </w:p>
    <w:p w14:paraId="18EC8CFA" w14:textId="2B49FE5E" w:rsidR="000A0737" w:rsidRPr="005C0062" w:rsidRDefault="00D76B1F" w:rsidP="000A0737">
      <w:pPr>
        <w:ind w:right="1467"/>
        <w:rPr>
          <w:b/>
          <w:bCs/>
        </w:rPr>
      </w:pPr>
      <w:r w:rsidRPr="00D76B1F">
        <w:rPr>
          <w:b/>
          <w:bCs/>
        </w:rPr>
        <w:t xml:space="preserve">Installation UN Regulations:  </w:t>
      </w:r>
      <w:r w:rsidR="00330090">
        <w:rPr>
          <w:b/>
          <w:bCs/>
        </w:rPr>
        <w:t xml:space="preserve">UN </w:t>
      </w:r>
      <w:r w:rsidR="00330090" w:rsidRPr="00DC35BB">
        <w:rPr>
          <w:b/>
          <w:bCs/>
        </w:rPr>
        <w:t xml:space="preserve">Regulation No. </w:t>
      </w:r>
      <w:r w:rsidR="00330090">
        <w:rPr>
          <w:b/>
          <w:bCs/>
        </w:rPr>
        <w:t>4</w:t>
      </w:r>
      <w:r w:rsidR="002B7088">
        <w:rPr>
          <w:b/>
          <w:bCs/>
        </w:rPr>
        <w:t>8</w:t>
      </w:r>
      <w:r w:rsidR="00330090" w:rsidRPr="00DC35BB">
        <w:rPr>
          <w:b/>
          <w:bCs/>
        </w:rPr>
        <w:t xml:space="preserve"> (</w:t>
      </w:r>
      <w:r w:rsidR="00082F82">
        <w:rPr>
          <w:b/>
          <w:bCs/>
        </w:rPr>
        <w:t>Installation of lighting and light-signalling devices</w:t>
      </w:r>
      <w:r w:rsidR="00330090">
        <w:rPr>
          <w:b/>
          <w:bCs/>
        </w:rPr>
        <w:t>)</w:t>
      </w:r>
    </w:p>
    <w:p w14:paraId="1BE1B729" w14:textId="6A5DD0FD" w:rsidR="00732AD2" w:rsidRPr="00525E6C" w:rsidRDefault="00732AD2" w:rsidP="003F1AB4">
      <w:pPr>
        <w:pStyle w:val="HChG"/>
      </w:pPr>
      <w:r w:rsidRPr="00525E6C">
        <w:tab/>
      </w:r>
      <w:r w:rsidRPr="00525E6C">
        <w:tab/>
      </w:r>
      <w:r w:rsidR="00330090">
        <w:t xml:space="preserve">Proposal for a Supplement to the </w:t>
      </w:r>
      <w:r w:rsidR="00E66D37">
        <w:t>0</w:t>
      </w:r>
      <w:r w:rsidR="00273753">
        <w:t>6, 07, 08</w:t>
      </w:r>
      <w:r w:rsidR="00A354BC">
        <w:t xml:space="preserve"> and </w:t>
      </w:r>
      <w:r w:rsidR="00273753">
        <w:t>09</w:t>
      </w:r>
      <w:r w:rsidR="00E66D37">
        <w:t xml:space="preserve"> series of amendments to UN Regulation No. </w:t>
      </w:r>
      <w:r w:rsidR="00082F82">
        <w:t>48</w:t>
      </w:r>
    </w:p>
    <w:p w14:paraId="51369146" w14:textId="6AEE77E4" w:rsidR="00E317C2" w:rsidRPr="00525E6C" w:rsidRDefault="00E317C2" w:rsidP="00E317C2">
      <w:pPr>
        <w:pStyle w:val="H1G"/>
        <w:rPr>
          <w:szCs w:val="24"/>
        </w:rPr>
      </w:pPr>
      <w:r>
        <w:tab/>
      </w:r>
      <w:r>
        <w:tab/>
      </w:r>
      <w:r w:rsidRPr="00233C38">
        <w:t xml:space="preserve">Submitted by </w:t>
      </w:r>
      <w:r w:rsidR="00330090" w:rsidRPr="001A13D4">
        <w:rPr>
          <w:szCs w:val="24"/>
        </w:rPr>
        <w:t>the expert</w:t>
      </w:r>
      <w:r w:rsidR="00330090">
        <w:rPr>
          <w:szCs w:val="24"/>
        </w:rPr>
        <w:t>s</w:t>
      </w:r>
      <w:r w:rsidR="00330090" w:rsidRPr="001A13D4">
        <w:rPr>
          <w:szCs w:val="24"/>
        </w:rPr>
        <w:t xml:space="preserve"> from the International Automotive Lighting and Light</w:t>
      </w:r>
      <w:r w:rsidR="00330090">
        <w:rPr>
          <w:szCs w:val="24"/>
        </w:rPr>
        <w:t>-</w:t>
      </w:r>
      <w:r w:rsidR="00330090" w:rsidRPr="001A13D4">
        <w:rPr>
          <w:szCs w:val="24"/>
        </w:rPr>
        <w:t>Signalling Expert Group</w:t>
      </w:r>
      <w:r w:rsidR="00330090" w:rsidRPr="00DE7053">
        <w:t xml:space="preserve"> </w:t>
      </w:r>
      <w:r w:rsidRPr="00DE7053">
        <w:footnoteReference w:customMarkFollows="1" w:id="2"/>
        <w:t>*</w:t>
      </w:r>
      <w:r w:rsidRPr="00525E6C">
        <w:rPr>
          <w:szCs w:val="24"/>
        </w:rPr>
        <w:t xml:space="preserve"> </w:t>
      </w:r>
    </w:p>
    <w:p w14:paraId="319E2D2D" w14:textId="7F55441C" w:rsidR="00A45AFB" w:rsidRPr="00270AAF" w:rsidRDefault="001E0C4E" w:rsidP="00270AAF">
      <w:pPr>
        <w:pStyle w:val="SingleTxtG"/>
        <w:tabs>
          <w:tab w:val="left" w:pos="8505"/>
        </w:tabs>
        <w:ind w:firstLine="567"/>
      </w:pPr>
      <w:r>
        <w:t xml:space="preserve">The text reproduced below was prepared by </w:t>
      </w:r>
      <w:r w:rsidR="00330090" w:rsidRPr="00EC30B1">
        <w:t>the expert</w:t>
      </w:r>
      <w:r w:rsidR="00330090">
        <w:t>s</w:t>
      </w:r>
      <w:r w:rsidR="00330090" w:rsidRPr="00EC30B1">
        <w:t xml:space="preserve"> from the International Automotive Lighting and Ligh</w:t>
      </w:r>
      <w:r w:rsidR="00330090">
        <w:t xml:space="preserve">t-Signalling Expert Group (GTB) </w:t>
      </w:r>
      <w:bookmarkStart w:id="0" w:name="_Hlk157082487"/>
      <w:r w:rsidR="00330090" w:rsidRPr="001B0BAA">
        <w:t xml:space="preserve">with </w:t>
      </w:r>
      <w:r w:rsidR="00330090" w:rsidRPr="007049AD">
        <w:t>the aim to</w:t>
      </w:r>
      <w:r w:rsidR="00A91047" w:rsidRPr="007049AD">
        <w:t xml:space="preserve"> align the requirements in UN Regulation No. 48</w:t>
      </w:r>
      <w:r w:rsidR="00330090" w:rsidRPr="007049AD">
        <w:t xml:space="preserve"> </w:t>
      </w:r>
      <w:r w:rsidR="007C4638" w:rsidRPr="007049AD">
        <w:t xml:space="preserve">with </w:t>
      </w:r>
      <w:r w:rsidR="00793D46" w:rsidRPr="007049AD">
        <w:t>the updated requirements in</w:t>
      </w:r>
      <w:r w:rsidR="00793D46" w:rsidRPr="001B0BAA">
        <w:t xml:space="preserve"> UN Regulation No.</w:t>
      </w:r>
      <w:r w:rsidR="007049AD">
        <w:t> </w:t>
      </w:r>
      <w:r w:rsidR="00793D46" w:rsidRPr="001B0BAA">
        <w:t>149</w:t>
      </w:r>
      <w:r w:rsidR="00C72D55" w:rsidRPr="00C72D55">
        <w:t>.</w:t>
      </w:r>
      <w:r w:rsidR="00C72D55">
        <w:t xml:space="preserve"> </w:t>
      </w:r>
      <w:bookmarkEnd w:id="0"/>
      <w:r w:rsidR="00330090" w:rsidRPr="00AA18F7">
        <w:t>The</w:t>
      </w:r>
      <w:r w:rsidR="00330090">
        <w:t xml:space="preserve"> proposed</w:t>
      </w:r>
      <w:r w:rsidR="00330090" w:rsidRPr="00AA18F7">
        <w:t xml:space="preserve"> modifications to the current text of the </w:t>
      </w:r>
      <w:r w:rsidR="00330090">
        <w:t xml:space="preserve">UN </w:t>
      </w:r>
      <w:r w:rsidR="00330090" w:rsidRPr="00AA18F7">
        <w:t>Regulation</w:t>
      </w:r>
      <w:r>
        <w:t>s</w:t>
      </w:r>
      <w:r w:rsidR="00330090" w:rsidRPr="00AA18F7">
        <w:t xml:space="preserve"> are marked in bold for new or strikethrough for deleted characters</w:t>
      </w:r>
      <w:r w:rsidR="00233F27">
        <w:t>.</w:t>
      </w:r>
    </w:p>
    <w:p w14:paraId="6CF57D06" w14:textId="77A5E063" w:rsidR="0053129E" w:rsidRPr="003F1AB4" w:rsidRDefault="0053129E" w:rsidP="00E317C2">
      <w:pPr>
        <w:pStyle w:val="SingleTxtG"/>
        <w:tabs>
          <w:tab w:val="left" w:pos="8505"/>
        </w:tabs>
        <w:ind w:firstLine="567"/>
        <w:rPr>
          <w:bCs/>
        </w:rPr>
      </w:pPr>
    </w:p>
    <w:p w14:paraId="20CA5035" w14:textId="77777777" w:rsidR="0053129E" w:rsidRPr="00525E6C" w:rsidRDefault="0053129E" w:rsidP="0053129E">
      <w:pPr>
        <w:rPr>
          <w:lang w:val="en-US"/>
        </w:rPr>
        <w:sectPr w:rsidR="0053129E" w:rsidRPr="00525E6C" w:rsidSect="00635101">
          <w:footerReference w:type="even" r:id="rId12"/>
          <w:footerReference w:type="default" r:id="rId13"/>
          <w:footerReference w:type="first" r:id="rId14"/>
          <w:pgSz w:w="11906" w:h="16838" w:code="9"/>
          <w:pgMar w:top="1418" w:right="1134" w:bottom="1134" w:left="1134" w:header="851" w:footer="567" w:gutter="0"/>
          <w:cols w:space="720"/>
          <w:docGrid w:linePitch="272"/>
        </w:sectPr>
      </w:pPr>
    </w:p>
    <w:p w14:paraId="60ACCDB5" w14:textId="13037E9F" w:rsidR="009265AA" w:rsidRPr="00CB28A9" w:rsidRDefault="009265AA" w:rsidP="00CB28A9">
      <w:pPr>
        <w:pStyle w:val="HChG"/>
      </w:pPr>
      <w:r>
        <w:lastRenderedPageBreak/>
        <w:tab/>
      </w:r>
      <w:r w:rsidRPr="00525E6C">
        <w:t>I.</w:t>
      </w:r>
      <w:r w:rsidRPr="00525E6C">
        <w:tab/>
        <w:t>Proposal</w:t>
      </w:r>
    </w:p>
    <w:p w14:paraId="19F1137B" w14:textId="07925875" w:rsidR="00CD1236" w:rsidRDefault="00CD1236" w:rsidP="002E36DE">
      <w:pPr>
        <w:pStyle w:val="H1G"/>
        <w:spacing w:before="120"/>
        <w:ind w:hanging="425"/>
        <w:jc w:val="both"/>
        <w:rPr>
          <w:rFonts w:eastAsia="SimSun"/>
        </w:rPr>
      </w:pPr>
      <w:r>
        <w:rPr>
          <w:rFonts w:eastAsia="SimSun"/>
        </w:rPr>
        <w:t>A.</w:t>
      </w:r>
      <w:r>
        <w:rPr>
          <w:rFonts w:eastAsia="SimSun"/>
        </w:rPr>
        <w:tab/>
        <w:t>Proposal for a Supplement to the 06 series of amendments to UN Regulation No. 48</w:t>
      </w:r>
    </w:p>
    <w:p w14:paraId="50850F14" w14:textId="53C806A5" w:rsidR="00CD1236" w:rsidRDefault="00CD1236" w:rsidP="00CD1236">
      <w:pPr>
        <w:pStyle w:val="SingleTxtG"/>
      </w:pPr>
      <w:r>
        <w:rPr>
          <w:i/>
          <w:iCs/>
        </w:rPr>
        <w:t>P</w:t>
      </w:r>
      <w:r w:rsidRPr="00C1319A">
        <w:rPr>
          <w:i/>
          <w:iCs/>
        </w:rPr>
        <w:t>aragraph</w:t>
      </w:r>
      <w:r w:rsidRPr="00C1319A">
        <w:rPr>
          <w:i/>
          <w:iCs/>
          <w:lang w:eastAsia="ja-JP"/>
        </w:rPr>
        <w:t xml:space="preserve"> </w:t>
      </w:r>
      <w:r>
        <w:rPr>
          <w:i/>
          <w:iCs/>
        </w:rPr>
        <w:t>6.2.9.2</w:t>
      </w:r>
      <w:r w:rsidR="00B95C58">
        <w:rPr>
          <w:i/>
          <w:iCs/>
        </w:rPr>
        <w:t>.</w:t>
      </w:r>
      <w:r w:rsidRPr="00C34357">
        <w:t>,</w:t>
      </w:r>
      <w:r w:rsidRPr="00533C93">
        <w:t xml:space="preserve"> amend to read:</w:t>
      </w:r>
    </w:p>
    <w:p w14:paraId="705DB06D" w14:textId="43559F91" w:rsidR="00CD1236" w:rsidRPr="002E36DE" w:rsidRDefault="00743E41" w:rsidP="002609B3">
      <w:pPr>
        <w:pStyle w:val="para0"/>
        <w:rPr>
          <w:lang w:val="en-US"/>
        </w:rPr>
      </w:pPr>
      <w:r>
        <w:rPr>
          <w:lang w:val="en-US"/>
        </w:rPr>
        <w:t>“</w:t>
      </w:r>
      <w:r w:rsidR="00CD1236" w:rsidRPr="0066786E">
        <w:rPr>
          <w:lang w:val="en-US"/>
        </w:rPr>
        <w:t>6.2.9.2.</w:t>
      </w:r>
      <w:r w:rsidR="00CD1236" w:rsidRPr="0066786E">
        <w:rPr>
          <w:lang w:val="en-US"/>
        </w:rPr>
        <w:tab/>
      </w:r>
      <w:r w:rsidR="00CD1236" w:rsidRPr="0066786E">
        <w:rPr>
          <w:lang w:val="en-US"/>
        </w:rPr>
        <w:tab/>
        <w:t xml:space="preserve">Dipped-beam headlamps with </w:t>
      </w:r>
      <w:r w:rsidR="00CD1236" w:rsidRPr="002E36DE">
        <w:rPr>
          <w:strike/>
          <w:lang w:val="en-US"/>
        </w:rPr>
        <w:t>a</w:t>
      </w:r>
      <w:r w:rsidR="00CD1236" w:rsidRPr="002E36DE">
        <w:rPr>
          <w:lang w:val="en-US"/>
        </w:rPr>
        <w:t xml:space="preserve"> light source</w:t>
      </w:r>
      <w:r w:rsidR="00CD1236" w:rsidRPr="002E36DE">
        <w:rPr>
          <w:b/>
          <w:bCs/>
          <w:lang w:val="en-US"/>
        </w:rPr>
        <w:t>(s) and/</w:t>
      </w:r>
      <w:r w:rsidR="00CD1236" w:rsidRPr="002E36DE">
        <w:rPr>
          <w:lang w:val="en-US"/>
        </w:rPr>
        <w:t xml:space="preserve">or </w:t>
      </w:r>
      <w:r w:rsidR="00CD1236" w:rsidRPr="002E36DE">
        <w:rPr>
          <w:strike/>
          <w:lang w:val="en-US"/>
        </w:rPr>
        <w:t>LED</w:t>
      </w:r>
      <w:r w:rsidR="00CD1236" w:rsidRPr="002E36DE">
        <w:rPr>
          <w:lang w:val="en-US"/>
        </w:rPr>
        <w:t xml:space="preserve"> </w:t>
      </w:r>
      <w:r w:rsidR="00CD1236" w:rsidRPr="002E36DE">
        <w:rPr>
          <w:b/>
          <w:bCs/>
          <w:lang w:val="en-US"/>
        </w:rPr>
        <w:t>light source</w:t>
      </w:r>
      <w:r w:rsidR="00CD1236" w:rsidRPr="002E36DE">
        <w:rPr>
          <w:lang w:val="en-US"/>
        </w:rPr>
        <w:t xml:space="preserve"> module(s) producing the principal dipped</w:t>
      </w:r>
      <w:r w:rsidR="002E36DE">
        <w:rPr>
          <w:lang w:val="en-US"/>
        </w:rPr>
        <w:t xml:space="preserve"> </w:t>
      </w:r>
      <w:r w:rsidR="00CD1236" w:rsidRPr="002E36DE">
        <w:rPr>
          <w:lang w:val="en-US"/>
        </w:rPr>
        <w:t xml:space="preserve">beam </w:t>
      </w:r>
      <w:r w:rsidR="00CD1236" w:rsidRPr="002E36DE">
        <w:rPr>
          <w:strike/>
          <w:lang w:val="en-US"/>
        </w:rPr>
        <w:t>and</w:t>
      </w:r>
      <w:r w:rsidR="00CD1236" w:rsidRPr="002E36DE">
        <w:rPr>
          <w:lang w:val="en-US"/>
        </w:rPr>
        <w:t xml:space="preserve"> having a total objective luminous flux for </w:t>
      </w:r>
      <w:r w:rsidR="00CD1236" w:rsidRPr="002E36DE">
        <w:rPr>
          <w:strike/>
          <w:lang w:val="en-US"/>
        </w:rPr>
        <w:t>each</w:t>
      </w:r>
      <w:r w:rsidR="00CD1236" w:rsidRPr="002E36DE">
        <w:rPr>
          <w:lang w:val="en-US"/>
        </w:rPr>
        <w:t xml:space="preserve"> </w:t>
      </w:r>
      <w:r w:rsidR="00CD1236" w:rsidRPr="002E36DE">
        <w:rPr>
          <w:b/>
          <w:bCs/>
          <w:lang w:val="en-US"/>
        </w:rPr>
        <w:t>at least one</w:t>
      </w:r>
      <w:r w:rsidR="00CD1236" w:rsidRPr="002E36DE">
        <w:rPr>
          <w:lang w:val="en-US"/>
        </w:rPr>
        <w:t xml:space="preserve"> headlamp which exceeds 2,000 lumen</w:t>
      </w:r>
      <w:r w:rsidR="005552C1" w:rsidRPr="002E36DE">
        <w:rPr>
          <w:b/>
          <w:bCs/>
          <w:lang w:val="en-US"/>
        </w:rPr>
        <w:t>s</w:t>
      </w:r>
      <w:r w:rsidR="00CD1236" w:rsidRPr="002E36DE">
        <w:rPr>
          <w:lang w:val="en-US"/>
        </w:rPr>
        <w:t xml:space="preserve"> shall only be installed in conjunction with the installation of headlamp cleaning device(s) according to </w:t>
      </w:r>
      <w:r w:rsidR="00CD1236" w:rsidRPr="002E36DE">
        <w:rPr>
          <w:b/>
          <w:bCs/>
          <w:lang w:val="en-US"/>
        </w:rPr>
        <w:t>UN</w:t>
      </w:r>
      <w:r w:rsidR="00CD1236" w:rsidRPr="002E36DE">
        <w:rPr>
          <w:lang w:val="en-US"/>
        </w:rPr>
        <w:t xml:space="preserve"> Regulation No. 45</w:t>
      </w:r>
      <w:r w:rsidRPr="002E36DE">
        <w:rPr>
          <w:sz w:val="18"/>
          <w:szCs w:val="18"/>
          <w:vertAlign w:val="superscript"/>
          <w:lang w:val="en-US"/>
        </w:rPr>
        <w:t>11</w:t>
      </w:r>
      <w:r w:rsidR="00CD1236" w:rsidRPr="002E36DE">
        <w:rPr>
          <w:lang w:val="en-US"/>
        </w:rPr>
        <w:t>.</w:t>
      </w:r>
      <w:r w:rsidRPr="002E36DE">
        <w:rPr>
          <w:lang w:val="en-US"/>
        </w:rPr>
        <w:t>”</w:t>
      </w:r>
    </w:p>
    <w:p w14:paraId="5546316B" w14:textId="3BB3C35B" w:rsidR="00CD1236" w:rsidRPr="002E36DE" w:rsidRDefault="00CD1236" w:rsidP="00CD1236">
      <w:pPr>
        <w:pStyle w:val="SingleTxtG"/>
      </w:pPr>
      <w:r w:rsidRPr="002E36DE">
        <w:rPr>
          <w:i/>
          <w:iCs/>
        </w:rPr>
        <w:t>Paragraph</w:t>
      </w:r>
      <w:r w:rsidRPr="002E36DE">
        <w:rPr>
          <w:i/>
          <w:iCs/>
          <w:lang w:eastAsia="ja-JP"/>
        </w:rPr>
        <w:t xml:space="preserve"> </w:t>
      </w:r>
      <w:r w:rsidRPr="002E36DE">
        <w:rPr>
          <w:i/>
          <w:iCs/>
        </w:rPr>
        <w:t>6.2.9.3</w:t>
      </w:r>
      <w:r w:rsidR="00B95C58" w:rsidRPr="002E36DE">
        <w:rPr>
          <w:i/>
          <w:iCs/>
        </w:rPr>
        <w:t>.</w:t>
      </w:r>
      <w:r w:rsidRPr="002E36DE">
        <w:t>, amend to read:</w:t>
      </w:r>
    </w:p>
    <w:p w14:paraId="00E2BE66" w14:textId="3B61FC2A" w:rsidR="00CD1236" w:rsidRPr="0066786E" w:rsidRDefault="00743E41" w:rsidP="00CD1236">
      <w:pPr>
        <w:pStyle w:val="para0"/>
        <w:rPr>
          <w:lang w:val="en-US"/>
        </w:rPr>
      </w:pPr>
      <w:r w:rsidRPr="002E36DE">
        <w:rPr>
          <w:lang w:val="en-US"/>
        </w:rPr>
        <w:t>“</w:t>
      </w:r>
      <w:r w:rsidR="00CD1236" w:rsidRPr="002E36DE">
        <w:rPr>
          <w:lang w:val="en-US"/>
        </w:rPr>
        <w:t>6.2.9.3.</w:t>
      </w:r>
      <w:r w:rsidR="00CD1236" w:rsidRPr="002E36DE">
        <w:rPr>
          <w:lang w:val="en-US"/>
        </w:rPr>
        <w:tab/>
      </w:r>
      <w:r w:rsidR="00CD1236" w:rsidRPr="002E36DE">
        <w:rPr>
          <w:lang w:val="en-US"/>
        </w:rPr>
        <w:tab/>
        <w:t xml:space="preserve">With respect to vertical inclination the provisions of paragraph 6.2.6.2.2. above shall not be applied for dipped-beam headlamps with </w:t>
      </w:r>
      <w:r w:rsidR="00CD1236" w:rsidRPr="002E36DE">
        <w:rPr>
          <w:strike/>
          <w:lang w:val="en-US"/>
        </w:rPr>
        <w:t>a</w:t>
      </w:r>
      <w:r w:rsidR="00CD1236" w:rsidRPr="002E36DE">
        <w:rPr>
          <w:lang w:val="en-US"/>
        </w:rPr>
        <w:t xml:space="preserve"> light source</w:t>
      </w:r>
      <w:r w:rsidR="00CD1236" w:rsidRPr="006D3B9E">
        <w:rPr>
          <w:b/>
          <w:bCs/>
          <w:lang w:val="en-US"/>
        </w:rPr>
        <w:t>(s) and/</w:t>
      </w:r>
      <w:r w:rsidR="00CD1236" w:rsidRPr="0066786E">
        <w:rPr>
          <w:lang w:val="en-US"/>
        </w:rPr>
        <w:t xml:space="preserve">or </w:t>
      </w:r>
      <w:r w:rsidR="00CD1236" w:rsidRPr="00743E41">
        <w:rPr>
          <w:strike/>
          <w:lang w:val="en-US"/>
        </w:rPr>
        <w:t>LED</w:t>
      </w:r>
      <w:r w:rsidR="00CD1236" w:rsidRPr="006D3B9E">
        <w:rPr>
          <w:b/>
          <w:bCs/>
          <w:lang w:val="en-US"/>
        </w:rPr>
        <w:t xml:space="preserve"> light source</w:t>
      </w:r>
      <w:r w:rsidR="00CD1236">
        <w:rPr>
          <w:lang w:val="en-US"/>
        </w:rPr>
        <w:t xml:space="preserve"> </w:t>
      </w:r>
      <w:r w:rsidR="00CD1236" w:rsidRPr="0066786E">
        <w:rPr>
          <w:lang w:val="en-US"/>
        </w:rPr>
        <w:t>module(s) producing the principal dipped</w:t>
      </w:r>
      <w:r w:rsidR="002E36DE">
        <w:rPr>
          <w:lang w:val="en-US"/>
        </w:rPr>
        <w:t xml:space="preserve"> </w:t>
      </w:r>
      <w:r w:rsidR="00CD1236" w:rsidRPr="0066786E">
        <w:rPr>
          <w:lang w:val="en-US"/>
        </w:rPr>
        <w:t>beam and having an objective luminous flux for each headlamp which exceeds 2,000 lumens.</w:t>
      </w:r>
    </w:p>
    <w:p w14:paraId="15AF1172" w14:textId="77777777" w:rsidR="00CD1236" w:rsidRPr="0066786E" w:rsidRDefault="00CD1236" w:rsidP="00CD1236">
      <w:pPr>
        <w:pStyle w:val="para0"/>
        <w:rPr>
          <w:lang w:val="en-US"/>
        </w:rPr>
      </w:pPr>
      <w:r w:rsidRPr="0066786E">
        <w:rPr>
          <w:lang w:val="en-US"/>
        </w:rPr>
        <w:tab/>
        <w:t xml:space="preserve">In the case of filament lamps for which more than one test voltage is specified, the objective luminous flux which produces the principal dipped-beam, as indicated in the communication form for the </w:t>
      </w:r>
      <w:proofErr w:type="gramStart"/>
      <w:r w:rsidRPr="0066786E">
        <w:rPr>
          <w:lang w:val="en-US"/>
        </w:rPr>
        <w:t>type</w:t>
      </w:r>
      <w:proofErr w:type="gramEnd"/>
      <w:r w:rsidRPr="0066786E">
        <w:rPr>
          <w:lang w:val="en-US"/>
        </w:rPr>
        <w:t xml:space="preserve"> approval of the device, is applied.</w:t>
      </w:r>
    </w:p>
    <w:p w14:paraId="55504D66" w14:textId="09A09AAD" w:rsidR="00CD1236" w:rsidRDefault="00CD1236" w:rsidP="002E36DE">
      <w:pPr>
        <w:pStyle w:val="para0"/>
        <w:rPr>
          <w:i/>
          <w:iCs/>
          <w:lang w:val="en-US"/>
        </w:rPr>
      </w:pPr>
      <w:r w:rsidRPr="0066786E">
        <w:rPr>
          <w:bCs/>
          <w:lang w:val="en-US"/>
        </w:rPr>
        <w:tab/>
        <w:t xml:space="preserve">In the case of dipped-beam headlamps equipped with an approved light source, the applicable objective luminous flux is the value at the relevant test voltage as given in the relevant data sheet in the Regulation, according to which the applied light source was approved, without </w:t>
      </w:r>
      <w:proofErr w:type="gramStart"/>
      <w:r w:rsidRPr="0066786E">
        <w:rPr>
          <w:bCs/>
          <w:lang w:val="en-US"/>
        </w:rPr>
        <w:t>taking into account</w:t>
      </w:r>
      <w:proofErr w:type="gramEnd"/>
      <w:r w:rsidRPr="0066786E">
        <w:rPr>
          <w:bCs/>
          <w:lang w:val="en-US"/>
        </w:rPr>
        <w:t xml:space="preserve"> the tolerances to the objective luminous flux specified on this datasheet.</w:t>
      </w:r>
      <w:r w:rsidR="00743E41">
        <w:rPr>
          <w:bCs/>
          <w:lang w:val="en-US"/>
        </w:rPr>
        <w:t>”</w:t>
      </w:r>
    </w:p>
    <w:p w14:paraId="04B61CCC" w14:textId="7A5A449C" w:rsidR="00CD1236" w:rsidRDefault="00CD1236" w:rsidP="00CD1236">
      <w:pPr>
        <w:pStyle w:val="SingleTxtG"/>
      </w:pPr>
      <w:r>
        <w:rPr>
          <w:i/>
          <w:iCs/>
        </w:rPr>
        <w:t>P</w:t>
      </w:r>
      <w:r w:rsidRPr="00C1319A">
        <w:rPr>
          <w:i/>
          <w:iCs/>
        </w:rPr>
        <w:t>aragraph</w:t>
      </w:r>
      <w:r w:rsidRPr="00C1319A">
        <w:rPr>
          <w:i/>
          <w:iCs/>
          <w:lang w:eastAsia="ja-JP"/>
        </w:rPr>
        <w:t xml:space="preserve"> </w:t>
      </w:r>
      <w:r>
        <w:rPr>
          <w:i/>
          <w:iCs/>
        </w:rPr>
        <w:t>6.22.9.1</w:t>
      </w:r>
      <w:r w:rsidR="00B95C58">
        <w:rPr>
          <w:i/>
          <w:iCs/>
        </w:rPr>
        <w:t>.</w:t>
      </w:r>
      <w:r w:rsidRPr="00C34357">
        <w:t>,</w:t>
      </w:r>
      <w:r w:rsidRPr="00533C93">
        <w:t xml:space="preserve"> amend to read:</w:t>
      </w:r>
    </w:p>
    <w:p w14:paraId="331D6A1A" w14:textId="0C672EA4" w:rsidR="00BD4526" w:rsidRDefault="00B95C58" w:rsidP="002E36DE">
      <w:pPr>
        <w:pStyle w:val="para0"/>
        <w:rPr>
          <w:lang w:val="en-US"/>
        </w:rPr>
      </w:pPr>
      <w:r>
        <w:rPr>
          <w:lang w:val="en-US"/>
        </w:rPr>
        <w:t>“</w:t>
      </w:r>
      <w:r w:rsidR="00CD1236" w:rsidRPr="006D3B9E">
        <w:rPr>
          <w:lang w:val="en-US"/>
        </w:rPr>
        <w:t>6.22.9.1.</w:t>
      </w:r>
      <w:r w:rsidR="00CD1236" w:rsidRPr="006D3B9E">
        <w:rPr>
          <w:lang w:val="en-US"/>
        </w:rPr>
        <w:tab/>
        <w:t>An AFS shall be permitted only in conjunction with the installation of headlamp cleaning device(s) according to UN Regulation No. </w:t>
      </w:r>
      <w:r w:rsidR="00CD1236" w:rsidRPr="008E2F92">
        <w:rPr>
          <w:lang w:val="en-US"/>
        </w:rPr>
        <w:t>45</w:t>
      </w:r>
      <w:r w:rsidR="00743E41" w:rsidRPr="008E2F92">
        <w:rPr>
          <w:rStyle w:val="FootnoteReference"/>
          <w:lang w:val="en-GB"/>
        </w:rPr>
        <w:t>16</w:t>
      </w:r>
      <w:r w:rsidR="00CD1236" w:rsidRPr="008E2F92">
        <w:rPr>
          <w:lang w:val="en-US"/>
        </w:rPr>
        <w:t xml:space="preserve"> for at least those lighting units, which are indicated under</w:t>
      </w:r>
      <w:r w:rsidR="00CD1236" w:rsidRPr="008E2F92">
        <w:rPr>
          <w:rFonts w:hint="eastAsia"/>
          <w:lang w:val="en-US"/>
        </w:rPr>
        <w:t xml:space="preserve"> </w:t>
      </w:r>
      <w:r w:rsidR="00CD1236" w:rsidRPr="008E2F92">
        <w:rPr>
          <w:lang w:val="en-US"/>
        </w:rPr>
        <w:t>item</w:t>
      </w:r>
      <w:r w:rsidR="00CD1236" w:rsidRPr="008E2F92">
        <w:rPr>
          <w:rFonts w:hint="eastAsia"/>
          <w:lang w:val="en-US"/>
        </w:rPr>
        <w:t xml:space="preserve"> 9.</w:t>
      </w:r>
      <w:r w:rsidR="00CD1236" w:rsidRPr="008E2F92">
        <w:rPr>
          <w:lang w:val="en-US"/>
        </w:rPr>
        <w:t>2.</w:t>
      </w:r>
      <w:r w:rsidR="00CD1236" w:rsidRPr="006D3B9E">
        <w:rPr>
          <w:lang w:val="en-US"/>
        </w:rPr>
        <w:t>3.</w:t>
      </w:r>
      <w:r w:rsidR="00CD1236" w:rsidRPr="006D3B9E">
        <w:rPr>
          <w:rFonts w:hint="eastAsia"/>
          <w:lang w:val="en-US"/>
        </w:rPr>
        <w:t xml:space="preserve"> of </w:t>
      </w:r>
      <w:r w:rsidR="00CD1236" w:rsidRPr="006D3B9E">
        <w:rPr>
          <w:lang w:val="en-US"/>
        </w:rPr>
        <w:t>the communication form conforming to the model in Annex 1 to UN Regulation No. 123</w:t>
      </w:r>
      <w:r w:rsidR="00CD1236" w:rsidRPr="006D3B9E">
        <w:rPr>
          <w:bCs/>
          <w:iCs/>
          <w:kern w:val="2"/>
          <w:lang w:val="en-US" w:eastAsia="ja-JP"/>
        </w:rPr>
        <w:t xml:space="preserve"> or under item 9.3.2.3. of the communication form conforming to the model in Annex 1 to the 00 series of amendments to UN Regulation No. 149</w:t>
      </w:r>
      <w:r w:rsidR="00CD1236" w:rsidRPr="006D3B9E">
        <w:rPr>
          <w:lang w:val="en-US"/>
        </w:rPr>
        <w:t>, or under item 9.2.2.3. of the communication form conforming to the model in Annex 1 to the 01 series of amendments to UN Regulation No. 149, if the total objective luminous flux of the light source</w:t>
      </w:r>
      <w:r w:rsidR="00CD1236" w:rsidRPr="006D3B9E">
        <w:rPr>
          <w:b/>
          <w:bCs/>
          <w:lang w:val="en-US"/>
        </w:rPr>
        <w:t>(</w:t>
      </w:r>
      <w:r w:rsidR="00CD1236" w:rsidRPr="006D3B9E">
        <w:rPr>
          <w:lang w:val="en-US"/>
        </w:rPr>
        <w:t>s</w:t>
      </w:r>
      <w:r w:rsidR="00CD1236" w:rsidRPr="006D3B9E">
        <w:rPr>
          <w:b/>
          <w:bCs/>
          <w:lang w:val="en-US"/>
        </w:rPr>
        <w:t>)</w:t>
      </w:r>
      <w:r w:rsidR="00CD1236" w:rsidRPr="006D3B9E">
        <w:rPr>
          <w:lang w:val="en-US"/>
        </w:rPr>
        <w:t xml:space="preserve"> </w:t>
      </w:r>
      <w:r w:rsidR="00CD1236">
        <w:rPr>
          <w:b/>
          <w:bCs/>
          <w:lang w:val="en-US"/>
        </w:rPr>
        <w:t xml:space="preserve">and/or </w:t>
      </w:r>
      <w:r w:rsidR="00CD1236" w:rsidRPr="006D3B9E">
        <w:rPr>
          <w:b/>
          <w:bCs/>
          <w:lang w:val="en-US"/>
        </w:rPr>
        <w:t>light source module(s)</w:t>
      </w:r>
      <w:r w:rsidR="00CD1236">
        <w:rPr>
          <w:lang w:val="en-US"/>
        </w:rPr>
        <w:t xml:space="preserve"> </w:t>
      </w:r>
      <w:r w:rsidR="00CD1236" w:rsidRPr="006D3B9E">
        <w:rPr>
          <w:lang w:val="en-US"/>
        </w:rPr>
        <w:t>of these units exceeds 2,000 </w:t>
      </w:r>
      <w:proofErr w:type="spellStart"/>
      <w:r w:rsidR="00CD1236" w:rsidRPr="006D3B9E">
        <w:rPr>
          <w:lang w:val="en-US"/>
        </w:rPr>
        <w:t>lm</w:t>
      </w:r>
      <w:proofErr w:type="spellEnd"/>
      <w:r w:rsidR="00CD1236" w:rsidRPr="006D3B9E">
        <w:rPr>
          <w:lang w:val="en-US"/>
        </w:rPr>
        <w:t xml:space="preserve"> </w:t>
      </w:r>
      <w:r w:rsidR="00CD1236" w:rsidRPr="006F5F54">
        <w:rPr>
          <w:b/>
          <w:bCs/>
          <w:lang w:val="en-US"/>
        </w:rPr>
        <w:t>at least on</w:t>
      </w:r>
      <w:r w:rsidR="00CD1236">
        <w:rPr>
          <w:lang w:val="en-US"/>
        </w:rPr>
        <w:t xml:space="preserve"> </w:t>
      </w:r>
      <w:r w:rsidR="00CD1236" w:rsidRPr="00983DA8">
        <w:rPr>
          <w:b/>
          <w:bCs/>
          <w:lang w:val="en-US"/>
        </w:rPr>
        <w:t>one</w:t>
      </w:r>
      <w:r w:rsidR="00CD1236">
        <w:rPr>
          <w:lang w:val="en-US"/>
        </w:rPr>
        <w:t xml:space="preserve"> </w:t>
      </w:r>
      <w:r w:rsidR="00CD1236" w:rsidRPr="006F5F54">
        <w:rPr>
          <w:strike/>
          <w:lang w:val="en-US"/>
        </w:rPr>
        <w:t>per</w:t>
      </w:r>
      <w:r w:rsidR="00CD1236" w:rsidRPr="006D3B9E">
        <w:rPr>
          <w:lang w:val="en-US"/>
        </w:rPr>
        <w:t xml:space="preserve"> side, and which contribute to the class C (basic) passing</w:t>
      </w:r>
      <w:r w:rsidR="002E36DE">
        <w:rPr>
          <w:lang w:val="en-US"/>
        </w:rPr>
        <w:t xml:space="preserve"> </w:t>
      </w:r>
      <w:r w:rsidR="00CD1236" w:rsidRPr="006D3B9E">
        <w:rPr>
          <w:lang w:val="en-US"/>
        </w:rPr>
        <w:t>beam.</w:t>
      </w:r>
      <w:r>
        <w:rPr>
          <w:lang w:val="en-US"/>
        </w:rPr>
        <w:t>”</w:t>
      </w:r>
    </w:p>
    <w:p w14:paraId="02BB01AA" w14:textId="25EAFC41" w:rsidR="00A03C61" w:rsidRDefault="00A03C61" w:rsidP="00A03C61">
      <w:pPr>
        <w:pStyle w:val="H1G"/>
        <w:ind w:hanging="425"/>
        <w:jc w:val="both"/>
        <w:rPr>
          <w:rFonts w:eastAsia="SimSun"/>
        </w:rPr>
      </w:pPr>
      <w:r>
        <w:rPr>
          <w:rFonts w:eastAsia="SimSun"/>
        </w:rPr>
        <w:t>B.</w:t>
      </w:r>
      <w:r>
        <w:rPr>
          <w:rFonts w:eastAsia="SimSun"/>
        </w:rPr>
        <w:tab/>
        <w:t xml:space="preserve">Proposal for a Supplement to the </w:t>
      </w:r>
      <w:r w:rsidR="006025A8">
        <w:rPr>
          <w:rFonts w:eastAsia="SimSun"/>
        </w:rPr>
        <w:t xml:space="preserve">07 and </w:t>
      </w:r>
      <w:r w:rsidRPr="00A03C61">
        <w:rPr>
          <w:rFonts w:eastAsia="SimSun"/>
        </w:rPr>
        <w:t xml:space="preserve">08 </w:t>
      </w:r>
      <w:r>
        <w:rPr>
          <w:rFonts w:eastAsia="SimSun"/>
        </w:rPr>
        <w:t>series of amendments to UN Regulation No. 48</w:t>
      </w:r>
    </w:p>
    <w:p w14:paraId="5B3B982B" w14:textId="170E1D9E" w:rsidR="00A03C61" w:rsidRDefault="00A03C61" w:rsidP="00A03C61">
      <w:pPr>
        <w:pStyle w:val="SingleTxtG"/>
      </w:pPr>
      <w:r>
        <w:rPr>
          <w:i/>
          <w:iCs/>
        </w:rPr>
        <w:t>P</w:t>
      </w:r>
      <w:r w:rsidRPr="00C1319A">
        <w:rPr>
          <w:i/>
          <w:iCs/>
        </w:rPr>
        <w:t>aragraph</w:t>
      </w:r>
      <w:r w:rsidRPr="00C1319A">
        <w:rPr>
          <w:i/>
          <w:iCs/>
          <w:lang w:eastAsia="ja-JP"/>
        </w:rPr>
        <w:t xml:space="preserve"> </w:t>
      </w:r>
      <w:r>
        <w:rPr>
          <w:i/>
          <w:iCs/>
        </w:rPr>
        <w:t>6.2.9.2.</w:t>
      </w:r>
      <w:r w:rsidRPr="00C34357">
        <w:t>,</w:t>
      </w:r>
      <w:r w:rsidRPr="00533C93">
        <w:t xml:space="preserve"> amend to read:</w:t>
      </w:r>
    </w:p>
    <w:p w14:paraId="5A8F68A6" w14:textId="34798BED" w:rsidR="00A03C61" w:rsidRPr="008C3B9F" w:rsidRDefault="00A03C61" w:rsidP="002E36DE">
      <w:pPr>
        <w:pStyle w:val="para0"/>
        <w:rPr>
          <w:lang w:val="en-US"/>
        </w:rPr>
      </w:pPr>
      <w:r>
        <w:rPr>
          <w:lang w:val="en-US"/>
        </w:rPr>
        <w:t>“</w:t>
      </w:r>
      <w:r w:rsidRPr="0066786E">
        <w:rPr>
          <w:lang w:val="en-US"/>
        </w:rPr>
        <w:t>6.2.9.2.</w:t>
      </w:r>
      <w:r w:rsidRPr="0066786E">
        <w:rPr>
          <w:lang w:val="en-US"/>
        </w:rPr>
        <w:tab/>
      </w:r>
      <w:r w:rsidRPr="0066786E">
        <w:rPr>
          <w:lang w:val="en-US"/>
        </w:rPr>
        <w:tab/>
        <w:t xml:space="preserve">Dipped-beam headlamps with </w:t>
      </w:r>
      <w:r w:rsidRPr="008C3B9F">
        <w:rPr>
          <w:strike/>
          <w:lang w:val="en-US"/>
        </w:rPr>
        <w:t>a</w:t>
      </w:r>
      <w:r w:rsidRPr="008C3B9F">
        <w:rPr>
          <w:lang w:val="en-US"/>
        </w:rPr>
        <w:t xml:space="preserve"> light source</w:t>
      </w:r>
      <w:r w:rsidRPr="008C3B9F">
        <w:rPr>
          <w:b/>
          <w:bCs/>
          <w:lang w:val="en-US"/>
        </w:rPr>
        <w:t>(s) and/</w:t>
      </w:r>
      <w:r w:rsidRPr="008C3B9F">
        <w:rPr>
          <w:lang w:val="en-US"/>
        </w:rPr>
        <w:t xml:space="preserve">or </w:t>
      </w:r>
      <w:r w:rsidRPr="008C3B9F">
        <w:rPr>
          <w:strike/>
          <w:lang w:val="en-US"/>
        </w:rPr>
        <w:t>LED</w:t>
      </w:r>
      <w:r w:rsidRPr="008C3B9F">
        <w:rPr>
          <w:lang w:val="en-US"/>
        </w:rPr>
        <w:t xml:space="preserve"> </w:t>
      </w:r>
      <w:r w:rsidRPr="008C3B9F">
        <w:rPr>
          <w:b/>
          <w:bCs/>
          <w:lang w:val="en-US"/>
        </w:rPr>
        <w:t>light source</w:t>
      </w:r>
      <w:r w:rsidRPr="008C3B9F">
        <w:rPr>
          <w:lang w:val="en-US"/>
        </w:rPr>
        <w:t xml:space="preserve"> module(s) producing the principal dipped</w:t>
      </w:r>
      <w:r w:rsidR="002E36DE" w:rsidRPr="008C3B9F">
        <w:rPr>
          <w:lang w:val="en-US"/>
        </w:rPr>
        <w:t xml:space="preserve"> </w:t>
      </w:r>
      <w:r w:rsidRPr="008C3B9F">
        <w:rPr>
          <w:lang w:val="en-US"/>
        </w:rPr>
        <w:t xml:space="preserve">beam having a total objective luminous flux for </w:t>
      </w:r>
      <w:r w:rsidRPr="008C3B9F">
        <w:rPr>
          <w:strike/>
          <w:lang w:val="en-US"/>
        </w:rPr>
        <w:t>each</w:t>
      </w:r>
      <w:r w:rsidRPr="008C3B9F">
        <w:rPr>
          <w:lang w:val="en-US"/>
        </w:rPr>
        <w:t xml:space="preserve"> </w:t>
      </w:r>
      <w:r w:rsidRPr="008C3B9F">
        <w:rPr>
          <w:b/>
          <w:bCs/>
          <w:lang w:val="en-US"/>
        </w:rPr>
        <w:t>at least one</w:t>
      </w:r>
      <w:r w:rsidRPr="008C3B9F">
        <w:rPr>
          <w:lang w:val="en-US"/>
        </w:rPr>
        <w:t xml:space="preserve"> headlamp which exceeds 2,000 lumens shall only be installed in conjunction with the installation of headlamp cleaning device(s) according to UN Regulation No. 45</w:t>
      </w:r>
      <w:r w:rsidRPr="008C3B9F">
        <w:rPr>
          <w:sz w:val="18"/>
          <w:szCs w:val="18"/>
          <w:vertAlign w:val="superscript"/>
          <w:lang w:val="en-US"/>
        </w:rPr>
        <w:t>11</w:t>
      </w:r>
      <w:r w:rsidRPr="008C3B9F">
        <w:rPr>
          <w:lang w:val="en-US"/>
        </w:rPr>
        <w:t>.”</w:t>
      </w:r>
    </w:p>
    <w:p w14:paraId="4AAE8CC8" w14:textId="3B4B9A5D" w:rsidR="00A03C61" w:rsidRPr="008C3B9F" w:rsidRDefault="00A03C61" w:rsidP="00A03C61">
      <w:pPr>
        <w:pStyle w:val="SingleTxtG"/>
      </w:pPr>
      <w:r w:rsidRPr="008C3B9F">
        <w:rPr>
          <w:i/>
          <w:iCs/>
        </w:rPr>
        <w:t>Paragraph</w:t>
      </w:r>
      <w:r w:rsidRPr="008C3B9F">
        <w:rPr>
          <w:i/>
          <w:iCs/>
          <w:lang w:eastAsia="ja-JP"/>
        </w:rPr>
        <w:t xml:space="preserve"> </w:t>
      </w:r>
      <w:r w:rsidRPr="008C3B9F">
        <w:rPr>
          <w:i/>
          <w:iCs/>
        </w:rPr>
        <w:t>6.2.9.3.</w:t>
      </w:r>
      <w:r w:rsidRPr="008C3B9F">
        <w:t>, amend to read:</w:t>
      </w:r>
    </w:p>
    <w:p w14:paraId="255BC4C0" w14:textId="717E2186" w:rsidR="00A03C61" w:rsidRPr="0066786E" w:rsidRDefault="00A03C61" w:rsidP="00A03C61">
      <w:pPr>
        <w:pStyle w:val="para0"/>
        <w:rPr>
          <w:lang w:val="en-US"/>
        </w:rPr>
      </w:pPr>
      <w:r w:rsidRPr="008C3B9F">
        <w:rPr>
          <w:lang w:val="en-US"/>
        </w:rPr>
        <w:t>“6.2.9.3.</w:t>
      </w:r>
      <w:r w:rsidRPr="008C3B9F">
        <w:rPr>
          <w:lang w:val="en-US"/>
        </w:rPr>
        <w:tab/>
      </w:r>
      <w:r w:rsidRPr="008C3B9F">
        <w:rPr>
          <w:lang w:val="en-US"/>
        </w:rPr>
        <w:tab/>
        <w:t xml:space="preserve">With respect to vertical inclination the provisions of paragraph 6.2.6.2.2. above shall not be applied for dipped-beam headlamps with </w:t>
      </w:r>
      <w:r w:rsidRPr="008C3B9F">
        <w:rPr>
          <w:strike/>
          <w:lang w:val="en-US"/>
        </w:rPr>
        <w:t>a</w:t>
      </w:r>
      <w:r w:rsidRPr="008C3B9F">
        <w:rPr>
          <w:lang w:val="en-US"/>
        </w:rPr>
        <w:t xml:space="preserve"> light source</w:t>
      </w:r>
      <w:r w:rsidRPr="006D3B9E">
        <w:rPr>
          <w:b/>
          <w:bCs/>
          <w:lang w:val="en-US"/>
        </w:rPr>
        <w:t>(s) and/</w:t>
      </w:r>
      <w:r w:rsidRPr="0066786E">
        <w:rPr>
          <w:lang w:val="en-US"/>
        </w:rPr>
        <w:t xml:space="preserve">or </w:t>
      </w:r>
      <w:r w:rsidRPr="00743E41">
        <w:rPr>
          <w:strike/>
          <w:lang w:val="en-US"/>
        </w:rPr>
        <w:lastRenderedPageBreak/>
        <w:t>LED</w:t>
      </w:r>
      <w:r w:rsidRPr="006D3B9E">
        <w:rPr>
          <w:b/>
          <w:bCs/>
          <w:lang w:val="en-US"/>
        </w:rPr>
        <w:t xml:space="preserve"> light source</w:t>
      </w:r>
      <w:r>
        <w:rPr>
          <w:lang w:val="en-US"/>
        </w:rPr>
        <w:t xml:space="preserve"> </w:t>
      </w:r>
      <w:r w:rsidRPr="0066786E">
        <w:rPr>
          <w:lang w:val="en-US"/>
        </w:rPr>
        <w:t>module(s) producing the principal dipped</w:t>
      </w:r>
      <w:r w:rsidR="002E36DE">
        <w:rPr>
          <w:lang w:val="en-US"/>
        </w:rPr>
        <w:t xml:space="preserve"> </w:t>
      </w:r>
      <w:r w:rsidRPr="0066786E">
        <w:rPr>
          <w:lang w:val="en-US"/>
        </w:rPr>
        <w:t>beam and having an objective luminous flux for each headlamp which exceeds 2,000 lumens.</w:t>
      </w:r>
    </w:p>
    <w:p w14:paraId="4C97C966" w14:textId="551940AE" w:rsidR="00A03C61" w:rsidRPr="0066786E" w:rsidRDefault="00A03C61" w:rsidP="00A03C61">
      <w:pPr>
        <w:pStyle w:val="para0"/>
        <w:rPr>
          <w:lang w:val="en-US"/>
        </w:rPr>
      </w:pPr>
      <w:r w:rsidRPr="0066786E">
        <w:rPr>
          <w:lang w:val="en-US"/>
        </w:rPr>
        <w:tab/>
        <w:t xml:space="preserve">In the case of filament lamps for which more than one test voltage is specified, the objective luminous flux which produces the principal dipped-beam, as indicated in the communication form for the </w:t>
      </w:r>
      <w:proofErr w:type="gramStart"/>
      <w:r w:rsidRPr="0066786E">
        <w:rPr>
          <w:lang w:val="en-US"/>
        </w:rPr>
        <w:t>type</w:t>
      </w:r>
      <w:proofErr w:type="gramEnd"/>
      <w:r w:rsidRPr="0066786E">
        <w:rPr>
          <w:lang w:val="en-US"/>
        </w:rPr>
        <w:t xml:space="preserve"> approval of the device, is applied.</w:t>
      </w:r>
    </w:p>
    <w:p w14:paraId="4B80E84D" w14:textId="0997EC19" w:rsidR="00A03C61" w:rsidRDefault="00A03C61" w:rsidP="002E36DE">
      <w:pPr>
        <w:pStyle w:val="para0"/>
        <w:rPr>
          <w:i/>
          <w:iCs/>
          <w:lang w:val="en-US"/>
        </w:rPr>
      </w:pPr>
      <w:r w:rsidRPr="0066786E">
        <w:rPr>
          <w:bCs/>
          <w:lang w:val="en-US"/>
        </w:rPr>
        <w:tab/>
        <w:t xml:space="preserve">In the case of dipped-beam headlamps equipped with an approved light source, the applicable objective luminous flux is the value at the relevant test voltage as given in the relevant data sheet in the Regulation, according to which the applied light source was approved, without </w:t>
      </w:r>
      <w:proofErr w:type="gramStart"/>
      <w:r w:rsidRPr="0066786E">
        <w:rPr>
          <w:bCs/>
          <w:lang w:val="en-US"/>
        </w:rPr>
        <w:t>taking into account</w:t>
      </w:r>
      <w:proofErr w:type="gramEnd"/>
      <w:r w:rsidRPr="0066786E">
        <w:rPr>
          <w:bCs/>
          <w:lang w:val="en-US"/>
        </w:rPr>
        <w:t xml:space="preserve"> the tolerances to the objective luminous flux specified on this datasheet.</w:t>
      </w:r>
      <w:r>
        <w:rPr>
          <w:bCs/>
          <w:lang w:val="en-US"/>
        </w:rPr>
        <w:t>”</w:t>
      </w:r>
    </w:p>
    <w:p w14:paraId="2B5CBA0D" w14:textId="3B0BB9BD" w:rsidR="00A03C61" w:rsidRDefault="00A03C61" w:rsidP="00A03C61">
      <w:pPr>
        <w:pStyle w:val="SingleTxtG"/>
      </w:pPr>
      <w:r>
        <w:rPr>
          <w:i/>
          <w:iCs/>
        </w:rPr>
        <w:t>P</w:t>
      </w:r>
      <w:r w:rsidRPr="00C1319A">
        <w:rPr>
          <w:i/>
          <w:iCs/>
        </w:rPr>
        <w:t>aragraph</w:t>
      </w:r>
      <w:r w:rsidRPr="00C1319A">
        <w:rPr>
          <w:i/>
          <w:iCs/>
          <w:lang w:eastAsia="ja-JP"/>
        </w:rPr>
        <w:t xml:space="preserve"> </w:t>
      </w:r>
      <w:r>
        <w:rPr>
          <w:i/>
          <w:iCs/>
        </w:rPr>
        <w:t>6.22.9.1.</w:t>
      </w:r>
      <w:r w:rsidRPr="00C34357">
        <w:t>,</w:t>
      </w:r>
      <w:r w:rsidRPr="00533C93">
        <w:t xml:space="preserve"> amend to read:</w:t>
      </w:r>
    </w:p>
    <w:p w14:paraId="2CF3095D" w14:textId="6CC668C6" w:rsidR="00A03C61" w:rsidRDefault="00A03C61" w:rsidP="002E36DE">
      <w:pPr>
        <w:pStyle w:val="para0"/>
        <w:rPr>
          <w:lang w:val="en-US"/>
        </w:rPr>
      </w:pPr>
      <w:r>
        <w:rPr>
          <w:lang w:val="en-US"/>
        </w:rPr>
        <w:t>“</w:t>
      </w:r>
      <w:r w:rsidRPr="006D3B9E">
        <w:rPr>
          <w:lang w:val="en-US"/>
        </w:rPr>
        <w:t>6.22.9.1.</w:t>
      </w:r>
      <w:r w:rsidRPr="006D3B9E">
        <w:rPr>
          <w:lang w:val="en-US"/>
        </w:rPr>
        <w:tab/>
        <w:t>An AFS shall be permitted only in conjunction with the installation of headlamp cleaning device(s) according to UN Regulation No</w:t>
      </w:r>
      <w:r w:rsidRPr="008E2F92">
        <w:rPr>
          <w:lang w:val="en-US"/>
        </w:rPr>
        <w:t>. 45</w:t>
      </w:r>
      <w:r w:rsidRPr="008E2F92">
        <w:rPr>
          <w:rStyle w:val="FootnoteReference"/>
          <w:lang w:val="en-GB"/>
        </w:rPr>
        <w:t>16</w:t>
      </w:r>
      <w:r w:rsidRPr="008E2F92">
        <w:rPr>
          <w:lang w:val="en-US"/>
        </w:rPr>
        <w:t xml:space="preserve"> for at least those lighting units, which are indicated under</w:t>
      </w:r>
      <w:r w:rsidRPr="008E2F92">
        <w:rPr>
          <w:rFonts w:hint="eastAsia"/>
          <w:lang w:val="en-US"/>
        </w:rPr>
        <w:t xml:space="preserve"> </w:t>
      </w:r>
      <w:r w:rsidRPr="008E2F92">
        <w:rPr>
          <w:lang w:val="en-US"/>
        </w:rPr>
        <w:t>item</w:t>
      </w:r>
      <w:r w:rsidRPr="008E2F92">
        <w:rPr>
          <w:rFonts w:hint="eastAsia"/>
          <w:lang w:val="en-US"/>
        </w:rPr>
        <w:t xml:space="preserve"> 9.</w:t>
      </w:r>
      <w:r w:rsidRPr="008E2F92">
        <w:rPr>
          <w:lang w:val="en-US"/>
        </w:rPr>
        <w:t>2.3.</w:t>
      </w:r>
      <w:r w:rsidRPr="006D3B9E">
        <w:rPr>
          <w:rFonts w:hint="eastAsia"/>
          <w:lang w:val="en-US"/>
        </w:rPr>
        <w:t xml:space="preserve"> of </w:t>
      </w:r>
      <w:r w:rsidRPr="006D3B9E">
        <w:rPr>
          <w:lang w:val="en-US"/>
        </w:rPr>
        <w:t>the communication form conforming to the model in Annex 1 to UN Regulation No. 123</w:t>
      </w:r>
      <w:r w:rsidRPr="006D3B9E">
        <w:rPr>
          <w:bCs/>
          <w:iCs/>
          <w:kern w:val="2"/>
          <w:lang w:val="en-US" w:eastAsia="ja-JP"/>
        </w:rPr>
        <w:t xml:space="preserve"> or under item 9.3.2.3. of the communication form conforming to the model in Annex 1 to the 00 series of amendments to UN Regulation No. 149</w:t>
      </w:r>
      <w:r w:rsidRPr="006D3B9E">
        <w:rPr>
          <w:lang w:val="en-US"/>
        </w:rPr>
        <w:t>, or under item 9.2.2.3. of the communication form conforming to the model in Annex 1 to the 01 series of amendments to UN Regulation No. 149, if the total objective luminous flux of the light source</w:t>
      </w:r>
      <w:r w:rsidRPr="006D3B9E">
        <w:rPr>
          <w:b/>
          <w:bCs/>
          <w:lang w:val="en-US"/>
        </w:rPr>
        <w:t>(</w:t>
      </w:r>
      <w:r w:rsidRPr="006D3B9E">
        <w:rPr>
          <w:lang w:val="en-US"/>
        </w:rPr>
        <w:t>s</w:t>
      </w:r>
      <w:r w:rsidRPr="006D3B9E">
        <w:rPr>
          <w:b/>
          <w:bCs/>
          <w:lang w:val="en-US"/>
        </w:rPr>
        <w:t>)</w:t>
      </w:r>
      <w:r w:rsidRPr="006D3B9E">
        <w:rPr>
          <w:lang w:val="en-US"/>
        </w:rPr>
        <w:t xml:space="preserve"> </w:t>
      </w:r>
      <w:r>
        <w:rPr>
          <w:b/>
          <w:bCs/>
          <w:lang w:val="en-US"/>
        </w:rPr>
        <w:t xml:space="preserve">and/or </w:t>
      </w:r>
      <w:r w:rsidRPr="006D3B9E">
        <w:rPr>
          <w:b/>
          <w:bCs/>
          <w:lang w:val="en-US"/>
        </w:rPr>
        <w:t>light source module(s)</w:t>
      </w:r>
      <w:r>
        <w:rPr>
          <w:lang w:val="en-US"/>
        </w:rPr>
        <w:t xml:space="preserve"> </w:t>
      </w:r>
      <w:r w:rsidRPr="006D3B9E">
        <w:rPr>
          <w:lang w:val="en-US"/>
        </w:rPr>
        <w:t>of these units exceeds 2,000 </w:t>
      </w:r>
      <w:proofErr w:type="spellStart"/>
      <w:r w:rsidRPr="006D3B9E">
        <w:rPr>
          <w:lang w:val="en-US"/>
        </w:rPr>
        <w:t>lm</w:t>
      </w:r>
      <w:proofErr w:type="spellEnd"/>
      <w:r w:rsidRPr="006D3B9E">
        <w:rPr>
          <w:lang w:val="en-US"/>
        </w:rPr>
        <w:t xml:space="preserve"> </w:t>
      </w:r>
      <w:r w:rsidRPr="006F5F54">
        <w:rPr>
          <w:b/>
          <w:bCs/>
          <w:lang w:val="en-US"/>
        </w:rPr>
        <w:t>at least on</w:t>
      </w:r>
      <w:r>
        <w:rPr>
          <w:lang w:val="en-US"/>
        </w:rPr>
        <w:t xml:space="preserve"> </w:t>
      </w:r>
      <w:r w:rsidRPr="00983DA8">
        <w:rPr>
          <w:b/>
          <w:bCs/>
          <w:lang w:val="en-US"/>
        </w:rPr>
        <w:t>one</w:t>
      </w:r>
      <w:r>
        <w:rPr>
          <w:lang w:val="en-US"/>
        </w:rPr>
        <w:t xml:space="preserve"> </w:t>
      </w:r>
      <w:r w:rsidRPr="006F5F54">
        <w:rPr>
          <w:strike/>
          <w:lang w:val="en-US"/>
        </w:rPr>
        <w:t>per</w:t>
      </w:r>
      <w:r w:rsidRPr="006D3B9E">
        <w:rPr>
          <w:lang w:val="en-US"/>
        </w:rPr>
        <w:t xml:space="preserve"> side, and which contribute to the class C (basic) passing</w:t>
      </w:r>
      <w:r w:rsidR="002E36DE">
        <w:rPr>
          <w:lang w:val="en-US"/>
        </w:rPr>
        <w:t xml:space="preserve"> </w:t>
      </w:r>
      <w:r w:rsidRPr="006D3B9E">
        <w:rPr>
          <w:lang w:val="en-US"/>
        </w:rPr>
        <w:t>beam.</w:t>
      </w:r>
      <w:r>
        <w:rPr>
          <w:lang w:val="en-US"/>
        </w:rPr>
        <w:t>”</w:t>
      </w:r>
    </w:p>
    <w:p w14:paraId="3A4CA6FB" w14:textId="615EC2AA" w:rsidR="00CD1236" w:rsidRDefault="00B92B7F" w:rsidP="00CD1236">
      <w:pPr>
        <w:pStyle w:val="H1G"/>
        <w:ind w:hanging="425"/>
        <w:jc w:val="both"/>
        <w:rPr>
          <w:rFonts w:eastAsia="SimSun"/>
        </w:rPr>
      </w:pPr>
      <w:r>
        <w:rPr>
          <w:rFonts w:eastAsia="SimSun"/>
        </w:rPr>
        <w:t>C</w:t>
      </w:r>
      <w:r w:rsidR="00CD1236">
        <w:rPr>
          <w:rFonts w:eastAsia="SimSun"/>
        </w:rPr>
        <w:t>.</w:t>
      </w:r>
      <w:r w:rsidR="00CD1236">
        <w:rPr>
          <w:rFonts w:eastAsia="SimSun"/>
        </w:rPr>
        <w:tab/>
        <w:t xml:space="preserve">Proposal for a Supplement to the 09 </w:t>
      </w:r>
      <w:proofErr w:type="spellStart"/>
      <w:r w:rsidR="00CD1236">
        <w:rPr>
          <w:rFonts w:eastAsia="SimSun"/>
        </w:rPr>
        <w:t>serie</w:t>
      </w:r>
      <w:proofErr w:type="spellEnd"/>
      <w:r w:rsidR="00CD1236">
        <w:rPr>
          <w:rFonts w:eastAsia="SimSun"/>
        </w:rPr>
        <w:t xml:space="preserve"> of amendments to UN Regulation No. 48</w:t>
      </w:r>
    </w:p>
    <w:p w14:paraId="29AEC64C" w14:textId="77777777" w:rsidR="00CD1236" w:rsidRPr="00BF0E61" w:rsidRDefault="00CD1236" w:rsidP="005F376D">
      <w:pPr>
        <w:pStyle w:val="SingleTxtG"/>
        <w:rPr>
          <w:color w:val="000000"/>
          <w:lang w:val="en-US" w:eastAsia="zh-CN"/>
        </w:rPr>
      </w:pPr>
      <w:r w:rsidRPr="005F376D">
        <w:rPr>
          <w:i/>
          <w:iCs/>
        </w:rPr>
        <w:t>Paragraph 6.2.9.2.</w:t>
      </w:r>
      <w:r w:rsidRPr="00BF0E61">
        <w:rPr>
          <w:color w:val="000000"/>
          <w:lang w:val="en-US" w:eastAsia="zh-CN"/>
        </w:rPr>
        <w:t>, amend to read:</w:t>
      </w:r>
    </w:p>
    <w:p w14:paraId="30FA26A7" w14:textId="475CC8AF" w:rsidR="00CD1236" w:rsidRPr="008E2F92" w:rsidRDefault="005F376D" w:rsidP="005F376D">
      <w:pPr>
        <w:pStyle w:val="para0"/>
        <w:rPr>
          <w:color w:val="000000"/>
          <w:lang w:val="en-US" w:eastAsia="zh-CN"/>
        </w:rPr>
      </w:pPr>
      <w:r>
        <w:rPr>
          <w:color w:val="000000"/>
          <w:lang w:val="en-US" w:eastAsia="zh-CN"/>
        </w:rPr>
        <w:t>“</w:t>
      </w:r>
      <w:r w:rsidR="00CD1236" w:rsidRPr="00BF0E61">
        <w:rPr>
          <w:color w:val="000000"/>
          <w:lang w:val="en-US" w:eastAsia="zh-CN"/>
        </w:rPr>
        <w:t xml:space="preserve">6.2.9.2. </w:t>
      </w:r>
      <w:r w:rsidR="00CD1236">
        <w:rPr>
          <w:color w:val="000000"/>
          <w:lang w:val="en-US" w:eastAsia="zh-CN"/>
        </w:rPr>
        <w:tab/>
      </w:r>
      <w:r w:rsidR="00CD1236" w:rsidRPr="0066786E">
        <w:rPr>
          <w:lang w:val="en-US"/>
        </w:rPr>
        <w:t xml:space="preserve">Dipped-beam headlamps with </w:t>
      </w:r>
      <w:r w:rsidR="00CD1236" w:rsidRPr="008C3B9F">
        <w:rPr>
          <w:strike/>
          <w:lang w:val="en-US"/>
        </w:rPr>
        <w:t>a</w:t>
      </w:r>
      <w:r w:rsidR="00CD1236" w:rsidRPr="0066786E">
        <w:rPr>
          <w:lang w:val="en-US"/>
        </w:rPr>
        <w:t xml:space="preserve"> light source</w:t>
      </w:r>
      <w:r w:rsidR="00CD1236" w:rsidRPr="006D3B9E">
        <w:rPr>
          <w:b/>
          <w:bCs/>
          <w:lang w:val="en-US"/>
        </w:rPr>
        <w:t>(s) and/</w:t>
      </w:r>
      <w:r w:rsidR="00CD1236" w:rsidRPr="0066786E">
        <w:rPr>
          <w:lang w:val="en-US"/>
        </w:rPr>
        <w:t xml:space="preserve">or </w:t>
      </w:r>
      <w:r w:rsidR="00CD1236" w:rsidRPr="00591E7E">
        <w:rPr>
          <w:strike/>
          <w:lang w:val="en-US"/>
        </w:rPr>
        <w:t>LED</w:t>
      </w:r>
      <w:r w:rsidR="00CD1236" w:rsidRPr="0066786E">
        <w:rPr>
          <w:lang w:val="en-US"/>
        </w:rPr>
        <w:t xml:space="preserve"> </w:t>
      </w:r>
      <w:r w:rsidR="00CD1236" w:rsidRPr="006D3B9E">
        <w:rPr>
          <w:b/>
          <w:bCs/>
          <w:lang w:val="en-US"/>
        </w:rPr>
        <w:t>light source</w:t>
      </w:r>
      <w:r w:rsidR="00CD1236">
        <w:rPr>
          <w:lang w:val="en-US"/>
        </w:rPr>
        <w:t xml:space="preserve"> </w:t>
      </w:r>
      <w:r w:rsidR="00CD1236" w:rsidRPr="0066786E">
        <w:rPr>
          <w:lang w:val="en-US"/>
        </w:rPr>
        <w:t>module(s)</w:t>
      </w:r>
      <w:r w:rsidR="00CD1236">
        <w:rPr>
          <w:lang w:val="en-US"/>
        </w:rPr>
        <w:t xml:space="preserve"> </w:t>
      </w:r>
      <w:r w:rsidR="00CD1236" w:rsidRPr="0066786E">
        <w:rPr>
          <w:lang w:val="en-US"/>
        </w:rPr>
        <w:t>producing the principal dipped</w:t>
      </w:r>
      <w:r w:rsidR="002E36DE">
        <w:rPr>
          <w:lang w:val="en-US"/>
        </w:rPr>
        <w:t xml:space="preserve"> </w:t>
      </w:r>
      <w:r w:rsidR="00CD1236" w:rsidRPr="0066786E">
        <w:rPr>
          <w:lang w:val="en-US"/>
        </w:rPr>
        <w:t xml:space="preserve">beam having a total objective luminous flux for </w:t>
      </w:r>
      <w:r w:rsidR="00CD1236" w:rsidRPr="006F5F54">
        <w:rPr>
          <w:strike/>
          <w:lang w:val="en-US"/>
        </w:rPr>
        <w:t>each</w:t>
      </w:r>
      <w:r w:rsidR="00CD1236" w:rsidRPr="0066786E">
        <w:rPr>
          <w:lang w:val="en-US"/>
        </w:rPr>
        <w:t xml:space="preserve"> </w:t>
      </w:r>
      <w:r w:rsidR="00CD1236" w:rsidRPr="006F5F54">
        <w:rPr>
          <w:b/>
          <w:bCs/>
          <w:lang w:val="en-US"/>
        </w:rPr>
        <w:t>at least one</w:t>
      </w:r>
      <w:r w:rsidR="00CD1236">
        <w:rPr>
          <w:lang w:val="en-US"/>
        </w:rPr>
        <w:t xml:space="preserve"> </w:t>
      </w:r>
      <w:r w:rsidR="00CD1236" w:rsidRPr="0066786E">
        <w:rPr>
          <w:lang w:val="en-US"/>
        </w:rPr>
        <w:t>headlamp which exceeds 2,000 lumen</w:t>
      </w:r>
      <w:r w:rsidR="00CD1236">
        <w:rPr>
          <w:lang w:val="en-US"/>
        </w:rPr>
        <w:t>s</w:t>
      </w:r>
      <w:r w:rsidR="00CD1236" w:rsidRPr="0066786E">
        <w:rPr>
          <w:lang w:val="en-US"/>
        </w:rPr>
        <w:t xml:space="preserve"> shall only be installed in conjunction with the installation of headlamp cleaning device(s) according to UN Regulation No. </w:t>
      </w:r>
      <w:r w:rsidR="00CD1236" w:rsidRPr="008E2F92">
        <w:rPr>
          <w:lang w:val="en-US"/>
        </w:rPr>
        <w:t>45</w:t>
      </w:r>
      <w:r w:rsidR="00255B7B" w:rsidRPr="008E2F92">
        <w:rPr>
          <w:sz w:val="18"/>
          <w:szCs w:val="18"/>
          <w:vertAlign w:val="superscript"/>
          <w:lang w:val="en-US"/>
        </w:rPr>
        <w:t>11</w:t>
      </w:r>
      <w:r w:rsidR="00CD1236" w:rsidRPr="008E2F92">
        <w:rPr>
          <w:lang w:val="en-US"/>
        </w:rPr>
        <w:t>.</w:t>
      </w:r>
      <w:r w:rsidR="00255B7B" w:rsidRPr="008E2F92">
        <w:rPr>
          <w:lang w:val="en-US"/>
        </w:rPr>
        <w:t>”</w:t>
      </w:r>
    </w:p>
    <w:p w14:paraId="07A9B4BB" w14:textId="220026E2" w:rsidR="00CD1236" w:rsidRPr="008E2F92" w:rsidRDefault="00CD1236" w:rsidP="00CD1236">
      <w:pPr>
        <w:pStyle w:val="SingleTxtG"/>
      </w:pPr>
      <w:r w:rsidRPr="008E2F92">
        <w:rPr>
          <w:i/>
          <w:iCs/>
        </w:rPr>
        <w:t>Paragraph</w:t>
      </w:r>
      <w:r w:rsidRPr="008E2F92">
        <w:rPr>
          <w:i/>
          <w:iCs/>
          <w:lang w:eastAsia="ja-JP"/>
        </w:rPr>
        <w:t xml:space="preserve"> </w:t>
      </w:r>
      <w:r w:rsidRPr="008E2F92">
        <w:rPr>
          <w:i/>
          <w:iCs/>
        </w:rPr>
        <w:t>6.22.9.1</w:t>
      </w:r>
      <w:r w:rsidR="00AC2961" w:rsidRPr="008E2F92">
        <w:rPr>
          <w:i/>
          <w:iCs/>
        </w:rPr>
        <w:t>.</w:t>
      </w:r>
      <w:r w:rsidRPr="008E2F92">
        <w:t>, amend to read:</w:t>
      </w:r>
    </w:p>
    <w:p w14:paraId="2C069298" w14:textId="2C10A5B7" w:rsidR="00CD1236" w:rsidRPr="00CD1236" w:rsidRDefault="00255B7B" w:rsidP="002E36DE">
      <w:pPr>
        <w:pStyle w:val="para0"/>
        <w:rPr>
          <w:lang w:val="en-US"/>
        </w:rPr>
      </w:pPr>
      <w:r w:rsidRPr="008E2F92">
        <w:rPr>
          <w:lang w:val="en-US"/>
        </w:rPr>
        <w:t>“</w:t>
      </w:r>
      <w:r w:rsidR="00CD1236" w:rsidRPr="008E2F92">
        <w:rPr>
          <w:lang w:val="en-US"/>
        </w:rPr>
        <w:t>6.22.9.1.</w:t>
      </w:r>
      <w:r w:rsidR="00CD1236" w:rsidRPr="008E2F92">
        <w:rPr>
          <w:lang w:val="en-US"/>
        </w:rPr>
        <w:tab/>
      </w:r>
      <w:r w:rsidR="00F44CEF" w:rsidRPr="008E2F92">
        <w:rPr>
          <w:lang w:val="en-US"/>
        </w:rPr>
        <w:t>An AFS shall be permitted only in conjunction with the installation of headlamp cleaning device(s) according to UN Regulation No. 45</w:t>
      </w:r>
      <w:r w:rsidR="00F44CEF" w:rsidRPr="008E2F92">
        <w:rPr>
          <w:rStyle w:val="FootnoteReference"/>
          <w:lang w:val="en-GB"/>
        </w:rPr>
        <w:t>16</w:t>
      </w:r>
      <w:r w:rsidR="00F44CEF" w:rsidRPr="008E2F92">
        <w:rPr>
          <w:lang w:val="en-US"/>
        </w:rPr>
        <w:t xml:space="preserve"> for at least those lighting units, which are indicated under item 9.</w:t>
      </w:r>
      <w:r w:rsidR="00121381" w:rsidRPr="008E2F92">
        <w:rPr>
          <w:lang w:val="en-US"/>
        </w:rPr>
        <w:t>2.</w:t>
      </w:r>
      <w:r w:rsidR="00F44CEF" w:rsidRPr="008E2F92">
        <w:rPr>
          <w:lang w:val="en-US"/>
        </w:rPr>
        <w:t>2.</w:t>
      </w:r>
      <w:r w:rsidR="00F44CEF" w:rsidRPr="00F44CEF">
        <w:rPr>
          <w:lang w:val="en-US"/>
        </w:rPr>
        <w:t>3. of the communication form conforming to the model in Annex 1 to UN Regulation No. 149, if the total objective luminous flux of the light source</w:t>
      </w:r>
      <w:r w:rsidR="00F44CEF" w:rsidRPr="00F44CEF">
        <w:rPr>
          <w:b/>
          <w:bCs/>
          <w:lang w:val="en-US"/>
        </w:rPr>
        <w:t>(</w:t>
      </w:r>
      <w:r w:rsidR="00F44CEF" w:rsidRPr="00F44CEF">
        <w:rPr>
          <w:lang w:val="en-US"/>
        </w:rPr>
        <w:t>s</w:t>
      </w:r>
      <w:r w:rsidR="00F44CEF" w:rsidRPr="00F44CEF">
        <w:rPr>
          <w:b/>
          <w:bCs/>
          <w:lang w:val="en-US"/>
        </w:rPr>
        <w:t>)</w:t>
      </w:r>
      <w:r w:rsidR="00F44CEF" w:rsidRPr="00F44CEF">
        <w:rPr>
          <w:lang w:val="en-US"/>
        </w:rPr>
        <w:t xml:space="preserve"> </w:t>
      </w:r>
      <w:r w:rsidR="00F44CEF">
        <w:rPr>
          <w:b/>
          <w:bCs/>
          <w:lang w:val="en-US"/>
        </w:rPr>
        <w:t xml:space="preserve">and/or </w:t>
      </w:r>
      <w:r w:rsidR="00F44CEF" w:rsidRPr="006D3B9E">
        <w:rPr>
          <w:b/>
          <w:bCs/>
          <w:lang w:val="en-US"/>
        </w:rPr>
        <w:t xml:space="preserve">light source </w:t>
      </w:r>
      <w:r w:rsidR="00F44CEF" w:rsidRPr="00F44CEF">
        <w:rPr>
          <w:b/>
          <w:bCs/>
          <w:lang w:val="en-US"/>
        </w:rPr>
        <w:t>module</w:t>
      </w:r>
      <w:r w:rsidR="00F44CEF" w:rsidRPr="006D3B9E">
        <w:rPr>
          <w:b/>
          <w:bCs/>
          <w:lang w:val="en-US"/>
        </w:rPr>
        <w:t>(s)</w:t>
      </w:r>
      <w:r w:rsidR="00F44CEF">
        <w:rPr>
          <w:lang w:val="en-US"/>
        </w:rPr>
        <w:t xml:space="preserve"> </w:t>
      </w:r>
      <w:r w:rsidR="00F44CEF" w:rsidRPr="00F44CEF">
        <w:rPr>
          <w:lang w:val="en-US"/>
        </w:rPr>
        <w:t xml:space="preserve">of these units exceeds 2,000 </w:t>
      </w:r>
      <w:proofErr w:type="spellStart"/>
      <w:r w:rsidR="00F44CEF" w:rsidRPr="00F44CEF">
        <w:rPr>
          <w:lang w:val="en-US"/>
        </w:rPr>
        <w:t>lm</w:t>
      </w:r>
      <w:proofErr w:type="spellEnd"/>
      <w:r w:rsidR="00F44CEF" w:rsidRPr="00F44CEF">
        <w:rPr>
          <w:lang w:val="en-US"/>
        </w:rPr>
        <w:t xml:space="preserve"> </w:t>
      </w:r>
      <w:r w:rsidR="00F44CEF" w:rsidRPr="006F5F54">
        <w:rPr>
          <w:b/>
          <w:bCs/>
          <w:lang w:val="en-US"/>
        </w:rPr>
        <w:t>at least on</w:t>
      </w:r>
      <w:r w:rsidR="00F44CEF">
        <w:rPr>
          <w:lang w:val="en-US"/>
        </w:rPr>
        <w:t xml:space="preserve"> </w:t>
      </w:r>
      <w:r w:rsidR="00F44CEF" w:rsidRPr="00F44CEF">
        <w:rPr>
          <w:b/>
          <w:bCs/>
          <w:lang w:val="en-US"/>
        </w:rPr>
        <w:t>one</w:t>
      </w:r>
      <w:r w:rsidR="00F44CEF">
        <w:rPr>
          <w:lang w:val="en-US"/>
        </w:rPr>
        <w:t xml:space="preserve"> </w:t>
      </w:r>
      <w:r w:rsidR="00F44CEF" w:rsidRPr="00F44CEF">
        <w:rPr>
          <w:strike/>
          <w:lang w:val="en-US"/>
        </w:rPr>
        <w:t>per</w:t>
      </w:r>
      <w:r w:rsidR="00F44CEF" w:rsidRPr="00F44CEF">
        <w:rPr>
          <w:lang w:val="en-US"/>
        </w:rPr>
        <w:t xml:space="preserve"> side, and which contribute to the Class C (basic) passing</w:t>
      </w:r>
      <w:r w:rsidR="002E36DE">
        <w:rPr>
          <w:lang w:val="en-US"/>
        </w:rPr>
        <w:t xml:space="preserve"> </w:t>
      </w:r>
      <w:r w:rsidR="00F44CEF" w:rsidRPr="00F44CEF">
        <w:rPr>
          <w:lang w:val="en-US"/>
        </w:rPr>
        <w:t>beam</w:t>
      </w:r>
      <w:r w:rsidR="00F44CEF">
        <w:rPr>
          <w:lang w:val="en-US"/>
        </w:rPr>
        <w:t>.”</w:t>
      </w:r>
    </w:p>
    <w:p w14:paraId="09B90E1E" w14:textId="77777777" w:rsidR="009265AA" w:rsidRDefault="009265AA" w:rsidP="009265AA">
      <w:pPr>
        <w:pStyle w:val="HChG"/>
      </w:pPr>
      <w:r>
        <w:tab/>
      </w:r>
      <w:r w:rsidRPr="00525E6C">
        <w:t>II.</w:t>
      </w:r>
      <w:r>
        <w:tab/>
      </w:r>
      <w:r w:rsidRPr="00525E6C">
        <w:t>Justification</w:t>
      </w:r>
    </w:p>
    <w:p w14:paraId="1FE86C00" w14:textId="4A1C8E2C" w:rsidR="00706A00" w:rsidRDefault="00706A00" w:rsidP="00111B26">
      <w:pPr>
        <w:pStyle w:val="SingleTxtG"/>
        <w:rPr>
          <w:lang w:eastAsia="fr-FR"/>
        </w:rPr>
      </w:pPr>
      <w:r>
        <w:rPr>
          <w:lang w:eastAsia="fr-FR"/>
        </w:rPr>
        <w:t>1.</w:t>
      </w:r>
      <w:r>
        <w:rPr>
          <w:lang w:eastAsia="fr-FR"/>
        </w:rPr>
        <w:tab/>
      </w:r>
      <w:r w:rsidR="004D66A9" w:rsidRPr="00F974B8">
        <w:rPr>
          <w:lang w:eastAsia="fr-FR"/>
        </w:rPr>
        <w:t>The latest provisions in</w:t>
      </w:r>
      <w:r w:rsidR="004D66A9">
        <w:rPr>
          <w:lang w:eastAsia="fr-FR"/>
        </w:rPr>
        <w:t xml:space="preserve"> </w:t>
      </w:r>
      <w:r w:rsidR="008C3B9F">
        <w:rPr>
          <w:lang w:eastAsia="fr-FR"/>
        </w:rPr>
        <w:t xml:space="preserve">the 01 series of amendments to </w:t>
      </w:r>
      <w:r w:rsidR="002E7E48">
        <w:rPr>
          <w:lang w:eastAsia="fr-FR"/>
        </w:rPr>
        <w:t xml:space="preserve">UN </w:t>
      </w:r>
      <w:r w:rsidR="002E7E48" w:rsidRPr="005B3D60">
        <w:rPr>
          <w:lang w:eastAsia="fr-FR"/>
        </w:rPr>
        <w:t>R</w:t>
      </w:r>
      <w:r w:rsidR="002E7E48">
        <w:rPr>
          <w:lang w:eastAsia="fr-FR"/>
        </w:rPr>
        <w:t xml:space="preserve">egulation No. </w:t>
      </w:r>
      <w:r w:rsidR="002E7E48" w:rsidRPr="005B3D60">
        <w:rPr>
          <w:lang w:eastAsia="fr-FR"/>
        </w:rPr>
        <w:t>149</w:t>
      </w:r>
      <w:r w:rsidR="002E7E48">
        <w:rPr>
          <w:lang w:eastAsia="fr-FR"/>
        </w:rPr>
        <w:t xml:space="preserve"> </w:t>
      </w:r>
      <w:r w:rsidR="002E7E48" w:rsidRPr="004D66A9">
        <w:rPr>
          <w:lang w:eastAsia="fr-FR"/>
        </w:rPr>
        <w:t xml:space="preserve">require </w:t>
      </w:r>
      <w:r w:rsidR="002E7E48">
        <w:rPr>
          <w:lang w:eastAsia="fr-FR"/>
        </w:rPr>
        <w:t xml:space="preserve">to indicate in the communication form </w:t>
      </w:r>
      <w:r w:rsidR="004D66A9" w:rsidRPr="00F974B8">
        <w:rPr>
          <w:lang w:eastAsia="fr-FR"/>
        </w:rPr>
        <w:t>whether or not</w:t>
      </w:r>
      <w:r w:rsidR="004D66A9">
        <w:rPr>
          <w:lang w:eastAsia="fr-FR"/>
        </w:rPr>
        <w:t xml:space="preserve"> </w:t>
      </w:r>
      <w:r w:rsidR="002E7E48" w:rsidRPr="005B3D60">
        <w:rPr>
          <w:lang w:eastAsia="fr-FR"/>
        </w:rPr>
        <w:t xml:space="preserve">the total objective </w:t>
      </w:r>
      <w:r w:rsidR="002E7E48">
        <w:rPr>
          <w:lang w:eastAsia="fr-FR"/>
        </w:rPr>
        <w:t xml:space="preserve">luminous </w:t>
      </w:r>
      <w:r w:rsidR="002E7E48" w:rsidRPr="005B3D60">
        <w:rPr>
          <w:lang w:eastAsia="fr-FR"/>
        </w:rPr>
        <w:t xml:space="preserve">flux of one or more light source(s) or </w:t>
      </w:r>
      <w:r w:rsidR="002E7E48" w:rsidRPr="00F974B8">
        <w:rPr>
          <w:lang w:eastAsia="fr-FR"/>
        </w:rPr>
        <w:t>light source module(s)</w:t>
      </w:r>
      <w:r w:rsidR="002E7E48" w:rsidRPr="005B3D60">
        <w:rPr>
          <w:lang w:eastAsia="fr-FR"/>
        </w:rPr>
        <w:t xml:space="preserve"> </w:t>
      </w:r>
      <w:r w:rsidR="0088567B" w:rsidRPr="00F974B8">
        <w:rPr>
          <w:lang w:eastAsia="fr-FR"/>
        </w:rPr>
        <w:t>for a dipped</w:t>
      </w:r>
      <w:r w:rsidR="00393896">
        <w:rPr>
          <w:lang w:eastAsia="fr-FR"/>
        </w:rPr>
        <w:t xml:space="preserve"> </w:t>
      </w:r>
      <w:r w:rsidR="0088567B" w:rsidRPr="00F974B8">
        <w:rPr>
          <w:lang w:eastAsia="fr-FR"/>
        </w:rPr>
        <w:t>beam</w:t>
      </w:r>
      <w:r w:rsidR="0088567B">
        <w:rPr>
          <w:lang w:eastAsia="fr-FR"/>
        </w:rPr>
        <w:t xml:space="preserve"> </w:t>
      </w:r>
      <w:r w:rsidR="002E7E48" w:rsidRPr="005B3D60">
        <w:rPr>
          <w:lang w:eastAsia="fr-FR"/>
        </w:rPr>
        <w:t>exceed</w:t>
      </w:r>
      <w:r w:rsidR="00393896">
        <w:rPr>
          <w:lang w:eastAsia="fr-FR"/>
        </w:rPr>
        <w:t>s</w:t>
      </w:r>
      <w:r w:rsidR="002E7E48" w:rsidRPr="005B3D60">
        <w:rPr>
          <w:lang w:eastAsia="fr-FR"/>
        </w:rPr>
        <w:t xml:space="preserve"> 2,000 lumens. </w:t>
      </w:r>
      <w:r w:rsidR="002E7E48">
        <w:rPr>
          <w:lang w:eastAsia="fr-FR"/>
        </w:rPr>
        <w:t xml:space="preserve">However, UN </w:t>
      </w:r>
      <w:r w:rsidR="002E7E48" w:rsidRPr="005B3D60">
        <w:rPr>
          <w:lang w:eastAsia="fr-FR"/>
        </w:rPr>
        <w:t>R</w:t>
      </w:r>
      <w:r w:rsidR="002E7E48">
        <w:rPr>
          <w:lang w:eastAsia="fr-FR"/>
        </w:rPr>
        <w:t xml:space="preserve">egulation No. </w:t>
      </w:r>
      <w:r w:rsidR="002E7E48" w:rsidRPr="005B3D60">
        <w:rPr>
          <w:lang w:eastAsia="fr-FR"/>
        </w:rPr>
        <w:t xml:space="preserve">48 </w:t>
      </w:r>
      <w:r w:rsidR="002E7E48">
        <w:rPr>
          <w:lang w:eastAsia="fr-FR"/>
        </w:rPr>
        <w:t xml:space="preserve">presently </w:t>
      </w:r>
      <w:r w:rsidR="002E7E48" w:rsidRPr="005B3D60">
        <w:rPr>
          <w:lang w:eastAsia="fr-FR"/>
        </w:rPr>
        <w:t xml:space="preserve">refers only to </w:t>
      </w:r>
      <w:r w:rsidR="002E7E48">
        <w:rPr>
          <w:lang w:eastAsia="fr-FR"/>
        </w:rPr>
        <w:t xml:space="preserve">a </w:t>
      </w:r>
      <w:r w:rsidR="002E7E48" w:rsidRPr="005B3D60">
        <w:rPr>
          <w:lang w:eastAsia="fr-FR"/>
        </w:rPr>
        <w:t xml:space="preserve">light source or </w:t>
      </w:r>
      <w:proofErr w:type="spellStart"/>
      <w:r w:rsidR="00701135">
        <w:rPr>
          <w:lang w:eastAsia="fr-FR"/>
        </w:rPr>
        <w:t>ligh</w:t>
      </w:r>
      <w:proofErr w:type="spellEnd"/>
      <w:r w:rsidR="00701135">
        <w:rPr>
          <w:lang w:eastAsia="fr-FR"/>
        </w:rPr>
        <w:t>-emitting diode (</w:t>
      </w:r>
      <w:r w:rsidR="002E7E48" w:rsidRPr="00F974B8">
        <w:rPr>
          <w:lang w:eastAsia="fr-FR"/>
        </w:rPr>
        <w:t>LED</w:t>
      </w:r>
      <w:r w:rsidR="00701135">
        <w:rPr>
          <w:lang w:eastAsia="fr-FR"/>
        </w:rPr>
        <w:t>)</w:t>
      </w:r>
      <w:r w:rsidR="002E7E48" w:rsidRPr="00F974B8">
        <w:rPr>
          <w:lang w:eastAsia="fr-FR"/>
        </w:rPr>
        <w:t xml:space="preserve"> module(s)</w:t>
      </w:r>
      <w:r w:rsidR="002E7E48" w:rsidRPr="005B3D60">
        <w:rPr>
          <w:lang w:eastAsia="fr-FR"/>
        </w:rPr>
        <w:t xml:space="preserve"> for </w:t>
      </w:r>
      <w:r w:rsidR="002E7E48" w:rsidRPr="00F974B8">
        <w:rPr>
          <w:lang w:eastAsia="fr-FR"/>
        </w:rPr>
        <w:t>dipped</w:t>
      </w:r>
      <w:r w:rsidR="00393896">
        <w:rPr>
          <w:lang w:eastAsia="fr-FR"/>
        </w:rPr>
        <w:t xml:space="preserve"> </w:t>
      </w:r>
      <w:r w:rsidR="002E7E48" w:rsidRPr="005B3D60">
        <w:rPr>
          <w:lang w:eastAsia="fr-FR"/>
        </w:rPr>
        <w:t>beam (</w:t>
      </w:r>
      <w:r w:rsidR="00393896">
        <w:rPr>
          <w:lang w:eastAsia="fr-FR"/>
        </w:rPr>
        <w:t>p</w:t>
      </w:r>
      <w:r w:rsidR="002E7E48">
        <w:rPr>
          <w:lang w:eastAsia="fr-FR"/>
        </w:rPr>
        <w:t>ar</w:t>
      </w:r>
      <w:r w:rsidR="00393896">
        <w:rPr>
          <w:lang w:eastAsia="fr-FR"/>
        </w:rPr>
        <w:t xml:space="preserve">agraph </w:t>
      </w:r>
      <w:r w:rsidR="002E7E48" w:rsidRPr="005B3D60">
        <w:rPr>
          <w:lang w:eastAsia="fr-FR"/>
        </w:rPr>
        <w:t>6.2.9</w:t>
      </w:r>
      <w:r w:rsidR="002E7E48">
        <w:rPr>
          <w:lang w:eastAsia="fr-FR"/>
        </w:rPr>
        <w:t>.</w:t>
      </w:r>
      <w:r w:rsidR="002E7E48" w:rsidRPr="005B3D60">
        <w:rPr>
          <w:lang w:eastAsia="fr-FR"/>
        </w:rPr>
        <w:t xml:space="preserve">) and </w:t>
      </w:r>
      <w:r w:rsidR="004D66A9" w:rsidRPr="00F974B8">
        <w:rPr>
          <w:lang w:eastAsia="fr-FR"/>
        </w:rPr>
        <w:t>to</w:t>
      </w:r>
      <w:r w:rsidR="004D66A9">
        <w:rPr>
          <w:lang w:eastAsia="fr-FR"/>
        </w:rPr>
        <w:t xml:space="preserve"> </w:t>
      </w:r>
      <w:r w:rsidR="002E7E48" w:rsidRPr="005B3D60">
        <w:rPr>
          <w:lang w:eastAsia="fr-FR"/>
        </w:rPr>
        <w:t xml:space="preserve">light sources of the </w:t>
      </w:r>
      <w:r w:rsidR="004D66A9" w:rsidRPr="00F974B8">
        <w:rPr>
          <w:lang w:eastAsia="fr-FR"/>
        </w:rPr>
        <w:t>lighting</w:t>
      </w:r>
      <w:r w:rsidR="004D66A9">
        <w:rPr>
          <w:lang w:eastAsia="fr-FR"/>
        </w:rPr>
        <w:t xml:space="preserve"> </w:t>
      </w:r>
      <w:r w:rsidR="002E7E48" w:rsidRPr="005B3D60">
        <w:rPr>
          <w:lang w:eastAsia="fr-FR"/>
        </w:rPr>
        <w:t xml:space="preserve">units for </w:t>
      </w:r>
      <w:r w:rsidR="00BA1751">
        <w:rPr>
          <w:lang w:eastAsia="fr-FR"/>
        </w:rPr>
        <w:t>an</w:t>
      </w:r>
      <w:r w:rsidR="007169F5" w:rsidRPr="007169F5">
        <w:t xml:space="preserve"> </w:t>
      </w:r>
      <w:r w:rsidR="007169F5">
        <w:t>a</w:t>
      </w:r>
      <w:r w:rsidR="007169F5" w:rsidRPr="007169F5">
        <w:rPr>
          <w:lang w:eastAsia="fr-FR"/>
        </w:rPr>
        <w:t>daptive front-lighting system (AFS)</w:t>
      </w:r>
      <w:r w:rsidR="00BA1751">
        <w:rPr>
          <w:lang w:eastAsia="fr-FR"/>
        </w:rPr>
        <w:t xml:space="preserve"> </w:t>
      </w:r>
      <w:r w:rsidR="002E7E48" w:rsidRPr="005B3D60">
        <w:rPr>
          <w:lang w:eastAsia="fr-FR"/>
        </w:rPr>
        <w:t>(</w:t>
      </w:r>
      <w:r w:rsidR="00393896">
        <w:rPr>
          <w:lang w:eastAsia="fr-FR"/>
        </w:rPr>
        <w:t>paragrap</w:t>
      </w:r>
      <w:r w:rsidR="00BA1751">
        <w:rPr>
          <w:lang w:eastAsia="fr-FR"/>
        </w:rPr>
        <w:t xml:space="preserve">h </w:t>
      </w:r>
      <w:r w:rsidR="002E7E48" w:rsidRPr="005B3D60">
        <w:rPr>
          <w:lang w:eastAsia="fr-FR"/>
        </w:rPr>
        <w:t>6.22.9</w:t>
      </w:r>
      <w:r w:rsidR="002E7E48">
        <w:rPr>
          <w:lang w:eastAsia="fr-FR"/>
        </w:rPr>
        <w:t>.</w:t>
      </w:r>
      <w:r w:rsidR="002E7E48" w:rsidRPr="005B3D60">
        <w:rPr>
          <w:lang w:eastAsia="fr-FR"/>
        </w:rPr>
        <w:t>)</w:t>
      </w:r>
      <w:r w:rsidR="00F974B8">
        <w:rPr>
          <w:lang w:eastAsia="fr-FR"/>
        </w:rPr>
        <w:t>.</w:t>
      </w:r>
    </w:p>
    <w:p w14:paraId="58039EB6" w14:textId="0215778F" w:rsidR="00111B26" w:rsidRPr="005B3D60" w:rsidRDefault="00111B26" w:rsidP="00111B26">
      <w:pPr>
        <w:pStyle w:val="SingleTxtG"/>
        <w:rPr>
          <w:lang w:eastAsia="fr-FR"/>
        </w:rPr>
      </w:pPr>
      <w:r>
        <w:rPr>
          <w:lang w:eastAsia="fr-FR"/>
        </w:rPr>
        <w:t>2.</w:t>
      </w:r>
      <w:r w:rsidRPr="007C4B85">
        <w:rPr>
          <w:lang w:eastAsia="fr-FR"/>
        </w:rPr>
        <w:tab/>
      </w:r>
      <w:r w:rsidR="007C4638" w:rsidRPr="005B3D60">
        <w:rPr>
          <w:lang w:eastAsia="fr-FR"/>
        </w:rPr>
        <w:t>The proposed m</w:t>
      </w:r>
      <w:r w:rsidR="00CD1236" w:rsidRPr="005B3D60">
        <w:rPr>
          <w:lang w:eastAsia="fr-FR"/>
        </w:rPr>
        <w:t>odification</w:t>
      </w:r>
      <w:r w:rsidR="007C4638" w:rsidRPr="005B3D60">
        <w:rPr>
          <w:lang w:eastAsia="fr-FR"/>
        </w:rPr>
        <w:t>s</w:t>
      </w:r>
      <w:r w:rsidR="00CD1236" w:rsidRPr="005B3D60">
        <w:rPr>
          <w:lang w:eastAsia="fr-FR"/>
        </w:rPr>
        <w:t xml:space="preserve"> </w:t>
      </w:r>
      <w:r w:rsidR="007C4638" w:rsidRPr="005B3D60">
        <w:rPr>
          <w:lang w:eastAsia="fr-FR"/>
        </w:rPr>
        <w:t xml:space="preserve">are intended to </w:t>
      </w:r>
      <w:r w:rsidR="0088567B" w:rsidRPr="00F974B8">
        <w:rPr>
          <w:lang w:eastAsia="fr-FR"/>
        </w:rPr>
        <w:t xml:space="preserve">align the requirements in </w:t>
      </w:r>
      <w:r w:rsidR="007C4638" w:rsidRPr="005B3D60">
        <w:rPr>
          <w:lang w:eastAsia="fr-FR"/>
        </w:rPr>
        <w:t xml:space="preserve">UN Regulation No. 48 with </w:t>
      </w:r>
      <w:r w:rsidR="007C4638" w:rsidRPr="00F93AA1">
        <w:rPr>
          <w:lang w:eastAsia="fr-FR"/>
        </w:rPr>
        <w:t xml:space="preserve">the </w:t>
      </w:r>
      <w:r w:rsidR="0088567B" w:rsidRPr="00F974B8">
        <w:rPr>
          <w:lang w:eastAsia="fr-FR"/>
        </w:rPr>
        <w:t>updated requirements</w:t>
      </w:r>
      <w:r w:rsidR="0088567B" w:rsidRPr="001B0BAA">
        <w:rPr>
          <w:lang w:eastAsia="fr-FR"/>
        </w:rPr>
        <w:t xml:space="preserve"> </w:t>
      </w:r>
      <w:r w:rsidR="00CD1236" w:rsidRPr="005B3D60">
        <w:rPr>
          <w:lang w:eastAsia="fr-FR"/>
        </w:rPr>
        <w:t>in</w:t>
      </w:r>
      <w:r w:rsidR="00701135">
        <w:rPr>
          <w:lang w:eastAsia="fr-FR"/>
        </w:rPr>
        <w:t xml:space="preserve"> the 01 series of amendments to</w:t>
      </w:r>
      <w:r w:rsidR="00CD1236" w:rsidRPr="005B3D60">
        <w:rPr>
          <w:lang w:eastAsia="fr-FR"/>
        </w:rPr>
        <w:t xml:space="preserve"> </w:t>
      </w:r>
      <w:r w:rsidR="007C4638" w:rsidRPr="005B3D60">
        <w:rPr>
          <w:lang w:eastAsia="fr-FR"/>
        </w:rPr>
        <w:t>UN Regulation No. 149</w:t>
      </w:r>
      <w:r w:rsidR="002E7E48">
        <w:rPr>
          <w:lang w:eastAsia="fr-FR"/>
        </w:rPr>
        <w:t xml:space="preserve"> </w:t>
      </w:r>
      <w:r w:rsidR="00EC71D1">
        <w:rPr>
          <w:lang w:eastAsia="fr-FR"/>
        </w:rPr>
        <w:t>to</w:t>
      </w:r>
      <w:r w:rsidR="002E7E48">
        <w:rPr>
          <w:lang w:eastAsia="fr-FR"/>
        </w:rPr>
        <w:t xml:space="preserve"> avoid </w:t>
      </w:r>
      <w:r w:rsidR="002E7E48" w:rsidRPr="005B3D60">
        <w:rPr>
          <w:lang w:eastAsia="fr-FR"/>
        </w:rPr>
        <w:t>inconstancies</w:t>
      </w:r>
      <w:r w:rsidR="002E7E48">
        <w:rPr>
          <w:lang w:eastAsia="fr-FR"/>
        </w:rPr>
        <w:t>.</w:t>
      </w:r>
    </w:p>
    <w:p w14:paraId="1DEC9D1D" w14:textId="25D93030" w:rsidR="00111B26" w:rsidRPr="00F974B8" w:rsidRDefault="00111B26" w:rsidP="00111B26">
      <w:pPr>
        <w:pStyle w:val="SingleTxtG"/>
        <w:rPr>
          <w:lang w:eastAsia="fr-FR"/>
        </w:rPr>
      </w:pPr>
      <w:r w:rsidRPr="005B3D60">
        <w:rPr>
          <w:lang w:eastAsia="fr-FR"/>
        </w:rPr>
        <w:lastRenderedPageBreak/>
        <w:t>3.</w:t>
      </w:r>
      <w:r w:rsidRPr="005B3D60">
        <w:rPr>
          <w:lang w:eastAsia="fr-FR"/>
        </w:rPr>
        <w:tab/>
      </w:r>
      <w:r w:rsidR="00E417DA" w:rsidRPr="00F974B8">
        <w:rPr>
          <w:lang w:eastAsia="fr-FR"/>
        </w:rPr>
        <w:t>The</w:t>
      </w:r>
      <w:r w:rsidR="00E417DA">
        <w:rPr>
          <w:lang w:eastAsia="fr-FR"/>
        </w:rPr>
        <w:t xml:space="preserve"> </w:t>
      </w:r>
      <w:r w:rsidR="00F974B8">
        <w:rPr>
          <w:lang w:eastAsia="fr-FR"/>
        </w:rPr>
        <w:t xml:space="preserve">term </w:t>
      </w:r>
      <w:r w:rsidR="007C4638" w:rsidRPr="005B3D60">
        <w:rPr>
          <w:lang w:eastAsia="fr-FR"/>
        </w:rPr>
        <w:t>“</w:t>
      </w:r>
      <w:r w:rsidR="00CD1236" w:rsidRPr="005B3D60">
        <w:rPr>
          <w:lang w:eastAsia="fr-FR"/>
        </w:rPr>
        <w:t>LED module</w:t>
      </w:r>
      <w:r w:rsidR="007C4638" w:rsidRPr="005B3D60">
        <w:rPr>
          <w:lang w:eastAsia="fr-FR"/>
        </w:rPr>
        <w:t>”</w:t>
      </w:r>
      <w:r w:rsidR="00CD1236" w:rsidRPr="005B3D60">
        <w:rPr>
          <w:lang w:eastAsia="fr-FR"/>
        </w:rPr>
        <w:t xml:space="preserve"> </w:t>
      </w:r>
      <w:r w:rsidR="00E417DA">
        <w:rPr>
          <w:lang w:eastAsia="fr-FR"/>
        </w:rPr>
        <w:t xml:space="preserve">has been </w:t>
      </w:r>
      <w:r w:rsidR="00CD1236" w:rsidRPr="005B3D60">
        <w:rPr>
          <w:lang w:eastAsia="fr-FR"/>
        </w:rPr>
        <w:t xml:space="preserve">replaced by </w:t>
      </w:r>
      <w:r w:rsidR="005B3D60" w:rsidRPr="00F974B8">
        <w:rPr>
          <w:lang w:eastAsia="fr-FR"/>
        </w:rPr>
        <w:t>“</w:t>
      </w:r>
      <w:r w:rsidR="00E417DA" w:rsidRPr="00F974B8">
        <w:rPr>
          <w:lang w:eastAsia="fr-FR"/>
        </w:rPr>
        <w:t>L</w:t>
      </w:r>
      <w:r w:rsidR="00CD1236" w:rsidRPr="00F974B8">
        <w:rPr>
          <w:lang w:eastAsia="fr-FR"/>
        </w:rPr>
        <w:t>ight source module</w:t>
      </w:r>
      <w:r w:rsidR="005B3D60" w:rsidRPr="00F974B8">
        <w:rPr>
          <w:lang w:eastAsia="fr-FR"/>
        </w:rPr>
        <w:t>”</w:t>
      </w:r>
      <w:r w:rsidR="00CF4A32" w:rsidRPr="00F974B8">
        <w:rPr>
          <w:lang w:eastAsia="fr-FR"/>
        </w:rPr>
        <w:t xml:space="preserve"> </w:t>
      </w:r>
      <w:r w:rsidR="00E417DA" w:rsidRPr="00F974B8">
        <w:rPr>
          <w:lang w:eastAsia="fr-FR"/>
        </w:rPr>
        <w:t xml:space="preserve">for technological </w:t>
      </w:r>
      <w:proofErr w:type="spellStart"/>
      <w:r w:rsidR="00E417DA" w:rsidRPr="00F974B8">
        <w:rPr>
          <w:lang w:eastAsia="fr-FR"/>
        </w:rPr>
        <w:t>neutralty</w:t>
      </w:r>
      <w:proofErr w:type="spellEnd"/>
      <w:r w:rsidR="00E417DA" w:rsidRPr="00F974B8">
        <w:rPr>
          <w:lang w:eastAsia="fr-FR"/>
        </w:rPr>
        <w:t xml:space="preserve"> reasons. Based on the LED module definition </w:t>
      </w:r>
      <w:r w:rsidR="00CD1236" w:rsidRPr="00F974B8">
        <w:rPr>
          <w:lang w:eastAsia="fr-FR"/>
        </w:rPr>
        <w:t>(</w:t>
      </w:r>
      <w:r w:rsidR="00CD1236" w:rsidRPr="00F974B8">
        <w:rPr>
          <w:i/>
          <w:iCs/>
          <w:lang w:eastAsia="fr-FR"/>
        </w:rPr>
        <w:t>"LED module" means a light source module containing as light sources only LEDs</w:t>
      </w:r>
      <w:r w:rsidR="00ED572A" w:rsidRPr="00F974B8">
        <w:rPr>
          <w:i/>
          <w:iCs/>
          <w:lang w:eastAsia="fr-FR"/>
        </w:rPr>
        <w:t xml:space="preserve"> </w:t>
      </w:r>
      <w:r w:rsidR="007F6716" w:rsidRPr="00F974B8">
        <w:rPr>
          <w:i/>
          <w:iCs/>
          <w:lang w:eastAsia="fr-FR"/>
        </w:rPr>
        <w:t xml:space="preserve">- </w:t>
      </w:r>
      <w:r w:rsidR="007F6716" w:rsidRPr="00F974B8">
        <w:rPr>
          <w:lang w:eastAsia="fr-FR"/>
        </w:rPr>
        <w:t>paragraph</w:t>
      </w:r>
      <w:r w:rsidR="00701135">
        <w:rPr>
          <w:lang w:eastAsia="fr-FR"/>
        </w:rPr>
        <w:t xml:space="preserve"> </w:t>
      </w:r>
      <w:r w:rsidR="00ED572A" w:rsidRPr="00F974B8">
        <w:rPr>
          <w:lang w:eastAsia="fr-FR"/>
        </w:rPr>
        <w:t>2.9.1.7.</w:t>
      </w:r>
      <w:r w:rsidR="00CD1236" w:rsidRPr="00F974B8">
        <w:rPr>
          <w:lang w:eastAsia="fr-FR"/>
        </w:rPr>
        <w:t>)</w:t>
      </w:r>
      <w:r w:rsidR="00E417DA" w:rsidRPr="00F974B8">
        <w:rPr>
          <w:lang w:eastAsia="fr-FR"/>
        </w:rPr>
        <w:t xml:space="preserve"> the change is justified.</w:t>
      </w:r>
    </w:p>
    <w:p w14:paraId="0800F887" w14:textId="66EFF791" w:rsidR="00E933B8" w:rsidRDefault="00111B26" w:rsidP="000262BA">
      <w:pPr>
        <w:pStyle w:val="SingleTxtG"/>
        <w:rPr>
          <w:lang w:eastAsia="fr-FR"/>
        </w:rPr>
      </w:pPr>
      <w:r w:rsidRPr="005B3D60">
        <w:rPr>
          <w:lang w:eastAsia="fr-FR"/>
        </w:rPr>
        <w:t>4.</w:t>
      </w:r>
      <w:r w:rsidRPr="005B3D60">
        <w:rPr>
          <w:lang w:eastAsia="fr-FR"/>
        </w:rPr>
        <w:tab/>
      </w:r>
      <w:r w:rsidR="007C4638" w:rsidRPr="004E712E">
        <w:rPr>
          <w:lang w:eastAsia="fr-FR"/>
        </w:rPr>
        <w:t xml:space="preserve">The </w:t>
      </w:r>
      <w:r w:rsidR="00CF4A32" w:rsidRPr="004E712E">
        <w:rPr>
          <w:lang w:eastAsia="fr-FR"/>
        </w:rPr>
        <w:t xml:space="preserve">addition of </w:t>
      </w:r>
      <w:r w:rsidR="004E712E" w:rsidRPr="004E712E">
        <w:rPr>
          <w:lang w:eastAsia="fr-FR"/>
        </w:rPr>
        <w:t xml:space="preserve">the </w:t>
      </w:r>
      <w:r w:rsidR="007C4638" w:rsidRPr="004E712E">
        <w:rPr>
          <w:lang w:eastAsia="fr-FR"/>
        </w:rPr>
        <w:t xml:space="preserve">words </w:t>
      </w:r>
      <w:r w:rsidR="00CD1236" w:rsidRPr="004E712E">
        <w:rPr>
          <w:lang w:eastAsia="fr-FR"/>
        </w:rPr>
        <w:t>“at least’’ in paragraph</w:t>
      </w:r>
      <w:r w:rsidR="007C4638" w:rsidRPr="004E712E">
        <w:rPr>
          <w:lang w:eastAsia="fr-FR"/>
        </w:rPr>
        <w:t>s</w:t>
      </w:r>
      <w:r w:rsidR="00CD1236" w:rsidRPr="004E712E">
        <w:rPr>
          <w:lang w:eastAsia="fr-FR"/>
        </w:rPr>
        <w:t xml:space="preserve"> 6.2.9.2</w:t>
      </w:r>
      <w:r w:rsidR="009D699D">
        <w:rPr>
          <w:lang w:eastAsia="fr-FR"/>
        </w:rPr>
        <w:t>.</w:t>
      </w:r>
      <w:r w:rsidR="00CD1236" w:rsidRPr="004E712E">
        <w:rPr>
          <w:lang w:eastAsia="fr-FR"/>
        </w:rPr>
        <w:t xml:space="preserve"> and 6.22.9.1</w:t>
      </w:r>
      <w:r w:rsidR="00CF4A32" w:rsidRPr="004E712E">
        <w:rPr>
          <w:lang w:eastAsia="fr-FR"/>
        </w:rPr>
        <w:t xml:space="preserve">. is necessary to adapt the application of this provisions to </w:t>
      </w:r>
      <w:r w:rsidR="00CD1236" w:rsidRPr="004E712E">
        <w:rPr>
          <w:lang w:eastAsia="fr-FR"/>
        </w:rPr>
        <w:t xml:space="preserve">the introduction of </w:t>
      </w:r>
      <w:r w:rsidR="00CF4A32" w:rsidRPr="004E712E">
        <w:rPr>
          <w:lang w:eastAsia="fr-FR"/>
        </w:rPr>
        <w:t>“</w:t>
      </w:r>
      <w:r w:rsidR="00CD1236" w:rsidRPr="004E712E">
        <w:rPr>
          <w:lang w:eastAsia="fr-FR"/>
        </w:rPr>
        <w:t>matched pair</w:t>
      </w:r>
      <w:r w:rsidR="00CF4A32" w:rsidRPr="004E712E">
        <w:rPr>
          <w:lang w:eastAsia="fr-FR"/>
        </w:rPr>
        <w:t>”</w:t>
      </w:r>
      <w:r w:rsidR="00CD1236" w:rsidRPr="004E712E">
        <w:rPr>
          <w:lang w:eastAsia="fr-FR"/>
        </w:rPr>
        <w:t xml:space="preserve"> requirement</w:t>
      </w:r>
      <w:r w:rsidR="007C4638" w:rsidRPr="004E712E">
        <w:rPr>
          <w:lang w:eastAsia="fr-FR"/>
        </w:rPr>
        <w:t>s</w:t>
      </w:r>
      <w:r w:rsidR="00CD1236" w:rsidRPr="004E712E">
        <w:rPr>
          <w:lang w:eastAsia="fr-FR"/>
        </w:rPr>
        <w:t xml:space="preserve"> for headlamp</w:t>
      </w:r>
      <w:r w:rsidR="007C4638" w:rsidRPr="004E712E">
        <w:rPr>
          <w:lang w:eastAsia="fr-FR"/>
        </w:rPr>
        <w:t>s</w:t>
      </w:r>
      <w:r w:rsidR="00CD1236" w:rsidRPr="004E712E">
        <w:rPr>
          <w:lang w:eastAsia="fr-FR"/>
        </w:rPr>
        <w:t xml:space="preserve"> and AFS</w:t>
      </w:r>
      <w:r w:rsidRPr="004E712E">
        <w:rPr>
          <w:lang w:eastAsia="fr-FR"/>
        </w:rPr>
        <w:t>.</w:t>
      </w:r>
    </w:p>
    <w:p w14:paraId="41180FA6" w14:textId="41352C26" w:rsidR="00E64537" w:rsidRDefault="008E2F92" w:rsidP="008E2F92">
      <w:pPr>
        <w:pStyle w:val="SingleTxtG"/>
      </w:pPr>
      <w:r>
        <w:rPr>
          <w:lang w:eastAsia="fr-FR"/>
        </w:rPr>
        <w:t>5.</w:t>
      </w:r>
      <w:r>
        <w:rPr>
          <w:lang w:eastAsia="fr-FR"/>
        </w:rPr>
        <w:tab/>
        <w:t xml:space="preserve">With this proposal, the text of </w:t>
      </w:r>
      <w:r w:rsidRPr="004E712E">
        <w:rPr>
          <w:lang w:eastAsia="fr-FR"/>
        </w:rPr>
        <w:t>paragraph 6.2.9.2</w:t>
      </w:r>
      <w:r>
        <w:rPr>
          <w:lang w:eastAsia="fr-FR"/>
        </w:rPr>
        <w:t xml:space="preserve">. will be editorially </w:t>
      </w:r>
      <w:r>
        <w:t>aligned between the 06 series of amendments and the subsequent 07, 08 and 09 series.</w:t>
      </w:r>
    </w:p>
    <w:p w14:paraId="78816E1D" w14:textId="037B2A4E" w:rsidR="004D1FD1" w:rsidRPr="00F45210" w:rsidRDefault="00F45210" w:rsidP="00F45210">
      <w:pPr>
        <w:spacing w:before="240"/>
        <w:jc w:val="center"/>
        <w:rPr>
          <w:u w:val="single"/>
          <w:lang w:eastAsia="fr-FR"/>
        </w:rPr>
      </w:pPr>
      <w:r>
        <w:rPr>
          <w:u w:val="single"/>
        </w:rPr>
        <w:tab/>
      </w:r>
      <w:r>
        <w:rPr>
          <w:u w:val="single"/>
        </w:rPr>
        <w:tab/>
      </w:r>
      <w:r>
        <w:rPr>
          <w:u w:val="single"/>
        </w:rPr>
        <w:tab/>
      </w:r>
    </w:p>
    <w:sectPr w:rsidR="004D1FD1" w:rsidRPr="00F45210" w:rsidSect="00635101">
      <w:headerReference w:type="even" r:id="rId15"/>
      <w:headerReference w:type="default" r:id="rId16"/>
      <w:footerReference w:type="default" r:id="rId17"/>
      <w:headerReference w:type="first" r:id="rId18"/>
      <w:endnotePr>
        <w:numFmt w:val="decimal"/>
      </w:endnotePr>
      <w:type w:val="continuous"/>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681C" w14:textId="77777777" w:rsidR="00A6008C" w:rsidRDefault="00A6008C"/>
  </w:endnote>
  <w:endnote w:type="continuationSeparator" w:id="0">
    <w:p w14:paraId="154ABCC1" w14:textId="77777777" w:rsidR="00A6008C" w:rsidRDefault="00A6008C"/>
  </w:endnote>
  <w:endnote w:type="continuationNotice" w:id="1">
    <w:p w14:paraId="5052C625" w14:textId="77777777" w:rsidR="00A6008C" w:rsidRDefault="00A60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C8C8" w14:textId="0D9266D0"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7A28B8">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94AE" w14:textId="5FE3C16D" w:rsidR="008F4103" w:rsidRDefault="008F4103" w:rsidP="008F4103">
    <w:pPr>
      <w:pStyle w:val="Footer"/>
    </w:pPr>
    <w:r w:rsidRPr="0027112F">
      <w:rPr>
        <w:noProof/>
        <w:lang w:val="en-US"/>
      </w:rPr>
      <w:drawing>
        <wp:anchor distT="0" distB="0" distL="114300" distR="114300" simplePos="0" relativeHeight="251659264" behindDoc="0" locked="1" layoutInCell="1" allowOverlap="1" wp14:anchorId="22642B43" wp14:editId="77DC779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F806503" w14:textId="5DF6A95D" w:rsidR="008F4103" w:rsidRPr="008F4103" w:rsidRDefault="008F4103" w:rsidP="008F4103">
    <w:pPr>
      <w:pStyle w:val="Footer"/>
      <w:ind w:right="1134"/>
      <w:rPr>
        <w:sz w:val="20"/>
      </w:rPr>
    </w:pPr>
    <w:r>
      <w:rPr>
        <w:sz w:val="20"/>
      </w:rPr>
      <w:t>GE.24-02064(E)</w:t>
    </w:r>
    <w:r>
      <w:rPr>
        <w:noProof/>
        <w:sz w:val="20"/>
      </w:rPr>
      <w:drawing>
        <wp:anchor distT="0" distB="0" distL="114300" distR="114300" simplePos="0" relativeHeight="251660288" behindDoc="0" locked="0" layoutInCell="1" allowOverlap="1" wp14:anchorId="463BB1D8" wp14:editId="7E99CB9E">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9F70"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C740F6" w:rsidRPr="002C0FEE" w14:paraId="0264F554" w14:textId="77777777" w:rsidTr="00732AD2">
      <w:tc>
        <w:tcPr>
          <w:tcW w:w="3346" w:type="dxa"/>
        </w:tcPr>
        <w:p w14:paraId="34B87E07" w14:textId="77777777" w:rsidR="00C740F6" w:rsidRPr="00503D4F" w:rsidRDefault="00C740F6" w:rsidP="00732AD2">
          <w:pPr>
            <w:pStyle w:val="Footer"/>
          </w:pPr>
          <w:r>
            <w:rPr>
              <w:noProof/>
              <w:lang w:val="en-US" w:eastAsia="zh-CN"/>
            </w:rPr>
            <w:drawing>
              <wp:inline distT="0" distB="0" distL="0" distR="0" wp14:anchorId="58D914B9" wp14:editId="1AFCED3A">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4C7B394"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1C40F0DC"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76243CFA" w14:textId="77777777"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6B41" w14:textId="77777777"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7</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B66FB" w14:textId="77777777" w:rsidR="00A6008C" w:rsidRPr="000B175B" w:rsidRDefault="00A6008C" w:rsidP="000B175B">
      <w:pPr>
        <w:tabs>
          <w:tab w:val="right" w:pos="2155"/>
        </w:tabs>
        <w:spacing w:after="80"/>
        <w:ind w:left="680"/>
        <w:rPr>
          <w:u w:val="single"/>
        </w:rPr>
      </w:pPr>
      <w:r>
        <w:rPr>
          <w:u w:val="single"/>
        </w:rPr>
        <w:tab/>
      </w:r>
    </w:p>
  </w:footnote>
  <w:footnote w:type="continuationSeparator" w:id="0">
    <w:p w14:paraId="2F5F1343" w14:textId="77777777" w:rsidR="00A6008C" w:rsidRPr="00FC68B7" w:rsidRDefault="00A6008C" w:rsidP="00FC68B7">
      <w:pPr>
        <w:tabs>
          <w:tab w:val="left" w:pos="2155"/>
        </w:tabs>
        <w:spacing w:after="80"/>
        <w:ind w:left="680"/>
        <w:rPr>
          <w:u w:val="single"/>
        </w:rPr>
      </w:pPr>
      <w:r>
        <w:rPr>
          <w:u w:val="single"/>
        </w:rPr>
        <w:tab/>
      </w:r>
    </w:p>
  </w:footnote>
  <w:footnote w:type="continuationNotice" w:id="1">
    <w:p w14:paraId="682E7247" w14:textId="77777777" w:rsidR="00A6008C" w:rsidRDefault="00A6008C"/>
  </w:footnote>
  <w:footnote w:id="2">
    <w:p w14:paraId="26469265" w14:textId="57C57D25" w:rsidR="00E317C2" w:rsidRPr="004876E3" w:rsidRDefault="00E317C2" w:rsidP="00297676">
      <w:pPr>
        <w:pStyle w:val="FootnoteText"/>
      </w:pPr>
      <w:r w:rsidRPr="00A90EA8">
        <w:tab/>
      </w:r>
      <w:r w:rsidR="0002472C" w:rsidRPr="002232AF">
        <w:rPr>
          <w:rStyle w:val="FootnoteReference"/>
          <w:sz w:val="20"/>
          <w:lang w:val="en-US"/>
        </w:rPr>
        <w:t>*</w:t>
      </w:r>
      <w:r w:rsidR="0002472C" w:rsidRPr="002232AF">
        <w:rPr>
          <w:sz w:val="20"/>
          <w:lang w:val="en-US"/>
        </w:rPr>
        <w:tab/>
      </w:r>
      <w:r w:rsidR="005F4B65">
        <w:rPr>
          <w:szCs w:val="18"/>
          <w:lang w:val="en-US"/>
        </w:rPr>
        <w:t xml:space="preserve">In accordance with the programme of work of the Inland Transport Committee for </w:t>
      </w:r>
      <w:r w:rsidR="007F102F" w:rsidRPr="007F102F">
        <w:rPr>
          <w:szCs w:val="18"/>
          <w:lang w:val="en-US"/>
        </w:rPr>
        <w:t xml:space="preserve">2024 as outlined in proposed </w:t>
      </w:r>
      <w:proofErr w:type="spellStart"/>
      <w:r w:rsidR="007F102F" w:rsidRPr="007F102F">
        <w:rPr>
          <w:szCs w:val="18"/>
          <w:lang w:val="en-US"/>
        </w:rPr>
        <w:t>programme</w:t>
      </w:r>
      <w:proofErr w:type="spellEnd"/>
      <w:r w:rsidR="007F102F" w:rsidRPr="007F102F">
        <w:rPr>
          <w:szCs w:val="18"/>
          <w:lang w:val="en-US"/>
        </w:rPr>
        <w:t xml:space="preserve"> budget for 2024 (A/78/6 (Sect. 20), table 20.5), </w:t>
      </w:r>
      <w:r w:rsidR="005F4B65">
        <w:rPr>
          <w:szCs w:val="18"/>
          <w:lang w:val="en-US"/>
        </w:rPr>
        <w:t>the World Forum will develop, harmonize and update UN Regulations in order to enhance the performance of vehicles. The present document is submitted in conformity with that mandate</w:t>
      </w:r>
      <w:r w:rsidR="0002472C" w:rsidRPr="00AB708F">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5CF7" w14:textId="42727893" w:rsidR="00C740F6" w:rsidRPr="00A6183A" w:rsidRDefault="002E36DE" w:rsidP="00A6183A">
    <w:pPr>
      <w:pStyle w:val="Header"/>
    </w:pPr>
    <w:r w:rsidRPr="002E36DE">
      <w:t>ECE/TRANS/WP.29/GRE/2024/</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57D7" w14:textId="510DB4E4" w:rsidR="00C740F6" w:rsidRPr="00A6183A" w:rsidRDefault="002E36DE" w:rsidP="002E36DE">
    <w:pPr>
      <w:pStyle w:val="Header"/>
      <w:jc w:val="right"/>
    </w:pPr>
    <w:r w:rsidRPr="002E36DE">
      <w:t>ECE/TRANS/WP.29/GRE/2024/</w:t>
    </w:r>
    <w: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0642"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7B452D6"/>
    <w:multiLevelType w:val="hybridMultilevel"/>
    <w:tmpl w:val="78B8CF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A802F93"/>
    <w:multiLevelType w:val="hybridMultilevel"/>
    <w:tmpl w:val="71B6D62E"/>
    <w:lvl w:ilvl="0" w:tplc="173231D0">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1" w15:restartNumberingAfterBreak="0">
    <w:nsid w:val="428A6772"/>
    <w:multiLevelType w:val="hybridMultilevel"/>
    <w:tmpl w:val="41C22656"/>
    <w:lvl w:ilvl="0" w:tplc="3A7E5B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3" w15:restartNumberingAfterBreak="0">
    <w:nsid w:val="531E6DFD"/>
    <w:multiLevelType w:val="hybridMultilevel"/>
    <w:tmpl w:val="83F27BC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4" w15:restartNumberingAfterBreak="0">
    <w:nsid w:val="553E6D49"/>
    <w:multiLevelType w:val="hybridMultilevel"/>
    <w:tmpl w:val="AF1E7E1A"/>
    <w:lvl w:ilvl="0" w:tplc="0410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434719"/>
    <w:multiLevelType w:val="hybridMultilevel"/>
    <w:tmpl w:val="C05AF39A"/>
    <w:lvl w:ilvl="0" w:tplc="9B4427B6">
      <w:start w:val="1"/>
      <w:numFmt w:val="decimal"/>
      <w:lvlText w:val="%1."/>
      <w:lvlJc w:val="left"/>
      <w:pPr>
        <w:ind w:left="1848" w:hanging="360"/>
      </w:pPr>
      <w:rPr>
        <w:rFonts w:hint="default"/>
      </w:rPr>
    </w:lvl>
    <w:lvl w:ilvl="1" w:tplc="08090019">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20"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7C39582F"/>
    <w:multiLevelType w:val="hybridMultilevel"/>
    <w:tmpl w:val="B8D43B46"/>
    <w:lvl w:ilvl="0" w:tplc="44AA79D0">
      <w:start w:val="3"/>
      <w:numFmt w:val="bullet"/>
      <w:lvlText w:val="-"/>
      <w:lvlJc w:val="left"/>
      <w:pPr>
        <w:ind w:left="1493" w:hanging="360"/>
      </w:pPr>
      <w:rPr>
        <w:rFonts w:ascii="Times New Roman" w:eastAsia="Times New Roman" w:hAnsi="Times New Roman" w:cs="Times New Roman" w:hint="default"/>
      </w:rPr>
    </w:lvl>
    <w:lvl w:ilvl="1" w:tplc="04070003">
      <w:start w:val="1"/>
      <w:numFmt w:val="bullet"/>
      <w:lvlText w:val="o"/>
      <w:lvlJc w:val="left"/>
      <w:pPr>
        <w:ind w:left="2213" w:hanging="360"/>
      </w:pPr>
      <w:rPr>
        <w:rFonts w:ascii="Courier New" w:hAnsi="Courier New" w:cs="Courier New" w:hint="default"/>
      </w:rPr>
    </w:lvl>
    <w:lvl w:ilvl="2" w:tplc="04070005" w:tentative="1">
      <w:start w:val="1"/>
      <w:numFmt w:val="bullet"/>
      <w:lvlText w:val=""/>
      <w:lvlJc w:val="left"/>
      <w:pPr>
        <w:ind w:left="2933" w:hanging="360"/>
      </w:pPr>
      <w:rPr>
        <w:rFonts w:ascii="Wingdings" w:hAnsi="Wingdings" w:hint="default"/>
      </w:rPr>
    </w:lvl>
    <w:lvl w:ilvl="3" w:tplc="04070001" w:tentative="1">
      <w:start w:val="1"/>
      <w:numFmt w:val="bullet"/>
      <w:lvlText w:val=""/>
      <w:lvlJc w:val="left"/>
      <w:pPr>
        <w:ind w:left="3653" w:hanging="360"/>
      </w:pPr>
      <w:rPr>
        <w:rFonts w:ascii="Symbol" w:hAnsi="Symbol" w:hint="default"/>
      </w:rPr>
    </w:lvl>
    <w:lvl w:ilvl="4" w:tplc="04070003" w:tentative="1">
      <w:start w:val="1"/>
      <w:numFmt w:val="bullet"/>
      <w:lvlText w:val="o"/>
      <w:lvlJc w:val="left"/>
      <w:pPr>
        <w:ind w:left="4373" w:hanging="360"/>
      </w:pPr>
      <w:rPr>
        <w:rFonts w:ascii="Courier New" w:hAnsi="Courier New" w:cs="Courier New" w:hint="default"/>
      </w:rPr>
    </w:lvl>
    <w:lvl w:ilvl="5" w:tplc="04070005" w:tentative="1">
      <w:start w:val="1"/>
      <w:numFmt w:val="bullet"/>
      <w:lvlText w:val=""/>
      <w:lvlJc w:val="left"/>
      <w:pPr>
        <w:ind w:left="5093" w:hanging="360"/>
      </w:pPr>
      <w:rPr>
        <w:rFonts w:ascii="Wingdings" w:hAnsi="Wingdings" w:hint="default"/>
      </w:rPr>
    </w:lvl>
    <w:lvl w:ilvl="6" w:tplc="04070001" w:tentative="1">
      <w:start w:val="1"/>
      <w:numFmt w:val="bullet"/>
      <w:lvlText w:val=""/>
      <w:lvlJc w:val="left"/>
      <w:pPr>
        <w:ind w:left="5813" w:hanging="360"/>
      </w:pPr>
      <w:rPr>
        <w:rFonts w:ascii="Symbol" w:hAnsi="Symbol" w:hint="default"/>
      </w:rPr>
    </w:lvl>
    <w:lvl w:ilvl="7" w:tplc="04070003" w:tentative="1">
      <w:start w:val="1"/>
      <w:numFmt w:val="bullet"/>
      <w:lvlText w:val="o"/>
      <w:lvlJc w:val="left"/>
      <w:pPr>
        <w:ind w:left="6533" w:hanging="360"/>
      </w:pPr>
      <w:rPr>
        <w:rFonts w:ascii="Courier New" w:hAnsi="Courier New" w:cs="Courier New" w:hint="default"/>
      </w:rPr>
    </w:lvl>
    <w:lvl w:ilvl="8" w:tplc="04070005" w:tentative="1">
      <w:start w:val="1"/>
      <w:numFmt w:val="bullet"/>
      <w:lvlText w:val=""/>
      <w:lvlJc w:val="left"/>
      <w:pPr>
        <w:ind w:left="7253" w:hanging="360"/>
      </w:pPr>
      <w:rPr>
        <w:rFonts w:ascii="Wingdings" w:hAnsi="Wingdings" w:hint="default"/>
      </w:rPr>
    </w:lvl>
  </w:abstractNum>
  <w:num w:numId="1" w16cid:durableId="1091925907">
    <w:abstractNumId w:val="1"/>
  </w:num>
  <w:num w:numId="2" w16cid:durableId="522286545">
    <w:abstractNumId w:val="18"/>
  </w:num>
  <w:num w:numId="3" w16cid:durableId="1116217247">
    <w:abstractNumId w:val="10"/>
  </w:num>
  <w:num w:numId="4" w16cid:durableId="2006854860">
    <w:abstractNumId w:val="16"/>
  </w:num>
  <w:num w:numId="5" w16cid:durableId="618070820">
    <w:abstractNumId w:val="17"/>
  </w:num>
  <w:num w:numId="6" w16cid:durableId="608895503">
    <w:abstractNumId w:val="3"/>
  </w:num>
  <w:num w:numId="7" w16cid:durableId="573587375">
    <w:abstractNumId w:val="2"/>
  </w:num>
  <w:num w:numId="8" w16cid:durableId="453913142">
    <w:abstractNumId w:val="15"/>
  </w:num>
  <w:num w:numId="9" w16cid:durableId="268974214">
    <w:abstractNumId w:val="8"/>
  </w:num>
  <w:num w:numId="10" w16cid:durableId="1914848764">
    <w:abstractNumId w:val="9"/>
  </w:num>
  <w:num w:numId="11" w16cid:durableId="1908611095">
    <w:abstractNumId w:val="7"/>
  </w:num>
  <w:num w:numId="12" w16cid:durableId="602034498">
    <w:abstractNumId w:val="0"/>
  </w:num>
  <w:num w:numId="13" w16cid:durableId="1580479111">
    <w:abstractNumId w:val="20"/>
  </w:num>
  <w:num w:numId="14" w16cid:durableId="979770819">
    <w:abstractNumId w:val="6"/>
  </w:num>
  <w:num w:numId="15" w16cid:durableId="1480345449">
    <w:abstractNumId w:val="12"/>
  </w:num>
  <w:num w:numId="16" w16cid:durableId="1113551643">
    <w:abstractNumId w:val="4"/>
  </w:num>
  <w:num w:numId="17" w16cid:durableId="123619214">
    <w:abstractNumId w:val="21"/>
  </w:num>
  <w:num w:numId="18" w16cid:durableId="87359559">
    <w:abstractNumId w:val="11"/>
  </w:num>
  <w:num w:numId="19" w16cid:durableId="764154309">
    <w:abstractNumId w:val="19"/>
  </w:num>
  <w:num w:numId="20" w16cid:durableId="1899902395">
    <w:abstractNumId w:val="13"/>
  </w:num>
  <w:num w:numId="21" w16cid:durableId="369261798">
    <w:abstractNumId w:val="14"/>
  </w:num>
  <w:num w:numId="22" w16cid:durableId="316620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45E5"/>
    <w:rsid w:val="000051ED"/>
    <w:rsid w:val="000055BF"/>
    <w:rsid w:val="000055D1"/>
    <w:rsid w:val="000060A0"/>
    <w:rsid w:val="000067BC"/>
    <w:rsid w:val="00007723"/>
    <w:rsid w:val="00007899"/>
    <w:rsid w:val="00010344"/>
    <w:rsid w:val="0001103D"/>
    <w:rsid w:val="00011528"/>
    <w:rsid w:val="000115EB"/>
    <w:rsid w:val="000119CA"/>
    <w:rsid w:val="00013B6E"/>
    <w:rsid w:val="00013E9C"/>
    <w:rsid w:val="00014557"/>
    <w:rsid w:val="00014B73"/>
    <w:rsid w:val="000159D5"/>
    <w:rsid w:val="00016D6D"/>
    <w:rsid w:val="00017C2C"/>
    <w:rsid w:val="00020B64"/>
    <w:rsid w:val="00020C67"/>
    <w:rsid w:val="000215B9"/>
    <w:rsid w:val="000228F3"/>
    <w:rsid w:val="00023558"/>
    <w:rsid w:val="00023BEE"/>
    <w:rsid w:val="00023C19"/>
    <w:rsid w:val="000240E6"/>
    <w:rsid w:val="0002472C"/>
    <w:rsid w:val="00024A79"/>
    <w:rsid w:val="0002573F"/>
    <w:rsid w:val="00025D05"/>
    <w:rsid w:val="000262BA"/>
    <w:rsid w:val="00026D89"/>
    <w:rsid w:val="00027645"/>
    <w:rsid w:val="00030363"/>
    <w:rsid w:val="0003094F"/>
    <w:rsid w:val="00031437"/>
    <w:rsid w:val="000314F8"/>
    <w:rsid w:val="0003168E"/>
    <w:rsid w:val="00031FA0"/>
    <w:rsid w:val="00032216"/>
    <w:rsid w:val="000327E8"/>
    <w:rsid w:val="00032847"/>
    <w:rsid w:val="00032B78"/>
    <w:rsid w:val="00032C9C"/>
    <w:rsid w:val="000337AD"/>
    <w:rsid w:val="00033A7F"/>
    <w:rsid w:val="000341F3"/>
    <w:rsid w:val="000349F4"/>
    <w:rsid w:val="00034F5E"/>
    <w:rsid w:val="00035809"/>
    <w:rsid w:val="00035A02"/>
    <w:rsid w:val="000402B0"/>
    <w:rsid w:val="00041720"/>
    <w:rsid w:val="00041C3C"/>
    <w:rsid w:val="00041C86"/>
    <w:rsid w:val="00041EC5"/>
    <w:rsid w:val="00042473"/>
    <w:rsid w:val="00042A0F"/>
    <w:rsid w:val="000432BE"/>
    <w:rsid w:val="00043668"/>
    <w:rsid w:val="00045040"/>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42E"/>
    <w:rsid w:val="000637DA"/>
    <w:rsid w:val="00065074"/>
    <w:rsid w:val="0006558E"/>
    <w:rsid w:val="00065CE7"/>
    <w:rsid w:val="000726E9"/>
    <w:rsid w:val="00072C8C"/>
    <w:rsid w:val="00073334"/>
    <w:rsid w:val="00073CB8"/>
    <w:rsid w:val="0007404A"/>
    <w:rsid w:val="0007465C"/>
    <w:rsid w:val="00074DAC"/>
    <w:rsid w:val="00075C7D"/>
    <w:rsid w:val="00075F9B"/>
    <w:rsid w:val="000760BC"/>
    <w:rsid w:val="0007639E"/>
    <w:rsid w:val="0007677D"/>
    <w:rsid w:val="000777D4"/>
    <w:rsid w:val="000778F0"/>
    <w:rsid w:val="00077E60"/>
    <w:rsid w:val="00077F4E"/>
    <w:rsid w:val="0008012C"/>
    <w:rsid w:val="000806A5"/>
    <w:rsid w:val="000808F6"/>
    <w:rsid w:val="00081DEB"/>
    <w:rsid w:val="00082F39"/>
    <w:rsid w:val="00082F82"/>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7DC"/>
    <w:rsid w:val="00094AF7"/>
    <w:rsid w:val="00094B73"/>
    <w:rsid w:val="000954C6"/>
    <w:rsid w:val="00095A22"/>
    <w:rsid w:val="00095AD2"/>
    <w:rsid w:val="000960D4"/>
    <w:rsid w:val="00096380"/>
    <w:rsid w:val="000977A6"/>
    <w:rsid w:val="000A0737"/>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C62"/>
    <w:rsid w:val="000B3CC5"/>
    <w:rsid w:val="000B4CC3"/>
    <w:rsid w:val="000B5024"/>
    <w:rsid w:val="000B52E3"/>
    <w:rsid w:val="000B603E"/>
    <w:rsid w:val="000B6811"/>
    <w:rsid w:val="000B761A"/>
    <w:rsid w:val="000B7D0A"/>
    <w:rsid w:val="000B7DE3"/>
    <w:rsid w:val="000C053E"/>
    <w:rsid w:val="000C1E7E"/>
    <w:rsid w:val="000C23E7"/>
    <w:rsid w:val="000C32C0"/>
    <w:rsid w:val="000C346A"/>
    <w:rsid w:val="000C3C46"/>
    <w:rsid w:val="000C3C4D"/>
    <w:rsid w:val="000C44C8"/>
    <w:rsid w:val="000C4BC3"/>
    <w:rsid w:val="000C5948"/>
    <w:rsid w:val="000C5CA1"/>
    <w:rsid w:val="000C5D67"/>
    <w:rsid w:val="000C65B0"/>
    <w:rsid w:val="000C6AD7"/>
    <w:rsid w:val="000C6BF7"/>
    <w:rsid w:val="000C7197"/>
    <w:rsid w:val="000D0124"/>
    <w:rsid w:val="000D0D57"/>
    <w:rsid w:val="000D0F39"/>
    <w:rsid w:val="000D19C9"/>
    <w:rsid w:val="000D2557"/>
    <w:rsid w:val="000D2F6B"/>
    <w:rsid w:val="000D30C2"/>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2FD"/>
    <w:rsid w:val="000E769C"/>
    <w:rsid w:val="000F08BE"/>
    <w:rsid w:val="000F308E"/>
    <w:rsid w:val="000F31FC"/>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177"/>
    <w:rsid w:val="00105554"/>
    <w:rsid w:val="0010567B"/>
    <w:rsid w:val="001064C9"/>
    <w:rsid w:val="00106610"/>
    <w:rsid w:val="001070CF"/>
    <w:rsid w:val="00107F70"/>
    <w:rsid w:val="00107FE0"/>
    <w:rsid w:val="00110185"/>
    <w:rsid w:val="00111143"/>
    <w:rsid w:val="00111B26"/>
    <w:rsid w:val="00112DD2"/>
    <w:rsid w:val="00114856"/>
    <w:rsid w:val="001149F1"/>
    <w:rsid w:val="00115C3A"/>
    <w:rsid w:val="00116746"/>
    <w:rsid w:val="00116F76"/>
    <w:rsid w:val="00117117"/>
    <w:rsid w:val="0011717C"/>
    <w:rsid w:val="00117C9A"/>
    <w:rsid w:val="00120AAB"/>
    <w:rsid w:val="00121381"/>
    <w:rsid w:val="001216D7"/>
    <w:rsid w:val="00121FBD"/>
    <w:rsid w:val="001220B8"/>
    <w:rsid w:val="00123AE3"/>
    <w:rsid w:val="00123CAF"/>
    <w:rsid w:val="0012494D"/>
    <w:rsid w:val="00125F47"/>
    <w:rsid w:val="00127252"/>
    <w:rsid w:val="00130B13"/>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45B"/>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16E2"/>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2D11"/>
    <w:rsid w:val="001A3F39"/>
    <w:rsid w:val="001A4DBF"/>
    <w:rsid w:val="001A6300"/>
    <w:rsid w:val="001A66F9"/>
    <w:rsid w:val="001A6EF7"/>
    <w:rsid w:val="001A7286"/>
    <w:rsid w:val="001A7C15"/>
    <w:rsid w:val="001B0BAA"/>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351"/>
    <w:rsid w:val="001B5788"/>
    <w:rsid w:val="001B5C39"/>
    <w:rsid w:val="001B63FB"/>
    <w:rsid w:val="001B7B17"/>
    <w:rsid w:val="001C011B"/>
    <w:rsid w:val="001C0715"/>
    <w:rsid w:val="001C2B1D"/>
    <w:rsid w:val="001C3025"/>
    <w:rsid w:val="001C31A9"/>
    <w:rsid w:val="001C33CD"/>
    <w:rsid w:val="001C35A6"/>
    <w:rsid w:val="001C3738"/>
    <w:rsid w:val="001C37A0"/>
    <w:rsid w:val="001C3C11"/>
    <w:rsid w:val="001C46C0"/>
    <w:rsid w:val="001C4F03"/>
    <w:rsid w:val="001C54AD"/>
    <w:rsid w:val="001C5C35"/>
    <w:rsid w:val="001C5F9E"/>
    <w:rsid w:val="001C65BE"/>
    <w:rsid w:val="001C6663"/>
    <w:rsid w:val="001C7168"/>
    <w:rsid w:val="001C7307"/>
    <w:rsid w:val="001C7895"/>
    <w:rsid w:val="001C7D2D"/>
    <w:rsid w:val="001D1424"/>
    <w:rsid w:val="001D18E6"/>
    <w:rsid w:val="001D1E2D"/>
    <w:rsid w:val="001D2267"/>
    <w:rsid w:val="001D26DF"/>
    <w:rsid w:val="001D374A"/>
    <w:rsid w:val="001D3DF5"/>
    <w:rsid w:val="001D3F85"/>
    <w:rsid w:val="001D4641"/>
    <w:rsid w:val="001D4692"/>
    <w:rsid w:val="001D4841"/>
    <w:rsid w:val="001D532E"/>
    <w:rsid w:val="001D584E"/>
    <w:rsid w:val="001D608D"/>
    <w:rsid w:val="001D6545"/>
    <w:rsid w:val="001D76F6"/>
    <w:rsid w:val="001D7D5E"/>
    <w:rsid w:val="001D7D6A"/>
    <w:rsid w:val="001E0635"/>
    <w:rsid w:val="001E0C4E"/>
    <w:rsid w:val="001E17F1"/>
    <w:rsid w:val="001E1A91"/>
    <w:rsid w:val="001E2152"/>
    <w:rsid w:val="001E4057"/>
    <w:rsid w:val="001E4F38"/>
    <w:rsid w:val="001E5B15"/>
    <w:rsid w:val="001E5EBF"/>
    <w:rsid w:val="001E5FF2"/>
    <w:rsid w:val="001E6A29"/>
    <w:rsid w:val="001E6BD6"/>
    <w:rsid w:val="001E6CF2"/>
    <w:rsid w:val="001E71CC"/>
    <w:rsid w:val="001F05DD"/>
    <w:rsid w:val="001F13D6"/>
    <w:rsid w:val="001F154E"/>
    <w:rsid w:val="001F1CB4"/>
    <w:rsid w:val="001F3B63"/>
    <w:rsid w:val="001F4438"/>
    <w:rsid w:val="001F58D3"/>
    <w:rsid w:val="001F71E6"/>
    <w:rsid w:val="001F7234"/>
    <w:rsid w:val="001F7734"/>
    <w:rsid w:val="00200117"/>
    <w:rsid w:val="00200899"/>
    <w:rsid w:val="002008AC"/>
    <w:rsid w:val="002015F7"/>
    <w:rsid w:val="00201A0F"/>
    <w:rsid w:val="00201B69"/>
    <w:rsid w:val="00201D4F"/>
    <w:rsid w:val="00201ED7"/>
    <w:rsid w:val="00202622"/>
    <w:rsid w:val="00203D9E"/>
    <w:rsid w:val="00203FF4"/>
    <w:rsid w:val="0020498C"/>
    <w:rsid w:val="002052DB"/>
    <w:rsid w:val="00205435"/>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6DC"/>
    <w:rsid w:val="0022190B"/>
    <w:rsid w:val="00221B6B"/>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3F27"/>
    <w:rsid w:val="002345F2"/>
    <w:rsid w:val="00235F09"/>
    <w:rsid w:val="00235F6C"/>
    <w:rsid w:val="00236050"/>
    <w:rsid w:val="00237324"/>
    <w:rsid w:val="002373B1"/>
    <w:rsid w:val="002375DE"/>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5B7B"/>
    <w:rsid w:val="00256067"/>
    <w:rsid w:val="0025722A"/>
    <w:rsid w:val="002576BB"/>
    <w:rsid w:val="002609B3"/>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0AAF"/>
    <w:rsid w:val="00272836"/>
    <w:rsid w:val="00273753"/>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44A7"/>
    <w:rsid w:val="00285303"/>
    <w:rsid w:val="00285BFA"/>
    <w:rsid w:val="00285C0C"/>
    <w:rsid w:val="002876F7"/>
    <w:rsid w:val="00287B1A"/>
    <w:rsid w:val="002904B8"/>
    <w:rsid w:val="00290E19"/>
    <w:rsid w:val="00290F1F"/>
    <w:rsid w:val="00291F98"/>
    <w:rsid w:val="002923AE"/>
    <w:rsid w:val="0029442D"/>
    <w:rsid w:val="00294671"/>
    <w:rsid w:val="00294B41"/>
    <w:rsid w:val="00294E33"/>
    <w:rsid w:val="002954E1"/>
    <w:rsid w:val="00295F2E"/>
    <w:rsid w:val="00297676"/>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A7D5C"/>
    <w:rsid w:val="002B0D13"/>
    <w:rsid w:val="002B236D"/>
    <w:rsid w:val="002B29F2"/>
    <w:rsid w:val="002B2C9E"/>
    <w:rsid w:val="002B2FAD"/>
    <w:rsid w:val="002B3557"/>
    <w:rsid w:val="002B38EA"/>
    <w:rsid w:val="002B3A16"/>
    <w:rsid w:val="002B4869"/>
    <w:rsid w:val="002B4AE8"/>
    <w:rsid w:val="002B4BC8"/>
    <w:rsid w:val="002B5960"/>
    <w:rsid w:val="002B5F54"/>
    <w:rsid w:val="002B6AD3"/>
    <w:rsid w:val="002B7088"/>
    <w:rsid w:val="002B71CE"/>
    <w:rsid w:val="002B72B0"/>
    <w:rsid w:val="002B79AE"/>
    <w:rsid w:val="002C04AD"/>
    <w:rsid w:val="002C068F"/>
    <w:rsid w:val="002C0B7A"/>
    <w:rsid w:val="002C0C52"/>
    <w:rsid w:val="002C1939"/>
    <w:rsid w:val="002C27BB"/>
    <w:rsid w:val="002C2C34"/>
    <w:rsid w:val="002C4714"/>
    <w:rsid w:val="002C4A7C"/>
    <w:rsid w:val="002C4CCA"/>
    <w:rsid w:val="002C4DE6"/>
    <w:rsid w:val="002C5735"/>
    <w:rsid w:val="002C5A7A"/>
    <w:rsid w:val="002C5E6D"/>
    <w:rsid w:val="002C6485"/>
    <w:rsid w:val="002C6E1C"/>
    <w:rsid w:val="002C701E"/>
    <w:rsid w:val="002C7DF7"/>
    <w:rsid w:val="002C7E32"/>
    <w:rsid w:val="002D0292"/>
    <w:rsid w:val="002D1D21"/>
    <w:rsid w:val="002D1FA8"/>
    <w:rsid w:val="002D3223"/>
    <w:rsid w:val="002D329C"/>
    <w:rsid w:val="002D47B4"/>
    <w:rsid w:val="002D5C40"/>
    <w:rsid w:val="002D5FEB"/>
    <w:rsid w:val="002D6390"/>
    <w:rsid w:val="002D6711"/>
    <w:rsid w:val="002D72E7"/>
    <w:rsid w:val="002D7A39"/>
    <w:rsid w:val="002E02E2"/>
    <w:rsid w:val="002E0ECA"/>
    <w:rsid w:val="002E1F6F"/>
    <w:rsid w:val="002E1FFD"/>
    <w:rsid w:val="002E28C3"/>
    <w:rsid w:val="002E362A"/>
    <w:rsid w:val="002E36DE"/>
    <w:rsid w:val="002E39C4"/>
    <w:rsid w:val="002E473A"/>
    <w:rsid w:val="002E507C"/>
    <w:rsid w:val="002E5D7D"/>
    <w:rsid w:val="002E694C"/>
    <w:rsid w:val="002E71AD"/>
    <w:rsid w:val="002E7434"/>
    <w:rsid w:val="002E7E48"/>
    <w:rsid w:val="002F000C"/>
    <w:rsid w:val="002F0636"/>
    <w:rsid w:val="002F06E8"/>
    <w:rsid w:val="002F0860"/>
    <w:rsid w:val="002F1735"/>
    <w:rsid w:val="002F1AF8"/>
    <w:rsid w:val="002F1C15"/>
    <w:rsid w:val="002F243D"/>
    <w:rsid w:val="002F323E"/>
    <w:rsid w:val="002F4907"/>
    <w:rsid w:val="002F4E96"/>
    <w:rsid w:val="002F4E9C"/>
    <w:rsid w:val="002F5B02"/>
    <w:rsid w:val="002F5BEC"/>
    <w:rsid w:val="002F6CC1"/>
    <w:rsid w:val="002F6D4B"/>
    <w:rsid w:val="002F6D91"/>
    <w:rsid w:val="002F7B4D"/>
    <w:rsid w:val="002F7E48"/>
    <w:rsid w:val="0030014B"/>
    <w:rsid w:val="0030060D"/>
    <w:rsid w:val="00300844"/>
    <w:rsid w:val="00300B29"/>
    <w:rsid w:val="00302537"/>
    <w:rsid w:val="00302BC1"/>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C39"/>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0090"/>
    <w:rsid w:val="00330095"/>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46C"/>
    <w:rsid w:val="003427A2"/>
    <w:rsid w:val="00342D3C"/>
    <w:rsid w:val="00343B8A"/>
    <w:rsid w:val="0034544A"/>
    <w:rsid w:val="00345A98"/>
    <w:rsid w:val="00346885"/>
    <w:rsid w:val="00347100"/>
    <w:rsid w:val="003502CB"/>
    <w:rsid w:val="0035085A"/>
    <w:rsid w:val="00350F87"/>
    <w:rsid w:val="0035448A"/>
    <w:rsid w:val="00354A29"/>
    <w:rsid w:val="00354B00"/>
    <w:rsid w:val="00356A47"/>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1B0"/>
    <w:rsid w:val="00376D59"/>
    <w:rsid w:val="00376F99"/>
    <w:rsid w:val="003770E3"/>
    <w:rsid w:val="00377D3C"/>
    <w:rsid w:val="00380BCC"/>
    <w:rsid w:val="00380DA9"/>
    <w:rsid w:val="00381420"/>
    <w:rsid w:val="00381CCA"/>
    <w:rsid w:val="003820CC"/>
    <w:rsid w:val="00382480"/>
    <w:rsid w:val="0038269B"/>
    <w:rsid w:val="00382714"/>
    <w:rsid w:val="003830E9"/>
    <w:rsid w:val="00383E8C"/>
    <w:rsid w:val="00383FA8"/>
    <w:rsid w:val="00385291"/>
    <w:rsid w:val="003869F3"/>
    <w:rsid w:val="00386F07"/>
    <w:rsid w:val="00386FF6"/>
    <w:rsid w:val="003904B1"/>
    <w:rsid w:val="0039139C"/>
    <w:rsid w:val="00392621"/>
    <w:rsid w:val="0039277A"/>
    <w:rsid w:val="0039287F"/>
    <w:rsid w:val="00393896"/>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3237"/>
    <w:rsid w:val="003B4326"/>
    <w:rsid w:val="003B4880"/>
    <w:rsid w:val="003B532D"/>
    <w:rsid w:val="003B5417"/>
    <w:rsid w:val="003B58BE"/>
    <w:rsid w:val="003B7476"/>
    <w:rsid w:val="003C14C9"/>
    <w:rsid w:val="003C1E07"/>
    <w:rsid w:val="003C21AD"/>
    <w:rsid w:val="003C2202"/>
    <w:rsid w:val="003C2CC4"/>
    <w:rsid w:val="003C2E72"/>
    <w:rsid w:val="003C3132"/>
    <w:rsid w:val="003C3560"/>
    <w:rsid w:val="003C38D0"/>
    <w:rsid w:val="003C3936"/>
    <w:rsid w:val="003C3A15"/>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0088"/>
    <w:rsid w:val="003E1040"/>
    <w:rsid w:val="003E1349"/>
    <w:rsid w:val="003E1C5B"/>
    <w:rsid w:val="003E23B7"/>
    <w:rsid w:val="003E2B15"/>
    <w:rsid w:val="003E2B30"/>
    <w:rsid w:val="003E36C4"/>
    <w:rsid w:val="003E3710"/>
    <w:rsid w:val="003E563D"/>
    <w:rsid w:val="003E642C"/>
    <w:rsid w:val="003E650C"/>
    <w:rsid w:val="003E6782"/>
    <w:rsid w:val="003E6BCD"/>
    <w:rsid w:val="003E6CB7"/>
    <w:rsid w:val="003E7523"/>
    <w:rsid w:val="003E79A1"/>
    <w:rsid w:val="003E7E3D"/>
    <w:rsid w:val="003E7F49"/>
    <w:rsid w:val="003F0B66"/>
    <w:rsid w:val="003F1933"/>
    <w:rsid w:val="003F1AB4"/>
    <w:rsid w:val="003F1ED3"/>
    <w:rsid w:val="003F2153"/>
    <w:rsid w:val="003F22B4"/>
    <w:rsid w:val="003F27DD"/>
    <w:rsid w:val="003F3E01"/>
    <w:rsid w:val="003F5427"/>
    <w:rsid w:val="003F5452"/>
    <w:rsid w:val="003F59A3"/>
    <w:rsid w:val="003F59C0"/>
    <w:rsid w:val="003F6244"/>
    <w:rsid w:val="003F6291"/>
    <w:rsid w:val="003F6AD9"/>
    <w:rsid w:val="003F7718"/>
    <w:rsid w:val="003F780E"/>
    <w:rsid w:val="003F7C3F"/>
    <w:rsid w:val="00400169"/>
    <w:rsid w:val="00400791"/>
    <w:rsid w:val="004011F3"/>
    <w:rsid w:val="00402126"/>
    <w:rsid w:val="00402314"/>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7C5"/>
    <w:rsid w:val="00420CD7"/>
    <w:rsid w:val="0042145C"/>
    <w:rsid w:val="00421EA7"/>
    <w:rsid w:val="004223FF"/>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8A5"/>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51E"/>
    <w:rsid w:val="00483909"/>
    <w:rsid w:val="00485227"/>
    <w:rsid w:val="0048560F"/>
    <w:rsid w:val="00485638"/>
    <w:rsid w:val="00485D75"/>
    <w:rsid w:val="0048637F"/>
    <w:rsid w:val="0048638C"/>
    <w:rsid w:val="00486A6B"/>
    <w:rsid w:val="00487E1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97E08"/>
    <w:rsid w:val="004A0CAB"/>
    <w:rsid w:val="004A0E38"/>
    <w:rsid w:val="004A0F7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1943"/>
    <w:rsid w:val="004B209B"/>
    <w:rsid w:val="004B395D"/>
    <w:rsid w:val="004B3A0A"/>
    <w:rsid w:val="004B3CC9"/>
    <w:rsid w:val="004B3FC3"/>
    <w:rsid w:val="004B4368"/>
    <w:rsid w:val="004B5625"/>
    <w:rsid w:val="004B5943"/>
    <w:rsid w:val="004B59DF"/>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C2A"/>
    <w:rsid w:val="004C6F51"/>
    <w:rsid w:val="004D04A6"/>
    <w:rsid w:val="004D0B3E"/>
    <w:rsid w:val="004D0C9D"/>
    <w:rsid w:val="004D0CC4"/>
    <w:rsid w:val="004D0DA2"/>
    <w:rsid w:val="004D1558"/>
    <w:rsid w:val="004D1FD1"/>
    <w:rsid w:val="004D3367"/>
    <w:rsid w:val="004D3766"/>
    <w:rsid w:val="004D4092"/>
    <w:rsid w:val="004D4E9D"/>
    <w:rsid w:val="004D5BB3"/>
    <w:rsid w:val="004D5ECA"/>
    <w:rsid w:val="004D5F7D"/>
    <w:rsid w:val="004D63AC"/>
    <w:rsid w:val="004D643E"/>
    <w:rsid w:val="004D66A9"/>
    <w:rsid w:val="004D70D6"/>
    <w:rsid w:val="004D7181"/>
    <w:rsid w:val="004D74C6"/>
    <w:rsid w:val="004E00A7"/>
    <w:rsid w:val="004E13AE"/>
    <w:rsid w:val="004E1609"/>
    <w:rsid w:val="004E1A82"/>
    <w:rsid w:val="004E1C39"/>
    <w:rsid w:val="004E1CFB"/>
    <w:rsid w:val="004E2BAE"/>
    <w:rsid w:val="004E2DA8"/>
    <w:rsid w:val="004E3262"/>
    <w:rsid w:val="004E3411"/>
    <w:rsid w:val="004E36D1"/>
    <w:rsid w:val="004E36E8"/>
    <w:rsid w:val="004E373B"/>
    <w:rsid w:val="004E4B6B"/>
    <w:rsid w:val="004E6BF6"/>
    <w:rsid w:val="004E6EA1"/>
    <w:rsid w:val="004E712E"/>
    <w:rsid w:val="004E75E5"/>
    <w:rsid w:val="004E7753"/>
    <w:rsid w:val="004E7F66"/>
    <w:rsid w:val="004E7F99"/>
    <w:rsid w:val="004F0B1B"/>
    <w:rsid w:val="004F0BBB"/>
    <w:rsid w:val="004F10A2"/>
    <w:rsid w:val="004F133F"/>
    <w:rsid w:val="004F1C0A"/>
    <w:rsid w:val="004F1E0A"/>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4DCA"/>
    <w:rsid w:val="005151F6"/>
    <w:rsid w:val="00515925"/>
    <w:rsid w:val="00515AAA"/>
    <w:rsid w:val="0051677E"/>
    <w:rsid w:val="00516E85"/>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CAE"/>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1981"/>
    <w:rsid w:val="00552A7F"/>
    <w:rsid w:val="00552C2C"/>
    <w:rsid w:val="00553784"/>
    <w:rsid w:val="00553C53"/>
    <w:rsid w:val="00553F44"/>
    <w:rsid w:val="005546D8"/>
    <w:rsid w:val="00554746"/>
    <w:rsid w:val="005552C1"/>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F80"/>
    <w:rsid w:val="0056522F"/>
    <w:rsid w:val="00566F70"/>
    <w:rsid w:val="00566FDF"/>
    <w:rsid w:val="005674CA"/>
    <w:rsid w:val="00567552"/>
    <w:rsid w:val="005721F9"/>
    <w:rsid w:val="005724FB"/>
    <w:rsid w:val="0057254A"/>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1CC5"/>
    <w:rsid w:val="00591E7E"/>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A81"/>
    <w:rsid w:val="005A3C05"/>
    <w:rsid w:val="005A3FDB"/>
    <w:rsid w:val="005A4048"/>
    <w:rsid w:val="005A4BDB"/>
    <w:rsid w:val="005A4E91"/>
    <w:rsid w:val="005A501A"/>
    <w:rsid w:val="005A5503"/>
    <w:rsid w:val="005A5859"/>
    <w:rsid w:val="005A5DFB"/>
    <w:rsid w:val="005A73DF"/>
    <w:rsid w:val="005A77A2"/>
    <w:rsid w:val="005B13E1"/>
    <w:rsid w:val="005B2FE4"/>
    <w:rsid w:val="005B3D60"/>
    <w:rsid w:val="005B3DB3"/>
    <w:rsid w:val="005B431E"/>
    <w:rsid w:val="005B46B5"/>
    <w:rsid w:val="005B51AE"/>
    <w:rsid w:val="005B5698"/>
    <w:rsid w:val="005B648D"/>
    <w:rsid w:val="005B70D5"/>
    <w:rsid w:val="005B7A5B"/>
    <w:rsid w:val="005C00D2"/>
    <w:rsid w:val="005C015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C7A78"/>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361B"/>
    <w:rsid w:val="005E4048"/>
    <w:rsid w:val="005E407A"/>
    <w:rsid w:val="005E43BF"/>
    <w:rsid w:val="005E4C42"/>
    <w:rsid w:val="005E4EBF"/>
    <w:rsid w:val="005E5D18"/>
    <w:rsid w:val="005E607A"/>
    <w:rsid w:val="005E6EB6"/>
    <w:rsid w:val="005F0558"/>
    <w:rsid w:val="005F057A"/>
    <w:rsid w:val="005F1BC6"/>
    <w:rsid w:val="005F1BD1"/>
    <w:rsid w:val="005F2CAF"/>
    <w:rsid w:val="005F376D"/>
    <w:rsid w:val="005F46D0"/>
    <w:rsid w:val="005F4813"/>
    <w:rsid w:val="005F48DA"/>
    <w:rsid w:val="005F4B65"/>
    <w:rsid w:val="005F4F7A"/>
    <w:rsid w:val="005F587C"/>
    <w:rsid w:val="005F5D50"/>
    <w:rsid w:val="005F61E8"/>
    <w:rsid w:val="00600013"/>
    <w:rsid w:val="00600AD3"/>
    <w:rsid w:val="006010C1"/>
    <w:rsid w:val="006010C9"/>
    <w:rsid w:val="0060121A"/>
    <w:rsid w:val="00601CAE"/>
    <w:rsid w:val="00601E3C"/>
    <w:rsid w:val="00601F63"/>
    <w:rsid w:val="006025A8"/>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3A1D"/>
    <w:rsid w:val="006149D9"/>
    <w:rsid w:val="00614E14"/>
    <w:rsid w:val="0061542B"/>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101"/>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80D"/>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5C0"/>
    <w:rsid w:val="00696776"/>
    <w:rsid w:val="006970FF"/>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3F3F"/>
    <w:rsid w:val="006C507B"/>
    <w:rsid w:val="006C5266"/>
    <w:rsid w:val="006C5E27"/>
    <w:rsid w:val="006C63D0"/>
    <w:rsid w:val="006C6AFA"/>
    <w:rsid w:val="006C6B53"/>
    <w:rsid w:val="006C6EC4"/>
    <w:rsid w:val="006C77F5"/>
    <w:rsid w:val="006D0E49"/>
    <w:rsid w:val="006D181F"/>
    <w:rsid w:val="006D24AD"/>
    <w:rsid w:val="006D2875"/>
    <w:rsid w:val="006D28EE"/>
    <w:rsid w:val="006D2D5B"/>
    <w:rsid w:val="006D332E"/>
    <w:rsid w:val="006D4452"/>
    <w:rsid w:val="006D548F"/>
    <w:rsid w:val="006D55B1"/>
    <w:rsid w:val="006D5C31"/>
    <w:rsid w:val="006D6712"/>
    <w:rsid w:val="006D68C1"/>
    <w:rsid w:val="006D6F6D"/>
    <w:rsid w:val="006E0200"/>
    <w:rsid w:val="006E1B5B"/>
    <w:rsid w:val="006E2A5C"/>
    <w:rsid w:val="006E30C1"/>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135"/>
    <w:rsid w:val="00701C3E"/>
    <w:rsid w:val="007035A8"/>
    <w:rsid w:val="00703DE2"/>
    <w:rsid w:val="0070413F"/>
    <w:rsid w:val="00704341"/>
    <w:rsid w:val="00704497"/>
    <w:rsid w:val="007049AD"/>
    <w:rsid w:val="00705AC8"/>
    <w:rsid w:val="00706A00"/>
    <w:rsid w:val="00707424"/>
    <w:rsid w:val="007078E9"/>
    <w:rsid w:val="00707AF1"/>
    <w:rsid w:val="00707C07"/>
    <w:rsid w:val="007100E8"/>
    <w:rsid w:val="0071166F"/>
    <w:rsid w:val="00711E19"/>
    <w:rsid w:val="00711ECB"/>
    <w:rsid w:val="00712F7D"/>
    <w:rsid w:val="00713D87"/>
    <w:rsid w:val="00714A93"/>
    <w:rsid w:val="00714AF6"/>
    <w:rsid w:val="0071504D"/>
    <w:rsid w:val="00715486"/>
    <w:rsid w:val="007156D5"/>
    <w:rsid w:val="007159C3"/>
    <w:rsid w:val="0071676A"/>
    <w:rsid w:val="0071696C"/>
    <w:rsid w:val="007169F5"/>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3E41"/>
    <w:rsid w:val="0074459E"/>
    <w:rsid w:val="00744DDC"/>
    <w:rsid w:val="00745285"/>
    <w:rsid w:val="00745AD0"/>
    <w:rsid w:val="007463B3"/>
    <w:rsid w:val="00746B17"/>
    <w:rsid w:val="00747E61"/>
    <w:rsid w:val="00747EC5"/>
    <w:rsid w:val="007505C4"/>
    <w:rsid w:val="007509E7"/>
    <w:rsid w:val="00751797"/>
    <w:rsid w:val="00751F2A"/>
    <w:rsid w:val="00754529"/>
    <w:rsid w:val="00754996"/>
    <w:rsid w:val="00754D9B"/>
    <w:rsid w:val="0075573A"/>
    <w:rsid w:val="00757D16"/>
    <w:rsid w:val="00757D96"/>
    <w:rsid w:val="00757DB2"/>
    <w:rsid w:val="00760633"/>
    <w:rsid w:val="0076158B"/>
    <w:rsid w:val="00761EBB"/>
    <w:rsid w:val="007624CB"/>
    <w:rsid w:val="007628AB"/>
    <w:rsid w:val="00763359"/>
    <w:rsid w:val="007641B8"/>
    <w:rsid w:val="007641F2"/>
    <w:rsid w:val="00764A26"/>
    <w:rsid w:val="00764D1D"/>
    <w:rsid w:val="007654CA"/>
    <w:rsid w:val="007656C6"/>
    <w:rsid w:val="00765D95"/>
    <w:rsid w:val="007660E7"/>
    <w:rsid w:val="00766D0C"/>
    <w:rsid w:val="0077070E"/>
    <w:rsid w:val="00770FB1"/>
    <w:rsid w:val="007714EA"/>
    <w:rsid w:val="00771D6D"/>
    <w:rsid w:val="00772451"/>
    <w:rsid w:val="00772821"/>
    <w:rsid w:val="0077290F"/>
    <w:rsid w:val="00772A4F"/>
    <w:rsid w:val="00772D55"/>
    <w:rsid w:val="00773503"/>
    <w:rsid w:val="007750D1"/>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87B74"/>
    <w:rsid w:val="00790A65"/>
    <w:rsid w:val="00790C91"/>
    <w:rsid w:val="00790D7D"/>
    <w:rsid w:val="00790D9A"/>
    <w:rsid w:val="007920C2"/>
    <w:rsid w:val="007927C0"/>
    <w:rsid w:val="00792E02"/>
    <w:rsid w:val="00793D46"/>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8B8"/>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18FA"/>
    <w:rsid w:val="007C327E"/>
    <w:rsid w:val="007C3390"/>
    <w:rsid w:val="007C41B1"/>
    <w:rsid w:val="007C41E4"/>
    <w:rsid w:val="007C420C"/>
    <w:rsid w:val="007C4638"/>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D7912"/>
    <w:rsid w:val="007E0651"/>
    <w:rsid w:val="007E1056"/>
    <w:rsid w:val="007E1267"/>
    <w:rsid w:val="007E13DF"/>
    <w:rsid w:val="007E1680"/>
    <w:rsid w:val="007E1844"/>
    <w:rsid w:val="007E23C0"/>
    <w:rsid w:val="007E2425"/>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02F"/>
    <w:rsid w:val="007F1716"/>
    <w:rsid w:val="007F1CDA"/>
    <w:rsid w:val="007F3BA5"/>
    <w:rsid w:val="007F41F7"/>
    <w:rsid w:val="007F561B"/>
    <w:rsid w:val="007F601B"/>
    <w:rsid w:val="007F6611"/>
    <w:rsid w:val="007F6716"/>
    <w:rsid w:val="007F6AF0"/>
    <w:rsid w:val="00800FFD"/>
    <w:rsid w:val="008017DB"/>
    <w:rsid w:val="00802147"/>
    <w:rsid w:val="00802BAA"/>
    <w:rsid w:val="00803CBD"/>
    <w:rsid w:val="00803CFE"/>
    <w:rsid w:val="00806003"/>
    <w:rsid w:val="00806DDE"/>
    <w:rsid w:val="00806F08"/>
    <w:rsid w:val="008072B2"/>
    <w:rsid w:val="00807304"/>
    <w:rsid w:val="00807960"/>
    <w:rsid w:val="00807C1F"/>
    <w:rsid w:val="00811023"/>
    <w:rsid w:val="00811583"/>
    <w:rsid w:val="0081185B"/>
    <w:rsid w:val="008118DC"/>
    <w:rsid w:val="008118FA"/>
    <w:rsid w:val="00811921"/>
    <w:rsid w:val="00811F53"/>
    <w:rsid w:val="00813540"/>
    <w:rsid w:val="008137DF"/>
    <w:rsid w:val="0081384F"/>
    <w:rsid w:val="00813E02"/>
    <w:rsid w:val="00814D5A"/>
    <w:rsid w:val="00815CBB"/>
    <w:rsid w:val="008161CE"/>
    <w:rsid w:val="0081686A"/>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4B2F"/>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165E"/>
    <w:rsid w:val="00841836"/>
    <w:rsid w:val="008419DA"/>
    <w:rsid w:val="008421E2"/>
    <w:rsid w:val="0084359E"/>
    <w:rsid w:val="008436D7"/>
    <w:rsid w:val="00843978"/>
    <w:rsid w:val="00843BF5"/>
    <w:rsid w:val="00843C1D"/>
    <w:rsid w:val="00844042"/>
    <w:rsid w:val="008441FB"/>
    <w:rsid w:val="00844654"/>
    <w:rsid w:val="008458D3"/>
    <w:rsid w:val="00846E5D"/>
    <w:rsid w:val="00847E86"/>
    <w:rsid w:val="00850473"/>
    <w:rsid w:val="00850E0C"/>
    <w:rsid w:val="00851335"/>
    <w:rsid w:val="00851F8E"/>
    <w:rsid w:val="008521E4"/>
    <w:rsid w:val="008523C4"/>
    <w:rsid w:val="008528E0"/>
    <w:rsid w:val="00853849"/>
    <w:rsid w:val="008541AC"/>
    <w:rsid w:val="00854C89"/>
    <w:rsid w:val="00855010"/>
    <w:rsid w:val="008566F3"/>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0E2"/>
    <w:rsid w:val="0088567B"/>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2A3C"/>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857"/>
    <w:rsid w:val="008C0DC8"/>
    <w:rsid w:val="008C10D7"/>
    <w:rsid w:val="008C1A0D"/>
    <w:rsid w:val="008C227E"/>
    <w:rsid w:val="008C23DE"/>
    <w:rsid w:val="008C2718"/>
    <w:rsid w:val="008C274F"/>
    <w:rsid w:val="008C373E"/>
    <w:rsid w:val="008C3997"/>
    <w:rsid w:val="008C3B9F"/>
    <w:rsid w:val="008C3D6E"/>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2F92"/>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03"/>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903"/>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5AA"/>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3DA8"/>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6E1"/>
    <w:rsid w:val="009B58A2"/>
    <w:rsid w:val="009B5CA5"/>
    <w:rsid w:val="009B60EB"/>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0A1B"/>
    <w:rsid w:val="009D13E1"/>
    <w:rsid w:val="009D39C0"/>
    <w:rsid w:val="009D3B7E"/>
    <w:rsid w:val="009D5439"/>
    <w:rsid w:val="009D615E"/>
    <w:rsid w:val="009D699D"/>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2F3B"/>
    <w:rsid w:val="009F3A17"/>
    <w:rsid w:val="009F4959"/>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3C61"/>
    <w:rsid w:val="00A049A3"/>
    <w:rsid w:val="00A07EBF"/>
    <w:rsid w:val="00A11D5F"/>
    <w:rsid w:val="00A12B8C"/>
    <w:rsid w:val="00A1317B"/>
    <w:rsid w:val="00A13218"/>
    <w:rsid w:val="00A137BA"/>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54BC"/>
    <w:rsid w:val="00A36673"/>
    <w:rsid w:val="00A368F2"/>
    <w:rsid w:val="00A36B69"/>
    <w:rsid w:val="00A36E2A"/>
    <w:rsid w:val="00A376C2"/>
    <w:rsid w:val="00A37CA0"/>
    <w:rsid w:val="00A406A6"/>
    <w:rsid w:val="00A40BDD"/>
    <w:rsid w:val="00A40F87"/>
    <w:rsid w:val="00A41776"/>
    <w:rsid w:val="00A420DE"/>
    <w:rsid w:val="00A425F2"/>
    <w:rsid w:val="00A427AF"/>
    <w:rsid w:val="00A42A93"/>
    <w:rsid w:val="00A432E1"/>
    <w:rsid w:val="00A436DE"/>
    <w:rsid w:val="00A43A64"/>
    <w:rsid w:val="00A43F74"/>
    <w:rsid w:val="00A4474B"/>
    <w:rsid w:val="00A44DF1"/>
    <w:rsid w:val="00A44EC2"/>
    <w:rsid w:val="00A452DD"/>
    <w:rsid w:val="00A455AB"/>
    <w:rsid w:val="00A45AF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08C"/>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56DC"/>
    <w:rsid w:val="00A76BED"/>
    <w:rsid w:val="00A779C6"/>
    <w:rsid w:val="00A80947"/>
    <w:rsid w:val="00A80EBC"/>
    <w:rsid w:val="00A81AFD"/>
    <w:rsid w:val="00A81B91"/>
    <w:rsid w:val="00A81F45"/>
    <w:rsid w:val="00A823A7"/>
    <w:rsid w:val="00A82B4F"/>
    <w:rsid w:val="00A8316B"/>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047"/>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4C6"/>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0DA7"/>
    <w:rsid w:val="00AC17DC"/>
    <w:rsid w:val="00AC1DCA"/>
    <w:rsid w:val="00AC2023"/>
    <w:rsid w:val="00AC2638"/>
    <w:rsid w:val="00AC2961"/>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17F"/>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53F"/>
    <w:rsid w:val="00AF063E"/>
    <w:rsid w:val="00AF15B7"/>
    <w:rsid w:val="00AF18AB"/>
    <w:rsid w:val="00AF1CE7"/>
    <w:rsid w:val="00AF2539"/>
    <w:rsid w:val="00AF30AE"/>
    <w:rsid w:val="00AF323C"/>
    <w:rsid w:val="00AF5F05"/>
    <w:rsid w:val="00AF5F83"/>
    <w:rsid w:val="00AF6A00"/>
    <w:rsid w:val="00AF6AA5"/>
    <w:rsid w:val="00AF7B91"/>
    <w:rsid w:val="00AF7BE3"/>
    <w:rsid w:val="00AF7FDB"/>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368"/>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1ED7"/>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2CD"/>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166"/>
    <w:rsid w:val="00B84F1E"/>
    <w:rsid w:val="00B85A72"/>
    <w:rsid w:val="00B864C8"/>
    <w:rsid w:val="00B873FD"/>
    <w:rsid w:val="00B87697"/>
    <w:rsid w:val="00B87F87"/>
    <w:rsid w:val="00B90157"/>
    <w:rsid w:val="00B908A0"/>
    <w:rsid w:val="00B91EF9"/>
    <w:rsid w:val="00B92B7F"/>
    <w:rsid w:val="00B93168"/>
    <w:rsid w:val="00B932AE"/>
    <w:rsid w:val="00B94E04"/>
    <w:rsid w:val="00B94FFB"/>
    <w:rsid w:val="00B95C58"/>
    <w:rsid w:val="00B96472"/>
    <w:rsid w:val="00B96C01"/>
    <w:rsid w:val="00BA0496"/>
    <w:rsid w:val="00BA1751"/>
    <w:rsid w:val="00BA1931"/>
    <w:rsid w:val="00BA212A"/>
    <w:rsid w:val="00BA21AB"/>
    <w:rsid w:val="00BA299A"/>
    <w:rsid w:val="00BA2D36"/>
    <w:rsid w:val="00BA3E22"/>
    <w:rsid w:val="00BA4047"/>
    <w:rsid w:val="00BA406B"/>
    <w:rsid w:val="00BA50B0"/>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6C4"/>
    <w:rsid w:val="00BC197B"/>
    <w:rsid w:val="00BC24E7"/>
    <w:rsid w:val="00BC2716"/>
    <w:rsid w:val="00BC3011"/>
    <w:rsid w:val="00BC3800"/>
    <w:rsid w:val="00BC3911"/>
    <w:rsid w:val="00BC391E"/>
    <w:rsid w:val="00BC4889"/>
    <w:rsid w:val="00BC4C08"/>
    <w:rsid w:val="00BC4E80"/>
    <w:rsid w:val="00BC516E"/>
    <w:rsid w:val="00BC5182"/>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526"/>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5C0A"/>
    <w:rsid w:val="00BE618E"/>
    <w:rsid w:val="00BE6773"/>
    <w:rsid w:val="00BE6BEC"/>
    <w:rsid w:val="00BE6DA1"/>
    <w:rsid w:val="00BE7884"/>
    <w:rsid w:val="00BE78FA"/>
    <w:rsid w:val="00BF0667"/>
    <w:rsid w:val="00BF2B39"/>
    <w:rsid w:val="00BF310C"/>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55AB"/>
    <w:rsid w:val="00C060E3"/>
    <w:rsid w:val="00C06B4D"/>
    <w:rsid w:val="00C06CF6"/>
    <w:rsid w:val="00C06E0A"/>
    <w:rsid w:val="00C10DBC"/>
    <w:rsid w:val="00C116F3"/>
    <w:rsid w:val="00C1191E"/>
    <w:rsid w:val="00C11CC5"/>
    <w:rsid w:val="00C121CE"/>
    <w:rsid w:val="00C12F3F"/>
    <w:rsid w:val="00C13428"/>
    <w:rsid w:val="00C140A8"/>
    <w:rsid w:val="00C159DC"/>
    <w:rsid w:val="00C15BB8"/>
    <w:rsid w:val="00C15DB0"/>
    <w:rsid w:val="00C16092"/>
    <w:rsid w:val="00C164D4"/>
    <w:rsid w:val="00C166C2"/>
    <w:rsid w:val="00C16890"/>
    <w:rsid w:val="00C16CE3"/>
    <w:rsid w:val="00C16FA9"/>
    <w:rsid w:val="00C1704F"/>
    <w:rsid w:val="00C1708C"/>
    <w:rsid w:val="00C17699"/>
    <w:rsid w:val="00C21013"/>
    <w:rsid w:val="00C22438"/>
    <w:rsid w:val="00C24322"/>
    <w:rsid w:val="00C249AB"/>
    <w:rsid w:val="00C250BA"/>
    <w:rsid w:val="00C2603F"/>
    <w:rsid w:val="00C300F4"/>
    <w:rsid w:val="00C30571"/>
    <w:rsid w:val="00C30EA4"/>
    <w:rsid w:val="00C3196F"/>
    <w:rsid w:val="00C32E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9A8"/>
    <w:rsid w:val="00C55C93"/>
    <w:rsid w:val="00C56036"/>
    <w:rsid w:val="00C56CF0"/>
    <w:rsid w:val="00C57CEF"/>
    <w:rsid w:val="00C606AC"/>
    <w:rsid w:val="00C61A5B"/>
    <w:rsid w:val="00C61B27"/>
    <w:rsid w:val="00C6207E"/>
    <w:rsid w:val="00C62EC6"/>
    <w:rsid w:val="00C63552"/>
    <w:rsid w:val="00C64FD1"/>
    <w:rsid w:val="00C6500C"/>
    <w:rsid w:val="00C65093"/>
    <w:rsid w:val="00C65BA0"/>
    <w:rsid w:val="00C666B3"/>
    <w:rsid w:val="00C67823"/>
    <w:rsid w:val="00C7022C"/>
    <w:rsid w:val="00C70851"/>
    <w:rsid w:val="00C72594"/>
    <w:rsid w:val="00C72D55"/>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055F"/>
    <w:rsid w:val="00C91EF9"/>
    <w:rsid w:val="00C924A3"/>
    <w:rsid w:val="00C92573"/>
    <w:rsid w:val="00C92732"/>
    <w:rsid w:val="00C92E47"/>
    <w:rsid w:val="00C94906"/>
    <w:rsid w:val="00C94EB3"/>
    <w:rsid w:val="00C94F79"/>
    <w:rsid w:val="00C96241"/>
    <w:rsid w:val="00C967FB"/>
    <w:rsid w:val="00C974AF"/>
    <w:rsid w:val="00C97872"/>
    <w:rsid w:val="00C979D8"/>
    <w:rsid w:val="00CA04EB"/>
    <w:rsid w:val="00CA172C"/>
    <w:rsid w:val="00CA1D35"/>
    <w:rsid w:val="00CA2EB8"/>
    <w:rsid w:val="00CA361E"/>
    <w:rsid w:val="00CA50F1"/>
    <w:rsid w:val="00CA55C5"/>
    <w:rsid w:val="00CA6233"/>
    <w:rsid w:val="00CA626B"/>
    <w:rsid w:val="00CA6429"/>
    <w:rsid w:val="00CA70E8"/>
    <w:rsid w:val="00CA7451"/>
    <w:rsid w:val="00CA766B"/>
    <w:rsid w:val="00CB040B"/>
    <w:rsid w:val="00CB0BAB"/>
    <w:rsid w:val="00CB0D62"/>
    <w:rsid w:val="00CB28A9"/>
    <w:rsid w:val="00CB2A9C"/>
    <w:rsid w:val="00CB3835"/>
    <w:rsid w:val="00CB3CC3"/>
    <w:rsid w:val="00CB4B95"/>
    <w:rsid w:val="00CB59B4"/>
    <w:rsid w:val="00CB675D"/>
    <w:rsid w:val="00CB7021"/>
    <w:rsid w:val="00CC050B"/>
    <w:rsid w:val="00CC221E"/>
    <w:rsid w:val="00CC3853"/>
    <w:rsid w:val="00CC44DF"/>
    <w:rsid w:val="00CC4723"/>
    <w:rsid w:val="00CC55C4"/>
    <w:rsid w:val="00CC752F"/>
    <w:rsid w:val="00CD0268"/>
    <w:rsid w:val="00CD0597"/>
    <w:rsid w:val="00CD0941"/>
    <w:rsid w:val="00CD0C52"/>
    <w:rsid w:val="00CD0EE1"/>
    <w:rsid w:val="00CD1236"/>
    <w:rsid w:val="00CD12B0"/>
    <w:rsid w:val="00CD1B5E"/>
    <w:rsid w:val="00CD2783"/>
    <w:rsid w:val="00CD3CA0"/>
    <w:rsid w:val="00CD41FD"/>
    <w:rsid w:val="00CD5194"/>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3F4E"/>
    <w:rsid w:val="00CE4A8F"/>
    <w:rsid w:val="00CE6796"/>
    <w:rsid w:val="00CE7D24"/>
    <w:rsid w:val="00CF03EC"/>
    <w:rsid w:val="00CF0F03"/>
    <w:rsid w:val="00CF14D1"/>
    <w:rsid w:val="00CF186A"/>
    <w:rsid w:val="00CF1E40"/>
    <w:rsid w:val="00CF1EB0"/>
    <w:rsid w:val="00CF2E71"/>
    <w:rsid w:val="00CF35E5"/>
    <w:rsid w:val="00CF390E"/>
    <w:rsid w:val="00CF450D"/>
    <w:rsid w:val="00CF4A32"/>
    <w:rsid w:val="00CF50E5"/>
    <w:rsid w:val="00CF55BD"/>
    <w:rsid w:val="00CF7029"/>
    <w:rsid w:val="00CF7177"/>
    <w:rsid w:val="00CF75A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08"/>
    <w:rsid w:val="00D04742"/>
    <w:rsid w:val="00D047CA"/>
    <w:rsid w:val="00D04EF4"/>
    <w:rsid w:val="00D0539A"/>
    <w:rsid w:val="00D05C20"/>
    <w:rsid w:val="00D05F3E"/>
    <w:rsid w:val="00D06921"/>
    <w:rsid w:val="00D06A9E"/>
    <w:rsid w:val="00D075DD"/>
    <w:rsid w:val="00D106CD"/>
    <w:rsid w:val="00D10B93"/>
    <w:rsid w:val="00D10F9E"/>
    <w:rsid w:val="00D11B04"/>
    <w:rsid w:val="00D146BE"/>
    <w:rsid w:val="00D14733"/>
    <w:rsid w:val="00D14B8D"/>
    <w:rsid w:val="00D14F09"/>
    <w:rsid w:val="00D1527E"/>
    <w:rsid w:val="00D15849"/>
    <w:rsid w:val="00D2031B"/>
    <w:rsid w:val="00D206B0"/>
    <w:rsid w:val="00D207F9"/>
    <w:rsid w:val="00D20A40"/>
    <w:rsid w:val="00D21554"/>
    <w:rsid w:val="00D21710"/>
    <w:rsid w:val="00D21DC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022"/>
    <w:rsid w:val="00D70E51"/>
    <w:rsid w:val="00D717A9"/>
    <w:rsid w:val="00D728E8"/>
    <w:rsid w:val="00D72A23"/>
    <w:rsid w:val="00D72D93"/>
    <w:rsid w:val="00D733B1"/>
    <w:rsid w:val="00D733D1"/>
    <w:rsid w:val="00D735AB"/>
    <w:rsid w:val="00D73618"/>
    <w:rsid w:val="00D73B7A"/>
    <w:rsid w:val="00D73FE9"/>
    <w:rsid w:val="00D74CCD"/>
    <w:rsid w:val="00D74FA1"/>
    <w:rsid w:val="00D75160"/>
    <w:rsid w:val="00D75EFB"/>
    <w:rsid w:val="00D76197"/>
    <w:rsid w:val="00D769CA"/>
    <w:rsid w:val="00D76A4E"/>
    <w:rsid w:val="00D76B1F"/>
    <w:rsid w:val="00D76CC5"/>
    <w:rsid w:val="00D76F04"/>
    <w:rsid w:val="00D80D6E"/>
    <w:rsid w:val="00D81ABA"/>
    <w:rsid w:val="00D81B5B"/>
    <w:rsid w:val="00D8401A"/>
    <w:rsid w:val="00D8512D"/>
    <w:rsid w:val="00D85291"/>
    <w:rsid w:val="00D85900"/>
    <w:rsid w:val="00D86091"/>
    <w:rsid w:val="00D8667D"/>
    <w:rsid w:val="00D86AB8"/>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3FE4"/>
    <w:rsid w:val="00DA416B"/>
    <w:rsid w:val="00DA4609"/>
    <w:rsid w:val="00DA47D7"/>
    <w:rsid w:val="00DA4C79"/>
    <w:rsid w:val="00DA5073"/>
    <w:rsid w:val="00DA56FC"/>
    <w:rsid w:val="00DA587B"/>
    <w:rsid w:val="00DA6185"/>
    <w:rsid w:val="00DA665E"/>
    <w:rsid w:val="00DA67AD"/>
    <w:rsid w:val="00DA6F8C"/>
    <w:rsid w:val="00DA725B"/>
    <w:rsid w:val="00DA73A5"/>
    <w:rsid w:val="00DA76D9"/>
    <w:rsid w:val="00DB0F07"/>
    <w:rsid w:val="00DB1331"/>
    <w:rsid w:val="00DB26E5"/>
    <w:rsid w:val="00DB37B9"/>
    <w:rsid w:val="00DB4E80"/>
    <w:rsid w:val="00DB572D"/>
    <w:rsid w:val="00DB57DA"/>
    <w:rsid w:val="00DB5B3D"/>
    <w:rsid w:val="00DB5C3B"/>
    <w:rsid w:val="00DB5D0F"/>
    <w:rsid w:val="00DB682E"/>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5346"/>
    <w:rsid w:val="00DC63A7"/>
    <w:rsid w:val="00DC644B"/>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5E"/>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18"/>
    <w:rsid w:val="00E235F3"/>
    <w:rsid w:val="00E23A9E"/>
    <w:rsid w:val="00E240C9"/>
    <w:rsid w:val="00E248B0"/>
    <w:rsid w:val="00E249D9"/>
    <w:rsid w:val="00E25015"/>
    <w:rsid w:val="00E25174"/>
    <w:rsid w:val="00E2548B"/>
    <w:rsid w:val="00E26382"/>
    <w:rsid w:val="00E30DF3"/>
    <w:rsid w:val="00E313A5"/>
    <w:rsid w:val="00E317C2"/>
    <w:rsid w:val="00E3212D"/>
    <w:rsid w:val="00E32575"/>
    <w:rsid w:val="00E33431"/>
    <w:rsid w:val="00E33718"/>
    <w:rsid w:val="00E33A40"/>
    <w:rsid w:val="00E340C1"/>
    <w:rsid w:val="00E3490F"/>
    <w:rsid w:val="00E34BCD"/>
    <w:rsid w:val="00E34CA1"/>
    <w:rsid w:val="00E35E75"/>
    <w:rsid w:val="00E3639F"/>
    <w:rsid w:val="00E36CE9"/>
    <w:rsid w:val="00E3726E"/>
    <w:rsid w:val="00E407E4"/>
    <w:rsid w:val="00E40954"/>
    <w:rsid w:val="00E40F22"/>
    <w:rsid w:val="00E41157"/>
    <w:rsid w:val="00E41468"/>
    <w:rsid w:val="00E417DA"/>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0B"/>
    <w:rsid w:val="00E6333B"/>
    <w:rsid w:val="00E63F94"/>
    <w:rsid w:val="00E64537"/>
    <w:rsid w:val="00E64818"/>
    <w:rsid w:val="00E64BFC"/>
    <w:rsid w:val="00E64C3B"/>
    <w:rsid w:val="00E65426"/>
    <w:rsid w:val="00E65A6B"/>
    <w:rsid w:val="00E65E72"/>
    <w:rsid w:val="00E669EB"/>
    <w:rsid w:val="00E66D37"/>
    <w:rsid w:val="00E676C9"/>
    <w:rsid w:val="00E6787F"/>
    <w:rsid w:val="00E67EA8"/>
    <w:rsid w:val="00E67EF9"/>
    <w:rsid w:val="00E7082A"/>
    <w:rsid w:val="00E70E1C"/>
    <w:rsid w:val="00E717EA"/>
    <w:rsid w:val="00E71A2F"/>
    <w:rsid w:val="00E7260F"/>
    <w:rsid w:val="00E72E82"/>
    <w:rsid w:val="00E7328E"/>
    <w:rsid w:val="00E74034"/>
    <w:rsid w:val="00E74342"/>
    <w:rsid w:val="00E747DB"/>
    <w:rsid w:val="00E75590"/>
    <w:rsid w:val="00E75C52"/>
    <w:rsid w:val="00E762A9"/>
    <w:rsid w:val="00E762D4"/>
    <w:rsid w:val="00E7674C"/>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DCF"/>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6EC"/>
    <w:rsid w:val="00EA0CA0"/>
    <w:rsid w:val="00EA15FA"/>
    <w:rsid w:val="00EA1B2D"/>
    <w:rsid w:val="00EA1CF9"/>
    <w:rsid w:val="00EA2154"/>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813"/>
    <w:rsid w:val="00EB1ACF"/>
    <w:rsid w:val="00EB1D68"/>
    <w:rsid w:val="00EB3BA3"/>
    <w:rsid w:val="00EB3F51"/>
    <w:rsid w:val="00EB554E"/>
    <w:rsid w:val="00EB57E0"/>
    <w:rsid w:val="00EB5BAA"/>
    <w:rsid w:val="00EB6219"/>
    <w:rsid w:val="00EB62C4"/>
    <w:rsid w:val="00EB6545"/>
    <w:rsid w:val="00EB70BF"/>
    <w:rsid w:val="00EB70E5"/>
    <w:rsid w:val="00EB725B"/>
    <w:rsid w:val="00EC0164"/>
    <w:rsid w:val="00EC0241"/>
    <w:rsid w:val="00EC0609"/>
    <w:rsid w:val="00EC0BAE"/>
    <w:rsid w:val="00EC1208"/>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1D1"/>
    <w:rsid w:val="00EC7F76"/>
    <w:rsid w:val="00ED0040"/>
    <w:rsid w:val="00ED06B5"/>
    <w:rsid w:val="00ED0990"/>
    <w:rsid w:val="00ED1102"/>
    <w:rsid w:val="00ED15C7"/>
    <w:rsid w:val="00ED240E"/>
    <w:rsid w:val="00ED26D5"/>
    <w:rsid w:val="00ED290A"/>
    <w:rsid w:val="00ED2C4E"/>
    <w:rsid w:val="00ED2D72"/>
    <w:rsid w:val="00ED50A2"/>
    <w:rsid w:val="00ED56FE"/>
    <w:rsid w:val="00ED572A"/>
    <w:rsid w:val="00ED69A7"/>
    <w:rsid w:val="00ED6B1A"/>
    <w:rsid w:val="00ED75AF"/>
    <w:rsid w:val="00ED7A2A"/>
    <w:rsid w:val="00ED7D4A"/>
    <w:rsid w:val="00EE0592"/>
    <w:rsid w:val="00EE074A"/>
    <w:rsid w:val="00EE0C1C"/>
    <w:rsid w:val="00EE0DD6"/>
    <w:rsid w:val="00EE105E"/>
    <w:rsid w:val="00EE24E6"/>
    <w:rsid w:val="00EE24F2"/>
    <w:rsid w:val="00EE2D28"/>
    <w:rsid w:val="00EE352D"/>
    <w:rsid w:val="00EE37B0"/>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15B"/>
    <w:rsid w:val="00F363C5"/>
    <w:rsid w:val="00F366D7"/>
    <w:rsid w:val="00F36E4D"/>
    <w:rsid w:val="00F37844"/>
    <w:rsid w:val="00F40C3B"/>
    <w:rsid w:val="00F41A5B"/>
    <w:rsid w:val="00F41C09"/>
    <w:rsid w:val="00F42E0D"/>
    <w:rsid w:val="00F43ECF"/>
    <w:rsid w:val="00F44610"/>
    <w:rsid w:val="00F44CEF"/>
    <w:rsid w:val="00F451D8"/>
    <w:rsid w:val="00F45210"/>
    <w:rsid w:val="00F45D02"/>
    <w:rsid w:val="00F46171"/>
    <w:rsid w:val="00F47C7A"/>
    <w:rsid w:val="00F503D9"/>
    <w:rsid w:val="00F5040D"/>
    <w:rsid w:val="00F5042B"/>
    <w:rsid w:val="00F5137D"/>
    <w:rsid w:val="00F51A76"/>
    <w:rsid w:val="00F530CC"/>
    <w:rsid w:val="00F5318C"/>
    <w:rsid w:val="00F539E7"/>
    <w:rsid w:val="00F53EDA"/>
    <w:rsid w:val="00F54454"/>
    <w:rsid w:val="00F54710"/>
    <w:rsid w:val="00F54B00"/>
    <w:rsid w:val="00F54D57"/>
    <w:rsid w:val="00F56194"/>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022"/>
    <w:rsid w:val="00F632E7"/>
    <w:rsid w:val="00F63583"/>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68A"/>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385"/>
    <w:rsid w:val="00F91425"/>
    <w:rsid w:val="00F91484"/>
    <w:rsid w:val="00F924EE"/>
    <w:rsid w:val="00F93AA1"/>
    <w:rsid w:val="00F9422D"/>
    <w:rsid w:val="00F94389"/>
    <w:rsid w:val="00F9614D"/>
    <w:rsid w:val="00F974B8"/>
    <w:rsid w:val="00F97BC2"/>
    <w:rsid w:val="00F97C95"/>
    <w:rsid w:val="00F97CF2"/>
    <w:rsid w:val="00F97E44"/>
    <w:rsid w:val="00FA04D9"/>
    <w:rsid w:val="00FA06F7"/>
    <w:rsid w:val="00FA16CF"/>
    <w:rsid w:val="00FA1970"/>
    <w:rsid w:val="00FA217E"/>
    <w:rsid w:val="00FA2D23"/>
    <w:rsid w:val="00FA3968"/>
    <w:rsid w:val="00FA3DEC"/>
    <w:rsid w:val="00FA52BA"/>
    <w:rsid w:val="00FA6EA7"/>
    <w:rsid w:val="00FA6F96"/>
    <w:rsid w:val="00FA72BB"/>
    <w:rsid w:val="00FA7467"/>
    <w:rsid w:val="00FA74C8"/>
    <w:rsid w:val="00FA7A71"/>
    <w:rsid w:val="00FB111D"/>
    <w:rsid w:val="00FB14B1"/>
    <w:rsid w:val="00FB171A"/>
    <w:rsid w:val="00FB19F0"/>
    <w:rsid w:val="00FB22A0"/>
    <w:rsid w:val="00FB247D"/>
    <w:rsid w:val="00FB2556"/>
    <w:rsid w:val="00FB2AA5"/>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563"/>
    <w:rsid w:val="00FC7986"/>
    <w:rsid w:val="00FC79D7"/>
    <w:rsid w:val="00FD0909"/>
    <w:rsid w:val="00FD0E58"/>
    <w:rsid w:val="00FD1610"/>
    <w:rsid w:val="00FD2D96"/>
    <w:rsid w:val="00FD3582"/>
    <w:rsid w:val="00FD3D1F"/>
    <w:rsid w:val="00FD3DBE"/>
    <w:rsid w:val="00FD44DC"/>
    <w:rsid w:val="00FD4655"/>
    <w:rsid w:val="00FD49C2"/>
    <w:rsid w:val="00FD4A97"/>
    <w:rsid w:val="00FD5358"/>
    <w:rsid w:val="00FD602F"/>
    <w:rsid w:val="00FD6069"/>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uiPriority w:val="99"/>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uiPriority w:val="99"/>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5para5thlevel">
    <w:name w:val="5.para 5th level"/>
    <w:basedOn w:val="Normal"/>
    <w:link w:val="5para5thlevelCar"/>
    <w:qFormat/>
    <w:rsid w:val="00E26382"/>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E26382"/>
    <w:rPr>
      <w:rFonts w:eastAsiaTheme="minorEastAsia"/>
      <w:lang w:eastAsia="en-US"/>
    </w:rPr>
  </w:style>
  <w:style w:type="character" w:customStyle="1" w:styleId="fontstyle01">
    <w:name w:val="fontstyle01"/>
    <w:basedOn w:val="DefaultParagraphFont"/>
    <w:rsid w:val="000D30C2"/>
    <w:rPr>
      <w:rFonts w:ascii="TimesNewRomanPS-BoldMT" w:hAnsi="TimesNewRomanPS-BoldMT" w:hint="default"/>
      <w:b/>
      <w:bCs/>
      <w:i w:val="0"/>
      <w:iCs w:val="0"/>
      <w:color w:val="000000"/>
      <w:sz w:val="18"/>
      <w:szCs w:val="18"/>
    </w:rPr>
  </w:style>
  <w:style w:type="paragraph" w:customStyle="1" w:styleId="4Para4thlevel">
    <w:name w:val="4.Para 4th level"/>
    <w:basedOn w:val="Normal"/>
    <w:link w:val="4Para4thlevelCar"/>
    <w:qFormat/>
    <w:rsid w:val="009B56E1"/>
    <w:pPr>
      <w:spacing w:after="120"/>
      <w:ind w:left="2268" w:right="1134" w:hanging="1134"/>
      <w:jc w:val="both"/>
      <w:outlineLvl w:val="3"/>
    </w:pPr>
    <w:rPr>
      <w:rFonts w:eastAsiaTheme="minorEastAsia"/>
    </w:rPr>
  </w:style>
  <w:style w:type="character" w:customStyle="1" w:styleId="4Para4thlevelCar">
    <w:name w:val="4.Para 4th level Car"/>
    <w:basedOn w:val="DefaultParagraphFont"/>
    <w:link w:val="4Para4thlevel"/>
    <w:rsid w:val="009B56E1"/>
    <w:rPr>
      <w:rFonts w:eastAsiaTheme="minorEastAsia"/>
      <w:lang w:eastAsia="en-US"/>
    </w:rPr>
  </w:style>
  <w:style w:type="paragraph" w:customStyle="1" w:styleId="3para3rdlevel">
    <w:name w:val="3.para 3rd level"/>
    <w:basedOn w:val="SingleTxtG"/>
    <w:link w:val="3para3rdlevelCar"/>
    <w:qFormat/>
    <w:rsid w:val="009B56E1"/>
    <w:pPr>
      <w:ind w:left="2268" w:hanging="1134"/>
      <w:outlineLvl w:val="2"/>
    </w:pPr>
    <w:rPr>
      <w:rFonts w:eastAsiaTheme="minorEastAsia"/>
    </w:rPr>
  </w:style>
  <w:style w:type="character" w:customStyle="1" w:styleId="3para3rdlevelCar">
    <w:name w:val="3.para 3rd level Car"/>
    <w:link w:val="3para3rdlevel"/>
    <w:rsid w:val="009B56E1"/>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6267">
      <w:bodyDiv w:val="1"/>
      <w:marLeft w:val="0"/>
      <w:marRight w:val="0"/>
      <w:marTop w:val="0"/>
      <w:marBottom w:val="0"/>
      <w:divBdr>
        <w:top w:val="none" w:sz="0" w:space="0" w:color="auto"/>
        <w:left w:val="none" w:sz="0" w:space="0" w:color="auto"/>
        <w:bottom w:val="none" w:sz="0" w:space="0" w:color="auto"/>
        <w:right w:val="none" w:sz="0" w:space="0" w:color="auto"/>
      </w:divBdr>
    </w:div>
    <w:div w:id="877668471">
      <w:bodyDiv w:val="1"/>
      <w:marLeft w:val="0"/>
      <w:marRight w:val="0"/>
      <w:marTop w:val="0"/>
      <w:marBottom w:val="0"/>
      <w:divBdr>
        <w:top w:val="none" w:sz="0" w:space="0" w:color="auto"/>
        <w:left w:val="none" w:sz="0" w:space="0" w:color="auto"/>
        <w:bottom w:val="none" w:sz="0" w:space="0" w:color="auto"/>
        <w:right w:val="none" w:sz="0" w:space="0" w:color="auto"/>
      </w:divBdr>
    </w:div>
    <w:div w:id="1114984196">
      <w:bodyDiv w:val="1"/>
      <w:marLeft w:val="0"/>
      <w:marRight w:val="0"/>
      <w:marTop w:val="0"/>
      <w:marBottom w:val="0"/>
      <w:divBdr>
        <w:top w:val="none" w:sz="0" w:space="0" w:color="auto"/>
        <w:left w:val="none" w:sz="0" w:space="0" w:color="auto"/>
        <w:bottom w:val="none" w:sz="0" w:space="0" w:color="auto"/>
        <w:right w:val="none" w:sz="0" w:space="0" w:color="auto"/>
      </w:divBdr>
    </w:div>
    <w:div w:id="1781754021">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9772E-B9F7-4560-AACF-2D2F4B02323B}">
  <ds:schemaRefs>
    <ds:schemaRef ds:uri="acccb6d4-dbe5-46d2-b4d3-5733603d8cc6"/>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4b4a1c0d-4a69-4996-a84a-fc699b9f49de"/>
    <ds:schemaRef ds:uri="985ec44e-1bab-4c0b-9df0-6ba128686fc9"/>
    <ds:schemaRef ds:uri="http://www.w3.org/XML/1998/namespace"/>
  </ds:schemaRefs>
</ds:datastoreItem>
</file>

<file path=customXml/itemProps2.xml><?xml version="1.0" encoding="utf-8"?>
<ds:datastoreItem xmlns:ds="http://schemas.openxmlformats.org/officeDocument/2006/customXml" ds:itemID="{5B41D7D6-8F1E-4C8C-9D9F-9ABA7C2C7BB6}">
  <ds:schemaRefs>
    <ds:schemaRef ds:uri="http://schemas.microsoft.com/sharepoint/v3/contenttype/forms"/>
  </ds:schemaRefs>
</ds:datastoreItem>
</file>

<file path=customXml/itemProps3.xml><?xml version="1.0" encoding="utf-8"?>
<ds:datastoreItem xmlns:ds="http://schemas.openxmlformats.org/officeDocument/2006/customXml" ds:itemID="{AC19EA24-772D-40F1-926D-F956838E0D0F}">
  <ds:schemaRefs>
    <ds:schemaRef ds:uri="http://schemas.openxmlformats.org/officeDocument/2006/bibliography"/>
  </ds:schemaRefs>
</ds:datastoreItem>
</file>

<file path=customXml/itemProps4.xml><?xml version="1.0" encoding="utf-8"?>
<ds:datastoreItem xmlns:ds="http://schemas.openxmlformats.org/officeDocument/2006/customXml" ds:itemID="{A7DCD634-A6EC-4C1B-8479-350AB8B33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4</Pages>
  <Words>1278</Words>
  <Characters>6740</Characters>
  <Application>Microsoft Office Word</Application>
  <DocSecurity>0</DocSecurity>
  <Lines>134</Lines>
  <Paragraphs>47</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ECE/TRANS/WP.29/GRE/2022/10</vt:lpstr>
      <vt:lpstr>ECE/TRANS/WP.29/GRE/2020/9</vt:lpstr>
      <vt:lpstr>ECE/TRANS/WP.29/GRE/2019/3</vt:lpstr>
      <vt:lpstr>ECE/TRANS/WP.29/GRE/2018/49</vt:lpstr>
    </vt:vector>
  </TitlesOfParts>
  <Company>CSD</Company>
  <LinksUpToDate>false</LinksUpToDate>
  <CharactersWithSpaces>7993</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ECE/TRANS/WP.29/GRE/2024/3</dc:title>
  <dc:subject>2402064</dc:subject>
  <dc:creator>AFTER JUNE</dc:creator>
  <cp:keywords/>
  <dc:description/>
  <cp:lastModifiedBy>Maria Rosario Corazon Gatmaytan</cp:lastModifiedBy>
  <cp:revision>2</cp:revision>
  <cp:lastPrinted>2022-07-26T12:04:00Z</cp:lastPrinted>
  <dcterms:created xsi:type="dcterms:W3CDTF">2024-02-06T08:43:00Z</dcterms:created>
  <dcterms:modified xsi:type="dcterms:W3CDTF">2024-02-06T08:43:00Z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9479400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