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3761B9" w:rsidRDefault="00982036" w:rsidP="00982036">
      <w:pPr>
        <w:spacing w:before="120"/>
        <w:rPr>
          <w:b/>
          <w:sz w:val="28"/>
          <w:szCs w:val="28"/>
        </w:rPr>
      </w:pPr>
      <w:r w:rsidRPr="003761B9">
        <w:rPr>
          <w:b/>
          <w:sz w:val="28"/>
          <w:szCs w:val="28"/>
        </w:rPr>
        <w:t>Economic Commission for Europe</w:t>
      </w:r>
      <w:r w:rsidR="0090465E" w:rsidRPr="003761B9">
        <w:rPr>
          <w:b/>
          <w:sz w:val="28"/>
          <w:szCs w:val="28"/>
        </w:rPr>
        <w:t xml:space="preserve"> </w:t>
      </w:r>
    </w:p>
    <w:p w14:paraId="0EAD9853" w14:textId="77777777" w:rsidR="00982036" w:rsidRPr="003761B9" w:rsidRDefault="00982036" w:rsidP="00982036">
      <w:pPr>
        <w:spacing w:before="120"/>
        <w:rPr>
          <w:sz w:val="28"/>
          <w:szCs w:val="28"/>
        </w:rPr>
      </w:pPr>
      <w:r w:rsidRPr="003761B9">
        <w:rPr>
          <w:sz w:val="28"/>
          <w:szCs w:val="28"/>
        </w:rPr>
        <w:t>Inland Transport Committee</w:t>
      </w:r>
    </w:p>
    <w:p w14:paraId="34B956AF" w14:textId="77777777" w:rsidR="00982036" w:rsidRPr="003761B9" w:rsidRDefault="00982036" w:rsidP="00982036">
      <w:pPr>
        <w:spacing w:before="120"/>
        <w:rPr>
          <w:b/>
          <w:sz w:val="24"/>
          <w:szCs w:val="24"/>
        </w:rPr>
      </w:pPr>
      <w:r w:rsidRPr="003761B9">
        <w:rPr>
          <w:b/>
          <w:sz w:val="24"/>
          <w:szCs w:val="24"/>
        </w:rPr>
        <w:t>Working Party on the Transport of Dangerous Goods</w:t>
      </w:r>
    </w:p>
    <w:p w14:paraId="453F49B2" w14:textId="7D24A17C" w:rsidR="00982036" w:rsidRPr="003761B9" w:rsidRDefault="007851CB" w:rsidP="00084795">
      <w:pPr>
        <w:spacing w:before="120"/>
        <w:rPr>
          <w:b/>
        </w:rPr>
      </w:pPr>
      <w:r w:rsidRPr="003761B9">
        <w:rPr>
          <w:b/>
        </w:rPr>
        <w:t>1</w:t>
      </w:r>
      <w:r w:rsidR="009E5870" w:rsidRPr="003761B9">
        <w:rPr>
          <w:b/>
        </w:rPr>
        <w:t>1</w:t>
      </w:r>
      <w:r w:rsidR="00286011" w:rsidRPr="003761B9">
        <w:rPr>
          <w:b/>
        </w:rPr>
        <w:t>5</w:t>
      </w:r>
      <w:r w:rsidRPr="003761B9">
        <w:rPr>
          <w:b/>
        </w:rPr>
        <w:t>th</w:t>
      </w:r>
      <w:r w:rsidR="00982036" w:rsidRPr="003761B9">
        <w:rPr>
          <w:b/>
        </w:rPr>
        <w:t xml:space="preserve"> session</w:t>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2709B0" w:rsidRPr="003761B9">
        <w:rPr>
          <w:b/>
        </w:rPr>
        <w:tab/>
      </w:r>
      <w:r w:rsidR="002709B0" w:rsidRPr="003761B9">
        <w:rPr>
          <w:b/>
        </w:rPr>
        <w:tab/>
      </w:r>
      <w:r w:rsidR="00744F43">
        <w:rPr>
          <w:b/>
        </w:rPr>
        <w:t>2</w:t>
      </w:r>
      <w:r w:rsidR="00664788">
        <w:rPr>
          <w:b/>
        </w:rPr>
        <w:t>2</w:t>
      </w:r>
      <w:r w:rsidR="004240D1" w:rsidRPr="003761B9">
        <w:rPr>
          <w:b/>
        </w:rPr>
        <w:t xml:space="preserve"> </w:t>
      </w:r>
      <w:r w:rsidR="00615F0B" w:rsidRPr="003761B9">
        <w:rPr>
          <w:b/>
        </w:rPr>
        <w:t>March</w:t>
      </w:r>
      <w:r w:rsidR="00481CA8" w:rsidRPr="003761B9">
        <w:rPr>
          <w:b/>
        </w:rPr>
        <w:t xml:space="preserve"> 202</w:t>
      </w:r>
      <w:r w:rsidR="00615F0B" w:rsidRPr="003761B9">
        <w:rPr>
          <w:b/>
        </w:rPr>
        <w:t>4</w:t>
      </w:r>
    </w:p>
    <w:p w14:paraId="32D3BD42" w14:textId="01B7A396" w:rsidR="00481CA8" w:rsidRPr="003761B9" w:rsidRDefault="00481CA8" w:rsidP="00481CA8">
      <w:pPr>
        <w:rPr>
          <w:rFonts w:eastAsia="SimSun"/>
        </w:rPr>
      </w:pPr>
      <w:r w:rsidRPr="003761B9">
        <w:rPr>
          <w:rFonts w:eastAsia="SimSun"/>
        </w:rPr>
        <w:t xml:space="preserve">Geneva, </w:t>
      </w:r>
      <w:r w:rsidR="00286011" w:rsidRPr="003761B9">
        <w:rPr>
          <w:rFonts w:eastAsia="SimSun"/>
        </w:rPr>
        <w:t>2</w:t>
      </w:r>
      <w:r w:rsidRPr="003761B9">
        <w:rPr>
          <w:rFonts w:eastAsia="SimSun"/>
        </w:rPr>
        <w:t>-</w:t>
      </w:r>
      <w:r w:rsidR="00286011" w:rsidRPr="003761B9">
        <w:rPr>
          <w:rFonts w:eastAsia="SimSun"/>
        </w:rPr>
        <w:t>5</w:t>
      </w:r>
      <w:r w:rsidRPr="003761B9">
        <w:rPr>
          <w:rFonts w:eastAsia="SimSun"/>
        </w:rPr>
        <w:t xml:space="preserve"> </w:t>
      </w:r>
      <w:r w:rsidR="00286011" w:rsidRPr="003761B9">
        <w:rPr>
          <w:rFonts w:eastAsia="SimSun"/>
        </w:rPr>
        <w:t>April</w:t>
      </w:r>
      <w:r w:rsidRPr="003761B9">
        <w:rPr>
          <w:rFonts w:eastAsia="SimSun"/>
        </w:rPr>
        <w:t xml:space="preserve"> 202</w:t>
      </w:r>
      <w:r w:rsidR="00286011" w:rsidRPr="003761B9">
        <w:rPr>
          <w:rFonts w:eastAsia="SimSun"/>
        </w:rPr>
        <w:t>4</w:t>
      </w:r>
    </w:p>
    <w:p w14:paraId="6568205C" w14:textId="5DBE12E1" w:rsidR="0090465E" w:rsidRDefault="0090465E" w:rsidP="0090465E">
      <w:r w:rsidRPr="003761B9">
        <w:t xml:space="preserve">Item </w:t>
      </w:r>
      <w:r w:rsidR="00CF512F">
        <w:t>5 (a)</w:t>
      </w:r>
      <w:r w:rsidRPr="003761B9">
        <w:t xml:space="preserve"> of the provisional agenda</w:t>
      </w:r>
    </w:p>
    <w:p w14:paraId="6C2F6C70" w14:textId="77777777" w:rsidR="00FD2759" w:rsidRDefault="00FD2759" w:rsidP="00FD2759">
      <w:pPr>
        <w:autoSpaceDE w:val="0"/>
        <w:autoSpaceDN w:val="0"/>
        <w:adjustRightInd w:val="0"/>
      </w:pPr>
      <w:r w:rsidRPr="001B1CA1">
        <w:rPr>
          <w:b/>
          <w:bCs/>
        </w:rPr>
        <w:t>Proposals for amendments to annexes A and B of ADR</w:t>
      </w:r>
      <w:r>
        <w:t>:</w:t>
      </w:r>
    </w:p>
    <w:p w14:paraId="725FE39E" w14:textId="77777777" w:rsidR="00FD2759" w:rsidRDefault="00FD2759" w:rsidP="00FD2759">
      <w:pPr>
        <w:rPr>
          <w:b/>
          <w:bCs/>
        </w:rPr>
      </w:pPr>
      <w:r>
        <w:rPr>
          <w:b/>
          <w:bCs/>
        </w:rPr>
        <w:t>Construction and approval of vehicles</w:t>
      </w:r>
    </w:p>
    <w:p w14:paraId="686051B1" w14:textId="5E0DE5F6" w:rsidR="005F56EA" w:rsidRPr="00092E98" w:rsidRDefault="00FD2759" w:rsidP="005F56EA">
      <w:pPr>
        <w:pStyle w:val="HChG"/>
        <w:rPr>
          <w:bCs/>
          <w:sz w:val="24"/>
          <w:szCs w:val="24"/>
          <w:lang w:val="en-GB"/>
        </w:rPr>
      </w:pPr>
      <w:r w:rsidRPr="00092E98">
        <w:rPr>
          <w:lang w:val="en-GB"/>
        </w:rPr>
        <w:tab/>
      </w:r>
      <w:r w:rsidRPr="00092E98">
        <w:rPr>
          <w:lang w:val="en-GB"/>
        </w:rPr>
        <w:tab/>
      </w:r>
      <w:r w:rsidR="005F56EA" w:rsidRPr="00092E98">
        <w:rPr>
          <w:lang w:val="en-GB"/>
        </w:rPr>
        <w:t>Miscellaneous items</w:t>
      </w:r>
    </w:p>
    <w:p w14:paraId="522AE50B" w14:textId="77777777" w:rsidR="005F56EA" w:rsidRPr="00092E98" w:rsidRDefault="005F56EA" w:rsidP="005F56EA">
      <w:pPr>
        <w:pStyle w:val="H1G"/>
        <w:rPr>
          <w:szCs w:val="24"/>
        </w:rPr>
      </w:pPr>
      <w:r w:rsidRPr="00092E98">
        <w:tab/>
      </w:r>
      <w:r w:rsidRPr="00092E98">
        <w:tab/>
        <w:t>Transmitted by the Governments of the Netherlands</w:t>
      </w:r>
    </w:p>
    <w:p w14:paraId="52A1A67F" w14:textId="30148BEF" w:rsidR="005F56EA" w:rsidRPr="00092E98" w:rsidRDefault="005F56EA" w:rsidP="005F56EA">
      <w:pPr>
        <w:pStyle w:val="HChG"/>
        <w:rPr>
          <w:lang w:val="en-GB"/>
        </w:rPr>
      </w:pPr>
      <w:r w:rsidRPr="00092E98">
        <w:rPr>
          <w:lang w:val="en-GB"/>
        </w:rPr>
        <w:tab/>
        <w:t>I.</w:t>
      </w:r>
      <w:r w:rsidRPr="00092E98">
        <w:rPr>
          <w:lang w:val="en-GB"/>
        </w:rPr>
        <w:tab/>
        <w:t>Introduction</w:t>
      </w:r>
    </w:p>
    <w:p w14:paraId="1E7D2543" w14:textId="77777777" w:rsidR="005F56EA" w:rsidRPr="00092E98" w:rsidRDefault="005F56EA" w:rsidP="005F56EA">
      <w:pPr>
        <w:pStyle w:val="SingleTxtG"/>
        <w:rPr>
          <w:lang w:val="en-GB"/>
        </w:rPr>
      </w:pPr>
      <w:r w:rsidRPr="00092E98">
        <w:rPr>
          <w:lang w:val="en-GB"/>
        </w:rPr>
        <w:t>1.</w:t>
      </w:r>
      <w:r w:rsidRPr="00092E98">
        <w:rPr>
          <w:lang w:val="en-GB"/>
        </w:rPr>
        <w:tab/>
        <w:t>In the run-up to the 115</w:t>
      </w:r>
      <w:r w:rsidRPr="00092E98">
        <w:rPr>
          <w:vertAlign w:val="superscript"/>
          <w:lang w:val="en-GB"/>
        </w:rPr>
        <w:t>th</w:t>
      </w:r>
      <w:r w:rsidRPr="00092E98">
        <w:rPr>
          <w:lang w:val="en-GB"/>
        </w:rPr>
        <w:t xml:space="preserve"> session of WP.15 the following two items surfaced. To facilitate discussion, it was felt that offering in writing was preferred.</w:t>
      </w:r>
    </w:p>
    <w:p w14:paraId="420B4DFC" w14:textId="705A3ECF" w:rsidR="005F56EA" w:rsidRPr="00092E98" w:rsidRDefault="005F56EA" w:rsidP="005F56EA">
      <w:pPr>
        <w:pStyle w:val="H23G"/>
      </w:pPr>
      <w:r w:rsidRPr="00092E98">
        <w:tab/>
      </w:r>
      <w:r w:rsidRPr="00092E98">
        <w:tab/>
        <w:t>Item 1</w:t>
      </w:r>
    </w:p>
    <w:p w14:paraId="46BBA3CC" w14:textId="38F17103" w:rsidR="005F56EA" w:rsidRPr="00092E98" w:rsidRDefault="005F56EA" w:rsidP="005F56EA">
      <w:pPr>
        <w:pStyle w:val="SingleTxtG"/>
        <w:rPr>
          <w:lang w:val="en-GB"/>
        </w:rPr>
      </w:pPr>
      <w:r w:rsidRPr="00092E98">
        <w:rPr>
          <w:lang w:val="en-GB"/>
        </w:rPr>
        <w:t>2.</w:t>
      </w:r>
      <w:r w:rsidRPr="00092E98">
        <w:rPr>
          <w:lang w:val="en-GB"/>
        </w:rPr>
        <w:tab/>
        <w:t>Amend the first indent of the “Instructions in writing” of 5.4.3.4 to read (new wording underlined, deleted wording stricken through)</w:t>
      </w:r>
      <w:r w:rsidR="00092E98">
        <w:rPr>
          <w:lang w:val="en-GB"/>
        </w:rPr>
        <w:t>:</w:t>
      </w:r>
    </w:p>
    <w:p w14:paraId="2787AE7D" w14:textId="77777777" w:rsidR="005F56EA" w:rsidRPr="00092E98" w:rsidRDefault="005F56EA" w:rsidP="00092E98">
      <w:pPr>
        <w:pStyle w:val="SingleTxtG"/>
        <w:rPr>
          <w:i/>
          <w:iCs/>
        </w:rPr>
      </w:pPr>
      <w:r w:rsidRPr="00092E98">
        <w:rPr>
          <w:i/>
          <w:iCs/>
        </w:rPr>
        <w:t>“-</w:t>
      </w:r>
      <w:r w:rsidRPr="00092E98">
        <w:rPr>
          <w:i/>
          <w:iCs/>
        </w:rPr>
        <w:tab/>
      </w:r>
      <w:r w:rsidRPr="00CC6E09">
        <w:rPr>
          <w:i/>
          <w:iCs/>
          <w:lang w:val="en-GB"/>
        </w:rPr>
        <w:t xml:space="preserve">Apply the braking system, stop the engine and isolate the battery by activating </w:t>
      </w:r>
      <w:r w:rsidRPr="00CC6E09">
        <w:rPr>
          <w:i/>
          <w:iCs/>
          <w:u w:val="single"/>
          <w:lang w:val="en-GB"/>
        </w:rPr>
        <w:t>the feature to enable de-energization of the electrical circuits</w:t>
      </w:r>
      <w:r w:rsidRPr="00CC6E09">
        <w:rPr>
          <w:i/>
          <w:iCs/>
          <w:lang w:val="en-GB"/>
        </w:rPr>
        <w:t xml:space="preserve"> </w:t>
      </w:r>
      <w:r w:rsidRPr="00CC6E09">
        <w:rPr>
          <w:i/>
          <w:iCs/>
          <w:strike/>
          <w:lang w:val="en-GB"/>
        </w:rPr>
        <w:t>master switch</w:t>
      </w:r>
      <w:r w:rsidRPr="00CC6E09">
        <w:rPr>
          <w:i/>
          <w:iCs/>
          <w:lang w:val="en-GB"/>
        </w:rPr>
        <w:t xml:space="preserve"> where available</w:t>
      </w:r>
      <w:r w:rsidRPr="00092E98">
        <w:rPr>
          <w:i/>
          <w:iCs/>
        </w:rPr>
        <w:t>;”</w:t>
      </w:r>
    </w:p>
    <w:p w14:paraId="1B3DC209" w14:textId="43857D1E" w:rsidR="005F56EA" w:rsidRPr="00CC6E09" w:rsidRDefault="005F56EA" w:rsidP="00092E98">
      <w:pPr>
        <w:pStyle w:val="SingleTxtG"/>
        <w:rPr>
          <w:lang w:val="en-GB"/>
        </w:rPr>
      </w:pPr>
      <w:r w:rsidRPr="00092E98">
        <w:t>3.</w:t>
      </w:r>
      <w:r w:rsidRPr="00092E98">
        <w:tab/>
      </w:r>
      <w:r w:rsidRPr="00CC6E09">
        <w:rPr>
          <w:lang w:val="en-GB"/>
        </w:rPr>
        <w:t>Consequential transitional measure</w:t>
      </w:r>
      <w:r w:rsidR="00092E98" w:rsidRPr="00CC6E09">
        <w:rPr>
          <w:lang w:val="en-GB"/>
        </w:rPr>
        <w:t>:</w:t>
      </w:r>
    </w:p>
    <w:p w14:paraId="2B4997D5" w14:textId="6A3D3A17" w:rsidR="005F56EA" w:rsidRPr="00092E98" w:rsidRDefault="005F56EA" w:rsidP="005F4CC3">
      <w:pPr>
        <w:pStyle w:val="SingleTxtG"/>
        <w:ind w:left="2127" w:hanging="993"/>
        <w:rPr>
          <w:i/>
          <w:iCs/>
        </w:rPr>
      </w:pPr>
      <w:r w:rsidRPr="00CC6E09">
        <w:rPr>
          <w:i/>
          <w:iCs/>
          <w:lang w:val="en-GB"/>
        </w:rPr>
        <w:t>“1.6.1.XX</w:t>
      </w:r>
      <w:r w:rsidRPr="00CC6E09">
        <w:rPr>
          <w:i/>
          <w:iCs/>
          <w:lang w:val="en-GB"/>
        </w:rPr>
        <w:tab/>
        <w:t>Instructions in writing not conforming to the to the model in 5.4.3.4, concerning the feature to enable de-energization of electrical circuits, issued before the 1 July 2025 may continue to be used.</w:t>
      </w:r>
      <w:r w:rsidRPr="00092E98">
        <w:rPr>
          <w:i/>
          <w:iCs/>
        </w:rPr>
        <w:t>”</w:t>
      </w:r>
    </w:p>
    <w:p w14:paraId="41528193" w14:textId="6C95795E" w:rsidR="005F56EA" w:rsidRPr="00092E98" w:rsidRDefault="005F2C84" w:rsidP="005F2C84">
      <w:pPr>
        <w:pStyle w:val="HChG"/>
      </w:pPr>
      <w:r>
        <w:tab/>
      </w:r>
      <w:r>
        <w:rPr>
          <w:lang w:val="fr-CH"/>
        </w:rPr>
        <w:t>II.</w:t>
      </w:r>
      <w:r>
        <w:rPr>
          <w:lang w:val="fr-CH"/>
        </w:rPr>
        <w:tab/>
      </w:r>
      <w:r w:rsidR="005F56EA" w:rsidRPr="00092E98">
        <w:t>Justification</w:t>
      </w:r>
    </w:p>
    <w:p w14:paraId="1541AAEA" w14:textId="77777777" w:rsidR="005F56EA" w:rsidRPr="00CC6E09" w:rsidRDefault="005F56EA" w:rsidP="005F2C84">
      <w:pPr>
        <w:pStyle w:val="SingleTxtG"/>
        <w:rPr>
          <w:lang w:val="en-GB"/>
        </w:rPr>
      </w:pPr>
      <w:r w:rsidRPr="00092E98">
        <w:t>4.</w:t>
      </w:r>
      <w:r w:rsidRPr="00092E98">
        <w:tab/>
      </w:r>
      <w:r w:rsidRPr="00CC6E09">
        <w:rPr>
          <w:lang w:val="en-GB"/>
        </w:rPr>
        <w:t>The term Battery Master Switch in 9.2 is amended to better express its purpose and to allow other devices with the same effect. To be consistent the terminology in other parts need to be brought in line with the new wording. The only place found in ADR is 5.4.3.4. As the change is not of direct influence on safety and instructions in writing are not frequently changed no end date is given in the transitional measure.</w:t>
      </w:r>
    </w:p>
    <w:p w14:paraId="13468390" w14:textId="5E4DC6F0" w:rsidR="005F56EA" w:rsidRPr="00092E98" w:rsidRDefault="005F2C84" w:rsidP="005F2C84">
      <w:pPr>
        <w:pStyle w:val="H23G"/>
      </w:pPr>
      <w:r>
        <w:tab/>
      </w:r>
      <w:r>
        <w:tab/>
      </w:r>
      <w:r w:rsidR="005F56EA" w:rsidRPr="00092E98">
        <w:t>Item 2</w:t>
      </w:r>
    </w:p>
    <w:p w14:paraId="1331F9C4" w14:textId="77777777" w:rsidR="005F56EA" w:rsidRPr="00CC6E09" w:rsidRDefault="005F56EA" w:rsidP="005F2C84">
      <w:pPr>
        <w:pStyle w:val="SingleTxtG"/>
        <w:rPr>
          <w:lang w:val="en-GB"/>
        </w:rPr>
      </w:pPr>
      <w:r w:rsidRPr="00092E98">
        <w:t>5.</w:t>
      </w:r>
      <w:r w:rsidRPr="00092E98">
        <w:tab/>
      </w:r>
      <w:r w:rsidRPr="00CC6E09">
        <w:rPr>
          <w:lang w:val="en-GB"/>
        </w:rPr>
        <w:t>Amend the proposal for the table in 9.2.1.1 in document ECE/TRANS/WP.15/2024/7 to read:</w:t>
      </w:r>
    </w:p>
    <w:p w14:paraId="7F478E7E" w14:textId="77777777" w:rsidR="005F56EA" w:rsidRPr="00092E98" w:rsidRDefault="005F56EA" w:rsidP="005F56EA">
      <w:pPr>
        <w:ind w:left="964" w:hanging="397"/>
        <w:rPr>
          <w:i/>
          <w:iCs/>
        </w:rPr>
      </w:pPr>
    </w:p>
    <w:tbl>
      <w:tblPr>
        <w:tblStyle w:val="TableGrid"/>
        <w:tblW w:w="7371" w:type="dxa"/>
        <w:tblInd w:w="1129" w:type="dxa"/>
        <w:tblLook w:val="04A0" w:firstRow="1" w:lastRow="0" w:firstColumn="1" w:lastColumn="0" w:noHBand="0" w:noVBand="1"/>
      </w:tblPr>
      <w:tblGrid>
        <w:gridCol w:w="851"/>
        <w:gridCol w:w="1843"/>
        <w:gridCol w:w="567"/>
        <w:gridCol w:w="567"/>
        <w:gridCol w:w="567"/>
        <w:gridCol w:w="567"/>
        <w:gridCol w:w="2409"/>
      </w:tblGrid>
      <w:tr w:rsidR="005F56EA" w:rsidRPr="00092E98" w14:paraId="26DB00FB" w14:textId="77777777" w:rsidTr="007C75D1">
        <w:tc>
          <w:tcPr>
            <w:tcW w:w="851" w:type="dxa"/>
            <w:tcBorders>
              <w:top w:val="single" w:sz="4" w:space="0" w:color="auto"/>
              <w:left w:val="single" w:sz="4" w:space="0" w:color="auto"/>
              <w:bottom w:val="single" w:sz="4" w:space="0" w:color="auto"/>
              <w:right w:val="single" w:sz="4" w:space="0" w:color="auto"/>
            </w:tcBorders>
          </w:tcPr>
          <w:p w14:paraId="7732841C" w14:textId="77777777" w:rsidR="005F56EA" w:rsidRPr="00092E98" w:rsidRDefault="005F56EA" w:rsidP="007C75D1">
            <w:pPr>
              <w:ind w:left="139"/>
              <w:rPr>
                <w:i/>
                <w:iCs/>
                <w:strike/>
                <w:sz w:val="18"/>
                <w:szCs w:val="18"/>
              </w:rPr>
            </w:pPr>
            <w:r w:rsidRPr="00092E98">
              <w:rPr>
                <w:i/>
                <w:iCs/>
                <w:strike/>
                <w:sz w:val="18"/>
                <w:szCs w:val="18"/>
              </w:rPr>
              <w:t>9.2.4.4</w:t>
            </w:r>
          </w:p>
          <w:p w14:paraId="68032E9D" w14:textId="77777777" w:rsidR="005F56EA" w:rsidRPr="00092E98" w:rsidRDefault="005F56EA" w:rsidP="007C75D1">
            <w:pPr>
              <w:ind w:left="139"/>
              <w:rPr>
                <w:i/>
                <w:iCs/>
                <w:strike/>
                <w:sz w:val="18"/>
                <w:szCs w:val="18"/>
              </w:rPr>
            </w:pPr>
            <w:r w:rsidRPr="00092E98">
              <w:rPr>
                <w:i/>
                <w:iCs/>
                <w:sz w:val="18"/>
                <w:szCs w:val="18"/>
              </w:rPr>
              <w:t>9.2.4.3</w:t>
            </w:r>
          </w:p>
        </w:tc>
        <w:tc>
          <w:tcPr>
            <w:tcW w:w="1843" w:type="dxa"/>
            <w:tcBorders>
              <w:top w:val="single" w:sz="4" w:space="0" w:color="auto"/>
              <w:left w:val="single" w:sz="4" w:space="0" w:color="auto"/>
              <w:bottom w:val="single" w:sz="4" w:space="0" w:color="auto"/>
              <w:right w:val="single" w:sz="4" w:space="0" w:color="auto"/>
            </w:tcBorders>
          </w:tcPr>
          <w:p w14:paraId="5D203465" w14:textId="77777777" w:rsidR="005F56EA" w:rsidRPr="00092E98" w:rsidRDefault="005F56EA" w:rsidP="007C75D1">
            <w:pPr>
              <w:ind w:left="139"/>
              <w:rPr>
                <w:i/>
                <w:iCs/>
                <w:strike/>
                <w:sz w:val="18"/>
                <w:szCs w:val="18"/>
              </w:rPr>
            </w:pPr>
            <w:r w:rsidRPr="00092E98">
              <w:rPr>
                <w:i/>
                <w:iCs/>
                <w:strike/>
                <w:sz w:val="18"/>
                <w:szCs w:val="18"/>
              </w:rPr>
              <w:t>Engine</w:t>
            </w:r>
            <w:r w:rsidRPr="00092E98">
              <w:rPr>
                <w:i/>
                <w:iCs/>
                <w:sz w:val="18"/>
                <w:szCs w:val="18"/>
              </w:rPr>
              <w:t xml:space="preserve"> Internal combustion engine</w:t>
            </w:r>
          </w:p>
        </w:tc>
        <w:tc>
          <w:tcPr>
            <w:tcW w:w="567" w:type="dxa"/>
            <w:tcBorders>
              <w:top w:val="single" w:sz="4" w:space="0" w:color="auto"/>
              <w:left w:val="single" w:sz="4" w:space="0" w:color="auto"/>
              <w:bottom w:val="single" w:sz="4" w:space="0" w:color="auto"/>
              <w:right w:val="single" w:sz="4" w:space="0" w:color="auto"/>
            </w:tcBorders>
          </w:tcPr>
          <w:p w14:paraId="3786EE18" w14:textId="77777777" w:rsidR="005F56EA" w:rsidRPr="00092E98" w:rsidRDefault="005F56EA" w:rsidP="007C75D1">
            <w:pPr>
              <w:ind w:left="139"/>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4E68DBAB" w14:textId="77777777" w:rsidR="005F56EA" w:rsidRPr="00092E98" w:rsidRDefault="005F56EA" w:rsidP="007C75D1">
            <w:pPr>
              <w:ind w:left="139"/>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27C01DDE" w14:textId="77777777" w:rsidR="005F56EA" w:rsidRPr="00092E98" w:rsidRDefault="005F56EA" w:rsidP="007C75D1">
            <w:pPr>
              <w:ind w:left="139"/>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104692F6" w14:textId="77777777" w:rsidR="005F56EA" w:rsidRPr="00092E98" w:rsidRDefault="005F56EA" w:rsidP="007C75D1">
            <w:pPr>
              <w:ind w:left="139"/>
              <w:rPr>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E809B84" w14:textId="77777777" w:rsidR="005F56EA" w:rsidRPr="00092E98" w:rsidRDefault="005F56EA" w:rsidP="007C75D1">
            <w:pPr>
              <w:ind w:left="139"/>
            </w:pPr>
          </w:p>
        </w:tc>
      </w:tr>
      <w:tr w:rsidR="005F56EA" w:rsidRPr="00092E98" w14:paraId="3DF1CD17" w14:textId="77777777" w:rsidTr="007C75D1">
        <w:tc>
          <w:tcPr>
            <w:tcW w:w="851" w:type="dxa"/>
            <w:tcBorders>
              <w:top w:val="single" w:sz="4" w:space="0" w:color="auto"/>
              <w:left w:val="single" w:sz="4" w:space="0" w:color="auto"/>
              <w:bottom w:val="single" w:sz="4" w:space="0" w:color="auto"/>
              <w:right w:val="single" w:sz="4" w:space="0" w:color="auto"/>
            </w:tcBorders>
          </w:tcPr>
          <w:p w14:paraId="3AC1518F" w14:textId="77777777" w:rsidR="005F56EA" w:rsidRPr="00092E98" w:rsidRDefault="005F56EA" w:rsidP="007C75D1">
            <w:pPr>
              <w:ind w:left="139"/>
              <w:rPr>
                <w:i/>
                <w:iCs/>
                <w:sz w:val="18"/>
                <w:szCs w:val="18"/>
              </w:rPr>
            </w:pPr>
            <w:r w:rsidRPr="00092E98">
              <w:rPr>
                <w:i/>
                <w:iCs/>
                <w:sz w:val="18"/>
                <w:szCs w:val="18"/>
              </w:rPr>
              <w:t>9.2.4.3.1</w:t>
            </w:r>
          </w:p>
        </w:tc>
        <w:tc>
          <w:tcPr>
            <w:tcW w:w="1843" w:type="dxa"/>
            <w:tcBorders>
              <w:top w:val="single" w:sz="4" w:space="0" w:color="auto"/>
              <w:left w:val="single" w:sz="4" w:space="0" w:color="auto"/>
              <w:bottom w:val="single" w:sz="4" w:space="0" w:color="auto"/>
              <w:right w:val="single" w:sz="4" w:space="0" w:color="auto"/>
            </w:tcBorders>
          </w:tcPr>
          <w:p w14:paraId="2562B384" w14:textId="77777777" w:rsidR="005F56EA" w:rsidRPr="00092E98" w:rsidRDefault="005F56EA" w:rsidP="007C75D1">
            <w:pPr>
              <w:ind w:left="139"/>
              <w:rPr>
                <w:i/>
                <w:iCs/>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568D9D41" w14:textId="77777777" w:rsidR="005F56EA" w:rsidRPr="00092E98" w:rsidRDefault="005F56EA" w:rsidP="007C75D1">
            <w:pPr>
              <w:ind w:left="139"/>
              <w:rPr>
                <w:sz w:val="18"/>
                <w:szCs w:val="18"/>
              </w:rPr>
            </w:pPr>
            <w:r w:rsidRPr="00092E98">
              <w:rPr>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14:paraId="11D69956" w14:textId="77777777" w:rsidR="005F56EA" w:rsidRPr="00092E98" w:rsidRDefault="005F56EA" w:rsidP="007C75D1">
            <w:pPr>
              <w:ind w:left="139"/>
              <w:rPr>
                <w:sz w:val="18"/>
                <w:szCs w:val="18"/>
              </w:rPr>
            </w:pPr>
            <w:r w:rsidRPr="00092E98">
              <w:rPr>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14:paraId="70C54019" w14:textId="77777777" w:rsidR="005F56EA" w:rsidRPr="00092E98" w:rsidRDefault="005F56EA" w:rsidP="007C75D1">
            <w:pPr>
              <w:ind w:left="139"/>
              <w:rPr>
                <w:sz w:val="18"/>
                <w:szCs w:val="18"/>
              </w:rPr>
            </w:pPr>
            <w:r w:rsidRPr="00092E98">
              <w:rPr>
                <w:sz w:val="18"/>
                <w:szCs w:val="18"/>
              </w:rPr>
              <w:t>[X</w:t>
            </w:r>
            <w:r w:rsidRPr="00092E98">
              <w:rPr>
                <w:vertAlign w:val="superscript"/>
              </w:rPr>
              <w:t>k</w:t>
            </w:r>
            <w:r w:rsidRPr="00092E98">
              <w:t>]</w:t>
            </w:r>
          </w:p>
        </w:tc>
        <w:tc>
          <w:tcPr>
            <w:tcW w:w="567" w:type="dxa"/>
            <w:tcBorders>
              <w:top w:val="single" w:sz="4" w:space="0" w:color="auto"/>
              <w:left w:val="single" w:sz="4" w:space="0" w:color="auto"/>
              <w:bottom w:val="single" w:sz="4" w:space="0" w:color="auto"/>
              <w:right w:val="single" w:sz="4" w:space="0" w:color="auto"/>
            </w:tcBorders>
            <w:hideMark/>
          </w:tcPr>
          <w:p w14:paraId="5A38E056" w14:textId="77777777" w:rsidR="005F56EA" w:rsidRPr="00092E98" w:rsidRDefault="005F56EA" w:rsidP="007C75D1">
            <w:pPr>
              <w:ind w:left="139"/>
              <w:rPr>
                <w:sz w:val="18"/>
                <w:szCs w:val="18"/>
              </w:rPr>
            </w:pPr>
            <w:r w:rsidRPr="00092E98">
              <w:rPr>
                <w:sz w:val="18"/>
                <w:szCs w:val="18"/>
              </w:rPr>
              <w:t>X</w:t>
            </w:r>
          </w:p>
        </w:tc>
        <w:tc>
          <w:tcPr>
            <w:tcW w:w="2409" w:type="dxa"/>
            <w:tcBorders>
              <w:top w:val="single" w:sz="4" w:space="0" w:color="auto"/>
              <w:left w:val="single" w:sz="4" w:space="0" w:color="auto"/>
              <w:bottom w:val="single" w:sz="4" w:space="0" w:color="auto"/>
              <w:right w:val="single" w:sz="4" w:space="0" w:color="auto"/>
            </w:tcBorders>
            <w:hideMark/>
          </w:tcPr>
          <w:p w14:paraId="53033AC1" w14:textId="77777777" w:rsidR="005F56EA" w:rsidRPr="00092E98" w:rsidRDefault="005F56EA" w:rsidP="007C75D1">
            <w:pPr>
              <w:ind w:left="139"/>
              <w:rPr>
                <w:i/>
                <w:iCs/>
                <w:sz w:val="18"/>
                <w:szCs w:val="18"/>
              </w:rPr>
            </w:pPr>
            <w:r w:rsidRPr="00092E98">
              <w:t>[</w:t>
            </w:r>
            <w:r w:rsidRPr="00092E98">
              <w:rPr>
                <w:vertAlign w:val="superscript"/>
              </w:rPr>
              <w:t xml:space="preserve">k </w:t>
            </w:r>
            <w:r w:rsidRPr="00092E98">
              <w:t>Applicable to motor vehicles first registered after 31 March 2026]</w:t>
            </w:r>
          </w:p>
        </w:tc>
      </w:tr>
      <w:tr w:rsidR="005F56EA" w:rsidRPr="00092E98" w14:paraId="5D8346D3" w14:textId="77777777" w:rsidTr="007C75D1">
        <w:tc>
          <w:tcPr>
            <w:tcW w:w="851" w:type="dxa"/>
            <w:tcBorders>
              <w:top w:val="single" w:sz="4" w:space="0" w:color="auto"/>
              <w:left w:val="single" w:sz="4" w:space="0" w:color="auto"/>
              <w:bottom w:val="single" w:sz="4" w:space="0" w:color="auto"/>
              <w:right w:val="single" w:sz="4" w:space="0" w:color="auto"/>
            </w:tcBorders>
          </w:tcPr>
          <w:p w14:paraId="0055B012" w14:textId="77777777" w:rsidR="005F56EA" w:rsidRPr="00092E98" w:rsidRDefault="005F56EA" w:rsidP="007C75D1">
            <w:pPr>
              <w:ind w:left="139"/>
              <w:rPr>
                <w:i/>
                <w:iCs/>
                <w:sz w:val="18"/>
                <w:szCs w:val="18"/>
              </w:rPr>
            </w:pPr>
            <w:r w:rsidRPr="00092E98">
              <w:rPr>
                <w:i/>
                <w:iCs/>
                <w:sz w:val="18"/>
                <w:szCs w:val="18"/>
              </w:rPr>
              <w:t>9.2.4.3.2</w:t>
            </w:r>
          </w:p>
          <w:p w14:paraId="7250454E" w14:textId="77777777" w:rsidR="005F56EA" w:rsidRPr="00092E98" w:rsidRDefault="005F56EA" w:rsidP="007C75D1">
            <w:pPr>
              <w:ind w:left="139"/>
              <w:rPr>
                <w:i/>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C7FA5F8" w14:textId="77777777" w:rsidR="005F56EA" w:rsidRPr="00092E98" w:rsidRDefault="005F56EA" w:rsidP="007C75D1">
            <w:pPr>
              <w:ind w:left="139"/>
              <w:rPr>
                <w:i/>
                <w:iCs/>
                <w:sz w:val="18"/>
                <w:szCs w:val="18"/>
              </w:rPr>
            </w:pPr>
            <w:r w:rsidRPr="00092E98">
              <w:rPr>
                <w:i/>
                <w:iCs/>
                <w:sz w:val="18"/>
                <w:szCs w:val="18"/>
              </w:rPr>
              <w:t>Exhaust system</w:t>
            </w:r>
          </w:p>
        </w:tc>
        <w:tc>
          <w:tcPr>
            <w:tcW w:w="567" w:type="dxa"/>
            <w:tcBorders>
              <w:top w:val="single" w:sz="4" w:space="0" w:color="auto"/>
              <w:left w:val="single" w:sz="4" w:space="0" w:color="auto"/>
              <w:bottom w:val="single" w:sz="4" w:space="0" w:color="auto"/>
              <w:right w:val="single" w:sz="4" w:space="0" w:color="auto"/>
            </w:tcBorders>
          </w:tcPr>
          <w:p w14:paraId="180EDADC" w14:textId="77777777" w:rsidR="005F56EA" w:rsidRPr="00092E98" w:rsidRDefault="005F56EA" w:rsidP="007C75D1">
            <w:pPr>
              <w:ind w:left="139"/>
              <w:rPr>
                <w:sz w:val="18"/>
                <w:szCs w:val="18"/>
              </w:rPr>
            </w:pPr>
            <w:r w:rsidRPr="00092E98">
              <w:rPr>
                <w:sz w:val="18"/>
                <w:szCs w:val="18"/>
              </w:rPr>
              <w:t>X</w:t>
            </w:r>
          </w:p>
        </w:tc>
        <w:tc>
          <w:tcPr>
            <w:tcW w:w="567" w:type="dxa"/>
            <w:tcBorders>
              <w:top w:val="single" w:sz="4" w:space="0" w:color="auto"/>
              <w:left w:val="single" w:sz="4" w:space="0" w:color="auto"/>
              <w:bottom w:val="single" w:sz="4" w:space="0" w:color="auto"/>
              <w:right w:val="single" w:sz="4" w:space="0" w:color="auto"/>
            </w:tcBorders>
          </w:tcPr>
          <w:p w14:paraId="0CEEF381" w14:textId="77777777" w:rsidR="005F56EA" w:rsidRPr="00092E98" w:rsidRDefault="005F56EA" w:rsidP="007C75D1">
            <w:pPr>
              <w:ind w:left="139"/>
              <w:rPr>
                <w:sz w:val="18"/>
                <w:szCs w:val="18"/>
              </w:rPr>
            </w:pPr>
            <w:r w:rsidRPr="00092E98">
              <w:rPr>
                <w:sz w:val="18"/>
                <w:szCs w:val="18"/>
              </w:rPr>
              <w:t>X</w:t>
            </w:r>
          </w:p>
        </w:tc>
        <w:tc>
          <w:tcPr>
            <w:tcW w:w="567" w:type="dxa"/>
            <w:tcBorders>
              <w:top w:val="single" w:sz="4" w:space="0" w:color="auto"/>
              <w:left w:val="single" w:sz="4" w:space="0" w:color="auto"/>
              <w:bottom w:val="single" w:sz="4" w:space="0" w:color="auto"/>
              <w:right w:val="single" w:sz="4" w:space="0" w:color="auto"/>
            </w:tcBorders>
          </w:tcPr>
          <w:p w14:paraId="46005D93" w14:textId="77777777" w:rsidR="005F56EA" w:rsidRPr="00092E98" w:rsidRDefault="005F56EA" w:rsidP="007C75D1">
            <w:pPr>
              <w:ind w:left="139"/>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1712B5B5" w14:textId="77777777" w:rsidR="005F56EA" w:rsidRPr="00092E98" w:rsidRDefault="005F56EA" w:rsidP="007C75D1">
            <w:pPr>
              <w:ind w:left="139"/>
              <w:rPr>
                <w:sz w:val="18"/>
                <w:szCs w:val="18"/>
              </w:rPr>
            </w:pPr>
            <w:r w:rsidRPr="00092E98">
              <w:rPr>
                <w:sz w:val="18"/>
                <w:szCs w:val="18"/>
              </w:rPr>
              <w:t>X</w:t>
            </w:r>
          </w:p>
        </w:tc>
        <w:tc>
          <w:tcPr>
            <w:tcW w:w="2409" w:type="dxa"/>
            <w:tcBorders>
              <w:top w:val="single" w:sz="4" w:space="0" w:color="auto"/>
              <w:left w:val="single" w:sz="4" w:space="0" w:color="auto"/>
              <w:bottom w:val="single" w:sz="4" w:space="0" w:color="auto"/>
              <w:right w:val="single" w:sz="4" w:space="0" w:color="auto"/>
            </w:tcBorders>
          </w:tcPr>
          <w:p w14:paraId="43D1AA69" w14:textId="77777777" w:rsidR="005F56EA" w:rsidRPr="00092E98" w:rsidRDefault="005F56EA" w:rsidP="007C75D1">
            <w:pPr>
              <w:ind w:left="139"/>
            </w:pPr>
          </w:p>
        </w:tc>
      </w:tr>
    </w:tbl>
    <w:p w14:paraId="1040EDD6" w14:textId="77777777" w:rsidR="005F56EA" w:rsidRPr="00092E98" w:rsidRDefault="005F56EA" w:rsidP="005F56EA">
      <w:pPr>
        <w:pStyle w:val="SingleTxtG"/>
        <w:rPr>
          <w:lang w:val="en-GB"/>
        </w:rPr>
      </w:pPr>
    </w:p>
    <w:p w14:paraId="25F0F4C6" w14:textId="18D09366" w:rsidR="005F56EA" w:rsidRPr="00092E98" w:rsidRDefault="005F2C84" w:rsidP="005F2C84">
      <w:pPr>
        <w:pStyle w:val="HChG"/>
      </w:pPr>
      <w:r>
        <w:lastRenderedPageBreak/>
        <w:tab/>
      </w:r>
      <w:r>
        <w:rPr>
          <w:lang w:val="fr-CH"/>
        </w:rPr>
        <w:t>III.</w:t>
      </w:r>
      <w:r>
        <w:rPr>
          <w:lang w:val="fr-CH"/>
        </w:rPr>
        <w:tab/>
      </w:r>
      <w:r w:rsidR="005F56EA" w:rsidRPr="00092E98">
        <w:t>Justification</w:t>
      </w:r>
    </w:p>
    <w:p w14:paraId="421CF6A8" w14:textId="0094DFF0" w:rsidR="00FD2759" w:rsidRPr="00CC6E09" w:rsidRDefault="005F56EA" w:rsidP="005F2C84">
      <w:pPr>
        <w:pStyle w:val="SingleTxtG"/>
        <w:rPr>
          <w:lang w:val="en-GB"/>
        </w:rPr>
      </w:pPr>
      <w:r w:rsidRPr="00092E98">
        <w:t>6.</w:t>
      </w:r>
      <w:r w:rsidRPr="00092E98">
        <w:tab/>
      </w:r>
      <w:r w:rsidRPr="00CC6E09">
        <w:rPr>
          <w:lang w:val="en-GB"/>
        </w:rPr>
        <w:t>It was felt justified, that while elimination the possibility for interpretation due to the lack of crosses for Internal combustion engines for compliance with appropriate vehicle regulations, the requirements for exhaust systems should not be affected by adding a cross in the table for AT vehicles. By adding the two lines in the table of 9.2.1with crosses as appropriate1 this will be achieved.</w:t>
      </w:r>
    </w:p>
    <w:p w14:paraId="691458A4" w14:textId="4C997587" w:rsidR="005F56EA" w:rsidRPr="005F56EA" w:rsidRDefault="005F56EA" w:rsidP="005F56EA">
      <w:pPr>
        <w:spacing w:before="240"/>
        <w:jc w:val="center"/>
        <w:rPr>
          <w:u w:val="single"/>
        </w:rPr>
      </w:pPr>
      <w:r>
        <w:rPr>
          <w:u w:val="single"/>
        </w:rPr>
        <w:tab/>
      </w:r>
      <w:r>
        <w:rPr>
          <w:u w:val="single"/>
        </w:rPr>
        <w:tab/>
      </w:r>
      <w:r>
        <w:rPr>
          <w:u w:val="single"/>
        </w:rPr>
        <w:tab/>
      </w:r>
    </w:p>
    <w:sectPr w:rsidR="005F56EA" w:rsidRPr="005F56EA"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B343" w14:textId="77777777" w:rsidR="007F221B" w:rsidRDefault="007F221B"/>
  </w:endnote>
  <w:endnote w:type="continuationSeparator" w:id="0">
    <w:p w14:paraId="504B3057" w14:textId="77777777" w:rsidR="007F221B" w:rsidRDefault="007F221B"/>
  </w:endnote>
  <w:endnote w:type="continuationNotice" w:id="1">
    <w:p w14:paraId="2787FB69" w14:textId="77777777" w:rsidR="007F221B" w:rsidRDefault="007F2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27BCE40"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615F0B">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2DC1" w14:textId="77777777" w:rsidR="007F221B" w:rsidRPr="000B175B" w:rsidRDefault="007F221B" w:rsidP="000B175B">
      <w:pPr>
        <w:tabs>
          <w:tab w:val="right" w:pos="2155"/>
        </w:tabs>
        <w:spacing w:after="80"/>
        <w:ind w:left="680"/>
        <w:rPr>
          <w:u w:val="single"/>
        </w:rPr>
      </w:pPr>
      <w:r>
        <w:rPr>
          <w:u w:val="single"/>
        </w:rPr>
        <w:tab/>
      </w:r>
    </w:p>
  </w:footnote>
  <w:footnote w:type="continuationSeparator" w:id="0">
    <w:p w14:paraId="60954315" w14:textId="77777777" w:rsidR="007F221B" w:rsidRPr="00FC68B7" w:rsidRDefault="007F221B" w:rsidP="00FC68B7">
      <w:pPr>
        <w:tabs>
          <w:tab w:val="left" w:pos="2155"/>
        </w:tabs>
        <w:spacing w:after="80"/>
        <w:ind w:left="680"/>
        <w:rPr>
          <w:u w:val="single"/>
        </w:rPr>
      </w:pPr>
      <w:r>
        <w:rPr>
          <w:u w:val="single"/>
        </w:rPr>
        <w:tab/>
      </w:r>
    </w:p>
  </w:footnote>
  <w:footnote w:type="continuationNotice" w:id="1">
    <w:p w14:paraId="55BB9C64" w14:textId="77777777" w:rsidR="007F221B" w:rsidRDefault="007F2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2282B9AE" w:rsidR="0092434D" w:rsidRPr="00617E96" w:rsidRDefault="0092434D">
    <w:pPr>
      <w:pStyle w:val="Header"/>
      <w:rPr>
        <w:lang w:val="fr-CH"/>
      </w:rPr>
    </w:pPr>
    <w:r>
      <w:rPr>
        <w:lang w:val="fr-CH"/>
      </w:rPr>
      <w:t>INF.</w:t>
    </w:r>
    <w:r w:rsidR="00DF5A19">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2A94B42D" w:rsidR="0092434D" w:rsidRPr="00F71BEF" w:rsidRDefault="0092434D" w:rsidP="00982036">
    <w:pPr>
      <w:pStyle w:val="Header"/>
      <w:jc w:val="right"/>
      <w:rPr>
        <w:lang w:val="fr-CH"/>
      </w:rPr>
    </w:pPr>
    <w:r w:rsidRPr="00F71BEF">
      <w:rPr>
        <w:lang w:val="fr-CH"/>
      </w:rPr>
      <w:t>INF.</w:t>
    </w:r>
    <w:r w:rsidR="0062693A">
      <w:rPr>
        <w:lang w:val="fr-CH"/>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161E5547" w:rsidR="0092434D" w:rsidRPr="00617E96" w:rsidRDefault="00B170C8" w:rsidP="00617E96">
    <w:pPr>
      <w:pStyle w:val="Header"/>
      <w:jc w:val="right"/>
      <w:rPr>
        <w:sz w:val="28"/>
        <w:szCs w:val="28"/>
        <w:lang w:val="fr-CH"/>
      </w:rPr>
    </w:pPr>
    <w:r>
      <w:rPr>
        <w:sz w:val="28"/>
        <w:szCs w:val="28"/>
        <w:lang w:val="fr-CH"/>
      </w:rPr>
      <w:t>INF.</w:t>
    </w:r>
    <w:r w:rsidR="00664788">
      <w:rPr>
        <w:sz w:val="28"/>
        <w:szCs w:val="28"/>
        <w:lang w:val="fr-CH"/>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C373EF1"/>
    <w:multiLevelType w:val="hybridMultilevel"/>
    <w:tmpl w:val="F7D0980C"/>
    <w:lvl w:ilvl="0" w:tplc="DF4E3C7E">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3A7CDD"/>
    <w:multiLevelType w:val="hybridMultilevel"/>
    <w:tmpl w:val="0812F108"/>
    <w:lvl w:ilvl="0" w:tplc="99C47446">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75796000">
    <w:abstractNumId w:val="1"/>
  </w:num>
  <w:num w:numId="2" w16cid:durableId="310059221">
    <w:abstractNumId w:val="0"/>
  </w:num>
  <w:num w:numId="3" w16cid:durableId="1615867095">
    <w:abstractNumId w:val="2"/>
  </w:num>
  <w:num w:numId="4" w16cid:durableId="2135366287">
    <w:abstractNumId w:val="3"/>
  </w:num>
  <w:num w:numId="5" w16cid:durableId="659314219">
    <w:abstractNumId w:val="8"/>
  </w:num>
  <w:num w:numId="6" w16cid:durableId="177281238">
    <w:abstractNumId w:val="9"/>
  </w:num>
  <w:num w:numId="7" w16cid:durableId="1542546313">
    <w:abstractNumId w:val="7"/>
  </w:num>
  <w:num w:numId="8" w16cid:durableId="1582134312">
    <w:abstractNumId w:val="6"/>
  </w:num>
  <w:num w:numId="9" w16cid:durableId="1109590255">
    <w:abstractNumId w:val="5"/>
  </w:num>
  <w:num w:numId="10" w16cid:durableId="998771517">
    <w:abstractNumId w:val="4"/>
  </w:num>
  <w:num w:numId="11" w16cid:durableId="1346053221">
    <w:abstractNumId w:val="15"/>
  </w:num>
  <w:num w:numId="12" w16cid:durableId="2146460373">
    <w:abstractNumId w:val="11"/>
  </w:num>
  <w:num w:numId="13" w16cid:durableId="184832666">
    <w:abstractNumId w:val="10"/>
  </w:num>
  <w:num w:numId="14" w16cid:durableId="1922788949">
    <w:abstractNumId w:val="16"/>
  </w:num>
  <w:num w:numId="15" w16cid:durableId="236213340">
    <w:abstractNumId w:val="18"/>
  </w:num>
  <w:num w:numId="16" w16cid:durableId="2128770168">
    <w:abstractNumId w:val="14"/>
  </w:num>
  <w:num w:numId="17" w16cid:durableId="1278683503">
    <w:abstractNumId w:val="13"/>
  </w:num>
  <w:num w:numId="18" w16cid:durableId="572784943">
    <w:abstractNumId w:val="17"/>
  </w:num>
  <w:num w:numId="19" w16cid:durableId="19213258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62D9"/>
    <w:rsid w:val="000241F2"/>
    <w:rsid w:val="000268D3"/>
    <w:rsid w:val="00033B5A"/>
    <w:rsid w:val="0003511A"/>
    <w:rsid w:val="00035483"/>
    <w:rsid w:val="0004030D"/>
    <w:rsid w:val="00042739"/>
    <w:rsid w:val="00043E2D"/>
    <w:rsid w:val="000457B4"/>
    <w:rsid w:val="00046B1F"/>
    <w:rsid w:val="00047596"/>
    <w:rsid w:val="00050F6B"/>
    <w:rsid w:val="000575AC"/>
    <w:rsid w:val="00057E97"/>
    <w:rsid w:val="000646F4"/>
    <w:rsid w:val="0006491B"/>
    <w:rsid w:val="00071BC9"/>
    <w:rsid w:val="00072C8C"/>
    <w:rsid w:val="000733B5"/>
    <w:rsid w:val="00073BA8"/>
    <w:rsid w:val="000757DC"/>
    <w:rsid w:val="00081815"/>
    <w:rsid w:val="00084795"/>
    <w:rsid w:val="00085285"/>
    <w:rsid w:val="00091CFC"/>
    <w:rsid w:val="00092E98"/>
    <w:rsid w:val="000931C0"/>
    <w:rsid w:val="00095097"/>
    <w:rsid w:val="00095D38"/>
    <w:rsid w:val="00096C84"/>
    <w:rsid w:val="000A17BA"/>
    <w:rsid w:val="000A1A88"/>
    <w:rsid w:val="000A309E"/>
    <w:rsid w:val="000A7999"/>
    <w:rsid w:val="000B0595"/>
    <w:rsid w:val="000B0EB8"/>
    <w:rsid w:val="000B146D"/>
    <w:rsid w:val="000B175B"/>
    <w:rsid w:val="000B3A0F"/>
    <w:rsid w:val="000B491C"/>
    <w:rsid w:val="000B4EF7"/>
    <w:rsid w:val="000C2C03"/>
    <w:rsid w:val="000C2D2E"/>
    <w:rsid w:val="000D08B9"/>
    <w:rsid w:val="000D3E3E"/>
    <w:rsid w:val="000E0415"/>
    <w:rsid w:val="000E0637"/>
    <w:rsid w:val="000E06C5"/>
    <w:rsid w:val="000E7A6F"/>
    <w:rsid w:val="000F2981"/>
    <w:rsid w:val="000F6F60"/>
    <w:rsid w:val="00107A00"/>
    <w:rsid w:val="00110035"/>
    <w:rsid w:val="001103AA"/>
    <w:rsid w:val="00110611"/>
    <w:rsid w:val="00111A5C"/>
    <w:rsid w:val="001132DF"/>
    <w:rsid w:val="0011666B"/>
    <w:rsid w:val="0011707A"/>
    <w:rsid w:val="00121D95"/>
    <w:rsid w:val="00123BF9"/>
    <w:rsid w:val="00123E78"/>
    <w:rsid w:val="00125E21"/>
    <w:rsid w:val="0013299E"/>
    <w:rsid w:val="00144750"/>
    <w:rsid w:val="00145971"/>
    <w:rsid w:val="00153C2C"/>
    <w:rsid w:val="0015659F"/>
    <w:rsid w:val="00156F38"/>
    <w:rsid w:val="001638E8"/>
    <w:rsid w:val="00164FF7"/>
    <w:rsid w:val="00165F3A"/>
    <w:rsid w:val="0016663C"/>
    <w:rsid w:val="0017318C"/>
    <w:rsid w:val="00173696"/>
    <w:rsid w:val="00175E6F"/>
    <w:rsid w:val="00177C0F"/>
    <w:rsid w:val="001817D6"/>
    <w:rsid w:val="001A1D4B"/>
    <w:rsid w:val="001A2105"/>
    <w:rsid w:val="001A2F15"/>
    <w:rsid w:val="001A3035"/>
    <w:rsid w:val="001A411A"/>
    <w:rsid w:val="001A5573"/>
    <w:rsid w:val="001A6E11"/>
    <w:rsid w:val="001A6F83"/>
    <w:rsid w:val="001A782B"/>
    <w:rsid w:val="001B4B04"/>
    <w:rsid w:val="001C2185"/>
    <w:rsid w:val="001C346C"/>
    <w:rsid w:val="001C6663"/>
    <w:rsid w:val="001C7895"/>
    <w:rsid w:val="001D0C8C"/>
    <w:rsid w:val="001D1419"/>
    <w:rsid w:val="001D26DF"/>
    <w:rsid w:val="001D3A03"/>
    <w:rsid w:val="001D4954"/>
    <w:rsid w:val="001D4AEC"/>
    <w:rsid w:val="001D7750"/>
    <w:rsid w:val="001E3EEF"/>
    <w:rsid w:val="001E4C81"/>
    <w:rsid w:val="001E69B8"/>
    <w:rsid w:val="001E7B67"/>
    <w:rsid w:val="001F2713"/>
    <w:rsid w:val="001F715D"/>
    <w:rsid w:val="00200DFD"/>
    <w:rsid w:val="00202DA8"/>
    <w:rsid w:val="00207AC3"/>
    <w:rsid w:val="00210872"/>
    <w:rsid w:val="00210C59"/>
    <w:rsid w:val="00211E0B"/>
    <w:rsid w:val="00211F99"/>
    <w:rsid w:val="00212CA2"/>
    <w:rsid w:val="00220CD3"/>
    <w:rsid w:val="00222DF8"/>
    <w:rsid w:val="00223A66"/>
    <w:rsid w:val="00224D92"/>
    <w:rsid w:val="00234DF2"/>
    <w:rsid w:val="00237E67"/>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011"/>
    <w:rsid w:val="002864E1"/>
    <w:rsid w:val="00286B4D"/>
    <w:rsid w:val="00292E0A"/>
    <w:rsid w:val="0029372B"/>
    <w:rsid w:val="00297AB0"/>
    <w:rsid w:val="002A4C9A"/>
    <w:rsid w:val="002B5655"/>
    <w:rsid w:val="002C03AE"/>
    <w:rsid w:val="002C1C5D"/>
    <w:rsid w:val="002C5E81"/>
    <w:rsid w:val="002C6AC2"/>
    <w:rsid w:val="002D0CA9"/>
    <w:rsid w:val="002D0CAD"/>
    <w:rsid w:val="002D4643"/>
    <w:rsid w:val="002D54BC"/>
    <w:rsid w:val="002D69D8"/>
    <w:rsid w:val="002E03A0"/>
    <w:rsid w:val="002E2802"/>
    <w:rsid w:val="002E4DE5"/>
    <w:rsid w:val="002F175C"/>
    <w:rsid w:val="002F4622"/>
    <w:rsid w:val="002F5852"/>
    <w:rsid w:val="002F5EA4"/>
    <w:rsid w:val="00302E18"/>
    <w:rsid w:val="00316C60"/>
    <w:rsid w:val="003229D8"/>
    <w:rsid w:val="0032493B"/>
    <w:rsid w:val="00327DD2"/>
    <w:rsid w:val="003336F3"/>
    <w:rsid w:val="00333CE4"/>
    <w:rsid w:val="00341AF5"/>
    <w:rsid w:val="00344B1B"/>
    <w:rsid w:val="00350C7B"/>
    <w:rsid w:val="00352709"/>
    <w:rsid w:val="00353B6A"/>
    <w:rsid w:val="003619B5"/>
    <w:rsid w:val="00362309"/>
    <w:rsid w:val="00365763"/>
    <w:rsid w:val="00367D25"/>
    <w:rsid w:val="00371178"/>
    <w:rsid w:val="003711BC"/>
    <w:rsid w:val="00371590"/>
    <w:rsid w:val="003761B9"/>
    <w:rsid w:val="00377020"/>
    <w:rsid w:val="003776D0"/>
    <w:rsid w:val="003855C6"/>
    <w:rsid w:val="0039050A"/>
    <w:rsid w:val="00392C0B"/>
    <w:rsid w:val="00392E47"/>
    <w:rsid w:val="00394CC5"/>
    <w:rsid w:val="003A6810"/>
    <w:rsid w:val="003B173B"/>
    <w:rsid w:val="003B1FA8"/>
    <w:rsid w:val="003B2A95"/>
    <w:rsid w:val="003B4873"/>
    <w:rsid w:val="003B7F5D"/>
    <w:rsid w:val="003C0075"/>
    <w:rsid w:val="003C2127"/>
    <w:rsid w:val="003C2CC4"/>
    <w:rsid w:val="003C3C4D"/>
    <w:rsid w:val="003C7018"/>
    <w:rsid w:val="003D0503"/>
    <w:rsid w:val="003D1847"/>
    <w:rsid w:val="003D275B"/>
    <w:rsid w:val="003D4B23"/>
    <w:rsid w:val="003D5C99"/>
    <w:rsid w:val="003D6CB1"/>
    <w:rsid w:val="003D7C13"/>
    <w:rsid w:val="003E130E"/>
    <w:rsid w:val="003E7397"/>
    <w:rsid w:val="003F36B1"/>
    <w:rsid w:val="004021CB"/>
    <w:rsid w:val="004066A5"/>
    <w:rsid w:val="00410C89"/>
    <w:rsid w:val="004114BC"/>
    <w:rsid w:val="00411C20"/>
    <w:rsid w:val="00421FE8"/>
    <w:rsid w:val="004225D2"/>
    <w:rsid w:val="00422E03"/>
    <w:rsid w:val="0042319F"/>
    <w:rsid w:val="004240D1"/>
    <w:rsid w:val="004240EB"/>
    <w:rsid w:val="0042588A"/>
    <w:rsid w:val="00426B9B"/>
    <w:rsid w:val="004325CB"/>
    <w:rsid w:val="00442A83"/>
    <w:rsid w:val="004444FF"/>
    <w:rsid w:val="00450839"/>
    <w:rsid w:val="0045495B"/>
    <w:rsid w:val="004561E5"/>
    <w:rsid w:val="004570B1"/>
    <w:rsid w:val="00463FDD"/>
    <w:rsid w:val="004732BE"/>
    <w:rsid w:val="0047379F"/>
    <w:rsid w:val="004738F0"/>
    <w:rsid w:val="00481CA8"/>
    <w:rsid w:val="0048397A"/>
    <w:rsid w:val="00485071"/>
    <w:rsid w:val="00485CBB"/>
    <w:rsid w:val="004866B7"/>
    <w:rsid w:val="004928FE"/>
    <w:rsid w:val="00495E99"/>
    <w:rsid w:val="004A27BC"/>
    <w:rsid w:val="004A2BD3"/>
    <w:rsid w:val="004A35B0"/>
    <w:rsid w:val="004A5098"/>
    <w:rsid w:val="004A5E78"/>
    <w:rsid w:val="004A6F63"/>
    <w:rsid w:val="004B1837"/>
    <w:rsid w:val="004B2EAF"/>
    <w:rsid w:val="004B350B"/>
    <w:rsid w:val="004B7034"/>
    <w:rsid w:val="004B7EEB"/>
    <w:rsid w:val="004C2461"/>
    <w:rsid w:val="004C2D65"/>
    <w:rsid w:val="004C7462"/>
    <w:rsid w:val="004D0588"/>
    <w:rsid w:val="004D1404"/>
    <w:rsid w:val="004D33EE"/>
    <w:rsid w:val="004D6927"/>
    <w:rsid w:val="004E06DC"/>
    <w:rsid w:val="004E6843"/>
    <w:rsid w:val="004E6FFC"/>
    <w:rsid w:val="004E77B2"/>
    <w:rsid w:val="004F6F39"/>
    <w:rsid w:val="004F768F"/>
    <w:rsid w:val="0050113C"/>
    <w:rsid w:val="00504603"/>
    <w:rsid w:val="00504B2D"/>
    <w:rsid w:val="00506599"/>
    <w:rsid w:val="00513E3A"/>
    <w:rsid w:val="0052136D"/>
    <w:rsid w:val="00522680"/>
    <w:rsid w:val="0052775E"/>
    <w:rsid w:val="005313EF"/>
    <w:rsid w:val="00532F9E"/>
    <w:rsid w:val="0053784E"/>
    <w:rsid w:val="0054034C"/>
    <w:rsid w:val="005420F2"/>
    <w:rsid w:val="00543E45"/>
    <w:rsid w:val="00544504"/>
    <w:rsid w:val="00547B54"/>
    <w:rsid w:val="005503DC"/>
    <w:rsid w:val="00552CEB"/>
    <w:rsid w:val="00557F53"/>
    <w:rsid w:val="0056099E"/>
    <w:rsid w:val="00561B06"/>
    <w:rsid w:val="005628B6"/>
    <w:rsid w:val="0056374F"/>
    <w:rsid w:val="00575310"/>
    <w:rsid w:val="00575B3B"/>
    <w:rsid w:val="00575C6F"/>
    <w:rsid w:val="0057735C"/>
    <w:rsid w:val="005778AE"/>
    <w:rsid w:val="005857EE"/>
    <w:rsid w:val="00591D4E"/>
    <w:rsid w:val="005941EC"/>
    <w:rsid w:val="005958A0"/>
    <w:rsid w:val="00595BEC"/>
    <w:rsid w:val="00596156"/>
    <w:rsid w:val="005962B1"/>
    <w:rsid w:val="0059724D"/>
    <w:rsid w:val="005A1A08"/>
    <w:rsid w:val="005A2E0F"/>
    <w:rsid w:val="005A7D56"/>
    <w:rsid w:val="005B3DB3"/>
    <w:rsid w:val="005B4E13"/>
    <w:rsid w:val="005C342F"/>
    <w:rsid w:val="005D0D8E"/>
    <w:rsid w:val="005D2A67"/>
    <w:rsid w:val="005D36CF"/>
    <w:rsid w:val="005D4078"/>
    <w:rsid w:val="005D4D80"/>
    <w:rsid w:val="005D7CAC"/>
    <w:rsid w:val="005E50D9"/>
    <w:rsid w:val="005E526F"/>
    <w:rsid w:val="005E5BC9"/>
    <w:rsid w:val="005F2C84"/>
    <w:rsid w:val="005F4CC3"/>
    <w:rsid w:val="005F5489"/>
    <w:rsid w:val="005F56EA"/>
    <w:rsid w:val="005F5C35"/>
    <w:rsid w:val="005F7B75"/>
    <w:rsid w:val="006001EE"/>
    <w:rsid w:val="006005F7"/>
    <w:rsid w:val="00603174"/>
    <w:rsid w:val="006033AF"/>
    <w:rsid w:val="006039E1"/>
    <w:rsid w:val="00605042"/>
    <w:rsid w:val="0060603F"/>
    <w:rsid w:val="006075DA"/>
    <w:rsid w:val="00611FC4"/>
    <w:rsid w:val="006156A8"/>
    <w:rsid w:val="00615F0B"/>
    <w:rsid w:val="006176FB"/>
    <w:rsid w:val="00617E96"/>
    <w:rsid w:val="00625FFB"/>
    <w:rsid w:val="0062693A"/>
    <w:rsid w:val="0063012C"/>
    <w:rsid w:val="00631B9E"/>
    <w:rsid w:val="00636B88"/>
    <w:rsid w:val="00636F0C"/>
    <w:rsid w:val="006404E9"/>
    <w:rsid w:val="00640B26"/>
    <w:rsid w:val="00646D0F"/>
    <w:rsid w:val="0065121A"/>
    <w:rsid w:val="0065178B"/>
    <w:rsid w:val="00652D0A"/>
    <w:rsid w:val="00662BB6"/>
    <w:rsid w:val="00662CFB"/>
    <w:rsid w:val="006642B6"/>
    <w:rsid w:val="00664788"/>
    <w:rsid w:val="006653F1"/>
    <w:rsid w:val="00672FDA"/>
    <w:rsid w:val="00675849"/>
    <w:rsid w:val="00676606"/>
    <w:rsid w:val="006844A1"/>
    <w:rsid w:val="00684C21"/>
    <w:rsid w:val="006904BE"/>
    <w:rsid w:val="0069098C"/>
    <w:rsid w:val="006924F6"/>
    <w:rsid w:val="00693A89"/>
    <w:rsid w:val="00695084"/>
    <w:rsid w:val="00697EFB"/>
    <w:rsid w:val="006A1F83"/>
    <w:rsid w:val="006A2530"/>
    <w:rsid w:val="006A2A1C"/>
    <w:rsid w:val="006A32FE"/>
    <w:rsid w:val="006A681C"/>
    <w:rsid w:val="006B06DD"/>
    <w:rsid w:val="006C1AF1"/>
    <w:rsid w:val="006C255C"/>
    <w:rsid w:val="006C3589"/>
    <w:rsid w:val="006C3F76"/>
    <w:rsid w:val="006C4552"/>
    <w:rsid w:val="006C5065"/>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07DCA"/>
    <w:rsid w:val="00724C17"/>
    <w:rsid w:val="0072632A"/>
    <w:rsid w:val="00726B63"/>
    <w:rsid w:val="007327D5"/>
    <w:rsid w:val="0073593C"/>
    <w:rsid w:val="00737E7A"/>
    <w:rsid w:val="00744F43"/>
    <w:rsid w:val="00752B30"/>
    <w:rsid w:val="007629C8"/>
    <w:rsid w:val="007642DF"/>
    <w:rsid w:val="0076669C"/>
    <w:rsid w:val="0077047D"/>
    <w:rsid w:val="007708A5"/>
    <w:rsid w:val="00774219"/>
    <w:rsid w:val="0078172A"/>
    <w:rsid w:val="0078501C"/>
    <w:rsid w:val="007851CB"/>
    <w:rsid w:val="00792F20"/>
    <w:rsid w:val="007931F7"/>
    <w:rsid w:val="00794709"/>
    <w:rsid w:val="007A0D0E"/>
    <w:rsid w:val="007A1699"/>
    <w:rsid w:val="007A1EC1"/>
    <w:rsid w:val="007A7B30"/>
    <w:rsid w:val="007B2176"/>
    <w:rsid w:val="007B249A"/>
    <w:rsid w:val="007B5332"/>
    <w:rsid w:val="007B6BA5"/>
    <w:rsid w:val="007C3390"/>
    <w:rsid w:val="007C38EF"/>
    <w:rsid w:val="007C4F4B"/>
    <w:rsid w:val="007C554F"/>
    <w:rsid w:val="007D3162"/>
    <w:rsid w:val="007D784A"/>
    <w:rsid w:val="007E01E9"/>
    <w:rsid w:val="007E4066"/>
    <w:rsid w:val="007E63F3"/>
    <w:rsid w:val="007F221B"/>
    <w:rsid w:val="007F32E1"/>
    <w:rsid w:val="007F6611"/>
    <w:rsid w:val="00802DF1"/>
    <w:rsid w:val="0081086B"/>
    <w:rsid w:val="00811920"/>
    <w:rsid w:val="00812BD8"/>
    <w:rsid w:val="00815AD0"/>
    <w:rsid w:val="00816F53"/>
    <w:rsid w:val="00822C69"/>
    <w:rsid w:val="00822FF0"/>
    <w:rsid w:val="008242D7"/>
    <w:rsid w:val="008254F7"/>
    <w:rsid w:val="008257B1"/>
    <w:rsid w:val="00826FDE"/>
    <w:rsid w:val="0082782C"/>
    <w:rsid w:val="00832334"/>
    <w:rsid w:val="00843767"/>
    <w:rsid w:val="008600BB"/>
    <w:rsid w:val="00863F32"/>
    <w:rsid w:val="008679D9"/>
    <w:rsid w:val="008731E4"/>
    <w:rsid w:val="00875766"/>
    <w:rsid w:val="008861DA"/>
    <w:rsid w:val="008878DE"/>
    <w:rsid w:val="0089025B"/>
    <w:rsid w:val="0089303C"/>
    <w:rsid w:val="00894669"/>
    <w:rsid w:val="00895BAB"/>
    <w:rsid w:val="008970DB"/>
    <w:rsid w:val="008979B1"/>
    <w:rsid w:val="008A43FC"/>
    <w:rsid w:val="008A50EE"/>
    <w:rsid w:val="008A6B25"/>
    <w:rsid w:val="008A6C4F"/>
    <w:rsid w:val="008B2335"/>
    <w:rsid w:val="008B3C63"/>
    <w:rsid w:val="008B6810"/>
    <w:rsid w:val="008B6BA3"/>
    <w:rsid w:val="008C271F"/>
    <w:rsid w:val="008C4B88"/>
    <w:rsid w:val="008D0D09"/>
    <w:rsid w:val="008D2334"/>
    <w:rsid w:val="008E0678"/>
    <w:rsid w:val="008E2D75"/>
    <w:rsid w:val="008E5914"/>
    <w:rsid w:val="008E6D2E"/>
    <w:rsid w:val="008E7508"/>
    <w:rsid w:val="008E7E09"/>
    <w:rsid w:val="008F1ACA"/>
    <w:rsid w:val="008F31D2"/>
    <w:rsid w:val="008F575B"/>
    <w:rsid w:val="008F6553"/>
    <w:rsid w:val="0090465E"/>
    <w:rsid w:val="009064B3"/>
    <w:rsid w:val="00914B7C"/>
    <w:rsid w:val="009166EB"/>
    <w:rsid w:val="009174AD"/>
    <w:rsid w:val="00917FDE"/>
    <w:rsid w:val="00920CA3"/>
    <w:rsid w:val="009215C9"/>
    <w:rsid w:val="009223CA"/>
    <w:rsid w:val="00922C88"/>
    <w:rsid w:val="00922F9C"/>
    <w:rsid w:val="0092434D"/>
    <w:rsid w:val="00931EB3"/>
    <w:rsid w:val="00933D40"/>
    <w:rsid w:val="00934DFA"/>
    <w:rsid w:val="00936E4A"/>
    <w:rsid w:val="00940F93"/>
    <w:rsid w:val="00943DE2"/>
    <w:rsid w:val="00945A10"/>
    <w:rsid w:val="009460CD"/>
    <w:rsid w:val="00957EB6"/>
    <w:rsid w:val="0096751C"/>
    <w:rsid w:val="00973BBC"/>
    <w:rsid w:val="00973C44"/>
    <w:rsid w:val="009760F3"/>
    <w:rsid w:val="0097696C"/>
    <w:rsid w:val="00976CFB"/>
    <w:rsid w:val="00977458"/>
    <w:rsid w:val="009812D6"/>
    <w:rsid w:val="00982036"/>
    <w:rsid w:val="009920E9"/>
    <w:rsid w:val="009941AF"/>
    <w:rsid w:val="009954B3"/>
    <w:rsid w:val="0099747B"/>
    <w:rsid w:val="009A0830"/>
    <w:rsid w:val="009A0E8D"/>
    <w:rsid w:val="009A5C6E"/>
    <w:rsid w:val="009A6244"/>
    <w:rsid w:val="009A776B"/>
    <w:rsid w:val="009A7D9E"/>
    <w:rsid w:val="009B26E7"/>
    <w:rsid w:val="009B4305"/>
    <w:rsid w:val="009B7A75"/>
    <w:rsid w:val="009D5D5F"/>
    <w:rsid w:val="009D6B04"/>
    <w:rsid w:val="009D77BD"/>
    <w:rsid w:val="009E076B"/>
    <w:rsid w:val="009E5596"/>
    <w:rsid w:val="009E5870"/>
    <w:rsid w:val="009E7286"/>
    <w:rsid w:val="009F4344"/>
    <w:rsid w:val="00A00697"/>
    <w:rsid w:val="00A00A3F"/>
    <w:rsid w:val="00A01489"/>
    <w:rsid w:val="00A03123"/>
    <w:rsid w:val="00A046A3"/>
    <w:rsid w:val="00A072AF"/>
    <w:rsid w:val="00A144E6"/>
    <w:rsid w:val="00A3003E"/>
    <w:rsid w:val="00A3026E"/>
    <w:rsid w:val="00A327A3"/>
    <w:rsid w:val="00A32DEF"/>
    <w:rsid w:val="00A32E4E"/>
    <w:rsid w:val="00A338F1"/>
    <w:rsid w:val="00A35BE0"/>
    <w:rsid w:val="00A41D9D"/>
    <w:rsid w:val="00A4373C"/>
    <w:rsid w:val="00A50DC4"/>
    <w:rsid w:val="00A54C24"/>
    <w:rsid w:val="00A568EC"/>
    <w:rsid w:val="00A60EC9"/>
    <w:rsid w:val="00A6129C"/>
    <w:rsid w:val="00A61A76"/>
    <w:rsid w:val="00A62083"/>
    <w:rsid w:val="00A64028"/>
    <w:rsid w:val="00A65994"/>
    <w:rsid w:val="00A661B4"/>
    <w:rsid w:val="00A72178"/>
    <w:rsid w:val="00A72F22"/>
    <w:rsid w:val="00A731A3"/>
    <w:rsid w:val="00A7360F"/>
    <w:rsid w:val="00A73BC7"/>
    <w:rsid w:val="00A748A6"/>
    <w:rsid w:val="00A769F4"/>
    <w:rsid w:val="00A776B4"/>
    <w:rsid w:val="00A77EA9"/>
    <w:rsid w:val="00A820AF"/>
    <w:rsid w:val="00A86C48"/>
    <w:rsid w:val="00A878C5"/>
    <w:rsid w:val="00A94361"/>
    <w:rsid w:val="00AA293C"/>
    <w:rsid w:val="00AA5E3A"/>
    <w:rsid w:val="00AA626D"/>
    <w:rsid w:val="00AA6B02"/>
    <w:rsid w:val="00AA7358"/>
    <w:rsid w:val="00AB3532"/>
    <w:rsid w:val="00AB5C99"/>
    <w:rsid w:val="00AB7F06"/>
    <w:rsid w:val="00AC3F1A"/>
    <w:rsid w:val="00AC4D43"/>
    <w:rsid w:val="00AD321C"/>
    <w:rsid w:val="00AD42AB"/>
    <w:rsid w:val="00AD5A51"/>
    <w:rsid w:val="00AE08F1"/>
    <w:rsid w:val="00AE2E12"/>
    <w:rsid w:val="00AE4E2B"/>
    <w:rsid w:val="00AE4E51"/>
    <w:rsid w:val="00AF0EA9"/>
    <w:rsid w:val="00AF21F6"/>
    <w:rsid w:val="00AF5409"/>
    <w:rsid w:val="00AF7D59"/>
    <w:rsid w:val="00B0107C"/>
    <w:rsid w:val="00B053EE"/>
    <w:rsid w:val="00B15F1E"/>
    <w:rsid w:val="00B170C8"/>
    <w:rsid w:val="00B224F5"/>
    <w:rsid w:val="00B30179"/>
    <w:rsid w:val="00B3351A"/>
    <w:rsid w:val="00B33B8F"/>
    <w:rsid w:val="00B35CD5"/>
    <w:rsid w:val="00B40092"/>
    <w:rsid w:val="00B421C1"/>
    <w:rsid w:val="00B452BE"/>
    <w:rsid w:val="00B50352"/>
    <w:rsid w:val="00B53483"/>
    <w:rsid w:val="00B55C71"/>
    <w:rsid w:val="00B567A2"/>
    <w:rsid w:val="00B56B6B"/>
    <w:rsid w:val="00B56E4A"/>
    <w:rsid w:val="00B56E9C"/>
    <w:rsid w:val="00B62958"/>
    <w:rsid w:val="00B64B1F"/>
    <w:rsid w:val="00B6553F"/>
    <w:rsid w:val="00B7025D"/>
    <w:rsid w:val="00B72BE1"/>
    <w:rsid w:val="00B74C28"/>
    <w:rsid w:val="00B777AE"/>
    <w:rsid w:val="00B77D05"/>
    <w:rsid w:val="00B81206"/>
    <w:rsid w:val="00B81E12"/>
    <w:rsid w:val="00B8281A"/>
    <w:rsid w:val="00B876F7"/>
    <w:rsid w:val="00B955CD"/>
    <w:rsid w:val="00B96BDE"/>
    <w:rsid w:val="00BA0147"/>
    <w:rsid w:val="00BA6504"/>
    <w:rsid w:val="00BB00D7"/>
    <w:rsid w:val="00BB3F2F"/>
    <w:rsid w:val="00BB47A7"/>
    <w:rsid w:val="00BB7FC2"/>
    <w:rsid w:val="00BC32D7"/>
    <w:rsid w:val="00BC3460"/>
    <w:rsid w:val="00BC3FA0"/>
    <w:rsid w:val="00BC5010"/>
    <w:rsid w:val="00BC6CF4"/>
    <w:rsid w:val="00BC74E9"/>
    <w:rsid w:val="00BD43A5"/>
    <w:rsid w:val="00BD546B"/>
    <w:rsid w:val="00BD793A"/>
    <w:rsid w:val="00BE3161"/>
    <w:rsid w:val="00BE350D"/>
    <w:rsid w:val="00BE7B63"/>
    <w:rsid w:val="00BE7DD8"/>
    <w:rsid w:val="00BF0CF2"/>
    <w:rsid w:val="00BF2D3A"/>
    <w:rsid w:val="00BF2EF3"/>
    <w:rsid w:val="00BF48D9"/>
    <w:rsid w:val="00BF5486"/>
    <w:rsid w:val="00BF67DE"/>
    <w:rsid w:val="00BF68A8"/>
    <w:rsid w:val="00BF7515"/>
    <w:rsid w:val="00BF76F9"/>
    <w:rsid w:val="00C00B59"/>
    <w:rsid w:val="00C02471"/>
    <w:rsid w:val="00C04E88"/>
    <w:rsid w:val="00C10972"/>
    <w:rsid w:val="00C115A3"/>
    <w:rsid w:val="00C11801"/>
    <w:rsid w:val="00C11A03"/>
    <w:rsid w:val="00C14EC4"/>
    <w:rsid w:val="00C17B9D"/>
    <w:rsid w:val="00C21D15"/>
    <w:rsid w:val="00C22C0C"/>
    <w:rsid w:val="00C25CAF"/>
    <w:rsid w:val="00C2766D"/>
    <w:rsid w:val="00C43DD2"/>
    <w:rsid w:val="00C4527F"/>
    <w:rsid w:val="00C463DD"/>
    <w:rsid w:val="00C465BB"/>
    <w:rsid w:val="00C4724C"/>
    <w:rsid w:val="00C51AD6"/>
    <w:rsid w:val="00C55F19"/>
    <w:rsid w:val="00C566DB"/>
    <w:rsid w:val="00C56A00"/>
    <w:rsid w:val="00C60884"/>
    <w:rsid w:val="00C60D3B"/>
    <w:rsid w:val="00C629A0"/>
    <w:rsid w:val="00C62EBB"/>
    <w:rsid w:val="00C63A9D"/>
    <w:rsid w:val="00C64629"/>
    <w:rsid w:val="00C64CBC"/>
    <w:rsid w:val="00C665F0"/>
    <w:rsid w:val="00C711ED"/>
    <w:rsid w:val="00C7149F"/>
    <w:rsid w:val="00C745C3"/>
    <w:rsid w:val="00C75A4D"/>
    <w:rsid w:val="00C75D0C"/>
    <w:rsid w:val="00C822B8"/>
    <w:rsid w:val="00C91922"/>
    <w:rsid w:val="00C933EF"/>
    <w:rsid w:val="00C95303"/>
    <w:rsid w:val="00C96DF2"/>
    <w:rsid w:val="00C97150"/>
    <w:rsid w:val="00CA31C6"/>
    <w:rsid w:val="00CA6D93"/>
    <w:rsid w:val="00CA7D2A"/>
    <w:rsid w:val="00CB0F53"/>
    <w:rsid w:val="00CB1E48"/>
    <w:rsid w:val="00CB3E03"/>
    <w:rsid w:val="00CB6B06"/>
    <w:rsid w:val="00CC2893"/>
    <w:rsid w:val="00CC5BC3"/>
    <w:rsid w:val="00CC6E09"/>
    <w:rsid w:val="00CD1B04"/>
    <w:rsid w:val="00CD2052"/>
    <w:rsid w:val="00CD4AA6"/>
    <w:rsid w:val="00CD6BFA"/>
    <w:rsid w:val="00CE156F"/>
    <w:rsid w:val="00CE1E84"/>
    <w:rsid w:val="00CE37CD"/>
    <w:rsid w:val="00CE4A8F"/>
    <w:rsid w:val="00CF299F"/>
    <w:rsid w:val="00CF2B0E"/>
    <w:rsid w:val="00CF512F"/>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6590"/>
    <w:rsid w:val="00D37B31"/>
    <w:rsid w:val="00D37C72"/>
    <w:rsid w:val="00D4244C"/>
    <w:rsid w:val="00D43252"/>
    <w:rsid w:val="00D46113"/>
    <w:rsid w:val="00D47EEA"/>
    <w:rsid w:val="00D500EA"/>
    <w:rsid w:val="00D52237"/>
    <w:rsid w:val="00D5371B"/>
    <w:rsid w:val="00D61562"/>
    <w:rsid w:val="00D61A5D"/>
    <w:rsid w:val="00D65242"/>
    <w:rsid w:val="00D70315"/>
    <w:rsid w:val="00D74333"/>
    <w:rsid w:val="00D773DF"/>
    <w:rsid w:val="00D82EEF"/>
    <w:rsid w:val="00D858D0"/>
    <w:rsid w:val="00D87BCE"/>
    <w:rsid w:val="00D924A3"/>
    <w:rsid w:val="00D95303"/>
    <w:rsid w:val="00D978C6"/>
    <w:rsid w:val="00DA12A5"/>
    <w:rsid w:val="00DA1781"/>
    <w:rsid w:val="00DA3C1C"/>
    <w:rsid w:val="00DA5035"/>
    <w:rsid w:val="00DA5BE0"/>
    <w:rsid w:val="00DB12D7"/>
    <w:rsid w:val="00DB5C6F"/>
    <w:rsid w:val="00DB6987"/>
    <w:rsid w:val="00DC1C1D"/>
    <w:rsid w:val="00DC301E"/>
    <w:rsid w:val="00DC393A"/>
    <w:rsid w:val="00DC7544"/>
    <w:rsid w:val="00DD1088"/>
    <w:rsid w:val="00DD19E3"/>
    <w:rsid w:val="00DE6B06"/>
    <w:rsid w:val="00DF33EE"/>
    <w:rsid w:val="00DF3C28"/>
    <w:rsid w:val="00DF4D79"/>
    <w:rsid w:val="00DF5A19"/>
    <w:rsid w:val="00DF5FF4"/>
    <w:rsid w:val="00DF6C26"/>
    <w:rsid w:val="00E045B5"/>
    <w:rsid w:val="00E046DF"/>
    <w:rsid w:val="00E2083E"/>
    <w:rsid w:val="00E20B22"/>
    <w:rsid w:val="00E214F0"/>
    <w:rsid w:val="00E22415"/>
    <w:rsid w:val="00E27346"/>
    <w:rsid w:val="00E27888"/>
    <w:rsid w:val="00E27B0C"/>
    <w:rsid w:val="00E27B98"/>
    <w:rsid w:val="00E37533"/>
    <w:rsid w:val="00E43BF2"/>
    <w:rsid w:val="00E4453E"/>
    <w:rsid w:val="00E51875"/>
    <w:rsid w:val="00E5372B"/>
    <w:rsid w:val="00E64229"/>
    <w:rsid w:val="00E64CFF"/>
    <w:rsid w:val="00E70BBC"/>
    <w:rsid w:val="00E71BC8"/>
    <w:rsid w:val="00E7260F"/>
    <w:rsid w:val="00E73F5D"/>
    <w:rsid w:val="00E77E4E"/>
    <w:rsid w:val="00E92145"/>
    <w:rsid w:val="00E94ED4"/>
    <w:rsid w:val="00E95418"/>
    <w:rsid w:val="00E96630"/>
    <w:rsid w:val="00E97BAF"/>
    <w:rsid w:val="00EA3EFB"/>
    <w:rsid w:val="00EA3FC3"/>
    <w:rsid w:val="00EA6EDC"/>
    <w:rsid w:val="00EB0855"/>
    <w:rsid w:val="00EB09F5"/>
    <w:rsid w:val="00EB3B4B"/>
    <w:rsid w:val="00EC291F"/>
    <w:rsid w:val="00EC520E"/>
    <w:rsid w:val="00EC60D8"/>
    <w:rsid w:val="00ED2918"/>
    <w:rsid w:val="00ED71FC"/>
    <w:rsid w:val="00ED7297"/>
    <w:rsid w:val="00ED7716"/>
    <w:rsid w:val="00ED7A2A"/>
    <w:rsid w:val="00EE105C"/>
    <w:rsid w:val="00EE5A98"/>
    <w:rsid w:val="00EE5EA4"/>
    <w:rsid w:val="00EF147E"/>
    <w:rsid w:val="00EF1D7F"/>
    <w:rsid w:val="00EF4C20"/>
    <w:rsid w:val="00F015F8"/>
    <w:rsid w:val="00F12D83"/>
    <w:rsid w:val="00F13886"/>
    <w:rsid w:val="00F15436"/>
    <w:rsid w:val="00F23D5B"/>
    <w:rsid w:val="00F259E5"/>
    <w:rsid w:val="00F31E5F"/>
    <w:rsid w:val="00F333A2"/>
    <w:rsid w:val="00F36F52"/>
    <w:rsid w:val="00F42032"/>
    <w:rsid w:val="00F50BFF"/>
    <w:rsid w:val="00F5116B"/>
    <w:rsid w:val="00F51354"/>
    <w:rsid w:val="00F5186B"/>
    <w:rsid w:val="00F52C77"/>
    <w:rsid w:val="00F55403"/>
    <w:rsid w:val="00F6087B"/>
    <w:rsid w:val="00F6100A"/>
    <w:rsid w:val="00F62D92"/>
    <w:rsid w:val="00F66275"/>
    <w:rsid w:val="00F66C5E"/>
    <w:rsid w:val="00F71BEF"/>
    <w:rsid w:val="00F7208B"/>
    <w:rsid w:val="00F73520"/>
    <w:rsid w:val="00F75087"/>
    <w:rsid w:val="00F8066F"/>
    <w:rsid w:val="00F80E84"/>
    <w:rsid w:val="00F82312"/>
    <w:rsid w:val="00F87036"/>
    <w:rsid w:val="00F90AF8"/>
    <w:rsid w:val="00F93781"/>
    <w:rsid w:val="00F93844"/>
    <w:rsid w:val="00F93C9B"/>
    <w:rsid w:val="00F95073"/>
    <w:rsid w:val="00FA1097"/>
    <w:rsid w:val="00FA2703"/>
    <w:rsid w:val="00FA7D6D"/>
    <w:rsid w:val="00FB014F"/>
    <w:rsid w:val="00FB4929"/>
    <w:rsid w:val="00FB5590"/>
    <w:rsid w:val="00FB613B"/>
    <w:rsid w:val="00FC42E5"/>
    <w:rsid w:val="00FC67FE"/>
    <w:rsid w:val="00FC68B7"/>
    <w:rsid w:val="00FD0CBE"/>
    <w:rsid w:val="00FD2759"/>
    <w:rsid w:val="00FD39C5"/>
    <w:rsid w:val="00FD3F98"/>
    <w:rsid w:val="00FD45B6"/>
    <w:rsid w:val="00FD52C9"/>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qFormat/>
    <w:rsid w:val="000646F4"/>
    <w:rPr>
      <w:rFonts w:ascii="Times New Roman" w:hAnsi="Times New Roman"/>
      <w:sz w:val="18"/>
      <w:vertAlign w:val="superscript"/>
    </w:rPr>
  </w:style>
  <w:style w:type="paragraph" w:styleId="FootnoteText">
    <w:name w:val="footnote text"/>
    <w:aliases w:val="5_G"/>
    <w:basedOn w:val="Normal"/>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customStyle="1" w:styleId="UnresolvedMention2">
    <w:name w:val="Unresolved Mention2"/>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normaltextrun">
    <w:name w:val="normaltextrun"/>
    <w:basedOn w:val="DefaultParagraphFont"/>
    <w:rsid w:val="00697EFB"/>
  </w:style>
  <w:style w:type="character" w:customStyle="1" w:styleId="eop">
    <w:name w:val="eop"/>
    <w:basedOn w:val="DefaultParagraphFont"/>
    <w:rsid w:val="00697EFB"/>
  </w:style>
  <w:style w:type="paragraph" w:customStyle="1" w:styleId="paragraph">
    <w:name w:val="paragraph"/>
    <w:basedOn w:val="Normal"/>
    <w:rsid w:val="00F51354"/>
    <w:pPr>
      <w:suppressAutoHyphens w:val="0"/>
      <w:spacing w:before="100" w:beforeAutospacing="1" w:after="100" w:afterAutospacing="1" w:line="240" w:lineRule="auto"/>
    </w:pPr>
    <w:rPr>
      <w:sz w:val="24"/>
      <w:szCs w:val="24"/>
      <w:lang w:val="fr-CH" w:eastAsia="zh-CN"/>
    </w:rPr>
  </w:style>
  <w:style w:type="character" w:customStyle="1" w:styleId="tabchar">
    <w:name w:val="tabchar"/>
    <w:basedOn w:val="DefaultParagraphFont"/>
    <w:rsid w:val="00F51354"/>
  </w:style>
  <w:style w:type="paragraph" w:styleId="Revision">
    <w:name w:val="Revision"/>
    <w:hidden/>
    <w:uiPriority w:val="99"/>
    <w:semiHidden/>
    <w:rsid w:val="004E6843"/>
    <w:rPr>
      <w:lang w:eastAsia="en-US"/>
    </w:rPr>
  </w:style>
  <w:style w:type="paragraph" w:styleId="CommentSubject">
    <w:name w:val="annotation subject"/>
    <w:basedOn w:val="CommentText"/>
    <w:next w:val="CommentText"/>
    <w:link w:val="CommentSubjectChar"/>
    <w:semiHidden/>
    <w:unhideWhenUsed/>
    <w:rsid w:val="00615F0B"/>
    <w:pPr>
      <w:spacing w:line="240" w:lineRule="auto"/>
    </w:pPr>
    <w:rPr>
      <w:b/>
      <w:bCs/>
    </w:rPr>
  </w:style>
  <w:style w:type="character" w:customStyle="1" w:styleId="CommentSubjectChar">
    <w:name w:val="Comment Subject Char"/>
    <w:basedOn w:val="CommentTextChar"/>
    <w:link w:val="CommentSubject"/>
    <w:semiHidden/>
    <w:rsid w:val="00615F0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2002">
      <w:bodyDiv w:val="1"/>
      <w:marLeft w:val="0"/>
      <w:marRight w:val="0"/>
      <w:marTop w:val="0"/>
      <w:marBottom w:val="0"/>
      <w:divBdr>
        <w:top w:val="none" w:sz="0" w:space="0" w:color="auto"/>
        <w:left w:val="none" w:sz="0" w:space="0" w:color="auto"/>
        <w:bottom w:val="none" w:sz="0" w:space="0" w:color="auto"/>
        <w:right w:val="none" w:sz="0" w:space="0" w:color="auto"/>
      </w:divBdr>
      <w:divsChild>
        <w:div w:id="2088187969">
          <w:marLeft w:val="0"/>
          <w:marRight w:val="0"/>
          <w:marTop w:val="0"/>
          <w:marBottom w:val="0"/>
          <w:divBdr>
            <w:top w:val="none" w:sz="0" w:space="0" w:color="auto"/>
            <w:left w:val="none" w:sz="0" w:space="0" w:color="auto"/>
            <w:bottom w:val="none" w:sz="0" w:space="0" w:color="auto"/>
            <w:right w:val="none" w:sz="0" w:space="0" w:color="auto"/>
          </w:divBdr>
        </w:div>
        <w:div w:id="684795216">
          <w:marLeft w:val="0"/>
          <w:marRight w:val="0"/>
          <w:marTop w:val="0"/>
          <w:marBottom w:val="0"/>
          <w:divBdr>
            <w:top w:val="none" w:sz="0" w:space="0" w:color="auto"/>
            <w:left w:val="none" w:sz="0" w:space="0" w:color="auto"/>
            <w:bottom w:val="none" w:sz="0" w:space="0" w:color="auto"/>
            <w:right w:val="none" w:sz="0" w:space="0" w:color="auto"/>
          </w:divBdr>
        </w:div>
      </w:divsChild>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531655994">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60453896">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1529220046">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A20D4C53-F4EF-4EE1-95D0-63971124A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1CB80-F330-481A-8218-15DFA7320138}">
  <ds:schemaRefs>
    <ds:schemaRef ds:uri="http://schemas.openxmlformats.org/officeDocument/2006/bibliography"/>
  </ds:schemaRefs>
</ds:datastoreItem>
</file>

<file path=customXml/itemProps3.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4.xml><?xml version="1.0" encoding="utf-8"?>
<ds:datastoreItem xmlns:ds="http://schemas.openxmlformats.org/officeDocument/2006/customXml" ds:itemID="{76EA5214-0593-4FE1-BBF6-E97700B7D58B}">
  <ds:schemaRefs>
    <ds:schemaRef ds:uri="http://purl.org/dc/terms/"/>
    <ds:schemaRef ds:uri="http://schemas.microsoft.com/office/2006/documentManagement/types"/>
    <ds:schemaRef ds:uri="985ec44e-1bab-4c0b-9df0-6ba128686fc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b4a1c0d-4a69-4996-a84a-fc699b9f49de"/>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1927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INF.7</vt:lpstr>
      <vt:lpstr>INF.XX</vt:lpstr>
    </vt:vector>
  </TitlesOfParts>
  <Company>CSD</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INF.10</dc:title>
  <dc:subject/>
  <dc:creator>Mansion</dc:creator>
  <cp:keywords/>
  <cp:lastModifiedBy>Alicia Dorca Garcia</cp:lastModifiedBy>
  <cp:revision>3</cp:revision>
  <cp:lastPrinted>2018-05-09T18:23:00Z</cp:lastPrinted>
  <dcterms:created xsi:type="dcterms:W3CDTF">2024-03-22T14:35:00Z</dcterms:created>
  <dcterms:modified xsi:type="dcterms:W3CDTF">2024-03-22T15:04:00Z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