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8D55AE"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33BCAE09" w:rsidR="0054746F" w:rsidRPr="00EA250D" w:rsidRDefault="0054746F" w:rsidP="00637050">
            <w:pPr>
              <w:jc w:val="right"/>
              <w:rPr>
                <w:b/>
                <w:sz w:val="40"/>
                <w:szCs w:val="40"/>
                <w:lang w:val="fr-CH"/>
              </w:rPr>
            </w:pPr>
            <w:r w:rsidRPr="00EA250D">
              <w:rPr>
                <w:b/>
                <w:sz w:val="40"/>
                <w:szCs w:val="40"/>
                <w:lang w:val="fr-CH"/>
              </w:rPr>
              <w:t>UN/SCETDG/6</w:t>
            </w:r>
            <w:r w:rsidR="008D55AE" w:rsidRPr="00EA250D">
              <w:rPr>
                <w:b/>
                <w:sz w:val="40"/>
                <w:szCs w:val="40"/>
                <w:lang w:val="fr-CH"/>
              </w:rPr>
              <w:t>4</w:t>
            </w:r>
            <w:r w:rsidRPr="00EA250D">
              <w:rPr>
                <w:b/>
                <w:sz w:val="40"/>
                <w:szCs w:val="40"/>
                <w:lang w:val="fr-CH"/>
              </w:rPr>
              <w:t>/INF.</w:t>
            </w:r>
            <w:r w:rsidR="007D166A" w:rsidRPr="00EA250D">
              <w:rPr>
                <w:b/>
                <w:sz w:val="40"/>
                <w:szCs w:val="40"/>
                <w:lang w:val="fr-CH"/>
              </w:rPr>
              <w:t>4</w:t>
            </w:r>
          </w:p>
          <w:p w14:paraId="2EA99EE0" w14:textId="4F9DA3FA" w:rsidR="0054746F" w:rsidRPr="00EA250D" w:rsidRDefault="0054746F" w:rsidP="00637050">
            <w:pPr>
              <w:jc w:val="right"/>
              <w:rPr>
                <w:b/>
                <w:sz w:val="40"/>
                <w:szCs w:val="40"/>
                <w:lang w:val="fr-CH"/>
              </w:rPr>
            </w:pPr>
            <w:r w:rsidRPr="00EA250D">
              <w:rPr>
                <w:b/>
                <w:sz w:val="40"/>
                <w:szCs w:val="40"/>
                <w:lang w:val="fr-CH"/>
              </w:rPr>
              <w:t>UN/SCEGHS/4</w:t>
            </w:r>
            <w:r w:rsidR="008D55AE" w:rsidRPr="00EA250D">
              <w:rPr>
                <w:b/>
                <w:sz w:val="40"/>
                <w:szCs w:val="40"/>
                <w:lang w:val="fr-CH"/>
              </w:rPr>
              <w:t>6</w:t>
            </w:r>
            <w:r w:rsidRPr="00EA250D">
              <w:rPr>
                <w:b/>
                <w:sz w:val="40"/>
                <w:szCs w:val="40"/>
                <w:lang w:val="fr-CH"/>
              </w:rPr>
              <w:t>/INF.</w:t>
            </w:r>
            <w:r w:rsidR="007D166A" w:rsidRPr="00EA250D">
              <w:rPr>
                <w:b/>
                <w:sz w:val="40"/>
                <w:szCs w:val="40"/>
                <w:lang w:val="fr-CH"/>
              </w:rPr>
              <w:t>3</w:t>
            </w:r>
          </w:p>
          <w:p w14:paraId="3C40CCCB" w14:textId="77777777" w:rsidR="0054746F" w:rsidRPr="008D55AE" w:rsidRDefault="0054746F" w:rsidP="00637050">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23D50F3D"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EA250D">
              <w:rPr>
                <w:b/>
              </w:rPr>
              <w:t>12 March 2024</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27959204" w:rsidR="0054746F" w:rsidRPr="000B4919" w:rsidRDefault="0054746F" w:rsidP="00637050">
            <w:pPr>
              <w:spacing w:before="120"/>
              <w:ind w:left="34" w:hanging="34"/>
              <w:rPr>
                <w:b/>
              </w:rPr>
            </w:pPr>
            <w:r w:rsidRPr="001025C8">
              <w:rPr>
                <w:b/>
                <w:bCs/>
              </w:rPr>
              <w:t>Sixty-</w:t>
            </w:r>
            <w:r w:rsidR="008214FA">
              <w:rPr>
                <w:b/>
                <w:bCs/>
              </w:rPr>
              <w:t>fourth</w:t>
            </w:r>
            <w:r w:rsidRPr="001025C8">
              <w:rPr>
                <w:b/>
                <w:bCs/>
              </w:rPr>
              <w:t xml:space="preserve"> session</w:t>
            </w:r>
          </w:p>
        </w:tc>
        <w:tc>
          <w:tcPr>
            <w:tcW w:w="4993" w:type="dxa"/>
            <w:tcMar>
              <w:top w:w="57" w:type="dxa"/>
              <w:left w:w="108" w:type="dxa"/>
              <w:bottom w:w="0" w:type="dxa"/>
              <w:right w:w="108" w:type="dxa"/>
            </w:tcMar>
          </w:tcPr>
          <w:p w14:paraId="4B0AC9F1" w14:textId="74BE5C7A" w:rsidR="0054746F" w:rsidRPr="000B4919" w:rsidRDefault="0054746F" w:rsidP="00637050">
            <w:pPr>
              <w:spacing w:before="120"/>
              <w:ind w:left="34" w:hanging="34"/>
              <w:rPr>
                <w:b/>
              </w:rPr>
            </w:pPr>
            <w:r>
              <w:rPr>
                <w:b/>
              </w:rPr>
              <w:t>Forty-</w:t>
            </w:r>
            <w:r w:rsidR="008214FA">
              <w:rPr>
                <w:b/>
              </w:rPr>
              <w:t>sixth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6BB42BEE" w:rsidR="0054746F" w:rsidRPr="00BC0574" w:rsidRDefault="0054746F" w:rsidP="008214FA">
            <w:r w:rsidRPr="00BC0574">
              <w:t xml:space="preserve">Geneva, </w:t>
            </w:r>
            <w:r w:rsidR="008214FA">
              <w:t>24 June</w:t>
            </w:r>
            <w:r w:rsidR="00546318" w:rsidRPr="00546318">
              <w:t xml:space="preserve">- </w:t>
            </w:r>
            <w:r w:rsidR="008214FA">
              <w:t>3</w:t>
            </w:r>
            <w:r w:rsidR="0047508E">
              <w:t xml:space="preserve"> </w:t>
            </w:r>
            <w:r w:rsidR="008214FA">
              <w:t>July 2024</w:t>
            </w:r>
            <w:r w:rsidRPr="00BC0574">
              <w:br/>
              <w:t xml:space="preserve">Item </w:t>
            </w:r>
            <w:r w:rsidR="00AC34C7" w:rsidRPr="003C4EA4">
              <w:t>10 (b)</w:t>
            </w:r>
            <w:r w:rsidRPr="00BC0574">
              <w:t xml:space="preserve"> of the provisional agenda</w:t>
            </w:r>
          </w:p>
          <w:p w14:paraId="727A37BA" w14:textId="365ACB8B" w:rsidR="0054746F" w:rsidRPr="00BC0574" w:rsidRDefault="00603143" w:rsidP="00637050">
            <w:pPr>
              <w:spacing w:before="40"/>
              <w:ind w:left="-18" w:firstLine="18"/>
              <w:rPr>
                <w:b/>
                <w:bCs/>
              </w:rPr>
            </w:pPr>
            <w:r w:rsidRPr="003C4EA4">
              <w:rPr>
                <w:b/>
                <w:bCs/>
              </w:rPr>
              <w:t>Issues relating to the Globally Harmonized System</w:t>
            </w:r>
            <w:r w:rsidR="00E92E05">
              <w:rPr>
                <w:b/>
                <w:bCs/>
              </w:rPr>
              <w:t xml:space="preserve"> of Classification and Labelling of Chemicals</w:t>
            </w:r>
            <w:r w:rsidRPr="003C4EA4">
              <w:rPr>
                <w:b/>
                <w:bCs/>
              </w:rPr>
              <w:t>:</w:t>
            </w:r>
            <w:r w:rsidRPr="003C4EA4">
              <w:rPr>
                <w:b/>
                <w:bCs/>
              </w:rPr>
              <w:br/>
              <w:t>Simultaneous classification in physical hazards and possible combination of hazards</w:t>
            </w:r>
          </w:p>
        </w:tc>
        <w:tc>
          <w:tcPr>
            <w:tcW w:w="4993" w:type="dxa"/>
            <w:tcMar>
              <w:top w:w="28" w:type="dxa"/>
              <w:left w:w="108" w:type="dxa"/>
              <w:bottom w:w="0" w:type="dxa"/>
              <w:right w:w="108" w:type="dxa"/>
            </w:tcMar>
          </w:tcPr>
          <w:p w14:paraId="55B8DF31" w14:textId="1A0BAABA" w:rsidR="0054746F" w:rsidRPr="00BC0574" w:rsidRDefault="0054746F" w:rsidP="00637050">
            <w:r w:rsidRPr="00BC0574">
              <w:t xml:space="preserve">Geneva, </w:t>
            </w:r>
            <w:r w:rsidR="008214FA">
              <w:t>3</w:t>
            </w:r>
            <w:r w:rsidR="00D10AFB">
              <w:t>-</w:t>
            </w:r>
            <w:r w:rsidR="008214FA">
              <w:t>5</w:t>
            </w:r>
            <w:r w:rsidR="00D10AFB">
              <w:t xml:space="preserve"> </w:t>
            </w:r>
            <w:r w:rsidR="008214FA">
              <w:t>July 2024</w:t>
            </w:r>
            <w:r w:rsidRPr="00BC0574">
              <w:br/>
              <w:t xml:space="preserve">Item </w:t>
            </w:r>
            <w:r w:rsidR="007A67F6">
              <w:t>2 (b)</w:t>
            </w:r>
            <w:r w:rsidRPr="00BC0574">
              <w:t xml:space="preserve"> of the provisional agenda</w:t>
            </w:r>
          </w:p>
          <w:p w14:paraId="3057481F" w14:textId="18AC7097" w:rsidR="0054746F" w:rsidRPr="000B4919" w:rsidRDefault="00873D04" w:rsidP="00637050">
            <w:pPr>
              <w:rPr>
                <w:b/>
                <w:bCs/>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70364135" w14:textId="77777777" w:rsidR="00744B01" w:rsidRPr="00DC14DA" w:rsidRDefault="00744B01" w:rsidP="00744B01">
      <w:pPr>
        <w:pStyle w:val="HChG"/>
        <w:rPr>
          <w:rFonts w:eastAsia="MS Mincho"/>
          <w:lang w:val="en-US" w:eastAsia="ja-JP"/>
        </w:rPr>
      </w:pPr>
      <w:r w:rsidRPr="009E7ABD">
        <w:rPr>
          <w:rFonts w:eastAsia="MS Mincho"/>
          <w:lang w:val="en-US" w:eastAsia="ja-JP"/>
        </w:rPr>
        <w:tab/>
      </w:r>
      <w:r>
        <w:rPr>
          <w:rFonts w:eastAsia="MS Mincho"/>
          <w:lang w:val="en-US" w:eastAsia="ja-JP"/>
        </w:rPr>
        <w:tab/>
        <w:t>Proposal for clarifications on the combinations of aerosols and chemicals under pressure with other hazard classes in the GHS</w:t>
      </w:r>
    </w:p>
    <w:p w14:paraId="6C708038" w14:textId="77777777" w:rsidR="00744B01" w:rsidRDefault="00744B01" w:rsidP="00744B01">
      <w:pPr>
        <w:pStyle w:val="H1G"/>
        <w:rPr>
          <w:lang w:val="en-US" w:eastAsia="ja-JP"/>
        </w:rPr>
      </w:pPr>
      <w:r w:rsidRPr="00DC14DA">
        <w:rPr>
          <w:lang w:val="en-US" w:eastAsia="ja-JP"/>
        </w:rPr>
        <w:tab/>
      </w:r>
      <w:r w:rsidRPr="00DC14DA">
        <w:rPr>
          <w:lang w:val="en-US" w:eastAsia="ja-JP"/>
        </w:rPr>
        <w:tab/>
        <w:t xml:space="preserve">Transmitted by the expert from Germany on behalf of the informal working </w:t>
      </w:r>
      <w:r w:rsidRPr="00EF00FA">
        <w:rPr>
          <w:lang w:val="en-US" w:eastAsia="ja-JP"/>
        </w:rPr>
        <w:t>group on combinations of physical hazards</w:t>
      </w:r>
    </w:p>
    <w:p w14:paraId="32F3C8D3" w14:textId="51E16CCD" w:rsidR="00744B01" w:rsidRPr="00DC14DA" w:rsidRDefault="00744B01" w:rsidP="00744B01">
      <w:pPr>
        <w:pStyle w:val="SingleTxtG"/>
      </w:pPr>
      <w:r w:rsidRPr="00EF00FA">
        <w:t xml:space="preserve">This informal document sets out the changes </w:t>
      </w:r>
      <w:r>
        <w:t xml:space="preserve">as </w:t>
      </w:r>
      <w:r w:rsidRPr="00EF00FA">
        <w:t xml:space="preserve">proposed in </w:t>
      </w:r>
      <w:r w:rsidR="007D166A">
        <w:t xml:space="preserve">section </w:t>
      </w:r>
      <w:r>
        <w:t xml:space="preserve">II </w:t>
      </w:r>
      <w:r w:rsidR="007D166A">
        <w:t>of</w:t>
      </w:r>
      <w:r>
        <w:t xml:space="preserve"> </w:t>
      </w:r>
      <w:r w:rsidRPr="00EF00FA">
        <w:t>document ST</w:t>
      </w:r>
      <w:r w:rsidR="007D166A">
        <w:t>/</w:t>
      </w:r>
      <w:r w:rsidRPr="00EF00FA">
        <w:t>SG</w:t>
      </w:r>
      <w:r w:rsidR="007D166A">
        <w:t>/</w:t>
      </w:r>
      <w:r w:rsidRPr="00EF00FA">
        <w:t>AC</w:t>
      </w:r>
      <w:r w:rsidR="007D166A">
        <w:t>.</w:t>
      </w:r>
      <w:r w:rsidRPr="00EF00FA">
        <w:t>10</w:t>
      </w:r>
      <w:r w:rsidR="007D166A">
        <w:t>/</w:t>
      </w:r>
      <w:r w:rsidRPr="00EF00FA">
        <w:t>C</w:t>
      </w:r>
      <w:r w:rsidR="007D166A">
        <w:t>.</w:t>
      </w:r>
      <w:r w:rsidR="00593200">
        <w:t>3</w:t>
      </w:r>
      <w:r w:rsidR="007D166A">
        <w:t>/</w:t>
      </w:r>
      <w:r w:rsidRPr="00EF00FA">
        <w:t>2024</w:t>
      </w:r>
      <w:r w:rsidR="007D166A">
        <w:t>/</w:t>
      </w:r>
      <w:r w:rsidR="00675396">
        <w:t>4</w:t>
      </w:r>
      <w:r w:rsidRPr="00EF00FA">
        <w:t>-ST</w:t>
      </w:r>
      <w:r w:rsidR="00675396">
        <w:t>/</w:t>
      </w:r>
      <w:r w:rsidRPr="00EF00FA">
        <w:t>SG</w:t>
      </w:r>
      <w:r w:rsidR="00675396">
        <w:t>/</w:t>
      </w:r>
      <w:r w:rsidRPr="00EF00FA">
        <w:t>AC.10</w:t>
      </w:r>
      <w:r w:rsidR="00675396">
        <w:t>/</w:t>
      </w:r>
      <w:r w:rsidRPr="00EF00FA">
        <w:t>C.</w:t>
      </w:r>
      <w:r w:rsidR="00593200">
        <w:t>4/</w:t>
      </w:r>
      <w:r w:rsidRPr="00EF00FA">
        <w:t>2024</w:t>
      </w:r>
      <w:r w:rsidR="00675396">
        <w:t>/1</w:t>
      </w:r>
      <w:r w:rsidRPr="00EF00FA">
        <w:t xml:space="preserve">. Existing (unchanged) text is shown in black, </w:t>
      </w:r>
      <w:r w:rsidRPr="000446D2">
        <w:rPr>
          <w:strike/>
          <w:color w:val="0070C0"/>
        </w:rPr>
        <w:t>deleted text in blue and strikethrough</w:t>
      </w:r>
      <w:r w:rsidRPr="00EF00FA">
        <w:t xml:space="preserve"> and </w:t>
      </w:r>
      <w:r w:rsidRPr="000446D2">
        <w:rPr>
          <w:color w:val="FF0000"/>
          <w:u w:val="single"/>
        </w:rPr>
        <w:t>new text in red and underlined</w:t>
      </w:r>
      <w:r w:rsidRPr="00EF00FA">
        <w:t>.</w:t>
      </w:r>
    </w:p>
    <w:p w14:paraId="4D6C1075" w14:textId="77777777" w:rsidR="00744B01" w:rsidRDefault="00744B01" w:rsidP="00744B01">
      <w:pPr>
        <w:pStyle w:val="SingleTxtG"/>
      </w:pPr>
      <w:r>
        <w:br w:type="page"/>
      </w:r>
    </w:p>
    <w:p w14:paraId="45C02F1F" w14:textId="77777777" w:rsidR="00744B01" w:rsidRDefault="00744B01" w:rsidP="00744B01">
      <w:pPr>
        <w:pStyle w:val="HChG"/>
      </w:pPr>
      <w:r>
        <w:lastRenderedPageBreak/>
        <w:t>Annex</w:t>
      </w:r>
    </w:p>
    <w:p w14:paraId="78DC9133" w14:textId="77777777" w:rsidR="00744B01" w:rsidRDefault="00744B01" w:rsidP="00744B01">
      <w:pPr>
        <w:pStyle w:val="H1G"/>
        <w:ind w:left="0" w:firstLine="0"/>
      </w:pPr>
      <w:r>
        <w:t>Chemicals under pressure: amendments to 2.3.2.1 and 2.3.2.2 of the GHS</w:t>
      </w:r>
    </w:p>
    <w:tbl>
      <w:tblPr>
        <w:tblStyle w:val="TableGrid"/>
        <w:tblW w:w="0" w:type="auto"/>
        <w:tblCellMar>
          <w:top w:w="57" w:type="dxa"/>
          <w:left w:w="142" w:type="dxa"/>
          <w:bottom w:w="57" w:type="dxa"/>
          <w:right w:w="142" w:type="dxa"/>
        </w:tblCellMar>
        <w:tblLook w:val="04A0" w:firstRow="1" w:lastRow="0" w:firstColumn="1" w:lastColumn="0" w:noHBand="0" w:noVBand="1"/>
      </w:tblPr>
      <w:tblGrid>
        <w:gridCol w:w="4814"/>
        <w:gridCol w:w="4815"/>
      </w:tblGrid>
      <w:tr w:rsidR="00744B01" w14:paraId="341F9A36" w14:textId="77777777" w:rsidTr="003C4EA4">
        <w:tc>
          <w:tcPr>
            <w:tcW w:w="4814" w:type="dxa"/>
          </w:tcPr>
          <w:p w14:paraId="40BB42AB" w14:textId="77777777" w:rsidR="00744B01" w:rsidRPr="00563528" w:rsidRDefault="00744B01" w:rsidP="003C4EA4">
            <w:pPr>
              <w:tabs>
                <w:tab w:val="left" w:pos="983"/>
                <w:tab w:val="left" w:pos="1418"/>
                <w:tab w:val="left" w:pos="1985"/>
                <w:tab w:val="left" w:pos="2552"/>
                <w:tab w:val="left" w:pos="3119"/>
                <w:tab w:val="left" w:pos="3686"/>
              </w:tabs>
              <w:suppressAutoHyphens w:val="0"/>
              <w:autoSpaceDE w:val="0"/>
              <w:autoSpaceDN w:val="0"/>
              <w:adjustRightInd w:val="0"/>
              <w:spacing w:after="240" w:line="240" w:lineRule="auto"/>
              <w:jc w:val="both"/>
              <w:rPr>
                <w:b/>
                <w:bCs/>
                <w:iCs/>
                <w:color w:val="000000"/>
                <w:sz w:val="24"/>
                <w:szCs w:val="24"/>
                <w:lang w:eastAsia="fr-FR"/>
              </w:rPr>
            </w:pPr>
            <w:r w:rsidRPr="00563528">
              <w:rPr>
                <w:b/>
                <w:bCs/>
                <w:iCs/>
                <w:color w:val="000000"/>
                <w:sz w:val="24"/>
                <w:szCs w:val="24"/>
                <w:lang w:eastAsia="fr-FR"/>
              </w:rPr>
              <w:t>Option 1</w:t>
            </w:r>
          </w:p>
          <w:p w14:paraId="6AF97EBF" w14:textId="77777777" w:rsidR="00744B01" w:rsidRPr="00074ADF" w:rsidRDefault="00744B01" w:rsidP="003C4EA4">
            <w:pPr>
              <w:keepNext/>
              <w:keepLines/>
              <w:tabs>
                <w:tab w:val="left" w:pos="983"/>
                <w:tab w:val="left" w:pos="1418"/>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t>2.3.2.1</w:t>
            </w:r>
            <w:r w:rsidRPr="00074ADF">
              <w:rPr>
                <w:b/>
                <w:bCs/>
                <w:i/>
                <w:color w:val="000000"/>
                <w:szCs w:val="22"/>
                <w:lang w:eastAsia="fr-FR"/>
              </w:rPr>
              <w:tab/>
              <w:t>Definition</w:t>
            </w:r>
            <w:r w:rsidRPr="00074ADF">
              <w:rPr>
                <w:b/>
                <w:bCs/>
                <w:i/>
                <w:color w:val="FF0000"/>
                <w:szCs w:val="22"/>
                <w:u w:val="single"/>
                <w:lang w:eastAsia="fr-FR"/>
              </w:rPr>
              <w:t xml:space="preserve"> and general considerations</w:t>
            </w:r>
          </w:p>
          <w:p w14:paraId="0080636C" w14:textId="77777777" w:rsidR="00744B01" w:rsidRDefault="00744B01" w:rsidP="003C4EA4">
            <w:pPr>
              <w:tabs>
                <w:tab w:val="left" w:pos="983"/>
                <w:tab w:val="left" w:pos="1418"/>
              </w:tabs>
              <w:suppressAutoHyphens w:val="0"/>
              <w:spacing w:after="120" w:line="240" w:lineRule="auto"/>
              <w:jc w:val="both"/>
            </w:pPr>
            <w:r w:rsidRPr="00074ADF">
              <w:rPr>
                <w:color w:val="FF0000"/>
                <w:u w:val="single"/>
              </w:rPr>
              <w:t>2.3.2.1.1</w:t>
            </w:r>
            <w:r w:rsidRPr="00074ADF">
              <w:tab/>
            </w:r>
            <w:r w:rsidRPr="00074ADF">
              <w:rPr>
                <w:i/>
                <w:iCs/>
              </w:rPr>
              <w:t>Chemicals under pressure</w:t>
            </w:r>
            <w:r w:rsidRPr="00074ADF">
              <w:t xml:space="preserve"> are liquids or solids (e.g. pastes or powders), pressurized with a gas at a pressure of 200</w:t>
            </w:r>
            <w:r>
              <w:t> </w:t>
            </w:r>
            <w:r w:rsidRPr="00074ADF">
              <w:t>kPa (gauge) or more at 20 °C in pressure receptacles other than aerosol dispensers and which are not classified as gases under pressure.</w:t>
            </w:r>
          </w:p>
          <w:p w14:paraId="5872C76D" w14:textId="77777777" w:rsidR="00744B01" w:rsidRPr="00074ADF" w:rsidRDefault="00744B01" w:rsidP="003C4EA4">
            <w:pPr>
              <w:tabs>
                <w:tab w:val="left" w:pos="983"/>
                <w:tab w:val="left" w:pos="1418"/>
              </w:tabs>
              <w:suppressAutoHyphens w:val="0"/>
              <w:spacing w:after="120" w:line="240" w:lineRule="auto"/>
              <w:jc w:val="both"/>
              <w:rPr>
                <w:i/>
              </w:rPr>
            </w:pPr>
            <w:r w:rsidRPr="00074ADF">
              <w:rPr>
                <w:b/>
                <w:i/>
              </w:rPr>
              <w:t>NOTE:</w:t>
            </w:r>
            <w:r w:rsidRPr="00074ADF">
              <w:rPr>
                <w:i/>
              </w:rPr>
              <w:tab/>
            </w:r>
            <w:r w:rsidRPr="00074ADF">
              <w:rPr>
                <w:i/>
                <w:iCs/>
              </w:rPr>
              <w:t>Chemicals under pressure typically contain 50 % or more by mass of liquids or solids whereas mixtures containing more than 50 % gases are typically considered as gases under pressure.</w:t>
            </w:r>
          </w:p>
          <w:p w14:paraId="46598C58" w14:textId="77777777" w:rsidR="00744B01" w:rsidRPr="00074ADF" w:rsidRDefault="00744B01" w:rsidP="003C4EA4">
            <w:pPr>
              <w:tabs>
                <w:tab w:val="left" w:pos="983"/>
                <w:tab w:val="left" w:pos="1418"/>
              </w:tabs>
              <w:suppressAutoHyphens w:val="0"/>
              <w:spacing w:after="120" w:line="240" w:lineRule="auto"/>
              <w:jc w:val="both"/>
              <w:rPr>
                <w:color w:val="FF0000"/>
                <w:u w:val="single"/>
              </w:rPr>
            </w:pPr>
            <w:r w:rsidRPr="00074ADF">
              <w:rPr>
                <w:color w:val="FF0000"/>
                <w:u w:val="single"/>
              </w:rPr>
              <w:t>2.3.2.1.2</w:t>
            </w:r>
            <w:r w:rsidRPr="00074ADF">
              <w:rPr>
                <w:color w:val="FF0000"/>
                <w:u w:val="single"/>
              </w:rPr>
              <w:tab/>
              <w:t>Chemicals under pressure do not fall additionally within the scope of section 2.3.1 (aerosols), chapters 2.2 (flammable gases), 2.5 (gases under pressure), 2.6 (flammable liquids) and 2.7 (flammable solids).</w:t>
            </w:r>
          </w:p>
          <w:p w14:paraId="7469F8E9" w14:textId="77777777" w:rsidR="00744B01" w:rsidRDefault="00744B01" w:rsidP="003C4EA4">
            <w:pPr>
              <w:tabs>
                <w:tab w:val="left" w:pos="983"/>
                <w:tab w:val="left" w:pos="1418"/>
              </w:tabs>
              <w:suppressAutoHyphens w:val="0"/>
              <w:spacing w:after="120" w:line="240" w:lineRule="auto"/>
              <w:jc w:val="both"/>
            </w:pPr>
            <w:r w:rsidRPr="008A0B8D">
              <w:rPr>
                <w:i/>
                <w:iCs/>
                <w:color w:val="FF0000"/>
                <w:u w:val="single"/>
              </w:rPr>
              <w:t>NOTE:</w:t>
            </w:r>
            <w:r w:rsidRPr="008A0B8D">
              <w:rPr>
                <w:i/>
                <w:iCs/>
                <w:color w:val="FF0000"/>
                <w:u w:val="single"/>
              </w:rPr>
              <w:tab/>
            </w:r>
            <w:r w:rsidRPr="00074ADF">
              <w:rPr>
                <w:i/>
                <w:iCs/>
                <w:color w:val="FF0000"/>
                <w:u w:val="single"/>
              </w:rPr>
              <w:t>Depending on their contents, chemicals under pressure may fall within the scope of other hazard classes</w:t>
            </w:r>
            <w:r w:rsidRPr="00074ADF">
              <w:rPr>
                <w:color w:val="FF0000"/>
                <w:u w:val="single"/>
              </w:rPr>
              <w:t>.</w:t>
            </w:r>
          </w:p>
        </w:tc>
        <w:tc>
          <w:tcPr>
            <w:tcW w:w="4815" w:type="dxa"/>
          </w:tcPr>
          <w:p w14:paraId="207F06E5" w14:textId="77777777" w:rsidR="00744B01" w:rsidRPr="00563528" w:rsidRDefault="00744B01" w:rsidP="003C4EA4">
            <w:pPr>
              <w:keepNext/>
              <w:keepLines/>
              <w:tabs>
                <w:tab w:val="left" w:pos="1024"/>
                <w:tab w:val="left" w:pos="1418"/>
                <w:tab w:val="left" w:pos="1985"/>
                <w:tab w:val="left" w:pos="2552"/>
                <w:tab w:val="left" w:pos="3119"/>
                <w:tab w:val="left" w:pos="3686"/>
              </w:tabs>
              <w:suppressAutoHyphens w:val="0"/>
              <w:autoSpaceDE w:val="0"/>
              <w:autoSpaceDN w:val="0"/>
              <w:adjustRightInd w:val="0"/>
              <w:spacing w:after="240" w:line="240" w:lineRule="auto"/>
              <w:jc w:val="both"/>
              <w:rPr>
                <w:b/>
                <w:bCs/>
                <w:iCs/>
                <w:color w:val="000000"/>
                <w:sz w:val="24"/>
                <w:szCs w:val="24"/>
                <w:lang w:eastAsia="fr-FR"/>
              </w:rPr>
            </w:pPr>
            <w:r w:rsidRPr="00563528">
              <w:rPr>
                <w:b/>
                <w:bCs/>
                <w:iCs/>
                <w:color w:val="000000"/>
                <w:sz w:val="24"/>
                <w:szCs w:val="24"/>
                <w:lang w:eastAsia="fr-FR"/>
              </w:rPr>
              <w:t>Option 2</w:t>
            </w:r>
          </w:p>
          <w:p w14:paraId="44384998" w14:textId="77777777" w:rsidR="00744B01" w:rsidRPr="00074ADF" w:rsidRDefault="00744B01" w:rsidP="003C4EA4">
            <w:pPr>
              <w:keepNext/>
              <w:keepLines/>
              <w:tabs>
                <w:tab w:val="left" w:pos="1024"/>
                <w:tab w:val="left" w:pos="1418"/>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t>2.3.2.1</w:t>
            </w:r>
            <w:r w:rsidRPr="00074ADF">
              <w:rPr>
                <w:b/>
                <w:bCs/>
                <w:i/>
                <w:color w:val="000000"/>
                <w:szCs w:val="22"/>
                <w:lang w:eastAsia="fr-FR"/>
              </w:rPr>
              <w:tab/>
              <w:t>Definition</w:t>
            </w:r>
            <w:r w:rsidRPr="00074ADF">
              <w:rPr>
                <w:b/>
                <w:bCs/>
                <w:i/>
                <w:color w:val="FF0000"/>
                <w:szCs w:val="22"/>
                <w:u w:val="single"/>
                <w:lang w:eastAsia="fr-FR"/>
              </w:rPr>
              <w:t xml:space="preserve"> and general considerations</w:t>
            </w:r>
          </w:p>
          <w:p w14:paraId="3E6C3438" w14:textId="77777777" w:rsidR="00744B01" w:rsidRDefault="00744B01" w:rsidP="003C4EA4">
            <w:pPr>
              <w:tabs>
                <w:tab w:val="left" w:pos="1024"/>
                <w:tab w:val="left" w:pos="1418"/>
              </w:tabs>
              <w:suppressAutoHyphens w:val="0"/>
              <w:spacing w:after="120" w:line="240" w:lineRule="auto"/>
              <w:jc w:val="both"/>
            </w:pPr>
            <w:r w:rsidRPr="00074ADF">
              <w:rPr>
                <w:color w:val="FF0000"/>
                <w:u w:val="single"/>
              </w:rPr>
              <w:t>2.3.2.1.1</w:t>
            </w:r>
            <w:r w:rsidRPr="00074ADF">
              <w:tab/>
            </w:r>
            <w:r w:rsidRPr="00074ADF">
              <w:rPr>
                <w:i/>
                <w:iCs/>
              </w:rPr>
              <w:t>Chemicals under pressure</w:t>
            </w:r>
            <w:r w:rsidRPr="00074ADF">
              <w:t xml:space="preserve"> are liquids or solids (e.g. pastes or powders), pressurized with a gas at a pressure of 200</w:t>
            </w:r>
            <w:r>
              <w:t> </w:t>
            </w:r>
            <w:r w:rsidRPr="00074ADF">
              <w:t>kPa (gauge) or more at 20 °C in pressure receptacles other than aerosol dispensers and which are not classified as gases under pressure.</w:t>
            </w:r>
          </w:p>
          <w:p w14:paraId="581C26AD" w14:textId="77777777" w:rsidR="00744B01" w:rsidRPr="00074ADF" w:rsidRDefault="00744B01" w:rsidP="003C4EA4">
            <w:pPr>
              <w:tabs>
                <w:tab w:val="left" w:pos="1024"/>
                <w:tab w:val="left" w:pos="1418"/>
              </w:tabs>
              <w:suppressAutoHyphens w:val="0"/>
              <w:spacing w:after="120" w:line="240" w:lineRule="auto"/>
              <w:jc w:val="both"/>
              <w:rPr>
                <w:i/>
              </w:rPr>
            </w:pPr>
            <w:r w:rsidRPr="00074ADF">
              <w:rPr>
                <w:b/>
                <w:i/>
              </w:rPr>
              <w:t>NOTE:</w:t>
            </w:r>
            <w:r w:rsidRPr="00074ADF">
              <w:rPr>
                <w:i/>
              </w:rPr>
              <w:tab/>
            </w:r>
            <w:r w:rsidRPr="00074ADF">
              <w:rPr>
                <w:i/>
                <w:iCs/>
              </w:rPr>
              <w:t>Chemicals under pressure typically contain 50 % or more by mass of liquids or solids whereas mixtures containing more than 50 % gases are typically considered as gases under pressure.</w:t>
            </w:r>
          </w:p>
          <w:p w14:paraId="4B04AEFC" w14:textId="77777777" w:rsidR="00744B01" w:rsidRPr="00074ADF" w:rsidRDefault="00744B01" w:rsidP="003C4EA4">
            <w:pPr>
              <w:tabs>
                <w:tab w:val="left" w:pos="1024"/>
                <w:tab w:val="left" w:pos="1418"/>
              </w:tabs>
              <w:suppressAutoHyphens w:val="0"/>
              <w:spacing w:after="120" w:line="240" w:lineRule="auto"/>
              <w:jc w:val="both"/>
              <w:rPr>
                <w:color w:val="FF0000"/>
                <w:u w:val="single"/>
              </w:rPr>
            </w:pPr>
            <w:r w:rsidRPr="00074ADF">
              <w:rPr>
                <w:color w:val="FF0000"/>
                <w:u w:val="single"/>
              </w:rPr>
              <w:t>2.3.2.1.2</w:t>
            </w:r>
            <w:r w:rsidRPr="00074ADF">
              <w:rPr>
                <w:color w:val="FF0000"/>
                <w:u w:val="single"/>
              </w:rPr>
              <w:tab/>
              <w:t>Chemicals under pressure do not fall additionally within the scope of section 2.3.1 (aerosols), chapters 2.2 (flammable gases), 2.5 (gases under pressure), 2.6 (flammable liquids) and 2.7 (flammable solids).</w:t>
            </w:r>
          </w:p>
          <w:p w14:paraId="0DB9E838" w14:textId="77777777" w:rsidR="00744B01" w:rsidRPr="00F00AD5" w:rsidRDefault="00744B01" w:rsidP="003C4EA4">
            <w:pPr>
              <w:tabs>
                <w:tab w:val="left" w:pos="1024"/>
                <w:tab w:val="left" w:pos="1418"/>
              </w:tabs>
              <w:suppressAutoHyphens w:val="0"/>
              <w:spacing w:after="120" w:line="240" w:lineRule="auto"/>
              <w:jc w:val="both"/>
              <w:rPr>
                <w:i/>
                <w:iCs/>
                <w:color w:val="FF0000"/>
                <w:u w:val="single"/>
              </w:rPr>
            </w:pPr>
            <w:r w:rsidRPr="00F00AD5">
              <w:rPr>
                <w:i/>
                <w:iCs/>
                <w:color w:val="FF0000"/>
                <w:u w:val="single"/>
              </w:rPr>
              <w:t>NOTE 1:</w:t>
            </w:r>
            <w:r w:rsidRPr="00F00AD5">
              <w:rPr>
                <w:i/>
                <w:iCs/>
                <w:color w:val="FF0000"/>
                <w:u w:val="single"/>
              </w:rPr>
              <w:tab/>
              <w:t>Depending on their contents, chemicals under pressure may fall within the scope of other hazard classes.</w:t>
            </w:r>
          </w:p>
          <w:p w14:paraId="300E6AAF" w14:textId="77777777" w:rsidR="00744B01" w:rsidRDefault="00744B01" w:rsidP="003C4EA4">
            <w:pPr>
              <w:tabs>
                <w:tab w:val="left" w:pos="1024"/>
                <w:tab w:val="left" w:pos="1418"/>
              </w:tabs>
              <w:suppressAutoHyphens w:val="0"/>
              <w:spacing w:after="120" w:line="240" w:lineRule="auto"/>
              <w:jc w:val="both"/>
            </w:pPr>
            <w:r w:rsidRPr="00945337">
              <w:rPr>
                <w:i/>
                <w:iCs/>
                <w:color w:val="FF0000"/>
                <w:u w:val="single"/>
              </w:rPr>
              <w:t>NOTE 2:</w:t>
            </w:r>
            <w:r w:rsidRPr="00945337">
              <w:rPr>
                <w:i/>
                <w:iCs/>
                <w:color w:val="FF0000"/>
                <w:u w:val="single"/>
              </w:rPr>
              <w:tab/>
              <w:t xml:space="preserve">Some sectors, e.g. transport, may have other specific provisions regarding the applicability of additional hazard classes. For the transport of chemicals under </w:t>
            </w:r>
            <w:r w:rsidRPr="00C716AA">
              <w:rPr>
                <w:i/>
                <w:iCs/>
                <w:color w:val="FF0000"/>
                <w:u w:val="single"/>
              </w:rPr>
              <w:t>pressure, see special provision 362 of the Model Regulations</w:t>
            </w:r>
            <w:r w:rsidRPr="00945337">
              <w:rPr>
                <w:i/>
                <w:iCs/>
                <w:color w:val="FF0000"/>
                <w:u w:val="single"/>
              </w:rPr>
              <w:t>.</w:t>
            </w:r>
          </w:p>
        </w:tc>
      </w:tr>
      <w:tr w:rsidR="00744B01" w14:paraId="05F3C922" w14:textId="77777777" w:rsidTr="003C4EA4">
        <w:tc>
          <w:tcPr>
            <w:tcW w:w="4814" w:type="dxa"/>
          </w:tcPr>
          <w:p w14:paraId="3B6BCCE7" w14:textId="77777777" w:rsidR="00744B01" w:rsidRPr="00074ADF" w:rsidRDefault="00744B01" w:rsidP="003C4EA4">
            <w:pPr>
              <w:keepNext/>
              <w:keepLines/>
              <w:tabs>
                <w:tab w:val="left" w:pos="990"/>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lastRenderedPageBreak/>
              <w:t>2.3.2.2</w:t>
            </w:r>
            <w:r w:rsidRPr="00074ADF">
              <w:rPr>
                <w:b/>
                <w:bCs/>
                <w:i/>
                <w:color w:val="000000"/>
                <w:szCs w:val="22"/>
                <w:lang w:eastAsia="fr-FR"/>
              </w:rPr>
              <w:tab/>
              <w:t>Classification criteria</w:t>
            </w:r>
          </w:p>
          <w:p w14:paraId="31A0981B" w14:textId="77777777" w:rsidR="00744B01" w:rsidRPr="00074ADF" w:rsidRDefault="00744B01" w:rsidP="003C4EA4">
            <w:pPr>
              <w:tabs>
                <w:tab w:val="left" w:pos="990"/>
              </w:tabs>
              <w:suppressAutoHyphens w:val="0"/>
              <w:spacing w:after="120" w:line="240" w:lineRule="auto"/>
              <w:jc w:val="both"/>
              <w:rPr>
                <w:rFonts w:eastAsia="Arial Unicode MS"/>
              </w:rPr>
            </w:pPr>
            <w:r w:rsidRPr="00074ADF">
              <w:t>2.3.2.2.1</w:t>
            </w:r>
            <w:r w:rsidRPr="00074ADF">
              <w:tab/>
              <w:t>Chemicals under pressure</w:t>
            </w:r>
            <w:r w:rsidRPr="00074ADF">
              <w:rPr>
                <w:rFonts w:eastAsia="Arial Unicode MS"/>
              </w:rPr>
              <w:t xml:space="preserve"> are classified in one of three categories of this hazard class, </w:t>
            </w:r>
            <w:r w:rsidRPr="00074ADF">
              <w:t>in accordance with</w:t>
            </w:r>
            <w:r w:rsidRPr="00074ADF">
              <w:rPr>
                <w:rFonts w:eastAsia="Arial Unicode MS"/>
              </w:rPr>
              <w:t xml:space="preserve"> table 2.3.3, depending on their content of flammable components and their heat of combustion (see 2.3.2.4.1).</w:t>
            </w:r>
          </w:p>
          <w:p w14:paraId="78F803A5" w14:textId="77777777" w:rsidR="00744B01" w:rsidRPr="00074ADF" w:rsidRDefault="00744B01" w:rsidP="003C4EA4">
            <w:pPr>
              <w:tabs>
                <w:tab w:val="left" w:pos="990"/>
              </w:tabs>
              <w:suppressAutoHyphens w:val="0"/>
              <w:spacing w:after="120" w:line="240" w:lineRule="auto"/>
              <w:jc w:val="both"/>
              <w:rPr>
                <w:rFonts w:eastAsia="Arial Unicode MS"/>
              </w:rPr>
            </w:pPr>
            <w:r w:rsidRPr="00074ADF">
              <w:rPr>
                <w:rFonts w:eastAsia="Arial Unicode MS"/>
              </w:rPr>
              <w:t>2.3.2.2.2</w:t>
            </w:r>
            <w:r w:rsidRPr="00074ADF">
              <w:rPr>
                <w:rFonts w:eastAsia="Arial Unicode MS"/>
              </w:rPr>
              <w:tab/>
              <w:t xml:space="preserve">Flammable components are components which are classified as flammable </w:t>
            </w:r>
            <w:r w:rsidRPr="00074ADF">
              <w:t>in accordance with</w:t>
            </w:r>
            <w:r w:rsidRPr="00074ADF">
              <w:rPr>
                <w:rFonts w:eastAsia="Arial Unicode MS"/>
              </w:rPr>
              <w:t xml:space="preserve"> the GHS criteria, i.e.:</w:t>
            </w:r>
          </w:p>
          <w:p w14:paraId="5DB0C7DA" w14:textId="77777777" w:rsidR="00744B01" w:rsidRPr="00074ADF" w:rsidRDefault="00744B01" w:rsidP="003C4EA4">
            <w:pPr>
              <w:suppressAutoHyphens w:val="0"/>
              <w:spacing w:after="120" w:line="240" w:lineRule="auto"/>
              <w:ind w:left="571" w:hanging="284"/>
              <w:jc w:val="both"/>
            </w:pPr>
            <w:r w:rsidRPr="00074ADF">
              <w:t>–</w:t>
            </w:r>
            <w:r w:rsidRPr="00074ADF">
              <w:tab/>
              <w:t>Flammable gases (see chapter 2.2);</w:t>
            </w:r>
          </w:p>
          <w:p w14:paraId="61EFDA39" w14:textId="77777777" w:rsidR="00744B01" w:rsidRPr="00074ADF" w:rsidRDefault="00744B01" w:rsidP="003C4EA4">
            <w:pPr>
              <w:suppressAutoHyphens w:val="0"/>
              <w:spacing w:after="120" w:line="240" w:lineRule="auto"/>
              <w:ind w:left="571" w:hanging="284"/>
              <w:jc w:val="both"/>
            </w:pPr>
            <w:r w:rsidRPr="00074ADF">
              <w:t>–</w:t>
            </w:r>
            <w:r w:rsidRPr="00074ADF">
              <w:tab/>
              <w:t>Flammable liquids (see chapter 2.6);</w:t>
            </w:r>
          </w:p>
          <w:p w14:paraId="4993A95A" w14:textId="77777777" w:rsidR="00744B01" w:rsidRPr="00074ADF" w:rsidRDefault="00744B01" w:rsidP="003C4EA4">
            <w:pPr>
              <w:suppressAutoHyphens w:val="0"/>
              <w:spacing w:after="120" w:line="240" w:lineRule="auto"/>
              <w:ind w:left="571" w:hanging="284"/>
              <w:jc w:val="both"/>
            </w:pPr>
            <w:r w:rsidRPr="00074ADF">
              <w:t>–</w:t>
            </w:r>
            <w:r w:rsidRPr="00074ADF">
              <w:tab/>
              <w:t>Flammable solids (see chapter 2.7).</w:t>
            </w:r>
          </w:p>
          <w:p w14:paraId="40D4CA12" w14:textId="77777777" w:rsidR="00744B01" w:rsidRPr="00074ADF" w:rsidRDefault="00744B01" w:rsidP="003C4EA4">
            <w:pPr>
              <w:keepNext/>
              <w:keepLines/>
              <w:suppressAutoHyphens w:val="0"/>
              <w:autoSpaceDE w:val="0"/>
              <w:autoSpaceDN w:val="0"/>
              <w:adjustRightInd w:val="0"/>
              <w:spacing w:after="120" w:line="240" w:lineRule="auto"/>
              <w:jc w:val="center"/>
              <w:rPr>
                <w:b/>
                <w:lang w:eastAsia="fr-FR"/>
              </w:rPr>
            </w:pPr>
            <w:r w:rsidRPr="00074ADF">
              <w:rPr>
                <w:b/>
                <w:lang w:eastAsia="fr-FR"/>
              </w:rPr>
              <w:t>Table 2.3.3:</w:t>
            </w:r>
            <w:r w:rsidRPr="00074ADF">
              <w:rPr>
                <w:b/>
                <w:lang w:eastAsia="fr-FR"/>
              </w:rPr>
              <w:tab/>
              <w:t>Criteria for chemicals under pressure</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074ADF" w14:paraId="4A97B49D" w14:textId="77777777" w:rsidTr="003C4EA4">
              <w:tc>
                <w:tcPr>
                  <w:tcW w:w="907" w:type="dxa"/>
                  <w:tcBorders>
                    <w:bottom w:val="single" w:sz="4" w:space="0" w:color="auto"/>
                  </w:tcBorders>
                  <w:shd w:val="clear" w:color="auto" w:fill="auto"/>
                </w:tcPr>
                <w:p w14:paraId="3E58EF5A"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074ADF">
                    <w:rPr>
                      <w:b/>
                      <w:lang w:eastAsia="fr-FR"/>
                    </w:rPr>
                    <w:t>Category</w:t>
                  </w:r>
                </w:p>
              </w:tc>
              <w:tc>
                <w:tcPr>
                  <w:tcW w:w="3685" w:type="dxa"/>
                  <w:tcBorders>
                    <w:bottom w:val="single" w:sz="4" w:space="0" w:color="auto"/>
                  </w:tcBorders>
                  <w:shd w:val="clear" w:color="auto" w:fill="auto"/>
                </w:tcPr>
                <w:p w14:paraId="74E32F3A"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both"/>
                    <w:rPr>
                      <w:b/>
                      <w:lang w:eastAsia="fr-FR"/>
                    </w:rPr>
                  </w:pPr>
                  <w:r w:rsidRPr="00074ADF">
                    <w:rPr>
                      <w:b/>
                      <w:lang w:eastAsia="fr-FR"/>
                    </w:rPr>
                    <w:t>Criteria</w:t>
                  </w:r>
                </w:p>
              </w:tc>
            </w:tr>
            <w:tr w:rsidR="00744B01" w:rsidRPr="00074ADF" w14:paraId="7F592119" w14:textId="77777777" w:rsidTr="003C4EA4">
              <w:tc>
                <w:tcPr>
                  <w:tcW w:w="907" w:type="dxa"/>
                  <w:tcBorders>
                    <w:bottom w:val="single" w:sz="4" w:space="0" w:color="auto"/>
                    <w:right w:val="single" w:sz="4" w:space="0" w:color="auto"/>
                  </w:tcBorders>
                  <w:shd w:val="clear" w:color="auto" w:fill="auto"/>
                </w:tcPr>
                <w:p w14:paraId="38F8BE48"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1</w:t>
                  </w:r>
                </w:p>
              </w:tc>
              <w:tc>
                <w:tcPr>
                  <w:tcW w:w="3685" w:type="dxa"/>
                  <w:tcBorders>
                    <w:left w:val="single" w:sz="4" w:space="0" w:color="auto"/>
                    <w:bottom w:val="single" w:sz="4" w:space="0" w:color="auto"/>
                  </w:tcBorders>
                  <w:shd w:val="clear" w:color="auto" w:fill="auto"/>
                </w:tcPr>
                <w:p w14:paraId="39A8A26E"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156C1A60"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w:t>
                  </w:r>
                  <w:r>
                    <w:rPr>
                      <w:bCs/>
                      <w:lang w:eastAsia="fr-FR"/>
                    </w:rPr>
                    <w:t> </w:t>
                  </w:r>
                  <w:r w:rsidRPr="00074ADF">
                    <w:rPr>
                      <w:bCs/>
                      <w:lang w:eastAsia="fr-FR"/>
                    </w:rPr>
                    <w:t xml:space="preserve">85 % flammable </w:t>
                  </w:r>
                  <w:r w:rsidRPr="00FA09D9">
                    <w:rPr>
                      <w:rFonts w:eastAsia="Arial Unicode MS"/>
                      <w:lang w:eastAsia="fr-FR"/>
                    </w:rPr>
                    <w:t>components</w:t>
                  </w:r>
                  <w:r w:rsidRPr="00074ADF">
                    <w:rPr>
                      <w:bCs/>
                      <w:lang w:eastAsia="fr-FR"/>
                    </w:rPr>
                    <w:t xml:space="preserve"> (by mass); and</w:t>
                  </w:r>
                </w:p>
                <w:p w14:paraId="6F3C8221"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r>
                  <w:r w:rsidRPr="00E65B9D">
                    <w:rPr>
                      <w:rFonts w:eastAsia="Arial Unicode MS"/>
                      <w:lang w:eastAsia="fr-FR"/>
                    </w:rPr>
                    <w:t>has</w:t>
                  </w:r>
                  <w:r w:rsidRPr="00074ADF">
                    <w:rPr>
                      <w:bCs/>
                      <w:lang w:eastAsia="fr-FR"/>
                    </w:rPr>
                    <w:t xml:space="preserve"> a heat of combustion of ≥</w:t>
                  </w:r>
                  <w:r>
                    <w:rPr>
                      <w:bCs/>
                      <w:lang w:eastAsia="fr-FR"/>
                    </w:rPr>
                    <w:t> </w:t>
                  </w:r>
                  <w:r w:rsidRPr="00074ADF">
                    <w:rPr>
                      <w:bCs/>
                      <w:lang w:eastAsia="fr-FR"/>
                    </w:rPr>
                    <w:t>20</w:t>
                  </w:r>
                  <w:r>
                    <w:rPr>
                      <w:bCs/>
                      <w:lang w:eastAsia="fr-FR"/>
                    </w:rPr>
                    <w:t> </w:t>
                  </w:r>
                  <w:r w:rsidRPr="00074ADF">
                    <w:rPr>
                      <w:bCs/>
                      <w:lang w:eastAsia="fr-FR"/>
                    </w:rPr>
                    <w:t>kJ/g.</w:t>
                  </w:r>
                </w:p>
              </w:tc>
            </w:tr>
            <w:tr w:rsidR="00744B01" w:rsidRPr="00074ADF" w14:paraId="3EE17A3D" w14:textId="77777777" w:rsidTr="003C4EA4">
              <w:tc>
                <w:tcPr>
                  <w:tcW w:w="907" w:type="dxa"/>
                  <w:tcBorders>
                    <w:top w:val="single" w:sz="4" w:space="0" w:color="auto"/>
                    <w:bottom w:val="single" w:sz="4" w:space="0" w:color="auto"/>
                    <w:right w:val="single" w:sz="4" w:space="0" w:color="auto"/>
                  </w:tcBorders>
                  <w:shd w:val="clear" w:color="auto" w:fill="auto"/>
                </w:tcPr>
                <w:p w14:paraId="1957B8B1"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2</w:t>
                  </w:r>
                </w:p>
              </w:tc>
              <w:tc>
                <w:tcPr>
                  <w:tcW w:w="3685" w:type="dxa"/>
                  <w:tcBorders>
                    <w:top w:val="single" w:sz="4" w:space="0" w:color="auto"/>
                    <w:left w:val="single" w:sz="4" w:space="0" w:color="auto"/>
                    <w:bottom w:val="single" w:sz="4" w:space="0" w:color="auto"/>
                  </w:tcBorders>
                  <w:shd w:val="clear" w:color="auto" w:fill="auto"/>
                </w:tcPr>
                <w:p w14:paraId="55551479"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3BFF4C4F"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r>
                  <w:r w:rsidRPr="00E65B9D">
                    <w:rPr>
                      <w:bCs/>
                      <w:lang w:eastAsia="fr-FR"/>
                    </w:rPr>
                    <w:t>contains</w:t>
                  </w:r>
                  <w:r w:rsidRPr="00074ADF">
                    <w:rPr>
                      <w:bCs/>
                      <w:lang w:eastAsia="fr-FR"/>
                    </w:rPr>
                    <w:t xml:space="preserve"> &gt; 1 % flammable components (by mass); and</w:t>
                  </w:r>
                </w:p>
                <w:p w14:paraId="4C1F512F"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&lt; 20</w:t>
                  </w:r>
                  <w:r>
                    <w:rPr>
                      <w:bCs/>
                      <w:lang w:eastAsia="fr-FR"/>
                    </w:rPr>
                    <w:t> </w:t>
                  </w:r>
                  <w:r w:rsidRPr="00074ADF">
                    <w:rPr>
                      <w:bCs/>
                      <w:lang w:eastAsia="fr-FR"/>
                    </w:rPr>
                    <w:t>kJ/g;</w:t>
                  </w:r>
                </w:p>
                <w:p w14:paraId="687A53C9"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or that:</w:t>
                  </w:r>
                </w:p>
                <w:p w14:paraId="37ED2C73"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&lt; 85 % flammable components (by mass); and</w:t>
                  </w:r>
                </w:p>
                <w:p w14:paraId="20CEF6DF"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r>
                  <w:r w:rsidRPr="00FA09D9">
                    <w:rPr>
                      <w:rFonts w:eastAsia="Arial Unicode MS"/>
                      <w:lang w:eastAsia="fr-FR"/>
                    </w:rPr>
                    <w:t>has</w:t>
                  </w:r>
                  <w:r w:rsidRPr="00074ADF">
                    <w:rPr>
                      <w:bCs/>
                      <w:lang w:eastAsia="fr-FR"/>
                    </w:rPr>
                    <w:t xml:space="preserve"> a heat of combustion ≥ 20</w:t>
                  </w:r>
                  <w:r>
                    <w:rPr>
                      <w:bCs/>
                      <w:lang w:eastAsia="fr-FR"/>
                    </w:rPr>
                    <w:t> </w:t>
                  </w:r>
                  <w:r w:rsidRPr="00074ADF">
                    <w:rPr>
                      <w:bCs/>
                      <w:lang w:eastAsia="fr-FR"/>
                    </w:rPr>
                    <w:t>kJ/g.</w:t>
                  </w:r>
                </w:p>
              </w:tc>
            </w:tr>
            <w:tr w:rsidR="00744B01" w:rsidRPr="00074ADF" w14:paraId="77C8936C" w14:textId="77777777" w:rsidTr="003C4EA4">
              <w:tc>
                <w:tcPr>
                  <w:tcW w:w="907" w:type="dxa"/>
                  <w:tcBorders>
                    <w:top w:val="single" w:sz="4" w:space="0" w:color="auto"/>
                    <w:right w:val="single" w:sz="4" w:space="0" w:color="auto"/>
                  </w:tcBorders>
                  <w:shd w:val="clear" w:color="auto" w:fill="auto"/>
                </w:tcPr>
                <w:p w14:paraId="6B1B5CF6" w14:textId="77777777" w:rsidR="00744B01" w:rsidRPr="00074ADF" w:rsidRDefault="00744B01" w:rsidP="003C4EA4">
                  <w:pPr>
                    <w:tabs>
                      <w:tab w:val="left" w:pos="1418"/>
                    </w:tabs>
                    <w:suppressAutoHyphens w:val="0"/>
                    <w:autoSpaceDE w:val="0"/>
                    <w:autoSpaceDN w:val="0"/>
                    <w:adjustRightInd w:val="0"/>
                    <w:spacing w:after="120" w:line="240" w:lineRule="auto"/>
                    <w:jc w:val="center"/>
                    <w:rPr>
                      <w:b/>
                      <w:lang w:eastAsia="fr-FR"/>
                    </w:rPr>
                  </w:pPr>
                  <w:r w:rsidRPr="00074ADF">
                    <w:rPr>
                      <w:b/>
                      <w:lang w:eastAsia="fr-FR"/>
                    </w:rPr>
                    <w:t>3</w:t>
                  </w:r>
                </w:p>
              </w:tc>
              <w:tc>
                <w:tcPr>
                  <w:tcW w:w="3685" w:type="dxa"/>
                  <w:tcBorders>
                    <w:top w:val="single" w:sz="4" w:space="0" w:color="auto"/>
                    <w:left w:val="single" w:sz="4" w:space="0" w:color="auto"/>
                  </w:tcBorders>
                  <w:shd w:val="clear" w:color="auto" w:fill="auto"/>
                </w:tcPr>
                <w:p w14:paraId="13CA2B4D" w14:textId="77777777" w:rsidR="00744B01" w:rsidRPr="00074ADF" w:rsidRDefault="00744B01" w:rsidP="003C4EA4">
                  <w:pPr>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4DEBEC08"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 1% flammable components (by mass); and</w:t>
                  </w:r>
                </w:p>
                <w:p w14:paraId="6ECADE8C"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of &lt; 20 kJ/g.</w:t>
                  </w:r>
                </w:p>
              </w:tc>
            </w:tr>
          </w:tbl>
          <w:p w14:paraId="64CC8C18" w14:textId="77777777" w:rsidR="00744B01" w:rsidRPr="008860F8" w:rsidRDefault="00744B01" w:rsidP="003C4EA4">
            <w:pPr>
              <w:tabs>
                <w:tab w:val="left" w:pos="990"/>
              </w:tabs>
              <w:suppressAutoHyphens w:val="0"/>
              <w:autoSpaceDE w:val="0"/>
              <w:autoSpaceDN w:val="0"/>
              <w:adjustRightInd w:val="0"/>
              <w:spacing w:before="120" w:after="120" w:line="240" w:lineRule="auto"/>
              <w:jc w:val="both"/>
              <w:rPr>
                <w:bCs/>
                <w:i/>
                <w:iCs/>
                <w:lang w:eastAsia="fr-FR"/>
              </w:rPr>
            </w:pPr>
            <w:r w:rsidRPr="008860F8">
              <w:rPr>
                <w:bCs/>
                <w:i/>
                <w:iCs/>
                <w:lang w:eastAsia="fr-FR"/>
              </w:rPr>
              <w:t>NOTE</w:t>
            </w:r>
            <w:r w:rsidRPr="008860F8">
              <w:rPr>
                <w:bCs/>
                <w:i/>
                <w:iCs/>
                <w:strike/>
                <w:color w:val="0070C0"/>
                <w:lang w:eastAsia="fr-FR"/>
              </w:rPr>
              <w:t xml:space="preserve"> 1</w:t>
            </w:r>
            <w:r w:rsidRPr="008860F8">
              <w:rPr>
                <w:bCs/>
                <w:i/>
                <w:iCs/>
                <w:lang w:eastAsia="fr-FR"/>
              </w:rPr>
              <w:t>:</w:t>
            </w:r>
            <w:r w:rsidRPr="008860F8">
              <w:rPr>
                <w:bCs/>
                <w:i/>
                <w:iCs/>
                <w:lang w:eastAsia="fr-FR"/>
              </w:rPr>
              <w:tab/>
            </w:r>
            <w:r w:rsidRPr="008860F8">
              <w:rPr>
                <w:bCs/>
                <w:i/>
                <w:iCs/>
                <w:color w:val="FF0000"/>
                <w:u w:val="single"/>
                <w:lang w:eastAsia="fr-FR"/>
              </w:rPr>
              <w:t xml:space="preserve">Some sectors, e.g. transport, may have specific provisions regarding the applicability of additional hazard </w:t>
            </w:r>
            <w:r w:rsidRPr="008860F8">
              <w:rPr>
                <w:bCs/>
                <w:i/>
                <w:iCs/>
                <w:color w:val="FF0000"/>
                <w:u w:val="single"/>
              </w:rPr>
              <w:t xml:space="preserve">classes differing from those in 2.3.2.1.2 and the related Note. </w:t>
            </w:r>
            <w:r w:rsidRPr="008860F8">
              <w:rPr>
                <w:bCs/>
                <w:i/>
                <w:iCs/>
                <w:color w:val="FF0000"/>
                <w:u w:val="single"/>
                <w:lang w:eastAsia="fr-FR"/>
              </w:rPr>
              <w:t>For the transport of chemicals under pressure, see special provision 362 of the Model Regulations.</w:t>
            </w:r>
            <w:r w:rsidRPr="008860F8">
              <w:rPr>
                <w:bCs/>
                <w:i/>
                <w:iCs/>
                <w:strike/>
                <w:color w:val="0070C0"/>
                <w:lang w:eastAsia="fr-FR"/>
              </w:rPr>
              <w:t xml:space="preserve"> The flammable components in a chemical under pressure do not include pyrophoric, self-heating or water-reactive, substances and mixtures because such components are not allowed in chemicals under pressure in accordance with the UN Model Regulations.</w:t>
            </w:r>
          </w:p>
          <w:p w14:paraId="16276A49" w14:textId="77777777" w:rsidR="00744B01" w:rsidRPr="00074ADF" w:rsidRDefault="00744B01" w:rsidP="003C4EA4">
            <w:pPr>
              <w:tabs>
                <w:tab w:val="left" w:pos="990"/>
              </w:tabs>
              <w:suppressAutoHyphens w:val="0"/>
              <w:autoSpaceDE w:val="0"/>
              <w:autoSpaceDN w:val="0"/>
              <w:adjustRightInd w:val="0"/>
              <w:spacing w:before="120" w:after="120" w:line="240" w:lineRule="auto"/>
              <w:jc w:val="both"/>
              <w:rPr>
                <w:b/>
                <w:bCs/>
                <w:iCs/>
                <w:color w:val="000000"/>
                <w:szCs w:val="22"/>
                <w:lang w:eastAsia="fr-FR"/>
              </w:rPr>
            </w:pPr>
            <w:r w:rsidRPr="008860F8">
              <w:rPr>
                <w:bCs/>
                <w:i/>
                <w:iCs/>
                <w:strike/>
                <w:color w:val="0070C0"/>
                <w:lang w:eastAsia="fr-FR"/>
              </w:rPr>
              <w:t>NOTE 2:</w:t>
            </w:r>
            <w:r w:rsidRPr="008860F8">
              <w:rPr>
                <w:bCs/>
                <w:i/>
                <w:iCs/>
                <w:strike/>
                <w:color w:val="0070C0"/>
                <w:lang w:eastAsia="fr-FR"/>
              </w:rPr>
              <w:tab/>
              <w:t>Chemicals</w:t>
            </w:r>
            <w:r w:rsidRPr="00074ADF">
              <w:rPr>
                <w:bCs/>
                <w:i/>
                <w:iCs/>
                <w:strike/>
                <w:color w:val="0070C0"/>
                <w:lang w:eastAsia="fr-FR"/>
              </w:rPr>
              <w:t xml:space="preserve">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p>
        </w:tc>
        <w:tc>
          <w:tcPr>
            <w:tcW w:w="4815" w:type="dxa"/>
          </w:tcPr>
          <w:p w14:paraId="012525C6" w14:textId="77777777" w:rsidR="00744B01" w:rsidRPr="00074ADF" w:rsidRDefault="00744B01" w:rsidP="003C4EA4">
            <w:pPr>
              <w:keepNext/>
              <w:keepLines/>
              <w:tabs>
                <w:tab w:val="left" w:pos="999"/>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t>2.3.2.2</w:t>
            </w:r>
            <w:r w:rsidRPr="00074ADF">
              <w:rPr>
                <w:b/>
                <w:bCs/>
                <w:i/>
                <w:color w:val="000000"/>
                <w:szCs w:val="22"/>
                <w:lang w:eastAsia="fr-FR"/>
              </w:rPr>
              <w:tab/>
              <w:t>Classification criteria</w:t>
            </w:r>
          </w:p>
          <w:p w14:paraId="0926D9B3" w14:textId="77777777" w:rsidR="00744B01" w:rsidRPr="00074ADF" w:rsidRDefault="00744B01" w:rsidP="003C4EA4">
            <w:pPr>
              <w:tabs>
                <w:tab w:val="left" w:pos="999"/>
              </w:tabs>
              <w:suppressAutoHyphens w:val="0"/>
              <w:spacing w:after="120" w:line="240" w:lineRule="auto"/>
              <w:jc w:val="both"/>
              <w:rPr>
                <w:rFonts w:eastAsia="Arial Unicode MS"/>
              </w:rPr>
            </w:pPr>
            <w:r w:rsidRPr="00074ADF">
              <w:t>2.3.2.2.1</w:t>
            </w:r>
            <w:r w:rsidRPr="00074ADF">
              <w:tab/>
              <w:t>Chemicals under pressure</w:t>
            </w:r>
            <w:r w:rsidRPr="00074ADF">
              <w:rPr>
                <w:rFonts w:eastAsia="Arial Unicode MS"/>
              </w:rPr>
              <w:t xml:space="preserve"> are classified in one of three categories of this hazard class, </w:t>
            </w:r>
            <w:r w:rsidRPr="00074ADF">
              <w:t>in accordance with</w:t>
            </w:r>
            <w:r w:rsidRPr="00074ADF">
              <w:rPr>
                <w:rFonts w:eastAsia="Arial Unicode MS"/>
              </w:rPr>
              <w:t xml:space="preserve"> table 2.3.3, depending on their content of flammable components and their heat of combustion (see 2.3.2.4.1).</w:t>
            </w:r>
          </w:p>
          <w:p w14:paraId="327A676B" w14:textId="77777777" w:rsidR="00744B01" w:rsidRPr="00074ADF" w:rsidRDefault="00744B01" w:rsidP="003C4EA4">
            <w:pPr>
              <w:tabs>
                <w:tab w:val="left" w:pos="999"/>
              </w:tabs>
              <w:suppressAutoHyphens w:val="0"/>
              <w:spacing w:after="120" w:line="240" w:lineRule="auto"/>
              <w:jc w:val="both"/>
              <w:rPr>
                <w:rFonts w:eastAsia="Arial Unicode MS"/>
              </w:rPr>
            </w:pPr>
            <w:r w:rsidRPr="00074ADF">
              <w:rPr>
                <w:rFonts w:eastAsia="Arial Unicode MS"/>
              </w:rPr>
              <w:t>2.3.2.2.2</w:t>
            </w:r>
            <w:r w:rsidRPr="00074ADF">
              <w:rPr>
                <w:rFonts w:eastAsia="Arial Unicode MS"/>
              </w:rPr>
              <w:tab/>
              <w:t xml:space="preserve">Flammable components are components which are classified as flammable </w:t>
            </w:r>
            <w:r w:rsidRPr="00074ADF">
              <w:t>in accordance with</w:t>
            </w:r>
            <w:r w:rsidRPr="00074ADF">
              <w:rPr>
                <w:rFonts w:eastAsia="Arial Unicode MS"/>
              </w:rPr>
              <w:t xml:space="preserve"> the GHS criteria, i.e.:</w:t>
            </w:r>
          </w:p>
          <w:p w14:paraId="1CDE4C7A" w14:textId="77777777" w:rsidR="00744B01" w:rsidRPr="00074ADF" w:rsidRDefault="00744B01" w:rsidP="003C4EA4">
            <w:pPr>
              <w:suppressAutoHyphens w:val="0"/>
              <w:spacing w:after="120" w:line="240" w:lineRule="auto"/>
              <w:ind w:left="571" w:hanging="284"/>
              <w:jc w:val="both"/>
              <w:rPr>
                <w:rFonts w:eastAsia="SimSun"/>
              </w:rPr>
            </w:pPr>
            <w:r w:rsidRPr="00074ADF">
              <w:t>–</w:t>
            </w:r>
            <w:r w:rsidRPr="00074ADF">
              <w:tab/>
              <w:t>Flammable gases (see chapter 2.2);</w:t>
            </w:r>
          </w:p>
          <w:p w14:paraId="1728A2ED" w14:textId="77777777" w:rsidR="00744B01" w:rsidRPr="00074ADF" w:rsidRDefault="00744B01" w:rsidP="003C4EA4">
            <w:pPr>
              <w:suppressAutoHyphens w:val="0"/>
              <w:spacing w:after="120" w:line="240" w:lineRule="auto"/>
              <w:ind w:left="571" w:hanging="284"/>
              <w:jc w:val="both"/>
            </w:pPr>
            <w:r w:rsidRPr="00074ADF">
              <w:t>–</w:t>
            </w:r>
            <w:r w:rsidRPr="00074ADF">
              <w:tab/>
              <w:t>Flammable liquids (see chapter 2.6);</w:t>
            </w:r>
          </w:p>
          <w:p w14:paraId="0CFF1B94" w14:textId="77777777" w:rsidR="00744B01" w:rsidRPr="00074ADF" w:rsidRDefault="00744B01" w:rsidP="003C4EA4">
            <w:pPr>
              <w:suppressAutoHyphens w:val="0"/>
              <w:spacing w:after="120" w:line="240" w:lineRule="auto"/>
              <w:ind w:left="571" w:hanging="284"/>
              <w:jc w:val="both"/>
            </w:pPr>
            <w:r w:rsidRPr="00074ADF">
              <w:t>–</w:t>
            </w:r>
            <w:r w:rsidRPr="00074ADF">
              <w:tab/>
              <w:t>Flammable solids (see chapter 2.7).</w:t>
            </w:r>
          </w:p>
          <w:p w14:paraId="31D1C4CF" w14:textId="77777777" w:rsidR="00744B01" w:rsidRPr="00074ADF" w:rsidRDefault="00744B01" w:rsidP="003C4EA4">
            <w:pPr>
              <w:keepNext/>
              <w:keepLines/>
              <w:suppressAutoHyphens w:val="0"/>
              <w:autoSpaceDE w:val="0"/>
              <w:autoSpaceDN w:val="0"/>
              <w:adjustRightInd w:val="0"/>
              <w:spacing w:after="120" w:line="240" w:lineRule="auto"/>
              <w:jc w:val="center"/>
              <w:rPr>
                <w:b/>
                <w:lang w:eastAsia="fr-FR"/>
              </w:rPr>
            </w:pPr>
            <w:r w:rsidRPr="00074ADF">
              <w:rPr>
                <w:b/>
                <w:lang w:eastAsia="fr-FR"/>
              </w:rPr>
              <w:t>Table 2.3.3:</w:t>
            </w:r>
            <w:r w:rsidRPr="00074ADF">
              <w:rPr>
                <w:b/>
                <w:lang w:eastAsia="fr-FR"/>
              </w:rPr>
              <w:tab/>
              <w:t>Criteria for chemicals under pressure</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074ADF" w14:paraId="15641C70" w14:textId="77777777" w:rsidTr="003C4EA4">
              <w:tc>
                <w:tcPr>
                  <w:tcW w:w="907" w:type="dxa"/>
                  <w:tcBorders>
                    <w:bottom w:val="single" w:sz="4" w:space="0" w:color="auto"/>
                  </w:tcBorders>
                  <w:shd w:val="clear" w:color="auto" w:fill="auto"/>
                </w:tcPr>
                <w:p w14:paraId="577818B2"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074ADF">
                    <w:rPr>
                      <w:b/>
                      <w:lang w:eastAsia="fr-FR"/>
                    </w:rPr>
                    <w:t>Category</w:t>
                  </w:r>
                </w:p>
              </w:tc>
              <w:tc>
                <w:tcPr>
                  <w:tcW w:w="3685" w:type="dxa"/>
                  <w:tcBorders>
                    <w:bottom w:val="single" w:sz="4" w:space="0" w:color="auto"/>
                  </w:tcBorders>
                  <w:shd w:val="clear" w:color="auto" w:fill="auto"/>
                </w:tcPr>
                <w:p w14:paraId="35583E8B"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both"/>
                    <w:rPr>
                      <w:b/>
                      <w:lang w:eastAsia="fr-FR"/>
                    </w:rPr>
                  </w:pPr>
                  <w:r w:rsidRPr="00074ADF">
                    <w:rPr>
                      <w:b/>
                      <w:lang w:eastAsia="fr-FR"/>
                    </w:rPr>
                    <w:t>Criteria</w:t>
                  </w:r>
                </w:p>
              </w:tc>
            </w:tr>
            <w:tr w:rsidR="00744B01" w:rsidRPr="00074ADF" w14:paraId="72991156" w14:textId="77777777" w:rsidTr="003C4EA4">
              <w:tc>
                <w:tcPr>
                  <w:tcW w:w="907" w:type="dxa"/>
                  <w:tcBorders>
                    <w:bottom w:val="single" w:sz="4" w:space="0" w:color="auto"/>
                    <w:right w:val="single" w:sz="4" w:space="0" w:color="auto"/>
                  </w:tcBorders>
                  <w:shd w:val="clear" w:color="auto" w:fill="auto"/>
                </w:tcPr>
                <w:p w14:paraId="3CA3A22B"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1</w:t>
                  </w:r>
                </w:p>
              </w:tc>
              <w:tc>
                <w:tcPr>
                  <w:tcW w:w="3685" w:type="dxa"/>
                  <w:tcBorders>
                    <w:left w:val="single" w:sz="4" w:space="0" w:color="auto"/>
                    <w:bottom w:val="single" w:sz="4" w:space="0" w:color="auto"/>
                  </w:tcBorders>
                  <w:shd w:val="clear" w:color="auto" w:fill="auto"/>
                </w:tcPr>
                <w:p w14:paraId="6C912F46"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18CF809A"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r>
                  <w:r w:rsidRPr="00E65B9D">
                    <w:rPr>
                      <w:bCs/>
                      <w:lang w:eastAsia="fr-FR"/>
                    </w:rPr>
                    <w:t>contains</w:t>
                  </w:r>
                  <w:r w:rsidRPr="00074ADF">
                    <w:rPr>
                      <w:bCs/>
                      <w:lang w:eastAsia="fr-FR"/>
                    </w:rPr>
                    <w:t xml:space="preserve"> ≥</w:t>
                  </w:r>
                  <w:r>
                    <w:rPr>
                      <w:bCs/>
                      <w:lang w:eastAsia="fr-FR"/>
                    </w:rPr>
                    <w:t> </w:t>
                  </w:r>
                  <w:r w:rsidRPr="00074ADF">
                    <w:rPr>
                      <w:bCs/>
                      <w:lang w:eastAsia="fr-FR"/>
                    </w:rPr>
                    <w:t>85 % flammable components (by mass); and</w:t>
                  </w:r>
                </w:p>
                <w:p w14:paraId="6B854446"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r>
                  <w:r w:rsidRPr="00FA09D9">
                    <w:rPr>
                      <w:rFonts w:eastAsia="Arial Unicode MS"/>
                      <w:lang w:eastAsia="fr-FR"/>
                    </w:rPr>
                    <w:t>has</w:t>
                  </w:r>
                  <w:r w:rsidRPr="00074ADF">
                    <w:rPr>
                      <w:bCs/>
                      <w:lang w:eastAsia="fr-FR"/>
                    </w:rPr>
                    <w:t xml:space="preserve"> a heat of combustion of ≥</w:t>
                  </w:r>
                  <w:r>
                    <w:rPr>
                      <w:bCs/>
                      <w:lang w:eastAsia="fr-FR"/>
                    </w:rPr>
                    <w:t> </w:t>
                  </w:r>
                  <w:r w:rsidRPr="00074ADF">
                    <w:rPr>
                      <w:bCs/>
                      <w:lang w:eastAsia="fr-FR"/>
                    </w:rPr>
                    <w:t>20</w:t>
                  </w:r>
                  <w:r>
                    <w:rPr>
                      <w:bCs/>
                      <w:lang w:eastAsia="fr-FR"/>
                    </w:rPr>
                    <w:t> </w:t>
                  </w:r>
                  <w:r w:rsidRPr="00074ADF">
                    <w:rPr>
                      <w:bCs/>
                      <w:lang w:eastAsia="fr-FR"/>
                    </w:rPr>
                    <w:t>kJ/g.</w:t>
                  </w:r>
                </w:p>
              </w:tc>
            </w:tr>
            <w:tr w:rsidR="00744B01" w:rsidRPr="00074ADF" w14:paraId="674AA2DF" w14:textId="77777777" w:rsidTr="003C4EA4">
              <w:tc>
                <w:tcPr>
                  <w:tcW w:w="907" w:type="dxa"/>
                  <w:tcBorders>
                    <w:top w:val="single" w:sz="4" w:space="0" w:color="auto"/>
                    <w:bottom w:val="single" w:sz="4" w:space="0" w:color="auto"/>
                    <w:right w:val="single" w:sz="4" w:space="0" w:color="auto"/>
                  </w:tcBorders>
                  <w:shd w:val="clear" w:color="auto" w:fill="auto"/>
                </w:tcPr>
                <w:p w14:paraId="753AFD43"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2</w:t>
                  </w:r>
                </w:p>
              </w:tc>
              <w:tc>
                <w:tcPr>
                  <w:tcW w:w="3685" w:type="dxa"/>
                  <w:tcBorders>
                    <w:top w:val="single" w:sz="4" w:space="0" w:color="auto"/>
                    <w:left w:val="single" w:sz="4" w:space="0" w:color="auto"/>
                    <w:bottom w:val="single" w:sz="4" w:space="0" w:color="auto"/>
                  </w:tcBorders>
                  <w:shd w:val="clear" w:color="auto" w:fill="auto"/>
                </w:tcPr>
                <w:p w14:paraId="7312D844"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34FF9C52"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&gt; 1 % flammable components (by mass); and</w:t>
                  </w:r>
                </w:p>
                <w:p w14:paraId="4D1CB3C1"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&lt; 20</w:t>
                  </w:r>
                  <w:r>
                    <w:rPr>
                      <w:bCs/>
                      <w:lang w:eastAsia="fr-FR"/>
                    </w:rPr>
                    <w:t> </w:t>
                  </w:r>
                  <w:r w:rsidRPr="00074ADF">
                    <w:rPr>
                      <w:bCs/>
                      <w:lang w:eastAsia="fr-FR"/>
                    </w:rPr>
                    <w:t>kJ/g;</w:t>
                  </w:r>
                </w:p>
                <w:p w14:paraId="6128D545"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or that:</w:t>
                  </w:r>
                </w:p>
                <w:p w14:paraId="768A8FF4"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&lt; 85 % flammable components (by mass); and</w:t>
                  </w:r>
                </w:p>
                <w:p w14:paraId="3CC18651"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 20</w:t>
                  </w:r>
                  <w:r>
                    <w:rPr>
                      <w:bCs/>
                      <w:lang w:eastAsia="fr-FR"/>
                    </w:rPr>
                    <w:t> </w:t>
                  </w:r>
                  <w:r w:rsidRPr="00074ADF">
                    <w:rPr>
                      <w:bCs/>
                      <w:lang w:eastAsia="fr-FR"/>
                    </w:rPr>
                    <w:t>kJ/g.</w:t>
                  </w:r>
                </w:p>
              </w:tc>
            </w:tr>
            <w:tr w:rsidR="00744B01" w:rsidRPr="00074ADF" w14:paraId="52BD2D70" w14:textId="77777777" w:rsidTr="003C4EA4">
              <w:tc>
                <w:tcPr>
                  <w:tcW w:w="907" w:type="dxa"/>
                  <w:tcBorders>
                    <w:top w:val="single" w:sz="4" w:space="0" w:color="auto"/>
                    <w:right w:val="single" w:sz="4" w:space="0" w:color="auto"/>
                  </w:tcBorders>
                  <w:shd w:val="clear" w:color="auto" w:fill="auto"/>
                </w:tcPr>
                <w:p w14:paraId="35572FDC" w14:textId="77777777" w:rsidR="00744B01" w:rsidRPr="00074ADF" w:rsidRDefault="00744B01" w:rsidP="003C4EA4">
                  <w:pPr>
                    <w:tabs>
                      <w:tab w:val="left" w:pos="1418"/>
                    </w:tabs>
                    <w:suppressAutoHyphens w:val="0"/>
                    <w:autoSpaceDE w:val="0"/>
                    <w:autoSpaceDN w:val="0"/>
                    <w:adjustRightInd w:val="0"/>
                    <w:spacing w:after="120" w:line="240" w:lineRule="auto"/>
                    <w:jc w:val="center"/>
                    <w:rPr>
                      <w:b/>
                      <w:lang w:eastAsia="fr-FR"/>
                    </w:rPr>
                  </w:pPr>
                  <w:r w:rsidRPr="00074ADF">
                    <w:rPr>
                      <w:b/>
                      <w:lang w:eastAsia="fr-FR"/>
                    </w:rPr>
                    <w:t>3</w:t>
                  </w:r>
                </w:p>
              </w:tc>
              <w:tc>
                <w:tcPr>
                  <w:tcW w:w="3685" w:type="dxa"/>
                  <w:tcBorders>
                    <w:top w:val="single" w:sz="4" w:space="0" w:color="auto"/>
                    <w:left w:val="single" w:sz="4" w:space="0" w:color="auto"/>
                  </w:tcBorders>
                  <w:shd w:val="clear" w:color="auto" w:fill="auto"/>
                </w:tcPr>
                <w:p w14:paraId="6CD3E582" w14:textId="77777777" w:rsidR="00744B01" w:rsidRPr="00074ADF" w:rsidRDefault="00744B01" w:rsidP="003C4EA4">
                  <w:pPr>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18189D39"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 1% flammable components (by mass); and</w:t>
                  </w:r>
                </w:p>
                <w:p w14:paraId="035443E4"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of &lt; 20 kJ/g.</w:t>
                  </w:r>
                </w:p>
              </w:tc>
            </w:tr>
          </w:tbl>
          <w:p w14:paraId="3E84F097" w14:textId="77777777" w:rsidR="00744B01" w:rsidRPr="008860F8" w:rsidRDefault="00744B01" w:rsidP="003C4EA4">
            <w:pPr>
              <w:tabs>
                <w:tab w:val="left" w:pos="715"/>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1:</w:t>
            </w:r>
            <w:r w:rsidRPr="008860F8">
              <w:rPr>
                <w:bCs/>
                <w:i/>
                <w:iCs/>
                <w:strike/>
                <w:color w:val="0070C0"/>
                <w:lang w:eastAsia="fr-FR"/>
              </w:rPr>
              <w:tab/>
              <w:t>The flammable components in a chemical under pressure do not include pyrophoric, self-heating or water-reactive, substances and mixtures because such components are not allowed in chemicals under pressure in accordance with the UN Model Regulations.</w:t>
            </w:r>
          </w:p>
          <w:p w14:paraId="0D0EA59A" w14:textId="77777777" w:rsidR="00744B01" w:rsidRPr="00F23CA0" w:rsidRDefault="00744B01" w:rsidP="003C4EA4">
            <w:pPr>
              <w:tabs>
                <w:tab w:val="left" w:pos="715"/>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2:</w:t>
            </w:r>
            <w:r w:rsidRPr="008860F8">
              <w:rPr>
                <w:bCs/>
                <w:i/>
                <w:iCs/>
                <w:strike/>
                <w:color w:val="0070C0"/>
                <w:lang w:eastAsia="fr-FR"/>
              </w:rPr>
              <w:tab/>
              <w:t>Chemicals under pressure do not fall additionally within the scope of section 2.3.1 (aerosols), chapters 2.2 (flammable gases), 2.5 (gases under pressure), 2.6 (</w:t>
            </w:r>
            <w:r w:rsidRPr="00074ADF">
              <w:rPr>
                <w:bCs/>
                <w:i/>
                <w:iCs/>
                <w:strike/>
                <w:color w:val="0070C0"/>
                <w:lang w:eastAsia="fr-FR"/>
              </w:rPr>
              <w:t>flammable liquids) and 2.7 (flammable solids). Depending on their contents, chemicals under pressure may however fall within the scope of other hazard classes, including their labelling elements.</w:t>
            </w:r>
          </w:p>
        </w:tc>
      </w:tr>
    </w:tbl>
    <w:p w14:paraId="7477DC10" w14:textId="77777777" w:rsidR="00744B01" w:rsidRDefault="00744B01" w:rsidP="00744B01">
      <w:pPr>
        <w:pStyle w:val="H1G"/>
        <w:pageBreakBefore/>
        <w:ind w:left="0" w:firstLine="0"/>
      </w:pPr>
      <w:r>
        <w:lastRenderedPageBreak/>
        <w:t>Aerosols: amendments to 2.3.1.1 and 2.3.1.2 of the GHS</w:t>
      </w:r>
    </w:p>
    <w:tbl>
      <w:tblPr>
        <w:tblStyle w:val="TableGrid"/>
        <w:tblW w:w="0" w:type="auto"/>
        <w:tblCellMar>
          <w:top w:w="57" w:type="dxa"/>
          <w:left w:w="142" w:type="dxa"/>
          <w:bottom w:w="57" w:type="dxa"/>
          <w:right w:w="142" w:type="dxa"/>
        </w:tblCellMar>
        <w:tblLook w:val="04A0" w:firstRow="1" w:lastRow="0" w:firstColumn="1" w:lastColumn="0" w:noHBand="0" w:noVBand="1"/>
      </w:tblPr>
      <w:tblGrid>
        <w:gridCol w:w="4814"/>
        <w:gridCol w:w="4815"/>
      </w:tblGrid>
      <w:tr w:rsidR="00744B01" w14:paraId="4FC9EEEE" w14:textId="77777777" w:rsidTr="003C4EA4">
        <w:trPr>
          <w:cantSplit/>
        </w:trPr>
        <w:tc>
          <w:tcPr>
            <w:tcW w:w="4814" w:type="dxa"/>
          </w:tcPr>
          <w:p w14:paraId="3542534A" w14:textId="77777777" w:rsidR="00744B01" w:rsidRPr="00563528" w:rsidRDefault="00744B01" w:rsidP="003C4EA4">
            <w:pPr>
              <w:tabs>
                <w:tab w:val="left" w:pos="1024"/>
                <w:tab w:val="left" w:pos="1418"/>
                <w:tab w:val="left" w:pos="1985"/>
                <w:tab w:val="left" w:pos="2552"/>
                <w:tab w:val="left" w:pos="3119"/>
                <w:tab w:val="left" w:pos="3686"/>
              </w:tabs>
              <w:suppressAutoHyphens w:val="0"/>
              <w:autoSpaceDE w:val="0"/>
              <w:autoSpaceDN w:val="0"/>
              <w:adjustRightInd w:val="0"/>
              <w:spacing w:after="120" w:line="240" w:lineRule="auto"/>
              <w:jc w:val="both"/>
              <w:rPr>
                <w:b/>
                <w:bCs/>
                <w:iCs/>
                <w:color w:val="000000"/>
                <w:sz w:val="24"/>
                <w:szCs w:val="24"/>
                <w:lang w:eastAsia="fr-FR"/>
              </w:rPr>
            </w:pPr>
            <w:r w:rsidRPr="00563528">
              <w:rPr>
                <w:b/>
                <w:bCs/>
                <w:iCs/>
                <w:color w:val="000000"/>
                <w:sz w:val="24"/>
                <w:szCs w:val="24"/>
                <w:lang w:eastAsia="fr-FR"/>
              </w:rPr>
              <w:t xml:space="preserve">Option </w:t>
            </w:r>
            <w:r>
              <w:rPr>
                <w:b/>
                <w:bCs/>
                <w:iCs/>
                <w:color w:val="000000"/>
                <w:sz w:val="24"/>
                <w:szCs w:val="24"/>
                <w:lang w:eastAsia="fr-FR"/>
              </w:rPr>
              <w:t>1</w:t>
            </w:r>
          </w:p>
          <w:p w14:paraId="4C8212ED" w14:textId="77777777" w:rsidR="00744B01" w:rsidRPr="00F07D73" w:rsidRDefault="00744B01" w:rsidP="003C4EA4">
            <w:pPr>
              <w:keepNext/>
              <w:keepLines/>
              <w:tabs>
                <w:tab w:val="left" w:pos="989"/>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F07D73">
              <w:rPr>
                <w:b/>
                <w:bCs/>
                <w:iCs/>
                <w:color w:val="000000"/>
                <w:szCs w:val="22"/>
                <w:lang w:eastAsia="fr-FR"/>
              </w:rPr>
              <w:t>2.3.1.1</w:t>
            </w:r>
            <w:r w:rsidRPr="00F07D73">
              <w:rPr>
                <w:b/>
                <w:bCs/>
                <w:i/>
                <w:color w:val="000000"/>
                <w:szCs w:val="22"/>
                <w:lang w:eastAsia="fr-FR"/>
              </w:rPr>
              <w:tab/>
              <w:t>Definition</w:t>
            </w:r>
            <w:r w:rsidRPr="00F07D73">
              <w:rPr>
                <w:b/>
                <w:bCs/>
                <w:i/>
                <w:color w:val="FF0000"/>
                <w:szCs w:val="22"/>
                <w:u w:val="single"/>
                <w:lang w:eastAsia="fr-FR"/>
              </w:rPr>
              <w:t xml:space="preserve"> and general considerations</w:t>
            </w:r>
          </w:p>
          <w:p w14:paraId="351CEE28" w14:textId="77777777" w:rsidR="00744B01" w:rsidRDefault="00744B01" w:rsidP="003C4EA4">
            <w:pPr>
              <w:tabs>
                <w:tab w:val="left" w:pos="989"/>
                <w:tab w:val="left" w:pos="1985"/>
                <w:tab w:val="left" w:pos="2552"/>
                <w:tab w:val="left" w:pos="3119"/>
                <w:tab w:val="left" w:pos="3686"/>
              </w:tabs>
              <w:suppressAutoHyphens w:val="0"/>
              <w:autoSpaceDE w:val="0"/>
              <w:autoSpaceDN w:val="0"/>
              <w:adjustRightInd w:val="0"/>
              <w:spacing w:after="120" w:line="240" w:lineRule="auto"/>
              <w:jc w:val="both"/>
            </w:pPr>
            <w:r w:rsidRPr="00F07D73">
              <w:rPr>
                <w:color w:val="FF0000"/>
                <w:u w:val="single"/>
              </w:rPr>
              <w:t>2.3.1.1.1</w:t>
            </w:r>
            <w:r w:rsidRPr="00F07D73">
              <w:tab/>
            </w:r>
            <w:r w:rsidRPr="00F07D73">
              <w:rPr>
                <w:i/>
                <w:iCs/>
              </w:rPr>
              <w:t>Aerosols, this means aerosol dispensers</w:t>
            </w:r>
            <w:r w:rsidRPr="00F07D73">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31E94920" w14:textId="77777777" w:rsidR="00744B01" w:rsidRPr="00F07D73" w:rsidRDefault="00744B01" w:rsidP="003C4EA4">
            <w:pPr>
              <w:tabs>
                <w:tab w:val="left" w:pos="989"/>
                <w:tab w:val="left" w:pos="1985"/>
                <w:tab w:val="left" w:pos="2552"/>
                <w:tab w:val="left" w:pos="3119"/>
                <w:tab w:val="left" w:pos="3686"/>
              </w:tabs>
              <w:suppressAutoHyphens w:val="0"/>
              <w:autoSpaceDE w:val="0"/>
              <w:autoSpaceDN w:val="0"/>
              <w:adjustRightInd w:val="0"/>
              <w:spacing w:after="120" w:line="240" w:lineRule="auto"/>
              <w:jc w:val="both"/>
              <w:rPr>
                <w:color w:val="FF0000"/>
                <w:u w:val="single"/>
              </w:rPr>
            </w:pPr>
            <w:r w:rsidRPr="00F07D73">
              <w:rPr>
                <w:color w:val="FF0000"/>
                <w:u w:val="single"/>
              </w:rPr>
              <w:t>2.3.1.1.2</w:t>
            </w:r>
            <w:r w:rsidRPr="00F07D73">
              <w:rPr>
                <w:color w:val="FF0000"/>
                <w:u w:val="single"/>
              </w:rPr>
              <w:tab/>
              <w:t>Aerosols do not fall additionally within the scope of section 2.3.2 (chemicals under pressure), chapters 2.2 (flammable gases), 2.5 (gases under pressure), 2.6 (flammable liquids) and 2.7 (flammable solids).</w:t>
            </w:r>
          </w:p>
          <w:p w14:paraId="5DA72D3C" w14:textId="77777777" w:rsidR="00744B01" w:rsidRDefault="00744B01" w:rsidP="003C4EA4">
            <w:pPr>
              <w:tabs>
                <w:tab w:val="left" w:pos="989"/>
                <w:tab w:val="left" w:pos="1985"/>
                <w:tab w:val="left" w:pos="2552"/>
                <w:tab w:val="left" w:pos="3119"/>
                <w:tab w:val="left" w:pos="3686"/>
              </w:tabs>
              <w:suppressAutoHyphens w:val="0"/>
              <w:autoSpaceDE w:val="0"/>
              <w:autoSpaceDN w:val="0"/>
              <w:adjustRightInd w:val="0"/>
              <w:spacing w:after="120" w:line="240" w:lineRule="auto"/>
              <w:jc w:val="both"/>
            </w:pPr>
            <w:r w:rsidRPr="000A0334">
              <w:rPr>
                <w:i/>
                <w:iCs/>
                <w:color w:val="FF0000"/>
                <w:u w:val="single"/>
              </w:rPr>
              <w:t>NOTE:</w:t>
            </w:r>
            <w:r w:rsidRPr="000A0334">
              <w:rPr>
                <w:i/>
                <w:iCs/>
                <w:color w:val="FF0000"/>
                <w:u w:val="single"/>
              </w:rPr>
              <w:tab/>
            </w:r>
            <w:r w:rsidRPr="00F07D73">
              <w:rPr>
                <w:i/>
                <w:iCs/>
                <w:color w:val="FF0000"/>
                <w:u w:val="single"/>
              </w:rPr>
              <w:t>Depending on their contents, aerosols may fall within the scope of other hazard classes.</w:t>
            </w:r>
          </w:p>
        </w:tc>
        <w:tc>
          <w:tcPr>
            <w:tcW w:w="4815" w:type="dxa"/>
          </w:tcPr>
          <w:p w14:paraId="717F441D" w14:textId="77777777" w:rsidR="00744B01" w:rsidRPr="00563528" w:rsidRDefault="00744B01" w:rsidP="003C4EA4">
            <w:pPr>
              <w:keepNext/>
              <w:keepLines/>
              <w:tabs>
                <w:tab w:val="left" w:pos="1024"/>
                <w:tab w:val="left" w:pos="1418"/>
                <w:tab w:val="left" w:pos="1985"/>
                <w:tab w:val="left" w:pos="2552"/>
                <w:tab w:val="left" w:pos="3119"/>
                <w:tab w:val="left" w:pos="3686"/>
              </w:tabs>
              <w:suppressAutoHyphens w:val="0"/>
              <w:autoSpaceDE w:val="0"/>
              <w:autoSpaceDN w:val="0"/>
              <w:adjustRightInd w:val="0"/>
              <w:spacing w:after="120" w:line="240" w:lineRule="auto"/>
              <w:jc w:val="both"/>
              <w:rPr>
                <w:b/>
                <w:bCs/>
                <w:iCs/>
                <w:color w:val="000000"/>
                <w:sz w:val="24"/>
                <w:szCs w:val="24"/>
                <w:lang w:eastAsia="fr-FR"/>
              </w:rPr>
            </w:pPr>
            <w:r w:rsidRPr="00563528">
              <w:rPr>
                <w:b/>
                <w:bCs/>
                <w:iCs/>
                <w:color w:val="000000"/>
                <w:sz w:val="24"/>
                <w:szCs w:val="24"/>
                <w:lang w:eastAsia="fr-FR"/>
              </w:rPr>
              <w:t>Option 2</w:t>
            </w:r>
          </w:p>
          <w:p w14:paraId="3A650D43" w14:textId="77777777" w:rsidR="00744B01" w:rsidRPr="00F07D73" w:rsidRDefault="00744B01" w:rsidP="003C4EA4">
            <w:pPr>
              <w:keepNext/>
              <w:keepLines/>
              <w:tabs>
                <w:tab w:val="left" w:pos="996"/>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F07D73">
              <w:rPr>
                <w:b/>
                <w:bCs/>
                <w:iCs/>
                <w:color w:val="000000"/>
                <w:szCs w:val="22"/>
                <w:lang w:eastAsia="fr-FR"/>
              </w:rPr>
              <w:t>2.3.1.1</w:t>
            </w:r>
            <w:r w:rsidRPr="00F07D73">
              <w:rPr>
                <w:b/>
                <w:bCs/>
                <w:i/>
                <w:color w:val="000000"/>
                <w:szCs w:val="22"/>
                <w:lang w:eastAsia="fr-FR"/>
              </w:rPr>
              <w:tab/>
              <w:t>Definition</w:t>
            </w:r>
            <w:r w:rsidRPr="00F07D73">
              <w:rPr>
                <w:b/>
                <w:bCs/>
                <w:i/>
                <w:color w:val="FF0000"/>
                <w:szCs w:val="22"/>
                <w:u w:val="single"/>
                <w:lang w:eastAsia="fr-FR"/>
              </w:rPr>
              <w:t xml:space="preserve"> and general considerations</w:t>
            </w:r>
          </w:p>
          <w:p w14:paraId="51BA9F93" w14:textId="77777777" w:rsidR="00744B01"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pPr>
            <w:r w:rsidRPr="00F07D73">
              <w:rPr>
                <w:color w:val="FF0000"/>
                <w:u w:val="single"/>
              </w:rPr>
              <w:t>2.3.1.1.1</w:t>
            </w:r>
            <w:r w:rsidRPr="00F07D73">
              <w:tab/>
            </w:r>
            <w:r w:rsidRPr="00F07D73">
              <w:rPr>
                <w:i/>
                <w:iCs/>
              </w:rPr>
              <w:t>Aerosols, this means aerosol dispensers</w:t>
            </w:r>
            <w:r w:rsidRPr="00F07D73">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7F88BB3E" w14:textId="77777777" w:rsidR="00744B01" w:rsidRPr="00F07D73"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rPr>
                <w:color w:val="FF0000"/>
                <w:u w:val="single"/>
              </w:rPr>
            </w:pPr>
            <w:r w:rsidRPr="00F07D73">
              <w:rPr>
                <w:color w:val="FF0000"/>
                <w:u w:val="single"/>
              </w:rPr>
              <w:t>2.3.1.1.2</w:t>
            </w:r>
            <w:r w:rsidRPr="00F07D73">
              <w:rPr>
                <w:color w:val="FF0000"/>
                <w:u w:val="single"/>
              </w:rPr>
              <w:tab/>
              <w:t>Aerosols do not fall additionally within the scope of section 2.3.2 (chemicals under pressure), chapters 2.2 (flammable gases), 2.5 (gases under pressure), 2.6 (flammable liquids) and 2.7 (flammable solids).</w:t>
            </w:r>
          </w:p>
          <w:p w14:paraId="3B84287E" w14:textId="77777777" w:rsidR="00744B01" w:rsidRPr="000A0334"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rPr>
                <w:i/>
                <w:iCs/>
                <w:color w:val="FF0000"/>
                <w:u w:val="single"/>
              </w:rPr>
            </w:pPr>
            <w:r w:rsidRPr="000A0334">
              <w:rPr>
                <w:i/>
                <w:iCs/>
                <w:color w:val="FF0000"/>
                <w:u w:val="single"/>
              </w:rPr>
              <w:t>NOTE 1:</w:t>
            </w:r>
            <w:r w:rsidRPr="000A0334">
              <w:rPr>
                <w:i/>
                <w:iCs/>
                <w:color w:val="FF0000"/>
                <w:u w:val="single"/>
              </w:rPr>
              <w:tab/>
              <w:t>Depending on their contents, aerosols may fall within the scope of other hazard classes.</w:t>
            </w:r>
          </w:p>
          <w:p w14:paraId="58124410" w14:textId="77777777" w:rsidR="00744B01"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pPr>
            <w:r w:rsidRPr="000A0334">
              <w:rPr>
                <w:i/>
                <w:iCs/>
                <w:color w:val="FF0000"/>
                <w:u w:val="single"/>
              </w:rPr>
              <w:t>NOTE 2:</w:t>
            </w:r>
            <w:r w:rsidRPr="000A0334">
              <w:rPr>
                <w:i/>
                <w:iCs/>
                <w:color w:val="FF0000"/>
                <w:u w:val="single"/>
              </w:rPr>
              <w:tab/>
              <w:t>Some sectors, e.g. transport, may have other specific provisions regarding the applicability of additional hazard classes. For the transport of aerosols, see special provision 63</w:t>
            </w:r>
            <w:r>
              <w:rPr>
                <w:i/>
                <w:iCs/>
                <w:color w:val="FF0000"/>
                <w:u w:val="single"/>
              </w:rPr>
              <w:t xml:space="preserve"> </w:t>
            </w:r>
            <w:r w:rsidRPr="000A0334">
              <w:rPr>
                <w:i/>
                <w:iCs/>
                <w:color w:val="FF0000"/>
                <w:u w:val="single"/>
              </w:rPr>
              <w:t>of the Model Regulations.</w:t>
            </w:r>
          </w:p>
        </w:tc>
      </w:tr>
      <w:tr w:rsidR="00744B01" w14:paraId="4EF229DC" w14:textId="77777777" w:rsidTr="003C4EA4">
        <w:trPr>
          <w:cantSplit/>
        </w:trPr>
        <w:tc>
          <w:tcPr>
            <w:tcW w:w="4814" w:type="dxa"/>
          </w:tcPr>
          <w:p w14:paraId="10E0077E" w14:textId="77777777" w:rsidR="00744B01" w:rsidRPr="00963BC2" w:rsidRDefault="00744B01" w:rsidP="003C4EA4">
            <w:pPr>
              <w:keepLines/>
              <w:tabs>
                <w:tab w:val="left" w:pos="989"/>
                <w:tab w:val="left" w:pos="1985"/>
                <w:tab w:val="left" w:pos="2552"/>
                <w:tab w:val="left" w:pos="3119"/>
                <w:tab w:val="left" w:pos="3686"/>
              </w:tabs>
              <w:suppressAutoHyphens w:val="0"/>
              <w:autoSpaceDE w:val="0"/>
              <w:autoSpaceDN w:val="0"/>
              <w:adjustRightInd w:val="0"/>
              <w:spacing w:after="120" w:line="240" w:lineRule="auto"/>
              <w:jc w:val="both"/>
              <w:rPr>
                <w:b/>
                <w:bCs/>
                <w:iCs/>
                <w:color w:val="000000"/>
                <w:szCs w:val="22"/>
                <w:lang w:eastAsia="fr-FR"/>
              </w:rPr>
            </w:pPr>
            <w:r w:rsidRPr="00F07D73">
              <w:rPr>
                <w:b/>
                <w:bCs/>
                <w:iCs/>
                <w:color w:val="000000"/>
                <w:szCs w:val="22"/>
                <w:lang w:eastAsia="fr-FR"/>
              </w:rPr>
              <w:lastRenderedPageBreak/>
              <w:t>2.3.1.2</w:t>
            </w:r>
            <w:r w:rsidRPr="00963BC2">
              <w:rPr>
                <w:b/>
                <w:bCs/>
                <w:iCs/>
                <w:color w:val="000000"/>
                <w:szCs w:val="22"/>
                <w:lang w:eastAsia="fr-FR"/>
              </w:rPr>
              <w:tab/>
            </w:r>
            <w:r w:rsidRPr="00963BC2">
              <w:rPr>
                <w:b/>
                <w:bCs/>
                <w:i/>
                <w:color w:val="000000"/>
                <w:szCs w:val="22"/>
                <w:lang w:eastAsia="fr-FR"/>
              </w:rPr>
              <w:t>Classification criteria</w:t>
            </w:r>
          </w:p>
          <w:p w14:paraId="7D8C16E1" w14:textId="77777777" w:rsidR="00744B01" w:rsidRPr="00F07D73" w:rsidRDefault="00744B01" w:rsidP="003C4EA4">
            <w:pPr>
              <w:tabs>
                <w:tab w:val="left" w:pos="989"/>
                <w:tab w:val="left" w:pos="1418"/>
              </w:tabs>
              <w:suppressAutoHyphens w:val="0"/>
              <w:spacing w:after="120" w:line="240" w:lineRule="auto"/>
              <w:jc w:val="both"/>
              <w:rPr>
                <w:rFonts w:eastAsia="SimSun"/>
                <w:snapToGrid w:val="0"/>
                <w:color w:val="000000"/>
                <w:szCs w:val="22"/>
              </w:rPr>
            </w:pPr>
            <w:r w:rsidRPr="00F07D73">
              <w:rPr>
                <w:rFonts w:eastAsia="SimSun"/>
                <w:snapToGrid w:val="0"/>
                <w:color w:val="000000"/>
                <w:szCs w:val="22"/>
              </w:rPr>
              <w:t>2.3.1.2.1</w:t>
            </w:r>
            <w:r w:rsidRPr="00F07D73">
              <w:rPr>
                <w:rFonts w:eastAsia="SimSun"/>
                <w:snapToGrid w:val="0"/>
                <w:color w:val="000000"/>
                <w:szCs w:val="22"/>
              </w:rPr>
              <w:tab/>
              <w:t>Aerosols are classified in one of the three categories of this hazard class, in accordance with table 2.3.1, depending on:</w:t>
            </w:r>
          </w:p>
          <w:p w14:paraId="0256B917"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flammable properties;</w:t>
            </w:r>
          </w:p>
          <w:p w14:paraId="54076ADD"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heat of combustion; and</w:t>
            </w:r>
          </w:p>
          <w:p w14:paraId="3B9B9361"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 xml:space="preserve">if applicable, test results from the ignition distance test, the enclosed space ignition test and the aerosol foam flammability test, performed in accordance with subsections 31.4, 31.5 and 31.6 of the </w:t>
            </w:r>
            <w:r w:rsidRPr="00F07D73">
              <w:rPr>
                <w:i/>
                <w:iCs/>
              </w:rPr>
              <w:t>Manual of Tests and Criteria</w:t>
            </w:r>
            <w:r w:rsidRPr="00F07D73">
              <w:t>.</w:t>
            </w:r>
          </w:p>
          <w:p w14:paraId="5A71BAB7" w14:textId="77777777" w:rsidR="00744B01" w:rsidRPr="00F07D73" w:rsidRDefault="00744B01" w:rsidP="003C4EA4">
            <w:pPr>
              <w:tabs>
                <w:tab w:val="left" w:pos="1418"/>
                <w:tab w:val="left" w:pos="1985"/>
                <w:tab w:val="left" w:pos="2552"/>
                <w:tab w:val="left" w:pos="3119"/>
                <w:tab w:val="left" w:pos="3686"/>
              </w:tabs>
              <w:suppressAutoHyphens w:val="0"/>
              <w:autoSpaceDE w:val="0"/>
              <w:autoSpaceDN w:val="0"/>
              <w:adjustRightInd w:val="0"/>
              <w:spacing w:after="120" w:line="240" w:lineRule="auto"/>
              <w:ind w:firstLine="989"/>
              <w:jc w:val="both"/>
            </w:pPr>
            <w:r w:rsidRPr="00F07D73">
              <w:t>They should be considered for classification in Category 1 or 2 if they contain more than 1 % components (by mass) which are classified as flammable according to the GHS criteria, i.e.:</w:t>
            </w:r>
          </w:p>
          <w:p w14:paraId="5814ED73"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gases (see chapter 2.2);</w:t>
            </w:r>
          </w:p>
          <w:p w14:paraId="35E62EFE"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liquids (see chapter 2.6);</w:t>
            </w:r>
          </w:p>
          <w:p w14:paraId="5AA5946C"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solids (see chapter 2.7);</w:t>
            </w:r>
          </w:p>
          <w:p w14:paraId="1D3BDE62" w14:textId="77777777" w:rsidR="00744B01" w:rsidRPr="00F07D73" w:rsidRDefault="00744B01" w:rsidP="003C4EA4">
            <w:pPr>
              <w:tabs>
                <w:tab w:val="left" w:pos="1418"/>
                <w:tab w:val="left" w:pos="1985"/>
                <w:tab w:val="left" w:pos="2552"/>
                <w:tab w:val="left" w:pos="3119"/>
                <w:tab w:val="left" w:pos="3686"/>
              </w:tabs>
              <w:suppressAutoHyphens w:val="0"/>
              <w:autoSpaceDE w:val="0"/>
              <w:autoSpaceDN w:val="0"/>
              <w:adjustRightInd w:val="0"/>
              <w:spacing w:after="120" w:line="240" w:lineRule="auto"/>
              <w:ind w:firstLine="139"/>
              <w:jc w:val="both"/>
            </w:pPr>
            <w:r w:rsidRPr="00F07D73">
              <w:t>or if their heat of combustion is at least 20</w:t>
            </w:r>
            <w:r>
              <w:t> </w:t>
            </w:r>
            <w:r w:rsidRPr="00F07D73">
              <w:t>kJ/g.</w:t>
            </w:r>
          </w:p>
          <w:p w14:paraId="1CCF25B4" w14:textId="77777777" w:rsidR="00744B01" w:rsidRPr="00F07D73" w:rsidRDefault="00744B01" w:rsidP="003C4EA4">
            <w:pPr>
              <w:keepNext/>
              <w:keepLines/>
              <w:suppressAutoHyphens w:val="0"/>
              <w:autoSpaceDE w:val="0"/>
              <w:autoSpaceDN w:val="0"/>
              <w:adjustRightInd w:val="0"/>
              <w:spacing w:after="120" w:line="240" w:lineRule="auto"/>
              <w:jc w:val="center"/>
              <w:rPr>
                <w:b/>
                <w:lang w:eastAsia="fr-FR"/>
              </w:rPr>
            </w:pPr>
            <w:r w:rsidRPr="00F07D73">
              <w:rPr>
                <w:b/>
                <w:lang w:eastAsia="fr-FR"/>
              </w:rPr>
              <w:t>Table 2.3.1: Criteria for aerosols</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F07D73" w14:paraId="7CABB672" w14:textId="77777777" w:rsidTr="003C4EA4">
              <w:tc>
                <w:tcPr>
                  <w:tcW w:w="907" w:type="dxa"/>
                  <w:shd w:val="clear" w:color="auto" w:fill="auto"/>
                </w:tcPr>
                <w:p w14:paraId="51E62489"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Category</w:t>
                  </w:r>
                </w:p>
              </w:tc>
              <w:tc>
                <w:tcPr>
                  <w:tcW w:w="3685" w:type="dxa"/>
                  <w:shd w:val="clear" w:color="auto" w:fill="auto"/>
                </w:tcPr>
                <w:p w14:paraId="051473D0" w14:textId="77777777" w:rsidR="00744B01" w:rsidRPr="00F07D73" w:rsidRDefault="00744B01" w:rsidP="003C4EA4">
                  <w:pPr>
                    <w:keepNext/>
                    <w:keepLines/>
                    <w:suppressAutoHyphens w:val="0"/>
                    <w:autoSpaceDE w:val="0"/>
                    <w:autoSpaceDN w:val="0"/>
                    <w:adjustRightInd w:val="0"/>
                    <w:spacing w:after="60" w:line="240" w:lineRule="auto"/>
                    <w:rPr>
                      <w:b/>
                      <w:lang w:eastAsia="fr-FR"/>
                    </w:rPr>
                  </w:pPr>
                  <w:r w:rsidRPr="00F07D73">
                    <w:rPr>
                      <w:b/>
                      <w:lang w:eastAsia="fr-FR"/>
                    </w:rPr>
                    <w:t>Criteria</w:t>
                  </w:r>
                </w:p>
              </w:tc>
            </w:tr>
            <w:tr w:rsidR="00744B01" w:rsidRPr="00F07D73" w14:paraId="2A11134B" w14:textId="77777777" w:rsidTr="003C4EA4">
              <w:tc>
                <w:tcPr>
                  <w:tcW w:w="907" w:type="dxa"/>
                  <w:shd w:val="clear" w:color="auto" w:fill="auto"/>
                  <w:vAlign w:val="center"/>
                </w:tcPr>
                <w:p w14:paraId="628322FB"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1</w:t>
                  </w:r>
                </w:p>
              </w:tc>
              <w:tc>
                <w:tcPr>
                  <w:tcW w:w="3685" w:type="dxa"/>
                  <w:shd w:val="clear" w:color="auto" w:fill="auto"/>
                </w:tcPr>
                <w:p w14:paraId="5BE1E2DB"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u w:val="single"/>
                      <w:lang w:eastAsia="fr-FR"/>
                    </w:rPr>
                  </w:pPr>
                  <w:r w:rsidRPr="00F07D73">
                    <w:rPr>
                      <w:bCs/>
                      <w:lang w:eastAsia="fr-FR"/>
                    </w:rPr>
                    <w:t>(a)</w:t>
                  </w:r>
                  <w:r w:rsidRPr="00F07D73">
                    <w:rPr>
                      <w:b/>
                      <w:lang w:eastAsia="fr-FR"/>
                    </w:rPr>
                    <w:tab/>
                  </w:r>
                  <w:r w:rsidRPr="00F07D73">
                    <w:rPr>
                      <w:rFonts w:eastAsia="Arial Unicode MS"/>
                      <w:lang w:eastAsia="fr-FR"/>
                    </w:rPr>
                    <w:t>Any aerosol that contains ≥</w:t>
                  </w:r>
                  <w:r>
                    <w:rPr>
                      <w:rFonts w:eastAsia="Arial Unicode MS"/>
                      <w:lang w:eastAsia="fr-FR"/>
                    </w:rPr>
                    <w:t> </w:t>
                  </w:r>
                  <w:r w:rsidRPr="00F07D73">
                    <w:rPr>
                      <w:rFonts w:eastAsia="Arial Unicode MS"/>
                      <w:lang w:eastAsia="fr-FR"/>
                    </w:rPr>
                    <w:t xml:space="preserve">85 % flammable components (by mass) and </w:t>
                  </w:r>
                  <w:r w:rsidRPr="00F07D73">
                    <w:rPr>
                      <w:lang w:eastAsia="fr-FR"/>
                    </w:rPr>
                    <w:t>has a heat of combustion of ≥</w:t>
                  </w:r>
                  <w:r>
                    <w:rPr>
                      <w:lang w:eastAsia="fr-FR"/>
                    </w:rPr>
                    <w:t> </w:t>
                  </w:r>
                  <w:r w:rsidRPr="00F07D73">
                    <w:rPr>
                      <w:lang w:eastAsia="fr-FR"/>
                    </w:rPr>
                    <w:t>30</w:t>
                  </w:r>
                  <w:r>
                    <w:rPr>
                      <w:lang w:eastAsia="fr-FR"/>
                    </w:rPr>
                    <w:t> </w:t>
                  </w:r>
                  <w:r w:rsidRPr="00F07D73">
                    <w:rPr>
                      <w:lang w:eastAsia="fr-FR"/>
                    </w:rPr>
                    <w:t>kJ/g;</w:t>
                  </w:r>
                </w:p>
                <w:p w14:paraId="03C8C613"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dispenses a spray that, in the ignition distance test, has an ignition distance of ≥</w:t>
                  </w:r>
                  <w:r>
                    <w:rPr>
                      <w:bCs/>
                      <w:lang w:eastAsia="fr-FR"/>
                    </w:rPr>
                    <w:t> </w:t>
                  </w:r>
                  <w:r w:rsidRPr="00F07D73">
                    <w:rPr>
                      <w:bCs/>
                      <w:lang w:eastAsia="fr-FR"/>
                    </w:rPr>
                    <w:t>75</w:t>
                  </w:r>
                  <w:r>
                    <w:rPr>
                      <w:bCs/>
                      <w:lang w:eastAsia="fr-FR"/>
                    </w:rPr>
                    <w:t> </w:t>
                  </w:r>
                  <w:r w:rsidRPr="00F07D73">
                    <w:rPr>
                      <w:bCs/>
                      <w:lang w:eastAsia="fr-FR"/>
                    </w:rPr>
                    <w:t>cm; or</w:t>
                  </w:r>
                </w:p>
                <w:p w14:paraId="48638A90" w14:textId="77777777" w:rsidR="00744B01" w:rsidRPr="00F07D73" w:rsidRDefault="00744B01" w:rsidP="003C4EA4">
                  <w:pPr>
                    <w:keepNext/>
                    <w:keepLines/>
                    <w:tabs>
                      <w:tab w:val="left" w:pos="459"/>
                    </w:tabs>
                    <w:suppressAutoHyphens w:val="0"/>
                    <w:autoSpaceDE w:val="0"/>
                    <w:autoSpaceDN w:val="0"/>
                    <w:adjustRightInd w:val="0"/>
                    <w:spacing w:after="40" w:line="240" w:lineRule="auto"/>
                    <w:ind w:left="319" w:hanging="319"/>
                    <w:jc w:val="both"/>
                    <w:rPr>
                      <w:bCs/>
                      <w:lang w:eastAsia="fr-FR"/>
                    </w:rPr>
                  </w:pPr>
                  <w:r w:rsidRPr="00F07D73">
                    <w:rPr>
                      <w:bCs/>
                      <w:lang w:eastAsia="fr-FR"/>
                    </w:rPr>
                    <w:t>(c)</w:t>
                  </w:r>
                  <w:r w:rsidRPr="00F07D73">
                    <w:rPr>
                      <w:bCs/>
                      <w:lang w:eastAsia="fr-FR"/>
                    </w:rPr>
                    <w:tab/>
                    <w:t>Any aerosol that dispenses a foam that, in the foam flammability test, has:</w:t>
                  </w:r>
                </w:p>
                <w:p w14:paraId="2DC790FA"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w:t>
                  </w:r>
                  <w:r w:rsidRPr="00F07D73">
                    <w:rPr>
                      <w:bCs/>
                      <w:lang w:eastAsia="fr-FR"/>
                    </w:rPr>
                    <w:tab/>
                    <w:t>a flame height of ≥</w:t>
                  </w:r>
                  <w:r>
                    <w:rPr>
                      <w:bCs/>
                      <w:lang w:eastAsia="fr-FR"/>
                    </w:rPr>
                    <w:t> </w:t>
                  </w:r>
                  <w:r w:rsidRPr="00F07D73">
                    <w:rPr>
                      <w:bCs/>
                      <w:lang w:eastAsia="fr-FR"/>
                    </w:rPr>
                    <w:t>20</w:t>
                  </w:r>
                  <w:r>
                    <w:rPr>
                      <w:bCs/>
                      <w:lang w:eastAsia="fr-FR"/>
                    </w:rPr>
                    <w:t> </w:t>
                  </w:r>
                  <w:r w:rsidRPr="00F07D73">
                    <w:rPr>
                      <w:bCs/>
                      <w:lang w:eastAsia="fr-FR"/>
                    </w:rPr>
                    <w:t>cm and a flame duration of ≥</w:t>
                  </w:r>
                  <w:r>
                    <w:rPr>
                      <w:bCs/>
                      <w:lang w:eastAsia="fr-FR"/>
                    </w:rPr>
                    <w:t> </w:t>
                  </w:r>
                  <w:r w:rsidRPr="00F07D73">
                    <w:rPr>
                      <w:bCs/>
                      <w:lang w:eastAsia="fr-FR"/>
                    </w:rPr>
                    <w:t>2</w:t>
                  </w:r>
                  <w:r>
                    <w:rPr>
                      <w:bCs/>
                      <w:lang w:eastAsia="fr-FR"/>
                    </w:rPr>
                    <w:t> </w:t>
                  </w:r>
                  <w:r w:rsidRPr="00F07D73">
                    <w:rPr>
                      <w:bCs/>
                      <w:lang w:eastAsia="fr-FR"/>
                    </w:rPr>
                    <w:t>s; or</w:t>
                  </w:r>
                </w:p>
                <w:p w14:paraId="5C11986A"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flame height of ≥</w:t>
                  </w:r>
                  <w:r>
                    <w:rPr>
                      <w:bCs/>
                      <w:lang w:eastAsia="fr-FR"/>
                    </w:rPr>
                    <w:t> </w:t>
                  </w:r>
                  <w:r w:rsidRPr="00F07D73">
                    <w:rPr>
                      <w:bCs/>
                      <w:lang w:eastAsia="fr-FR"/>
                    </w:rPr>
                    <w:t>4</w:t>
                  </w:r>
                  <w:r>
                    <w:rPr>
                      <w:bCs/>
                      <w:lang w:eastAsia="fr-FR"/>
                    </w:rPr>
                    <w:t> </w:t>
                  </w:r>
                  <w:r w:rsidRPr="00F07D73">
                    <w:rPr>
                      <w:bCs/>
                      <w:lang w:eastAsia="fr-FR"/>
                    </w:rPr>
                    <w:t>cm and a flame duration of ≥ 7</w:t>
                  </w:r>
                  <w:r>
                    <w:rPr>
                      <w:bCs/>
                      <w:lang w:eastAsia="fr-FR"/>
                    </w:rPr>
                    <w:t> </w:t>
                  </w:r>
                  <w:r w:rsidRPr="00F07D73">
                    <w:rPr>
                      <w:bCs/>
                      <w:lang w:eastAsia="fr-FR"/>
                    </w:rPr>
                    <w:t>s.</w:t>
                  </w:r>
                </w:p>
              </w:tc>
            </w:tr>
            <w:tr w:rsidR="00744B01" w:rsidRPr="00F07D73" w14:paraId="2CCFF3CA" w14:textId="77777777" w:rsidTr="003C4EA4">
              <w:tc>
                <w:tcPr>
                  <w:tcW w:w="907" w:type="dxa"/>
                  <w:shd w:val="clear" w:color="auto" w:fill="auto"/>
                  <w:vAlign w:val="center"/>
                </w:tcPr>
                <w:p w14:paraId="6C1DF697"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2</w:t>
                  </w:r>
                </w:p>
              </w:tc>
              <w:tc>
                <w:tcPr>
                  <w:tcW w:w="3685" w:type="dxa"/>
                  <w:shd w:val="clear" w:color="auto" w:fill="auto"/>
                </w:tcPr>
                <w:p w14:paraId="5489F098"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(a)</w:t>
                  </w:r>
                  <w:r w:rsidRPr="00F07D73">
                    <w:rPr>
                      <w:bCs/>
                      <w:lang w:eastAsia="fr-FR"/>
                    </w:rPr>
                    <w:tab/>
                    <w:t>Any aerosol that dispenses a spray that, based on the results of the ignition distance test, does not meet the criteria for Category 1, and which has:</w:t>
                  </w:r>
                </w:p>
                <w:p w14:paraId="4ADFED3B"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w:t>
                  </w:r>
                  <w:r w:rsidRPr="00F07D73">
                    <w:rPr>
                      <w:bCs/>
                      <w:lang w:eastAsia="fr-FR"/>
                    </w:rPr>
                    <w:tab/>
                    <w:t>a heat of combustion of ≥ 20</w:t>
                  </w:r>
                  <w:r>
                    <w:rPr>
                      <w:bCs/>
                      <w:lang w:eastAsia="fr-FR"/>
                    </w:rPr>
                    <w:t> </w:t>
                  </w:r>
                  <w:r w:rsidRPr="00F07D73">
                    <w:rPr>
                      <w:bCs/>
                      <w:lang w:eastAsia="fr-FR"/>
                    </w:rPr>
                    <w:t xml:space="preserve">kJ/g; </w:t>
                  </w:r>
                </w:p>
                <w:p w14:paraId="0B9CCD80"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heat of combustion of &lt; 20</w:t>
                  </w:r>
                  <w:r>
                    <w:rPr>
                      <w:bCs/>
                      <w:lang w:eastAsia="fr-FR"/>
                    </w:rPr>
                    <w:t> </w:t>
                  </w:r>
                  <w:r w:rsidRPr="00F07D73">
                    <w:rPr>
                      <w:bCs/>
                      <w:lang w:eastAsia="fr-FR"/>
                    </w:rPr>
                    <w:t>kJ/g along with an ignition distance of ≥ 15 cm; or</w:t>
                  </w:r>
                </w:p>
                <w:p w14:paraId="19844B8B"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(iii)</w:t>
                  </w:r>
                  <w:r w:rsidRPr="00F07D73">
                    <w:rPr>
                      <w:bCs/>
                      <w:lang w:eastAsia="fr-FR"/>
                    </w:rPr>
                    <w:tab/>
                    <w:t>a heat of combustion of &lt; 20</w:t>
                  </w:r>
                  <w:r>
                    <w:rPr>
                      <w:bCs/>
                      <w:lang w:eastAsia="fr-FR"/>
                    </w:rPr>
                    <w:t> </w:t>
                  </w:r>
                  <w:r w:rsidRPr="00F07D73">
                    <w:rPr>
                      <w:bCs/>
                      <w:lang w:eastAsia="fr-FR"/>
                    </w:rPr>
                    <w:t>kJ/g and an ignition distance of &lt;</w:t>
                  </w:r>
                  <w:r>
                    <w:rPr>
                      <w:bCs/>
                      <w:lang w:eastAsia="fr-FR"/>
                    </w:rPr>
                    <w:t> </w:t>
                  </w:r>
                  <w:r w:rsidRPr="00F07D73">
                    <w:rPr>
                      <w:bCs/>
                      <w:lang w:eastAsia="fr-FR"/>
                    </w:rPr>
                    <w:t>15 cm along with either, in the enclosed space ignition test:</w:t>
                  </w:r>
                </w:p>
                <w:p w14:paraId="0352D523"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time equivalent of ≤ 300</w:t>
                  </w:r>
                  <w:r>
                    <w:rPr>
                      <w:bCs/>
                      <w:lang w:eastAsia="fr-FR"/>
                    </w:rPr>
                    <w:t> </w:t>
                  </w:r>
                  <w:r w:rsidRPr="00F07D73">
                    <w:rPr>
                      <w:bCs/>
                      <w:lang w:eastAsia="fr-FR"/>
                    </w:rPr>
                    <w:t>s/m</w:t>
                  </w:r>
                  <w:r w:rsidRPr="00F07D73">
                    <w:rPr>
                      <w:bCs/>
                      <w:vertAlign w:val="superscript"/>
                      <w:lang w:eastAsia="fr-FR"/>
                    </w:rPr>
                    <w:t>3</w:t>
                  </w:r>
                  <w:r w:rsidRPr="00F07D73">
                    <w:rPr>
                      <w:bCs/>
                      <w:lang w:eastAsia="fr-FR"/>
                    </w:rPr>
                    <w:t>; or</w:t>
                  </w:r>
                </w:p>
                <w:p w14:paraId="1BC757B0"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deflagration density of ≤ 300</w:t>
                  </w:r>
                  <w:r>
                    <w:rPr>
                      <w:bCs/>
                      <w:lang w:eastAsia="fr-FR"/>
                    </w:rPr>
                    <w:t> </w:t>
                  </w:r>
                  <w:r w:rsidRPr="00F07D73">
                    <w:rPr>
                      <w:bCs/>
                      <w:lang w:eastAsia="fr-FR"/>
                    </w:rPr>
                    <w:t>g/m</w:t>
                  </w:r>
                  <w:r w:rsidRPr="00F07D73">
                    <w:rPr>
                      <w:bCs/>
                      <w:vertAlign w:val="superscript"/>
                      <w:lang w:eastAsia="fr-FR"/>
                    </w:rPr>
                    <w:t>3</w:t>
                  </w:r>
                  <w:r w:rsidRPr="00F07D73">
                    <w:rPr>
                      <w:bCs/>
                      <w:lang w:eastAsia="fr-FR"/>
                    </w:rPr>
                    <w:t>; or</w:t>
                  </w:r>
                </w:p>
                <w:p w14:paraId="497BC8B7"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lang w:eastAsia="fr-FR"/>
                    </w:rPr>
                  </w:pPr>
                  <w:r w:rsidRPr="00F07D73">
                    <w:rPr>
                      <w:lang w:eastAsia="fr-FR"/>
                    </w:rPr>
                    <w:t>(b)</w:t>
                  </w:r>
                  <w:r w:rsidRPr="00F07D73">
                    <w:rPr>
                      <w:lang w:eastAsia="fr-FR"/>
                    </w:rPr>
                    <w:tab/>
                    <w:t xml:space="preserve">Any aerosol that dispenses a foam that, based </w:t>
                  </w:r>
                  <w:r w:rsidRPr="00F07D73">
                    <w:rPr>
                      <w:bCs/>
                      <w:lang w:eastAsia="fr-FR"/>
                    </w:rPr>
                    <w:t>on</w:t>
                  </w:r>
                  <w:r w:rsidRPr="00F07D73">
                    <w:rPr>
                      <w:lang w:eastAsia="fr-FR"/>
                    </w:rPr>
                    <w:t xml:space="preserve"> the results of the aerosol foam flammability test, does not meet the criteria for Category 1, and which has a </w:t>
                  </w:r>
                  <w:r w:rsidRPr="00F07D73">
                    <w:rPr>
                      <w:lang w:eastAsia="fr-FR"/>
                    </w:rPr>
                    <w:lastRenderedPageBreak/>
                    <w:t>flame height of ≥</w:t>
                  </w:r>
                  <w:r>
                    <w:rPr>
                      <w:lang w:eastAsia="fr-FR"/>
                    </w:rPr>
                    <w:t> </w:t>
                  </w:r>
                  <w:r w:rsidRPr="00F07D73">
                    <w:rPr>
                      <w:lang w:eastAsia="fr-FR"/>
                    </w:rPr>
                    <w:t>4</w:t>
                  </w:r>
                  <w:r>
                    <w:rPr>
                      <w:lang w:eastAsia="fr-FR"/>
                    </w:rPr>
                    <w:t> </w:t>
                  </w:r>
                  <w:r w:rsidRPr="00F07D73">
                    <w:rPr>
                      <w:lang w:eastAsia="fr-FR"/>
                    </w:rPr>
                    <w:t>cm and a flame duration of ≥ 2</w:t>
                  </w:r>
                  <w:r>
                    <w:rPr>
                      <w:lang w:eastAsia="fr-FR"/>
                    </w:rPr>
                    <w:t> </w:t>
                  </w:r>
                  <w:r w:rsidRPr="00F07D73">
                    <w:rPr>
                      <w:lang w:eastAsia="fr-FR"/>
                    </w:rPr>
                    <w:t>s.</w:t>
                  </w:r>
                </w:p>
              </w:tc>
            </w:tr>
            <w:tr w:rsidR="00744B01" w:rsidRPr="00F07D73" w14:paraId="66164794" w14:textId="77777777" w:rsidTr="003C4EA4">
              <w:tc>
                <w:tcPr>
                  <w:tcW w:w="907" w:type="dxa"/>
                  <w:shd w:val="clear" w:color="auto" w:fill="auto"/>
                  <w:vAlign w:val="center"/>
                </w:tcPr>
                <w:p w14:paraId="40C86805" w14:textId="77777777" w:rsidR="00744B01" w:rsidRPr="00F07D73" w:rsidRDefault="00744B01" w:rsidP="003C4EA4">
                  <w:pPr>
                    <w:tabs>
                      <w:tab w:val="left" w:pos="1418"/>
                    </w:tabs>
                    <w:suppressAutoHyphens w:val="0"/>
                    <w:autoSpaceDE w:val="0"/>
                    <w:autoSpaceDN w:val="0"/>
                    <w:adjustRightInd w:val="0"/>
                    <w:spacing w:after="60" w:line="240" w:lineRule="auto"/>
                    <w:jc w:val="center"/>
                    <w:rPr>
                      <w:b/>
                      <w:lang w:eastAsia="fr-FR"/>
                    </w:rPr>
                  </w:pPr>
                  <w:r w:rsidRPr="00F07D73">
                    <w:rPr>
                      <w:b/>
                      <w:lang w:eastAsia="fr-FR"/>
                    </w:rPr>
                    <w:lastRenderedPageBreak/>
                    <w:t>3</w:t>
                  </w:r>
                </w:p>
              </w:tc>
              <w:tc>
                <w:tcPr>
                  <w:tcW w:w="3685" w:type="dxa"/>
                  <w:shd w:val="clear" w:color="auto" w:fill="auto"/>
                </w:tcPr>
                <w:p w14:paraId="634B6746"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u w:val="single"/>
                      <w:lang w:eastAsia="fr-FR"/>
                    </w:rPr>
                  </w:pPr>
                  <w:r w:rsidRPr="00F07D73">
                    <w:rPr>
                      <w:bCs/>
                      <w:lang w:eastAsia="fr-FR"/>
                    </w:rPr>
                    <w:t>(a)</w:t>
                  </w:r>
                  <w:r w:rsidRPr="00F07D73">
                    <w:rPr>
                      <w:bCs/>
                      <w:lang w:eastAsia="fr-FR"/>
                    </w:rPr>
                    <w:tab/>
                    <w:t>Any aerosol that contains ≤ 1 % flammable components (by mass) and that has a heat of combustion &lt; 20</w:t>
                  </w:r>
                  <w:r>
                    <w:rPr>
                      <w:bCs/>
                      <w:lang w:eastAsia="fr-FR"/>
                    </w:rPr>
                    <w:t> </w:t>
                  </w:r>
                  <w:r w:rsidRPr="00F07D73">
                    <w:rPr>
                      <w:bCs/>
                      <w:lang w:eastAsia="fr-FR"/>
                    </w:rPr>
                    <w:t>kJ/g; or</w:t>
                  </w:r>
                </w:p>
                <w:p w14:paraId="5EC5D201"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contains &gt; 1 % (by mass) flammable components or which has a heat of combustion of ≥ 20</w:t>
                  </w:r>
                  <w:r>
                    <w:rPr>
                      <w:bCs/>
                      <w:lang w:eastAsia="fr-FR"/>
                    </w:rPr>
                    <w:t> </w:t>
                  </w:r>
                  <w:r w:rsidRPr="00F07D73">
                    <w:rPr>
                      <w:bCs/>
                      <w:lang w:eastAsia="fr-FR"/>
                    </w:rPr>
                    <w:t>kJ/g but which, based on the results of the ignition distance test, the enclosed space ignition test or the aerosol foam flammability test, does not meet the criteria for Category 1 or Category 2.</w:t>
                  </w:r>
                </w:p>
              </w:tc>
            </w:tr>
          </w:tbl>
          <w:p w14:paraId="7FC4E316" w14:textId="77777777" w:rsidR="00744B01" w:rsidRPr="008860F8" w:rsidRDefault="00744B01" w:rsidP="003C4EA4">
            <w:pPr>
              <w:tabs>
                <w:tab w:val="left" w:pos="990"/>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1:</w:t>
            </w:r>
            <w:r w:rsidRPr="008860F8">
              <w:rPr>
                <w:bCs/>
                <w:strike/>
                <w:color w:val="0070C0"/>
                <w:lang w:eastAsia="fr-FR"/>
              </w:rPr>
              <w:tab/>
            </w:r>
            <w:r w:rsidRPr="008860F8">
              <w:rPr>
                <w:bCs/>
                <w:i/>
                <w:iCs/>
                <w:strike/>
                <w:color w:val="0070C0"/>
                <w:lang w:eastAsia="fr-FR"/>
              </w:rPr>
              <w:t>Flammable components do not cover pyrophoric, self-heating or water-reactive substances and mixtures because such components are never used as aerosol contents.</w:t>
            </w:r>
          </w:p>
          <w:p w14:paraId="3F48B987" w14:textId="77777777" w:rsidR="00744B01" w:rsidRPr="008860F8" w:rsidRDefault="00744B01" w:rsidP="003C4EA4">
            <w:pPr>
              <w:tabs>
                <w:tab w:val="left" w:pos="990"/>
              </w:tabs>
              <w:suppressAutoHyphens w:val="0"/>
              <w:autoSpaceDE w:val="0"/>
              <w:autoSpaceDN w:val="0"/>
              <w:adjustRightInd w:val="0"/>
              <w:spacing w:before="120" w:after="120" w:line="240" w:lineRule="auto"/>
              <w:jc w:val="both"/>
              <w:rPr>
                <w:bCs/>
                <w:i/>
                <w:iCs/>
                <w:lang w:eastAsia="fr-FR"/>
              </w:rPr>
            </w:pPr>
            <w:r w:rsidRPr="008860F8">
              <w:rPr>
                <w:bCs/>
                <w:i/>
                <w:iCs/>
                <w:lang w:eastAsia="fr-FR"/>
              </w:rPr>
              <w:t xml:space="preserve">NOTE </w:t>
            </w:r>
            <w:r w:rsidRPr="008860F8">
              <w:rPr>
                <w:bCs/>
                <w:i/>
                <w:iCs/>
                <w:strike/>
                <w:color w:val="0070C0"/>
                <w:lang w:eastAsia="fr-FR"/>
              </w:rPr>
              <w:t>2</w:t>
            </w:r>
            <w:r w:rsidRPr="008860F8">
              <w:rPr>
                <w:bCs/>
                <w:i/>
                <w:iCs/>
                <w:color w:val="FF0000"/>
                <w:u w:val="single"/>
                <w:lang w:eastAsia="fr-FR"/>
              </w:rPr>
              <w:t>1</w:t>
            </w:r>
            <w:r w:rsidRPr="008860F8">
              <w:rPr>
                <w:bCs/>
                <w:i/>
                <w:iCs/>
                <w:lang w:eastAsia="fr-FR"/>
              </w:rPr>
              <w:t>:</w:t>
            </w:r>
            <w:r w:rsidRPr="008860F8">
              <w:rPr>
                <w:bCs/>
                <w:lang w:eastAsia="fr-FR"/>
              </w:rPr>
              <w:tab/>
            </w:r>
            <w:r w:rsidRPr="008860F8">
              <w:rPr>
                <w:bCs/>
                <w:i/>
                <w:iCs/>
                <w:lang w:eastAsia="fr-FR"/>
              </w:rPr>
              <w:t>Aerosols containing more than 1 % flammable components or with a heat of combustion of at least 20 kJ/g, which are not submitted to the flammability classification procedures in this chapter should be classified as aerosols, Category 1.</w:t>
            </w:r>
          </w:p>
          <w:p w14:paraId="640257AB" w14:textId="77777777" w:rsidR="00744B01" w:rsidRPr="008860F8" w:rsidRDefault="00744B01" w:rsidP="003C4EA4">
            <w:pPr>
              <w:tabs>
                <w:tab w:val="left" w:pos="990"/>
              </w:tabs>
              <w:suppressAutoHyphens w:val="0"/>
              <w:spacing w:before="120" w:after="120" w:line="240" w:lineRule="auto"/>
              <w:jc w:val="both"/>
              <w:rPr>
                <w:bCs/>
                <w:color w:val="FF0000"/>
                <w:u w:val="single"/>
              </w:rPr>
            </w:pPr>
            <w:r w:rsidRPr="008860F8">
              <w:rPr>
                <w:bCs/>
                <w:i/>
                <w:iCs/>
                <w:color w:val="FF0000"/>
                <w:u w:val="single"/>
              </w:rPr>
              <w:t>NOTE 2:</w:t>
            </w:r>
            <w:r w:rsidRPr="008860F8">
              <w:rPr>
                <w:bCs/>
                <w:color w:val="FF0000"/>
                <w:u w:val="single"/>
              </w:rPr>
              <w:tab/>
            </w:r>
            <w:r w:rsidRPr="008860F8">
              <w:rPr>
                <w:bCs/>
                <w:i/>
                <w:iCs/>
                <w:color w:val="FF0000"/>
                <w:u w:val="single"/>
              </w:rPr>
              <w:t>Some sectors, e.g. transport, may have specific provisions regarding the applicability of additional hazard classes differing from those in 2.3.1.1.2 and the related Note. For the transport of aerosols, see special provision 63 of the Model Regulations.</w:t>
            </w:r>
          </w:p>
          <w:p w14:paraId="48EA1CFA" w14:textId="77777777" w:rsidR="00744B01" w:rsidRPr="00074ADF" w:rsidRDefault="00744B01" w:rsidP="003C4EA4">
            <w:pPr>
              <w:tabs>
                <w:tab w:val="left" w:pos="990"/>
              </w:tabs>
              <w:suppressAutoHyphens w:val="0"/>
              <w:spacing w:before="120" w:after="120" w:line="240" w:lineRule="auto"/>
              <w:jc w:val="both"/>
              <w:rPr>
                <w:b/>
                <w:bCs/>
                <w:iCs/>
                <w:color w:val="000000"/>
                <w:szCs w:val="22"/>
                <w:lang w:eastAsia="fr-FR"/>
              </w:rPr>
            </w:pPr>
            <w:r w:rsidRPr="008860F8">
              <w:rPr>
                <w:bCs/>
                <w:i/>
                <w:strike/>
                <w:color w:val="0070C0"/>
              </w:rPr>
              <w:t>NOTE 3:</w:t>
            </w:r>
            <w:r w:rsidRPr="008860F8">
              <w:rPr>
                <w:bCs/>
                <w:i/>
                <w:strike/>
                <w:color w:val="0070C0"/>
              </w:rPr>
              <w:tab/>
              <w:t>Aerosols do not fall additionally within the scope of chapter 2.2 (flammable gases), section 2.3.2 (chemicals under pressure), chapters 2.5 (gases under pressure), 2.6 (flammable liquids) and 2.7 (flammable solids). Depending on their contents, aerosols may however fall within the scope of other hazard classes, including their labelling elements.</w:t>
            </w:r>
          </w:p>
        </w:tc>
        <w:tc>
          <w:tcPr>
            <w:tcW w:w="4815" w:type="dxa"/>
          </w:tcPr>
          <w:p w14:paraId="58668533" w14:textId="77777777" w:rsidR="00744B01" w:rsidRPr="00F07D73" w:rsidRDefault="00744B01" w:rsidP="003C4EA4">
            <w:pPr>
              <w:keepLines/>
              <w:tabs>
                <w:tab w:val="left" w:pos="991"/>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F07D73">
              <w:rPr>
                <w:b/>
                <w:bCs/>
                <w:iCs/>
                <w:color w:val="000000"/>
                <w:szCs w:val="22"/>
                <w:lang w:eastAsia="fr-FR"/>
              </w:rPr>
              <w:lastRenderedPageBreak/>
              <w:t>2.3.1.2</w:t>
            </w:r>
            <w:r w:rsidRPr="00F07D73">
              <w:rPr>
                <w:b/>
                <w:bCs/>
                <w:i/>
                <w:color w:val="000000"/>
                <w:szCs w:val="22"/>
                <w:lang w:eastAsia="fr-FR"/>
              </w:rPr>
              <w:tab/>
              <w:t>Classification criteria</w:t>
            </w:r>
          </w:p>
          <w:p w14:paraId="7010E252" w14:textId="77777777" w:rsidR="00744B01" w:rsidRPr="00F07D73" w:rsidRDefault="00744B01" w:rsidP="003C4EA4">
            <w:pPr>
              <w:tabs>
                <w:tab w:val="left" w:pos="991"/>
              </w:tabs>
              <w:suppressAutoHyphens w:val="0"/>
              <w:spacing w:after="120" w:line="240" w:lineRule="auto"/>
              <w:jc w:val="both"/>
              <w:rPr>
                <w:rFonts w:eastAsia="SimSun"/>
                <w:snapToGrid w:val="0"/>
                <w:color w:val="000000"/>
                <w:szCs w:val="22"/>
              </w:rPr>
            </w:pPr>
            <w:r w:rsidRPr="00F07D73">
              <w:rPr>
                <w:rFonts w:eastAsia="SimSun"/>
                <w:snapToGrid w:val="0"/>
                <w:color w:val="000000"/>
                <w:szCs w:val="22"/>
              </w:rPr>
              <w:t>2.3.1.2.1</w:t>
            </w:r>
            <w:r w:rsidRPr="00F07D73">
              <w:rPr>
                <w:rFonts w:eastAsia="SimSun"/>
                <w:snapToGrid w:val="0"/>
                <w:color w:val="000000"/>
                <w:szCs w:val="22"/>
              </w:rPr>
              <w:tab/>
              <w:t>Aerosols are classified in one of the three categories of this hazard class, in accordance with table 2.3.1, depending on:</w:t>
            </w:r>
          </w:p>
          <w:p w14:paraId="52C75A1A"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flammable properties;</w:t>
            </w:r>
          </w:p>
          <w:p w14:paraId="44D86A17"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heat of combustion; and</w:t>
            </w:r>
          </w:p>
          <w:p w14:paraId="3D6ADB9B"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 xml:space="preserve">if applicable, test results from the ignition distance test, the enclosed space ignition test and the aerosol foam flammability test, performed in accordance with subsections 31.4, 31.5 and 31.6 of the </w:t>
            </w:r>
            <w:r w:rsidRPr="00F07D73">
              <w:rPr>
                <w:i/>
                <w:iCs/>
              </w:rPr>
              <w:t>Manual of Tests and Criteria</w:t>
            </w:r>
            <w:r w:rsidRPr="00F07D73">
              <w:t>.</w:t>
            </w:r>
          </w:p>
          <w:p w14:paraId="4777AEB0" w14:textId="77777777" w:rsidR="00744B01" w:rsidRPr="00F07D73" w:rsidRDefault="00744B01" w:rsidP="003C4EA4">
            <w:pPr>
              <w:tabs>
                <w:tab w:val="left" w:pos="991"/>
                <w:tab w:val="left" w:pos="1985"/>
                <w:tab w:val="left" w:pos="2552"/>
                <w:tab w:val="left" w:pos="3119"/>
                <w:tab w:val="left" w:pos="3686"/>
              </w:tabs>
              <w:suppressAutoHyphens w:val="0"/>
              <w:autoSpaceDE w:val="0"/>
              <w:autoSpaceDN w:val="0"/>
              <w:adjustRightInd w:val="0"/>
              <w:spacing w:after="120" w:line="240" w:lineRule="auto"/>
              <w:ind w:firstLine="991"/>
              <w:jc w:val="both"/>
            </w:pPr>
            <w:r w:rsidRPr="00F07D73">
              <w:t>They should be considered for classification in Category 1 or 2 if they contain more than 1 % components (by mass) which are classified as flammable according to the GHS criteria, i.e.:</w:t>
            </w:r>
          </w:p>
          <w:p w14:paraId="5575668F"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gases (see chapter 2.2);</w:t>
            </w:r>
          </w:p>
          <w:p w14:paraId="13EC66E0"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liquids (see chapter 2.6);</w:t>
            </w:r>
          </w:p>
          <w:p w14:paraId="6F335A91"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solids (see chapter 2.7);</w:t>
            </w:r>
          </w:p>
          <w:p w14:paraId="2026598D" w14:textId="77777777" w:rsidR="00744B01" w:rsidRPr="00F07D73" w:rsidRDefault="00744B01" w:rsidP="003C4EA4">
            <w:pPr>
              <w:tabs>
                <w:tab w:val="left" w:pos="991"/>
                <w:tab w:val="left" w:pos="1985"/>
                <w:tab w:val="left" w:pos="2552"/>
                <w:tab w:val="left" w:pos="3119"/>
                <w:tab w:val="left" w:pos="3686"/>
              </w:tabs>
              <w:suppressAutoHyphens w:val="0"/>
              <w:autoSpaceDE w:val="0"/>
              <w:autoSpaceDN w:val="0"/>
              <w:adjustRightInd w:val="0"/>
              <w:spacing w:after="120" w:line="240" w:lineRule="auto"/>
              <w:ind w:firstLine="145"/>
              <w:jc w:val="both"/>
            </w:pPr>
            <w:r w:rsidRPr="00F07D73">
              <w:t>or if their heat of combustion is at least 20</w:t>
            </w:r>
            <w:r>
              <w:t> </w:t>
            </w:r>
            <w:r w:rsidRPr="00F07D73">
              <w:t>kJ/g.</w:t>
            </w:r>
          </w:p>
          <w:p w14:paraId="7A4626D9" w14:textId="77777777" w:rsidR="00744B01" w:rsidRPr="00F07D73" w:rsidRDefault="00744B01" w:rsidP="003C4EA4">
            <w:pPr>
              <w:keepNext/>
              <w:keepLines/>
              <w:suppressAutoHyphens w:val="0"/>
              <w:autoSpaceDE w:val="0"/>
              <w:autoSpaceDN w:val="0"/>
              <w:adjustRightInd w:val="0"/>
              <w:spacing w:after="120" w:line="240" w:lineRule="auto"/>
              <w:jc w:val="center"/>
              <w:rPr>
                <w:b/>
                <w:lang w:eastAsia="fr-FR"/>
              </w:rPr>
            </w:pPr>
            <w:r w:rsidRPr="00F07D73">
              <w:rPr>
                <w:b/>
                <w:lang w:eastAsia="fr-FR"/>
              </w:rPr>
              <w:t>Table 2.3.1: Criteria for aerosols</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F07D73" w14:paraId="4F54FC77" w14:textId="77777777" w:rsidTr="003C4EA4">
              <w:tc>
                <w:tcPr>
                  <w:tcW w:w="907" w:type="dxa"/>
                  <w:shd w:val="clear" w:color="auto" w:fill="auto"/>
                </w:tcPr>
                <w:p w14:paraId="704D4E9C"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Category</w:t>
                  </w:r>
                </w:p>
              </w:tc>
              <w:tc>
                <w:tcPr>
                  <w:tcW w:w="3685" w:type="dxa"/>
                  <w:shd w:val="clear" w:color="auto" w:fill="auto"/>
                </w:tcPr>
                <w:p w14:paraId="60CDB992" w14:textId="77777777" w:rsidR="00744B01" w:rsidRPr="00F07D73" w:rsidRDefault="00744B01" w:rsidP="003C4EA4">
                  <w:pPr>
                    <w:keepNext/>
                    <w:keepLines/>
                    <w:suppressAutoHyphens w:val="0"/>
                    <w:autoSpaceDE w:val="0"/>
                    <w:autoSpaceDN w:val="0"/>
                    <w:adjustRightInd w:val="0"/>
                    <w:spacing w:after="60" w:line="240" w:lineRule="auto"/>
                    <w:rPr>
                      <w:b/>
                      <w:lang w:eastAsia="fr-FR"/>
                    </w:rPr>
                  </w:pPr>
                  <w:r w:rsidRPr="00F07D73">
                    <w:rPr>
                      <w:b/>
                      <w:lang w:eastAsia="fr-FR"/>
                    </w:rPr>
                    <w:t>Criteria</w:t>
                  </w:r>
                </w:p>
              </w:tc>
            </w:tr>
            <w:tr w:rsidR="00744B01" w:rsidRPr="00F07D73" w14:paraId="4DBD84AF" w14:textId="77777777" w:rsidTr="003C4EA4">
              <w:tc>
                <w:tcPr>
                  <w:tcW w:w="907" w:type="dxa"/>
                  <w:shd w:val="clear" w:color="auto" w:fill="auto"/>
                  <w:vAlign w:val="center"/>
                </w:tcPr>
                <w:p w14:paraId="0A6646B0"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1</w:t>
                  </w:r>
                </w:p>
              </w:tc>
              <w:tc>
                <w:tcPr>
                  <w:tcW w:w="3685" w:type="dxa"/>
                  <w:shd w:val="clear" w:color="auto" w:fill="auto"/>
                </w:tcPr>
                <w:p w14:paraId="10B27F2B"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u w:val="single"/>
                      <w:lang w:eastAsia="fr-FR"/>
                    </w:rPr>
                  </w:pPr>
                  <w:r w:rsidRPr="00F07D73">
                    <w:rPr>
                      <w:bCs/>
                      <w:lang w:eastAsia="fr-FR"/>
                    </w:rPr>
                    <w:t>(a)</w:t>
                  </w:r>
                  <w:r w:rsidRPr="00F07D73">
                    <w:rPr>
                      <w:b/>
                      <w:lang w:eastAsia="fr-FR"/>
                    </w:rPr>
                    <w:tab/>
                  </w:r>
                  <w:r w:rsidRPr="00F07D73">
                    <w:rPr>
                      <w:rFonts w:eastAsia="Arial Unicode MS"/>
                      <w:lang w:eastAsia="fr-FR"/>
                    </w:rPr>
                    <w:t>Any aerosol that contains ≥</w:t>
                  </w:r>
                  <w:r>
                    <w:rPr>
                      <w:rFonts w:eastAsia="Arial Unicode MS"/>
                      <w:lang w:eastAsia="fr-FR"/>
                    </w:rPr>
                    <w:t> </w:t>
                  </w:r>
                  <w:r w:rsidRPr="00F07D73">
                    <w:rPr>
                      <w:rFonts w:eastAsia="Arial Unicode MS"/>
                      <w:lang w:eastAsia="fr-FR"/>
                    </w:rPr>
                    <w:t xml:space="preserve">85 % flammable components (by mass) and </w:t>
                  </w:r>
                  <w:r w:rsidRPr="00F07D73">
                    <w:rPr>
                      <w:lang w:eastAsia="fr-FR"/>
                    </w:rPr>
                    <w:t>has a heat of combustion of ≥</w:t>
                  </w:r>
                  <w:r>
                    <w:rPr>
                      <w:lang w:eastAsia="fr-FR"/>
                    </w:rPr>
                    <w:t> </w:t>
                  </w:r>
                  <w:r w:rsidRPr="00F07D73">
                    <w:rPr>
                      <w:lang w:eastAsia="fr-FR"/>
                    </w:rPr>
                    <w:t>30</w:t>
                  </w:r>
                  <w:r>
                    <w:rPr>
                      <w:lang w:eastAsia="fr-FR"/>
                    </w:rPr>
                    <w:t> </w:t>
                  </w:r>
                  <w:r w:rsidRPr="00F07D73">
                    <w:rPr>
                      <w:lang w:eastAsia="fr-FR"/>
                    </w:rPr>
                    <w:t>kJ/g;</w:t>
                  </w:r>
                </w:p>
                <w:p w14:paraId="2AC55510"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dispenses a spray that, in the ignition distance test, has an ignition distance of ≥</w:t>
                  </w:r>
                  <w:r>
                    <w:rPr>
                      <w:bCs/>
                      <w:lang w:eastAsia="fr-FR"/>
                    </w:rPr>
                    <w:t> </w:t>
                  </w:r>
                  <w:r w:rsidRPr="00F07D73">
                    <w:rPr>
                      <w:bCs/>
                      <w:lang w:eastAsia="fr-FR"/>
                    </w:rPr>
                    <w:t>75</w:t>
                  </w:r>
                  <w:r>
                    <w:rPr>
                      <w:bCs/>
                      <w:lang w:eastAsia="fr-FR"/>
                    </w:rPr>
                    <w:t> </w:t>
                  </w:r>
                  <w:r w:rsidRPr="00F07D73">
                    <w:rPr>
                      <w:bCs/>
                      <w:lang w:eastAsia="fr-FR"/>
                    </w:rPr>
                    <w:t>cm; or</w:t>
                  </w:r>
                </w:p>
                <w:p w14:paraId="6F5D0261" w14:textId="77777777" w:rsidR="00744B01" w:rsidRPr="00F07D73" w:rsidRDefault="00744B01" w:rsidP="003C4EA4">
                  <w:pPr>
                    <w:keepNext/>
                    <w:keepLines/>
                    <w:tabs>
                      <w:tab w:val="left" w:pos="459"/>
                    </w:tabs>
                    <w:suppressAutoHyphens w:val="0"/>
                    <w:autoSpaceDE w:val="0"/>
                    <w:autoSpaceDN w:val="0"/>
                    <w:adjustRightInd w:val="0"/>
                    <w:spacing w:after="40" w:line="240" w:lineRule="auto"/>
                    <w:ind w:left="319" w:hanging="319"/>
                    <w:jc w:val="both"/>
                    <w:rPr>
                      <w:bCs/>
                      <w:lang w:eastAsia="fr-FR"/>
                    </w:rPr>
                  </w:pPr>
                  <w:r w:rsidRPr="00F07D73">
                    <w:rPr>
                      <w:bCs/>
                      <w:lang w:eastAsia="fr-FR"/>
                    </w:rPr>
                    <w:t>(c)</w:t>
                  </w:r>
                  <w:r w:rsidRPr="00F07D73">
                    <w:rPr>
                      <w:bCs/>
                      <w:lang w:eastAsia="fr-FR"/>
                    </w:rPr>
                    <w:tab/>
                    <w:t>Any aerosol that dispenses a foam that, in the foam flammability test, has:</w:t>
                  </w:r>
                </w:p>
                <w:p w14:paraId="5E312C96"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w:t>
                  </w:r>
                  <w:r w:rsidRPr="00F07D73">
                    <w:rPr>
                      <w:bCs/>
                      <w:lang w:eastAsia="fr-FR"/>
                    </w:rPr>
                    <w:tab/>
                    <w:t>a flame height of ≥</w:t>
                  </w:r>
                  <w:r>
                    <w:rPr>
                      <w:bCs/>
                      <w:lang w:eastAsia="fr-FR"/>
                    </w:rPr>
                    <w:t> </w:t>
                  </w:r>
                  <w:r w:rsidRPr="00F07D73">
                    <w:rPr>
                      <w:bCs/>
                      <w:lang w:eastAsia="fr-FR"/>
                    </w:rPr>
                    <w:t>20</w:t>
                  </w:r>
                  <w:r>
                    <w:rPr>
                      <w:bCs/>
                      <w:lang w:eastAsia="fr-FR"/>
                    </w:rPr>
                    <w:t> </w:t>
                  </w:r>
                  <w:r w:rsidRPr="00F07D73">
                    <w:rPr>
                      <w:bCs/>
                      <w:lang w:eastAsia="fr-FR"/>
                    </w:rPr>
                    <w:t>cm and a flame duration of ≥</w:t>
                  </w:r>
                  <w:r>
                    <w:rPr>
                      <w:bCs/>
                      <w:lang w:eastAsia="fr-FR"/>
                    </w:rPr>
                    <w:t> </w:t>
                  </w:r>
                  <w:r w:rsidRPr="00F07D73">
                    <w:rPr>
                      <w:bCs/>
                      <w:lang w:eastAsia="fr-FR"/>
                    </w:rPr>
                    <w:t>2</w:t>
                  </w:r>
                  <w:r>
                    <w:rPr>
                      <w:bCs/>
                      <w:lang w:eastAsia="fr-FR"/>
                    </w:rPr>
                    <w:t> </w:t>
                  </w:r>
                  <w:r w:rsidRPr="00F07D73">
                    <w:rPr>
                      <w:bCs/>
                      <w:lang w:eastAsia="fr-FR"/>
                    </w:rPr>
                    <w:t>s; or</w:t>
                  </w:r>
                </w:p>
                <w:p w14:paraId="1F885F52"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flame height of ≥</w:t>
                  </w:r>
                  <w:r>
                    <w:rPr>
                      <w:bCs/>
                      <w:lang w:eastAsia="fr-FR"/>
                    </w:rPr>
                    <w:t> </w:t>
                  </w:r>
                  <w:r w:rsidRPr="00F07D73">
                    <w:rPr>
                      <w:bCs/>
                      <w:lang w:eastAsia="fr-FR"/>
                    </w:rPr>
                    <w:t>4</w:t>
                  </w:r>
                  <w:r>
                    <w:rPr>
                      <w:bCs/>
                      <w:lang w:eastAsia="fr-FR"/>
                    </w:rPr>
                    <w:t> </w:t>
                  </w:r>
                  <w:r w:rsidRPr="00F07D73">
                    <w:rPr>
                      <w:bCs/>
                      <w:lang w:eastAsia="fr-FR"/>
                    </w:rPr>
                    <w:t>cm and a flame duration of ≥ 7</w:t>
                  </w:r>
                  <w:r>
                    <w:rPr>
                      <w:bCs/>
                      <w:lang w:eastAsia="fr-FR"/>
                    </w:rPr>
                    <w:t> </w:t>
                  </w:r>
                  <w:r w:rsidRPr="00F07D73">
                    <w:rPr>
                      <w:bCs/>
                      <w:lang w:eastAsia="fr-FR"/>
                    </w:rPr>
                    <w:t>s.</w:t>
                  </w:r>
                </w:p>
              </w:tc>
            </w:tr>
            <w:tr w:rsidR="00744B01" w:rsidRPr="00F07D73" w14:paraId="456555CC" w14:textId="77777777" w:rsidTr="003C4EA4">
              <w:tc>
                <w:tcPr>
                  <w:tcW w:w="907" w:type="dxa"/>
                  <w:shd w:val="clear" w:color="auto" w:fill="auto"/>
                  <w:vAlign w:val="center"/>
                </w:tcPr>
                <w:p w14:paraId="7A981ABE"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2</w:t>
                  </w:r>
                </w:p>
              </w:tc>
              <w:tc>
                <w:tcPr>
                  <w:tcW w:w="3685" w:type="dxa"/>
                  <w:shd w:val="clear" w:color="auto" w:fill="auto"/>
                </w:tcPr>
                <w:p w14:paraId="3846DDD0"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(a)</w:t>
                  </w:r>
                  <w:r w:rsidRPr="00F07D73">
                    <w:rPr>
                      <w:bCs/>
                      <w:lang w:eastAsia="fr-FR"/>
                    </w:rPr>
                    <w:tab/>
                    <w:t>Any aerosol that dispenses a spray that, based on the results of the ignition distance test, does not meet the criteria for Category 1, and which has:</w:t>
                  </w:r>
                </w:p>
                <w:p w14:paraId="11B858E5"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w:t>
                  </w:r>
                  <w:r w:rsidRPr="00F07D73">
                    <w:rPr>
                      <w:bCs/>
                      <w:lang w:eastAsia="fr-FR"/>
                    </w:rPr>
                    <w:tab/>
                    <w:t>a heat of combustion of ≥ 20</w:t>
                  </w:r>
                  <w:r>
                    <w:rPr>
                      <w:bCs/>
                      <w:lang w:eastAsia="fr-FR"/>
                    </w:rPr>
                    <w:t> </w:t>
                  </w:r>
                  <w:r w:rsidRPr="00F07D73">
                    <w:rPr>
                      <w:bCs/>
                      <w:lang w:eastAsia="fr-FR"/>
                    </w:rPr>
                    <w:t xml:space="preserve">kJ/g; </w:t>
                  </w:r>
                </w:p>
                <w:p w14:paraId="683704FB"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heat of combustion of &lt; 20</w:t>
                  </w:r>
                  <w:r>
                    <w:rPr>
                      <w:bCs/>
                      <w:lang w:eastAsia="fr-FR"/>
                    </w:rPr>
                    <w:t> </w:t>
                  </w:r>
                  <w:r w:rsidRPr="00F07D73">
                    <w:rPr>
                      <w:bCs/>
                      <w:lang w:eastAsia="fr-FR"/>
                    </w:rPr>
                    <w:t>kJ/g along with an ignition distance of ≥ 15 cm; or</w:t>
                  </w:r>
                </w:p>
                <w:p w14:paraId="21C70F71"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 xml:space="preserve">(iii) </w:t>
                  </w:r>
                  <w:r w:rsidRPr="00F07D73">
                    <w:rPr>
                      <w:bCs/>
                      <w:lang w:eastAsia="fr-FR"/>
                    </w:rPr>
                    <w:tab/>
                    <w:t>a heat of combustion of &lt; 20</w:t>
                  </w:r>
                  <w:r>
                    <w:rPr>
                      <w:bCs/>
                      <w:lang w:eastAsia="fr-FR"/>
                    </w:rPr>
                    <w:t> </w:t>
                  </w:r>
                  <w:r w:rsidRPr="00F07D73">
                    <w:rPr>
                      <w:bCs/>
                      <w:lang w:eastAsia="fr-FR"/>
                    </w:rPr>
                    <w:t>kJ/g and an ignition distance of &lt;</w:t>
                  </w:r>
                  <w:r>
                    <w:rPr>
                      <w:bCs/>
                      <w:lang w:eastAsia="fr-FR"/>
                    </w:rPr>
                    <w:t> </w:t>
                  </w:r>
                  <w:r w:rsidRPr="00F07D73">
                    <w:rPr>
                      <w:bCs/>
                      <w:lang w:eastAsia="fr-FR"/>
                    </w:rPr>
                    <w:t>15 cm along with either, in the enclosed space ignition test:</w:t>
                  </w:r>
                </w:p>
                <w:p w14:paraId="6CA817FF"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time equivalent of ≤ 300</w:t>
                  </w:r>
                  <w:r>
                    <w:rPr>
                      <w:bCs/>
                      <w:lang w:eastAsia="fr-FR"/>
                    </w:rPr>
                    <w:t> </w:t>
                  </w:r>
                  <w:r w:rsidRPr="00F07D73">
                    <w:rPr>
                      <w:bCs/>
                      <w:lang w:eastAsia="fr-FR"/>
                    </w:rPr>
                    <w:t>s/m</w:t>
                  </w:r>
                  <w:r w:rsidRPr="00F07D73">
                    <w:rPr>
                      <w:bCs/>
                      <w:vertAlign w:val="superscript"/>
                      <w:lang w:eastAsia="fr-FR"/>
                    </w:rPr>
                    <w:t>3</w:t>
                  </w:r>
                  <w:r w:rsidRPr="00F07D73">
                    <w:rPr>
                      <w:bCs/>
                      <w:lang w:eastAsia="fr-FR"/>
                    </w:rPr>
                    <w:t>; or</w:t>
                  </w:r>
                </w:p>
                <w:p w14:paraId="07AD8973"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deflagration density of ≤ 300</w:t>
                  </w:r>
                  <w:r>
                    <w:rPr>
                      <w:bCs/>
                      <w:lang w:eastAsia="fr-FR"/>
                    </w:rPr>
                    <w:t> </w:t>
                  </w:r>
                  <w:r w:rsidRPr="00F07D73">
                    <w:rPr>
                      <w:bCs/>
                      <w:lang w:eastAsia="fr-FR"/>
                    </w:rPr>
                    <w:t>g/m</w:t>
                  </w:r>
                  <w:r w:rsidRPr="00F07D73">
                    <w:rPr>
                      <w:bCs/>
                      <w:vertAlign w:val="superscript"/>
                      <w:lang w:eastAsia="fr-FR"/>
                    </w:rPr>
                    <w:t>3</w:t>
                  </w:r>
                  <w:r w:rsidRPr="00F07D73">
                    <w:rPr>
                      <w:bCs/>
                      <w:lang w:eastAsia="fr-FR"/>
                    </w:rPr>
                    <w:t>; or</w:t>
                  </w:r>
                </w:p>
                <w:p w14:paraId="277EC557"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lang w:eastAsia="fr-FR"/>
                    </w:rPr>
                  </w:pPr>
                  <w:r w:rsidRPr="00F07D73">
                    <w:rPr>
                      <w:lang w:eastAsia="fr-FR"/>
                    </w:rPr>
                    <w:t>(b)</w:t>
                  </w:r>
                  <w:r w:rsidRPr="00F07D73">
                    <w:rPr>
                      <w:lang w:eastAsia="fr-FR"/>
                    </w:rPr>
                    <w:tab/>
                    <w:t xml:space="preserve">Any aerosol that dispenses a foam that, based </w:t>
                  </w:r>
                  <w:r w:rsidRPr="00F07D73">
                    <w:rPr>
                      <w:bCs/>
                      <w:lang w:eastAsia="fr-FR"/>
                    </w:rPr>
                    <w:t>on</w:t>
                  </w:r>
                  <w:r w:rsidRPr="00F07D73">
                    <w:rPr>
                      <w:lang w:eastAsia="fr-FR"/>
                    </w:rPr>
                    <w:t xml:space="preserve"> the results of the aerosol foam flammability test, does not meet the criteria for Category 1, and which has a </w:t>
                  </w:r>
                  <w:r w:rsidRPr="00F07D73">
                    <w:rPr>
                      <w:lang w:eastAsia="fr-FR"/>
                    </w:rPr>
                    <w:lastRenderedPageBreak/>
                    <w:t>flame height of ≥</w:t>
                  </w:r>
                  <w:r>
                    <w:rPr>
                      <w:lang w:eastAsia="fr-FR"/>
                    </w:rPr>
                    <w:t> </w:t>
                  </w:r>
                  <w:r w:rsidRPr="00F07D73">
                    <w:rPr>
                      <w:lang w:eastAsia="fr-FR"/>
                    </w:rPr>
                    <w:t>4</w:t>
                  </w:r>
                  <w:r>
                    <w:rPr>
                      <w:lang w:eastAsia="fr-FR"/>
                    </w:rPr>
                    <w:t> </w:t>
                  </w:r>
                  <w:r w:rsidRPr="00F07D73">
                    <w:rPr>
                      <w:lang w:eastAsia="fr-FR"/>
                    </w:rPr>
                    <w:t>cm and a flame duration of ≥ 2</w:t>
                  </w:r>
                  <w:r>
                    <w:rPr>
                      <w:lang w:eastAsia="fr-FR"/>
                    </w:rPr>
                    <w:t> </w:t>
                  </w:r>
                  <w:r w:rsidRPr="00F07D73">
                    <w:rPr>
                      <w:lang w:eastAsia="fr-FR"/>
                    </w:rPr>
                    <w:t>s.</w:t>
                  </w:r>
                </w:p>
              </w:tc>
            </w:tr>
            <w:tr w:rsidR="00744B01" w:rsidRPr="00F07D73" w14:paraId="7A4A27D8" w14:textId="77777777" w:rsidTr="003C4EA4">
              <w:tc>
                <w:tcPr>
                  <w:tcW w:w="907" w:type="dxa"/>
                  <w:shd w:val="clear" w:color="auto" w:fill="auto"/>
                  <w:vAlign w:val="center"/>
                </w:tcPr>
                <w:p w14:paraId="5B995FFB" w14:textId="77777777" w:rsidR="00744B01" w:rsidRPr="00F07D73" w:rsidRDefault="00744B01" w:rsidP="003C4EA4">
                  <w:pPr>
                    <w:tabs>
                      <w:tab w:val="left" w:pos="1418"/>
                    </w:tabs>
                    <w:suppressAutoHyphens w:val="0"/>
                    <w:autoSpaceDE w:val="0"/>
                    <w:autoSpaceDN w:val="0"/>
                    <w:adjustRightInd w:val="0"/>
                    <w:spacing w:after="60" w:line="240" w:lineRule="auto"/>
                    <w:jc w:val="center"/>
                    <w:rPr>
                      <w:b/>
                      <w:lang w:eastAsia="fr-FR"/>
                    </w:rPr>
                  </w:pPr>
                  <w:r w:rsidRPr="00F07D73">
                    <w:rPr>
                      <w:b/>
                      <w:lang w:eastAsia="fr-FR"/>
                    </w:rPr>
                    <w:lastRenderedPageBreak/>
                    <w:t>3</w:t>
                  </w:r>
                </w:p>
              </w:tc>
              <w:tc>
                <w:tcPr>
                  <w:tcW w:w="3685" w:type="dxa"/>
                  <w:shd w:val="clear" w:color="auto" w:fill="auto"/>
                </w:tcPr>
                <w:p w14:paraId="2603F71A"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u w:val="single"/>
                      <w:lang w:eastAsia="fr-FR"/>
                    </w:rPr>
                  </w:pPr>
                  <w:r w:rsidRPr="00F07D73">
                    <w:rPr>
                      <w:bCs/>
                      <w:lang w:eastAsia="fr-FR"/>
                    </w:rPr>
                    <w:t>(a)</w:t>
                  </w:r>
                  <w:r w:rsidRPr="00F07D73">
                    <w:rPr>
                      <w:bCs/>
                      <w:lang w:eastAsia="fr-FR"/>
                    </w:rPr>
                    <w:tab/>
                    <w:t>Any aerosol that contains ≤ 1 % flammable components (by mass) and that has a heat of combustion &lt; 20</w:t>
                  </w:r>
                  <w:r>
                    <w:rPr>
                      <w:bCs/>
                      <w:lang w:eastAsia="fr-FR"/>
                    </w:rPr>
                    <w:t> </w:t>
                  </w:r>
                  <w:r w:rsidRPr="00F07D73">
                    <w:rPr>
                      <w:bCs/>
                      <w:lang w:eastAsia="fr-FR"/>
                    </w:rPr>
                    <w:t>kJ/g; or</w:t>
                  </w:r>
                </w:p>
                <w:p w14:paraId="012B6EE6"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contains &gt; 1 % (by mass) flammable components or which has a heat of combustion of ≥ 20</w:t>
                  </w:r>
                  <w:r>
                    <w:rPr>
                      <w:bCs/>
                      <w:lang w:eastAsia="fr-FR"/>
                    </w:rPr>
                    <w:t> </w:t>
                  </w:r>
                  <w:r w:rsidRPr="00F07D73">
                    <w:rPr>
                      <w:bCs/>
                      <w:lang w:eastAsia="fr-FR"/>
                    </w:rPr>
                    <w:t>kJ/g but which, based on the results of the ignition distance test, the enclosed space ignition test or the aerosol foam flammability test, does not meet the criteria for Category 1 or Category 2.</w:t>
                  </w:r>
                </w:p>
              </w:tc>
            </w:tr>
          </w:tbl>
          <w:p w14:paraId="09E795D0" w14:textId="77777777" w:rsidR="00744B01" w:rsidRPr="008860F8" w:rsidRDefault="00744B01" w:rsidP="003C4EA4">
            <w:pPr>
              <w:tabs>
                <w:tab w:val="left" w:pos="991"/>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1:</w:t>
            </w:r>
            <w:r w:rsidRPr="008860F8">
              <w:rPr>
                <w:bCs/>
                <w:strike/>
                <w:color w:val="0070C0"/>
                <w:lang w:eastAsia="fr-FR"/>
              </w:rPr>
              <w:tab/>
            </w:r>
            <w:r w:rsidRPr="008860F8">
              <w:rPr>
                <w:bCs/>
                <w:i/>
                <w:iCs/>
                <w:strike/>
                <w:color w:val="0070C0"/>
                <w:lang w:eastAsia="fr-FR"/>
              </w:rPr>
              <w:t>Flammable components do not cover pyrophoric, self-heating or water-reactive substances and mixtures because such components are never used as aerosol contents.</w:t>
            </w:r>
          </w:p>
          <w:p w14:paraId="146B13D3" w14:textId="77777777" w:rsidR="00744B01" w:rsidRPr="008860F8" w:rsidRDefault="00744B01" w:rsidP="003C4EA4">
            <w:pPr>
              <w:tabs>
                <w:tab w:val="left" w:pos="991"/>
              </w:tabs>
              <w:suppressAutoHyphens w:val="0"/>
              <w:autoSpaceDE w:val="0"/>
              <w:autoSpaceDN w:val="0"/>
              <w:adjustRightInd w:val="0"/>
              <w:spacing w:before="120" w:after="120" w:line="240" w:lineRule="auto"/>
              <w:jc w:val="both"/>
              <w:rPr>
                <w:bCs/>
                <w:i/>
                <w:iCs/>
                <w:lang w:eastAsia="fr-FR"/>
              </w:rPr>
            </w:pPr>
            <w:r w:rsidRPr="008860F8">
              <w:rPr>
                <w:bCs/>
                <w:i/>
                <w:iCs/>
                <w:lang w:eastAsia="fr-FR"/>
              </w:rPr>
              <w:t>NOTE</w:t>
            </w:r>
            <w:r w:rsidRPr="008860F8">
              <w:rPr>
                <w:bCs/>
                <w:i/>
                <w:iCs/>
                <w:strike/>
                <w:color w:val="0070C0"/>
                <w:lang w:eastAsia="fr-FR"/>
              </w:rPr>
              <w:t xml:space="preserve"> 2</w:t>
            </w:r>
            <w:r w:rsidRPr="008860F8">
              <w:rPr>
                <w:bCs/>
                <w:i/>
                <w:iCs/>
                <w:lang w:eastAsia="fr-FR"/>
              </w:rPr>
              <w:t>:</w:t>
            </w:r>
            <w:r w:rsidRPr="008860F8">
              <w:rPr>
                <w:bCs/>
                <w:lang w:eastAsia="fr-FR"/>
              </w:rPr>
              <w:tab/>
            </w:r>
            <w:r w:rsidRPr="008860F8">
              <w:rPr>
                <w:bCs/>
                <w:i/>
                <w:iCs/>
                <w:lang w:eastAsia="fr-FR"/>
              </w:rPr>
              <w:t>Aerosols containing more than 1 % flammable components or with a heat of combustion of at least 20 kJ/g, which are not submitted to the flammability classification procedures in this chapter should be classified as aerosols, Category 1.</w:t>
            </w:r>
          </w:p>
          <w:p w14:paraId="6AE42F29" w14:textId="77777777" w:rsidR="00744B01" w:rsidRPr="00F23CA0" w:rsidRDefault="00744B01" w:rsidP="003C4EA4">
            <w:pPr>
              <w:tabs>
                <w:tab w:val="left" w:pos="991"/>
              </w:tabs>
              <w:suppressAutoHyphens w:val="0"/>
              <w:spacing w:before="120" w:after="120" w:line="240" w:lineRule="auto"/>
              <w:jc w:val="both"/>
              <w:rPr>
                <w:bCs/>
                <w:i/>
                <w:iCs/>
                <w:strike/>
                <w:color w:val="0070C0"/>
                <w:lang w:eastAsia="fr-FR"/>
              </w:rPr>
            </w:pPr>
            <w:r w:rsidRPr="008860F8">
              <w:rPr>
                <w:bCs/>
                <w:i/>
                <w:strike/>
                <w:color w:val="0070C0"/>
              </w:rPr>
              <w:t>NOTE 3:</w:t>
            </w:r>
            <w:r w:rsidRPr="008860F8">
              <w:rPr>
                <w:bCs/>
                <w:i/>
                <w:strike/>
                <w:color w:val="0070C0"/>
              </w:rPr>
              <w:tab/>
              <w:t>Aerosols do not fall additionally within the scope of chapter 2.2 (flammable gases), section 2.3.2 (chemicals under pressure), chapters 2.5 (gases under pressure), 2.6 (flammable liquids) and 2.7 (flammable solids). Depending on their contents, aerosols may however fall within the scope of other hazard classes, including their labelling elements.</w:t>
            </w:r>
          </w:p>
        </w:tc>
      </w:tr>
    </w:tbl>
    <w:p w14:paraId="313169A8" w14:textId="4DA6B28E" w:rsidR="0002673F" w:rsidRPr="0002673F" w:rsidRDefault="00744B01" w:rsidP="00B70F63">
      <w:pPr>
        <w:spacing w:before="240"/>
        <w:jc w:val="center"/>
        <w:rPr>
          <w:u w:val="single"/>
          <w:lang w:val="en-AU" w:eastAsia="en-AU"/>
        </w:rPr>
      </w:pPr>
      <w:r>
        <w:rPr>
          <w:u w:val="single"/>
          <w:lang w:val="en-AU" w:eastAsia="en-AU"/>
        </w:rPr>
        <w:lastRenderedPageBreak/>
        <w:tab/>
      </w:r>
      <w:r>
        <w:rPr>
          <w:u w:val="single"/>
          <w:lang w:val="en-AU" w:eastAsia="en-AU"/>
        </w:rPr>
        <w:tab/>
      </w:r>
      <w:r>
        <w:rPr>
          <w:u w:val="single"/>
          <w:lang w:val="en-AU" w:eastAsia="en-AU"/>
        </w:rPr>
        <w:tab/>
      </w:r>
    </w:p>
    <w:sectPr w:rsidR="0002673F" w:rsidRPr="0002673F"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279E" w14:textId="77777777" w:rsidR="002C2529" w:rsidRDefault="002C2529"/>
  </w:endnote>
  <w:endnote w:type="continuationSeparator" w:id="0">
    <w:p w14:paraId="507E2191" w14:textId="77777777" w:rsidR="002C2529" w:rsidRDefault="002C2529"/>
  </w:endnote>
  <w:endnote w:type="continuationNotice" w:id="1">
    <w:p w14:paraId="0CE45A66" w14:textId="77777777" w:rsidR="002C2529" w:rsidRDefault="002C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746D" w14:textId="77777777" w:rsidR="002C2529" w:rsidRPr="000B175B" w:rsidRDefault="002C2529" w:rsidP="000B175B">
      <w:pPr>
        <w:tabs>
          <w:tab w:val="right" w:pos="2155"/>
        </w:tabs>
        <w:spacing w:after="80"/>
        <w:ind w:left="680"/>
        <w:rPr>
          <w:u w:val="single"/>
        </w:rPr>
      </w:pPr>
      <w:r>
        <w:rPr>
          <w:u w:val="single"/>
        </w:rPr>
        <w:tab/>
      </w:r>
    </w:p>
  </w:footnote>
  <w:footnote w:type="continuationSeparator" w:id="0">
    <w:p w14:paraId="475B6845" w14:textId="77777777" w:rsidR="002C2529" w:rsidRPr="00FC68B7" w:rsidRDefault="002C2529" w:rsidP="00FC68B7">
      <w:pPr>
        <w:tabs>
          <w:tab w:val="left" w:pos="2155"/>
        </w:tabs>
        <w:spacing w:after="80"/>
        <w:ind w:left="680"/>
        <w:rPr>
          <w:u w:val="single"/>
        </w:rPr>
      </w:pPr>
      <w:r>
        <w:rPr>
          <w:u w:val="single"/>
        </w:rPr>
        <w:tab/>
      </w:r>
    </w:p>
  </w:footnote>
  <w:footnote w:type="continuationNotice" w:id="1">
    <w:p w14:paraId="7F23241F" w14:textId="77777777" w:rsidR="002C2529" w:rsidRDefault="002C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09681AEA" w:rsidR="001E4270" w:rsidRDefault="001E4270" w:rsidP="001E4270">
    <w:pPr>
      <w:pStyle w:val="Header"/>
    </w:pPr>
    <w:r>
      <w:t>UN/SCETDG/6</w:t>
    </w:r>
    <w:r w:rsidR="007D166A">
      <w:t>4</w:t>
    </w:r>
    <w:r>
      <w:t>/INF.</w:t>
    </w:r>
    <w:r w:rsidR="00AB2474">
      <w:t>4</w:t>
    </w:r>
  </w:p>
  <w:p w14:paraId="646E741E" w14:textId="64413DA7" w:rsidR="006C0DC6" w:rsidRPr="008D17C6" w:rsidRDefault="001E4270" w:rsidP="001E4270">
    <w:pPr>
      <w:pStyle w:val="Header"/>
    </w:pPr>
    <w:r>
      <w:t>UN/SCEGHS/</w:t>
    </w:r>
    <w:r w:rsidR="007D166A">
      <w:t>46</w:t>
    </w:r>
    <w:r>
      <w:t>/INF.</w:t>
    </w:r>
    <w:r w:rsidR="007D166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B72F140" w:rsidR="001E4270" w:rsidRDefault="001E4270" w:rsidP="001E4270">
    <w:pPr>
      <w:pStyle w:val="Header"/>
      <w:jc w:val="right"/>
    </w:pPr>
    <w:r>
      <w:t>UN/SCETDG/6</w:t>
    </w:r>
    <w:r w:rsidR="007D166A">
      <w:t>4</w:t>
    </w:r>
    <w:r>
      <w:t>/INF.</w:t>
    </w:r>
    <w:r w:rsidR="00AB2474">
      <w:t>4</w:t>
    </w:r>
  </w:p>
  <w:p w14:paraId="791F0B15" w14:textId="2E235CAC" w:rsidR="006C0DC6" w:rsidRPr="008D17C6" w:rsidRDefault="001E4270" w:rsidP="001E4270">
    <w:pPr>
      <w:pStyle w:val="Header"/>
      <w:jc w:val="right"/>
    </w:pPr>
    <w:r>
      <w:t>UN/SCEGHS/4</w:t>
    </w:r>
    <w:r w:rsidR="007D166A">
      <w:t>6</w:t>
    </w:r>
    <w:r>
      <w:t>/INF.</w:t>
    </w:r>
    <w:r w:rsidR="007D166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3"/>
  </w:num>
  <w:num w:numId="3" w16cid:durableId="233050477">
    <w:abstractNumId w:val="1"/>
  </w:num>
  <w:num w:numId="4" w16cid:durableId="321392605">
    <w:abstractNumId w:val="2"/>
  </w:num>
  <w:num w:numId="5" w16cid:durableId="7216357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373"/>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79A6"/>
    <w:rsid w:val="00190AEA"/>
    <w:rsid w:val="001915C2"/>
    <w:rsid w:val="001954AF"/>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C8A"/>
    <w:rsid w:val="00211D0D"/>
    <w:rsid w:val="00211E0B"/>
    <w:rsid w:val="00217B73"/>
    <w:rsid w:val="00217CC8"/>
    <w:rsid w:val="00221E24"/>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5DF4"/>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9018F"/>
    <w:rsid w:val="004901B7"/>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34B1"/>
    <w:rsid w:val="004C4AB9"/>
    <w:rsid w:val="004C5B22"/>
    <w:rsid w:val="004C622C"/>
    <w:rsid w:val="004C7AF7"/>
    <w:rsid w:val="004D16C5"/>
    <w:rsid w:val="004D5CB2"/>
    <w:rsid w:val="004D6E91"/>
    <w:rsid w:val="004D7EFA"/>
    <w:rsid w:val="004E09B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3200"/>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143"/>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43E5"/>
    <w:rsid w:val="00675396"/>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4B01"/>
    <w:rsid w:val="00745024"/>
    <w:rsid w:val="007468B8"/>
    <w:rsid w:val="00751CF6"/>
    <w:rsid w:val="00752A06"/>
    <w:rsid w:val="00752BD5"/>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C77"/>
    <w:rsid w:val="00790122"/>
    <w:rsid w:val="007908D5"/>
    <w:rsid w:val="007915AE"/>
    <w:rsid w:val="00792ECE"/>
    <w:rsid w:val="007955EA"/>
    <w:rsid w:val="00795FBF"/>
    <w:rsid w:val="00796282"/>
    <w:rsid w:val="00797987"/>
    <w:rsid w:val="007A1FCE"/>
    <w:rsid w:val="007A3FBD"/>
    <w:rsid w:val="007A4977"/>
    <w:rsid w:val="007A5788"/>
    <w:rsid w:val="007A67F6"/>
    <w:rsid w:val="007A6A94"/>
    <w:rsid w:val="007A6DEC"/>
    <w:rsid w:val="007B0262"/>
    <w:rsid w:val="007B69BC"/>
    <w:rsid w:val="007B6BA5"/>
    <w:rsid w:val="007B7FB2"/>
    <w:rsid w:val="007C2FDE"/>
    <w:rsid w:val="007C3390"/>
    <w:rsid w:val="007C464F"/>
    <w:rsid w:val="007C47A6"/>
    <w:rsid w:val="007C4F4B"/>
    <w:rsid w:val="007C6044"/>
    <w:rsid w:val="007D0460"/>
    <w:rsid w:val="007D166A"/>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14FA"/>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3D04"/>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5AE"/>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720C"/>
    <w:rsid w:val="00AC081C"/>
    <w:rsid w:val="00AC1F45"/>
    <w:rsid w:val="00AC244A"/>
    <w:rsid w:val="00AC34C7"/>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0F63"/>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0D8D"/>
    <w:rsid w:val="00D91C9C"/>
    <w:rsid w:val="00D978C6"/>
    <w:rsid w:val="00D9799C"/>
    <w:rsid w:val="00DA094B"/>
    <w:rsid w:val="00DA2989"/>
    <w:rsid w:val="00DA3054"/>
    <w:rsid w:val="00DA3A98"/>
    <w:rsid w:val="00DA4AC8"/>
    <w:rsid w:val="00DA67AD"/>
    <w:rsid w:val="00DB0543"/>
    <w:rsid w:val="00DB2A67"/>
    <w:rsid w:val="00DB2BED"/>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3CE"/>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2E05"/>
    <w:rsid w:val="00E96630"/>
    <w:rsid w:val="00E9682C"/>
    <w:rsid w:val="00E96D11"/>
    <w:rsid w:val="00E97278"/>
    <w:rsid w:val="00E97F8A"/>
    <w:rsid w:val="00EA0243"/>
    <w:rsid w:val="00EA149C"/>
    <w:rsid w:val="00EA2095"/>
    <w:rsid w:val="00EA250D"/>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E8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D53"/>
    <w:rsid w:val="00FE57F9"/>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575A50E1-E3FB-4364-8C96-49BE1B833E5D}"/>
</file>

<file path=customXml/itemProps3.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4.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6</Pages>
  <Words>2396</Words>
  <Characters>13178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2</cp:revision>
  <cp:lastPrinted>2023-04-26T12:51:00Z</cp:lastPrinted>
  <dcterms:created xsi:type="dcterms:W3CDTF">2024-03-12T15:33:00Z</dcterms:created>
  <dcterms:modified xsi:type="dcterms:W3CDTF">2024-03-12T15:33:00Z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