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22CD" w14:textId="2B048BDC" w:rsidR="0089204C" w:rsidRPr="00B35742" w:rsidRDefault="00616C46" w:rsidP="00B41AEC">
      <w:pPr>
        <w:rPr>
          <w:b/>
          <w:sz w:val="40"/>
          <w:szCs w:val="26"/>
          <w:lang w:val="en-GB"/>
        </w:rPr>
      </w:pPr>
      <w:r w:rsidRPr="00B35742">
        <w:rPr>
          <w:b/>
          <w:sz w:val="40"/>
          <w:szCs w:val="26"/>
          <w:lang w:val="en-GB"/>
        </w:rPr>
        <w:t xml:space="preserve">List </w:t>
      </w:r>
      <w:r w:rsidR="00D825AD" w:rsidRPr="00B35742">
        <w:rPr>
          <w:b/>
          <w:sz w:val="40"/>
          <w:szCs w:val="26"/>
          <w:lang w:val="en-GB"/>
        </w:rPr>
        <w:t xml:space="preserve">of relevant </w:t>
      </w:r>
      <w:r w:rsidR="00AD29BF">
        <w:rPr>
          <w:b/>
          <w:sz w:val="40"/>
          <w:szCs w:val="26"/>
          <w:lang w:val="en-GB"/>
        </w:rPr>
        <w:t>GRSG</w:t>
      </w:r>
      <w:r w:rsidR="00D825AD" w:rsidRPr="00B35742">
        <w:rPr>
          <w:b/>
          <w:sz w:val="40"/>
          <w:szCs w:val="26"/>
          <w:lang w:val="en-GB"/>
        </w:rPr>
        <w:t xml:space="preserve"> Regulations for software updates</w:t>
      </w:r>
    </w:p>
    <w:p w14:paraId="7B9041CD" w14:textId="77777777" w:rsidR="0089204C" w:rsidRPr="00B35742" w:rsidRDefault="0089204C" w:rsidP="0089204C">
      <w:pPr>
        <w:jc w:val="center"/>
        <w:rPr>
          <w:b/>
          <w:sz w:val="26"/>
          <w:szCs w:val="26"/>
          <w:lang w:val="en-GB"/>
        </w:rPr>
      </w:pPr>
    </w:p>
    <w:p w14:paraId="066D65E1" w14:textId="2B24720F" w:rsidR="00BF654F" w:rsidRPr="00B35742" w:rsidRDefault="00BF654F" w:rsidP="00B41AEC">
      <w:pPr>
        <w:ind w:right="1134"/>
        <w:jc w:val="both"/>
        <w:rPr>
          <w:sz w:val="22"/>
          <w:lang w:val="en-GB"/>
        </w:rPr>
      </w:pPr>
      <w:r w:rsidRPr="00B35742">
        <w:rPr>
          <w:sz w:val="22"/>
          <w:lang w:val="en-GB"/>
        </w:rPr>
        <w:t>This docum</w:t>
      </w:r>
      <w:r w:rsidR="00D825AD" w:rsidRPr="00B35742">
        <w:rPr>
          <w:sz w:val="22"/>
          <w:lang w:val="en-GB"/>
        </w:rPr>
        <w:t>ent was prepared by the expert from France</w:t>
      </w:r>
      <w:r w:rsidR="00B41AEC" w:rsidRPr="00B35742">
        <w:rPr>
          <w:sz w:val="22"/>
          <w:lang w:val="en-GB"/>
        </w:rPr>
        <w:t xml:space="preserve">. It proposes a list of the relevant UN Regulations </w:t>
      </w:r>
      <w:r w:rsidR="009377C4" w:rsidRPr="00B35742">
        <w:rPr>
          <w:sz w:val="22"/>
          <w:lang w:val="en-GB"/>
        </w:rPr>
        <w:t xml:space="preserve">and Global Technical Regulations (GTRs) </w:t>
      </w:r>
      <w:r w:rsidR="00B41AEC" w:rsidRPr="00B35742">
        <w:rPr>
          <w:sz w:val="22"/>
          <w:lang w:val="en-GB"/>
        </w:rPr>
        <w:t>under the p</w:t>
      </w:r>
      <w:r w:rsidR="004D3BE2" w:rsidRPr="00B35742">
        <w:rPr>
          <w:sz w:val="22"/>
          <w:lang w:val="en-GB"/>
        </w:rPr>
        <w:t xml:space="preserve">urview of </w:t>
      </w:r>
      <w:r w:rsidR="00AD29BF">
        <w:rPr>
          <w:sz w:val="22"/>
          <w:lang w:val="en-GB"/>
        </w:rPr>
        <w:t>GRSG</w:t>
      </w:r>
      <w:r w:rsidR="002B4EA7">
        <w:rPr>
          <w:sz w:val="22"/>
          <w:lang w:val="en-GB"/>
        </w:rPr>
        <w:t>, for the purposes</w:t>
      </w:r>
      <w:r w:rsidR="00B41AEC" w:rsidRPr="00B35742">
        <w:rPr>
          <w:sz w:val="22"/>
          <w:lang w:val="en-GB"/>
        </w:rPr>
        <w:t xml:space="preserve"> of software updates. </w:t>
      </w:r>
    </w:p>
    <w:p w14:paraId="3F2B7B56" w14:textId="5781BC1B" w:rsidR="00BF654F" w:rsidRPr="00B35742" w:rsidRDefault="00D825AD" w:rsidP="00D825AD">
      <w:pPr>
        <w:pStyle w:val="H1G"/>
        <w:rPr>
          <w:sz w:val="32"/>
          <w:lang w:val="en-GB"/>
        </w:rPr>
      </w:pPr>
      <w:r w:rsidRPr="00B35742">
        <w:rPr>
          <w:sz w:val="32"/>
          <w:lang w:val="en-GB"/>
        </w:rPr>
        <w:tab/>
        <w:t>I</w:t>
      </w:r>
      <w:r w:rsidR="00CE089A" w:rsidRPr="00B35742">
        <w:rPr>
          <w:sz w:val="32"/>
          <w:lang w:val="en-GB"/>
        </w:rPr>
        <w:t>.</w:t>
      </w:r>
      <w:r w:rsidRPr="00B35742">
        <w:rPr>
          <w:sz w:val="32"/>
          <w:lang w:val="en-GB"/>
        </w:rPr>
        <w:tab/>
      </w:r>
      <w:r w:rsidR="004D3BE2" w:rsidRPr="00B35742">
        <w:rPr>
          <w:sz w:val="32"/>
          <w:lang w:val="en-GB"/>
        </w:rPr>
        <w:t>List of relevant UN Regulations</w:t>
      </w:r>
      <w:r w:rsidR="009377C4" w:rsidRPr="00B35742">
        <w:rPr>
          <w:sz w:val="32"/>
          <w:lang w:val="en-GB"/>
        </w:rPr>
        <w:t xml:space="preserve"> and GTRs</w:t>
      </w:r>
    </w:p>
    <w:tbl>
      <w:tblPr>
        <w:tblStyle w:val="TableGrid"/>
        <w:tblW w:w="0" w:type="auto"/>
        <w:tblLook w:val="04A0" w:firstRow="1" w:lastRow="0" w:firstColumn="1" w:lastColumn="0" w:noHBand="0" w:noVBand="1"/>
      </w:tblPr>
      <w:tblGrid>
        <w:gridCol w:w="2830"/>
        <w:gridCol w:w="5812"/>
        <w:gridCol w:w="987"/>
      </w:tblGrid>
      <w:tr w:rsidR="009377C4" w:rsidRPr="00B35742" w14:paraId="03E8F0AD" w14:textId="77777777" w:rsidTr="008952F6">
        <w:tc>
          <w:tcPr>
            <w:tcW w:w="2830" w:type="dxa"/>
            <w:shd w:val="clear" w:color="auto" w:fill="D9D9D9" w:themeFill="background1" w:themeFillShade="D9"/>
          </w:tcPr>
          <w:p w14:paraId="0DA90848" w14:textId="77777777" w:rsidR="009377C4" w:rsidRPr="00B35742" w:rsidRDefault="009377C4" w:rsidP="008952F6">
            <w:pPr>
              <w:rPr>
                <w:b/>
                <w:lang w:val="en-GB"/>
              </w:rPr>
            </w:pPr>
            <w:r w:rsidRPr="00B35742">
              <w:rPr>
                <w:b/>
                <w:lang w:val="en-GB"/>
              </w:rPr>
              <w:t>Regulation</w:t>
            </w:r>
          </w:p>
        </w:tc>
        <w:tc>
          <w:tcPr>
            <w:tcW w:w="5812" w:type="dxa"/>
            <w:shd w:val="clear" w:color="auto" w:fill="D9D9D9" w:themeFill="background1" w:themeFillShade="D9"/>
          </w:tcPr>
          <w:p w14:paraId="28AF7A77" w14:textId="77777777" w:rsidR="009377C4" w:rsidRPr="00B35742" w:rsidRDefault="009377C4" w:rsidP="008952F6">
            <w:pPr>
              <w:rPr>
                <w:b/>
                <w:lang w:val="en-GB"/>
              </w:rPr>
            </w:pPr>
            <w:r w:rsidRPr="00B35742">
              <w:rPr>
                <w:b/>
                <w:lang w:val="en-GB"/>
              </w:rPr>
              <w:t>Title</w:t>
            </w:r>
          </w:p>
        </w:tc>
        <w:tc>
          <w:tcPr>
            <w:tcW w:w="987" w:type="dxa"/>
            <w:shd w:val="clear" w:color="auto" w:fill="D9D9D9" w:themeFill="background1" w:themeFillShade="D9"/>
          </w:tcPr>
          <w:p w14:paraId="6EF9E591" w14:textId="77777777" w:rsidR="009377C4" w:rsidRPr="00B35742" w:rsidRDefault="009377C4" w:rsidP="008952F6">
            <w:pPr>
              <w:rPr>
                <w:b/>
                <w:lang w:val="en-GB"/>
              </w:rPr>
            </w:pPr>
            <w:r w:rsidRPr="00B35742">
              <w:rPr>
                <w:b/>
                <w:lang w:val="en-GB"/>
              </w:rPr>
              <w:t>Relevant (Yes/No)</w:t>
            </w:r>
          </w:p>
        </w:tc>
      </w:tr>
      <w:tr w:rsidR="009377C4" w:rsidRPr="00B35742" w14:paraId="38869035" w14:textId="77777777" w:rsidTr="008952F6">
        <w:tc>
          <w:tcPr>
            <w:tcW w:w="2830" w:type="dxa"/>
          </w:tcPr>
          <w:p w14:paraId="1A65E036" w14:textId="12F6DD53" w:rsidR="009377C4" w:rsidRPr="00E10982" w:rsidRDefault="009377C4" w:rsidP="00775F44">
            <w:pPr>
              <w:rPr>
                <w:sz w:val="18"/>
                <w:szCs w:val="18"/>
                <w:lang w:val="en-GB"/>
              </w:rPr>
            </w:pPr>
            <w:r w:rsidRPr="00E10982">
              <w:rPr>
                <w:sz w:val="18"/>
                <w:szCs w:val="18"/>
                <w:lang w:val="en-GB"/>
              </w:rPr>
              <w:t xml:space="preserve">UN Regulation No. </w:t>
            </w:r>
            <w:r w:rsidR="00AD29BF" w:rsidRPr="00E10982">
              <w:rPr>
                <w:sz w:val="18"/>
                <w:szCs w:val="18"/>
                <w:lang w:val="en-GB"/>
              </w:rPr>
              <w:t>18</w:t>
            </w:r>
          </w:p>
        </w:tc>
        <w:tc>
          <w:tcPr>
            <w:tcW w:w="5812" w:type="dxa"/>
          </w:tcPr>
          <w:p w14:paraId="51573668" w14:textId="1CDA1226" w:rsidR="009377C4" w:rsidRPr="00E10982" w:rsidRDefault="00AD29BF" w:rsidP="00775F44">
            <w:pPr>
              <w:rPr>
                <w:sz w:val="18"/>
                <w:szCs w:val="18"/>
                <w:lang w:val="en-GB" w:eastAsia="ja-JP"/>
              </w:rPr>
            </w:pPr>
            <w:r w:rsidRPr="00E10982">
              <w:rPr>
                <w:sz w:val="18"/>
                <w:szCs w:val="18"/>
                <w:lang w:val="en-GB" w:eastAsia="ja-JP"/>
              </w:rPr>
              <w:t>Anti-theft of motor vehicles</w:t>
            </w:r>
          </w:p>
        </w:tc>
        <w:tc>
          <w:tcPr>
            <w:tcW w:w="987" w:type="dxa"/>
          </w:tcPr>
          <w:p w14:paraId="19CF15DD" w14:textId="40D74811" w:rsidR="009377C4" w:rsidRPr="00E10982" w:rsidRDefault="00382402" w:rsidP="00775F44">
            <w:pPr>
              <w:rPr>
                <w:sz w:val="18"/>
                <w:szCs w:val="18"/>
                <w:lang w:val="en-GB"/>
              </w:rPr>
            </w:pPr>
            <w:r w:rsidRPr="00E10982">
              <w:rPr>
                <w:sz w:val="18"/>
                <w:szCs w:val="18"/>
                <w:lang w:val="en-GB"/>
              </w:rPr>
              <w:t>Yes</w:t>
            </w:r>
            <w:r w:rsidR="003E48C2">
              <w:rPr>
                <w:sz w:val="18"/>
                <w:szCs w:val="18"/>
                <w:vertAlign w:val="superscript"/>
                <w:lang w:val="en-GB"/>
              </w:rPr>
              <w:t>1</w:t>
            </w:r>
          </w:p>
        </w:tc>
      </w:tr>
      <w:tr w:rsidR="009377C4" w:rsidRPr="00B35742" w14:paraId="0D0F14EA" w14:textId="77777777" w:rsidTr="008952F6">
        <w:tc>
          <w:tcPr>
            <w:tcW w:w="2830" w:type="dxa"/>
          </w:tcPr>
          <w:p w14:paraId="1D5721B0" w14:textId="1C902C10" w:rsidR="009377C4" w:rsidRPr="00E10982" w:rsidRDefault="009377C4" w:rsidP="00775F44">
            <w:pPr>
              <w:rPr>
                <w:sz w:val="18"/>
                <w:szCs w:val="18"/>
                <w:lang w:val="en-GB"/>
              </w:rPr>
            </w:pPr>
            <w:r w:rsidRPr="00E10982">
              <w:rPr>
                <w:sz w:val="18"/>
                <w:szCs w:val="18"/>
                <w:lang w:val="en-GB"/>
              </w:rPr>
              <w:t xml:space="preserve">UN Regulation No. </w:t>
            </w:r>
            <w:r w:rsidR="00AD29BF" w:rsidRPr="00E10982">
              <w:rPr>
                <w:sz w:val="18"/>
                <w:szCs w:val="18"/>
                <w:lang w:val="en-GB"/>
              </w:rPr>
              <w:t>26</w:t>
            </w:r>
          </w:p>
        </w:tc>
        <w:tc>
          <w:tcPr>
            <w:tcW w:w="5812" w:type="dxa"/>
          </w:tcPr>
          <w:p w14:paraId="32B42E03" w14:textId="32706F43" w:rsidR="009377C4" w:rsidRPr="00E10982" w:rsidRDefault="00AD29BF" w:rsidP="00775F44">
            <w:pPr>
              <w:rPr>
                <w:sz w:val="18"/>
                <w:szCs w:val="18"/>
                <w:lang w:val="en-GB"/>
              </w:rPr>
            </w:pPr>
            <w:r w:rsidRPr="00E10982">
              <w:rPr>
                <w:sz w:val="18"/>
                <w:szCs w:val="18"/>
                <w:lang w:val="en-GB"/>
              </w:rPr>
              <w:t>External projections of passenger cars</w:t>
            </w:r>
          </w:p>
        </w:tc>
        <w:tc>
          <w:tcPr>
            <w:tcW w:w="987" w:type="dxa"/>
          </w:tcPr>
          <w:p w14:paraId="4555F119" w14:textId="74025663" w:rsidR="009377C4" w:rsidRPr="00E10982" w:rsidRDefault="00382402" w:rsidP="00775F44">
            <w:pPr>
              <w:rPr>
                <w:sz w:val="18"/>
                <w:szCs w:val="18"/>
                <w:lang w:val="en-GB"/>
              </w:rPr>
            </w:pPr>
            <w:r w:rsidRPr="00E10982">
              <w:rPr>
                <w:sz w:val="18"/>
                <w:szCs w:val="18"/>
                <w:lang w:val="en-GB"/>
              </w:rPr>
              <w:t>No</w:t>
            </w:r>
          </w:p>
        </w:tc>
      </w:tr>
      <w:tr w:rsidR="009377C4" w:rsidRPr="00B35742" w14:paraId="54D53F9B" w14:textId="77777777" w:rsidTr="008952F6">
        <w:tc>
          <w:tcPr>
            <w:tcW w:w="2830" w:type="dxa"/>
          </w:tcPr>
          <w:p w14:paraId="16A21DC4" w14:textId="45ED8FC5" w:rsidR="009377C4" w:rsidRPr="00E10982" w:rsidRDefault="009377C4" w:rsidP="00775F44">
            <w:pPr>
              <w:rPr>
                <w:sz w:val="18"/>
                <w:szCs w:val="18"/>
                <w:lang w:val="en-GB"/>
              </w:rPr>
            </w:pPr>
            <w:r w:rsidRPr="00E10982">
              <w:rPr>
                <w:sz w:val="18"/>
                <w:szCs w:val="18"/>
                <w:lang w:val="en-GB"/>
              </w:rPr>
              <w:t xml:space="preserve">UN Regulation No. </w:t>
            </w:r>
            <w:r w:rsidR="00AD29BF" w:rsidRPr="00E10982">
              <w:rPr>
                <w:sz w:val="18"/>
                <w:szCs w:val="18"/>
                <w:lang w:val="en-GB"/>
              </w:rPr>
              <w:t>34</w:t>
            </w:r>
            <w:r w:rsidRPr="00E10982">
              <w:rPr>
                <w:sz w:val="18"/>
                <w:szCs w:val="18"/>
                <w:lang w:val="en-GB"/>
              </w:rPr>
              <w:t xml:space="preserve"> </w:t>
            </w:r>
          </w:p>
        </w:tc>
        <w:tc>
          <w:tcPr>
            <w:tcW w:w="5812" w:type="dxa"/>
          </w:tcPr>
          <w:p w14:paraId="645CA9FD" w14:textId="4B21E8D8" w:rsidR="009377C4" w:rsidRPr="00E10982" w:rsidRDefault="00AD29BF" w:rsidP="00775F44">
            <w:pPr>
              <w:rPr>
                <w:sz w:val="18"/>
                <w:szCs w:val="18"/>
                <w:lang w:val="en-GB"/>
              </w:rPr>
            </w:pPr>
            <w:r w:rsidRPr="00E10982">
              <w:rPr>
                <w:sz w:val="18"/>
                <w:szCs w:val="18"/>
                <w:lang w:val="en-GB"/>
              </w:rPr>
              <w:t>Prevention of fire risks</w:t>
            </w:r>
          </w:p>
        </w:tc>
        <w:tc>
          <w:tcPr>
            <w:tcW w:w="987" w:type="dxa"/>
          </w:tcPr>
          <w:p w14:paraId="51F23B2E" w14:textId="23333395" w:rsidR="009377C4" w:rsidRPr="00E10982" w:rsidRDefault="00382402" w:rsidP="00421F98">
            <w:pPr>
              <w:rPr>
                <w:sz w:val="18"/>
                <w:szCs w:val="18"/>
                <w:lang w:val="en-GB"/>
              </w:rPr>
            </w:pPr>
            <w:r w:rsidRPr="00E10982">
              <w:rPr>
                <w:sz w:val="18"/>
                <w:szCs w:val="18"/>
                <w:lang w:val="en-GB"/>
              </w:rPr>
              <w:t>No</w:t>
            </w:r>
          </w:p>
        </w:tc>
      </w:tr>
      <w:tr w:rsidR="009377C4" w:rsidRPr="00B35742" w14:paraId="153CF9BE" w14:textId="77777777" w:rsidTr="008952F6">
        <w:tc>
          <w:tcPr>
            <w:tcW w:w="2830" w:type="dxa"/>
          </w:tcPr>
          <w:p w14:paraId="13F60CBB" w14:textId="13C66336" w:rsidR="009377C4" w:rsidRPr="00E10982" w:rsidRDefault="009377C4" w:rsidP="00775F44">
            <w:pPr>
              <w:rPr>
                <w:sz w:val="18"/>
                <w:szCs w:val="18"/>
                <w:lang w:val="en-GB"/>
              </w:rPr>
            </w:pPr>
            <w:r w:rsidRPr="00E10982">
              <w:rPr>
                <w:sz w:val="18"/>
                <w:szCs w:val="18"/>
                <w:lang w:val="en-GB"/>
              </w:rPr>
              <w:t xml:space="preserve">UN Regulation No. </w:t>
            </w:r>
            <w:r w:rsidR="00AD29BF" w:rsidRPr="00E10982">
              <w:rPr>
                <w:sz w:val="18"/>
                <w:szCs w:val="18"/>
                <w:lang w:val="en-GB"/>
              </w:rPr>
              <w:t>35</w:t>
            </w:r>
          </w:p>
        </w:tc>
        <w:tc>
          <w:tcPr>
            <w:tcW w:w="5812" w:type="dxa"/>
          </w:tcPr>
          <w:p w14:paraId="6153193B" w14:textId="2CB45B54" w:rsidR="009377C4" w:rsidRPr="00E10982" w:rsidRDefault="00AD29BF" w:rsidP="00775F44">
            <w:pPr>
              <w:rPr>
                <w:sz w:val="18"/>
                <w:szCs w:val="18"/>
                <w:lang w:val="en-GB"/>
              </w:rPr>
            </w:pPr>
            <w:r w:rsidRPr="00E10982">
              <w:rPr>
                <w:sz w:val="18"/>
                <w:szCs w:val="18"/>
                <w:lang w:val="en-GB"/>
              </w:rPr>
              <w:t>Foot controls</w:t>
            </w:r>
          </w:p>
        </w:tc>
        <w:tc>
          <w:tcPr>
            <w:tcW w:w="987" w:type="dxa"/>
          </w:tcPr>
          <w:p w14:paraId="4BFBC838" w14:textId="1FC1FC02" w:rsidR="009377C4" w:rsidRPr="00E10982" w:rsidRDefault="00382402" w:rsidP="00775F44">
            <w:pPr>
              <w:rPr>
                <w:sz w:val="18"/>
                <w:szCs w:val="18"/>
                <w:lang w:val="en-GB"/>
              </w:rPr>
            </w:pPr>
            <w:r w:rsidRPr="00E10982">
              <w:rPr>
                <w:sz w:val="18"/>
                <w:szCs w:val="18"/>
                <w:lang w:val="en-GB"/>
              </w:rPr>
              <w:t>No</w:t>
            </w:r>
          </w:p>
        </w:tc>
      </w:tr>
      <w:tr w:rsidR="009377C4" w:rsidRPr="00B35742" w14:paraId="7F04B760" w14:textId="77777777" w:rsidTr="008952F6">
        <w:tc>
          <w:tcPr>
            <w:tcW w:w="2830" w:type="dxa"/>
          </w:tcPr>
          <w:p w14:paraId="5F45A8FE" w14:textId="74EF2D01" w:rsidR="009377C4" w:rsidRPr="00E10982" w:rsidRDefault="009377C4" w:rsidP="00775F44">
            <w:pPr>
              <w:rPr>
                <w:sz w:val="18"/>
                <w:szCs w:val="18"/>
                <w:lang w:val="en-GB"/>
              </w:rPr>
            </w:pPr>
            <w:r w:rsidRPr="00E10982">
              <w:rPr>
                <w:sz w:val="18"/>
                <w:szCs w:val="18"/>
                <w:lang w:val="en-GB"/>
              </w:rPr>
              <w:t xml:space="preserve">UN Regulation No. </w:t>
            </w:r>
            <w:r w:rsidR="00AD29BF" w:rsidRPr="00E10982">
              <w:rPr>
                <w:sz w:val="18"/>
                <w:szCs w:val="18"/>
                <w:lang w:val="en-GB"/>
              </w:rPr>
              <w:t>36</w:t>
            </w:r>
            <w:r w:rsidRPr="00E10982">
              <w:rPr>
                <w:sz w:val="18"/>
                <w:szCs w:val="18"/>
                <w:lang w:val="en-GB"/>
              </w:rPr>
              <w:t xml:space="preserve"> </w:t>
            </w:r>
          </w:p>
        </w:tc>
        <w:tc>
          <w:tcPr>
            <w:tcW w:w="5812" w:type="dxa"/>
          </w:tcPr>
          <w:p w14:paraId="0E70F03E" w14:textId="07211C01" w:rsidR="009377C4" w:rsidRPr="00E10982" w:rsidRDefault="00AD29BF" w:rsidP="00775F44">
            <w:pPr>
              <w:rPr>
                <w:sz w:val="18"/>
                <w:szCs w:val="18"/>
                <w:lang w:val="en-GB"/>
              </w:rPr>
            </w:pPr>
            <w:r w:rsidRPr="00E10982">
              <w:rPr>
                <w:sz w:val="18"/>
                <w:szCs w:val="18"/>
                <w:lang w:val="en-GB"/>
              </w:rPr>
              <w:t>General construction of large buses and coaches</w:t>
            </w:r>
          </w:p>
        </w:tc>
        <w:tc>
          <w:tcPr>
            <w:tcW w:w="987" w:type="dxa"/>
          </w:tcPr>
          <w:p w14:paraId="1DBD3771" w14:textId="365FC3ED" w:rsidR="009377C4" w:rsidRPr="00E10982" w:rsidRDefault="005405F1" w:rsidP="00775F44">
            <w:pPr>
              <w:rPr>
                <w:sz w:val="18"/>
                <w:szCs w:val="18"/>
                <w:lang w:val="en-GB"/>
              </w:rPr>
            </w:pPr>
            <w:r w:rsidRPr="00E10982">
              <w:rPr>
                <w:sz w:val="18"/>
                <w:szCs w:val="18"/>
                <w:lang w:val="en-GB"/>
              </w:rPr>
              <w:t>Yes</w:t>
            </w:r>
            <w:r w:rsidR="002B4EA7">
              <w:rPr>
                <w:sz w:val="18"/>
                <w:szCs w:val="18"/>
                <w:vertAlign w:val="superscript"/>
                <w:lang w:val="en-GB"/>
              </w:rPr>
              <w:t>3</w:t>
            </w:r>
          </w:p>
        </w:tc>
      </w:tr>
      <w:tr w:rsidR="009377C4" w:rsidRPr="00B35742" w14:paraId="27E5C2FB" w14:textId="77777777" w:rsidTr="008952F6">
        <w:tc>
          <w:tcPr>
            <w:tcW w:w="2830" w:type="dxa"/>
          </w:tcPr>
          <w:p w14:paraId="72FBC918" w14:textId="194EDD10" w:rsidR="009377C4" w:rsidRPr="00E10982" w:rsidRDefault="009377C4" w:rsidP="00775F44">
            <w:pPr>
              <w:rPr>
                <w:sz w:val="18"/>
                <w:szCs w:val="18"/>
                <w:lang w:val="en-GB"/>
              </w:rPr>
            </w:pPr>
            <w:r w:rsidRPr="00E10982">
              <w:rPr>
                <w:sz w:val="18"/>
                <w:szCs w:val="18"/>
                <w:lang w:val="en-GB"/>
              </w:rPr>
              <w:t xml:space="preserve">UN Regulation No. </w:t>
            </w:r>
            <w:r w:rsidR="00AD29BF" w:rsidRPr="00E10982">
              <w:rPr>
                <w:sz w:val="18"/>
                <w:szCs w:val="18"/>
                <w:lang w:val="en-GB"/>
              </w:rPr>
              <w:t>39</w:t>
            </w:r>
          </w:p>
        </w:tc>
        <w:tc>
          <w:tcPr>
            <w:tcW w:w="5812" w:type="dxa"/>
          </w:tcPr>
          <w:p w14:paraId="405E9B39" w14:textId="445463F4" w:rsidR="009377C4" w:rsidRPr="00E10982" w:rsidRDefault="00AD29BF" w:rsidP="00775F44">
            <w:pPr>
              <w:rPr>
                <w:sz w:val="18"/>
                <w:szCs w:val="18"/>
                <w:lang w:val="en-GB"/>
              </w:rPr>
            </w:pPr>
            <w:r w:rsidRPr="00E10982">
              <w:rPr>
                <w:sz w:val="18"/>
                <w:szCs w:val="18"/>
                <w:lang w:val="en-GB"/>
              </w:rPr>
              <w:t>Speedometer and odometer</w:t>
            </w:r>
          </w:p>
        </w:tc>
        <w:tc>
          <w:tcPr>
            <w:tcW w:w="987" w:type="dxa"/>
          </w:tcPr>
          <w:p w14:paraId="0875BD24" w14:textId="337B4B7F" w:rsidR="009377C4" w:rsidRPr="00E10982" w:rsidRDefault="00382402" w:rsidP="00775F44">
            <w:pPr>
              <w:rPr>
                <w:sz w:val="18"/>
                <w:szCs w:val="18"/>
                <w:lang w:val="en-GB"/>
              </w:rPr>
            </w:pPr>
            <w:r w:rsidRPr="00E10982">
              <w:rPr>
                <w:sz w:val="18"/>
                <w:szCs w:val="18"/>
                <w:lang w:val="en-GB"/>
              </w:rPr>
              <w:t>Yes</w:t>
            </w:r>
            <w:r w:rsidR="00C34B24">
              <w:rPr>
                <w:sz w:val="18"/>
                <w:szCs w:val="18"/>
                <w:vertAlign w:val="superscript"/>
                <w:lang w:val="en-GB"/>
              </w:rPr>
              <w:t>1</w:t>
            </w:r>
          </w:p>
        </w:tc>
      </w:tr>
      <w:tr w:rsidR="009377C4" w:rsidRPr="00B35742" w14:paraId="6A7771A3" w14:textId="77777777" w:rsidTr="008952F6">
        <w:tc>
          <w:tcPr>
            <w:tcW w:w="2830" w:type="dxa"/>
          </w:tcPr>
          <w:p w14:paraId="3475D3CD" w14:textId="4623B53F" w:rsidR="009377C4" w:rsidRPr="00E10982" w:rsidRDefault="009377C4" w:rsidP="00775F44">
            <w:pPr>
              <w:rPr>
                <w:sz w:val="18"/>
                <w:szCs w:val="18"/>
                <w:lang w:val="en-GB"/>
              </w:rPr>
            </w:pPr>
            <w:r w:rsidRPr="00E10982">
              <w:rPr>
                <w:sz w:val="18"/>
                <w:szCs w:val="18"/>
                <w:lang w:val="en-GB"/>
              </w:rPr>
              <w:t xml:space="preserve">UN Regulation No. </w:t>
            </w:r>
            <w:r w:rsidR="00AD29BF" w:rsidRPr="00E10982">
              <w:rPr>
                <w:sz w:val="18"/>
                <w:szCs w:val="18"/>
                <w:lang w:val="en-GB"/>
              </w:rPr>
              <w:t>43</w:t>
            </w:r>
          </w:p>
        </w:tc>
        <w:tc>
          <w:tcPr>
            <w:tcW w:w="5812" w:type="dxa"/>
          </w:tcPr>
          <w:p w14:paraId="274B374A" w14:textId="57052358" w:rsidR="009377C4" w:rsidRPr="00E10982" w:rsidRDefault="00AD29BF" w:rsidP="00775F44">
            <w:pPr>
              <w:rPr>
                <w:sz w:val="18"/>
                <w:szCs w:val="18"/>
                <w:lang w:val="en-GB"/>
              </w:rPr>
            </w:pPr>
            <w:r w:rsidRPr="00E10982">
              <w:rPr>
                <w:sz w:val="18"/>
                <w:szCs w:val="18"/>
                <w:lang w:val="en-GB"/>
              </w:rPr>
              <w:t>Safety glazing</w:t>
            </w:r>
          </w:p>
        </w:tc>
        <w:tc>
          <w:tcPr>
            <w:tcW w:w="987" w:type="dxa"/>
          </w:tcPr>
          <w:p w14:paraId="0B94E73B" w14:textId="260EDCA4" w:rsidR="009377C4" w:rsidRPr="00E10982" w:rsidRDefault="00421F98" w:rsidP="00775F44">
            <w:pPr>
              <w:rPr>
                <w:sz w:val="18"/>
                <w:szCs w:val="18"/>
                <w:lang w:val="en-GB"/>
              </w:rPr>
            </w:pPr>
            <w:r w:rsidRPr="00E10982">
              <w:rPr>
                <w:sz w:val="18"/>
                <w:szCs w:val="18"/>
                <w:lang w:val="en-GB"/>
              </w:rPr>
              <w:t>No</w:t>
            </w:r>
          </w:p>
        </w:tc>
      </w:tr>
      <w:tr w:rsidR="009377C4" w:rsidRPr="00B35742" w14:paraId="2C1C73E4" w14:textId="77777777" w:rsidTr="008952F6">
        <w:tc>
          <w:tcPr>
            <w:tcW w:w="2830" w:type="dxa"/>
          </w:tcPr>
          <w:p w14:paraId="034F64B1" w14:textId="2A9624FC" w:rsidR="009377C4" w:rsidRPr="00E10982" w:rsidRDefault="009377C4" w:rsidP="00775F44">
            <w:pPr>
              <w:rPr>
                <w:sz w:val="18"/>
                <w:szCs w:val="18"/>
                <w:lang w:val="en-GB"/>
              </w:rPr>
            </w:pPr>
            <w:r w:rsidRPr="00E10982">
              <w:rPr>
                <w:sz w:val="18"/>
                <w:szCs w:val="18"/>
                <w:lang w:val="en-GB"/>
              </w:rPr>
              <w:t xml:space="preserve">UN Regulation No. </w:t>
            </w:r>
            <w:r w:rsidR="00AD29BF" w:rsidRPr="00E10982">
              <w:rPr>
                <w:sz w:val="18"/>
                <w:szCs w:val="18"/>
                <w:lang w:val="en-GB"/>
              </w:rPr>
              <w:t>46</w:t>
            </w:r>
          </w:p>
        </w:tc>
        <w:tc>
          <w:tcPr>
            <w:tcW w:w="5812" w:type="dxa"/>
          </w:tcPr>
          <w:p w14:paraId="17D6920D" w14:textId="02830831" w:rsidR="009377C4" w:rsidRPr="00E10982" w:rsidRDefault="00AD29BF" w:rsidP="00775F44">
            <w:pPr>
              <w:rPr>
                <w:sz w:val="18"/>
                <w:szCs w:val="18"/>
                <w:lang w:val="en-GB"/>
              </w:rPr>
            </w:pPr>
            <w:r w:rsidRPr="00E10982">
              <w:rPr>
                <w:sz w:val="18"/>
                <w:szCs w:val="18"/>
                <w:lang w:val="en-GB"/>
              </w:rPr>
              <w:t>Devices for indirect vision</w:t>
            </w:r>
          </w:p>
        </w:tc>
        <w:tc>
          <w:tcPr>
            <w:tcW w:w="987" w:type="dxa"/>
          </w:tcPr>
          <w:p w14:paraId="1DADB599" w14:textId="51046E2C" w:rsidR="009377C4" w:rsidRPr="00E10982" w:rsidRDefault="00382402" w:rsidP="00775F44">
            <w:pPr>
              <w:rPr>
                <w:sz w:val="18"/>
                <w:szCs w:val="18"/>
                <w:lang w:val="en-GB"/>
              </w:rPr>
            </w:pPr>
            <w:r w:rsidRPr="00E10982">
              <w:rPr>
                <w:sz w:val="18"/>
                <w:szCs w:val="18"/>
                <w:lang w:val="en-GB"/>
              </w:rPr>
              <w:t>Yes</w:t>
            </w:r>
            <w:r w:rsidR="003E48C2">
              <w:rPr>
                <w:sz w:val="18"/>
                <w:szCs w:val="18"/>
                <w:vertAlign w:val="superscript"/>
                <w:lang w:val="en-GB"/>
              </w:rPr>
              <w:t>1</w:t>
            </w:r>
          </w:p>
        </w:tc>
      </w:tr>
      <w:tr w:rsidR="009377C4" w:rsidRPr="00B35742" w14:paraId="69DC9FC3" w14:textId="77777777" w:rsidTr="008952F6">
        <w:tc>
          <w:tcPr>
            <w:tcW w:w="2830" w:type="dxa"/>
          </w:tcPr>
          <w:p w14:paraId="5A96CC57" w14:textId="6220D3A2" w:rsidR="009377C4" w:rsidRPr="00E10982" w:rsidRDefault="009377C4" w:rsidP="00775F44">
            <w:pPr>
              <w:rPr>
                <w:sz w:val="18"/>
                <w:szCs w:val="18"/>
                <w:lang w:val="en-GB"/>
              </w:rPr>
            </w:pPr>
            <w:r w:rsidRPr="00E10982">
              <w:rPr>
                <w:sz w:val="18"/>
                <w:szCs w:val="18"/>
                <w:lang w:val="en-GB"/>
              </w:rPr>
              <w:t xml:space="preserve">UN Regulation No. </w:t>
            </w:r>
            <w:r w:rsidR="00AD29BF" w:rsidRPr="00E10982">
              <w:rPr>
                <w:sz w:val="18"/>
                <w:szCs w:val="18"/>
                <w:lang w:val="en-GB"/>
              </w:rPr>
              <w:t>52</w:t>
            </w:r>
          </w:p>
        </w:tc>
        <w:tc>
          <w:tcPr>
            <w:tcW w:w="5812" w:type="dxa"/>
          </w:tcPr>
          <w:p w14:paraId="662A0FA1" w14:textId="62B5C689" w:rsidR="009377C4" w:rsidRPr="00E10982" w:rsidRDefault="00AD29BF" w:rsidP="000248A1">
            <w:pPr>
              <w:rPr>
                <w:sz w:val="18"/>
                <w:szCs w:val="18"/>
                <w:lang w:val="en-GB"/>
              </w:rPr>
            </w:pPr>
            <w:r w:rsidRPr="00E10982">
              <w:rPr>
                <w:sz w:val="18"/>
                <w:szCs w:val="18"/>
                <w:lang w:val="en-GB"/>
              </w:rPr>
              <w:t>General construction of small buses and coaches</w:t>
            </w:r>
          </w:p>
        </w:tc>
        <w:tc>
          <w:tcPr>
            <w:tcW w:w="987" w:type="dxa"/>
          </w:tcPr>
          <w:p w14:paraId="76A66E26" w14:textId="3696F677" w:rsidR="009377C4" w:rsidRPr="00E10982" w:rsidRDefault="005405F1" w:rsidP="00775F44">
            <w:pPr>
              <w:rPr>
                <w:sz w:val="18"/>
                <w:szCs w:val="18"/>
                <w:lang w:val="en-GB"/>
              </w:rPr>
            </w:pPr>
            <w:r w:rsidRPr="00E10982">
              <w:rPr>
                <w:sz w:val="18"/>
                <w:szCs w:val="18"/>
                <w:lang w:val="en-GB"/>
              </w:rPr>
              <w:t>Yes</w:t>
            </w:r>
            <w:r w:rsidR="002B4EA7">
              <w:rPr>
                <w:sz w:val="18"/>
                <w:szCs w:val="18"/>
                <w:vertAlign w:val="superscript"/>
                <w:lang w:val="en-GB"/>
              </w:rPr>
              <w:t>3</w:t>
            </w:r>
          </w:p>
        </w:tc>
      </w:tr>
      <w:tr w:rsidR="009377C4" w:rsidRPr="00B35742" w14:paraId="30820BF2" w14:textId="77777777" w:rsidTr="008952F6">
        <w:tc>
          <w:tcPr>
            <w:tcW w:w="2830" w:type="dxa"/>
          </w:tcPr>
          <w:p w14:paraId="4FE9F4B3" w14:textId="695092AB" w:rsidR="009377C4" w:rsidRPr="00E10982" w:rsidRDefault="009377C4" w:rsidP="00775F44">
            <w:pPr>
              <w:rPr>
                <w:sz w:val="18"/>
                <w:szCs w:val="18"/>
                <w:lang w:val="en-GB"/>
              </w:rPr>
            </w:pPr>
            <w:r w:rsidRPr="00E10982">
              <w:rPr>
                <w:sz w:val="18"/>
                <w:szCs w:val="18"/>
                <w:lang w:val="en-GB"/>
              </w:rPr>
              <w:t xml:space="preserve">UN Regulation No. </w:t>
            </w:r>
            <w:r w:rsidR="00AD29BF" w:rsidRPr="00E10982">
              <w:rPr>
                <w:sz w:val="18"/>
                <w:szCs w:val="18"/>
                <w:lang w:val="en-GB"/>
              </w:rPr>
              <w:t>55</w:t>
            </w:r>
          </w:p>
        </w:tc>
        <w:tc>
          <w:tcPr>
            <w:tcW w:w="5812" w:type="dxa"/>
          </w:tcPr>
          <w:p w14:paraId="5D5D5057" w14:textId="6C7A0182" w:rsidR="000248A1" w:rsidRPr="00E10982" w:rsidRDefault="00AD29BF" w:rsidP="00775F44">
            <w:pPr>
              <w:rPr>
                <w:sz w:val="18"/>
                <w:szCs w:val="18"/>
                <w:lang w:val="en-GB"/>
              </w:rPr>
            </w:pPr>
            <w:r w:rsidRPr="00E10982">
              <w:rPr>
                <w:sz w:val="18"/>
                <w:szCs w:val="18"/>
                <w:lang w:val="en-GB"/>
              </w:rPr>
              <w:t>Mechanical coupling</w:t>
            </w:r>
          </w:p>
        </w:tc>
        <w:tc>
          <w:tcPr>
            <w:tcW w:w="987" w:type="dxa"/>
          </w:tcPr>
          <w:p w14:paraId="5FE00739" w14:textId="7890D4DB" w:rsidR="009377C4" w:rsidRPr="00E10982" w:rsidRDefault="00382402" w:rsidP="00775F44">
            <w:pPr>
              <w:rPr>
                <w:sz w:val="18"/>
                <w:szCs w:val="18"/>
                <w:lang w:val="en-GB"/>
              </w:rPr>
            </w:pPr>
            <w:r w:rsidRPr="00E10982">
              <w:rPr>
                <w:sz w:val="18"/>
                <w:szCs w:val="18"/>
                <w:lang w:val="en-GB"/>
              </w:rPr>
              <w:t>Yes</w:t>
            </w:r>
            <w:r w:rsidR="002B4EA7">
              <w:rPr>
                <w:sz w:val="18"/>
                <w:szCs w:val="18"/>
                <w:vertAlign w:val="superscript"/>
                <w:lang w:val="en-GB"/>
              </w:rPr>
              <w:t>4</w:t>
            </w:r>
          </w:p>
        </w:tc>
      </w:tr>
      <w:tr w:rsidR="009377C4" w:rsidRPr="00B35742" w14:paraId="29690CD9" w14:textId="77777777" w:rsidTr="008952F6">
        <w:tc>
          <w:tcPr>
            <w:tcW w:w="2830" w:type="dxa"/>
          </w:tcPr>
          <w:p w14:paraId="08110E85" w14:textId="56405B83" w:rsidR="009377C4" w:rsidRPr="00E10982" w:rsidRDefault="009377C4" w:rsidP="00775F44">
            <w:pPr>
              <w:rPr>
                <w:sz w:val="18"/>
                <w:szCs w:val="18"/>
                <w:lang w:val="en-GB"/>
              </w:rPr>
            </w:pPr>
            <w:r w:rsidRPr="00E10982">
              <w:rPr>
                <w:sz w:val="18"/>
                <w:szCs w:val="18"/>
                <w:lang w:val="en-GB"/>
              </w:rPr>
              <w:t xml:space="preserve">UN Regulation No. </w:t>
            </w:r>
            <w:r w:rsidR="00AD29BF" w:rsidRPr="00E10982">
              <w:rPr>
                <w:sz w:val="18"/>
                <w:szCs w:val="18"/>
                <w:lang w:val="en-GB"/>
              </w:rPr>
              <w:t>58</w:t>
            </w:r>
          </w:p>
        </w:tc>
        <w:tc>
          <w:tcPr>
            <w:tcW w:w="5812" w:type="dxa"/>
          </w:tcPr>
          <w:p w14:paraId="1166C25C" w14:textId="2328D181" w:rsidR="009377C4" w:rsidRPr="00E10982" w:rsidRDefault="00AD29BF" w:rsidP="00AB2E8F">
            <w:pPr>
              <w:rPr>
                <w:sz w:val="18"/>
                <w:szCs w:val="18"/>
                <w:lang w:val="en-GB"/>
              </w:rPr>
            </w:pPr>
            <w:r w:rsidRPr="00E10982">
              <w:rPr>
                <w:sz w:val="18"/>
                <w:szCs w:val="18"/>
                <w:lang w:val="en-GB"/>
              </w:rPr>
              <w:t>Rear un</w:t>
            </w:r>
            <w:r w:rsidR="00706710" w:rsidRPr="00E10982">
              <w:rPr>
                <w:sz w:val="18"/>
                <w:szCs w:val="18"/>
                <w:lang w:val="en-GB"/>
              </w:rPr>
              <w:t>derrun protective devices (RUPD</w:t>
            </w:r>
            <w:r w:rsidRPr="00E10982">
              <w:rPr>
                <w:sz w:val="18"/>
                <w:szCs w:val="18"/>
                <w:lang w:val="en-GB"/>
              </w:rPr>
              <w:t>)</w:t>
            </w:r>
          </w:p>
        </w:tc>
        <w:tc>
          <w:tcPr>
            <w:tcW w:w="987" w:type="dxa"/>
          </w:tcPr>
          <w:p w14:paraId="2E3B062F" w14:textId="6AF44E48" w:rsidR="009377C4" w:rsidRPr="00E10982" w:rsidRDefault="00382402" w:rsidP="00775F44">
            <w:pPr>
              <w:rPr>
                <w:sz w:val="18"/>
                <w:szCs w:val="18"/>
                <w:lang w:val="en-GB"/>
              </w:rPr>
            </w:pPr>
            <w:r w:rsidRPr="00E10982">
              <w:rPr>
                <w:sz w:val="18"/>
                <w:szCs w:val="18"/>
                <w:lang w:val="en-GB"/>
              </w:rPr>
              <w:t>Yes</w:t>
            </w:r>
            <w:r w:rsidR="002B4EA7" w:rsidRPr="002B4EA7">
              <w:rPr>
                <w:sz w:val="18"/>
                <w:szCs w:val="18"/>
                <w:vertAlign w:val="superscript"/>
                <w:lang w:val="en-GB"/>
              </w:rPr>
              <w:t>5</w:t>
            </w:r>
          </w:p>
        </w:tc>
      </w:tr>
      <w:tr w:rsidR="00421F98" w:rsidRPr="00B35742" w14:paraId="5F14C0D9" w14:textId="77777777" w:rsidTr="008952F6">
        <w:tc>
          <w:tcPr>
            <w:tcW w:w="2830" w:type="dxa"/>
          </w:tcPr>
          <w:p w14:paraId="3E1E9728" w14:textId="6F9C0886" w:rsidR="00421F98" w:rsidRPr="00E10982" w:rsidRDefault="00421F98" w:rsidP="00421F98">
            <w:pPr>
              <w:rPr>
                <w:sz w:val="18"/>
                <w:szCs w:val="18"/>
                <w:lang w:val="en-GB"/>
              </w:rPr>
            </w:pPr>
            <w:r w:rsidRPr="00E10982">
              <w:rPr>
                <w:sz w:val="18"/>
                <w:szCs w:val="18"/>
                <w:lang w:val="en-GB"/>
              </w:rPr>
              <w:t>UN Regulation No. 60</w:t>
            </w:r>
          </w:p>
        </w:tc>
        <w:tc>
          <w:tcPr>
            <w:tcW w:w="5812" w:type="dxa"/>
          </w:tcPr>
          <w:p w14:paraId="3699A775" w14:textId="4990554F" w:rsidR="00421F98" w:rsidRPr="00E10982" w:rsidRDefault="00421F98" w:rsidP="00421F98">
            <w:pPr>
              <w:rPr>
                <w:sz w:val="18"/>
                <w:szCs w:val="18"/>
                <w:lang w:val="en-GB"/>
              </w:rPr>
            </w:pPr>
            <w:r w:rsidRPr="00E10982">
              <w:rPr>
                <w:sz w:val="18"/>
                <w:szCs w:val="18"/>
                <w:lang w:val="en-GB"/>
              </w:rPr>
              <w:t>Driver operated controls (mopeds/motorcycles)</w:t>
            </w:r>
          </w:p>
        </w:tc>
        <w:tc>
          <w:tcPr>
            <w:tcW w:w="987" w:type="dxa"/>
          </w:tcPr>
          <w:p w14:paraId="3FBA09BF" w14:textId="456C914C" w:rsidR="00421F98" w:rsidRPr="00E10982" w:rsidRDefault="00421F98" w:rsidP="00421F98">
            <w:pPr>
              <w:rPr>
                <w:sz w:val="18"/>
                <w:szCs w:val="18"/>
                <w:lang w:val="en-GB"/>
              </w:rPr>
            </w:pPr>
            <w:r w:rsidRPr="00E10982">
              <w:rPr>
                <w:sz w:val="18"/>
                <w:szCs w:val="18"/>
                <w:lang w:val="en-GB"/>
              </w:rPr>
              <w:t>Yes</w:t>
            </w:r>
            <w:r w:rsidR="008B6A85">
              <w:rPr>
                <w:sz w:val="18"/>
                <w:szCs w:val="18"/>
                <w:vertAlign w:val="superscript"/>
                <w:lang w:val="en-GB"/>
              </w:rPr>
              <w:t xml:space="preserve">2, 9 </w:t>
            </w:r>
          </w:p>
        </w:tc>
      </w:tr>
      <w:tr w:rsidR="00421F98" w:rsidRPr="00B35742" w14:paraId="550A640A" w14:textId="77777777" w:rsidTr="008952F6">
        <w:tc>
          <w:tcPr>
            <w:tcW w:w="2830" w:type="dxa"/>
          </w:tcPr>
          <w:p w14:paraId="3A372437" w14:textId="1EDE14EA" w:rsidR="00421F98" w:rsidRPr="00E10982" w:rsidRDefault="00421F98" w:rsidP="00421F98">
            <w:pPr>
              <w:rPr>
                <w:sz w:val="18"/>
                <w:szCs w:val="18"/>
                <w:lang w:val="en-GB"/>
              </w:rPr>
            </w:pPr>
            <w:r w:rsidRPr="00E10982">
              <w:rPr>
                <w:sz w:val="18"/>
                <w:szCs w:val="18"/>
                <w:lang w:val="en-GB"/>
              </w:rPr>
              <w:t>UN Regulation No. 61</w:t>
            </w:r>
          </w:p>
        </w:tc>
        <w:tc>
          <w:tcPr>
            <w:tcW w:w="5812" w:type="dxa"/>
          </w:tcPr>
          <w:p w14:paraId="70753495" w14:textId="09857957" w:rsidR="00421F98" w:rsidRPr="00E10982" w:rsidRDefault="00421F98" w:rsidP="00421F98">
            <w:pPr>
              <w:rPr>
                <w:sz w:val="18"/>
                <w:szCs w:val="18"/>
                <w:lang w:val="en-GB"/>
              </w:rPr>
            </w:pPr>
            <w:r w:rsidRPr="00E10982">
              <w:rPr>
                <w:sz w:val="18"/>
                <w:szCs w:val="18"/>
                <w:lang w:val="en-GB"/>
              </w:rPr>
              <w:t>External projections of commercial vehicles</w:t>
            </w:r>
          </w:p>
        </w:tc>
        <w:tc>
          <w:tcPr>
            <w:tcW w:w="987" w:type="dxa"/>
          </w:tcPr>
          <w:p w14:paraId="5B6F39D4" w14:textId="2645B242" w:rsidR="00421F98" w:rsidRPr="00E10982" w:rsidRDefault="00421F98" w:rsidP="00421F98">
            <w:pPr>
              <w:rPr>
                <w:sz w:val="18"/>
                <w:szCs w:val="18"/>
                <w:lang w:val="en-GB"/>
              </w:rPr>
            </w:pPr>
            <w:r w:rsidRPr="00E10982">
              <w:rPr>
                <w:sz w:val="18"/>
                <w:szCs w:val="18"/>
                <w:lang w:val="en-GB"/>
              </w:rPr>
              <w:t>No</w:t>
            </w:r>
          </w:p>
        </w:tc>
      </w:tr>
      <w:tr w:rsidR="00421F98" w:rsidRPr="00B35742" w14:paraId="3E159932" w14:textId="77777777" w:rsidTr="008952F6">
        <w:tc>
          <w:tcPr>
            <w:tcW w:w="2830" w:type="dxa"/>
          </w:tcPr>
          <w:p w14:paraId="0AACAE4D" w14:textId="41F489BF" w:rsidR="00421F98" w:rsidRPr="00E10982" w:rsidRDefault="00421F98" w:rsidP="00421F98">
            <w:pPr>
              <w:rPr>
                <w:sz w:val="18"/>
                <w:szCs w:val="18"/>
                <w:lang w:val="en-GB"/>
              </w:rPr>
            </w:pPr>
            <w:r w:rsidRPr="00E10982">
              <w:rPr>
                <w:sz w:val="18"/>
                <w:szCs w:val="18"/>
                <w:lang w:val="en-GB"/>
              </w:rPr>
              <w:t>UN Regulation No. 62</w:t>
            </w:r>
          </w:p>
        </w:tc>
        <w:tc>
          <w:tcPr>
            <w:tcW w:w="5812" w:type="dxa"/>
          </w:tcPr>
          <w:p w14:paraId="1DA76B35" w14:textId="1D2B8813" w:rsidR="00421F98" w:rsidRPr="00E10982" w:rsidRDefault="00421F98" w:rsidP="00421F98">
            <w:pPr>
              <w:rPr>
                <w:sz w:val="18"/>
                <w:szCs w:val="18"/>
                <w:lang w:val="en-GB"/>
              </w:rPr>
            </w:pPr>
            <w:r w:rsidRPr="00E10982">
              <w:rPr>
                <w:sz w:val="18"/>
                <w:szCs w:val="18"/>
                <w:lang w:val="en-GB"/>
              </w:rPr>
              <w:t>Protection against unauthorised use (vehicles with handlebars)</w:t>
            </w:r>
          </w:p>
        </w:tc>
        <w:tc>
          <w:tcPr>
            <w:tcW w:w="987" w:type="dxa"/>
          </w:tcPr>
          <w:p w14:paraId="3AC8A2AD" w14:textId="7B24815E" w:rsidR="00421F98" w:rsidRPr="00E10982" w:rsidRDefault="00421F98" w:rsidP="00421F98">
            <w:pPr>
              <w:rPr>
                <w:sz w:val="18"/>
                <w:szCs w:val="18"/>
                <w:lang w:val="fr-FR"/>
              </w:rPr>
            </w:pPr>
            <w:r w:rsidRPr="00E10982">
              <w:rPr>
                <w:sz w:val="18"/>
                <w:szCs w:val="18"/>
                <w:lang w:val="en-GB"/>
              </w:rPr>
              <w:t>Yes</w:t>
            </w:r>
            <w:r w:rsidR="008B6A85">
              <w:rPr>
                <w:sz w:val="18"/>
                <w:szCs w:val="18"/>
                <w:vertAlign w:val="superscript"/>
                <w:lang w:val="en-GB"/>
              </w:rPr>
              <w:t>1, 9</w:t>
            </w:r>
          </w:p>
        </w:tc>
      </w:tr>
      <w:tr w:rsidR="00421F98" w:rsidRPr="00B35742" w14:paraId="5ACF2D7C" w14:textId="77777777" w:rsidTr="008952F6">
        <w:tc>
          <w:tcPr>
            <w:tcW w:w="2830" w:type="dxa"/>
          </w:tcPr>
          <w:p w14:paraId="5DA2DE8A" w14:textId="308D91D5" w:rsidR="00421F98" w:rsidRPr="00E10982" w:rsidRDefault="00421F98" w:rsidP="00421F98">
            <w:pPr>
              <w:rPr>
                <w:sz w:val="18"/>
                <w:szCs w:val="18"/>
                <w:lang w:val="en-GB"/>
              </w:rPr>
            </w:pPr>
            <w:r w:rsidRPr="00E10982">
              <w:rPr>
                <w:sz w:val="18"/>
                <w:szCs w:val="18"/>
                <w:lang w:val="en-GB"/>
              </w:rPr>
              <w:t>UN Regulation No. 66</w:t>
            </w:r>
          </w:p>
        </w:tc>
        <w:tc>
          <w:tcPr>
            <w:tcW w:w="5812" w:type="dxa"/>
          </w:tcPr>
          <w:p w14:paraId="4C4049FF" w14:textId="7717F0DB" w:rsidR="00421F98" w:rsidRPr="00E10982" w:rsidRDefault="00421F98" w:rsidP="00421F98">
            <w:pPr>
              <w:rPr>
                <w:sz w:val="18"/>
                <w:szCs w:val="18"/>
                <w:lang w:val="en-GB"/>
              </w:rPr>
            </w:pPr>
            <w:r w:rsidRPr="00E10982">
              <w:rPr>
                <w:sz w:val="18"/>
                <w:szCs w:val="18"/>
                <w:lang w:val="en-GB"/>
              </w:rPr>
              <w:t>Strength of superstructure (buses)</w:t>
            </w:r>
          </w:p>
        </w:tc>
        <w:tc>
          <w:tcPr>
            <w:tcW w:w="987" w:type="dxa"/>
          </w:tcPr>
          <w:p w14:paraId="59638AC3" w14:textId="474C1E74" w:rsidR="00421F98" w:rsidRPr="00E10982" w:rsidRDefault="005405F1" w:rsidP="00421F98">
            <w:pPr>
              <w:rPr>
                <w:sz w:val="18"/>
                <w:szCs w:val="18"/>
                <w:lang w:val="en-GB"/>
              </w:rPr>
            </w:pPr>
            <w:r w:rsidRPr="00E10982">
              <w:rPr>
                <w:sz w:val="18"/>
                <w:szCs w:val="18"/>
                <w:lang w:val="en-GB"/>
              </w:rPr>
              <w:t>No</w:t>
            </w:r>
          </w:p>
        </w:tc>
      </w:tr>
      <w:tr w:rsidR="00421F98" w:rsidRPr="00B35742" w14:paraId="621F8F54" w14:textId="77777777" w:rsidTr="008952F6">
        <w:tc>
          <w:tcPr>
            <w:tcW w:w="2830" w:type="dxa"/>
          </w:tcPr>
          <w:p w14:paraId="5910D54C" w14:textId="41ADDFF7" w:rsidR="00421F98" w:rsidRPr="00E10982" w:rsidRDefault="00421F98" w:rsidP="00421F98">
            <w:pPr>
              <w:rPr>
                <w:sz w:val="18"/>
                <w:szCs w:val="18"/>
                <w:lang w:val="en-GB"/>
              </w:rPr>
            </w:pPr>
            <w:r w:rsidRPr="00E10982">
              <w:rPr>
                <w:sz w:val="18"/>
                <w:szCs w:val="18"/>
                <w:lang w:val="en-GB"/>
              </w:rPr>
              <w:t>UN Regulation No. 67</w:t>
            </w:r>
          </w:p>
        </w:tc>
        <w:tc>
          <w:tcPr>
            <w:tcW w:w="5812" w:type="dxa"/>
          </w:tcPr>
          <w:p w14:paraId="75D3A9FC" w14:textId="581BC85C" w:rsidR="00421F98" w:rsidRPr="00E10982" w:rsidRDefault="00421F98" w:rsidP="00421F98">
            <w:pPr>
              <w:rPr>
                <w:sz w:val="18"/>
                <w:szCs w:val="18"/>
                <w:lang w:val="en-GB"/>
              </w:rPr>
            </w:pPr>
            <w:r w:rsidRPr="00E10982">
              <w:rPr>
                <w:sz w:val="18"/>
                <w:szCs w:val="18"/>
                <w:lang w:val="en-GB"/>
              </w:rPr>
              <w:t>LPG vehicles</w:t>
            </w:r>
          </w:p>
        </w:tc>
        <w:tc>
          <w:tcPr>
            <w:tcW w:w="987" w:type="dxa"/>
          </w:tcPr>
          <w:p w14:paraId="542D1F88" w14:textId="1C0C2001" w:rsidR="00421F98" w:rsidRPr="00E10982" w:rsidRDefault="005405F1" w:rsidP="00421F98">
            <w:pPr>
              <w:rPr>
                <w:sz w:val="18"/>
                <w:szCs w:val="18"/>
                <w:lang w:val="en-GB"/>
              </w:rPr>
            </w:pPr>
            <w:r w:rsidRPr="00E10982">
              <w:rPr>
                <w:sz w:val="18"/>
                <w:szCs w:val="18"/>
                <w:lang w:val="en-GB"/>
              </w:rPr>
              <w:t>Yes</w:t>
            </w:r>
            <w:r w:rsidR="00C34B24">
              <w:rPr>
                <w:sz w:val="18"/>
                <w:szCs w:val="18"/>
                <w:vertAlign w:val="superscript"/>
                <w:lang w:val="en-GB"/>
              </w:rPr>
              <w:t>1</w:t>
            </w:r>
          </w:p>
        </w:tc>
      </w:tr>
      <w:tr w:rsidR="00421F98" w:rsidRPr="00B35742" w14:paraId="1CE82C07" w14:textId="77777777" w:rsidTr="008952F6">
        <w:tc>
          <w:tcPr>
            <w:tcW w:w="2830" w:type="dxa"/>
          </w:tcPr>
          <w:p w14:paraId="360F74DC" w14:textId="3AF2C552" w:rsidR="00421F98" w:rsidRPr="00E10982" w:rsidRDefault="00421F98" w:rsidP="00421F98">
            <w:pPr>
              <w:rPr>
                <w:sz w:val="18"/>
                <w:szCs w:val="18"/>
                <w:lang w:val="en-GB"/>
              </w:rPr>
            </w:pPr>
            <w:r w:rsidRPr="00E10982">
              <w:rPr>
                <w:sz w:val="18"/>
                <w:szCs w:val="18"/>
                <w:lang w:val="en-GB"/>
              </w:rPr>
              <w:t>UN Regulation No. 71</w:t>
            </w:r>
          </w:p>
        </w:tc>
        <w:tc>
          <w:tcPr>
            <w:tcW w:w="5812" w:type="dxa"/>
          </w:tcPr>
          <w:p w14:paraId="0A02F2FE" w14:textId="2FDB1509" w:rsidR="00421F98" w:rsidRPr="00E10982" w:rsidRDefault="00421F98" w:rsidP="00421F98">
            <w:pPr>
              <w:rPr>
                <w:sz w:val="18"/>
                <w:szCs w:val="18"/>
                <w:lang w:val="en-GB"/>
              </w:rPr>
            </w:pPr>
            <w:r w:rsidRPr="00E10982">
              <w:rPr>
                <w:sz w:val="18"/>
                <w:szCs w:val="18"/>
                <w:lang w:val="en-GB"/>
              </w:rPr>
              <w:t>Drivers field of vision (agricultural tractors)</w:t>
            </w:r>
          </w:p>
        </w:tc>
        <w:tc>
          <w:tcPr>
            <w:tcW w:w="987" w:type="dxa"/>
          </w:tcPr>
          <w:p w14:paraId="2E30B04C" w14:textId="08DBA69B" w:rsidR="00421F98" w:rsidRPr="00E10982" w:rsidRDefault="005405F1" w:rsidP="00421F98">
            <w:pPr>
              <w:rPr>
                <w:sz w:val="18"/>
                <w:szCs w:val="18"/>
                <w:lang w:val="en-GB"/>
              </w:rPr>
            </w:pPr>
            <w:r w:rsidRPr="00E10982">
              <w:rPr>
                <w:sz w:val="18"/>
                <w:szCs w:val="18"/>
                <w:lang w:val="en-GB"/>
              </w:rPr>
              <w:t>No</w:t>
            </w:r>
          </w:p>
        </w:tc>
      </w:tr>
      <w:tr w:rsidR="00421F98" w:rsidRPr="00B35742" w14:paraId="561AB293" w14:textId="77777777" w:rsidTr="008952F6">
        <w:tc>
          <w:tcPr>
            <w:tcW w:w="2830" w:type="dxa"/>
          </w:tcPr>
          <w:p w14:paraId="11EDC8E9" w14:textId="1E75EE0A" w:rsidR="00421F98" w:rsidRPr="00E10982" w:rsidRDefault="00421F98" w:rsidP="00421F98">
            <w:pPr>
              <w:rPr>
                <w:sz w:val="18"/>
                <w:szCs w:val="18"/>
                <w:lang w:val="en-GB"/>
              </w:rPr>
            </w:pPr>
            <w:r w:rsidRPr="00E10982">
              <w:rPr>
                <w:sz w:val="18"/>
                <w:szCs w:val="18"/>
                <w:lang w:val="en-GB"/>
              </w:rPr>
              <w:t>UN Regulation No. 73</w:t>
            </w:r>
          </w:p>
        </w:tc>
        <w:tc>
          <w:tcPr>
            <w:tcW w:w="5812" w:type="dxa"/>
          </w:tcPr>
          <w:p w14:paraId="6A41473E" w14:textId="6F7ED90B" w:rsidR="00421F98" w:rsidRPr="00E10982" w:rsidRDefault="00421F98" w:rsidP="00421F98">
            <w:pPr>
              <w:rPr>
                <w:sz w:val="18"/>
                <w:szCs w:val="18"/>
                <w:lang w:val="en-GB"/>
              </w:rPr>
            </w:pPr>
            <w:r w:rsidRPr="00E10982">
              <w:rPr>
                <w:sz w:val="18"/>
                <w:szCs w:val="18"/>
                <w:lang w:val="en-GB"/>
              </w:rPr>
              <w:t>Lateral protection devices</w:t>
            </w:r>
          </w:p>
        </w:tc>
        <w:tc>
          <w:tcPr>
            <w:tcW w:w="987" w:type="dxa"/>
          </w:tcPr>
          <w:p w14:paraId="655702FE" w14:textId="1531C995" w:rsidR="00421F98" w:rsidRPr="00E10982" w:rsidRDefault="007A627B" w:rsidP="002B4EA7">
            <w:pPr>
              <w:rPr>
                <w:sz w:val="18"/>
                <w:szCs w:val="18"/>
                <w:lang w:val="en-GB"/>
              </w:rPr>
            </w:pPr>
            <w:r w:rsidRPr="00E10982">
              <w:rPr>
                <w:sz w:val="18"/>
                <w:szCs w:val="18"/>
                <w:lang w:val="en-GB"/>
              </w:rPr>
              <w:t>Yes</w:t>
            </w:r>
            <w:r w:rsidR="002B4EA7" w:rsidRPr="002B4EA7">
              <w:rPr>
                <w:sz w:val="18"/>
                <w:szCs w:val="18"/>
                <w:vertAlign w:val="superscript"/>
                <w:lang w:val="en-GB"/>
              </w:rPr>
              <w:t>5</w:t>
            </w:r>
          </w:p>
        </w:tc>
      </w:tr>
      <w:tr w:rsidR="00421F98" w:rsidRPr="00B35742" w14:paraId="6D7E5396" w14:textId="77777777" w:rsidTr="008952F6">
        <w:tc>
          <w:tcPr>
            <w:tcW w:w="2830" w:type="dxa"/>
          </w:tcPr>
          <w:p w14:paraId="5941853F" w14:textId="487F2DF1" w:rsidR="00421F98" w:rsidRPr="00E10982" w:rsidRDefault="00421F98" w:rsidP="00421F98">
            <w:pPr>
              <w:rPr>
                <w:sz w:val="18"/>
                <w:szCs w:val="18"/>
                <w:lang w:val="en-GB"/>
              </w:rPr>
            </w:pPr>
            <w:r w:rsidRPr="00E10982">
              <w:rPr>
                <w:sz w:val="18"/>
                <w:szCs w:val="18"/>
                <w:lang w:val="en-GB"/>
              </w:rPr>
              <w:t>UN Regulation No. 81</w:t>
            </w:r>
          </w:p>
        </w:tc>
        <w:tc>
          <w:tcPr>
            <w:tcW w:w="5812" w:type="dxa"/>
          </w:tcPr>
          <w:p w14:paraId="41A1A58B" w14:textId="4E954D90" w:rsidR="00421F98" w:rsidRPr="00E10982" w:rsidRDefault="00421F98" w:rsidP="00421F98">
            <w:pPr>
              <w:pStyle w:val="Heading3"/>
              <w:rPr>
                <w:sz w:val="18"/>
                <w:szCs w:val="18"/>
                <w:lang w:val="fr-FR"/>
              </w:rPr>
            </w:pPr>
            <w:r w:rsidRPr="00E10982">
              <w:rPr>
                <w:sz w:val="18"/>
                <w:szCs w:val="18"/>
              </w:rPr>
              <w:t>Rear-view mirrors (motorcycles/mopeds)</w:t>
            </w:r>
          </w:p>
        </w:tc>
        <w:tc>
          <w:tcPr>
            <w:tcW w:w="987" w:type="dxa"/>
          </w:tcPr>
          <w:p w14:paraId="71588F4C" w14:textId="1D2E4B34" w:rsidR="00421F98" w:rsidRPr="00E10982" w:rsidRDefault="005405F1" w:rsidP="00421F98">
            <w:pPr>
              <w:rPr>
                <w:sz w:val="18"/>
                <w:szCs w:val="18"/>
                <w:lang w:val="en-GB"/>
              </w:rPr>
            </w:pPr>
            <w:r w:rsidRPr="00E10982">
              <w:rPr>
                <w:sz w:val="18"/>
                <w:szCs w:val="18"/>
                <w:lang w:val="en-GB"/>
              </w:rPr>
              <w:t>No</w:t>
            </w:r>
          </w:p>
        </w:tc>
      </w:tr>
      <w:tr w:rsidR="00421F98" w:rsidRPr="00B35742" w14:paraId="6CA91B88" w14:textId="77777777" w:rsidTr="008952F6">
        <w:tc>
          <w:tcPr>
            <w:tcW w:w="2830" w:type="dxa"/>
          </w:tcPr>
          <w:p w14:paraId="2259A0CC" w14:textId="146BA577" w:rsidR="00421F98" w:rsidRPr="00E10982" w:rsidRDefault="00421F98" w:rsidP="00421F98">
            <w:pPr>
              <w:rPr>
                <w:sz w:val="18"/>
                <w:szCs w:val="18"/>
                <w:lang w:val="en-GB"/>
              </w:rPr>
            </w:pPr>
            <w:r w:rsidRPr="00E10982">
              <w:rPr>
                <w:sz w:val="18"/>
                <w:szCs w:val="18"/>
                <w:lang w:val="en-GB"/>
              </w:rPr>
              <w:t>UN Regulation No. 93</w:t>
            </w:r>
          </w:p>
        </w:tc>
        <w:tc>
          <w:tcPr>
            <w:tcW w:w="5812" w:type="dxa"/>
          </w:tcPr>
          <w:p w14:paraId="637A7CF6" w14:textId="5AB95EF8" w:rsidR="00421F98" w:rsidRPr="00E10982" w:rsidRDefault="00421F98" w:rsidP="00421F98">
            <w:pPr>
              <w:pStyle w:val="Heading3"/>
              <w:rPr>
                <w:sz w:val="18"/>
                <w:szCs w:val="18"/>
                <w:lang w:val="fr-FR"/>
              </w:rPr>
            </w:pPr>
            <w:r w:rsidRPr="00E10982">
              <w:rPr>
                <w:sz w:val="18"/>
                <w:szCs w:val="18"/>
              </w:rPr>
              <w:t>Front underrun protective devices</w:t>
            </w:r>
          </w:p>
        </w:tc>
        <w:tc>
          <w:tcPr>
            <w:tcW w:w="987" w:type="dxa"/>
          </w:tcPr>
          <w:p w14:paraId="6D18D4D0" w14:textId="6708E44C" w:rsidR="00421F98" w:rsidRPr="00E10982" w:rsidRDefault="007A627B" w:rsidP="002B4EA7">
            <w:pPr>
              <w:rPr>
                <w:sz w:val="18"/>
                <w:szCs w:val="18"/>
                <w:lang w:val="en-GB"/>
              </w:rPr>
            </w:pPr>
            <w:r w:rsidRPr="00E10982">
              <w:rPr>
                <w:sz w:val="18"/>
                <w:szCs w:val="18"/>
                <w:lang w:val="en-GB"/>
              </w:rPr>
              <w:t>Yes</w:t>
            </w:r>
            <w:r w:rsidR="002B4EA7" w:rsidRPr="002B4EA7">
              <w:rPr>
                <w:sz w:val="18"/>
                <w:szCs w:val="18"/>
                <w:vertAlign w:val="superscript"/>
                <w:lang w:val="en-GB"/>
              </w:rPr>
              <w:t>5</w:t>
            </w:r>
          </w:p>
        </w:tc>
      </w:tr>
      <w:tr w:rsidR="00421F98" w:rsidRPr="00B35742" w14:paraId="6306CC21" w14:textId="77777777" w:rsidTr="008952F6">
        <w:tc>
          <w:tcPr>
            <w:tcW w:w="2830" w:type="dxa"/>
          </w:tcPr>
          <w:p w14:paraId="563E5E59" w14:textId="52394CE3" w:rsidR="00421F98" w:rsidRPr="00E10982" w:rsidRDefault="00421F98" w:rsidP="00421F98">
            <w:pPr>
              <w:rPr>
                <w:sz w:val="18"/>
                <w:szCs w:val="18"/>
                <w:lang w:val="en-GB"/>
              </w:rPr>
            </w:pPr>
            <w:r w:rsidRPr="00E10982">
              <w:rPr>
                <w:sz w:val="18"/>
                <w:szCs w:val="18"/>
                <w:lang w:val="en-GB"/>
              </w:rPr>
              <w:t>UN Regulation No. 97</w:t>
            </w:r>
          </w:p>
        </w:tc>
        <w:tc>
          <w:tcPr>
            <w:tcW w:w="5812" w:type="dxa"/>
          </w:tcPr>
          <w:p w14:paraId="31B66622" w14:textId="56E64F95" w:rsidR="00421F98" w:rsidRPr="00E10982" w:rsidRDefault="00421F98" w:rsidP="00421F98">
            <w:pPr>
              <w:pStyle w:val="Heading3"/>
              <w:rPr>
                <w:sz w:val="18"/>
                <w:szCs w:val="18"/>
                <w:lang w:val="fr-FR"/>
              </w:rPr>
            </w:pPr>
            <w:r w:rsidRPr="00E10982">
              <w:rPr>
                <w:sz w:val="18"/>
                <w:szCs w:val="18"/>
              </w:rPr>
              <w:t>Vehicle Alarm Systems (VAS)</w:t>
            </w:r>
          </w:p>
        </w:tc>
        <w:tc>
          <w:tcPr>
            <w:tcW w:w="987" w:type="dxa"/>
          </w:tcPr>
          <w:p w14:paraId="3D78EC1C" w14:textId="3C1FA9CA" w:rsidR="00421F98" w:rsidRPr="00E10982" w:rsidRDefault="00421F98" w:rsidP="00421F98">
            <w:pPr>
              <w:rPr>
                <w:sz w:val="18"/>
                <w:szCs w:val="18"/>
                <w:lang w:val="en-GB"/>
              </w:rPr>
            </w:pPr>
            <w:r w:rsidRPr="00E10982">
              <w:rPr>
                <w:sz w:val="18"/>
                <w:szCs w:val="18"/>
                <w:lang w:val="en-GB"/>
              </w:rPr>
              <w:t>Yes</w:t>
            </w:r>
            <w:r w:rsidR="003E48C2">
              <w:rPr>
                <w:sz w:val="18"/>
                <w:szCs w:val="18"/>
                <w:vertAlign w:val="superscript"/>
                <w:lang w:val="en-GB"/>
              </w:rPr>
              <w:t>1</w:t>
            </w:r>
          </w:p>
        </w:tc>
      </w:tr>
      <w:tr w:rsidR="00421F98" w:rsidRPr="00B35742" w14:paraId="171BBE2E" w14:textId="77777777" w:rsidTr="008952F6">
        <w:tc>
          <w:tcPr>
            <w:tcW w:w="2830" w:type="dxa"/>
          </w:tcPr>
          <w:p w14:paraId="2E9226DF" w14:textId="74A72F33" w:rsidR="00421F98" w:rsidRPr="00E10982" w:rsidRDefault="00421F98" w:rsidP="00421F98">
            <w:pPr>
              <w:rPr>
                <w:sz w:val="18"/>
                <w:szCs w:val="18"/>
                <w:lang w:val="en-GB"/>
              </w:rPr>
            </w:pPr>
            <w:r w:rsidRPr="00E10982">
              <w:rPr>
                <w:sz w:val="18"/>
                <w:szCs w:val="18"/>
                <w:lang w:val="en-GB"/>
              </w:rPr>
              <w:t>UN Regulation No. 102</w:t>
            </w:r>
          </w:p>
        </w:tc>
        <w:tc>
          <w:tcPr>
            <w:tcW w:w="5812" w:type="dxa"/>
          </w:tcPr>
          <w:p w14:paraId="37E9F33B" w14:textId="440EEED4" w:rsidR="00421F98" w:rsidRPr="00E10982" w:rsidRDefault="00421F98" w:rsidP="00421F98">
            <w:pPr>
              <w:pStyle w:val="Heading3"/>
              <w:rPr>
                <w:sz w:val="18"/>
                <w:szCs w:val="18"/>
                <w:lang w:val="fr-FR"/>
              </w:rPr>
            </w:pPr>
            <w:r w:rsidRPr="00E10982">
              <w:rPr>
                <w:sz w:val="18"/>
                <w:szCs w:val="18"/>
              </w:rPr>
              <w:t>Close coupling devices (CCD)</w:t>
            </w:r>
          </w:p>
        </w:tc>
        <w:tc>
          <w:tcPr>
            <w:tcW w:w="987" w:type="dxa"/>
          </w:tcPr>
          <w:p w14:paraId="2524FD72" w14:textId="3868702C" w:rsidR="00421F98" w:rsidRPr="00E10982" w:rsidRDefault="007A627B" w:rsidP="00421F98">
            <w:pPr>
              <w:rPr>
                <w:sz w:val="18"/>
                <w:szCs w:val="18"/>
                <w:lang w:val="en-GB"/>
              </w:rPr>
            </w:pPr>
            <w:r w:rsidRPr="00E10982">
              <w:rPr>
                <w:sz w:val="18"/>
                <w:szCs w:val="18"/>
                <w:lang w:val="en-GB"/>
              </w:rPr>
              <w:t>Yes</w:t>
            </w:r>
            <w:r w:rsidR="002B4EA7">
              <w:rPr>
                <w:sz w:val="18"/>
                <w:szCs w:val="18"/>
                <w:vertAlign w:val="superscript"/>
                <w:lang w:val="en-GB"/>
              </w:rPr>
              <w:t>4</w:t>
            </w:r>
          </w:p>
        </w:tc>
      </w:tr>
      <w:tr w:rsidR="00421F98" w:rsidRPr="00B35742" w14:paraId="2B1C6682" w14:textId="77777777" w:rsidTr="008952F6">
        <w:tc>
          <w:tcPr>
            <w:tcW w:w="2830" w:type="dxa"/>
          </w:tcPr>
          <w:p w14:paraId="741DFECA" w14:textId="02E0BE9E" w:rsidR="00421F98" w:rsidRPr="00E10982" w:rsidRDefault="00421F98" w:rsidP="00421F98">
            <w:pPr>
              <w:rPr>
                <w:sz w:val="18"/>
                <w:szCs w:val="18"/>
                <w:lang w:val="en-GB"/>
              </w:rPr>
            </w:pPr>
            <w:r w:rsidRPr="00E10982">
              <w:rPr>
                <w:sz w:val="18"/>
                <w:szCs w:val="18"/>
                <w:lang w:val="en-GB"/>
              </w:rPr>
              <w:t>UN Regulation No. 105</w:t>
            </w:r>
          </w:p>
        </w:tc>
        <w:tc>
          <w:tcPr>
            <w:tcW w:w="5812" w:type="dxa"/>
          </w:tcPr>
          <w:p w14:paraId="3DC4739C" w14:textId="5F19A964" w:rsidR="00421F98" w:rsidRPr="00E10982" w:rsidRDefault="00421F98" w:rsidP="00421F98">
            <w:pPr>
              <w:pStyle w:val="Heading3"/>
              <w:rPr>
                <w:sz w:val="18"/>
                <w:szCs w:val="18"/>
                <w:lang w:val="fr-FR"/>
              </w:rPr>
            </w:pPr>
            <w:r w:rsidRPr="00E10982">
              <w:rPr>
                <w:sz w:val="18"/>
                <w:szCs w:val="18"/>
              </w:rPr>
              <w:t>Vehicles for the carriage of dangerous goods</w:t>
            </w:r>
          </w:p>
        </w:tc>
        <w:tc>
          <w:tcPr>
            <w:tcW w:w="987" w:type="dxa"/>
          </w:tcPr>
          <w:p w14:paraId="3493F4A0" w14:textId="2D05C429" w:rsidR="00421F98" w:rsidRPr="00E10982" w:rsidRDefault="006A3ACF" w:rsidP="00421F98">
            <w:pPr>
              <w:rPr>
                <w:sz w:val="18"/>
                <w:szCs w:val="18"/>
                <w:lang w:val="en-GB"/>
              </w:rPr>
            </w:pPr>
            <w:r>
              <w:rPr>
                <w:sz w:val="18"/>
                <w:szCs w:val="18"/>
                <w:lang w:val="en-GB"/>
              </w:rPr>
              <w:t>Yes</w:t>
            </w:r>
            <w:r w:rsidR="002B4EA7">
              <w:rPr>
                <w:sz w:val="18"/>
                <w:szCs w:val="18"/>
                <w:vertAlign w:val="superscript"/>
                <w:lang w:val="en-GB"/>
              </w:rPr>
              <w:t>6</w:t>
            </w:r>
          </w:p>
        </w:tc>
      </w:tr>
      <w:tr w:rsidR="00421F98" w:rsidRPr="00B35742" w14:paraId="60D29B5F" w14:textId="77777777" w:rsidTr="008952F6">
        <w:tc>
          <w:tcPr>
            <w:tcW w:w="2830" w:type="dxa"/>
          </w:tcPr>
          <w:p w14:paraId="7B954E88" w14:textId="7EB7D02E" w:rsidR="00421F98" w:rsidRPr="00E10982" w:rsidRDefault="00421F98" w:rsidP="00421F98">
            <w:pPr>
              <w:rPr>
                <w:sz w:val="18"/>
                <w:szCs w:val="18"/>
                <w:lang w:val="en-GB"/>
              </w:rPr>
            </w:pPr>
            <w:r w:rsidRPr="00E10982">
              <w:rPr>
                <w:sz w:val="18"/>
                <w:szCs w:val="18"/>
                <w:lang w:val="en-GB"/>
              </w:rPr>
              <w:t>UN Regulation No. 107</w:t>
            </w:r>
          </w:p>
        </w:tc>
        <w:tc>
          <w:tcPr>
            <w:tcW w:w="5812" w:type="dxa"/>
          </w:tcPr>
          <w:p w14:paraId="29F2B849" w14:textId="5D300D98" w:rsidR="00421F98" w:rsidRPr="00E10982" w:rsidRDefault="00421F98" w:rsidP="00421F98">
            <w:pPr>
              <w:pStyle w:val="Heading3"/>
              <w:rPr>
                <w:sz w:val="18"/>
                <w:szCs w:val="18"/>
                <w:lang w:val="fr-FR"/>
              </w:rPr>
            </w:pPr>
            <w:r w:rsidRPr="00E10982">
              <w:rPr>
                <w:sz w:val="18"/>
                <w:szCs w:val="18"/>
              </w:rPr>
              <w:t>General construction of buses and coaches</w:t>
            </w:r>
          </w:p>
        </w:tc>
        <w:tc>
          <w:tcPr>
            <w:tcW w:w="987" w:type="dxa"/>
          </w:tcPr>
          <w:p w14:paraId="5F948C2E" w14:textId="38F31DC2" w:rsidR="00421F98" w:rsidRPr="00E10982" w:rsidRDefault="005405F1" w:rsidP="00421F98">
            <w:pPr>
              <w:rPr>
                <w:sz w:val="18"/>
                <w:szCs w:val="18"/>
              </w:rPr>
            </w:pPr>
            <w:r w:rsidRPr="00E10982">
              <w:rPr>
                <w:sz w:val="18"/>
                <w:szCs w:val="18"/>
                <w:lang w:val="en-GB"/>
              </w:rPr>
              <w:t>Yes</w:t>
            </w:r>
            <w:r w:rsidR="002B4EA7">
              <w:rPr>
                <w:sz w:val="18"/>
                <w:szCs w:val="18"/>
                <w:vertAlign w:val="superscript"/>
                <w:lang w:val="en-GB"/>
              </w:rPr>
              <w:t>3</w:t>
            </w:r>
          </w:p>
        </w:tc>
      </w:tr>
      <w:tr w:rsidR="00421F98" w:rsidRPr="00B35742" w14:paraId="017C77E0" w14:textId="77777777" w:rsidTr="008952F6">
        <w:tc>
          <w:tcPr>
            <w:tcW w:w="2830" w:type="dxa"/>
          </w:tcPr>
          <w:p w14:paraId="0A9F837A" w14:textId="12E22830" w:rsidR="00421F98" w:rsidRPr="00E10982" w:rsidRDefault="00421F98" w:rsidP="00421F98">
            <w:pPr>
              <w:rPr>
                <w:sz w:val="18"/>
                <w:szCs w:val="18"/>
                <w:lang w:val="en-GB"/>
              </w:rPr>
            </w:pPr>
            <w:r w:rsidRPr="00E10982">
              <w:rPr>
                <w:sz w:val="18"/>
                <w:szCs w:val="18"/>
                <w:lang w:val="en-GB"/>
              </w:rPr>
              <w:t>UN Regulation No. 110</w:t>
            </w:r>
          </w:p>
        </w:tc>
        <w:tc>
          <w:tcPr>
            <w:tcW w:w="5812" w:type="dxa"/>
          </w:tcPr>
          <w:p w14:paraId="24838B61" w14:textId="144B63D0" w:rsidR="00421F98" w:rsidRPr="00E10982" w:rsidRDefault="00421F98" w:rsidP="00421F98">
            <w:pPr>
              <w:pStyle w:val="Heading3"/>
              <w:rPr>
                <w:sz w:val="18"/>
                <w:szCs w:val="18"/>
                <w:lang w:val="fr-FR"/>
              </w:rPr>
            </w:pPr>
            <w:r w:rsidRPr="00E10982">
              <w:rPr>
                <w:sz w:val="18"/>
                <w:szCs w:val="18"/>
              </w:rPr>
              <w:t>CNG and LNG vehicles</w:t>
            </w:r>
          </w:p>
        </w:tc>
        <w:tc>
          <w:tcPr>
            <w:tcW w:w="987" w:type="dxa"/>
          </w:tcPr>
          <w:p w14:paraId="6586DA95" w14:textId="027555F0" w:rsidR="00421F98" w:rsidRPr="00E10982" w:rsidRDefault="005405F1" w:rsidP="00421F98">
            <w:pPr>
              <w:rPr>
                <w:sz w:val="18"/>
                <w:szCs w:val="18"/>
                <w:lang w:val="en-GB"/>
              </w:rPr>
            </w:pPr>
            <w:r w:rsidRPr="00E10982">
              <w:rPr>
                <w:sz w:val="18"/>
                <w:szCs w:val="18"/>
                <w:lang w:val="en-GB"/>
              </w:rPr>
              <w:t>Yes</w:t>
            </w:r>
            <w:r w:rsidR="00C34B24">
              <w:rPr>
                <w:sz w:val="18"/>
                <w:szCs w:val="18"/>
                <w:vertAlign w:val="superscript"/>
                <w:lang w:val="en-GB"/>
              </w:rPr>
              <w:t>1</w:t>
            </w:r>
          </w:p>
        </w:tc>
      </w:tr>
      <w:tr w:rsidR="00421F98" w:rsidRPr="00B35742" w14:paraId="60A10B06" w14:textId="77777777" w:rsidTr="008952F6">
        <w:tc>
          <w:tcPr>
            <w:tcW w:w="2830" w:type="dxa"/>
          </w:tcPr>
          <w:p w14:paraId="1F0F7583" w14:textId="5BD59296" w:rsidR="00421F98" w:rsidRPr="00E10982" w:rsidRDefault="00421F98" w:rsidP="00421F98">
            <w:pPr>
              <w:rPr>
                <w:sz w:val="18"/>
                <w:szCs w:val="18"/>
                <w:lang w:val="en-GB"/>
              </w:rPr>
            </w:pPr>
            <w:r w:rsidRPr="00E10982">
              <w:rPr>
                <w:sz w:val="18"/>
                <w:szCs w:val="18"/>
                <w:lang w:val="en-GB"/>
              </w:rPr>
              <w:t>UN Regulation No. 116</w:t>
            </w:r>
          </w:p>
        </w:tc>
        <w:tc>
          <w:tcPr>
            <w:tcW w:w="5812" w:type="dxa"/>
          </w:tcPr>
          <w:p w14:paraId="2F1BF1B7" w14:textId="0CA1107A" w:rsidR="00421F98" w:rsidRPr="00E10982" w:rsidRDefault="00421F98" w:rsidP="00421F98">
            <w:pPr>
              <w:pStyle w:val="Heading3"/>
              <w:rPr>
                <w:sz w:val="18"/>
                <w:szCs w:val="18"/>
                <w:lang w:val="fr-FR"/>
              </w:rPr>
            </w:pPr>
            <w:r w:rsidRPr="00E10982">
              <w:rPr>
                <w:sz w:val="18"/>
                <w:szCs w:val="18"/>
              </w:rPr>
              <w:t>Anti-theft and alarm systems</w:t>
            </w:r>
          </w:p>
        </w:tc>
        <w:tc>
          <w:tcPr>
            <w:tcW w:w="987" w:type="dxa"/>
          </w:tcPr>
          <w:p w14:paraId="5E14D7A0" w14:textId="04EEB925" w:rsidR="00421F98" w:rsidRPr="00E10982" w:rsidRDefault="00421F98" w:rsidP="00421F98">
            <w:pPr>
              <w:rPr>
                <w:sz w:val="18"/>
                <w:szCs w:val="18"/>
                <w:lang w:val="en-GB"/>
              </w:rPr>
            </w:pPr>
            <w:r w:rsidRPr="00E10982">
              <w:rPr>
                <w:sz w:val="18"/>
                <w:szCs w:val="18"/>
                <w:lang w:val="en-GB"/>
              </w:rPr>
              <w:t>Yes</w:t>
            </w:r>
            <w:r w:rsidR="003E48C2">
              <w:rPr>
                <w:sz w:val="18"/>
                <w:szCs w:val="18"/>
                <w:vertAlign w:val="superscript"/>
                <w:lang w:val="en-GB"/>
              </w:rPr>
              <w:t>1</w:t>
            </w:r>
          </w:p>
        </w:tc>
      </w:tr>
      <w:tr w:rsidR="00421F98" w:rsidRPr="00B35742" w14:paraId="36E1AEF0" w14:textId="77777777" w:rsidTr="008952F6">
        <w:tc>
          <w:tcPr>
            <w:tcW w:w="2830" w:type="dxa"/>
          </w:tcPr>
          <w:p w14:paraId="1D30CAEF" w14:textId="7A7D017D" w:rsidR="00421F98" w:rsidRPr="00E10982" w:rsidRDefault="00421F98" w:rsidP="00421F98">
            <w:pPr>
              <w:rPr>
                <w:sz w:val="18"/>
                <w:szCs w:val="18"/>
                <w:lang w:val="en-GB"/>
              </w:rPr>
            </w:pPr>
            <w:r w:rsidRPr="00E10982">
              <w:rPr>
                <w:sz w:val="18"/>
                <w:szCs w:val="18"/>
                <w:lang w:val="en-GB"/>
              </w:rPr>
              <w:t>UN Regulation No. 118</w:t>
            </w:r>
          </w:p>
        </w:tc>
        <w:tc>
          <w:tcPr>
            <w:tcW w:w="5812" w:type="dxa"/>
          </w:tcPr>
          <w:p w14:paraId="73E5FFEC" w14:textId="03DC2CA4" w:rsidR="00421F98" w:rsidRPr="00E10982" w:rsidRDefault="00421F98" w:rsidP="00421F98">
            <w:pPr>
              <w:pStyle w:val="Heading3"/>
              <w:rPr>
                <w:sz w:val="18"/>
                <w:szCs w:val="18"/>
                <w:lang w:val="fr-FR"/>
              </w:rPr>
            </w:pPr>
            <w:r w:rsidRPr="00E10982">
              <w:rPr>
                <w:sz w:val="18"/>
                <w:szCs w:val="18"/>
              </w:rPr>
              <w:t>Fire resistance of interior materials</w:t>
            </w:r>
          </w:p>
        </w:tc>
        <w:tc>
          <w:tcPr>
            <w:tcW w:w="987" w:type="dxa"/>
          </w:tcPr>
          <w:p w14:paraId="5997FD6A" w14:textId="377FD678" w:rsidR="00421F98" w:rsidRPr="00E10982" w:rsidRDefault="00421F98" w:rsidP="00421F98">
            <w:pPr>
              <w:rPr>
                <w:sz w:val="18"/>
                <w:szCs w:val="18"/>
                <w:lang w:val="en-GB"/>
              </w:rPr>
            </w:pPr>
            <w:r w:rsidRPr="00E10982">
              <w:rPr>
                <w:sz w:val="18"/>
                <w:szCs w:val="18"/>
                <w:lang w:val="en-GB"/>
              </w:rPr>
              <w:t>No</w:t>
            </w:r>
          </w:p>
        </w:tc>
      </w:tr>
      <w:tr w:rsidR="00421F98" w:rsidRPr="00B35742" w14:paraId="381ECA97" w14:textId="77777777" w:rsidTr="008952F6">
        <w:tc>
          <w:tcPr>
            <w:tcW w:w="2830" w:type="dxa"/>
          </w:tcPr>
          <w:p w14:paraId="0B010874" w14:textId="0C795C3C" w:rsidR="00421F98" w:rsidRPr="00E10982" w:rsidRDefault="00421F98" w:rsidP="00421F98">
            <w:pPr>
              <w:rPr>
                <w:sz w:val="18"/>
                <w:szCs w:val="18"/>
                <w:lang w:val="en-GB"/>
              </w:rPr>
            </w:pPr>
            <w:r w:rsidRPr="00E10982">
              <w:rPr>
                <w:sz w:val="18"/>
                <w:szCs w:val="18"/>
                <w:lang w:val="en-GB"/>
              </w:rPr>
              <w:t>UN Regulation No. 121</w:t>
            </w:r>
          </w:p>
        </w:tc>
        <w:tc>
          <w:tcPr>
            <w:tcW w:w="5812" w:type="dxa"/>
          </w:tcPr>
          <w:p w14:paraId="41AE06C2" w14:textId="323A38F2" w:rsidR="00421F98" w:rsidRPr="00E10982" w:rsidRDefault="00421F98" w:rsidP="00421F98">
            <w:pPr>
              <w:pStyle w:val="Heading3"/>
              <w:rPr>
                <w:sz w:val="18"/>
                <w:szCs w:val="18"/>
                <w:lang w:val="fr-FR"/>
              </w:rPr>
            </w:pPr>
            <w:r w:rsidRPr="00E10982">
              <w:rPr>
                <w:sz w:val="18"/>
                <w:szCs w:val="18"/>
              </w:rPr>
              <w:t>Identification of controls, tell-tales and indicators</w:t>
            </w:r>
          </w:p>
        </w:tc>
        <w:tc>
          <w:tcPr>
            <w:tcW w:w="987" w:type="dxa"/>
          </w:tcPr>
          <w:p w14:paraId="4C46184B" w14:textId="5F1D945B" w:rsidR="00421F98" w:rsidRPr="00E10982" w:rsidRDefault="00421F98" w:rsidP="00421F98">
            <w:pPr>
              <w:rPr>
                <w:sz w:val="18"/>
                <w:szCs w:val="18"/>
                <w:lang w:val="en-GB"/>
              </w:rPr>
            </w:pPr>
            <w:r w:rsidRPr="00E10982">
              <w:rPr>
                <w:sz w:val="18"/>
                <w:szCs w:val="18"/>
                <w:lang w:val="en-GB"/>
              </w:rPr>
              <w:t>Yes</w:t>
            </w:r>
            <w:r w:rsidR="00C34B24">
              <w:rPr>
                <w:sz w:val="18"/>
                <w:szCs w:val="18"/>
                <w:vertAlign w:val="superscript"/>
                <w:lang w:val="en-GB"/>
              </w:rPr>
              <w:t>2</w:t>
            </w:r>
          </w:p>
        </w:tc>
      </w:tr>
      <w:tr w:rsidR="00421F98" w:rsidRPr="00B35742" w14:paraId="46DABF85" w14:textId="77777777" w:rsidTr="008952F6">
        <w:tc>
          <w:tcPr>
            <w:tcW w:w="2830" w:type="dxa"/>
          </w:tcPr>
          <w:p w14:paraId="104ED86D" w14:textId="1182A1E6" w:rsidR="00421F98" w:rsidRPr="00E10982" w:rsidRDefault="00421F98" w:rsidP="00421F98">
            <w:pPr>
              <w:rPr>
                <w:sz w:val="18"/>
                <w:szCs w:val="18"/>
                <w:lang w:val="en-GB"/>
              </w:rPr>
            </w:pPr>
            <w:r w:rsidRPr="00E10982">
              <w:rPr>
                <w:sz w:val="18"/>
                <w:szCs w:val="18"/>
                <w:lang w:val="en-GB"/>
              </w:rPr>
              <w:t>UN Regulation No. 122</w:t>
            </w:r>
          </w:p>
        </w:tc>
        <w:tc>
          <w:tcPr>
            <w:tcW w:w="5812" w:type="dxa"/>
          </w:tcPr>
          <w:p w14:paraId="3BD191B5" w14:textId="6CB9D2F7" w:rsidR="00421F98" w:rsidRPr="00E10982" w:rsidRDefault="00421F98" w:rsidP="00421F98">
            <w:pPr>
              <w:pStyle w:val="Heading3"/>
              <w:rPr>
                <w:sz w:val="18"/>
                <w:szCs w:val="18"/>
                <w:lang w:val="fr-FR"/>
              </w:rPr>
            </w:pPr>
            <w:r w:rsidRPr="00E10982">
              <w:rPr>
                <w:sz w:val="18"/>
                <w:szCs w:val="18"/>
              </w:rPr>
              <w:t>Heating system</w:t>
            </w:r>
          </w:p>
        </w:tc>
        <w:tc>
          <w:tcPr>
            <w:tcW w:w="987" w:type="dxa"/>
          </w:tcPr>
          <w:p w14:paraId="71CFAADC" w14:textId="07FF04F5" w:rsidR="00421F98" w:rsidRPr="00E10982" w:rsidRDefault="002B4EA7" w:rsidP="00421F98">
            <w:pPr>
              <w:rPr>
                <w:sz w:val="18"/>
                <w:szCs w:val="18"/>
                <w:lang w:val="en-GB"/>
              </w:rPr>
            </w:pPr>
            <w:r>
              <w:rPr>
                <w:sz w:val="18"/>
                <w:szCs w:val="18"/>
                <w:lang w:val="en-GB"/>
              </w:rPr>
              <w:t>Yes</w:t>
            </w:r>
            <w:r w:rsidR="00C34B24">
              <w:rPr>
                <w:sz w:val="18"/>
                <w:szCs w:val="18"/>
                <w:vertAlign w:val="superscript"/>
                <w:lang w:val="en-GB"/>
              </w:rPr>
              <w:t>1</w:t>
            </w:r>
          </w:p>
        </w:tc>
      </w:tr>
      <w:tr w:rsidR="00421F98" w:rsidRPr="00B35742" w14:paraId="2E5205AB" w14:textId="77777777" w:rsidTr="008952F6">
        <w:tc>
          <w:tcPr>
            <w:tcW w:w="2830" w:type="dxa"/>
          </w:tcPr>
          <w:p w14:paraId="50F2260F" w14:textId="559F256E" w:rsidR="00421F98" w:rsidRPr="00E10982" w:rsidRDefault="00421F98" w:rsidP="00421F98">
            <w:pPr>
              <w:rPr>
                <w:sz w:val="18"/>
                <w:szCs w:val="18"/>
                <w:lang w:val="en-GB"/>
              </w:rPr>
            </w:pPr>
            <w:r w:rsidRPr="00E10982">
              <w:rPr>
                <w:sz w:val="18"/>
                <w:szCs w:val="18"/>
                <w:lang w:val="en-GB"/>
              </w:rPr>
              <w:t>UN Regulation No. 125</w:t>
            </w:r>
          </w:p>
        </w:tc>
        <w:tc>
          <w:tcPr>
            <w:tcW w:w="5812" w:type="dxa"/>
          </w:tcPr>
          <w:p w14:paraId="74AAF7FF" w14:textId="37F1C264" w:rsidR="00421F98" w:rsidRPr="00E10982" w:rsidRDefault="00421F98" w:rsidP="00421F98">
            <w:pPr>
              <w:pStyle w:val="Heading3"/>
              <w:rPr>
                <w:sz w:val="18"/>
                <w:szCs w:val="18"/>
                <w:lang w:val="fr-FR"/>
              </w:rPr>
            </w:pPr>
            <w:r w:rsidRPr="00E10982">
              <w:rPr>
                <w:sz w:val="18"/>
                <w:szCs w:val="18"/>
              </w:rPr>
              <w:t>Forward field of vision of drivers</w:t>
            </w:r>
          </w:p>
        </w:tc>
        <w:tc>
          <w:tcPr>
            <w:tcW w:w="987" w:type="dxa"/>
          </w:tcPr>
          <w:p w14:paraId="5DF8D6B7" w14:textId="5CA8B59A" w:rsidR="00421F98" w:rsidRPr="00E10982" w:rsidRDefault="002B4EA7" w:rsidP="00421F98">
            <w:pPr>
              <w:rPr>
                <w:sz w:val="18"/>
                <w:szCs w:val="18"/>
                <w:lang w:val="en-GB"/>
              </w:rPr>
            </w:pPr>
            <w:r>
              <w:rPr>
                <w:sz w:val="18"/>
                <w:szCs w:val="18"/>
                <w:lang w:val="en-GB"/>
              </w:rPr>
              <w:t>Yes</w:t>
            </w:r>
            <w:r w:rsidR="00C34B24">
              <w:rPr>
                <w:sz w:val="18"/>
                <w:szCs w:val="18"/>
                <w:vertAlign w:val="superscript"/>
                <w:lang w:val="en-GB"/>
              </w:rPr>
              <w:t>1</w:t>
            </w:r>
          </w:p>
        </w:tc>
      </w:tr>
      <w:tr w:rsidR="00421F98" w:rsidRPr="00B35742" w14:paraId="4B95F849" w14:textId="77777777" w:rsidTr="008952F6">
        <w:tc>
          <w:tcPr>
            <w:tcW w:w="2830" w:type="dxa"/>
          </w:tcPr>
          <w:p w14:paraId="1BB04D23" w14:textId="4F511B1C" w:rsidR="00421F98" w:rsidRPr="00E10982" w:rsidRDefault="00421F98" w:rsidP="00421F98">
            <w:pPr>
              <w:rPr>
                <w:sz w:val="18"/>
                <w:szCs w:val="18"/>
                <w:lang w:val="en-GB"/>
              </w:rPr>
            </w:pPr>
            <w:r w:rsidRPr="00E10982">
              <w:rPr>
                <w:sz w:val="18"/>
                <w:szCs w:val="18"/>
                <w:lang w:val="en-GB"/>
              </w:rPr>
              <w:t>UN Regulation No. 144</w:t>
            </w:r>
          </w:p>
        </w:tc>
        <w:tc>
          <w:tcPr>
            <w:tcW w:w="5812" w:type="dxa"/>
          </w:tcPr>
          <w:p w14:paraId="558BED4A" w14:textId="6C11C443" w:rsidR="00421F98" w:rsidRPr="00E10982" w:rsidRDefault="00421F98" w:rsidP="00421F98">
            <w:pPr>
              <w:pStyle w:val="Heading3"/>
              <w:rPr>
                <w:sz w:val="18"/>
                <w:szCs w:val="18"/>
                <w:lang w:val="fr-FR"/>
              </w:rPr>
            </w:pPr>
            <w:r w:rsidRPr="00E10982">
              <w:rPr>
                <w:sz w:val="18"/>
                <w:szCs w:val="18"/>
              </w:rPr>
              <w:t>Accident Emergency Call Systems (AECS)</w:t>
            </w:r>
          </w:p>
        </w:tc>
        <w:tc>
          <w:tcPr>
            <w:tcW w:w="987" w:type="dxa"/>
          </w:tcPr>
          <w:p w14:paraId="741B04D9" w14:textId="18AEE11E" w:rsidR="00421F98" w:rsidRPr="00E10982" w:rsidRDefault="00421F98" w:rsidP="00421F98">
            <w:pPr>
              <w:rPr>
                <w:sz w:val="18"/>
                <w:szCs w:val="18"/>
                <w:lang w:val="en-GB"/>
              </w:rPr>
            </w:pPr>
            <w:r w:rsidRPr="00E10982">
              <w:rPr>
                <w:sz w:val="18"/>
                <w:szCs w:val="18"/>
                <w:lang w:val="en-GB"/>
              </w:rPr>
              <w:t>Yes</w:t>
            </w:r>
            <w:r w:rsidR="00C34B24">
              <w:rPr>
                <w:sz w:val="18"/>
                <w:szCs w:val="18"/>
                <w:vertAlign w:val="superscript"/>
                <w:lang w:val="en-GB"/>
              </w:rPr>
              <w:t>1</w:t>
            </w:r>
          </w:p>
        </w:tc>
      </w:tr>
      <w:tr w:rsidR="00421F98" w:rsidRPr="00B35742" w14:paraId="6B9B248E" w14:textId="77777777" w:rsidTr="008952F6">
        <w:tc>
          <w:tcPr>
            <w:tcW w:w="2830" w:type="dxa"/>
          </w:tcPr>
          <w:p w14:paraId="5362E14F" w14:textId="2EEAFBA9" w:rsidR="00421F98" w:rsidRPr="00E10982" w:rsidRDefault="00421F98" w:rsidP="00421F98">
            <w:pPr>
              <w:rPr>
                <w:sz w:val="18"/>
                <w:szCs w:val="18"/>
                <w:lang w:val="en-GB"/>
              </w:rPr>
            </w:pPr>
            <w:r w:rsidRPr="00E10982">
              <w:rPr>
                <w:sz w:val="18"/>
                <w:szCs w:val="18"/>
                <w:lang w:val="en-GB"/>
              </w:rPr>
              <w:t>UN Regulation No. 147</w:t>
            </w:r>
          </w:p>
        </w:tc>
        <w:tc>
          <w:tcPr>
            <w:tcW w:w="5812" w:type="dxa"/>
          </w:tcPr>
          <w:p w14:paraId="136A76E8" w14:textId="05182B22" w:rsidR="00421F98" w:rsidRPr="00E10982" w:rsidRDefault="00421F98" w:rsidP="00421F98">
            <w:pPr>
              <w:pStyle w:val="Heading3"/>
              <w:rPr>
                <w:sz w:val="18"/>
                <w:szCs w:val="18"/>
                <w:lang w:val="fr-FR"/>
              </w:rPr>
            </w:pPr>
            <w:r w:rsidRPr="00E10982">
              <w:rPr>
                <w:sz w:val="18"/>
                <w:szCs w:val="18"/>
              </w:rPr>
              <w:t>Mechanical coupling components of combinations of agricultural vehicles</w:t>
            </w:r>
          </w:p>
        </w:tc>
        <w:tc>
          <w:tcPr>
            <w:tcW w:w="987" w:type="dxa"/>
          </w:tcPr>
          <w:p w14:paraId="766068A3" w14:textId="3EE7364C" w:rsidR="00421F98" w:rsidRPr="00E10982" w:rsidRDefault="007A627B" w:rsidP="00421F98">
            <w:pPr>
              <w:rPr>
                <w:sz w:val="18"/>
                <w:szCs w:val="18"/>
                <w:lang w:val="en-GB"/>
              </w:rPr>
            </w:pPr>
            <w:r w:rsidRPr="00E10982">
              <w:rPr>
                <w:sz w:val="18"/>
                <w:szCs w:val="18"/>
                <w:lang w:val="en-GB"/>
              </w:rPr>
              <w:t>Yes</w:t>
            </w:r>
            <w:r w:rsidR="002B4EA7">
              <w:rPr>
                <w:sz w:val="18"/>
                <w:szCs w:val="18"/>
                <w:vertAlign w:val="superscript"/>
                <w:lang w:val="en-GB"/>
              </w:rPr>
              <w:t>4</w:t>
            </w:r>
          </w:p>
        </w:tc>
      </w:tr>
      <w:tr w:rsidR="00421F98" w:rsidRPr="00B35742" w14:paraId="78EAB879" w14:textId="77777777" w:rsidTr="008952F6">
        <w:tc>
          <w:tcPr>
            <w:tcW w:w="2830" w:type="dxa"/>
          </w:tcPr>
          <w:p w14:paraId="39D658CB" w14:textId="3B144E9F" w:rsidR="00421F98" w:rsidRPr="00E10982" w:rsidRDefault="00421F98" w:rsidP="00421F98">
            <w:pPr>
              <w:rPr>
                <w:sz w:val="18"/>
                <w:szCs w:val="18"/>
                <w:lang w:val="en-GB"/>
              </w:rPr>
            </w:pPr>
            <w:r w:rsidRPr="00E10982">
              <w:rPr>
                <w:sz w:val="18"/>
                <w:szCs w:val="18"/>
                <w:lang w:val="en-GB"/>
              </w:rPr>
              <w:t>UN Regulation No. 151</w:t>
            </w:r>
          </w:p>
        </w:tc>
        <w:tc>
          <w:tcPr>
            <w:tcW w:w="5812" w:type="dxa"/>
          </w:tcPr>
          <w:p w14:paraId="6F192B4D" w14:textId="6FC6BD53" w:rsidR="00421F98" w:rsidRPr="00E10982" w:rsidRDefault="00421F98" w:rsidP="00421F98">
            <w:pPr>
              <w:rPr>
                <w:sz w:val="18"/>
                <w:szCs w:val="18"/>
                <w:lang w:val="en-GB"/>
              </w:rPr>
            </w:pPr>
            <w:r w:rsidRPr="00E10982">
              <w:rPr>
                <w:sz w:val="18"/>
                <w:szCs w:val="18"/>
                <w:lang w:val="en-GB"/>
              </w:rPr>
              <w:t>Blind Spot Information System for the Detection of Bicycles (BSIS)</w:t>
            </w:r>
          </w:p>
        </w:tc>
        <w:tc>
          <w:tcPr>
            <w:tcW w:w="987" w:type="dxa"/>
          </w:tcPr>
          <w:p w14:paraId="339F14B8" w14:textId="3AE90699" w:rsidR="00421F98" w:rsidRPr="00E10982" w:rsidRDefault="00421F98" w:rsidP="00421F98">
            <w:pPr>
              <w:rPr>
                <w:sz w:val="18"/>
                <w:szCs w:val="18"/>
                <w:lang w:val="en-GB"/>
              </w:rPr>
            </w:pPr>
            <w:r w:rsidRPr="00E10982">
              <w:rPr>
                <w:sz w:val="18"/>
                <w:szCs w:val="18"/>
                <w:lang w:val="en-GB"/>
              </w:rPr>
              <w:t>Yes</w:t>
            </w:r>
            <w:r w:rsidR="00C34B24">
              <w:rPr>
                <w:sz w:val="18"/>
                <w:szCs w:val="18"/>
                <w:vertAlign w:val="superscript"/>
                <w:lang w:val="en-GB"/>
              </w:rPr>
              <w:t>1</w:t>
            </w:r>
          </w:p>
        </w:tc>
      </w:tr>
      <w:tr w:rsidR="00421F98" w:rsidRPr="00B35742" w14:paraId="284948BA" w14:textId="77777777" w:rsidTr="008952F6">
        <w:tc>
          <w:tcPr>
            <w:tcW w:w="2830" w:type="dxa"/>
          </w:tcPr>
          <w:p w14:paraId="5FB3EDCB" w14:textId="6F165C2A" w:rsidR="00421F98" w:rsidRPr="00E10982" w:rsidRDefault="00421F98" w:rsidP="00421F98">
            <w:pPr>
              <w:rPr>
                <w:sz w:val="18"/>
                <w:szCs w:val="18"/>
                <w:lang w:val="en-GB"/>
              </w:rPr>
            </w:pPr>
            <w:r w:rsidRPr="00E10982">
              <w:rPr>
                <w:sz w:val="18"/>
                <w:szCs w:val="18"/>
                <w:lang w:val="en-GB"/>
              </w:rPr>
              <w:t>UN Regulation No. 158</w:t>
            </w:r>
          </w:p>
        </w:tc>
        <w:tc>
          <w:tcPr>
            <w:tcW w:w="5812" w:type="dxa"/>
          </w:tcPr>
          <w:p w14:paraId="14B67E0F" w14:textId="4D6F401F" w:rsidR="00421F98" w:rsidRPr="00E10982" w:rsidRDefault="00421F98" w:rsidP="00421F98">
            <w:pPr>
              <w:pStyle w:val="Heading3"/>
              <w:rPr>
                <w:sz w:val="18"/>
                <w:szCs w:val="18"/>
                <w:lang w:val="fr-FR"/>
              </w:rPr>
            </w:pPr>
            <w:r w:rsidRPr="00E10982">
              <w:rPr>
                <w:sz w:val="18"/>
                <w:szCs w:val="18"/>
              </w:rPr>
              <w:t>Devices for means of rear visibility or detection</w:t>
            </w:r>
          </w:p>
        </w:tc>
        <w:tc>
          <w:tcPr>
            <w:tcW w:w="987" w:type="dxa"/>
          </w:tcPr>
          <w:p w14:paraId="380EBBD9" w14:textId="0C51D870" w:rsidR="00421F98" w:rsidRPr="00E10982" w:rsidRDefault="00421F98" w:rsidP="00421F98">
            <w:pPr>
              <w:rPr>
                <w:sz w:val="18"/>
                <w:szCs w:val="18"/>
                <w:lang w:val="en-GB"/>
              </w:rPr>
            </w:pPr>
            <w:r w:rsidRPr="00E10982">
              <w:rPr>
                <w:sz w:val="18"/>
                <w:szCs w:val="18"/>
                <w:lang w:val="en-GB"/>
              </w:rPr>
              <w:t>Yes</w:t>
            </w:r>
            <w:r w:rsidR="00C34B24">
              <w:rPr>
                <w:sz w:val="18"/>
                <w:szCs w:val="18"/>
                <w:vertAlign w:val="superscript"/>
                <w:lang w:val="en-GB"/>
              </w:rPr>
              <w:t>1</w:t>
            </w:r>
          </w:p>
        </w:tc>
      </w:tr>
      <w:tr w:rsidR="00421F98" w:rsidRPr="00B35742" w14:paraId="787565EA" w14:textId="77777777" w:rsidTr="008952F6">
        <w:tc>
          <w:tcPr>
            <w:tcW w:w="2830" w:type="dxa"/>
          </w:tcPr>
          <w:p w14:paraId="1E77D9B2" w14:textId="02C01415" w:rsidR="00421F98" w:rsidRPr="00E10982" w:rsidRDefault="00421F98" w:rsidP="00421F98">
            <w:pPr>
              <w:rPr>
                <w:sz w:val="18"/>
                <w:szCs w:val="18"/>
                <w:lang w:val="en-GB"/>
              </w:rPr>
            </w:pPr>
            <w:r w:rsidRPr="00E10982">
              <w:rPr>
                <w:sz w:val="18"/>
                <w:szCs w:val="18"/>
                <w:lang w:val="en-GB"/>
              </w:rPr>
              <w:t>UN Regulation No. 159</w:t>
            </w:r>
          </w:p>
        </w:tc>
        <w:tc>
          <w:tcPr>
            <w:tcW w:w="5812" w:type="dxa"/>
          </w:tcPr>
          <w:p w14:paraId="76E73822" w14:textId="1076E07A" w:rsidR="00421F98" w:rsidRPr="00E10982" w:rsidRDefault="00421F98" w:rsidP="00421F98">
            <w:pPr>
              <w:pStyle w:val="Heading3"/>
              <w:rPr>
                <w:sz w:val="18"/>
                <w:szCs w:val="18"/>
                <w:lang w:val="fr-FR"/>
              </w:rPr>
            </w:pPr>
            <w:r w:rsidRPr="00E10982">
              <w:rPr>
                <w:sz w:val="18"/>
                <w:szCs w:val="18"/>
              </w:rPr>
              <w:t>Moving Off Information System (MOIS)</w:t>
            </w:r>
          </w:p>
        </w:tc>
        <w:tc>
          <w:tcPr>
            <w:tcW w:w="987" w:type="dxa"/>
          </w:tcPr>
          <w:p w14:paraId="1F617294" w14:textId="4591FADD" w:rsidR="00421F98" w:rsidRPr="00E10982" w:rsidRDefault="00421F98" w:rsidP="00421F98">
            <w:pPr>
              <w:rPr>
                <w:sz w:val="18"/>
                <w:szCs w:val="18"/>
                <w:lang w:val="en-GB"/>
              </w:rPr>
            </w:pPr>
            <w:r w:rsidRPr="00E10982">
              <w:rPr>
                <w:sz w:val="18"/>
                <w:szCs w:val="18"/>
                <w:lang w:val="en-GB"/>
              </w:rPr>
              <w:t>Yes</w:t>
            </w:r>
            <w:r w:rsidR="00C34B24">
              <w:rPr>
                <w:sz w:val="18"/>
                <w:szCs w:val="18"/>
                <w:vertAlign w:val="superscript"/>
                <w:lang w:val="en-GB"/>
              </w:rPr>
              <w:t>1</w:t>
            </w:r>
          </w:p>
        </w:tc>
      </w:tr>
      <w:tr w:rsidR="00421F98" w:rsidRPr="00B35742" w14:paraId="14550176" w14:textId="77777777" w:rsidTr="008952F6">
        <w:tc>
          <w:tcPr>
            <w:tcW w:w="2830" w:type="dxa"/>
          </w:tcPr>
          <w:p w14:paraId="4AD3AD28" w14:textId="17B99ACF" w:rsidR="00421F98" w:rsidRPr="00E10982" w:rsidRDefault="00421F98" w:rsidP="00421F98">
            <w:pPr>
              <w:rPr>
                <w:sz w:val="18"/>
                <w:szCs w:val="18"/>
              </w:rPr>
            </w:pPr>
            <w:r w:rsidRPr="00E10982">
              <w:rPr>
                <w:sz w:val="18"/>
                <w:szCs w:val="18"/>
                <w:lang w:val="en-GB"/>
              </w:rPr>
              <w:t>UN Regulation No. 160</w:t>
            </w:r>
          </w:p>
        </w:tc>
        <w:tc>
          <w:tcPr>
            <w:tcW w:w="5812" w:type="dxa"/>
          </w:tcPr>
          <w:p w14:paraId="35A6A7C8" w14:textId="6C08750E" w:rsidR="00421F98" w:rsidRPr="00E10982" w:rsidRDefault="00421F98" w:rsidP="00421F98">
            <w:pPr>
              <w:pStyle w:val="Heading3"/>
              <w:rPr>
                <w:sz w:val="18"/>
                <w:szCs w:val="18"/>
                <w:lang w:val="fr-FR"/>
              </w:rPr>
            </w:pPr>
            <w:r w:rsidRPr="00E10982">
              <w:rPr>
                <w:sz w:val="18"/>
                <w:szCs w:val="18"/>
              </w:rPr>
              <w:t>Event Data Recorder (EDR)</w:t>
            </w:r>
          </w:p>
        </w:tc>
        <w:tc>
          <w:tcPr>
            <w:tcW w:w="987" w:type="dxa"/>
          </w:tcPr>
          <w:p w14:paraId="557F6BBC" w14:textId="4C5720CB" w:rsidR="00421F98" w:rsidRPr="00E10982" w:rsidRDefault="00421F98" w:rsidP="00421F98">
            <w:pPr>
              <w:rPr>
                <w:sz w:val="18"/>
                <w:szCs w:val="18"/>
                <w:lang w:val="en-GB"/>
              </w:rPr>
            </w:pPr>
            <w:r w:rsidRPr="00E10982">
              <w:rPr>
                <w:sz w:val="18"/>
                <w:szCs w:val="18"/>
                <w:lang w:val="en-GB"/>
              </w:rPr>
              <w:t>Yes</w:t>
            </w:r>
            <w:r w:rsidR="00C34B24">
              <w:rPr>
                <w:sz w:val="18"/>
                <w:szCs w:val="18"/>
                <w:vertAlign w:val="superscript"/>
                <w:lang w:val="en-GB"/>
              </w:rPr>
              <w:t>1</w:t>
            </w:r>
          </w:p>
        </w:tc>
      </w:tr>
      <w:tr w:rsidR="00421F98" w:rsidRPr="00B35742" w14:paraId="124A068C" w14:textId="77777777" w:rsidTr="008952F6">
        <w:tc>
          <w:tcPr>
            <w:tcW w:w="2830" w:type="dxa"/>
          </w:tcPr>
          <w:p w14:paraId="092E85F2" w14:textId="22D155A6" w:rsidR="00421F98" w:rsidRPr="00E10982" w:rsidRDefault="00421F98" w:rsidP="00421F98">
            <w:pPr>
              <w:rPr>
                <w:sz w:val="18"/>
                <w:szCs w:val="18"/>
                <w:lang w:val="en-GB"/>
              </w:rPr>
            </w:pPr>
            <w:r w:rsidRPr="00E10982">
              <w:rPr>
                <w:sz w:val="18"/>
                <w:szCs w:val="18"/>
                <w:lang w:val="en-GB"/>
              </w:rPr>
              <w:t>UN Regulation No. 161</w:t>
            </w:r>
          </w:p>
        </w:tc>
        <w:tc>
          <w:tcPr>
            <w:tcW w:w="5812" w:type="dxa"/>
          </w:tcPr>
          <w:p w14:paraId="58D540BF" w14:textId="72D2E49B" w:rsidR="00421F98" w:rsidRPr="00E10982" w:rsidRDefault="00421F98" w:rsidP="00421F98">
            <w:pPr>
              <w:pStyle w:val="Heading3"/>
              <w:rPr>
                <w:sz w:val="18"/>
                <w:szCs w:val="18"/>
                <w:lang w:val="fr-FR"/>
              </w:rPr>
            </w:pPr>
            <w:r w:rsidRPr="00E10982">
              <w:rPr>
                <w:sz w:val="18"/>
                <w:szCs w:val="18"/>
              </w:rPr>
              <w:t>Devices against Unauthorized Use</w:t>
            </w:r>
          </w:p>
        </w:tc>
        <w:tc>
          <w:tcPr>
            <w:tcW w:w="987" w:type="dxa"/>
          </w:tcPr>
          <w:p w14:paraId="0821C332" w14:textId="3F2D6A63" w:rsidR="00421F98" w:rsidRPr="00E10982" w:rsidRDefault="00421F98" w:rsidP="00421F98">
            <w:pPr>
              <w:rPr>
                <w:sz w:val="18"/>
                <w:szCs w:val="18"/>
                <w:lang w:val="en-GB"/>
              </w:rPr>
            </w:pPr>
            <w:r w:rsidRPr="00E10982">
              <w:rPr>
                <w:sz w:val="18"/>
                <w:szCs w:val="18"/>
                <w:lang w:val="en-GB"/>
              </w:rPr>
              <w:t>Yes</w:t>
            </w:r>
            <w:r w:rsidR="00C34B24">
              <w:rPr>
                <w:sz w:val="18"/>
                <w:szCs w:val="18"/>
                <w:vertAlign w:val="superscript"/>
                <w:lang w:val="en-GB"/>
              </w:rPr>
              <w:t>1</w:t>
            </w:r>
          </w:p>
        </w:tc>
      </w:tr>
      <w:tr w:rsidR="00421F98" w:rsidRPr="00B35742" w14:paraId="6527CA41" w14:textId="77777777" w:rsidTr="008952F6">
        <w:tc>
          <w:tcPr>
            <w:tcW w:w="2830" w:type="dxa"/>
          </w:tcPr>
          <w:p w14:paraId="3CE9D0DF" w14:textId="380B0E8F" w:rsidR="00421F98" w:rsidRPr="00E10982" w:rsidRDefault="00421F98" w:rsidP="00421F98">
            <w:pPr>
              <w:rPr>
                <w:sz w:val="18"/>
                <w:szCs w:val="18"/>
                <w:lang w:val="en-GB"/>
              </w:rPr>
            </w:pPr>
            <w:r w:rsidRPr="00E10982">
              <w:rPr>
                <w:sz w:val="18"/>
                <w:szCs w:val="18"/>
                <w:lang w:val="en-GB"/>
              </w:rPr>
              <w:t>UN Regulation No. 162</w:t>
            </w:r>
          </w:p>
        </w:tc>
        <w:tc>
          <w:tcPr>
            <w:tcW w:w="5812" w:type="dxa"/>
          </w:tcPr>
          <w:p w14:paraId="70FED4B3" w14:textId="2F780B71" w:rsidR="00421F98" w:rsidRPr="00E10982" w:rsidRDefault="00421F98" w:rsidP="00421F98">
            <w:pPr>
              <w:pStyle w:val="Heading3"/>
              <w:rPr>
                <w:sz w:val="18"/>
                <w:szCs w:val="18"/>
                <w:lang w:val="fr-FR"/>
              </w:rPr>
            </w:pPr>
            <w:r w:rsidRPr="00E10982">
              <w:rPr>
                <w:sz w:val="18"/>
                <w:szCs w:val="18"/>
              </w:rPr>
              <w:t>Immobilizers</w:t>
            </w:r>
          </w:p>
        </w:tc>
        <w:tc>
          <w:tcPr>
            <w:tcW w:w="987" w:type="dxa"/>
          </w:tcPr>
          <w:p w14:paraId="7B32C11F" w14:textId="69AA23D4" w:rsidR="00421F98" w:rsidRPr="00E10982" w:rsidRDefault="00421F98" w:rsidP="00421F98">
            <w:pPr>
              <w:rPr>
                <w:sz w:val="18"/>
                <w:szCs w:val="18"/>
                <w:lang w:val="en-GB"/>
              </w:rPr>
            </w:pPr>
            <w:r w:rsidRPr="00E10982">
              <w:rPr>
                <w:sz w:val="18"/>
                <w:szCs w:val="18"/>
                <w:lang w:val="en-GB"/>
              </w:rPr>
              <w:t>Yes</w:t>
            </w:r>
            <w:r w:rsidR="00C34B24">
              <w:rPr>
                <w:sz w:val="18"/>
                <w:szCs w:val="18"/>
                <w:vertAlign w:val="superscript"/>
                <w:lang w:val="en-GB"/>
              </w:rPr>
              <w:t>1</w:t>
            </w:r>
          </w:p>
        </w:tc>
      </w:tr>
      <w:tr w:rsidR="00421F98" w:rsidRPr="00B35742" w14:paraId="1C0BC16E" w14:textId="77777777" w:rsidTr="008952F6">
        <w:tc>
          <w:tcPr>
            <w:tcW w:w="2830" w:type="dxa"/>
          </w:tcPr>
          <w:p w14:paraId="42871387" w14:textId="37F3A8A0" w:rsidR="00421F98" w:rsidRPr="00E10982" w:rsidRDefault="00421F98" w:rsidP="00421F98">
            <w:pPr>
              <w:rPr>
                <w:sz w:val="18"/>
                <w:szCs w:val="18"/>
                <w:lang w:val="en-GB"/>
              </w:rPr>
            </w:pPr>
            <w:r w:rsidRPr="00E10982">
              <w:rPr>
                <w:sz w:val="18"/>
                <w:szCs w:val="18"/>
                <w:lang w:val="en-GB"/>
              </w:rPr>
              <w:t>UN Regulation No. 163</w:t>
            </w:r>
          </w:p>
        </w:tc>
        <w:tc>
          <w:tcPr>
            <w:tcW w:w="5812" w:type="dxa"/>
          </w:tcPr>
          <w:p w14:paraId="5304FBCE" w14:textId="069D0473" w:rsidR="00421F98" w:rsidRPr="00E10982" w:rsidRDefault="00421F98" w:rsidP="00421F98">
            <w:pPr>
              <w:pStyle w:val="Heading3"/>
              <w:rPr>
                <w:sz w:val="18"/>
                <w:szCs w:val="18"/>
                <w:lang w:val="fr-FR"/>
              </w:rPr>
            </w:pPr>
            <w:r w:rsidRPr="00E10982">
              <w:rPr>
                <w:sz w:val="18"/>
                <w:szCs w:val="18"/>
              </w:rPr>
              <w:t>Vehicle Alarm systems</w:t>
            </w:r>
          </w:p>
        </w:tc>
        <w:tc>
          <w:tcPr>
            <w:tcW w:w="987" w:type="dxa"/>
          </w:tcPr>
          <w:p w14:paraId="013CFEE8" w14:textId="2F83ADAA" w:rsidR="00421F98" w:rsidRPr="00E10982" w:rsidRDefault="00421F98" w:rsidP="00421F98">
            <w:pPr>
              <w:rPr>
                <w:sz w:val="18"/>
                <w:szCs w:val="18"/>
                <w:lang w:val="en-GB"/>
              </w:rPr>
            </w:pPr>
            <w:r w:rsidRPr="00E10982">
              <w:rPr>
                <w:sz w:val="18"/>
                <w:szCs w:val="18"/>
                <w:lang w:val="en-GB"/>
              </w:rPr>
              <w:t>Yes</w:t>
            </w:r>
            <w:r w:rsidR="00C34B24">
              <w:rPr>
                <w:sz w:val="18"/>
                <w:szCs w:val="18"/>
                <w:vertAlign w:val="superscript"/>
                <w:lang w:val="en-GB"/>
              </w:rPr>
              <w:t>1</w:t>
            </w:r>
          </w:p>
        </w:tc>
      </w:tr>
      <w:tr w:rsidR="00421F98" w:rsidRPr="00B35742" w14:paraId="6C84FF7D" w14:textId="77777777" w:rsidTr="008952F6">
        <w:tc>
          <w:tcPr>
            <w:tcW w:w="2830" w:type="dxa"/>
          </w:tcPr>
          <w:p w14:paraId="0A0866D1" w14:textId="0641BE8C" w:rsidR="00421F98" w:rsidRPr="00E10982" w:rsidRDefault="00421F98" w:rsidP="00421F98">
            <w:pPr>
              <w:rPr>
                <w:sz w:val="18"/>
                <w:szCs w:val="18"/>
                <w:lang w:val="en-GB"/>
              </w:rPr>
            </w:pPr>
            <w:r w:rsidRPr="00E10982">
              <w:rPr>
                <w:sz w:val="18"/>
                <w:szCs w:val="18"/>
                <w:lang w:val="en-GB"/>
              </w:rPr>
              <w:t>UN Regulation No. 166</w:t>
            </w:r>
          </w:p>
        </w:tc>
        <w:tc>
          <w:tcPr>
            <w:tcW w:w="5812" w:type="dxa"/>
          </w:tcPr>
          <w:p w14:paraId="7F5D1456" w14:textId="1FBA014A" w:rsidR="00421F98" w:rsidRPr="00E10982" w:rsidRDefault="00421F98" w:rsidP="00421F98">
            <w:pPr>
              <w:pStyle w:val="Heading3"/>
              <w:rPr>
                <w:sz w:val="18"/>
                <w:szCs w:val="18"/>
                <w:lang w:val="fr-FR"/>
              </w:rPr>
            </w:pPr>
            <w:r w:rsidRPr="00E10982">
              <w:rPr>
                <w:sz w:val="18"/>
                <w:szCs w:val="18"/>
              </w:rPr>
              <w:t>Vulnerable Road Users in Front and Side Close Proximity</w:t>
            </w:r>
          </w:p>
        </w:tc>
        <w:tc>
          <w:tcPr>
            <w:tcW w:w="987" w:type="dxa"/>
          </w:tcPr>
          <w:p w14:paraId="30E21679" w14:textId="26B95878" w:rsidR="00421F98" w:rsidRPr="00E10982" w:rsidRDefault="007A627B" w:rsidP="00421F98">
            <w:pPr>
              <w:rPr>
                <w:sz w:val="18"/>
                <w:szCs w:val="18"/>
                <w:lang w:val="en-GB"/>
              </w:rPr>
            </w:pPr>
            <w:r w:rsidRPr="00E10982">
              <w:rPr>
                <w:sz w:val="18"/>
                <w:szCs w:val="18"/>
                <w:lang w:val="en-GB"/>
              </w:rPr>
              <w:t>Yes</w:t>
            </w:r>
            <w:r w:rsidR="00C34B24">
              <w:rPr>
                <w:sz w:val="18"/>
                <w:szCs w:val="18"/>
                <w:vertAlign w:val="superscript"/>
                <w:lang w:val="en-GB"/>
              </w:rPr>
              <w:t>1</w:t>
            </w:r>
          </w:p>
        </w:tc>
      </w:tr>
      <w:tr w:rsidR="00421F98" w:rsidRPr="00B35742" w14:paraId="4D321612" w14:textId="77777777" w:rsidTr="008952F6">
        <w:tc>
          <w:tcPr>
            <w:tcW w:w="2830" w:type="dxa"/>
          </w:tcPr>
          <w:p w14:paraId="454A4EF4" w14:textId="11DF2E07" w:rsidR="00421F98" w:rsidRPr="00E10982" w:rsidRDefault="00421F98" w:rsidP="00421F98">
            <w:pPr>
              <w:rPr>
                <w:sz w:val="18"/>
                <w:szCs w:val="18"/>
                <w:lang w:val="en-GB"/>
              </w:rPr>
            </w:pPr>
            <w:r w:rsidRPr="00E10982">
              <w:rPr>
                <w:sz w:val="18"/>
                <w:szCs w:val="18"/>
                <w:lang w:val="en-GB"/>
              </w:rPr>
              <w:t>UN Regulation No. 167</w:t>
            </w:r>
          </w:p>
        </w:tc>
        <w:tc>
          <w:tcPr>
            <w:tcW w:w="5812" w:type="dxa"/>
          </w:tcPr>
          <w:p w14:paraId="4EC3B9E3" w14:textId="1635F3D3" w:rsidR="00421F98" w:rsidRPr="00E10982" w:rsidRDefault="00421F98" w:rsidP="00421F98">
            <w:pPr>
              <w:pStyle w:val="Heading3"/>
              <w:rPr>
                <w:sz w:val="18"/>
                <w:szCs w:val="18"/>
                <w:lang w:val="fr-FR"/>
              </w:rPr>
            </w:pPr>
            <w:r w:rsidRPr="00E10982">
              <w:rPr>
                <w:sz w:val="18"/>
                <w:szCs w:val="18"/>
              </w:rPr>
              <w:t>Approval of Motor Vehicles with Regard to Their Direct Vision</w:t>
            </w:r>
          </w:p>
        </w:tc>
        <w:tc>
          <w:tcPr>
            <w:tcW w:w="987" w:type="dxa"/>
          </w:tcPr>
          <w:p w14:paraId="45BF0BBC" w14:textId="06921584" w:rsidR="00421F98" w:rsidRPr="00E10982" w:rsidRDefault="007A627B" w:rsidP="00421F98">
            <w:pPr>
              <w:rPr>
                <w:sz w:val="18"/>
                <w:szCs w:val="18"/>
                <w:lang w:val="en-GB"/>
              </w:rPr>
            </w:pPr>
            <w:r w:rsidRPr="00E10982">
              <w:rPr>
                <w:sz w:val="18"/>
                <w:szCs w:val="18"/>
                <w:lang w:val="en-GB"/>
              </w:rPr>
              <w:t>No</w:t>
            </w:r>
          </w:p>
        </w:tc>
      </w:tr>
      <w:tr w:rsidR="00421F98" w:rsidRPr="00B35742" w14:paraId="1E19B6AB" w14:textId="77777777" w:rsidTr="008952F6">
        <w:tc>
          <w:tcPr>
            <w:tcW w:w="2830" w:type="dxa"/>
          </w:tcPr>
          <w:p w14:paraId="15858429" w14:textId="40E7FE28" w:rsidR="00421F98" w:rsidRPr="00E10982" w:rsidRDefault="00421F98" w:rsidP="00421F98">
            <w:pPr>
              <w:rPr>
                <w:sz w:val="18"/>
                <w:szCs w:val="18"/>
                <w:lang w:val="en-GB"/>
              </w:rPr>
            </w:pPr>
            <w:r w:rsidRPr="00E10982">
              <w:rPr>
                <w:sz w:val="18"/>
                <w:szCs w:val="18"/>
                <w:lang w:val="en-GB"/>
              </w:rPr>
              <w:t>UN Regulation No. 169</w:t>
            </w:r>
          </w:p>
        </w:tc>
        <w:tc>
          <w:tcPr>
            <w:tcW w:w="5812" w:type="dxa"/>
          </w:tcPr>
          <w:p w14:paraId="3E2BE7A5" w14:textId="2D8B6880" w:rsidR="00421F98" w:rsidRPr="00E10982" w:rsidRDefault="00421F98" w:rsidP="00421F98">
            <w:pPr>
              <w:rPr>
                <w:sz w:val="18"/>
                <w:szCs w:val="18"/>
                <w:lang w:val="en-GB"/>
              </w:rPr>
            </w:pPr>
            <w:r w:rsidRPr="00E10982">
              <w:rPr>
                <w:sz w:val="18"/>
                <w:szCs w:val="18"/>
                <w:lang w:val="en-GB"/>
              </w:rPr>
              <w:t>Event Data Recorder (heavy-duty vehicles)</w:t>
            </w:r>
          </w:p>
        </w:tc>
        <w:tc>
          <w:tcPr>
            <w:tcW w:w="987" w:type="dxa"/>
          </w:tcPr>
          <w:p w14:paraId="35627B1C" w14:textId="4F4BB707" w:rsidR="00421F98" w:rsidRPr="00E10982" w:rsidRDefault="00421F98" w:rsidP="00421F98">
            <w:pPr>
              <w:rPr>
                <w:sz w:val="18"/>
                <w:szCs w:val="18"/>
                <w:lang w:val="en-GB"/>
              </w:rPr>
            </w:pPr>
            <w:r w:rsidRPr="00E10982">
              <w:rPr>
                <w:sz w:val="18"/>
                <w:szCs w:val="18"/>
                <w:lang w:val="en-GB"/>
              </w:rPr>
              <w:t>Yes</w:t>
            </w:r>
            <w:r w:rsidR="00C34B24">
              <w:rPr>
                <w:sz w:val="18"/>
                <w:szCs w:val="18"/>
                <w:vertAlign w:val="superscript"/>
                <w:lang w:val="en-GB"/>
              </w:rPr>
              <w:t>1</w:t>
            </w:r>
          </w:p>
        </w:tc>
      </w:tr>
      <w:tr w:rsidR="00421F98" w:rsidRPr="00B35742" w14:paraId="370365BF" w14:textId="77777777" w:rsidTr="008952F6">
        <w:tc>
          <w:tcPr>
            <w:tcW w:w="2830" w:type="dxa"/>
          </w:tcPr>
          <w:p w14:paraId="5B817B43" w14:textId="33EE65AF" w:rsidR="00421F98" w:rsidRPr="00E10982" w:rsidRDefault="00421F98" w:rsidP="00421F98">
            <w:pPr>
              <w:rPr>
                <w:sz w:val="18"/>
                <w:szCs w:val="18"/>
                <w:lang w:val="en-GB"/>
              </w:rPr>
            </w:pPr>
            <w:r w:rsidRPr="00E10982">
              <w:rPr>
                <w:sz w:val="18"/>
                <w:szCs w:val="18"/>
                <w:lang w:val="en-GB"/>
              </w:rPr>
              <w:t>Global Technical Regulation No. 6</w:t>
            </w:r>
          </w:p>
        </w:tc>
        <w:tc>
          <w:tcPr>
            <w:tcW w:w="5812" w:type="dxa"/>
          </w:tcPr>
          <w:p w14:paraId="11629B93" w14:textId="119464C4" w:rsidR="00421F98" w:rsidRPr="00E10982" w:rsidRDefault="00421F98" w:rsidP="00421F98">
            <w:pPr>
              <w:rPr>
                <w:sz w:val="18"/>
                <w:szCs w:val="18"/>
                <w:lang w:val="en-GB"/>
              </w:rPr>
            </w:pPr>
            <w:r w:rsidRPr="00E10982">
              <w:rPr>
                <w:sz w:val="18"/>
                <w:szCs w:val="18"/>
                <w:lang w:val="en-GB"/>
              </w:rPr>
              <w:t>Safety glazing</w:t>
            </w:r>
          </w:p>
        </w:tc>
        <w:tc>
          <w:tcPr>
            <w:tcW w:w="987" w:type="dxa"/>
          </w:tcPr>
          <w:p w14:paraId="0EF70EE7" w14:textId="784AD801" w:rsidR="00421F98" w:rsidRPr="00E10982" w:rsidRDefault="007A627B" w:rsidP="00421F98">
            <w:pPr>
              <w:rPr>
                <w:sz w:val="18"/>
                <w:szCs w:val="18"/>
                <w:lang w:val="en-GB"/>
              </w:rPr>
            </w:pPr>
            <w:r w:rsidRPr="00E10982">
              <w:rPr>
                <w:sz w:val="18"/>
                <w:szCs w:val="18"/>
                <w:lang w:val="en-GB"/>
              </w:rPr>
              <w:t>No</w:t>
            </w:r>
          </w:p>
        </w:tc>
      </w:tr>
      <w:tr w:rsidR="00421F98" w:rsidRPr="00B35742" w14:paraId="6E02D909" w14:textId="77777777" w:rsidTr="008952F6">
        <w:tc>
          <w:tcPr>
            <w:tcW w:w="2830" w:type="dxa"/>
          </w:tcPr>
          <w:p w14:paraId="18632236" w14:textId="1632B24B" w:rsidR="00421F98" w:rsidRPr="00E10982" w:rsidRDefault="00421F98" w:rsidP="00421F98">
            <w:pPr>
              <w:rPr>
                <w:sz w:val="18"/>
                <w:szCs w:val="18"/>
                <w:lang w:val="en-GB"/>
              </w:rPr>
            </w:pPr>
            <w:r w:rsidRPr="00E10982">
              <w:rPr>
                <w:sz w:val="18"/>
                <w:szCs w:val="18"/>
                <w:lang w:val="en-GB"/>
              </w:rPr>
              <w:t>Global Technical Regulation No. 12</w:t>
            </w:r>
          </w:p>
        </w:tc>
        <w:tc>
          <w:tcPr>
            <w:tcW w:w="5812" w:type="dxa"/>
          </w:tcPr>
          <w:p w14:paraId="2E243295" w14:textId="11DD2899" w:rsidR="00421F98" w:rsidRPr="00E10982" w:rsidRDefault="00421F98" w:rsidP="00421F98">
            <w:pPr>
              <w:rPr>
                <w:sz w:val="18"/>
                <w:szCs w:val="18"/>
                <w:lang w:val="en-GB"/>
              </w:rPr>
            </w:pPr>
            <w:r w:rsidRPr="00E10982">
              <w:rPr>
                <w:rStyle w:val="ky2igmncmogjharherah"/>
                <w:sz w:val="18"/>
                <w:szCs w:val="18"/>
              </w:rPr>
              <w:t>Motorcycle Controls, Tell-tales and Indicators</w:t>
            </w:r>
          </w:p>
        </w:tc>
        <w:tc>
          <w:tcPr>
            <w:tcW w:w="987" w:type="dxa"/>
          </w:tcPr>
          <w:p w14:paraId="3DB5441D" w14:textId="1D94E101" w:rsidR="00421F98" w:rsidRPr="00E10982" w:rsidRDefault="007A627B" w:rsidP="00421F98">
            <w:pPr>
              <w:rPr>
                <w:sz w:val="18"/>
                <w:szCs w:val="18"/>
                <w:lang w:val="en-GB"/>
              </w:rPr>
            </w:pPr>
            <w:r w:rsidRPr="00E10982">
              <w:rPr>
                <w:sz w:val="18"/>
                <w:szCs w:val="18"/>
                <w:lang w:val="en-GB"/>
              </w:rPr>
              <w:t>Yes</w:t>
            </w:r>
            <w:r w:rsidR="00C34B24">
              <w:rPr>
                <w:sz w:val="18"/>
                <w:szCs w:val="18"/>
                <w:vertAlign w:val="superscript"/>
                <w:lang w:val="en-GB"/>
              </w:rPr>
              <w:t>8</w:t>
            </w:r>
          </w:p>
        </w:tc>
      </w:tr>
    </w:tbl>
    <w:p w14:paraId="42D3D0FA" w14:textId="5FCE3CA6" w:rsidR="00D825AD" w:rsidRPr="00B35742" w:rsidRDefault="00D825AD" w:rsidP="00E10982">
      <w:pPr>
        <w:pStyle w:val="H1G"/>
        <w:ind w:left="0" w:firstLine="0"/>
        <w:rPr>
          <w:sz w:val="32"/>
          <w:lang w:val="en-GB"/>
        </w:rPr>
      </w:pPr>
      <w:r w:rsidRPr="00B35742">
        <w:rPr>
          <w:sz w:val="32"/>
          <w:lang w:val="en-GB"/>
        </w:rPr>
        <w:lastRenderedPageBreak/>
        <w:tab/>
        <w:t>II</w:t>
      </w:r>
      <w:r w:rsidR="00CE089A" w:rsidRPr="00B35742">
        <w:rPr>
          <w:sz w:val="32"/>
          <w:lang w:val="en-GB"/>
        </w:rPr>
        <w:t>.</w:t>
      </w:r>
      <w:r w:rsidRPr="00B35742">
        <w:rPr>
          <w:sz w:val="32"/>
          <w:lang w:val="en-GB"/>
        </w:rPr>
        <w:tab/>
        <w:t>Justification</w:t>
      </w:r>
    </w:p>
    <w:p w14:paraId="73859197" w14:textId="44A2F3C0" w:rsidR="00D825AD" w:rsidRPr="00E10982" w:rsidRDefault="006A7540" w:rsidP="00B41AEC">
      <w:pPr>
        <w:pStyle w:val="H1G"/>
        <w:ind w:left="0" w:right="0" w:firstLine="0"/>
        <w:jc w:val="both"/>
        <w:rPr>
          <w:b w:val="0"/>
          <w:sz w:val="22"/>
          <w:szCs w:val="22"/>
          <w:lang w:val="en-GB"/>
        </w:rPr>
      </w:pPr>
      <w:r w:rsidRPr="00B35742">
        <w:rPr>
          <w:lang w:val="en-GB"/>
        </w:rPr>
        <w:tab/>
      </w:r>
      <w:r w:rsidRPr="00E10982">
        <w:rPr>
          <w:b w:val="0"/>
          <w:sz w:val="22"/>
          <w:szCs w:val="22"/>
          <w:lang w:val="en-GB"/>
        </w:rPr>
        <w:t>During the 191</w:t>
      </w:r>
      <w:r w:rsidRPr="00E10982">
        <w:rPr>
          <w:b w:val="0"/>
          <w:sz w:val="22"/>
          <w:szCs w:val="22"/>
          <w:vertAlign w:val="superscript"/>
          <w:lang w:val="en-GB"/>
        </w:rPr>
        <w:t>st</w:t>
      </w:r>
      <w:r w:rsidRPr="00E10982">
        <w:rPr>
          <w:b w:val="0"/>
          <w:sz w:val="22"/>
          <w:szCs w:val="22"/>
          <w:lang w:val="en-GB"/>
        </w:rPr>
        <w:t xml:space="preserve"> session of WP.29, </w:t>
      </w:r>
      <w:r w:rsidR="004D3BE2" w:rsidRPr="00E10982">
        <w:rPr>
          <w:b w:val="0"/>
          <w:sz w:val="22"/>
          <w:szCs w:val="22"/>
          <w:lang w:val="en-GB"/>
        </w:rPr>
        <w:t xml:space="preserve">the expert from </w:t>
      </w:r>
      <w:r w:rsidRPr="00E10982">
        <w:rPr>
          <w:b w:val="0"/>
          <w:sz w:val="22"/>
          <w:szCs w:val="22"/>
          <w:lang w:val="en-GB"/>
        </w:rPr>
        <w:t>France proposed that all subsidiary Working Par</w:t>
      </w:r>
      <w:r w:rsidR="00CF47DA" w:rsidRPr="00E10982">
        <w:rPr>
          <w:b w:val="0"/>
          <w:sz w:val="22"/>
          <w:szCs w:val="22"/>
          <w:lang w:val="en-GB"/>
        </w:rPr>
        <w:t xml:space="preserve">ties </w:t>
      </w:r>
      <w:r w:rsidR="00B41AEC" w:rsidRPr="00E10982">
        <w:rPr>
          <w:b w:val="0"/>
          <w:sz w:val="22"/>
          <w:szCs w:val="22"/>
          <w:lang w:val="en-GB"/>
        </w:rPr>
        <w:t xml:space="preserve">of WP.29 </w:t>
      </w:r>
      <w:r w:rsidRPr="00E10982">
        <w:rPr>
          <w:b w:val="0"/>
          <w:sz w:val="22"/>
          <w:szCs w:val="22"/>
          <w:lang w:val="en-GB"/>
        </w:rPr>
        <w:t>consider the list of the Regulations under their respective purvie</w:t>
      </w:r>
      <w:r w:rsidR="00B41AEC" w:rsidRPr="00E10982">
        <w:rPr>
          <w:b w:val="0"/>
          <w:sz w:val="22"/>
          <w:szCs w:val="22"/>
          <w:lang w:val="en-GB"/>
        </w:rPr>
        <w:t xml:space="preserve">w which may be relevant for the </w:t>
      </w:r>
      <w:r w:rsidRPr="00E10982">
        <w:rPr>
          <w:b w:val="0"/>
          <w:sz w:val="22"/>
          <w:szCs w:val="22"/>
          <w:lang w:val="en-GB"/>
        </w:rPr>
        <w:t>purposes of software updates (</w:t>
      </w:r>
      <w:r w:rsidR="00CF47DA" w:rsidRPr="00E10982">
        <w:rPr>
          <w:b w:val="0"/>
          <w:sz w:val="22"/>
          <w:szCs w:val="22"/>
          <w:lang w:val="en-GB"/>
        </w:rPr>
        <w:t>see ECE/TRANS/WP.29/1175, para</w:t>
      </w:r>
      <w:r w:rsidR="004F619C" w:rsidRPr="00E10982">
        <w:rPr>
          <w:b w:val="0"/>
          <w:sz w:val="22"/>
          <w:szCs w:val="22"/>
          <w:lang w:val="en-GB"/>
        </w:rPr>
        <w:t>.</w:t>
      </w:r>
      <w:r w:rsidR="00CF47DA" w:rsidRPr="00E10982">
        <w:rPr>
          <w:b w:val="0"/>
          <w:sz w:val="22"/>
          <w:szCs w:val="22"/>
          <w:lang w:val="en-GB"/>
        </w:rPr>
        <w:t xml:space="preserve"> 37)</w:t>
      </w:r>
      <w:r w:rsidRPr="00E10982">
        <w:rPr>
          <w:b w:val="0"/>
          <w:sz w:val="22"/>
          <w:szCs w:val="22"/>
          <w:lang w:val="en-GB"/>
        </w:rPr>
        <w:t>.</w:t>
      </w:r>
      <w:r w:rsidR="00AE3CB4" w:rsidRPr="00E10982">
        <w:rPr>
          <w:b w:val="0"/>
          <w:sz w:val="22"/>
          <w:szCs w:val="22"/>
          <w:lang w:val="en-GB"/>
        </w:rPr>
        <w:t xml:space="preserve"> This identification of relevant Regulations is necessary to introduce the provisions on identification and update of software in each affected Regulation, using the guidance provided in Annex 7 of the Consolidated Resolution on the Construction of Vehicles (R.E.3).</w:t>
      </w:r>
    </w:p>
    <w:p w14:paraId="4BF10BEC" w14:textId="37E4A2D6" w:rsidR="00CF47DA" w:rsidRPr="00E10982" w:rsidRDefault="00CF47DA" w:rsidP="00B41AEC">
      <w:pPr>
        <w:jc w:val="both"/>
        <w:rPr>
          <w:sz w:val="22"/>
          <w:szCs w:val="22"/>
          <w:lang w:val="en-GB"/>
        </w:rPr>
      </w:pPr>
      <w:r w:rsidRPr="00E10982">
        <w:rPr>
          <w:sz w:val="22"/>
          <w:szCs w:val="22"/>
          <w:lang w:val="en-GB"/>
        </w:rPr>
        <w:t xml:space="preserve">This document proposed a list of the UN Regulations </w:t>
      </w:r>
      <w:r w:rsidR="009377C4" w:rsidRPr="00E10982">
        <w:rPr>
          <w:sz w:val="22"/>
          <w:szCs w:val="22"/>
          <w:lang w:val="en-GB"/>
        </w:rPr>
        <w:t xml:space="preserve">and GTRs </w:t>
      </w:r>
      <w:r w:rsidRPr="00E10982">
        <w:rPr>
          <w:sz w:val="22"/>
          <w:szCs w:val="22"/>
          <w:lang w:val="en-GB"/>
        </w:rPr>
        <w:t xml:space="preserve">under the purview of </w:t>
      </w:r>
      <w:r w:rsidR="00382402" w:rsidRPr="00E10982">
        <w:rPr>
          <w:sz w:val="22"/>
          <w:szCs w:val="22"/>
          <w:lang w:val="en-GB"/>
        </w:rPr>
        <w:t>GRSG</w:t>
      </w:r>
      <w:r w:rsidRPr="00E10982">
        <w:rPr>
          <w:sz w:val="22"/>
          <w:szCs w:val="22"/>
          <w:lang w:val="en-GB"/>
        </w:rPr>
        <w:t xml:space="preserve"> which </w:t>
      </w:r>
      <w:r w:rsidR="008952F6">
        <w:rPr>
          <w:sz w:val="22"/>
          <w:szCs w:val="22"/>
          <w:lang w:val="en-GB"/>
        </w:rPr>
        <w:t>may be relevant for the purpose</w:t>
      </w:r>
      <w:r w:rsidR="002B4EA7">
        <w:rPr>
          <w:sz w:val="22"/>
          <w:szCs w:val="22"/>
          <w:lang w:val="en-GB"/>
        </w:rPr>
        <w:t>s</w:t>
      </w:r>
      <w:r w:rsidRPr="00E10982">
        <w:rPr>
          <w:sz w:val="22"/>
          <w:szCs w:val="22"/>
          <w:lang w:val="en-GB"/>
        </w:rPr>
        <w:t xml:space="preserve"> of software updates.</w:t>
      </w:r>
      <w:r w:rsidR="002B4EA7">
        <w:rPr>
          <w:sz w:val="22"/>
          <w:szCs w:val="22"/>
          <w:lang w:val="en-GB"/>
        </w:rPr>
        <w:t xml:space="preserve"> In particular</w:t>
      </w:r>
      <w:r w:rsidR="003E48C2">
        <w:rPr>
          <w:sz w:val="22"/>
          <w:szCs w:val="22"/>
          <w:lang w:val="en-GB"/>
        </w:rPr>
        <w:t>, the annotated Regulations in the table above correspond</w:t>
      </w:r>
      <w:r w:rsidR="00C34B24">
        <w:rPr>
          <w:sz w:val="22"/>
          <w:szCs w:val="22"/>
          <w:lang w:val="en-GB"/>
        </w:rPr>
        <w:t xml:space="preserve"> to the following comments</w:t>
      </w:r>
      <w:r w:rsidRPr="00E10982">
        <w:rPr>
          <w:sz w:val="22"/>
          <w:szCs w:val="22"/>
          <w:lang w:val="en-GB"/>
        </w:rPr>
        <w:t>:</w:t>
      </w:r>
    </w:p>
    <w:p w14:paraId="3B613B0B" w14:textId="12407BB5" w:rsidR="00382402" w:rsidRPr="00E10982" w:rsidRDefault="00382402" w:rsidP="00B41AEC">
      <w:pPr>
        <w:jc w:val="both"/>
        <w:rPr>
          <w:sz w:val="22"/>
          <w:szCs w:val="22"/>
          <w:lang w:val="en-GB"/>
        </w:rPr>
      </w:pPr>
    </w:p>
    <w:p w14:paraId="05899701" w14:textId="20A56663" w:rsidR="001C5F29" w:rsidRPr="001C5F29" w:rsidRDefault="001C5F29" w:rsidP="001C5F29">
      <w:pPr>
        <w:pStyle w:val="ListParagraph"/>
        <w:numPr>
          <w:ilvl w:val="0"/>
          <w:numId w:val="20"/>
        </w:numPr>
        <w:jc w:val="both"/>
        <w:rPr>
          <w:sz w:val="22"/>
          <w:szCs w:val="22"/>
        </w:rPr>
      </w:pPr>
      <w:r>
        <w:rPr>
          <w:sz w:val="22"/>
          <w:szCs w:val="22"/>
        </w:rPr>
        <w:t>All Regulations containing provisions for electronic systems, even if they are not mandatory (e.g.</w:t>
      </w:r>
      <w:r w:rsidR="002B4EA7">
        <w:rPr>
          <w:sz w:val="22"/>
          <w:szCs w:val="22"/>
        </w:rPr>
        <w:t>,</w:t>
      </w:r>
      <w:r>
        <w:rPr>
          <w:sz w:val="22"/>
          <w:szCs w:val="22"/>
        </w:rPr>
        <w:t xml:space="preserve"> UN Regulation No. 46)</w:t>
      </w:r>
      <w:r w:rsidR="003E48C2">
        <w:rPr>
          <w:sz w:val="22"/>
          <w:szCs w:val="22"/>
        </w:rPr>
        <w:t xml:space="preserve"> nor necessarily affected by software updates</w:t>
      </w:r>
      <w:r>
        <w:rPr>
          <w:sz w:val="22"/>
          <w:szCs w:val="22"/>
        </w:rPr>
        <w:t>, are relevant for the purpose</w:t>
      </w:r>
      <w:r w:rsidR="002B4EA7">
        <w:rPr>
          <w:sz w:val="22"/>
          <w:szCs w:val="22"/>
        </w:rPr>
        <w:t>s</w:t>
      </w:r>
      <w:r>
        <w:rPr>
          <w:sz w:val="22"/>
          <w:szCs w:val="22"/>
        </w:rPr>
        <w:t xml:space="preserve"> of software updates;</w:t>
      </w:r>
    </w:p>
    <w:p w14:paraId="77351B35" w14:textId="7FD6FCA3" w:rsidR="00CF47DA" w:rsidRPr="00E10982" w:rsidRDefault="001D15C9" w:rsidP="001D15C9">
      <w:pPr>
        <w:pStyle w:val="ListParagraph"/>
        <w:numPr>
          <w:ilvl w:val="0"/>
          <w:numId w:val="20"/>
        </w:numPr>
        <w:jc w:val="both"/>
        <w:rPr>
          <w:sz w:val="22"/>
          <w:szCs w:val="22"/>
          <w:lang w:val="en-GB"/>
        </w:rPr>
      </w:pPr>
      <w:r w:rsidRPr="00E10982">
        <w:rPr>
          <w:sz w:val="22"/>
          <w:szCs w:val="22"/>
          <w:lang w:val="en-GB"/>
        </w:rPr>
        <w:t>All Regulations</w:t>
      </w:r>
      <w:r w:rsidR="001C5F29">
        <w:rPr>
          <w:sz w:val="22"/>
          <w:szCs w:val="22"/>
          <w:lang w:val="en-GB"/>
        </w:rPr>
        <w:t xml:space="preserve"> containing provisions</w:t>
      </w:r>
      <w:r w:rsidRPr="00E10982">
        <w:rPr>
          <w:sz w:val="22"/>
          <w:szCs w:val="22"/>
          <w:lang w:val="en-GB"/>
        </w:rPr>
        <w:t xml:space="preserve"> for tell-tales, optical or acoustic signals are relevant for the purpose</w:t>
      </w:r>
      <w:r w:rsidR="002B4EA7">
        <w:rPr>
          <w:sz w:val="22"/>
          <w:szCs w:val="22"/>
          <w:lang w:val="en-GB"/>
        </w:rPr>
        <w:t>s</w:t>
      </w:r>
      <w:r w:rsidRPr="00E10982">
        <w:rPr>
          <w:sz w:val="22"/>
          <w:szCs w:val="22"/>
          <w:lang w:val="en-GB"/>
        </w:rPr>
        <w:t xml:space="preserve"> of software updates, as</w:t>
      </w:r>
      <w:r w:rsidR="00C34B24">
        <w:rPr>
          <w:sz w:val="22"/>
          <w:szCs w:val="22"/>
          <w:lang w:val="en-GB"/>
        </w:rPr>
        <w:t xml:space="preserve"> many</w:t>
      </w:r>
      <w:r w:rsidRPr="00E10982">
        <w:rPr>
          <w:sz w:val="22"/>
          <w:szCs w:val="22"/>
          <w:lang w:val="en-GB"/>
        </w:rPr>
        <w:t xml:space="preserve"> vehicles</w:t>
      </w:r>
      <w:r w:rsidR="00E10982">
        <w:rPr>
          <w:sz w:val="22"/>
          <w:szCs w:val="22"/>
        </w:rPr>
        <w:t xml:space="preserve"> manage</w:t>
      </w:r>
      <w:r w:rsidRPr="00E10982">
        <w:rPr>
          <w:sz w:val="22"/>
          <w:szCs w:val="22"/>
          <w:lang w:val="en-GB"/>
        </w:rPr>
        <w:t xml:space="preserve"> tell-tales and signals </w:t>
      </w:r>
      <w:r w:rsidR="00C34B24">
        <w:rPr>
          <w:i/>
          <w:sz w:val="22"/>
          <w:szCs w:val="22"/>
          <w:lang w:val="en-GB"/>
        </w:rPr>
        <w:t>via</w:t>
      </w:r>
      <w:r w:rsidR="00E10982">
        <w:rPr>
          <w:sz w:val="22"/>
          <w:szCs w:val="22"/>
          <w:lang w:val="en-GB"/>
        </w:rPr>
        <w:t xml:space="preserve"> </w:t>
      </w:r>
      <w:r w:rsidR="001C5F29">
        <w:rPr>
          <w:sz w:val="22"/>
          <w:szCs w:val="22"/>
          <w:lang w:val="en-GB"/>
        </w:rPr>
        <w:t>in-vehicle infotainment systems;</w:t>
      </w:r>
    </w:p>
    <w:p w14:paraId="1B0939D9" w14:textId="1C366C1D" w:rsidR="001C5F29" w:rsidRPr="001C5F29" w:rsidRDefault="001C5F29" w:rsidP="001C5F29">
      <w:pPr>
        <w:pStyle w:val="ListParagraph"/>
        <w:numPr>
          <w:ilvl w:val="0"/>
          <w:numId w:val="20"/>
        </w:numPr>
        <w:jc w:val="both"/>
        <w:rPr>
          <w:sz w:val="22"/>
          <w:szCs w:val="22"/>
          <w:lang w:val="en-GB"/>
        </w:rPr>
      </w:pPr>
      <w:r>
        <w:rPr>
          <w:sz w:val="22"/>
          <w:szCs w:val="22"/>
          <w:lang w:val="en-GB"/>
        </w:rPr>
        <w:t xml:space="preserve">UN Regulations No. </w:t>
      </w:r>
      <w:r w:rsidRPr="00E10982">
        <w:rPr>
          <w:sz w:val="22"/>
          <w:szCs w:val="22"/>
          <w:lang w:val="en-GB"/>
        </w:rPr>
        <w:t xml:space="preserve">36, </w:t>
      </w:r>
      <w:r>
        <w:rPr>
          <w:sz w:val="22"/>
          <w:szCs w:val="22"/>
          <w:lang w:val="en-GB"/>
        </w:rPr>
        <w:t xml:space="preserve">52 and </w:t>
      </w:r>
      <w:r w:rsidRPr="00E10982">
        <w:rPr>
          <w:sz w:val="22"/>
          <w:szCs w:val="22"/>
          <w:lang w:val="en-GB"/>
        </w:rPr>
        <w:t>107</w:t>
      </w:r>
      <w:r>
        <w:rPr>
          <w:sz w:val="22"/>
          <w:szCs w:val="22"/>
          <w:lang w:val="en-GB"/>
        </w:rPr>
        <w:t xml:space="preserve"> (general construction of buses and coaches) are</w:t>
      </w:r>
      <w:r w:rsidRPr="00E10982">
        <w:rPr>
          <w:sz w:val="22"/>
          <w:szCs w:val="22"/>
          <w:lang w:val="en-GB"/>
        </w:rPr>
        <w:t xml:space="preserve"> </w:t>
      </w:r>
      <w:r>
        <w:rPr>
          <w:sz w:val="22"/>
          <w:szCs w:val="22"/>
          <w:lang w:val="en-GB"/>
        </w:rPr>
        <w:t>relevant due to the presence of provisions on</w:t>
      </w:r>
      <w:r w:rsidRPr="00E10982">
        <w:rPr>
          <w:sz w:val="22"/>
          <w:szCs w:val="22"/>
          <w:lang w:val="en-GB"/>
        </w:rPr>
        <w:t xml:space="preserve"> automatically-operated service doors</w:t>
      </w:r>
      <w:r w:rsidR="00C34B24">
        <w:rPr>
          <w:sz w:val="22"/>
          <w:szCs w:val="22"/>
          <w:lang w:val="en-GB"/>
        </w:rPr>
        <w:t xml:space="preserve"> (</w:t>
      </w:r>
      <w:r>
        <w:rPr>
          <w:sz w:val="22"/>
          <w:szCs w:val="22"/>
          <w:lang w:val="en-GB"/>
        </w:rPr>
        <w:t xml:space="preserve">in addition to tell-tales </w:t>
      </w:r>
      <w:r w:rsidR="00C34B24">
        <w:rPr>
          <w:sz w:val="22"/>
          <w:szCs w:val="22"/>
          <w:lang w:val="en-GB"/>
        </w:rPr>
        <w:t xml:space="preserve">as mentioned </w:t>
      </w:r>
      <w:r>
        <w:rPr>
          <w:sz w:val="22"/>
          <w:szCs w:val="22"/>
          <w:lang w:val="en-GB"/>
        </w:rPr>
        <w:t>above);</w:t>
      </w:r>
    </w:p>
    <w:p w14:paraId="1E764561" w14:textId="1B94157E" w:rsidR="00B35742" w:rsidRPr="00E10982" w:rsidRDefault="001C5F29" w:rsidP="00B41AEC">
      <w:pPr>
        <w:pStyle w:val="ListParagraph"/>
        <w:numPr>
          <w:ilvl w:val="0"/>
          <w:numId w:val="20"/>
        </w:numPr>
        <w:jc w:val="both"/>
        <w:rPr>
          <w:sz w:val="22"/>
          <w:szCs w:val="22"/>
          <w:lang w:val="en-GB"/>
        </w:rPr>
      </w:pPr>
      <w:r>
        <w:rPr>
          <w:sz w:val="22"/>
          <w:szCs w:val="22"/>
          <w:lang w:val="en-GB"/>
        </w:rPr>
        <w:t xml:space="preserve">UN Regulations No. </w:t>
      </w:r>
      <w:r w:rsidR="00382402" w:rsidRPr="00E10982">
        <w:rPr>
          <w:sz w:val="22"/>
          <w:szCs w:val="22"/>
          <w:lang w:val="en-GB"/>
        </w:rPr>
        <w:t>55</w:t>
      </w:r>
      <w:r w:rsidR="007A627B" w:rsidRPr="00E10982">
        <w:rPr>
          <w:sz w:val="22"/>
          <w:szCs w:val="22"/>
          <w:lang w:val="en-GB"/>
        </w:rPr>
        <w:t xml:space="preserve">, </w:t>
      </w:r>
      <w:r>
        <w:rPr>
          <w:sz w:val="22"/>
          <w:szCs w:val="22"/>
          <w:lang w:val="en-GB"/>
        </w:rPr>
        <w:t xml:space="preserve">102 and </w:t>
      </w:r>
      <w:r w:rsidR="007A627B" w:rsidRPr="00E10982">
        <w:rPr>
          <w:sz w:val="22"/>
          <w:szCs w:val="22"/>
          <w:lang w:val="en-GB"/>
        </w:rPr>
        <w:t>147</w:t>
      </w:r>
      <w:r>
        <w:rPr>
          <w:sz w:val="22"/>
          <w:szCs w:val="22"/>
          <w:lang w:val="en-GB"/>
        </w:rPr>
        <w:t xml:space="preserve"> (mechanical coupling) are </w:t>
      </w:r>
      <w:r w:rsidR="00382402" w:rsidRPr="00E10982">
        <w:rPr>
          <w:sz w:val="22"/>
          <w:szCs w:val="22"/>
          <w:lang w:val="en-GB"/>
        </w:rPr>
        <w:t xml:space="preserve"> </w:t>
      </w:r>
      <w:r>
        <w:rPr>
          <w:sz w:val="22"/>
          <w:szCs w:val="22"/>
          <w:lang w:val="en-GB"/>
        </w:rPr>
        <w:t xml:space="preserve">relevant due to the presence of provisions on </w:t>
      </w:r>
      <w:r w:rsidR="00382402" w:rsidRPr="00E10982">
        <w:rPr>
          <w:sz w:val="22"/>
          <w:szCs w:val="22"/>
          <w:lang w:val="en-GB"/>
        </w:rPr>
        <w:t>remote</w:t>
      </w:r>
      <w:r w:rsidR="007A627B" w:rsidRPr="00E10982">
        <w:rPr>
          <w:sz w:val="22"/>
          <w:szCs w:val="22"/>
          <w:lang w:val="en-GB"/>
        </w:rPr>
        <w:t>-operated and/or automatic</w:t>
      </w:r>
      <w:r w:rsidR="00382402" w:rsidRPr="00E10982">
        <w:rPr>
          <w:sz w:val="22"/>
          <w:szCs w:val="22"/>
          <w:lang w:val="en-GB"/>
        </w:rPr>
        <w:t xml:space="preserve"> coupling</w:t>
      </w:r>
      <w:r>
        <w:rPr>
          <w:sz w:val="22"/>
          <w:szCs w:val="22"/>
          <w:lang w:val="en-GB"/>
        </w:rPr>
        <w:t>;</w:t>
      </w:r>
    </w:p>
    <w:p w14:paraId="1C4D4E4F" w14:textId="178BF34A" w:rsidR="00382402" w:rsidRPr="00E10982" w:rsidRDefault="001C5F29" w:rsidP="00382402">
      <w:pPr>
        <w:pStyle w:val="ListParagraph"/>
        <w:numPr>
          <w:ilvl w:val="0"/>
          <w:numId w:val="20"/>
        </w:numPr>
        <w:jc w:val="both"/>
        <w:rPr>
          <w:sz w:val="22"/>
          <w:szCs w:val="22"/>
          <w:lang w:val="en-GB"/>
        </w:rPr>
      </w:pPr>
      <w:r>
        <w:rPr>
          <w:sz w:val="22"/>
          <w:szCs w:val="22"/>
          <w:lang w:val="en-GB"/>
        </w:rPr>
        <w:t xml:space="preserve">UN Regulations No. </w:t>
      </w:r>
      <w:r w:rsidR="00382402" w:rsidRPr="00E10982">
        <w:rPr>
          <w:sz w:val="22"/>
          <w:szCs w:val="22"/>
          <w:lang w:val="en-GB"/>
        </w:rPr>
        <w:t>58</w:t>
      </w:r>
      <w:r w:rsidR="007A627B" w:rsidRPr="00E10982">
        <w:rPr>
          <w:sz w:val="22"/>
          <w:szCs w:val="22"/>
          <w:lang w:val="en-GB"/>
        </w:rPr>
        <w:t xml:space="preserve">, 73, </w:t>
      </w:r>
      <w:r>
        <w:rPr>
          <w:sz w:val="22"/>
          <w:szCs w:val="22"/>
          <w:lang w:val="en-GB"/>
        </w:rPr>
        <w:t xml:space="preserve">and </w:t>
      </w:r>
      <w:r w:rsidR="007A627B" w:rsidRPr="00E10982">
        <w:rPr>
          <w:sz w:val="22"/>
          <w:szCs w:val="22"/>
          <w:lang w:val="en-GB"/>
        </w:rPr>
        <w:t>93</w:t>
      </w:r>
      <w:r>
        <w:rPr>
          <w:sz w:val="22"/>
          <w:szCs w:val="22"/>
          <w:lang w:val="en-GB"/>
        </w:rPr>
        <w:t xml:space="preserve"> (rear, lateral and front protection devices)</w:t>
      </w:r>
      <w:r w:rsidR="00382402" w:rsidRPr="00E10982">
        <w:rPr>
          <w:sz w:val="22"/>
          <w:szCs w:val="22"/>
          <w:lang w:val="en-GB"/>
        </w:rPr>
        <w:t xml:space="preserve"> </w:t>
      </w:r>
      <w:r>
        <w:rPr>
          <w:sz w:val="22"/>
          <w:szCs w:val="22"/>
          <w:lang w:val="en-GB"/>
        </w:rPr>
        <w:t xml:space="preserve">are </w:t>
      </w:r>
      <w:r w:rsidRPr="00E10982">
        <w:rPr>
          <w:sz w:val="22"/>
          <w:szCs w:val="22"/>
          <w:lang w:val="en-GB"/>
        </w:rPr>
        <w:t xml:space="preserve"> </w:t>
      </w:r>
      <w:r>
        <w:rPr>
          <w:sz w:val="22"/>
          <w:szCs w:val="22"/>
          <w:lang w:val="en-GB"/>
        </w:rPr>
        <w:t xml:space="preserve">relevant due to the presence of provisions on </w:t>
      </w:r>
      <w:r w:rsidR="00382402" w:rsidRPr="00E10982">
        <w:rPr>
          <w:sz w:val="22"/>
          <w:szCs w:val="22"/>
          <w:lang w:val="en-GB"/>
        </w:rPr>
        <w:t>device</w:t>
      </w:r>
      <w:r w:rsidR="00436A5D" w:rsidRPr="00E10982">
        <w:rPr>
          <w:sz w:val="22"/>
          <w:szCs w:val="22"/>
          <w:lang w:val="en-GB"/>
        </w:rPr>
        <w:t>s</w:t>
      </w:r>
      <w:r w:rsidR="00382402" w:rsidRPr="00E10982">
        <w:rPr>
          <w:sz w:val="22"/>
          <w:szCs w:val="22"/>
          <w:lang w:val="en-GB"/>
        </w:rPr>
        <w:t xml:space="preserve"> for automatic levelling</w:t>
      </w:r>
      <w:r>
        <w:rPr>
          <w:sz w:val="22"/>
          <w:szCs w:val="22"/>
          <w:lang w:val="en-GB"/>
        </w:rPr>
        <w:t>;</w:t>
      </w:r>
    </w:p>
    <w:p w14:paraId="48151644" w14:textId="338F884B" w:rsidR="007A627B" w:rsidRDefault="001C5F29" w:rsidP="00382402">
      <w:pPr>
        <w:pStyle w:val="ListParagraph"/>
        <w:numPr>
          <w:ilvl w:val="0"/>
          <w:numId w:val="20"/>
        </w:numPr>
        <w:jc w:val="both"/>
        <w:rPr>
          <w:sz w:val="22"/>
          <w:szCs w:val="22"/>
          <w:lang w:val="en-GB"/>
        </w:rPr>
      </w:pPr>
      <w:r>
        <w:rPr>
          <w:sz w:val="22"/>
          <w:szCs w:val="22"/>
          <w:lang w:val="en-GB"/>
        </w:rPr>
        <w:t xml:space="preserve">UN </w:t>
      </w:r>
      <w:r w:rsidR="006A3ACF">
        <w:rPr>
          <w:sz w:val="22"/>
          <w:szCs w:val="22"/>
          <w:lang w:val="en-GB"/>
        </w:rPr>
        <w:t xml:space="preserve">Regulation No. </w:t>
      </w:r>
      <w:r w:rsidR="007A627B" w:rsidRPr="00E10982">
        <w:rPr>
          <w:sz w:val="22"/>
          <w:szCs w:val="22"/>
          <w:lang w:val="en-GB"/>
        </w:rPr>
        <w:t>105</w:t>
      </w:r>
      <w:r w:rsidR="006A3ACF">
        <w:rPr>
          <w:sz w:val="22"/>
          <w:szCs w:val="22"/>
          <w:lang w:val="en-GB"/>
        </w:rPr>
        <w:t xml:space="preserve"> is relevant due to the presence of</w:t>
      </w:r>
      <w:r w:rsidR="007A627B" w:rsidRPr="00E10982">
        <w:rPr>
          <w:sz w:val="22"/>
          <w:szCs w:val="22"/>
          <w:lang w:val="en-GB"/>
        </w:rPr>
        <w:t xml:space="preserve"> references to Regulations for which software updates are relevant (R55, R89, R100, etc.)</w:t>
      </w:r>
    </w:p>
    <w:p w14:paraId="7F633931" w14:textId="31B29A84" w:rsidR="006A3ACF" w:rsidRDefault="006A3ACF" w:rsidP="00382402">
      <w:pPr>
        <w:pStyle w:val="ListParagraph"/>
        <w:numPr>
          <w:ilvl w:val="0"/>
          <w:numId w:val="20"/>
        </w:numPr>
        <w:jc w:val="both"/>
        <w:rPr>
          <w:sz w:val="22"/>
          <w:szCs w:val="22"/>
          <w:lang w:val="en-GB"/>
        </w:rPr>
      </w:pPr>
      <w:r>
        <w:rPr>
          <w:sz w:val="22"/>
          <w:szCs w:val="22"/>
          <w:lang w:val="en-GB"/>
        </w:rPr>
        <w:t>UN Regulation No. 125 is relevant to due to the presence of provisions on field of vision assistants</w:t>
      </w:r>
      <w:r w:rsidR="008B6A85">
        <w:rPr>
          <w:sz w:val="22"/>
          <w:szCs w:val="22"/>
          <w:lang w:val="en-GB"/>
        </w:rPr>
        <w:t xml:space="preserve"> (see 1.)</w:t>
      </w:r>
      <w:r>
        <w:rPr>
          <w:sz w:val="22"/>
          <w:szCs w:val="22"/>
          <w:lang w:val="en-GB"/>
        </w:rPr>
        <w:t>; this is not the case for UN Regulation No. 71.</w:t>
      </w:r>
    </w:p>
    <w:p w14:paraId="7F43CCE7" w14:textId="77777777" w:rsidR="002B4EA7" w:rsidRDefault="008952F6" w:rsidP="001C5F29">
      <w:pPr>
        <w:pStyle w:val="ListParagraph"/>
        <w:numPr>
          <w:ilvl w:val="0"/>
          <w:numId w:val="20"/>
        </w:numPr>
        <w:jc w:val="both"/>
        <w:rPr>
          <w:sz w:val="22"/>
          <w:szCs w:val="22"/>
          <w:lang w:val="en-GB"/>
        </w:rPr>
      </w:pPr>
      <w:r>
        <w:rPr>
          <w:sz w:val="22"/>
          <w:szCs w:val="22"/>
          <w:lang w:val="en-GB"/>
        </w:rPr>
        <w:t>While Global Technical Regulation No. 12</w:t>
      </w:r>
      <w:r w:rsidR="002B4EA7">
        <w:rPr>
          <w:sz w:val="22"/>
          <w:szCs w:val="22"/>
          <w:lang w:val="en-GB"/>
        </w:rPr>
        <w:t xml:space="preserve"> is not relevant in the context of R.E.3</w:t>
      </w:r>
      <w:r>
        <w:rPr>
          <w:sz w:val="22"/>
          <w:szCs w:val="22"/>
          <w:lang w:val="en-GB"/>
        </w:rPr>
        <w:t>, it is relevant for the purpose</w:t>
      </w:r>
      <w:r w:rsidR="002B4EA7">
        <w:rPr>
          <w:sz w:val="22"/>
          <w:szCs w:val="22"/>
          <w:lang w:val="en-GB"/>
        </w:rPr>
        <w:t>s</w:t>
      </w:r>
      <w:r>
        <w:rPr>
          <w:sz w:val="22"/>
          <w:szCs w:val="22"/>
          <w:lang w:val="en-GB"/>
        </w:rPr>
        <w:t xml:space="preserve"> of software updates</w:t>
      </w:r>
      <w:r w:rsidR="002B4EA7">
        <w:rPr>
          <w:sz w:val="22"/>
          <w:szCs w:val="22"/>
          <w:lang w:val="en-GB"/>
        </w:rPr>
        <w:t xml:space="preserve"> in general</w:t>
      </w:r>
      <w:r>
        <w:rPr>
          <w:sz w:val="22"/>
          <w:szCs w:val="22"/>
          <w:lang w:val="en-GB"/>
        </w:rPr>
        <w:t>.</w:t>
      </w:r>
    </w:p>
    <w:p w14:paraId="6C54B7CE" w14:textId="68076893" w:rsidR="001C5F29" w:rsidRPr="002B4EA7" w:rsidRDefault="001C5F29" w:rsidP="001C5F29">
      <w:pPr>
        <w:pStyle w:val="ListParagraph"/>
        <w:numPr>
          <w:ilvl w:val="0"/>
          <w:numId w:val="20"/>
        </w:numPr>
        <w:jc w:val="both"/>
        <w:rPr>
          <w:sz w:val="22"/>
          <w:szCs w:val="22"/>
          <w:lang w:val="en-GB"/>
        </w:rPr>
      </w:pPr>
      <w:r w:rsidRPr="002B4EA7">
        <w:rPr>
          <w:sz w:val="22"/>
          <w:szCs w:val="22"/>
          <w:lang w:val="en-GB"/>
        </w:rPr>
        <w:t>Some of the Regulations above only apply to vehicles of Category L, which are not currently included in the scope of UN Regulation No. 156 on software updates. However, they remain relevant for the purpose</w:t>
      </w:r>
      <w:r w:rsidR="002B4EA7" w:rsidRPr="002B4EA7">
        <w:rPr>
          <w:sz w:val="22"/>
          <w:szCs w:val="22"/>
          <w:lang w:val="en-GB"/>
        </w:rPr>
        <w:t>s</w:t>
      </w:r>
      <w:r w:rsidRPr="002B4EA7">
        <w:rPr>
          <w:sz w:val="22"/>
          <w:szCs w:val="22"/>
          <w:lang w:val="en-GB"/>
        </w:rPr>
        <w:t xml:space="preserve"> of software updates.</w:t>
      </w:r>
    </w:p>
    <w:p w14:paraId="0CB2464C" w14:textId="11B03765" w:rsidR="006A3ACF" w:rsidRDefault="006A3ACF" w:rsidP="001C5F29">
      <w:pPr>
        <w:jc w:val="both"/>
        <w:rPr>
          <w:sz w:val="22"/>
          <w:szCs w:val="22"/>
          <w:lang w:val="en-GB"/>
        </w:rPr>
      </w:pPr>
    </w:p>
    <w:p w14:paraId="7F449AF2" w14:textId="40397B2F" w:rsidR="006A3ACF" w:rsidRDefault="002B4EA7" w:rsidP="001C5F29">
      <w:pPr>
        <w:jc w:val="both"/>
        <w:rPr>
          <w:sz w:val="22"/>
          <w:szCs w:val="22"/>
          <w:lang w:val="en-GB"/>
        </w:rPr>
      </w:pPr>
      <w:r>
        <w:rPr>
          <w:sz w:val="22"/>
          <w:szCs w:val="22"/>
          <w:lang w:val="en-GB"/>
        </w:rPr>
        <w:t>Furthermore, s</w:t>
      </w:r>
      <w:r w:rsidR="006A3ACF">
        <w:rPr>
          <w:sz w:val="22"/>
          <w:szCs w:val="22"/>
          <w:lang w:val="en-GB"/>
        </w:rPr>
        <w:t xml:space="preserve">ome of the Regulations </w:t>
      </w:r>
      <w:r w:rsidR="008952F6">
        <w:rPr>
          <w:sz w:val="22"/>
          <w:szCs w:val="22"/>
          <w:lang w:val="en-GB"/>
        </w:rPr>
        <w:t>are not currently relevant for the purpose</w:t>
      </w:r>
      <w:r>
        <w:rPr>
          <w:sz w:val="22"/>
          <w:szCs w:val="22"/>
          <w:lang w:val="en-GB"/>
        </w:rPr>
        <w:t>s</w:t>
      </w:r>
      <w:r w:rsidR="008952F6">
        <w:rPr>
          <w:sz w:val="22"/>
          <w:szCs w:val="22"/>
          <w:lang w:val="en-GB"/>
        </w:rPr>
        <w:t xml:space="preserve"> of software updates, but could become relevant if new provisions are introduced.</w:t>
      </w:r>
    </w:p>
    <w:p w14:paraId="7837A166" w14:textId="5AFB6833" w:rsidR="000653D8" w:rsidRDefault="000653D8" w:rsidP="001C5F29">
      <w:pPr>
        <w:jc w:val="both"/>
        <w:rPr>
          <w:sz w:val="22"/>
          <w:szCs w:val="22"/>
          <w:lang w:val="en-GB"/>
        </w:rPr>
      </w:pPr>
    </w:p>
    <w:p w14:paraId="79D964A2" w14:textId="5FA5F1DE" w:rsidR="000653D8" w:rsidRPr="001C5F29" w:rsidRDefault="000653D8" w:rsidP="001C5F29">
      <w:pPr>
        <w:jc w:val="both"/>
        <w:rPr>
          <w:sz w:val="22"/>
          <w:szCs w:val="22"/>
          <w:lang w:val="en-GB"/>
        </w:rPr>
      </w:pPr>
      <w:r>
        <w:rPr>
          <w:sz w:val="22"/>
          <w:szCs w:val="22"/>
          <w:lang w:val="en-GB"/>
        </w:rPr>
        <w:t>Lastly, only Regulations applied to vehicles are relevant for the purposes of software updates. Regulations applied to devices, components, etc., are outside of the scope of this document.</w:t>
      </w:r>
    </w:p>
    <w:p w14:paraId="29B18DF8" w14:textId="657C123C" w:rsidR="00421F98" w:rsidRDefault="00421F98" w:rsidP="001D15C9">
      <w:pPr>
        <w:pStyle w:val="ListParagraph"/>
        <w:jc w:val="both"/>
        <w:rPr>
          <w:sz w:val="22"/>
          <w:szCs w:val="22"/>
          <w:lang w:val="en-GB"/>
        </w:rPr>
      </w:pPr>
    </w:p>
    <w:p w14:paraId="63D46D53" w14:textId="55745B6A" w:rsidR="002B4EA7" w:rsidRDefault="002B4EA7" w:rsidP="001D15C9">
      <w:pPr>
        <w:pStyle w:val="ListParagraph"/>
        <w:jc w:val="both"/>
        <w:rPr>
          <w:sz w:val="22"/>
          <w:szCs w:val="22"/>
          <w:lang w:val="en-GB"/>
        </w:rPr>
      </w:pPr>
    </w:p>
    <w:p w14:paraId="6BE3D755" w14:textId="314B3E59" w:rsidR="002B4EA7" w:rsidRPr="00E10982" w:rsidRDefault="002B4EA7" w:rsidP="002B4EA7">
      <w:pPr>
        <w:pStyle w:val="ListParagraph"/>
        <w:ind w:left="0"/>
        <w:jc w:val="center"/>
        <w:rPr>
          <w:sz w:val="22"/>
          <w:szCs w:val="22"/>
          <w:lang w:val="en-GB"/>
        </w:rPr>
      </w:pPr>
      <w:r>
        <w:rPr>
          <w:sz w:val="22"/>
          <w:szCs w:val="22"/>
          <w:lang w:val="en-GB"/>
        </w:rPr>
        <w:t>_________________________</w:t>
      </w:r>
    </w:p>
    <w:sectPr w:rsidR="002B4EA7" w:rsidRPr="00E10982" w:rsidSect="00DB21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2881" w14:textId="77777777" w:rsidR="00D80A24" w:rsidRDefault="00D80A24"/>
  </w:endnote>
  <w:endnote w:type="continuationSeparator" w:id="0">
    <w:p w14:paraId="0ADEA182" w14:textId="77777777" w:rsidR="00D80A24" w:rsidRDefault="00D80A24"/>
  </w:endnote>
  <w:endnote w:type="continuationNotice" w:id="1">
    <w:p w14:paraId="430236CB" w14:textId="77777777" w:rsidR="00D80A24" w:rsidRDefault="00D80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28D50D08" w:rsidR="00E82FDF" w:rsidRDefault="0025559F">
    <w:pPr>
      <w:pStyle w:val="Footer"/>
    </w:pPr>
    <w:r>
      <w:rPr>
        <w:b/>
        <w:noProof/>
        <w:sz w:val="18"/>
      </w:rPr>
      <mc:AlternateContent>
        <mc:Choice Requires="wps">
          <w:drawing>
            <wp:anchor distT="0" distB="0" distL="0" distR="0" simplePos="0" relativeHeight="251659264" behindDoc="0" locked="0" layoutInCell="1" allowOverlap="1" wp14:anchorId="1061BF61" wp14:editId="51CD25A7">
              <wp:simplePos x="635" y="635"/>
              <wp:positionH relativeFrom="page">
                <wp:align>center</wp:align>
              </wp:positionH>
              <wp:positionV relativeFrom="page">
                <wp:align>bottom</wp:align>
              </wp:positionV>
              <wp:extent cx="443865" cy="443865"/>
              <wp:effectExtent l="0" t="0" r="10160" b="0"/>
              <wp:wrapNone/>
              <wp:docPr id="1377074238" name="Zone de texte 2" descr="Confidenti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A9AF18" w14:textId="22AF1645" w:rsidR="0025559F" w:rsidRPr="0025559F" w:rsidRDefault="0025559F" w:rsidP="0025559F">
                          <w:pPr>
                            <w:rPr>
                              <w:rFonts w:ascii="Arial" w:eastAsia="Arial" w:hAnsi="Arial" w:cs="Arial"/>
                              <w:noProof/>
                              <w:color w:val="D76600"/>
                            </w:rPr>
                          </w:pPr>
                          <w:r w:rsidRPr="0025559F">
                            <w:rPr>
                              <w:rFonts w:ascii="Arial" w:eastAsia="Arial" w:hAnsi="Arial" w:cs="Arial"/>
                              <w:noProof/>
                              <w:color w:val="D76600"/>
                            </w:rPr>
                            <w:t>Confidential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61BF61" id="_x0000_t202" coordsize="21600,21600" o:spt="202" path="m,l,21600r21600,l21600,xe">
              <v:stroke joinstyle="miter"/>
              <v:path gradientshapeok="t" o:connecttype="rect"/>
            </v:shapetype>
            <v:shape id="Zone de texte 2" o:spid="_x0000_s1026" type="#_x0000_t202" alt="Confidential Documen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2A9AF18" w14:textId="22AF1645" w:rsidR="0025559F" w:rsidRPr="0025559F" w:rsidRDefault="0025559F" w:rsidP="0025559F">
                    <w:pPr>
                      <w:rPr>
                        <w:rFonts w:ascii="Arial" w:eastAsia="Arial" w:hAnsi="Arial" w:cs="Arial"/>
                        <w:noProof/>
                        <w:color w:val="D76600"/>
                      </w:rPr>
                    </w:pPr>
                    <w:r w:rsidRPr="0025559F">
                      <w:rPr>
                        <w:rFonts w:ascii="Arial" w:eastAsia="Arial" w:hAnsi="Arial" w:cs="Arial"/>
                        <w:noProof/>
                        <w:color w:val="D76600"/>
                      </w:rPr>
                      <w:t>Confidential Document</w:t>
                    </w:r>
                  </w:p>
                </w:txbxContent>
              </v:textbox>
              <w10:wrap anchorx="page" anchory="page"/>
            </v:shape>
          </w:pict>
        </mc:Fallback>
      </mc:AlternateContent>
    </w:r>
    <w:r w:rsidR="00E82FDF" w:rsidRPr="00844BB6">
      <w:rPr>
        <w:b/>
        <w:sz w:val="18"/>
      </w:rPr>
      <w:fldChar w:fldCharType="begin"/>
    </w:r>
    <w:r w:rsidR="00E82FDF" w:rsidRPr="00844BB6">
      <w:rPr>
        <w:b/>
        <w:sz w:val="18"/>
      </w:rPr>
      <w:instrText xml:space="preserve"> PAGE  \* MERGEFORMAT </w:instrText>
    </w:r>
    <w:r w:rsidR="00E82FDF" w:rsidRPr="00844BB6">
      <w:rPr>
        <w:b/>
        <w:sz w:val="18"/>
      </w:rPr>
      <w:fldChar w:fldCharType="separate"/>
    </w:r>
    <w:r w:rsidR="00A0066F">
      <w:rPr>
        <w:b/>
        <w:noProof/>
        <w:sz w:val="18"/>
      </w:rPr>
      <w:t>2</w:t>
    </w:r>
    <w:r w:rsidR="00E82FDF"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63711846" w:rsidR="00E82FDF" w:rsidRDefault="0025559F" w:rsidP="008770B4">
    <w:pPr>
      <w:pStyle w:val="Footer"/>
      <w:jc w:val="right"/>
    </w:pPr>
    <w:r>
      <w:rPr>
        <w:b/>
        <w:noProof/>
        <w:sz w:val="18"/>
      </w:rPr>
      <mc:AlternateContent>
        <mc:Choice Requires="wps">
          <w:drawing>
            <wp:anchor distT="0" distB="0" distL="0" distR="0" simplePos="0" relativeHeight="251660288" behindDoc="0" locked="0" layoutInCell="1" allowOverlap="1" wp14:anchorId="04BD1185" wp14:editId="42F5CB99">
              <wp:simplePos x="635" y="635"/>
              <wp:positionH relativeFrom="page">
                <wp:align>center</wp:align>
              </wp:positionH>
              <wp:positionV relativeFrom="page">
                <wp:align>bottom</wp:align>
              </wp:positionV>
              <wp:extent cx="443865" cy="443865"/>
              <wp:effectExtent l="0" t="0" r="10160" b="0"/>
              <wp:wrapNone/>
              <wp:docPr id="1249984425" name="Zone de texte 3" descr="Confidenti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9CD608" w14:textId="59CBC619" w:rsidR="0025559F" w:rsidRPr="0025559F" w:rsidRDefault="0025559F" w:rsidP="0025559F">
                          <w:pPr>
                            <w:rPr>
                              <w:rFonts w:ascii="Arial" w:eastAsia="Arial" w:hAnsi="Arial" w:cs="Arial"/>
                              <w:noProof/>
                              <w:color w:val="D76600"/>
                            </w:rPr>
                          </w:pPr>
                          <w:r w:rsidRPr="0025559F">
                            <w:rPr>
                              <w:rFonts w:ascii="Arial" w:eastAsia="Arial" w:hAnsi="Arial" w:cs="Arial"/>
                              <w:noProof/>
                              <w:color w:val="D76600"/>
                            </w:rPr>
                            <w:t>Confidential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BD1185" id="_x0000_t202" coordsize="21600,21600" o:spt="202" path="m,l,21600r21600,l21600,xe">
              <v:stroke joinstyle="miter"/>
              <v:path gradientshapeok="t" o:connecttype="rect"/>
            </v:shapetype>
            <v:shape id="Zone de texte 3" o:spid="_x0000_s1027" type="#_x0000_t202" alt="Confidential Document"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69CD608" w14:textId="59CBC619" w:rsidR="0025559F" w:rsidRPr="0025559F" w:rsidRDefault="0025559F" w:rsidP="0025559F">
                    <w:pPr>
                      <w:rPr>
                        <w:rFonts w:ascii="Arial" w:eastAsia="Arial" w:hAnsi="Arial" w:cs="Arial"/>
                        <w:noProof/>
                        <w:color w:val="D76600"/>
                      </w:rPr>
                    </w:pPr>
                    <w:r w:rsidRPr="0025559F">
                      <w:rPr>
                        <w:rFonts w:ascii="Arial" w:eastAsia="Arial" w:hAnsi="Arial" w:cs="Arial"/>
                        <w:noProof/>
                        <w:color w:val="D76600"/>
                      </w:rPr>
                      <w:t>Confidential Document</w:t>
                    </w:r>
                  </w:p>
                </w:txbxContent>
              </v:textbox>
              <w10:wrap anchorx="page" anchory="page"/>
            </v:shape>
          </w:pict>
        </mc:Fallback>
      </mc:AlternateContent>
    </w:r>
    <w:r w:rsidR="00E82FDF" w:rsidRPr="00844BB6">
      <w:rPr>
        <w:b/>
        <w:sz w:val="18"/>
      </w:rPr>
      <w:fldChar w:fldCharType="begin"/>
    </w:r>
    <w:r w:rsidR="00E82FDF" w:rsidRPr="00844BB6">
      <w:rPr>
        <w:b/>
        <w:sz w:val="18"/>
      </w:rPr>
      <w:instrText xml:space="preserve"> PAGE  \* MERGEFORMAT </w:instrText>
    </w:r>
    <w:r w:rsidR="00E82FDF" w:rsidRPr="00844BB6">
      <w:rPr>
        <w:b/>
        <w:sz w:val="18"/>
      </w:rPr>
      <w:fldChar w:fldCharType="separate"/>
    </w:r>
    <w:r w:rsidR="000653D8">
      <w:rPr>
        <w:b/>
        <w:noProof/>
        <w:sz w:val="18"/>
      </w:rPr>
      <w:t>2</w:t>
    </w:r>
    <w:r w:rsidR="00E82FDF"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F3E2" w14:textId="6BB6926C" w:rsidR="0025559F" w:rsidRDefault="0025559F">
    <w:pPr>
      <w:pStyle w:val="Footer"/>
    </w:pPr>
    <w:r>
      <w:rPr>
        <w:noProof/>
      </w:rPr>
      <mc:AlternateContent>
        <mc:Choice Requires="wps">
          <w:drawing>
            <wp:anchor distT="0" distB="0" distL="0" distR="0" simplePos="0" relativeHeight="251658240" behindDoc="0" locked="0" layoutInCell="1" allowOverlap="1" wp14:anchorId="561C2175" wp14:editId="78AA213C">
              <wp:simplePos x="635" y="635"/>
              <wp:positionH relativeFrom="page">
                <wp:align>center</wp:align>
              </wp:positionH>
              <wp:positionV relativeFrom="page">
                <wp:align>bottom</wp:align>
              </wp:positionV>
              <wp:extent cx="443865" cy="443865"/>
              <wp:effectExtent l="0" t="0" r="10160" b="0"/>
              <wp:wrapNone/>
              <wp:docPr id="50679974" name="Zone de texte 1" descr="Confidenti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CC03CA" w14:textId="68BA5D55" w:rsidR="0025559F" w:rsidRPr="0025559F" w:rsidRDefault="0025559F" w:rsidP="0025559F">
                          <w:pPr>
                            <w:rPr>
                              <w:rFonts w:ascii="Arial" w:eastAsia="Arial" w:hAnsi="Arial" w:cs="Arial"/>
                              <w:noProof/>
                              <w:color w:val="D76600"/>
                            </w:rPr>
                          </w:pPr>
                          <w:r w:rsidRPr="0025559F">
                            <w:rPr>
                              <w:rFonts w:ascii="Arial" w:eastAsia="Arial" w:hAnsi="Arial" w:cs="Arial"/>
                              <w:noProof/>
                              <w:color w:val="D76600"/>
                            </w:rPr>
                            <w:t>Confidential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1C2175" id="_x0000_t202" coordsize="21600,21600" o:spt="202" path="m,l,21600r21600,l21600,xe">
              <v:stroke joinstyle="miter"/>
              <v:path gradientshapeok="t" o:connecttype="rect"/>
            </v:shapetype>
            <v:shape id="Zone de texte 1" o:spid="_x0000_s1028" type="#_x0000_t202" alt="Confidential Documen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77CC03CA" w14:textId="68BA5D55" w:rsidR="0025559F" w:rsidRPr="0025559F" w:rsidRDefault="0025559F" w:rsidP="0025559F">
                    <w:pPr>
                      <w:rPr>
                        <w:rFonts w:ascii="Arial" w:eastAsia="Arial" w:hAnsi="Arial" w:cs="Arial"/>
                        <w:noProof/>
                        <w:color w:val="D76600"/>
                      </w:rPr>
                    </w:pPr>
                    <w:r w:rsidRPr="0025559F">
                      <w:rPr>
                        <w:rFonts w:ascii="Arial" w:eastAsia="Arial" w:hAnsi="Arial" w:cs="Arial"/>
                        <w:noProof/>
                        <w:color w:val="D76600"/>
                      </w:rPr>
                      <w:t>Confidential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1E3B" w14:textId="77777777" w:rsidR="00D80A24" w:rsidRPr="000B175B" w:rsidRDefault="00D80A24" w:rsidP="000B175B">
      <w:pPr>
        <w:tabs>
          <w:tab w:val="right" w:pos="2155"/>
        </w:tabs>
        <w:spacing w:after="80"/>
        <w:ind w:left="680"/>
        <w:rPr>
          <w:u w:val="single"/>
        </w:rPr>
      </w:pPr>
      <w:r>
        <w:rPr>
          <w:u w:val="single"/>
        </w:rPr>
        <w:tab/>
      </w:r>
    </w:p>
  </w:footnote>
  <w:footnote w:type="continuationSeparator" w:id="0">
    <w:p w14:paraId="51DF684A" w14:textId="77777777" w:rsidR="00D80A24" w:rsidRPr="00FC68B7" w:rsidRDefault="00D80A24" w:rsidP="00FC68B7">
      <w:pPr>
        <w:tabs>
          <w:tab w:val="left" w:pos="2155"/>
        </w:tabs>
        <w:spacing w:after="80"/>
        <w:ind w:left="680"/>
        <w:rPr>
          <w:u w:val="single"/>
        </w:rPr>
      </w:pPr>
      <w:r>
        <w:rPr>
          <w:u w:val="single"/>
        </w:rPr>
        <w:tab/>
      </w:r>
    </w:p>
  </w:footnote>
  <w:footnote w:type="continuationNotice" w:id="1">
    <w:p w14:paraId="537442CE" w14:textId="77777777" w:rsidR="00D80A24" w:rsidRDefault="00D80A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084" w14:textId="5953A3ED" w:rsidR="00E82FDF" w:rsidRDefault="00E82FDF" w:rsidP="00A0066F">
    <w:pPr>
      <w:pStyle w:val="Header"/>
      <w:pBdr>
        <w:bottom w:val="single" w:sz="4" w:space="9" w:color="auto"/>
      </w:pBdr>
      <w:tabs>
        <w:tab w:val="left" w:pos="53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2584" w14:textId="77777777" w:rsidR="0002267C" w:rsidRDefault="00022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6"/>
    </w:tblGrid>
    <w:tr w:rsidR="00CD50F3" w:rsidRPr="00CE089A" w14:paraId="224DB0FA" w14:textId="77777777" w:rsidTr="00C41765">
      <w:tc>
        <w:tcPr>
          <w:tcW w:w="5812" w:type="dxa"/>
        </w:tcPr>
        <w:p w14:paraId="4C22664E" w14:textId="727D8B05" w:rsidR="0089204C" w:rsidRPr="00CE089A" w:rsidRDefault="0089204C" w:rsidP="00D825AD">
          <w:pPr>
            <w:pStyle w:val="Header"/>
            <w:pBdr>
              <w:bottom w:val="none" w:sz="0" w:space="0" w:color="auto"/>
            </w:pBdr>
            <w:tabs>
              <w:tab w:val="right" w:pos="5875"/>
            </w:tabs>
            <w:ind w:left="42"/>
            <w:rPr>
              <w:rFonts w:asciiTheme="majorBidi" w:hAnsiTheme="majorBidi" w:cstheme="majorBidi"/>
              <w:b w:val="0"/>
              <w:bCs/>
              <w:sz w:val="20"/>
              <w:lang w:val="en-GB"/>
            </w:rPr>
          </w:pPr>
          <w:r w:rsidRPr="00CE089A">
            <w:rPr>
              <w:rFonts w:asciiTheme="majorBidi" w:hAnsiTheme="majorBidi" w:cstheme="majorBidi"/>
              <w:b w:val="0"/>
              <w:bCs/>
              <w:sz w:val="20"/>
              <w:lang w:val="en-GB"/>
            </w:rPr>
            <w:t xml:space="preserve">Submitted by the </w:t>
          </w:r>
          <w:r w:rsidR="00D825AD" w:rsidRPr="00CE089A">
            <w:rPr>
              <w:rFonts w:asciiTheme="majorBidi" w:hAnsiTheme="majorBidi" w:cstheme="majorBidi"/>
              <w:b w:val="0"/>
              <w:bCs/>
              <w:sz w:val="20"/>
              <w:lang w:val="en-GB"/>
            </w:rPr>
            <w:t>expert from France</w:t>
          </w:r>
        </w:p>
        <w:p w14:paraId="552BCEE2" w14:textId="77777777" w:rsidR="00CD50F3" w:rsidRPr="00CE089A" w:rsidRDefault="00CD50F3" w:rsidP="00CD50F3">
          <w:pPr>
            <w:pStyle w:val="Header"/>
            <w:pBdr>
              <w:bottom w:val="none" w:sz="0" w:space="0" w:color="auto"/>
            </w:pBdr>
            <w:tabs>
              <w:tab w:val="right" w:pos="5875"/>
            </w:tabs>
            <w:ind w:left="42"/>
            <w:rPr>
              <w:rFonts w:asciiTheme="majorBidi" w:hAnsiTheme="majorBidi" w:cstheme="majorBidi"/>
              <w:b w:val="0"/>
              <w:bCs/>
              <w:sz w:val="20"/>
              <w:lang w:val="en-GB"/>
            </w:rPr>
          </w:pPr>
        </w:p>
      </w:tc>
      <w:tc>
        <w:tcPr>
          <w:tcW w:w="3686" w:type="dxa"/>
        </w:tcPr>
        <w:p w14:paraId="0CAC84F4" w14:textId="21056AE0" w:rsidR="00CD50F3" w:rsidRPr="00CE089A" w:rsidRDefault="00CD50F3" w:rsidP="00CD50F3">
          <w:pPr>
            <w:pStyle w:val="Header"/>
            <w:pBdr>
              <w:bottom w:val="none" w:sz="0" w:space="0" w:color="auto"/>
            </w:pBdr>
            <w:ind w:left="31" w:right="40"/>
            <w:rPr>
              <w:rFonts w:asciiTheme="majorBidi" w:hAnsiTheme="majorBidi" w:cstheme="majorBidi"/>
              <w:b w:val="0"/>
              <w:bCs/>
              <w:sz w:val="20"/>
              <w:lang w:val="en-GB"/>
            </w:rPr>
          </w:pPr>
          <w:r w:rsidRPr="00CE089A">
            <w:rPr>
              <w:rFonts w:asciiTheme="majorBidi" w:hAnsiTheme="majorBidi" w:cstheme="majorBidi"/>
              <w:b w:val="0"/>
              <w:bCs/>
              <w:sz w:val="20"/>
              <w:u w:val="single"/>
              <w:lang w:val="en-GB"/>
            </w:rPr>
            <w:t>Informal document</w:t>
          </w:r>
          <w:r w:rsidRPr="00CE089A">
            <w:rPr>
              <w:rFonts w:asciiTheme="majorBidi" w:hAnsiTheme="majorBidi" w:cstheme="majorBidi"/>
              <w:b w:val="0"/>
              <w:bCs/>
              <w:sz w:val="20"/>
              <w:lang w:val="en-GB"/>
            </w:rPr>
            <w:t xml:space="preserve"> </w:t>
          </w:r>
          <w:r w:rsidRPr="00CE089A">
            <w:rPr>
              <w:rFonts w:asciiTheme="majorBidi" w:hAnsiTheme="majorBidi" w:cstheme="majorBidi"/>
              <w:sz w:val="20"/>
              <w:lang w:val="en-GB"/>
            </w:rPr>
            <w:t>GR</w:t>
          </w:r>
          <w:r w:rsidR="00AD29BF">
            <w:rPr>
              <w:rFonts w:asciiTheme="majorBidi" w:hAnsiTheme="majorBidi" w:cstheme="majorBidi"/>
              <w:sz w:val="20"/>
              <w:lang w:val="en-GB"/>
            </w:rPr>
            <w:t>SG</w:t>
          </w:r>
          <w:r w:rsidRPr="00CE089A">
            <w:rPr>
              <w:rFonts w:asciiTheme="majorBidi" w:hAnsiTheme="majorBidi" w:cstheme="majorBidi"/>
              <w:sz w:val="20"/>
              <w:lang w:val="en-GB"/>
            </w:rPr>
            <w:t>-</w:t>
          </w:r>
          <w:r w:rsidR="00AD29BF">
            <w:rPr>
              <w:rFonts w:asciiTheme="majorBidi" w:hAnsiTheme="majorBidi" w:cstheme="majorBidi"/>
              <w:sz w:val="20"/>
              <w:lang w:val="en-GB"/>
            </w:rPr>
            <w:t>127</w:t>
          </w:r>
          <w:r w:rsidR="0089204C" w:rsidRPr="00CE089A">
            <w:rPr>
              <w:rFonts w:asciiTheme="majorBidi" w:hAnsiTheme="majorBidi" w:cstheme="majorBidi"/>
              <w:sz w:val="20"/>
              <w:lang w:val="en-GB"/>
            </w:rPr>
            <w:t>-</w:t>
          </w:r>
          <w:r w:rsidR="0002267C">
            <w:rPr>
              <w:rFonts w:asciiTheme="majorBidi" w:hAnsiTheme="majorBidi" w:cstheme="majorBidi"/>
              <w:sz w:val="20"/>
              <w:lang w:val="en-GB"/>
            </w:rPr>
            <w:t>29</w:t>
          </w:r>
        </w:p>
        <w:p w14:paraId="517537BE" w14:textId="555D94E1" w:rsidR="00CD50F3" w:rsidRPr="00CE089A" w:rsidRDefault="00AD29BF" w:rsidP="00CD50F3">
          <w:pPr>
            <w:pStyle w:val="Header"/>
            <w:pBdr>
              <w:bottom w:val="none" w:sz="0" w:space="0" w:color="auto"/>
            </w:pBdr>
            <w:ind w:left="31" w:right="40"/>
            <w:rPr>
              <w:rFonts w:asciiTheme="majorBidi" w:hAnsiTheme="majorBidi" w:cstheme="majorBidi"/>
              <w:b w:val="0"/>
              <w:bCs/>
              <w:sz w:val="20"/>
              <w:lang w:val="en-GB"/>
            </w:rPr>
          </w:pPr>
          <w:r>
            <w:rPr>
              <w:rFonts w:asciiTheme="majorBidi" w:hAnsiTheme="majorBidi" w:cstheme="majorBidi"/>
              <w:b w:val="0"/>
              <w:bCs/>
              <w:sz w:val="20"/>
              <w:lang w:val="en-GB"/>
            </w:rPr>
            <w:t>127</w:t>
          </w:r>
          <w:r w:rsidR="00AB2E8F" w:rsidRPr="00AB2E8F">
            <w:rPr>
              <w:rFonts w:asciiTheme="majorBidi" w:hAnsiTheme="majorBidi" w:cstheme="majorBidi"/>
              <w:b w:val="0"/>
              <w:bCs/>
              <w:sz w:val="20"/>
              <w:vertAlign w:val="superscript"/>
              <w:lang w:val="en-GB"/>
            </w:rPr>
            <w:t>th</w:t>
          </w:r>
          <w:r w:rsidR="00AB2E8F">
            <w:rPr>
              <w:rFonts w:asciiTheme="majorBidi" w:hAnsiTheme="majorBidi" w:cstheme="majorBidi"/>
              <w:b w:val="0"/>
              <w:bCs/>
              <w:sz w:val="20"/>
              <w:lang w:val="en-GB"/>
            </w:rPr>
            <w:t xml:space="preserve"> </w:t>
          </w:r>
          <w:r w:rsidR="00CD50F3" w:rsidRPr="00CE089A">
            <w:rPr>
              <w:rFonts w:asciiTheme="majorBidi" w:hAnsiTheme="majorBidi" w:cstheme="majorBidi"/>
              <w:b w:val="0"/>
              <w:bCs/>
              <w:sz w:val="20"/>
              <w:lang w:val="en-GB"/>
            </w:rPr>
            <w:t>G</w:t>
          </w:r>
          <w:r>
            <w:rPr>
              <w:rFonts w:asciiTheme="majorBidi" w:hAnsiTheme="majorBidi" w:cstheme="majorBidi"/>
              <w:b w:val="0"/>
              <w:bCs/>
              <w:sz w:val="20"/>
              <w:lang w:val="en-GB"/>
            </w:rPr>
            <w:t>RSG</w:t>
          </w:r>
          <w:r w:rsidR="00CD50F3" w:rsidRPr="00CE089A">
            <w:rPr>
              <w:rFonts w:asciiTheme="majorBidi" w:hAnsiTheme="majorBidi" w:cstheme="majorBidi"/>
              <w:b w:val="0"/>
              <w:bCs/>
              <w:sz w:val="20"/>
              <w:lang w:val="en-GB"/>
            </w:rPr>
            <w:t xml:space="preserve">, </w:t>
          </w:r>
          <w:r>
            <w:rPr>
              <w:rFonts w:asciiTheme="majorBidi" w:hAnsiTheme="majorBidi" w:cstheme="majorBidi"/>
              <w:b w:val="0"/>
              <w:bCs/>
              <w:sz w:val="20"/>
              <w:lang w:val="en-GB"/>
            </w:rPr>
            <w:t>15</w:t>
          </w:r>
          <w:r w:rsidR="00AB2E8F">
            <w:rPr>
              <w:rFonts w:asciiTheme="majorBidi" w:hAnsiTheme="majorBidi" w:cstheme="majorBidi"/>
              <w:b w:val="0"/>
              <w:bCs/>
              <w:sz w:val="20"/>
              <w:lang w:val="en-GB"/>
            </w:rPr>
            <w:t xml:space="preserve"> </w:t>
          </w:r>
          <w:r w:rsidR="0089204C" w:rsidRPr="00CE089A">
            <w:rPr>
              <w:rFonts w:asciiTheme="majorBidi" w:hAnsiTheme="majorBidi" w:cstheme="majorBidi"/>
              <w:b w:val="0"/>
              <w:bCs/>
              <w:sz w:val="20"/>
              <w:lang w:val="en-GB"/>
            </w:rPr>
            <w:t>–</w:t>
          </w:r>
          <w:r>
            <w:rPr>
              <w:rFonts w:asciiTheme="majorBidi" w:hAnsiTheme="majorBidi" w:cstheme="majorBidi"/>
              <w:b w:val="0"/>
              <w:bCs/>
              <w:sz w:val="20"/>
              <w:lang w:val="en-GB"/>
            </w:rPr>
            <w:t xml:space="preserve"> 19</w:t>
          </w:r>
          <w:r w:rsidR="00AB2E8F">
            <w:rPr>
              <w:rFonts w:asciiTheme="majorBidi" w:hAnsiTheme="majorBidi" w:cstheme="majorBidi"/>
              <w:b w:val="0"/>
              <w:bCs/>
              <w:sz w:val="20"/>
              <w:lang w:val="en-GB"/>
            </w:rPr>
            <w:t xml:space="preserve"> </w:t>
          </w:r>
          <w:r>
            <w:rPr>
              <w:rFonts w:asciiTheme="majorBidi" w:hAnsiTheme="majorBidi" w:cstheme="majorBidi"/>
              <w:b w:val="0"/>
              <w:bCs/>
              <w:sz w:val="20"/>
              <w:lang w:val="en-GB"/>
            </w:rPr>
            <w:t>April</w:t>
          </w:r>
          <w:r w:rsidR="0089204C" w:rsidRPr="00CE089A">
            <w:rPr>
              <w:rFonts w:asciiTheme="majorBidi" w:hAnsiTheme="majorBidi" w:cstheme="majorBidi"/>
              <w:b w:val="0"/>
              <w:bCs/>
              <w:sz w:val="20"/>
              <w:lang w:val="en-GB"/>
            </w:rPr>
            <w:t xml:space="preserve"> 2024</w:t>
          </w:r>
        </w:p>
        <w:p w14:paraId="18E84938" w14:textId="563E1E3A" w:rsidR="00CD50F3" w:rsidRPr="00CE089A" w:rsidRDefault="00CD50F3" w:rsidP="00D825AD">
          <w:pPr>
            <w:pStyle w:val="Header"/>
            <w:pBdr>
              <w:bottom w:val="none" w:sz="0" w:space="0" w:color="auto"/>
            </w:pBdr>
            <w:ind w:left="31" w:right="40"/>
            <w:rPr>
              <w:rFonts w:asciiTheme="majorBidi" w:hAnsiTheme="majorBidi" w:cstheme="majorBidi"/>
              <w:b w:val="0"/>
              <w:bCs/>
              <w:sz w:val="20"/>
              <w:lang w:val="en-GB"/>
            </w:rPr>
          </w:pPr>
          <w:r w:rsidRPr="00CE089A">
            <w:rPr>
              <w:rFonts w:asciiTheme="majorBidi" w:hAnsiTheme="majorBidi" w:cstheme="majorBidi"/>
              <w:b w:val="0"/>
              <w:bCs/>
              <w:sz w:val="20"/>
              <w:lang w:val="en-GB"/>
            </w:rPr>
            <w:t xml:space="preserve">Provisional agenda item </w:t>
          </w:r>
          <w:r w:rsidR="0025559F">
            <w:rPr>
              <w:rFonts w:asciiTheme="majorBidi" w:hAnsiTheme="majorBidi" w:cstheme="majorBidi"/>
              <w:b w:val="0"/>
              <w:bCs/>
              <w:sz w:val="20"/>
              <w:lang w:val="en-GB"/>
            </w:rPr>
            <w:t>23 b)</w:t>
          </w:r>
        </w:p>
      </w:tc>
    </w:tr>
  </w:tbl>
  <w:p w14:paraId="08FC53CE" w14:textId="77777777" w:rsidR="00CD50F3" w:rsidRDefault="00CD50F3" w:rsidP="00CD50F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651DF1"/>
    <w:multiLevelType w:val="hybridMultilevel"/>
    <w:tmpl w:val="E09EAFD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8211127"/>
    <w:multiLevelType w:val="hybridMultilevel"/>
    <w:tmpl w:val="025A7A0E"/>
    <w:lvl w:ilvl="0" w:tplc="F90CEA52">
      <w:start w:val="1"/>
      <w:numFmt w:val="decimal"/>
      <w:lvlText w:val="%1."/>
      <w:lvlJc w:val="left"/>
      <w:pPr>
        <w:ind w:left="720" w:hanging="360"/>
      </w:pPr>
      <w:rPr>
        <w:rFonts w:ascii="Times New Roman" w:eastAsia="MS Mincho"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41407396">
    <w:abstractNumId w:val="1"/>
  </w:num>
  <w:num w:numId="2" w16cid:durableId="915868662">
    <w:abstractNumId w:val="0"/>
  </w:num>
  <w:num w:numId="3" w16cid:durableId="1634944426">
    <w:abstractNumId w:val="2"/>
  </w:num>
  <w:num w:numId="4" w16cid:durableId="1188182781">
    <w:abstractNumId w:val="3"/>
  </w:num>
  <w:num w:numId="5" w16cid:durableId="2093354045">
    <w:abstractNumId w:val="8"/>
  </w:num>
  <w:num w:numId="6" w16cid:durableId="2106920323">
    <w:abstractNumId w:val="9"/>
  </w:num>
  <w:num w:numId="7" w16cid:durableId="302277528">
    <w:abstractNumId w:val="7"/>
  </w:num>
  <w:num w:numId="8" w16cid:durableId="2118483240">
    <w:abstractNumId w:val="6"/>
  </w:num>
  <w:num w:numId="9" w16cid:durableId="328404884">
    <w:abstractNumId w:val="5"/>
  </w:num>
  <w:num w:numId="10" w16cid:durableId="1108040645">
    <w:abstractNumId w:val="4"/>
  </w:num>
  <w:num w:numId="11" w16cid:durableId="233783297">
    <w:abstractNumId w:val="17"/>
  </w:num>
  <w:num w:numId="12" w16cid:durableId="1084573872">
    <w:abstractNumId w:val="16"/>
  </w:num>
  <w:num w:numId="13" w16cid:durableId="879780490">
    <w:abstractNumId w:val="10"/>
  </w:num>
  <w:num w:numId="14" w16cid:durableId="1456102522">
    <w:abstractNumId w:val="14"/>
  </w:num>
  <w:num w:numId="15" w16cid:durableId="170141669">
    <w:abstractNumId w:val="18"/>
  </w:num>
  <w:num w:numId="16" w16cid:durableId="925847902">
    <w:abstractNumId w:val="15"/>
  </w:num>
  <w:num w:numId="17" w16cid:durableId="1077169364">
    <w:abstractNumId w:val="19"/>
  </w:num>
  <w:num w:numId="18" w16cid:durableId="1608660500">
    <w:abstractNumId w:val="20"/>
  </w:num>
  <w:num w:numId="19" w16cid:durableId="1232349538">
    <w:abstractNumId w:val="13"/>
  </w:num>
  <w:num w:numId="20" w16cid:durableId="1447428979">
    <w:abstractNumId w:val="12"/>
  </w:num>
  <w:num w:numId="21" w16cid:durableId="146376853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fr-CH" w:vendorID="64" w:dllVersion="6" w:nlCheck="1" w:checkStyle="0"/>
  <w:activeWritingStyle w:appName="MSWord" w:lang="en-US" w:vendorID="64" w:dllVersion="6"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60A"/>
    <w:rsid w:val="000007A1"/>
    <w:rsid w:val="000011A0"/>
    <w:rsid w:val="0000138B"/>
    <w:rsid w:val="00002A7D"/>
    <w:rsid w:val="00003570"/>
    <w:rsid w:val="000038A8"/>
    <w:rsid w:val="00003F16"/>
    <w:rsid w:val="00003FD5"/>
    <w:rsid w:val="000056FA"/>
    <w:rsid w:val="00005DF3"/>
    <w:rsid w:val="00006790"/>
    <w:rsid w:val="00010B8D"/>
    <w:rsid w:val="00010D6E"/>
    <w:rsid w:val="000116A7"/>
    <w:rsid w:val="00012910"/>
    <w:rsid w:val="00015A71"/>
    <w:rsid w:val="00015C3D"/>
    <w:rsid w:val="00016EBC"/>
    <w:rsid w:val="0001737C"/>
    <w:rsid w:val="00017558"/>
    <w:rsid w:val="000178BF"/>
    <w:rsid w:val="0002038C"/>
    <w:rsid w:val="0002267C"/>
    <w:rsid w:val="000226EC"/>
    <w:rsid w:val="000248A1"/>
    <w:rsid w:val="00027624"/>
    <w:rsid w:val="0003010E"/>
    <w:rsid w:val="00032440"/>
    <w:rsid w:val="000335E6"/>
    <w:rsid w:val="0003375C"/>
    <w:rsid w:val="0003537D"/>
    <w:rsid w:val="00036125"/>
    <w:rsid w:val="000366A6"/>
    <w:rsid w:val="000368A8"/>
    <w:rsid w:val="00036F89"/>
    <w:rsid w:val="000415EA"/>
    <w:rsid w:val="00041A20"/>
    <w:rsid w:val="00042951"/>
    <w:rsid w:val="00044517"/>
    <w:rsid w:val="00045282"/>
    <w:rsid w:val="0004657A"/>
    <w:rsid w:val="00047FBA"/>
    <w:rsid w:val="00050F6B"/>
    <w:rsid w:val="00056F60"/>
    <w:rsid w:val="00057D39"/>
    <w:rsid w:val="000653D8"/>
    <w:rsid w:val="000678CD"/>
    <w:rsid w:val="00067D8D"/>
    <w:rsid w:val="00072BAC"/>
    <w:rsid w:val="00072C8C"/>
    <w:rsid w:val="00074C11"/>
    <w:rsid w:val="00074EFB"/>
    <w:rsid w:val="00074F7C"/>
    <w:rsid w:val="00076289"/>
    <w:rsid w:val="0007699D"/>
    <w:rsid w:val="00076C2A"/>
    <w:rsid w:val="00077936"/>
    <w:rsid w:val="00080382"/>
    <w:rsid w:val="000817B4"/>
    <w:rsid w:val="00081B21"/>
    <w:rsid w:val="00081CE0"/>
    <w:rsid w:val="00082953"/>
    <w:rsid w:val="00082C26"/>
    <w:rsid w:val="00084876"/>
    <w:rsid w:val="00084D30"/>
    <w:rsid w:val="00085AEF"/>
    <w:rsid w:val="00086388"/>
    <w:rsid w:val="000863EB"/>
    <w:rsid w:val="000869A3"/>
    <w:rsid w:val="00090320"/>
    <w:rsid w:val="00090572"/>
    <w:rsid w:val="0009083E"/>
    <w:rsid w:val="00091512"/>
    <w:rsid w:val="000931C0"/>
    <w:rsid w:val="00094FA9"/>
    <w:rsid w:val="00097003"/>
    <w:rsid w:val="000976FA"/>
    <w:rsid w:val="000A23D4"/>
    <w:rsid w:val="000A23E9"/>
    <w:rsid w:val="000A2E09"/>
    <w:rsid w:val="000A324D"/>
    <w:rsid w:val="000A3341"/>
    <w:rsid w:val="000A4EB7"/>
    <w:rsid w:val="000A5653"/>
    <w:rsid w:val="000A5F29"/>
    <w:rsid w:val="000A6F03"/>
    <w:rsid w:val="000B151F"/>
    <w:rsid w:val="000B175B"/>
    <w:rsid w:val="000B2958"/>
    <w:rsid w:val="000B3321"/>
    <w:rsid w:val="000B33A8"/>
    <w:rsid w:val="000B3A0F"/>
    <w:rsid w:val="000B4329"/>
    <w:rsid w:val="000B4F54"/>
    <w:rsid w:val="000B5026"/>
    <w:rsid w:val="000B587B"/>
    <w:rsid w:val="000B5E62"/>
    <w:rsid w:val="000B6D66"/>
    <w:rsid w:val="000C0C87"/>
    <w:rsid w:val="000C2C2D"/>
    <w:rsid w:val="000C364B"/>
    <w:rsid w:val="000C46D4"/>
    <w:rsid w:val="000C48EF"/>
    <w:rsid w:val="000C4D0C"/>
    <w:rsid w:val="000C5223"/>
    <w:rsid w:val="000C6197"/>
    <w:rsid w:val="000C621A"/>
    <w:rsid w:val="000C672A"/>
    <w:rsid w:val="000C7972"/>
    <w:rsid w:val="000C7E0D"/>
    <w:rsid w:val="000D02BB"/>
    <w:rsid w:val="000D0363"/>
    <w:rsid w:val="000D1A41"/>
    <w:rsid w:val="000D2665"/>
    <w:rsid w:val="000D269E"/>
    <w:rsid w:val="000D3249"/>
    <w:rsid w:val="000D336B"/>
    <w:rsid w:val="000D3FA0"/>
    <w:rsid w:val="000D5CD6"/>
    <w:rsid w:val="000D5FF9"/>
    <w:rsid w:val="000E0415"/>
    <w:rsid w:val="000E1E76"/>
    <w:rsid w:val="000E2D55"/>
    <w:rsid w:val="000E3C00"/>
    <w:rsid w:val="000E3F2A"/>
    <w:rsid w:val="000E3FC1"/>
    <w:rsid w:val="000E49DF"/>
    <w:rsid w:val="000E58C3"/>
    <w:rsid w:val="000E776C"/>
    <w:rsid w:val="000F093F"/>
    <w:rsid w:val="000F4C5C"/>
    <w:rsid w:val="000F6971"/>
    <w:rsid w:val="000F7715"/>
    <w:rsid w:val="00100096"/>
    <w:rsid w:val="00101E7A"/>
    <w:rsid w:val="00102724"/>
    <w:rsid w:val="00102F76"/>
    <w:rsid w:val="00103A52"/>
    <w:rsid w:val="001053C3"/>
    <w:rsid w:val="00105976"/>
    <w:rsid w:val="0010599B"/>
    <w:rsid w:val="0011052D"/>
    <w:rsid w:val="00110D5B"/>
    <w:rsid w:val="0011161A"/>
    <w:rsid w:val="001135E1"/>
    <w:rsid w:val="001137BD"/>
    <w:rsid w:val="001148D0"/>
    <w:rsid w:val="001155F4"/>
    <w:rsid w:val="0011663D"/>
    <w:rsid w:val="0012188C"/>
    <w:rsid w:val="00122F91"/>
    <w:rsid w:val="00125249"/>
    <w:rsid w:val="00126212"/>
    <w:rsid w:val="0012719C"/>
    <w:rsid w:val="0013005B"/>
    <w:rsid w:val="00133ED5"/>
    <w:rsid w:val="00133F1C"/>
    <w:rsid w:val="00135277"/>
    <w:rsid w:val="00135407"/>
    <w:rsid w:val="00136D4A"/>
    <w:rsid w:val="00137772"/>
    <w:rsid w:val="001405CC"/>
    <w:rsid w:val="001415E2"/>
    <w:rsid w:val="00144BCB"/>
    <w:rsid w:val="0014540A"/>
    <w:rsid w:val="0014575B"/>
    <w:rsid w:val="00146675"/>
    <w:rsid w:val="00150077"/>
    <w:rsid w:val="001509C0"/>
    <w:rsid w:val="00150E9A"/>
    <w:rsid w:val="001515D8"/>
    <w:rsid w:val="001519EE"/>
    <w:rsid w:val="00154712"/>
    <w:rsid w:val="00154D30"/>
    <w:rsid w:val="00155551"/>
    <w:rsid w:val="00155C1C"/>
    <w:rsid w:val="00156675"/>
    <w:rsid w:val="00156B99"/>
    <w:rsid w:val="00160919"/>
    <w:rsid w:val="00161F0D"/>
    <w:rsid w:val="00166124"/>
    <w:rsid w:val="00166958"/>
    <w:rsid w:val="00167F20"/>
    <w:rsid w:val="00170ED4"/>
    <w:rsid w:val="00172FD1"/>
    <w:rsid w:val="0017331A"/>
    <w:rsid w:val="00173B17"/>
    <w:rsid w:val="00175044"/>
    <w:rsid w:val="00175259"/>
    <w:rsid w:val="00175892"/>
    <w:rsid w:val="00182406"/>
    <w:rsid w:val="0018402B"/>
    <w:rsid w:val="0018492C"/>
    <w:rsid w:val="00184DDA"/>
    <w:rsid w:val="0018704E"/>
    <w:rsid w:val="00190096"/>
    <w:rsid w:val="001900CD"/>
    <w:rsid w:val="00191254"/>
    <w:rsid w:val="001913F7"/>
    <w:rsid w:val="001A0452"/>
    <w:rsid w:val="001A0AFD"/>
    <w:rsid w:val="001A2F1C"/>
    <w:rsid w:val="001A333E"/>
    <w:rsid w:val="001A491A"/>
    <w:rsid w:val="001A7E2E"/>
    <w:rsid w:val="001B0A84"/>
    <w:rsid w:val="001B3386"/>
    <w:rsid w:val="001B4839"/>
    <w:rsid w:val="001B4B04"/>
    <w:rsid w:val="001B5875"/>
    <w:rsid w:val="001B6207"/>
    <w:rsid w:val="001C2B0D"/>
    <w:rsid w:val="001C2E8E"/>
    <w:rsid w:val="001C4B9C"/>
    <w:rsid w:val="001C5968"/>
    <w:rsid w:val="001C5DF5"/>
    <w:rsid w:val="001C5F29"/>
    <w:rsid w:val="001C6663"/>
    <w:rsid w:val="001C6743"/>
    <w:rsid w:val="001C6808"/>
    <w:rsid w:val="001C7895"/>
    <w:rsid w:val="001D03AA"/>
    <w:rsid w:val="001D15C9"/>
    <w:rsid w:val="001D26DF"/>
    <w:rsid w:val="001D3184"/>
    <w:rsid w:val="001D6B7D"/>
    <w:rsid w:val="001D70CA"/>
    <w:rsid w:val="001E2C75"/>
    <w:rsid w:val="001F0EC2"/>
    <w:rsid w:val="001F1599"/>
    <w:rsid w:val="001F19C4"/>
    <w:rsid w:val="001F1A93"/>
    <w:rsid w:val="001F1C70"/>
    <w:rsid w:val="001F23FE"/>
    <w:rsid w:val="001F3044"/>
    <w:rsid w:val="001F3107"/>
    <w:rsid w:val="001F3529"/>
    <w:rsid w:val="001F356A"/>
    <w:rsid w:val="001F4B29"/>
    <w:rsid w:val="001F4E0E"/>
    <w:rsid w:val="001F60A8"/>
    <w:rsid w:val="001F66D5"/>
    <w:rsid w:val="002019A5"/>
    <w:rsid w:val="00203547"/>
    <w:rsid w:val="002043F0"/>
    <w:rsid w:val="002052BA"/>
    <w:rsid w:val="00205B83"/>
    <w:rsid w:val="00207CCA"/>
    <w:rsid w:val="00211AF9"/>
    <w:rsid w:val="00211E0B"/>
    <w:rsid w:val="0021365A"/>
    <w:rsid w:val="00213ACC"/>
    <w:rsid w:val="00213AEA"/>
    <w:rsid w:val="00214444"/>
    <w:rsid w:val="00214877"/>
    <w:rsid w:val="00214FFB"/>
    <w:rsid w:val="00217A5A"/>
    <w:rsid w:val="00220382"/>
    <w:rsid w:val="0022383A"/>
    <w:rsid w:val="00231063"/>
    <w:rsid w:val="00232575"/>
    <w:rsid w:val="002337AE"/>
    <w:rsid w:val="0023382D"/>
    <w:rsid w:val="00233A0F"/>
    <w:rsid w:val="00236D3A"/>
    <w:rsid w:val="00237A58"/>
    <w:rsid w:val="002404CC"/>
    <w:rsid w:val="00240D1E"/>
    <w:rsid w:val="00242A9A"/>
    <w:rsid w:val="00243CA4"/>
    <w:rsid w:val="00243DBF"/>
    <w:rsid w:val="002452C5"/>
    <w:rsid w:val="00246DF3"/>
    <w:rsid w:val="00247258"/>
    <w:rsid w:val="0024782B"/>
    <w:rsid w:val="00250113"/>
    <w:rsid w:val="0025048E"/>
    <w:rsid w:val="002516FF"/>
    <w:rsid w:val="00251F3F"/>
    <w:rsid w:val="0025286E"/>
    <w:rsid w:val="0025559F"/>
    <w:rsid w:val="00257028"/>
    <w:rsid w:val="00257CAC"/>
    <w:rsid w:val="00262371"/>
    <w:rsid w:val="00267159"/>
    <w:rsid w:val="002703F3"/>
    <w:rsid w:val="0027237A"/>
    <w:rsid w:val="00272481"/>
    <w:rsid w:val="00272635"/>
    <w:rsid w:val="002734FC"/>
    <w:rsid w:val="00273864"/>
    <w:rsid w:val="00273964"/>
    <w:rsid w:val="00274698"/>
    <w:rsid w:val="002748A0"/>
    <w:rsid w:val="00280094"/>
    <w:rsid w:val="0028128C"/>
    <w:rsid w:val="00281980"/>
    <w:rsid w:val="0028300A"/>
    <w:rsid w:val="0029025A"/>
    <w:rsid w:val="00290F04"/>
    <w:rsid w:val="00291AA2"/>
    <w:rsid w:val="002920F0"/>
    <w:rsid w:val="0029717C"/>
    <w:rsid w:val="002974E9"/>
    <w:rsid w:val="002A1A4B"/>
    <w:rsid w:val="002A306B"/>
    <w:rsid w:val="002A3DEF"/>
    <w:rsid w:val="002A4540"/>
    <w:rsid w:val="002A4C6D"/>
    <w:rsid w:val="002A5995"/>
    <w:rsid w:val="002A5AC5"/>
    <w:rsid w:val="002A79A6"/>
    <w:rsid w:val="002A7F94"/>
    <w:rsid w:val="002B0360"/>
    <w:rsid w:val="002B109A"/>
    <w:rsid w:val="002B4B42"/>
    <w:rsid w:val="002B4EA7"/>
    <w:rsid w:val="002B56D8"/>
    <w:rsid w:val="002B6E5C"/>
    <w:rsid w:val="002C3C48"/>
    <w:rsid w:val="002C6D45"/>
    <w:rsid w:val="002C7F3D"/>
    <w:rsid w:val="002D0955"/>
    <w:rsid w:val="002D1D14"/>
    <w:rsid w:val="002D34E2"/>
    <w:rsid w:val="002D6E53"/>
    <w:rsid w:val="002E260D"/>
    <w:rsid w:val="002E28FB"/>
    <w:rsid w:val="002E4D65"/>
    <w:rsid w:val="002F046D"/>
    <w:rsid w:val="002F0CDE"/>
    <w:rsid w:val="002F293E"/>
    <w:rsid w:val="002F3023"/>
    <w:rsid w:val="002F7D7B"/>
    <w:rsid w:val="00301026"/>
    <w:rsid w:val="0030119C"/>
    <w:rsid w:val="00301764"/>
    <w:rsid w:val="00302BC1"/>
    <w:rsid w:val="00302E83"/>
    <w:rsid w:val="00303014"/>
    <w:rsid w:val="003044E9"/>
    <w:rsid w:val="00304539"/>
    <w:rsid w:val="003104BE"/>
    <w:rsid w:val="003108F9"/>
    <w:rsid w:val="0031128C"/>
    <w:rsid w:val="003141A9"/>
    <w:rsid w:val="0031725D"/>
    <w:rsid w:val="003229D8"/>
    <w:rsid w:val="00325397"/>
    <w:rsid w:val="0032599F"/>
    <w:rsid w:val="003261A7"/>
    <w:rsid w:val="00326A9E"/>
    <w:rsid w:val="00326CC1"/>
    <w:rsid w:val="00326D7A"/>
    <w:rsid w:val="0032724F"/>
    <w:rsid w:val="003276F9"/>
    <w:rsid w:val="003277D1"/>
    <w:rsid w:val="003330B4"/>
    <w:rsid w:val="00333583"/>
    <w:rsid w:val="00333EF0"/>
    <w:rsid w:val="0033491F"/>
    <w:rsid w:val="00336B7A"/>
    <w:rsid w:val="00336C97"/>
    <w:rsid w:val="00337F88"/>
    <w:rsid w:val="0034112A"/>
    <w:rsid w:val="00342432"/>
    <w:rsid w:val="0035223F"/>
    <w:rsid w:val="00352D4B"/>
    <w:rsid w:val="00353A3B"/>
    <w:rsid w:val="00354EA5"/>
    <w:rsid w:val="0035638C"/>
    <w:rsid w:val="0036224F"/>
    <w:rsid w:val="00366AE5"/>
    <w:rsid w:val="00375013"/>
    <w:rsid w:val="003763EA"/>
    <w:rsid w:val="00380301"/>
    <w:rsid w:val="00380D3E"/>
    <w:rsid w:val="00382277"/>
    <w:rsid w:val="00382402"/>
    <w:rsid w:val="00382420"/>
    <w:rsid w:val="003837BB"/>
    <w:rsid w:val="00384172"/>
    <w:rsid w:val="00385455"/>
    <w:rsid w:val="00386C97"/>
    <w:rsid w:val="0038747B"/>
    <w:rsid w:val="00387564"/>
    <w:rsid w:val="00387A85"/>
    <w:rsid w:val="0039105C"/>
    <w:rsid w:val="00392BA9"/>
    <w:rsid w:val="00395F09"/>
    <w:rsid w:val="003961FA"/>
    <w:rsid w:val="00396602"/>
    <w:rsid w:val="0039773A"/>
    <w:rsid w:val="00397ABC"/>
    <w:rsid w:val="003A035D"/>
    <w:rsid w:val="003A0A7F"/>
    <w:rsid w:val="003A0FF2"/>
    <w:rsid w:val="003A379F"/>
    <w:rsid w:val="003A3B5D"/>
    <w:rsid w:val="003A3F92"/>
    <w:rsid w:val="003A46BB"/>
    <w:rsid w:val="003A4954"/>
    <w:rsid w:val="003A4EC7"/>
    <w:rsid w:val="003A7040"/>
    <w:rsid w:val="003A7295"/>
    <w:rsid w:val="003B1F60"/>
    <w:rsid w:val="003B20A0"/>
    <w:rsid w:val="003B4E0D"/>
    <w:rsid w:val="003B50BA"/>
    <w:rsid w:val="003B5F9F"/>
    <w:rsid w:val="003B60F1"/>
    <w:rsid w:val="003B6640"/>
    <w:rsid w:val="003B7AD8"/>
    <w:rsid w:val="003C0447"/>
    <w:rsid w:val="003C04AC"/>
    <w:rsid w:val="003C0FCF"/>
    <w:rsid w:val="003C16CA"/>
    <w:rsid w:val="003C1D5C"/>
    <w:rsid w:val="003C2319"/>
    <w:rsid w:val="003C2CC4"/>
    <w:rsid w:val="003C3530"/>
    <w:rsid w:val="003C44AD"/>
    <w:rsid w:val="003C4B7D"/>
    <w:rsid w:val="003C5B19"/>
    <w:rsid w:val="003D0D31"/>
    <w:rsid w:val="003D1B53"/>
    <w:rsid w:val="003D2080"/>
    <w:rsid w:val="003D2BF6"/>
    <w:rsid w:val="003D4B23"/>
    <w:rsid w:val="003D521D"/>
    <w:rsid w:val="003D5CD7"/>
    <w:rsid w:val="003D6CA0"/>
    <w:rsid w:val="003D76B6"/>
    <w:rsid w:val="003E0B9B"/>
    <w:rsid w:val="003E0C2E"/>
    <w:rsid w:val="003E0EC0"/>
    <w:rsid w:val="003E1120"/>
    <w:rsid w:val="003E24A0"/>
    <w:rsid w:val="003E278A"/>
    <w:rsid w:val="003E2A2A"/>
    <w:rsid w:val="003E30CC"/>
    <w:rsid w:val="003E3105"/>
    <w:rsid w:val="003E38C8"/>
    <w:rsid w:val="003E48C2"/>
    <w:rsid w:val="003E57BD"/>
    <w:rsid w:val="003F549A"/>
    <w:rsid w:val="00401421"/>
    <w:rsid w:val="00402AD4"/>
    <w:rsid w:val="00404234"/>
    <w:rsid w:val="0040473B"/>
    <w:rsid w:val="00404805"/>
    <w:rsid w:val="00405A98"/>
    <w:rsid w:val="004063DB"/>
    <w:rsid w:val="00411717"/>
    <w:rsid w:val="00412B73"/>
    <w:rsid w:val="00413520"/>
    <w:rsid w:val="00414F4A"/>
    <w:rsid w:val="00415883"/>
    <w:rsid w:val="00416589"/>
    <w:rsid w:val="004213F6"/>
    <w:rsid w:val="00421E47"/>
    <w:rsid w:val="00421F98"/>
    <w:rsid w:val="0042226D"/>
    <w:rsid w:val="00422346"/>
    <w:rsid w:val="00422AA4"/>
    <w:rsid w:val="00422B25"/>
    <w:rsid w:val="004235D9"/>
    <w:rsid w:val="00425A74"/>
    <w:rsid w:val="00426D2F"/>
    <w:rsid w:val="00430D6F"/>
    <w:rsid w:val="004311F5"/>
    <w:rsid w:val="004325CB"/>
    <w:rsid w:val="00433CD5"/>
    <w:rsid w:val="00434D7A"/>
    <w:rsid w:val="004352E1"/>
    <w:rsid w:val="00435D2E"/>
    <w:rsid w:val="00436A5D"/>
    <w:rsid w:val="00440A07"/>
    <w:rsid w:val="00441082"/>
    <w:rsid w:val="00441A5E"/>
    <w:rsid w:val="004434A8"/>
    <w:rsid w:val="00443DC4"/>
    <w:rsid w:val="004451C5"/>
    <w:rsid w:val="004454DC"/>
    <w:rsid w:val="00445A1B"/>
    <w:rsid w:val="00446E95"/>
    <w:rsid w:val="004471B2"/>
    <w:rsid w:val="00447E1C"/>
    <w:rsid w:val="00451912"/>
    <w:rsid w:val="004530E5"/>
    <w:rsid w:val="00453B6E"/>
    <w:rsid w:val="00455BEA"/>
    <w:rsid w:val="00457074"/>
    <w:rsid w:val="004573B9"/>
    <w:rsid w:val="00462880"/>
    <w:rsid w:val="0046423E"/>
    <w:rsid w:val="0046473B"/>
    <w:rsid w:val="004656E8"/>
    <w:rsid w:val="004700DB"/>
    <w:rsid w:val="00470754"/>
    <w:rsid w:val="00476F24"/>
    <w:rsid w:val="00477DB9"/>
    <w:rsid w:val="004808F2"/>
    <w:rsid w:val="00481173"/>
    <w:rsid w:val="0048127C"/>
    <w:rsid w:val="00481D7D"/>
    <w:rsid w:val="00482BD3"/>
    <w:rsid w:val="00482C23"/>
    <w:rsid w:val="00485F9C"/>
    <w:rsid w:val="00485FD2"/>
    <w:rsid w:val="0049072A"/>
    <w:rsid w:val="00491419"/>
    <w:rsid w:val="004915C2"/>
    <w:rsid w:val="00491735"/>
    <w:rsid w:val="00495E3F"/>
    <w:rsid w:val="00496B51"/>
    <w:rsid w:val="004A15B2"/>
    <w:rsid w:val="004A3337"/>
    <w:rsid w:val="004A4270"/>
    <w:rsid w:val="004A5D33"/>
    <w:rsid w:val="004A7327"/>
    <w:rsid w:val="004B08D9"/>
    <w:rsid w:val="004B383A"/>
    <w:rsid w:val="004B532D"/>
    <w:rsid w:val="004B5D06"/>
    <w:rsid w:val="004B60C5"/>
    <w:rsid w:val="004B62B7"/>
    <w:rsid w:val="004B62D8"/>
    <w:rsid w:val="004C1E46"/>
    <w:rsid w:val="004C1FDD"/>
    <w:rsid w:val="004C1FDE"/>
    <w:rsid w:val="004C25CB"/>
    <w:rsid w:val="004C4150"/>
    <w:rsid w:val="004C55B0"/>
    <w:rsid w:val="004C7BD8"/>
    <w:rsid w:val="004D2E61"/>
    <w:rsid w:val="004D3BE2"/>
    <w:rsid w:val="004D3E88"/>
    <w:rsid w:val="004D42B3"/>
    <w:rsid w:val="004D69BA"/>
    <w:rsid w:val="004D6C02"/>
    <w:rsid w:val="004E28BC"/>
    <w:rsid w:val="004E313A"/>
    <w:rsid w:val="004E411F"/>
    <w:rsid w:val="004E4776"/>
    <w:rsid w:val="004E47A2"/>
    <w:rsid w:val="004E4EF9"/>
    <w:rsid w:val="004E5B43"/>
    <w:rsid w:val="004E6E51"/>
    <w:rsid w:val="004E6F70"/>
    <w:rsid w:val="004F0BCC"/>
    <w:rsid w:val="004F1C38"/>
    <w:rsid w:val="004F4C64"/>
    <w:rsid w:val="004F619C"/>
    <w:rsid w:val="004F682A"/>
    <w:rsid w:val="004F6BA0"/>
    <w:rsid w:val="004F7A93"/>
    <w:rsid w:val="00500FB0"/>
    <w:rsid w:val="005039C6"/>
    <w:rsid w:val="00503BEA"/>
    <w:rsid w:val="005055D3"/>
    <w:rsid w:val="005067DB"/>
    <w:rsid w:val="005107C3"/>
    <w:rsid w:val="005108E6"/>
    <w:rsid w:val="00510903"/>
    <w:rsid w:val="00511A43"/>
    <w:rsid w:val="00511F2B"/>
    <w:rsid w:val="005140A4"/>
    <w:rsid w:val="00514A34"/>
    <w:rsid w:val="00517328"/>
    <w:rsid w:val="00522ECC"/>
    <w:rsid w:val="005232E7"/>
    <w:rsid w:val="0052744E"/>
    <w:rsid w:val="00530303"/>
    <w:rsid w:val="005306DC"/>
    <w:rsid w:val="00530E36"/>
    <w:rsid w:val="005324D3"/>
    <w:rsid w:val="00532B64"/>
    <w:rsid w:val="00533616"/>
    <w:rsid w:val="00535ABA"/>
    <w:rsid w:val="00536602"/>
    <w:rsid w:val="00536D74"/>
    <w:rsid w:val="0053760C"/>
    <w:rsid w:val="0053768B"/>
    <w:rsid w:val="005405F1"/>
    <w:rsid w:val="005420F2"/>
    <w:rsid w:val="0054285C"/>
    <w:rsid w:val="00542B47"/>
    <w:rsid w:val="0054343E"/>
    <w:rsid w:val="00544218"/>
    <w:rsid w:val="00544400"/>
    <w:rsid w:val="00546AA6"/>
    <w:rsid w:val="00546DAD"/>
    <w:rsid w:val="00546DB8"/>
    <w:rsid w:val="005501B6"/>
    <w:rsid w:val="00551147"/>
    <w:rsid w:val="0055170C"/>
    <w:rsid w:val="00551A37"/>
    <w:rsid w:val="00554773"/>
    <w:rsid w:val="00556F05"/>
    <w:rsid w:val="005601B6"/>
    <w:rsid w:val="0056229B"/>
    <w:rsid w:val="00562B9E"/>
    <w:rsid w:val="005631A8"/>
    <w:rsid w:val="005635C9"/>
    <w:rsid w:val="0056378B"/>
    <w:rsid w:val="0056472B"/>
    <w:rsid w:val="00565EEB"/>
    <w:rsid w:val="005722E4"/>
    <w:rsid w:val="005773AA"/>
    <w:rsid w:val="00577C03"/>
    <w:rsid w:val="00582F97"/>
    <w:rsid w:val="00584173"/>
    <w:rsid w:val="00585AA0"/>
    <w:rsid w:val="00590C19"/>
    <w:rsid w:val="005927DB"/>
    <w:rsid w:val="005933F6"/>
    <w:rsid w:val="0059393B"/>
    <w:rsid w:val="005947DE"/>
    <w:rsid w:val="00594C99"/>
    <w:rsid w:val="00595520"/>
    <w:rsid w:val="00597DF2"/>
    <w:rsid w:val="005A14A2"/>
    <w:rsid w:val="005A28C4"/>
    <w:rsid w:val="005A29F8"/>
    <w:rsid w:val="005A41CD"/>
    <w:rsid w:val="005A44B9"/>
    <w:rsid w:val="005A5F8C"/>
    <w:rsid w:val="005A6102"/>
    <w:rsid w:val="005A6AE3"/>
    <w:rsid w:val="005A6CC2"/>
    <w:rsid w:val="005A7DC0"/>
    <w:rsid w:val="005B1BA0"/>
    <w:rsid w:val="005B2C94"/>
    <w:rsid w:val="005B3DB3"/>
    <w:rsid w:val="005B4AAE"/>
    <w:rsid w:val="005B6570"/>
    <w:rsid w:val="005B692A"/>
    <w:rsid w:val="005B7501"/>
    <w:rsid w:val="005C0268"/>
    <w:rsid w:val="005C02F8"/>
    <w:rsid w:val="005C0F6E"/>
    <w:rsid w:val="005C7A23"/>
    <w:rsid w:val="005D0497"/>
    <w:rsid w:val="005D15CA"/>
    <w:rsid w:val="005D17E0"/>
    <w:rsid w:val="005D3389"/>
    <w:rsid w:val="005D49E6"/>
    <w:rsid w:val="005D4E48"/>
    <w:rsid w:val="005D4F24"/>
    <w:rsid w:val="005D67B0"/>
    <w:rsid w:val="005D787D"/>
    <w:rsid w:val="005E013D"/>
    <w:rsid w:val="005E0496"/>
    <w:rsid w:val="005E0B87"/>
    <w:rsid w:val="005E1BDF"/>
    <w:rsid w:val="005E3D21"/>
    <w:rsid w:val="005E430B"/>
    <w:rsid w:val="005E484D"/>
    <w:rsid w:val="005E49EB"/>
    <w:rsid w:val="005E4B4D"/>
    <w:rsid w:val="005E5D0F"/>
    <w:rsid w:val="005F08DF"/>
    <w:rsid w:val="005F28CB"/>
    <w:rsid w:val="005F3066"/>
    <w:rsid w:val="005F3E61"/>
    <w:rsid w:val="005F6B27"/>
    <w:rsid w:val="005F75EF"/>
    <w:rsid w:val="006005BA"/>
    <w:rsid w:val="006019FB"/>
    <w:rsid w:val="00601F7D"/>
    <w:rsid w:val="00602E14"/>
    <w:rsid w:val="00604DDD"/>
    <w:rsid w:val="00605883"/>
    <w:rsid w:val="0060664C"/>
    <w:rsid w:val="00610F05"/>
    <w:rsid w:val="006115CC"/>
    <w:rsid w:val="0061162E"/>
    <w:rsid w:val="00611FC4"/>
    <w:rsid w:val="0061237A"/>
    <w:rsid w:val="00612C3E"/>
    <w:rsid w:val="00613CDA"/>
    <w:rsid w:val="00615D97"/>
    <w:rsid w:val="00616C46"/>
    <w:rsid w:val="00616C50"/>
    <w:rsid w:val="006176FB"/>
    <w:rsid w:val="00621CA3"/>
    <w:rsid w:val="00622FC4"/>
    <w:rsid w:val="006266B3"/>
    <w:rsid w:val="006275D2"/>
    <w:rsid w:val="00630B06"/>
    <w:rsid w:val="00630DE9"/>
    <w:rsid w:val="00630FCB"/>
    <w:rsid w:val="00631715"/>
    <w:rsid w:val="00634149"/>
    <w:rsid w:val="00637C45"/>
    <w:rsid w:val="006402D0"/>
    <w:rsid w:val="00640B26"/>
    <w:rsid w:val="006412F5"/>
    <w:rsid w:val="006415B9"/>
    <w:rsid w:val="00641E71"/>
    <w:rsid w:val="0064384A"/>
    <w:rsid w:val="00650002"/>
    <w:rsid w:val="00650978"/>
    <w:rsid w:val="00651068"/>
    <w:rsid w:val="00651438"/>
    <w:rsid w:val="00652886"/>
    <w:rsid w:val="00652D4C"/>
    <w:rsid w:val="00653C83"/>
    <w:rsid w:val="00655986"/>
    <w:rsid w:val="0065766B"/>
    <w:rsid w:val="00657F85"/>
    <w:rsid w:val="00660F63"/>
    <w:rsid w:val="00664478"/>
    <w:rsid w:val="00665B11"/>
    <w:rsid w:val="00665E2C"/>
    <w:rsid w:val="00667AA4"/>
    <w:rsid w:val="00667E12"/>
    <w:rsid w:val="00671215"/>
    <w:rsid w:val="006715E9"/>
    <w:rsid w:val="00672678"/>
    <w:rsid w:val="00672C7C"/>
    <w:rsid w:val="0067346C"/>
    <w:rsid w:val="00673C9A"/>
    <w:rsid w:val="006744F4"/>
    <w:rsid w:val="0067574F"/>
    <w:rsid w:val="006770B2"/>
    <w:rsid w:val="006814D8"/>
    <w:rsid w:val="00682ABD"/>
    <w:rsid w:val="0068526D"/>
    <w:rsid w:val="00686A48"/>
    <w:rsid w:val="00687410"/>
    <w:rsid w:val="0068743A"/>
    <w:rsid w:val="0068763C"/>
    <w:rsid w:val="006912AC"/>
    <w:rsid w:val="00694049"/>
    <w:rsid w:val="006940E1"/>
    <w:rsid w:val="006959A8"/>
    <w:rsid w:val="006965DA"/>
    <w:rsid w:val="006A067F"/>
    <w:rsid w:val="006A152E"/>
    <w:rsid w:val="006A21B8"/>
    <w:rsid w:val="006A3ACF"/>
    <w:rsid w:val="006A3C72"/>
    <w:rsid w:val="006A628C"/>
    <w:rsid w:val="006A7392"/>
    <w:rsid w:val="006A7540"/>
    <w:rsid w:val="006A7834"/>
    <w:rsid w:val="006B03A1"/>
    <w:rsid w:val="006B2C0E"/>
    <w:rsid w:val="006B4337"/>
    <w:rsid w:val="006B451B"/>
    <w:rsid w:val="006B67D9"/>
    <w:rsid w:val="006B70B9"/>
    <w:rsid w:val="006B7296"/>
    <w:rsid w:val="006C0057"/>
    <w:rsid w:val="006C063E"/>
    <w:rsid w:val="006C3731"/>
    <w:rsid w:val="006C4C21"/>
    <w:rsid w:val="006C5370"/>
    <w:rsid w:val="006C5535"/>
    <w:rsid w:val="006C6D10"/>
    <w:rsid w:val="006D0589"/>
    <w:rsid w:val="006D0740"/>
    <w:rsid w:val="006E276A"/>
    <w:rsid w:val="006E3BBE"/>
    <w:rsid w:val="006E564B"/>
    <w:rsid w:val="006E7154"/>
    <w:rsid w:val="006F07D3"/>
    <w:rsid w:val="007003CD"/>
    <w:rsid w:val="0070134C"/>
    <w:rsid w:val="007015F7"/>
    <w:rsid w:val="0070209C"/>
    <w:rsid w:val="00702F51"/>
    <w:rsid w:val="00703200"/>
    <w:rsid w:val="0070355F"/>
    <w:rsid w:val="0070377A"/>
    <w:rsid w:val="00703843"/>
    <w:rsid w:val="00704A2B"/>
    <w:rsid w:val="0070526A"/>
    <w:rsid w:val="00705AE8"/>
    <w:rsid w:val="00706177"/>
    <w:rsid w:val="00706710"/>
    <w:rsid w:val="00706870"/>
    <w:rsid w:val="0070701E"/>
    <w:rsid w:val="007102CA"/>
    <w:rsid w:val="0071155B"/>
    <w:rsid w:val="00712A7D"/>
    <w:rsid w:val="00713AF4"/>
    <w:rsid w:val="00713B15"/>
    <w:rsid w:val="0071504F"/>
    <w:rsid w:val="00715D62"/>
    <w:rsid w:val="007226CC"/>
    <w:rsid w:val="00722F9B"/>
    <w:rsid w:val="00725FEB"/>
    <w:rsid w:val="0072632A"/>
    <w:rsid w:val="00730345"/>
    <w:rsid w:val="00732A03"/>
    <w:rsid w:val="007348F0"/>
    <w:rsid w:val="00735273"/>
    <w:rsid w:val="00735578"/>
    <w:rsid w:val="007358E8"/>
    <w:rsid w:val="00736ECE"/>
    <w:rsid w:val="0073776C"/>
    <w:rsid w:val="00737A1B"/>
    <w:rsid w:val="00737D79"/>
    <w:rsid w:val="0074164B"/>
    <w:rsid w:val="00743AEF"/>
    <w:rsid w:val="007450FB"/>
    <w:rsid w:val="0074533B"/>
    <w:rsid w:val="00747717"/>
    <w:rsid w:val="00752CD7"/>
    <w:rsid w:val="00753852"/>
    <w:rsid w:val="007554A8"/>
    <w:rsid w:val="007554D9"/>
    <w:rsid w:val="00755BCA"/>
    <w:rsid w:val="00755CD4"/>
    <w:rsid w:val="00757A17"/>
    <w:rsid w:val="007643BC"/>
    <w:rsid w:val="00770B32"/>
    <w:rsid w:val="00770BA7"/>
    <w:rsid w:val="007712BB"/>
    <w:rsid w:val="00777334"/>
    <w:rsid w:val="007775C4"/>
    <w:rsid w:val="00777A6F"/>
    <w:rsid w:val="00780C68"/>
    <w:rsid w:val="00781EA8"/>
    <w:rsid w:val="00784E11"/>
    <w:rsid w:val="00787C1B"/>
    <w:rsid w:val="0079459C"/>
    <w:rsid w:val="007946A8"/>
    <w:rsid w:val="00794CA0"/>
    <w:rsid w:val="007959FE"/>
    <w:rsid w:val="00795A62"/>
    <w:rsid w:val="00797161"/>
    <w:rsid w:val="0079797F"/>
    <w:rsid w:val="00797DE2"/>
    <w:rsid w:val="007A0CF1"/>
    <w:rsid w:val="007A2E57"/>
    <w:rsid w:val="007A627B"/>
    <w:rsid w:val="007A6378"/>
    <w:rsid w:val="007B398C"/>
    <w:rsid w:val="007B4C27"/>
    <w:rsid w:val="007B5346"/>
    <w:rsid w:val="007B5757"/>
    <w:rsid w:val="007B6BA5"/>
    <w:rsid w:val="007B7773"/>
    <w:rsid w:val="007C3390"/>
    <w:rsid w:val="007C42D8"/>
    <w:rsid w:val="007C4F4B"/>
    <w:rsid w:val="007C586C"/>
    <w:rsid w:val="007C794D"/>
    <w:rsid w:val="007D1326"/>
    <w:rsid w:val="007D2989"/>
    <w:rsid w:val="007D3C61"/>
    <w:rsid w:val="007D59C6"/>
    <w:rsid w:val="007D68A3"/>
    <w:rsid w:val="007D6F65"/>
    <w:rsid w:val="007D7362"/>
    <w:rsid w:val="007E471A"/>
    <w:rsid w:val="007E6399"/>
    <w:rsid w:val="007E7E25"/>
    <w:rsid w:val="007F16B4"/>
    <w:rsid w:val="007F2803"/>
    <w:rsid w:val="007F2BAA"/>
    <w:rsid w:val="007F36EE"/>
    <w:rsid w:val="007F5498"/>
    <w:rsid w:val="007F562A"/>
    <w:rsid w:val="007F581A"/>
    <w:rsid w:val="007F5CE2"/>
    <w:rsid w:val="007F6611"/>
    <w:rsid w:val="007F7F96"/>
    <w:rsid w:val="0080005E"/>
    <w:rsid w:val="00801BA0"/>
    <w:rsid w:val="0080426E"/>
    <w:rsid w:val="008042BE"/>
    <w:rsid w:val="0080524A"/>
    <w:rsid w:val="0080561F"/>
    <w:rsid w:val="0080616C"/>
    <w:rsid w:val="00806B70"/>
    <w:rsid w:val="00807CB2"/>
    <w:rsid w:val="00810BAC"/>
    <w:rsid w:val="00812937"/>
    <w:rsid w:val="008155D1"/>
    <w:rsid w:val="008175E9"/>
    <w:rsid w:val="0081789C"/>
    <w:rsid w:val="008178DE"/>
    <w:rsid w:val="00820688"/>
    <w:rsid w:val="00820ABE"/>
    <w:rsid w:val="00822B14"/>
    <w:rsid w:val="008242D7"/>
    <w:rsid w:val="00824802"/>
    <w:rsid w:val="00825336"/>
    <w:rsid w:val="0082577B"/>
    <w:rsid w:val="00825CB5"/>
    <w:rsid w:val="00826BF4"/>
    <w:rsid w:val="00826D61"/>
    <w:rsid w:val="008274A7"/>
    <w:rsid w:val="00830AEF"/>
    <w:rsid w:val="008329B6"/>
    <w:rsid w:val="00834389"/>
    <w:rsid w:val="0083633D"/>
    <w:rsid w:val="00836E46"/>
    <w:rsid w:val="00840B82"/>
    <w:rsid w:val="0084116F"/>
    <w:rsid w:val="008420D7"/>
    <w:rsid w:val="008454D1"/>
    <w:rsid w:val="008513D9"/>
    <w:rsid w:val="00851636"/>
    <w:rsid w:val="0085215C"/>
    <w:rsid w:val="00852619"/>
    <w:rsid w:val="00853CB7"/>
    <w:rsid w:val="00854008"/>
    <w:rsid w:val="008543C2"/>
    <w:rsid w:val="00855DE8"/>
    <w:rsid w:val="00856329"/>
    <w:rsid w:val="0085711C"/>
    <w:rsid w:val="008579BE"/>
    <w:rsid w:val="00863C48"/>
    <w:rsid w:val="00863F41"/>
    <w:rsid w:val="00864835"/>
    <w:rsid w:val="00866893"/>
    <w:rsid w:val="00866F02"/>
    <w:rsid w:val="00867D18"/>
    <w:rsid w:val="00871F9A"/>
    <w:rsid w:val="00871FD5"/>
    <w:rsid w:val="0087294D"/>
    <w:rsid w:val="00874315"/>
    <w:rsid w:val="008770B4"/>
    <w:rsid w:val="008801AC"/>
    <w:rsid w:val="008808AB"/>
    <w:rsid w:val="00880E1A"/>
    <w:rsid w:val="0088172E"/>
    <w:rsid w:val="00881EFA"/>
    <w:rsid w:val="00881F81"/>
    <w:rsid w:val="008826D3"/>
    <w:rsid w:val="008833D8"/>
    <w:rsid w:val="00884B0A"/>
    <w:rsid w:val="00884B81"/>
    <w:rsid w:val="00885A22"/>
    <w:rsid w:val="00886138"/>
    <w:rsid w:val="008861E9"/>
    <w:rsid w:val="008879CB"/>
    <w:rsid w:val="008901AE"/>
    <w:rsid w:val="00890FC0"/>
    <w:rsid w:val="0089204C"/>
    <w:rsid w:val="00894CC3"/>
    <w:rsid w:val="008952F6"/>
    <w:rsid w:val="00895D59"/>
    <w:rsid w:val="008963EE"/>
    <w:rsid w:val="008979B1"/>
    <w:rsid w:val="008A097F"/>
    <w:rsid w:val="008A1C85"/>
    <w:rsid w:val="008A53C6"/>
    <w:rsid w:val="008A5AA0"/>
    <w:rsid w:val="008A6B25"/>
    <w:rsid w:val="008A6C4F"/>
    <w:rsid w:val="008A6F05"/>
    <w:rsid w:val="008B161C"/>
    <w:rsid w:val="008B305F"/>
    <w:rsid w:val="008B389E"/>
    <w:rsid w:val="008B3912"/>
    <w:rsid w:val="008B45B0"/>
    <w:rsid w:val="008B4742"/>
    <w:rsid w:val="008B6A85"/>
    <w:rsid w:val="008C0064"/>
    <w:rsid w:val="008C00E9"/>
    <w:rsid w:val="008C11C3"/>
    <w:rsid w:val="008D045E"/>
    <w:rsid w:val="008D07A2"/>
    <w:rsid w:val="008D20F0"/>
    <w:rsid w:val="008D3631"/>
    <w:rsid w:val="008D3F25"/>
    <w:rsid w:val="008D4061"/>
    <w:rsid w:val="008D47FD"/>
    <w:rsid w:val="008D4BAC"/>
    <w:rsid w:val="008D4D82"/>
    <w:rsid w:val="008D5B54"/>
    <w:rsid w:val="008D7132"/>
    <w:rsid w:val="008E012C"/>
    <w:rsid w:val="008E0E46"/>
    <w:rsid w:val="008E1B52"/>
    <w:rsid w:val="008E26B4"/>
    <w:rsid w:val="008E39BB"/>
    <w:rsid w:val="008E3E45"/>
    <w:rsid w:val="008E7116"/>
    <w:rsid w:val="008E72C2"/>
    <w:rsid w:val="008E72D4"/>
    <w:rsid w:val="008E75B6"/>
    <w:rsid w:val="008F0BC2"/>
    <w:rsid w:val="008F143B"/>
    <w:rsid w:val="008F206C"/>
    <w:rsid w:val="008F2222"/>
    <w:rsid w:val="008F2BF7"/>
    <w:rsid w:val="008F3882"/>
    <w:rsid w:val="008F4997"/>
    <w:rsid w:val="008F4B7C"/>
    <w:rsid w:val="008F5954"/>
    <w:rsid w:val="008F6061"/>
    <w:rsid w:val="008F63E2"/>
    <w:rsid w:val="0090028B"/>
    <w:rsid w:val="009010B5"/>
    <w:rsid w:val="009010E4"/>
    <w:rsid w:val="00902A55"/>
    <w:rsid w:val="00904782"/>
    <w:rsid w:val="00904CB7"/>
    <w:rsid w:val="00905924"/>
    <w:rsid w:val="00905DA3"/>
    <w:rsid w:val="00906226"/>
    <w:rsid w:val="00911045"/>
    <w:rsid w:val="00911E9B"/>
    <w:rsid w:val="0091388C"/>
    <w:rsid w:val="009142E4"/>
    <w:rsid w:val="00920517"/>
    <w:rsid w:val="009237BC"/>
    <w:rsid w:val="00924085"/>
    <w:rsid w:val="00925C83"/>
    <w:rsid w:val="00926E47"/>
    <w:rsid w:val="0093193A"/>
    <w:rsid w:val="009326BB"/>
    <w:rsid w:val="009329EE"/>
    <w:rsid w:val="00932BA9"/>
    <w:rsid w:val="009346DE"/>
    <w:rsid w:val="009347A2"/>
    <w:rsid w:val="009348A7"/>
    <w:rsid w:val="00935296"/>
    <w:rsid w:val="009369F0"/>
    <w:rsid w:val="009377C4"/>
    <w:rsid w:val="00940A9D"/>
    <w:rsid w:val="00941B55"/>
    <w:rsid w:val="00942844"/>
    <w:rsid w:val="00943FFC"/>
    <w:rsid w:val="00945D23"/>
    <w:rsid w:val="00945E15"/>
    <w:rsid w:val="00947162"/>
    <w:rsid w:val="0095052B"/>
    <w:rsid w:val="00951F43"/>
    <w:rsid w:val="009521F2"/>
    <w:rsid w:val="009529FA"/>
    <w:rsid w:val="009541C1"/>
    <w:rsid w:val="009544BF"/>
    <w:rsid w:val="00954CCB"/>
    <w:rsid w:val="009558BA"/>
    <w:rsid w:val="00955DA7"/>
    <w:rsid w:val="009560C1"/>
    <w:rsid w:val="00960B45"/>
    <w:rsid w:val="009610D0"/>
    <w:rsid w:val="00961845"/>
    <w:rsid w:val="00962E01"/>
    <w:rsid w:val="0096375C"/>
    <w:rsid w:val="00964251"/>
    <w:rsid w:val="0096463E"/>
    <w:rsid w:val="009662E6"/>
    <w:rsid w:val="0096646D"/>
    <w:rsid w:val="009678B7"/>
    <w:rsid w:val="0097095E"/>
    <w:rsid w:val="00972E25"/>
    <w:rsid w:val="009754E1"/>
    <w:rsid w:val="009767A9"/>
    <w:rsid w:val="00977308"/>
    <w:rsid w:val="00981E15"/>
    <w:rsid w:val="0098506D"/>
    <w:rsid w:val="009855D9"/>
    <w:rsid w:val="0098592B"/>
    <w:rsid w:val="00985FC4"/>
    <w:rsid w:val="00986AEB"/>
    <w:rsid w:val="009874B1"/>
    <w:rsid w:val="00990477"/>
    <w:rsid w:val="00990766"/>
    <w:rsid w:val="00991261"/>
    <w:rsid w:val="00992B87"/>
    <w:rsid w:val="00994249"/>
    <w:rsid w:val="009961ED"/>
    <w:rsid w:val="009964C4"/>
    <w:rsid w:val="0099696E"/>
    <w:rsid w:val="009A0206"/>
    <w:rsid w:val="009A0C86"/>
    <w:rsid w:val="009A158E"/>
    <w:rsid w:val="009A1E28"/>
    <w:rsid w:val="009A1FC3"/>
    <w:rsid w:val="009A3F4A"/>
    <w:rsid w:val="009A6F3B"/>
    <w:rsid w:val="009A7B81"/>
    <w:rsid w:val="009B124B"/>
    <w:rsid w:val="009B4156"/>
    <w:rsid w:val="009B4993"/>
    <w:rsid w:val="009B6F89"/>
    <w:rsid w:val="009B7EB7"/>
    <w:rsid w:val="009C05B2"/>
    <w:rsid w:val="009C109C"/>
    <w:rsid w:val="009C2BB3"/>
    <w:rsid w:val="009C2CEF"/>
    <w:rsid w:val="009C35C2"/>
    <w:rsid w:val="009C437C"/>
    <w:rsid w:val="009C53A2"/>
    <w:rsid w:val="009C69E9"/>
    <w:rsid w:val="009D01C0"/>
    <w:rsid w:val="009D25F3"/>
    <w:rsid w:val="009D30D0"/>
    <w:rsid w:val="009D4DA7"/>
    <w:rsid w:val="009D60B6"/>
    <w:rsid w:val="009D6841"/>
    <w:rsid w:val="009D6A08"/>
    <w:rsid w:val="009D6A89"/>
    <w:rsid w:val="009D7781"/>
    <w:rsid w:val="009E00CB"/>
    <w:rsid w:val="009E0A16"/>
    <w:rsid w:val="009E1E0A"/>
    <w:rsid w:val="009E28B4"/>
    <w:rsid w:val="009E2C36"/>
    <w:rsid w:val="009E374F"/>
    <w:rsid w:val="009E456E"/>
    <w:rsid w:val="009E6CB7"/>
    <w:rsid w:val="009E7970"/>
    <w:rsid w:val="009F1D13"/>
    <w:rsid w:val="009F2EAC"/>
    <w:rsid w:val="009F393F"/>
    <w:rsid w:val="009F50B0"/>
    <w:rsid w:val="009F57E3"/>
    <w:rsid w:val="009F5E3D"/>
    <w:rsid w:val="009F5FAF"/>
    <w:rsid w:val="009F743D"/>
    <w:rsid w:val="00A0066F"/>
    <w:rsid w:val="00A01F1D"/>
    <w:rsid w:val="00A02105"/>
    <w:rsid w:val="00A1078A"/>
    <w:rsid w:val="00A10F4F"/>
    <w:rsid w:val="00A11067"/>
    <w:rsid w:val="00A114C0"/>
    <w:rsid w:val="00A12808"/>
    <w:rsid w:val="00A12992"/>
    <w:rsid w:val="00A132DA"/>
    <w:rsid w:val="00A13488"/>
    <w:rsid w:val="00A1704A"/>
    <w:rsid w:val="00A175FA"/>
    <w:rsid w:val="00A2053E"/>
    <w:rsid w:val="00A220EE"/>
    <w:rsid w:val="00A249E3"/>
    <w:rsid w:val="00A25B56"/>
    <w:rsid w:val="00A26CAB"/>
    <w:rsid w:val="00A31107"/>
    <w:rsid w:val="00A313A0"/>
    <w:rsid w:val="00A33011"/>
    <w:rsid w:val="00A344E6"/>
    <w:rsid w:val="00A35E4D"/>
    <w:rsid w:val="00A364E9"/>
    <w:rsid w:val="00A36AC2"/>
    <w:rsid w:val="00A41326"/>
    <w:rsid w:val="00A421A8"/>
    <w:rsid w:val="00A425EB"/>
    <w:rsid w:val="00A42687"/>
    <w:rsid w:val="00A44E5E"/>
    <w:rsid w:val="00A4738C"/>
    <w:rsid w:val="00A50002"/>
    <w:rsid w:val="00A52D93"/>
    <w:rsid w:val="00A53106"/>
    <w:rsid w:val="00A5528A"/>
    <w:rsid w:val="00A56859"/>
    <w:rsid w:val="00A57B83"/>
    <w:rsid w:val="00A609B9"/>
    <w:rsid w:val="00A61094"/>
    <w:rsid w:val="00A61A70"/>
    <w:rsid w:val="00A62841"/>
    <w:rsid w:val="00A6331C"/>
    <w:rsid w:val="00A6553C"/>
    <w:rsid w:val="00A66220"/>
    <w:rsid w:val="00A66541"/>
    <w:rsid w:val="00A70F2E"/>
    <w:rsid w:val="00A71076"/>
    <w:rsid w:val="00A72F22"/>
    <w:rsid w:val="00A733BC"/>
    <w:rsid w:val="00A74008"/>
    <w:rsid w:val="00A748A6"/>
    <w:rsid w:val="00A74F24"/>
    <w:rsid w:val="00A764A8"/>
    <w:rsid w:val="00A76A69"/>
    <w:rsid w:val="00A80B1F"/>
    <w:rsid w:val="00A85C25"/>
    <w:rsid w:val="00A879A4"/>
    <w:rsid w:val="00A90B36"/>
    <w:rsid w:val="00A91A8B"/>
    <w:rsid w:val="00A91DA1"/>
    <w:rsid w:val="00A96A0A"/>
    <w:rsid w:val="00A9725E"/>
    <w:rsid w:val="00A97B4A"/>
    <w:rsid w:val="00AA0FF8"/>
    <w:rsid w:val="00AA1852"/>
    <w:rsid w:val="00AA2E61"/>
    <w:rsid w:val="00AA39C7"/>
    <w:rsid w:val="00AA4CEC"/>
    <w:rsid w:val="00AA662B"/>
    <w:rsid w:val="00AA72B7"/>
    <w:rsid w:val="00AA7FBA"/>
    <w:rsid w:val="00AB026C"/>
    <w:rsid w:val="00AB09C6"/>
    <w:rsid w:val="00AB2E8F"/>
    <w:rsid w:val="00AB3FEC"/>
    <w:rsid w:val="00AB76FA"/>
    <w:rsid w:val="00AB7797"/>
    <w:rsid w:val="00AC056A"/>
    <w:rsid w:val="00AC0F2C"/>
    <w:rsid w:val="00AC108A"/>
    <w:rsid w:val="00AC478A"/>
    <w:rsid w:val="00AC502A"/>
    <w:rsid w:val="00AD1902"/>
    <w:rsid w:val="00AD19B0"/>
    <w:rsid w:val="00AD29BF"/>
    <w:rsid w:val="00AD3857"/>
    <w:rsid w:val="00AD4252"/>
    <w:rsid w:val="00AD6B1B"/>
    <w:rsid w:val="00AD7D64"/>
    <w:rsid w:val="00AE0641"/>
    <w:rsid w:val="00AE1481"/>
    <w:rsid w:val="00AE1E26"/>
    <w:rsid w:val="00AE24D7"/>
    <w:rsid w:val="00AE2645"/>
    <w:rsid w:val="00AE2B40"/>
    <w:rsid w:val="00AE3CB4"/>
    <w:rsid w:val="00AF471E"/>
    <w:rsid w:val="00AF58C1"/>
    <w:rsid w:val="00AF75BD"/>
    <w:rsid w:val="00B00097"/>
    <w:rsid w:val="00B01195"/>
    <w:rsid w:val="00B01F08"/>
    <w:rsid w:val="00B02F73"/>
    <w:rsid w:val="00B04213"/>
    <w:rsid w:val="00B0478B"/>
    <w:rsid w:val="00B04A3F"/>
    <w:rsid w:val="00B06643"/>
    <w:rsid w:val="00B073C4"/>
    <w:rsid w:val="00B0770D"/>
    <w:rsid w:val="00B10A32"/>
    <w:rsid w:val="00B12B54"/>
    <w:rsid w:val="00B14137"/>
    <w:rsid w:val="00B143D5"/>
    <w:rsid w:val="00B15055"/>
    <w:rsid w:val="00B16CAB"/>
    <w:rsid w:val="00B17399"/>
    <w:rsid w:val="00B20551"/>
    <w:rsid w:val="00B2093B"/>
    <w:rsid w:val="00B235CA"/>
    <w:rsid w:val="00B23BD2"/>
    <w:rsid w:val="00B246BA"/>
    <w:rsid w:val="00B2503C"/>
    <w:rsid w:val="00B27F58"/>
    <w:rsid w:val="00B30179"/>
    <w:rsid w:val="00B313E2"/>
    <w:rsid w:val="00B31C84"/>
    <w:rsid w:val="00B31E0B"/>
    <w:rsid w:val="00B33FC7"/>
    <w:rsid w:val="00B35051"/>
    <w:rsid w:val="00B35742"/>
    <w:rsid w:val="00B35CE4"/>
    <w:rsid w:val="00B3664E"/>
    <w:rsid w:val="00B36FA8"/>
    <w:rsid w:val="00B37B15"/>
    <w:rsid w:val="00B37F9D"/>
    <w:rsid w:val="00B40C5F"/>
    <w:rsid w:val="00B4162A"/>
    <w:rsid w:val="00B41AEC"/>
    <w:rsid w:val="00B438C3"/>
    <w:rsid w:val="00B43E7C"/>
    <w:rsid w:val="00B45C02"/>
    <w:rsid w:val="00B508B2"/>
    <w:rsid w:val="00B529A7"/>
    <w:rsid w:val="00B53104"/>
    <w:rsid w:val="00B53AD4"/>
    <w:rsid w:val="00B5431C"/>
    <w:rsid w:val="00B5445D"/>
    <w:rsid w:val="00B54A4C"/>
    <w:rsid w:val="00B554A8"/>
    <w:rsid w:val="00B56D75"/>
    <w:rsid w:val="00B63C29"/>
    <w:rsid w:val="00B65C39"/>
    <w:rsid w:val="00B67914"/>
    <w:rsid w:val="00B70B63"/>
    <w:rsid w:val="00B712E7"/>
    <w:rsid w:val="00B72A1E"/>
    <w:rsid w:val="00B75AD7"/>
    <w:rsid w:val="00B77295"/>
    <w:rsid w:val="00B779C3"/>
    <w:rsid w:val="00B81631"/>
    <w:rsid w:val="00B81E12"/>
    <w:rsid w:val="00B83124"/>
    <w:rsid w:val="00B832DD"/>
    <w:rsid w:val="00B83386"/>
    <w:rsid w:val="00B83709"/>
    <w:rsid w:val="00B85B91"/>
    <w:rsid w:val="00B8692B"/>
    <w:rsid w:val="00B86E1C"/>
    <w:rsid w:val="00B9085C"/>
    <w:rsid w:val="00B97496"/>
    <w:rsid w:val="00B97FCB"/>
    <w:rsid w:val="00BA0502"/>
    <w:rsid w:val="00BA0A30"/>
    <w:rsid w:val="00BA0C97"/>
    <w:rsid w:val="00BA1342"/>
    <w:rsid w:val="00BA23EC"/>
    <w:rsid w:val="00BA249C"/>
    <w:rsid w:val="00BA339B"/>
    <w:rsid w:val="00BA39F7"/>
    <w:rsid w:val="00BA47F0"/>
    <w:rsid w:val="00BA73CB"/>
    <w:rsid w:val="00BA78B9"/>
    <w:rsid w:val="00BB0ACD"/>
    <w:rsid w:val="00BB23CC"/>
    <w:rsid w:val="00BB26F7"/>
    <w:rsid w:val="00BB2FB2"/>
    <w:rsid w:val="00BB3AA2"/>
    <w:rsid w:val="00BB420E"/>
    <w:rsid w:val="00BB5065"/>
    <w:rsid w:val="00BB7090"/>
    <w:rsid w:val="00BB7583"/>
    <w:rsid w:val="00BC02BF"/>
    <w:rsid w:val="00BC1E7E"/>
    <w:rsid w:val="00BC280D"/>
    <w:rsid w:val="00BC2AE1"/>
    <w:rsid w:val="00BC364A"/>
    <w:rsid w:val="00BC3CA6"/>
    <w:rsid w:val="00BC4DB9"/>
    <w:rsid w:val="00BC61C7"/>
    <w:rsid w:val="00BC74E9"/>
    <w:rsid w:val="00BD1DCD"/>
    <w:rsid w:val="00BD5124"/>
    <w:rsid w:val="00BD60EF"/>
    <w:rsid w:val="00BD6966"/>
    <w:rsid w:val="00BE36A9"/>
    <w:rsid w:val="00BE55E5"/>
    <w:rsid w:val="00BE561C"/>
    <w:rsid w:val="00BE613E"/>
    <w:rsid w:val="00BE618E"/>
    <w:rsid w:val="00BE7BEC"/>
    <w:rsid w:val="00BF0146"/>
    <w:rsid w:val="00BF0A5A"/>
    <w:rsid w:val="00BF0E63"/>
    <w:rsid w:val="00BF0F38"/>
    <w:rsid w:val="00BF12A3"/>
    <w:rsid w:val="00BF16D7"/>
    <w:rsid w:val="00BF2373"/>
    <w:rsid w:val="00BF279B"/>
    <w:rsid w:val="00BF3A4E"/>
    <w:rsid w:val="00BF5908"/>
    <w:rsid w:val="00BF6170"/>
    <w:rsid w:val="00BF654F"/>
    <w:rsid w:val="00BF72AD"/>
    <w:rsid w:val="00C00B59"/>
    <w:rsid w:val="00C00F98"/>
    <w:rsid w:val="00C02CB8"/>
    <w:rsid w:val="00C04425"/>
    <w:rsid w:val="00C044E2"/>
    <w:rsid w:val="00C048CB"/>
    <w:rsid w:val="00C05846"/>
    <w:rsid w:val="00C06259"/>
    <w:rsid w:val="00C066F3"/>
    <w:rsid w:val="00C07DE6"/>
    <w:rsid w:val="00C1053C"/>
    <w:rsid w:val="00C10C4A"/>
    <w:rsid w:val="00C132D3"/>
    <w:rsid w:val="00C149FF"/>
    <w:rsid w:val="00C15C55"/>
    <w:rsid w:val="00C173EF"/>
    <w:rsid w:val="00C23DE0"/>
    <w:rsid w:val="00C253C3"/>
    <w:rsid w:val="00C276C1"/>
    <w:rsid w:val="00C277E1"/>
    <w:rsid w:val="00C3252A"/>
    <w:rsid w:val="00C329E0"/>
    <w:rsid w:val="00C33998"/>
    <w:rsid w:val="00C33F54"/>
    <w:rsid w:val="00C34B24"/>
    <w:rsid w:val="00C3757A"/>
    <w:rsid w:val="00C379FF"/>
    <w:rsid w:val="00C400D3"/>
    <w:rsid w:val="00C40A40"/>
    <w:rsid w:val="00C41210"/>
    <w:rsid w:val="00C432DE"/>
    <w:rsid w:val="00C433A8"/>
    <w:rsid w:val="00C463DD"/>
    <w:rsid w:val="00C4683D"/>
    <w:rsid w:val="00C47583"/>
    <w:rsid w:val="00C504D2"/>
    <w:rsid w:val="00C525FC"/>
    <w:rsid w:val="00C52F7E"/>
    <w:rsid w:val="00C54937"/>
    <w:rsid w:val="00C54E17"/>
    <w:rsid w:val="00C55325"/>
    <w:rsid w:val="00C56CF3"/>
    <w:rsid w:val="00C5734B"/>
    <w:rsid w:val="00C57C7F"/>
    <w:rsid w:val="00C6154F"/>
    <w:rsid w:val="00C62198"/>
    <w:rsid w:val="00C62C25"/>
    <w:rsid w:val="00C6793E"/>
    <w:rsid w:val="00C71731"/>
    <w:rsid w:val="00C71A9E"/>
    <w:rsid w:val="00C727E7"/>
    <w:rsid w:val="00C72982"/>
    <w:rsid w:val="00C745C3"/>
    <w:rsid w:val="00C75389"/>
    <w:rsid w:val="00C75AD7"/>
    <w:rsid w:val="00C76CEA"/>
    <w:rsid w:val="00C776CD"/>
    <w:rsid w:val="00C82326"/>
    <w:rsid w:val="00C82DDB"/>
    <w:rsid w:val="00C83861"/>
    <w:rsid w:val="00C842F0"/>
    <w:rsid w:val="00C86528"/>
    <w:rsid w:val="00C92852"/>
    <w:rsid w:val="00C92BDE"/>
    <w:rsid w:val="00C93D68"/>
    <w:rsid w:val="00C978F5"/>
    <w:rsid w:val="00CA2348"/>
    <w:rsid w:val="00CA24A4"/>
    <w:rsid w:val="00CA2510"/>
    <w:rsid w:val="00CA2988"/>
    <w:rsid w:val="00CA4E3D"/>
    <w:rsid w:val="00CA6FBD"/>
    <w:rsid w:val="00CA7CDA"/>
    <w:rsid w:val="00CA7FF4"/>
    <w:rsid w:val="00CB1E48"/>
    <w:rsid w:val="00CB348D"/>
    <w:rsid w:val="00CB35C8"/>
    <w:rsid w:val="00CB39ED"/>
    <w:rsid w:val="00CB4C3E"/>
    <w:rsid w:val="00CB59AF"/>
    <w:rsid w:val="00CB708F"/>
    <w:rsid w:val="00CC171A"/>
    <w:rsid w:val="00CC1BE1"/>
    <w:rsid w:val="00CC2321"/>
    <w:rsid w:val="00CC32F3"/>
    <w:rsid w:val="00CC37A3"/>
    <w:rsid w:val="00CC7391"/>
    <w:rsid w:val="00CC783B"/>
    <w:rsid w:val="00CC7F8F"/>
    <w:rsid w:val="00CD46F5"/>
    <w:rsid w:val="00CD50F3"/>
    <w:rsid w:val="00CD78ED"/>
    <w:rsid w:val="00CE07C1"/>
    <w:rsid w:val="00CE089A"/>
    <w:rsid w:val="00CE2323"/>
    <w:rsid w:val="00CE4A8F"/>
    <w:rsid w:val="00CE4B8A"/>
    <w:rsid w:val="00CE7C57"/>
    <w:rsid w:val="00CF014D"/>
    <w:rsid w:val="00CF071D"/>
    <w:rsid w:val="00CF24B3"/>
    <w:rsid w:val="00CF3CB0"/>
    <w:rsid w:val="00CF47DA"/>
    <w:rsid w:val="00CF579D"/>
    <w:rsid w:val="00CF5A44"/>
    <w:rsid w:val="00CF5BBD"/>
    <w:rsid w:val="00CF7B29"/>
    <w:rsid w:val="00D00464"/>
    <w:rsid w:val="00D0123D"/>
    <w:rsid w:val="00D0240B"/>
    <w:rsid w:val="00D05244"/>
    <w:rsid w:val="00D06031"/>
    <w:rsid w:val="00D0743B"/>
    <w:rsid w:val="00D07A78"/>
    <w:rsid w:val="00D143A3"/>
    <w:rsid w:val="00D157E6"/>
    <w:rsid w:val="00D15B04"/>
    <w:rsid w:val="00D1712D"/>
    <w:rsid w:val="00D20234"/>
    <w:rsid w:val="00D2031B"/>
    <w:rsid w:val="00D22F4B"/>
    <w:rsid w:val="00D23EA7"/>
    <w:rsid w:val="00D248ED"/>
    <w:rsid w:val="00D25FE2"/>
    <w:rsid w:val="00D3080E"/>
    <w:rsid w:val="00D30CB0"/>
    <w:rsid w:val="00D30FB9"/>
    <w:rsid w:val="00D31D33"/>
    <w:rsid w:val="00D32F4C"/>
    <w:rsid w:val="00D350B5"/>
    <w:rsid w:val="00D37DA9"/>
    <w:rsid w:val="00D406A7"/>
    <w:rsid w:val="00D40EF8"/>
    <w:rsid w:val="00D41196"/>
    <w:rsid w:val="00D431FF"/>
    <w:rsid w:val="00D43245"/>
    <w:rsid w:val="00D43252"/>
    <w:rsid w:val="00D44D86"/>
    <w:rsid w:val="00D45707"/>
    <w:rsid w:val="00D45DFB"/>
    <w:rsid w:val="00D50054"/>
    <w:rsid w:val="00D50912"/>
    <w:rsid w:val="00D50B7D"/>
    <w:rsid w:val="00D5144C"/>
    <w:rsid w:val="00D52012"/>
    <w:rsid w:val="00D52A7B"/>
    <w:rsid w:val="00D535B2"/>
    <w:rsid w:val="00D5445B"/>
    <w:rsid w:val="00D5515C"/>
    <w:rsid w:val="00D55EB5"/>
    <w:rsid w:val="00D569B3"/>
    <w:rsid w:val="00D57E2A"/>
    <w:rsid w:val="00D6134A"/>
    <w:rsid w:val="00D628FA"/>
    <w:rsid w:val="00D62BDF"/>
    <w:rsid w:val="00D65F97"/>
    <w:rsid w:val="00D664C9"/>
    <w:rsid w:val="00D704E5"/>
    <w:rsid w:val="00D72727"/>
    <w:rsid w:val="00D7420E"/>
    <w:rsid w:val="00D74FD5"/>
    <w:rsid w:val="00D765EA"/>
    <w:rsid w:val="00D77B71"/>
    <w:rsid w:val="00D80A24"/>
    <w:rsid w:val="00D81008"/>
    <w:rsid w:val="00D81CE3"/>
    <w:rsid w:val="00D825AD"/>
    <w:rsid w:val="00D827AE"/>
    <w:rsid w:val="00D82AEC"/>
    <w:rsid w:val="00D83B5F"/>
    <w:rsid w:val="00D83E38"/>
    <w:rsid w:val="00D8403D"/>
    <w:rsid w:val="00D84D75"/>
    <w:rsid w:val="00D85FBF"/>
    <w:rsid w:val="00D86233"/>
    <w:rsid w:val="00D8674D"/>
    <w:rsid w:val="00D9066C"/>
    <w:rsid w:val="00D93304"/>
    <w:rsid w:val="00D939C3"/>
    <w:rsid w:val="00D93B00"/>
    <w:rsid w:val="00D9445F"/>
    <w:rsid w:val="00D963B9"/>
    <w:rsid w:val="00D97702"/>
    <w:rsid w:val="00D978C6"/>
    <w:rsid w:val="00DA0956"/>
    <w:rsid w:val="00DA19A5"/>
    <w:rsid w:val="00DA2139"/>
    <w:rsid w:val="00DA2690"/>
    <w:rsid w:val="00DA2EFF"/>
    <w:rsid w:val="00DA357F"/>
    <w:rsid w:val="00DA3E12"/>
    <w:rsid w:val="00DA6023"/>
    <w:rsid w:val="00DA6768"/>
    <w:rsid w:val="00DA74BE"/>
    <w:rsid w:val="00DB0331"/>
    <w:rsid w:val="00DB1AEB"/>
    <w:rsid w:val="00DB1B4A"/>
    <w:rsid w:val="00DB1DFF"/>
    <w:rsid w:val="00DB21E8"/>
    <w:rsid w:val="00DB7324"/>
    <w:rsid w:val="00DC0136"/>
    <w:rsid w:val="00DC095E"/>
    <w:rsid w:val="00DC1647"/>
    <w:rsid w:val="00DC18AD"/>
    <w:rsid w:val="00DC18F7"/>
    <w:rsid w:val="00DC1CD1"/>
    <w:rsid w:val="00DC3595"/>
    <w:rsid w:val="00DC7B00"/>
    <w:rsid w:val="00DD2C90"/>
    <w:rsid w:val="00DD3A3F"/>
    <w:rsid w:val="00DD4847"/>
    <w:rsid w:val="00DD4F57"/>
    <w:rsid w:val="00DE12CF"/>
    <w:rsid w:val="00DE1504"/>
    <w:rsid w:val="00DE1C1D"/>
    <w:rsid w:val="00DE21CC"/>
    <w:rsid w:val="00DE347A"/>
    <w:rsid w:val="00DE4246"/>
    <w:rsid w:val="00DE5E67"/>
    <w:rsid w:val="00DE7378"/>
    <w:rsid w:val="00DF23A9"/>
    <w:rsid w:val="00DF5DC5"/>
    <w:rsid w:val="00DF651E"/>
    <w:rsid w:val="00DF6600"/>
    <w:rsid w:val="00DF7ADE"/>
    <w:rsid w:val="00DF7CAE"/>
    <w:rsid w:val="00E03DD1"/>
    <w:rsid w:val="00E04256"/>
    <w:rsid w:val="00E04BA1"/>
    <w:rsid w:val="00E060C3"/>
    <w:rsid w:val="00E060ED"/>
    <w:rsid w:val="00E07367"/>
    <w:rsid w:val="00E07777"/>
    <w:rsid w:val="00E10982"/>
    <w:rsid w:val="00E1172E"/>
    <w:rsid w:val="00E12356"/>
    <w:rsid w:val="00E16350"/>
    <w:rsid w:val="00E16A35"/>
    <w:rsid w:val="00E2155B"/>
    <w:rsid w:val="00E22BB6"/>
    <w:rsid w:val="00E23E73"/>
    <w:rsid w:val="00E2429D"/>
    <w:rsid w:val="00E27686"/>
    <w:rsid w:val="00E30D72"/>
    <w:rsid w:val="00E331BB"/>
    <w:rsid w:val="00E3365D"/>
    <w:rsid w:val="00E3393B"/>
    <w:rsid w:val="00E3443B"/>
    <w:rsid w:val="00E36189"/>
    <w:rsid w:val="00E423C0"/>
    <w:rsid w:val="00E42666"/>
    <w:rsid w:val="00E42785"/>
    <w:rsid w:val="00E44091"/>
    <w:rsid w:val="00E441B8"/>
    <w:rsid w:val="00E45832"/>
    <w:rsid w:val="00E4720E"/>
    <w:rsid w:val="00E50060"/>
    <w:rsid w:val="00E506F3"/>
    <w:rsid w:val="00E517B9"/>
    <w:rsid w:val="00E52BCD"/>
    <w:rsid w:val="00E542EC"/>
    <w:rsid w:val="00E571E0"/>
    <w:rsid w:val="00E57EFD"/>
    <w:rsid w:val="00E6012D"/>
    <w:rsid w:val="00E603EE"/>
    <w:rsid w:val="00E63B5F"/>
    <w:rsid w:val="00E63E22"/>
    <w:rsid w:val="00E64085"/>
    <w:rsid w:val="00E6414C"/>
    <w:rsid w:val="00E71118"/>
    <w:rsid w:val="00E71DD5"/>
    <w:rsid w:val="00E724E0"/>
    <w:rsid w:val="00E7260F"/>
    <w:rsid w:val="00E72681"/>
    <w:rsid w:val="00E74650"/>
    <w:rsid w:val="00E763E8"/>
    <w:rsid w:val="00E76590"/>
    <w:rsid w:val="00E7691F"/>
    <w:rsid w:val="00E77E9B"/>
    <w:rsid w:val="00E82452"/>
    <w:rsid w:val="00E82998"/>
    <w:rsid w:val="00E82A5B"/>
    <w:rsid w:val="00E82FDF"/>
    <w:rsid w:val="00E83BE4"/>
    <w:rsid w:val="00E83E11"/>
    <w:rsid w:val="00E84C9C"/>
    <w:rsid w:val="00E8653E"/>
    <w:rsid w:val="00E8702D"/>
    <w:rsid w:val="00E87840"/>
    <w:rsid w:val="00E879BA"/>
    <w:rsid w:val="00E87B36"/>
    <w:rsid w:val="00E905F4"/>
    <w:rsid w:val="00E916A9"/>
    <w:rsid w:val="00E916DE"/>
    <w:rsid w:val="00E925AD"/>
    <w:rsid w:val="00E92E16"/>
    <w:rsid w:val="00E93204"/>
    <w:rsid w:val="00E9618E"/>
    <w:rsid w:val="00E96630"/>
    <w:rsid w:val="00E9725B"/>
    <w:rsid w:val="00E977D6"/>
    <w:rsid w:val="00EA1504"/>
    <w:rsid w:val="00EA29DA"/>
    <w:rsid w:val="00EA2A7B"/>
    <w:rsid w:val="00EA3FBA"/>
    <w:rsid w:val="00EA590F"/>
    <w:rsid w:val="00EA5D2E"/>
    <w:rsid w:val="00EA617B"/>
    <w:rsid w:val="00EA7C08"/>
    <w:rsid w:val="00EB2554"/>
    <w:rsid w:val="00EB3AA3"/>
    <w:rsid w:val="00EB3D46"/>
    <w:rsid w:val="00EB58C9"/>
    <w:rsid w:val="00EB660E"/>
    <w:rsid w:val="00EB7531"/>
    <w:rsid w:val="00EC03D4"/>
    <w:rsid w:val="00EC0B08"/>
    <w:rsid w:val="00EC5486"/>
    <w:rsid w:val="00EC599F"/>
    <w:rsid w:val="00EC5BB5"/>
    <w:rsid w:val="00EC5C0B"/>
    <w:rsid w:val="00EC6B02"/>
    <w:rsid w:val="00EC6D60"/>
    <w:rsid w:val="00EC76E0"/>
    <w:rsid w:val="00ED18DC"/>
    <w:rsid w:val="00ED1B5D"/>
    <w:rsid w:val="00ED22AF"/>
    <w:rsid w:val="00ED22F2"/>
    <w:rsid w:val="00ED4DF8"/>
    <w:rsid w:val="00ED6201"/>
    <w:rsid w:val="00ED74AD"/>
    <w:rsid w:val="00ED7A2A"/>
    <w:rsid w:val="00ED7E3C"/>
    <w:rsid w:val="00ED7F18"/>
    <w:rsid w:val="00EE05A3"/>
    <w:rsid w:val="00EE15BB"/>
    <w:rsid w:val="00EE63A8"/>
    <w:rsid w:val="00EE64EB"/>
    <w:rsid w:val="00EE6AC0"/>
    <w:rsid w:val="00EE6F48"/>
    <w:rsid w:val="00EF1644"/>
    <w:rsid w:val="00EF1D7F"/>
    <w:rsid w:val="00EF25C4"/>
    <w:rsid w:val="00EF300F"/>
    <w:rsid w:val="00EF6069"/>
    <w:rsid w:val="00EF6732"/>
    <w:rsid w:val="00EF7096"/>
    <w:rsid w:val="00EF7A95"/>
    <w:rsid w:val="00F0070E"/>
    <w:rsid w:val="00F0137E"/>
    <w:rsid w:val="00F039BE"/>
    <w:rsid w:val="00F03FF6"/>
    <w:rsid w:val="00F04E44"/>
    <w:rsid w:val="00F068C0"/>
    <w:rsid w:val="00F10C8F"/>
    <w:rsid w:val="00F110C9"/>
    <w:rsid w:val="00F13ED1"/>
    <w:rsid w:val="00F14C85"/>
    <w:rsid w:val="00F150AF"/>
    <w:rsid w:val="00F158C6"/>
    <w:rsid w:val="00F1631D"/>
    <w:rsid w:val="00F171CC"/>
    <w:rsid w:val="00F1727F"/>
    <w:rsid w:val="00F2055A"/>
    <w:rsid w:val="00F210DE"/>
    <w:rsid w:val="00F21786"/>
    <w:rsid w:val="00F23416"/>
    <w:rsid w:val="00F23EAD"/>
    <w:rsid w:val="00F259C8"/>
    <w:rsid w:val="00F25D06"/>
    <w:rsid w:val="00F26542"/>
    <w:rsid w:val="00F26930"/>
    <w:rsid w:val="00F30936"/>
    <w:rsid w:val="00F30B70"/>
    <w:rsid w:val="00F31CFF"/>
    <w:rsid w:val="00F325F0"/>
    <w:rsid w:val="00F338E8"/>
    <w:rsid w:val="00F3421B"/>
    <w:rsid w:val="00F3742B"/>
    <w:rsid w:val="00F37BF8"/>
    <w:rsid w:val="00F40A2D"/>
    <w:rsid w:val="00F419CE"/>
    <w:rsid w:val="00F41FDB"/>
    <w:rsid w:val="00F43A04"/>
    <w:rsid w:val="00F44B9E"/>
    <w:rsid w:val="00F46B2E"/>
    <w:rsid w:val="00F502B8"/>
    <w:rsid w:val="00F50597"/>
    <w:rsid w:val="00F50ABD"/>
    <w:rsid w:val="00F526DD"/>
    <w:rsid w:val="00F52D35"/>
    <w:rsid w:val="00F53C78"/>
    <w:rsid w:val="00F54728"/>
    <w:rsid w:val="00F5520E"/>
    <w:rsid w:val="00F5521E"/>
    <w:rsid w:val="00F56D63"/>
    <w:rsid w:val="00F609A9"/>
    <w:rsid w:val="00F60D6B"/>
    <w:rsid w:val="00F623E9"/>
    <w:rsid w:val="00F6490F"/>
    <w:rsid w:val="00F665FE"/>
    <w:rsid w:val="00F66E36"/>
    <w:rsid w:val="00F6706A"/>
    <w:rsid w:val="00F70469"/>
    <w:rsid w:val="00F737D1"/>
    <w:rsid w:val="00F75BFD"/>
    <w:rsid w:val="00F800C1"/>
    <w:rsid w:val="00F8039E"/>
    <w:rsid w:val="00F80C99"/>
    <w:rsid w:val="00F81433"/>
    <w:rsid w:val="00F827B2"/>
    <w:rsid w:val="00F8479C"/>
    <w:rsid w:val="00F85B40"/>
    <w:rsid w:val="00F867EC"/>
    <w:rsid w:val="00F86E07"/>
    <w:rsid w:val="00F87864"/>
    <w:rsid w:val="00F91B2B"/>
    <w:rsid w:val="00F9242F"/>
    <w:rsid w:val="00F973FF"/>
    <w:rsid w:val="00FA24F5"/>
    <w:rsid w:val="00FA4828"/>
    <w:rsid w:val="00FA4AD6"/>
    <w:rsid w:val="00FA4F66"/>
    <w:rsid w:val="00FA5102"/>
    <w:rsid w:val="00FA65B6"/>
    <w:rsid w:val="00FB1100"/>
    <w:rsid w:val="00FB2DB0"/>
    <w:rsid w:val="00FB48FE"/>
    <w:rsid w:val="00FB4C77"/>
    <w:rsid w:val="00FB5D97"/>
    <w:rsid w:val="00FB65F6"/>
    <w:rsid w:val="00FB7951"/>
    <w:rsid w:val="00FB7BAD"/>
    <w:rsid w:val="00FC03CD"/>
    <w:rsid w:val="00FC0646"/>
    <w:rsid w:val="00FC0792"/>
    <w:rsid w:val="00FC18BE"/>
    <w:rsid w:val="00FC35FD"/>
    <w:rsid w:val="00FC3BC3"/>
    <w:rsid w:val="00FC458A"/>
    <w:rsid w:val="00FC4708"/>
    <w:rsid w:val="00FC61B7"/>
    <w:rsid w:val="00FC6294"/>
    <w:rsid w:val="00FC68B7"/>
    <w:rsid w:val="00FC7247"/>
    <w:rsid w:val="00FD111E"/>
    <w:rsid w:val="00FD1266"/>
    <w:rsid w:val="00FD17BA"/>
    <w:rsid w:val="00FD5B5E"/>
    <w:rsid w:val="00FD706E"/>
    <w:rsid w:val="00FD740B"/>
    <w:rsid w:val="00FE0631"/>
    <w:rsid w:val="00FE1310"/>
    <w:rsid w:val="00FE36A7"/>
    <w:rsid w:val="00FE693E"/>
    <w:rsid w:val="00FE6985"/>
    <w:rsid w:val="00FE7116"/>
    <w:rsid w:val="00FF1242"/>
    <w:rsid w:val="00FF1415"/>
    <w:rsid w:val="00FF4707"/>
    <w:rsid w:val="00FF5E41"/>
    <w:rsid w:val="2E3F4A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1AE17"/>
  <w15:docId w15:val="{73D9F22B-9A34-4A3E-8A93-55721BC1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customStyle="1" w:styleId="UnresolvedMention3">
    <w:name w:val="Unresolved Mention3"/>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character" w:customStyle="1" w:styleId="normaltextrun">
    <w:name w:val="normaltextrun"/>
    <w:basedOn w:val="DefaultParagraphFont"/>
    <w:rsid w:val="00E977D6"/>
  </w:style>
  <w:style w:type="character" w:styleId="CommentReference">
    <w:name w:val="annotation reference"/>
    <w:basedOn w:val="DefaultParagraphFont"/>
    <w:semiHidden/>
    <w:unhideWhenUsed/>
    <w:rsid w:val="008274A7"/>
    <w:rPr>
      <w:sz w:val="16"/>
      <w:szCs w:val="16"/>
    </w:rPr>
  </w:style>
  <w:style w:type="paragraph" w:styleId="CommentText">
    <w:name w:val="annotation text"/>
    <w:basedOn w:val="Normal"/>
    <w:link w:val="CommentTextChar"/>
    <w:semiHidden/>
    <w:unhideWhenUsed/>
    <w:rsid w:val="008274A7"/>
    <w:pPr>
      <w:spacing w:line="240" w:lineRule="auto"/>
    </w:pPr>
  </w:style>
  <w:style w:type="character" w:customStyle="1" w:styleId="CommentTextChar">
    <w:name w:val="Comment Text Char"/>
    <w:basedOn w:val="DefaultParagraphFont"/>
    <w:link w:val="CommentText"/>
    <w:semiHidden/>
    <w:rsid w:val="008274A7"/>
    <w:rPr>
      <w:lang w:val="en-US"/>
    </w:rPr>
  </w:style>
  <w:style w:type="paragraph" w:styleId="CommentSubject">
    <w:name w:val="annotation subject"/>
    <w:basedOn w:val="CommentText"/>
    <w:next w:val="CommentText"/>
    <w:link w:val="CommentSubjectChar"/>
    <w:semiHidden/>
    <w:unhideWhenUsed/>
    <w:rsid w:val="008274A7"/>
    <w:rPr>
      <w:b/>
      <w:bCs/>
    </w:rPr>
  </w:style>
  <w:style w:type="character" w:customStyle="1" w:styleId="CommentSubjectChar">
    <w:name w:val="Comment Subject Char"/>
    <w:basedOn w:val="CommentTextChar"/>
    <w:link w:val="CommentSubject"/>
    <w:semiHidden/>
    <w:rsid w:val="008274A7"/>
    <w:rPr>
      <w:b/>
      <w:bCs/>
      <w:lang w:val="en-US"/>
    </w:rPr>
  </w:style>
  <w:style w:type="paragraph" w:styleId="Revision">
    <w:name w:val="Revision"/>
    <w:hidden/>
    <w:uiPriority w:val="99"/>
    <w:semiHidden/>
    <w:rsid w:val="006912AC"/>
    <w:rPr>
      <w:lang w:val="en-US"/>
    </w:rPr>
  </w:style>
  <w:style w:type="character" w:customStyle="1" w:styleId="HeaderChar">
    <w:name w:val="Header Char"/>
    <w:aliases w:val="6_G Char"/>
    <w:basedOn w:val="DefaultParagraphFont"/>
    <w:link w:val="Header"/>
    <w:uiPriority w:val="99"/>
    <w:qFormat/>
    <w:rsid w:val="00CD50F3"/>
    <w:rPr>
      <w:b/>
      <w:sz w:val="18"/>
      <w:lang w:val="en-US"/>
    </w:rPr>
  </w:style>
  <w:style w:type="paragraph" w:styleId="ListParagraph">
    <w:name w:val="List Paragraph"/>
    <w:basedOn w:val="Normal"/>
    <w:uiPriority w:val="34"/>
    <w:qFormat/>
    <w:rsid w:val="00CF47DA"/>
    <w:pPr>
      <w:ind w:left="720"/>
      <w:contextualSpacing/>
    </w:pPr>
  </w:style>
  <w:style w:type="character" w:customStyle="1" w:styleId="ky2igmncmogjharherah">
    <w:name w:val="ky2igmncmogjharherah"/>
    <w:basedOn w:val="DefaultParagraphFont"/>
    <w:rsid w:val="0070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7952">
      <w:bodyDiv w:val="1"/>
      <w:marLeft w:val="0"/>
      <w:marRight w:val="0"/>
      <w:marTop w:val="0"/>
      <w:marBottom w:val="0"/>
      <w:divBdr>
        <w:top w:val="none" w:sz="0" w:space="0" w:color="auto"/>
        <w:left w:val="none" w:sz="0" w:space="0" w:color="auto"/>
        <w:bottom w:val="none" w:sz="0" w:space="0" w:color="auto"/>
        <w:right w:val="none" w:sz="0" w:space="0" w:color="auto"/>
      </w:divBdr>
    </w:div>
    <w:div w:id="135490471">
      <w:bodyDiv w:val="1"/>
      <w:marLeft w:val="0"/>
      <w:marRight w:val="0"/>
      <w:marTop w:val="0"/>
      <w:marBottom w:val="0"/>
      <w:divBdr>
        <w:top w:val="none" w:sz="0" w:space="0" w:color="auto"/>
        <w:left w:val="none" w:sz="0" w:space="0" w:color="auto"/>
        <w:bottom w:val="none" w:sz="0" w:space="0" w:color="auto"/>
        <w:right w:val="none" w:sz="0" w:space="0" w:color="auto"/>
      </w:divBdr>
    </w:div>
    <w:div w:id="253511283">
      <w:bodyDiv w:val="1"/>
      <w:marLeft w:val="0"/>
      <w:marRight w:val="0"/>
      <w:marTop w:val="0"/>
      <w:marBottom w:val="0"/>
      <w:divBdr>
        <w:top w:val="none" w:sz="0" w:space="0" w:color="auto"/>
        <w:left w:val="none" w:sz="0" w:space="0" w:color="auto"/>
        <w:bottom w:val="none" w:sz="0" w:space="0" w:color="auto"/>
        <w:right w:val="none" w:sz="0" w:space="0" w:color="auto"/>
      </w:divBdr>
    </w:div>
    <w:div w:id="484592800">
      <w:bodyDiv w:val="1"/>
      <w:marLeft w:val="0"/>
      <w:marRight w:val="0"/>
      <w:marTop w:val="0"/>
      <w:marBottom w:val="0"/>
      <w:divBdr>
        <w:top w:val="none" w:sz="0" w:space="0" w:color="auto"/>
        <w:left w:val="none" w:sz="0" w:space="0" w:color="auto"/>
        <w:bottom w:val="none" w:sz="0" w:space="0" w:color="auto"/>
        <w:right w:val="none" w:sz="0" w:space="0" w:color="auto"/>
      </w:divBdr>
    </w:div>
    <w:div w:id="582645302">
      <w:bodyDiv w:val="1"/>
      <w:marLeft w:val="0"/>
      <w:marRight w:val="0"/>
      <w:marTop w:val="0"/>
      <w:marBottom w:val="0"/>
      <w:divBdr>
        <w:top w:val="none" w:sz="0" w:space="0" w:color="auto"/>
        <w:left w:val="none" w:sz="0" w:space="0" w:color="auto"/>
        <w:bottom w:val="none" w:sz="0" w:space="0" w:color="auto"/>
        <w:right w:val="none" w:sz="0" w:space="0" w:color="auto"/>
      </w:divBdr>
    </w:div>
    <w:div w:id="636495466">
      <w:bodyDiv w:val="1"/>
      <w:marLeft w:val="0"/>
      <w:marRight w:val="0"/>
      <w:marTop w:val="0"/>
      <w:marBottom w:val="0"/>
      <w:divBdr>
        <w:top w:val="none" w:sz="0" w:space="0" w:color="auto"/>
        <w:left w:val="none" w:sz="0" w:space="0" w:color="auto"/>
        <w:bottom w:val="none" w:sz="0" w:space="0" w:color="auto"/>
        <w:right w:val="none" w:sz="0" w:space="0" w:color="auto"/>
      </w:divBdr>
    </w:div>
    <w:div w:id="731201453">
      <w:bodyDiv w:val="1"/>
      <w:marLeft w:val="0"/>
      <w:marRight w:val="0"/>
      <w:marTop w:val="0"/>
      <w:marBottom w:val="0"/>
      <w:divBdr>
        <w:top w:val="none" w:sz="0" w:space="0" w:color="auto"/>
        <w:left w:val="none" w:sz="0" w:space="0" w:color="auto"/>
        <w:bottom w:val="none" w:sz="0" w:space="0" w:color="auto"/>
        <w:right w:val="none" w:sz="0" w:space="0" w:color="auto"/>
      </w:divBdr>
    </w:div>
    <w:div w:id="787546285">
      <w:bodyDiv w:val="1"/>
      <w:marLeft w:val="0"/>
      <w:marRight w:val="0"/>
      <w:marTop w:val="0"/>
      <w:marBottom w:val="0"/>
      <w:divBdr>
        <w:top w:val="none" w:sz="0" w:space="0" w:color="auto"/>
        <w:left w:val="none" w:sz="0" w:space="0" w:color="auto"/>
        <w:bottom w:val="none" w:sz="0" w:space="0" w:color="auto"/>
        <w:right w:val="none" w:sz="0" w:space="0" w:color="auto"/>
      </w:divBdr>
    </w:div>
    <w:div w:id="878786309">
      <w:bodyDiv w:val="1"/>
      <w:marLeft w:val="0"/>
      <w:marRight w:val="0"/>
      <w:marTop w:val="0"/>
      <w:marBottom w:val="0"/>
      <w:divBdr>
        <w:top w:val="none" w:sz="0" w:space="0" w:color="auto"/>
        <w:left w:val="none" w:sz="0" w:space="0" w:color="auto"/>
        <w:bottom w:val="none" w:sz="0" w:space="0" w:color="auto"/>
        <w:right w:val="none" w:sz="0" w:space="0" w:color="auto"/>
      </w:divBdr>
    </w:div>
    <w:div w:id="970398251">
      <w:bodyDiv w:val="1"/>
      <w:marLeft w:val="0"/>
      <w:marRight w:val="0"/>
      <w:marTop w:val="0"/>
      <w:marBottom w:val="0"/>
      <w:divBdr>
        <w:top w:val="none" w:sz="0" w:space="0" w:color="auto"/>
        <w:left w:val="none" w:sz="0" w:space="0" w:color="auto"/>
        <w:bottom w:val="none" w:sz="0" w:space="0" w:color="auto"/>
        <w:right w:val="none" w:sz="0" w:space="0" w:color="auto"/>
      </w:divBdr>
    </w:div>
    <w:div w:id="1000547507">
      <w:bodyDiv w:val="1"/>
      <w:marLeft w:val="0"/>
      <w:marRight w:val="0"/>
      <w:marTop w:val="0"/>
      <w:marBottom w:val="0"/>
      <w:divBdr>
        <w:top w:val="none" w:sz="0" w:space="0" w:color="auto"/>
        <w:left w:val="none" w:sz="0" w:space="0" w:color="auto"/>
        <w:bottom w:val="none" w:sz="0" w:space="0" w:color="auto"/>
        <w:right w:val="none" w:sz="0" w:space="0" w:color="auto"/>
      </w:divBdr>
    </w:div>
    <w:div w:id="1037002234">
      <w:bodyDiv w:val="1"/>
      <w:marLeft w:val="0"/>
      <w:marRight w:val="0"/>
      <w:marTop w:val="0"/>
      <w:marBottom w:val="0"/>
      <w:divBdr>
        <w:top w:val="none" w:sz="0" w:space="0" w:color="auto"/>
        <w:left w:val="none" w:sz="0" w:space="0" w:color="auto"/>
        <w:bottom w:val="none" w:sz="0" w:space="0" w:color="auto"/>
        <w:right w:val="none" w:sz="0" w:space="0" w:color="auto"/>
      </w:divBdr>
    </w:div>
    <w:div w:id="1094667403">
      <w:bodyDiv w:val="1"/>
      <w:marLeft w:val="0"/>
      <w:marRight w:val="0"/>
      <w:marTop w:val="0"/>
      <w:marBottom w:val="0"/>
      <w:divBdr>
        <w:top w:val="none" w:sz="0" w:space="0" w:color="auto"/>
        <w:left w:val="none" w:sz="0" w:space="0" w:color="auto"/>
        <w:bottom w:val="none" w:sz="0" w:space="0" w:color="auto"/>
        <w:right w:val="none" w:sz="0" w:space="0" w:color="auto"/>
      </w:divBdr>
    </w:div>
    <w:div w:id="1169515130">
      <w:bodyDiv w:val="1"/>
      <w:marLeft w:val="0"/>
      <w:marRight w:val="0"/>
      <w:marTop w:val="0"/>
      <w:marBottom w:val="0"/>
      <w:divBdr>
        <w:top w:val="none" w:sz="0" w:space="0" w:color="auto"/>
        <w:left w:val="none" w:sz="0" w:space="0" w:color="auto"/>
        <w:bottom w:val="none" w:sz="0" w:space="0" w:color="auto"/>
        <w:right w:val="none" w:sz="0" w:space="0" w:color="auto"/>
      </w:divBdr>
    </w:div>
    <w:div w:id="1176963569">
      <w:bodyDiv w:val="1"/>
      <w:marLeft w:val="0"/>
      <w:marRight w:val="0"/>
      <w:marTop w:val="0"/>
      <w:marBottom w:val="0"/>
      <w:divBdr>
        <w:top w:val="none" w:sz="0" w:space="0" w:color="auto"/>
        <w:left w:val="none" w:sz="0" w:space="0" w:color="auto"/>
        <w:bottom w:val="none" w:sz="0" w:space="0" w:color="auto"/>
        <w:right w:val="none" w:sz="0" w:space="0" w:color="auto"/>
      </w:divBdr>
    </w:div>
    <w:div w:id="1194802624">
      <w:bodyDiv w:val="1"/>
      <w:marLeft w:val="0"/>
      <w:marRight w:val="0"/>
      <w:marTop w:val="0"/>
      <w:marBottom w:val="0"/>
      <w:divBdr>
        <w:top w:val="none" w:sz="0" w:space="0" w:color="auto"/>
        <w:left w:val="none" w:sz="0" w:space="0" w:color="auto"/>
        <w:bottom w:val="none" w:sz="0" w:space="0" w:color="auto"/>
        <w:right w:val="none" w:sz="0" w:space="0" w:color="auto"/>
      </w:divBdr>
    </w:div>
    <w:div w:id="1271471145">
      <w:bodyDiv w:val="1"/>
      <w:marLeft w:val="0"/>
      <w:marRight w:val="0"/>
      <w:marTop w:val="0"/>
      <w:marBottom w:val="0"/>
      <w:divBdr>
        <w:top w:val="none" w:sz="0" w:space="0" w:color="auto"/>
        <w:left w:val="none" w:sz="0" w:space="0" w:color="auto"/>
        <w:bottom w:val="none" w:sz="0" w:space="0" w:color="auto"/>
        <w:right w:val="none" w:sz="0" w:space="0" w:color="auto"/>
      </w:divBdr>
    </w:div>
    <w:div w:id="1415082044">
      <w:bodyDiv w:val="1"/>
      <w:marLeft w:val="0"/>
      <w:marRight w:val="0"/>
      <w:marTop w:val="0"/>
      <w:marBottom w:val="0"/>
      <w:divBdr>
        <w:top w:val="none" w:sz="0" w:space="0" w:color="auto"/>
        <w:left w:val="none" w:sz="0" w:space="0" w:color="auto"/>
        <w:bottom w:val="none" w:sz="0" w:space="0" w:color="auto"/>
        <w:right w:val="none" w:sz="0" w:space="0" w:color="auto"/>
      </w:divBdr>
    </w:div>
    <w:div w:id="1513496489">
      <w:bodyDiv w:val="1"/>
      <w:marLeft w:val="0"/>
      <w:marRight w:val="0"/>
      <w:marTop w:val="0"/>
      <w:marBottom w:val="0"/>
      <w:divBdr>
        <w:top w:val="none" w:sz="0" w:space="0" w:color="auto"/>
        <w:left w:val="none" w:sz="0" w:space="0" w:color="auto"/>
        <w:bottom w:val="none" w:sz="0" w:space="0" w:color="auto"/>
        <w:right w:val="none" w:sz="0" w:space="0" w:color="auto"/>
      </w:divBdr>
    </w:div>
    <w:div w:id="1575773716">
      <w:bodyDiv w:val="1"/>
      <w:marLeft w:val="0"/>
      <w:marRight w:val="0"/>
      <w:marTop w:val="0"/>
      <w:marBottom w:val="0"/>
      <w:divBdr>
        <w:top w:val="none" w:sz="0" w:space="0" w:color="auto"/>
        <w:left w:val="none" w:sz="0" w:space="0" w:color="auto"/>
        <w:bottom w:val="none" w:sz="0" w:space="0" w:color="auto"/>
        <w:right w:val="none" w:sz="0" w:space="0" w:color="auto"/>
      </w:divBdr>
    </w:div>
    <w:div w:id="1677682895">
      <w:bodyDiv w:val="1"/>
      <w:marLeft w:val="0"/>
      <w:marRight w:val="0"/>
      <w:marTop w:val="0"/>
      <w:marBottom w:val="0"/>
      <w:divBdr>
        <w:top w:val="none" w:sz="0" w:space="0" w:color="auto"/>
        <w:left w:val="none" w:sz="0" w:space="0" w:color="auto"/>
        <w:bottom w:val="none" w:sz="0" w:space="0" w:color="auto"/>
        <w:right w:val="none" w:sz="0" w:space="0" w:color="auto"/>
      </w:divBdr>
    </w:div>
    <w:div w:id="1906183699">
      <w:bodyDiv w:val="1"/>
      <w:marLeft w:val="0"/>
      <w:marRight w:val="0"/>
      <w:marTop w:val="0"/>
      <w:marBottom w:val="0"/>
      <w:divBdr>
        <w:top w:val="none" w:sz="0" w:space="0" w:color="auto"/>
        <w:left w:val="none" w:sz="0" w:space="0" w:color="auto"/>
        <w:bottom w:val="none" w:sz="0" w:space="0" w:color="auto"/>
        <w:right w:val="none" w:sz="0" w:space="0" w:color="auto"/>
      </w:divBdr>
    </w:div>
    <w:div w:id="1918513264">
      <w:bodyDiv w:val="1"/>
      <w:marLeft w:val="0"/>
      <w:marRight w:val="0"/>
      <w:marTop w:val="0"/>
      <w:marBottom w:val="0"/>
      <w:divBdr>
        <w:top w:val="none" w:sz="0" w:space="0" w:color="auto"/>
        <w:left w:val="none" w:sz="0" w:space="0" w:color="auto"/>
        <w:bottom w:val="none" w:sz="0" w:space="0" w:color="auto"/>
        <w:right w:val="none" w:sz="0" w:space="0" w:color="auto"/>
      </w:divBdr>
    </w:div>
    <w:div w:id="2061436647">
      <w:bodyDiv w:val="1"/>
      <w:marLeft w:val="0"/>
      <w:marRight w:val="0"/>
      <w:marTop w:val="0"/>
      <w:marBottom w:val="0"/>
      <w:divBdr>
        <w:top w:val="none" w:sz="0" w:space="0" w:color="auto"/>
        <w:left w:val="none" w:sz="0" w:space="0" w:color="auto"/>
        <w:bottom w:val="none" w:sz="0" w:space="0" w:color="auto"/>
        <w:right w:val="none" w:sz="0" w:space="0" w:color="auto"/>
      </w:divBdr>
    </w:div>
    <w:div w:id="21040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2.xml><?xml version="1.0" encoding="utf-8"?>
<ds:datastoreItem xmlns:ds="http://schemas.openxmlformats.org/officeDocument/2006/customXml" ds:itemID="{96EFE852-A923-49A5-9696-AEADC464E7C3}"/>
</file>

<file path=customXml/itemProps3.xml><?xml version="1.0" encoding="utf-8"?>
<ds:datastoreItem xmlns:ds="http://schemas.openxmlformats.org/officeDocument/2006/customXml" ds:itemID="{E5DF65AD-799A-4AF0-A50C-AA505C4383C0}">
  <ds:schemaRefs>
    <ds:schemaRef ds:uri="http://schemas.openxmlformats.org/officeDocument/2006/bibliography"/>
  </ds:schemaRefs>
</ds:datastoreItem>
</file>

<file path=customXml/itemProps4.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 ds:uri="acccb6d4-dbe5-46d2-b4d3-5733603d8cc6"/>
    <ds:schemaRef ds:uri="985ec44e-1bab-4c0b-9df0-6ba128686fc9"/>
    <ds:schemaRef ds:uri="e2c772f1-496c-4ecf-b5a6-9b82b7b44f19"/>
    <ds:schemaRef ds:uri="fc65a656-d86e-470f-b69a-e5565ad83b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5028</Characters>
  <Application>Microsoft Office Word</Application>
  <DocSecurity>4</DocSecurity>
  <Lines>94</Lines>
  <Paragraphs>30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ECE/TRANS/WP.29/GRVA/2021/1</vt:lpstr>
    </vt:vector>
  </TitlesOfParts>
  <Company>CSD</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2109829</dc:subject>
  <dc:creator>Romain Pessia</dc:creator>
  <cp:keywords/>
  <dc:description/>
  <cp:lastModifiedBy>EG</cp:lastModifiedBy>
  <cp:revision>2</cp:revision>
  <cp:lastPrinted>2023-12-11T13:23:00Z</cp:lastPrinted>
  <dcterms:created xsi:type="dcterms:W3CDTF">2024-04-13T21:37:00Z</dcterms:created>
  <dcterms:modified xsi:type="dcterms:W3CDTF">2024-04-13T21:37:00Z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ClassificationContentMarkingFooterShapeIds">
    <vt:lpwstr>30550a6,52147c3e,4a813fa9</vt:lpwstr>
  </property>
  <property fmtid="{D5CDD505-2E9C-101B-9397-08002B2CF9AE}" pid="8" name="ClassificationContentMarkingFooterFontProps">
    <vt:lpwstr>#d76600,10,Arial</vt:lpwstr>
  </property>
  <property fmtid="{D5CDD505-2E9C-101B-9397-08002B2CF9AE}" pid="9" name="ClassificationContentMarkingFooterText">
    <vt:lpwstr>Confidential Document</vt:lpwstr>
  </property>
  <property fmtid="{D5CDD505-2E9C-101B-9397-08002B2CF9AE}" pid="10" name="MSIP_Label_6501eca1-87bf-404d-9090-4f3d6ac13224_Enabled">
    <vt:lpwstr>true</vt:lpwstr>
  </property>
  <property fmtid="{D5CDD505-2E9C-101B-9397-08002B2CF9AE}" pid="11" name="MSIP_Label_6501eca1-87bf-404d-9090-4f3d6ac13224_SetDate">
    <vt:lpwstr>2024-04-12T12:58:04Z</vt:lpwstr>
  </property>
  <property fmtid="{D5CDD505-2E9C-101B-9397-08002B2CF9AE}" pid="12" name="MSIP_Label_6501eca1-87bf-404d-9090-4f3d6ac13224_Method">
    <vt:lpwstr>Standard</vt:lpwstr>
  </property>
  <property fmtid="{D5CDD505-2E9C-101B-9397-08002B2CF9AE}" pid="13" name="MSIP_Label_6501eca1-87bf-404d-9090-4f3d6ac13224_Name">
    <vt:lpwstr>Confidential Standard</vt:lpwstr>
  </property>
  <property fmtid="{D5CDD505-2E9C-101B-9397-08002B2CF9AE}" pid="14" name="MSIP_Label_6501eca1-87bf-404d-9090-4f3d6ac13224_SiteId">
    <vt:lpwstr>95579480-b619-4d86-9f0d-74f0cdef4bfb</vt:lpwstr>
  </property>
  <property fmtid="{D5CDD505-2E9C-101B-9397-08002B2CF9AE}" pid="15" name="MSIP_Label_6501eca1-87bf-404d-9090-4f3d6ac13224_ActionId">
    <vt:lpwstr>a9648d3a-f838-444a-8fb3-e058ccb3a73d</vt:lpwstr>
  </property>
  <property fmtid="{D5CDD505-2E9C-101B-9397-08002B2CF9AE}" pid="16" name="MSIP_Label_6501eca1-87bf-404d-9090-4f3d6ac13224_ContentBits">
    <vt:lpwstr>2</vt:lpwstr>
  </property>
</Properties>
</file>