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9EE832D" w14:textId="77777777" w:rsidTr="00F01738">
        <w:trPr>
          <w:trHeight w:hRule="exact" w:val="851"/>
        </w:trPr>
        <w:tc>
          <w:tcPr>
            <w:tcW w:w="1276" w:type="dxa"/>
            <w:tcBorders>
              <w:bottom w:val="single" w:sz="4" w:space="0" w:color="auto"/>
            </w:tcBorders>
          </w:tcPr>
          <w:p w14:paraId="49376F4E" w14:textId="77777777" w:rsidR="00132EA9" w:rsidRPr="00DB58B5" w:rsidRDefault="00132EA9" w:rsidP="00706736"/>
        </w:tc>
        <w:tc>
          <w:tcPr>
            <w:tcW w:w="2268" w:type="dxa"/>
            <w:tcBorders>
              <w:bottom w:val="single" w:sz="4" w:space="0" w:color="auto"/>
            </w:tcBorders>
            <w:vAlign w:val="bottom"/>
          </w:tcPr>
          <w:p w14:paraId="6EB5D70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0723A0" w14:textId="270AA509" w:rsidR="00132EA9" w:rsidRPr="00DB58B5" w:rsidRDefault="00706736" w:rsidP="00706736">
            <w:pPr>
              <w:jc w:val="right"/>
            </w:pPr>
            <w:r w:rsidRPr="00706736">
              <w:rPr>
                <w:sz w:val="40"/>
              </w:rPr>
              <w:t>ST</w:t>
            </w:r>
            <w:r>
              <w:t>/SG/AC.10/C.3/127</w:t>
            </w:r>
          </w:p>
        </w:tc>
      </w:tr>
      <w:tr w:rsidR="00132EA9" w:rsidRPr="00DB58B5" w14:paraId="170884D9" w14:textId="77777777" w:rsidTr="00F01738">
        <w:trPr>
          <w:trHeight w:hRule="exact" w:val="2835"/>
        </w:trPr>
        <w:tc>
          <w:tcPr>
            <w:tcW w:w="1276" w:type="dxa"/>
            <w:tcBorders>
              <w:top w:val="single" w:sz="4" w:space="0" w:color="auto"/>
              <w:bottom w:val="single" w:sz="12" w:space="0" w:color="auto"/>
            </w:tcBorders>
          </w:tcPr>
          <w:p w14:paraId="6E2B04DA" w14:textId="77777777" w:rsidR="00132EA9" w:rsidRPr="00DB58B5" w:rsidRDefault="00132EA9" w:rsidP="00F01738">
            <w:pPr>
              <w:spacing w:before="120"/>
              <w:jc w:val="center"/>
            </w:pPr>
            <w:r>
              <w:rPr>
                <w:noProof/>
                <w:lang w:eastAsia="fr-CH"/>
              </w:rPr>
              <w:drawing>
                <wp:inline distT="0" distB="0" distL="0" distR="0" wp14:anchorId="0E388A82" wp14:editId="2A2664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65FF2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66F25EE" w14:textId="77777777" w:rsidR="00132EA9" w:rsidRDefault="00706736" w:rsidP="00F01738">
            <w:pPr>
              <w:spacing w:before="240"/>
            </w:pPr>
            <w:r>
              <w:t>Distr. générale</w:t>
            </w:r>
          </w:p>
          <w:p w14:paraId="3C6B7652" w14:textId="77777777" w:rsidR="00706736" w:rsidRDefault="00706736" w:rsidP="00706736">
            <w:pPr>
              <w:spacing w:line="240" w:lineRule="exact"/>
            </w:pPr>
            <w:r>
              <w:t>30 janvier 2024</w:t>
            </w:r>
          </w:p>
          <w:p w14:paraId="6DF917B7" w14:textId="77777777" w:rsidR="00706736" w:rsidRDefault="00706736" w:rsidP="00706736">
            <w:pPr>
              <w:spacing w:line="240" w:lineRule="exact"/>
            </w:pPr>
            <w:r>
              <w:t>Français</w:t>
            </w:r>
          </w:p>
          <w:p w14:paraId="7AFB5569" w14:textId="5EC2E976" w:rsidR="00706736" w:rsidRPr="00DB58B5" w:rsidRDefault="00706736" w:rsidP="00706736">
            <w:pPr>
              <w:spacing w:line="240" w:lineRule="exact"/>
            </w:pPr>
            <w:r>
              <w:t>Original : anglais</w:t>
            </w:r>
          </w:p>
        </w:tc>
      </w:tr>
    </w:tbl>
    <w:p w14:paraId="0F221BD1" w14:textId="7325131D" w:rsidR="00706736" w:rsidRPr="00CA0680" w:rsidRDefault="00706736" w:rsidP="000305D3">
      <w:pPr>
        <w:spacing w:before="120"/>
        <w:rPr>
          <w:b/>
          <w:sz w:val="24"/>
          <w:szCs w:val="24"/>
        </w:rPr>
      </w:pPr>
      <w:r w:rsidRPr="00CA0680">
        <w:rPr>
          <w:b/>
          <w:sz w:val="24"/>
          <w:szCs w:val="24"/>
        </w:rPr>
        <w:t>Comité d</w:t>
      </w:r>
      <w:r w:rsidR="008D4D81">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8D4D81">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A91CD96" w14:textId="7769CA40" w:rsidR="00706736" w:rsidRPr="00CA0680" w:rsidRDefault="00706736" w:rsidP="000305D3">
      <w:pPr>
        <w:spacing w:before="120"/>
        <w:rPr>
          <w:b/>
        </w:rPr>
      </w:pPr>
      <w:r w:rsidRPr="00CA0680">
        <w:rPr>
          <w:b/>
        </w:rPr>
        <w:t>Sous</w:t>
      </w:r>
      <w:r>
        <w:rPr>
          <w:b/>
        </w:rPr>
        <w:t>-</w:t>
      </w:r>
      <w:r w:rsidRPr="00CA0680">
        <w:rPr>
          <w:b/>
        </w:rPr>
        <w:t>Comité d</w:t>
      </w:r>
      <w:r w:rsidR="008D4D81">
        <w:rPr>
          <w:b/>
        </w:rPr>
        <w:t>’</w:t>
      </w:r>
      <w:r w:rsidRPr="00CA0680">
        <w:rPr>
          <w:b/>
        </w:rPr>
        <w:t>experts du transport des marchandises dangereuses</w:t>
      </w:r>
    </w:p>
    <w:p w14:paraId="3688B0DC" w14:textId="76E26D95" w:rsidR="00706736" w:rsidRDefault="00706736" w:rsidP="000305D3">
      <w:pPr>
        <w:spacing w:before="120"/>
        <w:rPr>
          <w:b/>
        </w:rPr>
      </w:pPr>
      <w:r w:rsidRPr="00344421">
        <w:rPr>
          <w:b/>
          <w:bCs/>
          <w:lang w:val="fr-FR"/>
        </w:rPr>
        <w:t>Soixante-quatrième</w:t>
      </w:r>
      <w:r>
        <w:rPr>
          <w:b/>
        </w:rPr>
        <w:t xml:space="preserve"> </w:t>
      </w:r>
      <w:r w:rsidRPr="00CA0680">
        <w:rPr>
          <w:b/>
        </w:rPr>
        <w:t>session</w:t>
      </w:r>
    </w:p>
    <w:p w14:paraId="34F5B8B2" w14:textId="5FA9EC50" w:rsidR="00706736" w:rsidRDefault="00706736" w:rsidP="000305D3">
      <w:r>
        <w:t xml:space="preserve">Genève, </w:t>
      </w:r>
      <w:r w:rsidRPr="00344421">
        <w:rPr>
          <w:lang w:val="fr-FR"/>
        </w:rPr>
        <w:t>24 juin-3 juillet 2024</w:t>
      </w:r>
    </w:p>
    <w:p w14:paraId="51BB5729" w14:textId="5C4287AA" w:rsidR="00706736" w:rsidRDefault="00706736" w:rsidP="000305D3">
      <w:r>
        <w:t xml:space="preserve">Point </w:t>
      </w:r>
      <w:r w:rsidRPr="00344421">
        <w:rPr>
          <w:lang w:val="fr-FR"/>
        </w:rPr>
        <w:t>1</w:t>
      </w:r>
      <w:r>
        <w:t xml:space="preserve"> de l</w:t>
      </w:r>
      <w:r w:rsidR="008D4D81">
        <w:t>’</w:t>
      </w:r>
      <w:r>
        <w:t>ordre du jour provisoire</w:t>
      </w:r>
    </w:p>
    <w:p w14:paraId="5469192E" w14:textId="7384947F" w:rsidR="00706736" w:rsidRPr="00344421" w:rsidRDefault="00706736" w:rsidP="00706736">
      <w:pPr>
        <w:rPr>
          <w:lang w:val="fr-FR"/>
        </w:rPr>
      </w:pPr>
      <w:r w:rsidRPr="00344421">
        <w:rPr>
          <w:b/>
          <w:bCs/>
          <w:lang w:val="fr-FR"/>
        </w:rPr>
        <w:t>Adoption de l</w:t>
      </w:r>
      <w:r w:rsidR="008D4D81">
        <w:rPr>
          <w:b/>
          <w:bCs/>
          <w:lang w:val="fr-FR"/>
        </w:rPr>
        <w:t>’</w:t>
      </w:r>
      <w:r w:rsidRPr="00344421">
        <w:rPr>
          <w:b/>
          <w:bCs/>
          <w:lang w:val="fr-FR"/>
        </w:rPr>
        <w:t>ordre du jour</w:t>
      </w:r>
    </w:p>
    <w:p w14:paraId="5EF7CB88" w14:textId="37811580" w:rsidR="00706736" w:rsidRPr="00706736" w:rsidRDefault="00706736" w:rsidP="00706736">
      <w:pPr>
        <w:pStyle w:val="HChG"/>
        <w:rPr>
          <w:spacing w:val="-5"/>
          <w:lang w:val="fr-FR"/>
        </w:rPr>
      </w:pPr>
      <w:r w:rsidRPr="00344421">
        <w:rPr>
          <w:lang w:val="fr-FR"/>
        </w:rPr>
        <w:tab/>
      </w:r>
      <w:r w:rsidRPr="00344421">
        <w:rPr>
          <w:lang w:val="fr-FR"/>
        </w:rPr>
        <w:tab/>
      </w:r>
      <w:r w:rsidRPr="00706736">
        <w:rPr>
          <w:spacing w:val="-5"/>
          <w:lang w:val="fr-FR"/>
        </w:rPr>
        <w:t>Ordre du jour provisoire de la soixante-quatrième session</w:t>
      </w:r>
      <w:r w:rsidRPr="00706736">
        <w:rPr>
          <w:rStyle w:val="Appelnotedebasdep"/>
          <w:b w:val="0"/>
          <w:bCs/>
          <w:spacing w:val="-5"/>
          <w:sz w:val="20"/>
          <w:vertAlign w:val="baseline"/>
        </w:rPr>
        <w:footnoteReference w:customMarkFollows="1" w:id="2"/>
        <w:t>*</w:t>
      </w:r>
      <w:r w:rsidRPr="00706736">
        <w:rPr>
          <w:b w:val="0"/>
          <w:bCs/>
          <w:spacing w:val="-5"/>
          <w:sz w:val="20"/>
          <w:vertAlign w:val="superscript"/>
          <w:lang w:val="fr-FR"/>
        </w:rPr>
        <w:t>,</w:t>
      </w:r>
      <w:r w:rsidRPr="00706736">
        <w:rPr>
          <w:b w:val="0"/>
          <w:bCs/>
          <w:spacing w:val="-5"/>
          <w:sz w:val="20"/>
          <w:lang w:val="fr-FR"/>
        </w:rPr>
        <w:t xml:space="preserve"> </w:t>
      </w:r>
      <w:r w:rsidRPr="00706736">
        <w:rPr>
          <w:rStyle w:val="Appelnotedebasdep"/>
          <w:b w:val="0"/>
          <w:bCs/>
          <w:spacing w:val="-5"/>
          <w:sz w:val="20"/>
          <w:vertAlign w:val="baseline"/>
        </w:rPr>
        <w:footnoteReference w:customMarkFollows="1" w:id="3"/>
        <w:t>**</w:t>
      </w:r>
      <w:r w:rsidRPr="00706736">
        <w:rPr>
          <w:b w:val="0"/>
          <w:bCs/>
          <w:spacing w:val="-5"/>
          <w:sz w:val="20"/>
          <w:vertAlign w:val="superscript"/>
          <w:lang w:val="fr-FR"/>
        </w:rPr>
        <w:t>,</w:t>
      </w:r>
      <w:r w:rsidRPr="00706736">
        <w:rPr>
          <w:b w:val="0"/>
          <w:bCs/>
          <w:spacing w:val="-5"/>
          <w:sz w:val="20"/>
          <w:lang w:val="fr-FR"/>
        </w:rPr>
        <w:t xml:space="preserve"> </w:t>
      </w:r>
      <w:r w:rsidRPr="00706736">
        <w:rPr>
          <w:rStyle w:val="Appelnotedebasdep"/>
          <w:b w:val="0"/>
          <w:bCs/>
          <w:spacing w:val="-5"/>
          <w:sz w:val="20"/>
          <w:vertAlign w:val="baseline"/>
        </w:rPr>
        <w:footnoteReference w:customMarkFollows="1" w:id="4"/>
        <w:t>***</w:t>
      </w:r>
    </w:p>
    <w:p w14:paraId="634807BB" w14:textId="345D98FA" w:rsidR="00706736" w:rsidRPr="00344421" w:rsidRDefault="00706736" w:rsidP="00706736">
      <w:pPr>
        <w:pStyle w:val="H56G"/>
        <w:rPr>
          <w:lang w:val="fr-FR"/>
        </w:rPr>
      </w:pPr>
      <w:r w:rsidRPr="00344421">
        <w:rPr>
          <w:lang w:val="fr-FR"/>
        </w:rPr>
        <w:tab/>
      </w:r>
      <w:r w:rsidRPr="00344421">
        <w:rPr>
          <w:lang w:val="fr-FR"/>
        </w:rPr>
        <w:tab/>
        <w:t>Qui s</w:t>
      </w:r>
      <w:r w:rsidR="008D4D81">
        <w:rPr>
          <w:lang w:val="fr-FR"/>
        </w:rPr>
        <w:t>’</w:t>
      </w:r>
      <w:r w:rsidRPr="00344421">
        <w:rPr>
          <w:lang w:val="fr-FR"/>
        </w:rPr>
        <w:t>ouvrira au Palais des Nations, à Genève, le lundi 24 juin 2024, à 10 heures</w:t>
      </w:r>
    </w:p>
    <w:p w14:paraId="5D5D7D47" w14:textId="13942679" w:rsidR="00706736" w:rsidRPr="00344421" w:rsidRDefault="00706736" w:rsidP="00706736">
      <w:pPr>
        <w:pStyle w:val="SingleTxtG"/>
        <w:ind w:left="1701" w:hanging="567"/>
        <w:rPr>
          <w:lang w:val="fr-FR"/>
        </w:rPr>
      </w:pPr>
      <w:r w:rsidRPr="00344421">
        <w:rPr>
          <w:lang w:val="fr-FR"/>
        </w:rPr>
        <w:t>1.</w:t>
      </w:r>
      <w:r w:rsidRPr="00344421">
        <w:rPr>
          <w:lang w:val="fr-FR"/>
        </w:rPr>
        <w:tab/>
        <w:t>Adoption de l</w:t>
      </w:r>
      <w:r w:rsidR="008D4D81">
        <w:rPr>
          <w:lang w:val="fr-FR"/>
        </w:rPr>
        <w:t>’</w:t>
      </w:r>
      <w:r w:rsidRPr="00344421">
        <w:rPr>
          <w:lang w:val="fr-FR"/>
        </w:rPr>
        <w:t>ordre du jour.</w:t>
      </w:r>
    </w:p>
    <w:p w14:paraId="669BFFA8" w14:textId="3B2CF71C" w:rsidR="00706736" w:rsidRPr="00344421" w:rsidRDefault="00706736" w:rsidP="00706736">
      <w:pPr>
        <w:pStyle w:val="SingleTxtG"/>
        <w:ind w:left="1701" w:hanging="567"/>
        <w:rPr>
          <w:lang w:val="fr-FR"/>
        </w:rPr>
      </w:pPr>
      <w:r w:rsidRPr="00344421">
        <w:rPr>
          <w:lang w:val="fr-FR"/>
        </w:rPr>
        <w:t>2.</w:t>
      </w:r>
      <w:r w:rsidRPr="00344421">
        <w:rPr>
          <w:lang w:val="fr-FR"/>
        </w:rPr>
        <w:tab/>
        <w:t>Explosifs et questions connexes</w:t>
      </w:r>
      <w:r>
        <w:rPr>
          <w:lang w:val="fr-FR"/>
        </w:rPr>
        <w:t> </w:t>
      </w:r>
      <w:r w:rsidRPr="00344421">
        <w:rPr>
          <w:lang w:val="fr-FR"/>
        </w:rPr>
        <w:t>:</w:t>
      </w:r>
    </w:p>
    <w:p w14:paraId="09ABBB55" w14:textId="77777777" w:rsidR="00706736" w:rsidRPr="00344421" w:rsidRDefault="00706736" w:rsidP="00706736">
      <w:pPr>
        <w:pStyle w:val="SingleTxtG"/>
        <w:ind w:left="2268" w:hanging="567"/>
        <w:rPr>
          <w:lang w:val="fr-FR"/>
        </w:rPr>
      </w:pPr>
      <w:r w:rsidRPr="00344421">
        <w:rPr>
          <w:lang w:val="fr-FR"/>
        </w:rPr>
        <w:t>a)</w:t>
      </w:r>
      <w:r w:rsidRPr="00344421">
        <w:rPr>
          <w:lang w:val="fr-FR"/>
        </w:rPr>
        <w:tab/>
        <w:t>Examen des épreuves de la série 6 ;</w:t>
      </w:r>
    </w:p>
    <w:p w14:paraId="1C3E638E" w14:textId="77777777" w:rsidR="00706736" w:rsidRPr="00344421" w:rsidRDefault="00706736" w:rsidP="00706736">
      <w:pPr>
        <w:pStyle w:val="SingleTxtG"/>
        <w:ind w:left="2268" w:hanging="567"/>
        <w:rPr>
          <w:lang w:val="fr-FR"/>
        </w:rPr>
      </w:pPr>
      <w:r w:rsidRPr="00344421">
        <w:rPr>
          <w:lang w:val="fr-FR"/>
        </w:rPr>
        <w:t>b)</w:t>
      </w:r>
      <w:r w:rsidRPr="00344421">
        <w:rPr>
          <w:lang w:val="fr-FR"/>
        </w:rPr>
        <w:tab/>
        <w:t>Amélioration des épreuves de la série 8 ;</w:t>
      </w:r>
    </w:p>
    <w:p w14:paraId="207DF07E" w14:textId="253CE93E" w:rsidR="00706736" w:rsidRPr="00344421" w:rsidRDefault="00706736" w:rsidP="00706736">
      <w:pPr>
        <w:pStyle w:val="SingleTxtG"/>
        <w:ind w:left="2268" w:hanging="567"/>
        <w:rPr>
          <w:lang w:val="fr-FR"/>
        </w:rPr>
      </w:pPr>
      <w:r w:rsidRPr="00344421">
        <w:rPr>
          <w:lang w:val="fr-FR"/>
        </w:rPr>
        <w:t>c)</w:t>
      </w:r>
      <w:r w:rsidRPr="00344421">
        <w:rPr>
          <w:lang w:val="fr-FR"/>
        </w:rPr>
        <w:tab/>
        <w:t>Examen des épreuves des parties I, II et III du Manuel d</w:t>
      </w:r>
      <w:r w:rsidR="008D4D81">
        <w:rPr>
          <w:lang w:val="fr-FR"/>
        </w:rPr>
        <w:t>’</w:t>
      </w:r>
      <w:r w:rsidRPr="00344421">
        <w:rPr>
          <w:lang w:val="fr-FR"/>
        </w:rPr>
        <w:t>épreuves et de critères ;</w:t>
      </w:r>
    </w:p>
    <w:p w14:paraId="1A7FC434" w14:textId="77777777" w:rsidR="00706736" w:rsidRPr="00344421" w:rsidRDefault="00706736" w:rsidP="00706736">
      <w:pPr>
        <w:pStyle w:val="SingleTxtG"/>
        <w:ind w:left="2268" w:hanging="567"/>
        <w:rPr>
          <w:lang w:val="fr-FR"/>
        </w:rPr>
      </w:pPr>
      <w:r w:rsidRPr="00344421">
        <w:rPr>
          <w:lang w:val="fr-FR"/>
        </w:rPr>
        <w:t>d)</w:t>
      </w:r>
      <w:r w:rsidRPr="00344421">
        <w:rPr>
          <w:lang w:val="fr-FR"/>
        </w:rPr>
        <w:tab/>
        <w:t>Détonateurs normalisés « UN » ;</w:t>
      </w:r>
    </w:p>
    <w:p w14:paraId="3296BBBC" w14:textId="4C2B314E" w:rsidR="00706736" w:rsidRPr="00344421" w:rsidRDefault="00706736" w:rsidP="00706736">
      <w:pPr>
        <w:pStyle w:val="SingleTxtG"/>
        <w:ind w:left="2268" w:hanging="567"/>
        <w:rPr>
          <w:lang w:val="fr-FR"/>
        </w:rPr>
      </w:pPr>
      <w:r w:rsidRPr="00344421">
        <w:rPr>
          <w:lang w:val="fr-FR"/>
        </w:rPr>
        <w:t>e)</w:t>
      </w:r>
      <w:r w:rsidRPr="00344421">
        <w:rPr>
          <w:lang w:val="fr-FR"/>
        </w:rPr>
        <w:tab/>
        <w:t>Échantillons énergétiques</w:t>
      </w:r>
      <w:r>
        <w:rPr>
          <w:lang w:val="fr-FR"/>
        </w:rPr>
        <w:t> </w:t>
      </w:r>
      <w:r w:rsidRPr="00344421">
        <w:rPr>
          <w:lang w:val="fr-FR"/>
        </w:rPr>
        <w:t>;</w:t>
      </w:r>
    </w:p>
    <w:p w14:paraId="5BACE1A7" w14:textId="0C3448BD" w:rsidR="00706736" w:rsidRPr="00344421" w:rsidRDefault="00706736" w:rsidP="00706736">
      <w:pPr>
        <w:pStyle w:val="SingleTxtG"/>
        <w:ind w:left="2268" w:hanging="567"/>
        <w:rPr>
          <w:lang w:val="fr-FR"/>
        </w:rPr>
      </w:pPr>
      <w:r w:rsidRPr="00344421">
        <w:rPr>
          <w:lang w:val="fr-FR"/>
        </w:rPr>
        <w:t>f)</w:t>
      </w:r>
      <w:r w:rsidRPr="00344421">
        <w:rPr>
          <w:lang w:val="fr-FR"/>
        </w:rPr>
        <w:tab/>
        <w:t>Examen des prescriptions en matière d</w:t>
      </w:r>
      <w:r w:rsidR="008D4D81">
        <w:rPr>
          <w:lang w:val="fr-FR"/>
        </w:rPr>
        <w:t>’</w:t>
      </w:r>
      <w:r w:rsidRPr="00344421">
        <w:rPr>
          <w:lang w:val="fr-FR"/>
        </w:rPr>
        <w:t>emballage et de transport des émulsions de nitrate d</w:t>
      </w:r>
      <w:r w:rsidR="008D4D81">
        <w:rPr>
          <w:lang w:val="fr-FR"/>
        </w:rPr>
        <w:t>’</w:t>
      </w:r>
      <w:r w:rsidRPr="00344421">
        <w:rPr>
          <w:lang w:val="fr-FR"/>
        </w:rPr>
        <w:t>ammonium ;</w:t>
      </w:r>
    </w:p>
    <w:p w14:paraId="1259B304" w14:textId="595096D8" w:rsidR="00706736" w:rsidRPr="00344421" w:rsidRDefault="00706736" w:rsidP="00706736">
      <w:pPr>
        <w:pStyle w:val="SingleTxtG"/>
        <w:ind w:left="2268" w:hanging="567"/>
        <w:rPr>
          <w:lang w:val="fr-FR"/>
        </w:rPr>
      </w:pPr>
      <w:r w:rsidRPr="00344421">
        <w:rPr>
          <w:lang w:val="fr-FR"/>
        </w:rPr>
        <w:t>g)</w:t>
      </w:r>
      <w:r w:rsidRPr="00344421">
        <w:rPr>
          <w:lang w:val="fr-FR"/>
        </w:rPr>
        <w:tab/>
        <w:t>Électrification et carburants de remplacement et leur incidence sur le transport des explosifs</w:t>
      </w:r>
      <w:r>
        <w:rPr>
          <w:lang w:val="fr-FR"/>
        </w:rPr>
        <w:t> </w:t>
      </w:r>
      <w:r w:rsidRPr="00344421">
        <w:rPr>
          <w:lang w:val="fr-FR"/>
        </w:rPr>
        <w:t>;</w:t>
      </w:r>
    </w:p>
    <w:p w14:paraId="163550C9" w14:textId="77777777" w:rsidR="00706736" w:rsidRPr="00344421" w:rsidRDefault="00706736" w:rsidP="00706736">
      <w:pPr>
        <w:pStyle w:val="SingleTxtG"/>
        <w:ind w:left="2268" w:hanging="567"/>
        <w:rPr>
          <w:lang w:val="fr-FR"/>
        </w:rPr>
      </w:pPr>
      <w:r w:rsidRPr="00344421">
        <w:rPr>
          <w:lang w:val="fr-FR"/>
        </w:rPr>
        <w:t>h)</w:t>
      </w:r>
      <w:r w:rsidRPr="00344421">
        <w:rPr>
          <w:lang w:val="fr-FR"/>
        </w:rPr>
        <w:tab/>
        <w:t>Questions diverses.</w:t>
      </w:r>
    </w:p>
    <w:p w14:paraId="1668E891" w14:textId="77777777" w:rsidR="00706736" w:rsidRPr="00344421" w:rsidRDefault="00706736" w:rsidP="00706736">
      <w:pPr>
        <w:pStyle w:val="SingleTxtG"/>
        <w:ind w:left="1701" w:hanging="567"/>
        <w:rPr>
          <w:lang w:val="fr-FR"/>
        </w:rPr>
      </w:pPr>
      <w:r w:rsidRPr="00344421">
        <w:rPr>
          <w:lang w:val="fr-FR"/>
        </w:rPr>
        <w:t>3.</w:t>
      </w:r>
      <w:r w:rsidRPr="00344421">
        <w:rPr>
          <w:lang w:val="fr-FR"/>
        </w:rPr>
        <w:tab/>
        <w:t>Inscription, classement et emballage.</w:t>
      </w:r>
    </w:p>
    <w:p w14:paraId="51AEC955" w14:textId="75D848F8" w:rsidR="00706736" w:rsidRPr="00344421" w:rsidRDefault="00706736" w:rsidP="00706736">
      <w:pPr>
        <w:pStyle w:val="SingleTxtG"/>
        <w:ind w:left="1701" w:hanging="567"/>
        <w:rPr>
          <w:lang w:val="fr-FR"/>
        </w:rPr>
      </w:pPr>
      <w:r w:rsidRPr="00344421">
        <w:rPr>
          <w:lang w:val="fr-FR"/>
        </w:rPr>
        <w:lastRenderedPageBreak/>
        <w:t>4.</w:t>
      </w:r>
      <w:r w:rsidRPr="00344421">
        <w:rPr>
          <w:lang w:val="fr-FR"/>
        </w:rPr>
        <w:tab/>
        <w:t>Systèmes de stockage de l</w:t>
      </w:r>
      <w:r w:rsidR="008D4D81">
        <w:rPr>
          <w:lang w:val="fr-FR"/>
        </w:rPr>
        <w:t>’</w:t>
      </w:r>
      <w:r w:rsidRPr="00344421">
        <w:rPr>
          <w:lang w:val="fr-FR"/>
        </w:rPr>
        <w:t>électricité :</w:t>
      </w:r>
    </w:p>
    <w:p w14:paraId="396EA6BC" w14:textId="77777777" w:rsidR="00706736" w:rsidRPr="00344421" w:rsidRDefault="00706736" w:rsidP="00706736">
      <w:pPr>
        <w:pStyle w:val="SingleTxtG"/>
        <w:ind w:left="2268" w:hanging="567"/>
        <w:rPr>
          <w:lang w:val="fr-FR"/>
        </w:rPr>
      </w:pPr>
      <w:r w:rsidRPr="00344421">
        <w:rPr>
          <w:lang w:val="fr-FR"/>
        </w:rPr>
        <w:t>a)</w:t>
      </w:r>
      <w:r w:rsidRPr="00344421">
        <w:rPr>
          <w:lang w:val="fr-FR"/>
        </w:rPr>
        <w:tab/>
        <w:t>Épreuves pour les batteries au lithium ;</w:t>
      </w:r>
    </w:p>
    <w:p w14:paraId="64FF4081" w14:textId="77777777" w:rsidR="00706736" w:rsidRPr="00344421" w:rsidRDefault="00706736" w:rsidP="00706736">
      <w:pPr>
        <w:pStyle w:val="SingleTxtG"/>
        <w:ind w:left="2268" w:hanging="567"/>
        <w:rPr>
          <w:lang w:val="fr-FR"/>
        </w:rPr>
      </w:pPr>
      <w:r w:rsidRPr="00344421">
        <w:rPr>
          <w:lang w:val="fr-FR"/>
        </w:rPr>
        <w:t>b)</w:t>
      </w:r>
      <w:r w:rsidRPr="00344421">
        <w:rPr>
          <w:lang w:val="fr-FR"/>
        </w:rPr>
        <w:tab/>
        <w:t>Système de classification des batteries au lithium en fonction du danger ;</w:t>
      </w:r>
    </w:p>
    <w:p w14:paraId="2F5A7645" w14:textId="0D7D46B9" w:rsidR="00706736" w:rsidRPr="00344421" w:rsidRDefault="00706736" w:rsidP="00706736">
      <w:pPr>
        <w:pStyle w:val="SingleTxtG"/>
        <w:ind w:left="2268" w:hanging="567"/>
        <w:rPr>
          <w:lang w:val="fr-FR"/>
        </w:rPr>
      </w:pPr>
      <w:r w:rsidRPr="00344421">
        <w:rPr>
          <w:lang w:val="fr-FR"/>
        </w:rPr>
        <w:t>c)</w:t>
      </w:r>
      <w:r w:rsidRPr="00344421">
        <w:rPr>
          <w:lang w:val="fr-FR"/>
        </w:rPr>
        <w:tab/>
        <w:t>Dispositions relatives au transport</w:t>
      </w:r>
      <w:r>
        <w:rPr>
          <w:lang w:val="fr-FR"/>
        </w:rPr>
        <w:t> </w:t>
      </w:r>
      <w:r w:rsidRPr="00344421">
        <w:rPr>
          <w:lang w:val="fr-FR"/>
        </w:rPr>
        <w:t>;</w:t>
      </w:r>
    </w:p>
    <w:p w14:paraId="3C781400" w14:textId="485B0C90" w:rsidR="00706736" w:rsidRPr="00344421" w:rsidRDefault="00706736" w:rsidP="00706736">
      <w:pPr>
        <w:pStyle w:val="SingleTxtG"/>
        <w:ind w:left="2268" w:hanging="567"/>
        <w:rPr>
          <w:lang w:val="fr-FR"/>
        </w:rPr>
      </w:pPr>
      <w:r w:rsidRPr="00344421">
        <w:rPr>
          <w:lang w:val="fr-FR"/>
        </w:rPr>
        <w:t>d)</w:t>
      </w:r>
      <w:r w:rsidRPr="00344421">
        <w:rPr>
          <w:lang w:val="fr-FR"/>
        </w:rPr>
        <w:tab/>
        <w:t>Batteries au lithium endommagées ou défectueuses</w:t>
      </w:r>
      <w:r>
        <w:rPr>
          <w:lang w:val="fr-FR"/>
        </w:rPr>
        <w:t> </w:t>
      </w:r>
      <w:r w:rsidRPr="00344421">
        <w:rPr>
          <w:lang w:val="fr-FR"/>
        </w:rPr>
        <w:t>;</w:t>
      </w:r>
    </w:p>
    <w:p w14:paraId="65A42328" w14:textId="3073E643" w:rsidR="00706736" w:rsidRPr="00344421" w:rsidRDefault="00706736" w:rsidP="00706736">
      <w:pPr>
        <w:pStyle w:val="SingleTxtG"/>
        <w:ind w:left="2268" w:hanging="567"/>
        <w:rPr>
          <w:lang w:val="fr-FR"/>
        </w:rPr>
      </w:pPr>
      <w:r w:rsidRPr="00344421">
        <w:rPr>
          <w:lang w:val="fr-FR"/>
        </w:rPr>
        <w:t>e)</w:t>
      </w:r>
      <w:r w:rsidRPr="00344421">
        <w:rPr>
          <w:lang w:val="fr-FR"/>
        </w:rPr>
        <w:tab/>
        <w:t>Batteries au sodium ionique</w:t>
      </w:r>
      <w:r>
        <w:rPr>
          <w:lang w:val="fr-FR"/>
        </w:rPr>
        <w:t> </w:t>
      </w:r>
      <w:r w:rsidRPr="00344421">
        <w:rPr>
          <w:lang w:val="fr-FR"/>
        </w:rPr>
        <w:t>;</w:t>
      </w:r>
    </w:p>
    <w:p w14:paraId="64E5A998" w14:textId="77777777" w:rsidR="00706736" w:rsidRPr="00344421" w:rsidRDefault="00706736" w:rsidP="00706736">
      <w:pPr>
        <w:pStyle w:val="SingleTxtG"/>
        <w:ind w:left="2268" w:hanging="567"/>
        <w:rPr>
          <w:lang w:val="fr-FR"/>
        </w:rPr>
      </w:pPr>
      <w:r w:rsidRPr="00344421">
        <w:rPr>
          <w:lang w:val="fr-FR"/>
        </w:rPr>
        <w:t>f)</w:t>
      </w:r>
      <w:r w:rsidRPr="00344421">
        <w:rPr>
          <w:lang w:val="fr-FR"/>
        </w:rPr>
        <w:tab/>
        <w:t>Questions diverses.</w:t>
      </w:r>
    </w:p>
    <w:p w14:paraId="59A813EB" w14:textId="230F0350" w:rsidR="00706736" w:rsidRPr="00344421" w:rsidRDefault="00706736" w:rsidP="00706736">
      <w:pPr>
        <w:pStyle w:val="SingleTxtG"/>
        <w:ind w:left="1701" w:hanging="567"/>
        <w:rPr>
          <w:lang w:val="fr-FR"/>
        </w:rPr>
      </w:pPr>
      <w:r w:rsidRPr="00344421">
        <w:rPr>
          <w:lang w:val="fr-FR"/>
        </w:rPr>
        <w:t>5.</w:t>
      </w:r>
      <w:r w:rsidRPr="00344421">
        <w:rPr>
          <w:lang w:val="fr-FR"/>
        </w:rPr>
        <w:tab/>
        <w:t>Transport de gaz</w:t>
      </w:r>
      <w:r w:rsidR="008D4D81">
        <w:rPr>
          <w:lang w:val="fr-FR"/>
        </w:rPr>
        <w:t> </w:t>
      </w:r>
      <w:r w:rsidRPr="00344421">
        <w:rPr>
          <w:lang w:val="fr-FR"/>
        </w:rPr>
        <w:t>:</w:t>
      </w:r>
    </w:p>
    <w:p w14:paraId="20110733" w14:textId="77777777" w:rsidR="00706736" w:rsidRPr="00344421" w:rsidRDefault="00706736" w:rsidP="00706736">
      <w:pPr>
        <w:pStyle w:val="SingleTxtG"/>
        <w:ind w:left="2268" w:hanging="567"/>
        <w:rPr>
          <w:lang w:val="fr-FR"/>
        </w:rPr>
      </w:pPr>
      <w:r w:rsidRPr="00344421">
        <w:rPr>
          <w:lang w:val="fr-FR"/>
        </w:rPr>
        <w:t>a)</w:t>
      </w:r>
      <w:r w:rsidRPr="00344421">
        <w:rPr>
          <w:lang w:val="fr-FR"/>
        </w:rPr>
        <w:tab/>
        <w:t>Reconnaissance universelle des récipients à pression ONU et non ONU ;</w:t>
      </w:r>
    </w:p>
    <w:p w14:paraId="484DE76C" w14:textId="77777777" w:rsidR="00706736" w:rsidRPr="00344421" w:rsidRDefault="00706736" w:rsidP="00706736">
      <w:pPr>
        <w:pStyle w:val="SingleTxtG"/>
        <w:ind w:left="2268" w:hanging="567"/>
        <w:rPr>
          <w:lang w:val="fr-FR"/>
        </w:rPr>
      </w:pPr>
      <w:r w:rsidRPr="00344421">
        <w:rPr>
          <w:lang w:val="fr-FR"/>
        </w:rPr>
        <w:t>b)</w:t>
      </w:r>
      <w:r w:rsidRPr="00344421">
        <w:rPr>
          <w:lang w:val="fr-FR"/>
        </w:rPr>
        <w:tab/>
        <w:t>Gaz de la division 2.2 transportés en quantités limitées ;</w:t>
      </w:r>
    </w:p>
    <w:p w14:paraId="6FB40767" w14:textId="77777777" w:rsidR="00706736" w:rsidRPr="00344421" w:rsidRDefault="00706736" w:rsidP="00706736">
      <w:pPr>
        <w:pStyle w:val="SingleTxtG"/>
        <w:ind w:left="2268" w:hanging="567"/>
        <w:rPr>
          <w:lang w:val="fr-FR"/>
        </w:rPr>
      </w:pPr>
      <w:r w:rsidRPr="00344421">
        <w:rPr>
          <w:lang w:val="fr-FR"/>
        </w:rPr>
        <w:t>c)</w:t>
      </w:r>
      <w:r w:rsidRPr="00344421">
        <w:rPr>
          <w:lang w:val="fr-FR"/>
        </w:rPr>
        <w:tab/>
        <w:t>Questions diverses.</w:t>
      </w:r>
    </w:p>
    <w:p w14:paraId="688CED35" w14:textId="34B0FD59" w:rsidR="00706736" w:rsidRPr="00344421" w:rsidRDefault="00706736" w:rsidP="00706736">
      <w:pPr>
        <w:pStyle w:val="SingleTxtG"/>
        <w:ind w:left="1701" w:hanging="567"/>
        <w:rPr>
          <w:lang w:val="fr-FR"/>
        </w:rPr>
      </w:pPr>
      <w:r w:rsidRPr="00344421">
        <w:rPr>
          <w:lang w:val="fr-FR"/>
        </w:rPr>
        <w:t>6.</w:t>
      </w:r>
      <w:r w:rsidRPr="00344421">
        <w:rPr>
          <w:lang w:val="fr-FR"/>
        </w:rPr>
        <w:tab/>
        <w:t>Propositions diverses d</w:t>
      </w:r>
      <w:r w:rsidR="008D4D81">
        <w:rPr>
          <w:lang w:val="fr-FR"/>
        </w:rPr>
        <w:t>’</w:t>
      </w:r>
      <w:r w:rsidRPr="00344421">
        <w:rPr>
          <w:lang w:val="fr-FR"/>
        </w:rPr>
        <w:t>amendements au Règlement type pour le transport des marchandises dangereuses</w:t>
      </w:r>
      <w:r w:rsidR="008D4D81">
        <w:rPr>
          <w:lang w:val="fr-FR"/>
        </w:rPr>
        <w:t> </w:t>
      </w:r>
      <w:r w:rsidRPr="00344421">
        <w:rPr>
          <w:lang w:val="fr-FR"/>
        </w:rPr>
        <w:t>:</w:t>
      </w:r>
    </w:p>
    <w:p w14:paraId="0174EE96" w14:textId="77777777" w:rsidR="00706736" w:rsidRPr="00344421" w:rsidRDefault="00706736" w:rsidP="00706736">
      <w:pPr>
        <w:pStyle w:val="SingleTxtG"/>
        <w:ind w:left="2268" w:hanging="567"/>
        <w:rPr>
          <w:lang w:val="fr-FR"/>
        </w:rPr>
      </w:pPr>
      <w:r w:rsidRPr="00344421">
        <w:rPr>
          <w:lang w:val="fr-FR"/>
        </w:rPr>
        <w:t>a)</w:t>
      </w:r>
      <w:r w:rsidRPr="00344421">
        <w:rPr>
          <w:lang w:val="fr-FR"/>
        </w:rPr>
        <w:tab/>
        <w:t>Marquage et étiquetage ;</w:t>
      </w:r>
    </w:p>
    <w:p w14:paraId="7DF1AC48" w14:textId="470DE9B1" w:rsidR="00706736" w:rsidRPr="00344421" w:rsidRDefault="00706736" w:rsidP="00706736">
      <w:pPr>
        <w:pStyle w:val="SingleTxtG"/>
        <w:ind w:left="2268" w:hanging="567"/>
        <w:rPr>
          <w:lang w:val="fr-FR"/>
        </w:rPr>
      </w:pPr>
      <w:r w:rsidRPr="00344421">
        <w:rPr>
          <w:lang w:val="fr-FR"/>
        </w:rPr>
        <w:t>b)</w:t>
      </w:r>
      <w:r w:rsidRPr="00344421">
        <w:rPr>
          <w:lang w:val="fr-FR"/>
        </w:rPr>
        <w:tab/>
        <w:t>Emballages, y compris l</w:t>
      </w:r>
      <w:r w:rsidR="008D4D81">
        <w:rPr>
          <w:lang w:val="fr-FR"/>
        </w:rPr>
        <w:t>’</w:t>
      </w:r>
      <w:r w:rsidRPr="00344421">
        <w:rPr>
          <w:lang w:val="fr-FR"/>
        </w:rPr>
        <w:t>utilisation des matières plastiques recyclées</w:t>
      </w:r>
      <w:r w:rsidR="008D4D81">
        <w:rPr>
          <w:lang w:val="fr-FR"/>
        </w:rPr>
        <w:t> </w:t>
      </w:r>
      <w:r w:rsidRPr="00344421">
        <w:rPr>
          <w:lang w:val="fr-FR"/>
        </w:rPr>
        <w:t>;</w:t>
      </w:r>
    </w:p>
    <w:p w14:paraId="3B6B446A" w14:textId="77777777" w:rsidR="00706736" w:rsidRPr="00344421" w:rsidRDefault="00706736" w:rsidP="00706736">
      <w:pPr>
        <w:pStyle w:val="SingleTxtG"/>
        <w:ind w:left="2268" w:hanging="567"/>
        <w:rPr>
          <w:lang w:val="fr-FR"/>
        </w:rPr>
      </w:pPr>
      <w:r w:rsidRPr="00344421">
        <w:rPr>
          <w:lang w:val="fr-FR"/>
        </w:rPr>
        <w:t>c)</w:t>
      </w:r>
      <w:r w:rsidRPr="00344421">
        <w:rPr>
          <w:lang w:val="fr-FR"/>
        </w:rPr>
        <w:tab/>
        <w:t>Citernes mobiles ;</w:t>
      </w:r>
    </w:p>
    <w:p w14:paraId="1D2C5813" w14:textId="77777777" w:rsidR="00706736" w:rsidRPr="00344421" w:rsidRDefault="00706736" w:rsidP="00706736">
      <w:pPr>
        <w:pStyle w:val="SingleTxtG"/>
        <w:ind w:left="2268" w:hanging="567"/>
        <w:rPr>
          <w:lang w:val="fr-FR"/>
        </w:rPr>
      </w:pPr>
      <w:r w:rsidRPr="00344421">
        <w:rPr>
          <w:lang w:val="fr-FR"/>
        </w:rPr>
        <w:t>d)</w:t>
      </w:r>
      <w:r w:rsidRPr="00344421">
        <w:rPr>
          <w:lang w:val="fr-FR"/>
        </w:rPr>
        <w:tab/>
        <w:t>Autres propositions diverses.</w:t>
      </w:r>
    </w:p>
    <w:p w14:paraId="493B81E8" w14:textId="77777777" w:rsidR="00706736" w:rsidRPr="00344421" w:rsidRDefault="00706736" w:rsidP="00706736">
      <w:pPr>
        <w:pStyle w:val="SingleTxtG"/>
        <w:ind w:left="1701" w:hanging="567"/>
        <w:rPr>
          <w:lang w:val="fr-FR"/>
        </w:rPr>
      </w:pPr>
      <w:r w:rsidRPr="00344421">
        <w:rPr>
          <w:lang w:val="fr-FR"/>
        </w:rPr>
        <w:t>7.</w:t>
      </w:r>
      <w:r w:rsidRPr="00344421">
        <w:rPr>
          <w:lang w:val="fr-FR"/>
        </w:rPr>
        <w:tab/>
        <w:t>Harmonisation générale des Règlements relatifs au transport des marchandises dangereuses avec le Règlement type.</w:t>
      </w:r>
    </w:p>
    <w:p w14:paraId="0AF3732E" w14:textId="053E6A6A" w:rsidR="00706736" w:rsidRPr="00344421" w:rsidRDefault="00706736" w:rsidP="00706736">
      <w:pPr>
        <w:pStyle w:val="SingleTxtG"/>
        <w:ind w:left="1701" w:hanging="567"/>
        <w:rPr>
          <w:lang w:val="fr-FR"/>
        </w:rPr>
      </w:pPr>
      <w:r w:rsidRPr="00344421">
        <w:rPr>
          <w:lang w:val="fr-FR"/>
        </w:rPr>
        <w:t>8.</w:t>
      </w:r>
      <w:r w:rsidRPr="00344421">
        <w:rPr>
          <w:lang w:val="fr-FR"/>
        </w:rPr>
        <w:tab/>
        <w:t>Coopération avec l</w:t>
      </w:r>
      <w:r w:rsidR="008D4D81">
        <w:rPr>
          <w:lang w:val="fr-FR"/>
        </w:rPr>
        <w:t>’</w:t>
      </w:r>
      <w:r w:rsidRPr="00344421">
        <w:rPr>
          <w:lang w:val="fr-FR"/>
        </w:rPr>
        <w:t>Agence internationale de l</w:t>
      </w:r>
      <w:r w:rsidR="008D4D81">
        <w:rPr>
          <w:lang w:val="fr-FR"/>
        </w:rPr>
        <w:t>’</w:t>
      </w:r>
      <w:r w:rsidRPr="00344421">
        <w:rPr>
          <w:lang w:val="fr-FR"/>
        </w:rPr>
        <w:t>énergie atomique.</w:t>
      </w:r>
    </w:p>
    <w:p w14:paraId="389673A5" w14:textId="77777777" w:rsidR="00706736" w:rsidRPr="00344421" w:rsidRDefault="00706736" w:rsidP="00706736">
      <w:pPr>
        <w:pStyle w:val="SingleTxtG"/>
        <w:ind w:left="1701" w:hanging="567"/>
        <w:rPr>
          <w:lang w:val="fr-FR"/>
        </w:rPr>
      </w:pPr>
      <w:r w:rsidRPr="00344421">
        <w:rPr>
          <w:lang w:val="fr-FR"/>
        </w:rPr>
        <w:t>9.</w:t>
      </w:r>
      <w:r w:rsidRPr="00344421">
        <w:rPr>
          <w:lang w:val="fr-FR"/>
        </w:rPr>
        <w:tab/>
        <w:t>Principes directeurs du Règlement type.</w:t>
      </w:r>
    </w:p>
    <w:p w14:paraId="7EDF42CD" w14:textId="7B24D228" w:rsidR="00706736" w:rsidRPr="00344421" w:rsidRDefault="00706736" w:rsidP="00706736">
      <w:pPr>
        <w:pStyle w:val="SingleTxtG"/>
        <w:ind w:left="1701" w:hanging="567"/>
        <w:rPr>
          <w:lang w:val="fr-FR"/>
        </w:rPr>
      </w:pPr>
      <w:r w:rsidRPr="00344421">
        <w:rPr>
          <w:lang w:val="fr-FR"/>
        </w:rPr>
        <w:t>10.</w:t>
      </w:r>
      <w:r w:rsidRPr="00344421">
        <w:rPr>
          <w:lang w:val="fr-FR"/>
        </w:rPr>
        <w:tab/>
        <w:t>Questions relatives au Système général harmonisé de classification et d</w:t>
      </w:r>
      <w:r w:rsidR="008D4D81">
        <w:rPr>
          <w:lang w:val="fr-FR"/>
        </w:rPr>
        <w:t>’</w:t>
      </w:r>
      <w:r w:rsidRPr="00344421">
        <w:rPr>
          <w:lang w:val="fr-FR"/>
        </w:rPr>
        <w:t>étiquetage des produits chimiques</w:t>
      </w:r>
      <w:r>
        <w:rPr>
          <w:rStyle w:val="Appelnotedebasdep"/>
        </w:rPr>
        <w:footnoteReference w:id="5"/>
      </w:r>
      <w:r w:rsidR="008D4D81">
        <w:rPr>
          <w:lang w:val="fr-FR"/>
        </w:rPr>
        <w:t> </w:t>
      </w:r>
      <w:r w:rsidRPr="00344421">
        <w:rPr>
          <w:lang w:val="fr-FR"/>
        </w:rPr>
        <w:t>:</w:t>
      </w:r>
    </w:p>
    <w:p w14:paraId="5612A5B6" w14:textId="77777777" w:rsidR="00706736" w:rsidRPr="00344421" w:rsidRDefault="00706736" w:rsidP="00706736">
      <w:pPr>
        <w:pStyle w:val="SingleTxtG"/>
        <w:ind w:left="2268" w:hanging="567"/>
        <w:rPr>
          <w:lang w:val="fr-FR"/>
        </w:rPr>
      </w:pPr>
      <w:r w:rsidRPr="00344421">
        <w:rPr>
          <w:lang w:val="fr-FR"/>
        </w:rPr>
        <w:t>a)</w:t>
      </w:r>
      <w:r w:rsidRPr="00344421">
        <w:rPr>
          <w:lang w:val="fr-FR"/>
        </w:rPr>
        <w:tab/>
        <w:t>Épreuves relatives aux matières comburantes ;</w:t>
      </w:r>
    </w:p>
    <w:p w14:paraId="246C1F0B" w14:textId="77777777" w:rsidR="00706736" w:rsidRPr="00344421" w:rsidRDefault="00706736" w:rsidP="00706736">
      <w:pPr>
        <w:pStyle w:val="SingleTxtG"/>
        <w:ind w:left="2268" w:hanging="567"/>
        <w:rPr>
          <w:lang w:val="fr-FR"/>
        </w:rPr>
      </w:pPr>
      <w:r w:rsidRPr="00344421">
        <w:rPr>
          <w:lang w:val="fr-FR"/>
        </w:rPr>
        <w:t>b)</w:t>
      </w:r>
      <w:r w:rsidRPr="00344421">
        <w:rPr>
          <w:lang w:val="fr-FR"/>
        </w:rPr>
        <w:tab/>
        <w:t>Affectation à plusieurs classes de danger physique et éventuelle combinaison de dangers ;</w:t>
      </w:r>
    </w:p>
    <w:p w14:paraId="62EFC05C" w14:textId="77777777" w:rsidR="00706736" w:rsidRPr="00344421" w:rsidRDefault="00706736" w:rsidP="00706736">
      <w:pPr>
        <w:pStyle w:val="SingleTxtG"/>
        <w:ind w:left="2268" w:hanging="567"/>
        <w:rPr>
          <w:lang w:val="fr-FR"/>
        </w:rPr>
      </w:pPr>
      <w:r w:rsidRPr="00344421">
        <w:rPr>
          <w:lang w:val="fr-FR"/>
        </w:rPr>
        <w:t>c)</w:t>
      </w:r>
      <w:r w:rsidRPr="00344421">
        <w:rPr>
          <w:lang w:val="fr-FR"/>
        </w:rPr>
        <w:tab/>
        <w:t>Questions diverses.</w:t>
      </w:r>
    </w:p>
    <w:p w14:paraId="22B381AF" w14:textId="77777777" w:rsidR="00706736" w:rsidRPr="00344421" w:rsidRDefault="00706736" w:rsidP="00706736">
      <w:pPr>
        <w:pStyle w:val="SingleTxtG"/>
        <w:ind w:left="1701" w:hanging="567"/>
        <w:rPr>
          <w:lang w:val="fr-FR"/>
        </w:rPr>
      </w:pPr>
      <w:r w:rsidRPr="00344421">
        <w:rPr>
          <w:lang w:val="fr-FR"/>
        </w:rPr>
        <w:t>11.</w:t>
      </w:r>
      <w:r w:rsidRPr="00344421">
        <w:rPr>
          <w:lang w:val="fr-FR"/>
        </w:rPr>
        <w:tab/>
        <w:t>Uniformisation des interprétations du Règlement type.</w:t>
      </w:r>
    </w:p>
    <w:p w14:paraId="5B82DE81" w14:textId="77777777" w:rsidR="00706736" w:rsidRPr="00344421" w:rsidRDefault="00706736" w:rsidP="00706736">
      <w:pPr>
        <w:pStyle w:val="SingleTxtG"/>
        <w:ind w:left="1701" w:hanging="567"/>
        <w:rPr>
          <w:lang w:val="fr-FR"/>
        </w:rPr>
      </w:pPr>
      <w:r w:rsidRPr="00344421">
        <w:rPr>
          <w:lang w:val="fr-FR"/>
        </w:rPr>
        <w:t>12.</w:t>
      </w:r>
      <w:r w:rsidRPr="00344421">
        <w:rPr>
          <w:lang w:val="fr-FR"/>
        </w:rPr>
        <w:tab/>
        <w:t>Application du Règlement type.</w:t>
      </w:r>
    </w:p>
    <w:p w14:paraId="469EE317" w14:textId="77777777" w:rsidR="00706736" w:rsidRPr="00344421" w:rsidRDefault="00706736" w:rsidP="00706736">
      <w:pPr>
        <w:pStyle w:val="SingleTxtG"/>
        <w:ind w:left="1701" w:hanging="567"/>
        <w:rPr>
          <w:lang w:val="fr-FR"/>
        </w:rPr>
      </w:pPr>
      <w:r w:rsidRPr="00344421">
        <w:rPr>
          <w:lang w:val="fr-FR"/>
        </w:rPr>
        <w:t>13.</w:t>
      </w:r>
      <w:r w:rsidRPr="00344421">
        <w:rPr>
          <w:lang w:val="fr-FR"/>
        </w:rPr>
        <w:tab/>
        <w:t>Formation à la sécurité et renforcement des capacités en ce qui concerne les marchandises dangereuses.</w:t>
      </w:r>
    </w:p>
    <w:p w14:paraId="587AB63B" w14:textId="362F01D4" w:rsidR="00706736" w:rsidRPr="00344421" w:rsidRDefault="00706736" w:rsidP="00706736">
      <w:pPr>
        <w:pStyle w:val="SingleTxtG"/>
        <w:ind w:left="1701" w:hanging="567"/>
        <w:rPr>
          <w:lang w:val="fr-FR"/>
        </w:rPr>
      </w:pPr>
      <w:r w:rsidRPr="00344421">
        <w:rPr>
          <w:lang w:val="fr-FR"/>
        </w:rPr>
        <w:t>14.</w:t>
      </w:r>
      <w:r w:rsidRPr="00344421">
        <w:rPr>
          <w:lang w:val="fr-FR"/>
        </w:rPr>
        <w:tab/>
        <w:t>Programme de développement durable à l</w:t>
      </w:r>
      <w:r w:rsidR="008D4D81">
        <w:rPr>
          <w:lang w:val="fr-FR"/>
        </w:rPr>
        <w:t>’</w:t>
      </w:r>
      <w:r w:rsidRPr="00344421">
        <w:rPr>
          <w:lang w:val="fr-FR"/>
        </w:rPr>
        <w:t>horizon 2030.</w:t>
      </w:r>
    </w:p>
    <w:p w14:paraId="76ADDD35" w14:textId="77777777" w:rsidR="00706736" w:rsidRPr="00344421" w:rsidRDefault="00706736" w:rsidP="00706736">
      <w:pPr>
        <w:pStyle w:val="SingleTxtG"/>
        <w:ind w:left="1701" w:hanging="567"/>
        <w:rPr>
          <w:lang w:val="fr-FR"/>
        </w:rPr>
      </w:pPr>
      <w:r w:rsidRPr="00344421">
        <w:rPr>
          <w:lang w:val="fr-FR"/>
        </w:rPr>
        <w:t>15.</w:t>
      </w:r>
      <w:r w:rsidRPr="00344421">
        <w:rPr>
          <w:lang w:val="fr-FR"/>
        </w:rPr>
        <w:tab/>
        <w:t>Possibilités de rendre le fonctionnement du Sous-Comité plus efficace et plus ouvert à tous les acteurs concernés.</w:t>
      </w:r>
    </w:p>
    <w:p w14:paraId="070C2A0D" w14:textId="77777777" w:rsidR="00706736" w:rsidRPr="00344421" w:rsidRDefault="00706736" w:rsidP="00706736">
      <w:pPr>
        <w:pStyle w:val="SingleTxtG"/>
        <w:ind w:left="1701" w:hanging="567"/>
        <w:rPr>
          <w:lang w:val="fr-FR"/>
        </w:rPr>
      </w:pPr>
      <w:r w:rsidRPr="00344421">
        <w:rPr>
          <w:lang w:val="fr-FR"/>
        </w:rPr>
        <w:t>16.</w:t>
      </w:r>
      <w:r w:rsidRPr="00344421">
        <w:rPr>
          <w:lang w:val="fr-FR"/>
        </w:rPr>
        <w:tab/>
        <w:t>Questions diverses.</w:t>
      </w:r>
    </w:p>
    <w:p w14:paraId="3CDD3B4B" w14:textId="78B5E87F" w:rsidR="00706736" w:rsidRDefault="00706736" w:rsidP="00706736">
      <w:pPr>
        <w:pStyle w:val="SingleTxtG"/>
        <w:ind w:left="1701" w:hanging="567"/>
        <w:rPr>
          <w:lang w:val="fr-FR"/>
        </w:rPr>
      </w:pPr>
      <w:r w:rsidRPr="00344421">
        <w:rPr>
          <w:lang w:val="fr-FR"/>
        </w:rPr>
        <w:t>17.</w:t>
      </w:r>
      <w:r w:rsidRPr="00344421">
        <w:rPr>
          <w:lang w:val="fr-FR"/>
        </w:rPr>
        <w:tab/>
        <w:t>Adoption du rapport.</w:t>
      </w:r>
    </w:p>
    <w:p w14:paraId="7633CCFA" w14:textId="3C4B7DD2" w:rsidR="00706736" w:rsidRPr="00706736" w:rsidRDefault="00706736" w:rsidP="00706736">
      <w:pPr>
        <w:pStyle w:val="SingleTxtG"/>
        <w:spacing w:before="240" w:after="0"/>
        <w:jc w:val="center"/>
        <w:rPr>
          <w:u w:val="single"/>
        </w:rPr>
      </w:pPr>
      <w:r>
        <w:rPr>
          <w:u w:val="single"/>
        </w:rPr>
        <w:tab/>
      </w:r>
      <w:r>
        <w:rPr>
          <w:u w:val="single"/>
        </w:rPr>
        <w:tab/>
      </w:r>
      <w:r>
        <w:rPr>
          <w:u w:val="single"/>
        </w:rPr>
        <w:tab/>
      </w:r>
    </w:p>
    <w:sectPr w:rsidR="00706736" w:rsidRPr="00706736" w:rsidSect="007067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EFD78" w14:textId="77777777" w:rsidR="00A676A1" w:rsidRDefault="00A676A1" w:rsidP="00F95C08">
      <w:pPr>
        <w:spacing w:line="240" w:lineRule="auto"/>
      </w:pPr>
    </w:p>
  </w:endnote>
  <w:endnote w:type="continuationSeparator" w:id="0">
    <w:p w14:paraId="1D97D41F" w14:textId="77777777" w:rsidR="00A676A1" w:rsidRPr="00AC3823" w:rsidRDefault="00A676A1" w:rsidP="00AC3823">
      <w:pPr>
        <w:pStyle w:val="Pieddepage"/>
      </w:pPr>
    </w:p>
  </w:endnote>
  <w:endnote w:type="continuationNotice" w:id="1">
    <w:p w14:paraId="073362D0" w14:textId="77777777" w:rsidR="00A676A1" w:rsidRDefault="00A676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F396F" w14:textId="7ACF801A" w:rsidR="00706736" w:rsidRPr="00706736" w:rsidRDefault="00706736" w:rsidP="00706736">
    <w:pPr>
      <w:pStyle w:val="Pieddepage"/>
      <w:tabs>
        <w:tab w:val="right" w:pos="9638"/>
      </w:tabs>
    </w:pPr>
    <w:r w:rsidRPr="00706736">
      <w:rPr>
        <w:b/>
        <w:sz w:val="18"/>
      </w:rPr>
      <w:fldChar w:fldCharType="begin"/>
    </w:r>
    <w:r w:rsidRPr="00706736">
      <w:rPr>
        <w:b/>
        <w:sz w:val="18"/>
      </w:rPr>
      <w:instrText xml:space="preserve"> PAGE  \* MERGEFORMAT </w:instrText>
    </w:r>
    <w:r w:rsidRPr="00706736">
      <w:rPr>
        <w:b/>
        <w:sz w:val="18"/>
      </w:rPr>
      <w:fldChar w:fldCharType="separate"/>
    </w:r>
    <w:r w:rsidRPr="00706736">
      <w:rPr>
        <w:b/>
        <w:noProof/>
        <w:sz w:val="18"/>
      </w:rPr>
      <w:t>2</w:t>
    </w:r>
    <w:r w:rsidRPr="00706736">
      <w:rPr>
        <w:b/>
        <w:sz w:val="18"/>
      </w:rPr>
      <w:fldChar w:fldCharType="end"/>
    </w:r>
    <w:r>
      <w:rPr>
        <w:b/>
        <w:sz w:val="18"/>
      </w:rPr>
      <w:tab/>
    </w:r>
    <w:r>
      <w:t>GE.24-01609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B134F" w14:textId="4B4D2FB9" w:rsidR="00706736" w:rsidRPr="00706736" w:rsidRDefault="00706736" w:rsidP="00706736">
    <w:pPr>
      <w:pStyle w:val="Pieddepage"/>
      <w:tabs>
        <w:tab w:val="right" w:pos="9638"/>
      </w:tabs>
      <w:rPr>
        <w:b/>
        <w:sz w:val="18"/>
      </w:rPr>
    </w:pPr>
    <w:r>
      <w:t>GE.24-01609</w:t>
    </w:r>
    <w:r>
      <w:tab/>
    </w:r>
    <w:r w:rsidRPr="00706736">
      <w:rPr>
        <w:b/>
        <w:sz w:val="18"/>
      </w:rPr>
      <w:fldChar w:fldCharType="begin"/>
    </w:r>
    <w:r w:rsidRPr="00706736">
      <w:rPr>
        <w:b/>
        <w:sz w:val="18"/>
      </w:rPr>
      <w:instrText xml:space="preserve"> PAGE  \* MERGEFORMAT </w:instrText>
    </w:r>
    <w:r w:rsidRPr="00706736">
      <w:rPr>
        <w:b/>
        <w:sz w:val="18"/>
      </w:rPr>
      <w:fldChar w:fldCharType="separate"/>
    </w:r>
    <w:r w:rsidRPr="00706736">
      <w:rPr>
        <w:b/>
        <w:noProof/>
        <w:sz w:val="18"/>
      </w:rPr>
      <w:t>3</w:t>
    </w:r>
    <w:r w:rsidRPr="007067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CFAAB" w14:textId="3BDAC956" w:rsidR="0068456F" w:rsidRPr="00706736" w:rsidRDefault="00706736" w:rsidP="00706736">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337DD39" wp14:editId="29F561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24-01609  (F)</w:t>
    </w:r>
    <w:r>
      <w:rPr>
        <w:noProof/>
        <w:sz w:val="20"/>
      </w:rPr>
      <w:drawing>
        <wp:anchor distT="0" distB="0" distL="114300" distR="114300" simplePos="0" relativeHeight="251660288" behindDoc="0" locked="0" layoutInCell="1" allowOverlap="1" wp14:anchorId="3480D24C" wp14:editId="0E324C4B">
          <wp:simplePos x="0" y="0"/>
          <wp:positionH relativeFrom="margin">
            <wp:posOffset>5489575</wp:posOffset>
          </wp:positionH>
          <wp:positionV relativeFrom="margin">
            <wp:posOffset>8891905</wp:posOffset>
          </wp:positionV>
          <wp:extent cx="628650" cy="628650"/>
          <wp:effectExtent l="0" t="0" r="0" b="0"/>
          <wp:wrapNone/>
          <wp:docPr id="1846196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719">
      <w:rPr>
        <w:sz w:val="20"/>
      </w:rPr>
      <w:t xml:space="preserve">    160424    160424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185FF" w14:textId="77777777" w:rsidR="00A676A1" w:rsidRPr="00AC3823" w:rsidRDefault="00A676A1" w:rsidP="00AC3823">
      <w:pPr>
        <w:pStyle w:val="Pieddepage"/>
        <w:tabs>
          <w:tab w:val="right" w:pos="2155"/>
        </w:tabs>
        <w:spacing w:after="80" w:line="240" w:lineRule="atLeast"/>
        <w:ind w:left="680"/>
        <w:rPr>
          <w:u w:val="single"/>
        </w:rPr>
      </w:pPr>
      <w:r>
        <w:rPr>
          <w:u w:val="single"/>
        </w:rPr>
        <w:tab/>
      </w:r>
    </w:p>
  </w:footnote>
  <w:footnote w:type="continuationSeparator" w:id="0">
    <w:p w14:paraId="72ADAAD9" w14:textId="77777777" w:rsidR="00A676A1" w:rsidRPr="00AC3823" w:rsidRDefault="00A676A1" w:rsidP="00AC3823">
      <w:pPr>
        <w:pStyle w:val="Pieddepage"/>
        <w:tabs>
          <w:tab w:val="right" w:pos="2155"/>
        </w:tabs>
        <w:spacing w:after="80" w:line="240" w:lineRule="atLeast"/>
        <w:ind w:left="680"/>
        <w:rPr>
          <w:u w:val="single"/>
        </w:rPr>
      </w:pPr>
      <w:r>
        <w:rPr>
          <w:u w:val="single"/>
        </w:rPr>
        <w:tab/>
      </w:r>
    </w:p>
  </w:footnote>
  <w:footnote w:type="continuationNotice" w:id="1">
    <w:p w14:paraId="5390D1AC" w14:textId="77777777" w:rsidR="00A676A1" w:rsidRPr="00AC3823" w:rsidRDefault="00A676A1">
      <w:pPr>
        <w:spacing w:line="240" w:lineRule="auto"/>
        <w:rPr>
          <w:sz w:val="2"/>
          <w:szCs w:val="2"/>
        </w:rPr>
      </w:pPr>
    </w:p>
  </w:footnote>
  <w:footnote w:id="2">
    <w:p w14:paraId="1A53830A" w14:textId="0E5C806F" w:rsidR="00706736" w:rsidRPr="00706736" w:rsidRDefault="00706736">
      <w:pPr>
        <w:pStyle w:val="Notedebasdepage"/>
      </w:pPr>
      <w:r>
        <w:rPr>
          <w:rStyle w:val="Appelnotedebasdep"/>
        </w:rPr>
        <w:tab/>
      </w:r>
      <w:r w:rsidRPr="00706736">
        <w:rPr>
          <w:rStyle w:val="Appelnotedebasdep"/>
          <w:sz w:val="20"/>
          <w:vertAlign w:val="baseline"/>
        </w:rPr>
        <w:t>*</w:t>
      </w:r>
      <w:r>
        <w:rPr>
          <w:rStyle w:val="Appelnotedebasdep"/>
          <w:sz w:val="20"/>
          <w:vertAlign w:val="baseline"/>
        </w:rPr>
        <w:tab/>
      </w:r>
      <w:r>
        <w:rPr>
          <w:lang w:val="fr-FR"/>
        </w:rPr>
        <w:t>Les annotations seront distribuées sous la cote ST/SG/AC.10/C.3/127/Add.1. La date limite de soumission des documents est le 29 mars 2024.</w:t>
      </w:r>
    </w:p>
  </w:footnote>
  <w:footnote w:id="3">
    <w:p w14:paraId="783583B9" w14:textId="1F13403A" w:rsidR="00706736" w:rsidRPr="00706736" w:rsidRDefault="00706736">
      <w:pPr>
        <w:pStyle w:val="Notedebasdepage"/>
      </w:pPr>
      <w:r>
        <w:rPr>
          <w:rStyle w:val="Appelnotedebasdep"/>
        </w:rPr>
        <w:tab/>
      </w:r>
      <w:r w:rsidRPr="00706736">
        <w:rPr>
          <w:rStyle w:val="Appelnotedebasdep"/>
          <w:sz w:val="20"/>
          <w:vertAlign w:val="baseline"/>
        </w:rPr>
        <w:t>**</w:t>
      </w:r>
      <w:r>
        <w:rPr>
          <w:rStyle w:val="Appelnotedebasdep"/>
          <w:sz w:val="20"/>
          <w:vertAlign w:val="baseline"/>
        </w:rPr>
        <w:tab/>
      </w:r>
      <w:r>
        <w:rPr>
          <w:lang w:val="fr-FR"/>
        </w:rPr>
        <w:t>Les documents de la session seront disponibles en ligne à l</w:t>
      </w:r>
      <w:r w:rsidR="008D4D81">
        <w:rPr>
          <w:lang w:val="fr-FR"/>
        </w:rPr>
        <w:t>’</w:t>
      </w:r>
      <w:r>
        <w:rPr>
          <w:lang w:val="fr-FR"/>
        </w:rPr>
        <w:t xml:space="preserve">adresse suivante : </w:t>
      </w:r>
      <w:hyperlink r:id="rId1" w:history="1">
        <w:r w:rsidRPr="00CC2B53">
          <w:rPr>
            <w:rStyle w:val="Lienhypertexte"/>
            <w:lang w:val="fr-FR"/>
          </w:rPr>
          <w:t>https://unece.org/info/Transport/Dangerous-Goo</w:t>
        </w:r>
        <w:r w:rsidRPr="00CC2B53">
          <w:rPr>
            <w:rStyle w:val="Lienhypertexte"/>
            <w:lang w:val="fr-FR"/>
          </w:rPr>
          <w:t>d</w:t>
        </w:r>
        <w:r w:rsidRPr="00CC2B53">
          <w:rPr>
            <w:rStyle w:val="Lienhypertexte"/>
            <w:lang w:val="fr-FR"/>
          </w:rPr>
          <w:t>s/events/385416</w:t>
        </w:r>
      </w:hyperlink>
      <w:r>
        <w:rPr>
          <w:lang w:val="fr-FR"/>
        </w:rPr>
        <w:t>. Cette session se déroulera sans support papier. Il n</w:t>
      </w:r>
      <w:r w:rsidR="008D4D81">
        <w:rPr>
          <w:lang w:val="fr-FR"/>
        </w:rPr>
        <w:t>’</w:t>
      </w:r>
      <w:r>
        <w:rPr>
          <w:lang w:val="fr-FR"/>
        </w:rPr>
        <w:t>y aura donc pas d</w:t>
      </w:r>
      <w:r w:rsidR="008D4D81">
        <w:rPr>
          <w:lang w:val="fr-FR"/>
        </w:rPr>
        <w:t>’</w:t>
      </w:r>
      <w:r>
        <w:rPr>
          <w:lang w:val="fr-FR"/>
        </w:rPr>
        <w:t>exemplaires des documents dans la salle de réunion.</w:t>
      </w:r>
    </w:p>
  </w:footnote>
  <w:footnote w:id="4">
    <w:p w14:paraId="5B942962" w14:textId="035D2C80" w:rsidR="00706736" w:rsidRPr="00344421" w:rsidRDefault="00706736" w:rsidP="00706736">
      <w:pPr>
        <w:pStyle w:val="Notedebasdepage"/>
        <w:rPr>
          <w:color w:val="000000"/>
          <w:lang w:val="fr-FR"/>
        </w:rPr>
      </w:pPr>
      <w:r>
        <w:rPr>
          <w:rStyle w:val="Appelnotedebasdep"/>
        </w:rPr>
        <w:tab/>
      </w:r>
      <w:r w:rsidRPr="00706736">
        <w:rPr>
          <w:rStyle w:val="Appelnotedebasdep"/>
          <w:sz w:val="20"/>
          <w:vertAlign w:val="baseline"/>
        </w:rPr>
        <w:t>***</w:t>
      </w:r>
      <w:r>
        <w:rPr>
          <w:rStyle w:val="Appelnotedebasdep"/>
          <w:sz w:val="20"/>
          <w:vertAlign w:val="baseline"/>
        </w:rPr>
        <w:tab/>
      </w:r>
      <w:r>
        <w:rPr>
          <w:lang w:val="fr-FR"/>
        </w:rPr>
        <w:t>Seuls les représentantes et représentants inscrits pourront participer à la session. Toute personne souhaitant y assister doit s</w:t>
      </w:r>
      <w:r w:rsidR="008D4D81">
        <w:rPr>
          <w:lang w:val="fr-FR"/>
        </w:rPr>
        <w:t>’</w:t>
      </w:r>
      <w:r>
        <w:rPr>
          <w:lang w:val="fr-FR"/>
        </w:rPr>
        <w:t>inscrire sur la plateforme INDICO à l</w:t>
      </w:r>
      <w:r w:rsidR="008D4D81">
        <w:rPr>
          <w:lang w:val="fr-FR"/>
        </w:rPr>
        <w:t>’</w:t>
      </w:r>
      <w:r>
        <w:rPr>
          <w:lang w:val="fr-FR"/>
        </w:rPr>
        <w:t xml:space="preserve">adresse suivante : </w:t>
      </w:r>
      <w:hyperlink r:id="rId2" w:history="1">
        <w:r w:rsidRPr="00CC2B53">
          <w:rPr>
            <w:rStyle w:val="Lienhypertexte"/>
            <w:lang w:val="fr-FR"/>
          </w:rPr>
          <w:t>https://indico.un.org/even</w:t>
        </w:r>
        <w:r w:rsidRPr="00CC2B53">
          <w:rPr>
            <w:rStyle w:val="Lienhypertexte"/>
            <w:lang w:val="fr-FR"/>
          </w:rPr>
          <w:t>t</w:t>
        </w:r>
        <w:r w:rsidRPr="00CC2B53">
          <w:rPr>
            <w:rStyle w:val="Lienhypertexte"/>
            <w:lang w:val="fr-FR"/>
          </w:rPr>
          <w:t>/1004806/</w:t>
        </w:r>
      </w:hyperlink>
      <w:r>
        <w:rPr>
          <w:lang w:val="fr-FR"/>
        </w:rPr>
        <w:t>.</w:t>
      </w:r>
    </w:p>
    <w:p w14:paraId="6E22922F" w14:textId="0E9CC785" w:rsidR="00706736" w:rsidRPr="00706736" w:rsidRDefault="00706736" w:rsidP="00706736">
      <w:pPr>
        <w:pStyle w:val="Notedebasdepage"/>
      </w:pPr>
      <w:r>
        <w:rPr>
          <w:lang w:val="fr-FR"/>
        </w:rPr>
        <w:tab/>
      </w:r>
      <w:r>
        <w:rPr>
          <w:lang w:val="fr-FR"/>
        </w:rPr>
        <w:tab/>
      </w:r>
      <w:r>
        <w:rPr>
          <w:lang w:val="fr-FR"/>
        </w:rPr>
        <w:tab/>
        <w:t>Les représentantes et représentants assistant à la session doivent, à leur arrivée au Palais des Nations, retirer un badge à la Section de la sécurité et de la sûreté, située au Portail de Pregny (14, avenue de la Paix). En cas de difficulté, ils sont invités à contacter le secrétariat par téléphone (poste 75028). Un</w:t>
      </w:r>
      <w:r w:rsidR="008D4D81">
        <w:rPr>
          <w:lang w:val="fr-FR"/>
        </w:rPr>
        <w:t> </w:t>
      </w:r>
      <w:r>
        <w:rPr>
          <w:lang w:val="fr-FR"/>
        </w:rPr>
        <w:t>plan du Palais des Nations et d</w:t>
      </w:r>
      <w:r w:rsidR="008D4D81">
        <w:rPr>
          <w:lang w:val="fr-FR"/>
        </w:rPr>
        <w:t>’</w:t>
      </w:r>
      <w:r>
        <w:rPr>
          <w:lang w:val="fr-FR"/>
        </w:rPr>
        <w:t>autres renseignements utiles sont disponibles à l</w:t>
      </w:r>
      <w:r w:rsidR="008D4D81">
        <w:rPr>
          <w:lang w:val="fr-FR"/>
        </w:rPr>
        <w:t>’</w:t>
      </w:r>
      <w:r>
        <w:rPr>
          <w:lang w:val="fr-FR"/>
        </w:rPr>
        <w:t xml:space="preserve">adresse </w:t>
      </w:r>
      <w:hyperlink r:id="rId3" w:history="1">
        <w:r w:rsidRPr="00CC2B53">
          <w:rPr>
            <w:rStyle w:val="Lienhypertexte"/>
            <w:lang w:val="fr-FR"/>
          </w:rPr>
          <w:t>https://unece.org/practical-info</w:t>
        </w:r>
        <w:r w:rsidRPr="00CC2B53">
          <w:rPr>
            <w:rStyle w:val="Lienhypertexte"/>
            <w:lang w:val="fr-FR"/>
          </w:rPr>
          <w:t>r</w:t>
        </w:r>
        <w:r w:rsidRPr="00CC2B53">
          <w:rPr>
            <w:rStyle w:val="Lienhypertexte"/>
            <w:lang w:val="fr-FR"/>
          </w:rPr>
          <w:t>mation-delegates</w:t>
        </w:r>
      </w:hyperlink>
      <w:r>
        <w:rPr>
          <w:lang w:val="fr-FR"/>
        </w:rPr>
        <w:t>.</w:t>
      </w:r>
    </w:p>
  </w:footnote>
  <w:footnote w:id="5">
    <w:p w14:paraId="526D9326" w14:textId="68F7AB72" w:rsidR="00706736" w:rsidRDefault="00706736">
      <w:pPr>
        <w:pStyle w:val="Notedebasdepage"/>
      </w:pPr>
      <w:r>
        <w:tab/>
      </w:r>
      <w:r>
        <w:rPr>
          <w:rStyle w:val="Appelnotedebasdep"/>
        </w:rPr>
        <w:footnoteRef/>
      </w:r>
      <w:r>
        <w:tab/>
      </w:r>
      <w:r>
        <w:rPr>
          <w:lang w:val="fr-FR"/>
        </w:rPr>
        <w:t>Les participantes et participants aux travaux du Sous-Comité d</w:t>
      </w:r>
      <w:r w:rsidR="008D4D81">
        <w:rPr>
          <w:lang w:val="fr-FR"/>
        </w:rPr>
        <w:t>’</w:t>
      </w:r>
      <w:r>
        <w:rPr>
          <w:lang w:val="fr-FR"/>
        </w:rPr>
        <w:t>experts du Système général harmonisé de classification et d</w:t>
      </w:r>
      <w:r w:rsidR="008D4D81">
        <w:rPr>
          <w:lang w:val="fr-FR"/>
        </w:rPr>
        <w:t>’</w:t>
      </w:r>
      <w:r>
        <w:rPr>
          <w:lang w:val="fr-FR"/>
        </w:rPr>
        <w:t>étiquetage des produits chimiques (Sous-Comité SGH) qui ne participent pas habituellement aux travaux du Sous-Comité d</w:t>
      </w:r>
      <w:r w:rsidR="008D4D81">
        <w:rPr>
          <w:lang w:val="fr-FR"/>
        </w:rPr>
        <w:t>’</w:t>
      </w:r>
      <w:r>
        <w:rPr>
          <w:lang w:val="fr-FR"/>
        </w:rPr>
        <w:t>experts du transport des marchandises dangereuses (Sous-Comité TMD) sont invités à participer aux travaux de ce dernier quand il examine la question des dangers physiques en qualité de centre de liaison pour le SGH (voir aussi ST/SG/AC.10/C.4/2, par. 43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124B2" w14:textId="557CAE0D" w:rsidR="00706736" w:rsidRPr="00706736" w:rsidRDefault="00706736">
    <w:pPr>
      <w:pStyle w:val="En-tte"/>
    </w:pPr>
    <w:fldSimple w:instr=" TITLE  \* MERGEFORMAT ">
      <w:r w:rsidR="00BD47D7">
        <w:t>ST/SG/AC.10/C.3/127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56EDC" w14:textId="1E984653" w:rsidR="00706736" w:rsidRPr="00706736" w:rsidRDefault="00706736" w:rsidP="00706736">
    <w:pPr>
      <w:pStyle w:val="En-tte"/>
      <w:jc w:val="right"/>
    </w:pPr>
    <w:fldSimple w:instr=" TITLE  \* MERGEFORMAT ">
      <w:r w:rsidR="00BD47D7">
        <w:t>ST/SG/AC.10/C.3/127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95038399">
    <w:abstractNumId w:val="12"/>
  </w:num>
  <w:num w:numId="2" w16cid:durableId="190073434">
    <w:abstractNumId w:val="11"/>
  </w:num>
  <w:num w:numId="3" w16cid:durableId="620041091">
    <w:abstractNumId w:val="10"/>
  </w:num>
  <w:num w:numId="4" w16cid:durableId="1918974966">
    <w:abstractNumId w:val="8"/>
  </w:num>
  <w:num w:numId="5" w16cid:durableId="325281429">
    <w:abstractNumId w:val="3"/>
  </w:num>
  <w:num w:numId="6" w16cid:durableId="1096902143">
    <w:abstractNumId w:val="2"/>
  </w:num>
  <w:num w:numId="7" w16cid:durableId="701905229">
    <w:abstractNumId w:val="1"/>
  </w:num>
  <w:num w:numId="8" w16cid:durableId="1760758375">
    <w:abstractNumId w:val="0"/>
  </w:num>
  <w:num w:numId="9" w16cid:durableId="1772117426">
    <w:abstractNumId w:val="9"/>
  </w:num>
  <w:num w:numId="10" w16cid:durableId="1825731400">
    <w:abstractNumId w:val="7"/>
  </w:num>
  <w:num w:numId="11" w16cid:durableId="1828207811">
    <w:abstractNumId w:val="6"/>
  </w:num>
  <w:num w:numId="12" w16cid:durableId="953096168">
    <w:abstractNumId w:val="5"/>
  </w:num>
  <w:num w:numId="13" w16cid:durableId="384988407">
    <w:abstractNumId w:val="4"/>
  </w:num>
  <w:num w:numId="14" w16cid:durableId="1501264941">
    <w:abstractNumId w:val="12"/>
  </w:num>
  <w:num w:numId="15" w16cid:durableId="560100259">
    <w:abstractNumId w:val="11"/>
  </w:num>
  <w:num w:numId="16" w16cid:durableId="1752310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A1"/>
    <w:rsid w:val="00017F94"/>
    <w:rsid w:val="00023842"/>
    <w:rsid w:val="000305D3"/>
    <w:rsid w:val="000334F9"/>
    <w:rsid w:val="0007796D"/>
    <w:rsid w:val="000B7790"/>
    <w:rsid w:val="00111F2F"/>
    <w:rsid w:val="00132EA9"/>
    <w:rsid w:val="0014365E"/>
    <w:rsid w:val="00172E49"/>
    <w:rsid w:val="00176178"/>
    <w:rsid w:val="001F525A"/>
    <w:rsid w:val="00214719"/>
    <w:rsid w:val="00223272"/>
    <w:rsid w:val="0024779E"/>
    <w:rsid w:val="00283190"/>
    <w:rsid w:val="002832AC"/>
    <w:rsid w:val="002C3646"/>
    <w:rsid w:val="002D7C93"/>
    <w:rsid w:val="00441C3B"/>
    <w:rsid w:val="00446FE5"/>
    <w:rsid w:val="00452396"/>
    <w:rsid w:val="004E468C"/>
    <w:rsid w:val="005505B7"/>
    <w:rsid w:val="00573BE5"/>
    <w:rsid w:val="00584DC4"/>
    <w:rsid w:val="00586ED3"/>
    <w:rsid w:val="00596AA9"/>
    <w:rsid w:val="0068456F"/>
    <w:rsid w:val="00706736"/>
    <w:rsid w:val="0071601D"/>
    <w:rsid w:val="007A62E6"/>
    <w:rsid w:val="0080684C"/>
    <w:rsid w:val="008123E0"/>
    <w:rsid w:val="00871C75"/>
    <w:rsid w:val="008776DC"/>
    <w:rsid w:val="008B40CD"/>
    <w:rsid w:val="008D4D81"/>
    <w:rsid w:val="009705C8"/>
    <w:rsid w:val="009C1CF4"/>
    <w:rsid w:val="00A30353"/>
    <w:rsid w:val="00A676A1"/>
    <w:rsid w:val="00A81281"/>
    <w:rsid w:val="00AC3823"/>
    <w:rsid w:val="00AD0758"/>
    <w:rsid w:val="00AE323C"/>
    <w:rsid w:val="00B00181"/>
    <w:rsid w:val="00B00B0D"/>
    <w:rsid w:val="00B765F7"/>
    <w:rsid w:val="00BA0CA9"/>
    <w:rsid w:val="00BD47D7"/>
    <w:rsid w:val="00C02897"/>
    <w:rsid w:val="00CC2B53"/>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9CB7"/>
  <w15:docId w15:val="{A4ACF109-DBD3-40BB-B2F5-E17CC84F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styleId="Mentionnonrsolue">
    <w:name w:val="Unresolved Mention"/>
    <w:basedOn w:val="Policepardfaut"/>
    <w:uiPriority w:val="99"/>
    <w:semiHidden/>
    <w:unhideWhenUsed/>
    <w:rsid w:val="00CC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4806/" TargetMode="External"/><Relationship Id="rId1" Type="http://schemas.openxmlformats.org/officeDocument/2006/relationships/hyperlink" Target="https://unece.org/info/Transport/Dangerous-Goods/events/385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78B8D-EEEA-4131-BEB1-E96A3A92DE00}"/>
</file>

<file path=customXml/itemProps2.xml><?xml version="1.0" encoding="utf-8"?>
<ds:datastoreItem xmlns:ds="http://schemas.openxmlformats.org/officeDocument/2006/customXml" ds:itemID="{506298E9-906F-4C2A-8713-EA6C4D4694F7}"/>
</file>

<file path=docProps/app.xml><?xml version="1.0" encoding="utf-8"?>
<Properties xmlns="http://schemas.openxmlformats.org/officeDocument/2006/extended-properties" xmlns:vt="http://schemas.openxmlformats.org/officeDocument/2006/docPropsVTypes">
  <Template>ST.dotm</Template>
  <TotalTime>2</TotalTime>
  <Pages>2</Pages>
  <Words>331</Words>
  <Characters>2537</Characters>
  <Application>Microsoft Office Word</Application>
  <DocSecurity>0</DocSecurity>
  <Lines>845</Lines>
  <Paragraphs>238</Paragraphs>
  <ScaleCrop>false</ScaleCrop>
  <HeadingPairs>
    <vt:vector size="2" baseType="variant">
      <vt:variant>
        <vt:lpstr>Titre</vt:lpstr>
      </vt:variant>
      <vt:variant>
        <vt:i4>1</vt:i4>
      </vt:variant>
    </vt:vector>
  </HeadingPairs>
  <TitlesOfParts>
    <vt:vector size="1" baseType="lpstr">
      <vt:lpstr>ST/SG/AC.10/C.3/127</vt:lpstr>
    </vt:vector>
  </TitlesOfParts>
  <Company>DCM</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ST/SG/AC.10/C.3/127</dc:title>
  <dc:subject/>
  <dc:creator>Julien OKRZESIK</dc:creator>
  <cp:keywords/>
  <cp:lastModifiedBy>Julien OKRZESIK</cp:lastModifiedBy>
  <cp:revision>3</cp:revision>
  <cp:lastPrinted>2024-04-16T11:40:00Z</cp:lastPrinted>
  <dcterms:created xsi:type="dcterms:W3CDTF">2024-04-16T11:40:00Z</dcterms:created>
  <dcterms:modified xsi:type="dcterms:W3CDTF">2024-04-16T11:45:00Z</dcterms:modified>
</cp:coreProperties>
</file>