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5C6647C6" w14:textId="77777777" w:rsidTr="00F01738">
        <w:trPr>
          <w:trHeight w:hRule="exact" w:val="851"/>
        </w:trPr>
        <w:tc>
          <w:tcPr>
            <w:tcW w:w="1276" w:type="dxa"/>
            <w:tcBorders>
              <w:bottom w:val="single" w:sz="4" w:space="0" w:color="auto"/>
            </w:tcBorders>
          </w:tcPr>
          <w:p w14:paraId="576CAA5D" w14:textId="77777777" w:rsidR="00132EA9" w:rsidRPr="00DB58B5" w:rsidRDefault="00132EA9" w:rsidP="00A050BC"/>
        </w:tc>
        <w:tc>
          <w:tcPr>
            <w:tcW w:w="2268" w:type="dxa"/>
            <w:tcBorders>
              <w:bottom w:val="single" w:sz="4" w:space="0" w:color="auto"/>
            </w:tcBorders>
            <w:vAlign w:val="bottom"/>
          </w:tcPr>
          <w:p w14:paraId="7ED08600"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0B1B480" w14:textId="78051088" w:rsidR="00132EA9" w:rsidRPr="00DB58B5" w:rsidRDefault="00A050BC" w:rsidP="00A050BC">
            <w:pPr>
              <w:jc w:val="right"/>
            </w:pPr>
            <w:r w:rsidRPr="00A050BC">
              <w:rPr>
                <w:sz w:val="40"/>
              </w:rPr>
              <w:t>ST</w:t>
            </w:r>
            <w:r>
              <w:t>/SG/AC.10/C.3/2024/15</w:t>
            </w:r>
          </w:p>
        </w:tc>
      </w:tr>
      <w:tr w:rsidR="00132EA9" w:rsidRPr="00DB58B5" w14:paraId="014F36A9" w14:textId="77777777" w:rsidTr="00F01738">
        <w:trPr>
          <w:trHeight w:hRule="exact" w:val="2835"/>
        </w:trPr>
        <w:tc>
          <w:tcPr>
            <w:tcW w:w="1276" w:type="dxa"/>
            <w:tcBorders>
              <w:top w:val="single" w:sz="4" w:space="0" w:color="auto"/>
              <w:bottom w:val="single" w:sz="12" w:space="0" w:color="auto"/>
            </w:tcBorders>
          </w:tcPr>
          <w:p w14:paraId="5ADC5663" w14:textId="77777777" w:rsidR="00132EA9" w:rsidRPr="00DB58B5" w:rsidRDefault="00132EA9" w:rsidP="00F01738">
            <w:pPr>
              <w:spacing w:before="120"/>
              <w:jc w:val="center"/>
            </w:pPr>
            <w:r>
              <w:rPr>
                <w:noProof/>
                <w:lang w:eastAsia="fr-CH"/>
              </w:rPr>
              <w:drawing>
                <wp:inline distT="0" distB="0" distL="0" distR="0" wp14:anchorId="677F015E" wp14:editId="0E64528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1EAFD8A"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0E0DA4A3" w14:textId="77777777" w:rsidR="00132EA9" w:rsidRDefault="00A050BC" w:rsidP="00F01738">
            <w:pPr>
              <w:spacing w:before="240"/>
            </w:pPr>
            <w:r>
              <w:t>Distr. générale</w:t>
            </w:r>
          </w:p>
          <w:p w14:paraId="101F8F83" w14:textId="77777777" w:rsidR="00A050BC" w:rsidRDefault="00A050BC" w:rsidP="00A050BC">
            <w:pPr>
              <w:spacing w:line="240" w:lineRule="exact"/>
            </w:pPr>
            <w:r>
              <w:t>8 avril 2024</w:t>
            </w:r>
          </w:p>
          <w:p w14:paraId="03A28559" w14:textId="77777777" w:rsidR="00A050BC" w:rsidRDefault="00A050BC" w:rsidP="00A050BC">
            <w:pPr>
              <w:spacing w:line="240" w:lineRule="exact"/>
            </w:pPr>
            <w:r>
              <w:t>Français</w:t>
            </w:r>
          </w:p>
          <w:p w14:paraId="3F0D6E5A" w14:textId="639FDEE9" w:rsidR="00A050BC" w:rsidRPr="00DB58B5" w:rsidRDefault="00A050BC" w:rsidP="00A050BC">
            <w:pPr>
              <w:spacing w:line="240" w:lineRule="exact"/>
            </w:pPr>
            <w:r>
              <w:t>Original : anglais</w:t>
            </w:r>
          </w:p>
        </w:tc>
      </w:tr>
    </w:tbl>
    <w:p w14:paraId="2B812ADD" w14:textId="2A5DC56C" w:rsidR="00A050BC" w:rsidRPr="00CA0680" w:rsidRDefault="00A050BC" w:rsidP="000305D3">
      <w:pPr>
        <w:spacing w:before="120"/>
        <w:rPr>
          <w:b/>
          <w:sz w:val="24"/>
          <w:szCs w:val="24"/>
        </w:rPr>
      </w:pPr>
      <w:r w:rsidRPr="00CA0680">
        <w:rPr>
          <w:b/>
          <w:sz w:val="24"/>
          <w:szCs w:val="24"/>
        </w:rPr>
        <w:t>Comité d</w:t>
      </w:r>
      <w:r w:rsidR="003D6D00">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3D6D00">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14:paraId="15563BED" w14:textId="39D2414E" w:rsidR="00A050BC" w:rsidRPr="00CA0680" w:rsidRDefault="00A050BC" w:rsidP="000305D3">
      <w:pPr>
        <w:spacing w:before="120"/>
        <w:rPr>
          <w:b/>
        </w:rPr>
      </w:pPr>
      <w:r w:rsidRPr="00CA0680">
        <w:rPr>
          <w:b/>
        </w:rPr>
        <w:t>Sous</w:t>
      </w:r>
      <w:r>
        <w:rPr>
          <w:b/>
        </w:rPr>
        <w:t>-</w:t>
      </w:r>
      <w:r w:rsidRPr="00CA0680">
        <w:rPr>
          <w:b/>
        </w:rPr>
        <w:t>Comité d</w:t>
      </w:r>
      <w:r w:rsidR="003D6D00">
        <w:rPr>
          <w:b/>
        </w:rPr>
        <w:t>’</w:t>
      </w:r>
      <w:r w:rsidRPr="00CA0680">
        <w:rPr>
          <w:b/>
        </w:rPr>
        <w:t>experts du transport des marchandises dangereuses</w:t>
      </w:r>
    </w:p>
    <w:p w14:paraId="2845AC32" w14:textId="50D4D4B2" w:rsidR="00A050BC" w:rsidRDefault="00A050BC" w:rsidP="000305D3">
      <w:pPr>
        <w:spacing w:before="120"/>
        <w:rPr>
          <w:b/>
        </w:rPr>
      </w:pPr>
      <w:r>
        <w:rPr>
          <w:b/>
          <w:bCs/>
          <w:lang w:val="fr-FR"/>
        </w:rPr>
        <w:t>Soixante-quatrième</w:t>
      </w:r>
      <w:r>
        <w:rPr>
          <w:b/>
        </w:rPr>
        <w:t xml:space="preserve"> </w:t>
      </w:r>
      <w:r w:rsidRPr="00CA0680">
        <w:rPr>
          <w:b/>
        </w:rPr>
        <w:t>session</w:t>
      </w:r>
    </w:p>
    <w:p w14:paraId="13EBBD61" w14:textId="10E4CC83" w:rsidR="00A050BC" w:rsidRDefault="00A050BC" w:rsidP="000305D3">
      <w:r>
        <w:t xml:space="preserve">Genève, </w:t>
      </w:r>
      <w:r>
        <w:rPr>
          <w:lang w:val="fr-FR"/>
        </w:rPr>
        <w:t>24 juin-3 juillet 2024</w:t>
      </w:r>
    </w:p>
    <w:p w14:paraId="55CCE317" w14:textId="33A61C63" w:rsidR="00A050BC" w:rsidRDefault="00A050BC" w:rsidP="000305D3">
      <w:r>
        <w:t xml:space="preserve">Point </w:t>
      </w:r>
      <w:r>
        <w:rPr>
          <w:lang w:val="fr-FR"/>
        </w:rPr>
        <w:t>4 a)</w:t>
      </w:r>
      <w:r>
        <w:t xml:space="preserve"> de l</w:t>
      </w:r>
      <w:r w:rsidR="003D6D00">
        <w:t>’</w:t>
      </w:r>
      <w:r>
        <w:t>ordre du jour provisoire</w:t>
      </w:r>
    </w:p>
    <w:p w14:paraId="0B0EF5A1" w14:textId="2297532B" w:rsidR="00A050BC" w:rsidRPr="00F10E89" w:rsidRDefault="00A050BC" w:rsidP="00A050BC">
      <w:pPr>
        <w:rPr>
          <w:b/>
          <w:bCs/>
        </w:rPr>
      </w:pPr>
      <w:r>
        <w:rPr>
          <w:b/>
          <w:bCs/>
          <w:lang w:val="fr-FR"/>
        </w:rPr>
        <w:t>Systèmes de stockage de l</w:t>
      </w:r>
      <w:r w:rsidR="003D6D00">
        <w:rPr>
          <w:b/>
          <w:bCs/>
          <w:lang w:val="fr-FR"/>
        </w:rPr>
        <w:t>’</w:t>
      </w:r>
      <w:r>
        <w:rPr>
          <w:b/>
          <w:bCs/>
          <w:lang w:val="fr-FR"/>
        </w:rPr>
        <w:t>électricité</w:t>
      </w:r>
      <w:r>
        <w:rPr>
          <w:b/>
          <w:bCs/>
          <w:lang w:val="fr-FR"/>
        </w:rPr>
        <w:t> </w:t>
      </w:r>
      <w:r>
        <w:rPr>
          <w:b/>
          <w:bCs/>
          <w:lang w:val="fr-FR"/>
        </w:rPr>
        <w:t>:</w:t>
      </w:r>
      <w:r>
        <w:rPr>
          <w:b/>
          <w:bCs/>
          <w:lang w:val="fr-FR"/>
        </w:rPr>
        <w:br/>
        <w:t>Épreuves pour les batteries au lithium</w:t>
      </w:r>
    </w:p>
    <w:p w14:paraId="57F1C72D" w14:textId="186BD7CE" w:rsidR="00A050BC" w:rsidRPr="00F10E89" w:rsidRDefault="00A050BC" w:rsidP="00A050BC">
      <w:pPr>
        <w:pStyle w:val="HChG"/>
      </w:pPr>
      <w:r>
        <w:rPr>
          <w:lang w:val="fr-FR"/>
        </w:rPr>
        <w:tab/>
      </w:r>
      <w:r>
        <w:rPr>
          <w:lang w:val="fr-FR"/>
        </w:rPr>
        <w:tab/>
        <w:t xml:space="preserve">Épreuve pour les batteries au lithium </w:t>
      </w:r>
      <w:r w:rsidR="003D6D00">
        <w:rPr>
          <w:lang w:val="fr-FR"/>
        </w:rPr>
        <w:t>−</w:t>
      </w:r>
      <w:r>
        <w:rPr>
          <w:lang w:val="fr-FR"/>
        </w:rPr>
        <w:t xml:space="preserve"> amendement à</w:t>
      </w:r>
      <w:r>
        <w:rPr>
          <w:lang w:val="fr-FR"/>
        </w:rPr>
        <w:t> </w:t>
      </w:r>
      <w:r>
        <w:rPr>
          <w:lang w:val="fr-FR"/>
        </w:rPr>
        <w:t>l</w:t>
      </w:r>
      <w:r w:rsidR="003D6D00">
        <w:rPr>
          <w:lang w:val="fr-FR"/>
        </w:rPr>
        <w:t>’</w:t>
      </w:r>
      <w:r>
        <w:rPr>
          <w:lang w:val="fr-FR"/>
        </w:rPr>
        <w:t>épreuve de court-circuit externe T.5</w:t>
      </w:r>
    </w:p>
    <w:p w14:paraId="7172F132" w14:textId="285E00F0" w:rsidR="00A050BC" w:rsidRPr="00F10E89" w:rsidRDefault="00A050BC" w:rsidP="00A050BC">
      <w:pPr>
        <w:pStyle w:val="H1G"/>
      </w:pPr>
      <w:r>
        <w:rPr>
          <w:lang w:val="fr-FR"/>
        </w:rPr>
        <w:tab/>
      </w:r>
      <w:r>
        <w:rPr>
          <w:lang w:val="fr-FR"/>
        </w:rPr>
        <w:tab/>
        <w:t>Communication de l</w:t>
      </w:r>
      <w:r w:rsidR="003D6D00">
        <w:rPr>
          <w:lang w:val="fr-FR"/>
        </w:rPr>
        <w:t>’</w:t>
      </w:r>
      <w:r>
        <w:rPr>
          <w:lang w:val="fr-FR"/>
        </w:rPr>
        <w:t>Advanced Rechargeable &amp; Lithium Batteries Association (RECHARGE)</w:t>
      </w:r>
      <w:r w:rsidR="003D6D00" w:rsidRPr="003D6D00">
        <w:rPr>
          <w:rStyle w:val="Appelnotedebasdep"/>
          <w:b w:val="0"/>
          <w:bCs/>
          <w:sz w:val="20"/>
          <w:vertAlign w:val="baseline"/>
        </w:rPr>
        <w:footnoteReference w:customMarkFollows="1" w:id="2"/>
        <w:t>*</w:t>
      </w:r>
    </w:p>
    <w:p w14:paraId="619C01EC" w14:textId="73DE2A79" w:rsidR="00A050BC" w:rsidRPr="00F10E89" w:rsidRDefault="00A050BC" w:rsidP="00A050BC">
      <w:pPr>
        <w:pStyle w:val="HChG"/>
      </w:pPr>
      <w:r>
        <w:rPr>
          <w:lang w:val="fr-FR"/>
        </w:rPr>
        <w:tab/>
      </w:r>
      <w:r>
        <w:rPr>
          <w:lang w:val="fr-FR"/>
        </w:rPr>
        <w:t>I.</w:t>
      </w:r>
      <w:r>
        <w:rPr>
          <w:lang w:val="fr-FR"/>
        </w:rPr>
        <w:tab/>
        <w:t>Introduction</w:t>
      </w:r>
    </w:p>
    <w:p w14:paraId="3902B731" w14:textId="5144DABC" w:rsidR="00A050BC" w:rsidRPr="00F10E89" w:rsidRDefault="00A050BC" w:rsidP="00A050BC">
      <w:pPr>
        <w:pStyle w:val="SingleTxtG"/>
      </w:pPr>
      <w:r>
        <w:rPr>
          <w:lang w:val="fr-FR"/>
        </w:rPr>
        <w:t>1.</w:t>
      </w:r>
      <w:r>
        <w:rPr>
          <w:lang w:val="fr-FR"/>
        </w:rPr>
        <w:tab/>
        <w:t>Lors de précédentes réunions du Sous-Comité d</w:t>
      </w:r>
      <w:r w:rsidR="003D6D00">
        <w:rPr>
          <w:lang w:val="fr-FR"/>
        </w:rPr>
        <w:t>’</w:t>
      </w:r>
      <w:r>
        <w:rPr>
          <w:lang w:val="fr-FR"/>
        </w:rPr>
        <w:t>experts du transport des marchandises dangereuses, RECHARGE a lancé le débat sur la question de l</w:t>
      </w:r>
      <w:r w:rsidR="003D6D00">
        <w:rPr>
          <w:lang w:val="fr-FR"/>
        </w:rPr>
        <w:t>’</w:t>
      </w:r>
      <w:r>
        <w:rPr>
          <w:lang w:val="fr-FR"/>
        </w:rPr>
        <w:t>application de la méthode d</w:t>
      </w:r>
      <w:r w:rsidR="003D6D00">
        <w:rPr>
          <w:lang w:val="fr-FR"/>
        </w:rPr>
        <w:t>’</w:t>
      </w:r>
      <w:r>
        <w:rPr>
          <w:lang w:val="fr-FR"/>
        </w:rPr>
        <w:t xml:space="preserve">épreuve énoncée au 38.3 du </w:t>
      </w:r>
      <w:r w:rsidRPr="00D50BEE">
        <w:rPr>
          <w:lang w:val="fr-FR"/>
        </w:rPr>
        <w:t>Manuel d</w:t>
      </w:r>
      <w:r w:rsidR="003D6D00">
        <w:rPr>
          <w:lang w:val="fr-FR"/>
        </w:rPr>
        <w:t>’</w:t>
      </w:r>
      <w:r w:rsidRPr="00D50BEE">
        <w:rPr>
          <w:lang w:val="fr-FR"/>
        </w:rPr>
        <w:t>épreuves et de critères</w:t>
      </w:r>
      <w:r>
        <w:rPr>
          <w:lang w:val="fr-FR"/>
        </w:rPr>
        <w:t xml:space="preserve"> aux nouveaux modèles de batteries sur lesquels les bornes sont inaccessibles (document informel INF.23 de la soixante-deuxième session du Sous-Comité et document informel INF.48 de la soixante-troisième session du Sous-Comité).</w:t>
      </w:r>
    </w:p>
    <w:p w14:paraId="383AA154" w14:textId="592C3067" w:rsidR="00A050BC" w:rsidRPr="00F10E89" w:rsidRDefault="00A050BC" w:rsidP="00A050BC">
      <w:pPr>
        <w:pStyle w:val="SingleTxtG"/>
      </w:pPr>
      <w:r>
        <w:rPr>
          <w:lang w:val="fr-FR"/>
        </w:rPr>
        <w:t>2.</w:t>
      </w:r>
      <w:r>
        <w:rPr>
          <w:lang w:val="fr-FR"/>
        </w:rPr>
        <w:tab/>
        <w:t>Des exemples de batteries spécifiques ont été donnés, notamment celles destinées au chargement sans fil ainsi que les modules haute tension conçus de sorte à être protégés. Pour</w:t>
      </w:r>
      <w:r w:rsidR="003D6D00">
        <w:rPr>
          <w:lang w:val="fr-FR"/>
        </w:rPr>
        <w:t> </w:t>
      </w:r>
      <w:r>
        <w:rPr>
          <w:lang w:val="fr-FR"/>
        </w:rPr>
        <w:t>tous ces exemples, la méthode employée habituellement pour vérifier la protection d</w:t>
      </w:r>
      <w:r w:rsidR="003D6D00">
        <w:rPr>
          <w:lang w:val="fr-FR"/>
        </w:rPr>
        <w:t>’</w:t>
      </w:r>
      <w:r>
        <w:rPr>
          <w:lang w:val="fr-FR"/>
        </w:rPr>
        <w:t>une batterie contre les courts-circuits ne peut s</w:t>
      </w:r>
      <w:r w:rsidR="003D6D00">
        <w:rPr>
          <w:lang w:val="fr-FR"/>
        </w:rPr>
        <w:t>’</w:t>
      </w:r>
      <w:r>
        <w:rPr>
          <w:lang w:val="fr-FR"/>
        </w:rPr>
        <w:t>appliquer puisqu</w:t>
      </w:r>
      <w:r w:rsidR="003D6D00">
        <w:rPr>
          <w:lang w:val="fr-FR"/>
        </w:rPr>
        <w:t>’</w:t>
      </w:r>
      <w:r>
        <w:rPr>
          <w:lang w:val="fr-FR"/>
        </w:rPr>
        <w:t>il est impossible d</w:t>
      </w:r>
      <w:r w:rsidR="003D6D00">
        <w:rPr>
          <w:lang w:val="fr-FR"/>
        </w:rPr>
        <w:t>’</w:t>
      </w:r>
      <w:r>
        <w:rPr>
          <w:lang w:val="fr-FR"/>
        </w:rPr>
        <w:t>accéder aux bornes sans démonter la batterie.</w:t>
      </w:r>
    </w:p>
    <w:p w14:paraId="3C4BD4C7" w14:textId="3BDB563E" w:rsidR="00A050BC" w:rsidRPr="00F10E89" w:rsidRDefault="00A050BC" w:rsidP="00A050BC">
      <w:pPr>
        <w:pStyle w:val="SingleTxtG"/>
      </w:pPr>
      <w:r>
        <w:rPr>
          <w:lang w:val="fr-FR"/>
        </w:rPr>
        <w:t>3.</w:t>
      </w:r>
      <w:r>
        <w:rPr>
          <w:lang w:val="fr-FR"/>
        </w:rPr>
        <w:tab/>
        <w:t>En principe, le fait de démonter les éléments qui protègent la batterie pour réaliser l</w:t>
      </w:r>
      <w:r w:rsidR="003D6D00">
        <w:rPr>
          <w:lang w:val="fr-FR"/>
        </w:rPr>
        <w:t>’</w:t>
      </w:r>
      <w:r>
        <w:rPr>
          <w:lang w:val="fr-FR"/>
        </w:rPr>
        <w:t>épreuve empêche de démontrer que cette batterie est conforme à un type éprouvé étant donné que le produit ne subit pas l</w:t>
      </w:r>
      <w:r w:rsidR="003D6D00">
        <w:rPr>
          <w:lang w:val="fr-FR"/>
        </w:rPr>
        <w:t>’</w:t>
      </w:r>
      <w:r>
        <w:rPr>
          <w:lang w:val="fr-FR"/>
        </w:rPr>
        <w:t>épreuve tel qu</w:t>
      </w:r>
      <w:r w:rsidR="003D6D00">
        <w:rPr>
          <w:lang w:val="fr-FR"/>
        </w:rPr>
        <w:t>’</w:t>
      </w:r>
      <w:r>
        <w:rPr>
          <w:lang w:val="fr-FR"/>
        </w:rPr>
        <w:t>il a été conçu et transporté. De plus, il est précisé dans la recommandation de sécurité du Règlement technique mondial ONU que l</w:t>
      </w:r>
      <w:r w:rsidR="003D6D00">
        <w:rPr>
          <w:lang w:val="fr-FR"/>
        </w:rPr>
        <w:t>’</w:t>
      </w:r>
      <w:r>
        <w:rPr>
          <w:lang w:val="fr-FR"/>
        </w:rPr>
        <w:t>on ne peut démonter les protections en vue de l</w:t>
      </w:r>
      <w:r w:rsidR="003D6D00">
        <w:rPr>
          <w:lang w:val="fr-FR"/>
        </w:rPr>
        <w:t>’</w:t>
      </w:r>
      <w:r>
        <w:rPr>
          <w:lang w:val="fr-FR"/>
        </w:rPr>
        <w:t>épreuve, en particulier au 6.2.5.3.1, en ce qui concerne l</w:t>
      </w:r>
      <w:r w:rsidR="003D6D00">
        <w:rPr>
          <w:lang w:val="fr-FR"/>
        </w:rPr>
        <w:t>’</w:t>
      </w:r>
      <w:r>
        <w:rPr>
          <w:lang w:val="fr-FR"/>
        </w:rPr>
        <w:t>essai de court-circuit</w:t>
      </w:r>
      <w:r>
        <w:rPr>
          <w:lang w:val="fr-FR"/>
        </w:rPr>
        <w:t> </w:t>
      </w:r>
      <w:r>
        <w:rPr>
          <w:lang w:val="fr-FR"/>
        </w:rPr>
        <w:t>:</w:t>
      </w:r>
    </w:p>
    <w:p w14:paraId="442EB826" w14:textId="39C16F93" w:rsidR="00A050BC" w:rsidRPr="00F10E89" w:rsidRDefault="00A050BC" w:rsidP="00A050BC">
      <w:pPr>
        <w:pStyle w:val="SingleTxtG"/>
        <w:ind w:left="1701"/>
        <w:rPr>
          <w:i/>
          <w:iCs/>
        </w:rPr>
      </w:pPr>
      <w:r w:rsidRPr="00A050BC">
        <w:rPr>
          <w:lang w:val="fr-FR"/>
        </w:rPr>
        <w:t>« </w:t>
      </w:r>
      <w:r>
        <w:rPr>
          <w:i/>
          <w:iCs/>
          <w:lang w:val="fr-FR"/>
        </w:rPr>
        <w:t>6.2.5.3.1</w:t>
      </w:r>
      <w:r>
        <w:rPr>
          <w:lang w:val="fr-FR"/>
        </w:rPr>
        <w:tab/>
      </w:r>
      <w:r>
        <w:rPr>
          <w:i/>
          <w:iCs/>
          <w:lang w:val="fr-FR"/>
        </w:rPr>
        <w:t>Pour les essais réalisés sur un SRSEE complet ou sur un ou plusieurs sous-systèmes du SRSEE, au début de l</w:t>
      </w:r>
      <w:r w:rsidR="003D6D00">
        <w:rPr>
          <w:i/>
          <w:iCs/>
          <w:lang w:val="fr-FR"/>
        </w:rPr>
        <w:t>’</w:t>
      </w:r>
      <w:r>
        <w:rPr>
          <w:i/>
          <w:iCs/>
          <w:lang w:val="fr-FR"/>
        </w:rPr>
        <w:t>essai, tous les dispositifs de protection susceptibles d</w:t>
      </w:r>
      <w:r w:rsidR="003D6D00">
        <w:rPr>
          <w:i/>
          <w:iCs/>
          <w:lang w:val="fr-FR"/>
        </w:rPr>
        <w:t>’</w:t>
      </w:r>
      <w:r>
        <w:rPr>
          <w:i/>
          <w:iCs/>
          <w:lang w:val="fr-FR"/>
        </w:rPr>
        <w:t>affecter les fonctions du dispositif soumis à l</w:t>
      </w:r>
      <w:r w:rsidR="003D6D00">
        <w:rPr>
          <w:i/>
          <w:iCs/>
          <w:lang w:val="fr-FR"/>
        </w:rPr>
        <w:t>’</w:t>
      </w:r>
      <w:r>
        <w:rPr>
          <w:i/>
          <w:iCs/>
          <w:lang w:val="fr-FR"/>
        </w:rPr>
        <w:t>essai et dont dépendent les résultats de l</w:t>
      </w:r>
      <w:r w:rsidR="003D6D00">
        <w:rPr>
          <w:i/>
          <w:iCs/>
          <w:lang w:val="fr-FR"/>
        </w:rPr>
        <w:t>’</w:t>
      </w:r>
      <w:r>
        <w:rPr>
          <w:i/>
          <w:iCs/>
          <w:lang w:val="fr-FR"/>
        </w:rPr>
        <w:t>essai doivent être opérationnels.</w:t>
      </w:r>
      <w:r w:rsidRPr="00A050BC">
        <w:rPr>
          <w:lang w:val="fr-FR"/>
        </w:rPr>
        <w:t> ».</w:t>
      </w:r>
    </w:p>
    <w:p w14:paraId="4F5B6C2F" w14:textId="331FCC2E" w:rsidR="00A050BC" w:rsidRPr="00F10E89" w:rsidRDefault="00A050BC" w:rsidP="00A050BC">
      <w:pPr>
        <w:pStyle w:val="SingleTxtG"/>
      </w:pPr>
      <w:r>
        <w:rPr>
          <w:lang w:val="fr-FR"/>
        </w:rPr>
        <w:lastRenderedPageBreak/>
        <w:t>4.</w:t>
      </w:r>
      <w:r>
        <w:rPr>
          <w:lang w:val="fr-FR"/>
        </w:rPr>
        <w:tab/>
        <w:t>Lorsque les moyens possibles de vérifier si les batteries sont convenablement protégées contre le risque de court-circuit et de garantir la sécurité pendant le transport ont été analysés, il est devenu évident qu</w:t>
      </w:r>
      <w:r w:rsidR="003D6D00">
        <w:rPr>
          <w:lang w:val="fr-FR"/>
        </w:rPr>
        <w:t>’</w:t>
      </w:r>
      <w:r>
        <w:rPr>
          <w:lang w:val="fr-FR"/>
        </w:rPr>
        <w:t>il fallait démonter la batterie pour pouvoir accéder aux bornes. L</w:t>
      </w:r>
      <w:r w:rsidR="003D6D00">
        <w:rPr>
          <w:lang w:val="fr-FR"/>
        </w:rPr>
        <w:t>’</w:t>
      </w:r>
      <w:r>
        <w:rPr>
          <w:lang w:val="fr-FR"/>
        </w:rPr>
        <w:t>accès aux bornes est également nécessaire aux fins de la vérification des critères de réussite ou d</w:t>
      </w:r>
      <w:r w:rsidR="003D6D00">
        <w:rPr>
          <w:lang w:val="fr-FR"/>
        </w:rPr>
        <w:t>’</w:t>
      </w:r>
      <w:r>
        <w:rPr>
          <w:lang w:val="fr-FR"/>
        </w:rPr>
        <w:t>échec des épreuves T.1 à T.4, où il faut mesurer la tension pour démontrer sa stabilité après l</w:t>
      </w:r>
      <w:r w:rsidR="003D6D00">
        <w:rPr>
          <w:lang w:val="fr-FR"/>
        </w:rPr>
        <w:t>’</w:t>
      </w:r>
      <w:r>
        <w:rPr>
          <w:lang w:val="fr-FR"/>
        </w:rPr>
        <w:t>épreuve.</w:t>
      </w:r>
    </w:p>
    <w:p w14:paraId="015233E0" w14:textId="680E54C4" w:rsidR="00A050BC" w:rsidRPr="00F10E89" w:rsidRDefault="00A050BC" w:rsidP="00A050BC">
      <w:pPr>
        <w:pStyle w:val="SingleTxtG"/>
      </w:pPr>
      <w:r>
        <w:rPr>
          <w:lang w:val="fr-FR"/>
        </w:rPr>
        <w:t>5.</w:t>
      </w:r>
      <w:r>
        <w:rPr>
          <w:lang w:val="fr-FR"/>
        </w:rPr>
        <w:tab/>
        <w:t>Il est admis que le démontage d</w:t>
      </w:r>
      <w:r w:rsidR="003D6D00">
        <w:rPr>
          <w:lang w:val="fr-FR"/>
        </w:rPr>
        <w:t>’</w:t>
      </w:r>
      <w:r>
        <w:rPr>
          <w:lang w:val="fr-FR"/>
        </w:rPr>
        <w:t>une batterie aux fins de vérifications, notamment de la tension, n</w:t>
      </w:r>
      <w:r w:rsidR="003D6D00">
        <w:rPr>
          <w:lang w:val="fr-FR"/>
        </w:rPr>
        <w:t>’</w:t>
      </w:r>
      <w:r>
        <w:rPr>
          <w:lang w:val="fr-FR"/>
        </w:rPr>
        <w:t>est pas contraire aux principes de gestion de la sécurité tant que la méthode de démontage est conforme aux recommandations du fabricant. Contrairement à une épreuve de court-circuit en l</w:t>
      </w:r>
      <w:r w:rsidR="003D6D00">
        <w:rPr>
          <w:lang w:val="fr-FR"/>
        </w:rPr>
        <w:t>’</w:t>
      </w:r>
      <w:r>
        <w:rPr>
          <w:lang w:val="fr-FR"/>
        </w:rPr>
        <w:t>absence de dispositif de protection, la situation peut être gérée en toute sécurité par l</w:t>
      </w:r>
      <w:r w:rsidR="003D6D00">
        <w:rPr>
          <w:lang w:val="fr-FR"/>
        </w:rPr>
        <w:t>’</w:t>
      </w:r>
      <w:r>
        <w:rPr>
          <w:lang w:val="fr-FR"/>
        </w:rPr>
        <w:t>organisation qui procède à l</w:t>
      </w:r>
      <w:r w:rsidR="003D6D00">
        <w:rPr>
          <w:lang w:val="fr-FR"/>
        </w:rPr>
        <w:t>’</w:t>
      </w:r>
      <w:r>
        <w:rPr>
          <w:lang w:val="fr-FR"/>
        </w:rPr>
        <w:t>épreuve à condition que les mesures nécessaires soient appliquées.</w:t>
      </w:r>
    </w:p>
    <w:p w14:paraId="499CC1F6" w14:textId="5DC84F65" w:rsidR="00A050BC" w:rsidRPr="00F10E89" w:rsidRDefault="00A050BC" w:rsidP="00A050BC">
      <w:pPr>
        <w:pStyle w:val="SingleTxtG"/>
      </w:pPr>
      <w:r>
        <w:rPr>
          <w:lang w:val="fr-FR"/>
        </w:rPr>
        <w:t>6.</w:t>
      </w:r>
      <w:r>
        <w:rPr>
          <w:lang w:val="fr-FR"/>
        </w:rPr>
        <w:tab/>
        <w:t>Pendant les débats tenus à la soixante-troisième session du Sous-Comité, les participants ont reconnu qu</w:t>
      </w:r>
      <w:r w:rsidR="003D6D00">
        <w:rPr>
          <w:lang w:val="fr-FR"/>
        </w:rPr>
        <w:t>’</w:t>
      </w:r>
      <w:r>
        <w:rPr>
          <w:lang w:val="fr-FR"/>
        </w:rPr>
        <w:t>il fallait trouver une solution à ce problème et la plupart des experts qui ont pris la parole étaient en principe favorables à l</w:t>
      </w:r>
      <w:r w:rsidR="003D6D00">
        <w:rPr>
          <w:lang w:val="fr-FR"/>
        </w:rPr>
        <w:t>’</w:t>
      </w:r>
      <w:r>
        <w:rPr>
          <w:lang w:val="fr-FR"/>
        </w:rPr>
        <w:t>objet de la proposition, mais estimaient qu</w:t>
      </w:r>
      <w:r w:rsidR="003D6D00">
        <w:rPr>
          <w:lang w:val="fr-FR"/>
        </w:rPr>
        <w:t>’</w:t>
      </w:r>
      <w:r>
        <w:rPr>
          <w:lang w:val="fr-FR"/>
        </w:rPr>
        <w:t>il fallait y apporter des précisions. Les préoccupations soulevées concernaient, en particulier, la description des cas où la solution proposée s</w:t>
      </w:r>
      <w:r w:rsidR="003D6D00">
        <w:rPr>
          <w:lang w:val="fr-FR"/>
        </w:rPr>
        <w:t>’</w:t>
      </w:r>
      <w:r>
        <w:rPr>
          <w:lang w:val="fr-FR"/>
        </w:rPr>
        <w:t>applique.</w:t>
      </w:r>
    </w:p>
    <w:p w14:paraId="1DC9CCF1" w14:textId="3DD1BF3B" w:rsidR="00A050BC" w:rsidRPr="00F10E89" w:rsidRDefault="00A050BC" w:rsidP="00A050BC">
      <w:pPr>
        <w:pStyle w:val="SingleTxtG"/>
      </w:pPr>
      <w:r>
        <w:rPr>
          <w:lang w:val="fr-FR"/>
        </w:rPr>
        <w:t>7.</w:t>
      </w:r>
      <w:r>
        <w:rPr>
          <w:lang w:val="fr-FR"/>
        </w:rPr>
        <w:tab/>
        <w:t>Il est également possible de procéder au démontage pour s</w:t>
      </w:r>
      <w:r w:rsidR="003D6D00">
        <w:rPr>
          <w:lang w:val="fr-FR"/>
        </w:rPr>
        <w:t>’</w:t>
      </w:r>
      <w:r>
        <w:rPr>
          <w:lang w:val="fr-FR"/>
        </w:rPr>
        <w:t>assurer que les éléments de protection satisfont aux épreuves T.1 à T.4 en ce qui concerne la protection contre les courts-circuits, ce qui permettrait ensuite de procéder à une vérification en remplacement de l</w:t>
      </w:r>
      <w:r w:rsidR="003D6D00">
        <w:rPr>
          <w:lang w:val="fr-FR"/>
        </w:rPr>
        <w:t>’</w:t>
      </w:r>
      <w:r>
        <w:rPr>
          <w:lang w:val="fr-FR"/>
        </w:rPr>
        <w:t>épreuve de court-circuit qui ne peut être réalisée.</w:t>
      </w:r>
    </w:p>
    <w:p w14:paraId="61C7FEEF" w14:textId="3917D9ED" w:rsidR="00A050BC" w:rsidRPr="00F10E89" w:rsidRDefault="00A050BC" w:rsidP="00A050BC">
      <w:pPr>
        <w:pStyle w:val="HChG"/>
      </w:pPr>
      <w:r>
        <w:rPr>
          <w:bCs/>
          <w:lang w:val="fr-FR"/>
        </w:rPr>
        <w:tab/>
      </w:r>
      <w:r>
        <w:rPr>
          <w:bCs/>
          <w:lang w:val="fr-FR"/>
        </w:rPr>
        <w:t>II.</w:t>
      </w:r>
      <w:r>
        <w:rPr>
          <w:lang w:val="fr-FR"/>
        </w:rPr>
        <w:tab/>
      </w:r>
      <w:r w:rsidRPr="00A050BC">
        <w:rPr>
          <w:lang w:val="fr-FR"/>
        </w:rPr>
        <w:t>Conclusion</w:t>
      </w:r>
    </w:p>
    <w:p w14:paraId="508BF84E" w14:textId="796D789A" w:rsidR="00A050BC" w:rsidRPr="00F10E89" w:rsidRDefault="00A050BC" w:rsidP="00A050BC">
      <w:pPr>
        <w:pStyle w:val="SingleTxtG"/>
      </w:pPr>
      <w:r>
        <w:rPr>
          <w:lang w:val="fr-FR"/>
        </w:rPr>
        <w:t>8.</w:t>
      </w:r>
      <w:r>
        <w:rPr>
          <w:lang w:val="fr-FR"/>
        </w:rPr>
        <w:tab/>
        <w:t>Certaines batteries sont conçues de telle sorte qu</w:t>
      </w:r>
      <w:r w:rsidR="003D6D00">
        <w:rPr>
          <w:lang w:val="fr-FR"/>
        </w:rPr>
        <w:t>’</w:t>
      </w:r>
      <w:r>
        <w:rPr>
          <w:lang w:val="fr-FR"/>
        </w:rPr>
        <w:t>une épreuve de court-circuit n</w:t>
      </w:r>
      <w:r w:rsidR="003D6D00">
        <w:rPr>
          <w:lang w:val="fr-FR"/>
        </w:rPr>
        <w:t>’</w:t>
      </w:r>
      <w:r>
        <w:rPr>
          <w:lang w:val="fr-FR"/>
        </w:rPr>
        <w:t>est pas possible (les batteries pour le chargement sans fil et les batteries sur lesquelles des éléments de protection empêchent l</w:t>
      </w:r>
      <w:r w:rsidR="003D6D00">
        <w:rPr>
          <w:lang w:val="fr-FR"/>
        </w:rPr>
        <w:t>’</w:t>
      </w:r>
      <w:r>
        <w:rPr>
          <w:lang w:val="fr-FR"/>
        </w:rPr>
        <w:t>accès aux bornes électriques) et ne peuvent être soumises à une épreuve sans être démontées au préalable. En principe, il est donc impossible de démontrer que ces batteries sont conformes à un type éprouvé puisque des éléments faisant partie de leur conception doivent être démontés en vue de l</w:t>
      </w:r>
      <w:r w:rsidR="003D6D00">
        <w:rPr>
          <w:lang w:val="fr-FR"/>
        </w:rPr>
        <w:t>’</w:t>
      </w:r>
      <w:r>
        <w:rPr>
          <w:lang w:val="fr-FR"/>
        </w:rPr>
        <w:t>épreuve.</w:t>
      </w:r>
      <w:bookmarkStart w:id="0" w:name="_Hlk152081885"/>
      <w:bookmarkEnd w:id="0"/>
    </w:p>
    <w:p w14:paraId="24C1AE3E" w14:textId="3681F819" w:rsidR="00A050BC" w:rsidRPr="00F10E89" w:rsidRDefault="00A050BC" w:rsidP="00A050BC">
      <w:pPr>
        <w:pStyle w:val="SingleTxtG"/>
      </w:pPr>
      <w:r>
        <w:rPr>
          <w:lang w:val="fr-FR"/>
        </w:rPr>
        <w:t>9.</w:t>
      </w:r>
      <w:r>
        <w:rPr>
          <w:lang w:val="fr-FR"/>
        </w:rPr>
        <w:tab/>
        <w:t>RECHARGE propose de remplacer l</w:t>
      </w:r>
      <w:r w:rsidR="003D6D00">
        <w:rPr>
          <w:lang w:val="fr-FR"/>
        </w:rPr>
        <w:t>’</w:t>
      </w:r>
      <w:r>
        <w:rPr>
          <w:lang w:val="fr-FR"/>
        </w:rPr>
        <w:t>épreuve de court-circuit qui ne peut être réalisée par un processus de vérification permettant de s</w:t>
      </w:r>
      <w:r w:rsidR="003D6D00">
        <w:rPr>
          <w:lang w:val="fr-FR"/>
        </w:rPr>
        <w:t>’</w:t>
      </w:r>
      <w:r>
        <w:rPr>
          <w:lang w:val="fr-FR"/>
        </w:rPr>
        <w:t>assurer que les éléments de protection qui empêchent les courts-circuits sont toujours efficaces après toute la série d</w:t>
      </w:r>
      <w:r w:rsidR="003D6D00">
        <w:rPr>
          <w:lang w:val="fr-FR"/>
        </w:rPr>
        <w:t>’</w:t>
      </w:r>
      <w:r>
        <w:rPr>
          <w:lang w:val="fr-FR"/>
        </w:rPr>
        <w:t>épreuves T.1 à T.4.</w:t>
      </w:r>
    </w:p>
    <w:p w14:paraId="35463533" w14:textId="631034BC" w:rsidR="00A050BC" w:rsidRPr="00F10E89" w:rsidRDefault="00A050BC" w:rsidP="00A050BC">
      <w:pPr>
        <w:pStyle w:val="HChG"/>
      </w:pPr>
      <w:r>
        <w:rPr>
          <w:bCs/>
          <w:lang w:val="fr-FR"/>
        </w:rPr>
        <w:tab/>
      </w:r>
      <w:r>
        <w:rPr>
          <w:bCs/>
          <w:lang w:val="fr-FR"/>
        </w:rPr>
        <w:t>III.</w:t>
      </w:r>
      <w:r>
        <w:rPr>
          <w:lang w:val="fr-FR"/>
        </w:rPr>
        <w:tab/>
      </w:r>
      <w:r w:rsidRPr="00A050BC">
        <w:rPr>
          <w:lang w:val="fr-FR"/>
        </w:rPr>
        <w:t>Proposition</w:t>
      </w:r>
    </w:p>
    <w:p w14:paraId="6173B39A" w14:textId="319E91C8" w:rsidR="00A050BC" w:rsidRPr="00F10E89" w:rsidRDefault="00A050BC" w:rsidP="00A050BC">
      <w:pPr>
        <w:pStyle w:val="SingleTxtG"/>
      </w:pPr>
      <w:r>
        <w:rPr>
          <w:lang w:val="fr-FR"/>
        </w:rPr>
        <w:t>10.</w:t>
      </w:r>
      <w:r>
        <w:rPr>
          <w:lang w:val="fr-FR"/>
        </w:rPr>
        <w:tab/>
        <w:t>Ajouter un nouvel alinéa à la fin du 38.3.3</w:t>
      </w:r>
      <w:r>
        <w:rPr>
          <w:lang w:val="fr-FR"/>
        </w:rPr>
        <w:t> </w:t>
      </w:r>
      <w:r>
        <w:rPr>
          <w:lang w:val="fr-FR"/>
        </w:rPr>
        <w:t>:</w:t>
      </w:r>
    </w:p>
    <w:p w14:paraId="2EBDFF20" w14:textId="78D9C79F" w:rsidR="00A050BC" w:rsidRPr="00F10E89" w:rsidRDefault="00A050BC" w:rsidP="00A050BC">
      <w:pPr>
        <w:pStyle w:val="SingleTxtG"/>
        <w:rPr>
          <w:i/>
          <w:iCs/>
          <w:u w:val="single"/>
        </w:rPr>
      </w:pPr>
      <w:r w:rsidRPr="00A050BC">
        <w:rPr>
          <w:u w:val="single"/>
          <w:lang w:val="fr-FR"/>
        </w:rPr>
        <w:t>« </w:t>
      </w:r>
      <w:r>
        <w:rPr>
          <w:i/>
          <w:iCs/>
          <w:u w:val="single"/>
          <w:lang w:val="fr-FR"/>
        </w:rPr>
        <w:t>h)</w:t>
      </w:r>
      <w:r>
        <w:rPr>
          <w:lang w:val="fr-FR"/>
        </w:rPr>
        <w:tab/>
      </w:r>
      <w:r>
        <w:rPr>
          <w:i/>
          <w:iCs/>
          <w:u w:val="single"/>
          <w:lang w:val="fr-FR"/>
        </w:rPr>
        <w:t>Les batteries qui, de par leur conception</w:t>
      </w:r>
      <w:r>
        <w:rPr>
          <w:i/>
          <w:iCs/>
          <w:u w:val="single"/>
          <w:lang w:val="fr-FR"/>
        </w:rPr>
        <w:t> </w:t>
      </w:r>
      <w:r>
        <w:rPr>
          <w:i/>
          <w:iCs/>
          <w:u w:val="single"/>
          <w:lang w:val="fr-FR"/>
        </w:rPr>
        <w:t>:</w:t>
      </w:r>
    </w:p>
    <w:p w14:paraId="49F142D8" w14:textId="209DC67F" w:rsidR="00A050BC" w:rsidRPr="00F10E89" w:rsidRDefault="00A050BC" w:rsidP="00A050BC">
      <w:pPr>
        <w:pStyle w:val="SingleTxtG"/>
        <w:ind w:left="1701"/>
        <w:rPr>
          <w:i/>
          <w:iCs/>
        </w:rPr>
      </w:pPr>
      <w:r>
        <w:rPr>
          <w:i/>
          <w:iCs/>
          <w:lang w:val="fr-FR"/>
        </w:rPr>
        <w:t>i)</w:t>
      </w:r>
      <w:r>
        <w:rPr>
          <w:lang w:val="fr-FR"/>
        </w:rPr>
        <w:tab/>
      </w:r>
      <w:r>
        <w:rPr>
          <w:i/>
          <w:iCs/>
          <w:u w:val="single"/>
          <w:lang w:val="fr-FR"/>
        </w:rPr>
        <w:t>Comprennent des éléments non amovibles qui protègent des courts-circuits en empêchant l</w:t>
      </w:r>
      <w:r w:rsidR="003D6D00">
        <w:rPr>
          <w:i/>
          <w:iCs/>
          <w:u w:val="single"/>
          <w:lang w:val="fr-FR"/>
        </w:rPr>
        <w:t>’</w:t>
      </w:r>
      <w:r>
        <w:rPr>
          <w:i/>
          <w:iCs/>
          <w:u w:val="single"/>
          <w:lang w:val="fr-FR"/>
        </w:rPr>
        <w:t>accès aux bornes, et peuvent être utilisées telles quelles dans le cadre d</w:t>
      </w:r>
      <w:r w:rsidR="003D6D00">
        <w:rPr>
          <w:i/>
          <w:iCs/>
          <w:u w:val="single"/>
          <w:lang w:val="fr-FR"/>
        </w:rPr>
        <w:t>’</w:t>
      </w:r>
      <w:r>
        <w:rPr>
          <w:i/>
          <w:iCs/>
          <w:u w:val="single"/>
          <w:lang w:val="fr-FR"/>
        </w:rPr>
        <w:t>opérations sans fil</w:t>
      </w:r>
      <w:r>
        <w:rPr>
          <w:i/>
          <w:iCs/>
          <w:u w:val="single"/>
          <w:lang w:val="fr-FR"/>
        </w:rPr>
        <w:t> </w:t>
      </w:r>
      <w:r>
        <w:rPr>
          <w:i/>
          <w:iCs/>
          <w:u w:val="single"/>
          <w:lang w:val="fr-FR"/>
        </w:rPr>
        <w:t>;</w:t>
      </w:r>
      <w:r w:rsidRPr="003D6D00">
        <w:rPr>
          <w:u w:val="single"/>
          <w:lang w:val="fr-FR"/>
        </w:rPr>
        <w:t xml:space="preserve"> </w:t>
      </w:r>
      <w:r>
        <w:rPr>
          <w:i/>
          <w:iCs/>
          <w:u w:val="single"/>
          <w:lang w:val="fr-FR"/>
        </w:rPr>
        <w:t>ou</w:t>
      </w:r>
    </w:p>
    <w:p w14:paraId="479E389A" w14:textId="6A4A3EAF" w:rsidR="00A050BC" w:rsidRPr="00F10E89" w:rsidRDefault="00A050BC" w:rsidP="00A050BC">
      <w:pPr>
        <w:pStyle w:val="SingleTxtG"/>
        <w:ind w:left="1701"/>
        <w:rPr>
          <w:i/>
          <w:iCs/>
        </w:rPr>
      </w:pPr>
      <w:r>
        <w:rPr>
          <w:i/>
          <w:iCs/>
          <w:lang w:val="fr-FR"/>
        </w:rPr>
        <w:t>ii)</w:t>
      </w:r>
      <w:r>
        <w:rPr>
          <w:lang w:val="fr-FR"/>
        </w:rPr>
        <w:tab/>
      </w:r>
      <w:r>
        <w:rPr>
          <w:i/>
          <w:iCs/>
          <w:u w:val="single"/>
          <w:lang w:val="fr-FR"/>
        </w:rPr>
        <w:t>Comprennent des éléments de protection non amovibles empêchant l</w:t>
      </w:r>
      <w:r w:rsidR="003D6D00">
        <w:rPr>
          <w:i/>
          <w:iCs/>
          <w:u w:val="single"/>
          <w:lang w:val="fr-FR"/>
        </w:rPr>
        <w:t>’</w:t>
      </w:r>
      <w:r>
        <w:rPr>
          <w:i/>
          <w:iCs/>
          <w:u w:val="single"/>
          <w:lang w:val="fr-FR"/>
        </w:rPr>
        <w:t>accès aux bornes, peuvent être démontées à des fins d</w:t>
      </w:r>
      <w:r w:rsidR="003D6D00">
        <w:rPr>
          <w:i/>
          <w:iCs/>
          <w:u w:val="single"/>
          <w:lang w:val="fr-FR"/>
        </w:rPr>
        <w:t>’</w:t>
      </w:r>
      <w:r>
        <w:rPr>
          <w:i/>
          <w:iCs/>
          <w:u w:val="single"/>
          <w:lang w:val="fr-FR"/>
        </w:rPr>
        <w:t>installation définitive et sont protégées contre les courts-circuits par l</w:t>
      </w:r>
      <w:r w:rsidR="003D6D00">
        <w:rPr>
          <w:i/>
          <w:iCs/>
          <w:u w:val="single"/>
          <w:lang w:val="fr-FR"/>
        </w:rPr>
        <w:t>’</w:t>
      </w:r>
      <w:r>
        <w:rPr>
          <w:i/>
          <w:iCs/>
          <w:u w:val="single"/>
          <w:lang w:val="fr-FR"/>
        </w:rPr>
        <w:t>ensemble que forme la batterie, l</w:t>
      </w:r>
      <w:r w:rsidR="003D6D00">
        <w:rPr>
          <w:i/>
          <w:iCs/>
          <w:u w:val="single"/>
          <w:lang w:val="fr-FR"/>
        </w:rPr>
        <w:t>’</w:t>
      </w:r>
      <w:r>
        <w:rPr>
          <w:i/>
          <w:iCs/>
          <w:u w:val="single"/>
          <w:lang w:val="fr-FR"/>
        </w:rPr>
        <w:t>équipement ou le véhicule après l</w:t>
      </w:r>
      <w:r w:rsidR="003D6D00">
        <w:rPr>
          <w:i/>
          <w:iCs/>
          <w:u w:val="single"/>
          <w:lang w:val="fr-FR"/>
        </w:rPr>
        <w:t>’</w:t>
      </w:r>
      <w:r>
        <w:rPr>
          <w:i/>
          <w:iCs/>
          <w:u w:val="single"/>
          <w:lang w:val="fr-FR"/>
        </w:rPr>
        <w:t>installation définitive</w:t>
      </w:r>
      <w:r>
        <w:rPr>
          <w:i/>
          <w:iCs/>
          <w:u w:val="single"/>
          <w:lang w:val="fr-FR"/>
        </w:rPr>
        <w:t> </w:t>
      </w:r>
      <w:r>
        <w:rPr>
          <w:i/>
          <w:iCs/>
          <w:u w:val="single"/>
          <w:lang w:val="fr-FR"/>
        </w:rPr>
        <w:t>;</w:t>
      </w:r>
    </w:p>
    <w:p w14:paraId="1BEE4783" w14:textId="11D91E37" w:rsidR="00A050BC" w:rsidRPr="00F10E89" w:rsidRDefault="00A050BC" w:rsidP="00A050BC">
      <w:pPr>
        <w:pStyle w:val="SingleTxtG"/>
        <w:rPr>
          <w:i/>
          <w:iCs/>
          <w:u w:val="single"/>
        </w:rPr>
      </w:pPr>
      <w:r>
        <w:rPr>
          <w:i/>
          <w:iCs/>
          <w:u w:val="single"/>
          <w:lang w:val="fr-FR"/>
        </w:rPr>
        <w:t>ne sont pas soumises à l</w:t>
      </w:r>
      <w:r w:rsidR="003D6D00">
        <w:rPr>
          <w:i/>
          <w:iCs/>
          <w:u w:val="single"/>
          <w:lang w:val="fr-FR"/>
        </w:rPr>
        <w:t>’</w:t>
      </w:r>
      <w:r>
        <w:rPr>
          <w:i/>
          <w:iCs/>
          <w:u w:val="single"/>
          <w:lang w:val="fr-FR"/>
        </w:rPr>
        <w:t>épreuve T.5 à condition qu</w:t>
      </w:r>
      <w:r w:rsidR="003D6D00">
        <w:rPr>
          <w:i/>
          <w:iCs/>
          <w:u w:val="single"/>
          <w:lang w:val="fr-FR"/>
        </w:rPr>
        <w:t>’</w:t>
      </w:r>
      <w:r>
        <w:rPr>
          <w:i/>
          <w:iCs/>
          <w:u w:val="single"/>
          <w:lang w:val="fr-FR"/>
        </w:rPr>
        <w:t>il soit procédé à une vérification physique permettant de conclure que ces éléments de protection sont toujours efficaces après les épreuves T.1 à T.4.</w:t>
      </w:r>
      <w:r>
        <w:rPr>
          <w:lang w:val="fr-FR"/>
        </w:rPr>
        <w:t xml:space="preserve"> </w:t>
      </w:r>
    </w:p>
    <w:p w14:paraId="56F09B34" w14:textId="1D148C9A" w:rsidR="00A050BC" w:rsidRDefault="00A050BC" w:rsidP="00A050BC">
      <w:pPr>
        <w:pStyle w:val="SingleTxtG"/>
      </w:pPr>
      <w:r>
        <w:rPr>
          <w:i/>
          <w:iCs/>
          <w:u w:val="single"/>
          <w:lang w:val="fr-FR"/>
        </w:rPr>
        <w:t>Pour ces batteries, il est possible de démonter la batterie soumise aux épreuves, en respectant les indications du fabricant, pour accéder aux points de mesure de la tension et vérifier les critères relatifs à la stabilité de la tension des épreuves T.1 à T.4, conformément au 38.3.4.</w:t>
      </w:r>
      <w:r w:rsidRPr="00A050BC">
        <w:rPr>
          <w:u w:val="single"/>
          <w:lang w:val="fr-FR"/>
        </w:rPr>
        <w:t> ».</w:t>
      </w:r>
    </w:p>
    <w:p w14:paraId="24B597DD" w14:textId="09675287" w:rsidR="00446FE5" w:rsidRPr="00A050BC" w:rsidRDefault="00A050BC" w:rsidP="00A050BC">
      <w:pPr>
        <w:pStyle w:val="SingleTxtG"/>
        <w:spacing w:before="240" w:after="0"/>
        <w:jc w:val="center"/>
        <w:rPr>
          <w:u w:val="single"/>
        </w:rPr>
      </w:pPr>
      <w:r>
        <w:rPr>
          <w:u w:val="single"/>
        </w:rPr>
        <w:tab/>
      </w:r>
      <w:r>
        <w:rPr>
          <w:u w:val="single"/>
        </w:rPr>
        <w:tab/>
      </w:r>
      <w:r>
        <w:rPr>
          <w:u w:val="single"/>
        </w:rPr>
        <w:tab/>
      </w:r>
    </w:p>
    <w:sectPr w:rsidR="00446FE5" w:rsidRPr="00A050BC" w:rsidSect="00A050B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B29718" w14:textId="77777777" w:rsidR="006C620D" w:rsidRDefault="006C620D" w:rsidP="00F95C08">
      <w:pPr>
        <w:spacing w:line="240" w:lineRule="auto"/>
      </w:pPr>
    </w:p>
  </w:endnote>
  <w:endnote w:type="continuationSeparator" w:id="0">
    <w:p w14:paraId="6255EF1B" w14:textId="77777777" w:rsidR="006C620D" w:rsidRPr="00AC3823" w:rsidRDefault="006C620D" w:rsidP="00AC3823">
      <w:pPr>
        <w:pStyle w:val="Pieddepage"/>
      </w:pPr>
    </w:p>
  </w:endnote>
  <w:endnote w:type="continuationNotice" w:id="1">
    <w:p w14:paraId="6D1B087B" w14:textId="77777777" w:rsidR="006C620D" w:rsidRDefault="006C62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F4971D" w14:textId="2F1605EE" w:rsidR="00A050BC" w:rsidRPr="00A050BC" w:rsidRDefault="00A050BC" w:rsidP="00A050BC">
    <w:pPr>
      <w:pStyle w:val="Pieddepage"/>
      <w:tabs>
        <w:tab w:val="right" w:pos="9638"/>
      </w:tabs>
    </w:pPr>
    <w:r w:rsidRPr="00A050BC">
      <w:rPr>
        <w:b/>
        <w:sz w:val="18"/>
      </w:rPr>
      <w:fldChar w:fldCharType="begin"/>
    </w:r>
    <w:r w:rsidRPr="00A050BC">
      <w:rPr>
        <w:b/>
        <w:sz w:val="18"/>
      </w:rPr>
      <w:instrText xml:space="preserve"> PAGE  \* MERGEFORMAT </w:instrText>
    </w:r>
    <w:r w:rsidRPr="00A050BC">
      <w:rPr>
        <w:b/>
        <w:sz w:val="18"/>
      </w:rPr>
      <w:fldChar w:fldCharType="separate"/>
    </w:r>
    <w:r w:rsidRPr="00A050BC">
      <w:rPr>
        <w:b/>
        <w:noProof/>
        <w:sz w:val="18"/>
      </w:rPr>
      <w:t>2</w:t>
    </w:r>
    <w:r w:rsidRPr="00A050BC">
      <w:rPr>
        <w:b/>
        <w:sz w:val="18"/>
      </w:rPr>
      <w:fldChar w:fldCharType="end"/>
    </w:r>
    <w:r>
      <w:rPr>
        <w:b/>
        <w:sz w:val="18"/>
      </w:rPr>
      <w:tab/>
    </w:r>
    <w:r>
      <w:t>GE.24-06354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1BD823" w14:textId="5DE997C4" w:rsidR="00A050BC" w:rsidRPr="00A050BC" w:rsidRDefault="00A050BC" w:rsidP="00A050BC">
    <w:pPr>
      <w:pStyle w:val="Pieddepage"/>
      <w:tabs>
        <w:tab w:val="right" w:pos="9638"/>
      </w:tabs>
      <w:rPr>
        <w:b/>
        <w:sz w:val="18"/>
      </w:rPr>
    </w:pPr>
    <w:r>
      <w:t>GE.24-06354</w:t>
    </w:r>
    <w:r>
      <w:tab/>
    </w:r>
    <w:r w:rsidRPr="00A050BC">
      <w:rPr>
        <w:b/>
        <w:sz w:val="18"/>
      </w:rPr>
      <w:fldChar w:fldCharType="begin"/>
    </w:r>
    <w:r w:rsidRPr="00A050BC">
      <w:rPr>
        <w:b/>
        <w:sz w:val="18"/>
      </w:rPr>
      <w:instrText xml:space="preserve"> PAGE  \* MERGEFORMAT </w:instrText>
    </w:r>
    <w:r w:rsidRPr="00A050BC">
      <w:rPr>
        <w:b/>
        <w:sz w:val="18"/>
      </w:rPr>
      <w:fldChar w:fldCharType="separate"/>
    </w:r>
    <w:r w:rsidRPr="00A050BC">
      <w:rPr>
        <w:b/>
        <w:noProof/>
        <w:sz w:val="18"/>
      </w:rPr>
      <w:t>3</w:t>
    </w:r>
    <w:r w:rsidRPr="00A050B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43AB5C" w14:textId="1E765D63" w:rsidR="0068456F" w:rsidRPr="00A050BC" w:rsidRDefault="00A050BC" w:rsidP="00A050BC">
    <w:pPr>
      <w:pStyle w:val="Pieddepage"/>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3E1A5876" wp14:editId="4F2D812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24-06354  (F)</w:t>
    </w:r>
    <w:r>
      <w:rPr>
        <w:noProof/>
        <w:sz w:val="20"/>
      </w:rPr>
      <w:drawing>
        <wp:anchor distT="0" distB="0" distL="114300" distR="114300" simplePos="0" relativeHeight="251660288" behindDoc="0" locked="0" layoutInCell="1" allowOverlap="1" wp14:anchorId="28244BC6" wp14:editId="1C8C2281">
          <wp:simplePos x="0" y="0"/>
          <wp:positionH relativeFrom="margin">
            <wp:posOffset>5489575</wp:posOffset>
          </wp:positionH>
          <wp:positionV relativeFrom="margin">
            <wp:posOffset>8891905</wp:posOffset>
          </wp:positionV>
          <wp:extent cx="628650" cy="628650"/>
          <wp:effectExtent l="0" t="0" r="0" b="0"/>
          <wp:wrapNone/>
          <wp:docPr id="27952270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180424    190424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89646D" w14:textId="77777777" w:rsidR="006C620D" w:rsidRPr="00AC3823" w:rsidRDefault="006C620D" w:rsidP="00AC3823">
      <w:pPr>
        <w:pStyle w:val="Pieddepage"/>
        <w:tabs>
          <w:tab w:val="right" w:pos="2155"/>
        </w:tabs>
        <w:spacing w:after="80" w:line="240" w:lineRule="atLeast"/>
        <w:ind w:left="680"/>
        <w:rPr>
          <w:u w:val="single"/>
        </w:rPr>
      </w:pPr>
      <w:r>
        <w:rPr>
          <w:u w:val="single"/>
        </w:rPr>
        <w:tab/>
      </w:r>
    </w:p>
  </w:footnote>
  <w:footnote w:type="continuationSeparator" w:id="0">
    <w:p w14:paraId="7BCF35B3" w14:textId="77777777" w:rsidR="006C620D" w:rsidRPr="00AC3823" w:rsidRDefault="006C620D" w:rsidP="00AC3823">
      <w:pPr>
        <w:pStyle w:val="Pieddepage"/>
        <w:tabs>
          <w:tab w:val="right" w:pos="2155"/>
        </w:tabs>
        <w:spacing w:after="80" w:line="240" w:lineRule="atLeast"/>
        <w:ind w:left="680"/>
        <w:rPr>
          <w:u w:val="single"/>
        </w:rPr>
      </w:pPr>
      <w:r>
        <w:rPr>
          <w:u w:val="single"/>
        </w:rPr>
        <w:tab/>
      </w:r>
    </w:p>
  </w:footnote>
  <w:footnote w:type="continuationNotice" w:id="1">
    <w:p w14:paraId="1E297C51" w14:textId="77777777" w:rsidR="006C620D" w:rsidRPr="00AC3823" w:rsidRDefault="006C620D">
      <w:pPr>
        <w:spacing w:line="240" w:lineRule="auto"/>
        <w:rPr>
          <w:sz w:val="2"/>
          <w:szCs w:val="2"/>
        </w:rPr>
      </w:pPr>
    </w:p>
  </w:footnote>
  <w:footnote w:id="2">
    <w:p w14:paraId="751AF4EC" w14:textId="123AD240" w:rsidR="003D6D00" w:rsidRPr="003D6D00" w:rsidRDefault="003D6D00">
      <w:pPr>
        <w:pStyle w:val="Notedebasdepage"/>
      </w:pPr>
      <w:r>
        <w:rPr>
          <w:rStyle w:val="Appelnotedebasdep"/>
        </w:rPr>
        <w:tab/>
      </w:r>
      <w:r w:rsidRPr="003D6D00">
        <w:rPr>
          <w:rStyle w:val="Appelnotedebasdep"/>
          <w:sz w:val="20"/>
          <w:vertAlign w:val="baseline"/>
        </w:rPr>
        <w:t>*</w:t>
      </w:r>
      <w:r>
        <w:rPr>
          <w:rStyle w:val="Appelnotedebasdep"/>
          <w:sz w:val="20"/>
          <w:vertAlign w:val="baseline"/>
        </w:rPr>
        <w:tab/>
      </w:r>
      <w:r>
        <w:rPr>
          <w:lang w:val="fr-FR"/>
        </w:rPr>
        <w:t>A/78/6 (Sect. 20), tableau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412672" w14:textId="69B8B669" w:rsidR="00A050BC" w:rsidRPr="00A050BC" w:rsidRDefault="00A050BC">
    <w:pPr>
      <w:pStyle w:val="En-tte"/>
    </w:pPr>
    <w:fldSimple w:instr=" TITLE  \* MERGEFORMAT ">
      <w:r w:rsidR="00E9696E">
        <w:t>ST/SG/AC.10/C.3/2024/15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FA857A" w14:textId="5D961687" w:rsidR="00A050BC" w:rsidRPr="00A050BC" w:rsidRDefault="00A050BC" w:rsidP="00A050BC">
    <w:pPr>
      <w:pStyle w:val="En-tte"/>
      <w:jc w:val="right"/>
    </w:pPr>
    <w:fldSimple w:instr=" TITLE  \* MERGEFORMAT ">
      <w:r w:rsidR="00E9696E">
        <w:t>ST/SG/AC.10/C.3/2024/15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2057847868">
    <w:abstractNumId w:val="12"/>
  </w:num>
  <w:num w:numId="2" w16cid:durableId="130370437">
    <w:abstractNumId w:val="11"/>
  </w:num>
  <w:num w:numId="3" w16cid:durableId="584150015">
    <w:abstractNumId w:val="10"/>
  </w:num>
  <w:num w:numId="4" w16cid:durableId="1987660355">
    <w:abstractNumId w:val="8"/>
  </w:num>
  <w:num w:numId="5" w16cid:durableId="1894846435">
    <w:abstractNumId w:val="3"/>
  </w:num>
  <w:num w:numId="6" w16cid:durableId="22290985">
    <w:abstractNumId w:val="2"/>
  </w:num>
  <w:num w:numId="7" w16cid:durableId="2085762518">
    <w:abstractNumId w:val="1"/>
  </w:num>
  <w:num w:numId="8" w16cid:durableId="16078205">
    <w:abstractNumId w:val="0"/>
  </w:num>
  <w:num w:numId="9" w16cid:durableId="350496097">
    <w:abstractNumId w:val="9"/>
  </w:num>
  <w:num w:numId="10" w16cid:durableId="1868834263">
    <w:abstractNumId w:val="7"/>
  </w:num>
  <w:num w:numId="11" w16cid:durableId="329332026">
    <w:abstractNumId w:val="6"/>
  </w:num>
  <w:num w:numId="12" w16cid:durableId="2058620414">
    <w:abstractNumId w:val="5"/>
  </w:num>
  <w:num w:numId="13" w16cid:durableId="2006397375">
    <w:abstractNumId w:val="4"/>
  </w:num>
  <w:num w:numId="14" w16cid:durableId="940380591">
    <w:abstractNumId w:val="12"/>
  </w:num>
  <w:num w:numId="15" w16cid:durableId="1856309367">
    <w:abstractNumId w:val="11"/>
  </w:num>
  <w:num w:numId="16" w16cid:durableId="9535559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20D"/>
    <w:rsid w:val="00017F94"/>
    <w:rsid w:val="00023842"/>
    <w:rsid w:val="000305D3"/>
    <w:rsid w:val="000334F9"/>
    <w:rsid w:val="0007796D"/>
    <w:rsid w:val="000B7790"/>
    <w:rsid w:val="00111F2F"/>
    <w:rsid w:val="00132EA9"/>
    <w:rsid w:val="0014365E"/>
    <w:rsid w:val="00172E49"/>
    <w:rsid w:val="00176178"/>
    <w:rsid w:val="001F525A"/>
    <w:rsid w:val="00223272"/>
    <w:rsid w:val="0024779E"/>
    <w:rsid w:val="00283190"/>
    <w:rsid w:val="002832AC"/>
    <w:rsid w:val="002D7C93"/>
    <w:rsid w:val="003D6D00"/>
    <w:rsid w:val="00441C3B"/>
    <w:rsid w:val="00446FE5"/>
    <w:rsid w:val="00452396"/>
    <w:rsid w:val="004E468C"/>
    <w:rsid w:val="005505B7"/>
    <w:rsid w:val="00573BE5"/>
    <w:rsid w:val="00584DC4"/>
    <w:rsid w:val="00586ED3"/>
    <w:rsid w:val="00596AA9"/>
    <w:rsid w:val="0068456F"/>
    <w:rsid w:val="006C620D"/>
    <w:rsid w:val="0071601D"/>
    <w:rsid w:val="007A62E6"/>
    <w:rsid w:val="0080684C"/>
    <w:rsid w:val="008123E0"/>
    <w:rsid w:val="00830195"/>
    <w:rsid w:val="00871C75"/>
    <w:rsid w:val="008776DC"/>
    <w:rsid w:val="008B40CD"/>
    <w:rsid w:val="009705C8"/>
    <w:rsid w:val="009C1CF4"/>
    <w:rsid w:val="00A050BC"/>
    <w:rsid w:val="00A30353"/>
    <w:rsid w:val="00A81281"/>
    <w:rsid w:val="00AC3823"/>
    <w:rsid w:val="00AE323C"/>
    <w:rsid w:val="00B00181"/>
    <w:rsid w:val="00B00B0D"/>
    <w:rsid w:val="00B765F7"/>
    <w:rsid w:val="00BA0CA9"/>
    <w:rsid w:val="00BF4397"/>
    <w:rsid w:val="00C02897"/>
    <w:rsid w:val="00D3439C"/>
    <w:rsid w:val="00DB1831"/>
    <w:rsid w:val="00DD3BFD"/>
    <w:rsid w:val="00DF6678"/>
    <w:rsid w:val="00E9696E"/>
    <w:rsid w:val="00EF2E22"/>
    <w:rsid w:val="00F01738"/>
    <w:rsid w:val="00F660DF"/>
    <w:rsid w:val="00F730C8"/>
    <w:rsid w:val="00F7454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6ECDD"/>
  <w15:docId w15:val="{D45DC3D3-6921-4F44-AA77-AA63E79B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584DC4"/>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584DC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584DC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584DC4"/>
    <w:pPr>
      <w:spacing w:line="240" w:lineRule="auto"/>
    </w:pPr>
    <w:rPr>
      <w:sz w:val="16"/>
    </w:rPr>
  </w:style>
  <w:style w:type="character" w:customStyle="1" w:styleId="PieddepageCar">
    <w:name w:val="Pied de page Car"/>
    <w:aliases w:val="3_G Car"/>
    <w:basedOn w:val="Policepardfaut"/>
    <w:link w:val="Pieddepage"/>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584DC4"/>
    <w:rPr>
      <w:rFonts w:ascii="Times New Roman" w:hAnsi="Times New Roman"/>
      <w:sz w:val="18"/>
      <w:vertAlign w:val="superscript"/>
      <w:lang w:val="fr-CH"/>
    </w:rPr>
  </w:style>
  <w:style w:type="character" w:styleId="Appeldenotedefin">
    <w:name w:val="endnote reference"/>
    <w:aliases w:val="1_G"/>
    <w:basedOn w:val="Appelnotedebasdep"/>
    <w:qFormat/>
    <w:rsid w:val="00584DC4"/>
    <w:rPr>
      <w:rFonts w:ascii="Times New Roman" w:hAnsi="Times New Roman"/>
      <w:sz w:val="18"/>
      <w:vertAlign w:val="superscript"/>
      <w:lang w:val="fr-CH"/>
    </w:rPr>
  </w:style>
  <w:style w:type="table" w:styleId="Grilledutableau">
    <w:name w:val="Table Grid"/>
    <w:basedOn w:val="Tableau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84DC4"/>
    <w:rPr>
      <w:color w:val="0000FF"/>
      <w:u w:val="none"/>
    </w:rPr>
  </w:style>
  <w:style w:type="character" w:styleId="Lienhypertextesuivivisit">
    <w:name w:val="FollowedHyperlink"/>
    <w:basedOn w:val="Policepardfaut"/>
    <w:unhideWhenUsed/>
    <w:rsid w:val="00584DC4"/>
    <w:rPr>
      <w:color w:val="0000FF"/>
      <w:u w:val="none"/>
    </w:rPr>
  </w:style>
  <w:style w:type="paragraph" w:styleId="Notedebasdepage">
    <w:name w:val="footnote text"/>
    <w:aliases w:val="5_G"/>
    <w:basedOn w:val="Normal"/>
    <w:link w:val="NotedebasdepageCar"/>
    <w:qFormat/>
    <w:rsid w:val="00584DC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584DC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584DC4"/>
  </w:style>
  <w:style w:type="character" w:customStyle="1" w:styleId="NotedefinCar">
    <w:name w:val="Note de fin Car"/>
    <w:aliases w:val="2_G Car"/>
    <w:basedOn w:val="Policepardfaut"/>
    <w:link w:val="Notedefin"/>
    <w:rsid w:val="00584DC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584DC4"/>
    <w:rPr>
      <w:rFonts w:ascii="Times New Roman" w:hAnsi="Times New Roman"/>
      <w:b/>
      <w:sz w:val="18"/>
      <w:lang w:val="fr-CH"/>
    </w:rPr>
  </w:style>
  <w:style w:type="character" w:customStyle="1" w:styleId="Titre1Car">
    <w:name w:val="Titre 1 Car"/>
    <w:aliases w:val="Table_G Car"/>
    <w:basedOn w:val="Policepardfaut"/>
    <w:link w:val="Titre1"/>
    <w:rsid w:val="00584DC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32E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FDBA0A-559B-4B65-9A98-77E61AEE34C4}"/>
</file>

<file path=customXml/itemProps2.xml><?xml version="1.0" encoding="utf-8"?>
<ds:datastoreItem xmlns:ds="http://schemas.openxmlformats.org/officeDocument/2006/customXml" ds:itemID="{D90E4DC7-53AD-4ECC-A99A-0E697D086846}"/>
</file>

<file path=docProps/app.xml><?xml version="1.0" encoding="utf-8"?>
<Properties xmlns="http://schemas.openxmlformats.org/officeDocument/2006/extended-properties" xmlns:vt="http://schemas.openxmlformats.org/officeDocument/2006/docPropsVTypes">
  <Template>ST.dotm</Template>
  <TotalTime>6</TotalTime>
  <Pages>2</Pages>
  <Words>691</Words>
  <Characters>5298</Characters>
  <Application>Microsoft Office Word</Application>
  <DocSecurity>0</DocSecurity>
  <Lines>1766</Lines>
  <Paragraphs>499</Paragraphs>
  <ScaleCrop>false</ScaleCrop>
  <HeadingPairs>
    <vt:vector size="2" baseType="variant">
      <vt:variant>
        <vt:lpstr>Titre</vt:lpstr>
      </vt:variant>
      <vt:variant>
        <vt:i4>1</vt:i4>
      </vt:variant>
    </vt:vector>
  </HeadingPairs>
  <TitlesOfParts>
    <vt:vector size="1" baseType="lpstr">
      <vt:lpstr>ST/SG/AC.10/C.3/2024/15</vt:lpstr>
    </vt:vector>
  </TitlesOfParts>
  <Company>DCM</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ST/SG/AC.10/C.3/2024/15</dc:title>
  <dc:subject/>
  <dc:creator>Julien OKRZESIK</dc:creator>
  <cp:keywords/>
  <cp:lastModifiedBy>Julien OKRZESIK</cp:lastModifiedBy>
  <cp:revision>3</cp:revision>
  <cp:lastPrinted>2024-04-19T09:41:00Z</cp:lastPrinted>
  <dcterms:created xsi:type="dcterms:W3CDTF">2024-04-19T09:41:00Z</dcterms:created>
  <dcterms:modified xsi:type="dcterms:W3CDTF">2024-04-19T09:43:00Z</dcterms:modified>
</cp:coreProperties>
</file>