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542CF0B" w14:textId="77777777" w:rsidTr="006476E1">
        <w:trPr>
          <w:trHeight w:val="851"/>
        </w:trPr>
        <w:tc>
          <w:tcPr>
            <w:tcW w:w="1259" w:type="dxa"/>
            <w:tcBorders>
              <w:top w:val="nil"/>
              <w:left w:val="nil"/>
              <w:bottom w:val="single" w:sz="4" w:space="0" w:color="auto"/>
              <w:right w:val="nil"/>
            </w:tcBorders>
          </w:tcPr>
          <w:p w14:paraId="767723C7" w14:textId="77777777" w:rsidR="00E52109" w:rsidRPr="002A32CB" w:rsidRDefault="00E52109" w:rsidP="004858F5"/>
        </w:tc>
        <w:tc>
          <w:tcPr>
            <w:tcW w:w="2236" w:type="dxa"/>
            <w:tcBorders>
              <w:top w:val="nil"/>
              <w:left w:val="nil"/>
              <w:bottom w:val="single" w:sz="4" w:space="0" w:color="auto"/>
              <w:right w:val="nil"/>
            </w:tcBorders>
            <w:vAlign w:val="bottom"/>
          </w:tcPr>
          <w:p w14:paraId="53A48EA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B01F5E2" w14:textId="2DCBE011" w:rsidR="00E52109" w:rsidRDefault="009778AD" w:rsidP="009778AD">
            <w:pPr>
              <w:jc w:val="right"/>
            </w:pPr>
            <w:r w:rsidRPr="009778AD">
              <w:rPr>
                <w:sz w:val="40"/>
              </w:rPr>
              <w:t>ST</w:t>
            </w:r>
            <w:r>
              <w:t>/SG/AC.10/C.3/2024/20</w:t>
            </w:r>
          </w:p>
        </w:tc>
      </w:tr>
      <w:tr w:rsidR="00E52109" w14:paraId="5CC710B6" w14:textId="77777777" w:rsidTr="006476E1">
        <w:trPr>
          <w:trHeight w:val="2835"/>
        </w:trPr>
        <w:tc>
          <w:tcPr>
            <w:tcW w:w="1259" w:type="dxa"/>
            <w:tcBorders>
              <w:top w:val="single" w:sz="4" w:space="0" w:color="auto"/>
              <w:left w:val="nil"/>
              <w:bottom w:val="single" w:sz="12" w:space="0" w:color="auto"/>
              <w:right w:val="nil"/>
            </w:tcBorders>
          </w:tcPr>
          <w:p w14:paraId="2F0DC139" w14:textId="77777777" w:rsidR="00E52109" w:rsidRDefault="00E52109" w:rsidP="006476E1">
            <w:pPr>
              <w:spacing w:before="120"/>
              <w:jc w:val="center"/>
            </w:pPr>
            <w:r>
              <w:rPr>
                <w:noProof/>
                <w:lang w:val="fr-CH" w:eastAsia="fr-CH"/>
              </w:rPr>
              <w:drawing>
                <wp:inline distT="0" distB="0" distL="0" distR="0" wp14:anchorId="2C85DB29" wp14:editId="26357CCD">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DBA749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794B68C" w14:textId="77777777" w:rsidR="00D94B05" w:rsidRDefault="009778AD" w:rsidP="009778AD">
            <w:pPr>
              <w:spacing w:before="240" w:line="240" w:lineRule="exact"/>
            </w:pPr>
            <w:r>
              <w:t>Distr.: General</w:t>
            </w:r>
          </w:p>
          <w:p w14:paraId="7830EC6D" w14:textId="47CF6633" w:rsidR="009778AD" w:rsidRDefault="00EC645A" w:rsidP="009778AD">
            <w:pPr>
              <w:spacing w:line="240" w:lineRule="exact"/>
            </w:pPr>
            <w:r>
              <w:t>11</w:t>
            </w:r>
            <w:r w:rsidR="009778AD">
              <w:t xml:space="preserve"> April 2024</w:t>
            </w:r>
          </w:p>
          <w:p w14:paraId="5F5BDFB3" w14:textId="77777777" w:rsidR="009778AD" w:rsidRDefault="009778AD" w:rsidP="009778AD">
            <w:pPr>
              <w:spacing w:line="240" w:lineRule="exact"/>
            </w:pPr>
          </w:p>
          <w:p w14:paraId="35175FE8" w14:textId="62A1BCAD" w:rsidR="009778AD" w:rsidRDefault="009778AD" w:rsidP="009778AD">
            <w:pPr>
              <w:spacing w:line="240" w:lineRule="exact"/>
            </w:pPr>
            <w:r>
              <w:t>Original: English</w:t>
            </w:r>
          </w:p>
        </w:tc>
      </w:tr>
    </w:tbl>
    <w:p w14:paraId="089FF705" w14:textId="77777777" w:rsidR="009778AD" w:rsidRPr="006500BA" w:rsidRDefault="009778AD"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7BD426A5" w14:textId="77777777" w:rsidR="009778AD" w:rsidRPr="006500BA" w:rsidRDefault="009778AD" w:rsidP="004858F5">
      <w:pPr>
        <w:spacing w:before="120"/>
        <w:rPr>
          <w:rFonts w:ascii="Helv" w:hAnsi="Helv" w:cs="Helv"/>
          <w:b/>
          <w:color w:val="000000"/>
        </w:rPr>
      </w:pPr>
      <w:r w:rsidRPr="006500BA">
        <w:rPr>
          <w:b/>
        </w:rPr>
        <w:t xml:space="preserve">Sub-Committee of Experts on the </w:t>
      </w:r>
      <w:r>
        <w:rPr>
          <w:b/>
        </w:rPr>
        <w:t>Transport of Dangerous Goods</w:t>
      </w:r>
    </w:p>
    <w:p w14:paraId="14DB921D" w14:textId="292ECCCC" w:rsidR="009778AD" w:rsidRPr="006500BA" w:rsidRDefault="005D69BC" w:rsidP="004858F5">
      <w:pPr>
        <w:spacing w:before="120"/>
        <w:rPr>
          <w:b/>
        </w:rPr>
      </w:pPr>
      <w:r>
        <w:rPr>
          <w:b/>
        </w:rPr>
        <w:t>Sixty-fourth</w:t>
      </w:r>
      <w:r w:rsidR="009778AD">
        <w:rPr>
          <w:b/>
        </w:rPr>
        <w:t xml:space="preserve"> </w:t>
      </w:r>
      <w:r w:rsidR="009778AD" w:rsidRPr="006500BA">
        <w:rPr>
          <w:b/>
        </w:rPr>
        <w:t>session</w:t>
      </w:r>
    </w:p>
    <w:p w14:paraId="468113EA" w14:textId="2DB14F58" w:rsidR="009778AD" w:rsidRPr="006500BA" w:rsidRDefault="009778AD" w:rsidP="004858F5">
      <w:r w:rsidRPr="006500BA">
        <w:t xml:space="preserve">Geneva, </w:t>
      </w:r>
      <w:r w:rsidR="005D69BC">
        <w:t>24 June</w:t>
      </w:r>
      <w:r w:rsidR="001B7BFE">
        <w:t>-3 July 2024</w:t>
      </w:r>
    </w:p>
    <w:p w14:paraId="60E5C662" w14:textId="1A5E230E" w:rsidR="009778AD" w:rsidRPr="006500BA" w:rsidRDefault="009778AD" w:rsidP="004858F5">
      <w:r w:rsidRPr="006500BA">
        <w:t xml:space="preserve">Item </w:t>
      </w:r>
      <w:r w:rsidR="00A127EA">
        <w:t>4 (f)</w:t>
      </w:r>
      <w:r w:rsidRPr="006500BA">
        <w:t xml:space="preserve"> of the provisional agenda</w:t>
      </w:r>
    </w:p>
    <w:p w14:paraId="691AE1F7" w14:textId="64E5AE0F" w:rsidR="00A52548" w:rsidRDefault="00A52548" w:rsidP="00A52548">
      <w:pPr>
        <w:pStyle w:val="paragraph"/>
        <w:spacing w:before="0" w:beforeAutospacing="0" w:after="0" w:afterAutospacing="0"/>
        <w:textAlignment w:val="baseline"/>
        <w:rPr>
          <w:rFonts w:ascii="Segoe UI" w:hAnsi="Segoe UI" w:cs="Segoe UI"/>
          <w:sz w:val="18"/>
          <w:szCs w:val="18"/>
        </w:rPr>
      </w:pPr>
      <w:r>
        <w:rPr>
          <w:rStyle w:val="normaltextrun"/>
          <w:b/>
          <w:bCs/>
          <w:sz w:val="20"/>
          <w:szCs w:val="20"/>
        </w:rPr>
        <w:t xml:space="preserve">Electrical </w:t>
      </w:r>
      <w:r w:rsidR="00E91122">
        <w:rPr>
          <w:rStyle w:val="normaltextrun"/>
          <w:b/>
          <w:bCs/>
          <w:sz w:val="20"/>
          <w:szCs w:val="20"/>
        </w:rPr>
        <w:t>s</w:t>
      </w:r>
      <w:r>
        <w:rPr>
          <w:rStyle w:val="normaltextrun"/>
          <w:b/>
          <w:bCs/>
          <w:sz w:val="20"/>
          <w:szCs w:val="20"/>
        </w:rPr>
        <w:t xml:space="preserve">torage </w:t>
      </w:r>
      <w:r w:rsidR="00E91122">
        <w:rPr>
          <w:rStyle w:val="normaltextrun"/>
          <w:b/>
          <w:bCs/>
          <w:sz w:val="20"/>
          <w:szCs w:val="20"/>
        </w:rPr>
        <w:t>s</w:t>
      </w:r>
      <w:r>
        <w:rPr>
          <w:rStyle w:val="normaltextrun"/>
          <w:b/>
          <w:bCs/>
          <w:sz w:val="20"/>
          <w:szCs w:val="20"/>
        </w:rPr>
        <w:t>ystems:</w:t>
      </w:r>
    </w:p>
    <w:p w14:paraId="20125F44" w14:textId="3DC03CA6" w:rsidR="00AF5DE1" w:rsidRDefault="00A52548" w:rsidP="00A52548">
      <w:pPr>
        <w:rPr>
          <w:rStyle w:val="normaltextrun"/>
          <w:b/>
          <w:bCs/>
        </w:rPr>
      </w:pPr>
      <w:r>
        <w:rPr>
          <w:rStyle w:val="normaltextrun"/>
          <w:b/>
          <w:bCs/>
        </w:rPr>
        <w:t>Miscellaneous</w:t>
      </w:r>
    </w:p>
    <w:p w14:paraId="74F5EAC7" w14:textId="282E8A8A" w:rsidR="0039247D" w:rsidRPr="001C7DD5" w:rsidRDefault="00A52548" w:rsidP="001C7DD5">
      <w:pPr>
        <w:pStyle w:val="H1G"/>
        <w:rPr>
          <w:rStyle w:val="eop"/>
          <w:color w:val="000000"/>
          <w:sz w:val="23"/>
          <w:szCs w:val="23"/>
        </w:rPr>
      </w:pPr>
      <w:r>
        <w:tab/>
      </w:r>
      <w:r>
        <w:tab/>
      </w:r>
      <w:r w:rsidR="0039247D" w:rsidRPr="0039247D">
        <w:t>Lithium cells and batteries, classification, and identification</w:t>
      </w:r>
    </w:p>
    <w:p w14:paraId="193CC390" w14:textId="3B0CA83F" w:rsidR="0039247D" w:rsidRDefault="0039247D" w:rsidP="0039247D">
      <w:pPr>
        <w:pStyle w:val="H1G"/>
        <w:rPr>
          <w:rStyle w:val="eop"/>
          <w:color w:val="000000"/>
          <w:sz w:val="23"/>
          <w:szCs w:val="23"/>
        </w:rPr>
      </w:pPr>
      <w:r>
        <w:rPr>
          <w:rStyle w:val="normaltextrun"/>
          <w:bCs/>
          <w:color w:val="000000"/>
          <w:sz w:val="23"/>
          <w:szCs w:val="23"/>
        </w:rPr>
        <w:tab/>
      </w:r>
      <w:r>
        <w:rPr>
          <w:rStyle w:val="normaltextrun"/>
          <w:bCs/>
          <w:color w:val="000000"/>
          <w:sz w:val="23"/>
          <w:szCs w:val="23"/>
        </w:rPr>
        <w:tab/>
        <w:t>Transmitted by expert from the United Kingdom</w:t>
      </w:r>
      <w:r w:rsidRPr="0039247D">
        <w:rPr>
          <w:rStyle w:val="FootnoteReference"/>
          <w:bCs/>
          <w:color w:val="000000"/>
          <w:sz w:val="20"/>
          <w:szCs w:val="23"/>
          <w:vertAlign w:val="baseline"/>
        </w:rPr>
        <w:footnoteReference w:customMarkFollows="1" w:id="2"/>
        <w:t>*</w:t>
      </w:r>
    </w:p>
    <w:p w14:paraId="3B138C2C" w14:textId="03364F0F" w:rsidR="0039247D" w:rsidRDefault="0039247D" w:rsidP="0039247D">
      <w:pPr>
        <w:pStyle w:val="HChG"/>
      </w:pPr>
      <w:r>
        <w:tab/>
        <w:t>I.</w:t>
      </w:r>
      <w:r>
        <w:tab/>
      </w:r>
      <w:r w:rsidRPr="0060730E">
        <w:t>Introduction</w:t>
      </w:r>
    </w:p>
    <w:p w14:paraId="152B1232" w14:textId="5B3D0F90" w:rsidR="0039247D" w:rsidRDefault="001C7DD5" w:rsidP="001C7DD5">
      <w:pPr>
        <w:pStyle w:val="SingleTxtG"/>
        <w:rPr>
          <w:lang w:val="en-US"/>
        </w:rPr>
      </w:pPr>
      <w:r>
        <w:t>1.</w:t>
      </w:r>
      <w:r>
        <w:tab/>
      </w:r>
      <w:r w:rsidR="0039247D" w:rsidRPr="0060730E">
        <w:t xml:space="preserve">In 2016 the International Civil Aviation Organization raised </w:t>
      </w:r>
      <w:r w:rsidR="0039247D" w:rsidRPr="0060730E">
        <w:rPr>
          <w:lang w:val="en-US"/>
        </w:rPr>
        <w:t>concerns that the existing UN lithium battery entries did not provide sufficient granularity and advised the Sub-Committee of Experts on the Transport of Dangerous Goods that they had commissioned the Society of Automotive Engineers</w:t>
      </w:r>
      <w:r w:rsidR="00F4515F">
        <w:rPr>
          <w:lang w:val="en-US"/>
        </w:rPr>
        <w:t xml:space="preserve"> (SAE</w:t>
      </w:r>
      <w:r w:rsidR="0039247D" w:rsidRPr="0060730E">
        <w:rPr>
          <w:lang w:val="en-US"/>
        </w:rPr>
        <w:t xml:space="preserve">) to develop a packaging standard to potentially allow certain lithium batteries to be carried by air. At the same time, they invited the Sub-Committee to look at providing some granularity to the lithium battery entries. The Sub-Committee determined that this aim might be achieved through classification. Progress of both the initiatives was delayed by </w:t>
      </w:r>
      <w:r w:rsidR="00EB57D7">
        <w:rPr>
          <w:lang w:val="en-US"/>
        </w:rPr>
        <w:t xml:space="preserve">the </w:t>
      </w:r>
      <w:r w:rsidR="0039247D" w:rsidRPr="0060730E">
        <w:rPr>
          <w:lang w:val="en-US"/>
        </w:rPr>
        <w:t>C</w:t>
      </w:r>
      <w:r w:rsidR="00E9033A">
        <w:rPr>
          <w:lang w:val="en-US"/>
        </w:rPr>
        <w:t>OVID</w:t>
      </w:r>
      <w:r w:rsidR="0039247D" w:rsidRPr="0060730E">
        <w:rPr>
          <w:lang w:val="en-US"/>
        </w:rPr>
        <w:t>-19</w:t>
      </w:r>
      <w:r w:rsidR="00344837">
        <w:rPr>
          <w:lang w:val="en-US"/>
        </w:rPr>
        <w:t xml:space="preserve"> pandemic</w:t>
      </w:r>
      <w:r w:rsidR="0039247D" w:rsidRPr="0060730E">
        <w:rPr>
          <w:lang w:val="en-US"/>
        </w:rPr>
        <w:t xml:space="preserve">, however this session of the Sub-Committee will see proposals from the </w:t>
      </w:r>
      <w:r w:rsidR="00397CE1">
        <w:rPr>
          <w:lang w:val="en-US"/>
        </w:rPr>
        <w:t>informal</w:t>
      </w:r>
      <w:r w:rsidR="00397CE1" w:rsidRPr="0060730E">
        <w:rPr>
          <w:lang w:val="en-US"/>
        </w:rPr>
        <w:t xml:space="preserve"> </w:t>
      </w:r>
      <w:r w:rsidR="00397CE1">
        <w:rPr>
          <w:lang w:val="en-US"/>
        </w:rPr>
        <w:t>w</w:t>
      </w:r>
      <w:r w:rsidR="00397CE1" w:rsidRPr="0060730E">
        <w:rPr>
          <w:lang w:val="en-US"/>
        </w:rPr>
        <w:t xml:space="preserve">orking </w:t>
      </w:r>
      <w:r w:rsidR="00397CE1">
        <w:rPr>
          <w:lang w:val="en-US"/>
        </w:rPr>
        <w:t>g</w:t>
      </w:r>
      <w:r w:rsidR="00397CE1" w:rsidRPr="0060730E">
        <w:rPr>
          <w:lang w:val="en-US"/>
        </w:rPr>
        <w:t xml:space="preserve">roup </w:t>
      </w:r>
      <w:r w:rsidR="0039247D" w:rsidRPr="0060730E">
        <w:rPr>
          <w:lang w:val="en-US"/>
        </w:rPr>
        <w:t>(IWG) in respect of classification and later this year the SAE will publish their standard after a final ballot.</w:t>
      </w:r>
    </w:p>
    <w:p w14:paraId="49805863" w14:textId="37D9D1B3" w:rsidR="0039247D" w:rsidRDefault="001C7DD5" w:rsidP="001C7DD5">
      <w:pPr>
        <w:pStyle w:val="SingleTxtG"/>
        <w:rPr>
          <w:lang w:val="en-US"/>
        </w:rPr>
      </w:pPr>
      <w:r>
        <w:rPr>
          <w:lang w:val="en-US"/>
        </w:rPr>
        <w:t>2.</w:t>
      </w:r>
      <w:r>
        <w:rPr>
          <w:lang w:val="en-US"/>
        </w:rPr>
        <w:tab/>
      </w:r>
      <w:r w:rsidR="0039247D" w:rsidRPr="0060730E">
        <w:rPr>
          <w:lang w:val="en-US"/>
        </w:rPr>
        <w:t xml:space="preserve">Experts from the United Kingdom have been involved with both initiatives throughout their existence and are thus well placed to take an overview of the progress. The SAE standard has a much-restricted scope than originally intended as it will only cover cylindrical cells up to </w:t>
      </w:r>
      <w:r w:rsidR="00FD2B33">
        <w:rPr>
          <w:lang w:val="en-US"/>
        </w:rPr>
        <w:t xml:space="preserve">type </w:t>
      </w:r>
      <w:r w:rsidR="0039247D" w:rsidRPr="0060730E">
        <w:rPr>
          <w:lang w:val="en-US"/>
        </w:rPr>
        <w:t>21700, whilst the IWG classification paper provides a basis for some granularity but is curtailed by the remit afforded to it by</w:t>
      </w:r>
      <w:r w:rsidR="004D7750">
        <w:rPr>
          <w:lang w:val="en-US"/>
        </w:rPr>
        <w:t xml:space="preserve"> the</w:t>
      </w:r>
      <w:r w:rsidR="0039247D" w:rsidRPr="0060730E">
        <w:rPr>
          <w:lang w:val="en-US"/>
        </w:rPr>
        <w:t xml:space="preserve"> Sub-Committee from truly addressing granularity.</w:t>
      </w:r>
    </w:p>
    <w:p w14:paraId="3163FF51" w14:textId="203C3389" w:rsidR="0039247D" w:rsidRDefault="001C7DD5" w:rsidP="001C7DD5">
      <w:pPr>
        <w:pStyle w:val="HChG"/>
        <w:rPr>
          <w:lang w:val="en-US"/>
        </w:rPr>
      </w:pPr>
      <w:r>
        <w:rPr>
          <w:lang w:val="en-US"/>
        </w:rPr>
        <w:tab/>
        <w:t>II.</w:t>
      </w:r>
      <w:r>
        <w:rPr>
          <w:lang w:val="en-US"/>
        </w:rPr>
        <w:tab/>
      </w:r>
      <w:r w:rsidR="0039247D" w:rsidRPr="0060730E">
        <w:rPr>
          <w:lang w:val="en-US"/>
        </w:rPr>
        <w:t>Proposal</w:t>
      </w:r>
    </w:p>
    <w:p w14:paraId="0206BED5" w14:textId="6B0F2BB0" w:rsidR="0039247D" w:rsidRDefault="001C7DD5" w:rsidP="001C7DD5">
      <w:pPr>
        <w:pStyle w:val="SingleTxtG"/>
        <w:rPr>
          <w:lang w:val="en-US"/>
        </w:rPr>
      </w:pPr>
      <w:r>
        <w:rPr>
          <w:lang w:val="en-US"/>
        </w:rPr>
        <w:t>3.</w:t>
      </w:r>
      <w:r>
        <w:rPr>
          <w:lang w:val="en-US"/>
        </w:rPr>
        <w:tab/>
      </w:r>
      <w:r w:rsidR="0039247D" w:rsidRPr="0060730E">
        <w:rPr>
          <w:lang w:val="en-US"/>
        </w:rPr>
        <w:t xml:space="preserve">In paragraph 2 of the </w:t>
      </w:r>
      <w:r w:rsidR="00ED633D">
        <w:t>R</w:t>
      </w:r>
      <w:r w:rsidR="00AD1084">
        <w:t xml:space="preserve">ecommendations </w:t>
      </w:r>
      <w:r w:rsidR="00ED633D">
        <w:t>on</w:t>
      </w:r>
      <w:r w:rsidR="00AD1084">
        <w:t xml:space="preserve"> the </w:t>
      </w:r>
      <w:r w:rsidR="00ED633D">
        <w:t>T</w:t>
      </w:r>
      <w:r w:rsidR="00AD1084">
        <w:t xml:space="preserve">ransport of </w:t>
      </w:r>
      <w:r w:rsidR="00ED633D">
        <w:t>D</w:t>
      </w:r>
      <w:r w:rsidR="00AD1084">
        <w:t xml:space="preserve">angerous </w:t>
      </w:r>
      <w:r w:rsidR="00ED633D">
        <w:t>G</w:t>
      </w:r>
      <w:r w:rsidR="00AD1084">
        <w:t>oods</w:t>
      </w:r>
      <w:r w:rsidR="0039247D" w:rsidRPr="0060730E">
        <w:rPr>
          <w:lang w:val="en-US"/>
        </w:rPr>
        <w:t xml:space="preserve">, the Sub-Committee is reminded of the following sentence: “Furthermore, the new structure, format and content should be followed to the greatest extent possible in order to create a more </w:t>
      </w:r>
      <w:r w:rsidR="0039247D" w:rsidRPr="0060730E">
        <w:rPr>
          <w:u w:val="single"/>
          <w:lang w:val="en-US"/>
        </w:rPr>
        <w:t>user-friendly approach</w:t>
      </w:r>
      <w:r w:rsidR="0039247D" w:rsidRPr="0060730E">
        <w:rPr>
          <w:lang w:val="en-US"/>
        </w:rPr>
        <w:t>, to facilitate the work of enforcement bodies and to reduce the administrative burden”</w:t>
      </w:r>
      <w:r w:rsidR="0013409E">
        <w:rPr>
          <w:lang w:val="en-US"/>
        </w:rPr>
        <w:t>.</w:t>
      </w:r>
      <w:r w:rsidR="0039247D" w:rsidRPr="0060730E">
        <w:rPr>
          <w:lang w:val="en-US"/>
        </w:rPr>
        <w:t xml:space="preserve"> Despite this, it is the U</w:t>
      </w:r>
      <w:r w:rsidR="006D5ABF">
        <w:rPr>
          <w:lang w:val="en-US"/>
        </w:rPr>
        <w:t xml:space="preserve">nited </w:t>
      </w:r>
      <w:r w:rsidR="0039247D" w:rsidRPr="0060730E">
        <w:rPr>
          <w:lang w:val="en-US"/>
        </w:rPr>
        <w:t>K</w:t>
      </w:r>
      <w:r w:rsidR="006D5ABF">
        <w:rPr>
          <w:lang w:val="en-US"/>
        </w:rPr>
        <w:t>ingdom</w:t>
      </w:r>
      <w:r w:rsidR="0039247D" w:rsidRPr="0060730E">
        <w:rPr>
          <w:lang w:val="en-US"/>
        </w:rPr>
        <w:t xml:space="preserve"> expert’s opinion that this has unfortunately been overlooked in successive amendments to the text involving lithium </w:t>
      </w:r>
      <w:r w:rsidR="0039247D" w:rsidRPr="0060730E">
        <w:rPr>
          <w:lang w:val="en-US"/>
        </w:rPr>
        <w:lastRenderedPageBreak/>
        <w:t xml:space="preserve">batteries, such that a situation now exists where the treatment of lithium batteries is completely atypical to the rest of the substances and articles within the </w:t>
      </w:r>
      <w:r w:rsidR="0039247D" w:rsidRPr="0060730E">
        <w:rPr>
          <w:i/>
          <w:iCs/>
          <w:lang w:val="en-US"/>
        </w:rPr>
        <w:t>Model Regulations.</w:t>
      </w:r>
      <w:r w:rsidR="0039247D" w:rsidRPr="0060730E">
        <w:rPr>
          <w:lang w:val="en-US"/>
        </w:rPr>
        <w:t xml:space="preserve"> (The expert will provide an </w:t>
      </w:r>
      <w:r w:rsidR="00221E15">
        <w:rPr>
          <w:lang w:val="en-US"/>
        </w:rPr>
        <w:t>informal document</w:t>
      </w:r>
      <w:r w:rsidR="0039247D" w:rsidRPr="0060730E">
        <w:rPr>
          <w:lang w:val="en-US"/>
        </w:rPr>
        <w:t xml:space="preserve"> in due course to illustrate this point in detail).</w:t>
      </w:r>
    </w:p>
    <w:p w14:paraId="0E393CFE" w14:textId="48026A41" w:rsidR="0039247D" w:rsidRPr="0060730E" w:rsidRDefault="001C7DD5" w:rsidP="001C7DD5">
      <w:pPr>
        <w:pStyle w:val="SingleTxtG"/>
        <w:rPr>
          <w:lang w:val="en-US"/>
        </w:rPr>
      </w:pPr>
      <w:r>
        <w:rPr>
          <w:lang w:val="en-US"/>
        </w:rPr>
        <w:t>4.</w:t>
      </w:r>
      <w:r>
        <w:rPr>
          <w:lang w:val="en-US"/>
        </w:rPr>
        <w:tab/>
      </w:r>
      <w:r w:rsidR="0039247D" w:rsidRPr="0060730E">
        <w:rPr>
          <w:lang w:val="en-US"/>
        </w:rPr>
        <w:t>The proposals from the U</w:t>
      </w:r>
      <w:r w:rsidR="00221E15">
        <w:rPr>
          <w:lang w:val="en-US"/>
        </w:rPr>
        <w:t xml:space="preserve">nited </w:t>
      </w:r>
      <w:r w:rsidR="0039247D" w:rsidRPr="0060730E">
        <w:rPr>
          <w:lang w:val="en-US"/>
        </w:rPr>
        <w:t>K</w:t>
      </w:r>
      <w:r w:rsidR="00FA389F">
        <w:rPr>
          <w:lang w:val="en-US"/>
        </w:rPr>
        <w:t>i</w:t>
      </w:r>
      <w:r w:rsidR="007E7448">
        <w:rPr>
          <w:lang w:val="en-US"/>
        </w:rPr>
        <w:t>ng</w:t>
      </w:r>
      <w:r w:rsidR="00FA389F">
        <w:rPr>
          <w:lang w:val="en-US"/>
        </w:rPr>
        <w:t>dom</w:t>
      </w:r>
      <w:r w:rsidR="0039247D" w:rsidRPr="0060730E">
        <w:rPr>
          <w:lang w:val="en-US"/>
        </w:rPr>
        <w:t xml:space="preserve"> will use the new classification system of the IWG as a starting point from which to reformat all the existing lithium battery text so that it aligns with the practice for all other substances and articles within the </w:t>
      </w:r>
      <w:r w:rsidR="0039247D" w:rsidRPr="0060730E">
        <w:rPr>
          <w:i/>
          <w:iCs/>
          <w:lang w:val="en-US"/>
        </w:rPr>
        <w:t>Model Regulations</w:t>
      </w:r>
      <w:r w:rsidR="0039247D" w:rsidRPr="0060730E">
        <w:rPr>
          <w:lang w:val="en-US"/>
        </w:rPr>
        <w:t xml:space="preserve">. The objective would be user friendliness provided for by greater granularity, achieved through an appropriate number of new UN entries, each of which will only have one packing instruction and no more than two or, at most, three special provisions. Furthermore, items shall be labelled such that carriers have the information to make meaningful decisions on the volume and location of packages in carriage. In addition, because the changes are based on the proposed new classification system, which will require additional testing of cells and batteries, they can be incorporated into the </w:t>
      </w:r>
      <w:r w:rsidR="0039247D" w:rsidRPr="0060730E">
        <w:rPr>
          <w:i/>
          <w:iCs/>
          <w:lang w:val="en-US"/>
        </w:rPr>
        <w:t>Model Regulations</w:t>
      </w:r>
      <w:r w:rsidR="0039247D" w:rsidRPr="0060730E">
        <w:rPr>
          <w:lang w:val="en-US"/>
        </w:rPr>
        <w:t xml:space="preserve"> without making any amendments to the existing UN entries and associated provisions. Indeed, no transition periods will be required as older and untested cells and batteries will default to the existing entries and special provisions.</w:t>
      </w:r>
    </w:p>
    <w:p w14:paraId="44E58915" w14:textId="7C4EEAA7" w:rsidR="0039247D" w:rsidRDefault="001C7DD5" w:rsidP="001C7DD5">
      <w:pPr>
        <w:pStyle w:val="SingleTxtG"/>
        <w:rPr>
          <w:lang w:val="en-US"/>
        </w:rPr>
      </w:pPr>
      <w:r>
        <w:rPr>
          <w:lang w:val="en-US"/>
        </w:rPr>
        <w:t>5.</w:t>
      </w:r>
      <w:r>
        <w:rPr>
          <w:lang w:val="en-US"/>
        </w:rPr>
        <w:tab/>
      </w:r>
      <w:r w:rsidR="0039247D" w:rsidRPr="0060730E">
        <w:rPr>
          <w:lang w:val="en-US"/>
        </w:rPr>
        <w:t xml:space="preserve">As indicated above, this </w:t>
      </w:r>
      <w:r w:rsidR="00FA389F">
        <w:rPr>
          <w:lang w:val="en-US"/>
        </w:rPr>
        <w:t>working document</w:t>
      </w:r>
      <w:r w:rsidR="0039247D" w:rsidRPr="0060730E">
        <w:rPr>
          <w:lang w:val="en-US"/>
        </w:rPr>
        <w:t xml:space="preserve"> will be supported by </w:t>
      </w:r>
      <w:r w:rsidR="000B42B8">
        <w:rPr>
          <w:lang w:val="en-US"/>
        </w:rPr>
        <w:t xml:space="preserve">additional </w:t>
      </w:r>
      <w:r w:rsidR="00E74194">
        <w:rPr>
          <w:lang w:val="en-US"/>
        </w:rPr>
        <w:t>informal</w:t>
      </w:r>
      <w:r w:rsidR="00E74194" w:rsidRPr="0060730E">
        <w:rPr>
          <w:lang w:val="en-US"/>
        </w:rPr>
        <w:t xml:space="preserve"> </w:t>
      </w:r>
      <w:r w:rsidR="00005511">
        <w:rPr>
          <w:lang w:val="en-US"/>
        </w:rPr>
        <w:t>documents</w:t>
      </w:r>
      <w:r w:rsidR="00005511" w:rsidRPr="0060730E">
        <w:rPr>
          <w:lang w:val="en-US"/>
        </w:rPr>
        <w:t xml:space="preserve"> </w:t>
      </w:r>
      <w:r w:rsidR="0039247D" w:rsidRPr="0060730E">
        <w:rPr>
          <w:lang w:val="en-US"/>
        </w:rPr>
        <w:t>providing the detail of these proposals. These will cover, at least, the dangerous goods list, packing instructions, other consequential amendments (such as labelling) and, for information only, previous decisions taken by the Sub-Committee that support the principles of these proposals, as well as the reasoning behind various aspects of the proposals.</w:t>
      </w:r>
    </w:p>
    <w:p w14:paraId="12F85A5C" w14:textId="73E9F471" w:rsidR="0039247D" w:rsidRDefault="001C7DD5" w:rsidP="001C7DD5">
      <w:pPr>
        <w:pStyle w:val="HChG"/>
        <w:rPr>
          <w:lang w:val="en-US"/>
        </w:rPr>
      </w:pPr>
      <w:r>
        <w:rPr>
          <w:lang w:val="en-US"/>
        </w:rPr>
        <w:tab/>
        <w:t>III.</w:t>
      </w:r>
      <w:r>
        <w:rPr>
          <w:lang w:val="en-US"/>
        </w:rPr>
        <w:tab/>
      </w:r>
      <w:r w:rsidR="0039247D" w:rsidRPr="0060730E">
        <w:rPr>
          <w:lang w:val="en-US"/>
        </w:rPr>
        <w:t>Justification</w:t>
      </w:r>
    </w:p>
    <w:p w14:paraId="3EB4DE92" w14:textId="211BC0FB" w:rsidR="00A52548" w:rsidRDefault="003523AF" w:rsidP="0039247D">
      <w:pPr>
        <w:pStyle w:val="SingleTxtG"/>
        <w:rPr>
          <w:lang w:val="en-US"/>
        </w:rPr>
      </w:pPr>
      <w:r>
        <w:rPr>
          <w:lang w:val="en-US"/>
        </w:rPr>
        <w:t>6.</w:t>
      </w:r>
      <w:r>
        <w:rPr>
          <w:lang w:val="en-US"/>
        </w:rPr>
        <w:tab/>
      </w:r>
      <w:r w:rsidR="0039247D" w:rsidRPr="0060730E">
        <w:rPr>
          <w:lang w:val="en-US"/>
        </w:rPr>
        <w:t>These proposals will provide the modal regulators with the granularity they desire and has support from U</w:t>
      </w:r>
      <w:r w:rsidR="0095349B">
        <w:rPr>
          <w:lang w:val="en-US"/>
        </w:rPr>
        <w:t xml:space="preserve">nited </w:t>
      </w:r>
      <w:r w:rsidR="0039247D" w:rsidRPr="0060730E">
        <w:rPr>
          <w:lang w:val="en-US"/>
        </w:rPr>
        <w:t>K</w:t>
      </w:r>
      <w:r w:rsidR="0095349B">
        <w:rPr>
          <w:lang w:val="en-US"/>
        </w:rPr>
        <w:t>ingdom</w:t>
      </w:r>
      <w:r w:rsidR="0039247D" w:rsidRPr="0060730E">
        <w:rPr>
          <w:lang w:val="en-US"/>
        </w:rPr>
        <w:t xml:space="preserve"> industry. This granularity, leading to, among other things, new, specific labelling, marking, and packaging provisions, will facilitate the carriage of lithium cells and batteries as bans and restrictions become more specific, rather than the blanket restrictions that currently exist. Safety in transit can be improved as segregation can be applied and mistakes more readily identified, which would also mitigate the environmental impact of an incident.</w:t>
      </w:r>
    </w:p>
    <w:p w14:paraId="791BF642" w14:textId="40C33BA9" w:rsidR="0039247D" w:rsidRPr="0039247D" w:rsidRDefault="0039247D" w:rsidP="0039247D">
      <w:pPr>
        <w:spacing w:before="240"/>
        <w:jc w:val="center"/>
        <w:rPr>
          <w:u w:val="single"/>
          <w:lang w:val="en-US"/>
        </w:rPr>
      </w:pPr>
      <w:r>
        <w:rPr>
          <w:u w:val="single"/>
          <w:lang w:val="en-US"/>
        </w:rPr>
        <w:tab/>
      </w:r>
      <w:r>
        <w:rPr>
          <w:u w:val="single"/>
          <w:lang w:val="en-US"/>
        </w:rPr>
        <w:tab/>
      </w:r>
      <w:r>
        <w:rPr>
          <w:u w:val="single"/>
          <w:lang w:val="en-US"/>
        </w:rPr>
        <w:tab/>
      </w:r>
    </w:p>
    <w:sectPr w:rsidR="0039247D" w:rsidRPr="0039247D" w:rsidSect="009778AD">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B576" w14:textId="77777777" w:rsidR="00BC2E43" w:rsidRPr="00C47B2E" w:rsidRDefault="00BC2E43" w:rsidP="00C47B2E">
      <w:pPr>
        <w:pStyle w:val="Footer"/>
      </w:pPr>
    </w:p>
  </w:endnote>
  <w:endnote w:type="continuationSeparator" w:id="0">
    <w:p w14:paraId="4C69FD0A" w14:textId="77777777" w:rsidR="00BC2E43" w:rsidRPr="00C47B2E" w:rsidRDefault="00BC2E43" w:rsidP="00C47B2E">
      <w:pPr>
        <w:pStyle w:val="Footer"/>
      </w:pPr>
    </w:p>
  </w:endnote>
  <w:endnote w:type="continuationNotice" w:id="1">
    <w:p w14:paraId="107B056E" w14:textId="77777777" w:rsidR="00BC2E43" w:rsidRPr="00C47B2E" w:rsidRDefault="00BC2E4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7BFC" w14:textId="0F0E316D" w:rsidR="00D94B05" w:rsidRPr="009778AD" w:rsidRDefault="009778AD" w:rsidP="00D85308">
    <w:pPr>
      <w:pStyle w:val="Footer"/>
      <w:tabs>
        <w:tab w:val="right" w:pos="9639"/>
      </w:tabs>
      <w:rPr>
        <w:sz w:val="18"/>
      </w:rPr>
    </w:pPr>
    <w:r w:rsidRPr="009778AD">
      <w:rPr>
        <w:b/>
        <w:sz w:val="18"/>
      </w:rPr>
      <w:fldChar w:fldCharType="begin"/>
    </w:r>
    <w:r w:rsidRPr="009778AD">
      <w:rPr>
        <w:b/>
        <w:sz w:val="18"/>
      </w:rPr>
      <w:instrText xml:space="preserve"> PAGE  \* MERGEFORMAT </w:instrText>
    </w:r>
    <w:r w:rsidRPr="009778AD">
      <w:rPr>
        <w:b/>
        <w:sz w:val="18"/>
      </w:rPr>
      <w:fldChar w:fldCharType="separate"/>
    </w:r>
    <w:r w:rsidRPr="009778AD">
      <w:rPr>
        <w:b/>
        <w:noProof/>
        <w:sz w:val="18"/>
      </w:rPr>
      <w:t>2</w:t>
    </w:r>
    <w:r w:rsidRPr="009778A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8912" w14:textId="24FC3FB2" w:rsidR="00D94B05" w:rsidRPr="009778AD" w:rsidRDefault="009778AD" w:rsidP="00D85308">
    <w:pPr>
      <w:pStyle w:val="Footer"/>
      <w:tabs>
        <w:tab w:val="right" w:pos="9639"/>
      </w:tabs>
      <w:rPr>
        <w:b/>
        <w:bCs/>
        <w:sz w:val="18"/>
      </w:rPr>
    </w:pPr>
    <w:r>
      <w:rPr>
        <w:bCs/>
        <w:sz w:val="18"/>
      </w:rPr>
      <w:tab/>
    </w:r>
    <w:r w:rsidRPr="009778AD">
      <w:rPr>
        <w:b/>
        <w:bCs/>
        <w:sz w:val="18"/>
      </w:rPr>
      <w:fldChar w:fldCharType="begin"/>
    </w:r>
    <w:r w:rsidRPr="009778AD">
      <w:rPr>
        <w:b/>
        <w:bCs/>
        <w:sz w:val="18"/>
      </w:rPr>
      <w:instrText xml:space="preserve"> PAGE  \* MERGEFORMAT </w:instrText>
    </w:r>
    <w:r w:rsidRPr="009778AD">
      <w:rPr>
        <w:b/>
        <w:bCs/>
        <w:sz w:val="18"/>
      </w:rPr>
      <w:fldChar w:fldCharType="separate"/>
    </w:r>
    <w:r w:rsidRPr="009778AD">
      <w:rPr>
        <w:b/>
        <w:bCs/>
        <w:noProof/>
        <w:sz w:val="18"/>
      </w:rPr>
      <w:t>3</w:t>
    </w:r>
    <w:r w:rsidRPr="009778A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3071" w14:textId="4F785887" w:rsidR="009441B1" w:rsidRDefault="009441B1" w:rsidP="009441B1">
    <w:pPr>
      <w:pStyle w:val="Footer"/>
    </w:pPr>
    <w:r w:rsidRPr="0027112F">
      <w:rPr>
        <w:noProof/>
        <w:lang w:val="en-US"/>
      </w:rPr>
      <w:drawing>
        <wp:anchor distT="0" distB="0" distL="114300" distR="114300" simplePos="0" relativeHeight="251659264" behindDoc="0" locked="1" layoutInCell="1" allowOverlap="1" wp14:anchorId="56E9163F" wp14:editId="47075B9C">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54355C" w14:textId="24F444C6" w:rsidR="009441B1" w:rsidRPr="009441B1" w:rsidRDefault="009441B1" w:rsidP="009441B1">
    <w:pPr>
      <w:pStyle w:val="Footer"/>
      <w:ind w:right="1134"/>
      <w:rPr>
        <w:sz w:val="20"/>
      </w:rPr>
    </w:pPr>
    <w:r>
      <w:rPr>
        <w:sz w:val="20"/>
      </w:rPr>
      <w:t>GE.24-</w:t>
    </w:r>
    <w:proofErr w:type="gramStart"/>
    <w:r>
      <w:rPr>
        <w:sz w:val="20"/>
      </w:rPr>
      <w:t>06561  (</w:t>
    </w:r>
    <w:proofErr w:type="gramEnd"/>
    <w:r>
      <w:rPr>
        <w:sz w:val="20"/>
      </w:rPr>
      <w:t>E)</w:t>
    </w:r>
    <w:r>
      <w:rPr>
        <w:noProof/>
        <w:sz w:val="20"/>
      </w:rPr>
      <w:drawing>
        <wp:anchor distT="0" distB="0" distL="114300" distR="114300" simplePos="0" relativeHeight="251660288" behindDoc="0" locked="0" layoutInCell="1" allowOverlap="1" wp14:anchorId="5E470115" wp14:editId="7AE4AC1D">
          <wp:simplePos x="0" y="0"/>
          <wp:positionH relativeFrom="margin">
            <wp:posOffset>5615940</wp:posOffset>
          </wp:positionH>
          <wp:positionV relativeFrom="margin">
            <wp:posOffset>8905875</wp:posOffset>
          </wp:positionV>
          <wp:extent cx="571500" cy="5715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647B" w14:textId="77777777" w:rsidR="00BC2E43" w:rsidRPr="00C47B2E" w:rsidRDefault="00BC2E43" w:rsidP="00C47B2E">
      <w:pPr>
        <w:tabs>
          <w:tab w:val="right" w:pos="2155"/>
        </w:tabs>
        <w:spacing w:after="80" w:line="240" w:lineRule="auto"/>
        <w:ind w:left="680"/>
      </w:pPr>
      <w:r>
        <w:rPr>
          <w:u w:val="single"/>
        </w:rPr>
        <w:tab/>
      </w:r>
    </w:p>
  </w:footnote>
  <w:footnote w:type="continuationSeparator" w:id="0">
    <w:p w14:paraId="70D3183F" w14:textId="77777777" w:rsidR="00BC2E43" w:rsidRPr="00C47B2E" w:rsidRDefault="00BC2E43" w:rsidP="005E716E">
      <w:pPr>
        <w:tabs>
          <w:tab w:val="right" w:pos="2155"/>
        </w:tabs>
        <w:spacing w:after="80" w:line="240" w:lineRule="auto"/>
        <w:ind w:left="680"/>
      </w:pPr>
      <w:r>
        <w:rPr>
          <w:u w:val="single"/>
        </w:rPr>
        <w:tab/>
      </w:r>
    </w:p>
  </w:footnote>
  <w:footnote w:type="continuationNotice" w:id="1">
    <w:p w14:paraId="1AD56750" w14:textId="77777777" w:rsidR="00BC2E43" w:rsidRPr="00C47B2E" w:rsidRDefault="00BC2E43" w:rsidP="00C47B2E">
      <w:pPr>
        <w:pStyle w:val="Footer"/>
      </w:pPr>
    </w:p>
  </w:footnote>
  <w:footnote w:id="2">
    <w:p w14:paraId="6F9F48FC" w14:textId="4A644B96" w:rsidR="0039247D" w:rsidRPr="0039247D" w:rsidRDefault="0039247D">
      <w:pPr>
        <w:pStyle w:val="FootnoteText"/>
        <w:rPr>
          <w:lang w:val="fr-CH"/>
        </w:rPr>
      </w:pPr>
      <w:r>
        <w:rPr>
          <w:rStyle w:val="FootnoteReference"/>
        </w:rPr>
        <w:tab/>
      </w:r>
      <w:r w:rsidRPr="0039247D">
        <w:rPr>
          <w:rStyle w:val="FootnoteReference"/>
          <w:sz w:val="20"/>
          <w:vertAlign w:val="baseline"/>
        </w:rPr>
        <w:t>*</w:t>
      </w:r>
      <w:r>
        <w:rPr>
          <w:rStyle w:val="FootnoteReference"/>
          <w:sz w:val="20"/>
          <w:vertAlign w:val="baseline"/>
        </w:rPr>
        <w:tab/>
      </w:r>
      <w:r w:rsidR="001C7DD5" w:rsidRPr="005B6A23">
        <w:t>A/78/6 (Sect. 20), table 20.5</w:t>
      </w:r>
      <w:r w:rsidR="001C7DD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B140" w14:textId="74E0F6F3" w:rsidR="009778AD" w:rsidRPr="009778AD" w:rsidRDefault="00EC645A">
    <w:pPr>
      <w:pStyle w:val="Header"/>
    </w:pPr>
    <w:fldSimple w:instr=" TITLE  \* MERGEFORMAT ">
      <w:r w:rsidR="009778AD">
        <w:t>ST/SG/AC.10/C.3/2024/20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456D" w14:textId="1F161821" w:rsidR="00D94B05" w:rsidRPr="009778AD" w:rsidRDefault="00EC645A" w:rsidP="009778AD">
    <w:pPr>
      <w:pStyle w:val="Header"/>
      <w:jc w:val="right"/>
    </w:pPr>
    <w:fldSimple w:instr=" TITLE  \* MERGEFORMAT ">
      <w:r w:rsidR="009778AD">
        <w:t>ST/SG/AC.10/C.3/2024/20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66FAE"/>
    <w:multiLevelType w:val="hybridMultilevel"/>
    <w:tmpl w:val="D3F8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320E90"/>
    <w:multiLevelType w:val="hybridMultilevel"/>
    <w:tmpl w:val="039A7962"/>
    <w:lvl w:ilvl="0" w:tplc="877E4E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16172172">
    <w:abstractNumId w:val="6"/>
  </w:num>
  <w:num w:numId="2" w16cid:durableId="1073159890">
    <w:abstractNumId w:val="5"/>
  </w:num>
  <w:num w:numId="3" w16cid:durableId="551188904">
    <w:abstractNumId w:val="0"/>
  </w:num>
  <w:num w:numId="4" w16cid:durableId="44254624">
    <w:abstractNumId w:val="8"/>
  </w:num>
  <w:num w:numId="5" w16cid:durableId="1816027029">
    <w:abstractNumId w:val="9"/>
  </w:num>
  <w:num w:numId="6" w16cid:durableId="1836190579">
    <w:abstractNumId w:val="11"/>
  </w:num>
  <w:num w:numId="7" w16cid:durableId="634676252">
    <w:abstractNumId w:val="4"/>
  </w:num>
  <w:num w:numId="8" w16cid:durableId="1039166836">
    <w:abstractNumId w:val="1"/>
  </w:num>
  <w:num w:numId="9" w16cid:durableId="644969981">
    <w:abstractNumId w:val="10"/>
  </w:num>
  <w:num w:numId="10" w16cid:durableId="525103391">
    <w:abstractNumId w:val="1"/>
  </w:num>
  <w:num w:numId="11" w16cid:durableId="297342166">
    <w:abstractNumId w:val="10"/>
  </w:num>
  <w:num w:numId="12" w16cid:durableId="1280380300">
    <w:abstractNumId w:val="3"/>
  </w:num>
  <w:num w:numId="13" w16cid:durableId="1988699530">
    <w:abstractNumId w:val="3"/>
  </w:num>
  <w:num w:numId="14" w16cid:durableId="600407974">
    <w:abstractNumId w:val="7"/>
  </w:num>
  <w:num w:numId="15" w16cid:durableId="1438717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AD"/>
    <w:rsid w:val="00002886"/>
    <w:rsid w:val="00005511"/>
    <w:rsid w:val="00046E92"/>
    <w:rsid w:val="00063C90"/>
    <w:rsid w:val="00070000"/>
    <w:rsid w:val="000B42B8"/>
    <w:rsid w:val="00101B98"/>
    <w:rsid w:val="0013409E"/>
    <w:rsid w:val="001514D1"/>
    <w:rsid w:val="001B7BFE"/>
    <w:rsid w:val="001C7DD5"/>
    <w:rsid w:val="00221E15"/>
    <w:rsid w:val="0024266F"/>
    <w:rsid w:val="00247E2C"/>
    <w:rsid w:val="002A32CB"/>
    <w:rsid w:val="002D5B2C"/>
    <w:rsid w:val="002D6C53"/>
    <w:rsid w:val="002F5595"/>
    <w:rsid w:val="00334F6A"/>
    <w:rsid w:val="00342AC8"/>
    <w:rsid w:val="00343302"/>
    <w:rsid w:val="00344837"/>
    <w:rsid w:val="003523AF"/>
    <w:rsid w:val="0035798D"/>
    <w:rsid w:val="0039247D"/>
    <w:rsid w:val="003979DE"/>
    <w:rsid w:val="00397CE1"/>
    <w:rsid w:val="003B1248"/>
    <w:rsid w:val="003B4550"/>
    <w:rsid w:val="003D2A18"/>
    <w:rsid w:val="00413386"/>
    <w:rsid w:val="00426B93"/>
    <w:rsid w:val="00461253"/>
    <w:rsid w:val="004858F5"/>
    <w:rsid w:val="004A2814"/>
    <w:rsid w:val="004C0622"/>
    <w:rsid w:val="004D7750"/>
    <w:rsid w:val="004F73D0"/>
    <w:rsid w:val="005042C2"/>
    <w:rsid w:val="005D69BC"/>
    <w:rsid w:val="005E716E"/>
    <w:rsid w:val="006476E1"/>
    <w:rsid w:val="006604DF"/>
    <w:rsid w:val="00671529"/>
    <w:rsid w:val="006D5ABF"/>
    <w:rsid w:val="006F1EF5"/>
    <w:rsid w:val="0070489D"/>
    <w:rsid w:val="007200A1"/>
    <w:rsid w:val="007268F9"/>
    <w:rsid w:val="00750282"/>
    <w:rsid w:val="00764440"/>
    <w:rsid w:val="0077101B"/>
    <w:rsid w:val="007C52B0"/>
    <w:rsid w:val="007C6033"/>
    <w:rsid w:val="007E7448"/>
    <w:rsid w:val="00803D9E"/>
    <w:rsid w:val="008147C8"/>
    <w:rsid w:val="0081753A"/>
    <w:rsid w:val="00827666"/>
    <w:rsid w:val="00857D23"/>
    <w:rsid w:val="00865FCC"/>
    <w:rsid w:val="009411B4"/>
    <w:rsid w:val="009441B1"/>
    <w:rsid w:val="00946F1D"/>
    <w:rsid w:val="0095349B"/>
    <w:rsid w:val="009778AD"/>
    <w:rsid w:val="009A0A7F"/>
    <w:rsid w:val="009D0139"/>
    <w:rsid w:val="009D717D"/>
    <w:rsid w:val="009F5CDC"/>
    <w:rsid w:val="00A03D27"/>
    <w:rsid w:val="00A072D7"/>
    <w:rsid w:val="00A127EA"/>
    <w:rsid w:val="00A52548"/>
    <w:rsid w:val="00A775CF"/>
    <w:rsid w:val="00AB5502"/>
    <w:rsid w:val="00AD1084"/>
    <w:rsid w:val="00AD1A9C"/>
    <w:rsid w:val="00AF5DE1"/>
    <w:rsid w:val="00B06045"/>
    <w:rsid w:val="00B206DD"/>
    <w:rsid w:val="00B52EF4"/>
    <w:rsid w:val="00B777AD"/>
    <w:rsid w:val="00BC2E43"/>
    <w:rsid w:val="00C03015"/>
    <w:rsid w:val="00C0358D"/>
    <w:rsid w:val="00C35A27"/>
    <w:rsid w:val="00C47B2E"/>
    <w:rsid w:val="00D63CD2"/>
    <w:rsid w:val="00D85308"/>
    <w:rsid w:val="00D87DC2"/>
    <w:rsid w:val="00D93887"/>
    <w:rsid w:val="00D94B05"/>
    <w:rsid w:val="00DC7379"/>
    <w:rsid w:val="00E02C2B"/>
    <w:rsid w:val="00E21C27"/>
    <w:rsid w:val="00E26BCF"/>
    <w:rsid w:val="00E52109"/>
    <w:rsid w:val="00E74194"/>
    <w:rsid w:val="00E75317"/>
    <w:rsid w:val="00E9033A"/>
    <w:rsid w:val="00E91122"/>
    <w:rsid w:val="00EB57D7"/>
    <w:rsid w:val="00EC0CE6"/>
    <w:rsid w:val="00EC645A"/>
    <w:rsid w:val="00EC7C1D"/>
    <w:rsid w:val="00ED633D"/>
    <w:rsid w:val="00ED6C48"/>
    <w:rsid w:val="00EE3045"/>
    <w:rsid w:val="00F26186"/>
    <w:rsid w:val="00F4515F"/>
    <w:rsid w:val="00F65F5D"/>
    <w:rsid w:val="00F86A3A"/>
    <w:rsid w:val="00FA389F"/>
    <w:rsid w:val="00FA42DA"/>
    <w:rsid w:val="00FD2B33"/>
    <w:rsid w:val="00FE2AC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B46F1"/>
  <w15:docId w15:val="{C3211744-A48D-4E1D-9680-75E97BF9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79"/>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4A2814"/>
    <w:pPr>
      <w:tabs>
        <w:tab w:val="left" w:pos="1701"/>
        <w:tab w:val="left" w:pos="2268"/>
        <w:tab w:val="left" w:pos="2835"/>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Normal"/>
    <w:qFormat/>
    <w:rsid w:val="00FA42DA"/>
    <w:pPr>
      <w:numPr>
        <w:numId w:val="13"/>
      </w:numPr>
      <w:tabs>
        <w:tab w:val="left" w:pos="1701"/>
        <w:tab w:val="left" w:pos="2268"/>
        <w:tab w:val="left" w:pos="2835"/>
      </w:tabs>
      <w:spacing w:after="120"/>
      <w:ind w:right="1134"/>
      <w:jc w:val="both"/>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C7379"/>
    <w:rPr>
      <w:sz w:val="18"/>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graph">
    <w:name w:val="paragraph"/>
    <w:basedOn w:val="Normal"/>
    <w:rsid w:val="00A52548"/>
    <w:pPr>
      <w:spacing w:before="100" w:beforeAutospacing="1" w:after="100" w:afterAutospacing="1" w:line="240" w:lineRule="auto"/>
    </w:pPr>
    <w:rPr>
      <w:rFonts w:eastAsia="Times New Roman"/>
      <w:sz w:val="24"/>
      <w:szCs w:val="24"/>
      <w:lang w:eastAsia="en-GB"/>
    </w:rPr>
  </w:style>
  <w:style w:type="character" w:customStyle="1" w:styleId="normaltextrun">
    <w:name w:val="normaltextrun"/>
    <w:basedOn w:val="DefaultParagraphFont"/>
    <w:rsid w:val="00A52548"/>
  </w:style>
  <w:style w:type="character" w:customStyle="1" w:styleId="eop">
    <w:name w:val="eop"/>
    <w:basedOn w:val="DefaultParagraphFont"/>
    <w:rsid w:val="00A52548"/>
  </w:style>
  <w:style w:type="character" w:customStyle="1" w:styleId="tabchar">
    <w:name w:val="tabchar"/>
    <w:basedOn w:val="DefaultParagraphFont"/>
    <w:rsid w:val="0039247D"/>
  </w:style>
  <w:style w:type="paragraph" w:styleId="ListParagraph">
    <w:name w:val="List Paragraph"/>
    <w:basedOn w:val="Normal"/>
    <w:uiPriority w:val="34"/>
    <w:qFormat/>
    <w:rsid w:val="0039247D"/>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styleId="Revision">
    <w:name w:val="Revision"/>
    <w:hidden/>
    <w:uiPriority w:val="99"/>
    <w:semiHidden/>
    <w:rsid w:val="00397C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CA-GARCIA\United%20Nations\UNOG_DCM-Macros%20-%20UNECE\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Romain Hubert</DisplayName>
        <AccountId>40</AccountId>
        <AccountType/>
      </UserInfo>
      <UserInfo>
        <DisplayName>Alicia Dorca Garcia</DisplayName>
        <AccountId>1313</AccountId>
        <AccountType/>
      </UserInfo>
    </SharedWithUser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E833D992-ADAF-4F7F-8182-833EEF0D780F}"/>
</file>

<file path=customXml/itemProps3.xml><?xml version="1.0" encoding="utf-8"?>
<ds:datastoreItem xmlns:ds="http://schemas.openxmlformats.org/officeDocument/2006/customXml" ds:itemID="{0E96D6C7-A69F-4CC1-9C48-E5514C6CF912}">
  <ds:schemaRefs>
    <ds:schemaRef ds:uri="http://schemas.microsoft.com/sharepoint/v3/contenttype/forms"/>
  </ds:schemaRefs>
</ds:datastoreItem>
</file>

<file path=customXml/itemProps4.xml><?xml version="1.0" encoding="utf-8"?>
<ds:datastoreItem xmlns:ds="http://schemas.openxmlformats.org/officeDocument/2006/customXml" ds:itemID="{6F0C699A-3081-464D-8175-18FB791049CF}">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SGAC10_E.dotm</Template>
  <TotalTime>0</TotalTime>
  <Pages>2</Pages>
  <Words>737</Words>
  <Characters>4156</Characters>
  <Application>Microsoft Office Word</Application>
  <DocSecurity>0</DocSecurity>
  <Lines>74</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ST/SG/AC.10/C.3/2024/20</dc:title>
  <dc:subject>2406561</dc:subject>
  <dc:creator>Alicia DORCA-GARCIA</dc:creator>
  <cp:keywords/>
  <dc:description/>
  <cp:lastModifiedBy>Pauline Anne Escalante</cp:lastModifiedBy>
  <cp:revision>2</cp:revision>
  <dcterms:created xsi:type="dcterms:W3CDTF">2024-04-11T08:57:00Z</dcterms:created>
  <dcterms:modified xsi:type="dcterms:W3CDTF">2024-04-11T08:57:00Z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