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00" w:rsidRPr="0048383A" w:rsidRDefault="00423E00" w:rsidP="00423E00">
      <w:pPr>
        <w:spacing w:line="240" w:lineRule="auto"/>
        <w:rPr>
          <w:sz w:val="2"/>
        </w:rPr>
        <w:sectPr w:rsidR="00423E00" w:rsidRPr="0048383A" w:rsidSect="00423E00">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p>
    <w:p w:rsidR="00423E00" w:rsidRPr="00CA09A4" w:rsidRDefault="00423E00" w:rsidP="00423E00">
      <w:pPr>
        <w:pStyle w:val="H1"/>
        <w:spacing w:after="120"/>
        <w:rPr>
          <w:sz w:val="28"/>
          <w:lang w:val="fr-FR"/>
        </w:rPr>
      </w:pPr>
      <w:r w:rsidRPr="00CA09A4">
        <w:rPr>
          <w:sz w:val="28"/>
          <w:lang w:val="fr-FR"/>
        </w:rPr>
        <w:lastRenderedPageBreak/>
        <w:t>Commission économique pour l’Europe</w:t>
      </w:r>
    </w:p>
    <w:p w:rsidR="00423E00" w:rsidRPr="00CA09A4" w:rsidRDefault="00423E00" w:rsidP="00423E00">
      <w:pPr>
        <w:pStyle w:val="H1"/>
        <w:spacing w:after="120" w:line="300" w:lineRule="exact"/>
        <w:rPr>
          <w:b w:val="0"/>
          <w:sz w:val="28"/>
          <w:lang w:val="fr-FR"/>
        </w:rPr>
      </w:pPr>
      <w:r w:rsidRPr="00CA09A4">
        <w:rPr>
          <w:b w:val="0"/>
          <w:sz w:val="28"/>
          <w:lang w:val="fr-FR"/>
        </w:rPr>
        <w:t>Comité des transports intérieurs</w:t>
      </w:r>
    </w:p>
    <w:p w:rsidR="00CA490F" w:rsidRPr="0048383A" w:rsidRDefault="00CA490F" w:rsidP="00CA490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8383A">
        <w:rPr>
          <w:lang w:val="fr-FR"/>
        </w:rPr>
        <w:t xml:space="preserve">Groupe de travail des transports </w:t>
      </w:r>
      <w:r w:rsidRPr="0048383A">
        <w:rPr>
          <w:lang w:val="fr-FR"/>
        </w:rPr>
        <w:br/>
        <w:t>de marchandises dangereuses</w:t>
      </w:r>
      <w:bookmarkStart w:id="0" w:name="insstart"/>
      <w:bookmarkEnd w:id="0"/>
    </w:p>
    <w:p w:rsidR="00CA490F" w:rsidRPr="0048383A" w:rsidRDefault="00CA490F" w:rsidP="00CA490F">
      <w:pPr>
        <w:spacing w:line="120" w:lineRule="exact"/>
        <w:rPr>
          <w:sz w:val="10"/>
          <w:lang w:val="fr-FR"/>
        </w:rPr>
      </w:pPr>
    </w:p>
    <w:p w:rsidR="00CA490F" w:rsidRPr="0048383A" w:rsidRDefault="00CA490F" w:rsidP="00CA490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8383A">
        <w:rPr>
          <w:lang w:val="fr-FR"/>
        </w:rPr>
        <w:t xml:space="preserve">Réunion commune de la Commission d’experts du RID </w:t>
      </w:r>
      <w:r w:rsidR="007D473C">
        <w:rPr>
          <w:lang w:val="fr-FR"/>
        </w:rPr>
        <w:br/>
      </w:r>
      <w:r w:rsidRPr="0048383A">
        <w:rPr>
          <w:lang w:val="fr-FR"/>
        </w:rPr>
        <w:t xml:space="preserve">et du Groupe de travail des transports </w:t>
      </w:r>
      <w:r w:rsidR="007D473C">
        <w:rPr>
          <w:lang w:val="fr-FR"/>
        </w:rPr>
        <w:br/>
      </w:r>
      <w:r w:rsidRPr="0048383A">
        <w:rPr>
          <w:lang w:val="fr-FR"/>
        </w:rPr>
        <w:t>de marchandises dangereuses</w:t>
      </w:r>
    </w:p>
    <w:p w:rsidR="00CA490F" w:rsidRPr="0048383A" w:rsidRDefault="00CA490F" w:rsidP="00CA490F">
      <w:pPr>
        <w:spacing w:line="120" w:lineRule="exact"/>
        <w:rPr>
          <w:sz w:val="10"/>
          <w:lang w:val="fr-FR"/>
        </w:rPr>
      </w:pPr>
    </w:p>
    <w:p w:rsidR="00CA490F" w:rsidRPr="0048383A" w:rsidRDefault="00CA490F" w:rsidP="00CA490F">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8383A">
        <w:rPr>
          <w:lang w:val="fr-FR"/>
        </w:rPr>
        <w:t>Genève, 15-25 septembre 201</w:t>
      </w:r>
      <w:r w:rsidRPr="0048383A">
        <w:rPr>
          <w:lang w:val="fr-FR" w:eastAsia="ja-JP"/>
        </w:rPr>
        <w:t>5</w:t>
      </w:r>
      <w:bookmarkStart w:id="1" w:name="_GoBack"/>
      <w:bookmarkEnd w:id="1"/>
    </w:p>
    <w:p w:rsidR="00CA490F" w:rsidRPr="0048383A" w:rsidRDefault="00CA490F" w:rsidP="00CA490F">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8383A">
        <w:rPr>
          <w:lang w:val="fr-FR"/>
        </w:rPr>
        <w:t>Point 3 b) de l’ordre du jour provisoire</w:t>
      </w:r>
    </w:p>
    <w:p w:rsidR="00CA490F" w:rsidRPr="0048383A" w:rsidRDefault="00CA490F" w:rsidP="00CA490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szCs w:val="24"/>
          <w:lang w:val="fr-FR"/>
        </w:rPr>
      </w:pPr>
      <w:r w:rsidRPr="0048383A">
        <w:rPr>
          <w:lang w:val="fr-FR"/>
        </w:rPr>
        <w:t xml:space="preserve">Propositions d’amendements au RID/ADR/ADN : </w:t>
      </w:r>
      <w:r w:rsidRPr="0048383A">
        <w:rPr>
          <w:lang w:val="fr-FR"/>
        </w:rPr>
        <w:br/>
      </w:r>
      <w:r w:rsidRPr="0048383A">
        <w:rPr>
          <w:rFonts w:eastAsia="Times New Roman"/>
          <w:szCs w:val="24"/>
          <w:lang w:val="fr-FR"/>
        </w:rPr>
        <w:t>Nouvelles propositions</w:t>
      </w:r>
    </w:p>
    <w:p w:rsidR="00CA490F" w:rsidRPr="0048383A" w:rsidRDefault="00CA490F" w:rsidP="00CA490F">
      <w:pPr>
        <w:spacing w:line="120" w:lineRule="exact"/>
        <w:rPr>
          <w:sz w:val="10"/>
          <w:lang w:val="fr-FR"/>
        </w:rPr>
      </w:pPr>
    </w:p>
    <w:p w:rsidR="00CA490F" w:rsidRPr="0048383A" w:rsidRDefault="00CA490F" w:rsidP="00CA490F">
      <w:pPr>
        <w:spacing w:line="120" w:lineRule="exact"/>
        <w:rPr>
          <w:sz w:val="10"/>
          <w:lang w:val="fr-FR"/>
        </w:rPr>
      </w:pPr>
    </w:p>
    <w:p w:rsidR="00CA490F" w:rsidRPr="0048383A" w:rsidRDefault="00CA490F" w:rsidP="00CA490F">
      <w:pPr>
        <w:spacing w:line="120" w:lineRule="exact"/>
        <w:rPr>
          <w:sz w:val="10"/>
          <w:lang w:val="fr-FR"/>
        </w:rPr>
      </w:pPr>
    </w:p>
    <w:p w:rsidR="00CA490F" w:rsidRPr="0048383A" w:rsidRDefault="00CA490F" w:rsidP="00CA490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CA09A4">
        <w:rPr>
          <w:lang w:val="fr-FR"/>
        </w:rPr>
        <w:tab/>
      </w:r>
      <w:r w:rsidRPr="00CA09A4">
        <w:rPr>
          <w:lang w:val="fr-FR"/>
        </w:rPr>
        <w:tab/>
      </w:r>
      <w:r w:rsidRPr="0048383A">
        <w:rPr>
          <w:lang w:val="fr-FR"/>
        </w:rPr>
        <w:t xml:space="preserve">Précision concernant la Liste des marchandises </w:t>
      </w:r>
      <w:r w:rsidRPr="0048383A">
        <w:rPr>
          <w:lang w:val="fr-FR"/>
        </w:rPr>
        <w:br/>
        <w:t>dangereuses (tableau A)</w:t>
      </w:r>
    </w:p>
    <w:p w:rsidR="00CA490F" w:rsidRPr="0048383A" w:rsidRDefault="00CA490F" w:rsidP="00CA490F">
      <w:pPr>
        <w:spacing w:line="120" w:lineRule="exact"/>
        <w:rPr>
          <w:sz w:val="10"/>
          <w:lang w:val="fr-FR"/>
        </w:rPr>
      </w:pPr>
    </w:p>
    <w:p w:rsidR="00CA490F" w:rsidRPr="0048383A" w:rsidRDefault="00CA490F" w:rsidP="00CA490F">
      <w:pPr>
        <w:spacing w:line="120" w:lineRule="exact"/>
        <w:rPr>
          <w:sz w:val="10"/>
          <w:lang w:val="fr-FR"/>
        </w:rPr>
      </w:pPr>
    </w:p>
    <w:p w:rsidR="00CA490F" w:rsidRPr="007D473C" w:rsidRDefault="00CA490F" w:rsidP="00CA49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8"/>
          <w:szCs w:val="18"/>
          <w:lang w:val="fr-FR"/>
        </w:rPr>
      </w:pPr>
      <w:r w:rsidRPr="0048383A">
        <w:rPr>
          <w:lang w:val="fr-FR"/>
        </w:rPr>
        <w:tab/>
      </w:r>
      <w:r w:rsidRPr="0048383A">
        <w:rPr>
          <w:lang w:val="fr-FR"/>
        </w:rPr>
        <w:tab/>
        <w:t>Communication du Gouvernement portugais</w:t>
      </w:r>
      <w:r w:rsidRPr="007D473C">
        <w:rPr>
          <w:rStyle w:val="Appelnotedebasdep"/>
          <w:b w:val="0"/>
          <w:color w:val="auto"/>
          <w:sz w:val="20"/>
          <w:szCs w:val="20"/>
        </w:rPr>
        <w:footnoteReference w:id="1"/>
      </w:r>
      <w:r w:rsidRPr="007D473C">
        <w:rPr>
          <w:rStyle w:val="Appelnotedebasdep"/>
          <w:b w:val="0"/>
          <w:color w:val="auto"/>
          <w:sz w:val="20"/>
          <w:szCs w:val="20"/>
        </w:rPr>
        <w:t xml:space="preserve">, </w:t>
      </w:r>
      <w:r w:rsidRPr="007D473C">
        <w:rPr>
          <w:rStyle w:val="Appelnotedebasdep"/>
          <w:b w:val="0"/>
          <w:color w:val="auto"/>
          <w:sz w:val="20"/>
          <w:szCs w:val="20"/>
        </w:rPr>
        <w:footnoteReference w:id="2"/>
      </w:r>
    </w:p>
    <w:p w:rsidR="00CA490F" w:rsidRPr="0048383A" w:rsidRDefault="00CA490F" w:rsidP="00CA490F">
      <w:pPr>
        <w:pStyle w:val="SingleTxt"/>
        <w:spacing w:after="0" w:line="120" w:lineRule="exact"/>
        <w:rPr>
          <w:sz w:val="10"/>
          <w:lang w:val="fr-FR"/>
        </w:rPr>
      </w:pPr>
    </w:p>
    <w:p w:rsidR="00CA490F" w:rsidRPr="0048383A" w:rsidRDefault="00CA490F" w:rsidP="00CA490F">
      <w:pPr>
        <w:pStyle w:val="SingleTxt"/>
        <w:spacing w:after="0" w:line="120" w:lineRule="exact"/>
        <w:rPr>
          <w:sz w:val="10"/>
          <w:lang w:val="fr-FR"/>
        </w:rPr>
      </w:pPr>
    </w:p>
    <w:p w:rsidR="00CA490F" w:rsidRPr="0048383A" w:rsidRDefault="00CA490F" w:rsidP="00CA490F">
      <w:pPr>
        <w:pStyle w:val="SingleTxt"/>
        <w:spacing w:after="0" w:line="120" w:lineRule="exact"/>
        <w:rPr>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48383A" w:rsidRPr="0048383A" w:rsidTr="00CA490F">
        <w:tc>
          <w:tcPr>
            <w:tcW w:w="10051" w:type="dxa"/>
            <w:tcBorders>
              <w:top w:val="single" w:sz="2" w:space="0" w:color="auto"/>
            </w:tcBorders>
            <w:shd w:val="clear" w:color="auto" w:fill="auto"/>
          </w:tcPr>
          <w:p w:rsidR="00CA490F" w:rsidRPr="0048383A" w:rsidRDefault="00CA490F" w:rsidP="00CA490F">
            <w:pPr>
              <w:tabs>
                <w:tab w:val="left" w:pos="240"/>
              </w:tabs>
              <w:spacing w:before="240" w:after="120"/>
              <w:rPr>
                <w:i/>
                <w:sz w:val="24"/>
                <w:lang w:val="fr-FR"/>
              </w:rPr>
            </w:pPr>
            <w:r w:rsidRPr="0048383A">
              <w:rPr>
                <w:i/>
                <w:sz w:val="24"/>
                <w:lang w:val="fr-FR"/>
              </w:rPr>
              <w:tab/>
              <w:t>Résumé</w:t>
            </w:r>
          </w:p>
        </w:tc>
      </w:tr>
      <w:tr w:rsidR="0048383A" w:rsidRPr="00CA09A4" w:rsidTr="00CA490F">
        <w:tc>
          <w:tcPr>
            <w:tcW w:w="10051" w:type="dxa"/>
            <w:tcBorders>
              <w:bottom w:val="nil"/>
            </w:tcBorders>
            <w:shd w:val="clear" w:color="auto" w:fill="auto"/>
          </w:tcPr>
          <w:p w:rsidR="00CA490F" w:rsidRPr="0048383A" w:rsidRDefault="0048383A" w:rsidP="006A3E91">
            <w:pPr>
              <w:pStyle w:val="SingleTxt"/>
              <w:ind w:left="3658" w:hanging="2391"/>
              <w:rPr>
                <w:lang w:val="fr-FR"/>
              </w:rPr>
            </w:pPr>
            <w:r w:rsidRPr="0048383A">
              <w:rPr>
                <w:b/>
                <w:lang w:val="fr-FR"/>
              </w:rPr>
              <w:t>Résumé analytique</w:t>
            </w:r>
            <w:r w:rsidRPr="0048383A">
              <w:rPr>
                <w:lang w:val="fr-FR"/>
              </w:rPr>
              <w:t> :</w:t>
            </w:r>
            <w:r w:rsidRPr="0048383A">
              <w:rPr>
                <w:lang w:val="fr-FR"/>
              </w:rPr>
              <w:tab/>
            </w:r>
            <w:r w:rsidRPr="0048383A">
              <w:rPr>
                <w:lang w:val="fr-FR"/>
              </w:rPr>
              <w:tab/>
            </w:r>
            <w:r w:rsidRPr="007D473C">
              <w:rPr>
                <w:rFonts w:eastAsia="Times New Roman"/>
                <w:szCs w:val="20"/>
                <w:lang w:val="fr-FR"/>
              </w:rPr>
              <w:t xml:space="preserve">La présente </w:t>
            </w:r>
            <w:r w:rsidRPr="007D473C">
              <w:rPr>
                <w:rFonts w:eastAsia="Arial Unicode MS"/>
                <w:szCs w:val="20"/>
                <w:lang w:val="fr-FR" w:eastAsia="nl-NL"/>
              </w:rPr>
              <w:t>proposition vise à clarifier certaines rubriques de la colonne 15 de la Liste des marchandises dangereuses (chap</w:t>
            </w:r>
            <w:r w:rsidR="006A3E91" w:rsidRPr="007D473C">
              <w:rPr>
                <w:rFonts w:eastAsia="Arial Unicode MS"/>
                <w:szCs w:val="20"/>
                <w:lang w:val="fr-FR" w:eastAsia="nl-NL"/>
              </w:rPr>
              <w:t>. </w:t>
            </w:r>
            <w:r w:rsidRPr="007D473C">
              <w:rPr>
                <w:rFonts w:eastAsia="Arial Unicode MS"/>
                <w:szCs w:val="20"/>
                <w:lang w:val="fr-FR" w:eastAsia="nl-NL"/>
              </w:rPr>
              <w:t>3.2) où aucune instruction d’emballage ne figure dans la colonne 8 mais où l’on trouve au contraire dans la colonne 15 une catégorie de transport concernant les exemptions du paragraphe 1.1.3.6 liées aux quantités transportées par unité de transport, ce qui crée une certaine ambiguïté pour l’utilisateur.</w:t>
            </w:r>
          </w:p>
        </w:tc>
      </w:tr>
      <w:tr w:rsidR="0048383A" w:rsidRPr="00CA09A4" w:rsidTr="0048383A">
        <w:tc>
          <w:tcPr>
            <w:tcW w:w="10051" w:type="dxa"/>
            <w:shd w:val="clear" w:color="auto" w:fill="auto"/>
          </w:tcPr>
          <w:p w:rsidR="00CA490F" w:rsidRPr="0048383A" w:rsidRDefault="0048383A" w:rsidP="0048383A">
            <w:pPr>
              <w:pStyle w:val="SingleTxt"/>
              <w:ind w:left="3658" w:hanging="2391"/>
              <w:rPr>
                <w:lang w:val="fr-FR"/>
              </w:rPr>
            </w:pPr>
            <w:r w:rsidRPr="0048383A">
              <w:rPr>
                <w:b/>
                <w:lang w:val="fr-FR"/>
              </w:rPr>
              <w:t>Mesure à prendre</w:t>
            </w:r>
            <w:r w:rsidRPr="0048383A">
              <w:rPr>
                <w:lang w:val="fr-FR"/>
              </w:rPr>
              <w:t xml:space="preserve"> : </w:t>
            </w:r>
            <w:r w:rsidRPr="0048383A">
              <w:rPr>
                <w:lang w:val="fr-FR"/>
              </w:rPr>
              <w:tab/>
            </w:r>
            <w:r w:rsidRPr="0048383A">
              <w:rPr>
                <w:lang w:val="fr-FR"/>
              </w:rPr>
              <w:tab/>
            </w:r>
            <w:r w:rsidRPr="007D473C">
              <w:rPr>
                <w:rFonts w:eastAsia="Times New Roman"/>
                <w:szCs w:val="20"/>
                <w:lang w:val="fr-FR"/>
              </w:rPr>
              <w:t>Modifier ce tableau afin de lever toute ambiguïté et attribuer à ces rubriques (sans instruction d’emballage) le même résultat, c’est à dire pas d’exemption en vertu du paragraphe 1.1.3.6.</w:t>
            </w:r>
          </w:p>
        </w:tc>
      </w:tr>
      <w:tr w:rsidR="0048383A" w:rsidRPr="00CA09A4" w:rsidTr="00CA490F">
        <w:tc>
          <w:tcPr>
            <w:tcW w:w="10051" w:type="dxa"/>
            <w:tcBorders>
              <w:bottom w:val="single" w:sz="2" w:space="0" w:color="auto"/>
            </w:tcBorders>
            <w:shd w:val="clear" w:color="auto" w:fill="auto"/>
          </w:tcPr>
          <w:p w:rsidR="0048383A" w:rsidRPr="0048383A" w:rsidRDefault="0048383A" w:rsidP="00CA490F">
            <w:pPr>
              <w:pStyle w:val="SingleTxt"/>
              <w:rPr>
                <w:lang w:val="fr-FR"/>
              </w:rPr>
            </w:pPr>
          </w:p>
        </w:tc>
      </w:tr>
    </w:tbl>
    <w:p w:rsidR="0048383A" w:rsidRDefault="0048383A" w:rsidP="004838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09A4">
        <w:rPr>
          <w:lang w:val="fr-FR"/>
        </w:rPr>
        <w:lastRenderedPageBreak/>
        <w:tab/>
      </w:r>
      <w:r w:rsidRPr="00CA09A4">
        <w:rPr>
          <w:lang w:val="fr-FR"/>
        </w:rPr>
        <w:tab/>
      </w:r>
      <w:r w:rsidRPr="00277E27">
        <w:t>Introduction</w:t>
      </w:r>
    </w:p>
    <w:p w:rsidR="0048383A" w:rsidRPr="0048383A" w:rsidRDefault="0048383A" w:rsidP="0048383A">
      <w:pPr>
        <w:pStyle w:val="SingleTxt"/>
        <w:spacing w:after="0" w:line="120" w:lineRule="exact"/>
        <w:rPr>
          <w:sz w:val="10"/>
        </w:rPr>
      </w:pPr>
    </w:p>
    <w:p w:rsidR="0048383A" w:rsidRPr="0048383A" w:rsidRDefault="0048383A" w:rsidP="0048383A">
      <w:pPr>
        <w:pStyle w:val="SingleTxt"/>
        <w:spacing w:after="0" w:line="120" w:lineRule="exact"/>
        <w:rPr>
          <w:sz w:val="10"/>
        </w:rPr>
      </w:pPr>
    </w:p>
    <w:p w:rsidR="00CA490F" w:rsidRDefault="0048383A" w:rsidP="007C5A46">
      <w:pPr>
        <w:pStyle w:val="SingleTxt"/>
        <w:numPr>
          <w:ilvl w:val="0"/>
          <w:numId w:val="14"/>
        </w:numPr>
        <w:ind w:left="1267" w:firstLine="0"/>
        <w:rPr>
          <w:lang w:val="fr-FR"/>
        </w:rPr>
      </w:pPr>
      <w:r w:rsidRPr="00104AA2">
        <w:rPr>
          <w:lang w:val="fr-FR"/>
        </w:rPr>
        <w:t>Certaines</w:t>
      </w:r>
      <w:r w:rsidRPr="001109E0">
        <w:rPr>
          <w:lang w:val="fr-FR"/>
        </w:rPr>
        <w:t xml:space="preserve"> rubriques de la Liste des marchandises dangereuses (chap</w:t>
      </w:r>
      <w:r w:rsidR="006A3E91">
        <w:rPr>
          <w:lang w:val="fr-FR"/>
        </w:rPr>
        <w:t>. </w:t>
      </w:r>
      <w:r w:rsidRPr="001109E0">
        <w:rPr>
          <w:lang w:val="fr-FR"/>
        </w:rPr>
        <w:t>3.2) n</w:t>
      </w:r>
      <w:r>
        <w:rPr>
          <w:lang w:val="fr-FR"/>
        </w:rPr>
        <w:t>’</w:t>
      </w:r>
      <w:r w:rsidRPr="001109E0">
        <w:rPr>
          <w:lang w:val="fr-FR"/>
        </w:rPr>
        <w:t>ont pas d</w:t>
      </w:r>
      <w:r>
        <w:rPr>
          <w:lang w:val="fr-FR"/>
        </w:rPr>
        <w:t>’</w:t>
      </w:r>
      <w:r w:rsidRPr="001109E0">
        <w:rPr>
          <w:lang w:val="fr-FR"/>
        </w:rPr>
        <w:t>instruction d</w:t>
      </w:r>
      <w:r>
        <w:rPr>
          <w:lang w:val="fr-FR"/>
        </w:rPr>
        <w:t>’</w:t>
      </w:r>
      <w:r w:rsidRPr="001109E0">
        <w:rPr>
          <w:lang w:val="fr-FR"/>
        </w:rPr>
        <w:t>emballage dans la colonne 8, ce qui signifie qu</w:t>
      </w:r>
      <w:r>
        <w:rPr>
          <w:lang w:val="fr-FR"/>
        </w:rPr>
        <w:t xml:space="preserve">’on ne peut pas les </w:t>
      </w:r>
      <w:r w:rsidRPr="001109E0">
        <w:rPr>
          <w:lang w:val="fr-FR"/>
        </w:rPr>
        <w:t>transport</w:t>
      </w:r>
      <w:r>
        <w:rPr>
          <w:lang w:val="fr-FR"/>
        </w:rPr>
        <w:t>er en colis</w:t>
      </w:r>
      <w:r w:rsidRPr="001109E0">
        <w:rPr>
          <w:lang w:val="fr-FR"/>
        </w:rPr>
        <w:t>. On trouve toutefois dans la colonne 15 une catégorie de transport (par exemple</w:t>
      </w:r>
      <w:r w:rsidR="006A3E91">
        <w:rPr>
          <w:lang w:val="fr-FR"/>
        </w:rPr>
        <w:t xml:space="preserve"> </w:t>
      </w:r>
      <w:r w:rsidRPr="001109E0">
        <w:rPr>
          <w:lang w:val="fr-FR"/>
        </w:rPr>
        <w:t>0, 2, 3) concernant les exemptions d</w:t>
      </w:r>
      <w:r>
        <w:rPr>
          <w:lang w:val="fr-FR"/>
        </w:rPr>
        <w:t>e la sous-section</w:t>
      </w:r>
      <w:r w:rsidRPr="001109E0">
        <w:rPr>
          <w:lang w:val="fr-FR"/>
        </w:rPr>
        <w:t xml:space="preserve"> 1.1.3.6. Ces exemptions sont liées aux quantités transportées par unité de transport</w:t>
      </w:r>
      <w:r>
        <w:rPr>
          <w:lang w:val="fr-FR"/>
        </w:rPr>
        <w:t xml:space="preserve"> et ne s’appliquent qu’au tr</w:t>
      </w:r>
      <w:r w:rsidRPr="001109E0">
        <w:rPr>
          <w:lang w:val="fr-FR"/>
        </w:rPr>
        <w:t>ansport de colis</w:t>
      </w:r>
      <w:r>
        <w:rPr>
          <w:lang w:val="fr-FR"/>
        </w:rPr>
        <w:t xml:space="preserve">. Cela </w:t>
      </w:r>
      <w:r w:rsidRPr="001109E0">
        <w:rPr>
          <w:lang w:val="fr-FR"/>
        </w:rPr>
        <w:t>crée une certaine ambiguïté</w:t>
      </w:r>
      <w:r>
        <w:rPr>
          <w:lang w:val="fr-FR"/>
        </w:rPr>
        <w:t xml:space="preserve"> et peut même induire en erreur en permettant une interprétation erronée. La liste complète des </w:t>
      </w:r>
      <w:r w:rsidRPr="001109E0">
        <w:rPr>
          <w:lang w:val="fr-FR"/>
        </w:rPr>
        <w:t xml:space="preserve">marchandises dangereuses </w:t>
      </w:r>
      <w:r>
        <w:rPr>
          <w:lang w:val="fr-FR"/>
        </w:rPr>
        <w:t>concernées par cette incohérence est présentée (par ordre de numéros ONU) dans le tableau suivant :</w:t>
      </w:r>
    </w:p>
    <w:p w:rsidR="006A3E91" w:rsidRPr="006A3E91" w:rsidRDefault="006A3E91" w:rsidP="006A3E91">
      <w:pPr>
        <w:pStyle w:val="SingleTxt"/>
        <w:spacing w:after="0" w:line="120" w:lineRule="exact"/>
        <w:rPr>
          <w:sz w:val="10"/>
          <w:lang w:val="fr-FR"/>
        </w:rPr>
      </w:pPr>
    </w:p>
    <w:tbl>
      <w:tblPr>
        <w:tblW w:w="7531"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8"/>
        <w:gridCol w:w="1989"/>
        <w:gridCol w:w="603"/>
        <w:gridCol w:w="945"/>
        <w:gridCol w:w="900"/>
        <w:gridCol w:w="702"/>
        <w:gridCol w:w="891"/>
        <w:gridCol w:w="893"/>
      </w:tblGrid>
      <w:tr w:rsidR="00104AA2" w:rsidRPr="00CA09A4" w:rsidTr="00CE1A1F">
        <w:trPr>
          <w:trHeight w:val="489"/>
          <w:tblHeader/>
        </w:trPr>
        <w:tc>
          <w:tcPr>
            <w:tcW w:w="608" w:type="dxa"/>
            <w:tcBorders>
              <w:bottom w:val="nil"/>
            </w:tcBorders>
            <w:shd w:val="clear" w:color="auto" w:fill="auto"/>
          </w:tcPr>
          <w:p w:rsidR="00104AA2" w:rsidRPr="00447AEE" w:rsidRDefault="00104AA2" w:rsidP="00CE1A1F">
            <w:pPr>
              <w:tabs>
                <w:tab w:val="left" w:pos="288"/>
                <w:tab w:val="left" w:pos="576"/>
                <w:tab w:val="left" w:pos="864"/>
                <w:tab w:val="left" w:pos="1152"/>
              </w:tabs>
              <w:suppressAutoHyphens/>
              <w:spacing w:before="80" w:after="80" w:line="160" w:lineRule="exact"/>
              <w:ind w:left="43" w:right="43"/>
              <w:rPr>
                <w:i/>
                <w:sz w:val="14"/>
                <w:szCs w:val="14"/>
                <w:lang w:val="fr-FR"/>
              </w:rPr>
            </w:pPr>
          </w:p>
        </w:tc>
        <w:tc>
          <w:tcPr>
            <w:tcW w:w="1989" w:type="dxa"/>
            <w:tcBorders>
              <w:bottom w:val="nil"/>
            </w:tcBorders>
            <w:shd w:val="clear" w:color="auto" w:fill="auto"/>
          </w:tcPr>
          <w:p w:rsidR="00104AA2" w:rsidRPr="00447AEE" w:rsidRDefault="00104AA2" w:rsidP="00CE1A1F">
            <w:pPr>
              <w:tabs>
                <w:tab w:val="left" w:pos="288"/>
                <w:tab w:val="left" w:pos="576"/>
                <w:tab w:val="left" w:pos="864"/>
                <w:tab w:val="left" w:pos="1152"/>
              </w:tabs>
              <w:suppressAutoHyphens/>
              <w:spacing w:before="80" w:after="80" w:line="160" w:lineRule="exact"/>
              <w:ind w:left="43" w:right="43"/>
              <w:jc w:val="right"/>
              <w:rPr>
                <w:i/>
                <w:sz w:val="14"/>
                <w:szCs w:val="14"/>
                <w:lang w:val="fr-FR"/>
              </w:rPr>
            </w:pPr>
          </w:p>
        </w:tc>
        <w:tc>
          <w:tcPr>
            <w:tcW w:w="603" w:type="dxa"/>
            <w:tcBorders>
              <w:bottom w:val="nil"/>
            </w:tcBorders>
            <w:shd w:val="clear" w:color="auto" w:fill="auto"/>
          </w:tcPr>
          <w:p w:rsidR="00104AA2" w:rsidRPr="00447AEE" w:rsidRDefault="00104AA2" w:rsidP="00CE1A1F">
            <w:pPr>
              <w:tabs>
                <w:tab w:val="left" w:pos="288"/>
                <w:tab w:val="left" w:pos="576"/>
                <w:tab w:val="left" w:pos="864"/>
                <w:tab w:val="left" w:pos="1152"/>
              </w:tabs>
              <w:suppressAutoHyphens/>
              <w:spacing w:before="80" w:after="80" w:line="160" w:lineRule="exact"/>
              <w:ind w:left="43" w:right="43"/>
              <w:jc w:val="right"/>
              <w:rPr>
                <w:i/>
                <w:sz w:val="14"/>
                <w:szCs w:val="14"/>
                <w:lang w:val="fr-FR"/>
              </w:rPr>
            </w:pPr>
          </w:p>
        </w:tc>
        <w:tc>
          <w:tcPr>
            <w:tcW w:w="945" w:type="dxa"/>
            <w:tcBorders>
              <w:bottom w:val="nil"/>
            </w:tcBorders>
            <w:shd w:val="clear" w:color="auto" w:fill="auto"/>
          </w:tcPr>
          <w:p w:rsidR="00104AA2" w:rsidRPr="00447AEE" w:rsidRDefault="00104AA2" w:rsidP="00CE1A1F">
            <w:pPr>
              <w:tabs>
                <w:tab w:val="left" w:pos="288"/>
                <w:tab w:val="left" w:pos="576"/>
                <w:tab w:val="left" w:pos="864"/>
                <w:tab w:val="left" w:pos="1152"/>
              </w:tabs>
              <w:suppressAutoHyphens/>
              <w:spacing w:before="80" w:after="80" w:line="160" w:lineRule="exact"/>
              <w:ind w:left="43" w:right="43"/>
              <w:jc w:val="right"/>
              <w:rPr>
                <w:i/>
                <w:sz w:val="14"/>
                <w:szCs w:val="14"/>
                <w:lang w:val="fr-FR"/>
              </w:rPr>
            </w:pPr>
          </w:p>
        </w:tc>
        <w:tc>
          <w:tcPr>
            <w:tcW w:w="900" w:type="dxa"/>
            <w:tcBorders>
              <w:bottom w:val="nil"/>
            </w:tcBorders>
            <w:shd w:val="clear" w:color="auto" w:fill="auto"/>
          </w:tcPr>
          <w:p w:rsidR="00104AA2" w:rsidRPr="00447AEE" w:rsidRDefault="00104AA2" w:rsidP="00CE1A1F">
            <w:pPr>
              <w:tabs>
                <w:tab w:val="left" w:pos="288"/>
                <w:tab w:val="left" w:pos="576"/>
                <w:tab w:val="left" w:pos="864"/>
                <w:tab w:val="left" w:pos="1152"/>
              </w:tabs>
              <w:suppressAutoHyphens/>
              <w:spacing w:before="80" w:after="80" w:line="160" w:lineRule="exact"/>
              <w:ind w:left="43" w:right="43"/>
              <w:jc w:val="right"/>
              <w:rPr>
                <w:i/>
                <w:sz w:val="14"/>
                <w:szCs w:val="14"/>
                <w:lang w:val="fr-FR"/>
              </w:rPr>
            </w:pPr>
          </w:p>
        </w:tc>
        <w:tc>
          <w:tcPr>
            <w:tcW w:w="702" w:type="dxa"/>
            <w:tcBorders>
              <w:bottom w:val="nil"/>
            </w:tcBorders>
            <w:shd w:val="clear" w:color="auto" w:fill="auto"/>
          </w:tcPr>
          <w:p w:rsidR="00104AA2" w:rsidRPr="00447AEE" w:rsidRDefault="00104AA2" w:rsidP="00CE1A1F">
            <w:pPr>
              <w:tabs>
                <w:tab w:val="left" w:pos="288"/>
                <w:tab w:val="left" w:pos="576"/>
                <w:tab w:val="left" w:pos="864"/>
                <w:tab w:val="left" w:pos="1152"/>
              </w:tabs>
              <w:suppressAutoHyphens/>
              <w:spacing w:before="80" w:after="80" w:line="160" w:lineRule="exact"/>
              <w:ind w:left="43" w:right="43"/>
              <w:jc w:val="right"/>
              <w:rPr>
                <w:i/>
                <w:sz w:val="14"/>
                <w:szCs w:val="14"/>
                <w:lang w:val="fr-FR"/>
              </w:rPr>
            </w:pPr>
          </w:p>
        </w:tc>
        <w:tc>
          <w:tcPr>
            <w:tcW w:w="891" w:type="dxa"/>
            <w:shd w:val="clear" w:color="auto" w:fill="auto"/>
            <w:vAlign w:val="bottom"/>
          </w:tcPr>
          <w:p w:rsidR="00104AA2" w:rsidRPr="00447AEE" w:rsidRDefault="00104AA2" w:rsidP="00CE1A1F">
            <w:pPr>
              <w:tabs>
                <w:tab w:val="left" w:pos="288"/>
                <w:tab w:val="left" w:pos="576"/>
                <w:tab w:val="left" w:pos="864"/>
                <w:tab w:val="left" w:pos="1152"/>
              </w:tabs>
              <w:suppressAutoHyphens/>
              <w:spacing w:before="80" w:after="80" w:line="160" w:lineRule="exact"/>
              <w:ind w:left="43" w:right="43"/>
              <w:rPr>
                <w:i/>
                <w:sz w:val="14"/>
                <w:szCs w:val="14"/>
                <w:lang w:val="fr-FR"/>
              </w:rPr>
            </w:pPr>
            <w:r w:rsidRPr="00447AEE">
              <w:rPr>
                <w:i/>
                <w:sz w:val="14"/>
                <w:lang w:val="fr-CH"/>
              </w:rPr>
              <w:t>Emballage</w:t>
            </w:r>
          </w:p>
        </w:tc>
        <w:tc>
          <w:tcPr>
            <w:tcW w:w="893" w:type="dxa"/>
            <w:vMerge w:val="restart"/>
            <w:shd w:val="clear" w:color="auto" w:fill="auto"/>
            <w:vAlign w:val="bottom"/>
          </w:tcPr>
          <w:p w:rsidR="00104AA2" w:rsidRPr="00447AEE" w:rsidRDefault="00104AA2" w:rsidP="00CE1A1F">
            <w:pPr>
              <w:tabs>
                <w:tab w:val="left" w:pos="288"/>
                <w:tab w:val="left" w:pos="576"/>
                <w:tab w:val="left" w:pos="864"/>
                <w:tab w:val="left" w:pos="1152"/>
              </w:tabs>
              <w:suppressAutoHyphens/>
              <w:spacing w:before="80" w:after="80" w:line="160" w:lineRule="exact"/>
              <w:ind w:left="43" w:right="43"/>
              <w:rPr>
                <w:i/>
                <w:sz w:val="14"/>
                <w:szCs w:val="14"/>
                <w:lang w:val="fr-FR"/>
              </w:rPr>
            </w:pPr>
            <w:r w:rsidRPr="00447AEE">
              <w:rPr>
                <w:rFonts w:eastAsia="Times New Roman"/>
                <w:bCs/>
                <w:i/>
                <w:sz w:val="14"/>
                <w:szCs w:val="14"/>
                <w:lang w:val="fr-FR" w:eastAsia="en-GB"/>
              </w:rPr>
              <w:t xml:space="preserve">Catégorie </w:t>
            </w:r>
            <w:r w:rsidRPr="00447AEE">
              <w:rPr>
                <w:rFonts w:eastAsia="Times New Roman"/>
                <w:bCs/>
                <w:i/>
                <w:sz w:val="14"/>
                <w:szCs w:val="14"/>
                <w:lang w:val="fr-FR" w:eastAsia="en-GB"/>
              </w:rPr>
              <w:br/>
              <w:t xml:space="preserve">de </w:t>
            </w:r>
            <w:r w:rsidRPr="00447AEE">
              <w:rPr>
                <w:i/>
                <w:sz w:val="14"/>
                <w:lang w:val="fr-CH"/>
              </w:rPr>
              <w:t>transport</w:t>
            </w:r>
            <w:r w:rsidRPr="00447AEE">
              <w:rPr>
                <w:rFonts w:eastAsia="Times New Roman"/>
                <w:bCs/>
                <w:i/>
                <w:sz w:val="14"/>
                <w:szCs w:val="14"/>
                <w:lang w:val="fr-FR" w:eastAsia="en-GB"/>
              </w:rPr>
              <w:t xml:space="preserve"> </w:t>
            </w:r>
            <w:r w:rsidRPr="00447AEE">
              <w:rPr>
                <w:rFonts w:eastAsia="Times New Roman"/>
                <w:bCs/>
                <w:i/>
                <w:sz w:val="14"/>
                <w:szCs w:val="14"/>
                <w:lang w:val="fr-FR" w:eastAsia="en-GB"/>
              </w:rPr>
              <w:br/>
              <w:t>(</w:t>
            </w:r>
            <w:r w:rsidRPr="00CA09A4">
              <w:rPr>
                <w:i/>
                <w:sz w:val="14"/>
                <w:szCs w:val="14"/>
                <w:lang w:val="fr-FR"/>
              </w:rPr>
              <w:t>C</w:t>
            </w:r>
            <w:r w:rsidRPr="00447AEE">
              <w:rPr>
                <w:rFonts w:eastAsia="Times New Roman"/>
                <w:bCs/>
                <w:i/>
                <w:sz w:val="14"/>
                <w:szCs w:val="14"/>
                <w:lang w:val="fr-FR" w:eastAsia="en-GB"/>
              </w:rPr>
              <w:t xml:space="preserve">ode de restriction </w:t>
            </w:r>
            <w:r w:rsidRPr="00447AEE">
              <w:rPr>
                <w:rFonts w:eastAsia="Times New Roman"/>
                <w:bCs/>
                <w:i/>
                <w:sz w:val="14"/>
                <w:szCs w:val="14"/>
                <w:lang w:val="fr-FR" w:eastAsia="en-GB"/>
              </w:rPr>
              <w:br/>
              <w:t>en tunnel)</w:t>
            </w:r>
          </w:p>
        </w:tc>
      </w:tr>
      <w:tr w:rsidR="00104AA2" w:rsidRPr="00447AEE" w:rsidTr="00CE1A1F">
        <w:trPr>
          <w:tblHeader/>
        </w:trPr>
        <w:tc>
          <w:tcPr>
            <w:tcW w:w="608" w:type="dxa"/>
            <w:tcBorders>
              <w:top w:val="nil"/>
            </w:tcBorders>
            <w:shd w:val="clear" w:color="auto" w:fill="auto"/>
            <w:vAlign w:val="bottom"/>
          </w:tcPr>
          <w:p w:rsidR="00104AA2" w:rsidRPr="00447AEE" w:rsidRDefault="003315F5" w:rsidP="00CE1A1F">
            <w:pPr>
              <w:tabs>
                <w:tab w:val="left" w:pos="288"/>
                <w:tab w:val="left" w:pos="576"/>
                <w:tab w:val="left" w:pos="864"/>
                <w:tab w:val="left" w:pos="1152"/>
              </w:tabs>
              <w:suppressAutoHyphens/>
              <w:spacing w:before="80" w:after="80" w:line="160" w:lineRule="exact"/>
              <w:ind w:left="43" w:right="43"/>
              <w:rPr>
                <w:i/>
                <w:sz w:val="14"/>
                <w:szCs w:val="14"/>
                <w:lang w:val="fr-FR"/>
              </w:rPr>
            </w:pPr>
            <w:r w:rsidRPr="00447AEE">
              <w:rPr>
                <w:rFonts w:eastAsia="Times New Roman"/>
                <w:bCs/>
                <w:i/>
                <w:sz w:val="14"/>
                <w:szCs w:val="14"/>
                <w:lang w:val="en-GB" w:eastAsia="en-GB"/>
              </w:rPr>
              <w:t>N</w:t>
            </w:r>
            <w:r w:rsidRPr="00447AEE">
              <w:rPr>
                <w:rFonts w:eastAsia="Times New Roman"/>
                <w:bCs/>
                <w:i/>
                <w:sz w:val="14"/>
                <w:szCs w:val="14"/>
                <w:vertAlign w:val="superscript"/>
                <w:lang w:val="en-GB" w:eastAsia="en-GB"/>
              </w:rPr>
              <w:t>o </w:t>
            </w:r>
            <w:r w:rsidRPr="00447AEE">
              <w:rPr>
                <w:i/>
                <w:sz w:val="14"/>
                <w:lang w:val="fr-CH"/>
              </w:rPr>
              <w:t>ONU</w:t>
            </w:r>
          </w:p>
        </w:tc>
        <w:tc>
          <w:tcPr>
            <w:tcW w:w="1989" w:type="dxa"/>
            <w:tcBorders>
              <w:top w:val="nil"/>
            </w:tcBorders>
            <w:shd w:val="clear" w:color="auto" w:fill="auto"/>
            <w:vAlign w:val="bottom"/>
          </w:tcPr>
          <w:p w:rsidR="00104AA2" w:rsidRPr="00447AEE" w:rsidRDefault="003315F5" w:rsidP="00CE1A1F">
            <w:pPr>
              <w:tabs>
                <w:tab w:val="left" w:pos="288"/>
                <w:tab w:val="left" w:pos="576"/>
                <w:tab w:val="left" w:pos="864"/>
                <w:tab w:val="left" w:pos="1152"/>
              </w:tabs>
              <w:suppressAutoHyphens/>
              <w:spacing w:before="80" w:after="80" w:line="160" w:lineRule="exact"/>
              <w:ind w:left="43" w:right="43"/>
              <w:rPr>
                <w:i/>
                <w:sz w:val="14"/>
                <w:szCs w:val="14"/>
                <w:lang w:val="fr-FR"/>
              </w:rPr>
            </w:pPr>
            <w:r w:rsidRPr="00447AEE">
              <w:rPr>
                <w:rFonts w:eastAsia="Times New Roman"/>
                <w:bCs/>
                <w:i/>
                <w:sz w:val="14"/>
                <w:szCs w:val="14"/>
                <w:lang w:val="en-GB" w:eastAsia="en-GB"/>
              </w:rPr>
              <w:t xml:space="preserve">Nom et </w:t>
            </w:r>
            <w:r w:rsidRPr="00447AEE">
              <w:rPr>
                <w:i/>
                <w:sz w:val="14"/>
                <w:lang w:val="fr-CH"/>
              </w:rPr>
              <w:t>description</w:t>
            </w:r>
          </w:p>
        </w:tc>
        <w:tc>
          <w:tcPr>
            <w:tcW w:w="603" w:type="dxa"/>
            <w:tcBorders>
              <w:top w:val="nil"/>
            </w:tcBorders>
            <w:shd w:val="clear" w:color="auto" w:fill="auto"/>
            <w:vAlign w:val="bottom"/>
          </w:tcPr>
          <w:p w:rsidR="00104AA2" w:rsidRPr="00447AEE" w:rsidRDefault="007C5A46" w:rsidP="00CE1A1F">
            <w:pPr>
              <w:tabs>
                <w:tab w:val="left" w:pos="288"/>
                <w:tab w:val="left" w:pos="576"/>
                <w:tab w:val="left" w:pos="864"/>
                <w:tab w:val="left" w:pos="1152"/>
              </w:tabs>
              <w:suppressAutoHyphens/>
              <w:spacing w:before="80" w:after="80" w:line="160" w:lineRule="exact"/>
              <w:ind w:left="43" w:right="43"/>
              <w:rPr>
                <w:i/>
                <w:sz w:val="14"/>
                <w:szCs w:val="14"/>
                <w:lang w:val="fr-FR"/>
              </w:rPr>
            </w:pPr>
            <w:r w:rsidRPr="00447AEE">
              <w:rPr>
                <w:i/>
                <w:sz w:val="14"/>
                <w:lang w:val="fr-CH"/>
              </w:rPr>
              <w:t>Classe</w:t>
            </w:r>
          </w:p>
        </w:tc>
        <w:tc>
          <w:tcPr>
            <w:tcW w:w="945" w:type="dxa"/>
            <w:tcBorders>
              <w:top w:val="nil"/>
            </w:tcBorders>
            <w:shd w:val="clear" w:color="auto" w:fill="auto"/>
            <w:vAlign w:val="bottom"/>
          </w:tcPr>
          <w:p w:rsidR="00104AA2" w:rsidRPr="00447AEE" w:rsidRDefault="007C5A46" w:rsidP="00CE1A1F">
            <w:pPr>
              <w:tabs>
                <w:tab w:val="left" w:pos="288"/>
                <w:tab w:val="left" w:pos="576"/>
                <w:tab w:val="left" w:pos="864"/>
                <w:tab w:val="left" w:pos="1152"/>
              </w:tabs>
              <w:suppressAutoHyphens/>
              <w:spacing w:before="80" w:after="80" w:line="160" w:lineRule="exact"/>
              <w:ind w:left="43" w:right="43"/>
              <w:rPr>
                <w:i/>
                <w:sz w:val="14"/>
                <w:szCs w:val="14"/>
                <w:lang w:val="fr-FR"/>
              </w:rPr>
            </w:pPr>
            <w:r w:rsidRPr="00447AEE">
              <w:rPr>
                <w:rFonts w:eastAsia="Times New Roman"/>
                <w:bCs/>
                <w:i/>
                <w:sz w:val="14"/>
                <w:szCs w:val="14"/>
                <w:lang w:val="en-GB" w:eastAsia="en-GB"/>
              </w:rPr>
              <w:t xml:space="preserve">Code de </w:t>
            </w:r>
            <w:r w:rsidRPr="00447AEE">
              <w:rPr>
                <w:i/>
                <w:sz w:val="14"/>
                <w:lang w:val="fr-CH"/>
              </w:rPr>
              <w:t>classification</w:t>
            </w:r>
          </w:p>
        </w:tc>
        <w:tc>
          <w:tcPr>
            <w:tcW w:w="900" w:type="dxa"/>
            <w:tcBorders>
              <w:top w:val="nil"/>
            </w:tcBorders>
            <w:shd w:val="clear" w:color="auto" w:fill="auto"/>
            <w:vAlign w:val="bottom"/>
          </w:tcPr>
          <w:p w:rsidR="00104AA2" w:rsidRPr="00447AEE" w:rsidRDefault="007C5A46" w:rsidP="00CE1A1F">
            <w:pPr>
              <w:tabs>
                <w:tab w:val="left" w:pos="288"/>
                <w:tab w:val="left" w:pos="576"/>
                <w:tab w:val="left" w:pos="864"/>
                <w:tab w:val="left" w:pos="1152"/>
              </w:tabs>
              <w:suppressAutoHyphens/>
              <w:spacing w:before="80" w:after="80" w:line="160" w:lineRule="exact"/>
              <w:ind w:left="43" w:right="43"/>
              <w:rPr>
                <w:i/>
                <w:sz w:val="14"/>
                <w:szCs w:val="14"/>
                <w:lang w:val="fr-FR"/>
              </w:rPr>
            </w:pPr>
            <w:proofErr w:type="spellStart"/>
            <w:r w:rsidRPr="00447AEE">
              <w:rPr>
                <w:rFonts w:eastAsia="Times New Roman"/>
                <w:bCs/>
                <w:i/>
                <w:sz w:val="14"/>
                <w:szCs w:val="14"/>
                <w:lang w:val="en-GB" w:eastAsia="en-GB"/>
              </w:rPr>
              <w:t>Groupe</w:t>
            </w:r>
            <w:proofErr w:type="spellEnd"/>
            <w:r w:rsidRPr="00447AEE">
              <w:rPr>
                <w:rFonts w:eastAsia="Times New Roman"/>
                <w:bCs/>
                <w:i/>
                <w:sz w:val="14"/>
                <w:szCs w:val="14"/>
                <w:lang w:val="en-GB" w:eastAsia="en-GB"/>
              </w:rPr>
              <w:t xml:space="preserve"> </w:t>
            </w:r>
            <w:r w:rsidRPr="00447AEE">
              <w:rPr>
                <w:i/>
                <w:sz w:val="14"/>
                <w:lang w:val="fr-CH"/>
              </w:rPr>
              <w:t>d’emballage</w:t>
            </w:r>
          </w:p>
        </w:tc>
        <w:tc>
          <w:tcPr>
            <w:tcW w:w="702" w:type="dxa"/>
            <w:tcBorders>
              <w:top w:val="nil"/>
            </w:tcBorders>
            <w:shd w:val="clear" w:color="auto" w:fill="auto"/>
            <w:vAlign w:val="bottom"/>
          </w:tcPr>
          <w:p w:rsidR="00104AA2" w:rsidRPr="00447AEE" w:rsidRDefault="00447AEE" w:rsidP="00CE1A1F">
            <w:pPr>
              <w:tabs>
                <w:tab w:val="left" w:pos="288"/>
                <w:tab w:val="left" w:pos="576"/>
                <w:tab w:val="left" w:pos="864"/>
                <w:tab w:val="left" w:pos="1152"/>
              </w:tabs>
              <w:suppressAutoHyphens/>
              <w:spacing w:before="80" w:after="80" w:line="160" w:lineRule="exact"/>
              <w:ind w:left="43" w:right="43"/>
              <w:rPr>
                <w:i/>
                <w:sz w:val="14"/>
                <w:szCs w:val="14"/>
                <w:lang w:val="fr-FR"/>
              </w:rPr>
            </w:pPr>
            <w:r>
              <w:rPr>
                <w:i/>
                <w:sz w:val="14"/>
                <w:lang w:val="fr-CH"/>
              </w:rPr>
              <w:t>É</w:t>
            </w:r>
            <w:r w:rsidR="007C5A46" w:rsidRPr="00447AEE">
              <w:rPr>
                <w:i/>
                <w:sz w:val="14"/>
                <w:lang w:val="fr-CH"/>
              </w:rPr>
              <w:t>tiquette</w:t>
            </w:r>
          </w:p>
        </w:tc>
        <w:tc>
          <w:tcPr>
            <w:tcW w:w="891" w:type="dxa"/>
            <w:shd w:val="clear" w:color="auto" w:fill="auto"/>
            <w:vAlign w:val="bottom"/>
          </w:tcPr>
          <w:p w:rsidR="00104AA2" w:rsidRPr="00447AEE" w:rsidRDefault="00104AA2" w:rsidP="00CE1A1F">
            <w:pPr>
              <w:tabs>
                <w:tab w:val="left" w:pos="288"/>
                <w:tab w:val="left" w:pos="576"/>
                <w:tab w:val="left" w:pos="864"/>
                <w:tab w:val="left" w:pos="1152"/>
              </w:tabs>
              <w:suppressAutoHyphens/>
              <w:spacing w:before="80" w:after="80" w:line="160" w:lineRule="exact"/>
              <w:ind w:left="43" w:right="43"/>
              <w:rPr>
                <w:i/>
                <w:sz w:val="14"/>
                <w:szCs w:val="14"/>
                <w:lang w:val="fr-FR"/>
              </w:rPr>
            </w:pPr>
            <w:r w:rsidRPr="00447AEE">
              <w:rPr>
                <w:rFonts w:eastAsia="Times New Roman"/>
                <w:bCs/>
                <w:i/>
                <w:sz w:val="14"/>
                <w:szCs w:val="14"/>
                <w:lang w:val="en-GB" w:eastAsia="en-GB"/>
              </w:rPr>
              <w:t xml:space="preserve">Instructions </w:t>
            </w:r>
            <w:r w:rsidRPr="00447AEE">
              <w:rPr>
                <w:i/>
                <w:sz w:val="14"/>
                <w:lang w:val="fr-CH"/>
              </w:rPr>
              <w:t>d’emballage</w:t>
            </w:r>
          </w:p>
        </w:tc>
        <w:tc>
          <w:tcPr>
            <w:tcW w:w="893" w:type="dxa"/>
            <w:vMerge/>
            <w:shd w:val="clear" w:color="auto" w:fill="auto"/>
            <w:vAlign w:val="bottom"/>
          </w:tcPr>
          <w:p w:rsidR="00104AA2" w:rsidRPr="00447AEE" w:rsidRDefault="00104AA2" w:rsidP="00CE1A1F">
            <w:pPr>
              <w:tabs>
                <w:tab w:val="left" w:pos="288"/>
                <w:tab w:val="left" w:pos="576"/>
                <w:tab w:val="left" w:pos="864"/>
                <w:tab w:val="left" w:pos="1152"/>
              </w:tabs>
              <w:suppressAutoHyphens/>
              <w:spacing w:before="80" w:after="80" w:line="160" w:lineRule="exact"/>
              <w:ind w:left="43" w:right="43"/>
              <w:rPr>
                <w:i/>
                <w:sz w:val="14"/>
                <w:szCs w:val="14"/>
                <w:lang w:val="fr-FR"/>
              </w:rPr>
            </w:pPr>
          </w:p>
        </w:tc>
      </w:tr>
      <w:tr w:rsidR="00FB2488" w:rsidRPr="00447AEE" w:rsidTr="00CE1A1F">
        <w:trPr>
          <w:tblHeader/>
        </w:trPr>
        <w:tc>
          <w:tcPr>
            <w:tcW w:w="608"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ind w:right="40"/>
              <w:rPr>
                <w:i/>
                <w:sz w:val="14"/>
                <w:szCs w:val="14"/>
                <w:lang w:val="fr-FR"/>
              </w:rPr>
            </w:pPr>
          </w:p>
        </w:tc>
        <w:tc>
          <w:tcPr>
            <w:tcW w:w="1989"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rFonts w:eastAsia="Times New Roman"/>
                <w:bCs/>
                <w:i/>
                <w:sz w:val="14"/>
                <w:szCs w:val="14"/>
                <w:lang w:val="en-GB"/>
              </w:rPr>
            </w:pPr>
            <w:r w:rsidRPr="00447AEE">
              <w:rPr>
                <w:rFonts w:eastAsia="Times New Roman"/>
                <w:bCs/>
                <w:i/>
                <w:sz w:val="14"/>
                <w:szCs w:val="14"/>
                <w:lang w:val="en-GB"/>
              </w:rPr>
              <w:t>3.1.2</w:t>
            </w:r>
          </w:p>
        </w:tc>
        <w:tc>
          <w:tcPr>
            <w:tcW w:w="603"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i/>
                <w:sz w:val="14"/>
                <w:lang w:val="fr-CH"/>
              </w:rPr>
            </w:pPr>
            <w:r w:rsidRPr="00447AEE">
              <w:rPr>
                <w:i/>
                <w:sz w:val="14"/>
                <w:lang w:val="fr-CH"/>
              </w:rPr>
              <w:t>2.2</w:t>
            </w:r>
          </w:p>
        </w:tc>
        <w:tc>
          <w:tcPr>
            <w:tcW w:w="945"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i/>
                <w:sz w:val="14"/>
                <w:lang w:val="fr-CH"/>
              </w:rPr>
            </w:pPr>
            <w:r w:rsidRPr="00447AEE">
              <w:rPr>
                <w:i/>
                <w:sz w:val="14"/>
                <w:lang w:val="fr-CH"/>
              </w:rPr>
              <w:t>2.2</w:t>
            </w:r>
          </w:p>
        </w:tc>
        <w:tc>
          <w:tcPr>
            <w:tcW w:w="900"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i/>
                <w:sz w:val="14"/>
                <w:lang w:val="fr-CH"/>
              </w:rPr>
            </w:pPr>
            <w:r w:rsidRPr="00447AEE">
              <w:rPr>
                <w:i/>
                <w:sz w:val="14"/>
                <w:lang w:val="fr-CH"/>
              </w:rPr>
              <w:t>2.1.1.3</w:t>
            </w:r>
          </w:p>
        </w:tc>
        <w:tc>
          <w:tcPr>
            <w:tcW w:w="702"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i/>
                <w:sz w:val="14"/>
                <w:lang w:val="fr-CH"/>
              </w:rPr>
            </w:pPr>
            <w:r w:rsidRPr="00447AEE">
              <w:rPr>
                <w:i/>
                <w:sz w:val="14"/>
                <w:lang w:val="fr-CH"/>
              </w:rPr>
              <w:t>5.2.2</w:t>
            </w:r>
          </w:p>
        </w:tc>
        <w:tc>
          <w:tcPr>
            <w:tcW w:w="891"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i/>
                <w:sz w:val="14"/>
                <w:lang w:val="fr-CH"/>
              </w:rPr>
            </w:pPr>
            <w:r w:rsidRPr="00447AEE">
              <w:rPr>
                <w:i/>
                <w:sz w:val="14"/>
                <w:lang w:val="fr-CH"/>
              </w:rPr>
              <w:t>4.1.4</w:t>
            </w:r>
          </w:p>
        </w:tc>
        <w:tc>
          <w:tcPr>
            <w:tcW w:w="893"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i/>
                <w:sz w:val="14"/>
                <w:lang w:val="fr-CH"/>
              </w:rPr>
            </w:pPr>
            <w:r w:rsidRPr="00447AEE">
              <w:rPr>
                <w:i/>
                <w:sz w:val="14"/>
                <w:lang w:val="fr-CH"/>
              </w:rPr>
              <w:t>1.1.3.6 (8.6)</w:t>
            </w:r>
          </w:p>
        </w:tc>
      </w:tr>
      <w:tr w:rsidR="00FB2488" w:rsidRPr="00447AEE" w:rsidTr="00CE1A1F">
        <w:trPr>
          <w:tblHeader/>
        </w:trPr>
        <w:tc>
          <w:tcPr>
            <w:tcW w:w="608"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left="43" w:right="43"/>
              <w:rPr>
                <w:rFonts w:eastAsia="Times New Roman"/>
                <w:bCs/>
                <w:i/>
                <w:sz w:val="14"/>
                <w:szCs w:val="14"/>
                <w:lang w:val="en-GB"/>
              </w:rPr>
            </w:pPr>
            <w:r w:rsidRPr="00447AEE">
              <w:rPr>
                <w:rFonts w:eastAsia="Times New Roman"/>
                <w:bCs/>
                <w:i/>
                <w:sz w:val="14"/>
                <w:szCs w:val="14"/>
                <w:lang w:val="en-GB"/>
              </w:rPr>
              <w:t>(1)</w:t>
            </w:r>
          </w:p>
        </w:tc>
        <w:tc>
          <w:tcPr>
            <w:tcW w:w="1989"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i/>
                <w:sz w:val="14"/>
                <w:lang w:val="fr-CH"/>
              </w:rPr>
            </w:pPr>
            <w:r w:rsidRPr="00447AEE">
              <w:rPr>
                <w:i/>
                <w:sz w:val="14"/>
                <w:lang w:val="fr-CH"/>
              </w:rPr>
              <w:t>(2)</w:t>
            </w:r>
          </w:p>
        </w:tc>
        <w:tc>
          <w:tcPr>
            <w:tcW w:w="603"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i/>
                <w:sz w:val="14"/>
                <w:lang w:val="fr-CH"/>
              </w:rPr>
            </w:pPr>
            <w:r w:rsidRPr="00447AEE">
              <w:rPr>
                <w:i/>
                <w:sz w:val="14"/>
                <w:lang w:val="fr-CH"/>
              </w:rPr>
              <w:t>(3a)</w:t>
            </w:r>
          </w:p>
        </w:tc>
        <w:tc>
          <w:tcPr>
            <w:tcW w:w="945"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i/>
                <w:sz w:val="14"/>
                <w:lang w:val="fr-CH"/>
              </w:rPr>
            </w:pPr>
            <w:r w:rsidRPr="00447AEE">
              <w:rPr>
                <w:i/>
                <w:sz w:val="14"/>
                <w:lang w:val="fr-CH"/>
              </w:rPr>
              <w:t>(3b)</w:t>
            </w:r>
          </w:p>
        </w:tc>
        <w:tc>
          <w:tcPr>
            <w:tcW w:w="900"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i/>
                <w:sz w:val="14"/>
                <w:lang w:val="fr-CH"/>
              </w:rPr>
            </w:pPr>
            <w:r w:rsidRPr="00447AEE">
              <w:rPr>
                <w:i/>
                <w:sz w:val="14"/>
                <w:lang w:val="fr-CH"/>
              </w:rPr>
              <w:t>(4)</w:t>
            </w:r>
          </w:p>
        </w:tc>
        <w:tc>
          <w:tcPr>
            <w:tcW w:w="702"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i/>
                <w:sz w:val="14"/>
                <w:lang w:val="fr-CH"/>
              </w:rPr>
            </w:pPr>
            <w:r w:rsidRPr="00447AEE">
              <w:rPr>
                <w:i/>
                <w:sz w:val="14"/>
                <w:lang w:val="fr-CH"/>
              </w:rPr>
              <w:t>(5)</w:t>
            </w:r>
          </w:p>
        </w:tc>
        <w:tc>
          <w:tcPr>
            <w:tcW w:w="891"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i/>
                <w:sz w:val="14"/>
                <w:lang w:val="fr-CH"/>
              </w:rPr>
            </w:pPr>
            <w:r w:rsidRPr="00447AEE">
              <w:rPr>
                <w:i/>
                <w:sz w:val="14"/>
                <w:lang w:val="fr-CH"/>
              </w:rPr>
              <w:t>(8)</w:t>
            </w:r>
          </w:p>
        </w:tc>
        <w:tc>
          <w:tcPr>
            <w:tcW w:w="893" w:type="dxa"/>
            <w:shd w:val="clear" w:color="auto" w:fill="auto"/>
            <w:tcMar>
              <w:left w:w="43" w:type="dxa"/>
              <w:right w:w="43" w:type="dxa"/>
            </w:tcMar>
          </w:tcPr>
          <w:p w:rsidR="001B0610" w:rsidRPr="00447AEE" w:rsidRDefault="001B0610" w:rsidP="002419CA">
            <w:pPr>
              <w:tabs>
                <w:tab w:val="left" w:pos="288"/>
                <w:tab w:val="left" w:pos="576"/>
                <w:tab w:val="left" w:pos="864"/>
                <w:tab w:val="left" w:pos="1152"/>
              </w:tabs>
              <w:suppressAutoHyphens/>
              <w:spacing w:before="80" w:after="80" w:line="160" w:lineRule="exact"/>
              <w:ind w:right="43"/>
              <w:rPr>
                <w:i/>
                <w:sz w:val="14"/>
                <w:lang w:val="fr-CH"/>
              </w:rPr>
            </w:pPr>
            <w:r w:rsidRPr="00447AEE">
              <w:rPr>
                <w:i/>
                <w:sz w:val="14"/>
                <w:lang w:val="fr-CH"/>
              </w:rPr>
              <w:t>(15)</w:t>
            </w:r>
          </w:p>
        </w:tc>
      </w:tr>
      <w:tr w:rsidR="00FB2488" w:rsidTr="00CE1A1F">
        <w:tc>
          <w:tcPr>
            <w:tcW w:w="608" w:type="dxa"/>
            <w:shd w:val="clear" w:color="auto" w:fill="auto"/>
            <w:tcMar>
              <w:left w:w="43" w:type="dxa"/>
              <w:right w:w="43" w:type="dxa"/>
            </w:tcMar>
          </w:tcPr>
          <w:p w:rsidR="001B0610" w:rsidRPr="00FB2488" w:rsidRDefault="001B0610" w:rsidP="00311FDD">
            <w:pPr>
              <w:spacing w:before="40" w:after="80"/>
              <w:rPr>
                <w:sz w:val="17"/>
                <w:lang w:val="fr-CH"/>
              </w:rPr>
            </w:pPr>
            <w:r w:rsidRPr="00311FDD">
              <w:rPr>
                <w:rFonts w:eastAsia="Times New Roman"/>
                <w:sz w:val="17"/>
                <w:szCs w:val="17"/>
                <w:lang w:val="en-GB"/>
              </w:rPr>
              <w:t>1043</w:t>
            </w:r>
          </w:p>
        </w:tc>
        <w:tc>
          <w:tcPr>
            <w:tcW w:w="1989" w:type="dxa"/>
            <w:shd w:val="clear" w:color="auto" w:fill="auto"/>
            <w:tcMar>
              <w:left w:w="43" w:type="dxa"/>
              <w:right w:w="43" w:type="dxa"/>
            </w:tcMar>
          </w:tcPr>
          <w:p w:rsidR="001B0610" w:rsidRPr="001B0610" w:rsidRDefault="001B0610" w:rsidP="00311FDD">
            <w:pPr>
              <w:spacing w:before="40" w:after="80"/>
              <w:rPr>
                <w:rFonts w:eastAsia="Times New Roman"/>
                <w:b/>
                <w:bCs/>
                <w:sz w:val="17"/>
                <w:szCs w:val="17"/>
                <w:lang w:val="fr-FR" w:eastAsia="en-GB"/>
              </w:rPr>
            </w:pPr>
            <w:r w:rsidRPr="00447AEE">
              <w:rPr>
                <w:rFonts w:eastAsia="Times New Roman"/>
                <w:sz w:val="17"/>
                <w:szCs w:val="17"/>
                <w:lang w:val="fr-FR" w:eastAsia="en-GB"/>
              </w:rPr>
              <w:t xml:space="preserve">ENGRAIS EN </w:t>
            </w:r>
            <w:r w:rsidRPr="00CA09A4">
              <w:rPr>
                <w:rFonts w:eastAsia="Times New Roman"/>
                <w:sz w:val="17"/>
                <w:szCs w:val="17"/>
                <w:lang w:val="fr-FR"/>
              </w:rPr>
              <w:t>SOLUTION</w:t>
            </w:r>
            <w:r w:rsidRPr="001B0610">
              <w:rPr>
                <w:rFonts w:eastAsia="Times New Roman"/>
                <w:sz w:val="17"/>
                <w:szCs w:val="17"/>
                <w:lang w:val="fr-FR" w:eastAsia="en-GB"/>
              </w:rPr>
              <w:t xml:space="preserve"> contenant de l’ammoniac non combiné</w:t>
            </w:r>
          </w:p>
        </w:tc>
        <w:tc>
          <w:tcPr>
            <w:tcW w:w="60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2</w:t>
            </w:r>
          </w:p>
        </w:tc>
        <w:tc>
          <w:tcPr>
            <w:tcW w:w="945"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4A</w:t>
            </w:r>
          </w:p>
        </w:tc>
        <w:tc>
          <w:tcPr>
            <w:tcW w:w="900"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p>
        </w:tc>
        <w:tc>
          <w:tcPr>
            <w:tcW w:w="702"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2,2</w:t>
            </w:r>
          </w:p>
        </w:tc>
        <w:tc>
          <w:tcPr>
            <w:tcW w:w="891"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p>
        </w:tc>
        <w:tc>
          <w:tcPr>
            <w:tcW w:w="89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(E)</w:t>
            </w:r>
          </w:p>
        </w:tc>
      </w:tr>
      <w:tr w:rsidR="00FB2488" w:rsidTr="00CE1A1F">
        <w:tc>
          <w:tcPr>
            <w:tcW w:w="608" w:type="dxa"/>
            <w:shd w:val="clear" w:color="auto" w:fill="auto"/>
            <w:tcMar>
              <w:left w:w="43" w:type="dxa"/>
              <w:right w:w="43" w:type="dxa"/>
            </w:tcMar>
          </w:tcPr>
          <w:p w:rsidR="001B0610" w:rsidRPr="00FB2488" w:rsidRDefault="001B0610" w:rsidP="00311FDD">
            <w:pPr>
              <w:spacing w:before="40" w:after="80"/>
              <w:rPr>
                <w:sz w:val="17"/>
                <w:lang w:val="fr-CH"/>
              </w:rPr>
            </w:pPr>
            <w:r w:rsidRPr="00311FDD">
              <w:rPr>
                <w:rFonts w:eastAsia="Times New Roman"/>
                <w:sz w:val="17"/>
                <w:szCs w:val="17"/>
                <w:lang w:val="en-GB"/>
              </w:rPr>
              <w:t>1600</w:t>
            </w:r>
          </w:p>
        </w:tc>
        <w:tc>
          <w:tcPr>
            <w:tcW w:w="1989" w:type="dxa"/>
            <w:shd w:val="clear" w:color="auto" w:fill="auto"/>
            <w:tcMar>
              <w:left w:w="43" w:type="dxa"/>
              <w:right w:w="43" w:type="dxa"/>
            </w:tcMar>
          </w:tcPr>
          <w:p w:rsidR="001B0610" w:rsidRPr="001B0610" w:rsidRDefault="001B0610" w:rsidP="00311FDD">
            <w:pPr>
              <w:spacing w:before="40" w:after="80"/>
              <w:rPr>
                <w:rFonts w:eastAsia="Times New Roman"/>
                <w:sz w:val="17"/>
                <w:szCs w:val="17"/>
                <w:lang w:val="en-GB" w:eastAsia="en-GB"/>
              </w:rPr>
            </w:pPr>
            <w:r w:rsidRPr="00311FDD">
              <w:rPr>
                <w:rFonts w:eastAsia="Times New Roman"/>
                <w:sz w:val="17"/>
                <w:szCs w:val="17"/>
                <w:lang w:val="fr-FR" w:eastAsia="en-GB"/>
              </w:rPr>
              <w:t>DINITROTOLUENES</w:t>
            </w:r>
            <w:r w:rsidRPr="001B0610">
              <w:rPr>
                <w:rFonts w:eastAsia="Times New Roman"/>
                <w:sz w:val="17"/>
                <w:szCs w:val="17"/>
                <w:lang w:val="en-GB"/>
              </w:rPr>
              <w:t xml:space="preserve"> FONDUS</w:t>
            </w:r>
          </w:p>
        </w:tc>
        <w:tc>
          <w:tcPr>
            <w:tcW w:w="60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6,1</w:t>
            </w:r>
          </w:p>
        </w:tc>
        <w:tc>
          <w:tcPr>
            <w:tcW w:w="945"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T1</w:t>
            </w:r>
          </w:p>
        </w:tc>
        <w:tc>
          <w:tcPr>
            <w:tcW w:w="900"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II</w:t>
            </w:r>
          </w:p>
        </w:tc>
        <w:tc>
          <w:tcPr>
            <w:tcW w:w="702"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6,1</w:t>
            </w:r>
          </w:p>
        </w:tc>
        <w:tc>
          <w:tcPr>
            <w:tcW w:w="891"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p>
        </w:tc>
        <w:tc>
          <w:tcPr>
            <w:tcW w:w="89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0</w:t>
            </w:r>
            <w:r w:rsidRPr="00FB2488">
              <w:rPr>
                <w:sz w:val="17"/>
                <w:lang w:val="fr-CH"/>
              </w:rPr>
              <w:br/>
              <w:t>(D/E)</w:t>
            </w:r>
          </w:p>
        </w:tc>
      </w:tr>
      <w:tr w:rsidR="00FB2488" w:rsidTr="00CE1A1F">
        <w:tc>
          <w:tcPr>
            <w:tcW w:w="608" w:type="dxa"/>
            <w:shd w:val="clear" w:color="auto" w:fill="auto"/>
            <w:tcMar>
              <w:left w:w="43" w:type="dxa"/>
              <w:right w:w="43" w:type="dxa"/>
            </w:tcMar>
          </w:tcPr>
          <w:p w:rsidR="001B0610" w:rsidRPr="00FB2488" w:rsidRDefault="001B0610" w:rsidP="00311FDD">
            <w:pPr>
              <w:spacing w:before="40" w:after="80"/>
              <w:rPr>
                <w:sz w:val="17"/>
                <w:lang w:val="fr-CH"/>
              </w:rPr>
            </w:pPr>
            <w:r w:rsidRPr="00311FDD">
              <w:rPr>
                <w:rFonts w:eastAsia="Times New Roman"/>
                <w:sz w:val="17"/>
                <w:szCs w:val="17"/>
                <w:lang w:val="en-GB"/>
              </w:rPr>
              <w:t>2215</w:t>
            </w:r>
          </w:p>
        </w:tc>
        <w:tc>
          <w:tcPr>
            <w:tcW w:w="1989" w:type="dxa"/>
            <w:shd w:val="clear" w:color="auto" w:fill="auto"/>
            <w:tcMar>
              <w:left w:w="43" w:type="dxa"/>
              <w:right w:w="43" w:type="dxa"/>
            </w:tcMar>
          </w:tcPr>
          <w:p w:rsidR="001B0610" w:rsidRPr="001B0610" w:rsidRDefault="001B0610" w:rsidP="00311FDD">
            <w:pPr>
              <w:spacing w:before="40" w:after="80"/>
              <w:rPr>
                <w:rFonts w:eastAsia="Times New Roman"/>
                <w:sz w:val="17"/>
                <w:szCs w:val="17"/>
                <w:lang w:val="en-GB"/>
              </w:rPr>
            </w:pPr>
            <w:r w:rsidRPr="001B0610">
              <w:rPr>
                <w:rFonts w:eastAsia="Times New Roman"/>
                <w:sz w:val="17"/>
                <w:szCs w:val="17"/>
                <w:lang w:val="en-GB"/>
              </w:rPr>
              <w:t>ANHYDRIDE MALEIQUE FONDU</w:t>
            </w:r>
          </w:p>
        </w:tc>
        <w:tc>
          <w:tcPr>
            <w:tcW w:w="60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8</w:t>
            </w:r>
          </w:p>
        </w:tc>
        <w:tc>
          <w:tcPr>
            <w:tcW w:w="945"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C3</w:t>
            </w:r>
          </w:p>
        </w:tc>
        <w:tc>
          <w:tcPr>
            <w:tcW w:w="900"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III</w:t>
            </w:r>
          </w:p>
        </w:tc>
        <w:tc>
          <w:tcPr>
            <w:tcW w:w="702"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8</w:t>
            </w:r>
          </w:p>
        </w:tc>
        <w:tc>
          <w:tcPr>
            <w:tcW w:w="891"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p>
        </w:tc>
        <w:tc>
          <w:tcPr>
            <w:tcW w:w="89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0</w:t>
            </w:r>
            <w:r w:rsidRPr="00FB2488">
              <w:rPr>
                <w:sz w:val="17"/>
                <w:lang w:val="fr-CH"/>
              </w:rPr>
              <w:br/>
              <w:t>(E)</w:t>
            </w:r>
          </w:p>
        </w:tc>
      </w:tr>
      <w:tr w:rsidR="00FB2488" w:rsidTr="00CE1A1F">
        <w:tc>
          <w:tcPr>
            <w:tcW w:w="608" w:type="dxa"/>
            <w:shd w:val="clear" w:color="auto" w:fill="auto"/>
            <w:tcMar>
              <w:left w:w="43" w:type="dxa"/>
              <w:right w:w="43" w:type="dxa"/>
            </w:tcMar>
          </w:tcPr>
          <w:p w:rsidR="001B0610" w:rsidRPr="00FB2488" w:rsidRDefault="001B0610" w:rsidP="00311FDD">
            <w:pPr>
              <w:spacing w:before="40" w:after="80"/>
              <w:rPr>
                <w:sz w:val="17"/>
                <w:lang w:val="fr-CH"/>
              </w:rPr>
            </w:pPr>
            <w:r w:rsidRPr="00311FDD">
              <w:rPr>
                <w:rFonts w:eastAsia="Times New Roman"/>
                <w:sz w:val="17"/>
                <w:szCs w:val="17"/>
                <w:lang w:val="en-GB"/>
              </w:rPr>
              <w:t>2304</w:t>
            </w:r>
          </w:p>
        </w:tc>
        <w:tc>
          <w:tcPr>
            <w:tcW w:w="1989" w:type="dxa"/>
            <w:shd w:val="clear" w:color="auto" w:fill="auto"/>
            <w:tcMar>
              <w:left w:w="43" w:type="dxa"/>
              <w:right w:w="43" w:type="dxa"/>
            </w:tcMar>
          </w:tcPr>
          <w:p w:rsidR="001B0610" w:rsidRPr="001B0610" w:rsidRDefault="001B0610" w:rsidP="00311FDD">
            <w:pPr>
              <w:spacing w:before="40" w:after="80"/>
              <w:rPr>
                <w:rFonts w:eastAsia="Times New Roman"/>
                <w:sz w:val="17"/>
                <w:szCs w:val="17"/>
                <w:lang w:val="en-GB"/>
              </w:rPr>
            </w:pPr>
            <w:r w:rsidRPr="001B0610">
              <w:rPr>
                <w:rFonts w:eastAsia="Times New Roman"/>
                <w:sz w:val="17"/>
                <w:szCs w:val="17"/>
                <w:lang w:val="en-GB"/>
              </w:rPr>
              <w:t>NAPHTHALENE FONDU</w:t>
            </w:r>
          </w:p>
        </w:tc>
        <w:tc>
          <w:tcPr>
            <w:tcW w:w="60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4,1</w:t>
            </w:r>
          </w:p>
        </w:tc>
        <w:tc>
          <w:tcPr>
            <w:tcW w:w="945"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F2</w:t>
            </w:r>
          </w:p>
        </w:tc>
        <w:tc>
          <w:tcPr>
            <w:tcW w:w="900"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III</w:t>
            </w:r>
          </w:p>
        </w:tc>
        <w:tc>
          <w:tcPr>
            <w:tcW w:w="702"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4,1</w:t>
            </w:r>
          </w:p>
        </w:tc>
        <w:tc>
          <w:tcPr>
            <w:tcW w:w="891"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p>
        </w:tc>
        <w:tc>
          <w:tcPr>
            <w:tcW w:w="89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3</w:t>
            </w:r>
            <w:r w:rsidRPr="00FB2488">
              <w:rPr>
                <w:sz w:val="17"/>
                <w:lang w:val="fr-CH"/>
              </w:rPr>
              <w:br/>
              <w:t>(E)</w:t>
            </w:r>
          </w:p>
        </w:tc>
      </w:tr>
      <w:tr w:rsidR="00FB2488" w:rsidTr="00CE1A1F">
        <w:tc>
          <w:tcPr>
            <w:tcW w:w="608" w:type="dxa"/>
            <w:shd w:val="clear" w:color="auto" w:fill="auto"/>
            <w:tcMar>
              <w:left w:w="43" w:type="dxa"/>
              <w:right w:w="43" w:type="dxa"/>
            </w:tcMar>
          </w:tcPr>
          <w:p w:rsidR="001B0610" w:rsidRPr="00FB2488" w:rsidRDefault="001B0610" w:rsidP="00311FDD">
            <w:pPr>
              <w:spacing w:before="40" w:after="80"/>
              <w:rPr>
                <w:sz w:val="17"/>
                <w:lang w:val="fr-CH"/>
              </w:rPr>
            </w:pPr>
            <w:r w:rsidRPr="00311FDD">
              <w:rPr>
                <w:rFonts w:eastAsia="Times New Roman"/>
                <w:sz w:val="17"/>
                <w:szCs w:val="17"/>
                <w:lang w:val="en-GB"/>
              </w:rPr>
              <w:t>2312</w:t>
            </w:r>
          </w:p>
        </w:tc>
        <w:tc>
          <w:tcPr>
            <w:tcW w:w="1989" w:type="dxa"/>
            <w:shd w:val="clear" w:color="auto" w:fill="auto"/>
            <w:tcMar>
              <w:left w:w="43" w:type="dxa"/>
              <w:right w:w="43" w:type="dxa"/>
            </w:tcMar>
          </w:tcPr>
          <w:p w:rsidR="001B0610" w:rsidRPr="001B0610" w:rsidRDefault="001B0610" w:rsidP="00311FDD">
            <w:pPr>
              <w:spacing w:before="40" w:after="80"/>
              <w:rPr>
                <w:rFonts w:eastAsia="Times New Roman"/>
                <w:sz w:val="17"/>
                <w:szCs w:val="17"/>
                <w:lang w:val="en-GB"/>
              </w:rPr>
            </w:pPr>
            <w:r w:rsidRPr="001B0610">
              <w:rPr>
                <w:rFonts w:eastAsia="Times New Roman"/>
                <w:sz w:val="17"/>
                <w:szCs w:val="17"/>
                <w:lang w:val="en-GB"/>
              </w:rPr>
              <w:t xml:space="preserve">PHENOL FONDU </w:t>
            </w:r>
          </w:p>
        </w:tc>
        <w:tc>
          <w:tcPr>
            <w:tcW w:w="60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6,1</w:t>
            </w:r>
          </w:p>
        </w:tc>
        <w:tc>
          <w:tcPr>
            <w:tcW w:w="945"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T1</w:t>
            </w:r>
          </w:p>
        </w:tc>
        <w:tc>
          <w:tcPr>
            <w:tcW w:w="900"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II</w:t>
            </w:r>
          </w:p>
        </w:tc>
        <w:tc>
          <w:tcPr>
            <w:tcW w:w="702"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6,1</w:t>
            </w:r>
          </w:p>
        </w:tc>
        <w:tc>
          <w:tcPr>
            <w:tcW w:w="891"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p>
        </w:tc>
        <w:tc>
          <w:tcPr>
            <w:tcW w:w="89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0</w:t>
            </w:r>
            <w:r w:rsidRPr="00FB2488">
              <w:rPr>
                <w:sz w:val="17"/>
                <w:lang w:val="fr-CH"/>
              </w:rPr>
              <w:br/>
              <w:t>(D/E)</w:t>
            </w:r>
          </w:p>
        </w:tc>
      </w:tr>
      <w:tr w:rsidR="00FB2488" w:rsidTr="00CE1A1F">
        <w:tc>
          <w:tcPr>
            <w:tcW w:w="608" w:type="dxa"/>
            <w:shd w:val="clear" w:color="auto" w:fill="auto"/>
            <w:tcMar>
              <w:left w:w="43" w:type="dxa"/>
              <w:right w:w="43" w:type="dxa"/>
            </w:tcMar>
          </w:tcPr>
          <w:p w:rsidR="001B0610" w:rsidRPr="001B0610" w:rsidRDefault="001B0610" w:rsidP="00311FDD">
            <w:pPr>
              <w:spacing w:before="40" w:after="80"/>
              <w:rPr>
                <w:rFonts w:eastAsia="Times New Roman"/>
                <w:b/>
                <w:bCs/>
                <w:sz w:val="17"/>
                <w:szCs w:val="17"/>
                <w:lang w:val="en-GB" w:eastAsia="en-GB"/>
              </w:rPr>
            </w:pPr>
            <w:r w:rsidRPr="00311FDD">
              <w:rPr>
                <w:rFonts w:eastAsia="Times New Roman"/>
                <w:sz w:val="17"/>
                <w:szCs w:val="17"/>
                <w:lang w:val="en-GB"/>
              </w:rPr>
              <w:t>2426</w:t>
            </w:r>
          </w:p>
        </w:tc>
        <w:tc>
          <w:tcPr>
            <w:tcW w:w="1989" w:type="dxa"/>
            <w:shd w:val="clear" w:color="auto" w:fill="auto"/>
            <w:tcMar>
              <w:left w:w="43" w:type="dxa"/>
              <w:right w:w="43" w:type="dxa"/>
            </w:tcMar>
          </w:tcPr>
          <w:p w:rsidR="001B0610" w:rsidRPr="001B0610" w:rsidRDefault="001B0610" w:rsidP="00311FDD">
            <w:pPr>
              <w:spacing w:before="40" w:after="80"/>
              <w:rPr>
                <w:rFonts w:eastAsia="Times New Roman"/>
                <w:sz w:val="17"/>
                <w:szCs w:val="17"/>
                <w:lang w:val="fr-FR"/>
              </w:rPr>
            </w:pPr>
            <w:r w:rsidRPr="001B0610">
              <w:rPr>
                <w:rFonts w:eastAsia="Times New Roman"/>
                <w:sz w:val="17"/>
                <w:szCs w:val="17"/>
                <w:lang w:val="fr-FR"/>
              </w:rPr>
              <w:t>NITRATE D’AMMONIUM, LIQUID, solution chaude concentrée à plus de 80</w:t>
            </w:r>
            <w:r w:rsidR="00FB2488">
              <w:rPr>
                <w:rFonts w:eastAsia="Times New Roman"/>
                <w:sz w:val="17"/>
                <w:szCs w:val="17"/>
                <w:lang w:val="fr-FR"/>
              </w:rPr>
              <w:t> </w:t>
            </w:r>
            <w:r w:rsidRPr="001B0610">
              <w:rPr>
                <w:rFonts w:eastAsia="Times New Roman"/>
                <w:sz w:val="17"/>
                <w:szCs w:val="17"/>
                <w:lang w:val="fr-FR"/>
              </w:rPr>
              <w:t>% mais à 93</w:t>
            </w:r>
            <w:r w:rsidR="00FB2488">
              <w:rPr>
                <w:rFonts w:eastAsia="Times New Roman"/>
                <w:sz w:val="17"/>
                <w:szCs w:val="17"/>
                <w:lang w:val="fr-FR"/>
              </w:rPr>
              <w:t> </w:t>
            </w:r>
            <w:r w:rsidRPr="001B0610">
              <w:rPr>
                <w:rFonts w:eastAsia="Times New Roman"/>
                <w:sz w:val="17"/>
                <w:szCs w:val="17"/>
                <w:lang w:val="fr-FR"/>
              </w:rPr>
              <w:t>% au maximum</w:t>
            </w:r>
          </w:p>
        </w:tc>
        <w:tc>
          <w:tcPr>
            <w:tcW w:w="60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5,1</w:t>
            </w:r>
          </w:p>
        </w:tc>
        <w:tc>
          <w:tcPr>
            <w:tcW w:w="945"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O1</w:t>
            </w:r>
          </w:p>
        </w:tc>
        <w:tc>
          <w:tcPr>
            <w:tcW w:w="900"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p>
        </w:tc>
        <w:tc>
          <w:tcPr>
            <w:tcW w:w="702"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5,1</w:t>
            </w:r>
          </w:p>
        </w:tc>
        <w:tc>
          <w:tcPr>
            <w:tcW w:w="891"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p>
        </w:tc>
        <w:tc>
          <w:tcPr>
            <w:tcW w:w="89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0</w:t>
            </w:r>
            <w:r w:rsidRPr="00FB2488">
              <w:rPr>
                <w:sz w:val="17"/>
                <w:lang w:val="fr-CH"/>
              </w:rPr>
              <w:br/>
              <w:t>(E)</w:t>
            </w:r>
          </w:p>
        </w:tc>
      </w:tr>
      <w:tr w:rsidR="00FB2488" w:rsidTr="00CE1A1F">
        <w:tc>
          <w:tcPr>
            <w:tcW w:w="608" w:type="dxa"/>
            <w:shd w:val="clear" w:color="auto" w:fill="auto"/>
            <w:tcMar>
              <w:left w:w="43" w:type="dxa"/>
              <w:right w:w="43" w:type="dxa"/>
            </w:tcMar>
          </w:tcPr>
          <w:p w:rsidR="001B0610" w:rsidRPr="00FB2488" w:rsidRDefault="001B0610" w:rsidP="00311FDD">
            <w:pPr>
              <w:spacing w:before="40" w:after="80"/>
              <w:rPr>
                <w:sz w:val="17"/>
                <w:lang w:val="fr-CH"/>
              </w:rPr>
            </w:pPr>
            <w:r w:rsidRPr="00311FDD">
              <w:rPr>
                <w:rFonts w:eastAsia="Times New Roman"/>
                <w:sz w:val="17"/>
                <w:szCs w:val="17"/>
                <w:lang w:val="en-GB"/>
              </w:rPr>
              <w:t>2447</w:t>
            </w:r>
          </w:p>
        </w:tc>
        <w:tc>
          <w:tcPr>
            <w:tcW w:w="1989" w:type="dxa"/>
            <w:shd w:val="clear" w:color="auto" w:fill="auto"/>
            <w:tcMar>
              <w:left w:w="43" w:type="dxa"/>
              <w:right w:w="43" w:type="dxa"/>
            </w:tcMar>
          </w:tcPr>
          <w:p w:rsidR="001B0610" w:rsidRPr="001B0610" w:rsidRDefault="001B0610" w:rsidP="00311FDD">
            <w:pPr>
              <w:spacing w:before="40" w:after="80"/>
              <w:rPr>
                <w:rFonts w:eastAsia="Times New Roman"/>
                <w:sz w:val="17"/>
                <w:szCs w:val="17"/>
                <w:lang w:val="en-GB"/>
              </w:rPr>
            </w:pPr>
            <w:r w:rsidRPr="001B0610">
              <w:rPr>
                <w:rFonts w:eastAsia="Times New Roman"/>
                <w:sz w:val="17"/>
                <w:szCs w:val="17"/>
                <w:lang w:val="en-GB"/>
              </w:rPr>
              <w:t>PHOSPHORE BLANC FONDU</w:t>
            </w:r>
          </w:p>
        </w:tc>
        <w:tc>
          <w:tcPr>
            <w:tcW w:w="60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4,2</w:t>
            </w:r>
          </w:p>
        </w:tc>
        <w:tc>
          <w:tcPr>
            <w:tcW w:w="945"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ST3</w:t>
            </w:r>
          </w:p>
        </w:tc>
        <w:tc>
          <w:tcPr>
            <w:tcW w:w="900"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I</w:t>
            </w:r>
          </w:p>
        </w:tc>
        <w:tc>
          <w:tcPr>
            <w:tcW w:w="702"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4,2</w:t>
            </w:r>
            <w:r w:rsidRPr="00FB2488">
              <w:rPr>
                <w:sz w:val="17"/>
                <w:lang w:val="fr-CH"/>
              </w:rPr>
              <w:br/>
              <w:t>+6,1</w:t>
            </w:r>
          </w:p>
        </w:tc>
        <w:tc>
          <w:tcPr>
            <w:tcW w:w="891"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p>
        </w:tc>
        <w:tc>
          <w:tcPr>
            <w:tcW w:w="89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0</w:t>
            </w:r>
            <w:r w:rsidRPr="00FB2488">
              <w:rPr>
                <w:sz w:val="17"/>
                <w:lang w:val="fr-CH"/>
              </w:rPr>
              <w:br/>
              <w:t>(B/E)</w:t>
            </w:r>
          </w:p>
        </w:tc>
      </w:tr>
      <w:tr w:rsidR="00FB2488" w:rsidTr="00CE1A1F">
        <w:tc>
          <w:tcPr>
            <w:tcW w:w="608" w:type="dxa"/>
            <w:shd w:val="clear" w:color="auto" w:fill="auto"/>
            <w:tcMar>
              <w:left w:w="43" w:type="dxa"/>
              <w:right w:w="43" w:type="dxa"/>
            </w:tcMar>
          </w:tcPr>
          <w:p w:rsidR="001B0610" w:rsidRPr="00311FDD" w:rsidRDefault="001B0610" w:rsidP="00311FDD">
            <w:pPr>
              <w:spacing w:before="40" w:after="80"/>
              <w:rPr>
                <w:rFonts w:eastAsia="Times New Roman"/>
                <w:sz w:val="17"/>
                <w:szCs w:val="17"/>
                <w:lang w:val="en-GB"/>
              </w:rPr>
            </w:pPr>
            <w:r w:rsidRPr="00311FDD">
              <w:rPr>
                <w:rFonts w:eastAsia="Times New Roman"/>
                <w:sz w:val="17"/>
                <w:szCs w:val="17"/>
                <w:lang w:val="en-GB"/>
              </w:rPr>
              <w:t>2448</w:t>
            </w:r>
          </w:p>
        </w:tc>
        <w:tc>
          <w:tcPr>
            <w:tcW w:w="1989" w:type="dxa"/>
            <w:shd w:val="clear" w:color="auto" w:fill="auto"/>
            <w:tcMar>
              <w:left w:w="43" w:type="dxa"/>
              <w:right w:w="43" w:type="dxa"/>
            </w:tcMar>
          </w:tcPr>
          <w:p w:rsidR="001B0610" w:rsidRPr="001B0610" w:rsidRDefault="001B0610" w:rsidP="00311FDD">
            <w:pPr>
              <w:spacing w:before="40" w:after="80"/>
              <w:rPr>
                <w:rFonts w:eastAsia="Times New Roman"/>
                <w:sz w:val="17"/>
                <w:szCs w:val="17"/>
                <w:lang w:val="en-GB"/>
              </w:rPr>
            </w:pPr>
            <w:r w:rsidRPr="001B0610">
              <w:rPr>
                <w:rFonts w:eastAsia="Times New Roman"/>
                <w:sz w:val="17"/>
                <w:szCs w:val="17"/>
                <w:lang w:val="en-GB"/>
              </w:rPr>
              <w:t>SOUFRE FONDU</w:t>
            </w:r>
          </w:p>
        </w:tc>
        <w:tc>
          <w:tcPr>
            <w:tcW w:w="60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4,1</w:t>
            </w:r>
          </w:p>
        </w:tc>
        <w:tc>
          <w:tcPr>
            <w:tcW w:w="945"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F3</w:t>
            </w:r>
          </w:p>
        </w:tc>
        <w:tc>
          <w:tcPr>
            <w:tcW w:w="900"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III</w:t>
            </w:r>
          </w:p>
        </w:tc>
        <w:tc>
          <w:tcPr>
            <w:tcW w:w="702"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4,1</w:t>
            </w:r>
          </w:p>
        </w:tc>
        <w:tc>
          <w:tcPr>
            <w:tcW w:w="891"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p>
        </w:tc>
        <w:tc>
          <w:tcPr>
            <w:tcW w:w="893" w:type="dxa"/>
            <w:shd w:val="clear" w:color="auto" w:fill="auto"/>
            <w:tcMar>
              <w:left w:w="43" w:type="dxa"/>
              <w:right w:w="43" w:type="dxa"/>
            </w:tcMar>
          </w:tcPr>
          <w:p w:rsidR="001B0610" w:rsidRPr="00FB2488" w:rsidRDefault="001B0610"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3</w:t>
            </w:r>
            <w:r w:rsidRPr="00FB2488">
              <w:rPr>
                <w:sz w:val="17"/>
                <w:lang w:val="fr-CH"/>
              </w:rPr>
              <w:br/>
              <w:t>(E)</w:t>
            </w:r>
          </w:p>
        </w:tc>
      </w:tr>
      <w:tr w:rsidR="00FB2488" w:rsidTr="00CE1A1F">
        <w:tc>
          <w:tcPr>
            <w:tcW w:w="608" w:type="dxa"/>
            <w:shd w:val="clear" w:color="auto" w:fill="auto"/>
            <w:tcMar>
              <w:left w:w="43" w:type="dxa"/>
              <w:right w:w="43" w:type="dxa"/>
            </w:tcMar>
          </w:tcPr>
          <w:p w:rsidR="00FB2488" w:rsidRPr="00311FDD" w:rsidRDefault="00FB2488" w:rsidP="00311FDD">
            <w:pPr>
              <w:spacing w:before="40" w:after="80"/>
              <w:rPr>
                <w:rFonts w:eastAsia="Times New Roman"/>
                <w:sz w:val="17"/>
                <w:szCs w:val="17"/>
                <w:lang w:val="en-GB"/>
              </w:rPr>
            </w:pPr>
            <w:r w:rsidRPr="00311FDD">
              <w:rPr>
                <w:rFonts w:eastAsia="Times New Roman"/>
                <w:sz w:val="17"/>
                <w:szCs w:val="17"/>
                <w:lang w:val="en-GB"/>
              </w:rPr>
              <w:t>2576</w:t>
            </w:r>
          </w:p>
        </w:tc>
        <w:tc>
          <w:tcPr>
            <w:tcW w:w="1989" w:type="dxa"/>
            <w:shd w:val="clear" w:color="auto" w:fill="auto"/>
            <w:tcMar>
              <w:left w:w="43" w:type="dxa"/>
              <w:right w:w="43" w:type="dxa"/>
            </w:tcMar>
          </w:tcPr>
          <w:p w:rsidR="00FB2488" w:rsidRPr="00FB2488" w:rsidRDefault="00FB2488" w:rsidP="00311FDD">
            <w:pPr>
              <w:spacing w:before="40" w:after="80"/>
              <w:rPr>
                <w:rFonts w:eastAsia="Times New Roman"/>
                <w:sz w:val="17"/>
                <w:szCs w:val="17"/>
                <w:lang w:val="en-GB"/>
              </w:rPr>
            </w:pPr>
            <w:r w:rsidRPr="00FB2488">
              <w:rPr>
                <w:rFonts w:eastAsia="Times New Roman"/>
                <w:sz w:val="17"/>
                <w:szCs w:val="17"/>
                <w:lang w:val="en-GB"/>
              </w:rPr>
              <w:t>OXYBROMURE DE PHOSPHORE FONDU</w:t>
            </w:r>
          </w:p>
        </w:tc>
        <w:tc>
          <w:tcPr>
            <w:tcW w:w="603"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8</w:t>
            </w:r>
          </w:p>
        </w:tc>
        <w:tc>
          <w:tcPr>
            <w:tcW w:w="945"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C1</w:t>
            </w:r>
          </w:p>
        </w:tc>
        <w:tc>
          <w:tcPr>
            <w:tcW w:w="900"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II</w:t>
            </w:r>
          </w:p>
        </w:tc>
        <w:tc>
          <w:tcPr>
            <w:tcW w:w="702"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8</w:t>
            </w:r>
          </w:p>
        </w:tc>
        <w:tc>
          <w:tcPr>
            <w:tcW w:w="891"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p>
        </w:tc>
        <w:tc>
          <w:tcPr>
            <w:tcW w:w="893"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2</w:t>
            </w:r>
            <w:r w:rsidRPr="00FB2488">
              <w:rPr>
                <w:sz w:val="17"/>
                <w:lang w:val="fr-CH"/>
              </w:rPr>
              <w:br/>
              <w:t>(E)</w:t>
            </w:r>
          </w:p>
        </w:tc>
      </w:tr>
      <w:tr w:rsidR="00FB2488" w:rsidTr="00CE1A1F">
        <w:tc>
          <w:tcPr>
            <w:tcW w:w="608" w:type="dxa"/>
            <w:shd w:val="clear" w:color="auto" w:fill="auto"/>
            <w:tcMar>
              <w:left w:w="43" w:type="dxa"/>
              <w:right w:w="43" w:type="dxa"/>
            </w:tcMar>
          </w:tcPr>
          <w:p w:rsidR="00FB2488" w:rsidRPr="00311FDD" w:rsidRDefault="00FB2488" w:rsidP="00311FDD">
            <w:pPr>
              <w:spacing w:before="40" w:after="80"/>
              <w:rPr>
                <w:rFonts w:eastAsia="Times New Roman"/>
                <w:sz w:val="17"/>
                <w:szCs w:val="17"/>
                <w:lang w:val="en-GB"/>
              </w:rPr>
            </w:pPr>
            <w:r w:rsidRPr="00311FDD">
              <w:rPr>
                <w:rFonts w:eastAsia="Times New Roman"/>
                <w:sz w:val="17"/>
                <w:szCs w:val="17"/>
                <w:lang w:val="en-GB"/>
              </w:rPr>
              <w:t>3176</w:t>
            </w:r>
          </w:p>
        </w:tc>
        <w:tc>
          <w:tcPr>
            <w:tcW w:w="1989" w:type="dxa"/>
            <w:shd w:val="clear" w:color="auto" w:fill="auto"/>
            <w:tcMar>
              <w:left w:w="43" w:type="dxa"/>
              <w:right w:w="43" w:type="dxa"/>
            </w:tcMar>
          </w:tcPr>
          <w:p w:rsidR="00FB2488" w:rsidRPr="00FB2488" w:rsidRDefault="00FB2488" w:rsidP="00311FDD">
            <w:pPr>
              <w:spacing w:before="40" w:after="80"/>
              <w:rPr>
                <w:rFonts w:eastAsia="Times New Roman"/>
                <w:sz w:val="17"/>
                <w:szCs w:val="17"/>
                <w:lang w:val="fr-FR"/>
              </w:rPr>
            </w:pPr>
            <w:r w:rsidRPr="00FB2488">
              <w:rPr>
                <w:rFonts w:eastAsia="Times New Roman"/>
                <w:sz w:val="17"/>
                <w:szCs w:val="17"/>
                <w:lang w:val="fr-FR"/>
              </w:rPr>
              <w:t>SOLIDE ORGANIQUE INFLAMMABLE FONDU, N.S.A.</w:t>
            </w:r>
          </w:p>
        </w:tc>
        <w:tc>
          <w:tcPr>
            <w:tcW w:w="603"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4,1</w:t>
            </w:r>
          </w:p>
        </w:tc>
        <w:tc>
          <w:tcPr>
            <w:tcW w:w="945"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F2</w:t>
            </w:r>
          </w:p>
        </w:tc>
        <w:tc>
          <w:tcPr>
            <w:tcW w:w="900"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III</w:t>
            </w:r>
          </w:p>
        </w:tc>
        <w:tc>
          <w:tcPr>
            <w:tcW w:w="702"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4,1</w:t>
            </w:r>
          </w:p>
        </w:tc>
        <w:tc>
          <w:tcPr>
            <w:tcW w:w="891"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p>
        </w:tc>
        <w:tc>
          <w:tcPr>
            <w:tcW w:w="893"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3</w:t>
            </w:r>
            <w:r w:rsidRPr="00FB2488">
              <w:rPr>
                <w:sz w:val="17"/>
                <w:lang w:val="fr-CH"/>
              </w:rPr>
              <w:br/>
              <w:t>(E)</w:t>
            </w:r>
          </w:p>
        </w:tc>
      </w:tr>
      <w:tr w:rsidR="00FB2488" w:rsidTr="00CE1A1F">
        <w:tc>
          <w:tcPr>
            <w:tcW w:w="608" w:type="dxa"/>
            <w:shd w:val="clear" w:color="auto" w:fill="auto"/>
            <w:tcMar>
              <w:left w:w="43" w:type="dxa"/>
              <w:right w:w="43" w:type="dxa"/>
            </w:tcMar>
          </w:tcPr>
          <w:p w:rsidR="00FB2488" w:rsidRPr="00311FDD" w:rsidRDefault="00FB2488" w:rsidP="00311FDD">
            <w:pPr>
              <w:spacing w:before="40" w:after="80"/>
              <w:rPr>
                <w:rFonts w:eastAsia="Times New Roman"/>
                <w:sz w:val="17"/>
                <w:szCs w:val="17"/>
                <w:lang w:val="en-GB"/>
              </w:rPr>
            </w:pPr>
            <w:r w:rsidRPr="00311FDD">
              <w:rPr>
                <w:rFonts w:eastAsia="Times New Roman"/>
                <w:sz w:val="17"/>
                <w:szCs w:val="17"/>
                <w:lang w:val="en-GB"/>
              </w:rPr>
              <w:t>3176</w:t>
            </w:r>
          </w:p>
        </w:tc>
        <w:tc>
          <w:tcPr>
            <w:tcW w:w="1989" w:type="dxa"/>
            <w:shd w:val="clear" w:color="auto" w:fill="auto"/>
            <w:tcMar>
              <w:left w:w="43" w:type="dxa"/>
              <w:right w:w="43" w:type="dxa"/>
            </w:tcMar>
          </w:tcPr>
          <w:p w:rsidR="00FB2488" w:rsidRPr="00FB2488" w:rsidRDefault="00FB2488" w:rsidP="00311FDD">
            <w:pPr>
              <w:spacing w:before="40" w:after="80"/>
              <w:rPr>
                <w:rFonts w:eastAsia="Times New Roman"/>
                <w:sz w:val="17"/>
                <w:szCs w:val="17"/>
                <w:lang w:val="fr-FR"/>
              </w:rPr>
            </w:pPr>
            <w:r w:rsidRPr="00FB2488">
              <w:rPr>
                <w:rFonts w:eastAsia="Times New Roman"/>
                <w:sz w:val="17"/>
                <w:szCs w:val="17"/>
                <w:lang w:val="fr-FR"/>
              </w:rPr>
              <w:t>SOLIDE ORGANIQUE INFLAMMABLE FONDU, N.S.A.</w:t>
            </w:r>
          </w:p>
        </w:tc>
        <w:tc>
          <w:tcPr>
            <w:tcW w:w="603"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4,1</w:t>
            </w:r>
          </w:p>
        </w:tc>
        <w:tc>
          <w:tcPr>
            <w:tcW w:w="945"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F2</w:t>
            </w:r>
          </w:p>
        </w:tc>
        <w:tc>
          <w:tcPr>
            <w:tcW w:w="900"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III</w:t>
            </w:r>
          </w:p>
        </w:tc>
        <w:tc>
          <w:tcPr>
            <w:tcW w:w="702"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4,1</w:t>
            </w:r>
          </w:p>
        </w:tc>
        <w:tc>
          <w:tcPr>
            <w:tcW w:w="891"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p>
        </w:tc>
        <w:tc>
          <w:tcPr>
            <w:tcW w:w="893"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3</w:t>
            </w:r>
            <w:r w:rsidRPr="00FB2488">
              <w:rPr>
                <w:sz w:val="17"/>
                <w:lang w:val="fr-CH"/>
              </w:rPr>
              <w:br/>
              <w:t>(E)</w:t>
            </w:r>
          </w:p>
        </w:tc>
      </w:tr>
      <w:tr w:rsidR="00FB2488" w:rsidTr="00CE1A1F">
        <w:tc>
          <w:tcPr>
            <w:tcW w:w="608" w:type="dxa"/>
            <w:shd w:val="clear" w:color="auto" w:fill="auto"/>
            <w:tcMar>
              <w:left w:w="43" w:type="dxa"/>
              <w:right w:w="43" w:type="dxa"/>
            </w:tcMar>
          </w:tcPr>
          <w:p w:rsidR="00FB2488" w:rsidRPr="00311FDD" w:rsidRDefault="00FB2488" w:rsidP="001C44E1">
            <w:pPr>
              <w:keepNext/>
              <w:keepLines/>
              <w:spacing w:before="40" w:after="80"/>
              <w:rPr>
                <w:rFonts w:eastAsia="Times New Roman"/>
                <w:sz w:val="17"/>
                <w:szCs w:val="17"/>
                <w:lang w:val="en-GB"/>
              </w:rPr>
            </w:pPr>
            <w:r w:rsidRPr="00311FDD">
              <w:rPr>
                <w:rFonts w:eastAsia="Times New Roman"/>
                <w:sz w:val="17"/>
                <w:szCs w:val="17"/>
                <w:lang w:val="en-GB"/>
              </w:rPr>
              <w:lastRenderedPageBreak/>
              <w:t>3250</w:t>
            </w:r>
          </w:p>
        </w:tc>
        <w:tc>
          <w:tcPr>
            <w:tcW w:w="1989" w:type="dxa"/>
            <w:shd w:val="clear" w:color="auto" w:fill="auto"/>
            <w:tcMar>
              <w:left w:w="43" w:type="dxa"/>
              <w:right w:w="43" w:type="dxa"/>
            </w:tcMar>
          </w:tcPr>
          <w:p w:rsidR="00FB2488" w:rsidRPr="00FB2488" w:rsidRDefault="00FB2488" w:rsidP="001C44E1">
            <w:pPr>
              <w:keepNext/>
              <w:keepLines/>
              <w:spacing w:before="40" w:after="80"/>
              <w:rPr>
                <w:rFonts w:eastAsia="Times New Roman"/>
                <w:sz w:val="17"/>
                <w:szCs w:val="17"/>
                <w:lang w:val="en-GB"/>
              </w:rPr>
            </w:pPr>
            <w:r w:rsidRPr="00311FDD">
              <w:rPr>
                <w:rFonts w:eastAsia="Times New Roman"/>
                <w:sz w:val="17"/>
                <w:szCs w:val="17"/>
                <w:lang w:val="fr-FR"/>
              </w:rPr>
              <w:t>ACIDE</w:t>
            </w:r>
            <w:r w:rsidRPr="00FB2488">
              <w:rPr>
                <w:rFonts w:eastAsia="Times New Roman"/>
                <w:sz w:val="17"/>
                <w:szCs w:val="17"/>
                <w:lang w:val="en-GB"/>
              </w:rPr>
              <w:t xml:space="preserve"> </w:t>
            </w:r>
            <w:r w:rsidRPr="00311FDD">
              <w:rPr>
                <w:rFonts w:eastAsia="Times New Roman"/>
                <w:sz w:val="17"/>
                <w:szCs w:val="17"/>
                <w:lang w:val="fr-FR"/>
              </w:rPr>
              <w:t>CHLOROACETIQUE</w:t>
            </w:r>
            <w:r w:rsidRPr="00FB2488">
              <w:rPr>
                <w:rFonts w:eastAsia="Times New Roman"/>
                <w:sz w:val="17"/>
                <w:szCs w:val="17"/>
                <w:lang w:val="en-GB"/>
              </w:rPr>
              <w:t xml:space="preserve">  </w:t>
            </w:r>
            <w:r w:rsidRPr="00311FDD">
              <w:rPr>
                <w:rFonts w:eastAsia="Times New Roman"/>
                <w:sz w:val="17"/>
                <w:szCs w:val="17"/>
                <w:lang w:val="fr-FR"/>
              </w:rPr>
              <w:t>FONDU</w:t>
            </w:r>
          </w:p>
        </w:tc>
        <w:tc>
          <w:tcPr>
            <w:tcW w:w="603" w:type="dxa"/>
            <w:shd w:val="clear" w:color="auto" w:fill="auto"/>
            <w:tcMar>
              <w:left w:w="43" w:type="dxa"/>
              <w:right w:w="43" w:type="dxa"/>
            </w:tcMar>
          </w:tcPr>
          <w:p w:rsidR="00FB2488" w:rsidRPr="00FB2488" w:rsidRDefault="00FB2488" w:rsidP="001C44E1">
            <w:pPr>
              <w:keepNext/>
              <w:keepLines/>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6,1</w:t>
            </w:r>
          </w:p>
        </w:tc>
        <w:tc>
          <w:tcPr>
            <w:tcW w:w="945" w:type="dxa"/>
            <w:shd w:val="clear" w:color="auto" w:fill="auto"/>
            <w:tcMar>
              <w:left w:w="43" w:type="dxa"/>
              <w:right w:w="43" w:type="dxa"/>
            </w:tcMar>
          </w:tcPr>
          <w:p w:rsidR="00FB2488" w:rsidRPr="00FB2488" w:rsidRDefault="00FB2488" w:rsidP="001C44E1">
            <w:pPr>
              <w:keepNext/>
              <w:keepLines/>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TC1</w:t>
            </w:r>
          </w:p>
        </w:tc>
        <w:tc>
          <w:tcPr>
            <w:tcW w:w="900" w:type="dxa"/>
            <w:shd w:val="clear" w:color="auto" w:fill="auto"/>
            <w:tcMar>
              <w:left w:w="43" w:type="dxa"/>
              <w:right w:w="43" w:type="dxa"/>
            </w:tcMar>
          </w:tcPr>
          <w:p w:rsidR="00FB2488" w:rsidRPr="00FB2488" w:rsidRDefault="00FB2488" w:rsidP="001C44E1">
            <w:pPr>
              <w:keepNext/>
              <w:keepLines/>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II</w:t>
            </w:r>
          </w:p>
        </w:tc>
        <w:tc>
          <w:tcPr>
            <w:tcW w:w="702" w:type="dxa"/>
            <w:shd w:val="clear" w:color="auto" w:fill="auto"/>
            <w:tcMar>
              <w:left w:w="43" w:type="dxa"/>
              <w:right w:w="43" w:type="dxa"/>
            </w:tcMar>
          </w:tcPr>
          <w:p w:rsidR="00FB2488" w:rsidRPr="00FB2488" w:rsidRDefault="00FB2488" w:rsidP="001C44E1">
            <w:pPr>
              <w:keepNext/>
              <w:keepLines/>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6,1</w:t>
            </w:r>
            <w:r w:rsidRPr="00FB2488">
              <w:rPr>
                <w:sz w:val="17"/>
                <w:lang w:val="fr-CH"/>
              </w:rPr>
              <w:br/>
              <w:t>+8</w:t>
            </w:r>
          </w:p>
        </w:tc>
        <w:tc>
          <w:tcPr>
            <w:tcW w:w="891" w:type="dxa"/>
            <w:shd w:val="clear" w:color="auto" w:fill="auto"/>
            <w:tcMar>
              <w:left w:w="43" w:type="dxa"/>
              <w:right w:w="43" w:type="dxa"/>
            </w:tcMar>
          </w:tcPr>
          <w:p w:rsidR="00FB2488" w:rsidRPr="00FB2488" w:rsidRDefault="00FB2488" w:rsidP="001C44E1">
            <w:pPr>
              <w:keepNext/>
              <w:keepLines/>
              <w:tabs>
                <w:tab w:val="left" w:pos="288"/>
                <w:tab w:val="left" w:pos="576"/>
                <w:tab w:val="left" w:pos="864"/>
                <w:tab w:val="left" w:pos="1152"/>
              </w:tabs>
              <w:suppressAutoHyphens/>
              <w:spacing w:before="40" w:after="80" w:line="210" w:lineRule="exact"/>
              <w:ind w:right="43"/>
              <w:rPr>
                <w:sz w:val="17"/>
                <w:lang w:val="fr-CH"/>
              </w:rPr>
            </w:pPr>
          </w:p>
        </w:tc>
        <w:tc>
          <w:tcPr>
            <w:tcW w:w="893" w:type="dxa"/>
            <w:shd w:val="clear" w:color="auto" w:fill="auto"/>
            <w:tcMar>
              <w:left w:w="43" w:type="dxa"/>
              <w:right w:w="43" w:type="dxa"/>
            </w:tcMar>
          </w:tcPr>
          <w:p w:rsidR="00FB2488" w:rsidRPr="00FB2488" w:rsidRDefault="00FB2488" w:rsidP="001C44E1">
            <w:pPr>
              <w:keepNext/>
              <w:keepLines/>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0</w:t>
            </w:r>
            <w:r w:rsidRPr="00FB2488">
              <w:rPr>
                <w:sz w:val="17"/>
                <w:lang w:val="fr-CH"/>
              </w:rPr>
              <w:br/>
              <w:t>(D/E)</w:t>
            </w:r>
          </w:p>
        </w:tc>
      </w:tr>
      <w:tr w:rsidR="00FB2488" w:rsidTr="00CE1A1F">
        <w:tc>
          <w:tcPr>
            <w:tcW w:w="608" w:type="dxa"/>
            <w:shd w:val="clear" w:color="auto" w:fill="auto"/>
            <w:tcMar>
              <w:left w:w="43" w:type="dxa"/>
              <w:right w:w="43" w:type="dxa"/>
            </w:tcMar>
          </w:tcPr>
          <w:p w:rsidR="00FB2488" w:rsidRPr="00FB2488" w:rsidRDefault="00FB2488" w:rsidP="00311FDD">
            <w:pPr>
              <w:spacing w:before="40" w:after="80"/>
              <w:rPr>
                <w:sz w:val="17"/>
                <w:lang w:val="fr-CH"/>
              </w:rPr>
            </w:pPr>
            <w:r w:rsidRPr="00311FDD">
              <w:rPr>
                <w:rFonts w:eastAsia="Times New Roman"/>
                <w:sz w:val="17"/>
                <w:szCs w:val="17"/>
                <w:lang w:val="en-GB"/>
              </w:rPr>
              <w:t>3359</w:t>
            </w:r>
          </w:p>
        </w:tc>
        <w:tc>
          <w:tcPr>
            <w:tcW w:w="1989" w:type="dxa"/>
            <w:shd w:val="clear" w:color="auto" w:fill="auto"/>
            <w:tcMar>
              <w:left w:w="43" w:type="dxa"/>
              <w:right w:w="43" w:type="dxa"/>
            </w:tcMar>
          </w:tcPr>
          <w:p w:rsidR="00FB2488" w:rsidRPr="00FB2488" w:rsidRDefault="00FB2488" w:rsidP="00311FDD">
            <w:pPr>
              <w:spacing w:before="40" w:after="80"/>
              <w:rPr>
                <w:rFonts w:eastAsia="Times New Roman"/>
                <w:sz w:val="17"/>
                <w:szCs w:val="17"/>
                <w:lang w:val="fr-FR"/>
              </w:rPr>
            </w:pPr>
            <w:r w:rsidRPr="00FB2488">
              <w:rPr>
                <w:rFonts w:eastAsia="Times New Roman"/>
                <w:sz w:val="17"/>
                <w:szCs w:val="17"/>
                <w:lang w:val="fr-FR"/>
              </w:rPr>
              <w:t>ENGIN DE TRANSPORT SOUS FUMIGATION</w:t>
            </w:r>
          </w:p>
        </w:tc>
        <w:tc>
          <w:tcPr>
            <w:tcW w:w="603"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9</w:t>
            </w:r>
          </w:p>
        </w:tc>
        <w:tc>
          <w:tcPr>
            <w:tcW w:w="945"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M11</w:t>
            </w:r>
          </w:p>
        </w:tc>
        <w:tc>
          <w:tcPr>
            <w:tcW w:w="900"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p>
        </w:tc>
        <w:tc>
          <w:tcPr>
            <w:tcW w:w="702"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p>
        </w:tc>
        <w:tc>
          <w:tcPr>
            <w:tcW w:w="891"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p>
        </w:tc>
        <w:tc>
          <w:tcPr>
            <w:tcW w:w="893" w:type="dxa"/>
            <w:shd w:val="clear" w:color="auto" w:fill="auto"/>
            <w:tcMar>
              <w:left w:w="43" w:type="dxa"/>
              <w:right w:w="43" w:type="dxa"/>
            </w:tcMar>
          </w:tcPr>
          <w:p w:rsidR="00FB2488" w:rsidRPr="00FB2488" w:rsidRDefault="00FB2488" w:rsidP="00311FDD">
            <w:pPr>
              <w:tabs>
                <w:tab w:val="left" w:pos="288"/>
                <w:tab w:val="left" w:pos="576"/>
                <w:tab w:val="left" w:pos="864"/>
                <w:tab w:val="left" w:pos="1152"/>
              </w:tabs>
              <w:suppressAutoHyphens/>
              <w:spacing w:before="40" w:after="80" w:line="210" w:lineRule="exact"/>
              <w:ind w:right="43"/>
              <w:rPr>
                <w:sz w:val="17"/>
                <w:lang w:val="fr-CH"/>
              </w:rPr>
            </w:pPr>
            <w:r w:rsidRPr="00FB2488">
              <w:rPr>
                <w:sz w:val="17"/>
                <w:lang w:val="fr-CH"/>
              </w:rPr>
              <w:t>(-)</w:t>
            </w:r>
          </w:p>
        </w:tc>
      </w:tr>
    </w:tbl>
    <w:p w:rsidR="007C5A46" w:rsidRPr="00CE1A1F" w:rsidRDefault="007C5A46" w:rsidP="00CE1A1F">
      <w:pPr>
        <w:pStyle w:val="SingleTxt"/>
        <w:spacing w:after="0" w:line="120" w:lineRule="exact"/>
        <w:rPr>
          <w:sz w:val="10"/>
        </w:rPr>
      </w:pPr>
    </w:p>
    <w:p w:rsidR="00CE1A1F" w:rsidRPr="007C5A46" w:rsidRDefault="00CE1A1F" w:rsidP="007C5A46">
      <w:pPr>
        <w:pStyle w:val="SingleTxt"/>
        <w:spacing w:after="0" w:line="120" w:lineRule="exact"/>
        <w:rPr>
          <w:sz w:val="10"/>
        </w:rPr>
      </w:pPr>
    </w:p>
    <w:p w:rsidR="00104AA2" w:rsidRDefault="00104AA2" w:rsidP="007C5A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4AA2">
        <w:tab/>
      </w:r>
      <w:r w:rsidRPr="00104AA2">
        <w:tab/>
        <w:t>Proposition 1 (première option)</w:t>
      </w:r>
    </w:p>
    <w:p w:rsidR="00104AA2" w:rsidRPr="00104AA2" w:rsidRDefault="00104AA2" w:rsidP="00104AA2">
      <w:pPr>
        <w:pStyle w:val="SingleTxt"/>
        <w:spacing w:after="0" w:line="120" w:lineRule="exact"/>
        <w:rPr>
          <w:sz w:val="10"/>
        </w:rPr>
      </w:pPr>
    </w:p>
    <w:p w:rsidR="00104AA2" w:rsidRPr="00104AA2" w:rsidRDefault="00104AA2" w:rsidP="00104AA2">
      <w:pPr>
        <w:pStyle w:val="SingleTxt"/>
        <w:spacing w:after="0" w:line="120" w:lineRule="exact"/>
        <w:rPr>
          <w:sz w:val="10"/>
        </w:rPr>
      </w:pPr>
    </w:p>
    <w:p w:rsidR="00104AA2" w:rsidRPr="00104AA2" w:rsidRDefault="00104AA2" w:rsidP="00880CBB">
      <w:pPr>
        <w:pStyle w:val="SingleTxt"/>
        <w:numPr>
          <w:ilvl w:val="0"/>
          <w:numId w:val="14"/>
        </w:numPr>
        <w:ind w:left="1267" w:firstLine="0"/>
        <w:rPr>
          <w:lang w:val="fr-FR"/>
        </w:rPr>
      </w:pPr>
      <w:r w:rsidRPr="00104AA2">
        <w:rPr>
          <w:lang w:val="fr-FR"/>
        </w:rPr>
        <w:t>Afin de lever cette ambiguïté, nous proposons de supprimer la catégorie de transport dans toutes les rubriques susmentionnées et d’y introduire une mention sous forme de trait d’union (</w:t>
      </w:r>
      <w:r w:rsidR="00880CBB">
        <w:rPr>
          <w:lang w:val="fr-FR"/>
        </w:rPr>
        <w:t>« </w:t>
      </w:r>
      <w:r w:rsidRPr="00104AA2">
        <w:rPr>
          <w:lang w:val="fr-FR"/>
        </w:rPr>
        <w:t>-</w:t>
      </w:r>
      <w:r w:rsidR="00880CBB">
        <w:rPr>
          <w:lang w:val="fr-FR"/>
        </w:rPr>
        <w:t> »</w:t>
      </w:r>
      <w:r w:rsidRPr="00104AA2">
        <w:rPr>
          <w:lang w:val="fr-FR"/>
        </w:rPr>
        <w:t xml:space="preserve">). </w:t>
      </w:r>
    </w:p>
    <w:p w:rsidR="00104AA2" w:rsidRPr="00104AA2" w:rsidRDefault="00104AA2" w:rsidP="00880CBB">
      <w:pPr>
        <w:pStyle w:val="SingleTxt"/>
        <w:numPr>
          <w:ilvl w:val="0"/>
          <w:numId w:val="14"/>
        </w:numPr>
        <w:ind w:left="1267" w:firstLine="0"/>
        <w:rPr>
          <w:lang w:val="fr-FR"/>
        </w:rPr>
      </w:pPr>
      <w:r w:rsidRPr="00104AA2">
        <w:rPr>
          <w:lang w:val="fr-FR"/>
        </w:rPr>
        <w:t>Cette modification nécessiterait de changer la formulation des sous-sections suivantes</w:t>
      </w:r>
      <w:r w:rsidR="00365E75">
        <w:rPr>
          <w:lang w:val="fr-FR"/>
        </w:rPr>
        <w:t> </w:t>
      </w:r>
      <w:r w:rsidRPr="00104AA2">
        <w:rPr>
          <w:lang w:val="fr-FR"/>
        </w:rPr>
        <w:t>:</w:t>
      </w:r>
    </w:p>
    <w:p w:rsidR="00104AA2" w:rsidRPr="00104AA2" w:rsidRDefault="00104AA2" w:rsidP="00104AA2">
      <w:pPr>
        <w:pStyle w:val="Bullet1"/>
        <w:rPr>
          <w:lang w:val="fr-FR"/>
        </w:rPr>
      </w:pPr>
      <w:r w:rsidRPr="00104AA2">
        <w:rPr>
          <w:lang w:val="fr-FR"/>
        </w:rPr>
        <w:t>Dans la sous-section 1.1.3.6, il faudrait ajouter</w:t>
      </w:r>
      <w:r w:rsidR="00365E75">
        <w:rPr>
          <w:lang w:val="fr-FR"/>
        </w:rPr>
        <w:t> </w:t>
      </w:r>
      <w:r w:rsidRPr="00104AA2">
        <w:rPr>
          <w:lang w:val="fr-FR"/>
        </w:rPr>
        <w:t xml:space="preserve">: </w:t>
      </w:r>
      <w:r w:rsidR="00880CBB">
        <w:rPr>
          <w:lang w:val="fr-FR"/>
        </w:rPr>
        <w:t>« </w:t>
      </w:r>
      <w:r w:rsidR="008063A0">
        <w:rPr>
          <w:lang w:val="fr-FR"/>
        </w:rPr>
        <w:t>L</w:t>
      </w:r>
      <w:r w:rsidRPr="00104AA2">
        <w:rPr>
          <w:lang w:val="fr-FR"/>
        </w:rPr>
        <w:t xml:space="preserve">a mention </w:t>
      </w:r>
      <w:r w:rsidR="00880CBB" w:rsidRPr="00CA09A4">
        <w:rPr>
          <w:lang w:val="fr-FR"/>
        </w:rPr>
        <w:t>“</w:t>
      </w:r>
      <w:r w:rsidRPr="00104AA2">
        <w:rPr>
          <w:lang w:val="fr-FR"/>
        </w:rPr>
        <w:t>-” signifie qu’aucune exemption</w:t>
      </w:r>
      <w:r w:rsidRPr="00104AA2">
        <w:rPr>
          <w:lang w:val="fr-CH"/>
        </w:rPr>
        <w:t xml:space="preserve"> </w:t>
      </w:r>
      <w:r w:rsidRPr="00104AA2">
        <w:rPr>
          <w:lang w:val="fr-FR"/>
        </w:rPr>
        <w:t>liée aux quantités transportées par unité de transport n’est attribuée.</w:t>
      </w:r>
      <w:r w:rsidR="00880CBB">
        <w:rPr>
          <w:lang w:val="fr-FR"/>
        </w:rPr>
        <w:t> »</w:t>
      </w:r>
      <w:r w:rsidR="00447AEE">
        <w:rPr>
          <w:lang w:val="fr-FR"/>
        </w:rPr>
        <w:t>;</w:t>
      </w:r>
    </w:p>
    <w:p w:rsidR="00104AA2" w:rsidRPr="00104AA2" w:rsidRDefault="00104AA2" w:rsidP="00104AA2">
      <w:pPr>
        <w:pStyle w:val="Bullet1"/>
        <w:rPr>
          <w:lang w:val="fr-FR"/>
        </w:rPr>
      </w:pPr>
      <w:r w:rsidRPr="00104AA2">
        <w:rPr>
          <w:lang w:val="fr-FR"/>
        </w:rPr>
        <w:t xml:space="preserve">Dans la sous-section 1.8.5.3, le concept de </w:t>
      </w:r>
      <w:r w:rsidR="00880CBB">
        <w:rPr>
          <w:lang w:val="fr-FR"/>
        </w:rPr>
        <w:t>« </w:t>
      </w:r>
      <w:r w:rsidRPr="00104AA2">
        <w:rPr>
          <w:lang w:val="fr-FR"/>
        </w:rPr>
        <w:t>perte de produit</w:t>
      </w:r>
      <w:r w:rsidR="00880CBB">
        <w:rPr>
          <w:lang w:val="fr-FR"/>
        </w:rPr>
        <w:t> »</w:t>
      </w:r>
      <w:r w:rsidRPr="00104AA2">
        <w:rPr>
          <w:lang w:val="fr-FR"/>
        </w:rPr>
        <w:t xml:space="preserve"> doit être adapté à la nouvelle mention </w:t>
      </w:r>
      <w:r w:rsidR="00880CBB" w:rsidRPr="00104AA2">
        <w:rPr>
          <w:lang w:val="fr-FR"/>
        </w:rPr>
        <w:t>(</w:t>
      </w:r>
      <w:r w:rsidR="00880CBB">
        <w:rPr>
          <w:lang w:val="fr-FR"/>
        </w:rPr>
        <w:t>« </w:t>
      </w:r>
      <w:r w:rsidR="00880CBB" w:rsidRPr="00104AA2">
        <w:rPr>
          <w:lang w:val="fr-FR"/>
        </w:rPr>
        <w:t>-</w:t>
      </w:r>
      <w:r w:rsidR="00880CBB">
        <w:rPr>
          <w:lang w:val="fr-FR"/>
        </w:rPr>
        <w:t> »</w:t>
      </w:r>
      <w:r w:rsidR="00880CBB" w:rsidRPr="00104AA2">
        <w:rPr>
          <w:lang w:val="fr-FR"/>
        </w:rPr>
        <w:t>)</w:t>
      </w:r>
      <w:r w:rsidRPr="00104AA2">
        <w:rPr>
          <w:lang w:val="fr-FR"/>
        </w:rPr>
        <w:t>. La quantité à prendre en considération aux fins de déclaration d’événements do</w:t>
      </w:r>
      <w:r w:rsidR="00447AEE">
        <w:rPr>
          <w:lang w:val="fr-FR"/>
        </w:rPr>
        <w:t>it faire l’objet de discussions;</w:t>
      </w:r>
    </w:p>
    <w:p w:rsidR="00104AA2" w:rsidRDefault="00104AA2" w:rsidP="00104AA2">
      <w:pPr>
        <w:pStyle w:val="Bullet1"/>
        <w:rPr>
          <w:lang w:val="fr-FR"/>
        </w:rPr>
      </w:pPr>
      <w:r w:rsidRPr="00104AA2">
        <w:rPr>
          <w:lang w:val="fr-FR"/>
        </w:rPr>
        <w:t>La section 3.2.1 doit être modifiée pour expliquer que la</w:t>
      </w:r>
      <w:r>
        <w:rPr>
          <w:lang w:val="fr-FR"/>
        </w:rPr>
        <w:t xml:space="preserve"> </w:t>
      </w:r>
      <w:r w:rsidRPr="00104AA2">
        <w:rPr>
          <w:lang w:val="fr-FR"/>
        </w:rPr>
        <w:t xml:space="preserve">nouvelle mention </w:t>
      </w:r>
      <w:r w:rsidR="00880CBB" w:rsidRPr="00104AA2">
        <w:rPr>
          <w:lang w:val="fr-FR"/>
        </w:rPr>
        <w:t>(</w:t>
      </w:r>
      <w:r w:rsidR="00880CBB">
        <w:rPr>
          <w:lang w:val="fr-FR"/>
        </w:rPr>
        <w:t>« </w:t>
      </w:r>
      <w:r w:rsidR="00880CBB" w:rsidRPr="00104AA2">
        <w:rPr>
          <w:lang w:val="fr-FR"/>
        </w:rPr>
        <w:t>-</w:t>
      </w:r>
      <w:r w:rsidR="00880CBB">
        <w:rPr>
          <w:lang w:val="fr-FR"/>
        </w:rPr>
        <w:t> »</w:t>
      </w:r>
      <w:r w:rsidR="00880CBB" w:rsidRPr="00104AA2">
        <w:rPr>
          <w:lang w:val="fr-FR"/>
        </w:rPr>
        <w:t>)</w:t>
      </w:r>
      <w:r w:rsidRPr="00104AA2">
        <w:rPr>
          <w:lang w:val="fr-FR"/>
        </w:rPr>
        <w:t xml:space="preserve"> signifie qu’aucune catégorie de transport n’est attribuée.</w:t>
      </w:r>
    </w:p>
    <w:p w:rsidR="00104AA2" w:rsidRPr="00104AA2" w:rsidRDefault="00104AA2" w:rsidP="00104AA2">
      <w:pPr>
        <w:pStyle w:val="Bullet1"/>
        <w:numPr>
          <w:ilvl w:val="0"/>
          <w:numId w:val="0"/>
        </w:numPr>
        <w:spacing w:after="0" w:line="120" w:lineRule="exact"/>
        <w:ind w:left="1746"/>
        <w:rPr>
          <w:sz w:val="10"/>
          <w:lang w:val="fr-FR"/>
        </w:rPr>
      </w:pPr>
    </w:p>
    <w:p w:rsidR="00104AA2" w:rsidRPr="00104AA2" w:rsidRDefault="00104AA2" w:rsidP="00104AA2">
      <w:pPr>
        <w:pStyle w:val="Bullet1"/>
        <w:numPr>
          <w:ilvl w:val="0"/>
          <w:numId w:val="0"/>
        </w:numPr>
        <w:spacing w:after="0" w:line="120" w:lineRule="exact"/>
        <w:ind w:left="1746"/>
        <w:rPr>
          <w:sz w:val="10"/>
          <w:lang w:val="fr-FR"/>
        </w:rPr>
      </w:pPr>
    </w:p>
    <w:p w:rsidR="00104AA2" w:rsidRDefault="00104AA2" w:rsidP="00104A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04AA2">
        <w:rPr>
          <w:lang w:val="fr-FR"/>
        </w:rPr>
        <w:tab/>
      </w:r>
      <w:r w:rsidRPr="00104AA2">
        <w:rPr>
          <w:lang w:val="fr-FR"/>
        </w:rPr>
        <w:tab/>
        <w:t>Proposition 2 (seconde option)</w:t>
      </w:r>
    </w:p>
    <w:p w:rsidR="00104AA2" w:rsidRPr="00104AA2" w:rsidRDefault="00104AA2" w:rsidP="00104AA2">
      <w:pPr>
        <w:pStyle w:val="SingleTxt"/>
        <w:spacing w:after="0" w:line="120" w:lineRule="exact"/>
        <w:rPr>
          <w:sz w:val="10"/>
          <w:lang w:val="fr-FR"/>
        </w:rPr>
      </w:pPr>
    </w:p>
    <w:p w:rsidR="00104AA2" w:rsidRPr="00104AA2" w:rsidRDefault="00104AA2" w:rsidP="00104AA2">
      <w:pPr>
        <w:pStyle w:val="SingleTxt"/>
        <w:spacing w:after="0" w:line="120" w:lineRule="exact"/>
        <w:rPr>
          <w:sz w:val="10"/>
          <w:lang w:val="fr-FR"/>
        </w:rPr>
      </w:pPr>
    </w:p>
    <w:p w:rsidR="00104AA2" w:rsidRPr="00104AA2" w:rsidRDefault="00104AA2" w:rsidP="00880CBB">
      <w:pPr>
        <w:pStyle w:val="SingleTxt"/>
        <w:numPr>
          <w:ilvl w:val="0"/>
          <w:numId w:val="14"/>
        </w:numPr>
        <w:ind w:left="1267" w:firstLine="0"/>
        <w:rPr>
          <w:lang w:val="fr-FR"/>
        </w:rPr>
      </w:pPr>
      <w:r w:rsidRPr="00104AA2">
        <w:rPr>
          <w:lang w:val="fr-FR"/>
        </w:rPr>
        <w:t xml:space="preserve">Afin de lever cette même ambiguïté, il est possible de choisir une autre solution consistant à supprimer les catégories de transport autres que </w:t>
      </w:r>
      <w:r w:rsidR="00880CBB">
        <w:rPr>
          <w:lang w:val="fr-FR"/>
        </w:rPr>
        <w:t>« </w:t>
      </w:r>
      <w:r w:rsidRPr="00104AA2">
        <w:rPr>
          <w:lang w:val="fr-FR"/>
        </w:rPr>
        <w:t>0</w:t>
      </w:r>
      <w:r w:rsidR="00880CBB">
        <w:rPr>
          <w:lang w:val="fr-FR"/>
        </w:rPr>
        <w:t> »</w:t>
      </w:r>
      <w:r w:rsidRPr="00104AA2">
        <w:rPr>
          <w:lang w:val="fr-FR"/>
        </w:rPr>
        <w:t xml:space="preserve"> (quand elle est attribuée) et à attribuer cette catégorie de transport </w:t>
      </w:r>
      <w:r w:rsidR="00880CBB">
        <w:rPr>
          <w:lang w:val="fr-FR"/>
        </w:rPr>
        <w:t>« </w:t>
      </w:r>
      <w:r w:rsidRPr="00104AA2">
        <w:rPr>
          <w:lang w:val="fr-FR"/>
        </w:rPr>
        <w:t>0</w:t>
      </w:r>
      <w:r w:rsidR="00880CBB">
        <w:rPr>
          <w:lang w:val="fr-FR"/>
        </w:rPr>
        <w:t> »</w:t>
      </w:r>
      <w:r w:rsidRPr="00104AA2">
        <w:rPr>
          <w:lang w:val="fr-FR"/>
        </w:rPr>
        <w:t xml:space="preserve"> à ces cas, pour les marchandises dangereuses mentionnées au tableau ci-dessus. Aucune exemption au titre de la sous-section 1.1.3.6 ne serait acceptée pour ces rubriques. </w:t>
      </w:r>
    </w:p>
    <w:p w:rsidR="00104AA2" w:rsidRDefault="00104AA2" w:rsidP="00880CBB">
      <w:pPr>
        <w:pStyle w:val="SingleTxt"/>
        <w:numPr>
          <w:ilvl w:val="0"/>
          <w:numId w:val="14"/>
        </w:numPr>
        <w:ind w:left="1267" w:firstLine="0"/>
        <w:rPr>
          <w:lang w:val="fr-FR"/>
        </w:rPr>
      </w:pPr>
      <w:r w:rsidRPr="00104AA2">
        <w:rPr>
          <w:lang w:val="fr-FR"/>
        </w:rPr>
        <w:t xml:space="preserve">Pour mettre cette proposition en œuvre, il suffirait de procéder à des ajustements mineurs dans le tableau du </w:t>
      </w:r>
      <w:r w:rsidRPr="00880CBB">
        <w:rPr>
          <w:spacing w:val="-4"/>
          <w:lang w:val="fr-FR"/>
        </w:rPr>
        <w:t xml:space="preserve">paragraphe 1.1.3.6.3 en ce qui concerne les </w:t>
      </w:r>
      <w:r w:rsidR="008063A0">
        <w:rPr>
          <w:spacing w:val="-4"/>
          <w:lang w:val="fr-FR"/>
        </w:rPr>
        <w:t>numér</w:t>
      </w:r>
      <w:r w:rsidRPr="00880CBB">
        <w:rPr>
          <w:spacing w:val="-4"/>
          <w:lang w:val="fr-FR"/>
        </w:rPr>
        <w:t>os ONU</w:t>
      </w:r>
      <w:r w:rsidRPr="00104AA2">
        <w:rPr>
          <w:lang w:val="fr-FR"/>
        </w:rPr>
        <w:t xml:space="preserve"> 2304, 2448, 2576 et 3176 dans la catégorie de transport </w:t>
      </w:r>
      <w:r w:rsidR="00880CBB">
        <w:rPr>
          <w:lang w:val="fr-FR"/>
        </w:rPr>
        <w:t>« </w:t>
      </w:r>
      <w:r w:rsidRPr="00104AA2">
        <w:rPr>
          <w:lang w:val="fr-FR"/>
        </w:rPr>
        <w:t>0</w:t>
      </w:r>
      <w:r w:rsidR="00880CBB">
        <w:rPr>
          <w:lang w:val="fr-FR"/>
        </w:rPr>
        <w:t> »</w:t>
      </w:r>
      <w:r w:rsidRPr="00104AA2">
        <w:rPr>
          <w:lang w:val="fr-FR"/>
        </w:rPr>
        <w:t>.</w:t>
      </w:r>
    </w:p>
    <w:p w:rsidR="00104AA2" w:rsidRPr="00104AA2" w:rsidRDefault="00104AA2" w:rsidP="00104AA2">
      <w:pPr>
        <w:pStyle w:val="SingleTxt"/>
        <w:tabs>
          <w:tab w:val="clear" w:pos="1742"/>
        </w:tabs>
        <w:spacing w:after="0" w:line="120" w:lineRule="exact"/>
        <w:rPr>
          <w:sz w:val="10"/>
          <w:lang w:val="fr-FR"/>
        </w:rPr>
      </w:pPr>
    </w:p>
    <w:p w:rsidR="00104AA2" w:rsidRPr="00104AA2" w:rsidRDefault="00104AA2" w:rsidP="00104AA2">
      <w:pPr>
        <w:pStyle w:val="SingleTxt"/>
        <w:tabs>
          <w:tab w:val="clear" w:pos="1742"/>
        </w:tabs>
        <w:spacing w:after="0" w:line="120" w:lineRule="exact"/>
        <w:rPr>
          <w:sz w:val="10"/>
          <w:lang w:val="fr-FR"/>
        </w:rPr>
      </w:pPr>
    </w:p>
    <w:p w:rsidR="00104AA2" w:rsidRDefault="00104AA2" w:rsidP="00104A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4AA2">
        <w:rPr>
          <w:lang w:val="fr-FR"/>
        </w:rPr>
        <w:tab/>
      </w:r>
      <w:r w:rsidRPr="00104AA2">
        <w:rPr>
          <w:lang w:val="fr-FR"/>
        </w:rPr>
        <w:tab/>
      </w:r>
      <w:r w:rsidR="007C5A46">
        <w:rPr>
          <w:lang w:val="fr-FR"/>
        </w:rPr>
        <w:t>J</w:t>
      </w:r>
      <w:proofErr w:type="spellStart"/>
      <w:r w:rsidRPr="00104AA2">
        <w:t>ustification</w:t>
      </w:r>
      <w:proofErr w:type="spellEnd"/>
    </w:p>
    <w:p w:rsidR="007C5A46" w:rsidRPr="007C5A46" w:rsidRDefault="007C5A46" w:rsidP="007C5A46">
      <w:pPr>
        <w:pStyle w:val="SingleTxt"/>
        <w:spacing w:after="0" w:line="120" w:lineRule="exact"/>
        <w:rPr>
          <w:sz w:val="10"/>
        </w:rPr>
      </w:pPr>
    </w:p>
    <w:p w:rsidR="007C5A46" w:rsidRPr="007C5A46" w:rsidRDefault="007C5A46" w:rsidP="007C5A46">
      <w:pPr>
        <w:pStyle w:val="SingleTxt"/>
        <w:spacing w:after="0" w:line="120" w:lineRule="exact"/>
        <w:rPr>
          <w:sz w:val="10"/>
        </w:rPr>
      </w:pPr>
    </w:p>
    <w:p w:rsidR="001B0610" w:rsidRDefault="00104AA2" w:rsidP="00880CBB">
      <w:pPr>
        <w:pStyle w:val="SingleTxt"/>
        <w:numPr>
          <w:ilvl w:val="0"/>
          <w:numId w:val="14"/>
        </w:numPr>
        <w:ind w:left="1267" w:firstLine="0"/>
        <w:rPr>
          <w:lang w:val="fr-FR"/>
        </w:rPr>
      </w:pPr>
      <w:r w:rsidRPr="00104AA2">
        <w:rPr>
          <w:lang w:val="fr-FR"/>
        </w:rPr>
        <w:t xml:space="preserve">La présente proposition vise à assurer l’application uniforme des règlements en ce qui concerne </w:t>
      </w:r>
      <w:proofErr w:type="gramStart"/>
      <w:r w:rsidRPr="00104AA2">
        <w:rPr>
          <w:lang w:val="fr-FR"/>
        </w:rPr>
        <w:t>la</w:t>
      </w:r>
      <w:proofErr w:type="gramEnd"/>
      <w:r w:rsidRPr="00104AA2">
        <w:rPr>
          <w:lang w:val="fr-FR"/>
        </w:rPr>
        <w:t xml:space="preserve"> tableau A du chapitre 3.2 en indiquant clairement dans la colonne (15) que les matières qui ne peuvent pas être transportées en colis [absence d’instructions dans la colonne (8)] ne bénéficient pas des exemptions évoquées à la sous-section 1.1.3.6.</w:t>
      </w:r>
    </w:p>
    <w:p w:rsidR="00880CBB" w:rsidRPr="00880CBB" w:rsidRDefault="0000049C" w:rsidP="00880CBB">
      <w:pPr>
        <w:pStyle w:val="SingleTxt"/>
        <w:spacing w:after="0" w:line="240" w:lineRule="auto"/>
        <w:rPr>
          <w:lang w:val="fr-FR"/>
        </w:rPr>
      </w:pPr>
      <w:r w:rsidRPr="0000049C">
        <w:rPr>
          <w:noProof/>
          <w:w w:val="100"/>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880CBB" w:rsidRPr="00880CBB" w:rsidSect="00423E00">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BBA" w:rsidRDefault="00CF2BBA" w:rsidP="00F3330B">
      <w:pPr>
        <w:spacing w:line="240" w:lineRule="auto"/>
      </w:pPr>
      <w:r>
        <w:separator/>
      </w:r>
    </w:p>
  </w:endnote>
  <w:endnote w:type="continuationSeparator" w:id="0">
    <w:p w:rsidR="00CF2BBA" w:rsidRDefault="00CF2BBA"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423E00" w:rsidTr="00423E00">
      <w:trPr>
        <w:jc w:val="center"/>
      </w:trPr>
      <w:tc>
        <w:tcPr>
          <w:tcW w:w="5126" w:type="dxa"/>
          <w:shd w:val="clear" w:color="auto" w:fill="auto"/>
        </w:tcPr>
        <w:p w:rsidR="00423E00" w:rsidRPr="00423E00" w:rsidRDefault="0000049C" w:rsidP="00423E00">
          <w:pPr>
            <w:pStyle w:val="Pieddepage"/>
            <w:jc w:val="right"/>
            <w:rPr>
              <w:b w:val="0"/>
              <w:w w:val="103"/>
              <w:sz w:val="14"/>
            </w:rPr>
          </w:pPr>
          <w:fldSimple w:instr=" DOCVARIABLE &quot;FooterJN&quot; \* MERGEFORMAT ">
            <w:r w:rsidR="006B2BCA">
              <w:rPr>
                <w:b w:val="0"/>
                <w:w w:val="103"/>
                <w:sz w:val="14"/>
              </w:rPr>
              <w:t>GE.15-10584</w:t>
            </w:r>
          </w:fldSimple>
        </w:p>
      </w:tc>
      <w:tc>
        <w:tcPr>
          <w:tcW w:w="5127" w:type="dxa"/>
          <w:shd w:val="clear" w:color="auto" w:fill="auto"/>
        </w:tcPr>
        <w:p w:rsidR="00423E00" w:rsidRPr="00423E00" w:rsidRDefault="0000049C" w:rsidP="00423E00">
          <w:pPr>
            <w:pStyle w:val="Pieddepage"/>
            <w:rPr>
              <w:w w:val="103"/>
            </w:rPr>
          </w:pPr>
          <w:r>
            <w:rPr>
              <w:w w:val="103"/>
            </w:rPr>
            <w:fldChar w:fldCharType="begin"/>
          </w:r>
          <w:r w:rsidR="00423E00">
            <w:rPr>
              <w:w w:val="103"/>
            </w:rPr>
            <w:instrText xml:space="preserve"> PAGE  \* Arabic  \* MERGEFORMAT </w:instrText>
          </w:r>
          <w:r>
            <w:rPr>
              <w:w w:val="103"/>
            </w:rPr>
            <w:fldChar w:fldCharType="separate"/>
          </w:r>
          <w:r w:rsidR="00CA09A4">
            <w:rPr>
              <w:noProof/>
              <w:w w:val="103"/>
            </w:rPr>
            <w:t>2</w:t>
          </w:r>
          <w:r>
            <w:rPr>
              <w:w w:val="103"/>
            </w:rPr>
            <w:fldChar w:fldCharType="end"/>
          </w:r>
          <w:r w:rsidR="00423E00">
            <w:rPr>
              <w:w w:val="103"/>
            </w:rPr>
            <w:t>/</w:t>
          </w:r>
          <w:fldSimple w:instr=" NUMPAGES  \* Arabic  \* MERGEFORMAT ">
            <w:r w:rsidR="00CA09A4">
              <w:rPr>
                <w:noProof/>
                <w:w w:val="103"/>
              </w:rPr>
              <w:t>3</w:t>
            </w:r>
          </w:fldSimple>
        </w:p>
      </w:tc>
    </w:tr>
  </w:tbl>
  <w:p w:rsidR="00423E00" w:rsidRPr="00423E00" w:rsidRDefault="00423E00" w:rsidP="00423E0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423E00" w:rsidTr="00423E00">
      <w:trPr>
        <w:jc w:val="center"/>
      </w:trPr>
      <w:tc>
        <w:tcPr>
          <w:tcW w:w="5126" w:type="dxa"/>
          <w:shd w:val="clear" w:color="auto" w:fill="auto"/>
        </w:tcPr>
        <w:p w:rsidR="00423E00" w:rsidRPr="00423E00" w:rsidRDefault="0000049C" w:rsidP="00423E00">
          <w:pPr>
            <w:pStyle w:val="Pieddepage"/>
            <w:jc w:val="right"/>
            <w:rPr>
              <w:w w:val="103"/>
            </w:rPr>
          </w:pPr>
          <w:r>
            <w:rPr>
              <w:w w:val="103"/>
            </w:rPr>
            <w:fldChar w:fldCharType="begin"/>
          </w:r>
          <w:r w:rsidR="00423E00">
            <w:rPr>
              <w:w w:val="103"/>
            </w:rPr>
            <w:instrText xml:space="preserve"> PAGE  \* Arabic  \* MERGEFORMAT </w:instrText>
          </w:r>
          <w:r>
            <w:rPr>
              <w:w w:val="103"/>
            </w:rPr>
            <w:fldChar w:fldCharType="separate"/>
          </w:r>
          <w:r w:rsidR="00CA09A4">
            <w:rPr>
              <w:noProof/>
              <w:w w:val="103"/>
            </w:rPr>
            <w:t>3</w:t>
          </w:r>
          <w:r>
            <w:rPr>
              <w:w w:val="103"/>
            </w:rPr>
            <w:fldChar w:fldCharType="end"/>
          </w:r>
          <w:r w:rsidR="00423E00">
            <w:rPr>
              <w:w w:val="103"/>
            </w:rPr>
            <w:t>/</w:t>
          </w:r>
          <w:fldSimple w:instr=" NUMPAGES  \* Arabic  \* MERGEFORMAT ">
            <w:r w:rsidR="00CA09A4">
              <w:rPr>
                <w:noProof/>
                <w:w w:val="103"/>
              </w:rPr>
              <w:t>3</w:t>
            </w:r>
          </w:fldSimple>
        </w:p>
      </w:tc>
      <w:tc>
        <w:tcPr>
          <w:tcW w:w="5127" w:type="dxa"/>
          <w:shd w:val="clear" w:color="auto" w:fill="auto"/>
        </w:tcPr>
        <w:p w:rsidR="00423E00" w:rsidRPr="00423E00" w:rsidRDefault="0000049C" w:rsidP="00423E00">
          <w:pPr>
            <w:pStyle w:val="Pieddepage"/>
            <w:rPr>
              <w:b w:val="0"/>
              <w:w w:val="103"/>
              <w:sz w:val="14"/>
            </w:rPr>
          </w:pPr>
          <w:fldSimple w:instr=" DOCVARIABLE &quot;FooterJN&quot; \* MERGEFORMAT ">
            <w:r w:rsidR="006B2BCA">
              <w:rPr>
                <w:b w:val="0"/>
                <w:w w:val="103"/>
                <w:sz w:val="14"/>
              </w:rPr>
              <w:t>GE.15-10584</w:t>
            </w:r>
          </w:fldSimple>
        </w:p>
      </w:tc>
    </w:tr>
  </w:tbl>
  <w:p w:rsidR="00423E00" w:rsidRPr="00423E00" w:rsidRDefault="00423E00" w:rsidP="00423E0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00" w:rsidRDefault="00423E00">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3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36&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423E00" w:rsidTr="00423E00">
      <w:tc>
        <w:tcPr>
          <w:tcW w:w="3859" w:type="dxa"/>
        </w:tcPr>
        <w:p w:rsidR="00423E00" w:rsidRDefault="0000049C" w:rsidP="00423E00">
          <w:pPr>
            <w:pStyle w:val="Pieddepage"/>
            <w:rPr>
              <w:b w:val="0"/>
              <w:sz w:val="20"/>
            </w:rPr>
          </w:pPr>
          <w:fldSimple w:instr=" DOCVARIABLE &quot;jobn&quot; \* MERGEFORMAT ">
            <w:r w:rsidR="006B2BCA">
              <w:rPr>
                <w:b w:val="0"/>
                <w:sz w:val="20"/>
              </w:rPr>
              <w:t>GE.15-10584 (F)</w:t>
            </w:r>
          </w:fldSimple>
          <w:r w:rsidR="00423E00">
            <w:rPr>
              <w:b w:val="0"/>
              <w:sz w:val="20"/>
            </w:rPr>
            <w:t xml:space="preserve">    120815    1</w:t>
          </w:r>
          <w:r w:rsidR="003315F5">
            <w:rPr>
              <w:b w:val="0"/>
              <w:sz w:val="20"/>
            </w:rPr>
            <w:t>3</w:t>
          </w:r>
          <w:r w:rsidR="00423E00">
            <w:rPr>
              <w:b w:val="0"/>
              <w:sz w:val="20"/>
            </w:rPr>
            <w:t>0815</w:t>
          </w:r>
        </w:p>
        <w:p w:rsidR="00423E00" w:rsidRPr="00423E00" w:rsidRDefault="0000049C" w:rsidP="00423E00">
          <w:pPr>
            <w:pStyle w:val="Pieddepage"/>
            <w:spacing w:before="120" w:line="200" w:lineRule="exact"/>
            <w:rPr>
              <w:rFonts w:ascii="Barcode 3 of 9 by request" w:hAnsi="Barcode 3 of 9 by request"/>
              <w:b w:val="0"/>
              <w:spacing w:val="0"/>
              <w:w w:val="100"/>
              <w:sz w:val="24"/>
            </w:rPr>
          </w:pPr>
          <w:fldSimple w:instr=" DOCVARIABLE &quot;Barcode&quot; \* MERGEFORMAT ">
            <w:r w:rsidR="006B2BCA">
              <w:rPr>
                <w:rFonts w:ascii="Barcode 3 of 9 by request" w:hAnsi="Barcode 3 of 9 by request"/>
                <w:b w:val="0"/>
                <w:spacing w:val="0"/>
                <w:w w:val="100"/>
                <w:sz w:val="24"/>
              </w:rPr>
              <w:t>*1510584*</w:t>
            </w:r>
          </w:fldSimple>
        </w:p>
      </w:tc>
      <w:tc>
        <w:tcPr>
          <w:tcW w:w="5127" w:type="dxa"/>
        </w:tcPr>
        <w:p w:rsidR="00423E00" w:rsidRDefault="00423E00" w:rsidP="00423E00">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23E00" w:rsidRPr="00423E00" w:rsidRDefault="00423E00" w:rsidP="00423E00">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BBA" w:rsidRPr="0048383A" w:rsidRDefault="00CF2BBA" w:rsidP="0048383A">
      <w:pPr>
        <w:pStyle w:val="Pieddepage"/>
        <w:spacing w:after="80"/>
        <w:ind w:left="792"/>
        <w:rPr>
          <w:sz w:val="16"/>
        </w:rPr>
      </w:pPr>
      <w:r w:rsidRPr="0048383A">
        <w:rPr>
          <w:sz w:val="16"/>
        </w:rPr>
        <w:t>__________________</w:t>
      </w:r>
    </w:p>
  </w:footnote>
  <w:footnote w:type="continuationSeparator" w:id="0">
    <w:p w:rsidR="00CF2BBA" w:rsidRPr="0048383A" w:rsidRDefault="00CF2BBA" w:rsidP="0048383A">
      <w:pPr>
        <w:pStyle w:val="Pieddepage"/>
        <w:spacing w:after="80"/>
        <w:ind w:left="792"/>
        <w:rPr>
          <w:sz w:val="16"/>
        </w:rPr>
      </w:pPr>
      <w:r w:rsidRPr="0048383A">
        <w:rPr>
          <w:sz w:val="16"/>
        </w:rPr>
        <w:t>__________________</w:t>
      </w:r>
    </w:p>
  </w:footnote>
  <w:footnote w:id="1">
    <w:p w:rsidR="00CA490F" w:rsidRPr="0048383A" w:rsidRDefault="00CA490F" w:rsidP="0048383A">
      <w:pPr>
        <w:pStyle w:val="Notedebasdepage"/>
        <w:widowControl w:val="0"/>
        <w:tabs>
          <w:tab w:val="right" w:pos="1195"/>
          <w:tab w:val="left" w:pos="1267"/>
          <w:tab w:val="left" w:pos="1742"/>
          <w:tab w:val="left" w:pos="2218"/>
          <w:tab w:val="left" w:pos="2693"/>
        </w:tabs>
        <w:ind w:left="1267" w:right="1260" w:hanging="432"/>
        <w:rPr>
          <w:lang w:val="fr-FR"/>
        </w:rPr>
      </w:pPr>
      <w:r w:rsidRPr="0048383A">
        <w:tab/>
      </w:r>
      <w:r w:rsidRPr="0048383A">
        <w:rPr>
          <w:rStyle w:val="Appelnotedebasdep"/>
          <w:color w:val="auto"/>
        </w:rPr>
        <w:footnoteRef/>
      </w:r>
      <w:r w:rsidRPr="0048383A">
        <w:rPr>
          <w:lang w:val="fr-FR"/>
        </w:rPr>
        <w:tab/>
        <w:t xml:space="preserve">Conformément au programme de travail du Comité </w:t>
      </w:r>
      <w:r w:rsidR="00880CBB">
        <w:rPr>
          <w:lang w:val="fr-FR"/>
        </w:rPr>
        <w:t xml:space="preserve">des transports intérieurs pour </w:t>
      </w:r>
      <w:r w:rsidRPr="0048383A">
        <w:rPr>
          <w:lang w:val="fr-FR"/>
        </w:rPr>
        <w:t>2014</w:t>
      </w:r>
      <w:r w:rsidR="007D473C">
        <w:rPr>
          <w:lang w:val="fr-FR"/>
        </w:rPr>
        <w:t>-</w:t>
      </w:r>
      <w:r w:rsidRPr="0048383A">
        <w:rPr>
          <w:lang w:val="fr-FR"/>
        </w:rPr>
        <w:t>2015 (ECE/TRANS/240, par.</w:t>
      </w:r>
      <w:r w:rsidR="0048383A" w:rsidRPr="0048383A">
        <w:rPr>
          <w:lang w:val="fr-FR"/>
        </w:rPr>
        <w:t> </w:t>
      </w:r>
      <w:r w:rsidRPr="0048383A">
        <w:rPr>
          <w:lang w:val="fr-FR"/>
        </w:rPr>
        <w:t>100, ECE/TRANS/2014/23, module 9, par.</w:t>
      </w:r>
      <w:r w:rsidR="0048383A" w:rsidRPr="0048383A">
        <w:rPr>
          <w:lang w:val="fr-FR"/>
        </w:rPr>
        <w:t> </w:t>
      </w:r>
      <w:r w:rsidRPr="0048383A">
        <w:rPr>
          <w:lang w:val="fr-FR"/>
        </w:rPr>
        <w:t>9.2).</w:t>
      </w:r>
    </w:p>
  </w:footnote>
  <w:footnote w:id="2">
    <w:p w:rsidR="00CA490F" w:rsidRPr="0048383A" w:rsidRDefault="00CA490F" w:rsidP="0048383A">
      <w:pPr>
        <w:pStyle w:val="Notedebasdepage"/>
        <w:widowControl w:val="0"/>
        <w:tabs>
          <w:tab w:val="right" w:pos="1195"/>
          <w:tab w:val="left" w:pos="1267"/>
          <w:tab w:val="left" w:pos="1742"/>
          <w:tab w:val="left" w:pos="2218"/>
          <w:tab w:val="left" w:pos="2693"/>
        </w:tabs>
        <w:ind w:left="1267" w:right="1260" w:hanging="432"/>
        <w:rPr>
          <w:lang w:val="fr-FR"/>
        </w:rPr>
      </w:pPr>
      <w:r w:rsidRPr="0048383A">
        <w:rPr>
          <w:lang w:val="fr-FR"/>
        </w:rPr>
        <w:tab/>
      </w:r>
      <w:r w:rsidRPr="0048383A">
        <w:rPr>
          <w:rStyle w:val="Appelnotedebasdep"/>
          <w:color w:val="auto"/>
        </w:rPr>
        <w:footnoteRef/>
      </w:r>
      <w:r w:rsidRPr="0048383A">
        <w:rPr>
          <w:lang w:val="fr-FR"/>
        </w:rPr>
        <w:tab/>
        <w:t>Diffusée par l’Organisation intergouvernementale pour les transports internationaux ferroviaires (OTIF) sous la cote OTIF/RID/RC/2015/36.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000000"/>
      </w:tblBorders>
      <w:tblLayout w:type="fixed"/>
      <w:tblCellMar>
        <w:left w:w="0" w:type="dxa"/>
        <w:right w:w="0" w:type="dxa"/>
      </w:tblCellMar>
      <w:tblLook w:val="0000"/>
    </w:tblPr>
    <w:tblGrid>
      <w:gridCol w:w="4882"/>
      <w:gridCol w:w="5127"/>
    </w:tblGrid>
    <w:tr w:rsidR="00423E00" w:rsidTr="00423E00">
      <w:trPr>
        <w:trHeight w:hRule="exact" w:val="864"/>
        <w:jc w:val="center"/>
      </w:trPr>
      <w:tc>
        <w:tcPr>
          <w:tcW w:w="4882" w:type="dxa"/>
          <w:shd w:val="clear" w:color="auto" w:fill="auto"/>
          <w:vAlign w:val="bottom"/>
        </w:tcPr>
        <w:p w:rsidR="00423E00" w:rsidRPr="00423E00" w:rsidRDefault="0000049C" w:rsidP="00423E00">
          <w:pPr>
            <w:pStyle w:val="En-tte"/>
            <w:spacing w:after="80"/>
            <w:rPr>
              <w:b/>
            </w:rPr>
          </w:pPr>
          <w:r>
            <w:rPr>
              <w:b/>
            </w:rPr>
            <w:fldChar w:fldCharType="begin"/>
          </w:r>
          <w:r w:rsidR="00423E00">
            <w:rPr>
              <w:b/>
            </w:rPr>
            <w:instrText xml:space="preserve"> DOCVARIABLE "sss1" \* MERGEFORMAT </w:instrText>
          </w:r>
          <w:r>
            <w:rPr>
              <w:b/>
            </w:rPr>
            <w:fldChar w:fldCharType="separate"/>
          </w:r>
          <w:r w:rsidR="006B2BCA">
            <w:rPr>
              <w:b/>
            </w:rPr>
            <w:t>ECE/TRANS/WP.15/AC.1/2015/36</w:t>
          </w:r>
          <w:r>
            <w:rPr>
              <w:b/>
            </w:rPr>
            <w:fldChar w:fldCharType="end"/>
          </w:r>
        </w:p>
      </w:tc>
      <w:tc>
        <w:tcPr>
          <w:tcW w:w="5127" w:type="dxa"/>
          <w:shd w:val="clear" w:color="auto" w:fill="auto"/>
          <w:vAlign w:val="bottom"/>
        </w:tcPr>
        <w:p w:rsidR="00423E00" w:rsidRDefault="00423E00" w:rsidP="00423E00">
          <w:pPr>
            <w:pStyle w:val="En-tte"/>
          </w:pPr>
        </w:p>
      </w:tc>
    </w:tr>
  </w:tbl>
  <w:p w:rsidR="00423E00" w:rsidRPr="00423E00" w:rsidRDefault="00423E00" w:rsidP="00423E0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000000"/>
      </w:tblBorders>
      <w:tblLayout w:type="fixed"/>
      <w:tblCellMar>
        <w:left w:w="0" w:type="dxa"/>
        <w:right w:w="0" w:type="dxa"/>
      </w:tblCellMar>
      <w:tblLook w:val="0000"/>
    </w:tblPr>
    <w:tblGrid>
      <w:gridCol w:w="4882"/>
      <w:gridCol w:w="5127"/>
    </w:tblGrid>
    <w:tr w:rsidR="00423E00" w:rsidTr="00423E00">
      <w:trPr>
        <w:trHeight w:hRule="exact" w:val="864"/>
        <w:jc w:val="center"/>
      </w:trPr>
      <w:tc>
        <w:tcPr>
          <w:tcW w:w="4882" w:type="dxa"/>
          <w:shd w:val="clear" w:color="auto" w:fill="auto"/>
          <w:vAlign w:val="bottom"/>
        </w:tcPr>
        <w:p w:rsidR="00423E00" w:rsidRDefault="00423E00" w:rsidP="00423E00">
          <w:pPr>
            <w:pStyle w:val="En-tte"/>
          </w:pPr>
        </w:p>
      </w:tc>
      <w:tc>
        <w:tcPr>
          <w:tcW w:w="5127" w:type="dxa"/>
          <w:shd w:val="clear" w:color="auto" w:fill="auto"/>
          <w:vAlign w:val="bottom"/>
        </w:tcPr>
        <w:p w:rsidR="00423E00" w:rsidRPr="00423E00" w:rsidRDefault="0000049C" w:rsidP="00423E00">
          <w:pPr>
            <w:pStyle w:val="En-tte"/>
            <w:spacing w:after="80"/>
            <w:jc w:val="right"/>
            <w:rPr>
              <w:b/>
            </w:rPr>
          </w:pPr>
          <w:fldSimple w:instr=" DOCVARIABLE &quot;sss1&quot; \* MERGEFORMAT ">
            <w:r w:rsidR="006B2BCA">
              <w:rPr>
                <w:b/>
              </w:rPr>
              <w:t>ECE/TRANS/WP.15/AC.1/2015/36</w:t>
            </w:r>
          </w:fldSimple>
        </w:p>
      </w:tc>
    </w:tr>
  </w:tbl>
  <w:p w:rsidR="00423E00" w:rsidRPr="00423E00" w:rsidRDefault="00423E00" w:rsidP="00423E0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423E00" w:rsidTr="00423E00">
      <w:trPr>
        <w:trHeight w:hRule="exact" w:val="864"/>
      </w:trPr>
      <w:tc>
        <w:tcPr>
          <w:tcW w:w="1267" w:type="dxa"/>
          <w:tcBorders>
            <w:bottom w:val="single" w:sz="4" w:space="0" w:color="auto"/>
          </w:tcBorders>
          <w:shd w:val="clear" w:color="auto" w:fill="auto"/>
          <w:vAlign w:val="bottom"/>
        </w:tcPr>
        <w:p w:rsidR="00423E00" w:rsidRDefault="00423E00" w:rsidP="00423E00">
          <w:pPr>
            <w:pStyle w:val="En-tte"/>
            <w:spacing w:after="120"/>
          </w:pPr>
        </w:p>
      </w:tc>
      <w:tc>
        <w:tcPr>
          <w:tcW w:w="2059" w:type="dxa"/>
          <w:tcBorders>
            <w:bottom w:val="single" w:sz="4" w:space="0" w:color="auto"/>
          </w:tcBorders>
          <w:shd w:val="clear" w:color="auto" w:fill="auto"/>
          <w:vAlign w:val="bottom"/>
        </w:tcPr>
        <w:p w:rsidR="00423E00" w:rsidRPr="00423E00" w:rsidRDefault="00423E00" w:rsidP="00423E00">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423E00" w:rsidRDefault="00423E00" w:rsidP="00423E00">
          <w:pPr>
            <w:pStyle w:val="En-tte"/>
            <w:spacing w:after="120"/>
          </w:pPr>
        </w:p>
      </w:tc>
      <w:tc>
        <w:tcPr>
          <w:tcW w:w="6653" w:type="dxa"/>
          <w:gridSpan w:val="4"/>
          <w:tcBorders>
            <w:bottom w:val="single" w:sz="4" w:space="0" w:color="auto"/>
          </w:tcBorders>
          <w:shd w:val="clear" w:color="auto" w:fill="auto"/>
          <w:vAlign w:val="bottom"/>
        </w:tcPr>
        <w:p w:rsidR="00423E00" w:rsidRPr="00423E00" w:rsidRDefault="00423E00" w:rsidP="00423E00">
          <w:pPr>
            <w:spacing w:after="80" w:line="240" w:lineRule="auto"/>
            <w:jc w:val="right"/>
            <w:rPr>
              <w:position w:val="-4"/>
            </w:rPr>
          </w:pPr>
          <w:r>
            <w:rPr>
              <w:position w:val="-4"/>
              <w:sz w:val="40"/>
            </w:rPr>
            <w:t>ECE</w:t>
          </w:r>
          <w:r>
            <w:rPr>
              <w:position w:val="-4"/>
            </w:rPr>
            <w:t>/TRANS/WP.15/AC.1/2015/36</w:t>
          </w:r>
        </w:p>
      </w:tc>
    </w:tr>
    <w:tr w:rsidR="00423E00" w:rsidRPr="00CA09A4" w:rsidTr="00423E00">
      <w:trPr>
        <w:gridAfter w:val="1"/>
        <w:wAfter w:w="18" w:type="dxa"/>
        <w:trHeight w:hRule="exact" w:val="2880"/>
      </w:trPr>
      <w:tc>
        <w:tcPr>
          <w:tcW w:w="1267" w:type="dxa"/>
          <w:tcBorders>
            <w:top w:val="single" w:sz="4" w:space="0" w:color="auto"/>
            <w:bottom w:val="single" w:sz="12" w:space="0" w:color="auto"/>
          </w:tcBorders>
          <w:shd w:val="clear" w:color="auto" w:fill="auto"/>
        </w:tcPr>
        <w:p w:rsidR="00423E00" w:rsidRPr="00423E00" w:rsidRDefault="00423E00" w:rsidP="00423E00">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23E00" w:rsidRPr="00423E00" w:rsidRDefault="00423E00" w:rsidP="00423E00">
          <w:pPr>
            <w:pStyle w:val="XLarge"/>
            <w:spacing w:before="109"/>
          </w:pPr>
          <w:proofErr w:type="spellStart"/>
          <w:r>
            <w:t>Conseil</w:t>
          </w:r>
          <w:proofErr w:type="spellEnd"/>
          <w:r>
            <w:t xml:space="preserve"> </w:t>
          </w:r>
          <w:proofErr w:type="spellStart"/>
          <w:r>
            <w:t>économique</w:t>
          </w:r>
          <w:proofErr w:type="spellEnd"/>
          <w:r>
            <w:t xml:space="preserve"> et social</w:t>
          </w:r>
        </w:p>
      </w:tc>
      <w:tc>
        <w:tcPr>
          <w:tcW w:w="245" w:type="dxa"/>
          <w:tcBorders>
            <w:top w:val="single" w:sz="4" w:space="0" w:color="auto"/>
            <w:bottom w:val="single" w:sz="12" w:space="0" w:color="auto"/>
          </w:tcBorders>
          <w:shd w:val="clear" w:color="auto" w:fill="auto"/>
        </w:tcPr>
        <w:p w:rsidR="00423E00" w:rsidRPr="00423E00" w:rsidRDefault="00423E00" w:rsidP="00423E00">
          <w:pPr>
            <w:pStyle w:val="En-tte"/>
            <w:spacing w:before="109"/>
          </w:pPr>
        </w:p>
      </w:tc>
      <w:tc>
        <w:tcPr>
          <w:tcW w:w="3280" w:type="dxa"/>
          <w:tcBorders>
            <w:top w:val="single" w:sz="4" w:space="0" w:color="auto"/>
            <w:bottom w:val="single" w:sz="12" w:space="0" w:color="auto"/>
          </w:tcBorders>
          <w:shd w:val="clear" w:color="auto" w:fill="auto"/>
        </w:tcPr>
        <w:p w:rsidR="00423E00" w:rsidRPr="00CA09A4" w:rsidRDefault="00423E00" w:rsidP="00423E00">
          <w:pPr>
            <w:pStyle w:val="Distribution"/>
            <w:rPr>
              <w:color w:val="000000"/>
              <w:lang w:val="fr-FR"/>
            </w:rPr>
          </w:pPr>
          <w:proofErr w:type="spellStart"/>
          <w:r w:rsidRPr="00CA09A4">
            <w:rPr>
              <w:color w:val="000000"/>
              <w:lang w:val="fr-FR"/>
            </w:rPr>
            <w:t>Distr</w:t>
          </w:r>
          <w:proofErr w:type="spellEnd"/>
          <w:r w:rsidRPr="00CA09A4">
            <w:rPr>
              <w:color w:val="000000"/>
              <w:lang w:val="fr-FR"/>
            </w:rPr>
            <w:t>. générale</w:t>
          </w:r>
        </w:p>
        <w:p w:rsidR="00423E00" w:rsidRPr="00CA09A4" w:rsidRDefault="00423E00" w:rsidP="00423E00">
          <w:pPr>
            <w:pStyle w:val="Publication"/>
            <w:rPr>
              <w:color w:val="000000"/>
              <w:lang w:val="fr-FR"/>
            </w:rPr>
          </w:pPr>
          <w:r w:rsidRPr="00CA09A4">
            <w:rPr>
              <w:color w:val="000000"/>
              <w:lang w:val="fr-FR"/>
            </w:rPr>
            <w:t>26 juin 2015</w:t>
          </w:r>
        </w:p>
        <w:p w:rsidR="00423E00" w:rsidRPr="00CA09A4" w:rsidRDefault="00423E00" w:rsidP="00423E00">
          <w:pPr>
            <w:rPr>
              <w:lang w:val="fr-FR"/>
            </w:rPr>
          </w:pPr>
          <w:r w:rsidRPr="00CA09A4">
            <w:rPr>
              <w:lang w:val="fr-FR"/>
            </w:rPr>
            <w:t>Français</w:t>
          </w:r>
        </w:p>
        <w:p w:rsidR="00423E00" w:rsidRPr="00CA09A4" w:rsidRDefault="00423E00" w:rsidP="00423E00">
          <w:pPr>
            <w:pStyle w:val="Original"/>
            <w:rPr>
              <w:color w:val="000000"/>
              <w:lang w:val="fr-FR"/>
            </w:rPr>
          </w:pPr>
          <w:r w:rsidRPr="00CA09A4">
            <w:rPr>
              <w:color w:val="000000"/>
              <w:lang w:val="fr-FR"/>
            </w:rPr>
            <w:t>Original : anglais</w:t>
          </w:r>
        </w:p>
      </w:tc>
    </w:tr>
  </w:tbl>
  <w:p w:rsidR="00423E00" w:rsidRPr="00CA09A4" w:rsidRDefault="00423E00" w:rsidP="00423E00">
    <w:pPr>
      <w:pStyle w:val="En-tte"/>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1EA"/>
    <w:multiLevelType w:val="singleLevel"/>
    <w:tmpl w:val="C7D84DDC"/>
    <w:lvl w:ilvl="0">
      <w:start w:val="1"/>
      <w:numFmt w:val="decimal"/>
      <w:lvlRestart w:val="0"/>
      <w:lvlText w:val="%1."/>
      <w:lvlJc w:val="left"/>
      <w:pPr>
        <w:tabs>
          <w:tab w:val="num" w:pos="475"/>
        </w:tabs>
        <w:ind w:left="0" w:firstLine="0"/>
      </w:pPr>
      <w:rPr>
        <w:w w:val="100"/>
      </w:rPr>
    </w:lvl>
  </w:abstractNum>
  <w:abstractNum w:abstractNumId="1">
    <w:nsid w:val="08B54571"/>
    <w:multiLevelType w:val="singleLevel"/>
    <w:tmpl w:val="C7D84DDC"/>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826A6"/>
    <w:multiLevelType w:val="hybridMultilevel"/>
    <w:tmpl w:val="2CC8491A"/>
    <w:lvl w:ilvl="0" w:tplc="42C4B8D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3B241F1E"/>
    <w:multiLevelType w:val="singleLevel"/>
    <w:tmpl w:val="C7D84DDC"/>
    <w:lvl w:ilvl="0">
      <w:start w:val="1"/>
      <w:numFmt w:val="decimal"/>
      <w:lvlRestart w:val="0"/>
      <w:lvlText w:val="%1."/>
      <w:lvlJc w:val="left"/>
      <w:pPr>
        <w:tabs>
          <w:tab w:val="num" w:pos="475"/>
        </w:tabs>
        <w:ind w:left="0" w:firstLine="0"/>
      </w:pPr>
      <w:rPr>
        <w:w w:val="100"/>
      </w:rPr>
    </w:lvl>
  </w:abstractNum>
  <w:abstractNum w:abstractNumId="7">
    <w:nsid w:val="3B310FC4"/>
    <w:multiLevelType w:val="singleLevel"/>
    <w:tmpl w:val="C7D84DDC"/>
    <w:lvl w:ilvl="0">
      <w:start w:val="1"/>
      <w:numFmt w:val="decimal"/>
      <w:lvlRestart w:val="0"/>
      <w:lvlText w:val="%1."/>
      <w:lvlJc w:val="left"/>
      <w:pPr>
        <w:tabs>
          <w:tab w:val="num" w:pos="475"/>
        </w:tabs>
        <w:ind w:left="0" w:firstLine="0"/>
      </w:pPr>
      <w:rPr>
        <w:w w:val="100"/>
      </w:r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B5F13"/>
    <w:multiLevelType w:val="singleLevel"/>
    <w:tmpl w:val="C7D84DDC"/>
    <w:lvl w:ilvl="0">
      <w:start w:val="1"/>
      <w:numFmt w:val="decimal"/>
      <w:lvlRestart w:val="0"/>
      <w:lvlText w:val="%1."/>
      <w:lvlJc w:val="left"/>
      <w:pPr>
        <w:tabs>
          <w:tab w:val="num" w:pos="475"/>
        </w:tabs>
        <w:ind w:left="0" w:firstLine="0"/>
      </w:pPr>
      <w:rPr>
        <w:w w:val="100"/>
      </w:rPr>
    </w:lvl>
  </w:abstractNum>
  <w:abstractNum w:abstractNumId="10">
    <w:nsid w:val="6424778E"/>
    <w:multiLevelType w:val="singleLevel"/>
    <w:tmpl w:val="0409000F"/>
    <w:lvl w:ilvl="0">
      <w:start w:val="1"/>
      <w:numFmt w:val="decimal"/>
      <w:lvlText w:val="%1."/>
      <w:lvlJc w:val="left"/>
      <w:pPr>
        <w:ind w:left="720" w:hanging="360"/>
      </w:p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7A8C1D10"/>
    <w:multiLevelType w:val="singleLevel"/>
    <w:tmpl w:val="C7D84DDC"/>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8"/>
  </w:num>
  <w:num w:numId="5">
    <w:abstractNumId w:val="11"/>
  </w:num>
  <w:num w:numId="6">
    <w:abstractNumId w:val="0"/>
  </w:num>
  <w:num w:numId="7">
    <w:abstractNumId w:val="12"/>
  </w:num>
  <w:num w:numId="8">
    <w:abstractNumId w:val="5"/>
  </w:num>
  <w:num w:numId="9">
    <w:abstractNumId w:val="6"/>
  </w:num>
  <w:num w:numId="10">
    <w:abstractNumId w:val="1"/>
  </w:num>
  <w:num w:numId="11">
    <w:abstractNumId w:val="7"/>
  </w:num>
  <w:num w:numId="12">
    <w:abstractNumId w:val="7"/>
    <w:lvlOverride w:ilvl="0">
      <w:lvl w:ilvl="0">
        <w:start w:val="1"/>
        <w:numFmt w:val="decimal"/>
        <w:lvlRestart w:val="0"/>
        <w:lvlText w:val="%1."/>
        <w:lvlJc w:val="left"/>
        <w:pPr>
          <w:tabs>
            <w:tab w:val="num" w:pos="475"/>
          </w:tabs>
          <w:ind w:left="0" w:firstLine="0"/>
        </w:pPr>
        <w:rPr>
          <w:w w:val="100"/>
        </w:rPr>
      </w:lvl>
    </w:lvlOverride>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SortMethod w:val="0003"/>
  <w:defaultTabStop w:val="475"/>
  <w:hyphenationZone w:val="425"/>
  <w:doNotHyphenateCaps/>
  <w:evenAndOddHeaders/>
  <w:characterSpacingControl w:val="doNotCompress"/>
  <w:hdrShapeDefaults>
    <o:shapedefaults v:ext="edit" spidmax="19458"/>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0584*"/>
    <w:docVar w:name="CreationDt" w:val="8/12/2015 2:45: PM"/>
    <w:docVar w:name="DocCategory" w:val="Doc"/>
    <w:docVar w:name="DocType" w:val="Final"/>
    <w:docVar w:name="DutyStation" w:val="Geneva"/>
    <w:docVar w:name="FooterJN" w:val="GE.15-10584"/>
    <w:docVar w:name="jobn" w:val="GE.15-10584 (F)"/>
    <w:docVar w:name="jobnDT" w:val="GE.15-10584 (F)   120815"/>
    <w:docVar w:name="jobnDTDT" w:val="GE.15-10584 (F)   120815   120815"/>
    <w:docVar w:name="JobNo" w:val="GE.1510584F"/>
    <w:docVar w:name="JobNo2" w:val="GE.1513488F"/>
    <w:docVar w:name="LocalDrive" w:val="0"/>
    <w:docVar w:name="OandT" w:val="Crelier"/>
    <w:docVar w:name="PaperSize" w:val="A4"/>
    <w:docVar w:name="sss1" w:val="ECE/TRANS/WP.15/AC.1/2015/36"/>
    <w:docVar w:name="sss2" w:val="-"/>
    <w:docVar w:name="Symbol1" w:val="ECE/TRANS/WP.15/AC.1/2015/36"/>
    <w:docVar w:name="Symbol2" w:val="-"/>
  </w:docVars>
  <w:rsids>
    <w:rsidRoot w:val="00791CAE"/>
    <w:rsid w:val="0000049C"/>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74B"/>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4AA2"/>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122F"/>
    <w:rsid w:val="001A2E2D"/>
    <w:rsid w:val="001A4BAA"/>
    <w:rsid w:val="001A4F4E"/>
    <w:rsid w:val="001A76F3"/>
    <w:rsid w:val="001B0610"/>
    <w:rsid w:val="001B5583"/>
    <w:rsid w:val="001B5A24"/>
    <w:rsid w:val="001C0599"/>
    <w:rsid w:val="001C3C57"/>
    <w:rsid w:val="001C44E1"/>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9CA"/>
    <w:rsid w:val="0024211E"/>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1FDD"/>
    <w:rsid w:val="00316628"/>
    <w:rsid w:val="00316B58"/>
    <w:rsid w:val="003235C7"/>
    <w:rsid w:val="00326270"/>
    <w:rsid w:val="003315F5"/>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65E75"/>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3E00"/>
    <w:rsid w:val="0042753D"/>
    <w:rsid w:val="004309B5"/>
    <w:rsid w:val="0043103D"/>
    <w:rsid w:val="00432662"/>
    <w:rsid w:val="004342B2"/>
    <w:rsid w:val="00441593"/>
    <w:rsid w:val="00444609"/>
    <w:rsid w:val="004448E6"/>
    <w:rsid w:val="00447AEE"/>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383A"/>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3E91"/>
    <w:rsid w:val="006A5910"/>
    <w:rsid w:val="006B1ABC"/>
    <w:rsid w:val="006B2BCA"/>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E08"/>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1CAE"/>
    <w:rsid w:val="00792100"/>
    <w:rsid w:val="0079292B"/>
    <w:rsid w:val="0079302E"/>
    <w:rsid w:val="0079379B"/>
    <w:rsid w:val="0079452A"/>
    <w:rsid w:val="00794EC6"/>
    <w:rsid w:val="00794FED"/>
    <w:rsid w:val="00795AD7"/>
    <w:rsid w:val="007961E2"/>
    <w:rsid w:val="007A345A"/>
    <w:rsid w:val="007A578A"/>
    <w:rsid w:val="007A78C2"/>
    <w:rsid w:val="007B05E9"/>
    <w:rsid w:val="007B1E17"/>
    <w:rsid w:val="007C0C1F"/>
    <w:rsid w:val="007C206E"/>
    <w:rsid w:val="007C2936"/>
    <w:rsid w:val="007C5A46"/>
    <w:rsid w:val="007C7D7F"/>
    <w:rsid w:val="007D473C"/>
    <w:rsid w:val="007E2FEB"/>
    <w:rsid w:val="007E74E9"/>
    <w:rsid w:val="007F0ED6"/>
    <w:rsid w:val="007F3DCC"/>
    <w:rsid w:val="007F49BD"/>
    <w:rsid w:val="007F6F95"/>
    <w:rsid w:val="007F77CB"/>
    <w:rsid w:val="00800903"/>
    <w:rsid w:val="008040BA"/>
    <w:rsid w:val="00804131"/>
    <w:rsid w:val="00804565"/>
    <w:rsid w:val="008063A0"/>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408E"/>
    <w:rsid w:val="00865A5F"/>
    <w:rsid w:val="00867F04"/>
    <w:rsid w:val="008703DB"/>
    <w:rsid w:val="008710A1"/>
    <w:rsid w:val="0087489F"/>
    <w:rsid w:val="00875E49"/>
    <w:rsid w:val="00880CBB"/>
    <w:rsid w:val="0088158E"/>
    <w:rsid w:val="008829F3"/>
    <w:rsid w:val="00882D4B"/>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481F"/>
    <w:rsid w:val="009A7DEC"/>
    <w:rsid w:val="009B0AF7"/>
    <w:rsid w:val="009B0BFB"/>
    <w:rsid w:val="009B4398"/>
    <w:rsid w:val="009B4EEC"/>
    <w:rsid w:val="009C1815"/>
    <w:rsid w:val="009C6082"/>
    <w:rsid w:val="009D414A"/>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03C2"/>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0729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09A4"/>
    <w:rsid w:val="00CA13F9"/>
    <w:rsid w:val="00CA2B14"/>
    <w:rsid w:val="00CA2D2A"/>
    <w:rsid w:val="00CA40E0"/>
    <w:rsid w:val="00CA490F"/>
    <w:rsid w:val="00CA4C49"/>
    <w:rsid w:val="00CA67AB"/>
    <w:rsid w:val="00CA789C"/>
    <w:rsid w:val="00CB0CBE"/>
    <w:rsid w:val="00CB1C6D"/>
    <w:rsid w:val="00CB5956"/>
    <w:rsid w:val="00CB60A9"/>
    <w:rsid w:val="00CC3EAA"/>
    <w:rsid w:val="00CD4A8B"/>
    <w:rsid w:val="00CE1A1F"/>
    <w:rsid w:val="00CE3799"/>
    <w:rsid w:val="00CE4AA9"/>
    <w:rsid w:val="00CE5477"/>
    <w:rsid w:val="00CE7ADD"/>
    <w:rsid w:val="00CF2BBA"/>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3EA8"/>
    <w:rsid w:val="00D25E40"/>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011B"/>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455"/>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6B0"/>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2488"/>
    <w:rsid w:val="00FB3AA4"/>
    <w:rsid w:val="00FB3C35"/>
    <w:rsid w:val="00FB4627"/>
    <w:rsid w:val="00FC0F57"/>
    <w:rsid w:val="00FC1BC9"/>
    <w:rsid w:val="00FC41DA"/>
    <w:rsid w:val="00FC5C65"/>
    <w:rsid w:val="00FC6876"/>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Marquedecommentaire">
    <w:name w:val="annotation reference"/>
    <w:basedOn w:val="Policepardfaut"/>
    <w:uiPriority w:val="99"/>
    <w:semiHidden/>
    <w:unhideWhenUsed/>
    <w:rsid w:val="00423E00"/>
    <w:rPr>
      <w:sz w:val="16"/>
      <w:szCs w:val="16"/>
    </w:rPr>
  </w:style>
  <w:style w:type="paragraph" w:styleId="Commentaire">
    <w:name w:val="annotation text"/>
    <w:basedOn w:val="Normal"/>
    <w:link w:val="CommentaireCar"/>
    <w:uiPriority w:val="99"/>
    <w:semiHidden/>
    <w:unhideWhenUsed/>
    <w:rsid w:val="00423E00"/>
    <w:pPr>
      <w:spacing w:line="240" w:lineRule="auto"/>
    </w:pPr>
    <w:rPr>
      <w:szCs w:val="20"/>
    </w:rPr>
  </w:style>
  <w:style w:type="character" w:customStyle="1" w:styleId="CommentaireCar">
    <w:name w:val="Commentaire Car"/>
    <w:basedOn w:val="Policepardfaut"/>
    <w:link w:val="Commentaire"/>
    <w:uiPriority w:val="99"/>
    <w:semiHidden/>
    <w:rsid w:val="00423E00"/>
    <w:rPr>
      <w:rFonts w:ascii="Times New Roman" w:hAnsi="Times New Roman"/>
      <w:spacing w:val="4"/>
      <w:w w:val="103"/>
      <w:kern w:val="14"/>
    </w:rPr>
  </w:style>
  <w:style w:type="paragraph" w:styleId="Objetducommentaire">
    <w:name w:val="annotation subject"/>
    <w:basedOn w:val="Commentaire"/>
    <w:next w:val="Commentaire"/>
    <w:link w:val="ObjetducommentaireCar"/>
    <w:uiPriority w:val="99"/>
    <w:semiHidden/>
    <w:unhideWhenUsed/>
    <w:rsid w:val="00423E00"/>
    <w:rPr>
      <w:b/>
      <w:bCs/>
    </w:rPr>
  </w:style>
  <w:style w:type="character" w:customStyle="1" w:styleId="ObjetducommentaireCar">
    <w:name w:val="Objet du commentaire Car"/>
    <w:basedOn w:val="CommentaireCar"/>
    <w:link w:val="Objetducommentaire"/>
    <w:uiPriority w:val="99"/>
    <w:semiHidden/>
    <w:rsid w:val="00423E00"/>
    <w:rPr>
      <w:rFonts w:ascii="Times New Roman" w:hAnsi="Times New Roman"/>
      <w:b/>
      <w:bCs/>
      <w:spacing w:val="4"/>
      <w:w w:val="103"/>
      <w:kern w:val="14"/>
    </w:rPr>
  </w:style>
  <w:style w:type="paragraph" w:customStyle="1" w:styleId="Bullet1G">
    <w:name w:val="_Bullet 1_G"/>
    <w:basedOn w:val="Normal"/>
    <w:qFormat/>
    <w:rsid w:val="00CA490F"/>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23E00"/>
    <w:rPr>
      <w:sz w:val="16"/>
      <w:szCs w:val="16"/>
    </w:rPr>
  </w:style>
  <w:style w:type="paragraph" w:styleId="CommentText">
    <w:name w:val="annotation text"/>
    <w:basedOn w:val="Normal"/>
    <w:link w:val="CommentTextChar"/>
    <w:uiPriority w:val="99"/>
    <w:semiHidden/>
    <w:unhideWhenUsed/>
    <w:rsid w:val="00423E00"/>
    <w:pPr>
      <w:spacing w:line="240" w:lineRule="auto"/>
    </w:pPr>
    <w:rPr>
      <w:szCs w:val="20"/>
    </w:rPr>
  </w:style>
  <w:style w:type="character" w:customStyle="1" w:styleId="CommentTextChar">
    <w:name w:val="Comment Text Char"/>
    <w:basedOn w:val="DefaultParagraphFont"/>
    <w:link w:val="CommentText"/>
    <w:uiPriority w:val="99"/>
    <w:semiHidden/>
    <w:rsid w:val="00423E00"/>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423E00"/>
    <w:rPr>
      <w:b/>
      <w:bCs/>
    </w:rPr>
  </w:style>
  <w:style w:type="character" w:customStyle="1" w:styleId="CommentSubjectChar">
    <w:name w:val="Comment Subject Char"/>
    <w:basedOn w:val="CommentTextChar"/>
    <w:link w:val="CommentSubject"/>
    <w:uiPriority w:val="99"/>
    <w:semiHidden/>
    <w:rsid w:val="00423E00"/>
    <w:rPr>
      <w:rFonts w:ascii="Times New Roman" w:hAnsi="Times New Roman"/>
      <w:b/>
      <w:bCs/>
      <w:spacing w:val="4"/>
      <w:w w:val="103"/>
      <w:kern w:val="14"/>
    </w:rPr>
  </w:style>
  <w:style w:type="paragraph" w:customStyle="1" w:styleId="Bullet1G">
    <w:name w:val="_Bullet 1_G"/>
    <w:basedOn w:val="Normal"/>
    <w:qFormat/>
    <w:rsid w:val="00CA490F"/>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12B04-FA16-407F-A967-64A18548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crelier</dc:creator>
  <cp:lastModifiedBy>Maison</cp:lastModifiedBy>
  <cp:revision>2</cp:revision>
  <cp:lastPrinted>2015-08-13T13:09:00Z</cp:lastPrinted>
  <dcterms:created xsi:type="dcterms:W3CDTF">2015-08-13T16:06:00Z</dcterms:created>
  <dcterms:modified xsi:type="dcterms:W3CDTF">2015-08-13T16:06:00Z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1510584F</vt:lpwstr>
  </property>
  <property fmtid="{D5CDD505-2E9C-101B-9397-08002B2CF9AE}" pid="3" name="ODSRefJobNo">
    <vt:lpwstr>1513488F</vt:lpwstr>
  </property>
  <property fmtid="{D5CDD505-2E9C-101B-9397-08002B2CF9AE}" pid="4" name="Symbol1">
    <vt:lpwstr>ECE/TRANS/WP.15/AC.1/2015/36</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26 juin 2015</vt:lpwstr>
  </property>
  <property fmtid="{D5CDD505-2E9C-101B-9397-08002B2CF9AE}" pid="9" name="Original">
    <vt:lpwstr>anglais</vt:lpwstr>
  </property>
  <property fmtid="{D5CDD505-2E9C-101B-9397-08002B2CF9AE}" pid="10" name="Release Date">
    <vt:lpwstr>120815</vt:lpwstr>
  </property>
  <property fmtid="{D5CDD505-2E9C-101B-9397-08002B2CF9AE}" pid="11" name="Comment">
    <vt:lpwstr/>
  </property>
  <property fmtid="{D5CDD505-2E9C-101B-9397-08002B2CF9AE}" pid="12" name="DraftPages">
    <vt:lpwstr> </vt:lpwstr>
  </property>
  <property fmtid="{D5CDD505-2E9C-101B-9397-08002B2CF9AE}" pid="13" name="Operator">
    <vt:lpwstr>Crelier</vt:lpwstr>
  </property>
</Properties>
</file>