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747794">
                <w:t>TRANS/WP.15/AC.2/2015/13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FB1897" w:rsidRPr="00245892" w:rsidRDefault="00747794" w:rsidP="00F77538">
            <w:r>
              <w:rPr>
                <w:lang w:val="en-US"/>
              </w:rPr>
              <w:t>29 April 2015</w:t>
            </w:r>
            <w:r w:rsidR="00FB1897" w:rsidRPr="00245892">
              <w:fldChar w:fldCharType="begin"/>
            </w:r>
            <w:r w:rsidR="00FB1897" w:rsidRPr="00245892">
              <w:instrText xml:space="preserve"> FILLIN  "Введите дату документа" \* MERGEFORMAT </w:instrText>
            </w:r>
            <w:r w:rsidR="00FB1897" w:rsidRPr="00245892"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r w:rsidR="00CA3EBD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2" w:name="ПолеСоСписком2"/>
            <w:r w:rsidR="00CA3EBD">
              <w:instrText xml:space="preserve"> FORMDROPDOWN </w:instrText>
            </w:r>
            <w:r w:rsidR="00CA3EBD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47794" w:rsidRPr="00E8774F" w:rsidRDefault="00747794" w:rsidP="00E8774F">
      <w:pPr>
        <w:spacing w:before="120" w:line="240" w:lineRule="auto"/>
        <w:rPr>
          <w:sz w:val="28"/>
          <w:szCs w:val="28"/>
          <w:lang w:bidi="ru-RU"/>
        </w:rPr>
      </w:pPr>
      <w:r w:rsidRPr="00E8774F">
        <w:rPr>
          <w:sz w:val="28"/>
          <w:szCs w:val="28"/>
          <w:lang w:bidi="ru-RU"/>
        </w:rPr>
        <w:t>Комитет по внутреннему транспорту</w:t>
      </w:r>
    </w:p>
    <w:p w:rsidR="00747794" w:rsidRPr="00E8774F" w:rsidRDefault="00747794" w:rsidP="00E8774F">
      <w:pPr>
        <w:spacing w:before="120" w:line="240" w:lineRule="auto"/>
        <w:rPr>
          <w:b/>
          <w:sz w:val="24"/>
          <w:szCs w:val="24"/>
          <w:lang w:bidi="ru-RU"/>
        </w:rPr>
      </w:pPr>
      <w:r w:rsidRPr="00E8774F">
        <w:rPr>
          <w:b/>
          <w:sz w:val="24"/>
          <w:szCs w:val="24"/>
          <w:lang w:bidi="ru-RU"/>
        </w:rPr>
        <w:t>Рабочая группа по перевозкам опасных грузов</w:t>
      </w:r>
    </w:p>
    <w:p w:rsidR="00747794" w:rsidRPr="00747794" w:rsidRDefault="00747794" w:rsidP="00E8774F">
      <w:pPr>
        <w:spacing w:before="120" w:line="240" w:lineRule="auto"/>
        <w:rPr>
          <w:b/>
          <w:bCs/>
          <w:lang w:bidi="ru-RU"/>
        </w:rPr>
      </w:pPr>
      <w:r w:rsidRPr="00747794">
        <w:rPr>
          <w:b/>
          <w:lang w:bidi="ru-RU"/>
        </w:rPr>
        <w:t xml:space="preserve">Совместное совещание экспертов по Правилам, </w:t>
      </w:r>
      <w:r w:rsidR="00E8774F" w:rsidRPr="00E8774F">
        <w:rPr>
          <w:b/>
          <w:lang w:bidi="ru-RU"/>
        </w:rPr>
        <w:br/>
      </w:r>
      <w:r w:rsidRPr="00747794">
        <w:rPr>
          <w:b/>
          <w:lang w:bidi="ru-RU"/>
        </w:rPr>
        <w:t xml:space="preserve">прилагаемым к Европейскому соглашению </w:t>
      </w:r>
      <w:r w:rsidR="00E8774F" w:rsidRPr="00290AEF">
        <w:rPr>
          <w:b/>
          <w:lang w:bidi="ru-RU"/>
        </w:rPr>
        <w:br/>
      </w:r>
      <w:r w:rsidRPr="00747794">
        <w:rPr>
          <w:b/>
          <w:lang w:bidi="ru-RU"/>
        </w:rPr>
        <w:t xml:space="preserve">о международной перевозке опасных грузов </w:t>
      </w:r>
      <w:r w:rsidR="00E8774F" w:rsidRPr="00E8774F">
        <w:rPr>
          <w:b/>
          <w:lang w:bidi="ru-RU"/>
        </w:rPr>
        <w:br/>
      </w:r>
      <w:r w:rsidRPr="00747794">
        <w:rPr>
          <w:b/>
          <w:lang w:bidi="ru-RU"/>
        </w:rPr>
        <w:t>по внутренним водным путям (ВОПОГ)</w:t>
      </w:r>
      <w:r w:rsidR="00E8774F" w:rsidRPr="00E8774F">
        <w:rPr>
          <w:b/>
          <w:lang w:bidi="ru-RU"/>
        </w:rPr>
        <w:br/>
      </w:r>
      <w:r w:rsidRPr="00747794">
        <w:rPr>
          <w:b/>
          <w:lang w:bidi="ru-RU"/>
        </w:rPr>
        <w:t>(Комитет по вопросам безопасности ВОПОГ)</w:t>
      </w:r>
    </w:p>
    <w:p w:rsidR="00747794" w:rsidRPr="00747794" w:rsidRDefault="00747794" w:rsidP="00E8774F">
      <w:pPr>
        <w:spacing w:before="120" w:line="240" w:lineRule="auto"/>
        <w:rPr>
          <w:b/>
          <w:bCs/>
          <w:lang w:bidi="ru-RU"/>
        </w:rPr>
      </w:pPr>
      <w:r w:rsidRPr="00747794">
        <w:rPr>
          <w:b/>
          <w:lang w:bidi="ru-RU"/>
        </w:rPr>
        <w:t>Двадцать седьмая сессия</w:t>
      </w:r>
    </w:p>
    <w:p w:rsidR="00747794" w:rsidRPr="00747794" w:rsidRDefault="00747794" w:rsidP="00747794">
      <w:pPr>
        <w:spacing w:line="240" w:lineRule="auto"/>
        <w:rPr>
          <w:lang w:bidi="ru-RU"/>
        </w:rPr>
      </w:pPr>
      <w:r w:rsidRPr="00747794">
        <w:rPr>
          <w:lang w:bidi="ru-RU"/>
        </w:rPr>
        <w:t>Женева, 24</w:t>
      </w:r>
      <w:r w:rsidR="00E8774F" w:rsidRPr="00290AEF">
        <w:rPr>
          <w:lang w:bidi="ru-RU"/>
        </w:rPr>
        <w:t>−</w:t>
      </w:r>
      <w:r w:rsidRPr="00747794">
        <w:rPr>
          <w:lang w:bidi="ru-RU"/>
        </w:rPr>
        <w:t>28 августа 2015 года</w:t>
      </w:r>
    </w:p>
    <w:p w:rsidR="00747794" w:rsidRPr="00747794" w:rsidRDefault="00747794" w:rsidP="00747794">
      <w:pPr>
        <w:spacing w:line="240" w:lineRule="auto"/>
        <w:rPr>
          <w:lang w:bidi="ru-RU"/>
        </w:rPr>
      </w:pPr>
      <w:r w:rsidRPr="00747794">
        <w:rPr>
          <w:lang w:bidi="ru-RU"/>
        </w:rPr>
        <w:t>Пункт 3 с) предварительной повестки дня</w:t>
      </w:r>
    </w:p>
    <w:p w:rsidR="00747794" w:rsidRPr="00747794" w:rsidRDefault="00747794" w:rsidP="00747794">
      <w:pPr>
        <w:spacing w:line="240" w:lineRule="auto"/>
        <w:rPr>
          <w:lang w:bidi="ru-RU"/>
        </w:rPr>
      </w:pPr>
      <w:r w:rsidRPr="00747794">
        <w:rPr>
          <w:b/>
          <w:lang w:bidi="ru-RU"/>
        </w:rPr>
        <w:t>Применение ВОПОГ:</w:t>
      </w:r>
    </w:p>
    <w:p w:rsidR="00747794" w:rsidRPr="00747794" w:rsidRDefault="00747794" w:rsidP="00747794">
      <w:pPr>
        <w:spacing w:line="240" w:lineRule="auto"/>
        <w:rPr>
          <w:b/>
          <w:bCs/>
          <w:lang w:bidi="ru-RU"/>
        </w:rPr>
      </w:pPr>
      <w:r w:rsidRPr="00747794">
        <w:rPr>
          <w:b/>
          <w:lang w:bidi="ru-RU"/>
        </w:rPr>
        <w:t>Толкование Правил, прилагаемых к ВОПОГ</w:t>
      </w:r>
    </w:p>
    <w:p w:rsidR="00747794" w:rsidRPr="00747794" w:rsidRDefault="00747794" w:rsidP="00E8774F">
      <w:pPr>
        <w:pStyle w:val="HChGR"/>
        <w:rPr>
          <w:lang w:bidi="ru-RU"/>
        </w:rPr>
      </w:pPr>
      <w:r w:rsidRPr="00747794">
        <w:rPr>
          <w:lang w:bidi="ru-RU"/>
        </w:rPr>
        <w:tab/>
      </w:r>
      <w:r w:rsidRPr="00747794">
        <w:rPr>
          <w:lang w:bidi="ru-RU"/>
        </w:rPr>
        <w:tab/>
        <w:t xml:space="preserve">Технические требования, применимые к индикаторам газов и </w:t>
      </w:r>
      <w:proofErr w:type="spellStart"/>
      <w:r w:rsidRPr="00747794">
        <w:rPr>
          <w:lang w:bidi="ru-RU"/>
        </w:rPr>
        <w:t>токсиметрам</w:t>
      </w:r>
      <w:proofErr w:type="spellEnd"/>
      <w:r w:rsidRPr="00747794">
        <w:rPr>
          <w:lang w:bidi="ru-RU"/>
        </w:rPr>
        <w:t>, раздел 1.2.1</w:t>
      </w:r>
    </w:p>
    <w:p w:rsidR="00747794" w:rsidRPr="00747794" w:rsidRDefault="00747794" w:rsidP="00E8774F">
      <w:pPr>
        <w:pStyle w:val="H1GR"/>
        <w:rPr>
          <w:lang w:bidi="ru-RU"/>
        </w:rPr>
      </w:pPr>
      <w:r w:rsidRPr="00747794">
        <w:rPr>
          <w:lang w:bidi="ru-RU"/>
        </w:rPr>
        <w:tab/>
      </w:r>
      <w:r w:rsidRPr="00747794">
        <w:rPr>
          <w:lang w:bidi="ru-RU"/>
        </w:rPr>
        <w:tab/>
        <w:t>Представлено правительством Германии</w:t>
      </w:r>
      <w:r w:rsidRPr="00E8774F">
        <w:rPr>
          <w:b w:val="0"/>
          <w:sz w:val="18"/>
          <w:szCs w:val="18"/>
          <w:vertAlign w:val="superscript"/>
          <w:lang w:bidi="ru-RU"/>
        </w:rPr>
        <w:footnoteReference w:id="1"/>
      </w:r>
    </w:p>
    <w:p w:rsidR="00747794" w:rsidRPr="00747794" w:rsidRDefault="00747794" w:rsidP="00E8774F">
      <w:pPr>
        <w:pStyle w:val="HChGR"/>
        <w:rPr>
          <w:lang w:bidi="ru-RU"/>
        </w:rPr>
      </w:pPr>
      <w:r w:rsidRPr="00747794">
        <w:rPr>
          <w:lang w:bidi="ru-RU"/>
        </w:rPr>
        <w:tab/>
      </w:r>
      <w:r w:rsidRPr="00747794">
        <w:rPr>
          <w:lang w:bidi="ru-RU"/>
        </w:rPr>
        <w:tab/>
        <w:t>Введение</w:t>
      </w:r>
    </w:p>
    <w:p w:rsidR="00747794" w:rsidRPr="00747794" w:rsidRDefault="00747794" w:rsidP="00747794">
      <w:pPr>
        <w:pStyle w:val="SingleTxtGR"/>
        <w:rPr>
          <w:lang w:bidi="ru-RU"/>
        </w:rPr>
      </w:pPr>
      <w:r w:rsidRPr="00747794">
        <w:rPr>
          <w:lang w:bidi="ru-RU"/>
        </w:rPr>
        <w:t>1.</w:t>
      </w:r>
      <w:r w:rsidRPr="00747794">
        <w:rPr>
          <w:lang w:bidi="ru-RU"/>
        </w:rPr>
        <w:tab/>
        <w:t>Раздел 1.2.1 содержит определения "индикатора газов" и "</w:t>
      </w:r>
      <w:proofErr w:type="spellStart"/>
      <w:r w:rsidRPr="00747794">
        <w:rPr>
          <w:lang w:bidi="ru-RU"/>
        </w:rPr>
        <w:t>токсиметра</w:t>
      </w:r>
      <w:proofErr w:type="spellEnd"/>
      <w:r w:rsidRPr="00747794">
        <w:rPr>
          <w:lang w:bidi="ru-RU"/>
        </w:rPr>
        <w:t>". Эти приборы используются в разных ситуациях с целью определить, прису</w:t>
      </w:r>
      <w:r w:rsidRPr="00747794">
        <w:rPr>
          <w:lang w:bidi="ru-RU"/>
        </w:rPr>
        <w:t>т</w:t>
      </w:r>
      <w:r w:rsidRPr="00747794">
        <w:rPr>
          <w:lang w:bidi="ru-RU"/>
        </w:rPr>
        <w:t>ствуют ли в данном помещении судна воспламеняющиеся или токсичные газы в опасной концентрации, или с целью измерить содержание кислорода. См.,</w:t>
      </w:r>
      <w:r w:rsidR="006D1465">
        <w:rPr>
          <w:lang w:val="en-US" w:bidi="ru-RU"/>
        </w:rPr>
        <w:t> </w:t>
      </w:r>
      <w:r w:rsidRPr="00747794">
        <w:rPr>
          <w:lang w:bidi="ru-RU"/>
        </w:rPr>
        <w:t>например, пункты 7.1.3.1.4, 7.1.3.1.5, 7.1.4.12.2, 7.1.6.12, 7.1.6.16, 7.2.3.1.5, 7.2.3.7.2–7.2.3.7.2.5, 7.2.4.22.2, 7.2.5.0.1.</w:t>
      </w:r>
    </w:p>
    <w:p w:rsidR="00747794" w:rsidRPr="00747794" w:rsidRDefault="00747794" w:rsidP="00747794">
      <w:pPr>
        <w:pStyle w:val="SingleTxtGR"/>
        <w:rPr>
          <w:lang w:bidi="ru-RU"/>
        </w:rPr>
      </w:pPr>
      <w:r w:rsidRPr="00747794">
        <w:rPr>
          <w:lang w:bidi="ru-RU"/>
        </w:rPr>
        <w:t>2.</w:t>
      </w:r>
      <w:r w:rsidRPr="00747794">
        <w:rPr>
          <w:lang w:bidi="ru-RU"/>
        </w:rPr>
        <w:tab/>
        <w:t>Данное определение не содержит требований в отношении конструкции или эксплуатационных характеристик индикаторов га</w:t>
      </w:r>
      <w:r w:rsidR="006D1465">
        <w:rPr>
          <w:lang w:bidi="ru-RU"/>
        </w:rPr>
        <w:t xml:space="preserve">зов и </w:t>
      </w:r>
      <w:proofErr w:type="spellStart"/>
      <w:r w:rsidR="006D1465">
        <w:rPr>
          <w:lang w:bidi="ru-RU"/>
        </w:rPr>
        <w:t>токсиметров</w:t>
      </w:r>
      <w:proofErr w:type="spellEnd"/>
      <w:r w:rsidR="006D1465">
        <w:rPr>
          <w:lang w:bidi="ru-RU"/>
        </w:rPr>
        <w:t>. Тем не менее</w:t>
      </w:r>
      <w:r w:rsidRPr="00747794">
        <w:rPr>
          <w:lang w:bidi="ru-RU"/>
        </w:rPr>
        <w:t xml:space="preserve"> надежность измерений и безопасность любых мер, принимаемых на о</w:t>
      </w:r>
      <w:r w:rsidRPr="00747794">
        <w:rPr>
          <w:lang w:bidi="ru-RU"/>
        </w:rPr>
        <w:t>с</w:t>
      </w:r>
      <w:r w:rsidRPr="00747794">
        <w:rPr>
          <w:lang w:bidi="ru-RU"/>
        </w:rPr>
        <w:lastRenderedPageBreak/>
        <w:t>нове этих измерений, в значительной степени зависят от чувствительности т</w:t>
      </w:r>
      <w:r w:rsidRPr="00747794">
        <w:rPr>
          <w:lang w:bidi="ru-RU"/>
        </w:rPr>
        <w:t>а</w:t>
      </w:r>
      <w:r w:rsidRPr="00747794">
        <w:rPr>
          <w:lang w:bidi="ru-RU"/>
        </w:rPr>
        <w:t>ких приборов, диапазона их действия и эксплуатационных характеристик.</w:t>
      </w:r>
    </w:p>
    <w:p w:rsidR="00747794" w:rsidRPr="00747794" w:rsidRDefault="00747794" w:rsidP="00747794">
      <w:pPr>
        <w:pStyle w:val="SingleTxtGR"/>
        <w:rPr>
          <w:lang w:bidi="ru-RU"/>
        </w:rPr>
      </w:pPr>
      <w:r w:rsidRPr="00747794">
        <w:rPr>
          <w:lang w:bidi="ru-RU"/>
        </w:rPr>
        <w:t>3.</w:t>
      </w:r>
      <w:r w:rsidRPr="00747794">
        <w:rPr>
          <w:lang w:bidi="ru-RU"/>
        </w:rPr>
        <w:tab/>
        <w:t>Согласно пункту 7.2.2.6 индикаторы газов должны быть утверждены ко</w:t>
      </w:r>
      <w:r w:rsidRPr="00747794">
        <w:rPr>
          <w:lang w:bidi="ru-RU"/>
        </w:rPr>
        <w:t>м</w:t>
      </w:r>
      <w:r w:rsidRPr="00747794">
        <w:rPr>
          <w:lang w:bidi="ru-RU"/>
        </w:rPr>
        <w:t>петентным органом или признанным квалификационным обществом.</w:t>
      </w:r>
    </w:p>
    <w:p w:rsidR="00747794" w:rsidRPr="00747794" w:rsidRDefault="00747794" w:rsidP="00802629">
      <w:pPr>
        <w:pStyle w:val="HChGR"/>
        <w:rPr>
          <w:lang w:bidi="ru-RU"/>
        </w:rPr>
      </w:pPr>
      <w:r w:rsidRPr="00747794">
        <w:rPr>
          <w:lang w:bidi="ru-RU"/>
        </w:rPr>
        <w:tab/>
      </w:r>
      <w:r w:rsidRPr="00747794">
        <w:rPr>
          <w:lang w:bidi="ru-RU"/>
        </w:rPr>
        <w:tab/>
        <w:t>Вопросы, касающиеся толкования</w:t>
      </w:r>
    </w:p>
    <w:p w:rsidR="00747794" w:rsidRPr="00747794" w:rsidRDefault="00747794" w:rsidP="00747794">
      <w:pPr>
        <w:pStyle w:val="SingleTxtGR"/>
        <w:rPr>
          <w:lang w:bidi="ru-RU"/>
        </w:rPr>
      </w:pPr>
      <w:r w:rsidRPr="00747794">
        <w:rPr>
          <w:lang w:bidi="ru-RU"/>
        </w:rPr>
        <w:t>4.</w:t>
      </w:r>
      <w:r w:rsidRPr="00747794">
        <w:rPr>
          <w:lang w:bidi="ru-RU"/>
        </w:rPr>
        <w:tab/>
        <w:t>На втором совещании неофициальной рабочей группы по дегазации гр</w:t>
      </w:r>
      <w:r w:rsidRPr="00747794">
        <w:rPr>
          <w:lang w:bidi="ru-RU"/>
        </w:rPr>
        <w:t>у</w:t>
      </w:r>
      <w:r w:rsidRPr="00747794">
        <w:rPr>
          <w:lang w:bidi="ru-RU"/>
        </w:rPr>
        <w:t>зовых танков был задан вопрос о том, существует ли необходимость требовать разрешения или включить ссылку на технический стандарт в отношении инд</w:t>
      </w:r>
      <w:r w:rsidRPr="00747794">
        <w:rPr>
          <w:lang w:bidi="ru-RU"/>
        </w:rPr>
        <w:t>и</w:t>
      </w:r>
      <w:r w:rsidRPr="00747794">
        <w:rPr>
          <w:lang w:bidi="ru-RU"/>
        </w:rPr>
        <w:t xml:space="preserve">каторов газов и </w:t>
      </w:r>
      <w:proofErr w:type="spellStart"/>
      <w:r w:rsidRPr="00747794">
        <w:rPr>
          <w:lang w:bidi="ru-RU"/>
        </w:rPr>
        <w:t>токсиметров</w:t>
      </w:r>
      <w:proofErr w:type="spellEnd"/>
      <w:r w:rsidRPr="00747794">
        <w:rPr>
          <w:lang w:bidi="ru-RU"/>
        </w:rPr>
        <w:t>, с тем чтобы гарантировать точность и надежность измерений и сопоставимость во всех сферах применения ВОПОГ. Делегация Германии выступила с инициативой передать этот вопрос в Комитет по вопр</w:t>
      </w:r>
      <w:r w:rsidRPr="00747794">
        <w:rPr>
          <w:lang w:bidi="ru-RU"/>
        </w:rPr>
        <w:t>о</w:t>
      </w:r>
      <w:r w:rsidRPr="00747794">
        <w:rPr>
          <w:lang w:bidi="ru-RU"/>
        </w:rPr>
        <w:t xml:space="preserve">сам безопасности ВОПОГ. </w:t>
      </w:r>
    </w:p>
    <w:p w:rsidR="00747794" w:rsidRPr="00747794" w:rsidRDefault="00747794" w:rsidP="00747794">
      <w:pPr>
        <w:pStyle w:val="SingleTxtGR"/>
        <w:rPr>
          <w:lang w:bidi="ru-RU"/>
        </w:rPr>
      </w:pPr>
      <w:r w:rsidRPr="00747794">
        <w:rPr>
          <w:lang w:bidi="ru-RU"/>
        </w:rPr>
        <w:t>5.</w:t>
      </w:r>
      <w:r w:rsidRPr="00747794">
        <w:rPr>
          <w:lang w:bidi="ru-RU"/>
        </w:rPr>
        <w:tab/>
        <w:t>Требуют ли в настоящее время Договаривающиеся стороны или комп</w:t>
      </w:r>
      <w:r w:rsidRPr="00747794">
        <w:rPr>
          <w:lang w:bidi="ru-RU"/>
        </w:rPr>
        <w:t>а</w:t>
      </w:r>
      <w:r w:rsidRPr="00747794">
        <w:rPr>
          <w:lang w:bidi="ru-RU"/>
        </w:rPr>
        <w:t xml:space="preserve">нии, участвующие в перевозке, чтобы индикаторы газов и </w:t>
      </w:r>
      <w:proofErr w:type="spellStart"/>
      <w:r w:rsidRPr="00747794">
        <w:rPr>
          <w:lang w:bidi="ru-RU"/>
        </w:rPr>
        <w:t>токсиметры</w:t>
      </w:r>
      <w:proofErr w:type="spellEnd"/>
      <w:r w:rsidRPr="00747794">
        <w:rPr>
          <w:lang w:bidi="ru-RU"/>
        </w:rPr>
        <w:t xml:space="preserve"> были утверждены административными органами или чтобы они соответствовали установленному стандарту? В случае положительного ответа, каковы критерии и стандарты, установленные для целей утверждения?</w:t>
      </w:r>
    </w:p>
    <w:p w:rsidR="00747794" w:rsidRPr="00747794" w:rsidRDefault="00747794" w:rsidP="00802629">
      <w:pPr>
        <w:pStyle w:val="HChGR"/>
        <w:rPr>
          <w:lang w:bidi="ru-RU"/>
        </w:rPr>
      </w:pPr>
      <w:r w:rsidRPr="00747794">
        <w:rPr>
          <w:lang w:bidi="ru-RU"/>
        </w:rPr>
        <w:tab/>
      </w:r>
      <w:r w:rsidRPr="00747794">
        <w:rPr>
          <w:lang w:bidi="ru-RU"/>
        </w:rPr>
        <w:tab/>
        <w:t>Предложение в отношении возможных действий</w:t>
      </w:r>
    </w:p>
    <w:p w:rsidR="00747794" w:rsidRPr="00747794" w:rsidRDefault="00747794" w:rsidP="00747794">
      <w:pPr>
        <w:pStyle w:val="SingleTxtGR"/>
        <w:rPr>
          <w:lang w:bidi="ru-RU"/>
        </w:rPr>
      </w:pPr>
      <w:r w:rsidRPr="00747794">
        <w:rPr>
          <w:lang w:bidi="ru-RU"/>
        </w:rPr>
        <w:t>6.</w:t>
      </w:r>
      <w:r w:rsidRPr="00747794">
        <w:rPr>
          <w:lang w:bidi="ru-RU"/>
        </w:rPr>
        <w:tab/>
        <w:t>Комитет по вопросам безопасности мог бы инициировать обмен мнени</w:t>
      </w:r>
      <w:r w:rsidRPr="00747794">
        <w:rPr>
          <w:lang w:bidi="ru-RU"/>
        </w:rPr>
        <w:t>я</w:t>
      </w:r>
      <w:r w:rsidRPr="00747794">
        <w:rPr>
          <w:lang w:bidi="ru-RU"/>
        </w:rPr>
        <w:t>ми с целью определить, необходимо ли включить технический стандарт для и</w:t>
      </w:r>
      <w:r w:rsidRPr="00747794">
        <w:rPr>
          <w:lang w:bidi="ru-RU"/>
        </w:rPr>
        <w:t>н</w:t>
      </w:r>
      <w:r w:rsidRPr="00747794">
        <w:rPr>
          <w:lang w:bidi="ru-RU"/>
        </w:rPr>
        <w:t xml:space="preserve">дикаторов газов и </w:t>
      </w:r>
      <w:proofErr w:type="spellStart"/>
      <w:r w:rsidRPr="00747794">
        <w:rPr>
          <w:lang w:bidi="ru-RU"/>
        </w:rPr>
        <w:t>токсиметров</w:t>
      </w:r>
      <w:proofErr w:type="spellEnd"/>
      <w:r w:rsidRPr="00747794">
        <w:rPr>
          <w:lang w:bidi="ru-RU"/>
        </w:rPr>
        <w:t xml:space="preserve"> в ВОПОГ.</w:t>
      </w:r>
    </w:p>
    <w:p w:rsidR="00747794" w:rsidRPr="00747794" w:rsidRDefault="00747794" w:rsidP="00747794">
      <w:pPr>
        <w:pStyle w:val="SingleTxtGR"/>
        <w:rPr>
          <w:lang w:bidi="ru-RU"/>
        </w:rPr>
      </w:pPr>
      <w:r w:rsidRPr="00747794">
        <w:rPr>
          <w:lang w:bidi="ru-RU"/>
        </w:rPr>
        <w:t>7.</w:t>
      </w:r>
      <w:r w:rsidRPr="00747794">
        <w:rPr>
          <w:lang w:bidi="ru-RU"/>
        </w:rPr>
        <w:tab/>
        <w:t>В ВОПОГ уже имеются ссылки на технические стандарты для приборов и оборудования, которые относятся к элементам, предназначенным для защиты от гораздо меньших рисков, чем взрыв или газовая интоксикация: раздел 1.2.1, дыхательный аппарат, контейнер, пламегаситель, спасательное устройство (с</w:t>
      </w:r>
      <w:r w:rsidRPr="00747794">
        <w:rPr>
          <w:lang w:bidi="ru-RU"/>
        </w:rPr>
        <w:t>о</w:t>
      </w:r>
      <w:r w:rsidRPr="00747794">
        <w:rPr>
          <w:lang w:bidi="ru-RU"/>
        </w:rPr>
        <w:t>ответствующее), быстродействующий выпускной клапан, защитные очки, з</w:t>
      </w:r>
      <w:r w:rsidRPr="00747794">
        <w:rPr>
          <w:lang w:bidi="ru-RU"/>
        </w:rPr>
        <w:t>а</w:t>
      </w:r>
      <w:r w:rsidRPr="00747794">
        <w:rPr>
          <w:lang w:bidi="ru-RU"/>
        </w:rPr>
        <w:t>щитные маски, защитные перчатки, защитная обувь (или защитные сапоги), подразделы 3.2.4.2 (пункт 3.2), 8.1.6.2, 9.1.0.40.2.5, 9.1.0.56.3, 9.3.1.21.5, 9.3.1.40.2.5 и т.д.</w:t>
      </w:r>
    </w:p>
    <w:p w:rsidR="00747794" w:rsidRPr="00747794" w:rsidRDefault="00747794" w:rsidP="00747794">
      <w:pPr>
        <w:pStyle w:val="SingleTxtGR"/>
        <w:rPr>
          <w:lang w:bidi="ru-RU"/>
        </w:rPr>
      </w:pPr>
      <w:r w:rsidRPr="00747794">
        <w:rPr>
          <w:lang w:bidi="ru-RU"/>
        </w:rPr>
        <w:t>8.</w:t>
      </w:r>
      <w:r w:rsidRPr="00747794">
        <w:rPr>
          <w:lang w:bidi="ru-RU"/>
        </w:rPr>
        <w:tab/>
        <w:t>В Европейском союзе в отношении оборудования на морских судах пр</w:t>
      </w:r>
      <w:r w:rsidRPr="00747794">
        <w:rPr>
          <w:lang w:bidi="ru-RU"/>
        </w:rPr>
        <w:t>и</w:t>
      </w:r>
      <w:r w:rsidRPr="00747794">
        <w:rPr>
          <w:lang w:bidi="ru-RU"/>
        </w:rPr>
        <w:t>меняется Директива Совета 96/98/ЕС от 20 декабря 1996 года о судовом обор</w:t>
      </w:r>
      <w:r w:rsidRPr="00747794">
        <w:rPr>
          <w:lang w:bidi="ru-RU"/>
        </w:rPr>
        <w:t>у</w:t>
      </w:r>
      <w:r w:rsidRPr="00747794">
        <w:rPr>
          <w:lang w:bidi="ru-RU"/>
        </w:rPr>
        <w:t>довании (</w:t>
      </w:r>
      <w:proofErr w:type="spellStart"/>
      <w:r w:rsidRPr="00747794">
        <w:rPr>
          <w:lang w:bidi="ru-RU"/>
        </w:rPr>
        <w:t>Official</w:t>
      </w:r>
      <w:proofErr w:type="spellEnd"/>
      <w:r w:rsidRPr="00747794">
        <w:rPr>
          <w:lang w:bidi="ru-RU"/>
        </w:rPr>
        <w:t xml:space="preserve"> </w:t>
      </w:r>
      <w:proofErr w:type="spellStart"/>
      <w:r w:rsidRPr="00747794">
        <w:rPr>
          <w:lang w:bidi="ru-RU"/>
        </w:rPr>
        <w:t>Journal</w:t>
      </w:r>
      <w:proofErr w:type="spellEnd"/>
      <w:r w:rsidRPr="00747794">
        <w:rPr>
          <w:lang w:bidi="ru-RU"/>
        </w:rPr>
        <w:t xml:space="preserve"> </w:t>
      </w:r>
      <w:proofErr w:type="spellStart"/>
      <w:r w:rsidRPr="00747794">
        <w:rPr>
          <w:lang w:bidi="ru-RU"/>
        </w:rPr>
        <w:t>No</w:t>
      </w:r>
      <w:proofErr w:type="spellEnd"/>
      <w:r w:rsidRPr="00747794">
        <w:rPr>
          <w:lang w:bidi="ru-RU"/>
        </w:rPr>
        <w:t xml:space="preserve">. L 46, 17 </w:t>
      </w:r>
      <w:proofErr w:type="spellStart"/>
      <w:r w:rsidRPr="00747794">
        <w:rPr>
          <w:lang w:bidi="ru-RU"/>
        </w:rPr>
        <w:t>February</w:t>
      </w:r>
      <w:proofErr w:type="spellEnd"/>
      <w:r w:rsidRPr="00747794">
        <w:rPr>
          <w:lang w:bidi="ru-RU"/>
        </w:rPr>
        <w:t xml:space="preserve"> 1997, p. 26), с изменениями, вн</w:t>
      </w:r>
      <w:r w:rsidRPr="00747794">
        <w:rPr>
          <w:lang w:bidi="ru-RU"/>
        </w:rPr>
        <w:t>е</w:t>
      </w:r>
      <w:r w:rsidRPr="00747794">
        <w:rPr>
          <w:lang w:bidi="ru-RU"/>
        </w:rPr>
        <w:t>сенными в соответствии с Директивой Комиссии 2008/67/EC от 30 июня 2008</w:t>
      </w:r>
      <w:r w:rsidR="00E10AA7">
        <w:rPr>
          <w:lang w:val="en-US" w:bidi="ru-RU"/>
        </w:rPr>
        <w:t> </w:t>
      </w:r>
      <w:r w:rsidRPr="00747794">
        <w:rPr>
          <w:lang w:bidi="ru-RU"/>
        </w:rPr>
        <w:t>года (</w:t>
      </w:r>
      <w:proofErr w:type="spellStart"/>
      <w:r w:rsidRPr="00747794">
        <w:rPr>
          <w:lang w:bidi="ru-RU"/>
        </w:rPr>
        <w:t>Official</w:t>
      </w:r>
      <w:proofErr w:type="spellEnd"/>
      <w:r w:rsidRPr="00747794">
        <w:rPr>
          <w:lang w:bidi="ru-RU"/>
        </w:rPr>
        <w:t xml:space="preserve"> </w:t>
      </w:r>
      <w:proofErr w:type="spellStart"/>
      <w:r w:rsidRPr="00747794">
        <w:rPr>
          <w:lang w:bidi="ru-RU"/>
        </w:rPr>
        <w:t>Journal</w:t>
      </w:r>
      <w:proofErr w:type="spellEnd"/>
      <w:r w:rsidRPr="00747794">
        <w:rPr>
          <w:lang w:bidi="ru-RU"/>
        </w:rPr>
        <w:t xml:space="preserve"> </w:t>
      </w:r>
      <w:proofErr w:type="spellStart"/>
      <w:r w:rsidRPr="00747794">
        <w:rPr>
          <w:lang w:bidi="ru-RU"/>
        </w:rPr>
        <w:t>No</w:t>
      </w:r>
      <w:proofErr w:type="spellEnd"/>
      <w:r w:rsidRPr="00747794">
        <w:rPr>
          <w:lang w:bidi="ru-RU"/>
        </w:rPr>
        <w:t xml:space="preserve">. L 171, 1 </w:t>
      </w:r>
      <w:proofErr w:type="spellStart"/>
      <w:r w:rsidRPr="00747794">
        <w:rPr>
          <w:lang w:bidi="ru-RU"/>
        </w:rPr>
        <w:t>July</w:t>
      </w:r>
      <w:proofErr w:type="spellEnd"/>
      <w:r w:rsidRPr="00747794">
        <w:rPr>
          <w:lang w:bidi="ru-RU"/>
        </w:rPr>
        <w:t xml:space="preserve"> 2008, p. 16).</w:t>
      </w:r>
    </w:p>
    <w:p w:rsidR="00747794" w:rsidRPr="00290AEF" w:rsidRDefault="00747794" w:rsidP="00747794">
      <w:pPr>
        <w:pStyle w:val="SingleTxtGR"/>
        <w:rPr>
          <w:lang w:bidi="ru-RU"/>
        </w:rPr>
      </w:pPr>
      <w:r w:rsidRPr="00747794">
        <w:rPr>
          <w:lang w:bidi="ru-RU"/>
        </w:rPr>
        <w:t>9.</w:t>
      </w:r>
      <w:r w:rsidRPr="00747794">
        <w:rPr>
          <w:lang w:bidi="ru-RU"/>
        </w:rPr>
        <w:tab/>
        <w:t xml:space="preserve">Эта директива </w:t>
      </w:r>
      <w:r w:rsidR="00E10AA7">
        <w:rPr>
          <w:lang w:bidi="ru-RU"/>
        </w:rPr>
        <w:t xml:space="preserve">включает в себя приложение А.1 </w:t>
      </w:r>
      <w:r w:rsidRPr="00E10AA7">
        <w:rPr>
          <w:lang w:bidi="ru-RU"/>
        </w:rPr>
        <w:t>"É</w:t>
      </w:r>
      <w:proofErr w:type="spellStart"/>
      <w:r w:rsidRPr="00E10AA7">
        <w:rPr>
          <w:lang w:val="en-US" w:bidi="ru-RU"/>
        </w:rPr>
        <w:t>quipements</w:t>
      </w:r>
      <w:proofErr w:type="spellEnd"/>
      <w:r w:rsidRPr="00E10AA7">
        <w:rPr>
          <w:lang w:bidi="ru-RU"/>
        </w:rPr>
        <w:t xml:space="preserve"> </w:t>
      </w:r>
      <w:r w:rsidRPr="00E10AA7">
        <w:rPr>
          <w:lang w:val="en-US" w:bidi="ru-RU"/>
        </w:rPr>
        <w:t>pour</w:t>
      </w:r>
      <w:r w:rsidRPr="00E10AA7">
        <w:rPr>
          <w:lang w:bidi="ru-RU"/>
        </w:rPr>
        <w:t xml:space="preserve"> </w:t>
      </w:r>
      <w:proofErr w:type="spellStart"/>
      <w:r w:rsidRPr="00E10AA7">
        <w:rPr>
          <w:lang w:val="en-US" w:bidi="ru-RU"/>
        </w:rPr>
        <w:t>lesquels</w:t>
      </w:r>
      <w:proofErr w:type="spellEnd"/>
      <w:r w:rsidRPr="00E10AA7">
        <w:rPr>
          <w:lang w:bidi="ru-RU"/>
        </w:rPr>
        <w:t xml:space="preserve"> </w:t>
      </w:r>
      <w:r w:rsidRPr="00E10AA7">
        <w:rPr>
          <w:lang w:val="en-US" w:bidi="ru-RU"/>
        </w:rPr>
        <w:t>des</w:t>
      </w:r>
      <w:r w:rsidRPr="00E10AA7">
        <w:rPr>
          <w:lang w:bidi="ru-RU"/>
        </w:rPr>
        <w:t xml:space="preserve"> </w:t>
      </w:r>
      <w:proofErr w:type="spellStart"/>
      <w:r w:rsidRPr="00E10AA7">
        <w:rPr>
          <w:lang w:val="en-US" w:bidi="ru-RU"/>
        </w:rPr>
        <w:t>normes</w:t>
      </w:r>
      <w:proofErr w:type="spellEnd"/>
      <w:r w:rsidRPr="00E10AA7">
        <w:rPr>
          <w:lang w:bidi="ru-RU"/>
        </w:rPr>
        <w:t xml:space="preserve"> </w:t>
      </w:r>
      <w:r w:rsidRPr="00E10AA7">
        <w:rPr>
          <w:lang w:val="en-US" w:bidi="ru-RU"/>
        </w:rPr>
        <w:t>d</w:t>
      </w:r>
      <w:r w:rsidRPr="00E10AA7">
        <w:rPr>
          <w:lang w:bidi="ru-RU"/>
        </w:rPr>
        <w:t>'</w:t>
      </w:r>
      <w:proofErr w:type="spellStart"/>
      <w:r w:rsidRPr="00E10AA7">
        <w:rPr>
          <w:lang w:val="en-US" w:bidi="ru-RU"/>
        </w:rPr>
        <w:t>essai</w:t>
      </w:r>
      <w:proofErr w:type="spellEnd"/>
      <w:r w:rsidRPr="00E10AA7">
        <w:rPr>
          <w:lang w:bidi="ru-RU"/>
        </w:rPr>
        <w:t xml:space="preserve"> </w:t>
      </w:r>
      <w:r w:rsidRPr="00E10AA7">
        <w:rPr>
          <w:lang w:val="en-US" w:bidi="ru-RU"/>
        </w:rPr>
        <w:t>d</w:t>
      </w:r>
      <w:r w:rsidRPr="00E10AA7">
        <w:rPr>
          <w:lang w:bidi="ru-RU"/>
        </w:rPr>
        <w:t>é</w:t>
      </w:r>
      <w:proofErr w:type="spellStart"/>
      <w:r w:rsidRPr="00E10AA7">
        <w:rPr>
          <w:lang w:val="en-US" w:bidi="ru-RU"/>
        </w:rPr>
        <w:t>taill</w:t>
      </w:r>
      <w:proofErr w:type="spellEnd"/>
      <w:r w:rsidRPr="00E10AA7">
        <w:rPr>
          <w:lang w:bidi="ru-RU"/>
        </w:rPr>
        <w:t>é</w:t>
      </w:r>
      <w:proofErr w:type="spellStart"/>
      <w:r w:rsidRPr="00E10AA7">
        <w:rPr>
          <w:lang w:val="en-US" w:bidi="ru-RU"/>
        </w:rPr>
        <w:t>es</w:t>
      </w:r>
      <w:proofErr w:type="spellEnd"/>
      <w:r w:rsidRPr="00E10AA7">
        <w:rPr>
          <w:lang w:bidi="ru-RU"/>
        </w:rPr>
        <w:t xml:space="preserve"> </w:t>
      </w:r>
      <w:r w:rsidRPr="00E10AA7">
        <w:rPr>
          <w:lang w:val="en-US" w:bidi="ru-RU"/>
        </w:rPr>
        <w:t>existent</w:t>
      </w:r>
      <w:r w:rsidRPr="00E10AA7">
        <w:rPr>
          <w:lang w:bidi="ru-RU"/>
        </w:rPr>
        <w:t xml:space="preserve"> </w:t>
      </w:r>
      <w:r w:rsidRPr="00E10AA7">
        <w:rPr>
          <w:lang w:val="en-US" w:bidi="ru-RU"/>
        </w:rPr>
        <w:t>d</w:t>
      </w:r>
      <w:r w:rsidRPr="00E10AA7">
        <w:rPr>
          <w:lang w:bidi="ru-RU"/>
        </w:rPr>
        <w:t>é</w:t>
      </w:r>
      <w:r w:rsidRPr="00E10AA7">
        <w:rPr>
          <w:lang w:val="en-US" w:bidi="ru-RU"/>
        </w:rPr>
        <w:t>j</w:t>
      </w:r>
      <w:r w:rsidRPr="00E10AA7">
        <w:rPr>
          <w:lang w:bidi="ru-RU"/>
        </w:rPr>
        <w:t xml:space="preserve">à </w:t>
      </w:r>
      <w:proofErr w:type="spellStart"/>
      <w:r w:rsidRPr="00E10AA7">
        <w:rPr>
          <w:lang w:val="en-US" w:bidi="ru-RU"/>
        </w:rPr>
        <w:t>dans</w:t>
      </w:r>
      <w:proofErr w:type="spellEnd"/>
      <w:r w:rsidRPr="00E10AA7">
        <w:rPr>
          <w:lang w:bidi="ru-RU"/>
        </w:rPr>
        <w:t xml:space="preserve"> </w:t>
      </w:r>
      <w:r w:rsidRPr="00E10AA7">
        <w:rPr>
          <w:lang w:val="en-US" w:bidi="ru-RU"/>
        </w:rPr>
        <w:t>les</w:t>
      </w:r>
      <w:r w:rsidRPr="00E10AA7">
        <w:rPr>
          <w:lang w:bidi="ru-RU"/>
        </w:rPr>
        <w:t xml:space="preserve"> </w:t>
      </w:r>
      <w:r w:rsidRPr="00E10AA7">
        <w:rPr>
          <w:lang w:val="en-US" w:bidi="ru-RU"/>
        </w:rPr>
        <w:t>instruments</w:t>
      </w:r>
      <w:r w:rsidRPr="00E10AA7">
        <w:rPr>
          <w:lang w:bidi="ru-RU"/>
        </w:rPr>
        <w:t xml:space="preserve"> </w:t>
      </w:r>
      <w:proofErr w:type="spellStart"/>
      <w:r w:rsidRPr="00E10AA7">
        <w:rPr>
          <w:lang w:val="en-US" w:bidi="ru-RU"/>
        </w:rPr>
        <w:t>intern</w:t>
      </w:r>
      <w:r w:rsidRPr="00E10AA7">
        <w:rPr>
          <w:lang w:val="en-US" w:bidi="ru-RU"/>
        </w:rPr>
        <w:t>a</w:t>
      </w:r>
      <w:r w:rsidRPr="00E10AA7">
        <w:rPr>
          <w:lang w:val="en-US" w:bidi="ru-RU"/>
        </w:rPr>
        <w:t>tionaux</w:t>
      </w:r>
      <w:proofErr w:type="spellEnd"/>
      <w:r w:rsidR="004C2BF3">
        <w:rPr>
          <w:lang w:bidi="ru-RU"/>
        </w:rPr>
        <w:t>"</w:t>
      </w:r>
      <w:r w:rsidRPr="00E10AA7">
        <w:rPr>
          <w:lang w:bidi="ru-RU"/>
        </w:rPr>
        <w:t xml:space="preserve"> ("</w:t>
      </w:r>
      <w:r w:rsidRPr="00747794">
        <w:rPr>
          <w:lang w:bidi="ru-RU"/>
        </w:rPr>
        <w:t>Оборудование</w:t>
      </w:r>
      <w:r w:rsidRPr="00E10AA7">
        <w:rPr>
          <w:lang w:bidi="ru-RU"/>
        </w:rPr>
        <w:t xml:space="preserve">, </w:t>
      </w:r>
      <w:r w:rsidRPr="00747794">
        <w:rPr>
          <w:lang w:bidi="ru-RU"/>
        </w:rPr>
        <w:t>в</w:t>
      </w:r>
      <w:r w:rsidRPr="00E10AA7">
        <w:rPr>
          <w:lang w:bidi="ru-RU"/>
        </w:rPr>
        <w:t xml:space="preserve"> </w:t>
      </w:r>
      <w:r w:rsidRPr="00747794">
        <w:rPr>
          <w:lang w:bidi="ru-RU"/>
        </w:rPr>
        <w:t>отношении</w:t>
      </w:r>
      <w:r w:rsidRPr="00E10AA7">
        <w:rPr>
          <w:lang w:bidi="ru-RU"/>
        </w:rPr>
        <w:t xml:space="preserve"> </w:t>
      </w:r>
      <w:r w:rsidRPr="00747794">
        <w:rPr>
          <w:lang w:bidi="ru-RU"/>
        </w:rPr>
        <w:t>которого</w:t>
      </w:r>
      <w:r w:rsidRPr="00E10AA7">
        <w:rPr>
          <w:lang w:bidi="ru-RU"/>
        </w:rPr>
        <w:t xml:space="preserve"> </w:t>
      </w:r>
      <w:r w:rsidRPr="00747794">
        <w:rPr>
          <w:lang w:bidi="ru-RU"/>
        </w:rPr>
        <w:t>подробные</w:t>
      </w:r>
      <w:r w:rsidRPr="00E10AA7">
        <w:rPr>
          <w:lang w:bidi="ru-RU"/>
        </w:rPr>
        <w:t xml:space="preserve"> </w:t>
      </w:r>
      <w:r w:rsidRPr="00747794">
        <w:rPr>
          <w:lang w:bidi="ru-RU"/>
        </w:rPr>
        <w:t>стандарты</w:t>
      </w:r>
      <w:r w:rsidRPr="00E10AA7">
        <w:rPr>
          <w:lang w:bidi="ru-RU"/>
        </w:rPr>
        <w:t xml:space="preserve"> </w:t>
      </w:r>
      <w:r w:rsidRPr="00747794">
        <w:rPr>
          <w:lang w:bidi="ru-RU"/>
        </w:rPr>
        <w:t>испыт</w:t>
      </w:r>
      <w:r w:rsidRPr="00747794">
        <w:rPr>
          <w:lang w:bidi="ru-RU"/>
        </w:rPr>
        <w:t>а</w:t>
      </w:r>
      <w:r w:rsidRPr="00747794">
        <w:rPr>
          <w:lang w:bidi="ru-RU"/>
        </w:rPr>
        <w:t>ний</w:t>
      </w:r>
      <w:r w:rsidRPr="00E10AA7">
        <w:rPr>
          <w:lang w:bidi="ru-RU"/>
        </w:rPr>
        <w:t xml:space="preserve"> </w:t>
      </w:r>
      <w:r w:rsidRPr="00747794">
        <w:rPr>
          <w:lang w:bidi="ru-RU"/>
        </w:rPr>
        <w:t>уже</w:t>
      </w:r>
      <w:r w:rsidRPr="00E10AA7">
        <w:rPr>
          <w:lang w:bidi="ru-RU"/>
        </w:rPr>
        <w:t xml:space="preserve"> </w:t>
      </w:r>
      <w:r w:rsidRPr="00747794">
        <w:rPr>
          <w:lang w:bidi="ru-RU"/>
        </w:rPr>
        <w:t>имеются</w:t>
      </w:r>
      <w:r w:rsidRPr="00E10AA7">
        <w:rPr>
          <w:lang w:bidi="ru-RU"/>
        </w:rPr>
        <w:t xml:space="preserve"> </w:t>
      </w:r>
      <w:r w:rsidRPr="00747794">
        <w:rPr>
          <w:lang w:bidi="ru-RU"/>
        </w:rPr>
        <w:t>в</w:t>
      </w:r>
      <w:r w:rsidRPr="00E10AA7">
        <w:rPr>
          <w:lang w:bidi="ru-RU"/>
        </w:rPr>
        <w:t xml:space="preserve"> </w:t>
      </w:r>
      <w:r w:rsidRPr="00747794">
        <w:rPr>
          <w:lang w:bidi="ru-RU"/>
        </w:rPr>
        <w:t>международных</w:t>
      </w:r>
      <w:r w:rsidRPr="00E10AA7">
        <w:rPr>
          <w:lang w:bidi="ru-RU"/>
        </w:rPr>
        <w:t xml:space="preserve"> </w:t>
      </w:r>
      <w:r w:rsidRPr="00747794">
        <w:rPr>
          <w:lang w:bidi="ru-RU"/>
        </w:rPr>
        <w:t>договорах</w:t>
      </w:r>
      <w:r w:rsidRPr="00E10AA7">
        <w:rPr>
          <w:lang w:bidi="ru-RU"/>
        </w:rPr>
        <w:t xml:space="preserve">"). </w:t>
      </w:r>
      <w:r w:rsidRPr="00747794">
        <w:rPr>
          <w:lang w:bidi="ru-RU"/>
        </w:rPr>
        <w:t>В разделе 3 "Противопожа</w:t>
      </w:r>
      <w:r w:rsidRPr="00747794">
        <w:rPr>
          <w:lang w:bidi="ru-RU"/>
        </w:rPr>
        <w:t>р</w:t>
      </w:r>
      <w:r w:rsidRPr="00747794">
        <w:rPr>
          <w:lang w:bidi="ru-RU"/>
        </w:rPr>
        <w:t>ное оборудование", позиция A.1/3.30, этого приложения указаны требования к портативным устройствам для анализа на содержание кислорода и для обнар</w:t>
      </w:r>
      <w:r w:rsidRPr="00747794">
        <w:rPr>
          <w:lang w:bidi="ru-RU"/>
        </w:rPr>
        <w:t>у</w:t>
      </w:r>
      <w:r w:rsidRPr="00747794">
        <w:rPr>
          <w:lang w:bidi="ru-RU"/>
        </w:rPr>
        <w:t>жения газов, а также критерии оценки их соответствия требованиям испытаний.</w:t>
      </w:r>
    </w:p>
    <w:p w:rsidR="00747794" w:rsidRPr="00747794" w:rsidRDefault="00747794" w:rsidP="00747794">
      <w:pPr>
        <w:pStyle w:val="SingleTxtGR"/>
        <w:rPr>
          <w:lang w:bidi="ru-RU"/>
        </w:rPr>
      </w:pPr>
      <w:r w:rsidRPr="00747794">
        <w:rPr>
          <w:lang w:bidi="ru-RU"/>
        </w:rPr>
        <w:t>10.</w:t>
      </w:r>
      <w:r w:rsidRPr="00747794">
        <w:rPr>
          <w:lang w:bidi="ru-RU"/>
        </w:rPr>
        <w:tab/>
        <w:t>Поиск в Интернете показал, что существуют и другие стандарты, которые также могут быть использованы:</w:t>
      </w:r>
    </w:p>
    <w:p w:rsidR="00747794" w:rsidRPr="00582F07" w:rsidRDefault="00747794" w:rsidP="004C2BF3">
      <w:pPr>
        <w:pStyle w:val="SingleTxtGR"/>
        <w:pageBreakBefore/>
        <w:rPr>
          <w:i/>
          <w:iCs/>
          <w:lang w:bidi="ru-RU"/>
        </w:rPr>
      </w:pPr>
      <w:r w:rsidRPr="00582F07">
        <w:rPr>
          <w:i/>
          <w:lang w:bidi="ru-RU"/>
        </w:rPr>
        <w:lastRenderedPageBreak/>
        <w:t>Для токсичных газов и паров</w:t>
      </w:r>
    </w:p>
    <w:p w:rsidR="00747794" w:rsidRPr="00747794" w:rsidRDefault="00747794" w:rsidP="00747794">
      <w:pPr>
        <w:pStyle w:val="SingleTxtGR"/>
        <w:rPr>
          <w:lang w:bidi="ru-RU"/>
        </w:rPr>
      </w:pPr>
      <w:r w:rsidRPr="00747794">
        <w:rPr>
          <w:lang w:bidi="ru-RU"/>
        </w:rPr>
        <w:t>EN 45 544 Воздушная среда в рабочих помещения – Электрооборудование для непосредственного обнаружения и непосредственного измерения концентрации токсичных газов и паров – Часть 1: Общие требования и методы испытаний.</w:t>
      </w:r>
    </w:p>
    <w:p w:rsidR="00747794" w:rsidRPr="00582F07" w:rsidRDefault="00747794" w:rsidP="00747794">
      <w:pPr>
        <w:pStyle w:val="SingleTxtGR"/>
        <w:rPr>
          <w:i/>
          <w:iCs/>
          <w:lang w:bidi="ru-RU"/>
        </w:rPr>
      </w:pPr>
      <w:r w:rsidRPr="00582F07">
        <w:rPr>
          <w:i/>
          <w:lang w:bidi="ru-RU"/>
        </w:rPr>
        <w:t>Для воспламеняющихся газов и паров</w:t>
      </w:r>
    </w:p>
    <w:p w:rsidR="00747794" w:rsidRPr="00747794" w:rsidRDefault="00747794" w:rsidP="00747794">
      <w:pPr>
        <w:pStyle w:val="SingleTxtGR"/>
        <w:rPr>
          <w:lang w:bidi="ru-RU"/>
        </w:rPr>
      </w:pPr>
      <w:r w:rsidRPr="00747794">
        <w:rPr>
          <w:lang w:bidi="ru-RU"/>
        </w:rPr>
        <w:t xml:space="preserve">EN 60 079-29-1 Взрывоопасные среды </w:t>
      </w:r>
      <w:r w:rsidR="004C2BF3">
        <w:rPr>
          <w:lang w:bidi="ru-RU"/>
        </w:rPr>
        <w:t>−</w:t>
      </w:r>
      <w:r w:rsidRPr="00747794">
        <w:rPr>
          <w:lang w:bidi="ru-RU"/>
        </w:rPr>
        <w:t xml:space="preserve"> Часть 29-1: Индикаторы газов − техн</w:t>
      </w:r>
      <w:r w:rsidRPr="00747794">
        <w:rPr>
          <w:lang w:bidi="ru-RU"/>
        </w:rPr>
        <w:t>и</w:t>
      </w:r>
      <w:r w:rsidRPr="00747794">
        <w:rPr>
          <w:lang w:bidi="ru-RU"/>
        </w:rPr>
        <w:t>ческие характеристики индикаторов воспламеняющихся газов (IEC 60079-29-1: 2007 год, с изменениями).</w:t>
      </w:r>
    </w:p>
    <w:p w:rsidR="009D6B18" w:rsidRPr="00802629" w:rsidRDefault="00802629" w:rsidP="0080262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6B18" w:rsidRPr="00802629" w:rsidSect="00FB189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94" w:rsidRDefault="00747794">
      <w:r>
        <w:rPr>
          <w:lang w:val="en-US"/>
        </w:rPr>
        <w:tab/>
      </w:r>
      <w:r>
        <w:separator/>
      </w:r>
    </w:p>
  </w:endnote>
  <w:endnote w:type="continuationSeparator" w:id="0">
    <w:p w:rsidR="00747794" w:rsidRDefault="0074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47F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E8774F">
      <w:rPr>
        <w:lang w:val="en-US"/>
      </w:rPr>
      <w:t>06698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 w:rsidR="00802629">
      <w:rPr>
        <w:lang w:val="en-US"/>
      </w:rPr>
      <w:t>06698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47F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9D6B18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747794">
            <w:rPr>
              <w:lang w:val="en-US"/>
            </w:rPr>
            <w:t>06698</w:t>
          </w:r>
          <w:r w:rsidR="00A1484B">
            <w:rPr>
              <w:lang w:val="en-US"/>
            </w:rPr>
            <w:t xml:space="preserve">   (R)</w:t>
          </w:r>
          <w:r w:rsidR="00747794">
            <w:rPr>
              <w:lang w:val="en-US"/>
            </w:rPr>
            <w:t xml:space="preserve">   180615   180615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2C092A7F" wp14:editId="76B00FBE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CB5276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8045" cy="868045"/>
                <wp:effectExtent l="0" t="0" r="8255" b="8255"/>
                <wp:docPr id="4" name="Рисунок 4" descr="http://undocs.org/m2/QRCode2.ashx?DS=ECE/TRANS/WP.15/AC.2/2015/13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undocs.org/m2/QRCode2.ashx?DS=ECE/TRANS/WP.15/AC.2/2015/13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747794" w:rsidRDefault="00747794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477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477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477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477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477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477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477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7477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74779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94" w:rsidRPr="00F71F63" w:rsidRDefault="00747794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47794" w:rsidRPr="00F71F63" w:rsidRDefault="00747794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47794" w:rsidRPr="00635E86" w:rsidRDefault="00747794" w:rsidP="00635E86">
      <w:pPr>
        <w:pStyle w:val="Footer"/>
      </w:pPr>
    </w:p>
  </w:footnote>
  <w:footnote w:id="1">
    <w:p w:rsidR="00747794" w:rsidRPr="00747794" w:rsidRDefault="00747794" w:rsidP="00747794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747794">
        <w:rPr>
          <w:lang w:val="ru-RU"/>
        </w:rPr>
        <w:tab/>
        <w:t xml:space="preserve">Распространено на немецком языке Центральной комиссией судоходства по Рейну под условным обозначением </w:t>
      </w:r>
      <w:r>
        <w:t>CCNR</w:t>
      </w:r>
      <w:r w:rsidRPr="00747794">
        <w:rPr>
          <w:lang w:val="ru-RU"/>
        </w:rPr>
        <w:t>-</w:t>
      </w:r>
      <w:r>
        <w:t>ZKR</w:t>
      </w:r>
      <w:r w:rsidRPr="00747794">
        <w:rPr>
          <w:lang w:val="ru-RU"/>
        </w:rPr>
        <w:t>/</w:t>
      </w:r>
      <w:r>
        <w:t>ADN</w:t>
      </w:r>
      <w:r w:rsidRPr="00747794">
        <w:rPr>
          <w:lang w:val="ru-RU"/>
        </w:rPr>
        <w:t>/</w:t>
      </w:r>
      <w:r>
        <w:t>WP</w:t>
      </w:r>
      <w:r w:rsidRPr="00747794">
        <w:rPr>
          <w:lang w:val="ru-RU"/>
        </w:rPr>
        <w:t>.15/</w:t>
      </w:r>
      <w:r>
        <w:t>AC</w:t>
      </w:r>
      <w:r w:rsidRPr="00747794">
        <w:rPr>
          <w:lang w:val="ru-RU"/>
        </w:rPr>
        <w:t xml:space="preserve">.2/2015/13.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CB5276">
    <w:pPr>
      <w:pStyle w:val="Header"/>
      <w:rPr>
        <w:lang w:val="en-US"/>
      </w:rPr>
    </w:pPr>
    <w:r>
      <w:rPr>
        <w:lang w:val="en-US"/>
      </w:rPr>
      <w:t>ECE/TRANS/WP.15/AC.2/2015/13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</w:r>
    <w:r w:rsidR="00802629">
      <w:rPr>
        <w:lang w:val="en-US"/>
      </w:rPr>
      <w:t>ECE/TRANS/WP.15/AC.2/2015/13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5"/>
  </w:num>
  <w:num w:numId="18">
    <w:abstractNumId w:val="11"/>
  </w:num>
  <w:num w:numId="19">
    <w:abstractNumId w:val="11"/>
  </w:num>
  <w:num w:numId="20">
    <w:abstractNumId w:val="15"/>
  </w:num>
  <w:num w:numId="21">
    <w:abstractNumId w:val="11"/>
  </w:num>
  <w:num w:numId="22">
    <w:abstractNumId w:val="13"/>
  </w:num>
  <w:num w:numId="23">
    <w:abstractNumId w:val="13"/>
  </w:num>
  <w:num w:numId="2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94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0AEF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32B1"/>
    <w:rsid w:val="00474F42"/>
    <w:rsid w:val="0048244D"/>
    <w:rsid w:val="00485980"/>
    <w:rsid w:val="004A0DE8"/>
    <w:rsid w:val="004A4CB7"/>
    <w:rsid w:val="004A57B5"/>
    <w:rsid w:val="004B19DA"/>
    <w:rsid w:val="004C2A53"/>
    <w:rsid w:val="004C2BF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2F07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6F52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1465"/>
    <w:rsid w:val="006D5E4E"/>
    <w:rsid w:val="006E6860"/>
    <w:rsid w:val="006E7183"/>
    <w:rsid w:val="006F5FBF"/>
    <w:rsid w:val="0070327E"/>
    <w:rsid w:val="00707B5F"/>
    <w:rsid w:val="00735602"/>
    <w:rsid w:val="00747794"/>
    <w:rsid w:val="0075279B"/>
    <w:rsid w:val="00753748"/>
    <w:rsid w:val="00762446"/>
    <w:rsid w:val="00781ACB"/>
    <w:rsid w:val="00787EE8"/>
    <w:rsid w:val="007A79EB"/>
    <w:rsid w:val="007D4CA0"/>
    <w:rsid w:val="007D7A23"/>
    <w:rsid w:val="007E38C3"/>
    <w:rsid w:val="007E549E"/>
    <w:rsid w:val="007E71C9"/>
    <w:rsid w:val="007F7553"/>
    <w:rsid w:val="00802629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447F5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3EBD"/>
    <w:rsid w:val="00CA609E"/>
    <w:rsid w:val="00CA7DA4"/>
    <w:rsid w:val="00CB31FB"/>
    <w:rsid w:val="00CB5276"/>
    <w:rsid w:val="00CE3D6F"/>
    <w:rsid w:val="00CE79A5"/>
    <w:rsid w:val="00CF0042"/>
    <w:rsid w:val="00CF262F"/>
    <w:rsid w:val="00D01E41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C5AE8"/>
    <w:rsid w:val="00DF18FA"/>
    <w:rsid w:val="00DF49CA"/>
    <w:rsid w:val="00DF775B"/>
    <w:rsid w:val="00E007F3"/>
    <w:rsid w:val="00E00DEA"/>
    <w:rsid w:val="00E06EF0"/>
    <w:rsid w:val="00E10AA7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8774F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CBF2-9ECB-44C7-89FF-C13C005A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Sharkina</dc:creator>
  <cp:lastModifiedBy>Luciolle</cp:lastModifiedBy>
  <cp:revision>2</cp:revision>
  <cp:lastPrinted>2015-06-18T14:09:00Z</cp:lastPrinted>
  <dcterms:created xsi:type="dcterms:W3CDTF">2015-06-23T06:37:00Z</dcterms:created>
  <dcterms:modified xsi:type="dcterms:W3CDTF">2015-06-23T06:37:00Z</dcterms:modified>
</cp:coreProperties>
</file>