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73646">
            <w:bookmarkStart w:id="0" w:name="_GoBack"/>
            <w:bookmarkEnd w:id="0"/>
          </w:p>
        </w:tc>
        <w:tc>
          <w:tcPr>
            <w:tcW w:w="2268" w:type="dxa"/>
            <w:tcBorders>
              <w:bottom w:val="single" w:sz="4" w:space="0" w:color="auto"/>
            </w:tcBorders>
            <w:vAlign w:val="bottom"/>
          </w:tcPr>
          <w:p w:rsidR="00F35BAF" w:rsidRPr="00DB58B5" w:rsidRDefault="00F35BAF" w:rsidP="00AD2A0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73646" w:rsidP="00C73646">
            <w:pPr>
              <w:jc w:val="right"/>
            </w:pPr>
            <w:r w:rsidRPr="00C73646">
              <w:rPr>
                <w:sz w:val="40"/>
              </w:rPr>
              <w:t>ECE</w:t>
            </w:r>
            <w:r>
              <w:t>/TRANS/WP.29/2015/69</w:t>
            </w:r>
          </w:p>
        </w:tc>
      </w:tr>
      <w:tr w:rsidR="00F35BAF" w:rsidRPr="00DB58B5" w:rsidTr="00AD2A02">
        <w:trPr>
          <w:trHeight w:hRule="exact" w:val="2835"/>
        </w:trPr>
        <w:tc>
          <w:tcPr>
            <w:tcW w:w="1276" w:type="dxa"/>
            <w:tcBorders>
              <w:top w:val="single" w:sz="4" w:space="0" w:color="auto"/>
              <w:bottom w:val="single" w:sz="12" w:space="0" w:color="auto"/>
            </w:tcBorders>
          </w:tcPr>
          <w:p w:rsidR="00F35BAF" w:rsidRPr="00DB58B5" w:rsidRDefault="00F35BAF" w:rsidP="00AD2A02">
            <w:pPr>
              <w:spacing w:before="120"/>
              <w:jc w:val="center"/>
            </w:pPr>
            <w:r>
              <w:rPr>
                <w:noProof/>
                <w:lang w:val="en-GB" w:eastAsia="en-GB"/>
              </w:rPr>
              <w:drawing>
                <wp:inline distT="0" distB="0" distL="0" distR="0" wp14:anchorId="5BB9D1F7" wp14:editId="02B8D4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AD2A0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73646" w:rsidP="00AD2A02">
            <w:pPr>
              <w:spacing w:before="240"/>
            </w:pPr>
            <w:r>
              <w:t>Distr. générale</w:t>
            </w:r>
          </w:p>
          <w:p w:rsidR="00C73646" w:rsidRDefault="00C73646" w:rsidP="00C73646">
            <w:pPr>
              <w:spacing w:line="240" w:lineRule="exact"/>
            </w:pPr>
            <w:r>
              <w:t>9 avril 2015</w:t>
            </w:r>
          </w:p>
          <w:p w:rsidR="00C73646" w:rsidRDefault="00C73646" w:rsidP="00C73646">
            <w:pPr>
              <w:spacing w:line="240" w:lineRule="exact"/>
            </w:pPr>
            <w:r>
              <w:t>Français</w:t>
            </w:r>
          </w:p>
          <w:p w:rsidR="00C73646" w:rsidRPr="00DB58B5" w:rsidRDefault="00C73646" w:rsidP="00C73646">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A100B" w:rsidRDefault="00EA100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A100B" w:rsidRDefault="00EA100B" w:rsidP="00AF0CB5">
      <w:pPr>
        <w:spacing w:before="120" w:line="240" w:lineRule="exact"/>
        <w:rPr>
          <w:b/>
        </w:rPr>
      </w:pPr>
      <w:r>
        <w:rPr>
          <w:b/>
        </w:rPr>
        <w:t>166</w:t>
      </w:r>
      <w:r w:rsidRPr="00EA100B">
        <w:rPr>
          <w:b/>
          <w:vertAlign w:val="superscript"/>
        </w:rPr>
        <w:t>e</w:t>
      </w:r>
      <w:r>
        <w:rPr>
          <w:b/>
        </w:rPr>
        <w:t xml:space="preserve"> session</w:t>
      </w:r>
    </w:p>
    <w:p w:rsidR="00EA100B" w:rsidRDefault="00EA100B" w:rsidP="00AF0CB5">
      <w:pPr>
        <w:spacing w:line="240" w:lineRule="exact"/>
      </w:pPr>
      <w:r>
        <w:t>Genève, 23-26 juin 2015</w:t>
      </w:r>
    </w:p>
    <w:p w:rsidR="00EA100B" w:rsidRDefault="00EA100B" w:rsidP="00AF0CB5">
      <w:pPr>
        <w:spacing w:line="240" w:lineRule="exact"/>
      </w:pPr>
      <w:r>
        <w:t>Point 4.14.1 de l’ordre du jour provisoire</w:t>
      </w:r>
    </w:p>
    <w:p w:rsidR="00F9573C" w:rsidRDefault="00EA100B" w:rsidP="00AF0CB5">
      <w:pPr>
        <w:rPr>
          <w:b/>
        </w:rPr>
      </w:pPr>
      <w:r w:rsidRPr="00EA100B">
        <w:rPr>
          <w:b/>
        </w:rPr>
        <w:t>Accord de 1958 − Examen</w:t>
      </w:r>
      <w:r w:rsidR="009A47CE">
        <w:rPr>
          <w:b/>
        </w:rPr>
        <w:t xml:space="preserve"> de propositions de nouveaux Règlements</w:t>
      </w:r>
      <w:r w:rsidR="009A47CE">
        <w:rPr>
          <w:b/>
        </w:rPr>
        <w:br/>
        <w:t>soumises par les Groupes de travail relevant du Forum mondial</w:t>
      </w:r>
    </w:p>
    <w:p w:rsidR="009A47CE" w:rsidRDefault="009A47CE" w:rsidP="009A47CE">
      <w:pPr>
        <w:pStyle w:val="HChG"/>
      </w:pPr>
      <w:r>
        <w:tab/>
      </w:r>
      <w:r>
        <w:tab/>
        <w:t>Projet de Règlement relatif aux véhicules électriques</w:t>
      </w:r>
      <w:r>
        <w:br/>
        <w:t>de la catégorie L</w:t>
      </w:r>
    </w:p>
    <w:p w:rsidR="00F11990" w:rsidRDefault="00F11990" w:rsidP="00F11990">
      <w:pPr>
        <w:pStyle w:val="H1G"/>
        <w:rPr>
          <w:b w:val="0"/>
          <w:sz w:val="20"/>
        </w:rPr>
      </w:pPr>
      <w:r>
        <w:rPr>
          <w:lang w:val="fr-FR"/>
        </w:rPr>
        <w:tab/>
      </w:r>
      <w:r>
        <w:rPr>
          <w:lang w:val="fr-FR"/>
        </w:rPr>
        <w:tab/>
      </w:r>
      <w:r w:rsidRPr="00BB4C4F">
        <w:rPr>
          <w:lang w:val="fr-FR"/>
        </w:rPr>
        <w:t>Communication du Groupe de travail de la sécurité passive</w:t>
      </w:r>
      <w:r w:rsidRPr="00F11990">
        <w:rPr>
          <w:rStyle w:val="FootnoteReference"/>
          <w:b w:val="0"/>
          <w:sz w:val="20"/>
          <w:vertAlign w:val="baseline"/>
        </w:rPr>
        <w:footnoteReference w:customMarkFollows="1" w:id="2"/>
        <w:t>*</w:t>
      </w:r>
    </w:p>
    <w:p w:rsidR="009A47CE" w:rsidRDefault="00F11990" w:rsidP="00F11990">
      <w:pPr>
        <w:pStyle w:val="SingleTxtG"/>
        <w:ind w:firstLine="567"/>
        <w:rPr>
          <w:lang w:val="fr-FR"/>
        </w:rPr>
      </w:pPr>
      <w:r w:rsidRPr="00BD0E0D">
        <w:rPr>
          <w:lang w:val="fr-FR"/>
        </w:rPr>
        <w:t>Le texte reproduit ci-après a été adopté par le Groupe de travail de la sécurité passive (GRSP) à sa cinquante-</w:t>
      </w:r>
      <w:r>
        <w:rPr>
          <w:lang w:val="fr-FR"/>
        </w:rPr>
        <w:t>sixième</w:t>
      </w:r>
      <w:r w:rsidRPr="00BD0E0D">
        <w:rPr>
          <w:lang w:val="fr-FR"/>
        </w:rPr>
        <w:t xml:space="preserve"> session (ECE/TRANS/WP.29/GRSP/5</w:t>
      </w:r>
      <w:r>
        <w:rPr>
          <w:lang w:val="fr-FR"/>
        </w:rPr>
        <w:t>6</w:t>
      </w:r>
      <w:r w:rsidRPr="00BD0E0D">
        <w:rPr>
          <w:lang w:val="fr-FR"/>
        </w:rPr>
        <w:t>, par.</w:t>
      </w:r>
      <w:r>
        <w:rPr>
          <w:lang w:val="fr-FR"/>
        </w:rPr>
        <w:t> </w:t>
      </w:r>
      <w:r w:rsidRPr="00BD0E0D">
        <w:rPr>
          <w:lang w:val="fr-FR"/>
        </w:rPr>
        <w:t>3</w:t>
      </w:r>
      <w:r>
        <w:rPr>
          <w:lang w:val="fr-FR"/>
        </w:rPr>
        <w:t>8</w:t>
      </w:r>
      <w:r w:rsidRPr="00BD0E0D">
        <w:rPr>
          <w:lang w:val="fr-FR"/>
        </w:rPr>
        <w:t xml:space="preserve">). </w:t>
      </w:r>
      <w:r w:rsidRPr="00BD0E0D">
        <w:rPr>
          <w:bCs/>
          <w:lang w:val="fr-FR"/>
        </w:rPr>
        <w:t>Il</w:t>
      </w:r>
      <w:r>
        <w:rPr>
          <w:bCs/>
          <w:lang w:val="fr-FR"/>
        </w:rPr>
        <w:t> </w:t>
      </w:r>
      <w:r w:rsidRPr="00BD0E0D">
        <w:rPr>
          <w:bCs/>
          <w:lang w:val="fr-FR"/>
        </w:rPr>
        <w:t>a été établi sur la base du docu</w:t>
      </w:r>
      <w:r>
        <w:rPr>
          <w:bCs/>
          <w:lang w:val="fr-FR"/>
        </w:rPr>
        <w:t>ment ECE/TRANS/WP.29/GRSP/2014/11</w:t>
      </w:r>
      <w:r w:rsidRPr="00BD0E0D">
        <w:rPr>
          <w:bCs/>
          <w:lang w:val="fr-FR"/>
        </w:rPr>
        <w:t>, tel que modifié par l’annexe</w:t>
      </w:r>
      <w:r>
        <w:rPr>
          <w:bCs/>
          <w:lang w:val="fr-FR"/>
        </w:rPr>
        <w:t> </w:t>
      </w:r>
      <w:r w:rsidRPr="00BD0E0D">
        <w:rPr>
          <w:bCs/>
          <w:lang w:val="fr-FR"/>
        </w:rPr>
        <w:t>VI du rapport</w:t>
      </w:r>
      <w:r w:rsidRPr="00BD0E0D">
        <w:rPr>
          <w:lang w:val="fr-FR"/>
        </w:rPr>
        <w:t>. Il est soumis au Forum mondial de l’harmonisation des Règlements concernant les véhicules (WP.29) et au Comité d’administration (AC.1) pour examen.</w:t>
      </w:r>
    </w:p>
    <w:p w:rsidR="000E3156" w:rsidRDefault="00805C0E" w:rsidP="000E3156">
      <w:pPr>
        <w:pStyle w:val="HChG"/>
        <w:rPr>
          <w:bCs/>
        </w:rPr>
      </w:pPr>
      <w:r>
        <w:rPr>
          <w:lang w:val="fr-FR"/>
        </w:rPr>
        <w:br w:type="page"/>
      </w:r>
      <w:r w:rsidR="000E3156" w:rsidRPr="004F179E">
        <w:lastRenderedPageBreak/>
        <w:tab/>
      </w:r>
      <w:r w:rsidR="000E3156" w:rsidRPr="004F179E">
        <w:tab/>
        <w:t>Prescriptions uniformes relatives à l</w:t>
      </w:r>
      <w:r w:rsidR="000E3156">
        <w:t>’</w:t>
      </w:r>
      <w:r w:rsidR="000E3156" w:rsidRPr="004F179E">
        <w:t>homologation</w:t>
      </w:r>
      <w:r w:rsidR="000E3156">
        <w:br/>
      </w:r>
      <w:r w:rsidR="000E3156" w:rsidRPr="004F179E">
        <w:t xml:space="preserve">des véhicules </w:t>
      </w:r>
      <w:r w:rsidR="000E3156">
        <w:t xml:space="preserve">de la catégorie L </w:t>
      </w:r>
      <w:r w:rsidR="000E3156" w:rsidRPr="004F179E">
        <w:t>en ce qui concerne</w:t>
      </w:r>
      <w:r w:rsidR="000E3156">
        <w:br/>
      </w:r>
      <w:r w:rsidR="000E3156" w:rsidRPr="00C848DF">
        <w:rPr>
          <w:rFonts w:ascii="Times New Roman Gras" w:hAnsi="Times New Roman Gras"/>
          <w:spacing w:val="-2"/>
        </w:rPr>
        <w:t xml:space="preserve">les dispositions particulières applicables </w:t>
      </w:r>
      <w:r w:rsidR="000E3156" w:rsidRPr="00C848DF">
        <w:rPr>
          <w:rFonts w:ascii="Times New Roman Gras" w:hAnsi="Times New Roman Gras"/>
          <w:bCs/>
          <w:spacing w:val="-2"/>
        </w:rPr>
        <w:t>à la chaîne</w:t>
      </w:r>
      <w:r w:rsidR="000E3156">
        <w:rPr>
          <w:bCs/>
        </w:rPr>
        <w:br/>
      </w:r>
      <w:r w:rsidR="000E3156" w:rsidRPr="004F179E">
        <w:rPr>
          <w:bCs/>
        </w:rPr>
        <w:t>de traction électrique</w:t>
      </w:r>
    </w:p>
    <w:p w:rsidR="000E3156" w:rsidRPr="008903AB" w:rsidRDefault="000E3156" w:rsidP="000E3156">
      <w:pPr>
        <w:spacing w:after="120"/>
        <w:rPr>
          <w:sz w:val="28"/>
        </w:rPr>
      </w:pPr>
      <w:r w:rsidRPr="008903AB">
        <w:rPr>
          <w:sz w:val="28"/>
        </w:rPr>
        <w:t>Table des matières</w:t>
      </w:r>
    </w:p>
    <w:p w:rsidR="000E3156" w:rsidRPr="008903AB" w:rsidRDefault="000E3156" w:rsidP="000E3156">
      <w:pPr>
        <w:tabs>
          <w:tab w:val="right" w:pos="9638"/>
        </w:tabs>
        <w:spacing w:after="120"/>
        <w:ind w:left="283"/>
        <w:rPr>
          <w:i/>
          <w:sz w:val="18"/>
        </w:rPr>
      </w:pPr>
      <w:r w:rsidRPr="008903AB">
        <w:rPr>
          <w:i/>
          <w:sz w:val="18"/>
        </w:rPr>
        <w:tab/>
        <w:t>Page</w:t>
      </w:r>
    </w:p>
    <w:p w:rsidR="000E3156" w:rsidRDefault="000E3156" w:rsidP="000E3156">
      <w:pPr>
        <w:tabs>
          <w:tab w:val="right" w:pos="850"/>
          <w:tab w:val="right" w:leader="dot" w:pos="8787"/>
          <w:tab w:val="right" w:pos="9638"/>
        </w:tabs>
        <w:spacing w:after="120"/>
        <w:ind w:left="1134" w:hanging="1134"/>
      </w:pPr>
      <w:r>
        <w:tab/>
        <w:t>1.</w:t>
      </w:r>
      <w:r>
        <w:tab/>
        <w:t>D</w:t>
      </w:r>
      <w:r w:rsidRPr="007C03D2">
        <w:t>omaine d</w:t>
      </w:r>
      <w:r>
        <w:t>’</w:t>
      </w:r>
      <w:r w:rsidRPr="007C03D2">
        <w:t>application</w:t>
      </w:r>
      <w:r>
        <w:tab/>
      </w:r>
      <w:r>
        <w:tab/>
      </w:r>
      <w:r w:rsidR="00E030AE">
        <w:t>4</w:t>
      </w:r>
    </w:p>
    <w:p w:rsidR="000E3156" w:rsidRDefault="000E3156" w:rsidP="000E3156">
      <w:pPr>
        <w:tabs>
          <w:tab w:val="right" w:pos="850"/>
          <w:tab w:val="right" w:leader="dot" w:pos="8787"/>
          <w:tab w:val="right" w:pos="9638"/>
        </w:tabs>
        <w:spacing w:after="120"/>
        <w:ind w:left="1134" w:hanging="1134"/>
      </w:pPr>
      <w:r>
        <w:tab/>
        <w:t>2.</w:t>
      </w:r>
      <w:r>
        <w:tab/>
      </w:r>
      <w:r w:rsidRPr="007C03D2">
        <w:t>Définitions</w:t>
      </w:r>
      <w:r>
        <w:tab/>
      </w:r>
      <w:r>
        <w:tab/>
      </w:r>
      <w:r w:rsidR="00E030AE">
        <w:t>4</w:t>
      </w:r>
    </w:p>
    <w:p w:rsidR="000E3156" w:rsidRDefault="000E3156" w:rsidP="000E3156">
      <w:pPr>
        <w:tabs>
          <w:tab w:val="right" w:pos="850"/>
          <w:tab w:val="right" w:leader="dot" w:pos="8787"/>
          <w:tab w:val="right" w:pos="9638"/>
        </w:tabs>
        <w:spacing w:after="120"/>
        <w:ind w:left="1134" w:hanging="1134"/>
      </w:pPr>
      <w:r>
        <w:tab/>
        <w:t>3.</w:t>
      </w:r>
      <w:r>
        <w:tab/>
      </w:r>
      <w:r w:rsidRPr="007C03D2">
        <w:t>Demande d</w:t>
      </w:r>
      <w:r>
        <w:t>’</w:t>
      </w:r>
      <w:r w:rsidRPr="007C03D2">
        <w:t>homologation</w:t>
      </w:r>
      <w:r>
        <w:tab/>
      </w:r>
      <w:r>
        <w:tab/>
      </w:r>
      <w:r w:rsidR="00E030AE">
        <w:t>8</w:t>
      </w:r>
    </w:p>
    <w:p w:rsidR="000E3156" w:rsidRDefault="000E3156" w:rsidP="000E3156">
      <w:pPr>
        <w:tabs>
          <w:tab w:val="right" w:pos="850"/>
          <w:tab w:val="right" w:leader="dot" w:pos="8787"/>
          <w:tab w:val="right" w:pos="9638"/>
        </w:tabs>
        <w:spacing w:after="120"/>
        <w:ind w:left="1134" w:hanging="1134"/>
      </w:pPr>
      <w:r>
        <w:tab/>
        <w:t>4.</w:t>
      </w:r>
      <w:r>
        <w:tab/>
      </w:r>
      <w:r w:rsidRPr="007C03D2">
        <w:t>Homologation</w:t>
      </w:r>
      <w:r>
        <w:tab/>
      </w:r>
      <w:r>
        <w:tab/>
      </w:r>
      <w:r w:rsidR="00E030AE">
        <w:t>8</w:t>
      </w:r>
    </w:p>
    <w:p w:rsidR="000E3156" w:rsidRDefault="000E3156" w:rsidP="000E3156">
      <w:pPr>
        <w:tabs>
          <w:tab w:val="right" w:pos="850"/>
          <w:tab w:val="right" w:leader="dot" w:pos="8787"/>
          <w:tab w:val="right" w:pos="9638"/>
        </w:tabs>
        <w:spacing w:after="120"/>
        <w:ind w:left="1134" w:hanging="1134"/>
      </w:pPr>
      <w:r>
        <w:tab/>
        <w:t>5.</w:t>
      </w:r>
      <w:r>
        <w:tab/>
        <w:t xml:space="preserve">Partie I: </w:t>
      </w:r>
      <w:r w:rsidRPr="007C03D2">
        <w:rPr>
          <w:lang w:val="fr-FR"/>
        </w:rPr>
        <w:t>Prescriptions applicables à un véhicule</w:t>
      </w:r>
      <w:r>
        <w:rPr>
          <w:lang w:val="fr-FR"/>
        </w:rPr>
        <w:t xml:space="preserve"> </w:t>
      </w:r>
      <w:r w:rsidRPr="007C03D2">
        <w:rPr>
          <w:lang w:val="fr-FR"/>
        </w:rPr>
        <w:t>en ce qui concerne sa sécurité électrique</w:t>
      </w:r>
      <w:r>
        <w:tab/>
      </w:r>
      <w:r>
        <w:tab/>
      </w:r>
      <w:r w:rsidR="00E030AE">
        <w:t>10</w:t>
      </w:r>
    </w:p>
    <w:p w:rsidR="000E3156" w:rsidRDefault="000E3156" w:rsidP="000E3156">
      <w:pPr>
        <w:tabs>
          <w:tab w:val="right" w:pos="850"/>
          <w:tab w:val="right" w:leader="dot" w:pos="8787"/>
          <w:tab w:val="right" w:pos="9638"/>
        </w:tabs>
        <w:spacing w:after="120"/>
        <w:ind w:left="1134" w:hanging="1134"/>
      </w:pPr>
      <w:r>
        <w:tab/>
        <w:t>6.</w:t>
      </w:r>
      <w:r>
        <w:tab/>
      </w:r>
      <w:r w:rsidRPr="00FC0991">
        <w:rPr>
          <w:lang w:val="fr-FR"/>
        </w:rPr>
        <w:t xml:space="preserve">Partie II: Prescriptions applicables à un système rechargeable de stockage de </w:t>
      </w:r>
      <w:proofErr w:type="gramStart"/>
      <w:r w:rsidRPr="00FC0991">
        <w:rPr>
          <w:lang w:val="fr-FR"/>
        </w:rPr>
        <w:t>l</w:t>
      </w:r>
      <w:r>
        <w:rPr>
          <w:lang w:val="fr-FR"/>
        </w:rPr>
        <w:t>’</w:t>
      </w:r>
      <w:r w:rsidRPr="00FC0991">
        <w:rPr>
          <w:lang w:val="fr-FR"/>
        </w:rPr>
        <w:t>énergie</w:t>
      </w:r>
      <w:proofErr w:type="gramEnd"/>
      <w:r>
        <w:rPr>
          <w:lang w:val="fr-FR"/>
        </w:rPr>
        <w:br/>
        <w:t xml:space="preserve">[électrique] </w:t>
      </w:r>
      <w:r w:rsidRPr="00FC0991">
        <w:rPr>
          <w:lang w:val="fr-FR"/>
        </w:rPr>
        <w:t>(</w:t>
      </w:r>
      <w:r>
        <w:rPr>
          <w:lang w:val="fr-FR"/>
        </w:rPr>
        <w:t>SRSEE</w:t>
      </w:r>
      <w:r w:rsidRPr="00FC0991">
        <w:rPr>
          <w:lang w:val="fr-FR"/>
        </w:rPr>
        <w:t>)</w:t>
      </w:r>
      <w:r>
        <w:rPr>
          <w:lang w:val="fr-FR"/>
        </w:rPr>
        <w:t xml:space="preserve"> </w:t>
      </w:r>
      <w:r w:rsidRPr="00FC0991">
        <w:rPr>
          <w:lang w:val="fr-FR"/>
        </w:rPr>
        <w:t xml:space="preserve">en </w:t>
      </w:r>
      <w:r>
        <w:rPr>
          <w:lang w:val="fr-FR"/>
        </w:rPr>
        <w:t xml:space="preserve">ce </w:t>
      </w:r>
      <w:r w:rsidRPr="00FC0991">
        <w:rPr>
          <w:lang w:val="fr-FR"/>
        </w:rPr>
        <w:t>qui concerne sa sécurité</w:t>
      </w:r>
      <w:r>
        <w:tab/>
      </w:r>
      <w:r>
        <w:tab/>
      </w:r>
      <w:r w:rsidR="00E030AE">
        <w:t>16</w:t>
      </w:r>
    </w:p>
    <w:p w:rsidR="000E3156" w:rsidRDefault="000E3156" w:rsidP="000E3156">
      <w:pPr>
        <w:tabs>
          <w:tab w:val="right" w:pos="850"/>
          <w:tab w:val="right" w:leader="dot" w:pos="8787"/>
          <w:tab w:val="right" w:pos="9638"/>
        </w:tabs>
        <w:spacing w:after="120"/>
        <w:ind w:left="1134" w:hanging="1134"/>
      </w:pPr>
      <w:r>
        <w:tab/>
        <w:t>7.</w:t>
      </w:r>
      <w:r>
        <w:tab/>
      </w:r>
      <w:r w:rsidRPr="000B51F1">
        <w:t>Modifications et exte</w:t>
      </w:r>
      <w:r>
        <w:t>nsion de l’homologation du type</w:t>
      </w:r>
      <w:r>
        <w:tab/>
      </w:r>
      <w:r>
        <w:tab/>
      </w:r>
      <w:r w:rsidR="00E030AE">
        <w:t>20</w:t>
      </w:r>
    </w:p>
    <w:p w:rsidR="000E3156" w:rsidRDefault="000E3156" w:rsidP="000E3156">
      <w:pPr>
        <w:tabs>
          <w:tab w:val="right" w:pos="850"/>
          <w:tab w:val="right" w:leader="dot" w:pos="8787"/>
          <w:tab w:val="right" w:pos="9638"/>
        </w:tabs>
        <w:spacing w:after="120"/>
        <w:ind w:left="1134" w:hanging="1134"/>
      </w:pPr>
      <w:r>
        <w:tab/>
        <w:t>8.</w:t>
      </w:r>
      <w:r>
        <w:tab/>
      </w:r>
      <w:r w:rsidRPr="000B51F1">
        <w:t>Conformité de la production</w:t>
      </w:r>
      <w:r>
        <w:tab/>
      </w:r>
      <w:r>
        <w:tab/>
      </w:r>
      <w:r w:rsidR="00E030AE">
        <w:t>21</w:t>
      </w:r>
    </w:p>
    <w:p w:rsidR="000E3156" w:rsidRDefault="000E3156" w:rsidP="000E3156">
      <w:pPr>
        <w:tabs>
          <w:tab w:val="right" w:pos="850"/>
          <w:tab w:val="right" w:leader="dot" w:pos="8787"/>
          <w:tab w:val="right" w:pos="9638"/>
        </w:tabs>
        <w:spacing w:after="120"/>
        <w:ind w:left="1134" w:hanging="1134"/>
      </w:pPr>
      <w:r>
        <w:tab/>
        <w:t>9.</w:t>
      </w:r>
      <w:r>
        <w:tab/>
      </w:r>
      <w:r w:rsidRPr="000B51F1">
        <w:t>Sanctions pour non-conformité de la production</w:t>
      </w:r>
      <w:r>
        <w:tab/>
      </w:r>
      <w:r>
        <w:tab/>
      </w:r>
      <w:r w:rsidR="00E030AE">
        <w:t>22</w:t>
      </w:r>
    </w:p>
    <w:p w:rsidR="000E3156" w:rsidRDefault="000E3156" w:rsidP="000E3156">
      <w:pPr>
        <w:tabs>
          <w:tab w:val="right" w:pos="850"/>
          <w:tab w:val="right" w:leader="dot" w:pos="8787"/>
          <w:tab w:val="right" w:pos="9638"/>
        </w:tabs>
        <w:spacing w:after="120"/>
        <w:ind w:left="1134" w:hanging="1134"/>
      </w:pPr>
      <w:r>
        <w:tab/>
        <w:t>10.</w:t>
      </w:r>
      <w:r>
        <w:tab/>
      </w:r>
      <w:r w:rsidRPr="000B51F1">
        <w:t>Cessation définitive de la production</w:t>
      </w:r>
      <w:r>
        <w:tab/>
      </w:r>
      <w:r>
        <w:tab/>
      </w:r>
      <w:r w:rsidR="00E030AE">
        <w:t>22</w:t>
      </w:r>
    </w:p>
    <w:p w:rsidR="000E3156" w:rsidRDefault="000E3156" w:rsidP="000E3156">
      <w:pPr>
        <w:tabs>
          <w:tab w:val="right" w:pos="850"/>
          <w:tab w:val="right" w:leader="dot" w:pos="8787"/>
          <w:tab w:val="right" w:pos="9638"/>
        </w:tabs>
        <w:spacing w:after="120"/>
        <w:ind w:left="1134" w:hanging="1134"/>
      </w:pPr>
      <w:r>
        <w:tab/>
        <w:t>11.</w:t>
      </w:r>
      <w:r>
        <w:tab/>
      </w:r>
      <w:r w:rsidRPr="000B51F1">
        <w:t>Noms et adresses des services techniques chargés des essais d</w:t>
      </w:r>
      <w:r>
        <w:t>’</w:t>
      </w:r>
      <w:r w:rsidRPr="000B51F1">
        <w:t>homologation</w:t>
      </w:r>
      <w:r>
        <w:br/>
      </w:r>
      <w:r w:rsidRPr="000B51F1">
        <w:t xml:space="preserve">et des </w:t>
      </w:r>
      <w:r>
        <w:t>autorités d’homologation</w:t>
      </w:r>
      <w:r>
        <w:tab/>
      </w:r>
      <w:r>
        <w:tab/>
      </w:r>
      <w:r w:rsidR="00E030AE">
        <w:t>22</w:t>
      </w:r>
    </w:p>
    <w:p w:rsidR="000E3156" w:rsidRPr="008903AB" w:rsidRDefault="000E3156" w:rsidP="000E3156">
      <w:pPr>
        <w:tabs>
          <w:tab w:val="right" w:pos="850"/>
        </w:tabs>
        <w:spacing w:after="120"/>
      </w:pPr>
      <w:r>
        <w:tab/>
        <w:t>Annexes</w:t>
      </w:r>
    </w:p>
    <w:p w:rsidR="000E3156" w:rsidRDefault="000E3156" w:rsidP="000E3156">
      <w:pPr>
        <w:tabs>
          <w:tab w:val="right" w:pos="850"/>
          <w:tab w:val="right" w:leader="dot" w:pos="8787"/>
          <w:tab w:val="right" w:pos="9638"/>
        </w:tabs>
        <w:spacing w:after="120"/>
        <w:ind w:left="1134" w:hanging="1134"/>
      </w:pPr>
      <w:r>
        <w:tab/>
        <w:t>1</w:t>
      </w:r>
      <w:r w:rsidR="00E030AE">
        <w:t>.</w:t>
      </w:r>
      <w:r>
        <w:tab/>
      </w:r>
      <w:r>
        <w:rPr>
          <w:snapToGrid w:val="0"/>
          <w:lang w:val="fr-FR"/>
        </w:rPr>
        <w:t xml:space="preserve">Partie 1 − </w:t>
      </w:r>
      <w:r>
        <w:t>Communication concernant la délivrance ou l’extension ou le refus ou le retrait</w:t>
      </w:r>
      <w:r>
        <w:br/>
        <w:t xml:space="preserve">d’une homologation ou l’arrêt définitif de la production </w:t>
      </w:r>
      <w:r w:rsidRPr="0030434A">
        <w:rPr>
          <w:lang w:val="fr-FR"/>
        </w:rPr>
        <w:t>d</w:t>
      </w:r>
      <w:r>
        <w:rPr>
          <w:lang w:val="fr-FR"/>
        </w:rPr>
        <w:t>’</w:t>
      </w:r>
      <w:r w:rsidRPr="0030434A">
        <w:rPr>
          <w:lang w:val="fr-FR"/>
        </w:rPr>
        <w:t xml:space="preserve">un type de </w:t>
      </w:r>
      <w:r>
        <w:rPr>
          <w:lang w:val="fr-FR"/>
        </w:rPr>
        <w:t>véhicule</w:t>
      </w:r>
      <w:r>
        <w:rPr>
          <w:lang w:val="fr-FR"/>
        </w:rPr>
        <w:br/>
        <w:t xml:space="preserve">en ce qui concerne </w:t>
      </w:r>
      <w:r w:rsidRPr="00AE3B98">
        <w:rPr>
          <w:spacing w:val="-2"/>
          <w:lang w:val="fr-FR"/>
        </w:rPr>
        <w:t xml:space="preserve">sa sécurité électrique conformément au Règlement </w:t>
      </w:r>
      <w:r w:rsidRPr="00AE3B98">
        <w:rPr>
          <w:rFonts w:eastAsia="MS Mincho"/>
          <w:spacing w:val="-2"/>
          <w:lang w:val="fr-FR"/>
        </w:rPr>
        <w:t>n</w:t>
      </w:r>
      <w:r w:rsidRPr="00AE3B98">
        <w:rPr>
          <w:rFonts w:eastAsia="MS Mincho"/>
          <w:spacing w:val="-2"/>
          <w:vertAlign w:val="superscript"/>
          <w:lang w:val="fr-FR"/>
        </w:rPr>
        <w:t>o</w:t>
      </w:r>
      <w:r w:rsidRPr="00AE3B98">
        <w:rPr>
          <w:spacing w:val="-2"/>
          <w:lang w:val="fr-FR"/>
        </w:rPr>
        <w:t> </w:t>
      </w:r>
      <w:r>
        <w:rPr>
          <w:spacing w:val="-2"/>
          <w:lang w:val="fr-FR"/>
        </w:rPr>
        <w:t>[XXX]</w:t>
      </w:r>
      <w:r>
        <w:tab/>
      </w:r>
      <w:r>
        <w:tab/>
      </w:r>
      <w:r w:rsidR="00E030AE">
        <w:t>23</w:t>
      </w:r>
    </w:p>
    <w:p w:rsidR="000E3156" w:rsidRDefault="000E3156" w:rsidP="000E3156">
      <w:pPr>
        <w:tabs>
          <w:tab w:val="right" w:pos="850"/>
          <w:tab w:val="right" w:leader="dot" w:pos="8787"/>
          <w:tab w:val="right" w:pos="9638"/>
        </w:tabs>
        <w:spacing w:after="120"/>
        <w:ind w:left="1134"/>
      </w:pPr>
      <w:r>
        <w:rPr>
          <w:snapToGrid w:val="0"/>
          <w:lang w:val="fr-FR"/>
        </w:rPr>
        <w:t xml:space="preserve">Partie 2 − </w:t>
      </w:r>
      <w:r w:rsidRPr="00D96394">
        <w:t>Communication</w:t>
      </w:r>
      <w:r>
        <w:t xml:space="preserve"> concernant la délivrance ou l’extension ou le refus ou le retrait</w:t>
      </w:r>
      <w:r>
        <w:br/>
        <w:t xml:space="preserve">d’une homologation ou l’arrêt définitif de la production </w:t>
      </w:r>
      <w:r w:rsidRPr="0030434A">
        <w:rPr>
          <w:lang w:val="fr-FR"/>
        </w:rPr>
        <w:t>d</w:t>
      </w:r>
      <w:r>
        <w:rPr>
          <w:lang w:val="fr-FR"/>
        </w:rPr>
        <w:t>’</w:t>
      </w:r>
      <w:r w:rsidRPr="0030434A">
        <w:rPr>
          <w:lang w:val="fr-FR"/>
        </w:rPr>
        <w:t xml:space="preserve">un type </w:t>
      </w:r>
      <w:r w:rsidRPr="001A0AAD">
        <w:rPr>
          <w:szCs w:val="24"/>
          <w:lang w:val="fr-FR"/>
        </w:rPr>
        <w:t xml:space="preserve">de </w:t>
      </w:r>
      <w:r>
        <w:rPr>
          <w:szCs w:val="24"/>
          <w:lang w:val="fr-FR"/>
        </w:rPr>
        <w:t xml:space="preserve">SRSEE </w:t>
      </w:r>
      <w:r w:rsidRPr="001A0AAD">
        <w:rPr>
          <w:szCs w:val="24"/>
          <w:lang w:val="fr-FR"/>
        </w:rPr>
        <w:t>en tant</w:t>
      </w:r>
      <w:r>
        <w:rPr>
          <w:szCs w:val="24"/>
          <w:lang w:val="fr-FR"/>
        </w:rPr>
        <w:br/>
        <w:t>que composant</w:t>
      </w:r>
      <w:r w:rsidRPr="001A0AAD">
        <w:rPr>
          <w:bCs/>
          <w:lang w:val="fr-FR"/>
        </w:rPr>
        <w:t xml:space="preserve">/entité technique distincte </w:t>
      </w:r>
      <w:r w:rsidRPr="001A0AAD">
        <w:rPr>
          <w:szCs w:val="24"/>
          <w:lang w:val="fr-FR"/>
        </w:rPr>
        <w:t xml:space="preserve">conformément au Règlement </w:t>
      </w:r>
      <w:r w:rsidRPr="00AE3B98">
        <w:rPr>
          <w:rFonts w:eastAsia="MS Mincho"/>
          <w:spacing w:val="-2"/>
          <w:lang w:val="fr-FR"/>
        </w:rPr>
        <w:t>n</w:t>
      </w:r>
      <w:r w:rsidRPr="00AE3B98">
        <w:rPr>
          <w:rFonts w:eastAsia="MS Mincho"/>
          <w:spacing w:val="-2"/>
          <w:vertAlign w:val="superscript"/>
          <w:lang w:val="fr-FR"/>
        </w:rPr>
        <w:t>o</w:t>
      </w:r>
      <w:r w:rsidRPr="00AE3B98">
        <w:rPr>
          <w:spacing w:val="-2"/>
          <w:lang w:val="fr-FR"/>
        </w:rPr>
        <w:t> </w:t>
      </w:r>
      <w:r>
        <w:rPr>
          <w:spacing w:val="-2"/>
          <w:lang w:val="fr-FR"/>
        </w:rPr>
        <w:t>[XXX]</w:t>
      </w:r>
      <w:r>
        <w:tab/>
      </w:r>
      <w:r>
        <w:tab/>
      </w:r>
      <w:r w:rsidR="00E030AE">
        <w:t>25</w:t>
      </w:r>
    </w:p>
    <w:p w:rsidR="000E3156" w:rsidRDefault="000E3156" w:rsidP="000E3156">
      <w:pPr>
        <w:tabs>
          <w:tab w:val="right" w:pos="850"/>
          <w:tab w:val="right" w:leader="dot" w:pos="8787"/>
          <w:tab w:val="right" w:pos="9638"/>
        </w:tabs>
        <w:spacing w:after="120"/>
        <w:ind w:left="1134" w:hanging="1134"/>
      </w:pPr>
      <w:r>
        <w:tab/>
        <w:t>2</w:t>
      </w:r>
      <w:r w:rsidR="00E030AE">
        <w:t>.</w:t>
      </w:r>
      <w:r>
        <w:tab/>
      </w:r>
      <w:r w:rsidRPr="00100DBB">
        <w:t>Exemples de marques d</w:t>
      </w:r>
      <w:r>
        <w:t>’</w:t>
      </w:r>
      <w:r w:rsidRPr="00100DBB">
        <w:t>homologation</w:t>
      </w:r>
      <w:r>
        <w:tab/>
      </w:r>
      <w:r>
        <w:tab/>
      </w:r>
      <w:r w:rsidR="00E030AE">
        <w:t>26</w:t>
      </w:r>
    </w:p>
    <w:p w:rsidR="000E3156" w:rsidRDefault="000E3156" w:rsidP="000E3156">
      <w:pPr>
        <w:tabs>
          <w:tab w:val="right" w:pos="850"/>
          <w:tab w:val="right" w:leader="dot" w:pos="8787"/>
          <w:tab w:val="right" w:pos="9638"/>
        </w:tabs>
        <w:spacing w:after="120"/>
        <w:ind w:left="1134" w:hanging="1134"/>
      </w:pPr>
      <w:r>
        <w:tab/>
        <w:t>3</w:t>
      </w:r>
      <w:r w:rsidR="00E030AE">
        <w:t>.</w:t>
      </w:r>
      <w:r>
        <w:tab/>
      </w:r>
      <w:r w:rsidRPr="00943A5E">
        <w:t>Protection contre les contacts directs avec des pièces</w:t>
      </w:r>
      <w:r>
        <w:t xml:space="preserve"> </w:t>
      </w:r>
      <w:r w:rsidRPr="00943A5E">
        <w:t>sous tension</w:t>
      </w:r>
      <w:r>
        <w:tab/>
      </w:r>
      <w:r>
        <w:tab/>
      </w:r>
      <w:r w:rsidR="00E030AE">
        <w:t>28</w:t>
      </w:r>
    </w:p>
    <w:p w:rsidR="000E3156" w:rsidRDefault="000E3156" w:rsidP="000E3156">
      <w:pPr>
        <w:tabs>
          <w:tab w:val="right" w:pos="850"/>
          <w:tab w:val="right" w:leader="dot" w:pos="8787"/>
          <w:tab w:val="right" w:pos="9638"/>
        </w:tabs>
        <w:spacing w:after="120"/>
        <w:ind w:left="1134" w:hanging="1134"/>
      </w:pPr>
      <w:r>
        <w:tab/>
        <w:t>4A</w:t>
      </w:r>
      <w:r w:rsidR="00E030AE">
        <w:t>.</w:t>
      </w:r>
      <w:r>
        <w:tab/>
      </w:r>
      <w:r w:rsidRPr="00593948">
        <w:t>Méthode de mesure de la résistance d</w:t>
      </w:r>
      <w:r>
        <w:t>’</w:t>
      </w:r>
      <w:r w:rsidRPr="00593948">
        <w:t>isolement</w:t>
      </w:r>
      <w:r>
        <w:t xml:space="preserve"> </w:t>
      </w:r>
      <w:r w:rsidRPr="00593948">
        <w:rPr>
          <w:lang w:val="fr-FR"/>
        </w:rPr>
        <w:t>pour les essais sur un véhicule</w:t>
      </w:r>
      <w:r>
        <w:tab/>
      </w:r>
      <w:r>
        <w:tab/>
      </w:r>
      <w:r w:rsidR="00E030AE">
        <w:t>31</w:t>
      </w:r>
    </w:p>
    <w:p w:rsidR="000E3156" w:rsidRDefault="000E3156" w:rsidP="000E3156">
      <w:pPr>
        <w:tabs>
          <w:tab w:val="right" w:pos="850"/>
          <w:tab w:val="right" w:leader="dot" w:pos="8787"/>
          <w:tab w:val="right" w:pos="9638"/>
        </w:tabs>
        <w:spacing w:after="120"/>
        <w:ind w:left="1134" w:hanging="1134"/>
      </w:pPr>
      <w:r>
        <w:tab/>
        <w:t>4B</w:t>
      </w:r>
      <w:r w:rsidR="00E030AE">
        <w:t>.</w:t>
      </w:r>
      <w:r>
        <w:tab/>
      </w:r>
      <w:r w:rsidRPr="007313D5">
        <w:rPr>
          <w:lang w:val="fr-FR"/>
        </w:rPr>
        <w:t>Méthode de mesure de la résistance d</w:t>
      </w:r>
      <w:r>
        <w:rPr>
          <w:lang w:val="fr-FR"/>
        </w:rPr>
        <w:t>’</w:t>
      </w:r>
      <w:r w:rsidRPr="007313D5">
        <w:rPr>
          <w:lang w:val="fr-FR"/>
        </w:rPr>
        <w:t>isolement</w:t>
      </w:r>
      <w:r>
        <w:rPr>
          <w:lang w:val="fr-FR"/>
        </w:rPr>
        <w:t xml:space="preserve"> </w:t>
      </w:r>
      <w:r w:rsidRPr="007313D5">
        <w:rPr>
          <w:lang w:val="fr-FR"/>
        </w:rPr>
        <w:t>pour les essais</w:t>
      </w:r>
      <w:r>
        <w:rPr>
          <w:lang w:val="fr-FR"/>
        </w:rPr>
        <w:br/>
      </w:r>
      <w:r w:rsidRPr="007313D5">
        <w:rPr>
          <w:lang w:val="fr-FR"/>
        </w:rPr>
        <w:t>sur les composants d</w:t>
      </w:r>
      <w:r>
        <w:rPr>
          <w:lang w:val="fr-FR"/>
        </w:rPr>
        <w:t>’</w:t>
      </w:r>
      <w:r w:rsidRPr="007313D5">
        <w:rPr>
          <w:lang w:val="fr-FR"/>
        </w:rPr>
        <w:t>un SRSE</w:t>
      </w:r>
      <w:r>
        <w:rPr>
          <w:lang w:val="fr-FR"/>
        </w:rPr>
        <w:t>E</w:t>
      </w:r>
      <w:r>
        <w:tab/>
      </w:r>
      <w:r>
        <w:tab/>
      </w:r>
      <w:r w:rsidR="00E030AE">
        <w:t>35</w:t>
      </w:r>
    </w:p>
    <w:p w:rsidR="000E3156" w:rsidRDefault="000E3156" w:rsidP="000E3156">
      <w:pPr>
        <w:tabs>
          <w:tab w:val="right" w:pos="850"/>
          <w:tab w:val="right" w:leader="dot" w:pos="8787"/>
          <w:tab w:val="right" w:pos="9638"/>
        </w:tabs>
        <w:spacing w:after="120"/>
        <w:ind w:left="1134" w:hanging="1134"/>
      </w:pPr>
      <w:r>
        <w:tab/>
        <w:t>5</w:t>
      </w:r>
      <w:r w:rsidR="00E030AE">
        <w:t>.</w:t>
      </w:r>
      <w:r>
        <w:tab/>
      </w:r>
      <w:r w:rsidRPr="004F179E">
        <w:t>Méthode de confirmation du bon fonctionnement du système embarqué de surveillance</w:t>
      </w:r>
      <w:r>
        <w:br/>
      </w:r>
      <w:r w:rsidRPr="004F179E">
        <w:t>de la résistance d</w:t>
      </w:r>
      <w:r>
        <w:t>’</w:t>
      </w:r>
      <w:r w:rsidRPr="004F179E">
        <w:t>isolement</w:t>
      </w:r>
      <w:r>
        <w:tab/>
      </w:r>
      <w:r>
        <w:tab/>
      </w:r>
      <w:r w:rsidR="00E030AE">
        <w:t>39</w:t>
      </w:r>
    </w:p>
    <w:p w:rsidR="000E3156" w:rsidRDefault="000E3156" w:rsidP="000E3156">
      <w:pPr>
        <w:tabs>
          <w:tab w:val="right" w:pos="850"/>
          <w:tab w:val="right" w:leader="dot" w:pos="8787"/>
          <w:tab w:val="right" w:pos="9638"/>
        </w:tabs>
        <w:spacing w:after="120"/>
        <w:ind w:left="1134" w:hanging="1134"/>
      </w:pPr>
      <w:r>
        <w:tab/>
        <w:t>6</w:t>
      </w:r>
      <w:r w:rsidR="00E030AE">
        <w:t>.</w:t>
      </w:r>
      <w:r>
        <w:tab/>
        <w:t xml:space="preserve">Partie 1 − </w:t>
      </w:r>
      <w:r w:rsidRPr="00DF22A3">
        <w:t>Caractéristiques essentielles du véhicule routier</w:t>
      </w:r>
      <w:r>
        <w:t xml:space="preserve"> </w:t>
      </w:r>
      <w:r w:rsidRPr="00DF22A3">
        <w:t>ou des systèmes</w:t>
      </w:r>
      <w:r>
        <w:tab/>
      </w:r>
      <w:r>
        <w:tab/>
      </w:r>
      <w:r w:rsidR="00E030AE">
        <w:t>40</w:t>
      </w:r>
    </w:p>
    <w:p w:rsidR="000E3156" w:rsidRDefault="000E3156" w:rsidP="000E3156">
      <w:pPr>
        <w:tabs>
          <w:tab w:val="right" w:pos="850"/>
          <w:tab w:val="right" w:leader="dot" w:pos="8787"/>
          <w:tab w:val="right" w:pos="9638"/>
        </w:tabs>
        <w:spacing w:after="120"/>
        <w:ind w:left="1134"/>
      </w:pPr>
      <w:r>
        <w:t xml:space="preserve">Partie 2 − </w:t>
      </w:r>
      <w:r w:rsidRPr="001A0AAD">
        <w:rPr>
          <w:lang w:val="fr-FR"/>
        </w:rPr>
        <w:t>Caractéristiques essentielles du SRSE</w:t>
      </w:r>
      <w:r>
        <w:rPr>
          <w:lang w:val="fr-FR"/>
        </w:rPr>
        <w:t>E</w:t>
      </w:r>
      <w:r>
        <w:tab/>
      </w:r>
      <w:r>
        <w:tab/>
      </w:r>
      <w:r w:rsidR="00E030AE">
        <w:t>42</w:t>
      </w:r>
    </w:p>
    <w:p w:rsidR="000E3156" w:rsidRDefault="000E3156" w:rsidP="000E3156">
      <w:pPr>
        <w:tabs>
          <w:tab w:val="right" w:pos="850"/>
          <w:tab w:val="right" w:leader="dot" w:pos="8787"/>
          <w:tab w:val="right" w:pos="9638"/>
        </w:tabs>
        <w:spacing w:after="120"/>
        <w:ind w:left="1134"/>
      </w:pPr>
      <w:r>
        <w:t xml:space="preserve">Partie 3 − </w:t>
      </w:r>
      <w:r w:rsidRPr="00D4196D">
        <w:t>Caractéristiques</w:t>
      </w:r>
      <w:r w:rsidRPr="00690972">
        <w:t xml:space="preserve"> essentielles du véhicule routier</w:t>
      </w:r>
      <w:r>
        <w:t xml:space="preserve"> </w:t>
      </w:r>
      <w:r w:rsidRPr="00690972">
        <w:t>ou des systèmes</w:t>
      </w:r>
      <w:r>
        <w:br/>
      </w:r>
      <w:r w:rsidRPr="00690972">
        <w:t>avec circuits électriques</w:t>
      </w:r>
      <w:r>
        <w:t xml:space="preserve"> </w:t>
      </w:r>
      <w:r w:rsidRPr="00690972">
        <w:t>raccordés au ch</w:t>
      </w:r>
      <w:r>
        <w:t>â</w:t>
      </w:r>
      <w:r w:rsidRPr="00690972">
        <w:t>ssis</w:t>
      </w:r>
      <w:r>
        <w:tab/>
      </w:r>
      <w:r>
        <w:tab/>
      </w:r>
      <w:r w:rsidR="00E030AE">
        <w:t>43</w:t>
      </w:r>
    </w:p>
    <w:p w:rsidR="000E3156" w:rsidRDefault="000E3156" w:rsidP="000E3156">
      <w:pPr>
        <w:tabs>
          <w:tab w:val="right" w:pos="850"/>
          <w:tab w:val="right" w:leader="dot" w:pos="8787"/>
          <w:tab w:val="right" w:pos="9638"/>
        </w:tabs>
        <w:spacing w:after="120"/>
        <w:ind w:left="1134" w:hanging="1134"/>
      </w:pPr>
      <w:r>
        <w:tab/>
        <w:t>7.</w:t>
      </w:r>
      <w:r>
        <w:tab/>
      </w:r>
      <w:r w:rsidRPr="00CB3EC1">
        <w:t>Détermination des émissions d</w:t>
      </w:r>
      <w:r>
        <w:t>’</w:t>
      </w:r>
      <w:r w:rsidRPr="00CB3EC1">
        <w:t>hydrogène pendant</w:t>
      </w:r>
      <w:r>
        <w:t xml:space="preserve"> </w:t>
      </w:r>
      <w:r w:rsidRPr="00CB3EC1">
        <w:t>les opérations de charge</w:t>
      </w:r>
      <w:r>
        <w:t xml:space="preserve"> </w:t>
      </w:r>
      <w:r w:rsidRPr="00CB3EC1">
        <w:t>du SRSEE</w:t>
      </w:r>
      <w:r>
        <w:tab/>
      </w:r>
      <w:r>
        <w:tab/>
      </w:r>
      <w:r w:rsidR="00E030AE">
        <w:t>44</w:t>
      </w:r>
    </w:p>
    <w:p w:rsidR="000E3156" w:rsidRDefault="000E3156" w:rsidP="000E3156">
      <w:pPr>
        <w:tabs>
          <w:tab w:val="left" w:pos="2674"/>
          <w:tab w:val="right" w:leader="dot" w:pos="8787"/>
          <w:tab w:val="right" w:pos="9638"/>
        </w:tabs>
        <w:spacing w:after="120"/>
        <w:ind w:left="1134"/>
      </w:pPr>
      <w:r w:rsidRPr="008943D1">
        <w:rPr>
          <w:lang w:val="fr-FR"/>
        </w:rPr>
        <w:lastRenderedPageBreak/>
        <w:t>Appendice 1</w:t>
      </w:r>
      <w:r>
        <w:tab/>
      </w:r>
      <w:r w:rsidRPr="00180A92">
        <w:t>Étalonnage des appareils pour les essais d</w:t>
      </w:r>
      <w:r>
        <w:t>’</w:t>
      </w:r>
      <w:r w:rsidRPr="00180A92">
        <w:t>émissions d</w:t>
      </w:r>
      <w:r>
        <w:t>’</w:t>
      </w:r>
      <w:r w:rsidRPr="00180A92">
        <w:t>hydrogène</w:t>
      </w:r>
      <w:r>
        <w:tab/>
      </w:r>
      <w:r>
        <w:tab/>
      </w:r>
      <w:r w:rsidR="00F85CC2">
        <w:t>55</w:t>
      </w:r>
    </w:p>
    <w:p w:rsidR="000E3156" w:rsidRDefault="000E3156" w:rsidP="000E3156">
      <w:pPr>
        <w:tabs>
          <w:tab w:val="left" w:pos="2674"/>
          <w:tab w:val="right" w:leader="dot" w:pos="8787"/>
          <w:tab w:val="right" w:pos="9638"/>
        </w:tabs>
        <w:spacing w:after="120"/>
        <w:ind w:left="1134"/>
      </w:pPr>
      <w:r w:rsidRPr="008943D1">
        <w:rPr>
          <w:lang w:val="fr-FR"/>
        </w:rPr>
        <w:t xml:space="preserve">Appendice </w:t>
      </w:r>
      <w:r>
        <w:rPr>
          <w:lang w:val="fr-FR"/>
        </w:rPr>
        <w:t>2</w:t>
      </w:r>
      <w:r>
        <w:tab/>
      </w:r>
      <w:r w:rsidRPr="00526240">
        <w:t>Caractéristiques principales de la famille de véhicules</w:t>
      </w:r>
      <w:r>
        <w:tab/>
      </w:r>
      <w:r>
        <w:tab/>
      </w:r>
      <w:r w:rsidR="00F85CC2">
        <w:t>59</w:t>
      </w:r>
    </w:p>
    <w:p w:rsidR="000E3156" w:rsidRDefault="000E3156" w:rsidP="000E3156">
      <w:pPr>
        <w:tabs>
          <w:tab w:val="right" w:pos="850"/>
          <w:tab w:val="right" w:leader="dot" w:pos="8787"/>
          <w:tab w:val="right" w:pos="9638"/>
        </w:tabs>
        <w:spacing w:after="120"/>
        <w:ind w:left="1134" w:hanging="1134"/>
      </w:pPr>
      <w:r>
        <w:tab/>
        <w:t>8.</w:t>
      </w:r>
      <w:r>
        <w:tab/>
      </w:r>
      <w:r w:rsidRPr="00526240">
        <w:rPr>
          <w:lang w:val="fr-FR"/>
        </w:rPr>
        <w:t>Procédure d</w:t>
      </w:r>
      <w:r>
        <w:rPr>
          <w:lang w:val="fr-FR"/>
        </w:rPr>
        <w:t>’</w:t>
      </w:r>
      <w:r w:rsidRPr="00526240">
        <w:rPr>
          <w:lang w:val="fr-FR"/>
        </w:rPr>
        <w:t>essai applicable aux SRSE</w:t>
      </w:r>
      <w:r>
        <w:rPr>
          <w:lang w:val="fr-FR"/>
        </w:rPr>
        <w:t>E</w:t>
      </w:r>
      <w:r>
        <w:tab/>
      </w:r>
      <w:r>
        <w:tab/>
      </w:r>
      <w:r w:rsidR="00F85CC2">
        <w:t>60</w:t>
      </w:r>
    </w:p>
    <w:p w:rsidR="000E3156" w:rsidRDefault="000E3156" w:rsidP="000E3156">
      <w:pPr>
        <w:tabs>
          <w:tab w:val="left" w:pos="2674"/>
          <w:tab w:val="right" w:leader="dot" w:pos="8787"/>
          <w:tab w:val="right" w:pos="9638"/>
        </w:tabs>
        <w:spacing w:after="120"/>
        <w:ind w:left="1134"/>
      </w:pPr>
      <w:r>
        <w:rPr>
          <w:lang w:val="fr-FR"/>
        </w:rPr>
        <w:t>Appendice</w:t>
      </w:r>
      <w:r>
        <w:tab/>
      </w:r>
      <w:r w:rsidRPr="00932848">
        <w:rPr>
          <w:lang w:val="fr-FR"/>
        </w:rPr>
        <w:t>Procédure à suivre pour effectuer un cycle standard</w:t>
      </w:r>
      <w:r>
        <w:tab/>
      </w:r>
      <w:r>
        <w:tab/>
      </w:r>
      <w:r w:rsidR="00F85CC2">
        <w:t>61</w:t>
      </w:r>
    </w:p>
    <w:p w:rsidR="000E3156" w:rsidRDefault="000E3156" w:rsidP="000E3156">
      <w:pPr>
        <w:tabs>
          <w:tab w:val="right" w:pos="850"/>
          <w:tab w:val="right" w:leader="dot" w:pos="8787"/>
          <w:tab w:val="right" w:pos="9638"/>
        </w:tabs>
        <w:spacing w:after="120"/>
        <w:ind w:left="1134" w:hanging="1134"/>
      </w:pPr>
      <w:r>
        <w:tab/>
        <w:t>8A</w:t>
      </w:r>
      <w:r w:rsidR="00A03324">
        <w:t>.</w:t>
      </w:r>
      <w:r>
        <w:tab/>
      </w:r>
      <w:r w:rsidRPr="001A0AAD">
        <w:rPr>
          <w:lang w:val="fr-FR"/>
        </w:rPr>
        <w:t>Essai de vibration</w:t>
      </w:r>
      <w:r>
        <w:rPr>
          <w:lang w:val="fr-FR"/>
        </w:rPr>
        <w:t>s</w:t>
      </w:r>
      <w:r>
        <w:tab/>
      </w:r>
      <w:r>
        <w:tab/>
      </w:r>
      <w:r w:rsidR="00F85CC2">
        <w:t>62</w:t>
      </w:r>
    </w:p>
    <w:p w:rsidR="000E3156" w:rsidRDefault="000E3156" w:rsidP="000E3156">
      <w:pPr>
        <w:tabs>
          <w:tab w:val="right" w:pos="850"/>
          <w:tab w:val="right" w:leader="dot" w:pos="8787"/>
          <w:tab w:val="right" w:pos="9638"/>
        </w:tabs>
        <w:spacing w:after="120"/>
        <w:ind w:left="1134" w:hanging="1134"/>
      </w:pPr>
      <w:r>
        <w:tab/>
        <w:t>8B</w:t>
      </w:r>
      <w:r w:rsidR="00A03324">
        <w:t>.</w:t>
      </w:r>
      <w:r>
        <w:tab/>
      </w:r>
      <w:r w:rsidRPr="001A0AAD">
        <w:rPr>
          <w:lang w:val="fr-FR"/>
        </w:rPr>
        <w:t>Essai de choc</w:t>
      </w:r>
      <w:r w:rsidR="00F85CC2">
        <w:rPr>
          <w:lang w:val="fr-FR"/>
        </w:rPr>
        <w:t>s</w:t>
      </w:r>
      <w:r w:rsidRPr="001A0AAD">
        <w:rPr>
          <w:lang w:val="fr-FR"/>
        </w:rPr>
        <w:t xml:space="preserve"> </w:t>
      </w:r>
      <w:r>
        <w:rPr>
          <w:lang w:val="fr-FR"/>
        </w:rPr>
        <w:t>thermique</w:t>
      </w:r>
      <w:r w:rsidR="00F85CC2">
        <w:rPr>
          <w:lang w:val="fr-FR"/>
        </w:rPr>
        <w:t>s</w:t>
      </w:r>
      <w:r>
        <w:rPr>
          <w:lang w:val="fr-FR"/>
        </w:rPr>
        <w:t xml:space="preserve"> </w:t>
      </w:r>
      <w:r w:rsidRPr="001A0AAD">
        <w:rPr>
          <w:lang w:val="fr-FR"/>
        </w:rPr>
        <w:t>et de cycle</w:t>
      </w:r>
      <w:r>
        <w:rPr>
          <w:lang w:val="fr-FR"/>
        </w:rPr>
        <w:t>s</w:t>
      </w:r>
      <w:r w:rsidRPr="001A0AAD">
        <w:rPr>
          <w:lang w:val="fr-FR"/>
        </w:rPr>
        <w:t xml:space="preserve"> thermiques</w:t>
      </w:r>
      <w:r>
        <w:tab/>
      </w:r>
      <w:r>
        <w:tab/>
      </w:r>
      <w:r w:rsidR="00F85CC2">
        <w:t>64</w:t>
      </w:r>
    </w:p>
    <w:p w:rsidR="000E3156" w:rsidRDefault="000E3156" w:rsidP="000E3156">
      <w:pPr>
        <w:tabs>
          <w:tab w:val="right" w:pos="850"/>
          <w:tab w:val="right" w:leader="dot" w:pos="8787"/>
          <w:tab w:val="right" w:pos="9638"/>
        </w:tabs>
        <w:spacing w:after="120"/>
        <w:ind w:left="1134" w:hanging="1134"/>
      </w:pPr>
      <w:r>
        <w:tab/>
        <w:t>8C</w:t>
      </w:r>
      <w:r w:rsidR="00A03324">
        <w:t>.</w:t>
      </w:r>
      <w:r>
        <w:tab/>
      </w:r>
      <w:r w:rsidRPr="00BF19E4">
        <w:rPr>
          <w:lang w:val="fr-FR"/>
        </w:rPr>
        <w:t>Essai de chute mécanique pour les SRSEE amovibles</w:t>
      </w:r>
      <w:r>
        <w:tab/>
      </w:r>
      <w:r>
        <w:tab/>
      </w:r>
      <w:r w:rsidR="00F85CC2">
        <w:t>65</w:t>
      </w:r>
    </w:p>
    <w:p w:rsidR="000E3156" w:rsidRDefault="000E3156" w:rsidP="000E3156">
      <w:pPr>
        <w:tabs>
          <w:tab w:val="right" w:pos="850"/>
          <w:tab w:val="right" w:leader="dot" w:pos="8787"/>
          <w:tab w:val="right" w:pos="9638"/>
        </w:tabs>
        <w:spacing w:after="120"/>
        <w:ind w:left="1134" w:hanging="1134"/>
      </w:pPr>
      <w:r>
        <w:tab/>
        <w:t>8D</w:t>
      </w:r>
      <w:r w:rsidR="00A03324">
        <w:t>.</w:t>
      </w:r>
      <w:r>
        <w:tab/>
      </w:r>
      <w:r w:rsidRPr="001A0AAD">
        <w:rPr>
          <w:lang w:val="fr-FR"/>
        </w:rPr>
        <w:t>Choc mécanique</w:t>
      </w:r>
      <w:r>
        <w:tab/>
      </w:r>
      <w:r>
        <w:tab/>
      </w:r>
      <w:r w:rsidR="00F85CC2">
        <w:t>66</w:t>
      </w:r>
    </w:p>
    <w:p w:rsidR="000E3156" w:rsidRDefault="000E3156" w:rsidP="000E3156">
      <w:pPr>
        <w:tabs>
          <w:tab w:val="right" w:pos="850"/>
          <w:tab w:val="right" w:leader="dot" w:pos="8787"/>
          <w:tab w:val="right" w:pos="9638"/>
        </w:tabs>
        <w:spacing w:after="120"/>
        <w:ind w:left="1134" w:hanging="1134"/>
      </w:pPr>
      <w:r>
        <w:tab/>
        <w:t>8</w:t>
      </w:r>
      <w:r w:rsidRPr="00C848DF">
        <w:t>E</w:t>
      </w:r>
      <w:r w:rsidR="00A03324">
        <w:t>.</w:t>
      </w:r>
      <w:r>
        <w:tab/>
      </w:r>
      <w:r w:rsidRPr="001A0AAD">
        <w:rPr>
          <w:lang w:val="fr-FR"/>
        </w:rPr>
        <w:t>Résistance au feu</w:t>
      </w:r>
      <w:r>
        <w:tab/>
      </w:r>
      <w:r>
        <w:tab/>
      </w:r>
      <w:r w:rsidR="00F85CC2">
        <w:t>68</w:t>
      </w:r>
    </w:p>
    <w:p w:rsidR="000E3156" w:rsidRDefault="000E3156" w:rsidP="000E3156">
      <w:pPr>
        <w:tabs>
          <w:tab w:val="left" w:pos="2674"/>
          <w:tab w:val="right" w:leader="dot" w:pos="8787"/>
          <w:tab w:val="right" w:pos="9638"/>
        </w:tabs>
        <w:spacing w:after="120"/>
        <w:ind w:left="1134"/>
      </w:pPr>
      <w:r>
        <w:rPr>
          <w:lang w:val="fr-FR"/>
        </w:rPr>
        <w:t>Appendice</w:t>
      </w:r>
      <w:r>
        <w:tab/>
      </w:r>
      <w:r w:rsidRPr="001A0AAD">
        <w:rPr>
          <w:lang w:val="fr-FR"/>
        </w:rPr>
        <w:t>Cotes et caractéristiques techniques des briques réfractaires</w:t>
      </w:r>
      <w:r>
        <w:tab/>
      </w:r>
      <w:r>
        <w:tab/>
      </w:r>
      <w:r w:rsidR="00F85CC2">
        <w:t>72</w:t>
      </w:r>
    </w:p>
    <w:p w:rsidR="000E3156" w:rsidRDefault="000E3156" w:rsidP="000E3156">
      <w:pPr>
        <w:tabs>
          <w:tab w:val="right" w:pos="850"/>
          <w:tab w:val="right" w:leader="dot" w:pos="8787"/>
          <w:tab w:val="right" w:pos="9638"/>
        </w:tabs>
        <w:spacing w:after="120"/>
        <w:ind w:left="1134" w:hanging="1134"/>
      </w:pPr>
      <w:r>
        <w:tab/>
        <w:t>8F</w:t>
      </w:r>
      <w:r w:rsidR="00A03324">
        <w:t>.</w:t>
      </w:r>
      <w:r>
        <w:tab/>
      </w:r>
      <w:r w:rsidRPr="001A0AAD">
        <w:rPr>
          <w:lang w:val="fr-FR"/>
        </w:rPr>
        <w:t>Protection contre les courts-circuits externes</w:t>
      </w:r>
      <w:r>
        <w:tab/>
      </w:r>
      <w:r>
        <w:tab/>
      </w:r>
      <w:r w:rsidR="00F85CC2">
        <w:t>73</w:t>
      </w:r>
    </w:p>
    <w:p w:rsidR="000E3156" w:rsidRDefault="000E3156" w:rsidP="000E3156">
      <w:pPr>
        <w:tabs>
          <w:tab w:val="right" w:pos="850"/>
          <w:tab w:val="right" w:leader="dot" w:pos="8787"/>
          <w:tab w:val="right" w:pos="9638"/>
        </w:tabs>
        <w:spacing w:after="120"/>
        <w:ind w:left="1134" w:hanging="1134"/>
      </w:pPr>
      <w:r>
        <w:tab/>
        <w:t>8G</w:t>
      </w:r>
      <w:r w:rsidR="00A03324">
        <w:t>.</w:t>
      </w:r>
      <w:r>
        <w:tab/>
      </w:r>
      <w:r w:rsidRPr="001A0AAD">
        <w:rPr>
          <w:lang w:val="fr-FR"/>
        </w:rPr>
        <w:t xml:space="preserve">Protection contre les </w:t>
      </w:r>
      <w:r>
        <w:rPr>
          <w:lang w:val="fr-FR"/>
        </w:rPr>
        <w:t xml:space="preserve">excès de </w:t>
      </w:r>
      <w:r w:rsidRPr="001A0AAD">
        <w:rPr>
          <w:lang w:val="fr-FR"/>
        </w:rPr>
        <w:t>charges</w:t>
      </w:r>
      <w:r>
        <w:tab/>
      </w:r>
      <w:r>
        <w:tab/>
      </w:r>
      <w:r w:rsidR="00F85CC2">
        <w:t>75</w:t>
      </w:r>
    </w:p>
    <w:p w:rsidR="000E3156" w:rsidRDefault="000E3156" w:rsidP="000E3156">
      <w:pPr>
        <w:tabs>
          <w:tab w:val="right" w:pos="850"/>
          <w:tab w:val="right" w:leader="dot" w:pos="8787"/>
          <w:tab w:val="right" w:pos="9638"/>
        </w:tabs>
        <w:spacing w:after="120"/>
        <w:ind w:left="1134" w:hanging="1134"/>
      </w:pPr>
      <w:r>
        <w:tab/>
        <w:t>8H</w:t>
      </w:r>
      <w:r w:rsidR="00A03324">
        <w:t>.</w:t>
      </w:r>
      <w:r>
        <w:tab/>
      </w:r>
      <w:r w:rsidRPr="001A0AAD">
        <w:rPr>
          <w:lang w:val="fr-FR"/>
        </w:rPr>
        <w:t xml:space="preserve">Protection contre les décharges </w:t>
      </w:r>
      <w:r>
        <w:rPr>
          <w:lang w:val="fr-FR"/>
        </w:rPr>
        <w:t>profondes</w:t>
      </w:r>
      <w:r>
        <w:tab/>
      </w:r>
      <w:r>
        <w:tab/>
      </w:r>
      <w:r w:rsidR="00F85CC2">
        <w:t>76</w:t>
      </w:r>
    </w:p>
    <w:p w:rsidR="000E3156" w:rsidRDefault="000E3156" w:rsidP="000E3156">
      <w:pPr>
        <w:tabs>
          <w:tab w:val="right" w:pos="850"/>
          <w:tab w:val="right" w:leader="dot" w:pos="8787"/>
          <w:tab w:val="right" w:pos="9638"/>
        </w:tabs>
        <w:spacing w:after="120"/>
        <w:ind w:left="1134" w:hanging="1134"/>
      </w:pPr>
      <w:r>
        <w:tab/>
        <w:t>8I</w:t>
      </w:r>
      <w:r w:rsidR="00A03324">
        <w:t>.</w:t>
      </w:r>
      <w:r>
        <w:tab/>
      </w:r>
      <w:r w:rsidRPr="001A0AAD">
        <w:rPr>
          <w:lang w:val="fr-FR"/>
        </w:rPr>
        <w:t>Protection contre la surchauffe</w:t>
      </w:r>
      <w:r>
        <w:tab/>
      </w:r>
      <w:r>
        <w:tab/>
      </w:r>
      <w:r w:rsidR="00F85CC2">
        <w:t>77</w:t>
      </w:r>
    </w:p>
    <w:p w:rsidR="000E3156" w:rsidRDefault="000E3156" w:rsidP="000E3156">
      <w:pPr>
        <w:tabs>
          <w:tab w:val="right" w:pos="850"/>
          <w:tab w:val="right" w:leader="dot" w:pos="8787"/>
          <w:tab w:val="right" w:pos="9638"/>
        </w:tabs>
        <w:spacing w:after="120"/>
        <w:ind w:left="1134" w:hanging="1134"/>
      </w:pPr>
      <w:r>
        <w:tab/>
        <w:t>9A</w:t>
      </w:r>
      <w:r w:rsidR="00A03324">
        <w:t>.</w:t>
      </w:r>
      <w:r>
        <w:tab/>
      </w:r>
      <w:r w:rsidRPr="00AB7E16">
        <w:t>Essai de tension supportée sans claquage</w:t>
      </w:r>
      <w:r>
        <w:tab/>
      </w:r>
      <w:r>
        <w:tab/>
      </w:r>
      <w:r w:rsidR="00F85CC2">
        <w:t>79</w:t>
      </w:r>
    </w:p>
    <w:p w:rsidR="000E3156" w:rsidRDefault="000E3156" w:rsidP="000E3156">
      <w:pPr>
        <w:tabs>
          <w:tab w:val="right" w:pos="850"/>
          <w:tab w:val="right" w:leader="dot" w:pos="8787"/>
          <w:tab w:val="right" w:pos="9638"/>
        </w:tabs>
        <w:spacing w:after="120"/>
        <w:ind w:left="1134" w:hanging="1134"/>
      </w:pPr>
      <w:r>
        <w:tab/>
        <w:t>9B</w:t>
      </w:r>
      <w:r w:rsidR="00A03324">
        <w:t>.</w:t>
      </w:r>
      <w:r>
        <w:tab/>
      </w:r>
      <w:r w:rsidRPr="00AB7E16">
        <w:t>Essai de résistance à l</w:t>
      </w:r>
      <w:r>
        <w:t>’</w:t>
      </w:r>
      <w:r w:rsidRPr="00AB7E16">
        <w:t>eau</w:t>
      </w:r>
      <w:r>
        <w:tab/>
      </w:r>
      <w:r>
        <w:tab/>
      </w:r>
      <w:r w:rsidR="00F85CC2">
        <w:t>80</w:t>
      </w:r>
    </w:p>
    <w:p w:rsidR="000E3156" w:rsidRDefault="000E3156" w:rsidP="000E3156">
      <w:pPr>
        <w:pStyle w:val="HChG"/>
        <w:tabs>
          <w:tab w:val="clear" w:pos="851"/>
        </w:tabs>
        <w:ind w:left="2268"/>
      </w:pPr>
      <w:r>
        <w:br w:type="page"/>
      </w:r>
      <w:r w:rsidRPr="007C03D2">
        <w:lastRenderedPageBreak/>
        <w:t>1.</w:t>
      </w:r>
      <w:r w:rsidRPr="007C03D2">
        <w:tab/>
      </w:r>
      <w:r>
        <w:t>D</w:t>
      </w:r>
      <w:r w:rsidRPr="007C03D2">
        <w:t>omaine d</w:t>
      </w:r>
      <w:r>
        <w:t>’</w:t>
      </w:r>
      <w:r w:rsidRPr="007C03D2">
        <w:t>application</w:t>
      </w:r>
    </w:p>
    <w:p w:rsidR="000E3156" w:rsidRPr="000E3156" w:rsidRDefault="000E3156" w:rsidP="000E3156">
      <w:pPr>
        <w:pStyle w:val="SingleTxtG"/>
        <w:spacing w:line="220" w:lineRule="atLeast"/>
        <w:ind w:left="2268"/>
      </w:pPr>
      <w:r>
        <w:t>Le</w:t>
      </w:r>
      <w:r w:rsidRPr="007C03D2">
        <w:t xml:space="preserve"> présent Règlement n</w:t>
      </w:r>
      <w:r>
        <w:t>’</w:t>
      </w:r>
      <w:r w:rsidRPr="007C03D2">
        <w:t>énonce pas de prescriptions concernant la sécurité des véhicu</w:t>
      </w:r>
      <w:r>
        <w:t>les routiers après un accident.</w:t>
      </w:r>
    </w:p>
    <w:p w:rsidR="000E3156" w:rsidRPr="007C03D2" w:rsidRDefault="000E3156" w:rsidP="000E3156">
      <w:pPr>
        <w:pStyle w:val="SingleTxtG"/>
        <w:spacing w:line="220" w:lineRule="atLeast"/>
        <w:ind w:left="2268" w:hanging="1134"/>
        <w:rPr>
          <w:bCs/>
        </w:rPr>
      </w:pPr>
      <w:r w:rsidRPr="007C03D2">
        <w:t>1.1</w:t>
      </w:r>
      <w:r w:rsidRPr="007C03D2">
        <w:tab/>
        <w:t>Partie</w:t>
      </w:r>
      <w:r>
        <w:t> </w:t>
      </w:r>
      <w:r w:rsidRPr="007C03D2">
        <w:t xml:space="preserve">I: </w:t>
      </w:r>
      <w:r w:rsidRPr="003D58F3">
        <w:rPr>
          <w:bCs/>
        </w:rPr>
        <w:t>Prescriptions de sécurité s</w:t>
      </w:r>
      <w:r>
        <w:rPr>
          <w:bCs/>
        </w:rPr>
        <w:t>’</w:t>
      </w:r>
      <w:r w:rsidRPr="003D58F3">
        <w:rPr>
          <w:bCs/>
        </w:rPr>
        <w:t>appliquant à la chaîne de traction électrique des véhicules de la catégorie L</w:t>
      </w:r>
      <w:r>
        <w:rPr>
          <w:rStyle w:val="FootnoteReference"/>
          <w:bCs/>
        </w:rPr>
        <w:footnoteReference w:id="3"/>
      </w:r>
      <w:r w:rsidRPr="003D58F3">
        <w:rPr>
          <w:bCs/>
        </w:rPr>
        <w:t xml:space="preserve"> dont la vitesse par construction dépasse 6 km/h, équipés d</w:t>
      </w:r>
      <w:r>
        <w:rPr>
          <w:bCs/>
        </w:rPr>
        <w:t>’</w:t>
      </w:r>
      <w:r w:rsidRPr="003D58F3">
        <w:rPr>
          <w:bCs/>
        </w:rPr>
        <w:t>un ou plusieurs moteurs de traction mus par l</w:t>
      </w:r>
      <w:r>
        <w:rPr>
          <w:bCs/>
        </w:rPr>
        <w:t>’</w:t>
      </w:r>
      <w:r w:rsidRPr="003D58F3">
        <w:rPr>
          <w:bCs/>
        </w:rPr>
        <w:t>électricité et non raccordés en permanence au réseau, et aux composants et systèmes à haute tension qui sont galvaniquement reliés au rail haute tension de la chaîne de traction électrique.</w:t>
      </w:r>
    </w:p>
    <w:p w:rsidR="000E3156" w:rsidRPr="007C03D2" w:rsidRDefault="000E3156" w:rsidP="000E3156">
      <w:pPr>
        <w:pStyle w:val="SingleTxtG"/>
        <w:spacing w:line="220" w:lineRule="atLeast"/>
        <w:ind w:left="2268" w:hanging="1134"/>
        <w:rPr>
          <w:bCs/>
        </w:rPr>
      </w:pPr>
      <w:r w:rsidRPr="007C03D2">
        <w:t>1.2</w:t>
      </w:r>
      <w:r w:rsidRPr="007C03D2">
        <w:tab/>
      </w:r>
      <w:r w:rsidRPr="00207EB8">
        <w:t xml:space="preserve">Partie II: Prescriptions de sécurité </w:t>
      </w:r>
      <w:r w:rsidRPr="00207EB8">
        <w:rPr>
          <w:bCs/>
        </w:rPr>
        <w:t xml:space="preserve">s’appliquant </w:t>
      </w:r>
      <w:r w:rsidRPr="00207EB8">
        <w:rPr>
          <w:iCs/>
        </w:rPr>
        <w:t xml:space="preserve">au </w:t>
      </w:r>
      <w:r>
        <w:rPr>
          <w:iCs/>
        </w:rPr>
        <w:t>s</w:t>
      </w:r>
      <w:r w:rsidRPr="00207EB8">
        <w:rPr>
          <w:iCs/>
        </w:rPr>
        <w:t xml:space="preserve">ystème rechargeable de stockage de l’énergie </w:t>
      </w:r>
      <w:r>
        <w:rPr>
          <w:iCs/>
        </w:rPr>
        <w:t>[</w:t>
      </w:r>
      <w:r w:rsidRPr="00207EB8">
        <w:rPr>
          <w:iCs/>
        </w:rPr>
        <w:t>électrique</w:t>
      </w:r>
      <w:r>
        <w:rPr>
          <w:iCs/>
        </w:rPr>
        <w:t>]</w:t>
      </w:r>
      <w:r w:rsidRPr="00207EB8">
        <w:rPr>
          <w:iCs/>
        </w:rPr>
        <w:t xml:space="preserve"> SRSEE </w:t>
      </w:r>
      <w:r w:rsidRPr="00207EB8">
        <w:rPr>
          <w:bCs/>
        </w:rPr>
        <w:t>des</w:t>
      </w:r>
      <w:r w:rsidRPr="00207EB8">
        <w:t xml:space="preserve"> véhicules de la catégorie L dont la vitesse par construction dépasse 6 km/h, </w:t>
      </w:r>
      <w:r w:rsidRPr="00207EB8">
        <w:rPr>
          <w:bCs/>
        </w:rPr>
        <w:t>équipés d’un ou plusieurs moteurs de traction mus par l’électricité et non raccordés en permanence au réseau.</w:t>
      </w:r>
    </w:p>
    <w:p w:rsidR="000E3156" w:rsidRPr="007C03D2" w:rsidRDefault="000E3156" w:rsidP="000E3156">
      <w:pPr>
        <w:pStyle w:val="SingleTxtG"/>
        <w:spacing w:line="220" w:lineRule="atLeast"/>
        <w:ind w:left="2268"/>
      </w:pPr>
      <w:r w:rsidRPr="007C03D2">
        <w:t>La p</w:t>
      </w:r>
      <w:r>
        <w:t>artie </w:t>
      </w:r>
      <w:r w:rsidRPr="007C03D2">
        <w:t xml:space="preserve">II du présent Règlement ne </w:t>
      </w:r>
      <w:r w:rsidRPr="007C03D2">
        <w:rPr>
          <w:bCs/>
        </w:rPr>
        <w:t>s</w:t>
      </w:r>
      <w:r>
        <w:rPr>
          <w:bCs/>
        </w:rPr>
        <w:t>’</w:t>
      </w:r>
      <w:r w:rsidRPr="007C03D2">
        <w:rPr>
          <w:bCs/>
        </w:rPr>
        <w:t xml:space="preserve">applique pas aux </w:t>
      </w:r>
      <w:r w:rsidRPr="007C03D2">
        <w:rPr>
          <w:iCs/>
        </w:rPr>
        <w:t>SRSEE dont la fonction primaire est de fournir de l</w:t>
      </w:r>
      <w:r>
        <w:rPr>
          <w:iCs/>
        </w:rPr>
        <w:t>’</w:t>
      </w:r>
      <w:r w:rsidRPr="007C03D2">
        <w:rPr>
          <w:iCs/>
        </w:rPr>
        <w:t>énergie pour le démarrage du moteur,</w:t>
      </w:r>
      <w:r>
        <w:rPr>
          <w:iCs/>
        </w:rPr>
        <w:t xml:space="preserve"> </w:t>
      </w:r>
      <w:r w:rsidRPr="007C03D2">
        <w:rPr>
          <w:iCs/>
        </w:rPr>
        <w:t>l</w:t>
      </w:r>
      <w:r>
        <w:rPr>
          <w:iCs/>
        </w:rPr>
        <w:t>’</w:t>
      </w:r>
      <w:r w:rsidRPr="007C03D2">
        <w:rPr>
          <w:iCs/>
        </w:rPr>
        <w:t>éclairage et/ou d</w:t>
      </w:r>
      <w:r>
        <w:rPr>
          <w:iCs/>
        </w:rPr>
        <w:t>’</w:t>
      </w:r>
      <w:r w:rsidRPr="007C03D2">
        <w:rPr>
          <w:iCs/>
        </w:rPr>
        <w:t>autres s</w:t>
      </w:r>
      <w:r>
        <w:rPr>
          <w:iCs/>
        </w:rPr>
        <w:t>ystèmes auxiliaires du véhicule</w:t>
      </w:r>
      <w:r w:rsidRPr="007C03D2">
        <w:rPr>
          <w:iCs/>
        </w:rPr>
        <w:t>.</w:t>
      </w:r>
    </w:p>
    <w:p w:rsidR="000E3156" w:rsidRPr="007C03D2" w:rsidRDefault="000E3156" w:rsidP="000E3156">
      <w:pPr>
        <w:pStyle w:val="HChG"/>
        <w:tabs>
          <w:tab w:val="clear" w:pos="851"/>
        </w:tabs>
        <w:ind w:left="2268"/>
      </w:pPr>
      <w:r w:rsidRPr="007C03D2">
        <w:t>2.</w:t>
      </w:r>
      <w:r w:rsidRPr="007C03D2">
        <w:tab/>
        <w:t>Définitions</w:t>
      </w:r>
    </w:p>
    <w:p w:rsidR="000E3156" w:rsidRPr="007C03D2" w:rsidRDefault="000E3156" w:rsidP="000E3156">
      <w:pPr>
        <w:pStyle w:val="SingleTxtG"/>
        <w:keepNext/>
        <w:spacing w:line="220" w:lineRule="atLeast"/>
        <w:ind w:left="2268"/>
      </w:pPr>
      <w:r w:rsidRPr="007C03D2">
        <w:t>Au sens du présent Règlement, on entend:</w:t>
      </w:r>
    </w:p>
    <w:p w:rsidR="000E3156" w:rsidRPr="007C03D2" w:rsidRDefault="000E3156" w:rsidP="000E3156">
      <w:pPr>
        <w:pStyle w:val="SingleTxtG"/>
        <w:spacing w:line="220" w:lineRule="atLeast"/>
        <w:ind w:left="2268" w:hanging="1134"/>
      </w:pPr>
      <w:r w:rsidRPr="007C03D2">
        <w:t>2.1</w:t>
      </w:r>
      <w:r w:rsidRPr="007C03D2">
        <w:tab/>
        <w:t>Par «</w:t>
      </w:r>
      <w:r w:rsidRPr="007C03D2">
        <w:rPr>
          <w:i/>
        </w:rPr>
        <w:t>mode actif de marche</w:t>
      </w:r>
      <w:r w:rsidRPr="007C03D2">
        <w:t>»</w:t>
      </w:r>
      <w:r w:rsidR="0089450C">
        <w:t>,</w:t>
      </w:r>
      <w:r w:rsidRPr="007C03D2">
        <w:t xml:space="preserve"> le mode de fonctionnement du véhicule dans lequel l</w:t>
      </w:r>
      <w:r>
        <w:t>’</w:t>
      </w:r>
      <w:r w:rsidRPr="007C03D2">
        <w:t>application d</w:t>
      </w:r>
      <w:r>
        <w:t>’</w:t>
      </w:r>
      <w:r w:rsidRPr="007C03D2">
        <w:t>une pression sur la pédale d</w:t>
      </w:r>
      <w:r>
        <w:t>’</w:t>
      </w:r>
      <w:r w:rsidRPr="007C03D2">
        <w:t>accélérateur (ou l</w:t>
      </w:r>
      <w:r>
        <w:t>’</w:t>
      </w:r>
      <w:r w:rsidRPr="007C03D2">
        <w:t>actionnement d</w:t>
      </w:r>
      <w:r>
        <w:t>’</w:t>
      </w:r>
      <w:r w:rsidRPr="007C03D2">
        <w:t>une commande équivalente) ou le relâchement des freins commande la mise en mouvement du véhicule sous l</w:t>
      </w:r>
      <w:r>
        <w:t>’</w:t>
      </w:r>
      <w:r w:rsidRPr="007C03D2">
        <w:t>action de la chaîne de traction électrique;</w:t>
      </w:r>
    </w:p>
    <w:p w:rsidR="000E3156" w:rsidRDefault="000E3156" w:rsidP="000E3156">
      <w:pPr>
        <w:pStyle w:val="SingleTxtG"/>
        <w:spacing w:line="220" w:lineRule="atLeast"/>
        <w:ind w:left="2268" w:hanging="1134"/>
      </w:pPr>
      <w:r w:rsidRPr="007C03D2">
        <w:t>2.2</w:t>
      </w:r>
      <w:r w:rsidRPr="007C03D2">
        <w:tab/>
        <w:t>Par «</w:t>
      </w:r>
      <w:r w:rsidRPr="007C03D2">
        <w:rPr>
          <w:i/>
        </w:rPr>
        <w:t>barrière</w:t>
      </w:r>
      <w:r w:rsidRPr="007C03D2">
        <w:t>»</w:t>
      </w:r>
      <w:r w:rsidR="0089450C">
        <w:t>,</w:t>
      </w:r>
      <w:r w:rsidRPr="007C03D2">
        <w:t xml:space="preserve"> un composant qui protège contre un contact direct avec des composants sous tension quel que soit l</w:t>
      </w:r>
      <w:r>
        <w:t>’</w:t>
      </w:r>
      <w:r w:rsidRPr="007C03D2">
        <w:t>angle d</w:t>
      </w:r>
      <w:r>
        <w:t>’</w:t>
      </w:r>
      <w:r w:rsidRPr="007C03D2">
        <w:t>approche;</w:t>
      </w:r>
    </w:p>
    <w:p w:rsidR="000E3156" w:rsidRPr="007C03D2" w:rsidRDefault="000E3156" w:rsidP="000E3156">
      <w:pPr>
        <w:pStyle w:val="SingleTxtG"/>
        <w:spacing w:line="220" w:lineRule="atLeast"/>
        <w:ind w:left="2268" w:hanging="1134"/>
      </w:pPr>
      <w:r>
        <w:t>2.3</w:t>
      </w:r>
      <w:r>
        <w:tab/>
      </w:r>
      <w:r w:rsidRPr="00A359FC">
        <w:rPr>
          <w:bCs/>
          <w:lang w:val="fr-FR"/>
        </w:rPr>
        <w:t>Par «</w:t>
      </w:r>
      <w:r w:rsidRPr="00A359FC">
        <w:rPr>
          <w:bCs/>
          <w:i/>
          <w:lang w:val="fr-FR"/>
        </w:rPr>
        <w:t>isolation de base</w:t>
      </w:r>
      <w:r w:rsidRPr="00A359FC">
        <w:rPr>
          <w:bCs/>
          <w:lang w:val="fr-FR"/>
        </w:rPr>
        <w:t>»</w:t>
      </w:r>
      <w:r w:rsidR="0089450C">
        <w:rPr>
          <w:bCs/>
          <w:lang w:val="fr-FR"/>
        </w:rPr>
        <w:t>,</w:t>
      </w:r>
      <w:r w:rsidRPr="00A359FC">
        <w:rPr>
          <w:bCs/>
          <w:lang w:val="fr-FR"/>
        </w:rPr>
        <w:t xml:space="preserve"> une couche d</w:t>
      </w:r>
      <w:r>
        <w:rPr>
          <w:bCs/>
          <w:lang w:val="fr-FR"/>
        </w:rPr>
        <w:t>’</w:t>
      </w:r>
      <w:r w:rsidRPr="00A359FC">
        <w:rPr>
          <w:bCs/>
          <w:lang w:val="fr-FR"/>
        </w:rPr>
        <w:t>isolant appliquée aux parties sous tension pour la protection contre un contact direct en mode zéro défaut</w:t>
      </w:r>
      <w:r>
        <w:rPr>
          <w:bCs/>
          <w:lang w:val="fr-FR"/>
        </w:rPr>
        <w:t>;</w:t>
      </w:r>
    </w:p>
    <w:p w:rsidR="000E3156" w:rsidRDefault="000E3156" w:rsidP="000E3156">
      <w:pPr>
        <w:pStyle w:val="SingleTxtG"/>
        <w:spacing w:line="220" w:lineRule="atLeast"/>
        <w:ind w:left="2268" w:hanging="1134"/>
        <w:rPr>
          <w:lang w:val="fr-FR"/>
        </w:rPr>
      </w:pPr>
      <w:r w:rsidRPr="007C03D2">
        <w:rPr>
          <w:bCs/>
          <w:lang w:val="fr-FR"/>
        </w:rPr>
        <w:t>2.</w:t>
      </w:r>
      <w:r>
        <w:rPr>
          <w:bCs/>
          <w:lang w:val="fr-FR"/>
        </w:rPr>
        <w:t>4</w:t>
      </w:r>
      <w:r w:rsidRPr="007C03D2">
        <w:rPr>
          <w:bCs/>
          <w:lang w:val="fr-FR"/>
        </w:rPr>
        <w:tab/>
        <w:t xml:space="preserve">Par </w:t>
      </w:r>
      <w:r>
        <w:rPr>
          <w:bCs/>
          <w:lang w:val="fr-FR"/>
        </w:rPr>
        <w:t>«</w:t>
      </w:r>
      <w:r w:rsidRPr="007C03D2">
        <w:rPr>
          <w:bCs/>
          <w:i/>
          <w:lang w:val="fr-FR"/>
        </w:rPr>
        <w:t>pile</w:t>
      </w:r>
      <w:r>
        <w:rPr>
          <w:bCs/>
          <w:lang w:val="fr-FR"/>
        </w:rPr>
        <w:t>»</w:t>
      </w:r>
      <w:r w:rsidR="0089450C">
        <w:rPr>
          <w:bCs/>
          <w:lang w:val="fr-FR"/>
        </w:rPr>
        <w:t>,</w:t>
      </w:r>
      <w:r w:rsidRPr="007C03D2">
        <w:rPr>
          <w:bCs/>
          <w:lang w:val="fr-FR"/>
        </w:rPr>
        <w:t xml:space="preserve"> </w:t>
      </w:r>
      <w:r w:rsidRPr="007C03D2">
        <w:rPr>
          <w:lang w:val="fr-FR"/>
        </w:rPr>
        <w:t>un élément électrochimique contenu dans une enveloppe individuelle comportant une électrode positive et une électrode négative aux bornes de laquelle il exis</w:t>
      </w:r>
      <w:r>
        <w:rPr>
          <w:lang w:val="fr-FR"/>
        </w:rPr>
        <w:t>te une différence de potentiel;</w:t>
      </w:r>
    </w:p>
    <w:p w:rsidR="000E3156" w:rsidRPr="007C03D2" w:rsidRDefault="000E3156" w:rsidP="000E3156">
      <w:pPr>
        <w:pStyle w:val="SingleTxtG"/>
        <w:spacing w:line="220" w:lineRule="atLeast"/>
        <w:ind w:left="2268" w:hanging="1134"/>
      </w:pPr>
      <w:r>
        <w:rPr>
          <w:lang w:val="fr-FR"/>
        </w:rPr>
        <w:t>2.5</w:t>
      </w:r>
      <w:r>
        <w:rPr>
          <w:lang w:val="fr-FR"/>
        </w:rPr>
        <w:tab/>
      </w:r>
      <w:r w:rsidRPr="00207EB8">
        <w:rPr>
          <w:bCs/>
          <w:spacing w:val="-2"/>
        </w:rPr>
        <w:t>Par «c</w:t>
      </w:r>
      <w:r w:rsidRPr="00207EB8">
        <w:rPr>
          <w:bCs/>
          <w:i/>
          <w:spacing w:val="-2"/>
        </w:rPr>
        <w:t>ircuit électrique relié au châssis</w:t>
      </w:r>
      <w:r w:rsidRPr="00207EB8">
        <w:rPr>
          <w:bCs/>
          <w:spacing w:val="-2"/>
        </w:rPr>
        <w:t>»</w:t>
      </w:r>
      <w:r w:rsidR="0089450C">
        <w:rPr>
          <w:bCs/>
          <w:spacing w:val="-2"/>
        </w:rPr>
        <w:t>,</w:t>
      </w:r>
      <w:r w:rsidRPr="00207EB8">
        <w:rPr>
          <w:bCs/>
          <w:spacing w:val="-2"/>
        </w:rPr>
        <w:t xml:space="preserve"> </w:t>
      </w:r>
      <w:r w:rsidR="0089450C">
        <w:rPr>
          <w:bCs/>
          <w:spacing w:val="-2"/>
        </w:rPr>
        <w:t>un circuit électrique</w:t>
      </w:r>
      <w:r w:rsidRPr="00207EB8">
        <w:rPr>
          <w:bCs/>
          <w:spacing w:val="-2"/>
        </w:rPr>
        <w:t xml:space="preserve"> en courant alternatif </w:t>
      </w:r>
      <w:r w:rsidR="0089450C">
        <w:rPr>
          <w:bCs/>
          <w:spacing w:val="-2"/>
        </w:rPr>
        <w:t>ou</w:t>
      </w:r>
      <w:r w:rsidR="003C7878">
        <w:rPr>
          <w:bCs/>
          <w:spacing w:val="-2"/>
        </w:rPr>
        <w:t xml:space="preserve"> en courant continu relié</w:t>
      </w:r>
      <w:r w:rsidRPr="00207EB8">
        <w:rPr>
          <w:bCs/>
          <w:spacing w:val="-2"/>
        </w:rPr>
        <w:t xml:space="preserve"> galvaniquement au châssis électrique;</w:t>
      </w:r>
    </w:p>
    <w:p w:rsidR="000E3156" w:rsidRPr="007C03D2" w:rsidRDefault="000E3156" w:rsidP="000E3156">
      <w:pPr>
        <w:pStyle w:val="SingleTxtG"/>
        <w:spacing w:line="220" w:lineRule="atLeast"/>
        <w:ind w:left="2268" w:hanging="1134"/>
      </w:pPr>
      <w:r w:rsidRPr="007C03D2">
        <w:t>2.</w:t>
      </w:r>
      <w:r>
        <w:t>6</w:t>
      </w:r>
      <w:r w:rsidRPr="007C03D2">
        <w:tab/>
        <w:t>Par «</w:t>
      </w:r>
      <w:r w:rsidRPr="007C03D2">
        <w:rPr>
          <w:i/>
        </w:rPr>
        <w:t>couplage conductif</w:t>
      </w:r>
      <w:r w:rsidRPr="007C03D2">
        <w:t>»</w:t>
      </w:r>
      <w:r w:rsidR="0089450C">
        <w:t>,</w:t>
      </w:r>
      <w:r w:rsidRPr="007C03D2">
        <w:t xml:space="preserve"> la liaison par connecteurs avec une source extérieure d</w:t>
      </w:r>
      <w:r>
        <w:t>’</w:t>
      </w:r>
      <w:r w:rsidRPr="007C03D2">
        <w:t>électricité lors de la charge du système rechargeable de stockage de l</w:t>
      </w:r>
      <w:r>
        <w:t>’</w:t>
      </w:r>
      <w:r w:rsidRPr="007C03D2">
        <w:t>énergie</w:t>
      </w:r>
      <w:r>
        <w:t xml:space="preserve"> (SRSEE)</w:t>
      </w:r>
      <w:r w:rsidRPr="007C03D2">
        <w:t>;</w:t>
      </w:r>
    </w:p>
    <w:p w:rsidR="000E3156" w:rsidRPr="007C03D2" w:rsidRDefault="000E3156" w:rsidP="000E3156">
      <w:pPr>
        <w:pStyle w:val="SingleTxtG"/>
        <w:spacing w:line="220" w:lineRule="atLeast"/>
        <w:ind w:left="2268" w:hanging="1134"/>
      </w:pPr>
      <w:r w:rsidRPr="007C03D2">
        <w:t>2.</w:t>
      </w:r>
      <w:r>
        <w:t>7</w:t>
      </w:r>
      <w:r w:rsidRPr="007C03D2">
        <w:tab/>
        <w:t>Par «</w:t>
      </w:r>
      <w:r w:rsidRPr="007C03D2">
        <w:rPr>
          <w:i/>
        </w:rPr>
        <w:t>système de raccordement pour la recharge du système rechargeable de stockage de l</w:t>
      </w:r>
      <w:r>
        <w:rPr>
          <w:i/>
        </w:rPr>
        <w:t>’</w:t>
      </w:r>
      <w:r w:rsidRPr="007C03D2">
        <w:rPr>
          <w:i/>
        </w:rPr>
        <w:t xml:space="preserve">énergie </w:t>
      </w:r>
      <w:r>
        <w:rPr>
          <w:i/>
        </w:rPr>
        <w:t xml:space="preserve">électrique </w:t>
      </w:r>
      <w:r w:rsidRPr="007C03D2">
        <w:rPr>
          <w:i/>
        </w:rPr>
        <w:t>(SRSEE)</w:t>
      </w:r>
      <w:r w:rsidRPr="007C03D2">
        <w:t>»</w:t>
      </w:r>
      <w:r w:rsidR="0089450C">
        <w:t>,</w:t>
      </w:r>
      <w:r w:rsidRPr="007C03D2">
        <w:t xml:space="preserve"> le circuit électrique utilisé pour recharger le SRSEE à partir d</w:t>
      </w:r>
      <w:r>
        <w:t>’</w:t>
      </w:r>
      <w:r w:rsidRPr="007C03D2">
        <w:t>une source électrique extérieure, y compris la prise de raccordement côté véhicule</w:t>
      </w:r>
      <w:r>
        <w:t xml:space="preserve"> </w:t>
      </w:r>
      <w:r w:rsidRPr="00A359FC">
        <w:t>ou un câble de raccordement fixé à demeure sur le véhicule</w:t>
      </w:r>
      <w:r w:rsidRPr="007C03D2">
        <w:t>;</w:t>
      </w:r>
    </w:p>
    <w:p w:rsidR="000E3156" w:rsidRPr="007C03D2" w:rsidRDefault="000E3156" w:rsidP="001553C3">
      <w:pPr>
        <w:pStyle w:val="SingleTxtG"/>
        <w:spacing w:after="100"/>
        <w:ind w:left="2268" w:hanging="1134"/>
      </w:pPr>
      <w:r w:rsidRPr="007C03D2">
        <w:rPr>
          <w:lang w:val="fr-FR"/>
        </w:rPr>
        <w:lastRenderedPageBreak/>
        <w:t>2.</w:t>
      </w:r>
      <w:r>
        <w:rPr>
          <w:lang w:val="fr-FR"/>
        </w:rPr>
        <w:t>8</w:t>
      </w:r>
      <w:r w:rsidRPr="007C03D2">
        <w:rPr>
          <w:lang w:val="fr-FR"/>
        </w:rPr>
        <w:tab/>
        <w:t xml:space="preserve">Le </w:t>
      </w:r>
      <w:r w:rsidRPr="00587282">
        <w:rPr>
          <w:lang w:val="fr-FR"/>
        </w:rPr>
        <w:t>«</w:t>
      </w:r>
      <w:r w:rsidRPr="007C03D2">
        <w:rPr>
          <w:i/>
          <w:lang w:val="fr-FR"/>
        </w:rPr>
        <w:t>Taux</w:t>
      </w:r>
      <w:r w:rsidRPr="007C03D2">
        <w:rPr>
          <w:lang w:val="fr-FR"/>
        </w:rPr>
        <w:t xml:space="preserve"> </w:t>
      </w:r>
      <w:r w:rsidRPr="007C03D2">
        <w:rPr>
          <w:i/>
          <w:lang w:val="fr-FR"/>
        </w:rPr>
        <w:t>C</w:t>
      </w:r>
      <w:r w:rsidRPr="00587282">
        <w:rPr>
          <w:lang w:val="fr-FR"/>
        </w:rPr>
        <w:t>»</w:t>
      </w:r>
      <w:r w:rsidRPr="007C03D2">
        <w:rPr>
          <w:lang w:val="fr-FR"/>
        </w:rPr>
        <w:t xml:space="preserve"> de </w:t>
      </w:r>
      <w:r w:rsidRPr="00587282">
        <w:rPr>
          <w:lang w:val="fr-FR"/>
        </w:rPr>
        <w:t>«</w:t>
      </w:r>
      <w:r w:rsidRPr="007C03D2">
        <w:rPr>
          <w:i/>
          <w:lang w:val="fr-FR"/>
        </w:rPr>
        <w:t>n C</w:t>
      </w:r>
      <w:r>
        <w:rPr>
          <w:lang w:val="fr-FR"/>
        </w:rPr>
        <w:t>»</w:t>
      </w:r>
      <w:r w:rsidRPr="007C03D2">
        <w:rPr>
          <w:lang w:val="fr-FR"/>
        </w:rPr>
        <w:t xml:space="preserve"> est défini comme étant l</w:t>
      </w:r>
      <w:r>
        <w:rPr>
          <w:lang w:val="fr-FR"/>
        </w:rPr>
        <w:t>’</w:t>
      </w:r>
      <w:r w:rsidRPr="007C03D2">
        <w:rPr>
          <w:lang w:val="fr-FR"/>
        </w:rPr>
        <w:t>intensité constante du courant du dispositif soumis à l</w:t>
      </w:r>
      <w:r>
        <w:rPr>
          <w:lang w:val="fr-FR"/>
        </w:rPr>
        <w:t>’essai avec laquelle il faut 1/n </w:t>
      </w:r>
      <w:r w:rsidRPr="007C03D2">
        <w:rPr>
          <w:lang w:val="fr-FR"/>
        </w:rPr>
        <w:t xml:space="preserve">h pour charger ou décharger </w:t>
      </w:r>
      <w:r w:rsidR="003D0C9F">
        <w:rPr>
          <w:lang w:val="fr-FR"/>
        </w:rPr>
        <w:t xml:space="preserve">complètement </w:t>
      </w:r>
      <w:r w:rsidRPr="007C03D2">
        <w:rPr>
          <w:lang w:val="fr-FR"/>
        </w:rPr>
        <w:t>le dispositif</w:t>
      </w:r>
      <w:r>
        <w:rPr>
          <w:lang w:val="fr-FR"/>
        </w:rPr>
        <w:t>;</w:t>
      </w:r>
    </w:p>
    <w:p w:rsidR="000E3156" w:rsidRDefault="000E3156" w:rsidP="001553C3">
      <w:pPr>
        <w:pStyle w:val="SingleTxtG"/>
        <w:spacing w:after="100"/>
        <w:ind w:left="2268" w:hanging="1134"/>
      </w:pPr>
      <w:r w:rsidRPr="007C03D2">
        <w:t>2.</w:t>
      </w:r>
      <w:r>
        <w:t>9</w:t>
      </w:r>
      <w:r w:rsidRPr="007C03D2">
        <w:tab/>
      </w:r>
      <w:r w:rsidRPr="00207EB8">
        <w:rPr>
          <w:spacing w:val="-2"/>
        </w:rPr>
        <w:t>Par «</w:t>
      </w:r>
      <w:r w:rsidRPr="00207EB8">
        <w:rPr>
          <w:i/>
          <w:spacing w:val="-2"/>
        </w:rPr>
        <w:t>contact direct</w:t>
      </w:r>
      <w:r w:rsidRPr="00207EB8">
        <w:rPr>
          <w:spacing w:val="-2"/>
        </w:rPr>
        <w:t>»</w:t>
      </w:r>
      <w:r w:rsidR="003D0C9F">
        <w:rPr>
          <w:spacing w:val="-2"/>
        </w:rPr>
        <w:t>,</w:t>
      </w:r>
      <w:r w:rsidRPr="00207EB8">
        <w:rPr>
          <w:spacing w:val="-2"/>
        </w:rPr>
        <w:t xml:space="preserve"> le contact de personnes avec des composants sous tension;</w:t>
      </w:r>
    </w:p>
    <w:p w:rsidR="000E3156" w:rsidRPr="007C03D2" w:rsidRDefault="000E3156" w:rsidP="001553C3">
      <w:pPr>
        <w:pStyle w:val="SingleTxtG"/>
        <w:spacing w:after="100"/>
        <w:ind w:left="2268" w:hanging="1134"/>
      </w:pPr>
      <w:r>
        <w:t>2.10</w:t>
      </w:r>
      <w:r>
        <w:tab/>
      </w:r>
      <w:r w:rsidRPr="00A359FC">
        <w:rPr>
          <w:bCs/>
          <w:lang w:val="fr-FR"/>
        </w:rPr>
        <w:t>Par «</w:t>
      </w:r>
      <w:r w:rsidRPr="00A359FC">
        <w:rPr>
          <w:bCs/>
          <w:i/>
          <w:lang w:val="fr-FR"/>
        </w:rPr>
        <w:t>double isolation</w:t>
      </w:r>
      <w:r w:rsidRPr="00A359FC">
        <w:rPr>
          <w:bCs/>
          <w:lang w:val="fr-FR"/>
        </w:rPr>
        <w:t>»</w:t>
      </w:r>
      <w:r w:rsidR="003D0C9F">
        <w:rPr>
          <w:bCs/>
          <w:lang w:val="fr-FR"/>
        </w:rPr>
        <w:t>,</w:t>
      </w:r>
      <w:r w:rsidRPr="00A359FC">
        <w:rPr>
          <w:bCs/>
          <w:lang w:val="fr-FR"/>
        </w:rPr>
        <w:t xml:space="preserve"> une isolation comprenant à la fois l</w:t>
      </w:r>
      <w:r>
        <w:rPr>
          <w:bCs/>
          <w:lang w:val="fr-FR"/>
        </w:rPr>
        <w:t>’</w:t>
      </w:r>
      <w:r w:rsidRPr="00A359FC">
        <w:rPr>
          <w:bCs/>
          <w:lang w:val="fr-FR"/>
        </w:rPr>
        <w:t>isolation de base et une isolation supplémentaire;</w:t>
      </w:r>
    </w:p>
    <w:p w:rsidR="000E3156" w:rsidRPr="007C03D2" w:rsidRDefault="000E3156" w:rsidP="001553C3">
      <w:pPr>
        <w:pStyle w:val="SingleTxtG"/>
        <w:spacing w:after="100"/>
        <w:ind w:left="2268" w:hanging="1134"/>
      </w:pPr>
      <w:r w:rsidRPr="007C03D2">
        <w:t>2.</w:t>
      </w:r>
      <w:r>
        <w:t>11</w:t>
      </w:r>
      <w:r w:rsidRPr="007C03D2">
        <w:tab/>
        <w:t>Par «</w:t>
      </w:r>
      <w:r w:rsidRPr="007C03D2">
        <w:rPr>
          <w:i/>
        </w:rPr>
        <w:t>masse électrique</w:t>
      </w:r>
      <w:r w:rsidRPr="007C03D2">
        <w:t>»</w:t>
      </w:r>
      <w:r w:rsidR="003D0C9F">
        <w:t>,</w:t>
      </w:r>
      <w:r w:rsidRPr="007C03D2">
        <w:t xml:space="preserve"> un ensemble d</w:t>
      </w:r>
      <w:r>
        <w:t>’</w:t>
      </w:r>
      <w:r w:rsidRPr="007C03D2">
        <w:t>éléments conducteurs reliés électriquement, dont le potentiel est pris comme référence;</w:t>
      </w:r>
    </w:p>
    <w:p w:rsidR="000E3156" w:rsidRPr="007C03D2" w:rsidRDefault="000E3156" w:rsidP="001553C3">
      <w:pPr>
        <w:pStyle w:val="SingleTxtG"/>
        <w:spacing w:after="100"/>
        <w:ind w:left="2268" w:hanging="1134"/>
      </w:pPr>
      <w:r>
        <w:t>2.12</w:t>
      </w:r>
      <w:r w:rsidRPr="007C03D2">
        <w:tab/>
        <w:t>Par «</w:t>
      </w:r>
      <w:r w:rsidRPr="007C03D2">
        <w:rPr>
          <w:i/>
        </w:rPr>
        <w:t>circuit électrique</w:t>
      </w:r>
      <w:r>
        <w:t>»</w:t>
      </w:r>
      <w:r w:rsidR="003D0C9F">
        <w:t>,</w:t>
      </w:r>
      <w:r>
        <w:t xml:space="preserve"> un ensemble d’</w:t>
      </w:r>
      <w:r w:rsidRPr="007C03D2">
        <w:t>éléments interconnectés conçus pour être sous tension dans des conditions de fonctionnement normales;</w:t>
      </w:r>
    </w:p>
    <w:p w:rsidR="000E3156" w:rsidRPr="007C03D2" w:rsidRDefault="000E3156" w:rsidP="001553C3">
      <w:pPr>
        <w:pStyle w:val="SingleTxtG"/>
        <w:spacing w:after="100"/>
        <w:ind w:left="2268" w:hanging="1134"/>
      </w:pPr>
      <w:r>
        <w:t>2.13</w:t>
      </w:r>
      <w:r w:rsidRPr="007C03D2">
        <w:tab/>
        <w:t>Par «</w:t>
      </w:r>
      <w:r w:rsidRPr="007C03D2">
        <w:rPr>
          <w:i/>
        </w:rPr>
        <w:t>système de conversion de l</w:t>
      </w:r>
      <w:r>
        <w:rPr>
          <w:i/>
        </w:rPr>
        <w:t>’</w:t>
      </w:r>
      <w:r w:rsidRPr="007C03D2">
        <w:rPr>
          <w:i/>
        </w:rPr>
        <w:t>énergie électrique</w:t>
      </w:r>
      <w:r w:rsidRPr="007C03D2">
        <w:t>»</w:t>
      </w:r>
      <w:r w:rsidR="003D0C9F">
        <w:t>,</w:t>
      </w:r>
      <w:r w:rsidRPr="007C03D2">
        <w:t xml:space="preserve"> un système qui produit et fournit l</w:t>
      </w:r>
      <w:r>
        <w:t>’</w:t>
      </w:r>
      <w:r w:rsidRPr="007C03D2">
        <w:t>énergie électrique pour la traction;</w:t>
      </w:r>
    </w:p>
    <w:p w:rsidR="000E3156" w:rsidRPr="007C03D2" w:rsidRDefault="000E3156" w:rsidP="001553C3">
      <w:pPr>
        <w:pStyle w:val="SingleTxtG"/>
        <w:spacing w:after="100"/>
        <w:ind w:left="2268" w:hanging="1134"/>
      </w:pPr>
      <w:r>
        <w:t>2.14</w:t>
      </w:r>
      <w:r w:rsidRPr="007C03D2">
        <w:tab/>
        <w:t>Par «</w:t>
      </w:r>
      <w:r w:rsidRPr="007C03D2">
        <w:rPr>
          <w:i/>
        </w:rPr>
        <w:t>chaîne de traction électrique</w:t>
      </w:r>
      <w:r w:rsidRPr="007C03D2">
        <w:t>»</w:t>
      </w:r>
      <w:r w:rsidR="003D0C9F">
        <w:t>,</w:t>
      </w:r>
      <w:r w:rsidRPr="007C03D2">
        <w:t xml:space="preserve"> l</w:t>
      </w:r>
      <w:r>
        <w:t>’</w:t>
      </w:r>
      <w:r w:rsidRPr="007C03D2">
        <w:t>ensemble du circuit électrique comprenant le ou les moteurs de traction, et pouvant comprendre le système rechargeable de stockage de l</w:t>
      </w:r>
      <w:r>
        <w:t>’</w:t>
      </w:r>
      <w:r w:rsidRPr="007C03D2">
        <w:t>énergie, le système de conversion de l</w:t>
      </w:r>
      <w:r>
        <w:t>’</w:t>
      </w:r>
      <w:r w:rsidRPr="007C03D2">
        <w:t>énergie électrique, les convertisseurs électroniques, le faisceau de câblage et les connecteurs, et le système de raccordement pour la charge du SRSEE;</w:t>
      </w:r>
    </w:p>
    <w:p w:rsidR="000E3156" w:rsidRPr="007C03D2" w:rsidRDefault="000E3156" w:rsidP="001553C3">
      <w:pPr>
        <w:pStyle w:val="SingleTxtG"/>
        <w:spacing w:after="100"/>
        <w:ind w:left="2268" w:hanging="1134"/>
      </w:pPr>
      <w:r w:rsidRPr="007C03D2">
        <w:t>2.1</w:t>
      </w:r>
      <w:r>
        <w:t>5</w:t>
      </w:r>
      <w:r w:rsidRPr="007C03D2">
        <w:tab/>
        <w:t>Par «</w:t>
      </w:r>
      <w:r w:rsidRPr="007C03D2">
        <w:rPr>
          <w:i/>
        </w:rPr>
        <w:t>convertisseur électronique</w:t>
      </w:r>
      <w:r w:rsidRPr="007C03D2">
        <w:t>»</w:t>
      </w:r>
      <w:r w:rsidR="003D0C9F">
        <w:t>,</w:t>
      </w:r>
      <w:r w:rsidRPr="007C03D2">
        <w:t xml:space="preserve"> un appareil permettant le </w:t>
      </w:r>
      <w:r>
        <w:t>réglage</w:t>
      </w:r>
      <w:r w:rsidRPr="007C03D2">
        <w:t xml:space="preserve"> et/ou la conversion de l</w:t>
      </w:r>
      <w:r>
        <w:t>’</w:t>
      </w:r>
      <w:r w:rsidRPr="007C03D2">
        <w:t>énergie électrique pour la traction;</w:t>
      </w:r>
    </w:p>
    <w:p w:rsidR="000E3156" w:rsidRPr="007C03D2" w:rsidRDefault="000E3156" w:rsidP="001553C3">
      <w:pPr>
        <w:pStyle w:val="SingleTxtG"/>
        <w:spacing w:after="100"/>
        <w:ind w:left="2268" w:hanging="1134"/>
      </w:pPr>
      <w:r w:rsidRPr="007C03D2">
        <w:t>2.1</w:t>
      </w:r>
      <w:r>
        <w:t>6</w:t>
      </w:r>
      <w:r w:rsidRPr="007C03D2">
        <w:tab/>
        <w:t>Par «</w:t>
      </w:r>
      <w:r w:rsidRPr="007C03D2">
        <w:rPr>
          <w:i/>
        </w:rPr>
        <w:t>carter de protection</w:t>
      </w:r>
      <w:r w:rsidRPr="007C03D2">
        <w:t>»</w:t>
      </w:r>
      <w:r w:rsidR="003D0C9F">
        <w:t>,</w:t>
      </w:r>
      <w:r w:rsidRPr="007C03D2">
        <w:t xml:space="preserve"> un composant qui contient les organes internes et protège contre un contact direct avec les composants sous tension quel que soit l</w:t>
      </w:r>
      <w:r>
        <w:t>’</w:t>
      </w:r>
      <w:r w:rsidRPr="007C03D2">
        <w:t>angle d</w:t>
      </w:r>
      <w:r>
        <w:t>’</w:t>
      </w:r>
      <w:r w:rsidRPr="007C03D2">
        <w:t>approche;</w:t>
      </w:r>
    </w:p>
    <w:p w:rsidR="000E3156" w:rsidRPr="007C03D2" w:rsidRDefault="000E3156" w:rsidP="001553C3">
      <w:pPr>
        <w:pStyle w:val="SingleTxtG"/>
        <w:spacing w:after="100"/>
        <w:ind w:left="2268" w:hanging="1134"/>
      </w:pPr>
      <w:r>
        <w:t>2.17</w:t>
      </w:r>
      <w:r w:rsidRPr="007C03D2">
        <w:tab/>
      </w:r>
      <w:r w:rsidRPr="00207EB8">
        <w:rPr>
          <w:spacing w:val="-2"/>
        </w:rPr>
        <w:t>Par «</w:t>
      </w:r>
      <w:r w:rsidRPr="00207EB8">
        <w:rPr>
          <w:i/>
          <w:spacing w:val="-2"/>
        </w:rPr>
        <w:t>partie conductrice exposée</w:t>
      </w:r>
      <w:r w:rsidRPr="00207EB8">
        <w:rPr>
          <w:spacing w:val="-2"/>
        </w:rPr>
        <w:t>»</w:t>
      </w:r>
      <w:r w:rsidR="003D0C9F">
        <w:rPr>
          <w:spacing w:val="-2"/>
        </w:rPr>
        <w:t>,</w:t>
      </w:r>
      <w:r w:rsidRPr="00207EB8">
        <w:rPr>
          <w:spacing w:val="-2"/>
        </w:rPr>
        <w:t xml:space="preserve"> une partie conductrice qui peut être facilement touchée selon les dispositions correspondant au degré de protection IPXXB et qui est mise sous tension en cas de défaillance de l’isolation</w:t>
      </w:r>
      <w:r w:rsidR="001553C3">
        <w:rPr>
          <w:spacing w:val="-2"/>
        </w:rPr>
        <w:t>. Elle comprend les parties protégées par un carter qui peut être démonté sans outils</w:t>
      </w:r>
      <w:r w:rsidRPr="00207EB8">
        <w:rPr>
          <w:spacing w:val="-2"/>
        </w:rPr>
        <w:t>;</w:t>
      </w:r>
    </w:p>
    <w:p w:rsidR="000E3156" w:rsidRPr="007C03D2" w:rsidRDefault="000E3156" w:rsidP="001553C3">
      <w:pPr>
        <w:pStyle w:val="SingleTxtG"/>
        <w:spacing w:after="100"/>
        <w:ind w:left="2268" w:hanging="1134"/>
      </w:pPr>
      <w:r>
        <w:rPr>
          <w:bCs/>
          <w:lang w:val="fr-FR"/>
        </w:rPr>
        <w:t>2.18</w:t>
      </w:r>
      <w:r w:rsidRPr="007C03D2">
        <w:rPr>
          <w:bCs/>
          <w:lang w:val="fr-FR"/>
        </w:rPr>
        <w:tab/>
      </w:r>
      <w:r w:rsidRPr="00207EB8">
        <w:rPr>
          <w:bCs/>
          <w:spacing w:val="-3"/>
          <w:lang w:val="fr-FR"/>
        </w:rPr>
        <w:t>Par «</w:t>
      </w:r>
      <w:r w:rsidRPr="00207EB8">
        <w:rPr>
          <w:bCs/>
          <w:i/>
          <w:spacing w:val="-3"/>
          <w:lang w:val="fr-FR"/>
        </w:rPr>
        <w:t>explosion</w:t>
      </w:r>
      <w:r w:rsidRPr="00207EB8">
        <w:rPr>
          <w:bCs/>
          <w:spacing w:val="-3"/>
          <w:lang w:val="fr-FR"/>
        </w:rPr>
        <w:t>»</w:t>
      </w:r>
      <w:r w:rsidR="003D0C9F">
        <w:rPr>
          <w:bCs/>
          <w:spacing w:val="-3"/>
          <w:lang w:val="fr-FR"/>
        </w:rPr>
        <w:t>,</w:t>
      </w:r>
      <w:r w:rsidRPr="00207EB8">
        <w:rPr>
          <w:bCs/>
          <w:spacing w:val="-3"/>
          <w:lang w:val="fr-FR"/>
        </w:rPr>
        <w:t xml:space="preserve"> une libération soudaine d’énergie suffisante pour engendrer une onde de choc et/ou des projections susceptibles de causer des dégâts structurels et/ou physiques dans la zone située autour du dispositif soumis à l’essai;</w:t>
      </w:r>
    </w:p>
    <w:p w:rsidR="000E3156" w:rsidRPr="007C03D2" w:rsidRDefault="000E3156" w:rsidP="001553C3">
      <w:pPr>
        <w:pStyle w:val="SingleTxtG"/>
        <w:spacing w:after="100"/>
        <w:ind w:left="2268" w:hanging="1134"/>
      </w:pPr>
      <w:r>
        <w:t>2.19</w:t>
      </w:r>
      <w:r w:rsidRPr="007C03D2">
        <w:tab/>
        <w:t>Par «</w:t>
      </w:r>
      <w:r w:rsidRPr="007C03D2">
        <w:rPr>
          <w:i/>
        </w:rPr>
        <w:t>source d</w:t>
      </w:r>
      <w:r>
        <w:rPr>
          <w:i/>
        </w:rPr>
        <w:t>’</w:t>
      </w:r>
      <w:r w:rsidRPr="007C03D2">
        <w:rPr>
          <w:i/>
        </w:rPr>
        <w:t>énergie électrique extérieure</w:t>
      </w:r>
      <w:r w:rsidRPr="007C03D2">
        <w:t>»</w:t>
      </w:r>
      <w:r w:rsidR="003D0C9F">
        <w:t>,</w:t>
      </w:r>
      <w:r w:rsidRPr="007C03D2">
        <w:t xml:space="preserve"> une source d</w:t>
      </w:r>
      <w:r>
        <w:t>’</w:t>
      </w:r>
      <w:r w:rsidRPr="007C03D2">
        <w:t>énergie électrique fournissant du courant alternatif ou du courant continu extérieure au véhicule;</w:t>
      </w:r>
    </w:p>
    <w:p w:rsidR="000E3156" w:rsidRPr="007C03D2" w:rsidRDefault="000E3156" w:rsidP="001553C3">
      <w:pPr>
        <w:pStyle w:val="SingleTxtG"/>
        <w:spacing w:after="100"/>
        <w:ind w:left="2268" w:hanging="1134"/>
      </w:pPr>
      <w:r>
        <w:t>2.20</w:t>
      </w:r>
      <w:r w:rsidRPr="007C03D2">
        <w:tab/>
        <w:t>Par «</w:t>
      </w:r>
      <w:r w:rsidRPr="007C03D2">
        <w:rPr>
          <w:i/>
        </w:rPr>
        <w:t>à haute tension</w:t>
      </w:r>
      <w:r w:rsidRPr="007C03D2">
        <w:t>»</w:t>
      </w:r>
      <w:r w:rsidR="003D0C9F">
        <w:t>,</w:t>
      </w:r>
      <w:r w:rsidRPr="007C03D2">
        <w:t xml:space="preserve"> la catégorie nominale de classement d</w:t>
      </w:r>
      <w:r>
        <w:t>’</w:t>
      </w:r>
      <w:r w:rsidRPr="007C03D2">
        <w:t xml:space="preserve">un composant ou circuit électrique, si sa </w:t>
      </w:r>
      <w:r>
        <w:t>tension de fonctionnement est &gt; 60 V et ≤ 1 500 Vcc ou &gt; 30 V et ≤ 1 </w:t>
      </w:r>
      <w:r w:rsidRPr="007C03D2">
        <w:t>000 Vca (valeur efficace (rms));</w:t>
      </w:r>
    </w:p>
    <w:p w:rsidR="000E3156" w:rsidRPr="007C03D2" w:rsidRDefault="000E3156" w:rsidP="001553C3">
      <w:pPr>
        <w:pStyle w:val="SingleTxtG"/>
        <w:spacing w:after="100"/>
        <w:ind w:left="2268" w:hanging="1134"/>
        <w:rPr>
          <w:bCs/>
          <w:lang w:val="fr-FR"/>
        </w:rPr>
      </w:pPr>
      <w:r>
        <w:rPr>
          <w:bCs/>
          <w:lang w:val="fr-FR"/>
        </w:rPr>
        <w:t>2.21</w:t>
      </w:r>
      <w:r w:rsidRPr="007C03D2">
        <w:rPr>
          <w:bCs/>
          <w:lang w:val="fr-FR"/>
        </w:rPr>
        <w:tab/>
        <w:t xml:space="preserve">Par </w:t>
      </w:r>
      <w:r>
        <w:rPr>
          <w:bCs/>
          <w:lang w:val="fr-FR"/>
        </w:rPr>
        <w:t>«</w:t>
      </w:r>
      <w:r w:rsidRPr="007C03D2">
        <w:rPr>
          <w:bCs/>
          <w:i/>
          <w:lang w:val="fr-FR"/>
        </w:rPr>
        <w:t>feu</w:t>
      </w:r>
      <w:r>
        <w:rPr>
          <w:bCs/>
          <w:lang w:val="fr-FR"/>
        </w:rPr>
        <w:t>»</w:t>
      </w:r>
      <w:r w:rsidR="003D0C9F">
        <w:rPr>
          <w:bCs/>
          <w:lang w:val="fr-FR"/>
        </w:rPr>
        <w:t>,</w:t>
      </w:r>
      <w:r w:rsidRPr="007C03D2">
        <w:rPr>
          <w:bCs/>
          <w:lang w:val="fr-FR"/>
        </w:rPr>
        <w:t xml:space="preserve"> l</w:t>
      </w:r>
      <w:r>
        <w:rPr>
          <w:bCs/>
          <w:lang w:val="fr-FR"/>
        </w:rPr>
        <w:t>’</w:t>
      </w:r>
      <w:r w:rsidRPr="007C03D2">
        <w:rPr>
          <w:bCs/>
          <w:lang w:val="fr-FR"/>
        </w:rPr>
        <w:t>émission de flammes par le d</w:t>
      </w:r>
      <w:r>
        <w:rPr>
          <w:bCs/>
          <w:lang w:val="fr-FR"/>
        </w:rPr>
        <w:t>ispositif soumis à l’essai. Les </w:t>
      </w:r>
      <w:r w:rsidRPr="007C03D2">
        <w:rPr>
          <w:bCs/>
          <w:lang w:val="fr-FR"/>
        </w:rPr>
        <w:t>étincelles et la formation d</w:t>
      </w:r>
      <w:r>
        <w:rPr>
          <w:bCs/>
          <w:lang w:val="fr-FR"/>
        </w:rPr>
        <w:t>’</w:t>
      </w:r>
      <w:r w:rsidRPr="007C03D2">
        <w:rPr>
          <w:bCs/>
          <w:lang w:val="fr-FR"/>
        </w:rPr>
        <w:t>arcs électriques ne sont pas considérées comme des flammes</w:t>
      </w:r>
      <w:r>
        <w:rPr>
          <w:bCs/>
          <w:lang w:val="fr-FR"/>
        </w:rPr>
        <w:t>;</w:t>
      </w:r>
    </w:p>
    <w:p w:rsidR="000E3156" w:rsidRPr="007C03D2" w:rsidRDefault="000E3156" w:rsidP="001553C3">
      <w:pPr>
        <w:pStyle w:val="SingleTxtG"/>
        <w:spacing w:after="100"/>
        <w:ind w:left="2268" w:hanging="1134"/>
        <w:rPr>
          <w:bCs/>
          <w:lang w:val="fr-FR"/>
        </w:rPr>
      </w:pPr>
      <w:r>
        <w:rPr>
          <w:bCs/>
          <w:lang w:val="fr-FR"/>
        </w:rPr>
        <w:t>2.22</w:t>
      </w:r>
      <w:r w:rsidRPr="007C03D2">
        <w:rPr>
          <w:bCs/>
          <w:lang w:val="fr-FR"/>
        </w:rPr>
        <w:tab/>
        <w:t xml:space="preserve">Par </w:t>
      </w:r>
      <w:r>
        <w:rPr>
          <w:bCs/>
          <w:lang w:val="fr-FR"/>
        </w:rPr>
        <w:t>«</w:t>
      </w:r>
      <w:r w:rsidRPr="007C03D2">
        <w:rPr>
          <w:i/>
          <w:lang w:val="fr-FR"/>
        </w:rPr>
        <w:t>électrolyte inflammable</w:t>
      </w:r>
      <w:r>
        <w:rPr>
          <w:bCs/>
          <w:lang w:val="fr-FR"/>
        </w:rPr>
        <w:t>»</w:t>
      </w:r>
      <w:r w:rsidR="003D0C9F">
        <w:rPr>
          <w:bCs/>
          <w:lang w:val="fr-FR"/>
        </w:rPr>
        <w:t>,</w:t>
      </w:r>
      <w:r w:rsidRPr="007C03D2">
        <w:rPr>
          <w:bCs/>
          <w:lang w:val="fr-FR"/>
        </w:rPr>
        <w:t xml:space="preserve"> un électrolyte contenant des</w:t>
      </w:r>
      <w:r>
        <w:rPr>
          <w:bCs/>
          <w:lang w:val="fr-FR"/>
        </w:rPr>
        <w:t xml:space="preserve"> matières affectées à la classe </w:t>
      </w:r>
      <w:r w:rsidRPr="007C03D2">
        <w:rPr>
          <w:bCs/>
          <w:lang w:val="fr-FR"/>
        </w:rPr>
        <w:t xml:space="preserve">3 </w:t>
      </w:r>
      <w:r>
        <w:rPr>
          <w:bCs/>
          <w:lang w:val="fr-FR"/>
        </w:rPr>
        <w:t>«</w:t>
      </w:r>
      <w:r w:rsidRPr="007C03D2">
        <w:rPr>
          <w:lang w:val="fr-FR"/>
        </w:rPr>
        <w:t>liquide inflammable</w:t>
      </w:r>
      <w:r>
        <w:rPr>
          <w:bCs/>
          <w:lang w:val="fr-FR"/>
        </w:rPr>
        <w:t>»</w:t>
      </w:r>
      <w:r w:rsidRPr="007C03D2">
        <w:rPr>
          <w:bCs/>
          <w:lang w:val="fr-FR"/>
        </w:rPr>
        <w:t xml:space="preserve"> dans les </w:t>
      </w:r>
      <w:r>
        <w:rPr>
          <w:bCs/>
          <w:lang w:val="fr-FR"/>
        </w:rPr>
        <w:t>«</w:t>
      </w:r>
      <w:r w:rsidRPr="007C03D2">
        <w:rPr>
          <w:lang w:val="fr-FR"/>
        </w:rPr>
        <w:t xml:space="preserve">Recommandations relatives au transport des marchandises dangereuses, Règlement type </w:t>
      </w:r>
      <w:r w:rsidRPr="007C03D2">
        <w:rPr>
          <w:bCs/>
          <w:lang w:val="fr-FR"/>
        </w:rPr>
        <w:t>(17</w:t>
      </w:r>
      <w:r w:rsidRPr="007C03D2">
        <w:rPr>
          <w:bCs/>
          <w:vertAlign w:val="superscript"/>
          <w:lang w:val="fr-FR"/>
        </w:rPr>
        <w:t>e</w:t>
      </w:r>
      <w:r>
        <w:rPr>
          <w:bCs/>
          <w:lang w:val="fr-FR"/>
        </w:rPr>
        <w:t> </w:t>
      </w:r>
      <w:r w:rsidR="001553C3">
        <w:rPr>
          <w:bCs/>
          <w:lang w:val="fr-FR"/>
        </w:rPr>
        <w:t>édition révisée</w:t>
      </w:r>
      <w:r w:rsidRPr="007C03D2">
        <w:rPr>
          <w:bCs/>
          <w:lang w:val="fr-FR"/>
        </w:rPr>
        <w:t xml:space="preserve"> de jui</w:t>
      </w:r>
      <w:r>
        <w:rPr>
          <w:bCs/>
          <w:lang w:val="fr-FR"/>
        </w:rPr>
        <w:t>n 2011), volume I, chapitre 2.3»</w:t>
      </w:r>
      <w:r>
        <w:rPr>
          <w:rStyle w:val="FootnoteReference"/>
          <w:bCs/>
        </w:rPr>
        <w:footnoteReference w:id="4"/>
      </w:r>
      <w:r w:rsidRPr="007C03D2">
        <w:rPr>
          <w:bCs/>
          <w:lang w:val="fr-FR"/>
        </w:rPr>
        <w:t>.</w:t>
      </w:r>
    </w:p>
    <w:p w:rsidR="000E3156" w:rsidRDefault="000E3156" w:rsidP="005E229D">
      <w:pPr>
        <w:pStyle w:val="SingleTxtG"/>
        <w:spacing w:after="100"/>
        <w:ind w:left="2268" w:hanging="1134"/>
      </w:pPr>
      <w:r>
        <w:lastRenderedPageBreak/>
        <w:t>2.23</w:t>
      </w:r>
      <w:r w:rsidRPr="007C03D2">
        <w:tab/>
        <w:t>Par «</w:t>
      </w:r>
      <w:r w:rsidRPr="007C03D2">
        <w:rPr>
          <w:i/>
        </w:rPr>
        <w:t>rail haute tension</w:t>
      </w:r>
      <w:r w:rsidRPr="007C03D2">
        <w:t>»</w:t>
      </w:r>
      <w:r w:rsidR="007C494C">
        <w:t>,</w:t>
      </w:r>
      <w:r w:rsidRPr="007C03D2">
        <w:t xml:space="preserve"> le circuit électrique, y compris le système de raccordement pour la recharge du SRSEE qui est sous haute tension;</w:t>
      </w:r>
    </w:p>
    <w:p w:rsidR="000E3156" w:rsidRPr="007C03D2" w:rsidRDefault="000E3156" w:rsidP="005E229D">
      <w:pPr>
        <w:pStyle w:val="SingleTxtG"/>
        <w:spacing w:after="100"/>
        <w:ind w:left="2268"/>
      </w:pPr>
      <w:r>
        <w:t xml:space="preserve">Dans le cas où des circuits qui sont galvaniquement raccordés entre eux sont galvaniquement raccordés au châssis électrique et où la tension maximale entre toute partie sous tension et le châssis électrique ou toute partie conductrice exposée est ≤30 Vca ou ≤60 Vcc, seuls les composants ou parties du circuit électrique qui fonctionnent sous haute tension sont classées comme faisant partie du rail </w:t>
      </w:r>
      <w:proofErr w:type="gramStart"/>
      <w:r>
        <w:t>haute</w:t>
      </w:r>
      <w:proofErr w:type="gramEnd"/>
      <w:r>
        <w:t xml:space="preserve"> tension.</w:t>
      </w:r>
    </w:p>
    <w:p w:rsidR="000E3156" w:rsidRPr="007C03D2" w:rsidRDefault="000E3156" w:rsidP="005E229D">
      <w:pPr>
        <w:pStyle w:val="SingleTxtG"/>
        <w:spacing w:after="100"/>
        <w:ind w:left="2268" w:hanging="1134"/>
      </w:pPr>
      <w:r>
        <w:t>2.24</w:t>
      </w:r>
      <w:r w:rsidRPr="007C03D2">
        <w:tab/>
        <w:t>Par «</w:t>
      </w:r>
      <w:r w:rsidRPr="007C03D2">
        <w:rPr>
          <w:i/>
        </w:rPr>
        <w:t>contact indirect</w:t>
      </w:r>
      <w:r w:rsidRPr="007C03D2">
        <w:t>»</w:t>
      </w:r>
      <w:r w:rsidR="007C494C">
        <w:t>,</w:t>
      </w:r>
      <w:r w:rsidRPr="007C03D2">
        <w:t xml:space="preserve"> le contact de personnes avec des parties conductrices exposées;</w:t>
      </w:r>
    </w:p>
    <w:p w:rsidR="000E3156" w:rsidRPr="007C03D2" w:rsidRDefault="000E3156" w:rsidP="005E229D">
      <w:pPr>
        <w:pStyle w:val="SingleTxtG"/>
        <w:spacing w:after="100"/>
        <w:ind w:left="2268" w:hanging="1134"/>
      </w:pPr>
      <w:r>
        <w:t>2.25</w:t>
      </w:r>
      <w:r w:rsidRPr="007C03D2">
        <w:tab/>
        <w:t>Par «</w:t>
      </w:r>
      <w:r w:rsidRPr="007C03D2">
        <w:rPr>
          <w:i/>
        </w:rPr>
        <w:t>composant sous tension</w:t>
      </w:r>
      <w:r w:rsidRPr="007C03D2">
        <w:t>»</w:t>
      </w:r>
      <w:r w:rsidR="007C494C">
        <w:t>,</w:t>
      </w:r>
      <w:r w:rsidRPr="007C03D2">
        <w:t xml:space="preserve"> un élément conducteur conçu pour être mis sous tension en condition d</w:t>
      </w:r>
      <w:r>
        <w:t>’</w:t>
      </w:r>
      <w:r w:rsidRPr="007C03D2">
        <w:t>utilisation normale;</w:t>
      </w:r>
    </w:p>
    <w:p w:rsidR="000E3156" w:rsidRPr="007C03D2" w:rsidRDefault="000E3156" w:rsidP="005E229D">
      <w:pPr>
        <w:pStyle w:val="SingleTxtG"/>
        <w:spacing w:after="100"/>
        <w:ind w:left="2268" w:hanging="1134"/>
      </w:pPr>
      <w:r>
        <w:t>2.26</w:t>
      </w:r>
      <w:r w:rsidRPr="007C03D2">
        <w:tab/>
        <w:t>Par «</w:t>
      </w:r>
      <w:r w:rsidRPr="007C03D2">
        <w:rPr>
          <w:i/>
        </w:rPr>
        <w:t>compartiment à bagages</w:t>
      </w:r>
      <w:r w:rsidRPr="007C03D2">
        <w:t>»</w:t>
      </w:r>
      <w:r w:rsidR="007C494C">
        <w:t>,</w:t>
      </w:r>
      <w:r w:rsidRPr="007C03D2">
        <w:t xml:space="preserve"> l</w:t>
      </w:r>
      <w:r>
        <w:t>’</w:t>
      </w:r>
      <w:r w:rsidRPr="007C03D2">
        <w:t xml:space="preserve">espace </w:t>
      </w:r>
      <w:r>
        <w:t xml:space="preserve">fermé </w:t>
      </w:r>
      <w:r w:rsidRPr="007C03D2">
        <w:t>réservé aux bagages sur le véhicule;</w:t>
      </w:r>
    </w:p>
    <w:p w:rsidR="000E3156" w:rsidRPr="007C03D2" w:rsidRDefault="000E3156" w:rsidP="005E229D">
      <w:pPr>
        <w:pStyle w:val="SingleTxtG"/>
        <w:spacing w:after="100"/>
        <w:ind w:left="2268" w:hanging="1134"/>
        <w:rPr>
          <w:bCs/>
          <w:lang w:val="fr-FR"/>
        </w:rPr>
      </w:pPr>
      <w:r w:rsidRPr="007C03D2">
        <w:rPr>
          <w:bCs/>
          <w:lang w:val="fr-FR"/>
        </w:rPr>
        <w:t>2.2</w:t>
      </w:r>
      <w:r>
        <w:rPr>
          <w:bCs/>
          <w:lang w:val="fr-FR"/>
        </w:rPr>
        <w:t>7</w:t>
      </w:r>
      <w:r w:rsidRPr="007C03D2">
        <w:rPr>
          <w:bCs/>
          <w:lang w:val="fr-FR"/>
        </w:rPr>
        <w:tab/>
      </w:r>
      <w:r w:rsidRPr="00207EB8">
        <w:rPr>
          <w:bCs/>
          <w:spacing w:val="-2"/>
          <w:lang w:val="fr-FR"/>
        </w:rPr>
        <w:t>Par «</w:t>
      </w:r>
      <w:r w:rsidRPr="00207EB8">
        <w:rPr>
          <w:bCs/>
          <w:i/>
          <w:spacing w:val="-2"/>
          <w:lang w:val="fr-FR"/>
        </w:rPr>
        <w:t>constructeur</w:t>
      </w:r>
      <w:r w:rsidRPr="00207EB8">
        <w:rPr>
          <w:spacing w:val="-2"/>
          <w:lang w:val="fr-FR"/>
        </w:rPr>
        <w:t>»</w:t>
      </w:r>
      <w:r w:rsidR="007C494C">
        <w:rPr>
          <w:spacing w:val="-2"/>
          <w:lang w:val="fr-FR"/>
        </w:rPr>
        <w:t>,</w:t>
      </w:r>
      <w:r w:rsidRPr="00207EB8">
        <w:rPr>
          <w:spacing w:val="-2"/>
          <w:lang w:val="fr-FR"/>
        </w:rPr>
        <w:t xml:space="preserve"> la personne ou l’organisme responsable devant l’autorité d’homologation de tous les aspects du processus d’homologation de type et de la conformité de la production. Il n’est pas indispensable que cette personne ou cet organisme participe directement à toutes les étapes de la fabrication du véhicule, du système ou du composant soumis à l’homologation</w:t>
      </w:r>
      <w:r w:rsidRPr="00207EB8">
        <w:rPr>
          <w:bCs/>
          <w:spacing w:val="-2"/>
          <w:lang w:val="fr-FR"/>
        </w:rPr>
        <w:t>;</w:t>
      </w:r>
    </w:p>
    <w:p w:rsidR="000E3156" w:rsidRPr="007C03D2" w:rsidRDefault="000E3156" w:rsidP="005E229D">
      <w:pPr>
        <w:pStyle w:val="SingleTxtG"/>
        <w:spacing w:after="100"/>
        <w:ind w:left="2268" w:hanging="1134"/>
      </w:pPr>
      <w:r w:rsidRPr="007C03D2">
        <w:t>2.2</w:t>
      </w:r>
      <w:r>
        <w:t>8</w:t>
      </w:r>
      <w:r w:rsidRPr="007C03D2">
        <w:tab/>
        <w:t>Par «</w:t>
      </w:r>
      <w:r w:rsidRPr="007C03D2">
        <w:rPr>
          <w:i/>
        </w:rPr>
        <w:t xml:space="preserve">système </w:t>
      </w:r>
      <w:r>
        <w:rPr>
          <w:i/>
        </w:rPr>
        <w:t xml:space="preserve">embarqué </w:t>
      </w:r>
      <w:r w:rsidRPr="007C03D2">
        <w:rPr>
          <w:i/>
        </w:rPr>
        <w:t>de surveillance de la résistance d</w:t>
      </w:r>
      <w:r>
        <w:rPr>
          <w:i/>
        </w:rPr>
        <w:t>’</w:t>
      </w:r>
      <w:r w:rsidRPr="007C03D2">
        <w:rPr>
          <w:i/>
        </w:rPr>
        <w:t>isolement</w:t>
      </w:r>
      <w:r w:rsidRPr="007C03D2">
        <w:t>»</w:t>
      </w:r>
      <w:r w:rsidR="007C494C">
        <w:t>,</w:t>
      </w:r>
      <w:r w:rsidRPr="007C03D2">
        <w:t xml:space="preserve"> le dispositif qui surveille la résistance d</w:t>
      </w:r>
      <w:r>
        <w:t>’</w:t>
      </w:r>
      <w:r w:rsidRPr="007C03D2">
        <w:t>isolement entre les rails à haute tension et la masse électrique;</w:t>
      </w:r>
    </w:p>
    <w:p w:rsidR="000E3156" w:rsidRPr="007C03D2" w:rsidRDefault="000E3156" w:rsidP="005E229D">
      <w:pPr>
        <w:pStyle w:val="SingleTxtG"/>
        <w:spacing w:after="100"/>
        <w:ind w:left="2268" w:hanging="1134"/>
      </w:pPr>
      <w:r w:rsidRPr="007C03D2">
        <w:t>2.2</w:t>
      </w:r>
      <w:r>
        <w:t>9</w:t>
      </w:r>
      <w:r w:rsidRPr="007C03D2">
        <w:tab/>
        <w:t>Par «</w:t>
      </w:r>
      <w:r w:rsidRPr="007C03D2">
        <w:rPr>
          <w:i/>
        </w:rPr>
        <w:t>batterie de traction du type non étanche</w:t>
      </w:r>
      <w:r w:rsidRPr="007C03D2">
        <w:t>»</w:t>
      </w:r>
      <w:r w:rsidR="007C494C">
        <w:t>,</w:t>
      </w:r>
      <w:r w:rsidRPr="007C03D2">
        <w:t xml:space="preserve"> une batterie du type à électrolyte liquide dont le niveau doit être complété avec de l</w:t>
      </w:r>
      <w:r>
        <w:t>’</w:t>
      </w:r>
      <w:r w:rsidRPr="007C03D2">
        <w:t>eau et qui libère de l</w:t>
      </w:r>
      <w:r>
        <w:t>’</w:t>
      </w:r>
      <w:r w:rsidRPr="007C03D2">
        <w:t>hydrogène s</w:t>
      </w:r>
      <w:r>
        <w:t>’</w:t>
      </w:r>
      <w:r w:rsidRPr="007C03D2">
        <w:t>échappant dans l</w:t>
      </w:r>
      <w:r>
        <w:t>’</w:t>
      </w:r>
      <w:r w:rsidRPr="007C03D2">
        <w:t>atmosphère;</w:t>
      </w:r>
    </w:p>
    <w:p w:rsidR="000E3156" w:rsidRPr="007C03D2" w:rsidRDefault="000E3156" w:rsidP="005E229D">
      <w:pPr>
        <w:pStyle w:val="SingleTxtG"/>
        <w:spacing w:after="100"/>
        <w:ind w:left="2268" w:hanging="1134"/>
      </w:pPr>
      <w:r>
        <w:t>2.30</w:t>
      </w:r>
      <w:r w:rsidRPr="007C03D2">
        <w:tab/>
        <w:t>Par «</w:t>
      </w:r>
      <w:r w:rsidRPr="007C03D2">
        <w:rPr>
          <w:i/>
        </w:rPr>
        <w:t>habitacle</w:t>
      </w:r>
      <w:r w:rsidRPr="007C03D2">
        <w:t>»</w:t>
      </w:r>
      <w:r w:rsidR="007C494C">
        <w:t>,</w:t>
      </w:r>
      <w:r w:rsidRPr="007C03D2">
        <w:t xml:space="preserve"> l</w:t>
      </w:r>
      <w:r>
        <w:t>’</w:t>
      </w:r>
      <w:r w:rsidRPr="007C03D2">
        <w:t xml:space="preserve">espace destiné aux occupants et délimité par </w:t>
      </w:r>
      <w:r>
        <w:t xml:space="preserve">quatre au moins des éléments structuraux suivants: </w:t>
      </w:r>
      <w:r w:rsidRPr="007C03D2">
        <w:t>le pavillon, le plancher, les parois latérales, les portes, les vitrages des fenêtres, la cloison avant et la cloison arrière ou le hayon arrière, ainsi que par les barrières et carters de protection destinés à empêcher les occupants d</w:t>
      </w:r>
      <w:r>
        <w:t>’</w:t>
      </w:r>
      <w:r w:rsidRPr="007C03D2">
        <w:t xml:space="preserve">entrer en contact </w:t>
      </w:r>
      <w:r>
        <w:t xml:space="preserve">direct </w:t>
      </w:r>
      <w:r w:rsidRPr="007C03D2">
        <w:t>avec des composants sous tension de la chaîne de traction;</w:t>
      </w:r>
    </w:p>
    <w:p w:rsidR="000E3156" w:rsidRPr="007C03D2" w:rsidRDefault="000E3156" w:rsidP="005E229D">
      <w:pPr>
        <w:pStyle w:val="SingleTxtG"/>
        <w:spacing w:after="100"/>
        <w:ind w:left="2268" w:hanging="1134"/>
      </w:pPr>
      <w:r w:rsidRPr="007C03D2">
        <w:t>2.</w:t>
      </w:r>
      <w:r>
        <w:t>31</w:t>
      </w:r>
      <w:r w:rsidRPr="007C03D2">
        <w:tab/>
        <w:t>Par «</w:t>
      </w:r>
      <w:r w:rsidRPr="007C03D2">
        <w:rPr>
          <w:i/>
        </w:rPr>
        <w:t>degré de protection</w:t>
      </w:r>
      <w:r w:rsidRPr="007C03D2">
        <w:t>»</w:t>
      </w:r>
      <w:r w:rsidR="007C494C">
        <w:t>,</w:t>
      </w:r>
      <w:r w:rsidRPr="007C03D2">
        <w:t xml:space="preserve"> la protection fournie par une barrière</w:t>
      </w:r>
      <w:r w:rsidR="007C494C">
        <w:t xml:space="preserve"> et</w:t>
      </w:r>
      <w:r w:rsidRPr="007C03D2">
        <w:t>/</w:t>
      </w:r>
      <w:r w:rsidR="007C494C">
        <w:t xml:space="preserve">ou </w:t>
      </w:r>
      <w:r w:rsidRPr="007C03D2">
        <w:t>un carter de protection en ce qui concerne le risque de contact avec des parties sous tension, déterminé avec un calibre d</w:t>
      </w:r>
      <w:r>
        <w:t>’</w:t>
      </w:r>
      <w:r w:rsidRPr="007C03D2">
        <w:t>accessibilité tel qu</w:t>
      </w:r>
      <w:r>
        <w:t>’</w:t>
      </w:r>
      <w:r w:rsidRPr="007C03D2">
        <w:t>un doigt d</w:t>
      </w:r>
      <w:r>
        <w:t>’</w:t>
      </w:r>
      <w:r w:rsidRPr="007C03D2">
        <w:t>épreuve (IPXXB) ou une tige d</w:t>
      </w:r>
      <w:r>
        <w:t>’</w:t>
      </w:r>
      <w:r w:rsidRPr="007C03D2">
        <w:t xml:space="preserve">essai </w:t>
      </w:r>
      <w:r>
        <w:t>(IPXXD) comme défini à l’annexe </w:t>
      </w:r>
      <w:r w:rsidRPr="007C03D2">
        <w:t>3;</w:t>
      </w:r>
    </w:p>
    <w:p w:rsidR="000E3156" w:rsidRPr="007C03D2" w:rsidRDefault="000E3156" w:rsidP="005E229D">
      <w:pPr>
        <w:pStyle w:val="SingleTxtG"/>
        <w:spacing w:after="100"/>
        <w:ind w:left="2268" w:hanging="1134"/>
      </w:pPr>
      <w:r>
        <w:t>2.32</w:t>
      </w:r>
      <w:r w:rsidRPr="007C03D2">
        <w:tab/>
        <w:t>Par «</w:t>
      </w:r>
      <w:r w:rsidRPr="007C03D2">
        <w:rPr>
          <w:i/>
        </w:rPr>
        <w:t>système rechargeable de stockage de l</w:t>
      </w:r>
      <w:r>
        <w:rPr>
          <w:i/>
        </w:rPr>
        <w:t>’</w:t>
      </w:r>
      <w:r w:rsidRPr="007C03D2">
        <w:rPr>
          <w:i/>
        </w:rPr>
        <w:t xml:space="preserve">énergie </w:t>
      </w:r>
      <w:r w:rsidR="007C494C">
        <w:rPr>
          <w:i/>
        </w:rPr>
        <w:t>[</w:t>
      </w:r>
      <w:r w:rsidRPr="007C03D2">
        <w:rPr>
          <w:i/>
        </w:rPr>
        <w:t>électrique</w:t>
      </w:r>
      <w:r w:rsidR="007C494C">
        <w:rPr>
          <w:i/>
        </w:rPr>
        <w:t>]</w:t>
      </w:r>
      <w:r w:rsidRPr="007C03D2">
        <w:rPr>
          <w:i/>
        </w:rPr>
        <w:t xml:space="preserve"> (SRSEE)</w:t>
      </w:r>
      <w:r w:rsidRPr="007C03D2">
        <w:t>»</w:t>
      </w:r>
      <w:r w:rsidR="007C494C">
        <w:t>,</w:t>
      </w:r>
      <w:r w:rsidRPr="007C03D2">
        <w:t xml:space="preserve"> le système de stockage de l</w:t>
      </w:r>
      <w:r>
        <w:t>’</w:t>
      </w:r>
      <w:r w:rsidRPr="007C03D2">
        <w:t>énergie rechargeable qui fournit l</w:t>
      </w:r>
      <w:r>
        <w:t>’</w:t>
      </w:r>
      <w:r w:rsidRPr="007C03D2">
        <w:t>énergie électrique pour la traction;</w:t>
      </w:r>
    </w:p>
    <w:p w:rsidR="000E3156" w:rsidRDefault="000E3156" w:rsidP="005E229D">
      <w:pPr>
        <w:pStyle w:val="SingleTxtG"/>
        <w:spacing w:after="100"/>
        <w:ind w:left="2268"/>
        <w:rPr>
          <w:lang w:val="fr-FR"/>
        </w:rPr>
      </w:pPr>
      <w:r w:rsidRPr="007C03D2">
        <w:rPr>
          <w:lang w:val="fr-FR"/>
        </w:rPr>
        <w:tab/>
        <w:t>Le SRSEE peut inclure un ou plusieurs sous-système(s) en plus des systèmes auxiliaires de support physique, de régulation thermique, de gestion électronique et de protection</w:t>
      </w:r>
      <w:r>
        <w:rPr>
          <w:lang w:val="fr-FR"/>
        </w:rPr>
        <w:t>;</w:t>
      </w:r>
    </w:p>
    <w:p w:rsidR="000E3156" w:rsidRDefault="000E3156" w:rsidP="005E229D">
      <w:pPr>
        <w:pStyle w:val="SingleTxtG"/>
        <w:spacing w:after="100"/>
        <w:ind w:left="2268" w:hanging="1134"/>
        <w:rPr>
          <w:bCs/>
          <w:lang w:val="fr-FR"/>
        </w:rPr>
      </w:pPr>
      <w:r>
        <w:rPr>
          <w:lang w:val="fr-FR"/>
        </w:rPr>
        <w:t>2.33</w:t>
      </w:r>
      <w:r>
        <w:rPr>
          <w:lang w:val="fr-FR"/>
        </w:rPr>
        <w:tab/>
      </w:r>
      <w:r w:rsidRPr="005F5F6B">
        <w:rPr>
          <w:bCs/>
          <w:lang w:val="fr-FR"/>
        </w:rPr>
        <w:t>Par «</w:t>
      </w:r>
      <w:r w:rsidRPr="005F5F6B">
        <w:rPr>
          <w:bCs/>
          <w:i/>
          <w:lang w:val="fr-FR"/>
        </w:rPr>
        <w:t>isolation renforcée</w:t>
      </w:r>
      <w:r w:rsidRPr="005F5F6B">
        <w:rPr>
          <w:bCs/>
          <w:lang w:val="fr-FR"/>
        </w:rPr>
        <w:t>»</w:t>
      </w:r>
      <w:r w:rsidR="007C494C">
        <w:rPr>
          <w:bCs/>
          <w:lang w:val="fr-FR"/>
        </w:rPr>
        <w:t>,</w:t>
      </w:r>
      <w:r w:rsidRPr="005F5F6B">
        <w:rPr>
          <w:bCs/>
          <w:i/>
          <w:lang w:val="fr-FR"/>
        </w:rPr>
        <w:t xml:space="preserve"> </w:t>
      </w:r>
      <w:r w:rsidRPr="005F5F6B">
        <w:rPr>
          <w:bCs/>
          <w:lang w:val="fr-FR"/>
        </w:rPr>
        <w:t xml:space="preserve">une isolation appliquée aux parties sous tension pour la protection contre </w:t>
      </w:r>
      <w:proofErr w:type="gramStart"/>
      <w:r w:rsidRPr="005F5F6B">
        <w:rPr>
          <w:bCs/>
          <w:lang w:val="fr-FR"/>
        </w:rPr>
        <w:t>les chocs électriques équivalente</w:t>
      </w:r>
      <w:proofErr w:type="gramEnd"/>
      <w:r w:rsidRPr="005F5F6B">
        <w:rPr>
          <w:bCs/>
          <w:lang w:val="fr-FR"/>
        </w:rPr>
        <w:t xml:space="preserve"> à une double isolation. Elle peut comprendre plusieurs couches qui ne peuvent pas être soumises aux essais individuellement en tant qu</w:t>
      </w:r>
      <w:r>
        <w:rPr>
          <w:bCs/>
          <w:lang w:val="fr-FR"/>
        </w:rPr>
        <w:t>’</w:t>
      </w:r>
      <w:r w:rsidRPr="005F5F6B">
        <w:rPr>
          <w:bCs/>
          <w:lang w:val="fr-FR"/>
        </w:rPr>
        <w:t>isolation supplémentaire ou isolation de base;</w:t>
      </w:r>
    </w:p>
    <w:p w:rsidR="000E3156" w:rsidRPr="007C03D2" w:rsidRDefault="000E3156" w:rsidP="00922728">
      <w:pPr>
        <w:pStyle w:val="SingleTxtG"/>
        <w:spacing w:after="100"/>
        <w:ind w:left="2268" w:hanging="1134"/>
        <w:rPr>
          <w:lang w:val="fr-FR"/>
        </w:rPr>
      </w:pPr>
      <w:r>
        <w:rPr>
          <w:bCs/>
          <w:lang w:val="fr-FR"/>
        </w:rPr>
        <w:t>2.34</w:t>
      </w:r>
      <w:r>
        <w:rPr>
          <w:bCs/>
          <w:lang w:val="fr-FR"/>
        </w:rPr>
        <w:tab/>
      </w:r>
      <w:r w:rsidRPr="005F5F6B">
        <w:rPr>
          <w:bCs/>
        </w:rPr>
        <w:t>Par «</w:t>
      </w:r>
      <w:r w:rsidRPr="005F5F6B">
        <w:rPr>
          <w:bCs/>
          <w:i/>
        </w:rPr>
        <w:t>SRSEE amovible</w:t>
      </w:r>
      <w:r w:rsidRPr="005F5F6B">
        <w:rPr>
          <w:bCs/>
        </w:rPr>
        <w:t>»</w:t>
      </w:r>
      <w:r w:rsidR="007C494C">
        <w:rPr>
          <w:bCs/>
        </w:rPr>
        <w:t>,</w:t>
      </w:r>
      <w:r w:rsidRPr="005F5F6B">
        <w:rPr>
          <w:bCs/>
        </w:rPr>
        <w:t xml:space="preserve"> un SRSEE qui est conçu pour pouvoir </w:t>
      </w:r>
      <w:r>
        <w:rPr>
          <w:bCs/>
        </w:rPr>
        <w:t xml:space="preserve">être </w:t>
      </w:r>
      <w:r w:rsidRPr="005F5F6B">
        <w:rPr>
          <w:bCs/>
        </w:rPr>
        <w:t>retiré du véhicule par l</w:t>
      </w:r>
      <w:r>
        <w:rPr>
          <w:bCs/>
        </w:rPr>
        <w:t>’</w:t>
      </w:r>
      <w:r w:rsidRPr="005F5F6B">
        <w:rPr>
          <w:bCs/>
        </w:rPr>
        <w:t>utilisateur pour la recharge par des moyens extérieurs;</w:t>
      </w:r>
    </w:p>
    <w:p w:rsidR="000E3156" w:rsidRPr="007C03D2" w:rsidRDefault="000E3156" w:rsidP="00922728">
      <w:pPr>
        <w:pStyle w:val="SingleTxtG"/>
        <w:spacing w:after="100"/>
        <w:ind w:left="2268" w:hanging="1134"/>
        <w:rPr>
          <w:bCs/>
          <w:lang w:val="fr-FR"/>
        </w:rPr>
      </w:pPr>
      <w:r w:rsidRPr="007C03D2">
        <w:rPr>
          <w:bCs/>
          <w:lang w:val="fr-FR"/>
        </w:rPr>
        <w:lastRenderedPageBreak/>
        <w:t>2.3</w:t>
      </w:r>
      <w:r>
        <w:rPr>
          <w:bCs/>
          <w:lang w:val="fr-FR"/>
        </w:rPr>
        <w:t>5</w:t>
      </w:r>
      <w:r w:rsidRPr="007C03D2">
        <w:rPr>
          <w:bCs/>
          <w:lang w:val="fr-FR"/>
        </w:rPr>
        <w:tab/>
        <w:t xml:space="preserve">Par </w:t>
      </w:r>
      <w:r>
        <w:rPr>
          <w:bCs/>
          <w:lang w:val="fr-FR"/>
        </w:rPr>
        <w:t>«</w:t>
      </w:r>
      <w:r w:rsidRPr="007C03D2">
        <w:rPr>
          <w:bCs/>
          <w:i/>
          <w:lang w:val="fr-FR"/>
        </w:rPr>
        <w:t>rupture</w:t>
      </w:r>
      <w:r>
        <w:rPr>
          <w:bCs/>
          <w:lang w:val="fr-FR"/>
        </w:rPr>
        <w:t>»</w:t>
      </w:r>
      <w:r w:rsidR="007C494C">
        <w:rPr>
          <w:bCs/>
          <w:lang w:val="fr-FR"/>
        </w:rPr>
        <w:t>,</w:t>
      </w:r>
      <w:r w:rsidRPr="007C03D2">
        <w:rPr>
          <w:bCs/>
          <w:lang w:val="fr-FR"/>
        </w:rPr>
        <w:t xml:space="preserve"> une ou plusieurs ouverture(s) dans le carter de tout assemblage de piles fonctionnel causée(s) ou </w:t>
      </w:r>
      <w:r>
        <w:rPr>
          <w:bCs/>
          <w:lang w:val="fr-FR"/>
        </w:rPr>
        <w:t>élargie</w:t>
      </w:r>
      <w:r w:rsidRPr="007C03D2">
        <w:rPr>
          <w:bCs/>
          <w:lang w:val="fr-FR"/>
        </w:rPr>
        <w:t>(s) par un événement accidentel, suffisamment grande(s) pour permettre le passage d</w:t>
      </w:r>
      <w:r>
        <w:rPr>
          <w:bCs/>
          <w:lang w:val="fr-FR"/>
        </w:rPr>
        <w:t>’</w:t>
      </w:r>
      <w:r w:rsidRPr="007C03D2">
        <w:rPr>
          <w:bCs/>
          <w:lang w:val="fr-FR"/>
        </w:rPr>
        <w:t>un d</w:t>
      </w:r>
      <w:r w:rsidRPr="007C03D2">
        <w:rPr>
          <w:lang w:val="fr-FR"/>
        </w:rPr>
        <w:t>oigt d</w:t>
      </w:r>
      <w:r>
        <w:rPr>
          <w:lang w:val="fr-FR"/>
        </w:rPr>
        <w:t>’</w:t>
      </w:r>
      <w:r w:rsidRPr="007C03D2">
        <w:rPr>
          <w:lang w:val="fr-FR"/>
        </w:rPr>
        <w:t xml:space="preserve">épreuve de </w:t>
      </w:r>
      <w:r w:rsidRPr="007C03D2">
        <w:rPr>
          <w:bCs/>
          <w:lang w:val="fr-FR"/>
        </w:rPr>
        <w:t>12 mm de diamètre (IPXXB) qui puisse entrer en contact avec les p</w:t>
      </w:r>
      <w:r>
        <w:rPr>
          <w:bCs/>
          <w:lang w:val="fr-FR"/>
        </w:rPr>
        <w:t>ièces sous tension (voir annexe 3);</w:t>
      </w:r>
    </w:p>
    <w:p w:rsidR="000E3156" w:rsidRPr="007C03D2" w:rsidRDefault="000E3156" w:rsidP="00922728">
      <w:pPr>
        <w:pStyle w:val="SingleTxtG"/>
        <w:spacing w:after="100"/>
        <w:ind w:left="2268" w:hanging="1134"/>
      </w:pPr>
      <w:r w:rsidRPr="007C03D2">
        <w:t>2.3</w:t>
      </w:r>
      <w:r>
        <w:t>6</w:t>
      </w:r>
      <w:r w:rsidRPr="007C03D2">
        <w:tab/>
        <w:t>Par «</w:t>
      </w:r>
      <w:r w:rsidRPr="007C03D2">
        <w:rPr>
          <w:i/>
        </w:rPr>
        <w:t>coupe-circuit de service</w:t>
      </w:r>
      <w:r w:rsidRPr="007C03D2">
        <w:t>»</w:t>
      </w:r>
      <w:r w:rsidR="007C494C">
        <w:t>,</w:t>
      </w:r>
      <w:r w:rsidRPr="007C03D2">
        <w:t xml:space="preserve"> le dispositif permettant de mettre hors contact le circuit électrique lorsqu</w:t>
      </w:r>
      <w:r>
        <w:t>’</w:t>
      </w:r>
      <w:r w:rsidRPr="007C03D2">
        <w:t>il s</w:t>
      </w:r>
      <w:r>
        <w:t>’</w:t>
      </w:r>
      <w:r w:rsidRPr="007C03D2">
        <w:t>agit d</w:t>
      </w:r>
      <w:r>
        <w:t>’</w:t>
      </w:r>
      <w:r w:rsidRPr="007C03D2">
        <w:t>exécuter des contrôles et se</w:t>
      </w:r>
      <w:r>
        <w:t>rvices d’entretien sur le SRSEE</w:t>
      </w:r>
      <w:r w:rsidRPr="007C03D2">
        <w:t>, les piles à combustible, etc.;</w:t>
      </w:r>
    </w:p>
    <w:p w:rsidR="000E3156" w:rsidRPr="007C03D2" w:rsidRDefault="000E3156" w:rsidP="00922728">
      <w:pPr>
        <w:pStyle w:val="SingleTxtG"/>
        <w:spacing w:after="100"/>
        <w:ind w:left="2268" w:hanging="1134"/>
        <w:rPr>
          <w:bCs/>
          <w:lang w:val="fr-FR"/>
        </w:rPr>
      </w:pPr>
      <w:r>
        <w:rPr>
          <w:bCs/>
          <w:lang w:val="fr-FR"/>
        </w:rPr>
        <w:t>2.37</w:t>
      </w:r>
      <w:r w:rsidRPr="007C03D2">
        <w:rPr>
          <w:bCs/>
          <w:lang w:val="fr-FR"/>
        </w:rPr>
        <w:tab/>
        <w:t xml:space="preserve">Par </w:t>
      </w:r>
      <w:r>
        <w:rPr>
          <w:bCs/>
          <w:lang w:val="fr-FR"/>
        </w:rPr>
        <w:t>«</w:t>
      </w:r>
      <w:r w:rsidRPr="007C03D2">
        <w:rPr>
          <w:bCs/>
          <w:i/>
          <w:lang w:val="fr-FR"/>
        </w:rPr>
        <w:t>niveau de charge</w:t>
      </w:r>
      <w:r>
        <w:rPr>
          <w:bCs/>
          <w:lang w:val="fr-FR"/>
        </w:rPr>
        <w:t>»</w:t>
      </w:r>
      <w:r w:rsidR="007C494C">
        <w:rPr>
          <w:bCs/>
          <w:lang w:val="fr-FR"/>
        </w:rPr>
        <w:t>,</w:t>
      </w:r>
      <w:r w:rsidRPr="007C03D2">
        <w:rPr>
          <w:bCs/>
          <w:lang w:val="fr-FR"/>
        </w:rPr>
        <w:t xml:space="preserve"> la charge électrique disponible dans le dispositif soumis à l</w:t>
      </w:r>
      <w:r>
        <w:rPr>
          <w:bCs/>
          <w:lang w:val="fr-FR"/>
        </w:rPr>
        <w:t>’</w:t>
      </w:r>
      <w:r w:rsidRPr="007C03D2">
        <w:rPr>
          <w:bCs/>
          <w:lang w:val="fr-FR"/>
        </w:rPr>
        <w:t xml:space="preserve">essai exprimée en pourcentage de sa </w:t>
      </w:r>
      <w:r>
        <w:rPr>
          <w:lang w:val="fr-FR"/>
        </w:rPr>
        <w:t>capacité nominale;</w:t>
      </w:r>
    </w:p>
    <w:p w:rsidR="000E3156" w:rsidRPr="007C03D2" w:rsidRDefault="000E3156" w:rsidP="00922728">
      <w:pPr>
        <w:pStyle w:val="SingleTxtG"/>
        <w:spacing w:after="100"/>
        <w:ind w:left="2268" w:hanging="1134"/>
      </w:pPr>
      <w:r>
        <w:t>2.38</w:t>
      </w:r>
      <w:r w:rsidRPr="007C03D2">
        <w:tab/>
        <w:t>Par «</w:t>
      </w:r>
      <w:r w:rsidRPr="007C03D2">
        <w:rPr>
          <w:i/>
        </w:rPr>
        <w:t>isolant solide</w:t>
      </w:r>
      <w:r w:rsidRPr="007C03D2">
        <w:t>»</w:t>
      </w:r>
      <w:r w:rsidR="007C494C">
        <w:t>,</w:t>
      </w:r>
      <w:r w:rsidRPr="007C03D2">
        <w:t xml:space="preserve"> le revêtement isolant du faisceau de câblage destiné à recouvrir et à empêcher un contact direct avec les pièces sous tension quel que soit l</w:t>
      </w:r>
      <w:r>
        <w:t>’</w:t>
      </w:r>
      <w:r w:rsidRPr="007C03D2">
        <w:t>angle d</w:t>
      </w:r>
      <w:r>
        <w:t>’</w:t>
      </w:r>
      <w:r w:rsidRPr="007C03D2">
        <w:t xml:space="preserve">accès, </w:t>
      </w:r>
      <w:r>
        <w:t xml:space="preserve">ainsi que </w:t>
      </w:r>
      <w:r w:rsidRPr="007C03D2">
        <w:t>les couvercles d</w:t>
      </w:r>
      <w:r>
        <w:t>’</w:t>
      </w:r>
      <w:r w:rsidRPr="007C03D2">
        <w:t>isolement des parties sous tension des connecteurs, et les vernis ou peintures utilisés à des fins d</w:t>
      </w:r>
      <w:r>
        <w:t>’</w:t>
      </w:r>
      <w:r w:rsidRPr="007C03D2">
        <w:t>isolement;</w:t>
      </w:r>
    </w:p>
    <w:p w:rsidR="000E3156" w:rsidRDefault="000E3156" w:rsidP="00922728">
      <w:pPr>
        <w:pStyle w:val="SingleTxtG"/>
        <w:spacing w:after="100"/>
        <w:ind w:left="2268" w:hanging="1134"/>
        <w:rPr>
          <w:bCs/>
          <w:lang w:val="fr-FR"/>
        </w:rPr>
      </w:pPr>
      <w:r w:rsidRPr="007C03D2">
        <w:rPr>
          <w:bCs/>
          <w:lang w:val="fr-FR"/>
        </w:rPr>
        <w:t>2.3</w:t>
      </w:r>
      <w:r>
        <w:rPr>
          <w:bCs/>
          <w:lang w:val="fr-FR"/>
        </w:rPr>
        <w:t>9</w:t>
      </w:r>
      <w:r w:rsidRPr="007C03D2">
        <w:rPr>
          <w:bCs/>
          <w:lang w:val="fr-FR"/>
        </w:rPr>
        <w:tab/>
        <w:t xml:space="preserve">Par </w:t>
      </w:r>
      <w:r>
        <w:rPr>
          <w:bCs/>
          <w:lang w:val="fr-FR"/>
        </w:rPr>
        <w:t>«</w:t>
      </w:r>
      <w:r w:rsidRPr="007C03D2">
        <w:rPr>
          <w:i/>
          <w:lang w:val="fr-FR"/>
        </w:rPr>
        <w:t>sous-système</w:t>
      </w:r>
      <w:r>
        <w:rPr>
          <w:lang w:val="fr-FR"/>
        </w:rPr>
        <w:t>»</w:t>
      </w:r>
      <w:r w:rsidR="007C494C">
        <w:rPr>
          <w:lang w:val="fr-FR"/>
        </w:rPr>
        <w:t>,</w:t>
      </w:r>
      <w:r w:rsidRPr="007C03D2">
        <w:rPr>
          <w:bCs/>
          <w:lang w:val="fr-FR"/>
        </w:rPr>
        <w:t xml:space="preserve"> un assemblage fonct</w:t>
      </w:r>
      <w:r>
        <w:rPr>
          <w:bCs/>
          <w:lang w:val="fr-FR"/>
        </w:rPr>
        <w:t>ionnel de composants du SRSEE;</w:t>
      </w:r>
    </w:p>
    <w:p w:rsidR="000E3156" w:rsidRPr="007C03D2" w:rsidRDefault="000E3156" w:rsidP="00922728">
      <w:pPr>
        <w:pStyle w:val="SingleTxtG"/>
        <w:spacing w:after="100"/>
        <w:ind w:left="2268" w:hanging="1134"/>
        <w:rPr>
          <w:bCs/>
          <w:lang w:val="fr-FR"/>
        </w:rPr>
      </w:pPr>
      <w:r>
        <w:rPr>
          <w:bCs/>
          <w:lang w:val="fr-FR"/>
        </w:rPr>
        <w:t>2.40</w:t>
      </w:r>
      <w:r>
        <w:rPr>
          <w:bCs/>
          <w:lang w:val="fr-FR"/>
        </w:rPr>
        <w:tab/>
      </w:r>
      <w:r w:rsidRPr="005F5F6B">
        <w:rPr>
          <w:bCs/>
          <w:lang w:val="fr-FR"/>
        </w:rPr>
        <w:t>Par «</w:t>
      </w:r>
      <w:r w:rsidRPr="005F5F6B">
        <w:rPr>
          <w:bCs/>
          <w:i/>
          <w:lang w:val="fr-FR"/>
        </w:rPr>
        <w:t>isolation supplémentaire</w:t>
      </w:r>
      <w:r w:rsidRPr="005F5F6B">
        <w:rPr>
          <w:bCs/>
          <w:lang w:val="fr-FR"/>
        </w:rPr>
        <w:t>»</w:t>
      </w:r>
      <w:r w:rsidR="007C494C">
        <w:rPr>
          <w:bCs/>
          <w:lang w:val="fr-FR"/>
        </w:rPr>
        <w:t>,</w:t>
      </w:r>
      <w:r w:rsidRPr="005F5F6B">
        <w:rPr>
          <w:bCs/>
          <w:i/>
          <w:lang w:val="fr-FR"/>
        </w:rPr>
        <w:t xml:space="preserve"> </w:t>
      </w:r>
      <w:r w:rsidRPr="005F5F6B">
        <w:rPr>
          <w:bCs/>
          <w:lang w:val="fr-FR"/>
        </w:rPr>
        <w:t>une isolation indépendante appliquée en plus de l</w:t>
      </w:r>
      <w:r>
        <w:rPr>
          <w:bCs/>
          <w:lang w:val="fr-FR"/>
        </w:rPr>
        <w:t>’</w:t>
      </w:r>
      <w:r w:rsidRPr="005F5F6B">
        <w:rPr>
          <w:bCs/>
          <w:lang w:val="fr-FR"/>
        </w:rPr>
        <w:t>isolation de base pour la protection contre les chocs électriques en cas de défaillance de l</w:t>
      </w:r>
      <w:r>
        <w:rPr>
          <w:bCs/>
          <w:lang w:val="fr-FR"/>
        </w:rPr>
        <w:t>’</w:t>
      </w:r>
      <w:r w:rsidRPr="005F5F6B">
        <w:rPr>
          <w:bCs/>
          <w:lang w:val="fr-FR"/>
        </w:rPr>
        <w:t>isolation de base;</w:t>
      </w:r>
    </w:p>
    <w:p w:rsidR="000E3156" w:rsidRPr="007C03D2" w:rsidRDefault="000E3156" w:rsidP="00922728">
      <w:pPr>
        <w:pStyle w:val="SingleTxtG"/>
        <w:spacing w:after="100"/>
        <w:ind w:left="2268" w:hanging="1134"/>
        <w:rPr>
          <w:bCs/>
          <w:lang w:val="fr-FR"/>
        </w:rPr>
      </w:pPr>
      <w:r w:rsidRPr="007C03D2">
        <w:rPr>
          <w:lang w:val="fr-FR"/>
        </w:rPr>
        <w:t>2.</w:t>
      </w:r>
      <w:r>
        <w:rPr>
          <w:lang w:val="fr-FR"/>
        </w:rPr>
        <w:t>41</w:t>
      </w:r>
      <w:r w:rsidRPr="007C03D2">
        <w:rPr>
          <w:lang w:val="fr-FR"/>
        </w:rPr>
        <w:tab/>
        <w:t xml:space="preserve">Par </w:t>
      </w:r>
      <w:r>
        <w:rPr>
          <w:lang w:val="fr-FR"/>
        </w:rPr>
        <w:t>«</w:t>
      </w:r>
      <w:r w:rsidRPr="007C03D2">
        <w:rPr>
          <w:i/>
          <w:lang w:val="fr-FR"/>
        </w:rPr>
        <w:t xml:space="preserve">dispositif </w:t>
      </w:r>
      <w:r w:rsidRPr="007C03D2">
        <w:rPr>
          <w:bCs/>
          <w:i/>
          <w:lang w:val="fr-FR"/>
        </w:rPr>
        <w:t>soumis à l</w:t>
      </w:r>
      <w:r>
        <w:rPr>
          <w:bCs/>
          <w:i/>
          <w:lang w:val="fr-FR"/>
        </w:rPr>
        <w:t>’</w:t>
      </w:r>
      <w:r w:rsidRPr="007C03D2">
        <w:rPr>
          <w:bCs/>
          <w:i/>
          <w:lang w:val="fr-FR"/>
        </w:rPr>
        <w:t>essai</w:t>
      </w:r>
      <w:r>
        <w:rPr>
          <w:lang w:val="fr-FR"/>
        </w:rPr>
        <w:t>»</w:t>
      </w:r>
      <w:r w:rsidR="007C494C">
        <w:rPr>
          <w:lang w:val="fr-FR"/>
        </w:rPr>
        <w:t>,</w:t>
      </w:r>
      <w:r w:rsidRPr="007C03D2">
        <w:rPr>
          <w:lang w:val="fr-FR"/>
        </w:rPr>
        <w:t xml:space="preserve"> soit le SRSEE complet soit le sous-système d</w:t>
      </w:r>
      <w:r>
        <w:rPr>
          <w:lang w:val="fr-FR"/>
        </w:rPr>
        <w:t>’</w:t>
      </w:r>
      <w:r w:rsidRPr="007C03D2">
        <w:rPr>
          <w:lang w:val="fr-FR"/>
        </w:rPr>
        <w:t>un SRSEE qui est soumis aux essais prescrits pa</w:t>
      </w:r>
      <w:r>
        <w:rPr>
          <w:lang w:val="fr-FR"/>
        </w:rPr>
        <w:t>r le présent Règlement;</w:t>
      </w:r>
    </w:p>
    <w:p w:rsidR="000E3156" w:rsidRPr="007C03D2" w:rsidRDefault="000E3156" w:rsidP="00922728">
      <w:pPr>
        <w:pStyle w:val="SingleTxtG"/>
        <w:keepNext/>
        <w:spacing w:after="100"/>
        <w:ind w:left="2268" w:hanging="1134"/>
        <w:rPr>
          <w:bCs/>
          <w:lang w:val="fr-FR"/>
        </w:rPr>
      </w:pPr>
      <w:r w:rsidRPr="007C03D2">
        <w:rPr>
          <w:bCs/>
          <w:lang w:val="fr-FR"/>
        </w:rPr>
        <w:t>2.</w:t>
      </w:r>
      <w:r>
        <w:rPr>
          <w:bCs/>
          <w:lang w:val="fr-FR"/>
        </w:rPr>
        <w:t>42</w:t>
      </w:r>
      <w:r w:rsidRPr="007C03D2">
        <w:rPr>
          <w:bCs/>
          <w:lang w:val="fr-FR"/>
        </w:rPr>
        <w:tab/>
        <w:t xml:space="preserve">Par </w:t>
      </w:r>
      <w:r>
        <w:rPr>
          <w:bCs/>
          <w:lang w:val="fr-FR"/>
        </w:rPr>
        <w:t>«</w:t>
      </w:r>
      <w:r w:rsidRPr="007C03D2">
        <w:rPr>
          <w:bCs/>
          <w:i/>
          <w:lang w:val="fr-FR"/>
        </w:rPr>
        <w:t>type de SRSEE</w:t>
      </w:r>
      <w:r>
        <w:rPr>
          <w:bCs/>
          <w:lang w:val="fr-FR"/>
        </w:rPr>
        <w:t>»</w:t>
      </w:r>
      <w:r w:rsidR="007C494C">
        <w:rPr>
          <w:bCs/>
          <w:lang w:val="fr-FR"/>
        </w:rPr>
        <w:t>,</w:t>
      </w:r>
      <w:r w:rsidRPr="007C03D2">
        <w:rPr>
          <w:bCs/>
          <w:lang w:val="fr-FR"/>
        </w:rPr>
        <w:t xml:space="preserve"> des systèmes qui ne </w:t>
      </w:r>
      <w:r w:rsidRPr="007C03D2">
        <w:rPr>
          <w:lang w:val="fr-FR"/>
        </w:rPr>
        <w:t>présentent pas entre eux de différences essentielles quant aux points suivants:</w:t>
      </w:r>
    </w:p>
    <w:p w:rsidR="000E3156" w:rsidRPr="007C03D2" w:rsidRDefault="000E3156" w:rsidP="00922728">
      <w:pPr>
        <w:pStyle w:val="SingleTxtG"/>
        <w:spacing w:after="100"/>
        <w:ind w:left="2835" w:hanging="567"/>
        <w:rPr>
          <w:bCs/>
          <w:lang w:val="fr-FR"/>
        </w:rPr>
      </w:pPr>
      <w:r w:rsidRPr="007C03D2">
        <w:rPr>
          <w:bCs/>
          <w:lang w:val="fr-FR"/>
        </w:rPr>
        <w:t>a)</w:t>
      </w:r>
      <w:r w:rsidRPr="007C03D2">
        <w:rPr>
          <w:bCs/>
          <w:lang w:val="fr-FR"/>
        </w:rPr>
        <w:tab/>
      </w:r>
      <w:r w:rsidRPr="007C03D2">
        <w:rPr>
          <w:lang w:val="fr-FR"/>
        </w:rPr>
        <w:t>La marque de fabrique ou de commerce du fabricant</w:t>
      </w:r>
      <w:r w:rsidRPr="007C03D2">
        <w:rPr>
          <w:bCs/>
          <w:lang w:val="fr-FR"/>
        </w:rPr>
        <w:t>;</w:t>
      </w:r>
    </w:p>
    <w:p w:rsidR="000E3156" w:rsidRPr="007C03D2" w:rsidRDefault="000E3156" w:rsidP="00922728">
      <w:pPr>
        <w:pStyle w:val="SingleTxtG"/>
        <w:spacing w:after="100"/>
        <w:ind w:left="2835" w:hanging="567"/>
        <w:rPr>
          <w:bCs/>
          <w:lang w:val="fr-FR"/>
        </w:rPr>
      </w:pPr>
      <w:r w:rsidRPr="007C03D2">
        <w:rPr>
          <w:bCs/>
          <w:lang w:val="fr-FR"/>
        </w:rPr>
        <w:t>b)</w:t>
      </w:r>
      <w:r w:rsidRPr="007C03D2">
        <w:rPr>
          <w:bCs/>
          <w:lang w:val="fr-FR"/>
        </w:rPr>
        <w:tab/>
        <w:t>La chimie, la capacité et les dimensions de leurs piles-éléments;</w:t>
      </w:r>
    </w:p>
    <w:p w:rsidR="000E3156" w:rsidRPr="007C03D2" w:rsidRDefault="000E3156" w:rsidP="00922728">
      <w:pPr>
        <w:pStyle w:val="SingleTxtG"/>
        <w:spacing w:after="100"/>
        <w:ind w:left="2835" w:hanging="567"/>
        <w:rPr>
          <w:bCs/>
          <w:lang w:val="fr-FR"/>
        </w:rPr>
      </w:pPr>
      <w:r w:rsidRPr="007C03D2">
        <w:rPr>
          <w:bCs/>
          <w:lang w:val="fr-FR"/>
        </w:rPr>
        <w:t>c)</w:t>
      </w:r>
      <w:r w:rsidRPr="007C03D2">
        <w:rPr>
          <w:bCs/>
          <w:lang w:val="fr-FR"/>
        </w:rPr>
        <w:tab/>
        <w:t>Le nombre de piles-éléments, leur mode de connexion et leur support physique;</w:t>
      </w:r>
    </w:p>
    <w:p w:rsidR="000E3156" w:rsidRPr="007C03D2" w:rsidRDefault="000E3156" w:rsidP="00922728">
      <w:pPr>
        <w:pStyle w:val="SingleTxtG"/>
        <w:spacing w:after="100"/>
        <w:ind w:left="2835" w:hanging="567"/>
        <w:rPr>
          <w:bCs/>
          <w:lang w:val="fr-FR"/>
        </w:rPr>
      </w:pPr>
      <w:r w:rsidRPr="007C03D2">
        <w:rPr>
          <w:bCs/>
          <w:lang w:val="fr-FR"/>
        </w:rPr>
        <w:t>d)</w:t>
      </w:r>
      <w:r w:rsidRPr="007C03D2">
        <w:rPr>
          <w:bCs/>
          <w:lang w:val="fr-FR"/>
        </w:rPr>
        <w:tab/>
        <w:t xml:space="preserve">La construction, les matériaux et les dimensions du carter; et </w:t>
      </w:r>
    </w:p>
    <w:p w:rsidR="000E3156" w:rsidRPr="007C03D2" w:rsidRDefault="000E3156" w:rsidP="00922728">
      <w:pPr>
        <w:pStyle w:val="SingleTxtG"/>
        <w:spacing w:after="100"/>
        <w:ind w:left="2835" w:hanging="567"/>
        <w:rPr>
          <w:bCs/>
          <w:lang w:val="fr-FR"/>
        </w:rPr>
      </w:pPr>
      <w:r w:rsidRPr="007C03D2">
        <w:rPr>
          <w:bCs/>
          <w:lang w:val="fr-FR"/>
        </w:rPr>
        <w:t>e)</w:t>
      </w:r>
      <w:r w:rsidRPr="007C03D2">
        <w:rPr>
          <w:bCs/>
          <w:lang w:val="fr-FR"/>
        </w:rPr>
        <w:tab/>
        <w:t>Les dispositifs auxiliaires néce</w:t>
      </w:r>
      <w:r>
        <w:rPr>
          <w:bCs/>
          <w:lang w:val="fr-FR"/>
        </w:rPr>
        <w:t>ssaires de support physique, de </w:t>
      </w:r>
      <w:r w:rsidRPr="007C03D2">
        <w:rPr>
          <w:lang w:val="fr-FR"/>
        </w:rPr>
        <w:t xml:space="preserve">régulation thermique et </w:t>
      </w:r>
      <w:r>
        <w:rPr>
          <w:lang w:val="fr-FR"/>
        </w:rPr>
        <w:t>de gestion électronique</w:t>
      </w:r>
      <w:r>
        <w:rPr>
          <w:bCs/>
          <w:lang w:val="fr-FR"/>
        </w:rPr>
        <w:t>;</w:t>
      </w:r>
    </w:p>
    <w:p w:rsidR="000E3156" w:rsidRPr="007C03D2" w:rsidRDefault="000E3156" w:rsidP="00922728">
      <w:pPr>
        <w:pStyle w:val="SingleTxtG"/>
        <w:keepNext/>
        <w:spacing w:after="100"/>
        <w:ind w:left="2268" w:hanging="1134"/>
      </w:pPr>
      <w:r w:rsidRPr="007C03D2">
        <w:t>2.</w:t>
      </w:r>
      <w:r>
        <w:t>43</w:t>
      </w:r>
      <w:r w:rsidRPr="007C03D2">
        <w:tab/>
        <w:t>Par «</w:t>
      </w:r>
      <w:r w:rsidRPr="007C03D2">
        <w:rPr>
          <w:i/>
        </w:rPr>
        <w:t>type de véhicule</w:t>
      </w:r>
      <w:r w:rsidRPr="007C03D2">
        <w:t>»</w:t>
      </w:r>
      <w:r w:rsidR="009253F3">
        <w:t>,</w:t>
      </w:r>
      <w:r w:rsidRPr="007C03D2">
        <w:t xml:space="preserve"> des véhicules qui ne diffèrent pas du point de vue des caractéristiques essentielles telles que:</w:t>
      </w:r>
    </w:p>
    <w:p w:rsidR="000E3156" w:rsidRPr="007C03D2" w:rsidRDefault="000E3156" w:rsidP="00922728">
      <w:pPr>
        <w:pStyle w:val="SingleTxtG"/>
        <w:spacing w:after="100"/>
        <w:ind w:left="2835" w:hanging="567"/>
      </w:pPr>
      <w:r w:rsidRPr="007C03D2">
        <w:t>a)</w:t>
      </w:r>
      <w:r w:rsidRPr="007C03D2">
        <w:tab/>
        <w:t>L</w:t>
      </w:r>
      <w:r>
        <w:t>’</w:t>
      </w:r>
      <w:r w:rsidRPr="007C03D2">
        <w:t>installation de la chaîne de traction électrique et du rail haute tension reliés galvaniquement;</w:t>
      </w:r>
    </w:p>
    <w:p w:rsidR="000E3156" w:rsidRDefault="000E3156" w:rsidP="00922728">
      <w:pPr>
        <w:pStyle w:val="SingleTxtG"/>
        <w:spacing w:after="100"/>
        <w:ind w:left="2835" w:hanging="567"/>
      </w:pPr>
      <w:r w:rsidRPr="007C03D2">
        <w:t>b)</w:t>
      </w:r>
      <w:r w:rsidRPr="007C03D2">
        <w:tab/>
        <w:t>La nature et type de la chaîne de traction électrique et des composants à haute tension reliés galvaniquement;</w:t>
      </w:r>
    </w:p>
    <w:p w:rsidR="000E3156" w:rsidRPr="007C03D2" w:rsidRDefault="000E3156" w:rsidP="00922728">
      <w:pPr>
        <w:pStyle w:val="SingleTxtG"/>
        <w:spacing w:after="100"/>
        <w:ind w:left="2268" w:hanging="1134"/>
      </w:pPr>
      <w:r>
        <w:t>2.44</w:t>
      </w:r>
      <w:r>
        <w:tab/>
      </w:r>
      <w:r w:rsidRPr="005F5F6B">
        <w:t>Par «</w:t>
      </w:r>
      <w:r w:rsidRPr="005F5F6B">
        <w:rPr>
          <w:i/>
        </w:rPr>
        <w:t>tension supportée sans claquage</w:t>
      </w:r>
      <w:r w:rsidRPr="005F5F6B">
        <w:t>»</w:t>
      </w:r>
      <w:r w:rsidR="009253F3">
        <w:t>,</w:t>
      </w:r>
      <w:r w:rsidRPr="005F5F6B">
        <w:t xml:space="preserve"> la tension qui est appliquée à un </w:t>
      </w:r>
      <w:r w:rsidR="008E6B3F">
        <w:t>échantillon</w:t>
      </w:r>
      <w:r w:rsidRPr="005F5F6B">
        <w:t xml:space="preserve"> dans des conditions d</w:t>
      </w:r>
      <w:r>
        <w:t>’</w:t>
      </w:r>
      <w:r w:rsidRPr="005F5F6B">
        <w:t>essai prescrites</w:t>
      </w:r>
      <w:r w:rsidR="008E6B3F">
        <w:t xml:space="preserve"> sans causer ni rupture</w:t>
      </w:r>
      <w:r w:rsidRPr="005F5F6B">
        <w:t xml:space="preserve"> ni </w:t>
      </w:r>
      <w:r w:rsidR="00922728">
        <w:t>contournement sur un échantillon satisfaisant</w:t>
      </w:r>
      <w:r w:rsidRPr="005F5F6B">
        <w:t>;</w:t>
      </w:r>
    </w:p>
    <w:p w:rsidR="000E3156" w:rsidRPr="007C03D2" w:rsidRDefault="000E3156" w:rsidP="00922728">
      <w:pPr>
        <w:pStyle w:val="SingleTxtG"/>
        <w:spacing w:after="100"/>
        <w:ind w:left="2268" w:hanging="1134"/>
      </w:pPr>
      <w:r w:rsidRPr="007C03D2">
        <w:t>2.</w:t>
      </w:r>
      <w:r>
        <w:t>45</w:t>
      </w:r>
      <w:r w:rsidRPr="007C03D2">
        <w:tab/>
        <w:t>Par «</w:t>
      </w:r>
      <w:r w:rsidRPr="007C03D2">
        <w:rPr>
          <w:i/>
        </w:rPr>
        <w:t>tension de fonctionnement</w:t>
      </w:r>
      <w:r w:rsidRPr="007C03D2">
        <w:t>»</w:t>
      </w:r>
      <w:r w:rsidR="009253F3">
        <w:t>,</w:t>
      </w:r>
      <w:r w:rsidRPr="007C03D2">
        <w:t xml:space="preserve"> la valeur la plus élevée de la tension efficace d</w:t>
      </w:r>
      <w:r>
        <w:t>’</w:t>
      </w:r>
      <w:r w:rsidRPr="007C03D2">
        <w:t xml:space="preserve">un circuit électrique </w:t>
      </w:r>
      <w:r w:rsidR="00922728">
        <w:t xml:space="preserve">indiquée </w:t>
      </w:r>
      <w:r w:rsidRPr="007C03D2">
        <w:t>par le constructeur, qui p</w:t>
      </w:r>
      <w:r>
        <w:t>uisse</w:t>
      </w:r>
      <w:r w:rsidRPr="007C03D2">
        <w:t xml:space="preserve"> exister entre des éléments conducteurs dans des conditions de circuit ouvert ou dans des conditions normales de fonctionnement. Si le circuit électrique est divisé par isolement galvanique, la tension de fonctionnement est définie pour chaque circuit ainsi isolé.</w:t>
      </w:r>
    </w:p>
    <w:p w:rsidR="000E3156" w:rsidRPr="007C03D2" w:rsidRDefault="000E3156" w:rsidP="000E3156">
      <w:pPr>
        <w:pStyle w:val="HChG"/>
        <w:tabs>
          <w:tab w:val="clear" w:pos="851"/>
        </w:tabs>
        <w:ind w:left="2268"/>
      </w:pPr>
      <w:r w:rsidRPr="007C03D2">
        <w:lastRenderedPageBreak/>
        <w:t>3.</w:t>
      </w:r>
      <w:r w:rsidRPr="007C03D2">
        <w:tab/>
        <w:t>Demande d</w:t>
      </w:r>
      <w:r>
        <w:t>’</w:t>
      </w:r>
      <w:r w:rsidRPr="007C03D2">
        <w:t>homologation</w:t>
      </w:r>
    </w:p>
    <w:p w:rsidR="000E3156" w:rsidRPr="007C03D2" w:rsidRDefault="000E3156" w:rsidP="000E3156">
      <w:pPr>
        <w:pStyle w:val="SingleTxtG"/>
        <w:keepNext/>
        <w:ind w:left="2268" w:hanging="1134"/>
        <w:jc w:val="left"/>
        <w:rPr>
          <w:bCs/>
          <w:lang w:val="fr-FR"/>
        </w:rPr>
      </w:pPr>
      <w:r w:rsidRPr="007C03D2">
        <w:rPr>
          <w:bCs/>
          <w:lang w:val="fr-FR"/>
        </w:rPr>
        <w:t>3.1</w:t>
      </w:r>
      <w:r w:rsidRPr="007C03D2">
        <w:rPr>
          <w:bCs/>
          <w:lang w:val="fr-FR"/>
        </w:rPr>
        <w:tab/>
        <w:t>Partie</w:t>
      </w:r>
      <w:r>
        <w:rPr>
          <w:bCs/>
          <w:lang w:val="fr-FR"/>
        </w:rPr>
        <w:t> </w:t>
      </w:r>
      <w:r w:rsidRPr="007C03D2">
        <w:rPr>
          <w:bCs/>
          <w:lang w:val="fr-FR"/>
        </w:rPr>
        <w:t xml:space="preserve">I: </w:t>
      </w:r>
      <w:r w:rsidRPr="007C03D2">
        <w:rPr>
          <w:lang w:val="fr-FR"/>
        </w:rPr>
        <w:t>Homologation d</w:t>
      </w:r>
      <w:r>
        <w:rPr>
          <w:lang w:val="fr-FR"/>
        </w:rPr>
        <w:t>’</w:t>
      </w:r>
      <w:r w:rsidRPr="007C03D2">
        <w:rPr>
          <w:lang w:val="fr-FR"/>
        </w:rPr>
        <w:t xml:space="preserve">un type de véhicule en ce qui concerne </w:t>
      </w:r>
      <w:r w:rsidRPr="007C03D2">
        <w:rPr>
          <w:iCs/>
        </w:rPr>
        <w:t xml:space="preserve">sa sécurité électrique, y compris </w:t>
      </w:r>
      <w:r>
        <w:rPr>
          <w:lang w:val="fr-FR"/>
        </w:rPr>
        <w:t>le système à haute tension</w:t>
      </w:r>
    </w:p>
    <w:p w:rsidR="000E3156" w:rsidRPr="007C03D2" w:rsidRDefault="000E3156" w:rsidP="000E3156">
      <w:pPr>
        <w:pStyle w:val="SingleTxtG"/>
        <w:ind w:left="2268" w:hanging="1134"/>
      </w:pPr>
      <w:r w:rsidRPr="007C03D2">
        <w:t>3.1.1</w:t>
      </w:r>
      <w:r w:rsidRPr="007C03D2">
        <w:tab/>
        <w:t>La demande d</w:t>
      </w:r>
      <w:r>
        <w:t>’</w:t>
      </w:r>
      <w:r w:rsidRPr="007C03D2">
        <w:t>homologation d</w:t>
      </w:r>
      <w:r>
        <w:t>’</w:t>
      </w:r>
      <w:r w:rsidRPr="007C03D2">
        <w:t>un type de véhicule en ce qui concerne les prescriptions particulières applicables à la chaîne de traction électrique doit être présentée par le constructeur du véhicule ou par son représentant dûment accrédité.</w:t>
      </w:r>
    </w:p>
    <w:p w:rsidR="000E3156" w:rsidRPr="007C03D2" w:rsidRDefault="000E3156" w:rsidP="000E3156">
      <w:pPr>
        <w:pStyle w:val="SingleTxtG"/>
        <w:keepNext/>
        <w:ind w:left="2268" w:hanging="1134"/>
      </w:pPr>
      <w:r w:rsidRPr="007C03D2">
        <w:t>3.1.2</w:t>
      </w:r>
      <w:r w:rsidRPr="007C03D2">
        <w:tab/>
        <w:t>Elle doit être accompagnée des pièces mentionnées ci-dessous, en trois exemplaires, et des indications suivantes:</w:t>
      </w:r>
    </w:p>
    <w:p w:rsidR="000E3156" w:rsidRPr="007C03D2" w:rsidRDefault="000E3156" w:rsidP="000E3156">
      <w:pPr>
        <w:pStyle w:val="SingleTxtG"/>
        <w:ind w:left="2268" w:hanging="1134"/>
      </w:pPr>
      <w:r w:rsidRPr="007C03D2">
        <w:t>3.1.2.1</w:t>
      </w:r>
      <w:r w:rsidRPr="007C03D2">
        <w:tab/>
        <w:t>Description détaillée du type de véhicule en ce qui concerne la chaîne de traction électrique et le rail haute tension relié galvaniquement.</w:t>
      </w:r>
    </w:p>
    <w:p w:rsidR="000E3156" w:rsidRPr="007C03D2" w:rsidRDefault="000E3156" w:rsidP="000E3156">
      <w:pPr>
        <w:pStyle w:val="SingleTxtG"/>
        <w:ind w:left="2268" w:hanging="1134"/>
        <w:rPr>
          <w:bCs/>
          <w:lang w:val="fr-FR"/>
        </w:rPr>
      </w:pPr>
      <w:r>
        <w:rPr>
          <w:bCs/>
          <w:lang w:val="fr-FR"/>
        </w:rPr>
        <w:t>3.1.2.2</w:t>
      </w:r>
      <w:r w:rsidRPr="007C03D2">
        <w:rPr>
          <w:bCs/>
          <w:lang w:val="fr-FR"/>
        </w:rPr>
        <w:tab/>
        <w:t>Pour les véhicules équipés d</w:t>
      </w:r>
      <w:r>
        <w:rPr>
          <w:bCs/>
          <w:lang w:val="fr-FR"/>
        </w:rPr>
        <w:t>’</w:t>
      </w:r>
      <w:r w:rsidRPr="007C03D2">
        <w:rPr>
          <w:bCs/>
          <w:lang w:val="fr-FR"/>
        </w:rPr>
        <w:t>un SRSEE</w:t>
      </w:r>
      <w:r>
        <w:rPr>
          <w:bCs/>
          <w:lang w:val="fr-FR"/>
        </w:rPr>
        <w:t>,</w:t>
      </w:r>
      <w:r w:rsidRPr="007C03D2">
        <w:rPr>
          <w:bCs/>
          <w:lang w:val="fr-FR"/>
        </w:rPr>
        <w:t xml:space="preserve"> des preuves supplémentaires du fait que le SRSEE est conforme </w:t>
      </w:r>
      <w:r>
        <w:rPr>
          <w:bCs/>
          <w:lang w:val="fr-FR"/>
        </w:rPr>
        <w:t>aux prescriptions du paragraphe </w:t>
      </w:r>
      <w:r w:rsidRPr="007C03D2">
        <w:rPr>
          <w:bCs/>
          <w:lang w:val="fr-FR"/>
        </w:rPr>
        <w:t>6 du présent Règlement.</w:t>
      </w:r>
    </w:p>
    <w:p w:rsidR="000E3156" w:rsidRPr="007C03D2" w:rsidRDefault="000E3156" w:rsidP="000E3156">
      <w:pPr>
        <w:pStyle w:val="SingleTxtG"/>
        <w:ind w:left="2268" w:hanging="1134"/>
        <w:rPr>
          <w:lang w:val="fr-FR"/>
        </w:rPr>
      </w:pPr>
      <w:r w:rsidRPr="007C03D2">
        <w:t>3.1.3</w:t>
      </w:r>
      <w:r w:rsidRPr="007C03D2">
        <w:tab/>
        <w:t>Un véhicule représentatif du type à homologuer doit être présenté au service technique chargé des essais d</w:t>
      </w:r>
      <w:r>
        <w:t>’</w:t>
      </w:r>
      <w:r w:rsidRPr="007C03D2">
        <w:t xml:space="preserve">homologation </w:t>
      </w:r>
      <w:r w:rsidRPr="007C03D2">
        <w:rPr>
          <w:lang w:val="fr-FR"/>
        </w:rPr>
        <w:t>et, selon le cas, à la discrétion du fabricant et en accord avec le service technique, soit un ou plusieurs véhicules supplémentaires, soit les parties du véhicule que le service technique juge essentielles pour le ou</w:t>
      </w:r>
      <w:r>
        <w:rPr>
          <w:lang w:val="fr-FR"/>
        </w:rPr>
        <w:t xml:space="preserve"> les essais visés au paragraphe </w:t>
      </w:r>
      <w:r w:rsidRPr="007C03D2">
        <w:rPr>
          <w:lang w:val="fr-FR"/>
        </w:rPr>
        <w:t>6 du présent Règlement.</w:t>
      </w:r>
    </w:p>
    <w:p w:rsidR="000E3156" w:rsidRPr="007C03D2" w:rsidRDefault="000E3156" w:rsidP="000E3156">
      <w:pPr>
        <w:pStyle w:val="SingleTxtG"/>
        <w:keepNext/>
        <w:ind w:left="2268" w:hanging="1134"/>
        <w:jc w:val="left"/>
        <w:rPr>
          <w:bCs/>
          <w:lang w:val="fr-FR"/>
        </w:rPr>
      </w:pPr>
      <w:r w:rsidRPr="007C03D2">
        <w:rPr>
          <w:bCs/>
          <w:lang w:val="fr-FR"/>
        </w:rPr>
        <w:t>3</w:t>
      </w:r>
      <w:r>
        <w:rPr>
          <w:bCs/>
          <w:lang w:val="fr-FR"/>
        </w:rPr>
        <w:t>.2</w:t>
      </w:r>
      <w:r>
        <w:rPr>
          <w:bCs/>
          <w:lang w:val="fr-FR"/>
        </w:rPr>
        <w:tab/>
        <w:t>Partie </w:t>
      </w:r>
      <w:r w:rsidRPr="007C03D2">
        <w:rPr>
          <w:bCs/>
          <w:lang w:val="fr-FR"/>
        </w:rPr>
        <w:t xml:space="preserve">II: </w:t>
      </w:r>
      <w:r w:rsidRPr="007C03D2">
        <w:rPr>
          <w:lang w:val="fr-FR"/>
        </w:rPr>
        <w:t>Homologation d</w:t>
      </w:r>
      <w:r>
        <w:rPr>
          <w:lang w:val="fr-FR"/>
        </w:rPr>
        <w:t>’</w:t>
      </w:r>
      <w:r w:rsidRPr="007C03D2">
        <w:rPr>
          <w:lang w:val="fr-FR"/>
        </w:rPr>
        <w:t>un système rechargeable de stockage de l</w:t>
      </w:r>
      <w:r>
        <w:rPr>
          <w:lang w:val="fr-FR"/>
        </w:rPr>
        <w:t>’</w:t>
      </w:r>
      <w:r w:rsidRPr="007C03D2">
        <w:rPr>
          <w:lang w:val="fr-FR"/>
        </w:rPr>
        <w:t xml:space="preserve">énergie </w:t>
      </w:r>
      <w:r w:rsidR="005E229D">
        <w:rPr>
          <w:iCs/>
        </w:rPr>
        <w:t>[</w:t>
      </w:r>
      <w:r w:rsidR="005E229D" w:rsidRPr="00207EB8">
        <w:rPr>
          <w:iCs/>
        </w:rPr>
        <w:t>électrique</w:t>
      </w:r>
      <w:r w:rsidR="005E229D">
        <w:rPr>
          <w:iCs/>
        </w:rPr>
        <w:t>]</w:t>
      </w:r>
      <w:r w:rsidR="005E229D" w:rsidRPr="00207EB8">
        <w:rPr>
          <w:iCs/>
        </w:rPr>
        <w:t xml:space="preserve"> </w:t>
      </w:r>
      <w:r>
        <w:rPr>
          <w:bCs/>
          <w:lang w:val="fr-FR"/>
        </w:rPr>
        <w:t>(SRSEE</w:t>
      </w:r>
      <w:r w:rsidRPr="007C03D2">
        <w:rPr>
          <w:bCs/>
          <w:lang w:val="fr-FR"/>
        </w:rPr>
        <w:t>)</w:t>
      </w:r>
    </w:p>
    <w:p w:rsidR="000E3156" w:rsidRPr="007C03D2" w:rsidRDefault="000E3156" w:rsidP="000E3156">
      <w:pPr>
        <w:pStyle w:val="SingleTxtG"/>
        <w:ind w:left="2268" w:hanging="1134"/>
        <w:rPr>
          <w:bCs/>
          <w:lang w:val="fr-FR"/>
        </w:rPr>
      </w:pPr>
      <w:r w:rsidRPr="007C03D2">
        <w:rPr>
          <w:bCs/>
          <w:lang w:val="fr-FR"/>
        </w:rPr>
        <w:t>3.2.1</w:t>
      </w:r>
      <w:r w:rsidRPr="007C03D2">
        <w:rPr>
          <w:bCs/>
          <w:lang w:val="fr-FR"/>
        </w:rPr>
        <w:tab/>
      </w:r>
      <w:r w:rsidRPr="007C03D2">
        <w:rPr>
          <w:lang w:val="fr-FR"/>
        </w:rPr>
        <w:t>La demande d</w:t>
      </w:r>
      <w:r>
        <w:rPr>
          <w:lang w:val="fr-FR"/>
        </w:rPr>
        <w:t>’</w:t>
      </w:r>
      <w:r w:rsidRPr="007C03D2">
        <w:rPr>
          <w:lang w:val="fr-FR"/>
        </w:rPr>
        <w:t>homologation d</w:t>
      </w:r>
      <w:r>
        <w:rPr>
          <w:lang w:val="fr-FR"/>
        </w:rPr>
        <w:t>’</w:t>
      </w:r>
      <w:r w:rsidRPr="007C03D2">
        <w:rPr>
          <w:lang w:val="fr-FR"/>
        </w:rPr>
        <w:t>un type de SRSEE ou d</w:t>
      </w:r>
      <w:r>
        <w:rPr>
          <w:lang w:val="fr-FR"/>
        </w:rPr>
        <w:t>’</w:t>
      </w:r>
      <w:r w:rsidRPr="007C03D2">
        <w:rPr>
          <w:lang w:val="fr-FR"/>
        </w:rPr>
        <w:t xml:space="preserve">une entité technique distincte en ce qui concerne les prescriptions de sécurité </w:t>
      </w:r>
      <w:r w:rsidRPr="007C03D2">
        <w:rPr>
          <w:bCs/>
          <w:lang w:val="fr-FR"/>
        </w:rPr>
        <w:t>doit être</w:t>
      </w:r>
      <w:r w:rsidRPr="007C03D2">
        <w:rPr>
          <w:lang w:val="fr-FR"/>
        </w:rPr>
        <w:t xml:space="preserve"> présentée par le constructeur du SRSEE ou par son représentant dûment accrédité</w:t>
      </w:r>
      <w:r w:rsidRPr="007C03D2">
        <w:rPr>
          <w:bCs/>
          <w:lang w:val="fr-FR"/>
        </w:rPr>
        <w:t>.</w:t>
      </w:r>
    </w:p>
    <w:p w:rsidR="000E3156" w:rsidRPr="007C03D2" w:rsidRDefault="000E3156" w:rsidP="000E3156">
      <w:pPr>
        <w:pStyle w:val="SingleTxtG"/>
        <w:ind w:left="2268" w:hanging="1134"/>
        <w:rPr>
          <w:bCs/>
          <w:lang w:val="fr-FR"/>
        </w:rPr>
      </w:pPr>
      <w:r w:rsidRPr="007C03D2">
        <w:rPr>
          <w:bCs/>
          <w:lang w:val="fr-FR"/>
        </w:rPr>
        <w:t>3.2.2</w:t>
      </w:r>
      <w:r w:rsidRPr="007C03D2">
        <w:rPr>
          <w:bCs/>
          <w:lang w:val="fr-FR"/>
        </w:rPr>
        <w:tab/>
      </w:r>
      <w:r w:rsidRPr="007C03D2">
        <w:rPr>
          <w:lang w:val="fr-FR"/>
        </w:rPr>
        <w:t>Elle doit être accompagnée des pièces mentionnées ci-dessous, en triple exemplaire, ainsi que des indications suivantes:</w:t>
      </w:r>
    </w:p>
    <w:p w:rsidR="000E3156" w:rsidRPr="007C03D2" w:rsidRDefault="000E3156" w:rsidP="000E3156">
      <w:pPr>
        <w:pStyle w:val="SingleTxtG"/>
        <w:ind w:left="2268" w:hanging="1134"/>
        <w:rPr>
          <w:bCs/>
          <w:lang w:val="fr-FR"/>
        </w:rPr>
      </w:pPr>
      <w:r w:rsidRPr="007C03D2">
        <w:rPr>
          <w:bCs/>
          <w:lang w:val="fr-FR"/>
        </w:rPr>
        <w:t>3.2.2.1</w:t>
      </w:r>
      <w:r w:rsidRPr="007C03D2">
        <w:rPr>
          <w:bCs/>
          <w:lang w:val="fr-FR"/>
        </w:rPr>
        <w:tab/>
      </w:r>
      <w:r w:rsidRPr="00C62A75">
        <w:rPr>
          <w:spacing w:val="-2"/>
          <w:lang w:val="fr-FR"/>
        </w:rPr>
        <w:t>Description détaillée du type de système rechargeable de stockage de l</w:t>
      </w:r>
      <w:r>
        <w:rPr>
          <w:spacing w:val="-2"/>
          <w:lang w:val="fr-FR"/>
        </w:rPr>
        <w:t>’</w:t>
      </w:r>
      <w:r w:rsidRPr="00C62A75">
        <w:rPr>
          <w:spacing w:val="-2"/>
          <w:lang w:val="fr-FR"/>
        </w:rPr>
        <w:t xml:space="preserve">énergie </w:t>
      </w:r>
      <w:r w:rsidRPr="00C62A75">
        <w:rPr>
          <w:bCs/>
          <w:spacing w:val="-2"/>
          <w:lang w:val="fr-FR"/>
        </w:rPr>
        <w:t>ou de l</w:t>
      </w:r>
      <w:r>
        <w:rPr>
          <w:bCs/>
          <w:spacing w:val="-2"/>
          <w:lang w:val="fr-FR"/>
        </w:rPr>
        <w:t>’</w:t>
      </w:r>
      <w:r w:rsidRPr="00C62A75">
        <w:rPr>
          <w:spacing w:val="-2"/>
          <w:lang w:val="fr-FR"/>
        </w:rPr>
        <w:t>entité technique distincte en ce qui concerne la sécurité du SRSEE</w:t>
      </w:r>
      <w:r w:rsidRPr="00C62A75">
        <w:rPr>
          <w:bCs/>
          <w:spacing w:val="-2"/>
          <w:lang w:val="fr-FR"/>
        </w:rPr>
        <w:t>.</w:t>
      </w:r>
    </w:p>
    <w:p w:rsidR="000E3156" w:rsidRPr="007C03D2" w:rsidRDefault="000E3156" w:rsidP="000E3156">
      <w:pPr>
        <w:pStyle w:val="SingleTxtG"/>
        <w:ind w:left="2268" w:hanging="1134"/>
        <w:rPr>
          <w:bCs/>
          <w:lang w:val="fr-FR"/>
        </w:rPr>
      </w:pPr>
      <w:r w:rsidRPr="007C03D2">
        <w:rPr>
          <w:lang w:val="fr-FR"/>
        </w:rPr>
        <w:t>3.2.3</w:t>
      </w:r>
      <w:r w:rsidRPr="007C03D2">
        <w:rPr>
          <w:lang w:val="fr-FR"/>
        </w:rPr>
        <w:tab/>
        <w:t>Un ou plusieurs composants représentatifs du type de SRSEE à homologuer plus, à la discrétion du fabricant et en accord avec le service technique, les</w:t>
      </w:r>
      <w:r>
        <w:rPr>
          <w:lang w:val="fr-FR"/>
        </w:rPr>
        <w:t> </w:t>
      </w:r>
      <w:r w:rsidRPr="007C03D2">
        <w:rPr>
          <w:lang w:val="fr-FR"/>
        </w:rPr>
        <w:t>parties du véhicule que le service technique juge essentielles pour l</w:t>
      </w:r>
      <w:r>
        <w:rPr>
          <w:lang w:val="fr-FR"/>
        </w:rPr>
        <w:t>’</w:t>
      </w:r>
      <w:r w:rsidRPr="007C03D2">
        <w:rPr>
          <w:lang w:val="fr-FR"/>
        </w:rPr>
        <w:t>essai doivent être présentés au service technique c</w:t>
      </w:r>
      <w:r>
        <w:rPr>
          <w:lang w:val="fr-FR"/>
        </w:rPr>
        <w:t>hargé des essais d’homologation</w:t>
      </w:r>
      <w:r w:rsidRPr="007C03D2">
        <w:rPr>
          <w:lang w:val="fr-FR"/>
        </w:rPr>
        <w:t>.</w:t>
      </w:r>
    </w:p>
    <w:p w:rsidR="000E3156" w:rsidRPr="007C03D2" w:rsidRDefault="000E3156" w:rsidP="000E3156">
      <w:pPr>
        <w:pStyle w:val="SingleTxtG"/>
        <w:ind w:left="2268" w:hanging="1134"/>
      </w:pPr>
      <w:r w:rsidRPr="007C03D2">
        <w:t>3.3</w:t>
      </w:r>
      <w:r w:rsidRPr="007C03D2">
        <w:tab/>
        <w:t>L</w:t>
      </w:r>
      <w:r>
        <w:t>’</w:t>
      </w:r>
      <w:r w:rsidRPr="007C03D2">
        <w:t>autorité d</w:t>
      </w:r>
      <w:r>
        <w:t>’</w:t>
      </w:r>
      <w:r w:rsidR="00711B00">
        <w:t>homologation vérifie</w:t>
      </w:r>
      <w:r w:rsidRPr="007C03D2">
        <w:t xml:space="preserve"> l</w:t>
      </w:r>
      <w:r>
        <w:t>’</w:t>
      </w:r>
      <w:r w:rsidRPr="007C03D2">
        <w:t>existence de dispositions satisfaisantes pour garantir le contrôle effectif de la conformité de la production avant que l</w:t>
      </w:r>
      <w:r>
        <w:t>’</w:t>
      </w:r>
      <w:r w:rsidRPr="007C03D2">
        <w:t>homologation du type ne soit accordée.</w:t>
      </w:r>
    </w:p>
    <w:p w:rsidR="000E3156" w:rsidRPr="007C03D2" w:rsidRDefault="000E3156" w:rsidP="000E3156">
      <w:pPr>
        <w:pStyle w:val="HChG"/>
        <w:tabs>
          <w:tab w:val="clear" w:pos="851"/>
        </w:tabs>
        <w:ind w:left="2268"/>
      </w:pPr>
      <w:r>
        <w:t>4.</w:t>
      </w:r>
      <w:r w:rsidRPr="007C03D2">
        <w:tab/>
        <w:t>Homologation</w:t>
      </w:r>
    </w:p>
    <w:p w:rsidR="000E3156" w:rsidRPr="007C03D2" w:rsidRDefault="000E3156" w:rsidP="000E3156">
      <w:pPr>
        <w:pStyle w:val="SingleTxtG"/>
        <w:ind w:left="2268" w:hanging="1134"/>
      </w:pPr>
      <w:r w:rsidRPr="007C03D2">
        <w:t>4.1</w:t>
      </w:r>
      <w:r w:rsidRPr="007C03D2">
        <w:tab/>
        <w:t>Lorsque le type présenté à l</w:t>
      </w:r>
      <w:r>
        <w:t>’</w:t>
      </w:r>
      <w:r w:rsidRPr="007C03D2">
        <w:t>homologation en application du présent Règlement satisfait aux prescriptions des parties pertinentes du présent Règlement, l</w:t>
      </w:r>
      <w:r>
        <w:t>’</w:t>
      </w:r>
      <w:r w:rsidRPr="007C03D2">
        <w:t>homologation pour ce type est accordée.</w:t>
      </w:r>
    </w:p>
    <w:p w:rsidR="000E3156" w:rsidRPr="007C03D2" w:rsidRDefault="000E3156" w:rsidP="000E3156">
      <w:pPr>
        <w:pStyle w:val="SingleTxtG"/>
        <w:ind w:left="2268" w:hanging="1134"/>
      </w:pPr>
      <w:r w:rsidRPr="007C03D2">
        <w:t>4.2</w:t>
      </w:r>
      <w:r w:rsidRPr="007C03D2">
        <w:tab/>
        <w:t xml:space="preserve">Chaque </w:t>
      </w:r>
      <w:r w:rsidR="00711B00">
        <w:t>type homologué reçoit un</w:t>
      </w:r>
      <w:r w:rsidRPr="007C03D2">
        <w:t xml:space="preserve"> numéro d</w:t>
      </w:r>
      <w:r>
        <w:t>’</w:t>
      </w:r>
      <w:r w:rsidRPr="007C03D2">
        <w:t>homologation dont les deux premiers chiffres (à présent 0</w:t>
      </w:r>
      <w:r>
        <w:t>0</w:t>
      </w:r>
      <w:r w:rsidRPr="007C03D2">
        <w:t xml:space="preserve"> pour le Règlement sous sa forme actuelle) indiquent la série d</w:t>
      </w:r>
      <w:r>
        <w:t>’</w:t>
      </w:r>
      <w:r w:rsidRPr="007C03D2">
        <w:t xml:space="preserve">amendements correspondant aux plus récentes </w:t>
      </w:r>
      <w:r w:rsidRPr="007C03D2">
        <w:lastRenderedPageBreak/>
        <w:t>modifications techniques majeures apportées au Règlement à la date de délivrance de l</w:t>
      </w:r>
      <w:r>
        <w:t>’</w:t>
      </w:r>
      <w:r w:rsidRPr="007C03D2">
        <w:t>homologation. Une même Partie contractante ne peut attr</w:t>
      </w:r>
      <w:r>
        <w:t>ibuer ce numéro à un autre type</w:t>
      </w:r>
      <w:r w:rsidRPr="007C03D2">
        <w:t>.</w:t>
      </w:r>
    </w:p>
    <w:p w:rsidR="000E3156" w:rsidRPr="007C03D2" w:rsidRDefault="000E3156" w:rsidP="000E3156">
      <w:pPr>
        <w:pStyle w:val="SingleTxtG"/>
        <w:ind w:left="2268" w:hanging="1134"/>
      </w:pPr>
      <w:r w:rsidRPr="007C03D2">
        <w:t>4.3</w:t>
      </w:r>
      <w:r w:rsidRPr="007C03D2">
        <w:tab/>
        <w:t>L</w:t>
      </w:r>
      <w:r>
        <w:t>’</w:t>
      </w:r>
      <w:r w:rsidRPr="007C03D2">
        <w:t>homologation ou le refus, l</w:t>
      </w:r>
      <w:r>
        <w:t>’</w:t>
      </w:r>
      <w:r w:rsidRPr="007C03D2">
        <w:t>extension ou le retrait d</w:t>
      </w:r>
      <w:r>
        <w:t>’</w:t>
      </w:r>
      <w:r w:rsidRPr="007C03D2">
        <w:t>une homologation ou la cessation définitive de la production d</w:t>
      </w:r>
      <w:r>
        <w:t>’</w:t>
      </w:r>
      <w:r w:rsidRPr="007C03D2">
        <w:t xml:space="preserve">un type de véhicule en application de ce Règlement </w:t>
      </w:r>
      <w:r w:rsidR="00EF0656">
        <w:t>est</w:t>
      </w:r>
      <w:r w:rsidRPr="007C03D2">
        <w:t xml:space="preserve"> notifié aux Parties à l</w:t>
      </w:r>
      <w:r>
        <w:t>’</w:t>
      </w:r>
      <w:r w:rsidRPr="007C03D2">
        <w:t>Accord appliquant le présent Règlement, au moyen d</w:t>
      </w:r>
      <w:r>
        <w:t>’</w:t>
      </w:r>
      <w:r w:rsidRPr="007C03D2">
        <w:t xml:space="preserve">une fiche conforme au modèle </w:t>
      </w:r>
      <w:r>
        <w:rPr>
          <w:lang w:val="fr-FR"/>
        </w:rPr>
        <w:t>de la partie </w:t>
      </w:r>
      <w:r w:rsidRPr="007C03D2">
        <w:rPr>
          <w:lang w:val="fr-FR"/>
        </w:rPr>
        <w:t>1 ou d</w:t>
      </w:r>
      <w:r>
        <w:rPr>
          <w:lang w:val="fr-FR"/>
        </w:rPr>
        <w:t>e la partie </w:t>
      </w:r>
      <w:r w:rsidRPr="007C03D2">
        <w:rPr>
          <w:lang w:val="fr-FR"/>
        </w:rPr>
        <w:t xml:space="preserve">2 selon le cas </w:t>
      </w:r>
      <w:r>
        <w:t>de l’annexe </w:t>
      </w:r>
      <w:r w:rsidRPr="007C03D2">
        <w:t>1 ci-après.</w:t>
      </w:r>
    </w:p>
    <w:p w:rsidR="000E3156" w:rsidRPr="007C03D2" w:rsidRDefault="000E3156" w:rsidP="000E3156">
      <w:pPr>
        <w:pStyle w:val="SingleTxtG"/>
        <w:ind w:left="2268" w:hanging="1134"/>
      </w:pPr>
      <w:r w:rsidRPr="007C03D2">
        <w:t>4.4</w:t>
      </w:r>
      <w:r w:rsidRPr="007C03D2">
        <w:tab/>
        <w:t xml:space="preserve">Sur tout véhicule </w:t>
      </w:r>
      <w:r w:rsidRPr="007C03D2">
        <w:rPr>
          <w:lang w:val="fr-FR"/>
        </w:rPr>
        <w:t xml:space="preserve">ou SRSEE ou entité technique distincte </w:t>
      </w:r>
      <w:r>
        <w:t xml:space="preserve">conforme à un type </w:t>
      </w:r>
      <w:r w:rsidRPr="007C03D2">
        <w:t xml:space="preserve">homologué en application du présent Règlement, il </w:t>
      </w:r>
      <w:r w:rsidR="00EF0656">
        <w:t>est</w:t>
      </w:r>
      <w:r w:rsidRPr="007C03D2">
        <w:t xml:space="preserve"> apposé de manière visible, en un endroit facilement accessible et indiqué sur la fiche d</w:t>
      </w:r>
      <w:r>
        <w:t>’</w:t>
      </w:r>
      <w:r w:rsidRPr="007C03D2">
        <w:t>homologation, une marque d</w:t>
      </w:r>
      <w:r>
        <w:t>’</w:t>
      </w:r>
      <w:r w:rsidRPr="007C03D2">
        <w:t>homologation internationale composée:</w:t>
      </w:r>
    </w:p>
    <w:p w:rsidR="000E3156" w:rsidRPr="007C03D2" w:rsidRDefault="000E3156" w:rsidP="000E3156">
      <w:pPr>
        <w:pStyle w:val="SingleTxtG"/>
        <w:ind w:left="2268" w:hanging="1134"/>
      </w:pPr>
      <w:r w:rsidRPr="007C03D2">
        <w:t>4.4.1</w:t>
      </w:r>
      <w:r w:rsidRPr="007C03D2">
        <w:tab/>
        <w:t>D</w:t>
      </w:r>
      <w:r>
        <w:t>’</w:t>
      </w:r>
      <w:r w:rsidRPr="007C03D2">
        <w:t>un cercle à l</w:t>
      </w:r>
      <w:r>
        <w:t>’</w:t>
      </w:r>
      <w:r w:rsidRPr="007C03D2">
        <w:t>intérieur duquel est placée la lettre «E» suivie du numéro distinctif du pays ayant délivré l</w:t>
      </w:r>
      <w:r>
        <w:t>’</w:t>
      </w:r>
      <w:r w:rsidRPr="007C03D2">
        <w:t>homologation</w:t>
      </w:r>
      <w:r w:rsidRPr="00DA6A37">
        <w:rPr>
          <w:rStyle w:val="FootnoteReference"/>
        </w:rPr>
        <w:footnoteReference w:id="5"/>
      </w:r>
      <w:r w:rsidRPr="007C03D2">
        <w:t>;</w:t>
      </w:r>
    </w:p>
    <w:p w:rsidR="000E3156" w:rsidRPr="007C03D2" w:rsidRDefault="000E3156" w:rsidP="000E3156">
      <w:pPr>
        <w:pStyle w:val="SingleTxtG"/>
        <w:ind w:left="2268" w:hanging="1134"/>
      </w:pPr>
      <w:r w:rsidRPr="007C03D2">
        <w:t>4.4.2</w:t>
      </w:r>
      <w:r w:rsidRPr="007C03D2">
        <w:tab/>
      </w:r>
      <w:r w:rsidRPr="00DA6A37">
        <w:rPr>
          <w:spacing w:val="-2"/>
        </w:rPr>
        <w:t>Du numéro du présent Règlement, suivi de la lettre «R», d</w:t>
      </w:r>
      <w:r>
        <w:rPr>
          <w:spacing w:val="-2"/>
        </w:rPr>
        <w:t>’</w:t>
      </w:r>
      <w:r w:rsidRPr="00DA6A37">
        <w:rPr>
          <w:spacing w:val="-2"/>
        </w:rPr>
        <w:t>un tiret et du numéro d</w:t>
      </w:r>
      <w:r>
        <w:rPr>
          <w:spacing w:val="-2"/>
        </w:rPr>
        <w:t>’</w:t>
      </w:r>
      <w:r w:rsidRPr="00DA6A37">
        <w:rPr>
          <w:spacing w:val="-2"/>
        </w:rPr>
        <w:t>homologation, placé à la droite du cercle prévu au paragraphe 4.4.1.</w:t>
      </w:r>
    </w:p>
    <w:p w:rsidR="000E3156" w:rsidRPr="007C03D2" w:rsidRDefault="000E3156" w:rsidP="000E3156">
      <w:pPr>
        <w:pStyle w:val="SingleTxtG"/>
        <w:ind w:left="2268" w:hanging="1134"/>
        <w:rPr>
          <w:bCs/>
          <w:lang w:val="fr-FR"/>
        </w:rPr>
      </w:pPr>
      <w:r w:rsidRPr="007C03D2">
        <w:rPr>
          <w:bCs/>
          <w:lang w:val="fr-FR"/>
        </w:rPr>
        <w:t>4.4.3</w:t>
      </w:r>
      <w:r w:rsidRPr="007C03D2">
        <w:rPr>
          <w:bCs/>
          <w:lang w:val="fr-FR"/>
        </w:rPr>
        <w:tab/>
      </w:r>
      <w:r w:rsidRPr="007C03D2">
        <w:rPr>
          <w:lang w:val="fr-FR"/>
        </w:rPr>
        <w:t>Dans le cas de l</w:t>
      </w:r>
      <w:r>
        <w:rPr>
          <w:lang w:val="fr-FR"/>
        </w:rPr>
        <w:t>’</w:t>
      </w:r>
      <w:r w:rsidRPr="007C03D2">
        <w:rPr>
          <w:lang w:val="fr-FR"/>
        </w:rPr>
        <w:t>homologation d</w:t>
      </w:r>
      <w:r>
        <w:rPr>
          <w:lang w:val="fr-FR"/>
        </w:rPr>
        <w:t>’</w:t>
      </w:r>
      <w:r w:rsidRPr="007C03D2">
        <w:rPr>
          <w:lang w:val="fr-FR"/>
        </w:rPr>
        <w:t>un SRSEE ou d</w:t>
      </w:r>
      <w:r>
        <w:rPr>
          <w:lang w:val="fr-FR"/>
        </w:rPr>
        <w:t>’</w:t>
      </w:r>
      <w:r w:rsidRPr="007C03D2">
        <w:rPr>
          <w:lang w:val="fr-FR"/>
        </w:rPr>
        <w:t xml:space="preserve">une entité technique distincte du SRSEE le </w:t>
      </w:r>
      <w:r>
        <w:rPr>
          <w:bCs/>
          <w:lang w:val="fr-FR"/>
        </w:rPr>
        <w:t>«</w:t>
      </w:r>
      <w:r w:rsidRPr="007C03D2">
        <w:rPr>
          <w:bCs/>
          <w:lang w:val="fr-FR"/>
        </w:rPr>
        <w:t>R</w:t>
      </w:r>
      <w:r>
        <w:rPr>
          <w:bCs/>
          <w:lang w:val="fr-FR"/>
        </w:rPr>
        <w:t>»</w:t>
      </w:r>
      <w:r w:rsidRPr="007C03D2">
        <w:rPr>
          <w:bCs/>
          <w:lang w:val="fr-FR"/>
        </w:rPr>
        <w:t xml:space="preserve"> doit être suivi du symbole </w:t>
      </w:r>
      <w:r>
        <w:rPr>
          <w:bCs/>
          <w:lang w:val="fr-FR"/>
        </w:rPr>
        <w:t>«</w:t>
      </w:r>
      <w:r w:rsidRPr="007C03D2">
        <w:rPr>
          <w:bCs/>
          <w:lang w:val="fr-FR"/>
        </w:rPr>
        <w:t>ES</w:t>
      </w:r>
      <w:r>
        <w:rPr>
          <w:bCs/>
          <w:lang w:val="fr-FR"/>
        </w:rPr>
        <w:t>»</w:t>
      </w:r>
      <w:r w:rsidRPr="007C03D2">
        <w:rPr>
          <w:bCs/>
          <w:lang w:val="fr-FR"/>
        </w:rPr>
        <w:t>.</w:t>
      </w:r>
    </w:p>
    <w:p w:rsidR="000E3156" w:rsidRPr="007C03D2" w:rsidRDefault="000E3156" w:rsidP="000E3156">
      <w:pPr>
        <w:pStyle w:val="SingleTxtG"/>
        <w:ind w:left="2268" w:hanging="1134"/>
      </w:pPr>
      <w:r w:rsidRPr="007C03D2">
        <w:t>4.5</w:t>
      </w:r>
      <w:r w:rsidRPr="007C03D2">
        <w:tab/>
        <w:t>Si dans le pays qui a accordé l</w:t>
      </w:r>
      <w:r>
        <w:t>’</w:t>
      </w:r>
      <w:r w:rsidRPr="007C03D2">
        <w:t xml:space="preserve">homologation en application du présent Règlement le véhicule </w:t>
      </w:r>
      <w:r w:rsidRPr="007C03D2">
        <w:rPr>
          <w:lang w:val="fr-FR"/>
        </w:rPr>
        <w:t>ou le SRSEE est conforme à un type</w:t>
      </w:r>
      <w:r>
        <w:rPr>
          <w:lang w:val="fr-FR"/>
        </w:rPr>
        <w:t xml:space="preserve"> </w:t>
      </w:r>
      <w:r w:rsidRPr="007C03D2">
        <w:t>homologué en application d</w:t>
      </w:r>
      <w:r>
        <w:t>’</w:t>
      </w:r>
      <w:r w:rsidRPr="007C03D2">
        <w:t>un ou de plusieurs autres Règlements joints en annexe à l</w:t>
      </w:r>
      <w:r>
        <w:t>’</w:t>
      </w:r>
      <w:r w:rsidRPr="007C03D2">
        <w:t>Accord, il n</w:t>
      </w:r>
      <w:r>
        <w:t>’</w:t>
      </w:r>
      <w:r w:rsidRPr="007C03D2">
        <w:t>est pas nécessaire de répéter le symbole prescrit au paragraphe 4.4.1; en pareil cas, les numéros de Règlement et d</w:t>
      </w:r>
      <w:r>
        <w:t>’</w:t>
      </w:r>
      <w:r w:rsidRPr="007C03D2">
        <w:t>homologation et les symboles additionnels pour tous les Règlements en application desquels l</w:t>
      </w:r>
      <w:r>
        <w:t>’</w:t>
      </w:r>
      <w:r w:rsidRPr="007C03D2">
        <w:t>homologation a été accordée dans le pays qui a délivré l</w:t>
      </w:r>
      <w:r>
        <w:t>’</w:t>
      </w:r>
      <w:r w:rsidRPr="007C03D2">
        <w:t>homologation en application du présent Règlement doivent être inscrits l</w:t>
      </w:r>
      <w:r>
        <w:t>’un au-</w:t>
      </w:r>
      <w:r w:rsidRPr="007C03D2">
        <w:t>dessous de l</w:t>
      </w:r>
      <w:r>
        <w:t>’</w:t>
      </w:r>
      <w:r w:rsidRPr="007C03D2">
        <w:t>autre à droite du</w:t>
      </w:r>
      <w:r>
        <w:t xml:space="preserve"> symbole prescrit au paragraphe </w:t>
      </w:r>
      <w:r w:rsidRPr="007C03D2">
        <w:t>4.4.1.</w:t>
      </w:r>
    </w:p>
    <w:p w:rsidR="000E3156" w:rsidRPr="007C03D2" w:rsidRDefault="000E3156" w:rsidP="000E3156">
      <w:pPr>
        <w:pStyle w:val="SingleTxtG"/>
        <w:ind w:left="2268" w:hanging="1134"/>
      </w:pPr>
      <w:r w:rsidRPr="007C03D2">
        <w:t>4.6</w:t>
      </w:r>
      <w:r w:rsidRPr="007C03D2">
        <w:tab/>
        <w:t>La marque d</w:t>
      </w:r>
      <w:r>
        <w:t>’</w:t>
      </w:r>
      <w:r w:rsidRPr="007C03D2">
        <w:t>homologation doit être nettement lisible et indélébile.</w:t>
      </w:r>
    </w:p>
    <w:p w:rsidR="000E3156" w:rsidRPr="007C03D2" w:rsidRDefault="000E3156" w:rsidP="000E3156">
      <w:pPr>
        <w:pStyle w:val="SingleTxtG"/>
        <w:ind w:left="2268" w:hanging="1134"/>
      </w:pPr>
      <w:r w:rsidRPr="007C03D2">
        <w:t>4.6.1</w:t>
      </w:r>
      <w:r w:rsidRPr="007C03D2">
        <w:tab/>
        <w:t>Dans le cas d</w:t>
      </w:r>
      <w:r>
        <w:t>’</w:t>
      </w:r>
      <w:r w:rsidRPr="007C03D2">
        <w:t>un véhicule, la marque d</w:t>
      </w:r>
      <w:r>
        <w:t>’</w:t>
      </w:r>
      <w:r w:rsidRPr="007C03D2">
        <w:t>homologation doit être placée sur la plaque signalétique du véhicule ou à proximité de celle-ci.</w:t>
      </w:r>
    </w:p>
    <w:p w:rsidR="000E3156" w:rsidRPr="007C03D2" w:rsidRDefault="000E3156" w:rsidP="000E3156">
      <w:pPr>
        <w:pStyle w:val="SingleTxtG"/>
        <w:ind w:left="2268" w:hanging="1134"/>
        <w:rPr>
          <w:bCs/>
          <w:lang w:val="fr-FR"/>
        </w:rPr>
      </w:pPr>
      <w:r w:rsidRPr="007C03D2">
        <w:rPr>
          <w:bCs/>
          <w:lang w:val="fr-FR"/>
        </w:rPr>
        <w:t>4.6.2</w:t>
      </w:r>
      <w:r w:rsidRPr="007C03D2">
        <w:rPr>
          <w:bCs/>
          <w:lang w:val="fr-FR"/>
        </w:rPr>
        <w:tab/>
      </w:r>
      <w:r w:rsidRPr="007C03D2">
        <w:rPr>
          <w:lang w:val="fr-FR"/>
        </w:rPr>
        <w:t>Dans le cas d</w:t>
      </w:r>
      <w:r>
        <w:rPr>
          <w:lang w:val="fr-FR"/>
        </w:rPr>
        <w:t>’</w:t>
      </w:r>
      <w:r w:rsidRPr="007C03D2">
        <w:rPr>
          <w:lang w:val="fr-FR"/>
        </w:rPr>
        <w:t>un SRSEE ou d</w:t>
      </w:r>
      <w:r>
        <w:rPr>
          <w:lang w:val="fr-FR"/>
        </w:rPr>
        <w:t>’</w:t>
      </w:r>
      <w:r w:rsidRPr="007C03D2">
        <w:rPr>
          <w:lang w:val="fr-FR"/>
        </w:rPr>
        <w:t>une entité technique distinc</w:t>
      </w:r>
      <w:r>
        <w:rPr>
          <w:lang w:val="fr-FR"/>
        </w:rPr>
        <w:t>te homologuée en tant que SRSEE</w:t>
      </w:r>
      <w:r w:rsidRPr="007C03D2">
        <w:rPr>
          <w:bCs/>
          <w:lang w:val="fr-FR"/>
        </w:rPr>
        <w:t>, la marque d</w:t>
      </w:r>
      <w:r>
        <w:rPr>
          <w:bCs/>
          <w:lang w:val="fr-FR"/>
        </w:rPr>
        <w:t>’</w:t>
      </w:r>
      <w:r w:rsidRPr="007C03D2">
        <w:rPr>
          <w:bCs/>
          <w:lang w:val="fr-FR"/>
        </w:rPr>
        <w:t xml:space="preserve">homologation </w:t>
      </w:r>
      <w:r w:rsidR="00EF0656">
        <w:rPr>
          <w:bCs/>
          <w:lang w:val="fr-FR"/>
        </w:rPr>
        <w:t>est</w:t>
      </w:r>
      <w:r w:rsidRPr="007C03D2">
        <w:rPr>
          <w:bCs/>
          <w:lang w:val="fr-FR"/>
        </w:rPr>
        <w:t xml:space="preserve"> apposée sur l</w:t>
      </w:r>
      <w:r>
        <w:rPr>
          <w:bCs/>
          <w:lang w:val="fr-FR"/>
        </w:rPr>
        <w:t>’</w:t>
      </w:r>
      <w:r w:rsidRPr="007C03D2">
        <w:rPr>
          <w:bCs/>
          <w:lang w:val="fr-FR"/>
        </w:rPr>
        <w:t>élément principal du SRSE</w:t>
      </w:r>
      <w:r>
        <w:rPr>
          <w:bCs/>
          <w:lang w:val="fr-FR"/>
        </w:rPr>
        <w:t>E par le constructeur.</w:t>
      </w:r>
    </w:p>
    <w:p w:rsidR="000E3156" w:rsidRPr="007C03D2" w:rsidRDefault="000E3156" w:rsidP="000E3156">
      <w:pPr>
        <w:pStyle w:val="SingleTxtG"/>
        <w:ind w:left="2268" w:hanging="1134"/>
      </w:pPr>
      <w:r>
        <w:t>4.7</w:t>
      </w:r>
      <w:r>
        <w:tab/>
        <w:t>L’annexe </w:t>
      </w:r>
      <w:r w:rsidRPr="007C03D2">
        <w:t>2 du présent Règlement donne des exemples de marque d</w:t>
      </w:r>
      <w:r>
        <w:t>’</w:t>
      </w:r>
      <w:r w:rsidRPr="007C03D2">
        <w:t>homologation.</w:t>
      </w:r>
    </w:p>
    <w:p w:rsidR="000E3156" w:rsidRPr="007C03D2" w:rsidRDefault="000E3156" w:rsidP="000E3156">
      <w:pPr>
        <w:pStyle w:val="HChG"/>
        <w:tabs>
          <w:tab w:val="clear" w:pos="851"/>
        </w:tabs>
        <w:ind w:left="2268"/>
      </w:pPr>
      <w:r>
        <w:lastRenderedPageBreak/>
        <w:t>5.</w:t>
      </w:r>
      <w:r w:rsidRPr="007C03D2">
        <w:tab/>
      </w:r>
      <w:r>
        <w:t xml:space="preserve">Partie I: </w:t>
      </w:r>
      <w:r w:rsidRPr="007C03D2">
        <w:rPr>
          <w:lang w:val="fr-FR"/>
        </w:rPr>
        <w:t>Prescriptions applicables à un véhicule</w:t>
      </w:r>
      <w:r>
        <w:rPr>
          <w:lang w:val="fr-FR"/>
        </w:rPr>
        <w:br/>
      </w:r>
      <w:r w:rsidRPr="007C03D2">
        <w:rPr>
          <w:lang w:val="fr-FR"/>
        </w:rPr>
        <w:t>en ce qui concerne sa sécurité électrique</w:t>
      </w:r>
    </w:p>
    <w:p w:rsidR="000E3156" w:rsidRPr="00DA6A37" w:rsidRDefault="000E3156" w:rsidP="000E3156">
      <w:pPr>
        <w:pStyle w:val="SingleTxtG"/>
        <w:keepNext/>
        <w:ind w:left="2268" w:hanging="1134"/>
        <w:jc w:val="left"/>
      </w:pPr>
      <w:r w:rsidRPr="00DA6A37">
        <w:t>5.1</w:t>
      </w:r>
      <w:r w:rsidRPr="00DA6A37">
        <w:tab/>
      </w:r>
      <w:r w:rsidRPr="00DA6A37">
        <w:tab/>
        <w:t>Protection contre le</w:t>
      </w:r>
      <w:r w:rsidR="00EF0656">
        <w:t>s</w:t>
      </w:r>
      <w:r w:rsidRPr="00DA6A37">
        <w:t xml:space="preserve"> choc</w:t>
      </w:r>
      <w:r w:rsidR="00EF0656">
        <w:t>s</w:t>
      </w:r>
      <w:r w:rsidRPr="00DA6A37">
        <w:t xml:space="preserve"> électrique</w:t>
      </w:r>
      <w:r w:rsidR="00EF0656">
        <w:t>s</w:t>
      </w:r>
    </w:p>
    <w:p w:rsidR="000E3156" w:rsidRPr="007C03D2" w:rsidRDefault="000E3156" w:rsidP="000E3156">
      <w:pPr>
        <w:pStyle w:val="SingleTxtG"/>
        <w:ind w:left="2268"/>
      </w:pPr>
      <w:r w:rsidRPr="007C03D2">
        <w:t>Les prescriptions de sécurité électrique énoncées ici s</w:t>
      </w:r>
      <w:r>
        <w:t>’</w:t>
      </w:r>
      <w:r w:rsidRPr="007C03D2">
        <w:t>appliquent aux rails haute tension dans les cas où ils ne sont pas raccordés à une source d</w:t>
      </w:r>
      <w:r>
        <w:t>’</w:t>
      </w:r>
      <w:r w:rsidRPr="007C03D2">
        <w:t>énergie électrique à haute tension extérieure.</w:t>
      </w:r>
    </w:p>
    <w:p w:rsidR="000E3156" w:rsidRPr="007C03D2" w:rsidRDefault="000E3156" w:rsidP="000E3156">
      <w:pPr>
        <w:pStyle w:val="SingleTxtG"/>
        <w:ind w:left="2268" w:hanging="1134"/>
      </w:pPr>
      <w:r w:rsidRPr="007C03D2">
        <w:t>5.1.1</w:t>
      </w:r>
      <w:r w:rsidRPr="007C03D2">
        <w:tab/>
        <w:t>Protection contre le contact direct</w:t>
      </w:r>
    </w:p>
    <w:p w:rsidR="000E3156" w:rsidRPr="007C03D2" w:rsidRDefault="000E3156" w:rsidP="000E3156">
      <w:pPr>
        <w:pStyle w:val="SingleTxtG"/>
        <w:ind w:left="2268"/>
        <w:rPr>
          <w:lang w:val="fr-FR"/>
        </w:rPr>
      </w:pPr>
      <w:r w:rsidRPr="007C03D2">
        <w:rPr>
          <w:lang w:val="fr-FR"/>
        </w:rPr>
        <w:t xml:space="preserve">La protection contre le contact direct avec des parties sous </w:t>
      </w:r>
      <w:r>
        <w:rPr>
          <w:lang w:val="fr-FR"/>
        </w:rPr>
        <w:t xml:space="preserve">haute </w:t>
      </w:r>
      <w:r w:rsidRPr="007C03D2">
        <w:rPr>
          <w:lang w:val="fr-FR"/>
        </w:rPr>
        <w:t>tension est également prescrite pour les véhicules équipés de tout type de SRSEE homologué au titre de la partie II du présent Règlement.</w:t>
      </w:r>
    </w:p>
    <w:p w:rsidR="000E3156" w:rsidRDefault="000E3156" w:rsidP="000E3156">
      <w:pPr>
        <w:pStyle w:val="SingleTxtG"/>
        <w:ind w:left="2268"/>
      </w:pPr>
      <w:r w:rsidRPr="007C03D2">
        <w:t>La protection contre le contact direct avec des composants sous tension doit satisfaire aux</w:t>
      </w:r>
      <w:r>
        <w:t xml:space="preserve"> dispositions des paragraphes </w:t>
      </w:r>
      <w:r w:rsidRPr="007C03D2">
        <w:t>5.1.1.1 et 5.1.1.2.</w:t>
      </w:r>
    </w:p>
    <w:p w:rsidR="000E3156" w:rsidRPr="007C03D2" w:rsidRDefault="000E3156" w:rsidP="000E3156">
      <w:pPr>
        <w:pStyle w:val="SingleTxtG"/>
        <w:ind w:left="2268"/>
      </w:pPr>
      <w:r w:rsidRPr="007C03D2">
        <w:t>Les éléments de protection (isolant solide, barrière, carter de protection, etc.) ne doivent pas pouvoir être ouverts, démontés ou enlevés sans outils.</w:t>
      </w:r>
    </w:p>
    <w:p w:rsidR="000E3156" w:rsidRPr="007C03D2" w:rsidRDefault="000E3156" w:rsidP="000E3156">
      <w:pPr>
        <w:pStyle w:val="SingleTxtG"/>
        <w:ind w:left="2268" w:hanging="1134"/>
      </w:pPr>
      <w:r w:rsidRPr="007C03D2">
        <w:t>5.1.1.1</w:t>
      </w:r>
      <w:r w:rsidRPr="007C03D2">
        <w:tab/>
        <w:t>Pour la protection des composants sous tension situés à l</w:t>
      </w:r>
      <w:r>
        <w:t>’</w:t>
      </w:r>
      <w:r w:rsidRPr="007C03D2">
        <w:t>intérieur de l</w:t>
      </w:r>
      <w:r>
        <w:t>’</w:t>
      </w:r>
      <w:r w:rsidRPr="007C03D2">
        <w:t>habitacle ou du compartiment à bagages, il doit être satisfait au degré de protection IPXXD.</w:t>
      </w:r>
    </w:p>
    <w:p w:rsidR="000E3156" w:rsidRDefault="000E3156" w:rsidP="000E3156">
      <w:pPr>
        <w:pStyle w:val="SingleTxtG"/>
        <w:ind w:left="2268" w:hanging="1134"/>
      </w:pPr>
      <w:r w:rsidRPr="007C03D2">
        <w:t>5.1.1.2</w:t>
      </w:r>
      <w:r w:rsidRPr="007C03D2">
        <w:tab/>
        <w:t>Pour la protection des composants sous tension situés dans les zones autres que l</w:t>
      </w:r>
      <w:r>
        <w:t>’</w:t>
      </w:r>
      <w:r w:rsidRPr="007C03D2">
        <w:t>habitacle ou le compartiment à bagages.</w:t>
      </w:r>
    </w:p>
    <w:p w:rsidR="000E3156" w:rsidRDefault="000E3156" w:rsidP="000E3156">
      <w:pPr>
        <w:pStyle w:val="SingleTxtG"/>
        <w:ind w:left="2268" w:hanging="1134"/>
      </w:pPr>
      <w:r>
        <w:t>5.1.1.2.1</w:t>
      </w:r>
      <w:r>
        <w:tab/>
      </w:r>
      <w:r w:rsidRPr="00016376">
        <w:t>Pour les véhicules ayant un habitacle, il doit être satisfait au degré de protection IPXXB.</w:t>
      </w:r>
    </w:p>
    <w:p w:rsidR="000E3156" w:rsidRPr="007C03D2" w:rsidRDefault="000E3156" w:rsidP="000E3156">
      <w:pPr>
        <w:pStyle w:val="SingleTxtG"/>
        <w:ind w:left="2268" w:hanging="1134"/>
      </w:pPr>
      <w:r>
        <w:t>5.1.1.2.2</w:t>
      </w:r>
      <w:r>
        <w:tab/>
      </w:r>
      <w:r w:rsidRPr="00016376">
        <w:t>Pour les véhicules n</w:t>
      </w:r>
      <w:r>
        <w:t>’</w:t>
      </w:r>
      <w:r w:rsidRPr="00016376">
        <w:t>ayant pas d</w:t>
      </w:r>
      <w:r>
        <w:t>’</w:t>
      </w:r>
      <w:r w:rsidRPr="00016376">
        <w:t>habitacle, il doit être satisfait au degré de protection IPXXD.</w:t>
      </w:r>
    </w:p>
    <w:p w:rsidR="000E3156" w:rsidRPr="007C03D2" w:rsidRDefault="000E3156" w:rsidP="000E3156">
      <w:pPr>
        <w:pStyle w:val="SingleTxtG"/>
        <w:keepNext/>
        <w:ind w:left="2268" w:hanging="1134"/>
        <w:jc w:val="left"/>
      </w:pPr>
      <w:r w:rsidRPr="007C03D2">
        <w:t>5.1.1.3</w:t>
      </w:r>
      <w:r w:rsidRPr="007C03D2">
        <w:tab/>
        <w:t>Connecteurs</w:t>
      </w:r>
    </w:p>
    <w:p w:rsidR="000E3156" w:rsidRPr="007C03D2" w:rsidRDefault="000E3156" w:rsidP="000E3156">
      <w:pPr>
        <w:pStyle w:val="SingleTxtG"/>
        <w:keepNext/>
        <w:ind w:left="2268"/>
      </w:pPr>
      <w:r w:rsidRPr="007C03D2">
        <w:t>Les connecteurs (y compris la prise d</w:t>
      </w:r>
      <w:r>
        <w:t>’</w:t>
      </w:r>
      <w:r w:rsidRPr="007C03D2">
        <w:t>alimentation du véhicule) sont considérés comme répondant à cette prescription:</w:t>
      </w:r>
    </w:p>
    <w:p w:rsidR="000E3156" w:rsidRPr="007C03D2" w:rsidRDefault="000E3156" w:rsidP="000E3156">
      <w:pPr>
        <w:pStyle w:val="SingleTxtG"/>
        <w:ind w:left="2835" w:hanging="567"/>
      </w:pPr>
      <w:r w:rsidRPr="007C03D2">
        <w:t>a)</w:t>
      </w:r>
      <w:r w:rsidRPr="007C03D2">
        <w:tab/>
        <w:t>S</w:t>
      </w:r>
      <w:r>
        <w:t>’</w:t>
      </w:r>
      <w:r w:rsidRPr="007C03D2">
        <w:t>ils satisfont a</w:t>
      </w:r>
      <w:r>
        <w:t>ux dispositions des paragraphes </w:t>
      </w:r>
      <w:r w:rsidRPr="007C03D2">
        <w:t>5.1.1.1 et 5.1.1.2 lorsqu</w:t>
      </w:r>
      <w:r>
        <w:t>’</w:t>
      </w:r>
      <w:r w:rsidRPr="007C03D2">
        <w:t>ils sont désaccouplés sans outils</w:t>
      </w:r>
      <w:r>
        <w:t>;</w:t>
      </w:r>
      <w:r w:rsidRPr="007C03D2">
        <w:t xml:space="preserve"> ou</w:t>
      </w:r>
    </w:p>
    <w:p w:rsidR="000E3156" w:rsidRPr="007C03D2" w:rsidRDefault="000E3156" w:rsidP="000E3156">
      <w:pPr>
        <w:pStyle w:val="SingleTxtG"/>
        <w:ind w:left="2835" w:hanging="567"/>
      </w:pPr>
      <w:r w:rsidRPr="007C03D2">
        <w:t>b)</w:t>
      </w:r>
      <w:r w:rsidRPr="007C03D2">
        <w:tab/>
        <w:t>S</w:t>
      </w:r>
      <w:r>
        <w:t>’</w:t>
      </w:r>
      <w:r w:rsidRPr="007C03D2">
        <w:t>ils sont situés sous le plancher et sont munis d</w:t>
      </w:r>
      <w:r>
        <w:t>’</w:t>
      </w:r>
      <w:r w:rsidRPr="007C03D2">
        <w:t>un mécanisme de verrouillage</w:t>
      </w:r>
      <w:r>
        <w:t>;</w:t>
      </w:r>
      <w:r w:rsidRPr="007C03D2">
        <w:t xml:space="preserve"> ou</w:t>
      </w:r>
    </w:p>
    <w:p w:rsidR="000E3156" w:rsidRPr="007C03D2" w:rsidRDefault="000E3156" w:rsidP="000E3156">
      <w:pPr>
        <w:pStyle w:val="SingleTxtG"/>
        <w:ind w:left="2835" w:hanging="567"/>
      </w:pPr>
      <w:r w:rsidRPr="007C03D2">
        <w:t>c)</w:t>
      </w:r>
      <w:r w:rsidRPr="007C03D2">
        <w:tab/>
        <w:t>S</w:t>
      </w:r>
      <w:r>
        <w:t>’</w:t>
      </w:r>
      <w:r w:rsidRPr="007C03D2">
        <w:t>ils sont munis d</w:t>
      </w:r>
      <w:r>
        <w:t>’</w:t>
      </w:r>
      <w:r w:rsidRPr="007C03D2">
        <w:t>un mécanisme de verrouillage et protégés par d</w:t>
      </w:r>
      <w:r>
        <w:t>’</w:t>
      </w:r>
      <w:r w:rsidRPr="007C03D2">
        <w:t>autres composants qui doivent être enlevés avec des outils en vue de désaccoupler le connecteur</w:t>
      </w:r>
      <w:r>
        <w:t>;</w:t>
      </w:r>
      <w:r w:rsidRPr="007C03D2">
        <w:t xml:space="preserve"> ou</w:t>
      </w:r>
    </w:p>
    <w:p w:rsidR="000E3156" w:rsidRPr="007C03D2" w:rsidRDefault="000E3156" w:rsidP="000E3156">
      <w:pPr>
        <w:pStyle w:val="SingleTxtG"/>
        <w:ind w:left="2835" w:hanging="567"/>
      </w:pPr>
      <w:r w:rsidRPr="007C03D2">
        <w:t>d)</w:t>
      </w:r>
      <w:r w:rsidRPr="007C03D2">
        <w:tab/>
        <w:t>Si la tension des composants sous t</w:t>
      </w:r>
      <w:r>
        <w:t>ension tombe à une valeur de 60 </w:t>
      </w:r>
      <w:r w:rsidRPr="007C03D2">
        <w:t xml:space="preserve">Vcc ou de 30 Vca (rms) ou moins dans un délai </w:t>
      </w:r>
      <w:r>
        <w:t>de 1 </w:t>
      </w:r>
      <w:r w:rsidRPr="007C03D2">
        <w:t>s au plus après désaccouplement du connecteur.</w:t>
      </w:r>
    </w:p>
    <w:p w:rsidR="000E3156" w:rsidRPr="007C03D2" w:rsidRDefault="000E3156" w:rsidP="000E3156">
      <w:pPr>
        <w:pStyle w:val="SingleTxtG"/>
        <w:keepNext/>
        <w:ind w:left="2268" w:hanging="1134"/>
        <w:jc w:val="left"/>
      </w:pPr>
      <w:r w:rsidRPr="007C03D2">
        <w:t>5.1.1.4</w:t>
      </w:r>
      <w:r w:rsidRPr="007C03D2">
        <w:tab/>
        <w:t>Coupe-circuit de service</w:t>
      </w:r>
    </w:p>
    <w:p w:rsidR="000E3156" w:rsidRPr="007C03D2" w:rsidRDefault="000E3156" w:rsidP="000E3156">
      <w:pPr>
        <w:pStyle w:val="SingleTxtG"/>
        <w:ind w:left="2268"/>
      </w:pPr>
      <w:r w:rsidRPr="007C03D2">
        <w:t>Pour un coupe-circuit de service qui peut être ouvert, démonté ou enlevé sans outils, il est acceptable que la protection satisfasse au degré IPXXB dans les cas où ce raccord est ouvert, démonté ou déposé sans outils.</w:t>
      </w:r>
    </w:p>
    <w:p w:rsidR="000E3156" w:rsidRPr="007C03D2" w:rsidRDefault="000E3156" w:rsidP="000E3156">
      <w:pPr>
        <w:pStyle w:val="SingleTxtG"/>
        <w:keepNext/>
        <w:ind w:left="2268" w:hanging="1134"/>
        <w:jc w:val="left"/>
      </w:pPr>
      <w:r w:rsidRPr="007C03D2">
        <w:lastRenderedPageBreak/>
        <w:t>5.1.1.5</w:t>
      </w:r>
      <w:r w:rsidRPr="007C03D2">
        <w:tab/>
        <w:t>Marquage</w:t>
      </w:r>
    </w:p>
    <w:p w:rsidR="000E3156" w:rsidRPr="007C03D2" w:rsidRDefault="000E3156" w:rsidP="000E3156">
      <w:pPr>
        <w:pStyle w:val="SingleTxtG"/>
        <w:ind w:left="2268" w:hanging="1134"/>
      </w:pPr>
      <w:r w:rsidRPr="007C03D2">
        <w:t>5.1.1.5.1</w:t>
      </w:r>
      <w:r w:rsidRPr="007C03D2">
        <w:tab/>
      </w:r>
      <w:r w:rsidRPr="007C03D2">
        <w:rPr>
          <w:lang w:val="fr-FR"/>
        </w:rPr>
        <w:t>Dans le cas d</w:t>
      </w:r>
      <w:r>
        <w:rPr>
          <w:lang w:val="fr-FR"/>
        </w:rPr>
        <w:t>’</w:t>
      </w:r>
      <w:r w:rsidRPr="007C03D2">
        <w:rPr>
          <w:lang w:val="fr-FR"/>
        </w:rPr>
        <w:t xml:space="preserve">un SRSEE </w:t>
      </w:r>
      <w:r w:rsidR="00254EE6">
        <w:rPr>
          <w:lang w:val="fr-FR"/>
        </w:rPr>
        <w:t>à</w:t>
      </w:r>
      <w:r w:rsidRPr="007C03D2">
        <w:rPr>
          <w:lang w:val="fr-FR"/>
        </w:rPr>
        <w:t xml:space="preserve"> haute tension </w:t>
      </w:r>
      <w:r w:rsidRPr="007C03D2">
        <w:t>le</w:t>
      </w:r>
      <w:r>
        <w:t xml:space="preserve"> symbole représenté à la figure </w:t>
      </w:r>
      <w:r w:rsidRPr="007C03D2">
        <w:t xml:space="preserve">1 </w:t>
      </w:r>
      <w:r w:rsidR="00254EE6">
        <w:t xml:space="preserve">(liseré et éclair noirs sur fond jaune) </w:t>
      </w:r>
      <w:r w:rsidRPr="007C03D2">
        <w:t xml:space="preserve">doit être apposé sur le système </w:t>
      </w:r>
      <w:r w:rsidR="00254EE6">
        <w:t>ou à proximité</w:t>
      </w:r>
      <w:r w:rsidRPr="007C03D2">
        <w:t>.</w:t>
      </w:r>
    </w:p>
    <w:p w:rsidR="000E3156" w:rsidRPr="00A95440" w:rsidRDefault="000E3156" w:rsidP="003C7878">
      <w:pPr>
        <w:pStyle w:val="Heading1"/>
        <w:spacing w:after="120"/>
      </w:pPr>
      <w:r w:rsidRPr="00A95440">
        <w:t>Figure 1</w:t>
      </w:r>
      <w:r w:rsidRPr="00A95440">
        <w:br/>
      </w:r>
      <w:r w:rsidRPr="003C7878">
        <w:rPr>
          <w:b/>
        </w:rPr>
        <w:t>Marquage de l’équipement à haute tension</w:t>
      </w:r>
    </w:p>
    <w:p w:rsidR="000E3156" w:rsidRPr="007C03D2" w:rsidRDefault="00AA0FB6" w:rsidP="00E322C2">
      <w:pPr>
        <w:ind w:left="226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67pt" o:bordertopcolor="this" o:borderleftcolor="this" o:borderbottomcolor="this" o:borderrightcolor="this" fillcolor="window">
            <v:imagedata r:id="rId10" o:title=""/>
            <w10:bordertop type="single" width="4"/>
            <w10:borderleft type="single" width="4"/>
            <w10:borderbottom type="single" width="4"/>
            <w10:borderright type="single" width="4"/>
          </v:shape>
        </w:pict>
      </w:r>
    </w:p>
    <w:p w:rsidR="000E3156" w:rsidRPr="007C03D2" w:rsidRDefault="000E3156" w:rsidP="000E3156">
      <w:pPr>
        <w:pStyle w:val="SingleTxtG"/>
        <w:keepNext/>
        <w:spacing w:before="240"/>
        <w:ind w:left="2268" w:hanging="1134"/>
      </w:pPr>
      <w:r w:rsidRPr="007C03D2">
        <w:t>5.1.1.5.2</w:t>
      </w:r>
      <w:r w:rsidRPr="007C03D2">
        <w:tab/>
        <w:t>Le symbole doit être apposé de manière visible sur les carters de protection et barrières qui, lorsqu</w:t>
      </w:r>
      <w:r>
        <w:t>’</w:t>
      </w:r>
      <w:r w:rsidRPr="007C03D2">
        <w:t xml:space="preserve">ils sont enlevés, donnent accès à des composants sous tension des circuits haute tension. Cette prescription est facultative pour les connecteurs situés sur </w:t>
      </w:r>
      <w:proofErr w:type="gramStart"/>
      <w:r w:rsidRPr="007C03D2">
        <w:t>les rails haute</w:t>
      </w:r>
      <w:proofErr w:type="gramEnd"/>
      <w:r w:rsidRPr="007C03D2">
        <w:t xml:space="preserve"> tension. Elle ne s</w:t>
      </w:r>
      <w:r>
        <w:t>’</w:t>
      </w:r>
      <w:r w:rsidRPr="007C03D2">
        <w:t>applique pas dans les cas suivants:</w:t>
      </w:r>
    </w:p>
    <w:p w:rsidR="000E3156" w:rsidRPr="007C03D2" w:rsidRDefault="000E3156" w:rsidP="000E3156">
      <w:pPr>
        <w:pStyle w:val="SingleTxtG"/>
        <w:ind w:left="2835" w:hanging="567"/>
      </w:pPr>
      <w:r w:rsidRPr="007C03D2">
        <w:t>a)</w:t>
      </w:r>
      <w:r w:rsidRPr="007C03D2">
        <w:tab/>
        <w:t>Lorsque les barrières ou carters de protection ne sont pas accessibles physiquement, et ne peuvent pas être ouverts ou enlevés à moins que d</w:t>
      </w:r>
      <w:r>
        <w:t>’</w:t>
      </w:r>
      <w:r w:rsidRPr="007C03D2">
        <w:t>autres composants du véhicule ne soient déposés avec des outils;</w:t>
      </w:r>
    </w:p>
    <w:p w:rsidR="000E3156" w:rsidRPr="007C03D2" w:rsidRDefault="000E3156" w:rsidP="000E3156">
      <w:pPr>
        <w:pStyle w:val="SingleTxtG"/>
        <w:ind w:left="2835" w:hanging="567"/>
      </w:pPr>
      <w:r w:rsidRPr="007C03D2">
        <w:t>b)</w:t>
      </w:r>
      <w:r w:rsidRPr="007C03D2">
        <w:tab/>
        <w:t>Lorsque les barrières ou carters de protection sont situés sous le plancher du véhicule.</w:t>
      </w:r>
    </w:p>
    <w:p w:rsidR="000E3156" w:rsidRPr="007C03D2" w:rsidRDefault="000E3156" w:rsidP="000E3156">
      <w:pPr>
        <w:pStyle w:val="SingleTxtG"/>
        <w:ind w:left="2268" w:hanging="1134"/>
      </w:pPr>
      <w:r w:rsidRPr="007C03D2">
        <w:t>5.1.1.5.3</w:t>
      </w:r>
      <w:r w:rsidRPr="007C03D2">
        <w:tab/>
        <w:t>Les câbles des rails haute tension, lorsqu</w:t>
      </w:r>
      <w:r>
        <w:t>’</w:t>
      </w:r>
      <w:r w:rsidRPr="007C03D2">
        <w:t xml:space="preserve">ils ne sont pas sous carter de protection, doivent être </w:t>
      </w:r>
      <w:r w:rsidR="00E322C2">
        <w:t>signalés p</w:t>
      </w:r>
      <w:r w:rsidRPr="007C03D2">
        <w:t>ar une gaine de couleur orange.</w:t>
      </w:r>
    </w:p>
    <w:p w:rsidR="000E3156" w:rsidRPr="007C03D2" w:rsidRDefault="000E3156" w:rsidP="000E3156">
      <w:pPr>
        <w:pStyle w:val="SingleTxtG"/>
        <w:keepNext/>
        <w:ind w:left="2268" w:hanging="1134"/>
        <w:jc w:val="left"/>
      </w:pPr>
      <w:r w:rsidRPr="007C03D2">
        <w:t>5.1.2</w:t>
      </w:r>
      <w:r w:rsidRPr="007C03D2">
        <w:tab/>
        <w:t>Protection contre le contact indirect</w:t>
      </w:r>
    </w:p>
    <w:p w:rsidR="000E3156" w:rsidRPr="007C03D2" w:rsidRDefault="000E3156" w:rsidP="000E3156">
      <w:pPr>
        <w:pStyle w:val="SingleTxtG"/>
        <w:ind w:left="2268"/>
        <w:rPr>
          <w:b/>
          <w:lang w:val="fr-FR"/>
        </w:rPr>
      </w:pPr>
      <w:r w:rsidRPr="007C03D2">
        <w:rPr>
          <w:lang w:val="fr-FR"/>
        </w:rPr>
        <w:t>La protection contre le contact indirect</w:t>
      </w:r>
      <w:r w:rsidRPr="007C03D2">
        <w:rPr>
          <w:b/>
          <w:lang w:val="fr-FR"/>
        </w:rPr>
        <w:t xml:space="preserve"> </w:t>
      </w:r>
      <w:r w:rsidRPr="007C03D2">
        <w:rPr>
          <w:lang w:val="fr-FR"/>
        </w:rPr>
        <w:t xml:space="preserve">est également prescrite pour les véhicules </w:t>
      </w:r>
      <w:r>
        <w:rPr>
          <w:lang w:val="fr-FR"/>
        </w:rPr>
        <w:t xml:space="preserve">ayant des parties sous haute tension </w:t>
      </w:r>
      <w:r w:rsidRPr="007C03D2">
        <w:rPr>
          <w:lang w:val="fr-FR"/>
        </w:rPr>
        <w:t xml:space="preserve">équipés de tout type de SRSEE </w:t>
      </w:r>
      <w:r>
        <w:rPr>
          <w:lang w:val="fr-FR"/>
        </w:rPr>
        <w:t>homologué au titre de la partie </w:t>
      </w:r>
      <w:r w:rsidRPr="007C03D2">
        <w:rPr>
          <w:lang w:val="fr-FR"/>
        </w:rPr>
        <w:t>II du présent Règlement.</w:t>
      </w:r>
    </w:p>
    <w:p w:rsidR="000E3156" w:rsidRPr="007C03D2" w:rsidRDefault="000E3156" w:rsidP="000E3156">
      <w:pPr>
        <w:pStyle w:val="SingleTxtG"/>
        <w:ind w:left="2268" w:hanging="1134"/>
      </w:pPr>
      <w:r w:rsidRPr="007C03D2">
        <w:t>5.1.2.1</w:t>
      </w:r>
      <w:r w:rsidRPr="007C03D2">
        <w:tab/>
        <w:t>Pour la protection contre un risque de choc électrique résultant d</w:t>
      </w:r>
      <w:r>
        <w:t>’</w:t>
      </w:r>
      <w:r w:rsidRPr="007C03D2">
        <w:t>un contact indirect, les éléments conducteurs exposés, tels qu</w:t>
      </w:r>
      <w:r>
        <w:t>’</w:t>
      </w:r>
      <w:r w:rsidRPr="007C03D2">
        <w:t>une barrière ou un carter de protection conducteur, doivent être reliés galvaniquement de manière fiable à la masse électrique soit par liaison avec un câble électrique ou un câble de masse, soit par soudage ou par vissage, de manière à éviter qu</w:t>
      </w:r>
      <w:r>
        <w:t>’</w:t>
      </w:r>
      <w:r w:rsidRPr="007C03D2">
        <w:t>ils puissent être portés à un potentiel dangereux.</w:t>
      </w:r>
    </w:p>
    <w:p w:rsidR="000E3156" w:rsidRPr="007C03D2" w:rsidRDefault="000E3156" w:rsidP="000E3156">
      <w:pPr>
        <w:pStyle w:val="SingleTxtG"/>
        <w:ind w:left="2268" w:hanging="1134"/>
      </w:pPr>
      <w:r w:rsidRPr="007C03D2">
        <w:t>5.1.2.2</w:t>
      </w:r>
      <w:r w:rsidRPr="007C03D2">
        <w:tab/>
        <w:t>La résistance entre toutes les parties conductrices exposées et la masse électrique, mesurée so</w:t>
      </w:r>
      <w:r>
        <w:t>us une intensité d’au moins 0,2 A, doit être inférieure à 0,1 </w:t>
      </w:r>
      <w:r w:rsidRPr="007C03D2">
        <w:t>Ω.</w:t>
      </w:r>
    </w:p>
    <w:p w:rsidR="000E3156" w:rsidRPr="007C03D2" w:rsidRDefault="000E3156" w:rsidP="000E3156">
      <w:pPr>
        <w:pStyle w:val="SingleTxtG"/>
        <w:ind w:left="2268"/>
      </w:pPr>
      <w:r w:rsidRPr="007C03D2">
        <w:t>On considère qu</w:t>
      </w:r>
      <w:r>
        <w:t>’</w:t>
      </w:r>
      <w:r w:rsidRPr="007C03D2">
        <w:t>il est satisfait à cette prescription si la liaison galvanique a été effectuée par soudage.</w:t>
      </w:r>
    </w:p>
    <w:p w:rsidR="000E3156" w:rsidRPr="007C03D2" w:rsidRDefault="000E3156" w:rsidP="000E3156">
      <w:pPr>
        <w:pStyle w:val="SingleTxtG"/>
        <w:ind w:left="2268" w:hanging="1134"/>
      </w:pPr>
      <w:r w:rsidRPr="007C03D2">
        <w:t>5.1.2.3</w:t>
      </w:r>
      <w:r w:rsidRPr="007C03D2">
        <w:tab/>
        <w:t>Dans le cas des véhicules automobiles qui sont conçus pour être raccordés par l</w:t>
      </w:r>
      <w:r>
        <w:t>’</w:t>
      </w:r>
      <w:r w:rsidRPr="007C03D2">
        <w:t>intermédiaire d</w:t>
      </w:r>
      <w:r>
        <w:t>’</w:t>
      </w:r>
      <w:r w:rsidRPr="007C03D2">
        <w:t>un couplage conductif à une source d</w:t>
      </w:r>
      <w:r>
        <w:t>’</w:t>
      </w:r>
      <w:r w:rsidRPr="007C03D2">
        <w:t>énergie électrique extérieure mise à la terre, un dispositif permettant d</w:t>
      </w:r>
      <w:r>
        <w:t>’</w:t>
      </w:r>
      <w:r w:rsidRPr="007C03D2">
        <w:t>établir la liaison galvanique entre la masse électrique du véhicule et la prise de terre extérieure doit exister.</w:t>
      </w:r>
    </w:p>
    <w:p w:rsidR="000E3156" w:rsidRPr="007C03D2" w:rsidRDefault="000E3156" w:rsidP="00E322C2">
      <w:pPr>
        <w:pStyle w:val="SingleTxtG"/>
        <w:keepLines/>
        <w:ind w:left="2268"/>
      </w:pPr>
      <w:r w:rsidRPr="007C03D2">
        <w:lastRenderedPageBreak/>
        <w:t>Ce dispositif d</w:t>
      </w:r>
      <w:r>
        <w:t>oit</w:t>
      </w:r>
      <w:r w:rsidRPr="007C03D2">
        <w:t xml:space="preserve"> permettre de raccorder le véhicule à la prise de terre avant que la tension de la source extérieure soit appliquée au véhicule et de le maintenir raccordé ainsi jusqu</w:t>
      </w:r>
      <w:r>
        <w:t>’</w:t>
      </w:r>
      <w:r w:rsidRPr="007C03D2">
        <w:t xml:space="preserve">à ce que la tension de la source extérieure cesse </w:t>
      </w:r>
      <w:r>
        <w:t>d’</w:t>
      </w:r>
      <w:r w:rsidRPr="007C03D2">
        <w:t>être appliquée.</w:t>
      </w:r>
    </w:p>
    <w:p w:rsidR="000E3156" w:rsidRDefault="000E3156" w:rsidP="000E3156">
      <w:pPr>
        <w:pStyle w:val="SingleTxtG"/>
        <w:ind w:left="2268"/>
      </w:pPr>
      <w:r w:rsidRPr="007C03D2">
        <w:t xml:space="preserve">La conformité à cette prescription </w:t>
      </w:r>
      <w:r>
        <w:t>doit</w:t>
      </w:r>
      <w:r w:rsidRPr="007C03D2">
        <w:t xml:space="preserve"> être prouvée soit par un essai pratique utilisant le connecteur spécifié par le constructeur du véhicule, soit par une analyse technique.</w:t>
      </w:r>
    </w:p>
    <w:p w:rsidR="000E3156" w:rsidRDefault="000E3156" w:rsidP="000E3156">
      <w:pPr>
        <w:pStyle w:val="SingleTxtG"/>
        <w:keepNext/>
        <w:ind w:left="2268" w:hanging="1134"/>
        <w:jc w:val="left"/>
      </w:pPr>
      <w:r>
        <w:t>5.1.2.4</w:t>
      </w:r>
      <w:r>
        <w:tab/>
        <w:t>Les prescriptions du paragraphe </w:t>
      </w:r>
      <w:r w:rsidRPr="000C11B3">
        <w:t>5.1.2.3 ci-dessus ne sont pas applicables aux véhicules qui satisfont aux conditions énoncées en a) ou b) ci-dessous</w:t>
      </w:r>
      <w:r>
        <w:t>:</w:t>
      </w:r>
    </w:p>
    <w:p w:rsidR="000E3156" w:rsidRDefault="000E3156" w:rsidP="000E3156">
      <w:pPr>
        <w:pStyle w:val="SingleTxtG"/>
        <w:ind w:left="2835" w:hanging="567"/>
      </w:pPr>
      <w:r>
        <w:t>a)</w:t>
      </w:r>
      <w:r>
        <w:tab/>
        <w:t>Le</w:t>
      </w:r>
      <w:r w:rsidRPr="00FA4059">
        <w:t xml:space="preserve"> </w:t>
      </w:r>
      <w:r>
        <w:t>SRSEE</w:t>
      </w:r>
      <w:r w:rsidRPr="00FA4059">
        <w:t xml:space="preserve"> du véhicule peut être chargé </w:t>
      </w:r>
      <w:r>
        <w:t>depuis</w:t>
      </w:r>
      <w:r w:rsidRPr="00FA4059">
        <w:t xml:space="preserve"> </w:t>
      </w:r>
      <w:r>
        <w:t>une source d’alimentation électrique exté</w:t>
      </w:r>
      <w:r w:rsidRPr="00FA4059">
        <w:t>r</w:t>
      </w:r>
      <w:r>
        <w:t>ieure</w:t>
      </w:r>
      <w:r w:rsidRPr="00FA4059">
        <w:t xml:space="preserve"> uniquement </w:t>
      </w:r>
      <w:r>
        <w:t>au moyen d’</w:t>
      </w:r>
      <w:r w:rsidRPr="00FA4059">
        <w:t xml:space="preserve">un chargeur externe </w:t>
      </w:r>
      <w:r>
        <w:t>comportant une</w:t>
      </w:r>
      <w:r w:rsidRPr="00FA4059">
        <w:t xml:space="preserve"> double isolation ou une structure d</w:t>
      </w:r>
      <w:r>
        <w:t>’</w:t>
      </w:r>
      <w:r w:rsidRPr="00FA4059">
        <w:t>isolation renfor</w:t>
      </w:r>
      <w:r>
        <w:t>cée entre l’entrée et la sortie;</w:t>
      </w:r>
    </w:p>
    <w:p w:rsidR="000E3156" w:rsidRPr="005345AD" w:rsidRDefault="000E3156" w:rsidP="00696438">
      <w:pPr>
        <w:pStyle w:val="SingleTxtG"/>
        <w:ind w:left="2835"/>
      </w:pPr>
      <w:r w:rsidRPr="005345AD">
        <w:tab/>
        <w:t>Les exigences fonctionnelles en ce qui concerne la structure d</w:t>
      </w:r>
      <w:r>
        <w:t>’</w:t>
      </w:r>
      <w:r w:rsidRPr="005345AD">
        <w:t>isolation mentionnée précédemment doivent satisfaire aux prescri</w:t>
      </w:r>
      <w:r>
        <w:t>ptions ci</w:t>
      </w:r>
      <w:r>
        <w:noBreakHyphen/>
      </w:r>
      <w:r w:rsidRPr="005345AD">
        <w:t xml:space="preserve">dessous du paragraphe 5.1.2.4.1 et du paragraphe 5.1.2.4.3 et </w:t>
      </w:r>
      <w:r w:rsidR="00696438">
        <w:t>indiquées</w:t>
      </w:r>
      <w:r w:rsidRPr="005345AD">
        <w:t xml:space="preserve"> </w:t>
      </w:r>
      <w:r>
        <w:t>dans la documentation du SRSEE;</w:t>
      </w:r>
    </w:p>
    <w:p w:rsidR="000E3156" w:rsidRDefault="000E3156" w:rsidP="000E3156">
      <w:pPr>
        <w:pStyle w:val="SingleTxtG"/>
        <w:ind w:left="2835" w:hanging="567"/>
      </w:pPr>
      <w:r>
        <w:t>b)</w:t>
      </w:r>
      <w:r>
        <w:tab/>
        <w:t>Le chargeur embarqué a une structure d’isolation double ou renforcée entre l’entrée et les parties conductrices exposées ou le châssis électrique du véhicule;</w:t>
      </w:r>
    </w:p>
    <w:p w:rsidR="000E3156" w:rsidRDefault="000E3156" w:rsidP="00696438">
      <w:pPr>
        <w:pStyle w:val="SingleTxtG"/>
        <w:ind w:left="2835"/>
      </w:pPr>
      <w:r>
        <w:tab/>
        <w:t>Les exigences fonctionnelles en ce qui concerne la structure d’isolation mentionnée précédemment doivent satisfaire aux</w:t>
      </w:r>
      <w:r w:rsidR="00696438">
        <w:t> </w:t>
      </w:r>
      <w:r>
        <w:t>prescriptions ci-dessous des paragraphes 5.1.2.4.1, 5.1.2.4.2, et</w:t>
      </w:r>
      <w:r w:rsidR="00696438">
        <w:t> </w:t>
      </w:r>
      <w:r>
        <w:t xml:space="preserve">5.1.2.4.3. </w:t>
      </w:r>
    </w:p>
    <w:p w:rsidR="000E3156" w:rsidRDefault="000E3156" w:rsidP="000E3156">
      <w:pPr>
        <w:pStyle w:val="SingleTxtG"/>
        <w:ind w:left="2268"/>
      </w:pPr>
      <w:r>
        <w:tab/>
        <w:t>Si les deux systèmes sont installés les conditions énoncées en a) et en b) doivent être remplies.</w:t>
      </w:r>
    </w:p>
    <w:p w:rsidR="000E3156" w:rsidRDefault="000E3156" w:rsidP="000E3156">
      <w:pPr>
        <w:pStyle w:val="SingleTxtG"/>
        <w:keepNext/>
        <w:ind w:left="2268" w:hanging="1134"/>
        <w:jc w:val="left"/>
      </w:pPr>
      <w:r>
        <w:t>5.1.2.4.1</w:t>
      </w:r>
      <w:r>
        <w:tab/>
        <w:t>Tension supportée sans claquage</w:t>
      </w:r>
    </w:p>
    <w:p w:rsidR="000E3156" w:rsidRDefault="000E3156" w:rsidP="00696438">
      <w:pPr>
        <w:pStyle w:val="SingleTxtG"/>
        <w:ind w:left="2268" w:hanging="1134"/>
      </w:pPr>
      <w:r>
        <w:t>5.1.2.4.1.1</w:t>
      </w:r>
      <w:r>
        <w:tab/>
        <w:t>Pour un véhicule avec chargeur embarqué, l’essai doit être effectué conformément à l’annexe 9A du présent Règlement.</w:t>
      </w:r>
    </w:p>
    <w:p w:rsidR="000E3156" w:rsidRDefault="000E3156" w:rsidP="000E3156">
      <w:pPr>
        <w:pStyle w:val="SingleTxtG"/>
        <w:keepNext/>
        <w:ind w:left="2268" w:hanging="1134"/>
        <w:jc w:val="left"/>
      </w:pPr>
      <w:r>
        <w:t>5.1.2.4.1.2</w:t>
      </w:r>
      <w:r>
        <w:tab/>
        <w:t>Critères d’acceptation</w:t>
      </w:r>
    </w:p>
    <w:p w:rsidR="000E3156" w:rsidRDefault="000E3156" w:rsidP="000E3156">
      <w:pPr>
        <w:pStyle w:val="SingleTxtG"/>
        <w:ind w:left="2268"/>
      </w:pPr>
      <w:r>
        <w:tab/>
        <w:t xml:space="preserve">La résistance d’isolement doit être égale ou supérieure à </w:t>
      </w:r>
      <w:r w:rsidRPr="00D74507">
        <w:t>7 M</w:t>
      </w:r>
      <w:r w:rsidRPr="00FC0991">
        <w:rPr>
          <w:bCs/>
          <w:lang w:val="fr-FR"/>
        </w:rPr>
        <w:t>Ω</w:t>
      </w:r>
      <w:r>
        <w:t xml:space="preserve"> lors de l’application d’une tension de 500 V en courant continu entre toutes les entrées reliées ensemble et les parties conductrices exposées ou le châssis électrique du véhicule. </w:t>
      </w:r>
    </w:p>
    <w:p w:rsidR="000E3156" w:rsidRDefault="000E3156" w:rsidP="000E3156">
      <w:pPr>
        <w:pStyle w:val="SingleTxtG"/>
        <w:keepNext/>
        <w:ind w:left="2268" w:hanging="1134"/>
        <w:jc w:val="left"/>
      </w:pPr>
      <w:r>
        <w:t>5.1.2.4.2</w:t>
      </w:r>
      <w:r>
        <w:tab/>
        <w:t>Protection contre la pénétration de l’eau</w:t>
      </w:r>
    </w:p>
    <w:p w:rsidR="000E3156" w:rsidRDefault="000E3156" w:rsidP="00FA76D2">
      <w:pPr>
        <w:pStyle w:val="SingleTxtG"/>
        <w:ind w:left="2268" w:hanging="1134"/>
      </w:pPr>
      <w:r>
        <w:t>5.1.2.4.2.1</w:t>
      </w:r>
      <w:r>
        <w:tab/>
        <w:t>Cet essai doit être effectué conformément à l’annexe 9B du présent Règlement.</w:t>
      </w:r>
    </w:p>
    <w:p w:rsidR="000E3156" w:rsidRDefault="000E3156" w:rsidP="000E3156">
      <w:pPr>
        <w:pStyle w:val="SingleTxtG"/>
        <w:keepNext/>
        <w:ind w:left="2268" w:hanging="1134"/>
        <w:jc w:val="left"/>
      </w:pPr>
      <w:r>
        <w:t>5.1.2.4.2.2</w:t>
      </w:r>
      <w:r>
        <w:tab/>
        <w:t>Critères d’acceptation</w:t>
      </w:r>
    </w:p>
    <w:p w:rsidR="000E3156" w:rsidRDefault="000E3156" w:rsidP="000E3156">
      <w:pPr>
        <w:pStyle w:val="SingleTxtG"/>
        <w:ind w:left="2268"/>
      </w:pPr>
      <w:r>
        <w:tab/>
        <w:t>La résistance d’isolement doit être égale ou supérieure à 7 M</w:t>
      </w:r>
      <w:r w:rsidRPr="00FC0991">
        <w:rPr>
          <w:bCs/>
          <w:lang w:val="fr-FR"/>
        </w:rPr>
        <w:t>Ω</w:t>
      </w:r>
      <w:r>
        <w:t xml:space="preserve">, lors de l’application d’une tension de 500 V en courant continu. </w:t>
      </w:r>
    </w:p>
    <w:p w:rsidR="000E3156" w:rsidRDefault="000E3156" w:rsidP="000E3156">
      <w:pPr>
        <w:pStyle w:val="SingleTxtG"/>
        <w:keepNext/>
        <w:ind w:left="2268" w:hanging="1134"/>
        <w:jc w:val="left"/>
      </w:pPr>
      <w:r>
        <w:lastRenderedPageBreak/>
        <w:t>5.1.2.4.3</w:t>
      </w:r>
      <w:r>
        <w:tab/>
        <w:t>Instructions concernant l’utilisation</w:t>
      </w:r>
    </w:p>
    <w:p w:rsidR="000E3156" w:rsidRDefault="000E3156" w:rsidP="000E3156">
      <w:pPr>
        <w:pStyle w:val="SingleTxtG"/>
        <w:ind w:left="2268"/>
      </w:pPr>
      <w:r>
        <w:tab/>
        <w:t>Des instructions appropriées pour la charge doivent être fournies et incluses dans le manuel</w:t>
      </w:r>
      <w:r>
        <w:rPr>
          <w:rStyle w:val="FootnoteReference"/>
        </w:rPr>
        <w:footnoteReference w:id="6"/>
      </w:r>
      <w:r>
        <w:t>.</w:t>
      </w:r>
    </w:p>
    <w:p w:rsidR="000E3156" w:rsidRDefault="000E3156" w:rsidP="000E3156">
      <w:pPr>
        <w:pStyle w:val="SingleTxtG"/>
        <w:keepNext/>
        <w:ind w:left="2268" w:hanging="1134"/>
        <w:jc w:val="left"/>
      </w:pPr>
      <w:r w:rsidRPr="007C03D2">
        <w:t>5.1.3</w:t>
      </w:r>
      <w:r w:rsidRPr="007C03D2">
        <w:tab/>
        <w:t>Résistance d</w:t>
      </w:r>
      <w:r>
        <w:t>’</w:t>
      </w:r>
      <w:r w:rsidRPr="007C03D2">
        <w:t>isolement</w:t>
      </w:r>
    </w:p>
    <w:p w:rsidR="000E3156" w:rsidRPr="007C03D2" w:rsidRDefault="000E3156" w:rsidP="000E3156">
      <w:pPr>
        <w:pStyle w:val="SingleTxtG"/>
        <w:keepNext/>
        <w:ind w:left="2268"/>
      </w:pPr>
      <w:r w:rsidRPr="005345AD">
        <w:t>Ce paragraphe ne s</w:t>
      </w:r>
      <w:r>
        <w:t>’</w:t>
      </w:r>
      <w:r w:rsidRPr="005345AD">
        <w:t>applique pas aux circuits électriques raccordés au châssis où la tension maximale entre toute partie sous tension et la masse électrique ou toute partie conduc</w:t>
      </w:r>
      <w:r>
        <w:t>trice exposée ne dépasse pas 30 </w:t>
      </w:r>
      <w:r w:rsidRPr="005345AD">
        <w:t>V</w:t>
      </w:r>
      <w:r>
        <w:t>ca</w:t>
      </w:r>
      <w:r w:rsidRPr="005345AD">
        <w:t xml:space="preserve"> (</w:t>
      </w:r>
      <w:r>
        <w:t>rms) ou 60 Vcc</w:t>
      </w:r>
      <w:r w:rsidRPr="005345AD">
        <w:t>.</w:t>
      </w:r>
    </w:p>
    <w:p w:rsidR="000E3156" w:rsidRPr="007C03D2" w:rsidRDefault="000E3156" w:rsidP="000E3156">
      <w:pPr>
        <w:pStyle w:val="SingleTxtG"/>
        <w:keepNext/>
        <w:ind w:left="2268" w:hanging="1134"/>
        <w:jc w:val="left"/>
      </w:pPr>
      <w:r w:rsidRPr="007C03D2">
        <w:t>5.1.3.1</w:t>
      </w:r>
      <w:r w:rsidRPr="007C03D2">
        <w:tab/>
        <w:t xml:space="preserve">Chaîne de traction électrique </w:t>
      </w:r>
      <w:r>
        <w:t>avec</w:t>
      </w:r>
      <w:r w:rsidRPr="007C03D2">
        <w:t xml:space="preserve"> rails à courant continu</w:t>
      </w:r>
      <w:r w:rsidR="003056D3">
        <w:br/>
      </w:r>
      <w:r>
        <w:t>et à courant alternatif séparés</w:t>
      </w:r>
    </w:p>
    <w:p w:rsidR="000E3156" w:rsidRPr="007C03D2" w:rsidRDefault="000E3156" w:rsidP="000E3156">
      <w:pPr>
        <w:pStyle w:val="SingleTxtG"/>
        <w:ind w:left="2268"/>
      </w:pPr>
      <w:r w:rsidRPr="007C03D2">
        <w:t xml:space="preserve">Si les rails </w:t>
      </w:r>
      <w:r w:rsidRPr="004F179E">
        <w:t xml:space="preserve">à courant alternatif et les rails </w:t>
      </w:r>
      <w:r w:rsidRPr="007C03D2">
        <w:t xml:space="preserve">à courant </w:t>
      </w:r>
      <w:r>
        <w:t>continu</w:t>
      </w:r>
      <w:r w:rsidRPr="007C03D2">
        <w:t xml:space="preserve"> sont galvaniquement isolés les uns des autres, la résistance d</w:t>
      </w:r>
      <w:r>
        <w:t>’</w:t>
      </w:r>
      <w:r w:rsidRPr="007C03D2">
        <w:t>isolement entre le rail à haute tension et la masse électrique doit être au minimum de 100</w:t>
      </w:r>
      <w:r>
        <w:t> </w:t>
      </w:r>
      <w:r w:rsidRPr="007C03D2">
        <w:t xml:space="preserve">Ω/V de tension de fonctionnement pour </w:t>
      </w:r>
      <w:r>
        <w:t xml:space="preserve">les </w:t>
      </w:r>
      <w:r w:rsidRPr="007C03D2">
        <w:t>rai</w:t>
      </w:r>
      <w:r>
        <w:t>ls à courant continu, et de 500 </w:t>
      </w:r>
      <w:r w:rsidRPr="007C03D2">
        <w:t>Ω/V de tension de fonctionnement pour les rails à courant alternatif.</w:t>
      </w:r>
    </w:p>
    <w:p w:rsidR="000E3156" w:rsidRPr="007C03D2" w:rsidRDefault="000E3156" w:rsidP="000E3156">
      <w:pPr>
        <w:pStyle w:val="SingleTxtG"/>
        <w:ind w:left="2268"/>
      </w:pPr>
      <w:r w:rsidRPr="007C03D2">
        <w:t>La mesure doit être effectuée conforméme</w:t>
      </w:r>
      <w:r>
        <w:t>nt aux dispositions de l’annexe </w:t>
      </w:r>
      <w:r w:rsidRPr="007C03D2">
        <w:t>4A (Méthode de mesure de la résistance d</w:t>
      </w:r>
      <w:r>
        <w:t>’</w:t>
      </w:r>
      <w:r w:rsidRPr="007C03D2">
        <w:t xml:space="preserve">isolement </w:t>
      </w:r>
      <w:r w:rsidRPr="007C03D2">
        <w:rPr>
          <w:lang w:val="fr-FR"/>
        </w:rPr>
        <w:t xml:space="preserve">pour les essais sur </w:t>
      </w:r>
      <w:r>
        <w:rPr>
          <w:lang w:val="fr-FR"/>
        </w:rPr>
        <w:t xml:space="preserve">un </w:t>
      </w:r>
      <w:r w:rsidRPr="007C03D2">
        <w:rPr>
          <w:lang w:val="fr-FR"/>
        </w:rPr>
        <w:t>véhicule</w:t>
      </w:r>
      <w:r w:rsidRPr="007C03D2">
        <w:t>).</w:t>
      </w:r>
    </w:p>
    <w:p w:rsidR="000E3156" w:rsidRPr="007C03D2" w:rsidRDefault="000E3156" w:rsidP="000E3156">
      <w:pPr>
        <w:pStyle w:val="SingleTxtG"/>
        <w:keepNext/>
        <w:ind w:left="2268" w:hanging="1134"/>
        <w:jc w:val="left"/>
      </w:pPr>
      <w:r w:rsidRPr="007C03D2">
        <w:t>5.1.3.2</w:t>
      </w:r>
      <w:r w:rsidRPr="007C03D2">
        <w:tab/>
        <w:t xml:space="preserve">Chaîne de traction électrique </w:t>
      </w:r>
      <w:r>
        <w:t>avec</w:t>
      </w:r>
      <w:r w:rsidRPr="007C03D2">
        <w:t xml:space="preserve"> rails à courant continu</w:t>
      </w:r>
      <w:r w:rsidR="001118D2">
        <w:br/>
      </w:r>
      <w:r w:rsidRPr="007C03D2">
        <w:t>et à courant alternatif combinés</w:t>
      </w:r>
    </w:p>
    <w:p w:rsidR="000E3156" w:rsidRPr="007C03D2" w:rsidRDefault="000E3156" w:rsidP="000E3156">
      <w:pPr>
        <w:pStyle w:val="SingleTxtG"/>
        <w:ind w:left="2268"/>
      </w:pPr>
      <w:r w:rsidRPr="007C03D2">
        <w:t>Si les rails à courant alternatif et les rails à courant continu sont galvaniquement reliés, la résistance d</w:t>
      </w:r>
      <w:r>
        <w:t>’</w:t>
      </w:r>
      <w:r w:rsidRPr="007C03D2">
        <w:t xml:space="preserve">isolement entre </w:t>
      </w:r>
      <w:r>
        <w:t>tout</w:t>
      </w:r>
      <w:r w:rsidRPr="007C03D2">
        <w:t xml:space="preserve"> rail haute tension et la masse électrique doit a</w:t>
      </w:r>
      <w:r>
        <w:t>voir une valeur minimale de 500 </w:t>
      </w:r>
      <w:r w:rsidRPr="007C03D2">
        <w:t>Ω/V de tension de fonctionnement.</w:t>
      </w:r>
    </w:p>
    <w:p w:rsidR="000E3156" w:rsidRPr="007C03D2" w:rsidRDefault="000E3156" w:rsidP="000E3156">
      <w:pPr>
        <w:pStyle w:val="SingleTxtG"/>
        <w:keepNext/>
        <w:ind w:left="2268"/>
      </w:pPr>
      <w:r w:rsidRPr="007C03D2">
        <w:t>Toutefois, si tous les rails haute tension à courant alternatif sont protégés par l</w:t>
      </w:r>
      <w:r>
        <w:t>’</w:t>
      </w:r>
      <w:r w:rsidRPr="007C03D2">
        <w:t>une des deux méthodes mentionnées ci-après, la résistance d</w:t>
      </w:r>
      <w:r>
        <w:t>’</w:t>
      </w:r>
      <w:r w:rsidRPr="007C03D2">
        <w:t xml:space="preserve">isolement minimale entre </w:t>
      </w:r>
      <w:r>
        <w:t>tout</w:t>
      </w:r>
      <w:r w:rsidRPr="007C03D2">
        <w:t xml:space="preserve"> rail haute tension et la masse électrique do</w:t>
      </w:r>
      <w:r>
        <w:t xml:space="preserve">it avoir une valeur minimale de </w:t>
      </w:r>
      <w:r w:rsidRPr="007C03D2">
        <w:t>100 Ω/V de tension de fonctionnement:</w:t>
      </w:r>
    </w:p>
    <w:p w:rsidR="000E3156" w:rsidRPr="007C03D2" w:rsidRDefault="000E3156" w:rsidP="000E3156">
      <w:pPr>
        <w:pStyle w:val="SingleTxtG"/>
        <w:ind w:left="2835" w:hanging="567"/>
      </w:pPr>
      <w:r w:rsidRPr="007C03D2">
        <w:t>a)</w:t>
      </w:r>
      <w:r w:rsidRPr="007C03D2">
        <w:tab/>
        <w:t>Double couche ou plus d</w:t>
      </w:r>
      <w:r>
        <w:t>’</w:t>
      </w:r>
      <w:r w:rsidRPr="007C03D2">
        <w:t xml:space="preserve">isolants solides, de barrières ou de carters de protection satisfaisant </w:t>
      </w:r>
      <w:r w:rsidR="00E66E02">
        <w:t xml:space="preserve">chacun </w:t>
      </w:r>
      <w:r>
        <w:t>aux prescriptions du paragraphe </w:t>
      </w:r>
      <w:r w:rsidR="00E66E02">
        <w:t>5.1.1</w:t>
      </w:r>
      <w:r w:rsidRPr="007C03D2">
        <w:t>, pour le faisceau de câblage, par exemple;</w:t>
      </w:r>
    </w:p>
    <w:p w:rsidR="000E3156" w:rsidRPr="004306E3" w:rsidRDefault="000E3156" w:rsidP="000E3156">
      <w:pPr>
        <w:pStyle w:val="SingleTxtG"/>
        <w:ind w:left="2835" w:hanging="567"/>
        <w:rPr>
          <w:spacing w:val="-2"/>
        </w:rPr>
      </w:pPr>
      <w:r w:rsidRPr="004306E3">
        <w:rPr>
          <w:spacing w:val="-2"/>
        </w:rPr>
        <w:t>b)</w:t>
      </w:r>
      <w:r w:rsidRPr="004306E3">
        <w:rPr>
          <w:spacing w:val="-2"/>
        </w:rPr>
        <w:tab/>
        <w:t>E</w:t>
      </w:r>
      <w:r w:rsidR="00E66E02">
        <w:rPr>
          <w:spacing w:val="-2"/>
        </w:rPr>
        <w:t>nceintes de protection robustes</w:t>
      </w:r>
      <w:r w:rsidRPr="004306E3">
        <w:rPr>
          <w:spacing w:val="-2"/>
        </w:rPr>
        <w:t>, suffisamment durables pour toute la durée de service du véhicule, dans le cas des carters moteurs, carters de convertisseurs électroniques ou connecteurs.</w:t>
      </w:r>
    </w:p>
    <w:p w:rsidR="000E3156" w:rsidRDefault="000E3156" w:rsidP="000E3156">
      <w:pPr>
        <w:pStyle w:val="SingleTxtG"/>
        <w:ind w:left="2268"/>
      </w:pPr>
      <w:r w:rsidRPr="007C03D2">
        <w:t>La résistance d</w:t>
      </w:r>
      <w:r>
        <w:t>’</w:t>
      </w:r>
      <w:r w:rsidRPr="007C03D2">
        <w:t>isolement entre le rail haute tension et la masse électrique peut être prouvée par calcul, par mesure ou p</w:t>
      </w:r>
      <w:r>
        <w:t>ar une combinaison des deux méthodes.</w:t>
      </w:r>
    </w:p>
    <w:p w:rsidR="000E3156" w:rsidRDefault="000E3156" w:rsidP="000E3156">
      <w:pPr>
        <w:pStyle w:val="SingleTxtG"/>
        <w:ind w:left="2268"/>
      </w:pPr>
      <w:r>
        <w:t xml:space="preserve">La </w:t>
      </w:r>
      <w:r w:rsidRPr="007C03D2">
        <w:t>mesure doit être effectuée conforméme</w:t>
      </w:r>
      <w:r>
        <w:t>nt aux dispositions de l’annexe </w:t>
      </w:r>
      <w:r w:rsidRPr="007C03D2">
        <w:t>4A (Méthode de mesure de la résistance d</w:t>
      </w:r>
      <w:r>
        <w:t>’</w:t>
      </w:r>
      <w:r w:rsidRPr="007C03D2">
        <w:t xml:space="preserve">isolement </w:t>
      </w:r>
      <w:r w:rsidRPr="007C03D2">
        <w:rPr>
          <w:lang w:val="fr-FR"/>
        </w:rPr>
        <w:t xml:space="preserve">pour les essais sur </w:t>
      </w:r>
      <w:r>
        <w:rPr>
          <w:lang w:val="fr-FR"/>
        </w:rPr>
        <w:t xml:space="preserve">un </w:t>
      </w:r>
      <w:r w:rsidRPr="007C03D2">
        <w:rPr>
          <w:lang w:val="fr-FR"/>
        </w:rPr>
        <w:t>véhicule</w:t>
      </w:r>
      <w:r w:rsidRPr="007C03D2">
        <w:t>).</w:t>
      </w:r>
    </w:p>
    <w:p w:rsidR="00582DB5" w:rsidRDefault="00582DB5" w:rsidP="00582DB5">
      <w:pPr>
        <w:pStyle w:val="SingleTxtG"/>
        <w:keepNext/>
        <w:jc w:val="left"/>
      </w:pPr>
      <w:r>
        <w:lastRenderedPageBreak/>
        <w:t>5.1.3.3</w:t>
      </w:r>
      <w:r>
        <w:tab/>
      </w:r>
      <w:r>
        <w:tab/>
        <w:t>Véhicules à pile à combustible</w:t>
      </w:r>
    </w:p>
    <w:p w:rsidR="00582DB5" w:rsidRDefault="00582DB5" w:rsidP="00582DB5">
      <w:pPr>
        <w:pStyle w:val="SingleTxtG"/>
        <w:keepNext/>
        <w:ind w:left="2268"/>
      </w:pPr>
      <w:r>
        <w:t>Si la résistance minimum d</w:t>
      </w:r>
      <w:r w:rsidRPr="00AD1BC7">
        <w:t>’</w:t>
      </w:r>
      <w:r>
        <w:t>isolement ne peut être maintenue dans le temps, la protection doit être assurée par un des moyens suivants:</w:t>
      </w:r>
    </w:p>
    <w:p w:rsidR="00582DB5" w:rsidRDefault="00582DB5" w:rsidP="00582DB5">
      <w:pPr>
        <w:pStyle w:val="SingleTxtG"/>
        <w:ind w:left="2835" w:hanging="567"/>
      </w:pPr>
      <w:r>
        <w:t>a)</w:t>
      </w:r>
      <w:r>
        <w:tab/>
        <w:t>Double couche ou plus d</w:t>
      </w:r>
      <w:r w:rsidRPr="00AD1BC7">
        <w:t>’</w:t>
      </w:r>
      <w:r>
        <w:t>isolants solides, de barrières ou de carters de protection satisfaisant chacun aux prescriptions du paragraphe 5.1.1;</w:t>
      </w:r>
    </w:p>
    <w:p w:rsidR="00E66E02" w:rsidRPr="007C03D2" w:rsidRDefault="00582DB5" w:rsidP="00582DB5">
      <w:pPr>
        <w:pStyle w:val="SingleTxtG"/>
        <w:ind w:left="2835" w:hanging="567"/>
      </w:pPr>
      <w:r>
        <w:t>b)</w:t>
      </w:r>
      <w:r>
        <w:tab/>
        <w:t>Système embarqué de surveillance de la résistance d</w:t>
      </w:r>
      <w:r w:rsidRPr="00AD1BC7">
        <w:t>’</w:t>
      </w:r>
      <w:r>
        <w:t>isolement associé à un système d</w:t>
      </w:r>
      <w:r w:rsidRPr="00AD1BC7">
        <w:t>’</w:t>
      </w:r>
      <w:r>
        <w:t>alerte du conducteur lorsque la résistance d</w:t>
      </w:r>
      <w:r w:rsidRPr="00AD1BC7">
        <w:t>’</w:t>
      </w:r>
      <w:r>
        <w:t>isolement descend en dessous de la valeur prescrite. Il n</w:t>
      </w:r>
      <w:r w:rsidRPr="00AD1BC7">
        <w:t>’</w:t>
      </w:r>
      <w:r>
        <w:t>est pas nécessaire de surveiller la résistance d</w:t>
      </w:r>
      <w:r w:rsidRPr="00AD1BC7">
        <w:t>’</w:t>
      </w:r>
      <w:r>
        <w:t>isolement entre le rail haute tension du système de couplage servant à charger le SRSEE et la masse électrique car le système de couplage n</w:t>
      </w:r>
      <w:r w:rsidRPr="00AD1BC7">
        <w:t>’</w:t>
      </w:r>
      <w:r>
        <w:t>est sous tension que lors de la charge. La fonction du système embarqué de surveillance de la résistance d</w:t>
      </w:r>
      <w:r w:rsidRPr="00AD1BC7">
        <w:t>’</w:t>
      </w:r>
      <w:r>
        <w:t>isolement doit être confirmée comme indiqué à l</w:t>
      </w:r>
      <w:r w:rsidRPr="00AD1BC7">
        <w:t>’</w:t>
      </w:r>
      <w:r>
        <w:t>annexe 5.</w:t>
      </w:r>
    </w:p>
    <w:p w:rsidR="000E3156" w:rsidRPr="007C03D2" w:rsidRDefault="000E3156" w:rsidP="000E3156">
      <w:pPr>
        <w:pStyle w:val="SingleTxtG"/>
        <w:keepNext/>
        <w:ind w:left="2268" w:hanging="1134"/>
        <w:jc w:val="left"/>
      </w:pPr>
      <w:r w:rsidRPr="007C03D2">
        <w:t>5.1.3.</w:t>
      </w:r>
      <w:r w:rsidR="00E66E02">
        <w:t>4</w:t>
      </w:r>
      <w:r w:rsidRPr="007C03D2">
        <w:tab/>
      </w:r>
      <w:r w:rsidRPr="004F179E">
        <w:t>Prescriptions concernant la résistance d</w:t>
      </w:r>
      <w:r>
        <w:t>’</w:t>
      </w:r>
      <w:r w:rsidRPr="004F179E">
        <w:t>isolement du système</w:t>
      </w:r>
      <w:r>
        <w:br/>
      </w:r>
      <w:r w:rsidRPr="004F179E">
        <w:t xml:space="preserve">de raccordement pour la recharge du </w:t>
      </w:r>
      <w:r>
        <w:t>SRSEE</w:t>
      </w:r>
    </w:p>
    <w:p w:rsidR="000E3156" w:rsidRPr="004306E3" w:rsidRDefault="000E3156" w:rsidP="000E3156">
      <w:pPr>
        <w:pStyle w:val="SingleTxtG"/>
        <w:ind w:left="2268"/>
      </w:pPr>
      <w:r>
        <w:t>Pour le</w:t>
      </w:r>
      <w:r w:rsidRPr="007C03D2">
        <w:t xml:space="preserve"> système de raccordement </w:t>
      </w:r>
      <w:r>
        <w:t xml:space="preserve">utilisé </w:t>
      </w:r>
      <w:r w:rsidRPr="007C03D2">
        <w:t xml:space="preserve">pour la recharge du SRSEE, </w:t>
      </w:r>
      <w:r>
        <w:t>et conçu pour être relié</w:t>
      </w:r>
      <w:r w:rsidRPr="004306E3">
        <w:t xml:space="preserve"> par conduction à la source de courant électrique altern</w:t>
      </w:r>
      <w:r>
        <w:t>atif extérieure mise à la terre,</w:t>
      </w:r>
      <w:r w:rsidRPr="004306E3">
        <w:t xml:space="preserve"> la résistance d</w:t>
      </w:r>
      <w:r>
        <w:t>’</w:t>
      </w:r>
      <w:r w:rsidRPr="004306E3">
        <w:t xml:space="preserve">isolement </w:t>
      </w:r>
      <w:r>
        <w:t>doit être au moins égale à 1 </w:t>
      </w:r>
      <w:r w:rsidRPr="004306E3">
        <w:t>MΩ lorsque le raccord du chargeur est déconnecté. Au cours de la mesure, l</w:t>
      </w:r>
      <w:r>
        <w:t>e SRSEE peut être déconnecté</w:t>
      </w:r>
      <w:r w:rsidRPr="004306E3">
        <w:t>.</w:t>
      </w:r>
    </w:p>
    <w:p w:rsidR="000E3156" w:rsidRPr="004306E3" w:rsidRDefault="000E3156" w:rsidP="000E3156">
      <w:pPr>
        <w:pStyle w:val="SingleTxtG"/>
        <w:keepNext/>
        <w:ind w:left="2268" w:hanging="1134"/>
        <w:jc w:val="left"/>
      </w:pPr>
      <w:r w:rsidRPr="004306E3">
        <w:t>5.2</w:t>
      </w:r>
      <w:r w:rsidRPr="004306E3">
        <w:tab/>
        <w:t>Système rechargeable de stockage de l</w:t>
      </w:r>
      <w:r>
        <w:t>’</w:t>
      </w:r>
      <w:r w:rsidRPr="004306E3">
        <w:t>énergie (</w:t>
      </w:r>
      <w:r>
        <w:t>SRSEE</w:t>
      </w:r>
      <w:r w:rsidRPr="004306E3">
        <w:t>)</w:t>
      </w:r>
    </w:p>
    <w:p w:rsidR="000E3156" w:rsidRPr="004306E3" w:rsidRDefault="000E3156" w:rsidP="000E3156">
      <w:pPr>
        <w:pStyle w:val="SingleTxtG"/>
        <w:ind w:left="2268" w:hanging="1134"/>
        <w:rPr>
          <w:lang w:val="fr-FR"/>
        </w:rPr>
      </w:pPr>
      <w:r w:rsidRPr="004306E3">
        <w:rPr>
          <w:lang w:val="fr-FR"/>
        </w:rPr>
        <w:t>5.2.1</w:t>
      </w:r>
      <w:r w:rsidRPr="004306E3">
        <w:rPr>
          <w:lang w:val="fr-FR"/>
        </w:rPr>
        <w:tab/>
        <w:t>Pour un véhicule équipé d</w:t>
      </w:r>
      <w:r>
        <w:rPr>
          <w:lang w:val="fr-FR"/>
        </w:rPr>
        <w:t>’</w:t>
      </w:r>
      <w:r w:rsidRPr="004306E3">
        <w:rPr>
          <w:lang w:val="fr-FR"/>
        </w:rPr>
        <w:t>un SRSEE, il doit être satisfait aux p</w:t>
      </w:r>
      <w:r>
        <w:rPr>
          <w:lang w:val="fr-FR"/>
        </w:rPr>
        <w:t>rescriptions soit du paragraphe </w:t>
      </w:r>
      <w:r w:rsidRPr="004306E3">
        <w:rPr>
          <w:lang w:val="fr-FR"/>
        </w:rPr>
        <w:t>5.2.1.1 soi</w:t>
      </w:r>
      <w:r>
        <w:rPr>
          <w:lang w:val="fr-FR"/>
        </w:rPr>
        <w:t>t du paragraphe </w:t>
      </w:r>
      <w:r w:rsidRPr="004306E3">
        <w:rPr>
          <w:lang w:val="fr-FR"/>
        </w:rPr>
        <w:t>5.2.1.2.</w:t>
      </w:r>
    </w:p>
    <w:p w:rsidR="000E3156" w:rsidRPr="004306E3" w:rsidRDefault="000E3156" w:rsidP="000E3156">
      <w:pPr>
        <w:pStyle w:val="SingleTxtG"/>
        <w:ind w:left="2268" w:hanging="1134"/>
        <w:rPr>
          <w:lang w:val="fr-FR"/>
        </w:rPr>
      </w:pPr>
      <w:r w:rsidRPr="004306E3">
        <w:rPr>
          <w:bCs/>
          <w:lang w:val="fr-FR"/>
        </w:rPr>
        <w:t>5.2.1.1</w:t>
      </w:r>
      <w:r w:rsidRPr="004306E3">
        <w:rPr>
          <w:bCs/>
          <w:lang w:val="fr-FR"/>
        </w:rPr>
        <w:tab/>
      </w:r>
      <w:r>
        <w:rPr>
          <w:bCs/>
          <w:lang w:val="fr-FR"/>
        </w:rPr>
        <w:t>Pour u</w:t>
      </w:r>
      <w:r w:rsidRPr="004306E3">
        <w:rPr>
          <w:bCs/>
          <w:lang w:val="fr-FR"/>
        </w:rPr>
        <w:t>n SRSEE d</w:t>
      </w:r>
      <w:r>
        <w:rPr>
          <w:bCs/>
          <w:lang w:val="fr-FR"/>
        </w:rPr>
        <w:t>’</w:t>
      </w:r>
      <w:r w:rsidRPr="004306E3">
        <w:rPr>
          <w:bCs/>
          <w:lang w:val="fr-FR"/>
        </w:rPr>
        <w:t>un type hom</w:t>
      </w:r>
      <w:r>
        <w:rPr>
          <w:bCs/>
          <w:lang w:val="fr-FR"/>
        </w:rPr>
        <w:t>ologué conformément à la partie </w:t>
      </w:r>
      <w:r w:rsidRPr="004306E3">
        <w:rPr>
          <w:bCs/>
          <w:lang w:val="fr-FR"/>
        </w:rPr>
        <w:t>II du présent Règlement</w:t>
      </w:r>
      <w:r>
        <w:rPr>
          <w:bCs/>
          <w:lang w:val="fr-FR"/>
        </w:rPr>
        <w:t>, l’installation</w:t>
      </w:r>
      <w:r w:rsidRPr="004306E3">
        <w:rPr>
          <w:bCs/>
          <w:lang w:val="fr-FR"/>
        </w:rPr>
        <w:t xml:space="preserve"> doit être conform</w:t>
      </w:r>
      <w:r>
        <w:rPr>
          <w:bCs/>
          <w:lang w:val="fr-FR"/>
        </w:rPr>
        <w:t>e</w:t>
      </w:r>
      <w:r w:rsidRPr="004306E3">
        <w:rPr>
          <w:bCs/>
          <w:lang w:val="fr-FR"/>
        </w:rPr>
        <w:t xml:space="preserve"> aux instructions fournies par le constructeur du SRSEE et à la description qui figure à l</w:t>
      </w:r>
      <w:r>
        <w:rPr>
          <w:bCs/>
          <w:lang w:val="fr-FR"/>
        </w:rPr>
        <w:t>’annexe </w:t>
      </w:r>
      <w:r w:rsidRPr="004306E3">
        <w:rPr>
          <w:bCs/>
          <w:lang w:val="fr-FR"/>
        </w:rPr>
        <w:t xml:space="preserve">6 </w:t>
      </w:r>
      <w:r>
        <w:rPr>
          <w:bCs/>
          <w:lang w:val="fr-FR"/>
        </w:rPr>
        <w:t>− </w:t>
      </w:r>
      <w:r w:rsidRPr="004306E3">
        <w:t>partie</w:t>
      </w:r>
      <w:r>
        <w:t> </w:t>
      </w:r>
      <w:r w:rsidRPr="004306E3">
        <w:rPr>
          <w:lang w:val="fr-FR"/>
        </w:rPr>
        <w:t>2</w:t>
      </w:r>
      <w:r w:rsidRPr="004306E3">
        <w:rPr>
          <w:bCs/>
          <w:lang w:val="fr-FR"/>
        </w:rPr>
        <w:t xml:space="preserve"> du </w:t>
      </w:r>
      <w:r w:rsidRPr="004306E3">
        <w:rPr>
          <w:lang w:val="fr-FR"/>
        </w:rPr>
        <w:t>présent Règlement.</w:t>
      </w:r>
    </w:p>
    <w:p w:rsidR="000E3156" w:rsidRPr="004306E3" w:rsidRDefault="000E3156" w:rsidP="000E3156">
      <w:pPr>
        <w:pStyle w:val="SingleTxtG"/>
        <w:ind w:left="2268" w:hanging="1134"/>
        <w:rPr>
          <w:bCs/>
          <w:lang w:val="fr-FR"/>
        </w:rPr>
      </w:pPr>
      <w:r w:rsidRPr="004306E3">
        <w:rPr>
          <w:bCs/>
          <w:lang w:val="fr-FR"/>
        </w:rPr>
        <w:t>5.2.1.2</w:t>
      </w:r>
      <w:r w:rsidRPr="004306E3">
        <w:rPr>
          <w:bCs/>
          <w:lang w:val="fr-FR"/>
        </w:rPr>
        <w:tab/>
        <w:t>Le SRSEE doit satisfaire aux prescriptions du para</w:t>
      </w:r>
      <w:r>
        <w:rPr>
          <w:bCs/>
          <w:lang w:val="fr-FR"/>
        </w:rPr>
        <w:t>graphe 6 du présent Règlement.</w:t>
      </w:r>
    </w:p>
    <w:p w:rsidR="000E3156" w:rsidRPr="004306E3" w:rsidRDefault="000E3156" w:rsidP="000E3156">
      <w:pPr>
        <w:pStyle w:val="SingleTxtG"/>
        <w:keepNext/>
        <w:ind w:left="2268" w:hanging="1134"/>
        <w:jc w:val="left"/>
      </w:pPr>
      <w:r w:rsidRPr="004306E3">
        <w:t>5.2.2</w:t>
      </w:r>
      <w:r w:rsidRPr="004306E3">
        <w:tab/>
        <w:t>Accumulation de gaz</w:t>
      </w:r>
    </w:p>
    <w:p w:rsidR="000E3156" w:rsidRDefault="000E3156" w:rsidP="000E3156">
      <w:pPr>
        <w:pStyle w:val="SingleTxtG"/>
        <w:ind w:left="2268"/>
      </w:pPr>
      <w:r w:rsidRPr="004306E3">
        <w:t xml:space="preserve">Les </w:t>
      </w:r>
      <w:r>
        <w:t>espaces</w:t>
      </w:r>
      <w:r w:rsidRPr="004306E3">
        <w:t xml:space="preserve"> où sont situées des batteries de traction du type ouvert pouvant émettre de l</w:t>
      </w:r>
      <w:r>
        <w:t>’</w:t>
      </w:r>
      <w:r w:rsidRPr="004306E3">
        <w:t>hydrogène doivent être ventilés au moyen d</w:t>
      </w:r>
      <w:r>
        <w:t>’</w:t>
      </w:r>
      <w:r w:rsidRPr="004306E3">
        <w:t>un ventilateur ou d</w:t>
      </w:r>
      <w:r>
        <w:t>’</w:t>
      </w:r>
      <w:r w:rsidRPr="004306E3">
        <w:t>un conduit d</w:t>
      </w:r>
      <w:r>
        <w:t>’</w:t>
      </w:r>
      <w:r w:rsidRPr="004306E3">
        <w:t xml:space="preserve">aération </w:t>
      </w:r>
      <w:r>
        <w:t xml:space="preserve">ou par un autre moyen approprié </w:t>
      </w:r>
      <w:r w:rsidRPr="004306E3">
        <w:t>pour empêcher l</w:t>
      </w:r>
      <w:r>
        <w:t>’</w:t>
      </w:r>
      <w:r w:rsidRPr="004306E3">
        <w:t>accumulation d</w:t>
      </w:r>
      <w:r>
        <w:t>’hydrogène.</w:t>
      </w:r>
    </w:p>
    <w:p w:rsidR="000E3156" w:rsidRDefault="000E3156" w:rsidP="000E3156">
      <w:pPr>
        <w:pStyle w:val="SingleTxtG"/>
        <w:keepNext/>
        <w:ind w:left="2268" w:hanging="1134"/>
        <w:jc w:val="left"/>
      </w:pPr>
      <w:r>
        <w:t>5.2.3</w:t>
      </w:r>
      <w:r>
        <w:tab/>
        <w:t>Protection contre les pertes d’électrolyte</w:t>
      </w:r>
    </w:p>
    <w:p w:rsidR="000E3156" w:rsidRDefault="000E3156" w:rsidP="000E3156">
      <w:pPr>
        <w:pStyle w:val="SingleTxtG"/>
        <w:ind w:left="2268"/>
      </w:pPr>
      <w:r>
        <w:tab/>
        <w:t xml:space="preserve">Les véhicules doivent être conçus pour qu’aucune perte d’électrolyte du SRSEE et de ses composants ne puisse atteindre le conducteur, le pilote ou le passager, ni aucune personne se trouvant à proximité immédiate du véhicule dans des conditions normales d’utilisation et/ou de fonctionnement. </w:t>
      </w:r>
    </w:p>
    <w:p w:rsidR="000E3156" w:rsidRDefault="000E3156" w:rsidP="000E3156">
      <w:pPr>
        <w:pStyle w:val="SingleTxtG"/>
        <w:ind w:left="2268"/>
      </w:pPr>
      <w:r>
        <w:tab/>
        <w:t xml:space="preserve">Lorsque le SRSEE est retourné, il ne doit pas y avoir de perte d’électrolyte. </w:t>
      </w:r>
    </w:p>
    <w:p w:rsidR="000E3156" w:rsidRDefault="000E3156" w:rsidP="000E3156">
      <w:pPr>
        <w:pStyle w:val="SingleTxtG"/>
        <w:keepNext/>
        <w:ind w:left="2268" w:hanging="1134"/>
        <w:jc w:val="left"/>
      </w:pPr>
      <w:r>
        <w:t>5.2.4</w:t>
      </w:r>
      <w:r>
        <w:tab/>
      </w:r>
      <w:r w:rsidR="00651582">
        <w:t>Décrochement accidentel</w:t>
      </w:r>
      <w:r>
        <w:t xml:space="preserve"> ou involontaire du SRSEE</w:t>
      </w:r>
    </w:p>
    <w:p w:rsidR="000E3156" w:rsidRDefault="000E3156" w:rsidP="000E3156">
      <w:pPr>
        <w:pStyle w:val="SingleTxtG"/>
        <w:ind w:left="2268"/>
      </w:pPr>
      <w:r>
        <w:tab/>
        <w:t xml:space="preserve">Le SRSEE et ses composants doivent être installés dans le véhicule de façon à </w:t>
      </w:r>
      <w:r w:rsidR="00651582">
        <w:t>éviter tout décrochement accidentel</w:t>
      </w:r>
      <w:r>
        <w:t xml:space="preserve"> ou involontaire du SRSEE. </w:t>
      </w:r>
    </w:p>
    <w:p w:rsidR="000E3156" w:rsidRDefault="000E3156" w:rsidP="000E3156">
      <w:pPr>
        <w:pStyle w:val="SingleTxtG"/>
        <w:ind w:left="2268"/>
      </w:pPr>
      <w:r>
        <w:lastRenderedPageBreak/>
        <w:tab/>
        <w:t xml:space="preserve">Le SRSEE ne doit pas pouvoir être éjecté du véhicule lorsque celui-ci est renversé. </w:t>
      </w:r>
    </w:p>
    <w:p w:rsidR="000E3156" w:rsidRPr="004306E3" w:rsidRDefault="000E3156" w:rsidP="000E3156">
      <w:pPr>
        <w:pStyle w:val="SingleTxtG"/>
        <w:ind w:left="2268"/>
      </w:pPr>
      <w:r>
        <w:tab/>
        <w:t>Les composants du SRSEE ne doivent pas pouvoir être éjectés lorsque le SRSEE est retourné.</w:t>
      </w:r>
    </w:p>
    <w:p w:rsidR="000E3156" w:rsidRPr="004306E3" w:rsidRDefault="000E3156" w:rsidP="000E3156">
      <w:pPr>
        <w:pStyle w:val="SingleTxtG"/>
        <w:keepNext/>
        <w:ind w:left="2268" w:hanging="1134"/>
        <w:jc w:val="left"/>
      </w:pPr>
      <w:r w:rsidRPr="004306E3">
        <w:t>5.3</w:t>
      </w:r>
      <w:r w:rsidRPr="004306E3">
        <w:tab/>
        <w:t>Sécurité fonctionnelle</w:t>
      </w:r>
    </w:p>
    <w:p w:rsidR="000E3156" w:rsidRPr="004306E3" w:rsidRDefault="000E3156" w:rsidP="000E3156">
      <w:pPr>
        <w:pStyle w:val="SingleTxtG"/>
        <w:ind w:left="2268"/>
      </w:pPr>
      <w:r w:rsidRPr="004306E3">
        <w:t>Un signal temporaire</w:t>
      </w:r>
      <w:r>
        <w:t>, au minimum,</w:t>
      </w:r>
      <w:r w:rsidRPr="004306E3">
        <w:t xml:space="preserve"> doit être émis à l</w:t>
      </w:r>
      <w:r>
        <w:t>’</w:t>
      </w:r>
      <w:r w:rsidRPr="004306E3">
        <w:t xml:space="preserve">intention du conducteur lorsque le véhicule </w:t>
      </w:r>
      <w:r>
        <w:t>se trouve</w:t>
      </w:r>
      <w:r w:rsidRPr="004306E3">
        <w:t xml:space="preserve"> sur le «mode acti</w:t>
      </w:r>
      <w:r>
        <w:t>f de marche»</w:t>
      </w:r>
      <w:r w:rsidRPr="004306E3">
        <w:t>.</w:t>
      </w:r>
    </w:p>
    <w:p w:rsidR="000E3156" w:rsidRPr="004306E3" w:rsidRDefault="000E3156" w:rsidP="000E3156">
      <w:pPr>
        <w:pStyle w:val="SingleTxtG"/>
        <w:ind w:left="2268"/>
      </w:pPr>
      <w:r w:rsidRPr="004306E3">
        <w:t>Cette disposition toutefois ne s</w:t>
      </w:r>
      <w:r>
        <w:t>’</w:t>
      </w:r>
      <w:r w:rsidRPr="004306E3">
        <w:t xml:space="preserve">applique pas dans les cas où un moteur à combustion interne fournit directement ou indirectement la puissance de traction du véhicule. </w:t>
      </w:r>
    </w:p>
    <w:p w:rsidR="000E3156" w:rsidRPr="004306E3" w:rsidRDefault="000E3156" w:rsidP="000E3156">
      <w:pPr>
        <w:pStyle w:val="SingleTxtG"/>
        <w:ind w:left="2268"/>
      </w:pPr>
      <w:r w:rsidRPr="004306E3">
        <w:t>Lorsqu</w:t>
      </w:r>
      <w:r>
        <w:t>e le conducteur</w:t>
      </w:r>
      <w:r w:rsidRPr="004306E3">
        <w:t xml:space="preserve"> quitte le véhicule, </w:t>
      </w:r>
      <w:r>
        <w:t>il</w:t>
      </w:r>
      <w:r w:rsidRPr="004306E3">
        <w:t xml:space="preserve"> doit être informé par un signal (optique ou acoustique) si le véhicule </w:t>
      </w:r>
      <w:r>
        <w:t>se trouve</w:t>
      </w:r>
      <w:r w:rsidRPr="004306E3">
        <w:t xml:space="preserve"> encore sur le mode actif de marche.</w:t>
      </w:r>
    </w:p>
    <w:p w:rsidR="000E3156" w:rsidRPr="004306E3" w:rsidRDefault="000E3156" w:rsidP="000E3156">
      <w:pPr>
        <w:pStyle w:val="SingleTxtG"/>
        <w:ind w:left="2268"/>
      </w:pPr>
      <w:r w:rsidRPr="004306E3">
        <w:t xml:space="preserve">Si le SRSEE </w:t>
      </w:r>
      <w:r>
        <w:t xml:space="preserve">embarqué </w:t>
      </w:r>
      <w:r w:rsidRPr="004306E3">
        <w:t>du véhicule peut être rechargé depuis l</w:t>
      </w:r>
      <w:r>
        <w:t>’</w:t>
      </w:r>
      <w:r w:rsidRPr="004306E3">
        <w:t>extérieur par l</w:t>
      </w:r>
      <w:r>
        <w:t>’</w:t>
      </w:r>
      <w:r w:rsidRPr="004306E3">
        <w:t>utilisateur, tout déplacement du véhicule sous l</w:t>
      </w:r>
      <w:r>
        <w:t>’</w:t>
      </w:r>
      <w:r w:rsidRPr="004306E3">
        <w:t>action de son propre système de traction doit être impossible tant que le connecteur de la source extérieure d</w:t>
      </w:r>
      <w:r>
        <w:t>’</w:t>
      </w:r>
      <w:r w:rsidRPr="004306E3">
        <w:t>énergie électrique est physiquement raccordé à la prise d</w:t>
      </w:r>
      <w:r>
        <w:t>’</w:t>
      </w:r>
      <w:r w:rsidRPr="004306E3">
        <w:t>alimentation du véhicule.</w:t>
      </w:r>
    </w:p>
    <w:p w:rsidR="000E3156" w:rsidRDefault="000E3156" w:rsidP="000E3156">
      <w:pPr>
        <w:pStyle w:val="SingleTxtG"/>
        <w:ind w:left="2268"/>
      </w:pPr>
      <w:r w:rsidRPr="00297D57">
        <w:t>Dans le cas des véhicules équipés d’un câble de recharge fixé en permanence, la prescription ci-dessus ne s’applique pas</w:t>
      </w:r>
      <w:r>
        <w:t xml:space="preserve"> si</w:t>
      </w:r>
      <w:r w:rsidRPr="00297D57">
        <w:t>, lorsque le câble est utilisé pour la recharge du véhicule, il est impossible d’utiliser le véhicule (exemple: impossibilité de rabattre le siège, impossibilité pour le conducteur de s’</w:t>
      </w:r>
      <w:r w:rsidR="00923FA2" w:rsidRPr="00297D57">
        <w:t>asseoir</w:t>
      </w:r>
      <w:r w:rsidRPr="00297D57">
        <w:t xml:space="preserve"> sur le siège ou de monter dans le véhicule). Pour garantir le respect de cette prescription, le connecteur </w:t>
      </w:r>
      <w:r w:rsidR="00651582">
        <w:t>prescrit</w:t>
      </w:r>
      <w:r w:rsidRPr="00297D57">
        <w:t xml:space="preserve"> par le constructeur du véhicule doit être utilisé. La position exacte de la commande du sens de marche doit être clairement signalée au conducteur.</w:t>
      </w:r>
    </w:p>
    <w:p w:rsidR="000E3156" w:rsidRDefault="000E3156" w:rsidP="000E3156">
      <w:pPr>
        <w:pStyle w:val="SingleTxtG"/>
        <w:keepNext/>
        <w:ind w:left="2268" w:hanging="1134"/>
        <w:jc w:val="left"/>
      </w:pPr>
      <w:r>
        <w:t>5.3.1</w:t>
      </w:r>
      <w:r>
        <w:tab/>
        <w:t>Exigences supplémentaires concernant la sécurité fonctionnelle</w:t>
      </w:r>
    </w:p>
    <w:p w:rsidR="000E3156" w:rsidRDefault="000E3156" w:rsidP="00651582">
      <w:pPr>
        <w:pStyle w:val="SingleTxtG"/>
        <w:ind w:left="2268" w:hanging="1134"/>
      </w:pPr>
      <w:r>
        <w:t>5.3.1.1</w:t>
      </w:r>
      <w:r>
        <w:tab/>
        <w:t xml:space="preserve">Au moins deux actions délibérées et distinctes doivent être accomplies par le conducteur au démarrage pour sélectionner le </w:t>
      </w:r>
      <w:r w:rsidRPr="004F179E">
        <w:t>«mode actif de marche»</w:t>
      </w:r>
      <w:r>
        <w:t>.</w:t>
      </w:r>
    </w:p>
    <w:p w:rsidR="000E3156" w:rsidRDefault="000E3156" w:rsidP="00651582">
      <w:pPr>
        <w:pStyle w:val="SingleTxtG"/>
        <w:ind w:left="2268" w:hanging="1134"/>
      </w:pPr>
      <w:r>
        <w:t>5.3.1.2</w:t>
      </w:r>
      <w:r>
        <w:tab/>
        <w:t xml:space="preserve">Une seule action doit être nécessaire pour désactiver le </w:t>
      </w:r>
      <w:r w:rsidRPr="004F179E">
        <w:t>«mode actif de marche»</w:t>
      </w:r>
      <w:r>
        <w:t>.</w:t>
      </w:r>
    </w:p>
    <w:p w:rsidR="000E3156" w:rsidRDefault="000E3156" w:rsidP="00651582">
      <w:pPr>
        <w:pStyle w:val="SingleTxtG"/>
        <w:ind w:left="2268" w:hanging="1134"/>
      </w:pPr>
      <w:r>
        <w:t>5.3.1.3</w:t>
      </w:r>
      <w:r>
        <w:tab/>
        <w:t>Indication de puissance réduite temporaire (ne résultant pas d’une défaillance) et/ou du niveau de charge du SRSEE.</w:t>
      </w:r>
    </w:p>
    <w:p w:rsidR="000E3156" w:rsidRDefault="000E3156" w:rsidP="00651582">
      <w:pPr>
        <w:pStyle w:val="SingleTxtG"/>
        <w:ind w:left="2268" w:hanging="1134"/>
      </w:pPr>
      <w:r>
        <w:t>5.3.1.3.1</w:t>
      </w:r>
      <w:r>
        <w:tab/>
        <w:t>Le véhicule doit être doté d’une fonction/d’un appareil qui indique au conducteur/pilote si la puissance est automatiquement réduite en dessous d’un certain niveau (par exemple, en raison de l’activation de la limitation de puissance de sortie pour protéger le SRSEE ou le système de propulsion) ou en raison d’un niveau de charge trop faible.</w:t>
      </w:r>
    </w:p>
    <w:p w:rsidR="000E3156" w:rsidRDefault="000E3156" w:rsidP="00651582">
      <w:pPr>
        <w:pStyle w:val="SingleTxtG"/>
        <w:ind w:left="2268" w:hanging="1134"/>
      </w:pPr>
      <w:r>
        <w:t>5.3.1.3.2</w:t>
      </w:r>
      <w:r>
        <w:tab/>
        <w:t>Les conditions dans lesquelles ces indications sont données doivent être déterminées par le fabricant.</w:t>
      </w:r>
    </w:p>
    <w:p w:rsidR="000E3156" w:rsidRDefault="000E3156" w:rsidP="001E2471">
      <w:pPr>
        <w:pStyle w:val="SingleTxtG"/>
        <w:ind w:left="2268"/>
      </w:pPr>
      <w:r>
        <w:tab/>
        <w:t>Une brève description de la stratégie de limitation de la puissance et des indications correspondantes doit être donnée comme prescrit à l’annexe 6.</w:t>
      </w:r>
    </w:p>
    <w:p w:rsidR="000E3156" w:rsidRDefault="000E3156" w:rsidP="000E3156">
      <w:pPr>
        <w:pStyle w:val="SingleTxtG"/>
        <w:keepNext/>
        <w:ind w:left="2268" w:hanging="1134"/>
        <w:jc w:val="left"/>
      </w:pPr>
      <w:r>
        <w:t>5.3.1.4</w:t>
      </w:r>
      <w:r>
        <w:tab/>
        <w:t>Conduite en marche arrière</w:t>
      </w:r>
    </w:p>
    <w:p w:rsidR="000E3156" w:rsidRPr="004F179E" w:rsidRDefault="000E3156" w:rsidP="000E3156">
      <w:pPr>
        <w:pStyle w:val="SingleTxtG"/>
        <w:ind w:left="2268"/>
      </w:pPr>
      <w:r>
        <w:tab/>
        <w:t>Il ne doit pas être possible d’activer la fonction de marche arrière lorsque le véhicule est en marche avant.</w:t>
      </w:r>
    </w:p>
    <w:p w:rsidR="000E3156" w:rsidRPr="004306E3" w:rsidRDefault="000E3156" w:rsidP="000E3156">
      <w:pPr>
        <w:pStyle w:val="SingleTxtG"/>
        <w:keepNext/>
        <w:ind w:left="2268" w:hanging="1134"/>
        <w:jc w:val="left"/>
      </w:pPr>
      <w:r w:rsidRPr="004306E3">
        <w:lastRenderedPageBreak/>
        <w:t>5.4</w:t>
      </w:r>
      <w:r w:rsidRPr="004306E3">
        <w:tab/>
        <w:t>Détermination des émissions d</w:t>
      </w:r>
      <w:r>
        <w:t>’</w:t>
      </w:r>
      <w:r w:rsidRPr="004306E3">
        <w:t>hydrogène</w:t>
      </w:r>
    </w:p>
    <w:p w:rsidR="000E3156" w:rsidRPr="004306E3" w:rsidRDefault="000E3156" w:rsidP="000E3156">
      <w:pPr>
        <w:pStyle w:val="SingleTxtG"/>
        <w:ind w:left="2268" w:hanging="1134"/>
      </w:pPr>
      <w:r w:rsidRPr="004306E3">
        <w:t>5.4.1</w:t>
      </w:r>
      <w:r w:rsidRPr="004306E3">
        <w:tab/>
        <w:t xml:space="preserve">Cet essai doit être réalisé sur tous les véhicules équipés de batteries de traction du type ouvert. </w:t>
      </w:r>
      <w:r w:rsidRPr="004306E3">
        <w:rPr>
          <w:lang w:val="fr-FR"/>
        </w:rPr>
        <w:t>Si le SRSEE a été homologué</w:t>
      </w:r>
      <w:r>
        <w:rPr>
          <w:lang w:val="fr-FR"/>
        </w:rPr>
        <w:t xml:space="preserve"> en vertu de la partie II</w:t>
      </w:r>
      <w:r w:rsidRPr="004306E3">
        <w:rPr>
          <w:lang w:val="fr-FR"/>
        </w:rPr>
        <w:t xml:space="preserve"> du présent Règlement et inst</w:t>
      </w:r>
      <w:r>
        <w:rPr>
          <w:lang w:val="fr-FR"/>
        </w:rPr>
        <w:t>allé conformément au paragraphe </w:t>
      </w:r>
      <w:r w:rsidRPr="004306E3">
        <w:rPr>
          <w:lang w:val="fr-FR"/>
        </w:rPr>
        <w:t>5.2.1.1, l</w:t>
      </w:r>
      <w:r>
        <w:rPr>
          <w:lang w:val="fr-FR"/>
        </w:rPr>
        <w:t>’</w:t>
      </w:r>
      <w:r w:rsidRPr="004306E3">
        <w:rPr>
          <w:lang w:val="fr-FR"/>
        </w:rPr>
        <w:t>homologation du véhicule peut se faire sans cet essai.</w:t>
      </w:r>
    </w:p>
    <w:p w:rsidR="000E3156" w:rsidRPr="004306E3" w:rsidRDefault="000E3156" w:rsidP="000E3156">
      <w:pPr>
        <w:pStyle w:val="SingleTxtG"/>
        <w:ind w:left="2268" w:hanging="1134"/>
      </w:pPr>
      <w:r w:rsidRPr="004306E3">
        <w:t>5.4.2</w:t>
      </w:r>
      <w:r w:rsidRPr="004306E3">
        <w:tab/>
        <w:t>L</w:t>
      </w:r>
      <w:r>
        <w:t>’</w:t>
      </w:r>
      <w:r w:rsidRPr="004306E3">
        <w:t>essai doit être conduit selon la méthode décrite à l</w:t>
      </w:r>
      <w:r>
        <w:t>’</w:t>
      </w:r>
      <w:r w:rsidRPr="004306E3">
        <w:t>anne</w:t>
      </w:r>
      <w:r>
        <w:t>xe </w:t>
      </w:r>
      <w:r w:rsidRPr="004306E3">
        <w:t>7 du présent Règlement. Les méthodes de collecte et d</w:t>
      </w:r>
      <w:r>
        <w:t>’</w:t>
      </w:r>
      <w:r w:rsidRPr="004306E3">
        <w:t>analyse de l</w:t>
      </w:r>
      <w:r>
        <w:t>’</w:t>
      </w:r>
      <w:r w:rsidRPr="004306E3">
        <w:t>hydrogène doivent être celles prescrites. D</w:t>
      </w:r>
      <w:r>
        <w:t>’</w:t>
      </w:r>
      <w:r w:rsidRPr="004306E3">
        <w:t>autres méthodes d</w:t>
      </w:r>
      <w:r>
        <w:t>’</w:t>
      </w:r>
      <w:r w:rsidRPr="004306E3">
        <w:t>analyse peuvent être approuvées s</w:t>
      </w:r>
      <w:r>
        <w:t>’</w:t>
      </w:r>
      <w:r w:rsidRPr="004306E3">
        <w:t>il est établi qu</w:t>
      </w:r>
      <w:r>
        <w:t>’</w:t>
      </w:r>
      <w:r w:rsidRPr="004306E3">
        <w:t>elles donnent des résultats équivalents.</w:t>
      </w:r>
    </w:p>
    <w:p w:rsidR="000E3156" w:rsidRPr="004306E3" w:rsidRDefault="000E3156" w:rsidP="000E3156">
      <w:pPr>
        <w:pStyle w:val="SingleTxtG"/>
        <w:ind w:left="2268" w:hanging="1134"/>
      </w:pPr>
      <w:r w:rsidRPr="004306E3">
        <w:t>5.4.3</w:t>
      </w:r>
      <w:r w:rsidRPr="004306E3">
        <w:tab/>
        <w:t>Lors d</w:t>
      </w:r>
      <w:r>
        <w:t>’</w:t>
      </w:r>
      <w:r w:rsidRPr="004306E3">
        <w:t>une opération de charge normale dans le</w:t>
      </w:r>
      <w:r>
        <w:t>s conditions prévues à l’annexe </w:t>
      </w:r>
      <w:r w:rsidRPr="004306E3">
        <w:t>7, les émissions d</w:t>
      </w:r>
      <w:r>
        <w:t>’</w:t>
      </w:r>
      <w:r w:rsidRPr="004306E3">
        <w:t>hydrogène doivent être inférieu</w:t>
      </w:r>
      <w:r>
        <w:t xml:space="preserve">res à 125 g pour une durée de 5 h ou </w:t>
      </w:r>
      <w:r w:rsidRPr="004306E3">
        <w:t>inférieures à 25 x t</w:t>
      </w:r>
      <w:r w:rsidRPr="004306E3">
        <w:rPr>
          <w:vertAlign w:val="subscript"/>
        </w:rPr>
        <w:t>2</w:t>
      </w:r>
      <w:r>
        <w:t> </w:t>
      </w:r>
      <w:r w:rsidRPr="004306E3">
        <w:t>g pour une durée de t</w:t>
      </w:r>
      <w:r w:rsidRPr="004306E3">
        <w:rPr>
          <w:vertAlign w:val="subscript"/>
        </w:rPr>
        <w:t>2</w:t>
      </w:r>
      <w:r w:rsidRPr="004306E3">
        <w:t xml:space="preserve"> (en heures).</w:t>
      </w:r>
    </w:p>
    <w:p w:rsidR="000E3156" w:rsidRPr="004306E3" w:rsidRDefault="000E3156" w:rsidP="000E3156">
      <w:pPr>
        <w:pStyle w:val="SingleTxtG"/>
        <w:keepNext/>
        <w:keepLines/>
        <w:ind w:left="2268" w:hanging="1134"/>
      </w:pPr>
      <w:r w:rsidRPr="004306E3">
        <w:t>5.4.4</w:t>
      </w:r>
      <w:r w:rsidRPr="004306E3">
        <w:tab/>
        <w:t>Lors d</w:t>
      </w:r>
      <w:r>
        <w:t>’</w:t>
      </w:r>
      <w:r w:rsidRPr="004306E3">
        <w:t>une recharge effectuée avec un chargeur présentant une défaillance (dans les conditions prévues à l</w:t>
      </w:r>
      <w:r>
        <w:t>’</w:t>
      </w:r>
      <w:r w:rsidRPr="004306E3">
        <w:t>annexe</w:t>
      </w:r>
      <w:r>
        <w:t> </w:t>
      </w:r>
      <w:r w:rsidRPr="004306E3">
        <w:t>7), les émissions d</w:t>
      </w:r>
      <w:r>
        <w:t>’</w:t>
      </w:r>
      <w:r w:rsidRPr="004306E3">
        <w:t>hydrogène doivent être inférieures à</w:t>
      </w:r>
      <w:r>
        <w:t xml:space="preserve"> 42 g. Le </w:t>
      </w:r>
      <w:r w:rsidRPr="004306E3">
        <w:t xml:space="preserve">chargeur doit être conçu pour limiter la durée de </w:t>
      </w:r>
      <w:r>
        <w:t>cette défaillance possible à 30 </w:t>
      </w:r>
      <w:r w:rsidRPr="004306E3">
        <w:t>min</w:t>
      </w:r>
      <w:r>
        <w:t xml:space="preserve"> au maximum</w:t>
      </w:r>
      <w:r w:rsidRPr="004306E3">
        <w:t>.</w:t>
      </w:r>
    </w:p>
    <w:p w:rsidR="000E3156" w:rsidRPr="004306E3" w:rsidRDefault="000E3156" w:rsidP="000E3156">
      <w:pPr>
        <w:pStyle w:val="SingleTxtG"/>
        <w:ind w:left="2268" w:hanging="1134"/>
      </w:pPr>
      <w:r w:rsidRPr="004306E3">
        <w:t>5.4.5</w:t>
      </w:r>
      <w:r w:rsidRPr="004306E3">
        <w:tab/>
        <w:t xml:space="preserve">Toutes les opérations liées à la recharge du </w:t>
      </w:r>
      <w:r w:rsidRPr="004306E3">
        <w:rPr>
          <w:lang w:val="fr-FR"/>
        </w:rPr>
        <w:t xml:space="preserve">SRSEE </w:t>
      </w:r>
      <w:r w:rsidRPr="004306E3">
        <w:t>doivent être gérées automatiquement, y compris l</w:t>
      </w:r>
      <w:r>
        <w:t>’</w:t>
      </w:r>
      <w:r w:rsidRPr="004306E3">
        <w:t xml:space="preserve">arrêt de </w:t>
      </w:r>
      <w:r>
        <w:t xml:space="preserve">la </w:t>
      </w:r>
      <w:r w:rsidRPr="004306E3">
        <w:t>charge.</w:t>
      </w:r>
    </w:p>
    <w:p w:rsidR="000E3156" w:rsidRPr="004306E3" w:rsidRDefault="000E3156" w:rsidP="000E3156">
      <w:pPr>
        <w:pStyle w:val="SingleTxtG"/>
        <w:ind w:left="2268" w:hanging="1134"/>
      </w:pPr>
      <w:r w:rsidRPr="004306E3">
        <w:t>5.4.6</w:t>
      </w:r>
      <w:r w:rsidRPr="004306E3">
        <w:tab/>
      </w:r>
      <w:r>
        <w:t>La gestion manuelle</w:t>
      </w:r>
      <w:r w:rsidRPr="004306E3">
        <w:t xml:space="preserve"> </w:t>
      </w:r>
      <w:r>
        <w:t>d</w:t>
      </w:r>
      <w:r w:rsidRPr="004306E3">
        <w:t>es phases de charge</w:t>
      </w:r>
      <w:r>
        <w:t xml:space="preserve"> ne doit pas être possible</w:t>
      </w:r>
      <w:r w:rsidRPr="004306E3">
        <w:t>.</w:t>
      </w:r>
    </w:p>
    <w:p w:rsidR="000E3156" w:rsidRPr="004306E3" w:rsidRDefault="000E3156" w:rsidP="000E3156">
      <w:pPr>
        <w:pStyle w:val="SingleTxtG"/>
        <w:ind w:left="2268" w:hanging="1134"/>
      </w:pPr>
      <w:r w:rsidRPr="004306E3">
        <w:t>5.4.7</w:t>
      </w:r>
      <w:r w:rsidRPr="004306E3">
        <w:tab/>
        <w:t xml:space="preserve">Les opérations normales de connexion et déconnexion au réseau ou les </w:t>
      </w:r>
      <w:r>
        <w:t>coupures</w:t>
      </w:r>
      <w:r w:rsidRPr="004306E3">
        <w:t xml:space="preserve"> d</w:t>
      </w:r>
      <w:r>
        <w:t>’</w:t>
      </w:r>
      <w:r w:rsidRPr="004306E3">
        <w:t>alimentation depuis ce dernier ne doivent pas perturber le système de gestion des phases de charge.</w:t>
      </w:r>
    </w:p>
    <w:p w:rsidR="000E3156" w:rsidRPr="004306E3" w:rsidRDefault="000E3156" w:rsidP="000E3156">
      <w:pPr>
        <w:pStyle w:val="SingleTxtG"/>
        <w:ind w:left="2268" w:hanging="1134"/>
      </w:pPr>
      <w:r w:rsidRPr="004306E3">
        <w:t>5.4.8</w:t>
      </w:r>
      <w:r w:rsidRPr="004306E3">
        <w:tab/>
        <w:t xml:space="preserve">Les défaillances importantes du système de charge doivent être signalées </w:t>
      </w:r>
      <w:r>
        <w:t>de manière</w:t>
      </w:r>
      <w:r w:rsidRPr="004306E3">
        <w:t xml:space="preserve"> permanente. Il est entendu par défaillance importante une défaillance de nature à causer un fonctionnement défectueux du chargeur</w:t>
      </w:r>
      <w:r>
        <w:t xml:space="preserve"> </w:t>
      </w:r>
      <w:r w:rsidRPr="004306E3">
        <w:t>lors d</w:t>
      </w:r>
      <w:r>
        <w:t>’</w:t>
      </w:r>
      <w:r w:rsidRPr="004306E3">
        <w:t>une charge ultérieure.</w:t>
      </w:r>
    </w:p>
    <w:p w:rsidR="000E3156" w:rsidRPr="004306E3" w:rsidRDefault="000E3156" w:rsidP="000E3156">
      <w:pPr>
        <w:pStyle w:val="SingleTxtG"/>
        <w:ind w:left="2268" w:hanging="1134"/>
      </w:pPr>
      <w:r w:rsidRPr="004306E3">
        <w:t>5.4.9</w:t>
      </w:r>
      <w:r w:rsidRPr="004306E3">
        <w:tab/>
        <w:t>Le constructeur doit indiquer dans le manuel d</w:t>
      </w:r>
      <w:r>
        <w:t>’</w:t>
      </w:r>
      <w:r w:rsidRPr="004306E3">
        <w:t>utilisation que le véhicule est conforme à ces prescriptions.</w:t>
      </w:r>
    </w:p>
    <w:p w:rsidR="000E3156" w:rsidRDefault="000E3156" w:rsidP="000E3156">
      <w:pPr>
        <w:pStyle w:val="SingleTxtG"/>
        <w:ind w:left="2268" w:hanging="1134"/>
      </w:pPr>
      <w:r w:rsidRPr="004306E3">
        <w:t>5.4.10</w:t>
      </w:r>
      <w:r w:rsidRPr="004306E3">
        <w:tab/>
        <w:t>L</w:t>
      </w:r>
      <w:r>
        <w:t>’</w:t>
      </w:r>
      <w:r w:rsidRPr="004306E3">
        <w:t>homologation accordée à un type de véhicule en ce qui concerne les émissions d</w:t>
      </w:r>
      <w:r>
        <w:t>’</w:t>
      </w:r>
      <w:r w:rsidRPr="004306E3">
        <w:t>hydrogène peut être étendue à des types de véhicules différents appartenant à la même famille, conformément à la définition de cette notion donnée à l</w:t>
      </w:r>
      <w:r>
        <w:t>’</w:t>
      </w:r>
      <w:r w:rsidRPr="004306E3">
        <w:t>anne</w:t>
      </w:r>
      <w:r>
        <w:t>xe 7, appendice </w:t>
      </w:r>
      <w:r w:rsidRPr="004306E3">
        <w:t>2.</w:t>
      </w:r>
    </w:p>
    <w:p w:rsidR="000E3156" w:rsidRPr="00FC0991" w:rsidRDefault="000E3156" w:rsidP="000E3156">
      <w:pPr>
        <w:pStyle w:val="HChG"/>
        <w:tabs>
          <w:tab w:val="clear" w:pos="851"/>
        </w:tabs>
        <w:ind w:left="2268"/>
        <w:rPr>
          <w:lang w:val="fr-FR"/>
        </w:rPr>
      </w:pPr>
      <w:r w:rsidRPr="00FC0991">
        <w:rPr>
          <w:lang w:val="fr-FR"/>
        </w:rPr>
        <w:t>6.</w:t>
      </w:r>
      <w:r w:rsidRPr="00FC0991">
        <w:rPr>
          <w:lang w:val="fr-FR"/>
        </w:rPr>
        <w:tab/>
        <w:t>Partie II: Prescriptions applicables à un système rechargeable de stockage de l</w:t>
      </w:r>
      <w:r>
        <w:rPr>
          <w:lang w:val="fr-FR"/>
        </w:rPr>
        <w:t>’</w:t>
      </w:r>
      <w:r w:rsidRPr="00FC0991">
        <w:rPr>
          <w:lang w:val="fr-FR"/>
        </w:rPr>
        <w:t xml:space="preserve">énergie </w:t>
      </w:r>
      <w:r w:rsidR="001118D2">
        <w:rPr>
          <w:lang w:val="fr-FR"/>
        </w:rPr>
        <w:t>[</w:t>
      </w:r>
      <w:r>
        <w:rPr>
          <w:lang w:val="fr-FR"/>
        </w:rPr>
        <w:t>électrique</w:t>
      </w:r>
      <w:r w:rsidR="001118D2">
        <w:rPr>
          <w:lang w:val="fr-FR"/>
        </w:rPr>
        <w:t>]</w:t>
      </w:r>
      <w:r>
        <w:rPr>
          <w:lang w:val="fr-FR"/>
        </w:rPr>
        <w:t xml:space="preserve"> </w:t>
      </w:r>
      <w:r w:rsidRPr="00FC0991">
        <w:rPr>
          <w:lang w:val="fr-FR"/>
        </w:rPr>
        <w:t>(</w:t>
      </w:r>
      <w:r>
        <w:rPr>
          <w:lang w:val="fr-FR"/>
        </w:rPr>
        <w:t>SRSEE</w:t>
      </w:r>
      <w:r w:rsidRPr="00FC0991">
        <w:rPr>
          <w:lang w:val="fr-FR"/>
        </w:rPr>
        <w:t>)</w:t>
      </w:r>
      <w:r>
        <w:rPr>
          <w:lang w:val="fr-FR"/>
        </w:rPr>
        <w:t xml:space="preserve"> </w:t>
      </w:r>
      <w:r w:rsidRPr="00FC0991">
        <w:rPr>
          <w:lang w:val="fr-FR"/>
        </w:rPr>
        <w:t xml:space="preserve">en </w:t>
      </w:r>
      <w:r>
        <w:rPr>
          <w:lang w:val="fr-FR"/>
        </w:rPr>
        <w:t xml:space="preserve">ce </w:t>
      </w:r>
      <w:r w:rsidRPr="00FC0991">
        <w:rPr>
          <w:lang w:val="fr-FR"/>
        </w:rPr>
        <w:t>qui concerne sa sécurité</w:t>
      </w:r>
    </w:p>
    <w:p w:rsidR="000E3156" w:rsidRPr="00FC0991" w:rsidRDefault="000E3156" w:rsidP="00117EB0">
      <w:pPr>
        <w:pStyle w:val="SingleTxtG"/>
        <w:keepNext/>
        <w:ind w:left="2268" w:hanging="1134"/>
        <w:jc w:val="left"/>
        <w:rPr>
          <w:lang w:val="fr-FR"/>
        </w:rPr>
      </w:pPr>
      <w:r w:rsidRPr="00FC0991">
        <w:rPr>
          <w:lang w:val="fr-FR"/>
        </w:rPr>
        <w:t>6.1</w:t>
      </w:r>
      <w:r w:rsidRPr="00FC0991">
        <w:rPr>
          <w:lang w:val="fr-FR"/>
        </w:rPr>
        <w:tab/>
      </w:r>
      <w:r w:rsidRPr="00FC0991">
        <w:rPr>
          <w:lang w:val="fr-FR"/>
        </w:rPr>
        <w:tab/>
        <w:t>Prescription</w:t>
      </w:r>
      <w:r w:rsidR="00117EB0">
        <w:rPr>
          <w:lang w:val="fr-FR"/>
        </w:rPr>
        <w:t>s</w:t>
      </w:r>
      <w:r w:rsidRPr="00FC0991">
        <w:rPr>
          <w:lang w:val="fr-FR"/>
        </w:rPr>
        <w:t xml:space="preserve"> générale</w:t>
      </w:r>
      <w:r w:rsidR="00117EB0">
        <w:rPr>
          <w:lang w:val="fr-FR"/>
        </w:rPr>
        <w:t>s</w:t>
      </w:r>
    </w:p>
    <w:p w:rsidR="000E3156" w:rsidRPr="00FC0991" w:rsidRDefault="000E3156" w:rsidP="00117EB0">
      <w:pPr>
        <w:pStyle w:val="SingleTxtG"/>
        <w:ind w:left="2268"/>
        <w:rPr>
          <w:lang w:val="fr-FR"/>
        </w:rPr>
      </w:pPr>
      <w:r w:rsidRPr="00FC0991">
        <w:rPr>
          <w:lang w:val="fr-FR"/>
        </w:rPr>
        <w:t>Les procédures prescrites à l</w:t>
      </w:r>
      <w:r>
        <w:rPr>
          <w:lang w:val="fr-FR"/>
        </w:rPr>
        <w:t>’</w:t>
      </w:r>
      <w:r w:rsidRPr="00FC0991">
        <w:rPr>
          <w:lang w:val="fr-FR"/>
        </w:rPr>
        <w:t>annexe 8 du présent Règlement s</w:t>
      </w:r>
      <w:r>
        <w:rPr>
          <w:lang w:val="fr-FR"/>
        </w:rPr>
        <w:t>’</w:t>
      </w:r>
      <w:r w:rsidRPr="00FC0991">
        <w:rPr>
          <w:lang w:val="fr-FR"/>
        </w:rPr>
        <w:t>appliquent.</w:t>
      </w:r>
    </w:p>
    <w:p w:rsidR="000E3156" w:rsidRPr="00FC0991" w:rsidRDefault="000E3156" w:rsidP="00117EB0">
      <w:pPr>
        <w:pStyle w:val="SingleTxtG"/>
        <w:keepNext/>
        <w:ind w:left="2268" w:hanging="1134"/>
        <w:jc w:val="left"/>
        <w:rPr>
          <w:lang w:val="fr-FR"/>
        </w:rPr>
      </w:pPr>
      <w:r w:rsidRPr="00FC0991">
        <w:rPr>
          <w:lang w:val="fr-FR"/>
        </w:rPr>
        <w:t>6.2</w:t>
      </w:r>
      <w:r w:rsidRPr="00FC0991">
        <w:rPr>
          <w:lang w:val="fr-FR"/>
        </w:rPr>
        <w:tab/>
      </w:r>
      <w:r w:rsidRPr="00FC0991">
        <w:rPr>
          <w:lang w:val="fr-FR"/>
        </w:rPr>
        <w:tab/>
        <w:t>Vibrations</w:t>
      </w:r>
    </w:p>
    <w:p w:rsidR="000E3156" w:rsidRPr="00FC0991" w:rsidRDefault="000E3156" w:rsidP="00117EB0">
      <w:pPr>
        <w:pStyle w:val="SingleTxtG"/>
        <w:ind w:left="2268" w:hanging="1134"/>
        <w:rPr>
          <w:lang w:val="fr-FR"/>
        </w:rPr>
      </w:pPr>
      <w:r w:rsidRPr="00FC0991">
        <w:rPr>
          <w:lang w:val="fr-FR"/>
        </w:rPr>
        <w:t>6.2.1</w:t>
      </w:r>
      <w:r w:rsidRPr="00FC0991">
        <w:rPr>
          <w:lang w:val="fr-FR"/>
        </w:rPr>
        <w:tab/>
        <w:t>L</w:t>
      </w:r>
      <w:r>
        <w:rPr>
          <w:lang w:val="fr-FR"/>
        </w:rPr>
        <w:t>’</w:t>
      </w:r>
      <w:r w:rsidRPr="00FC0991">
        <w:rPr>
          <w:lang w:val="fr-FR"/>
        </w:rPr>
        <w:t>essai doit être réalisé conformément à l</w:t>
      </w:r>
      <w:r>
        <w:rPr>
          <w:lang w:val="fr-FR"/>
        </w:rPr>
        <w:t>’annexe </w:t>
      </w:r>
      <w:r w:rsidRPr="00FC0991">
        <w:rPr>
          <w:lang w:val="fr-FR"/>
        </w:rPr>
        <w:t>8A du présent Règlement.</w:t>
      </w:r>
    </w:p>
    <w:p w:rsidR="000E3156" w:rsidRPr="00FC0991" w:rsidRDefault="000E3156" w:rsidP="00117EB0">
      <w:pPr>
        <w:pStyle w:val="SingleTxtG"/>
        <w:keepNext/>
        <w:ind w:left="2268" w:hanging="1134"/>
        <w:jc w:val="left"/>
        <w:rPr>
          <w:lang w:val="fr-FR"/>
        </w:rPr>
      </w:pPr>
      <w:r w:rsidRPr="00FC0991">
        <w:rPr>
          <w:lang w:val="fr-FR"/>
        </w:rPr>
        <w:t>6.2.2</w:t>
      </w:r>
      <w:r w:rsidRPr="00FC0991">
        <w:rPr>
          <w:lang w:val="fr-FR"/>
        </w:rPr>
        <w:tab/>
        <w:t>Critère</w:t>
      </w:r>
      <w:r w:rsidR="00117EB0">
        <w:rPr>
          <w:lang w:val="fr-FR"/>
        </w:rPr>
        <w:t>s</w:t>
      </w:r>
      <w:r w:rsidRPr="00FC0991">
        <w:rPr>
          <w:lang w:val="fr-FR"/>
        </w:rPr>
        <w:t xml:space="preserve"> d</w:t>
      </w:r>
      <w:r>
        <w:rPr>
          <w:lang w:val="fr-FR"/>
        </w:rPr>
        <w:t>’</w:t>
      </w:r>
      <w:r w:rsidRPr="00FC0991">
        <w:rPr>
          <w:lang w:val="fr-FR"/>
        </w:rPr>
        <w:t>acceptation</w:t>
      </w:r>
    </w:p>
    <w:p w:rsidR="000E3156" w:rsidRPr="00FC0991" w:rsidRDefault="000E3156" w:rsidP="00117EB0">
      <w:pPr>
        <w:pStyle w:val="SingleTxtG"/>
        <w:keepNext/>
        <w:ind w:left="2268" w:hanging="1134"/>
        <w:rPr>
          <w:lang w:val="fr-FR"/>
        </w:rPr>
      </w:pPr>
      <w:r w:rsidRPr="00FC0991">
        <w:rPr>
          <w:lang w:val="fr-FR"/>
        </w:rPr>
        <w:t>6.2.2.1</w:t>
      </w:r>
      <w:r w:rsidRPr="00FC0991">
        <w:rPr>
          <w:lang w:val="fr-FR"/>
        </w:rPr>
        <w:tab/>
        <w:t>Au cours de l</w:t>
      </w:r>
      <w:r>
        <w:rPr>
          <w:lang w:val="fr-FR"/>
        </w:rPr>
        <w:t>’</w:t>
      </w:r>
      <w:r w:rsidRPr="00FC0991">
        <w:rPr>
          <w:lang w:val="fr-FR"/>
        </w:rPr>
        <w:t>essai, il ne doit être observé aucun des effets suivants:</w:t>
      </w:r>
    </w:p>
    <w:p w:rsidR="000E3156" w:rsidRPr="00FC0991" w:rsidRDefault="000E3156" w:rsidP="00117EB0">
      <w:pPr>
        <w:pStyle w:val="SingleTxtG"/>
        <w:ind w:left="2835" w:hanging="567"/>
        <w:rPr>
          <w:lang w:val="fr-FR"/>
        </w:rPr>
      </w:pPr>
      <w:r w:rsidRPr="00FC0991">
        <w:rPr>
          <w:lang w:val="fr-FR"/>
        </w:rPr>
        <w:t>a)</w:t>
      </w:r>
      <w:r w:rsidRPr="00FC0991">
        <w:rPr>
          <w:lang w:val="fr-FR"/>
        </w:rPr>
        <w:tab/>
        <w:t>Fuite d</w:t>
      </w:r>
      <w:r>
        <w:rPr>
          <w:lang w:val="fr-FR"/>
        </w:rPr>
        <w:t>’</w:t>
      </w:r>
      <w:r w:rsidRPr="00FC0991">
        <w:rPr>
          <w:lang w:val="fr-FR"/>
        </w:rPr>
        <w:t>électrolyte;</w:t>
      </w:r>
    </w:p>
    <w:p w:rsidR="000E3156" w:rsidRPr="00FC0991" w:rsidRDefault="000E3156" w:rsidP="00117EB0">
      <w:pPr>
        <w:pStyle w:val="SingleTxtG"/>
        <w:ind w:left="2835" w:hanging="567"/>
        <w:rPr>
          <w:lang w:val="fr-FR"/>
        </w:rPr>
      </w:pPr>
      <w:r w:rsidRPr="00FC0991">
        <w:rPr>
          <w:lang w:val="fr-FR"/>
        </w:rPr>
        <w:lastRenderedPageBreak/>
        <w:t>b)</w:t>
      </w:r>
      <w:r w:rsidRPr="00FC0991">
        <w:rPr>
          <w:lang w:val="fr-FR"/>
        </w:rPr>
        <w:tab/>
        <w:t>Rupture (seulement dans le cas des SRSEE à haute tension);</w:t>
      </w:r>
    </w:p>
    <w:p w:rsidR="000E3156" w:rsidRPr="00FC0991" w:rsidRDefault="000E3156" w:rsidP="00117EB0">
      <w:pPr>
        <w:pStyle w:val="SingleTxtG"/>
        <w:ind w:left="2835" w:hanging="567"/>
        <w:rPr>
          <w:lang w:val="fr-FR"/>
        </w:rPr>
      </w:pPr>
      <w:r w:rsidRPr="00FC0991">
        <w:rPr>
          <w:lang w:val="fr-FR"/>
        </w:rPr>
        <w:t>c)</w:t>
      </w:r>
      <w:r w:rsidRPr="00FC0991">
        <w:rPr>
          <w:lang w:val="fr-FR"/>
        </w:rPr>
        <w:tab/>
        <w:t>Feu;</w:t>
      </w:r>
    </w:p>
    <w:p w:rsidR="000E3156" w:rsidRPr="00FC0991" w:rsidRDefault="000E3156" w:rsidP="00117EB0">
      <w:pPr>
        <w:pStyle w:val="SingleTxtG"/>
        <w:ind w:left="2835" w:hanging="567"/>
        <w:rPr>
          <w:lang w:val="fr-FR"/>
        </w:rPr>
      </w:pPr>
      <w:r w:rsidRPr="00FC0991">
        <w:rPr>
          <w:lang w:val="fr-FR"/>
        </w:rPr>
        <w:t>d)</w:t>
      </w:r>
      <w:r w:rsidRPr="00FC0991">
        <w:rPr>
          <w:lang w:val="fr-FR"/>
        </w:rPr>
        <w:tab/>
        <w:t>Explosion.</w:t>
      </w:r>
    </w:p>
    <w:p w:rsidR="000E3156" w:rsidRPr="00FC0991" w:rsidRDefault="000E3156" w:rsidP="00117EB0">
      <w:pPr>
        <w:pStyle w:val="SingleTxtG"/>
        <w:ind w:left="2268"/>
        <w:rPr>
          <w:bCs/>
          <w:lang w:val="fr-FR"/>
        </w:rPr>
      </w:pPr>
      <w:r w:rsidRPr="00FC0991">
        <w:rPr>
          <w:bCs/>
          <w:lang w:val="fr-FR"/>
        </w:rPr>
        <w:t>La recherche d</w:t>
      </w:r>
      <w:r>
        <w:rPr>
          <w:bCs/>
          <w:lang w:val="fr-FR"/>
        </w:rPr>
        <w:t>’</w:t>
      </w:r>
      <w:r w:rsidRPr="00FC0991">
        <w:rPr>
          <w:bCs/>
          <w:lang w:val="fr-FR"/>
        </w:rPr>
        <w:t>une fuite éventuelle d</w:t>
      </w:r>
      <w:r>
        <w:rPr>
          <w:bCs/>
          <w:lang w:val="fr-FR"/>
        </w:rPr>
        <w:t>’</w:t>
      </w:r>
      <w:r w:rsidRPr="00FC0991">
        <w:rPr>
          <w:bCs/>
          <w:lang w:val="fr-FR"/>
        </w:rPr>
        <w:t xml:space="preserve">électrolyte </w:t>
      </w:r>
      <w:r w:rsidRPr="00FC0991">
        <w:rPr>
          <w:lang w:val="fr-FR"/>
        </w:rPr>
        <w:t>s</w:t>
      </w:r>
      <w:r>
        <w:rPr>
          <w:lang w:val="fr-FR"/>
        </w:rPr>
        <w:t>’</w:t>
      </w:r>
      <w:r w:rsidRPr="00FC0991">
        <w:rPr>
          <w:lang w:val="fr-FR"/>
        </w:rPr>
        <w:t>effectue par inspection visuelle sans démont</w:t>
      </w:r>
      <w:r>
        <w:rPr>
          <w:lang w:val="fr-FR"/>
        </w:rPr>
        <w:t>age</w:t>
      </w:r>
      <w:r w:rsidRPr="00FC0991">
        <w:rPr>
          <w:lang w:val="fr-FR"/>
        </w:rPr>
        <w:t xml:space="preserve"> </w:t>
      </w:r>
      <w:r>
        <w:rPr>
          <w:lang w:val="fr-FR"/>
        </w:rPr>
        <w:t>d’</w:t>
      </w:r>
      <w:r w:rsidRPr="00FC0991">
        <w:rPr>
          <w:lang w:val="fr-FR"/>
        </w:rPr>
        <w:t>aucune partie du dispositif soumis à l</w:t>
      </w:r>
      <w:r>
        <w:rPr>
          <w:lang w:val="fr-FR"/>
        </w:rPr>
        <w:t>’</w:t>
      </w:r>
      <w:r w:rsidRPr="00FC0991">
        <w:rPr>
          <w:lang w:val="fr-FR"/>
        </w:rPr>
        <w:t>essai</w:t>
      </w:r>
      <w:r w:rsidRPr="00FC0991">
        <w:rPr>
          <w:bCs/>
          <w:lang w:val="fr-FR"/>
        </w:rPr>
        <w:t>.</w:t>
      </w:r>
    </w:p>
    <w:p w:rsidR="000E3156" w:rsidRPr="00FC0991" w:rsidRDefault="000E3156" w:rsidP="00117EB0">
      <w:pPr>
        <w:pStyle w:val="SingleTxtG"/>
        <w:ind w:left="2268" w:hanging="1134"/>
        <w:rPr>
          <w:bCs/>
          <w:lang w:val="fr-FR"/>
        </w:rPr>
      </w:pPr>
      <w:r w:rsidRPr="00FC0991">
        <w:rPr>
          <w:bCs/>
          <w:lang w:val="fr-FR"/>
        </w:rPr>
        <w:t>6.2.2.2</w:t>
      </w:r>
      <w:r w:rsidRPr="00FC0991">
        <w:rPr>
          <w:bCs/>
          <w:lang w:val="fr-FR"/>
        </w:rPr>
        <w:tab/>
        <w:t>Dans le cas d</w:t>
      </w:r>
      <w:r>
        <w:rPr>
          <w:bCs/>
          <w:lang w:val="fr-FR"/>
        </w:rPr>
        <w:t>’</w:t>
      </w:r>
      <w:r w:rsidRPr="00FC0991">
        <w:rPr>
          <w:bCs/>
          <w:lang w:val="fr-FR"/>
        </w:rPr>
        <w:t>un SRSEE à haute tension, la résistance d</w:t>
      </w:r>
      <w:r>
        <w:rPr>
          <w:bCs/>
          <w:lang w:val="fr-FR"/>
        </w:rPr>
        <w:t>’</w:t>
      </w:r>
      <w:r w:rsidRPr="00FC0991">
        <w:rPr>
          <w:bCs/>
          <w:lang w:val="fr-FR"/>
        </w:rPr>
        <w:t>isolement mesurée après l</w:t>
      </w:r>
      <w:r>
        <w:rPr>
          <w:bCs/>
          <w:lang w:val="fr-FR"/>
        </w:rPr>
        <w:t>’</w:t>
      </w:r>
      <w:r w:rsidRPr="00FC0991">
        <w:rPr>
          <w:bCs/>
          <w:lang w:val="fr-FR"/>
        </w:rPr>
        <w:t>essai conformément à l</w:t>
      </w:r>
      <w:r>
        <w:rPr>
          <w:bCs/>
          <w:lang w:val="fr-FR"/>
        </w:rPr>
        <w:t>’annexe </w:t>
      </w:r>
      <w:r w:rsidRPr="00FC0991">
        <w:rPr>
          <w:bCs/>
          <w:lang w:val="fr-FR"/>
        </w:rPr>
        <w:t>4B du présent Règlement ne</w:t>
      </w:r>
      <w:r>
        <w:rPr>
          <w:bCs/>
          <w:lang w:val="fr-FR"/>
        </w:rPr>
        <w:t xml:space="preserve"> doit pas être inférieure à 100 </w:t>
      </w:r>
      <w:r w:rsidRPr="00FC0991">
        <w:rPr>
          <w:bCs/>
          <w:lang w:val="fr-FR"/>
        </w:rPr>
        <w:t>Ω/V.</w:t>
      </w:r>
    </w:p>
    <w:p w:rsidR="000E3156" w:rsidRPr="00FC0991" w:rsidRDefault="000E3156" w:rsidP="00117EB0">
      <w:pPr>
        <w:pStyle w:val="SingleTxtG"/>
        <w:keepNext/>
        <w:ind w:left="2268" w:hanging="1134"/>
        <w:jc w:val="left"/>
        <w:rPr>
          <w:bCs/>
          <w:lang w:val="fr-FR"/>
        </w:rPr>
      </w:pPr>
      <w:r w:rsidRPr="00FC0991">
        <w:rPr>
          <w:bCs/>
          <w:lang w:val="fr-FR"/>
        </w:rPr>
        <w:t>6.3</w:t>
      </w:r>
      <w:r w:rsidRPr="00FC0991">
        <w:rPr>
          <w:bCs/>
          <w:lang w:val="fr-FR"/>
        </w:rPr>
        <w:tab/>
      </w:r>
      <w:r w:rsidRPr="00FC0991">
        <w:rPr>
          <w:bCs/>
          <w:lang w:val="fr-FR"/>
        </w:rPr>
        <w:tab/>
        <w:t>C</w:t>
      </w:r>
      <w:r w:rsidRPr="00FC0991">
        <w:rPr>
          <w:lang w:val="fr-FR"/>
        </w:rPr>
        <w:t xml:space="preserve">hocs </w:t>
      </w:r>
      <w:r>
        <w:rPr>
          <w:lang w:val="fr-FR"/>
        </w:rPr>
        <w:t xml:space="preserve">thermiques </w:t>
      </w:r>
      <w:r w:rsidRPr="00FC0991">
        <w:rPr>
          <w:lang w:val="fr-FR"/>
        </w:rPr>
        <w:t>et cycles thermiques</w:t>
      </w:r>
      <w:bookmarkStart w:id="1" w:name="hit4"/>
      <w:bookmarkEnd w:id="1"/>
    </w:p>
    <w:p w:rsidR="000E3156" w:rsidRPr="00FC0991" w:rsidRDefault="000E3156" w:rsidP="00117EB0">
      <w:pPr>
        <w:pStyle w:val="SingleTxtG"/>
        <w:ind w:left="2268" w:hanging="1134"/>
        <w:rPr>
          <w:bCs/>
          <w:lang w:val="fr-FR"/>
        </w:rPr>
      </w:pPr>
      <w:r w:rsidRPr="00FC0991">
        <w:rPr>
          <w:bCs/>
          <w:lang w:val="fr-FR"/>
        </w:rPr>
        <w:t>6.3.1</w:t>
      </w:r>
      <w:r w:rsidRPr="00FC0991">
        <w:rPr>
          <w:bCs/>
          <w:lang w:val="fr-FR"/>
        </w:rPr>
        <w:tab/>
      </w:r>
      <w:r w:rsidRPr="00FC0991">
        <w:rPr>
          <w:lang w:val="fr-FR"/>
        </w:rPr>
        <w:t>L</w:t>
      </w:r>
      <w:r>
        <w:rPr>
          <w:lang w:val="fr-FR"/>
        </w:rPr>
        <w:t>’</w:t>
      </w:r>
      <w:r w:rsidRPr="00FC0991">
        <w:rPr>
          <w:lang w:val="fr-FR"/>
        </w:rPr>
        <w:t xml:space="preserve">essai doit être </w:t>
      </w:r>
      <w:r>
        <w:rPr>
          <w:lang w:val="fr-FR"/>
        </w:rPr>
        <w:t>effectué</w:t>
      </w:r>
      <w:r w:rsidRPr="00FC0991">
        <w:rPr>
          <w:lang w:val="fr-FR"/>
        </w:rPr>
        <w:t xml:space="preserve"> conformément à l</w:t>
      </w:r>
      <w:r>
        <w:rPr>
          <w:lang w:val="fr-FR"/>
        </w:rPr>
        <w:t>’annexe </w:t>
      </w:r>
      <w:r w:rsidRPr="00FC0991">
        <w:rPr>
          <w:lang w:val="fr-FR"/>
        </w:rPr>
        <w:t>8B du présent Règlement</w:t>
      </w:r>
      <w:r w:rsidRPr="00FC0991">
        <w:rPr>
          <w:bCs/>
          <w:lang w:val="fr-FR"/>
        </w:rPr>
        <w:t>.</w:t>
      </w:r>
    </w:p>
    <w:p w:rsidR="000E3156" w:rsidRPr="00FC0991" w:rsidRDefault="000E3156" w:rsidP="00117EB0">
      <w:pPr>
        <w:pStyle w:val="SingleTxtG"/>
        <w:keepNext/>
        <w:ind w:left="2268" w:hanging="1134"/>
        <w:jc w:val="left"/>
        <w:rPr>
          <w:bCs/>
          <w:lang w:val="fr-FR"/>
        </w:rPr>
      </w:pPr>
      <w:r w:rsidRPr="00FC0991">
        <w:rPr>
          <w:bCs/>
          <w:lang w:val="fr-FR"/>
        </w:rPr>
        <w:t>6.3.2</w:t>
      </w:r>
      <w:r w:rsidRPr="00FC0991">
        <w:rPr>
          <w:bCs/>
          <w:lang w:val="fr-FR"/>
        </w:rPr>
        <w:tab/>
      </w:r>
      <w:r w:rsidRPr="00FC0991">
        <w:rPr>
          <w:lang w:val="fr-FR"/>
        </w:rPr>
        <w:t>Critère</w:t>
      </w:r>
      <w:r w:rsidR="00BB55CC">
        <w:rPr>
          <w:lang w:val="fr-FR"/>
        </w:rPr>
        <w:t>s</w:t>
      </w:r>
      <w:r w:rsidRPr="00FC0991">
        <w:rPr>
          <w:lang w:val="fr-FR"/>
        </w:rPr>
        <w:t xml:space="preserve"> d</w:t>
      </w:r>
      <w:r>
        <w:rPr>
          <w:lang w:val="fr-FR"/>
        </w:rPr>
        <w:t>’</w:t>
      </w:r>
      <w:r w:rsidRPr="00FC0991">
        <w:rPr>
          <w:lang w:val="fr-FR"/>
        </w:rPr>
        <w:t>acceptation</w:t>
      </w:r>
    </w:p>
    <w:p w:rsidR="000E3156" w:rsidRPr="00FC0991" w:rsidRDefault="000E3156" w:rsidP="00117EB0">
      <w:pPr>
        <w:pStyle w:val="SingleTxtG"/>
        <w:keepNext/>
        <w:ind w:left="2268" w:hanging="1134"/>
        <w:rPr>
          <w:bCs/>
          <w:lang w:val="fr-FR"/>
        </w:rPr>
      </w:pPr>
      <w:r w:rsidRPr="00FC0991">
        <w:rPr>
          <w:bCs/>
          <w:lang w:val="fr-FR"/>
        </w:rPr>
        <w:t>6.3.2.1</w:t>
      </w:r>
      <w:r w:rsidRPr="00FC0991">
        <w:rPr>
          <w:bCs/>
          <w:lang w:val="fr-FR"/>
        </w:rPr>
        <w:tab/>
      </w:r>
      <w:r w:rsidRPr="00FC0991">
        <w:rPr>
          <w:lang w:val="fr-FR"/>
        </w:rPr>
        <w:t>Au cours de l</w:t>
      </w:r>
      <w:r>
        <w:rPr>
          <w:lang w:val="fr-FR"/>
        </w:rPr>
        <w:t>’</w:t>
      </w:r>
      <w:r w:rsidRPr="00FC0991">
        <w:rPr>
          <w:lang w:val="fr-FR"/>
        </w:rPr>
        <w:t>essai, il ne doit être observé aucun des effets suivants</w:t>
      </w:r>
      <w:r w:rsidRPr="00FC0991">
        <w:rPr>
          <w:bCs/>
          <w:lang w:val="fr-FR"/>
        </w:rPr>
        <w:t>:</w:t>
      </w:r>
    </w:p>
    <w:p w:rsidR="000E3156" w:rsidRPr="00FC0991" w:rsidRDefault="000E3156" w:rsidP="00117EB0">
      <w:pPr>
        <w:pStyle w:val="SingleTxtG"/>
        <w:ind w:left="2835" w:hanging="567"/>
        <w:rPr>
          <w:lang w:val="fr-FR"/>
        </w:rPr>
      </w:pPr>
      <w:r w:rsidRPr="00FC0991">
        <w:rPr>
          <w:lang w:val="fr-FR"/>
        </w:rPr>
        <w:t>a)</w:t>
      </w:r>
      <w:r w:rsidRPr="00FC0991">
        <w:rPr>
          <w:lang w:val="fr-FR"/>
        </w:rPr>
        <w:tab/>
        <w:t>Fuite d</w:t>
      </w:r>
      <w:r>
        <w:rPr>
          <w:lang w:val="fr-FR"/>
        </w:rPr>
        <w:t>’</w:t>
      </w:r>
      <w:r w:rsidRPr="00FC0991">
        <w:rPr>
          <w:lang w:val="fr-FR"/>
        </w:rPr>
        <w:t>électrolyte;</w:t>
      </w:r>
    </w:p>
    <w:p w:rsidR="000E3156" w:rsidRPr="00FC0991" w:rsidRDefault="000E3156" w:rsidP="00117EB0">
      <w:pPr>
        <w:pStyle w:val="SingleTxtG"/>
        <w:ind w:left="2835" w:hanging="567"/>
        <w:rPr>
          <w:lang w:val="fr-FR"/>
        </w:rPr>
      </w:pPr>
      <w:r w:rsidRPr="00FC0991">
        <w:rPr>
          <w:lang w:val="fr-FR"/>
        </w:rPr>
        <w:t>b)</w:t>
      </w:r>
      <w:r w:rsidRPr="00FC0991">
        <w:rPr>
          <w:lang w:val="fr-FR"/>
        </w:rPr>
        <w:tab/>
        <w:t>Rupture (seulement dans le cas des SRSEE à haute tension);</w:t>
      </w:r>
    </w:p>
    <w:p w:rsidR="000E3156" w:rsidRPr="00FC0991" w:rsidRDefault="000E3156" w:rsidP="00117EB0">
      <w:pPr>
        <w:pStyle w:val="SingleTxtG"/>
        <w:ind w:left="2835" w:hanging="567"/>
        <w:rPr>
          <w:lang w:val="fr-FR"/>
        </w:rPr>
      </w:pPr>
      <w:r w:rsidRPr="00FC0991">
        <w:rPr>
          <w:lang w:val="fr-FR"/>
        </w:rPr>
        <w:t>c)</w:t>
      </w:r>
      <w:r w:rsidRPr="00FC0991">
        <w:rPr>
          <w:lang w:val="fr-FR"/>
        </w:rPr>
        <w:tab/>
        <w:t>Feu;</w:t>
      </w:r>
    </w:p>
    <w:p w:rsidR="000E3156" w:rsidRPr="00FC0991" w:rsidRDefault="000E3156" w:rsidP="00117EB0">
      <w:pPr>
        <w:pStyle w:val="SingleTxtG"/>
        <w:ind w:left="2835" w:hanging="567"/>
        <w:rPr>
          <w:lang w:val="fr-FR"/>
        </w:rPr>
      </w:pPr>
      <w:r w:rsidRPr="00FC0991">
        <w:rPr>
          <w:lang w:val="fr-FR"/>
        </w:rPr>
        <w:t>d)</w:t>
      </w:r>
      <w:r w:rsidRPr="00FC0991">
        <w:rPr>
          <w:lang w:val="fr-FR"/>
        </w:rPr>
        <w:tab/>
        <w:t>Explosion.</w:t>
      </w:r>
    </w:p>
    <w:p w:rsidR="000E3156" w:rsidRPr="00FC0991" w:rsidRDefault="000E3156" w:rsidP="00117EB0">
      <w:pPr>
        <w:pStyle w:val="SingleTxtG"/>
        <w:ind w:left="2268"/>
        <w:rPr>
          <w:bCs/>
          <w:lang w:val="fr-FR"/>
        </w:rPr>
      </w:pPr>
      <w:r w:rsidRPr="00FC0991">
        <w:rPr>
          <w:bCs/>
          <w:lang w:val="fr-FR"/>
        </w:rPr>
        <w:t>La recherche d</w:t>
      </w:r>
      <w:r>
        <w:rPr>
          <w:bCs/>
          <w:lang w:val="fr-FR"/>
        </w:rPr>
        <w:t>’</w:t>
      </w:r>
      <w:r w:rsidRPr="00FC0991">
        <w:rPr>
          <w:bCs/>
          <w:lang w:val="fr-FR"/>
        </w:rPr>
        <w:t>une fuite éventuelle d</w:t>
      </w:r>
      <w:r>
        <w:rPr>
          <w:bCs/>
          <w:lang w:val="fr-FR"/>
        </w:rPr>
        <w:t>’</w:t>
      </w:r>
      <w:r w:rsidRPr="00FC0991">
        <w:rPr>
          <w:bCs/>
          <w:lang w:val="fr-FR"/>
        </w:rPr>
        <w:t xml:space="preserve">électrolyte </w:t>
      </w:r>
      <w:r w:rsidRPr="00FC0991">
        <w:rPr>
          <w:lang w:val="fr-FR"/>
        </w:rPr>
        <w:t>s</w:t>
      </w:r>
      <w:r>
        <w:rPr>
          <w:lang w:val="fr-FR"/>
        </w:rPr>
        <w:t>’</w:t>
      </w:r>
      <w:r w:rsidRPr="00FC0991">
        <w:rPr>
          <w:lang w:val="fr-FR"/>
        </w:rPr>
        <w:t>effectue par inspection visuelle sans démont</w:t>
      </w:r>
      <w:r>
        <w:rPr>
          <w:lang w:val="fr-FR"/>
        </w:rPr>
        <w:t>age</w:t>
      </w:r>
      <w:r w:rsidRPr="00FC0991">
        <w:rPr>
          <w:lang w:val="fr-FR"/>
        </w:rPr>
        <w:t xml:space="preserve"> </w:t>
      </w:r>
      <w:r>
        <w:rPr>
          <w:lang w:val="fr-FR"/>
        </w:rPr>
        <w:t>d’</w:t>
      </w:r>
      <w:r w:rsidRPr="00FC0991">
        <w:rPr>
          <w:lang w:val="fr-FR"/>
        </w:rPr>
        <w:t>aucune partie du dispositif soumis à l</w:t>
      </w:r>
      <w:r>
        <w:rPr>
          <w:lang w:val="fr-FR"/>
        </w:rPr>
        <w:t>’</w:t>
      </w:r>
      <w:r w:rsidRPr="00FC0991">
        <w:rPr>
          <w:lang w:val="fr-FR"/>
        </w:rPr>
        <w:t>essai</w:t>
      </w:r>
      <w:r w:rsidRPr="00FC0991">
        <w:rPr>
          <w:bCs/>
          <w:lang w:val="fr-FR"/>
        </w:rPr>
        <w:t>.</w:t>
      </w:r>
    </w:p>
    <w:p w:rsidR="000E3156" w:rsidRPr="00FC0991" w:rsidRDefault="000E3156" w:rsidP="00117EB0">
      <w:pPr>
        <w:pStyle w:val="SingleTxtG"/>
        <w:ind w:left="2268" w:hanging="1134"/>
        <w:rPr>
          <w:bCs/>
          <w:lang w:val="fr-FR"/>
        </w:rPr>
      </w:pPr>
      <w:r w:rsidRPr="00FC0991">
        <w:rPr>
          <w:lang w:val="fr-FR"/>
        </w:rPr>
        <w:t>6.3.2.2</w:t>
      </w:r>
      <w:r w:rsidRPr="00FC0991">
        <w:rPr>
          <w:lang w:val="fr-FR"/>
        </w:rPr>
        <w:tab/>
      </w:r>
      <w:r w:rsidRPr="00FC0991">
        <w:rPr>
          <w:bCs/>
          <w:lang w:val="fr-FR"/>
        </w:rPr>
        <w:t>Dans le cas d</w:t>
      </w:r>
      <w:r>
        <w:rPr>
          <w:bCs/>
          <w:lang w:val="fr-FR"/>
        </w:rPr>
        <w:t>’</w:t>
      </w:r>
      <w:r w:rsidRPr="00FC0991">
        <w:rPr>
          <w:bCs/>
          <w:lang w:val="fr-FR"/>
        </w:rPr>
        <w:t>un SRSEE à haute tension, la résistance d</w:t>
      </w:r>
      <w:r>
        <w:rPr>
          <w:bCs/>
          <w:lang w:val="fr-FR"/>
        </w:rPr>
        <w:t>’</w:t>
      </w:r>
      <w:r w:rsidRPr="00FC0991">
        <w:rPr>
          <w:bCs/>
          <w:lang w:val="fr-FR"/>
        </w:rPr>
        <w:t xml:space="preserve">isolement mesurée </w:t>
      </w:r>
      <w:r w:rsidRPr="00FC0991">
        <w:rPr>
          <w:lang w:val="fr-FR"/>
        </w:rPr>
        <w:t xml:space="preserve">après </w:t>
      </w:r>
      <w:r>
        <w:rPr>
          <w:lang w:val="fr-FR"/>
        </w:rPr>
        <w:t>l’essai conformément à l’annexe </w:t>
      </w:r>
      <w:r w:rsidRPr="00FC0991">
        <w:rPr>
          <w:lang w:val="fr-FR"/>
        </w:rPr>
        <w:t>4B du présent Règlement ne doit pas</w:t>
      </w:r>
      <w:r w:rsidRPr="00FC0991">
        <w:rPr>
          <w:bCs/>
          <w:lang w:val="fr-FR"/>
        </w:rPr>
        <w:t xml:space="preserve"> être inférieure à </w:t>
      </w:r>
      <w:r>
        <w:rPr>
          <w:bCs/>
          <w:lang w:val="fr-FR"/>
        </w:rPr>
        <w:t>100 </w:t>
      </w:r>
      <w:r w:rsidRPr="00FC0991">
        <w:rPr>
          <w:bCs/>
          <w:lang w:val="fr-FR"/>
        </w:rPr>
        <w:t>Ω/V.</w:t>
      </w:r>
    </w:p>
    <w:p w:rsidR="000E3156" w:rsidRPr="00FC0991" w:rsidRDefault="000E3156" w:rsidP="00117EB0">
      <w:pPr>
        <w:pStyle w:val="SingleTxtG"/>
        <w:keepNext/>
        <w:ind w:left="2268" w:hanging="1134"/>
        <w:jc w:val="left"/>
        <w:rPr>
          <w:bCs/>
          <w:lang w:val="fr-FR"/>
        </w:rPr>
      </w:pPr>
      <w:r w:rsidRPr="00FC0991">
        <w:rPr>
          <w:bCs/>
          <w:lang w:val="fr-FR"/>
        </w:rPr>
        <w:t>6.4</w:t>
      </w:r>
      <w:r w:rsidRPr="00FC0991">
        <w:rPr>
          <w:bCs/>
          <w:lang w:val="fr-FR"/>
        </w:rPr>
        <w:tab/>
      </w:r>
      <w:r w:rsidRPr="00FC0991">
        <w:rPr>
          <w:bCs/>
          <w:lang w:val="fr-FR"/>
        </w:rPr>
        <w:tab/>
      </w:r>
      <w:r>
        <w:rPr>
          <w:bCs/>
          <w:lang w:val="fr-FR"/>
        </w:rPr>
        <w:t>Essais</w:t>
      </w:r>
      <w:r w:rsidRPr="00FC0991">
        <w:rPr>
          <w:bCs/>
          <w:lang w:val="fr-FR"/>
        </w:rPr>
        <w:t xml:space="preserve"> mécaniques</w:t>
      </w:r>
    </w:p>
    <w:p w:rsidR="000E3156" w:rsidRPr="00FC0991" w:rsidRDefault="000E3156" w:rsidP="00117EB0">
      <w:pPr>
        <w:pStyle w:val="SingleTxtG"/>
        <w:keepNext/>
        <w:ind w:left="2268" w:hanging="1134"/>
        <w:jc w:val="left"/>
        <w:rPr>
          <w:bCs/>
          <w:lang w:val="fr-FR"/>
        </w:rPr>
      </w:pPr>
      <w:r w:rsidRPr="00FC0991">
        <w:rPr>
          <w:bCs/>
          <w:lang w:val="fr-FR"/>
        </w:rPr>
        <w:t>6.4.1</w:t>
      </w:r>
      <w:r w:rsidRPr="00FC0991">
        <w:rPr>
          <w:bCs/>
          <w:lang w:val="fr-FR"/>
        </w:rPr>
        <w:tab/>
      </w:r>
      <w:bookmarkStart w:id="2" w:name="_Toc290303851"/>
      <w:r w:rsidRPr="00B24782">
        <w:rPr>
          <w:bCs/>
          <w:lang w:val="fr-FR"/>
        </w:rPr>
        <w:t>Essai de chute pour les SRSEE amovibles</w:t>
      </w:r>
      <w:bookmarkEnd w:id="2"/>
    </w:p>
    <w:p w:rsidR="000E3156" w:rsidRPr="00FC0991" w:rsidRDefault="001118D2" w:rsidP="001118D2">
      <w:pPr>
        <w:pStyle w:val="SingleTxtG"/>
        <w:keepNext/>
        <w:ind w:left="2268" w:hanging="1134"/>
        <w:jc w:val="left"/>
        <w:rPr>
          <w:bCs/>
          <w:lang w:val="fr-FR"/>
        </w:rPr>
      </w:pPr>
      <w:r>
        <w:rPr>
          <w:lang w:val="fr-FR"/>
        </w:rPr>
        <w:t>6.4.1.1</w:t>
      </w:r>
      <w:r w:rsidR="000E3156" w:rsidRPr="00FC0991">
        <w:rPr>
          <w:lang w:val="fr-FR"/>
        </w:rPr>
        <w:tab/>
        <w:t>L</w:t>
      </w:r>
      <w:r w:rsidR="000E3156">
        <w:rPr>
          <w:lang w:val="fr-FR"/>
        </w:rPr>
        <w:t>’</w:t>
      </w:r>
      <w:r w:rsidR="000E3156" w:rsidRPr="00FC0991">
        <w:rPr>
          <w:lang w:val="fr-FR"/>
        </w:rPr>
        <w:t xml:space="preserve">essai doit être </w:t>
      </w:r>
      <w:r w:rsidR="000E3156">
        <w:rPr>
          <w:lang w:val="fr-FR"/>
        </w:rPr>
        <w:t>effectué</w:t>
      </w:r>
      <w:r w:rsidR="000E3156" w:rsidRPr="00FC0991">
        <w:rPr>
          <w:lang w:val="fr-FR"/>
        </w:rPr>
        <w:t xml:space="preserve"> conformément à l</w:t>
      </w:r>
      <w:r w:rsidR="000E3156">
        <w:rPr>
          <w:lang w:val="fr-FR"/>
        </w:rPr>
        <w:t>’annexe </w:t>
      </w:r>
      <w:r w:rsidR="000E3156" w:rsidRPr="00FC0991">
        <w:rPr>
          <w:lang w:val="fr-FR"/>
        </w:rPr>
        <w:t>8C du présent Règlement</w:t>
      </w:r>
      <w:r w:rsidR="000E3156" w:rsidRPr="00FC0991">
        <w:rPr>
          <w:bCs/>
          <w:lang w:val="fr-FR"/>
        </w:rPr>
        <w:t>.</w:t>
      </w:r>
    </w:p>
    <w:p w:rsidR="000E3156" w:rsidRPr="00FC0991" w:rsidRDefault="000E3156" w:rsidP="00117EB0">
      <w:pPr>
        <w:pStyle w:val="SingleTxtG"/>
        <w:keepNext/>
        <w:ind w:left="2268" w:hanging="1134"/>
        <w:jc w:val="left"/>
        <w:rPr>
          <w:bCs/>
          <w:lang w:val="fr-FR"/>
        </w:rPr>
      </w:pPr>
      <w:r w:rsidRPr="00FC0991">
        <w:rPr>
          <w:bCs/>
          <w:lang w:val="fr-FR"/>
        </w:rPr>
        <w:t>6.4.1.</w:t>
      </w:r>
      <w:r>
        <w:rPr>
          <w:bCs/>
          <w:lang w:val="fr-FR"/>
        </w:rPr>
        <w:t>2</w:t>
      </w:r>
      <w:r w:rsidRPr="00FC0991">
        <w:rPr>
          <w:bCs/>
          <w:lang w:val="fr-FR"/>
        </w:rPr>
        <w:tab/>
      </w:r>
      <w:r w:rsidRPr="00FC0991">
        <w:rPr>
          <w:bCs/>
          <w:lang w:val="fr-FR"/>
        </w:rPr>
        <w:tab/>
      </w:r>
      <w:r w:rsidRPr="00FC0991">
        <w:rPr>
          <w:lang w:val="fr-FR"/>
        </w:rPr>
        <w:t>Critère</w:t>
      </w:r>
      <w:r w:rsidR="001118D2">
        <w:rPr>
          <w:lang w:val="fr-FR"/>
        </w:rPr>
        <w:t>s</w:t>
      </w:r>
      <w:r w:rsidRPr="00FC0991">
        <w:rPr>
          <w:lang w:val="fr-FR"/>
        </w:rPr>
        <w:t xml:space="preserve"> d</w:t>
      </w:r>
      <w:r>
        <w:rPr>
          <w:lang w:val="fr-FR"/>
        </w:rPr>
        <w:t>’</w:t>
      </w:r>
      <w:r w:rsidRPr="00FC0991">
        <w:rPr>
          <w:lang w:val="fr-FR"/>
        </w:rPr>
        <w:t>acceptation</w:t>
      </w:r>
    </w:p>
    <w:p w:rsidR="000E3156" w:rsidRPr="00FC0991" w:rsidRDefault="000E3156" w:rsidP="00117EB0">
      <w:pPr>
        <w:pStyle w:val="SingleTxtG"/>
        <w:keepNext/>
        <w:ind w:left="2268" w:hanging="1134"/>
        <w:rPr>
          <w:bCs/>
          <w:lang w:val="fr-FR"/>
        </w:rPr>
      </w:pPr>
      <w:r>
        <w:rPr>
          <w:lang w:val="fr-FR"/>
        </w:rPr>
        <w:t>6.4.1.2.1</w:t>
      </w:r>
      <w:r>
        <w:rPr>
          <w:lang w:val="fr-FR"/>
        </w:rPr>
        <w:tab/>
      </w:r>
      <w:r w:rsidRPr="00FC0991">
        <w:rPr>
          <w:lang w:val="fr-FR"/>
        </w:rPr>
        <w:t>Au cours de l</w:t>
      </w:r>
      <w:r>
        <w:rPr>
          <w:lang w:val="fr-FR"/>
        </w:rPr>
        <w:t>’</w:t>
      </w:r>
      <w:r w:rsidRPr="00FC0991">
        <w:rPr>
          <w:lang w:val="fr-FR"/>
        </w:rPr>
        <w:t>essai, il ne doit être observé aucun des effets suivants</w:t>
      </w:r>
      <w:r w:rsidRPr="00FC0991">
        <w:rPr>
          <w:bCs/>
          <w:lang w:val="fr-FR"/>
        </w:rPr>
        <w:t>:</w:t>
      </w:r>
    </w:p>
    <w:p w:rsidR="000E3156" w:rsidRPr="00FC0991" w:rsidRDefault="000E3156" w:rsidP="00117EB0">
      <w:pPr>
        <w:pStyle w:val="SingleTxtG"/>
        <w:ind w:left="2835" w:hanging="567"/>
        <w:rPr>
          <w:bCs/>
          <w:lang w:val="fr-FR"/>
        </w:rPr>
      </w:pPr>
      <w:r w:rsidRPr="00FC0991">
        <w:rPr>
          <w:bCs/>
          <w:lang w:val="fr-FR"/>
        </w:rPr>
        <w:t>a)</w:t>
      </w:r>
      <w:r w:rsidRPr="00FC0991">
        <w:rPr>
          <w:bCs/>
          <w:lang w:val="fr-FR"/>
        </w:rPr>
        <w:tab/>
        <w:t>F</w:t>
      </w:r>
      <w:r w:rsidRPr="00882669">
        <w:rPr>
          <w:lang w:val="fr-FR"/>
        </w:rPr>
        <w:t>uite d</w:t>
      </w:r>
      <w:r>
        <w:rPr>
          <w:lang w:val="fr-FR"/>
        </w:rPr>
        <w:t>’</w:t>
      </w:r>
      <w:r w:rsidRPr="00882669">
        <w:rPr>
          <w:lang w:val="fr-FR"/>
        </w:rPr>
        <w:t>électrolyte;</w:t>
      </w:r>
    </w:p>
    <w:p w:rsidR="000E3156" w:rsidRPr="00FC0991" w:rsidRDefault="000E3156" w:rsidP="00117EB0">
      <w:pPr>
        <w:pStyle w:val="SingleTxtG"/>
        <w:ind w:left="2835" w:hanging="567"/>
        <w:rPr>
          <w:bCs/>
          <w:lang w:val="fr-FR"/>
        </w:rPr>
      </w:pPr>
      <w:r w:rsidRPr="00FC0991">
        <w:rPr>
          <w:bCs/>
          <w:lang w:val="fr-FR"/>
        </w:rPr>
        <w:t>b)</w:t>
      </w:r>
      <w:r w:rsidRPr="00FC0991">
        <w:rPr>
          <w:bCs/>
          <w:lang w:val="fr-FR"/>
        </w:rPr>
        <w:tab/>
      </w:r>
      <w:r>
        <w:rPr>
          <w:lang w:val="fr-FR"/>
        </w:rPr>
        <w:t>R</w:t>
      </w:r>
      <w:r w:rsidRPr="00882669">
        <w:rPr>
          <w:lang w:val="fr-FR"/>
        </w:rPr>
        <w:t>upture (seulement dans le cas des SRSEE à haute tension);</w:t>
      </w:r>
    </w:p>
    <w:p w:rsidR="000E3156" w:rsidRPr="00FC0991" w:rsidRDefault="000E3156" w:rsidP="00117EB0">
      <w:pPr>
        <w:pStyle w:val="SingleTxtG"/>
        <w:ind w:left="2835" w:hanging="567"/>
        <w:rPr>
          <w:bCs/>
          <w:lang w:val="fr-FR"/>
        </w:rPr>
      </w:pPr>
      <w:r>
        <w:rPr>
          <w:bCs/>
          <w:lang w:val="fr-FR"/>
        </w:rPr>
        <w:t>c</w:t>
      </w:r>
      <w:r w:rsidRPr="00FC0991">
        <w:rPr>
          <w:bCs/>
          <w:lang w:val="fr-FR"/>
        </w:rPr>
        <w:t>)</w:t>
      </w:r>
      <w:r w:rsidRPr="00FC0991">
        <w:rPr>
          <w:bCs/>
          <w:lang w:val="fr-FR"/>
        </w:rPr>
        <w:tab/>
        <w:t>F</w:t>
      </w:r>
      <w:r>
        <w:rPr>
          <w:bCs/>
          <w:lang w:val="fr-FR"/>
        </w:rPr>
        <w:t>eu</w:t>
      </w:r>
      <w:r w:rsidRPr="00FC0991">
        <w:rPr>
          <w:bCs/>
          <w:lang w:val="fr-FR"/>
        </w:rPr>
        <w:t>;</w:t>
      </w:r>
    </w:p>
    <w:p w:rsidR="000E3156" w:rsidRDefault="000E3156" w:rsidP="00117EB0">
      <w:pPr>
        <w:pStyle w:val="SingleTxtG"/>
        <w:ind w:left="2835" w:hanging="567"/>
        <w:rPr>
          <w:bCs/>
          <w:lang w:val="fr-FR"/>
        </w:rPr>
      </w:pPr>
      <w:r>
        <w:rPr>
          <w:bCs/>
          <w:lang w:val="fr-FR"/>
        </w:rPr>
        <w:t>d</w:t>
      </w:r>
      <w:r w:rsidRPr="00FC0991">
        <w:rPr>
          <w:bCs/>
          <w:lang w:val="fr-FR"/>
        </w:rPr>
        <w:t>)</w:t>
      </w:r>
      <w:r w:rsidRPr="00FC0991">
        <w:rPr>
          <w:bCs/>
          <w:lang w:val="fr-FR"/>
        </w:rPr>
        <w:tab/>
      </w:r>
      <w:r>
        <w:rPr>
          <w:bCs/>
          <w:lang w:val="fr-FR"/>
        </w:rPr>
        <w:t>Explosion</w:t>
      </w:r>
      <w:r w:rsidRPr="00FC0991">
        <w:rPr>
          <w:bCs/>
          <w:lang w:val="fr-FR"/>
        </w:rPr>
        <w:t>.</w:t>
      </w:r>
    </w:p>
    <w:p w:rsidR="000E3156" w:rsidRDefault="000E3156" w:rsidP="00117EB0">
      <w:pPr>
        <w:pStyle w:val="SingleTxtG"/>
        <w:ind w:left="2268"/>
        <w:rPr>
          <w:bCs/>
          <w:lang w:val="fr-FR"/>
        </w:rPr>
      </w:pPr>
      <w:r w:rsidRPr="00882669">
        <w:rPr>
          <w:rFonts w:cs="Arial"/>
          <w:bCs/>
          <w:lang w:val="fr-FR"/>
        </w:rPr>
        <w:t>La recherche d</w:t>
      </w:r>
      <w:r>
        <w:rPr>
          <w:rFonts w:cs="Arial"/>
          <w:bCs/>
          <w:lang w:val="fr-FR"/>
        </w:rPr>
        <w:t>’</w:t>
      </w:r>
      <w:r w:rsidRPr="00882669">
        <w:rPr>
          <w:rFonts w:cs="Arial"/>
          <w:bCs/>
          <w:lang w:val="fr-FR"/>
        </w:rPr>
        <w:t>une fuite éventuelle d</w:t>
      </w:r>
      <w:r>
        <w:rPr>
          <w:rFonts w:cs="Arial"/>
          <w:bCs/>
          <w:lang w:val="fr-FR"/>
        </w:rPr>
        <w:t>’</w:t>
      </w:r>
      <w:r w:rsidRPr="00882669">
        <w:rPr>
          <w:rFonts w:cs="Arial"/>
          <w:bCs/>
          <w:lang w:val="fr-FR"/>
        </w:rPr>
        <w:t xml:space="preserve">électrolyte </w:t>
      </w:r>
      <w:r w:rsidRPr="00882669">
        <w:rPr>
          <w:lang w:val="fr-FR"/>
        </w:rPr>
        <w:t>s</w:t>
      </w:r>
      <w:r>
        <w:rPr>
          <w:lang w:val="fr-FR"/>
        </w:rPr>
        <w:t>’</w:t>
      </w:r>
      <w:r w:rsidRPr="00882669">
        <w:rPr>
          <w:lang w:val="fr-FR"/>
        </w:rPr>
        <w:t>effectue par inspection visuelle sans démont</w:t>
      </w:r>
      <w:r>
        <w:rPr>
          <w:lang w:val="fr-FR"/>
        </w:rPr>
        <w:t>ag</w:t>
      </w:r>
      <w:r w:rsidRPr="00882669">
        <w:rPr>
          <w:lang w:val="fr-FR"/>
        </w:rPr>
        <w:t xml:space="preserve">e </w:t>
      </w:r>
      <w:r>
        <w:rPr>
          <w:lang w:val="fr-FR"/>
        </w:rPr>
        <w:t>d’</w:t>
      </w:r>
      <w:r w:rsidRPr="00882669">
        <w:rPr>
          <w:lang w:val="fr-FR"/>
        </w:rPr>
        <w:t>aucune partie du dispositif soumis à l</w:t>
      </w:r>
      <w:r>
        <w:rPr>
          <w:lang w:val="fr-FR"/>
        </w:rPr>
        <w:t>’</w:t>
      </w:r>
      <w:r w:rsidRPr="00882669">
        <w:rPr>
          <w:lang w:val="fr-FR"/>
        </w:rPr>
        <w:t>essai</w:t>
      </w:r>
      <w:r w:rsidRPr="00882669">
        <w:rPr>
          <w:bCs/>
          <w:lang w:val="fr-FR"/>
        </w:rPr>
        <w:t>.</w:t>
      </w:r>
    </w:p>
    <w:p w:rsidR="000E3156" w:rsidRPr="00882669" w:rsidRDefault="000E3156" w:rsidP="00117EB0">
      <w:pPr>
        <w:pStyle w:val="SingleTxtG"/>
        <w:keepNext/>
        <w:ind w:left="2268" w:hanging="1134"/>
        <w:rPr>
          <w:bCs/>
          <w:lang w:val="fr-FR"/>
        </w:rPr>
      </w:pPr>
      <w:r w:rsidRPr="00882669">
        <w:rPr>
          <w:lang w:val="fr-FR"/>
        </w:rPr>
        <w:t>6.</w:t>
      </w:r>
      <w:r>
        <w:rPr>
          <w:lang w:val="fr-FR"/>
        </w:rPr>
        <w:t>4</w:t>
      </w:r>
      <w:r w:rsidRPr="00882669">
        <w:rPr>
          <w:lang w:val="fr-FR"/>
        </w:rPr>
        <w:t>.</w:t>
      </w:r>
      <w:r>
        <w:rPr>
          <w:lang w:val="fr-FR"/>
        </w:rPr>
        <w:t>1.</w:t>
      </w:r>
      <w:r w:rsidRPr="00882669">
        <w:rPr>
          <w:lang w:val="fr-FR"/>
        </w:rPr>
        <w:t>2.2</w:t>
      </w:r>
      <w:r w:rsidRPr="00882669">
        <w:rPr>
          <w:lang w:val="fr-FR"/>
        </w:rPr>
        <w:tab/>
      </w:r>
      <w:r w:rsidRPr="00882669">
        <w:rPr>
          <w:bCs/>
          <w:lang w:val="fr-FR"/>
        </w:rPr>
        <w:t>Dans le cas d</w:t>
      </w:r>
      <w:r>
        <w:rPr>
          <w:bCs/>
          <w:lang w:val="fr-FR"/>
        </w:rPr>
        <w:t>’</w:t>
      </w:r>
      <w:r w:rsidRPr="00882669">
        <w:rPr>
          <w:bCs/>
          <w:lang w:val="fr-FR"/>
        </w:rPr>
        <w:t>un SRSEE à haute tension, la résistance d</w:t>
      </w:r>
      <w:r>
        <w:rPr>
          <w:bCs/>
          <w:lang w:val="fr-FR"/>
        </w:rPr>
        <w:t>’</w:t>
      </w:r>
      <w:r w:rsidRPr="00882669">
        <w:rPr>
          <w:bCs/>
          <w:lang w:val="fr-FR"/>
        </w:rPr>
        <w:t xml:space="preserve">isolement mesurée </w:t>
      </w:r>
      <w:r w:rsidRPr="00882669">
        <w:rPr>
          <w:lang w:val="fr-FR"/>
        </w:rPr>
        <w:t xml:space="preserve">après </w:t>
      </w:r>
      <w:r>
        <w:rPr>
          <w:lang w:val="fr-FR"/>
        </w:rPr>
        <w:t>l’essai conformément à l’annexe </w:t>
      </w:r>
      <w:r w:rsidRPr="00882669">
        <w:rPr>
          <w:lang w:val="fr-FR"/>
        </w:rPr>
        <w:t>4B du présent Règlement ne doit pas</w:t>
      </w:r>
      <w:r w:rsidRPr="00882669">
        <w:rPr>
          <w:bCs/>
          <w:lang w:val="fr-FR"/>
        </w:rPr>
        <w:t xml:space="preserve"> être inférieure à 1</w:t>
      </w:r>
      <w:r>
        <w:rPr>
          <w:bCs/>
          <w:lang w:val="fr-FR"/>
        </w:rPr>
        <w:t>00 </w:t>
      </w:r>
      <w:r w:rsidRPr="00882669">
        <w:rPr>
          <w:bCs/>
          <w:lang w:val="fr-FR"/>
        </w:rPr>
        <w:t>Ω/V.</w:t>
      </w:r>
    </w:p>
    <w:p w:rsidR="000E3156" w:rsidRPr="00323B6C" w:rsidRDefault="000E3156" w:rsidP="00117EB0">
      <w:pPr>
        <w:pStyle w:val="SingleTxtG"/>
        <w:keepNext/>
        <w:ind w:left="2268" w:hanging="1134"/>
        <w:jc w:val="left"/>
        <w:rPr>
          <w:bCs/>
          <w:lang w:val="fr-FR"/>
        </w:rPr>
      </w:pPr>
      <w:r>
        <w:rPr>
          <w:bCs/>
          <w:lang w:val="fr-FR"/>
        </w:rPr>
        <w:t>6.4.2</w:t>
      </w:r>
      <w:r>
        <w:rPr>
          <w:bCs/>
          <w:lang w:val="fr-FR"/>
        </w:rPr>
        <w:tab/>
      </w:r>
      <w:r w:rsidR="00BB55CC">
        <w:rPr>
          <w:bCs/>
          <w:lang w:val="fr-FR"/>
        </w:rPr>
        <w:t>Choc mécanique</w:t>
      </w:r>
    </w:p>
    <w:p w:rsidR="000E3156" w:rsidRPr="00323B6C" w:rsidRDefault="000E3156" w:rsidP="00117EB0">
      <w:pPr>
        <w:pStyle w:val="SingleTxtG"/>
        <w:ind w:left="2268" w:hanging="1134"/>
        <w:rPr>
          <w:bCs/>
          <w:lang w:val="fr-FR"/>
        </w:rPr>
      </w:pPr>
      <w:r>
        <w:rPr>
          <w:bCs/>
          <w:lang w:val="fr-FR"/>
        </w:rPr>
        <w:t>6.4.2.1</w:t>
      </w:r>
      <w:r>
        <w:rPr>
          <w:bCs/>
          <w:lang w:val="fr-FR"/>
        </w:rPr>
        <w:tab/>
      </w:r>
      <w:r w:rsidRPr="00323B6C">
        <w:rPr>
          <w:bCs/>
          <w:lang w:val="fr-FR"/>
        </w:rPr>
        <w:t>Cet essai s</w:t>
      </w:r>
      <w:r>
        <w:rPr>
          <w:bCs/>
          <w:lang w:val="fr-FR"/>
        </w:rPr>
        <w:t>’</w:t>
      </w:r>
      <w:r w:rsidRPr="00323B6C">
        <w:rPr>
          <w:bCs/>
          <w:lang w:val="fr-FR"/>
        </w:rPr>
        <w:t>applique aux véhicules avec béquille centr</w:t>
      </w:r>
      <w:r>
        <w:rPr>
          <w:bCs/>
          <w:lang w:val="fr-FR"/>
        </w:rPr>
        <w:t>al</w:t>
      </w:r>
      <w:r w:rsidRPr="00323B6C">
        <w:rPr>
          <w:bCs/>
          <w:lang w:val="fr-FR"/>
        </w:rPr>
        <w:t xml:space="preserve">e et/ou latérale. </w:t>
      </w:r>
    </w:p>
    <w:p w:rsidR="000E3156" w:rsidRPr="00323B6C" w:rsidRDefault="000E3156" w:rsidP="00117EB0">
      <w:pPr>
        <w:pStyle w:val="SingleTxtG"/>
        <w:ind w:left="2268"/>
        <w:rPr>
          <w:bCs/>
          <w:lang w:val="fr-FR"/>
        </w:rPr>
      </w:pPr>
      <w:r w:rsidRPr="00323B6C">
        <w:rPr>
          <w:bCs/>
          <w:lang w:val="fr-FR"/>
        </w:rPr>
        <w:t>L</w:t>
      </w:r>
      <w:r>
        <w:rPr>
          <w:bCs/>
          <w:lang w:val="fr-FR"/>
        </w:rPr>
        <w:t>’</w:t>
      </w:r>
      <w:r w:rsidRPr="00323B6C">
        <w:rPr>
          <w:bCs/>
          <w:lang w:val="fr-FR"/>
        </w:rPr>
        <w:t>essai doit être e</w:t>
      </w:r>
      <w:r>
        <w:rPr>
          <w:bCs/>
          <w:lang w:val="fr-FR"/>
        </w:rPr>
        <w:t>ffectué conformément à l’annexe </w:t>
      </w:r>
      <w:r w:rsidRPr="00323B6C">
        <w:rPr>
          <w:bCs/>
          <w:lang w:val="fr-FR"/>
        </w:rPr>
        <w:t>8D du présent Règlement.</w:t>
      </w:r>
    </w:p>
    <w:p w:rsidR="000E3156" w:rsidRDefault="000E3156" w:rsidP="009542C4">
      <w:pPr>
        <w:pStyle w:val="SingleTxtG"/>
        <w:keepNext/>
        <w:spacing w:after="100"/>
        <w:ind w:left="2268" w:hanging="1134"/>
        <w:jc w:val="left"/>
        <w:rPr>
          <w:lang w:val="fr-FR"/>
        </w:rPr>
      </w:pPr>
      <w:r>
        <w:rPr>
          <w:rFonts w:cs="Arial"/>
          <w:bCs/>
          <w:lang w:val="fr-FR"/>
        </w:rPr>
        <w:lastRenderedPageBreak/>
        <w:t>6.4.2</w:t>
      </w:r>
      <w:r w:rsidRPr="00882669">
        <w:rPr>
          <w:rFonts w:cs="Arial"/>
          <w:bCs/>
          <w:lang w:val="fr-FR"/>
        </w:rPr>
        <w:t>.</w:t>
      </w:r>
      <w:r>
        <w:rPr>
          <w:rFonts w:cs="Arial"/>
          <w:bCs/>
          <w:lang w:val="fr-FR"/>
        </w:rPr>
        <w:t>2</w:t>
      </w:r>
      <w:r w:rsidRPr="00882669">
        <w:rPr>
          <w:rFonts w:cs="Arial"/>
          <w:bCs/>
          <w:lang w:val="fr-FR"/>
        </w:rPr>
        <w:tab/>
      </w:r>
      <w:r w:rsidRPr="00882669">
        <w:rPr>
          <w:rFonts w:cs="Arial"/>
          <w:bCs/>
          <w:lang w:val="fr-FR"/>
        </w:rPr>
        <w:tab/>
      </w:r>
      <w:r w:rsidRPr="00882669">
        <w:rPr>
          <w:lang w:val="fr-FR"/>
        </w:rPr>
        <w:t>Critère</w:t>
      </w:r>
      <w:r w:rsidR="00BB55CC">
        <w:rPr>
          <w:lang w:val="fr-FR"/>
        </w:rPr>
        <w:t>s</w:t>
      </w:r>
      <w:r w:rsidRPr="00882669">
        <w:rPr>
          <w:lang w:val="fr-FR"/>
        </w:rPr>
        <w:t xml:space="preserve"> d</w:t>
      </w:r>
      <w:r>
        <w:rPr>
          <w:lang w:val="fr-FR"/>
        </w:rPr>
        <w:t>’</w:t>
      </w:r>
      <w:r w:rsidRPr="00882669">
        <w:rPr>
          <w:lang w:val="fr-FR"/>
        </w:rPr>
        <w:t>acceptation</w:t>
      </w:r>
    </w:p>
    <w:p w:rsidR="000E3156" w:rsidRPr="00882669" w:rsidRDefault="000E3156" w:rsidP="009542C4">
      <w:pPr>
        <w:pStyle w:val="SingleTxtG"/>
        <w:keepNext/>
        <w:spacing w:after="100"/>
        <w:ind w:left="2268" w:hanging="1134"/>
        <w:rPr>
          <w:bCs/>
          <w:lang w:val="fr-FR"/>
        </w:rPr>
      </w:pPr>
      <w:r>
        <w:rPr>
          <w:rFonts w:cs="Arial"/>
          <w:bCs/>
          <w:lang w:val="fr-FR"/>
        </w:rPr>
        <w:t>6.4.2</w:t>
      </w:r>
      <w:r w:rsidRPr="00882669">
        <w:rPr>
          <w:rFonts w:cs="Arial"/>
          <w:bCs/>
          <w:lang w:val="fr-FR"/>
        </w:rPr>
        <w:t>.</w:t>
      </w:r>
      <w:r>
        <w:rPr>
          <w:rFonts w:cs="Arial"/>
          <w:bCs/>
          <w:lang w:val="fr-FR"/>
        </w:rPr>
        <w:t>2.1</w:t>
      </w:r>
      <w:r>
        <w:rPr>
          <w:rFonts w:cs="Arial"/>
          <w:bCs/>
          <w:lang w:val="fr-FR"/>
        </w:rPr>
        <w:tab/>
      </w:r>
      <w:r w:rsidRPr="00882669">
        <w:rPr>
          <w:lang w:val="fr-FR"/>
        </w:rPr>
        <w:t>Au cours de l</w:t>
      </w:r>
      <w:r>
        <w:rPr>
          <w:lang w:val="fr-FR"/>
        </w:rPr>
        <w:t>’</w:t>
      </w:r>
      <w:r w:rsidRPr="00882669">
        <w:rPr>
          <w:lang w:val="fr-FR"/>
        </w:rPr>
        <w:t>essai, il ne doit être observé aucun des effets suivants</w:t>
      </w:r>
      <w:r w:rsidRPr="00882669">
        <w:rPr>
          <w:bCs/>
          <w:lang w:val="fr-FR"/>
        </w:rPr>
        <w:t>:</w:t>
      </w:r>
    </w:p>
    <w:p w:rsidR="000E3156" w:rsidRPr="00882669" w:rsidRDefault="000E3156" w:rsidP="009542C4">
      <w:pPr>
        <w:pStyle w:val="SingleTxtG"/>
        <w:spacing w:after="100"/>
        <w:ind w:left="2835" w:hanging="567"/>
        <w:rPr>
          <w:lang w:val="fr-FR"/>
        </w:rPr>
      </w:pPr>
      <w:r w:rsidRPr="00882669">
        <w:rPr>
          <w:lang w:val="fr-FR"/>
        </w:rPr>
        <w:t>a)</w:t>
      </w:r>
      <w:r w:rsidRPr="00882669">
        <w:rPr>
          <w:lang w:val="fr-FR"/>
        </w:rPr>
        <w:tab/>
      </w:r>
      <w:r>
        <w:rPr>
          <w:lang w:val="fr-FR"/>
        </w:rPr>
        <w:t>F</w:t>
      </w:r>
      <w:r w:rsidRPr="00882669">
        <w:rPr>
          <w:lang w:val="fr-FR"/>
        </w:rPr>
        <w:t>uite d</w:t>
      </w:r>
      <w:r>
        <w:rPr>
          <w:lang w:val="fr-FR"/>
        </w:rPr>
        <w:t>’</w:t>
      </w:r>
      <w:r w:rsidRPr="00882669">
        <w:rPr>
          <w:lang w:val="fr-FR"/>
        </w:rPr>
        <w:t>électrolyte;</w:t>
      </w:r>
    </w:p>
    <w:p w:rsidR="000E3156" w:rsidRPr="00882669" w:rsidRDefault="000E3156" w:rsidP="009542C4">
      <w:pPr>
        <w:pStyle w:val="SingleTxtG"/>
        <w:spacing w:after="100"/>
        <w:ind w:left="2835" w:hanging="567"/>
        <w:rPr>
          <w:lang w:val="fr-FR"/>
        </w:rPr>
      </w:pPr>
      <w:r w:rsidRPr="00882669">
        <w:rPr>
          <w:lang w:val="fr-FR"/>
        </w:rPr>
        <w:t>b)</w:t>
      </w:r>
      <w:r w:rsidRPr="00882669">
        <w:rPr>
          <w:lang w:val="fr-FR"/>
        </w:rPr>
        <w:tab/>
      </w:r>
      <w:r>
        <w:rPr>
          <w:lang w:val="fr-FR"/>
        </w:rPr>
        <w:t>R</w:t>
      </w:r>
      <w:r w:rsidRPr="00882669">
        <w:rPr>
          <w:lang w:val="fr-FR"/>
        </w:rPr>
        <w:t>upture (seulement dans le cas des SRSEE à haute tension);</w:t>
      </w:r>
    </w:p>
    <w:p w:rsidR="000E3156" w:rsidRPr="00882669" w:rsidRDefault="000E3156" w:rsidP="009542C4">
      <w:pPr>
        <w:pStyle w:val="SingleTxtG"/>
        <w:spacing w:after="100"/>
        <w:ind w:left="2835" w:hanging="567"/>
        <w:rPr>
          <w:lang w:val="fr-FR"/>
        </w:rPr>
      </w:pPr>
      <w:r w:rsidRPr="00882669">
        <w:rPr>
          <w:lang w:val="fr-FR"/>
        </w:rPr>
        <w:t>c)</w:t>
      </w:r>
      <w:r w:rsidRPr="00882669">
        <w:rPr>
          <w:lang w:val="fr-FR"/>
        </w:rPr>
        <w:tab/>
      </w:r>
      <w:r>
        <w:rPr>
          <w:lang w:val="fr-FR"/>
        </w:rPr>
        <w:t>F</w:t>
      </w:r>
      <w:r w:rsidRPr="00882669">
        <w:rPr>
          <w:lang w:val="fr-FR"/>
        </w:rPr>
        <w:t>eu;</w:t>
      </w:r>
    </w:p>
    <w:p w:rsidR="000E3156" w:rsidRDefault="000E3156" w:rsidP="009542C4">
      <w:pPr>
        <w:pStyle w:val="SingleTxtG"/>
        <w:spacing w:after="100"/>
        <w:ind w:left="2835" w:hanging="567"/>
        <w:rPr>
          <w:lang w:val="fr-FR"/>
        </w:rPr>
      </w:pPr>
      <w:r w:rsidRPr="00882669">
        <w:rPr>
          <w:lang w:val="fr-FR"/>
        </w:rPr>
        <w:t>d)</w:t>
      </w:r>
      <w:r w:rsidRPr="00882669">
        <w:rPr>
          <w:lang w:val="fr-FR"/>
        </w:rPr>
        <w:tab/>
      </w:r>
      <w:r>
        <w:rPr>
          <w:lang w:val="fr-FR"/>
        </w:rPr>
        <w:t>E</w:t>
      </w:r>
      <w:r w:rsidRPr="00882669">
        <w:rPr>
          <w:lang w:val="fr-FR"/>
        </w:rPr>
        <w:t>xplosion.</w:t>
      </w:r>
    </w:p>
    <w:p w:rsidR="000E3156" w:rsidRPr="00FC0991" w:rsidRDefault="000E3156" w:rsidP="009542C4">
      <w:pPr>
        <w:pStyle w:val="SingleTxtG"/>
        <w:spacing w:after="100"/>
        <w:ind w:left="2268"/>
        <w:rPr>
          <w:bCs/>
          <w:lang w:val="fr-FR"/>
        </w:rPr>
      </w:pPr>
      <w:r w:rsidRPr="00882669">
        <w:rPr>
          <w:rFonts w:cs="Arial"/>
          <w:bCs/>
          <w:lang w:val="fr-FR"/>
        </w:rPr>
        <w:t>La recherche d</w:t>
      </w:r>
      <w:r>
        <w:rPr>
          <w:rFonts w:cs="Arial"/>
          <w:bCs/>
          <w:lang w:val="fr-FR"/>
        </w:rPr>
        <w:t>’</w:t>
      </w:r>
      <w:r w:rsidRPr="00882669">
        <w:rPr>
          <w:rFonts w:cs="Arial"/>
          <w:bCs/>
          <w:lang w:val="fr-FR"/>
        </w:rPr>
        <w:t>une fuite éventuelle d</w:t>
      </w:r>
      <w:r>
        <w:rPr>
          <w:rFonts w:cs="Arial"/>
          <w:bCs/>
          <w:lang w:val="fr-FR"/>
        </w:rPr>
        <w:t>’</w:t>
      </w:r>
      <w:r w:rsidRPr="00882669">
        <w:rPr>
          <w:rFonts w:cs="Arial"/>
          <w:bCs/>
          <w:lang w:val="fr-FR"/>
        </w:rPr>
        <w:t xml:space="preserve">électrolyte </w:t>
      </w:r>
      <w:r w:rsidRPr="00882669">
        <w:rPr>
          <w:lang w:val="fr-FR"/>
        </w:rPr>
        <w:t>s</w:t>
      </w:r>
      <w:r>
        <w:rPr>
          <w:lang w:val="fr-FR"/>
        </w:rPr>
        <w:t>’</w:t>
      </w:r>
      <w:r w:rsidRPr="00882669">
        <w:rPr>
          <w:lang w:val="fr-FR"/>
        </w:rPr>
        <w:t>effectue par inspection visuelle sans démont</w:t>
      </w:r>
      <w:r>
        <w:rPr>
          <w:lang w:val="fr-FR"/>
        </w:rPr>
        <w:t>ag</w:t>
      </w:r>
      <w:r w:rsidRPr="00882669">
        <w:rPr>
          <w:lang w:val="fr-FR"/>
        </w:rPr>
        <w:t xml:space="preserve">e </w:t>
      </w:r>
      <w:r>
        <w:rPr>
          <w:lang w:val="fr-FR"/>
        </w:rPr>
        <w:t>d’</w:t>
      </w:r>
      <w:r w:rsidRPr="00882669">
        <w:rPr>
          <w:lang w:val="fr-FR"/>
        </w:rPr>
        <w:t>aucune partie du dispositif soumis à l</w:t>
      </w:r>
      <w:r>
        <w:rPr>
          <w:lang w:val="fr-FR"/>
        </w:rPr>
        <w:t>’</w:t>
      </w:r>
      <w:r w:rsidRPr="00882669">
        <w:rPr>
          <w:lang w:val="fr-FR"/>
        </w:rPr>
        <w:t>essai</w:t>
      </w:r>
      <w:r w:rsidRPr="00882669">
        <w:rPr>
          <w:bCs/>
          <w:lang w:val="fr-FR"/>
        </w:rPr>
        <w:t>.</w:t>
      </w:r>
    </w:p>
    <w:p w:rsidR="000E3156" w:rsidRPr="00FC0991" w:rsidRDefault="000E3156" w:rsidP="009542C4">
      <w:pPr>
        <w:pStyle w:val="SingleTxtG"/>
        <w:spacing w:after="100"/>
        <w:ind w:left="2268" w:hanging="1134"/>
        <w:rPr>
          <w:b/>
          <w:bCs/>
          <w:lang w:val="fr-FR"/>
        </w:rPr>
      </w:pPr>
      <w:r>
        <w:rPr>
          <w:bCs/>
          <w:lang w:val="fr-FR"/>
        </w:rPr>
        <w:t>6.4.2.2.2</w:t>
      </w:r>
      <w:r>
        <w:rPr>
          <w:bCs/>
          <w:lang w:val="fr-FR"/>
        </w:rPr>
        <w:tab/>
      </w:r>
      <w:r w:rsidRPr="00FC0991">
        <w:rPr>
          <w:bCs/>
          <w:lang w:val="fr-FR"/>
        </w:rPr>
        <w:t>Dans le cas d</w:t>
      </w:r>
      <w:r>
        <w:rPr>
          <w:bCs/>
          <w:lang w:val="fr-FR"/>
        </w:rPr>
        <w:t>’</w:t>
      </w:r>
      <w:r w:rsidRPr="00FC0991">
        <w:rPr>
          <w:bCs/>
          <w:lang w:val="fr-FR"/>
        </w:rPr>
        <w:t>un SRSEE à haute tension, la résistance d</w:t>
      </w:r>
      <w:r>
        <w:rPr>
          <w:bCs/>
          <w:lang w:val="fr-FR"/>
        </w:rPr>
        <w:t>’</w:t>
      </w:r>
      <w:r w:rsidRPr="00FC0991">
        <w:rPr>
          <w:bCs/>
          <w:lang w:val="fr-FR"/>
        </w:rPr>
        <w:t>isolement doit être d</w:t>
      </w:r>
      <w:r>
        <w:rPr>
          <w:bCs/>
          <w:lang w:val="fr-FR"/>
        </w:rPr>
        <w:t>’au moins 100 </w:t>
      </w:r>
      <w:r w:rsidRPr="00FC0991">
        <w:rPr>
          <w:bCs/>
          <w:lang w:val="fr-FR"/>
        </w:rPr>
        <w:t xml:space="preserve">Ω/V pour </w:t>
      </w:r>
      <w:r>
        <w:rPr>
          <w:bCs/>
          <w:lang w:val="fr-FR"/>
        </w:rPr>
        <w:t xml:space="preserve">le </w:t>
      </w:r>
      <w:r w:rsidRPr="00FC0991">
        <w:rPr>
          <w:bCs/>
          <w:lang w:val="fr-FR"/>
        </w:rPr>
        <w:t xml:space="preserve">SRSEE </w:t>
      </w:r>
      <w:r>
        <w:rPr>
          <w:bCs/>
          <w:lang w:val="fr-FR"/>
        </w:rPr>
        <w:t xml:space="preserve">complet </w:t>
      </w:r>
      <w:r w:rsidRPr="00FC0991">
        <w:rPr>
          <w:bCs/>
          <w:lang w:val="fr-FR"/>
        </w:rPr>
        <w:t>lorsqu</w:t>
      </w:r>
      <w:r>
        <w:rPr>
          <w:bCs/>
          <w:lang w:val="fr-FR"/>
        </w:rPr>
        <w:t>’</w:t>
      </w:r>
      <w:r w:rsidRPr="00FC0991">
        <w:rPr>
          <w:bCs/>
          <w:lang w:val="fr-FR"/>
        </w:rPr>
        <w:t>elle est mesurée après l</w:t>
      </w:r>
      <w:r>
        <w:rPr>
          <w:bCs/>
          <w:lang w:val="fr-FR"/>
        </w:rPr>
        <w:t>’</w:t>
      </w:r>
      <w:r w:rsidRPr="00FC0991">
        <w:rPr>
          <w:bCs/>
          <w:lang w:val="fr-FR"/>
        </w:rPr>
        <w:t xml:space="preserve">essai conformément </w:t>
      </w:r>
      <w:r>
        <w:rPr>
          <w:bCs/>
          <w:lang w:val="fr-FR"/>
        </w:rPr>
        <w:t>à l’annexe 4B</w:t>
      </w:r>
      <w:r w:rsidRPr="00FC0991">
        <w:rPr>
          <w:bCs/>
          <w:lang w:val="fr-FR"/>
        </w:rPr>
        <w:t xml:space="preserve"> du présent Règlement</w:t>
      </w:r>
      <w:r w:rsidRPr="009F5EE5">
        <w:rPr>
          <w:bCs/>
          <w:lang w:val="fr-FR"/>
        </w:rPr>
        <w:t>.</w:t>
      </w:r>
    </w:p>
    <w:p w:rsidR="000E3156" w:rsidRDefault="000E3156" w:rsidP="009542C4">
      <w:pPr>
        <w:pStyle w:val="SingleTxtG"/>
        <w:keepNext/>
        <w:spacing w:after="100"/>
        <w:ind w:left="2268" w:hanging="1134"/>
        <w:jc w:val="left"/>
        <w:rPr>
          <w:bCs/>
          <w:lang w:val="fr-FR"/>
        </w:rPr>
      </w:pPr>
      <w:r>
        <w:rPr>
          <w:bCs/>
          <w:lang w:val="fr-FR"/>
        </w:rPr>
        <w:t>6.5</w:t>
      </w:r>
      <w:r>
        <w:rPr>
          <w:bCs/>
          <w:lang w:val="fr-FR"/>
        </w:rPr>
        <w:tab/>
        <w:t>Résistance au feu</w:t>
      </w:r>
    </w:p>
    <w:p w:rsidR="000E3156" w:rsidRDefault="000E3156" w:rsidP="009542C4">
      <w:pPr>
        <w:pStyle w:val="SingleTxtG"/>
        <w:spacing w:after="100"/>
        <w:ind w:left="2268"/>
        <w:rPr>
          <w:bCs/>
          <w:lang w:val="fr-FR"/>
        </w:rPr>
      </w:pPr>
      <w:r w:rsidRPr="00FC0991">
        <w:rPr>
          <w:bCs/>
          <w:lang w:val="fr-FR"/>
        </w:rPr>
        <w:t>Cet essai ne s</w:t>
      </w:r>
      <w:r>
        <w:rPr>
          <w:bCs/>
          <w:lang w:val="fr-FR"/>
        </w:rPr>
        <w:t>’</w:t>
      </w:r>
      <w:r w:rsidRPr="00FC0991">
        <w:rPr>
          <w:bCs/>
          <w:lang w:val="fr-FR"/>
        </w:rPr>
        <w:t>applique qu</w:t>
      </w:r>
      <w:r>
        <w:rPr>
          <w:bCs/>
          <w:lang w:val="fr-FR"/>
        </w:rPr>
        <w:t xml:space="preserve">’aux </w:t>
      </w:r>
      <w:r w:rsidRPr="00FC0991">
        <w:rPr>
          <w:bCs/>
          <w:lang w:val="fr-FR"/>
        </w:rPr>
        <w:t xml:space="preserve">véhicules </w:t>
      </w:r>
      <w:r>
        <w:rPr>
          <w:bCs/>
          <w:lang w:val="fr-FR"/>
        </w:rPr>
        <w:t>ayant un habitacle</w:t>
      </w:r>
      <w:r w:rsidRPr="00FC0991">
        <w:rPr>
          <w:bCs/>
          <w:lang w:val="fr-FR"/>
        </w:rPr>
        <w:t>.</w:t>
      </w:r>
    </w:p>
    <w:p w:rsidR="000E3156" w:rsidRPr="00F16453" w:rsidRDefault="000E3156" w:rsidP="009542C4">
      <w:pPr>
        <w:pStyle w:val="SingleTxtG"/>
        <w:spacing w:after="100"/>
        <w:ind w:left="2268"/>
        <w:rPr>
          <w:bCs/>
          <w:lang w:val="fr-FR"/>
        </w:rPr>
      </w:pPr>
      <w:r w:rsidRPr="00F16453">
        <w:rPr>
          <w:bCs/>
          <w:lang w:val="fr-FR"/>
        </w:rPr>
        <w:t>Cet essai est exigé dans le cas des SRSEE qui contiennent un électrolyte inflammable.</w:t>
      </w:r>
    </w:p>
    <w:p w:rsidR="000E3156" w:rsidRPr="00FC0991" w:rsidRDefault="000E3156" w:rsidP="009542C4">
      <w:pPr>
        <w:pStyle w:val="SingleTxtG"/>
        <w:spacing w:after="100"/>
        <w:ind w:left="2268"/>
        <w:rPr>
          <w:bCs/>
          <w:lang w:val="fr-FR"/>
        </w:rPr>
      </w:pPr>
      <w:r w:rsidRPr="00F16453">
        <w:rPr>
          <w:bCs/>
          <w:lang w:val="fr-FR"/>
        </w:rPr>
        <w:t>L</w:t>
      </w:r>
      <w:r>
        <w:rPr>
          <w:bCs/>
          <w:lang w:val="fr-FR"/>
        </w:rPr>
        <w:t>’</w:t>
      </w:r>
      <w:r w:rsidRPr="00F16453">
        <w:rPr>
          <w:bCs/>
          <w:lang w:val="fr-FR"/>
        </w:rPr>
        <w:t>essai s</w:t>
      </w:r>
      <w:r>
        <w:rPr>
          <w:bCs/>
          <w:lang w:val="fr-FR"/>
        </w:rPr>
        <w:t>’</w:t>
      </w:r>
      <w:r w:rsidRPr="00F16453">
        <w:rPr>
          <w:bCs/>
          <w:lang w:val="fr-FR"/>
        </w:rPr>
        <w:t>effectue sur un seul échantillon.</w:t>
      </w:r>
    </w:p>
    <w:p w:rsidR="000E3156" w:rsidRPr="00FC0991" w:rsidRDefault="000E3156" w:rsidP="009542C4">
      <w:pPr>
        <w:pStyle w:val="SingleTxtG"/>
        <w:keepNext/>
        <w:spacing w:after="100"/>
        <w:ind w:left="2268"/>
        <w:rPr>
          <w:bCs/>
          <w:lang w:val="fr-FR"/>
        </w:rPr>
      </w:pPr>
      <w:r w:rsidRPr="00FC0991">
        <w:rPr>
          <w:lang w:val="fr-FR"/>
        </w:rPr>
        <w:t>Au choix du constructeur l</w:t>
      </w:r>
      <w:r>
        <w:rPr>
          <w:lang w:val="fr-FR"/>
        </w:rPr>
        <w:t>’</w:t>
      </w:r>
      <w:r w:rsidRPr="00FC0991">
        <w:rPr>
          <w:lang w:val="fr-FR"/>
        </w:rPr>
        <w:t>essai peut prendre l</w:t>
      </w:r>
      <w:r>
        <w:rPr>
          <w:lang w:val="fr-FR"/>
        </w:rPr>
        <w:t>’</w:t>
      </w:r>
      <w:r w:rsidRPr="00FC0991">
        <w:rPr>
          <w:lang w:val="fr-FR"/>
        </w:rPr>
        <w:t>une des formes suivantes:</w:t>
      </w:r>
    </w:p>
    <w:p w:rsidR="000E3156" w:rsidRPr="00FC0991" w:rsidRDefault="000E3156" w:rsidP="009542C4">
      <w:pPr>
        <w:pStyle w:val="SingleTxtG"/>
        <w:spacing w:after="100"/>
        <w:ind w:left="2835" w:hanging="567"/>
        <w:rPr>
          <w:bCs/>
          <w:lang w:val="fr-FR"/>
        </w:rPr>
      </w:pPr>
      <w:r w:rsidRPr="00FC0991">
        <w:rPr>
          <w:bCs/>
          <w:lang w:val="fr-FR"/>
        </w:rPr>
        <w:t>a)</w:t>
      </w:r>
      <w:r w:rsidRPr="00FC0991">
        <w:rPr>
          <w:bCs/>
          <w:lang w:val="fr-FR"/>
        </w:rPr>
        <w:tab/>
        <w:t xml:space="preserve">Un essai sur le véhicule effectué conformément </w:t>
      </w:r>
      <w:r>
        <w:rPr>
          <w:bCs/>
          <w:lang w:val="fr-FR"/>
        </w:rPr>
        <w:t>aux prescriptions du paragraphe </w:t>
      </w:r>
      <w:r w:rsidRPr="00FC0991">
        <w:rPr>
          <w:bCs/>
          <w:lang w:val="fr-FR"/>
        </w:rPr>
        <w:t xml:space="preserve">6.5.1 du présent Règlement; ou </w:t>
      </w:r>
    </w:p>
    <w:p w:rsidR="000E3156" w:rsidRPr="00FC0991" w:rsidRDefault="000E3156" w:rsidP="009542C4">
      <w:pPr>
        <w:pStyle w:val="SingleTxtG"/>
        <w:spacing w:after="100"/>
        <w:ind w:left="2835" w:hanging="567"/>
        <w:rPr>
          <w:bCs/>
          <w:lang w:val="fr-FR"/>
        </w:rPr>
      </w:pPr>
      <w:r w:rsidRPr="00FC0991">
        <w:rPr>
          <w:bCs/>
          <w:lang w:val="fr-FR"/>
        </w:rPr>
        <w:t>b)</w:t>
      </w:r>
      <w:r w:rsidRPr="00FC0991">
        <w:rPr>
          <w:bCs/>
          <w:lang w:val="fr-FR"/>
        </w:rPr>
        <w:tab/>
        <w:t xml:space="preserve">Un essai sur un composant effectué conformément </w:t>
      </w:r>
      <w:r>
        <w:rPr>
          <w:bCs/>
          <w:lang w:val="fr-FR"/>
        </w:rPr>
        <w:t xml:space="preserve">aux prescriptions du </w:t>
      </w:r>
      <w:r w:rsidRPr="009F5EE5">
        <w:t>paragraphe</w:t>
      </w:r>
      <w:r>
        <w:t> </w:t>
      </w:r>
      <w:r w:rsidRPr="009F5EE5">
        <w:t>6</w:t>
      </w:r>
      <w:r w:rsidRPr="00FC0991">
        <w:rPr>
          <w:bCs/>
          <w:lang w:val="fr-FR"/>
        </w:rPr>
        <w:t>.5.2 du présent Règlement.</w:t>
      </w:r>
    </w:p>
    <w:p w:rsidR="000E3156" w:rsidRPr="00FC0991" w:rsidRDefault="000E3156" w:rsidP="009542C4">
      <w:pPr>
        <w:pStyle w:val="SingleTxtG"/>
        <w:keepNext/>
        <w:spacing w:after="100"/>
        <w:ind w:left="2268" w:hanging="1134"/>
        <w:jc w:val="left"/>
        <w:rPr>
          <w:bCs/>
          <w:lang w:val="fr-FR"/>
        </w:rPr>
      </w:pPr>
      <w:r w:rsidRPr="00FC0991">
        <w:rPr>
          <w:bCs/>
          <w:lang w:val="fr-FR"/>
        </w:rPr>
        <w:t>6.5.1</w:t>
      </w:r>
      <w:r w:rsidRPr="00FC0991">
        <w:rPr>
          <w:bCs/>
          <w:lang w:val="fr-FR"/>
        </w:rPr>
        <w:tab/>
        <w:t>Essai sur un véhicule</w:t>
      </w:r>
    </w:p>
    <w:p w:rsidR="000E3156" w:rsidRPr="00FC0991" w:rsidRDefault="000E3156" w:rsidP="009542C4">
      <w:pPr>
        <w:pStyle w:val="SingleTxtG"/>
        <w:spacing w:after="100"/>
        <w:ind w:left="2268"/>
        <w:rPr>
          <w:bCs/>
          <w:lang w:val="fr-FR"/>
        </w:rPr>
      </w:pPr>
      <w:r w:rsidRPr="00FC0991">
        <w:rPr>
          <w:lang w:val="fr-FR"/>
        </w:rPr>
        <w:t>L</w:t>
      </w:r>
      <w:r>
        <w:rPr>
          <w:lang w:val="fr-FR"/>
        </w:rPr>
        <w:t>’</w:t>
      </w:r>
      <w:r w:rsidRPr="00FC0991">
        <w:rPr>
          <w:lang w:val="fr-FR"/>
        </w:rPr>
        <w:t xml:space="preserve">essai doit être </w:t>
      </w:r>
      <w:r>
        <w:rPr>
          <w:lang w:val="fr-FR"/>
        </w:rPr>
        <w:t>effectué</w:t>
      </w:r>
      <w:r w:rsidRPr="00FC0991">
        <w:rPr>
          <w:lang w:val="fr-FR"/>
        </w:rPr>
        <w:t xml:space="preserve"> conformément </w:t>
      </w:r>
      <w:r>
        <w:rPr>
          <w:lang w:val="fr-FR"/>
        </w:rPr>
        <w:t>à l’annexe </w:t>
      </w:r>
      <w:r w:rsidRPr="00FC0991">
        <w:rPr>
          <w:lang w:val="fr-FR"/>
        </w:rPr>
        <w:t>8E du présent Règlement</w:t>
      </w:r>
      <w:r>
        <w:rPr>
          <w:lang w:val="fr-FR"/>
        </w:rPr>
        <w:t xml:space="preserve">, et en particulier </w:t>
      </w:r>
      <w:r w:rsidRPr="00FC0991">
        <w:rPr>
          <w:lang w:val="fr-FR"/>
        </w:rPr>
        <w:t xml:space="preserve">au </w:t>
      </w:r>
      <w:r>
        <w:rPr>
          <w:bCs/>
          <w:lang w:val="fr-FR"/>
        </w:rPr>
        <w:t>paragraphe </w:t>
      </w:r>
      <w:r w:rsidRPr="00FC0991">
        <w:rPr>
          <w:bCs/>
          <w:lang w:val="fr-FR"/>
        </w:rPr>
        <w:t xml:space="preserve">3.2.1 de </w:t>
      </w:r>
      <w:r>
        <w:rPr>
          <w:bCs/>
          <w:lang w:val="fr-FR"/>
        </w:rPr>
        <w:t>cette annexe</w:t>
      </w:r>
      <w:r w:rsidRPr="00FC0991">
        <w:rPr>
          <w:bCs/>
          <w:lang w:val="fr-FR"/>
        </w:rPr>
        <w:t>.</w:t>
      </w:r>
    </w:p>
    <w:p w:rsidR="000E3156" w:rsidRPr="00FC0991" w:rsidRDefault="000E3156" w:rsidP="009542C4">
      <w:pPr>
        <w:pStyle w:val="SingleTxtG"/>
        <w:spacing w:after="100"/>
        <w:ind w:left="2268"/>
        <w:rPr>
          <w:bCs/>
          <w:lang w:val="fr-FR"/>
        </w:rPr>
      </w:pPr>
      <w:r w:rsidRPr="00FC0991">
        <w:rPr>
          <w:bCs/>
          <w:lang w:val="fr-FR"/>
        </w:rPr>
        <w:t>L</w:t>
      </w:r>
      <w:r>
        <w:rPr>
          <w:bCs/>
          <w:lang w:val="fr-FR"/>
        </w:rPr>
        <w:t>’</w:t>
      </w:r>
      <w:r w:rsidRPr="00FC0991">
        <w:rPr>
          <w:bCs/>
          <w:lang w:val="fr-FR"/>
        </w:rPr>
        <w:t>homologation d</w:t>
      </w:r>
      <w:r>
        <w:rPr>
          <w:bCs/>
          <w:lang w:val="fr-FR"/>
        </w:rPr>
        <w:t>’</w:t>
      </w:r>
      <w:r w:rsidRPr="00FC0991">
        <w:rPr>
          <w:bCs/>
          <w:lang w:val="fr-FR"/>
        </w:rPr>
        <w:t>un SRSEE soumis à l</w:t>
      </w:r>
      <w:r>
        <w:rPr>
          <w:bCs/>
          <w:lang w:val="fr-FR"/>
        </w:rPr>
        <w:t>’</w:t>
      </w:r>
      <w:r w:rsidRPr="00FC0991">
        <w:rPr>
          <w:bCs/>
          <w:lang w:val="fr-FR"/>
        </w:rPr>
        <w:t>essai en vertu du présent paragraphe n</w:t>
      </w:r>
      <w:r>
        <w:rPr>
          <w:bCs/>
          <w:lang w:val="fr-FR"/>
        </w:rPr>
        <w:t>’</w:t>
      </w:r>
      <w:r w:rsidRPr="00FC0991">
        <w:rPr>
          <w:bCs/>
          <w:lang w:val="fr-FR"/>
        </w:rPr>
        <w:t>est valable que pour un type de véhicule donné.</w:t>
      </w:r>
    </w:p>
    <w:p w:rsidR="000E3156" w:rsidRPr="00FC0991" w:rsidRDefault="000E3156" w:rsidP="009542C4">
      <w:pPr>
        <w:pStyle w:val="SingleTxtG"/>
        <w:keepNext/>
        <w:spacing w:after="100"/>
        <w:ind w:left="2268" w:hanging="1134"/>
        <w:jc w:val="left"/>
        <w:rPr>
          <w:bCs/>
          <w:lang w:val="fr-FR"/>
        </w:rPr>
      </w:pPr>
      <w:r w:rsidRPr="00FC0991">
        <w:rPr>
          <w:bCs/>
          <w:lang w:val="fr-FR"/>
        </w:rPr>
        <w:t>6.5.2</w:t>
      </w:r>
      <w:r w:rsidRPr="00FC0991">
        <w:rPr>
          <w:bCs/>
          <w:lang w:val="fr-FR"/>
        </w:rPr>
        <w:tab/>
      </w:r>
      <w:r w:rsidRPr="00FC0991">
        <w:rPr>
          <w:bCs/>
          <w:lang w:val="fr-FR"/>
        </w:rPr>
        <w:tab/>
        <w:t>Essai sur un composant</w:t>
      </w:r>
    </w:p>
    <w:p w:rsidR="000E3156" w:rsidRPr="00FC0991" w:rsidRDefault="000E3156" w:rsidP="009542C4">
      <w:pPr>
        <w:pStyle w:val="SingleTxtG"/>
        <w:spacing w:after="100"/>
        <w:ind w:left="2268"/>
        <w:rPr>
          <w:bCs/>
          <w:lang w:val="fr-FR"/>
        </w:rPr>
      </w:pPr>
      <w:r w:rsidRPr="00FC0991">
        <w:rPr>
          <w:lang w:val="fr-FR"/>
        </w:rPr>
        <w:t>L</w:t>
      </w:r>
      <w:r>
        <w:rPr>
          <w:lang w:val="fr-FR"/>
        </w:rPr>
        <w:t>’</w:t>
      </w:r>
      <w:r w:rsidRPr="00FC0991">
        <w:rPr>
          <w:lang w:val="fr-FR"/>
        </w:rPr>
        <w:t xml:space="preserve">essai doit être </w:t>
      </w:r>
      <w:r>
        <w:rPr>
          <w:lang w:val="fr-FR"/>
        </w:rPr>
        <w:t>effectué</w:t>
      </w:r>
      <w:r w:rsidRPr="00FC0991">
        <w:rPr>
          <w:lang w:val="fr-FR"/>
        </w:rPr>
        <w:t xml:space="preserve"> conformément </w:t>
      </w:r>
      <w:r>
        <w:rPr>
          <w:lang w:val="fr-FR"/>
        </w:rPr>
        <w:t>à l’annexe 8</w:t>
      </w:r>
      <w:r w:rsidRPr="00FE67B6">
        <w:rPr>
          <w:lang w:val="fr-FR"/>
        </w:rPr>
        <w:t>E</w:t>
      </w:r>
      <w:r>
        <w:rPr>
          <w:lang w:val="fr-FR"/>
        </w:rPr>
        <w:t xml:space="preserve"> du présent Règlement, et en particulier </w:t>
      </w:r>
      <w:r w:rsidRPr="00FC0991">
        <w:rPr>
          <w:lang w:val="fr-FR"/>
        </w:rPr>
        <w:t xml:space="preserve">au </w:t>
      </w:r>
      <w:r>
        <w:rPr>
          <w:bCs/>
          <w:lang w:val="fr-FR"/>
        </w:rPr>
        <w:t>paragraphe </w:t>
      </w:r>
      <w:r w:rsidRPr="00FC0991">
        <w:rPr>
          <w:bCs/>
          <w:lang w:val="fr-FR"/>
        </w:rPr>
        <w:t xml:space="preserve">3.2.2 de </w:t>
      </w:r>
      <w:r>
        <w:rPr>
          <w:bCs/>
          <w:lang w:val="fr-FR"/>
        </w:rPr>
        <w:t>cette annexe</w:t>
      </w:r>
      <w:r w:rsidRPr="00FC0991">
        <w:rPr>
          <w:bCs/>
          <w:lang w:val="fr-FR"/>
        </w:rPr>
        <w:t>.</w:t>
      </w:r>
    </w:p>
    <w:p w:rsidR="000E3156" w:rsidRPr="00FC0991" w:rsidRDefault="000E3156" w:rsidP="009542C4">
      <w:pPr>
        <w:pStyle w:val="SingleTxtG"/>
        <w:keepNext/>
        <w:spacing w:after="100"/>
        <w:ind w:left="2268" w:hanging="1134"/>
        <w:jc w:val="left"/>
        <w:rPr>
          <w:lang w:val="fr-FR"/>
        </w:rPr>
      </w:pPr>
      <w:r w:rsidRPr="00FC0991">
        <w:rPr>
          <w:lang w:val="fr-FR"/>
        </w:rPr>
        <w:t>6.5.3</w:t>
      </w:r>
      <w:r w:rsidRPr="00FC0991">
        <w:rPr>
          <w:lang w:val="fr-FR"/>
        </w:rPr>
        <w:tab/>
        <w:t>Critère</w:t>
      </w:r>
      <w:r w:rsidR="00037D76">
        <w:rPr>
          <w:lang w:val="fr-FR"/>
        </w:rPr>
        <w:t>s</w:t>
      </w:r>
      <w:r w:rsidRPr="00FC0991">
        <w:rPr>
          <w:lang w:val="fr-FR"/>
        </w:rPr>
        <w:t xml:space="preserve"> d</w:t>
      </w:r>
      <w:r>
        <w:rPr>
          <w:lang w:val="fr-FR"/>
        </w:rPr>
        <w:t>’</w:t>
      </w:r>
      <w:r w:rsidRPr="00FC0991">
        <w:rPr>
          <w:lang w:val="fr-FR"/>
        </w:rPr>
        <w:t>acceptation</w:t>
      </w:r>
    </w:p>
    <w:p w:rsidR="000E3156" w:rsidRPr="00FC0991" w:rsidRDefault="000E3156" w:rsidP="009542C4">
      <w:pPr>
        <w:pStyle w:val="SingleTxtG"/>
        <w:spacing w:after="100"/>
        <w:ind w:left="2268" w:hanging="1134"/>
        <w:rPr>
          <w:lang w:val="fr-FR"/>
        </w:rPr>
      </w:pPr>
      <w:r w:rsidRPr="00FC0991">
        <w:rPr>
          <w:lang w:val="fr-FR"/>
        </w:rPr>
        <w:t>6.5.3.1</w:t>
      </w:r>
      <w:r w:rsidRPr="00FC0991">
        <w:rPr>
          <w:lang w:val="fr-FR"/>
        </w:rPr>
        <w:tab/>
        <w:t>Au cours de l</w:t>
      </w:r>
      <w:r>
        <w:rPr>
          <w:lang w:val="fr-FR"/>
        </w:rPr>
        <w:t>’</w:t>
      </w:r>
      <w:r w:rsidRPr="00FC0991">
        <w:rPr>
          <w:lang w:val="fr-FR"/>
        </w:rPr>
        <w:t>essai, il ne doit y avoir aucun signe d</w:t>
      </w:r>
      <w:r>
        <w:rPr>
          <w:lang w:val="fr-FR"/>
        </w:rPr>
        <w:t>’</w:t>
      </w:r>
      <w:r w:rsidRPr="00FC0991">
        <w:rPr>
          <w:lang w:val="fr-FR"/>
        </w:rPr>
        <w:t>explosion dans le dispositif soumis à l</w:t>
      </w:r>
      <w:r>
        <w:rPr>
          <w:lang w:val="fr-FR"/>
        </w:rPr>
        <w:t>’</w:t>
      </w:r>
      <w:r w:rsidRPr="00FC0991">
        <w:rPr>
          <w:lang w:val="fr-FR"/>
        </w:rPr>
        <w:t>essai.</w:t>
      </w:r>
    </w:p>
    <w:p w:rsidR="000E3156" w:rsidRPr="00FC0991" w:rsidRDefault="000E3156" w:rsidP="009542C4">
      <w:pPr>
        <w:pStyle w:val="SingleTxtG"/>
        <w:keepNext/>
        <w:spacing w:after="100"/>
        <w:ind w:left="2268" w:hanging="1134"/>
        <w:jc w:val="left"/>
        <w:rPr>
          <w:lang w:val="fr-FR"/>
        </w:rPr>
      </w:pPr>
      <w:r w:rsidRPr="00FC0991">
        <w:rPr>
          <w:lang w:val="fr-FR"/>
        </w:rPr>
        <w:t>6.6</w:t>
      </w:r>
      <w:r w:rsidRPr="00FC0991">
        <w:rPr>
          <w:lang w:val="fr-FR"/>
        </w:rPr>
        <w:tab/>
        <w:t>Protection contre les courts-circuits externes</w:t>
      </w:r>
    </w:p>
    <w:p w:rsidR="000E3156" w:rsidRPr="00FC0991" w:rsidRDefault="000E3156" w:rsidP="009542C4">
      <w:pPr>
        <w:pStyle w:val="SingleTxtG"/>
        <w:spacing w:after="100"/>
        <w:ind w:left="2268" w:hanging="1134"/>
        <w:rPr>
          <w:lang w:val="fr-FR"/>
        </w:rPr>
      </w:pPr>
      <w:r w:rsidRPr="00FC0991">
        <w:rPr>
          <w:lang w:val="fr-FR"/>
        </w:rPr>
        <w:t>6.6.1</w:t>
      </w:r>
      <w:r w:rsidRPr="00FC0991">
        <w:rPr>
          <w:lang w:val="fr-FR"/>
        </w:rPr>
        <w:tab/>
        <w:t>L</w:t>
      </w:r>
      <w:r>
        <w:rPr>
          <w:lang w:val="fr-FR"/>
        </w:rPr>
        <w:t>’</w:t>
      </w:r>
      <w:r w:rsidRPr="00FC0991">
        <w:rPr>
          <w:lang w:val="fr-FR"/>
        </w:rPr>
        <w:t xml:space="preserve">essai doit être </w:t>
      </w:r>
      <w:r>
        <w:rPr>
          <w:lang w:val="fr-FR"/>
        </w:rPr>
        <w:t>effectué</w:t>
      </w:r>
      <w:r w:rsidRPr="00FC0991">
        <w:rPr>
          <w:lang w:val="fr-FR"/>
        </w:rPr>
        <w:t xml:space="preserve"> conformément à</w:t>
      </w:r>
      <w:r w:rsidRPr="00FC0991">
        <w:rPr>
          <w:bCs/>
          <w:lang w:val="fr-FR"/>
        </w:rPr>
        <w:t xml:space="preserve"> </w:t>
      </w:r>
      <w:r>
        <w:rPr>
          <w:lang w:val="fr-FR"/>
        </w:rPr>
        <w:t>l’annexe </w:t>
      </w:r>
      <w:r w:rsidRPr="00FC0991">
        <w:rPr>
          <w:lang w:val="fr-FR"/>
        </w:rPr>
        <w:t>8F du présent Règlement.</w:t>
      </w:r>
    </w:p>
    <w:p w:rsidR="000E3156" w:rsidRPr="00FC0991" w:rsidRDefault="000E3156" w:rsidP="009542C4">
      <w:pPr>
        <w:pStyle w:val="SingleTxtG"/>
        <w:keepNext/>
        <w:spacing w:after="100"/>
        <w:ind w:left="2268" w:hanging="1134"/>
        <w:jc w:val="left"/>
        <w:rPr>
          <w:bCs/>
          <w:lang w:val="fr-FR"/>
        </w:rPr>
      </w:pPr>
      <w:r w:rsidRPr="00FC0991">
        <w:rPr>
          <w:bCs/>
          <w:lang w:val="fr-FR"/>
        </w:rPr>
        <w:t>6.6.2</w:t>
      </w:r>
      <w:r w:rsidRPr="00FC0991">
        <w:rPr>
          <w:bCs/>
          <w:lang w:val="fr-FR"/>
        </w:rPr>
        <w:tab/>
      </w:r>
      <w:r w:rsidRPr="00FC0991">
        <w:rPr>
          <w:lang w:val="fr-FR"/>
        </w:rPr>
        <w:t>Critère</w:t>
      </w:r>
      <w:r w:rsidR="00BB55CC">
        <w:rPr>
          <w:lang w:val="fr-FR"/>
        </w:rPr>
        <w:t>s</w:t>
      </w:r>
      <w:r w:rsidRPr="00FC0991">
        <w:rPr>
          <w:lang w:val="fr-FR"/>
        </w:rPr>
        <w:t xml:space="preserve"> d</w:t>
      </w:r>
      <w:r>
        <w:rPr>
          <w:lang w:val="fr-FR"/>
        </w:rPr>
        <w:t>’</w:t>
      </w:r>
      <w:r w:rsidRPr="00FC0991">
        <w:rPr>
          <w:lang w:val="fr-FR"/>
        </w:rPr>
        <w:t>acceptation</w:t>
      </w:r>
    </w:p>
    <w:p w:rsidR="000E3156" w:rsidRPr="00FC0991" w:rsidRDefault="000E3156" w:rsidP="009542C4">
      <w:pPr>
        <w:pStyle w:val="SingleTxtG"/>
        <w:keepNext/>
        <w:spacing w:after="100"/>
        <w:ind w:left="2268" w:hanging="1134"/>
        <w:rPr>
          <w:bCs/>
          <w:lang w:val="fr-FR"/>
        </w:rPr>
      </w:pPr>
      <w:r w:rsidRPr="00FC0991">
        <w:rPr>
          <w:bCs/>
          <w:lang w:val="fr-FR"/>
        </w:rPr>
        <w:t>6.6.2.1</w:t>
      </w:r>
      <w:r w:rsidRPr="00FC0991">
        <w:rPr>
          <w:bCs/>
          <w:lang w:val="fr-FR"/>
        </w:rPr>
        <w:tab/>
      </w:r>
      <w:r w:rsidRPr="00FC0991">
        <w:rPr>
          <w:bCs/>
          <w:lang w:val="fr-FR"/>
        </w:rPr>
        <w:tab/>
      </w:r>
      <w:r w:rsidRPr="00FC0991">
        <w:rPr>
          <w:lang w:val="fr-FR"/>
        </w:rPr>
        <w:t>Au cours de l</w:t>
      </w:r>
      <w:r>
        <w:rPr>
          <w:lang w:val="fr-FR"/>
        </w:rPr>
        <w:t>’</w:t>
      </w:r>
      <w:r w:rsidRPr="00FC0991">
        <w:rPr>
          <w:lang w:val="fr-FR"/>
        </w:rPr>
        <w:t xml:space="preserve">essai, il ne doit </w:t>
      </w:r>
      <w:r>
        <w:rPr>
          <w:lang w:val="fr-FR"/>
        </w:rPr>
        <w:t>être observé aucun des effets suivants</w:t>
      </w:r>
      <w:r w:rsidRPr="00FC0991">
        <w:rPr>
          <w:lang w:val="fr-FR"/>
        </w:rPr>
        <w:t>:</w:t>
      </w:r>
    </w:p>
    <w:p w:rsidR="000E3156" w:rsidRPr="00FC0991" w:rsidRDefault="000E3156" w:rsidP="009542C4">
      <w:pPr>
        <w:pStyle w:val="SingleTxtG"/>
        <w:spacing w:after="100"/>
        <w:ind w:left="2835" w:hanging="567"/>
        <w:rPr>
          <w:bCs/>
          <w:lang w:val="fr-FR"/>
        </w:rPr>
      </w:pPr>
      <w:r w:rsidRPr="00FC0991">
        <w:rPr>
          <w:bCs/>
          <w:lang w:val="fr-FR"/>
        </w:rPr>
        <w:t>a)</w:t>
      </w:r>
      <w:r w:rsidRPr="00FC0991">
        <w:rPr>
          <w:bCs/>
          <w:lang w:val="fr-FR"/>
        </w:rPr>
        <w:tab/>
        <w:t>F</w:t>
      </w:r>
      <w:r w:rsidRPr="00FC0991">
        <w:rPr>
          <w:lang w:val="fr-FR"/>
        </w:rPr>
        <w:t>uite d</w:t>
      </w:r>
      <w:r>
        <w:rPr>
          <w:lang w:val="fr-FR"/>
        </w:rPr>
        <w:t>’</w:t>
      </w:r>
      <w:r w:rsidRPr="00FC0991">
        <w:rPr>
          <w:lang w:val="fr-FR"/>
        </w:rPr>
        <w:t>électrolyte;</w:t>
      </w:r>
    </w:p>
    <w:p w:rsidR="000E3156" w:rsidRPr="00FC0991" w:rsidRDefault="000E3156" w:rsidP="009542C4">
      <w:pPr>
        <w:pStyle w:val="SingleTxtG"/>
        <w:spacing w:after="100"/>
        <w:ind w:left="2835" w:hanging="567"/>
        <w:rPr>
          <w:bCs/>
          <w:lang w:val="fr-FR"/>
        </w:rPr>
      </w:pPr>
      <w:r w:rsidRPr="00FC0991">
        <w:rPr>
          <w:bCs/>
          <w:lang w:val="fr-FR"/>
        </w:rPr>
        <w:t>b)</w:t>
      </w:r>
      <w:r w:rsidRPr="00FC0991">
        <w:rPr>
          <w:bCs/>
          <w:lang w:val="fr-FR"/>
        </w:rPr>
        <w:tab/>
        <w:t>R</w:t>
      </w:r>
      <w:r w:rsidRPr="00FC0991">
        <w:rPr>
          <w:lang w:val="fr-FR"/>
        </w:rPr>
        <w:t>upture (seulement dans le cas des SRSEE à haute tension);</w:t>
      </w:r>
    </w:p>
    <w:p w:rsidR="000E3156" w:rsidRPr="00FC0991" w:rsidRDefault="000E3156" w:rsidP="009542C4">
      <w:pPr>
        <w:pStyle w:val="SingleTxtG"/>
        <w:spacing w:after="100"/>
        <w:ind w:left="2835" w:hanging="567"/>
        <w:rPr>
          <w:bCs/>
          <w:lang w:val="fr-FR"/>
        </w:rPr>
      </w:pPr>
      <w:r w:rsidRPr="00FC0991">
        <w:rPr>
          <w:bCs/>
          <w:lang w:val="fr-FR"/>
        </w:rPr>
        <w:t>c)</w:t>
      </w:r>
      <w:r w:rsidRPr="00FC0991">
        <w:rPr>
          <w:bCs/>
          <w:lang w:val="fr-FR"/>
        </w:rPr>
        <w:tab/>
        <w:t>Feu;</w:t>
      </w:r>
    </w:p>
    <w:p w:rsidR="000E3156" w:rsidRPr="00FC0991" w:rsidRDefault="000E3156" w:rsidP="000E3156">
      <w:pPr>
        <w:pStyle w:val="SingleTxtG"/>
        <w:ind w:left="2835" w:hanging="567"/>
        <w:rPr>
          <w:bCs/>
          <w:lang w:val="fr-FR"/>
        </w:rPr>
      </w:pPr>
      <w:r w:rsidRPr="00FC0991">
        <w:rPr>
          <w:bCs/>
          <w:lang w:val="fr-FR"/>
        </w:rPr>
        <w:t>d)</w:t>
      </w:r>
      <w:r w:rsidRPr="00FC0991">
        <w:rPr>
          <w:bCs/>
          <w:lang w:val="fr-FR"/>
        </w:rPr>
        <w:tab/>
        <w:t>Explosion.</w:t>
      </w:r>
    </w:p>
    <w:p w:rsidR="000E3156" w:rsidRPr="00FC0991" w:rsidRDefault="000E3156" w:rsidP="000E3156">
      <w:pPr>
        <w:pStyle w:val="SingleTxtG"/>
        <w:ind w:left="2268"/>
        <w:rPr>
          <w:bCs/>
          <w:lang w:val="fr-FR"/>
        </w:rPr>
      </w:pPr>
      <w:r w:rsidRPr="00FC0991">
        <w:rPr>
          <w:bCs/>
          <w:lang w:val="fr-FR"/>
        </w:rPr>
        <w:lastRenderedPageBreak/>
        <w:t>La recherche d</w:t>
      </w:r>
      <w:r>
        <w:rPr>
          <w:bCs/>
          <w:lang w:val="fr-FR"/>
        </w:rPr>
        <w:t>’</w:t>
      </w:r>
      <w:r w:rsidRPr="00FC0991">
        <w:rPr>
          <w:bCs/>
          <w:lang w:val="fr-FR"/>
        </w:rPr>
        <w:t>une fuite éventuelle d</w:t>
      </w:r>
      <w:r>
        <w:rPr>
          <w:bCs/>
          <w:lang w:val="fr-FR"/>
        </w:rPr>
        <w:t>’</w:t>
      </w:r>
      <w:r w:rsidRPr="00FC0991">
        <w:rPr>
          <w:bCs/>
          <w:lang w:val="fr-FR"/>
        </w:rPr>
        <w:t xml:space="preserve">électrolyte </w:t>
      </w:r>
      <w:r w:rsidRPr="00FC0991">
        <w:rPr>
          <w:lang w:val="fr-FR"/>
        </w:rPr>
        <w:t>s</w:t>
      </w:r>
      <w:r>
        <w:rPr>
          <w:lang w:val="fr-FR"/>
        </w:rPr>
        <w:t>’</w:t>
      </w:r>
      <w:r w:rsidRPr="00FC0991">
        <w:rPr>
          <w:lang w:val="fr-FR"/>
        </w:rPr>
        <w:t>effectue par inspection visuelle sans démont</w:t>
      </w:r>
      <w:r>
        <w:rPr>
          <w:lang w:val="fr-FR"/>
        </w:rPr>
        <w:t>age</w:t>
      </w:r>
      <w:r w:rsidRPr="00FC0991">
        <w:rPr>
          <w:lang w:val="fr-FR"/>
        </w:rPr>
        <w:t xml:space="preserve"> </w:t>
      </w:r>
      <w:r>
        <w:rPr>
          <w:lang w:val="fr-FR"/>
        </w:rPr>
        <w:t xml:space="preserve">d’aucune </w:t>
      </w:r>
      <w:r w:rsidRPr="00FC0991">
        <w:rPr>
          <w:lang w:val="fr-FR"/>
        </w:rPr>
        <w:t>partie du dispositif soumis à l</w:t>
      </w:r>
      <w:r>
        <w:rPr>
          <w:lang w:val="fr-FR"/>
        </w:rPr>
        <w:t>’</w:t>
      </w:r>
      <w:r w:rsidRPr="00FC0991">
        <w:rPr>
          <w:lang w:val="fr-FR"/>
        </w:rPr>
        <w:t>essai</w:t>
      </w:r>
      <w:r>
        <w:rPr>
          <w:bCs/>
          <w:lang w:val="fr-FR"/>
        </w:rPr>
        <w:t>.</w:t>
      </w:r>
    </w:p>
    <w:p w:rsidR="000E3156" w:rsidRPr="00FC0991" w:rsidRDefault="000E3156" w:rsidP="000E3156">
      <w:pPr>
        <w:pStyle w:val="SingleTxtG"/>
        <w:ind w:left="2268" w:hanging="1134"/>
        <w:rPr>
          <w:bCs/>
          <w:lang w:val="fr-FR"/>
        </w:rPr>
      </w:pPr>
      <w:r w:rsidRPr="00FC0991">
        <w:rPr>
          <w:bCs/>
          <w:lang w:val="fr-FR"/>
        </w:rPr>
        <w:t>6.6.2.2</w:t>
      </w:r>
      <w:r w:rsidRPr="00FC0991">
        <w:rPr>
          <w:bCs/>
          <w:lang w:val="fr-FR"/>
        </w:rPr>
        <w:tab/>
        <w:t>Dans le cas d</w:t>
      </w:r>
      <w:r>
        <w:rPr>
          <w:bCs/>
          <w:lang w:val="fr-FR"/>
        </w:rPr>
        <w:t>’</w:t>
      </w:r>
      <w:r w:rsidRPr="00FC0991">
        <w:rPr>
          <w:bCs/>
          <w:lang w:val="fr-FR"/>
        </w:rPr>
        <w:t>un SRSEE à haute tension, la résistance d</w:t>
      </w:r>
      <w:r>
        <w:rPr>
          <w:bCs/>
          <w:lang w:val="fr-FR"/>
        </w:rPr>
        <w:t>’</w:t>
      </w:r>
      <w:r w:rsidRPr="00FC0991">
        <w:rPr>
          <w:bCs/>
          <w:lang w:val="fr-FR"/>
        </w:rPr>
        <w:t>isolement doit être d</w:t>
      </w:r>
      <w:r>
        <w:rPr>
          <w:bCs/>
          <w:lang w:val="fr-FR"/>
        </w:rPr>
        <w:t>’</w:t>
      </w:r>
      <w:r w:rsidRPr="00FC0991">
        <w:rPr>
          <w:bCs/>
          <w:lang w:val="fr-FR"/>
        </w:rPr>
        <w:t>au m</w:t>
      </w:r>
      <w:r>
        <w:rPr>
          <w:bCs/>
          <w:lang w:val="fr-FR"/>
        </w:rPr>
        <w:t>oins 100 </w:t>
      </w:r>
      <w:r w:rsidRPr="00FC0991">
        <w:rPr>
          <w:bCs/>
          <w:lang w:val="fr-FR"/>
        </w:rPr>
        <w:t>Ω/V lorsqu</w:t>
      </w:r>
      <w:r>
        <w:rPr>
          <w:bCs/>
          <w:lang w:val="fr-FR"/>
        </w:rPr>
        <w:t>’</w:t>
      </w:r>
      <w:r w:rsidRPr="00FC0991">
        <w:rPr>
          <w:bCs/>
          <w:lang w:val="fr-FR"/>
        </w:rPr>
        <w:t xml:space="preserve">elle est mesurée après </w:t>
      </w:r>
      <w:r>
        <w:rPr>
          <w:bCs/>
          <w:lang w:val="fr-FR"/>
        </w:rPr>
        <w:t>l’essai conformément à l’annexe </w:t>
      </w:r>
      <w:r w:rsidRPr="00FC0991">
        <w:rPr>
          <w:bCs/>
          <w:lang w:val="fr-FR"/>
        </w:rPr>
        <w:t>4B du présent Règlement.</w:t>
      </w:r>
    </w:p>
    <w:p w:rsidR="000E3156" w:rsidRPr="00FC0991" w:rsidRDefault="000E3156" w:rsidP="000E3156">
      <w:pPr>
        <w:pStyle w:val="SingleTxtG"/>
        <w:keepNext/>
        <w:ind w:left="2268" w:hanging="1134"/>
        <w:jc w:val="left"/>
        <w:rPr>
          <w:bCs/>
          <w:lang w:val="fr-FR"/>
        </w:rPr>
      </w:pPr>
      <w:r w:rsidRPr="00FC0991">
        <w:rPr>
          <w:bCs/>
          <w:lang w:val="fr-FR"/>
        </w:rPr>
        <w:t>6.7</w:t>
      </w:r>
      <w:r w:rsidRPr="00FC0991">
        <w:rPr>
          <w:bCs/>
          <w:lang w:val="fr-FR"/>
        </w:rPr>
        <w:tab/>
        <w:t>P</w:t>
      </w:r>
      <w:r w:rsidRPr="00FC0991">
        <w:rPr>
          <w:lang w:val="fr-FR"/>
        </w:rPr>
        <w:t xml:space="preserve">rotection contre </w:t>
      </w:r>
      <w:r>
        <w:rPr>
          <w:lang w:val="fr-FR"/>
        </w:rPr>
        <w:t xml:space="preserve">un excès de </w:t>
      </w:r>
      <w:r w:rsidRPr="00FC0991">
        <w:rPr>
          <w:lang w:val="fr-FR"/>
        </w:rPr>
        <w:t>charge</w:t>
      </w:r>
    </w:p>
    <w:p w:rsidR="000E3156" w:rsidRPr="00FC0991" w:rsidRDefault="000E3156" w:rsidP="000E3156">
      <w:pPr>
        <w:pStyle w:val="SingleTxtG"/>
        <w:ind w:left="2268" w:hanging="1134"/>
        <w:rPr>
          <w:bCs/>
          <w:lang w:val="fr-FR"/>
        </w:rPr>
      </w:pPr>
      <w:r w:rsidRPr="00FC0991">
        <w:rPr>
          <w:bCs/>
          <w:lang w:val="fr-FR"/>
        </w:rPr>
        <w:t>6.7.1</w:t>
      </w:r>
      <w:r w:rsidRPr="00FC0991">
        <w:rPr>
          <w:bCs/>
          <w:lang w:val="fr-FR"/>
        </w:rPr>
        <w:tab/>
      </w:r>
      <w:r w:rsidRPr="00FC0991">
        <w:rPr>
          <w:lang w:val="fr-FR"/>
        </w:rPr>
        <w:t>L</w:t>
      </w:r>
      <w:r>
        <w:rPr>
          <w:lang w:val="fr-FR"/>
        </w:rPr>
        <w:t>’</w:t>
      </w:r>
      <w:r w:rsidRPr="00FC0991">
        <w:rPr>
          <w:lang w:val="fr-FR"/>
        </w:rPr>
        <w:t xml:space="preserve">essai doit être </w:t>
      </w:r>
      <w:r>
        <w:rPr>
          <w:lang w:val="fr-FR"/>
        </w:rPr>
        <w:t>effectué</w:t>
      </w:r>
      <w:r w:rsidRPr="00FC0991">
        <w:rPr>
          <w:lang w:val="fr-FR"/>
        </w:rPr>
        <w:t xml:space="preserve"> conformément à</w:t>
      </w:r>
      <w:r w:rsidRPr="00FC0991">
        <w:rPr>
          <w:bCs/>
          <w:lang w:val="fr-FR"/>
        </w:rPr>
        <w:t xml:space="preserve"> </w:t>
      </w:r>
      <w:r>
        <w:rPr>
          <w:lang w:val="fr-FR"/>
        </w:rPr>
        <w:t>l’annexe </w:t>
      </w:r>
      <w:r w:rsidRPr="00FC0991">
        <w:rPr>
          <w:lang w:val="fr-FR"/>
        </w:rPr>
        <w:t>8G du présent Règlement</w:t>
      </w:r>
      <w:r w:rsidRPr="00FC0991">
        <w:rPr>
          <w:bCs/>
          <w:lang w:val="fr-FR"/>
        </w:rPr>
        <w:t>.</w:t>
      </w:r>
    </w:p>
    <w:p w:rsidR="000E3156" w:rsidRPr="00FC0991" w:rsidRDefault="000E3156" w:rsidP="000E3156">
      <w:pPr>
        <w:pStyle w:val="SingleTxtG"/>
        <w:keepNext/>
        <w:ind w:left="2268" w:hanging="1134"/>
        <w:jc w:val="left"/>
        <w:rPr>
          <w:bCs/>
          <w:lang w:val="fr-FR"/>
        </w:rPr>
      </w:pPr>
      <w:r w:rsidRPr="00FC0991">
        <w:rPr>
          <w:bCs/>
          <w:lang w:val="fr-FR"/>
        </w:rPr>
        <w:t>6.7.2</w:t>
      </w:r>
      <w:r w:rsidRPr="00FC0991">
        <w:rPr>
          <w:bCs/>
          <w:lang w:val="fr-FR"/>
        </w:rPr>
        <w:tab/>
      </w:r>
      <w:r w:rsidRPr="00FC0991">
        <w:rPr>
          <w:lang w:val="fr-FR"/>
        </w:rPr>
        <w:t>Critère</w:t>
      </w:r>
      <w:r w:rsidR="009542C4">
        <w:rPr>
          <w:lang w:val="fr-FR"/>
        </w:rPr>
        <w:t>s</w:t>
      </w:r>
      <w:r w:rsidRPr="00FC0991">
        <w:rPr>
          <w:lang w:val="fr-FR"/>
        </w:rPr>
        <w:t xml:space="preserve"> d</w:t>
      </w:r>
      <w:r>
        <w:rPr>
          <w:lang w:val="fr-FR"/>
        </w:rPr>
        <w:t>’</w:t>
      </w:r>
      <w:r w:rsidRPr="00FC0991">
        <w:rPr>
          <w:lang w:val="fr-FR"/>
        </w:rPr>
        <w:t>acceptation</w:t>
      </w:r>
    </w:p>
    <w:p w:rsidR="000E3156" w:rsidRPr="00FC0991" w:rsidRDefault="000E3156" w:rsidP="000E3156">
      <w:pPr>
        <w:pStyle w:val="SingleTxtG"/>
        <w:keepNext/>
        <w:ind w:left="2268" w:hanging="1134"/>
        <w:rPr>
          <w:bCs/>
          <w:lang w:val="fr-FR"/>
        </w:rPr>
      </w:pPr>
      <w:r w:rsidRPr="00FC0991">
        <w:rPr>
          <w:bCs/>
          <w:lang w:val="fr-FR"/>
        </w:rPr>
        <w:t>6.7.2.1</w:t>
      </w:r>
      <w:r w:rsidRPr="00FC0991">
        <w:rPr>
          <w:bCs/>
          <w:lang w:val="fr-FR"/>
        </w:rPr>
        <w:tab/>
      </w:r>
      <w:r w:rsidRPr="00FC0991">
        <w:rPr>
          <w:bCs/>
          <w:lang w:val="fr-FR"/>
        </w:rPr>
        <w:tab/>
      </w:r>
      <w:r w:rsidRPr="00FC0991">
        <w:rPr>
          <w:lang w:val="fr-FR"/>
        </w:rPr>
        <w:t>Au cours de l</w:t>
      </w:r>
      <w:r>
        <w:rPr>
          <w:lang w:val="fr-FR"/>
        </w:rPr>
        <w:t>’</w:t>
      </w:r>
      <w:r w:rsidRPr="00FC0991">
        <w:rPr>
          <w:lang w:val="fr-FR"/>
        </w:rPr>
        <w:t xml:space="preserve">essai, il ne doit </w:t>
      </w:r>
      <w:r>
        <w:rPr>
          <w:lang w:val="fr-FR"/>
        </w:rPr>
        <w:t>être observé aucun des effets suivants</w:t>
      </w:r>
      <w:r w:rsidRPr="00FC0991">
        <w:rPr>
          <w:bCs/>
          <w:lang w:val="fr-FR"/>
        </w:rPr>
        <w:t>:</w:t>
      </w:r>
    </w:p>
    <w:p w:rsidR="000E3156" w:rsidRPr="00FC0991" w:rsidRDefault="000E3156" w:rsidP="000E3156">
      <w:pPr>
        <w:pStyle w:val="SingleTxtG"/>
        <w:ind w:left="2835" w:hanging="567"/>
        <w:rPr>
          <w:bCs/>
          <w:lang w:val="fr-FR"/>
        </w:rPr>
      </w:pPr>
      <w:r w:rsidRPr="00FC0991">
        <w:rPr>
          <w:bCs/>
          <w:lang w:val="fr-FR"/>
        </w:rPr>
        <w:t>a)</w:t>
      </w:r>
      <w:r w:rsidRPr="00FC0991">
        <w:rPr>
          <w:bCs/>
          <w:lang w:val="fr-FR"/>
        </w:rPr>
        <w:tab/>
        <w:t>F</w:t>
      </w:r>
      <w:r w:rsidRPr="00FC0991">
        <w:rPr>
          <w:lang w:val="fr-FR"/>
        </w:rPr>
        <w:t>uite d</w:t>
      </w:r>
      <w:r>
        <w:rPr>
          <w:lang w:val="fr-FR"/>
        </w:rPr>
        <w:t>’</w:t>
      </w:r>
      <w:r w:rsidRPr="00FC0991">
        <w:rPr>
          <w:lang w:val="fr-FR"/>
        </w:rPr>
        <w:t>électrolyte</w:t>
      </w:r>
      <w:r w:rsidRPr="00FC0991">
        <w:rPr>
          <w:bCs/>
          <w:lang w:val="fr-FR"/>
        </w:rPr>
        <w:t>;</w:t>
      </w:r>
    </w:p>
    <w:p w:rsidR="000E3156" w:rsidRPr="00FC0991" w:rsidRDefault="000E3156" w:rsidP="000E3156">
      <w:pPr>
        <w:pStyle w:val="SingleTxtG"/>
        <w:ind w:left="2835" w:hanging="567"/>
        <w:rPr>
          <w:bCs/>
          <w:lang w:val="fr-FR"/>
        </w:rPr>
      </w:pPr>
      <w:r w:rsidRPr="00FC0991">
        <w:rPr>
          <w:bCs/>
          <w:lang w:val="fr-FR"/>
        </w:rPr>
        <w:t>b)</w:t>
      </w:r>
      <w:r w:rsidRPr="00FC0991">
        <w:rPr>
          <w:bCs/>
          <w:lang w:val="fr-FR"/>
        </w:rPr>
        <w:tab/>
        <w:t>R</w:t>
      </w:r>
      <w:r w:rsidRPr="00FC0991">
        <w:rPr>
          <w:lang w:val="fr-FR"/>
        </w:rPr>
        <w:t>upture (seulement dans le cas des SRSEE à haute tension);</w:t>
      </w:r>
    </w:p>
    <w:p w:rsidR="000E3156" w:rsidRPr="00FC0991" w:rsidRDefault="000E3156" w:rsidP="000E3156">
      <w:pPr>
        <w:pStyle w:val="SingleTxtG"/>
        <w:ind w:left="2835" w:hanging="567"/>
        <w:rPr>
          <w:bCs/>
          <w:lang w:val="fr-FR"/>
        </w:rPr>
      </w:pPr>
      <w:r w:rsidRPr="00FC0991">
        <w:rPr>
          <w:bCs/>
          <w:lang w:val="fr-FR"/>
        </w:rPr>
        <w:t>c)</w:t>
      </w:r>
      <w:r w:rsidRPr="00FC0991">
        <w:rPr>
          <w:bCs/>
          <w:lang w:val="fr-FR"/>
        </w:rPr>
        <w:tab/>
        <w:t>Feu;</w:t>
      </w:r>
    </w:p>
    <w:p w:rsidR="000E3156" w:rsidRPr="00FC0991" w:rsidRDefault="000E3156" w:rsidP="000E3156">
      <w:pPr>
        <w:pStyle w:val="SingleTxtG"/>
        <w:ind w:left="2835" w:hanging="567"/>
        <w:rPr>
          <w:bCs/>
          <w:lang w:val="fr-FR"/>
        </w:rPr>
      </w:pPr>
      <w:r w:rsidRPr="00FC0991">
        <w:rPr>
          <w:bCs/>
          <w:lang w:val="fr-FR"/>
        </w:rPr>
        <w:t>d)</w:t>
      </w:r>
      <w:r w:rsidRPr="00FC0991">
        <w:rPr>
          <w:bCs/>
          <w:lang w:val="fr-FR"/>
        </w:rPr>
        <w:tab/>
        <w:t>Explosion.</w:t>
      </w:r>
    </w:p>
    <w:p w:rsidR="000E3156" w:rsidRPr="00FC0991" w:rsidRDefault="000E3156" w:rsidP="000E3156">
      <w:pPr>
        <w:pStyle w:val="SingleTxtG"/>
        <w:ind w:left="2268"/>
        <w:rPr>
          <w:bCs/>
          <w:lang w:val="fr-FR"/>
        </w:rPr>
      </w:pPr>
      <w:r w:rsidRPr="00FC0991">
        <w:rPr>
          <w:bCs/>
          <w:lang w:val="fr-FR"/>
        </w:rPr>
        <w:t>La recherche d</w:t>
      </w:r>
      <w:r>
        <w:rPr>
          <w:bCs/>
          <w:lang w:val="fr-FR"/>
        </w:rPr>
        <w:t>’</w:t>
      </w:r>
      <w:r w:rsidRPr="00FC0991">
        <w:rPr>
          <w:bCs/>
          <w:lang w:val="fr-FR"/>
        </w:rPr>
        <w:t>une fuite éventuelle d</w:t>
      </w:r>
      <w:r>
        <w:rPr>
          <w:bCs/>
          <w:lang w:val="fr-FR"/>
        </w:rPr>
        <w:t>’</w:t>
      </w:r>
      <w:r w:rsidRPr="00FC0991">
        <w:rPr>
          <w:bCs/>
          <w:lang w:val="fr-FR"/>
        </w:rPr>
        <w:t xml:space="preserve">électrolyte </w:t>
      </w:r>
      <w:r w:rsidRPr="00FC0991">
        <w:rPr>
          <w:lang w:val="fr-FR"/>
        </w:rPr>
        <w:t>s</w:t>
      </w:r>
      <w:r>
        <w:rPr>
          <w:lang w:val="fr-FR"/>
        </w:rPr>
        <w:t>’</w:t>
      </w:r>
      <w:r w:rsidRPr="00FC0991">
        <w:rPr>
          <w:lang w:val="fr-FR"/>
        </w:rPr>
        <w:t>effectue par inspection visuelle sans démont</w:t>
      </w:r>
      <w:r>
        <w:rPr>
          <w:lang w:val="fr-FR"/>
        </w:rPr>
        <w:t>age</w:t>
      </w:r>
      <w:r w:rsidRPr="00FC0991">
        <w:rPr>
          <w:lang w:val="fr-FR"/>
        </w:rPr>
        <w:t xml:space="preserve"> </w:t>
      </w:r>
      <w:r>
        <w:rPr>
          <w:lang w:val="fr-FR"/>
        </w:rPr>
        <w:t>d’</w:t>
      </w:r>
      <w:r w:rsidRPr="00FC0991">
        <w:rPr>
          <w:lang w:val="fr-FR"/>
        </w:rPr>
        <w:t>aucune partie du dispositif soumis à l</w:t>
      </w:r>
      <w:r>
        <w:rPr>
          <w:lang w:val="fr-FR"/>
        </w:rPr>
        <w:t>’</w:t>
      </w:r>
      <w:r w:rsidRPr="00FC0991">
        <w:rPr>
          <w:lang w:val="fr-FR"/>
        </w:rPr>
        <w:t>essai</w:t>
      </w:r>
      <w:r w:rsidRPr="00FC0991">
        <w:rPr>
          <w:bCs/>
          <w:lang w:val="fr-FR"/>
        </w:rPr>
        <w:t>.</w:t>
      </w:r>
    </w:p>
    <w:p w:rsidR="000E3156" w:rsidRPr="00FC0991" w:rsidRDefault="000E3156" w:rsidP="000E3156">
      <w:pPr>
        <w:pStyle w:val="SingleTxtG"/>
        <w:ind w:left="2268" w:hanging="1134"/>
        <w:rPr>
          <w:bCs/>
          <w:lang w:val="fr-FR"/>
        </w:rPr>
      </w:pPr>
      <w:r w:rsidRPr="00FC0991">
        <w:rPr>
          <w:bCs/>
          <w:lang w:val="fr-FR"/>
        </w:rPr>
        <w:t>6.7.2.2</w:t>
      </w:r>
      <w:r w:rsidRPr="00FC0991">
        <w:rPr>
          <w:bCs/>
          <w:lang w:val="fr-FR"/>
        </w:rPr>
        <w:tab/>
        <w:t>Dans le cas d</w:t>
      </w:r>
      <w:r>
        <w:rPr>
          <w:bCs/>
          <w:lang w:val="fr-FR"/>
        </w:rPr>
        <w:t>’</w:t>
      </w:r>
      <w:r w:rsidRPr="00FC0991">
        <w:rPr>
          <w:bCs/>
          <w:lang w:val="fr-FR"/>
        </w:rPr>
        <w:t>un SRSEE à haute tension, la résistance d</w:t>
      </w:r>
      <w:r>
        <w:rPr>
          <w:bCs/>
          <w:lang w:val="fr-FR"/>
        </w:rPr>
        <w:t>’</w:t>
      </w:r>
      <w:r w:rsidRPr="00FC0991">
        <w:rPr>
          <w:bCs/>
          <w:lang w:val="fr-FR"/>
        </w:rPr>
        <w:t>isolement doit être d</w:t>
      </w:r>
      <w:r>
        <w:rPr>
          <w:bCs/>
          <w:lang w:val="fr-FR"/>
        </w:rPr>
        <w:t>’</w:t>
      </w:r>
      <w:r w:rsidRPr="00FC0991">
        <w:rPr>
          <w:bCs/>
          <w:lang w:val="fr-FR"/>
        </w:rPr>
        <w:t>au moins 100</w:t>
      </w:r>
      <w:r>
        <w:rPr>
          <w:bCs/>
          <w:lang w:val="fr-FR"/>
        </w:rPr>
        <w:t> </w:t>
      </w:r>
      <w:r w:rsidRPr="00FC0991">
        <w:rPr>
          <w:bCs/>
          <w:lang w:val="fr-FR"/>
        </w:rPr>
        <w:t>Ω/V lorsqu</w:t>
      </w:r>
      <w:r>
        <w:rPr>
          <w:bCs/>
          <w:lang w:val="fr-FR"/>
        </w:rPr>
        <w:t>’</w:t>
      </w:r>
      <w:r w:rsidRPr="00FC0991">
        <w:rPr>
          <w:bCs/>
          <w:lang w:val="fr-FR"/>
        </w:rPr>
        <w:t xml:space="preserve">elle est mesurée après </w:t>
      </w:r>
      <w:r>
        <w:rPr>
          <w:bCs/>
          <w:lang w:val="fr-FR"/>
        </w:rPr>
        <w:t>l’essai conformément à l’annexe </w:t>
      </w:r>
      <w:r w:rsidRPr="00FC0991">
        <w:rPr>
          <w:bCs/>
          <w:lang w:val="fr-FR"/>
        </w:rPr>
        <w:t>4B du présent Règlement.</w:t>
      </w:r>
    </w:p>
    <w:p w:rsidR="000E3156" w:rsidRPr="00FC0991" w:rsidRDefault="000E3156" w:rsidP="000E3156">
      <w:pPr>
        <w:pStyle w:val="SingleTxtG"/>
        <w:keepNext/>
        <w:ind w:left="2268" w:hanging="1134"/>
        <w:jc w:val="left"/>
        <w:rPr>
          <w:bCs/>
          <w:lang w:val="fr-FR"/>
        </w:rPr>
      </w:pPr>
      <w:r w:rsidRPr="00FC0991">
        <w:rPr>
          <w:bCs/>
          <w:lang w:val="fr-FR"/>
        </w:rPr>
        <w:t>6.8</w:t>
      </w:r>
      <w:r w:rsidRPr="00FC0991">
        <w:rPr>
          <w:bCs/>
          <w:lang w:val="fr-FR"/>
        </w:rPr>
        <w:tab/>
        <w:t>P</w:t>
      </w:r>
      <w:r w:rsidRPr="00FC0991">
        <w:rPr>
          <w:lang w:val="fr-FR"/>
        </w:rPr>
        <w:t xml:space="preserve">rotection contre une </w:t>
      </w:r>
      <w:r>
        <w:rPr>
          <w:lang w:val="fr-FR"/>
        </w:rPr>
        <w:t>décharge profonde</w:t>
      </w:r>
    </w:p>
    <w:p w:rsidR="000E3156" w:rsidRPr="00FC0991" w:rsidRDefault="000E3156" w:rsidP="000E3156">
      <w:pPr>
        <w:pStyle w:val="SingleTxtG"/>
        <w:ind w:left="2268" w:hanging="1134"/>
        <w:rPr>
          <w:bCs/>
          <w:lang w:val="fr-FR"/>
        </w:rPr>
      </w:pPr>
      <w:r w:rsidRPr="00FC0991">
        <w:rPr>
          <w:bCs/>
          <w:lang w:val="fr-FR"/>
        </w:rPr>
        <w:t>6.8.1</w:t>
      </w:r>
      <w:r w:rsidRPr="00FC0991">
        <w:rPr>
          <w:bCs/>
          <w:lang w:val="fr-FR"/>
        </w:rPr>
        <w:tab/>
      </w:r>
      <w:r w:rsidRPr="00FC0991">
        <w:rPr>
          <w:lang w:val="fr-FR"/>
        </w:rPr>
        <w:t>L</w:t>
      </w:r>
      <w:r>
        <w:rPr>
          <w:lang w:val="fr-FR"/>
        </w:rPr>
        <w:t>’</w:t>
      </w:r>
      <w:r w:rsidRPr="00FC0991">
        <w:rPr>
          <w:lang w:val="fr-FR"/>
        </w:rPr>
        <w:t xml:space="preserve">essai doit être </w:t>
      </w:r>
      <w:r>
        <w:rPr>
          <w:lang w:val="fr-FR"/>
        </w:rPr>
        <w:t>effectué</w:t>
      </w:r>
      <w:r w:rsidRPr="00FC0991">
        <w:rPr>
          <w:lang w:val="fr-FR"/>
        </w:rPr>
        <w:t xml:space="preserve"> conformément à</w:t>
      </w:r>
      <w:r w:rsidRPr="00FC0991">
        <w:rPr>
          <w:bCs/>
          <w:lang w:val="fr-FR"/>
        </w:rPr>
        <w:t xml:space="preserve"> </w:t>
      </w:r>
      <w:r>
        <w:rPr>
          <w:lang w:val="fr-FR"/>
        </w:rPr>
        <w:t>l’annexe </w:t>
      </w:r>
      <w:r w:rsidRPr="00FC0991">
        <w:rPr>
          <w:lang w:val="fr-FR"/>
        </w:rPr>
        <w:t>8H du présent Règlement</w:t>
      </w:r>
      <w:r w:rsidRPr="00FC0991">
        <w:rPr>
          <w:bCs/>
          <w:lang w:val="fr-FR"/>
        </w:rPr>
        <w:t>.</w:t>
      </w:r>
    </w:p>
    <w:p w:rsidR="000E3156" w:rsidRPr="00FC0991" w:rsidRDefault="000E3156" w:rsidP="000E3156">
      <w:pPr>
        <w:pStyle w:val="SingleTxtG"/>
        <w:keepNext/>
        <w:ind w:left="2268" w:hanging="1134"/>
        <w:jc w:val="left"/>
        <w:rPr>
          <w:bCs/>
          <w:lang w:val="fr-FR"/>
        </w:rPr>
      </w:pPr>
      <w:r w:rsidRPr="00FC0991">
        <w:rPr>
          <w:bCs/>
          <w:lang w:val="fr-FR"/>
        </w:rPr>
        <w:t>6.8.2</w:t>
      </w:r>
      <w:r w:rsidRPr="00FC0991">
        <w:rPr>
          <w:bCs/>
          <w:lang w:val="fr-FR"/>
        </w:rPr>
        <w:tab/>
      </w:r>
      <w:r w:rsidRPr="00FC0991">
        <w:rPr>
          <w:lang w:val="fr-FR"/>
        </w:rPr>
        <w:t>Critère</w:t>
      </w:r>
      <w:r w:rsidR="009542C4">
        <w:rPr>
          <w:lang w:val="fr-FR"/>
        </w:rPr>
        <w:t>s</w:t>
      </w:r>
      <w:r w:rsidRPr="00FC0991">
        <w:rPr>
          <w:lang w:val="fr-FR"/>
        </w:rPr>
        <w:t xml:space="preserve"> d</w:t>
      </w:r>
      <w:r>
        <w:rPr>
          <w:lang w:val="fr-FR"/>
        </w:rPr>
        <w:t>’</w:t>
      </w:r>
      <w:r w:rsidRPr="00FC0991">
        <w:rPr>
          <w:lang w:val="fr-FR"/>
        </w:rPr>
        <w:t>acceptation</w:t>
      </w:r>
    </w:p>
    <w:p w:rsidR="000E3156" w:rsidRPr="00FC0991" w:rsidRDefault="000E3156" w:rsidP="000E3156">
      <w:pPr>
        <w:pStyle w:val="SingleTxtG"/>
        <w:keepNext/>
        <w:ind w:left="2268" w:hanging="1134"/>
        <w:rPr>
          <w:bCs/>
          <w:lang w:val="fr-FR"/>
        </w:rPr>
      </w:pPr>
      <w:r w:rsidRPr="00FC0991">
        <w:rPr>
          <w:bCs/>
          <w:lang w:val="fr-FR"/>
        </w:rPr>
        <w:t>6.8.2.1</w:t>
      </w:r>
      <w:r w:rsidRPr="00FC0991">
        <w:rPr>
          <w:bCs/>
          <w:lang w:val="fr-FR"/>
        </w:rPr>
        <w:tab/>
      </w:r>
      <w:r w:rsidRPr="00FC0991">
        <w:rPr>
          <w:lang w:val="fr-FR"/>
        </w:rPr>
        <w:t>Au cours de l</w:t>
      </w:r>
      <w:r>
        <w:rPr>
          <w:lang w:val="fr-FR"/>
        </w:rPr>
        <w:t>’</w:t>
      </w:r>
      <w:r w:rsidRPr="00FC0991">
        <w:rPr>
          <w:lang w:val="fr-FR"/>
        </w:rPr>
        <w:t xml:space="preserve">essai, il ne doit </w:t>
      </w:r>
      <w:r>
        <w:rPr>
          <w:lang w:val="fr-FR"/>
        </w:rPr>
        <w:t>être observé aucun des effets suivants</w:t>
      </w:r>
      <w:r w:rsidRPr="00FC0991">
        <w:rPr>
          <w:bCs/>
          <w:lang w:val="fr-FR"/>
        </w:rPr>
        <w:t>:</w:t>
      </w:r>
    </w:p>
    <w:p w:rsidR="000E3156" w:rsidRPr="00FC0991" w:rsidRDefault="000E3156" w:rsidP="000E3156">
      <w:pPr>
        <w:pStyle w:val="SingleTxtG"/>
        <w:ind w:left="2835" w:hanging="567"/>
        <w:rPr>
          <w:bCs/>
          <w:lang w:val="fr-FR"/>
        </w:rPr>
      </w:pPr>
      <w:r w:rsidRPr="00FC0991">
        <w:rPr>
          <w:bCs/>
          <w:lang w:val="fr-FR"/>
        </w:rPr>
        <w:t>a)</w:t>
      </w:r>
      <w:r w:rsidRPr="00FC0991">
        <w:rPr>
          <w:bCs/>
          <w:lang w:val="fr-FR"/>
        </w:rPr>
        <w:tab/>
        <w:t>F</w:t>
      </w:r>
      <w:r w:rsidRPr="00FC0991">
        <w:rPr>
          <w:lang w:val="fr-FR"/>
        </w:rPr>
        <w:t>uite d</w:t>
      </w:r>
      <w:r>
        <w:rPr>
          <w:lang w:val="fr-FR"/>
        </w:rPr>
        <w:t>’</w:t>
      </w:r>
      <w:r w:rsidRPr="00FC0991">
        <w:rPr>
          <w:lang w:val="fr-FR"/>
        </w:rPr>
        <w:t>électrolyte</w:t>
      </w:r>
      <w:r w:rsidRPr="00FC0991">
        <w:rPr>
          <w:bCs/>
          <w:lang w:val="fr-FR"/>
        </w:rPr>
        <w:t>;</w:t>
      </w:r>
    </w:p>
    <w:p w:rsidR="000E3156" w:rsidRPr="00FC0991" w:rsidRDefault="000E3156" w:rsidP="000E3156">
      <w:pPr>
        <w:pStyle w:val="SingleTxtG"/>
        <w:ind w:left="2835" w:hanging="567"/>
        <w:rPr>
          <w:bCs/>
          <w:lang w:val="fr-FR"/>
        </w:rPr>
      </w:pPr>
      <w:r w:rsidRPr="00FC0991">
        <w:rPr>
          <w:bCs/>
          <w:lang w:val="fr-FR"/>
        </w:rPr>
        <w:t>b)</w:t>
      </w:r>
      <w:r w:rsidRPr="00FC0991">
        <w:rPr>
          <w:bCs/>
          <w:lang w:val="fr-FR"/>
        </w:rPr>
        <w:tab/>
        <w:t>R</w:t>
      </w:r>
      <w:r w:rsidRPr="00FC0991">
        <w:rPr>
          <w:lang w:val="fr-FR"/>
        </w:rPr>
        <w:t>upture (seulement dans le cas des SRSEE à haute tension);</w:t>
      </w:r>
    </w:p>
    <w:p w:rsidR="000E3156" w:rsidRPr="00FC0991" w:rsidRDefault="000E3156" w:rsidP="000E3156">
      <w:pPr>
        <w:pStyle w:val="SingleTxtG"/>
        <w:ind w:left="2835" w:hanging="567"/>
        <w:rPr>
          <w:bCs/>
          <w:lang w:val="fr-FR"/>
        </w:rPr>
      </w:pPr>
      <w:r w:rsidRPr="00FC0991">
        <w:rPr>
          <w:bCs/>
          <w:lang w:val="fr-FR"/>
        </w:rPr>
        <w:t>c)</w:t>
      </w:r>
      <w:r w:rsidRPr="00FC0991">
        <w:rPr>
          <w:bCs/>
          <w:lang w:val="fr-FR"/>
        </w:rPr>
        <w:tab/>
        <w:t>Feu;</w:t>
      </w:r>
    </w:p>
    <w:p w:rsidR="000E3156" w:rsidRPr="00FC0991" w:rsidRDefault="000E3156" w:rsidP="000E3156">
      <w:pPr>
        <w:pStyle w:val="SingleTxtG"/>
        <w:ind w:left="2835" w:hanging="567"/>
        <w:rPr>
          <w:bCs/>
          <w:lang w:val="fr-FR"/>
        </w:rPr>
      </w:pPr>
      <w:r w:rsidRPr="00FC0991">
        <w:rPr>
          <w:bCs/>
          <w:lang w:val="fr-FR"/>
        </w:rPr>
        <w:t>d)</w:t>
      </w:r>
      <w:r w:rsidRPr="00FC0991">
        <w:rPr>
          <w:bCs/>
          <w:lang w:val="fr-FR"/>
        </w:rPr>
        <w:tab/>
        <w:t>Explosion.</w:t>
      </w:r>
    </w:p>
    <w:p w:rsidR="000E3156" w:rsidRPr="00FC0991" w:rsidRDefault="000E3156" w:rsidP="000E3156">
      <w:pPr>
        <w:pStyle w:val="SingleTxtG"/>
        <w:ind w:left="2268"/>
        <w:rPr>
          <w:bCs/>
          <w:lang w:val="fr-FR"/>
        </w:rPr>
      </w:pPr>
      <w:r w:rsidRPr="00FC0991">
        <w:rPr>
          <w:bCs/>
          <w:lang w:val="fr-FR"/>
        </w:rPr>
        <w:t>La recherche d</w:t>
      </w:r>
      <w:r>
        <w:rPr>
          <w:bCs/>
          <w:lang w:val="fr-FR"/>
        </w:rPr>
        <w:t>’</w:t>
      </w:r>
      <w:r w:rsidRPr="00FC0991">
        <w:rPr>
          <w:bCs/>
          <w:lang w:val="fr-FR"/>
        </w:rPr>
        <w:t>une fuite éventuelle d</w:t>
      </w:r>
      <w:r>
        <w:rPr>
          <w:bCs/>
          <w:lang w:val="fr-FR"/>
        </w:rPr>
        <w:t>’</w:t>
      </w:r>
      <w:r w:rsidRPr="00FC0991">
        <w:rPr>
          <w:bCs/>
          <w:lang w:val="fr-FR"/>
        </w:rPr>
        <w:t xml:space="preserve">électrolyte </w:t>
      </w:r>
      <w:r w:rsidRPr="00FC0991">
        <w:rPr>
          <w:lang w:val="fr-FR"/>
        </w:rPr>
        <w:t>s</w:t>
      </w:r>
      <w:r>
        <w:rPr>
          <w:lang w:val="fr-FR"/>
        </w:rPr>
        <w:t>’</w:t>
      </w:r>
      <w:r w:rsidRPr="00FC0991">
        <w:rPr>
          <w:lang w:val="fr-FR"/>
        </w:rPr>
        <w:t>effectue par inspection visuelle sans démont</w:t>
      </w:r>
      <w:r>
        <w:rPr>
          <w:lang w:val="fr-FR"/>
        </w:rPr>
        <w:t>age</w:t>
      </w:r>
      <w:r w:rsidRPr="00FC0991">
        <w:rPr>
          <w:lang w:val="fr-FR"/>
        </w:rPr>
        <w:t xml:space="preserve"> </w:t>
      </w:r>
      <w:r>
        <w:rPr>
          <w:lang w:val="fr-FR"/>
        </w:rPr>
        <w:t>d’</w:t>
      </w:r>
      <w:r w:rsidRPr="00FC0991">
        <w:rPr>
          <w:lang w:val="fr-FR"/>
        </w:rPr>
        <w:t>aucune partie du dispositif soumis à l</w:t>
      </w:r>
      <w:r>
        <w:rPr>
          <w:lang w:val="fr-FR"/>
        </w:rPr>
        <w:t>’</w:t>
      </w:r>
      <w:r w:rsidRPr="00FC0991">
        <w:rPr>
          <w:lang w:val="fr-FR"/>
        </w:rPr>
        <w:t>essai</w:t>
      </w:r>
      <w:r>
        <w:rPr>
          <w:bCs/>
          <w:lang w:val="fr-FR"/>
        </w:rPr>
        <w:t>.</w:t>
      </w:r>
    </w:p>
    <w:p w:rsidR="000E3156" w:rsidRPr="00FC0991" w:rsidRDefault="000E3156" w:rsidP="000E3156">
      <w:pPr>
        <w:pStyle w:val="SingleTxtG"/>
        <w:ind w:left="2268" w:hanging="1134"/>
        <w:rPr>
          <w:bCs/>
          <w:lang w:val="fr-FR"/>
        </w:rPr>
      </w:pPr>
      <w:r w:rsidRPr="00FC0991">
        <w:rPr>
          <w:bCs/>
          <w:lang w:val="fr-FR"/>
        </w:rPr>
        <w:t>6.8.2.2</w:t>
      </w:r>
      <w:r w:rsidRPr="00FC0991">
        <w:rPr>
          <w:bCs/>
          <w:lang w:val="fr-FR"/>
        </w:rPr>
        <w:tab/>
        <w:t>Dans le cas d</w:t>
      </w:r>
      <w:r>
        <w:rPr>
          <w:bCs/>
          <w:lang w:val="fr-FR"/>
        </w:rPr>
        <w:t>’</w:t>
      </w:r>
      <w:r w:rsidRPr="00FC0991">
        <w:rPr>
          <w:bCs/>
          <w:lang w:val="fr-FR"/>
        </w:rPr>
        <w:t>un SRSEE à haute tension, la résistance d</w:t>
      </w:r>
      <w:r>
        <w:rPr>
          <w:bCs/>
          <w:lang w:val="fr-FR"/>
        </w:rPr>
        <w:t>’</w:t>
      </w:r>
      <w:r w:rsidRPr="00FC0991">
        <w:rPr>
          <w:bCs/>
          <w:lang w:val="fr-FR"/>
        </w:rPr>
        <w:t>isolement doit être d</w:t>
      </w:r>
      <w:r>
        <w:rPr>
          <w:bCs/>
          <w:lang w:val="fr-FR"/>
        </w:rPr>
        <w:t>’</w:t>
      </w:r>
      <w:r w:rsidRPr="00FC0991">
        <w:rPr>
          <w:bCs/>
          <w:lang w:val="fr-FR"/>
        </w:rPr>
        <w:t xml:space="preserve">au moins </w:t>
      </w:r>
      <w:r>
        <w:rPr>
          <w:bCs/>
          <w:lang w:val="fr-FR"/>
        </w:rPr>
        <w:t>100 </w:t>
      </w:r>
      <w:r w:rsidRPr="00FC0991">
        <w:rPr>
          <w:bCs/>
          <w:lang w:val="fr-FR"/>
        </w:rPr>
        <w:t>Ω/V lorsqu</w:t>
      </w:r>
      <w:r>
        <w:rPr>
          <w:bCs/>
          <w:lang w:val="fr-FR"/>
        </w:rPr>
        <w:t>’</w:t>
      </w:r>
      <w:r w:rsidRPr="00FC0991">
        <w:rPr>
          <w:bCs/>
          <w:lang w:val="fr-FR"/>
        </w:rPr>
        <w:t xml:space="preserve">elle est mesurée après </w:t>
      </w:r>
      <w:r>
        <w:rPr>
          <w:bCs/>
          <w:lang w:val="fr-FR"/>
        </w:rPr>
        <w:t>l’essai conformément à l’annexe </w:t>
      </w:r>
      <w:r w:rsidRPr="00FC0991">
        <w:rPr>
          <w:bCs/>
          <w:lang w:val="fr-FR"/>
        </w:rPr>
        <w:t>4B du présent Règlement.</w:t>
      </w:r>
    </w:p>
    <w:p w:rsidR="000E3156" w:rsidRPr="00FC0991" w:rsidRDefault="000E3156" w:rsidP="000E3156">
      <w:pPr>
        <w:pStyle w:val="SingleTxtG"/>
        <w:keepNext/>
        <w:ind w:left="2268" w:hanging="1134"/>
        <w:jc w:val="left"/>
        <w:rPr>
          <w:bCs/>
          <w:lang w:val="fr-FR"/>
        </w:rPr>
      </w:pPr>
      <w:r w:rsidRPr="00FC0991">
        <w:rPr>
          <w:bCs/>
          <w:lang w:val="fr-FR"/>
        </w:rPr>
        <w:t>6.9</w:t>
      </w:r>
      <w:r w:rsidRPr="00FC0991">
        <w:rPr>
          <w:bCs/>
          <w:lang w:val="fr-FR"/>
        </w:rPr>
        <w:tab/>
      </w:r>
      <w:r w:rsidRPr="00FC0991">
        <w:rPr>
          <w:lang w:val="fr-FR"/>
        </w:rPr>
        <w:t>Protection contre la surchauffe</w:t>
      </w:r>
    </w:p>
    <w:p w:rsidR="000E3156" w:rsidRPr="00FC0991" w:rsidRDefault="000E3156" w:rsidP="000E3156">
      <w:pPr>
        <w:pStyle w:val="SingleTxtG"/>
        <w:ind w:left="2268" w:hanging="1134"/>
        <w:rPr>
          <w:bCs/>
          <w:lang w:val="fr-FR"/>
        </w:rPr>
      </w:pPr>
      <w:r w:rsidRPr="00FC0991">
        <w:rPr>
          <w:bCs/>
          <w:lang w:val="fr-FR"/>
        </w:rPr>
        <w:t>6.9.1</w:t>
      </w:r>
      <w:r w:rsidRPr="00FC0991">
        <w:rPr>
          <w:bCs/>
          <w:lang w:val="fr-FR"/>
        </w:rPr>
        <w:tab/>
      </w:r>
      <w:r w:rsidRPr="00FC0991">
        <w:rPr>
          <w:lang w:val="fr-FR"/>
        </w:rPr>
        <w:t>L</w:t>
      </w:r>
      <w:r>
        <w:rPr>
          <w:lang w:val="fr-FR"/>
        </w:rPr>
        <w:t>’</w:t>
      </w:r>
      <w:r w:rsidRPr="00FC0991">
        <w:rPr>
          <w:lang w:val="fr-FR"/>
        </w:rPr>
        <w:t xml:space="preserve">essai doit être </w:t>
      </w:r>
      <w:r>
        <w:rPr>
          <w:lang w:val="fr-FR"/>
        </w:rPr>
        <w:t>effectué</w:t>
      </w:r>
      <w:r w:rsidRPr="00FC0991">
        <w:rPr>
          <w:lang w:val="fr-FR"/>
        </w:rPr>
        <w:t xml:space="preserve"> conformément à</w:t>
      </w:r>
      <w:r w:rsidRPr="00FC0991">
        <w:rPr>
          <w:bCs/>
          <w:lang w:val="fr-FR"/>
        </w:rPr>
        <w:t xml:space="preserve"> </w:t>
      </w:r>
      <w:r>
        <w:rPr>
          <w:lang w:val="fr-FR"/>
        </w:rPr>
        <w:t>l’annexe </w:t>
      </w:r>
      <w:r w:rsidRPr="00FC0991">
        <w:rPr>
          <w:lang w:val="fr-FR"/>
        </w:rPr>
        <w:t>8</w:t>
      </w:r>
      <w:r w:rsidRPr="00FC0991">
        <w:rPr>
          <w:bCs/>
          <w:lang w:val="fr-FR"/>
        </w:rPr>
        <w:t xml:space="preserve">I </w:t>
      </w:r>
      <w:r w:rsidRPr="00FC0991">
        <w:rPr>
          <w:lang w:val="fr-FR"/>
        </w:rPr>
        <w:t>du présent Règlement</w:t>
      </w:r>
      <w:r w:rsidRPr="00FC0991">
        <w:rPr>
          <w:bCs/>
          <w:lang w:val="fr-FR"/>
        </w:rPr>
        <w:t>.</w:t>
      </w:r>
    </w:p>
    <w:p w:rsidR="000E3156" w:rsidRPr="00FC0991" w:rsidRDefault="000E3156" w:rsidP="000E3156">
      <w:pPr>
        <w:pStyle w:val="SingleTxtG"/>
        <w:keepNext/>
        <w:ind w:left="2268" w:hanging="1134"/>
        <w:jc w:val="left"/>
        <w:rPr>
          <w:bCs/>
          <w:lang w:val="fr-FR"/>
        </w:rPr>
      </w:pPr>
      <w:r w:rsidRPr="00FC0991">
        <w:rPr>
          <w:bCs/>
          <w:lang w:val="fr-FR"/>
        </w:rPr>
        <w:t>6.9.2</w:t>
      </w:r>
      <w:r w:rsidRPr="00FC0991">
        <w:rPr>
          <w:bCs/>
          <w:lang w:val="fr-FR"/>
        </w:rPr>
        <w:tab/>
      </w:r>
      <w:r w:rsidRPr="00FC0991">
        <w:rPr>
          <w:lang w:val="fr-FR"/>
        </w:rPr>
        <w:t>Critère</w:t>
      </w:r>
      <w:r w:rsidR="00037D76">
        <w:rPr>
          <w:lang w:val="fr-FR"/>
        </w:rPr>
        <w:t>s</w:t>
      </w:r>
      <w:r w:rsidRPr="00FC0991">
        <w:rPr>
          <w:lang w:val="fr-FR"/>
        </w:rPr>
        <w:t xml:space="preserve"> d</w:t>
      </w:r>
      <w:r>
        <w:rPr>
          <w:lang w:val="fr-FR"/>
        </w:rPr>
        <w:t>’</w:t>
      </w:r>
      <w:r w:rsidRPr="00FC0991">
        <w:rPr>
          <w:lang w:val="fr-FR"/>
        </w:rPr>
        <w:t>acceptation</w:t>
      </w:r>
    </w:p>
    <w:p w:rsidR="000E3156" w:rsidRPr="00FC0991" w:rsidRDefault="000E3156" w:rsidP="000E3156">
      <w:pPr>
        <w:pStyle w:val="SingleTxtG"/>
        <w:keepNext/>
        <w:ind w:left="2268" w:hanging="1134"/>
        <w:rPr>
          <w:bCs/>
          <w:lang w:val="fr-FR"/>
        </w:rPr>
      </w:pPr>
      <w:r w:rsidRPr="00FC0991">
        <w:rPr>
          <w:bCs/>
          <w:lang w:val="fr-FR"/>
        </w:rPr>
        <w:t>6.9.2.1</w:t>
      </w:r>
      <w:r w:rsidRPr="00FC0991">
        <w:rPr>
          <w:bCs/>
          <w:lang w:val="fr-FR"/>
        </w:rPr>
        <w:tab/>
      </w:r>
      <w:r w:rsidRPr="00FC0991">
        <w:rPr>
          <w:lang w:val="fr-FR"/>
        </w:rPr>
        <w:t>Au cours de l</w:t>
      </w:r>
      <w:r>
        <w:rPr>
          <w:lang w:val="fr-FR"/>
        </w:rPr>
        <w:t>’</w:t>
      </w:r>
      <w:r w:rsidRPr="00FC0991">
        <w:rPr>
          <w:lang w:val="fr-FR"/>
        </w:rPr>
        <w:t xml:space="preserve">essai, il ne doit </w:t>
      </w:r>
      <w:r>
        <w:rPr>
          <w:lang w:val="fr-FR"/>
        </w:rPr>
        <w:t>être observé aucun des effets suivants</w:t>
      </w:r>
      <w:r w:rsidRPr="00FC0991">
        <w:rPr>
          <w:bCs/>
          <w:lang w:val="fr-FR"/>
        </w:rPr>
        <w:t>:</w:t>
      </w:r>
    </w:p>
    <w:p w:rsidR="000E3156" w:rsidRPr="00FC0991" w:rsidRDefault="000E3156" w:rsidP="000E3156">
      <w:pPr>
        <w:pStyle w:val="SingleTxtG"/>
        <w:ind w:left="2835" w:hanging="567"/>
        <w:rPr>
          <w:bCs/>
          <w:lang w:val="fr-FR"/>
        </w:rPr>
      </w:pPr>
      <w:r w:rsidRPr="00FC0991">
        <w:rPr>
          <w:bCs/>
          <w:lang w:val="fr-FR"/>
        </w:rPr>
        <w:t>a)</w:t>
      </w:r>
      <w:r w:rsidRPr="00FC0991">
        <w:rPr>
          <w:bCs/>
          <w:lang w:val="fr-FR"/>
        </w:rPr>
        <w:tab/>
        <w:t>F</w:t>
      </w:r>
      <w:r w:rsidRPr="00FC0991">
        <w:rPr>
          <w:lang w:val="fr-FR"/>
        </w:rPr>
        <w:t>uite d</w:t>
      </w:r>
      <w:r>
        <w:rPr>
          <w:lang w:val="fr-FR"/>
        </w:rPr>
        <w:t>’</w:t>
      </w:r>
      <w:r w:rsidRPr="00FC0991">
        <w:rPr>
          <w:lang w:val="fr-FR"/>
        </w:rPr>
        <w:t>électrolyte</w:t>
      </w:r>
      <w:r w:rsidRPr="00FC0991">
        <w:rPr>
          <w:bCs/>
          <w:lang w:val="fr-FR"/>
        </w:rPr>
        <w:t>;</w:t>
      </w:r>
    </w:p>
    <w:p w:rsidR="000E3156" w:rsidRPr="00FC0991" w:rsidRDefault="000E3156" w:rsidP="000E3156">
      <w:pPr>
        <w:pStyle w:val="SingleTxtG"/>
        <w:ind w:left="2835" w:hanging="567"/>
        <w:rPr>
          <w:bCs/>
          <w:lang w:val="fr-FR"/>
        </w:rPr>
      </w:pPr>
      <w:r w:rsidRPr="00FC0991">
        <w:rPr>
          <w:bCs/>
          <w:lang w:val="fr-FR"/>
        </w:rPr>
        <w:t>b)</w:t>
      </w:r>
      <w:r w:rsidRPr="00FC0991">
        <w:rPr>
          <w:bCs/>
          <w:lang w:val="fr-FR"/>
        </w:rPr>
        <w:tab/>
        <w:t>R</w:t>
      </w:r>
      <w:r w:rsidRPr="00FC0991">
        <w:rPr>
          <w:lang w:val="fr-FR"/>
        </w:rPr>
        <w:t>upture (seulement dans le cas des SRSEE à haute tension);</w:t>
      </w:r>
    </w:p>
    <w:p w:rsidR="000E3156" w:rsidRPr="00FC0991" w:rsidRDefault="000E3156" w:rsidP="000E3156">
      <w:pPr>
        <w:pStyle w:val="SingleTxtG"/>
        <w:ind w:left="2835" w:hanging="567"/>
        <w:rPr>
          <w:bCs/>
          <w:lang w:val="fr-FR"/>
        </w:rPr>
      </w:pPr>
      <w:r w:rsidRPr="00FC0991">
        <w:rPr>
          <w:bCs/>
          <w:lang w:val="fr-FR"/>
        </w:rPr>
        <w:t>c)</w:t>
      </w:r>
      <w:r w:rsidRPr="00FC0991">
        <w:rPr>
          <w:bCs/>
          <w:lang w:val="fr-FR"/>
        </w:rPr>
        <w:tab/>
        <w:t>Feu;</w:t>
      </w:r>
    </w:p>
    <w:p w:rsidR="000E3156" w:rsidRPr="00FC0991" w:rsidRDefault="000E3156" w:rsidP="000E3156">
      <w:pPr>
        <w:pStyle w:val="SingleTxtG"/>
        <w:ind w:left="2835" w:hanging="567"/>
        <w:rPr>
          <w:bCs/>
          <w:lang w:val="fr-FR"/>
        </w:rPr>
      </w:pPr>
      <w:r w:rsidRPr="00FC0991">
        <w:rPr>
          <w:bCs/>
          <w:lang w:val="fr-FR"/>
        </w:rPr>
        <w:t>d)</w:t>
      </w:r>
      <w:r w:rsidRPr="00FC0991">
        <w:rPr>
          <w:bCs/>
          <w:lang w:val="fr-FR"/>
        </w:rPr>
        <w:tab/>
        <w:t>Explosion.</w:t>
      </w:r>
    </w:p>
    <w:p w:rsidR="000E3156" w:rsidRPr="00FC0991" w:rsidRDefault="000E3156" w:rsidP="000E3156">
      <w:pPr>
        <w:pStyle w:val="SingleTxtG"/>
        <w:ind w:left="2268"/>
        <w:rPr>
          <w:bCs/>
          <w:lang w:val="fr-FR"/>
        </w:rPr>
      </w:pPr>
      <w:r w:rsidRPr="00FC0991">
        <w:rPr>
          <w:bCs/>
          <w:lang w:val="fr-FR"/>
        </w:rPr>
        <w:lastRenderedPageBreak/>
        <w:t>La recherche d</w:t>
      </w:r>
      <w:r>
        <w:rPr>
          <w:bCs/>
          <w:lang w:val="fr-FR"/>
        </w:rPr>
        <w:t>’</w:t>
      </w:r>
      <w:r w:rsidRPr="00FC0991">
        <w:rPr>
          <w:bCs/>
          <w:lang w:val="fr-FR"/>
        </w:rPr>
        <w:t>une fuite éventuelle d</w:t>
      </w:r>
      <w:r>
        <w:rPr>
          <w:bCs/>
          <w:lang w:val="fr-FR"/>
        </w:rPr>
        <w:t>’</w:t>
      </w:r>
      <w:r w:rsidRPr="00FC0991">
        <w:rPr>
          <w:bCs/>
          <w:lang w:val="fr-FR"/>
        </w:rPr>
        <w:t xml:space="preserve">électrolyte </w:t>
      </w:r>
      <w:r w:rsidRPr="00FC0991">
        <w:rPr>
          <w:lang w:val="fr-FR"/>
        </w:rPr>
        <w:t>s</w:t>
      </w:r>
      <w:r>
        <w:rPr>
          <w:lang w:val="fr-FR"/>
        </w:rPr>
        <w:t>’</w:t>
      </w:r>
      <w:r w:rsidRPr="00FC0991">
        <w:rPr>
          <w:lang w:val="fr-FR"/>
        </w:rPr>
        <w:t>effectue par inspection visuelle sans démont</w:t>
      </w:r>
      <w:r>
        <w:rPr>
          <w:lang w:val="fr-FR"/>
        </w:rPr>
        <w:t>ag</w:t>
      </w:r>
      <w:r w:rsidRPr="00FC0991">
        <w:rPr>
          <w:lang w:val="fr-FR"/>
        </w:rPr>
        <w:t xml:space="preserve">e </w:t>
      </w:r>
      <w:r>
        <w:rPr>
          <w:lang w:val="fr-FR"/>
        </w:rPr>
        <w:t>d’</w:t>
      </w:r>
      <w:r w:rsidRPr="00FC0991">
        <w:rPr>
          <w:lang w:val="fr-FR"/>
        </w:rPr>
        <w:t>aucune partie du dispositif soumis à l</w:t>
      </w:r>
      <w:r>
        <w:rPr>
          <w:lang w:val="fr-FR"/>
        </w:rPr>
        <w:t>’</w:t>
      </w:r>
      <w:r w:rsidRPr="00FC0991">
        <w:rPr>
          <w:lang w:val="fr-FR"/>
        </w:rPr>
        <w:t>essai</w:t>
      </w:r>
      <w:r w:rsidRPr="00FC0991">
        <w:rPr>
          <w:bCs/>
          <w:lang w:val="fr-FR"/>
        </w:rPr>
        <w:t>.</w:t>
      </w:r>
    </w:p>
    <w:p w:rsidR="000E3156" w:rsidRPr="00FC0991" w:rsidRDefault="000E3156" w:rsidP="000E3156">
      <w:pPr>
        <w:pStyle w:val="SingleTxtG"/>
        <w:ind w:left="2268" w:hanging="1134"/>
        <w:rPr>
          <w:bCs/>
          <w:lang w:val="fr-FR"/>
        </w:rPr>
      </w:pPr>
      <w:r w:rsidRPr="00FC0991">
        <w:rPr>
          <w:bCs/>
          <w:lang w:val="fr-FR"/>
        </w:rPr>
        <w:t>6.9.2.2</w:t>
      </w:r>
      <w:r w:rsidRPr="00FC0991">
        <w:rPr>
          <w:bCs/>
          <w:lang w:val="fr-FR"/>
        </w:rPr>
        <w:tab/>
        <w:t>Dans le cas d</w:t>
      </w:r>
      <w:r>
        <w:rPr>
          <w:bCs/>
          <w:lang w:val="fr-FR"/>
        </w:rPr>
        <w:t>’</w:t>
      </w:r>
      <w:r w:rsidRPr="00FC0991">
        <w:rPr>
          <w:bCs/>
          <w:lang w:val="fr-FR"/>
        </w:rPr>
        <w:t>un SRSEE à haute tension, la résistance d</w:t>
      </w:r>
      <w:r>
        <w:rPr>
          <w:bCs/>
          <w:lang w:val="fr-FR"/>
        </w:rPr>
        <w:t>’</w:t>
      </w:r>
      <w:r w:rsidRPr="00FC0991">
        <w:rPr>
          <w:bCs/>
          <w:lang w:val="fr-FR"/>
        </w:rPr>
        <w:t>isolement doit être d</w:t>
      </w:r>
      <w:r>
        <w:rPr>
          <w:bCs/>
          <w:lang w:val="fr-FR"/>
        </w:rPr>
        <w:t>’</w:t>
      </w:r>
      <w:r w:rsidRPr="00FC0991">
        <w:rPr>
          <w:bCs/>
          <w:lang w:val="fr-FR"/>
        </w:rPr>
        <w:t xml:space="preserve">au moins </w:t>
      </w:r>
      <w:r>
        <w:rPr>
          <w:bCs/>
          <w:lang w:val="fr-FR"/>
        </w:rPr>
        <w:t>100 </w:t>
      </w:r>
      <w:r w:rsidRPr="00FC0991">
        <w:rPr>
          <w:bCs/>
          <w:lang w:val="fr-FR"/>
        </w:rPr>
        <w:t>Ω/V lorsqu</w:t>
      </w:r>
      <w:r>
        <w:rPr>
          <w:bCs/>
          <w:lang w:val="fr-FR"/>
        </w:rPr>
        <w:t>’</w:t>
      </w:r>
      <w:r w:rsidRPr="00FC0991">
        <w:rPr>
          <w:bCs/>
          <w:lang w:val="fr-FR"/>
        </w:rPr>
        <w:t xml:space="preserve">elle est mesurée après </w:t>
      </w:r>
      <w:r>
        <w:rPr>
          <w:bCs/>
          <w:lang w:val="fr-FR"/>
        </w:rPr>
        <w:t>l’essai conformément à l’annexe </w:t>
      </w:r>
      <w:r w:rsidRPr="00FC0991">
        <w:rPr>
          <w:bCs/>
          <w:lang w:val="fr-FR"/>
        </w:rPr>
        <w:t>4B du présent Règlement.</w:t>
      </w:r>
    </w:p>
    <w:p w:rsidR="000E3156" w:rsidRPr="00FC0991" w:rsidRDefault="000E3156" w:rsidP="000E3156">
      <w:pPr>
        <w:pStyle w:val="SingleTxtG"/>
        <w:keepNext/>
        <w:ind w:left="2268" w:hanging="1134"/>
        <w:jc w:val="left"/>
        <w:rPr>
          <w:bCs/>
          <w:lang w:val="fr-FR"/>
        </w:rPr>
      </w:pPr>
      <w:r w:rsidRPr="00FC0991">
        <w:rPr>
          <w:bCs/>
          <w:lang w:val="fr-FR"/>
        </w:rPr>
        <w:t>6.</w:t>
      </w:r>
      <w:bookmarkStart w:id="3" w:name="_Toc290303875"/>
      <w:r w:rsidRPr="00FC0991">
        <w:rPr>
          <w:bCs/>
          <w:lang w:val="fr-FR"/>
        </w:rPr>
        <w:t>10</w:t>
      </w:r>
      <w:r w:rsidRPr="00FC0991">
        <w:rPr>
          <w:bCs/>
          <w:lang w:val="fr-FR"/>
        </w:rPr>
        <w:tab/>
        <w:t>Émission</w:t>
      </w:r>
      <w:bookmarkEnd w:id="3"/>
      <w:r>
        <w:rPr>
          <w:bCs/>
          <w:lang w:val="fr-FR"/>
        </w:rPr>
        <w:t>s</w:t>
      </w:r>
    </w:p>
    <w:p w:rsidR="000E3156" w:rsidRPr="00FC0991" w:rsidRDefault="000E3156" w:rsidP="000E3156">
      <w:pPr>
        <w:pStyle w:val="SingleTxtG"/>
        <w:ind w:left="2268"/>
        <w:rPr>
          <w:bCs/>
          <w:lang w:val="fr-FR"/>
        </w:rPr>
      </w:pPr>
      <w:r>
        <w:rPr>
          <w:bCs/>
          <w:lang w:val="fr-FR"/>
        </w:rPr>
        <w:t xml:space="preserve">Les </w:t>
      </w:r>
      <w:r w:rsidRPr="00FC0991">
        <w:rPr>
          <w:bCs/>
          <w:lang w:val="fr-FR"/>
        </w:rPr>
        <w:t xml:space="preserve">émissions </w:t>
      </w:r>
      <w:r>
        <w:rPr>
          <w:bCs/>
          <w:lang w:val="fr-FR"/>
        </w:rPr>
        <w:t xml:space="preserve">éventuelles </w:t>
      </w:r>
      <w:r w:rsidRPr="00FC0991">
        <w:rPr>
          <w:bCs/>
          <w:lang w:val="fr-FR"/>
        </w:rPr>
        <w:t xml:space="preserve">de gaz causées par le processus de </w:t>
      </w:r>
      <w:r w:rsidRPr="00FC0991">
        <w:rPr>
          <w:lang w:val="fr-FR"/>
        </w:rPr>
        <w:t>conversion de l</w:t>
      </w:r>
      <w:r>
        <w:rPr>
          <w:lang w:val="fr-FR"/>
        </w:rPr>
        <w:t>’</w:t>
      </w:r>
      <w:r w:rsidRPr="00FC0991">
        <w:rPr>
          <w:lang w:val="fr-FR"/>
        </w:rPr>
        <w:t>énergie lors d</w:t>
      </w:r>
      <w:r>
        <w:rPr>
          <w:lang w:val="fr-FR"/>
        </w:rPr>
        <w:t>’</w:t>
      </w:r>
      <w:r w:rsidRPr="00FC0991">
        <w:rPr>
          <w:lang w:val="fr-FR"/>
        </w:rPr>
        <w:t>une utilisation normale</w:t>
      </w:r>
      <w:r>
        <w:rPr>
          <w:lang w:val="fr-FR"/>
        </w:rPr>
        <w:t xml:space="preserve"> doivent être prises en compte</w:t>
      </w:r>
      <w:r w:rsidRPr="00FC0991">
        <w:rPr>
          <w:bCs/>
          <w:lang w:val="fr-FR"/>
        </w:rPr>
        <w:t xml:space="preserve">. </w:t>
      </w:r>
    </w:p>
    <w:p w:rsidR="000E3156" w:rsidRPr="00FC0991" w:rsidRDefault="000E3156" w:rsidP="000E3156">
      <w:pPr>
        <w:pStyle w:val="SingleTxtG"/>
        <w:ind w:left="2268" w:hanging="1134"/>
        <w:rPr>
          <w:bCs/>
          <w:lang w:val="fr-FR"/>
        </w:rPr>
      </w:pPr>
      <w:r w:rsidRPr="00FC0991">
        <w:rPr>
          <w:bCs/>
          <w:lang w:val="fr-FR"/>
        </w:rPr>
        <w:t>6.10.1</w:t>
      </w:r>
      <w:r w:rsidRPr="00FC0991">
        <w:rPr>
          <w:bCs/>
          <w:lang w:val="fr-FR"/>
        </w:rPr>
        <w:tab/>
        <w:t xml:space="preserve">Les </w:t>
      </w:r>
      <w:r w:rsidRPr="00FC0991">
        <w:rPr>
          <w:lang w:val="fr-FR"/>
        </w:rPr>
        <w:t xml:space="preserve">batteries de traction du type non étanche doivent être conformes </w:t>
      </w:r>
      <w:r>
        <w:rPr>
          <w:lang w:val="fr-FR"/>
        </w:rPr>
        <w:t>aux prescriptions du paragraphe </w:t>
      </w:r>
      <w:r w:rsidRPr="00FC0991">
        <w:rPr>
          <w:bCs/>
          <w:lang w:val="fr-FR"/>
        </w:rPr>
        <w:t>5.4 du présent Règlement en ce qui concerne les émissions d</w:t>
      </w:r>
      <w:r>
        <w:rPr>
          <w:bCs/>
          <w:lang w:val="fr-FR"/>
        </w:rPr>
        <w:t>’</w:t>
      </w:r>
      <w:r w:rsidRPr="00FC0991">
        <w:rPr>
          <w:bCs/>
          <w:lang w:val="fr-FR"/>
        </w:rPr>
        <w:t>hydrogène.</w:t>
      </w:r>
    </w:p>
    <w:p w:rsidR="000E3156" w:rsidRPr="00FC0991" w:rsidRDefault="000E3156" w:rsidP="000E3156">
      <w:pPr>
        <w:pStyle w:val="SingleTxtG"/>
        <w:ind w:left="2268"/>
        <w:rPr>
          <w:bCs/>
          <w:lang w:val="fr-FR"/>
        </w:rPr>
      </w:pPr>
      <w:r w:rsidRPr="00FC0991">
        <w:rPr>
          <w:bCs/>
          <w:lang w:val="fr-FR"/>
        </w:rPr>
        <w:t xml:space="preserve">Les systèmes utilisant un processus chimique en circuit fermé doivent être considérés comme ne causant aucune émission </w:t>
      </w:r>
      <w:r w:rsidRPr="00FC0991">
        <w:rPr>
          <w:lang w:val="fr-FR"/>
        </w:rPr>
        <w:t xml:space="preserve">dans des conditions normales de fonctionnement </w:t>
      </w:r>
      <w:r w:rsidRPr="00FC0991">
        <w:rPr>
          <w:bCs/>
          <w:lang w:val="fr-FR"/>
        </w:rPr>
        <w:t xml:space="preserve">(par exemple un </w:t>
      </w:r>
      <w:r w:rsidRPr="00FC0991">
        <w:rPr>
          <w:lang w:val="fr-FR"/>
        </w:rPr>
        <w:t xml:space="preserve">accumulateur </w:t>
      </w:r>
      <w:r w:rsidRPr="00FC0991">
        <w:rPr>
          <w:bCs/>
          <w:lang w:val="fr-FR"/>
        </w:rPr>
        <w:t>lithium-ion).</w:t>
      </w:r>
    </w:p>
    <w:p w:rsidR="000E3156" w:rsidRPr="00FC0991" w:rsidRDefault="000E3156" w:rsidP="000E3156">
      <w:pPr>
        <w:pStyle w:val="SingleTxtG"/>
        <w:ind w:left="2268"/>
        <w:rPr>
          <w:bCs/>
          <w:lang w:val="fr-FR"/>
        </w:rPr>
      </w:pPr>
      <w:r w:rsidRPr="00FC0991">
        <w:rPr>
          <w:bCs/>
          <w:lang w:val="fr-FR"/>
        </w:rPr>
        <w:t>Le processus chimique en circuit fermé doit être décrit par le constructeur de batteries da</w:t>
      </w:r>
      <w:r>
        <w:rPr>
          <w:bCs/>
          <w:lang w:val="fr-FR"/>
        </w:rPr>
        <w:t>ns la partie 2 de l’annexe </w:t>
      </w:r>
      <w:r w:rsidRPr="00FC0991">
        <w:rPr>
          <w:bCs/>
          <w:lang w:val="fr-FR"/>
        </w:rPr>
        <w:t>6.</w:t>
      </w:r>
    </w:p>
    <w:p w:rsidR="000E3156" w:rsidRPr="00FC0991" w:rsidRDefault="000E3156" w:rsidP="000E3156">
      <w:pPr>
        <w:pStyle w:val="SingleTxtG"/>
        <w:ind w:left="2268"/>
        <w:rPr>
          <w:bCs/>
          <w:lang w:val="fr-FR"/>
        </w:rPr>
      </w:pPr>
      <w:r w:rsidRPr="00FC0991">
        <w:rPr>
          <w:bCs/>
          <w:lang w:val="fr-FR"/>
        </w:rPr>
        <w:t>Le constructeur et le service technique évalueront d</w:t>
      </w:r>
      <w:r>
        <w:rPr>
          <w:bCs/>
          <w:lang w:val="fr-FR"/>
        </w:rPr>
        <w:t>’</w:t>
      </w:r>
      <w:r w:rsidRPr="00FC0991">
        <w:rPr>
          <w:bCs/>
          <w:lang w:val="fr-FR"/>
        </w:rPr>
        <w:t xml:space="preserve">autres technologies en ce qui concerne </w:t>
      </w:r>
      <w:r>
        <w:rPr>
          <w:bCs/>
          <w:lang w:val="fr-FR"/>
        </w:rPr>
        <w:t>leurs</w:t>
      </w:r>
      <w:r w:rsidRPr="00FC0991">
        <w:rPr>
          <w:bCs/>
          <w:lang w:val="fr-FR"/>
        </w:rPr>
        <w:t xml:space="preserve"> émissions </w:t>
      </w:r>
      <w:r>
        <w:rPr>
          <w:bCs/>
          <w:lang w:val="fr-FR"/>
        </w:rPr>
        <w:t xml:space="preserve">éventuelles </w:t>
      </w:r>
      <w:r w:rsidRPr="00FC0991">
        <w:rPr>
          <w:lang w:val="fr-FR"/>
        </w:rPr>
        <w:t>dans des conditions normales de fonctionnement</w:t>
      </w:r>
      <w:r w:rsidRPr="00FC0991">
        <w:rPr>
          <w:bCs/>
          <w:lang w:val="fr-FR"/>
        </w:rPr>
        <w:t xml:space="preserve">. </w:t>
      </w:r>
    </w:p>
    <w:p w:rsidR="000E3156" w:rsidRPr="00FC0991" w:rsidRDefault="000E3156" w:rsidP="000E3156">
      <w:pPr>
        <w:pStyle w:val="SingleTxtG"/>
        <w:keepNext/>
        <w:ind w:left="2268" w:hanging="1134"/>
        <w:jc w:val="left"/>
        <w:rPr>
          <w:bCs/>
          <w:lang w:val="fr-FR"/>
        </w:rPr>
      </w:pPr>
      <w:r w:rsidRPr="00FC0991">
        <w:rPr>
          <w:bCs/>
          <w:lang w:val="fr-FR"/>
        </w:rPr>
        <w:t>6.10.2</w:t>
      </w:r>
      <w:r w:rsidRPr="00FC0991">
        <w:rPr>
          <w:bCs/>
          <w:lang w:val="fr-FR"/>
        </w:rPr>
        <w:tab/>
      </w:r>
      <w:r w:rsidRPr="00FC0991">
        <w:rPr>
          <w:lang w:val="fr-FR"/>
        </w:rPr>
        <w:t>Critère</w:t>
      </w:r>
      <w:r w:rsidR="009542C4">
        <w:rPr>
          <w:lang w:val="fr-FR"/>
        </w:rPr>
        <w:t>s</w:t>
      </w:r>
      <w:r w:rsidRPr="00FC0991">
        <w:rPr>
          <w:lang w:val="fr-FR"/>
        </w:rPr>
        <w:t xml:space="preserve"> d</w:t>
      </w:r>
      <w:r>
        <w:rPr>
          <w:lang w:val="fr-FR"/>
        </w:rPr>
        <w:t>’</w:t>
      </w:r>
      <w:r w:rsidRPr="00FC0991">
        <w:rPr>
          <w:lang w:val="fr-FR"/>
        </w:rPr>
        <w:t>acceptation</w:t>
      </w:r>
    </w:p>
    <w:p w:rsidR="000E3156" w:rsidRPr="00FC0991" w:rsidRDefault="000E3156" w:rsidP="000E3156">
      <w:pPr>
        <w:pStyle w:val="SingleTxtG"/>
        <w:ind w:left="2268"/>
        <w:rPr>
          <w:bCs/>
          <w:lang w:val="fr-FR"/>
        </w:rPr>
      </w:pPr>
      <w:r w:rsidRPr="00FC0991">
        <w:rPr>
          <w:bCs/>
          <w:lang w:val="fr-FR"/>
        </w:rPr>
        <w:t xml:space="preserve">En ce qui concerne les émissions </w:t>
      </w:r>
      <w:r>
        <w:rPr>
          <w:bCs/>
          <w:lang w:val="fr-FR"/>
        </w:rPr>
        <w:t>d’hydrogène, voir le paragraphe </w:t>
      </w:r>
      <w:r w:rsidRPr="00FC0991">
        <w:rPr>
          <w:bCs/>
          <w:lang w:val="fr-FR"/>
        </w:rPr>
        <w:t>5.4 du présent Règlement.</w:t>
      </w:r>
    </w:p>
    <w:p w:rsidR="000E3156" w:rsidRPr="00FC0991" w:rsidRDefault="000E3156" w:rsidP="000E3156">
      <w:pPr>
        <w:pStyle w:val="SingleTxtG"/>
        <w:ind w:left="2268"/>
        <w:rPr>
          <w:bCs/>
          <w:lang w:val="fr-FR"/>
        </w:rPr>
      </w:pPr>
      <w:r>
        <w:rPr>
          <w:bCs/>
          <w:lang w:val="fr-FR"/>
        </w:rPr>
        <w:t>Dans le cas</w:t>
      </w:r>
      <w:r w:rsidRPr="00FC0991">
        <w:rPr>
          <w:bCs/>
          <w:lang w:val="fr-FR"/>
        </w:rPr>
        <w:t xml:space="preserve"> de</w:t>
      </w:r>
      <w:r>
        <w:rPr>
          <w:bCs/>
          <w:lang w:val="fr-FR"/>
        </w:rPr>
        <w:t>s</w:t>
      </w:r>
      <w:r w:rsidRPr="00FC0991">
        <w:rPr>
          <w:bCs/>
          <w:lang w:val="fr-FR"/>
        </w:rPr>
        <w:t xml:space="preserve"> systèmes sans émissions avec processus chimique en circuit fermé, aucune vérification n</w:t>
      </w:r>
      <w:r>
        <w:rPr>
          <w:bCs/>
          <w:lang w:val="fr-FR"/>
        </w:rPr>
        <w:t>’</w:t>
      </w:r>
      <w:r w:rsidRPr="00FC0991">
        <w:rPr>
          <w:bCs/>
          <w:lang w:val="fr-FR"/>
        </w:rPr>
        <w:t>est nécessaire.</w:t>
      </w:r>
    </w:p>
    <w:p w:rsidR="000E3156" w:rsidRPr="000B51F1" w:rsidRDefault="000E3156" w:rsidP="000E3156">
      <w:pPr>
        <w:pStyle w:val="HChG"/>
        <w:tabs>
          <w:tab w:val="clear" w:pos="851"/>
        </w:tabs>
        <w:ind w:left="2268"/>
      </w:pPr>
      <w:r w:rsidRPr="000B51F1">
        <w:t>7.</w:t>
      </w:r>
      <w:r w:rsidRPr="000B51F1">
        <w:tab/>
      </w:r>
      <w:r w:rsidRPr="009542C4">
        <w:rPr>
          <w:rFonts w:ascii="Times New Roman Gras" w:hAnsi="Times New Roman Gras"/>
          <w:spacing w:val="-2"/>
        </w:rPr>
        <w:t>Modifications et extension de l’</w:t>
      </w:r>
      <w:r w:rsidR="009542C4" w:rsidRPr="009542C4">
        <w:rPr>
          <w:rFonts w:ascii="Times New Roman Gras" w:hAnsi="Times New Roman Gras"/>
          <w:spacing w:val="-2"/>
        </w:rPr>
        <w:t xml:space="preserve">homologation </w:t>
      </w:r>
      <w:r w:rsidRPr="009542C4">
        <w:rPr>
          <w:rFonts w:ascii="Times New Roman Gras" w:hAnsi="Times New Roman Gras"/>
          <w:spacing w:val="-2"/>
        </w:rPr>
        <w:t>du type</w:t>
      </w:r>
    </w:p>
    <w:p w:rsidR="000E3156" w:rsidRPr="00FC0991" w:rsidRDefault="000E3156" w:rsidP="000E3156">
      <w:pPr>
        <w:pStyle w:val="SingleTxtG"/>
        <w:keepNext/>
        <w:ind w:left="2268" w:hanging="1134"/>
      </w:pPr>
      <w:r w:rsidRPr="00FC0991">
        <w:t>7.1</w:t>
      </w:r>
      <w:r w:rsidRPr="00FC0991">
        <w:tab/>
        <w:t xml:space="preserve">Toute modification du type de véhicule </w:t>
      </w:r>
      <w:r>
        <w:t xml:space="preserve">ou de SRSEE en ce qui concerne le présent Règlement </w:t>
      </w:r>
      <w:r w:rsidRPr="00FC0991">
        <w:t>doit être signalée à l</w:t>
      </w:r>
      <w:r>
        <w:t>’</w:t>
      </w:r>
      <w:r w:rsidRPr="00FC0991">
        <w:t>autorité d</w:t>
      </w:r>
      <w:r>
        <w:t>’</w:t>
      </w:r>
      <w:r w:rsidRPr="00FC0991">
        <w:t>homologation. Celle-ci peut alors:</w:t>
      </w:r>
    </w:p>
    <w:p w:rsidR="000E3156" w:rsidRPr="00FC0991" w:rsidRDefault="000E3156" w:rsidP="000E3156">
      <w:pPr>
        <w:pStyle w:val="SingleTxtG"/>
        <w:ind w:left="2268" w:hanging="1134"/>
      </w:pPr>
      <w:r w:rsidRPr="00FC0991">
        <w:t>7.1.1</w:t>
      </w:r>
      <w:r w:rsidRPr="00FC0991">
        <w:tab/>
        <w:t>Soit considérer que les modifications apportées ne risquent pas d</w:t>
      </w:r>
      <w:r>
        <w:t>’</w:t>
      </w:r>
      <w:r w:rsidRPr="00FC0991">
        <w:t>avoir une influence défavorable notable et qu</w:t>
      </w:r>
      <w:r>
        <w:t>’</w:t>
      </w:r>
      <w:r w:rsidRPr="00FC0991">
        <w:t>en tout cas le véhicule ou le SRSEE satisfait encore aux prescriptions;</w:t>
      </w:r>
    </w:p>
    <w:p w:rsidR="000E3156" w:rsidRPr="00FC0991" w:rsidRDefault="000E3156" w:rsidP="000E3156">
      <w:pPr>
        <w:pStyle w:val="SingleTxtG"/>
        <w:ind w:left="2268" w:hanging="1134"/>
      </w:pPr>
      <w:r w:rsidRPr="00FC0991">
        <w:t>7.1.2</w:t>
      </w:r>
      <w:r w:rsidRPr="00FC0991">
        <w:tab/>
        <w:t>S</w:t>
      </w:r>
      <w:r w:rsidRPr="00864B9C">
        <w:rPr>
          <w:spacing w:val="-4"/>
        </w:rPr>
        <w:t xml:space="preserve">oit </w:t>
      </w:r>
      <w:proofErr w:type="gramStart"/>
      <w:r w:rsidRPr="00864B9C">
        <w:rPr>
          <w:spacing w:val="-4"/>
        </w:rPr>
        <w:t>demander</w:t>
      </w:r>
      <w:proofErr w:type="gramEnd"/>
      <w:r w:rsidRPr="00864B9C">
        <w:rPr>
          <w:spacing w:val="-4"/>
        </w:rPr>
        <w:t xml:space="preserve"> un nouveau procès-verbal du service technique chargé des essais.</w:t>
      </w:r>
    </w:p>
    <w:p w:rsidR="000E3156" w:rsidRPr="00FC0991" w:rsidRDefault="000E3156" w:rsidP="000E3156">
      <w:pPr>
        <w:pStyle w:val="SingleTxtG"/>
        <w:ind w:left="2268" w:hanging="1134"/>
      </w:pPr>
      <w:r w:rsidRPr="00FC0991">
        <w:t>7.2</w:t>
      </w:r>
      <w:r w:rsidRPr="00FC0991">
        <w:tab/>
        <w:t>La confirmation ou le refus de l</w:t>
      </w:r>
      <w:r>
        <w:t>’</w:t>
      </w:r>
      <w:r w:rsidRPr="00FC0991">
        <w:t>homologation, avec l</w:t>
      </w:r>
      <w:r>
        <w:t>’</w:t>
      </w:r>
      <w:r w:rsidRPr="00FC0991">
        <w:t>indication des modifications, est notifié aux Parties à l</w:t>
      </w:r>
      <w:r>
        <w:t>’</w:t>
      </w:r>
      <w:r w:rsidRPr="00FC0991">
        <w:t xml:space="preserve">Accord appliquant le présent Règlement, selon la </w:t>
      </w:r>
      <w:r>
        <w:t>procédure décrite au paragraphe </w:t>
      </w:r>
      <w:r w:rsidRPr="00FC0991">
        <w:t>4.3.</w:t>
      </w:r>
    </w:p>
    <w:p w:rsidR="000E3156" w:rsidRPr="00FC0991" w:rsidRDefault="000E3156" w:rsidP="000E3156">
      <w:pPr>
        <w:pStyle w:val="SingleTxtG"/>
        <w:ind w:left="2268" w:hanging="1134"/>
      </w:pPr>
      <w:r w:rsidRPr="00FC0991">
        <w:t>7.3</w:t>
      </w:r>
      <w:r w:rsidRPr="00FC0991">
        <w:tab/>
        <w:t>L</w:t>
      </w:r>
      <w:r>
        <w:t>’</w:t>
      </w:r>
      <w:r w:rsidRPr="00FC0991">
        <w:t>autorité d</w:t>
      </w:r>
      <w:r>
        <w:t>’</w:t>
      </w:r>
      <w:r w:rsidRPr="00FC0991">
        <w:t>homologation délivrant l</w:t>
      </w:r>
      <w:r>
        <w:t>’</w:t>
      </w:r>
      <w:r w:rsidRPr="00FC0991">
        <w:t>extension de l</w:t>
      </w:r>
      <w:r>
        <w:t>’</w:t>
      </w:r>
      <w:r w:rsidRPr="00FC0991">
        <w:t>homologation assigne à chaque fiche de communication établie pour cette extension un numéro de série et en informe les autres Parties à l</w:t>
      </w:r>
      <w:r>
        <w:t>’</w:t>
      </w:r>
      <w:r w:rsidRPr="00FC0991">
        <w:t>Accord de 1958 appliquant le Règlement par l</w:t>
      </w:r>
      <w:r>
        <w:t>’</w:t>
      </w:r>
      <w:r w:rsidRPr="00FC0991">
        <w:t>envoi d</w:t>
      </w:r>
      <w:r>
        <w:t>’</w:t>
      </w:r>
      <w:r w:rsidRPr="00FC0991">
        <w:t>une formule</w:t>
      </w:r>
      <w:r>
        <w:t xml:space="preserve"> conforme au modèle de l’annexe 1 (partie 1 ou partie </w:t>
      </w:r>
      <w:r w:rsidRPr="00FC0991">
        <w:t>2) du présent Règlement.</w:t>
      </w:r>
    </w:p>
    <w:p w:rsidR="000E3156" w:rsidRPr="000B51F1" w:rsidRDefault="000E3156" w:rsidP="000E3156">
      <w:pPr>
        <w:pStyle w:val="HChG"/>
        <w:tabs>
          <w:tab w:val="clear" w:pos="851"/>
        </w:tabs>
        <w:ind w:left="2268"/>
      </w:pPr>
      <w:r w:rsidRPr="000B51F1">
        <w:lastRenderedPageBreak/>
        <w:t>8.</w:t>
      </w:r>
      <w:r w:rsidRPr="000B51F1">
        <w:tab/>
        <w:t>Conformité de la production</w:t>
      </w:r>
    </w:p>
    <w:p w:rsidR="000E3156" w:rsidRPr="00FC0991" w:rsidRDefault="000E3156" w:rsidP="000E3156">
      <w:pPr>
        <w:pStyle w:val="SingleTxtG"/>
        <w:ind w:left="2268" w:hanging="1134"/>
      </w:pPr>
      <w:r w:rsidRPr="00FC0991">
        <w:t>8.1</w:t>
      </w:r>
      <w:r w:rsidRPr="00FC0991">
        <w:tab/>
        <w:t>Tout véhicule ou SRSEE homologué selon les dispositions du présent Règlement doit être construit en conformité avec le type homologué,</w:t>
      </w:r>
      <w:r>
        <w:t xml:space="preserve"> </w:t>
      </w:r>
      <w:r w:rsidRPr="00FC0991">
        <w:t>dans la mesure où il satisfait aux prescriptions énoncées dans les parties pertinentes du présent Règlement.</w:t>
      </w:r>
    </w:p>
    <w:p w:rsidR="000E3156" w:rsidRPr="00FC0991" w:rsidRDefault="000E3156" w:rsidP="000E3156">
      <w:pPr>
        <w:pStyle w:val="SingleTxtG"/>
        <w:ind w:left="2268" w:hanging="1134"/>
      </w:pPr>
      <w:r w:rsidRPr="00FC0991">
        <w:t>8.2</w:t>
      </w:r>
      <w:r w:rsidRPr="00FC0991">
        <w:tab/>
        <w:t>Afin de vérifier que les prescriptions du paragraphe</w:t>
      </w:r>
      <w:r>
        <w:t> </w:t>
      </w:r>
      <w:r w:rsidRPr="00FC0991">
        <w:t>8.1 sont respectées, i</w:t>
      </w:r>
      <w:r>
        <w:t>l </w:t>
      </w:r>
      <w:r w:rsidRPr="00FC0991">
        <w:t>doit être effectué des contrôles appropriés sur la production.</w:t>
      </w:r>
    </w:p>
    <w:p w:rsidR="000E3156" w:rsidRPr="00FC0991" w:rsidRDefault="000E3156" w:rsidP="000E3156">
      <w:pPr>
        <w:pStyle w:val="SingleTxtG"/>
        <w:keepNext/>
        <w:ind w:left="2268" w:hanging="1134"/>
      </w:pPr>
      <w:r w:rsidRPr="00FC0991">
        <w:t>8.3</w:t>
      </w:r>
      <w:r w:rsidRPr="00FC0991">
        <w:tab/>
        <w:t>Le titulaire de l</w:t>
      </w:r>
      <w:r>
        <w:t>’</w:t>
      </w:r>
      <w:r w:rsidRPr="00FC0991">
        <w:t>homologation doit, en particulier:</w:t>
      </w:r>
    </w:p>
    <w:p w:rsidR="000E3156" w:rsidRPr="00FC0991" w:rsidRDefault="000E3156" w:rsidP="000E3156">
      <w:pPr>
        <w:pStyle w:val="SingleTxtG"/>
        <w:ind w:left="2268" w:hanging="1134"/>
      </w:pPr>
      <w:r w:rsidRPr="00FC0991">
        <w:t>8.3.1</w:t>
      </w:r>
      <w:r w:rsidRPr="00FC0991">
        <w:tab/>
      </w:r>
      <w:r>
        <w:t xml:space="preserve">Faire en sorte </w:t>
      </w:r>
      <w:r w:rsidRPr="00FC0991">
        <w:t>qu</w:t>
      </w:r>
      <w:r>
        <w:t>’</w:t>
      </w:r>
      <w:r w:rsidRPr="00FC0991">
        <w:t>il existe des procédures pour le contrôle efficace de la qualité des véhicules ou des SRSEE;</w:t>
      </w:r>
    </w:p>
    <w:p w:rsidR="000E3156" w:rsidRPr="00FC0991" w:rsidRDefault="000E3156" w:rsidP="000E3156">
      <w:pPr>
        <w:pStyle w:val="SingleTxtG"/>
        <w:ind w:left="2268" w:hanging="1134"/>
      </w:pPr>
      <w:r w:rsidRPr="00FC0991">
        <w:t>8.3.2</w:t>
      </w:r>
      <w:r w:rsidRPr="00FC0991">
        <w:tab/>
        <w:t>Avoir accès au matériel d</w:t>
      </w:r>
      <w:r>
        <w:t>’</w:t>
      </w:r>
      <w:r w:rsidRPr="00FC0991">
        <w:t>essai nécessaire pour vérifier la conformité de chaque type homologué;</w:t>
      </w:r>
    </w:p>
    <w:p w:rsidR="000E3156" w:rsidRPr="00FC0991" w:rsidRDefault="000E3156" w:rsidP="000E3156">
      <w:pPr>
        <w:pStyle w:val="SingleTxtG"/>
        <w:ind w:left="2268" w:hanging="1134"/>
      </w:pPr>
      <w:r w:rsidRPr="00FC0991">
        <w:t>8.3.3</w:t>
      </w:r>
      <w:r w:rsidRPr="00FC0991">
        <w:tab/>
      </w:r>
      <w:r>
        <w:t xml:space="preserve">Veiller à ce que </w:t>
      </w:r>
      <w:r w:rsidRPr="00FC0991">
        <w:t>les données provenant des essais so</w:t>
      </w:r>
      <w:r>
        <w:t>ie</w:t>
      </w:r>
      <w:r w:rsidRPr="00FC0991">
        <w:t>nt enregistrées et que les documents annexes restent disponibles pendant une période qui sera déterminée en accord avec</w:t>
      </w:r>
      <w:r>
        <w:t xml:space="preserve"> l’autorité d’homologation</w:t>
      </w:r>
      <w:r w:rsidRPr="00FC0991">
        <w:t>;</w:t>
      </w:r>
    </w:p>
    <w:p w:rsidR="000E3156" w:rsidRPr="00FC0991" w:rsidRDefault="000E3156" w:rsidP="000E3156">
      <w:pPr>
        <w:pStyle w:val="SingleTxtG"/>
        <w:ind w:left="2268" w:hanging="1134"/>
      </w:pPr>
      <w:r w:rsidRPr="00FC0991">
        <w:t>8.3.4</w:t>
      </w:r>
      <w:r w:rsidRPr="00FC0991">
        <w:tab/>
        <w:t>Analyser les résultats de chaque type d</w:t>
      </w:r>
      <w:r>
        <w:t>’</w:t>
      </w:r>
      <w:r w:rsidRPr="00FC0991">
        <w:t>essai, afin de contrôler et d</w:t>
      </w:r>
      <w:r>
        <w:t>’</w:t>
      </w:r>
      <w:r w:rsidRPr="00FC0991">
        <w:t>assurer l</w:t>
      </w:r>
      <w:r>
        <w:t>’</w:t>
      </w:r>
      <w:r w:rsidRPr="00FC0991">
        <w:t>uniformité des caractéristiques du véhicule ou SRSEE, compte tenu des variations admissibles dans la production industrielle;</w:t>
      </w:r>
    </w:p>
    <w:p w:rsidR="000E3156" w:rsidRPr="00FC0991" w:rsidRDefault="000E3156" w:rsidP="000E3156">
      <w:pPr>
        <w:pStyle w:val="SingleTxtG"/>
        <w:ind w:left="2268" w:hanging="1134"/>
      </w:pPr>
      <w:r w:rsidRPr="00FC0991">
        <w:t>8.3.5</w:t>
      </w:r>
      <w:r w:rsidRPr="00FC0991">
        <w:tab/>
        <w:t>S</w:t>
      </w:r>
      <w:r>
        <w:t>’</w:t>
      </w:r>
      <w:r w:rsidRPr="00FC0991">
        <w:t>assurer que</w:t>
      </w:r>
      <w:r>
        <w:t xml:space="preserve"> </w:t>
      </w:r>
      <w:r w:rsidRPr="00FC0991">
        <w:t>pour chaque type de véhicule ou de composant au moins les essais prescrits dans les parties pertinentes du présent Règlement sont effectués;</w:t>
      </w:r>
    </w:p>
    <w:p w:rsidR="000E3156" w:rsidRPr="00FC0991" w:rsidRDefault="000E3156" w:rsidP="000E3156">
      <w:pPr>
        <w:pStyle w:val="SingleTxtG"/>
        <w:ind w:left="2268" w:hanging="1134"/>
      </w:pPr>
      <w:r w:rsidRPr="00FC0991">
        <w:t>8.3.6</w:t>
      </w:r>
      <w:r w:rsidRPr="00FC0991">
        <w:tab/>
        <w:t>S</w:t>
      </w:r>
      <w:r>
        <w:t>’</w:t>
      </w:r>
      <w:r w:rsidRPr="00FC0991">
        <w:t>assurer que tout lot d</w:t>
      </w:r>
      <w:r>
        <w:t>’</w:t>
      </w:r>
      <w:r w:rsidRPr="00FC0991">
        <w:t>échantillons révélant une certaine non-conformité avec le type d</w:t>
      </w:r>
      <w:r>
        <w:t>’</w:t>
      </w:r>
      <w:r w:rsidRPr="00FC0991">
        <w:t>essai en question fasse l</w:t>
      </w:r>
      <w:r>
        <w:t>’</w:t>
      </w:r>
      <w:r w:rsidRPr="00FC0991">
        <w:t>objet d</w:t>
      </w:r>
      <w:r>
        <w:t>’</w:t>
      </w:r>
      <w:r w:rsidRPr="00FC0991">
        <w:t>un nouvel échantillonnage et d</w:t>
      </w:r>
      <w:r>
        <w:t>’</w:t>
      </w:r>
      <w:r w:rsidRPr="00FC0991">
        <w:t>un nouvel essai. Toutes les mesures nécessaires doivent être prises pour rétablir la conformité de la production en cause.</w:t>
      </w:r>
    </w:p>
    <w:p w:rsidR="000E3156" w:rsidRPr="00FC0991" w:rsidRDefault="000E3156" w:rsidP="000E3156">
      <w:pPr>
        <w:pStyle w:val="SingleTxtG"/>
        <w:ind w:left="2268" w:hanging="1134"/>
      </w:pPr>
      <w:r w:rsidRPr="00FC0991">
        <w:t>8.4</w:t>
      </w:r>
      <w:r w:rsidRPr="00FC0991">
        <w:tab/>
        <w:t>L</w:t>
      </w:r>
      <w:r>
        <w:t>’</w:t>
      </w:r>
      <w:r w:rsidRPr="00FC0991">
        <w:t>autorité d</w:t>
      </w:r>
      <w:r>
        <w:t>’</w:t>
      </w:r>
      <w:r w:rsidRPr="00FC0991">
        <w:t>homologation qui a accordé une homologation du type peut à tout moment vérifier les méthodes de contrôle de la conformité appliquées dans chacune des unités de production.</w:t>
      </w:r>
    </w:p>
    <w:p w:rsidR="000E3156" w:rsidRPr="00FC0991" w:rsidRDefault="000E3156" w:rsidP="000E3156">
      <w:pPr>
        <w:pStyle w:val="SingleTxtG"/>
        <w:ind w:left="2268" w:hanging="1134"/>
      </w:pPr>
      <w:r w:rsidRPr="00FC0991">
        <w:t>8.4.1</w:t>
      </w:r>
      <w:r w:rsidRPr="00FC0991">
        <w:tab/>
        <w:t>À chaque inspection, les procès-verbaux des essais et les registres de production doivent être présentés à l</w:t>
      </w:r>
      <w:r>
        <w:t>’</w:t>
      </w:r>
      <w:r w:rsidRPr="00FC0991">
        <w:t>inspecteur.</w:t>
      </w:r>
    </w:p>
    <w:p w:rsidR="000E3156" w:rsidRPr="00FC0991" w:rsidRDefault="000E3156" w:rsidP="000E3156">
      <w:pPr>
        <w:pStyle w:val="SingleTxtG"/>
        <w:ind w:left="2268" w:hanging="1134"/>
      </w:pPr>
      <w:r w:rsidRPr="00FC0991">
        <w:t>8.4.2</w:t>
      </w:r>
      <w:r w:rsidRPr="00FC0991">
        <w:tab/>
        <w:t>L</w:t>
      </w:r>
      <w:r>
        <w:t>’</w:t>
      </w:r>
      <w:r w:rsidRPr="00FC0991">
        <w:t>inspecteur peut prélever au hasard des échantillons qui seront soumis à des essais dans le laboratoire du fabricant. Le nombre minimum d</w:t>
      </w:r>
      <w:r>
        <w:t>’</w:t>
      </w:r>
      <w:r w:rsidRPr="00FC0991">
        <w:t>échantillons peut dans ce cas être déterminé d</w:t>
      </w:r>
      <w:r>
        <w:t>’</w:t>
      </w:r>
      <w:r w:rsidRPr="00FC0991">
        <w:t>après les résultats des propres vérifications du fabricant.</w:t>
      </w:r>
    </w:p>
    <w:p w:rsidR="000E3156" w:rsidRPr="00FC0991" w:rsidRDefault="000E3156" w:rsidP="000E3156">
      <w:pPr>
        <w:pStyle w:val="SingleTxtG"/>
        <w:ind w:left="2268" w:hanging="1134"/>
      </w:pPr>
      <w:r w:rsidRPr="00FC0991">
        <w:t>8.4.3</w:t>
      </w:r>
      <w:r w:rsidRPr="00FC0991">
        <w:tab/>
        <w:t>Lorsque le niveau de qualité semble insuffisant ou lorsqu</w:t>
      </w:r>
      <w:r>
        <w:t>’</w:t>
      </w:r>
      <w:r w:rsidRPr="00FC0991">
        <w:t xml:space="preserve">il paraît nécessaire de vérifier la validité des essais effectués en </w:t>
      </w:r>
      <w:r>
        <w:t>application du paragraphe 8.4.2</w:t>
      </w:r>
      <w:r w:rsidRPr="00FC0991">
        <w:t>, l</w:t>
      </w:r>
      <w:r>
        <w:t>’</w:t>
      </w:r>
      <w:r w:rsidRPr="00FC0991">
        <w:t>inspecteur choisi</w:t>
      </w:r>
      <w:r w:rsidR="00681FD7">
        <w:t>t</w:t>
      </w:r>
      <w:r w:rsidRPr="00FC0991">
        <w:t xml:space="preserve"> les échantillons devant être envoyés au service technique qui a effectué les essais d</w:t>
      </w:r>
      <w:r>
        <w:t>’</w:t>
      </w:r>
      <w:r w:rsidRPr="00FC0991">
        <w:t>homologation du type.</w:t>
      </w:r>
    </w:p>
    <w:p w:rsidR="000E3156" w:rsidRPr="00FC0991" w:rsidRDefault="000E3156" w:rsidP="000E3156">
      <w:pPr>
        <w:pStyle w:val="SingleTxtG"/>
        <w:ind w:left="2268" w:hanging="1134"/>
      </w:pPr>
      <w:r w:rsidRPr="00FC0991">
        <w:t>8.4.4</w:t>
      </w:r>
      <w:r w:rsidRPr="00FC0991">
        <w:tab/>
        <w:t>L</w:t>
      </w:r>
      <w:r>
        <w:t>’</w:t>
      </w:r>
      <w:r w:rsidRPr="00FC0991">
        <w:t>autorité d</w:t>
      </w:r>
      <w:r>
        <w:t>’</w:t>
      </w:r>
      <w:r w:rsidRPr="00FC0991">
        <w:t xml:space="preserve">homologation </w:t>
      </w:r>
      <w:r w:rsidR="00681FD7">
        <w:t>peut</w:t>
      </w:r>
      <w:r w:rsidRPr="00FC0991">
        <w:t xml:space="preserve"> effectuer tout essai prescrit dans le présent Règlement.</w:t>
      </w:r>
    </w:p>
    <w:p w:rsidR="000E3156" w:rsidRPr="000B51F1" w:rsidRDefault="000E3156" w:rsidP="000E3156">
      <w:pPr>
        <w:pStyle w:val="SingleTxtG"/>
        <w:ind w:left="2268" w:hanging="1134"/>
        <w:rPr>
          <w:spacing w:val="-3"/>
        </w:rPr>
      </w:pPr>
      <w:r w:rsidRPr="00FC0991">
        <w:t>8.4.5</w:t>
      </w:r>
      <w:r w:rsidRPr="00FC0991">
        <w:tab/>
      </w:r>
      <w:r w:rsidRPr="000B51F1">
        <w:rPr>
          <w:spacing w:val="-3"/>
        </w:rPr>
        <w:t>La fréquence normale des inspections par l</w:t>
      </w:r>
      <w:r>
        <w:rPr>
          <w:spacing w:val="-3"/>
        </w:rPr>
        <w:t>’</w:t>
      </w:r>
      <w:r w:rsidRPr="000B51F1">
        <w:rPr>
          <w:spacing w:val="-3"/>
        </w:rPr>
        <w:t>autorité d</w:t>
      </w:r>
      <w:r>
        <w:rPr>
          <w:spacing w:val="-3"/>
        </w:rPr>
        <w:t>’</w:t>
      </w:r>
      <w:r w:rsidRPr="000B51F1">
        <w:rPr>
          <w:spacing w:val="-3"/>
        </w:rPr>
        <w:t>homologation est d</w:t>
      </w:r>
      <w:r>
        <w:rPr>
          <w:spacing w:val="-3"/>
        </w:rPr>
        <w:t>’</w:t>
      </w:r>
      <w:r w:rsidRPr="000B51F1">
        <w:rPr>
          <w:spacing w:val="-3"/>
        </w:rPr>
        <w:t>une par année. Si des résultats insuffisants étaient constatés au cours de l</w:t>
      </w:r>
      <w:r>
        <w:rPr>
          <w:spacing w:val="-3"/>
        </w:rPr>
        <w:t>’</w:t>
      </w:r>
      <w:r w:rsidRPr="000B51F1">
        <w:rPr>
          <w:spacing w:val="-3"/>
        </w:rPr>
        <w:t>une de ces visites, l</w:t>
      </w:r>
      <w:r>
        <w:rPr>
          <w:spacing w:val="-3"/>
        </w:rPr>
        <w:t>’</w:t>
      </w:r>
      <w:r w:rsidRPr="000B51F1">
        <w:rPr>
          <w:spacing w:val="-3"/>
        </w:rPr>
        <w:t>autorité d</w:t>
      </w:r>
      <w:r>
        <w:rPr>
          <w:spacing w:val="-3"/>
        </w:rPr>
        <w:t>’</w:t>
      </w:r>
      <w:r w:rsidRPr="000B51F1">
        <w:rPr>
          <w:spacing w:val="-3"/>
        </w:rPr>
        <w:t>homologation veillera à ce que toutes les mesures nécessaires soient prises pour rétablir la conformité de la production dès que possible.</w:t>
      </w:r>
    </w:p>
    <w:p w:rsidR="000E3156" w:rsidRPr="000B51F1" w:rsidRDefault="000E3156" w:rsidP="000E3156">
      <w:pPr>
        <w:pStyle w:val="HChG"/>
        <w:tabs>
          <w:tab w:val="clear" w:pos="851"/>
        </w:tabs>
        <w:ind w:left="2268"/>
      </w:pPr>
      <w:r w:rsidRPr="000B51F1">
        <w:lastRenderedPageBreak/>
        <w:t>9.</w:t>
      </w:r>
      <w:r w:rsidRPr="000B51F1">
        <w:tab/>
        <w:t>Sanctions pour non-conformité de la production</w:t>
      </w:r>
    </w:p>
    <w:p w:rsidR="000E3156" w:rsidRPr="00FC0991" w:rsidRDefault="000E3156" w:rsidP="000E3156">
      <w:pPr>
        <w:pStyle w:val="SingleTxtG"/>
        <w:ind w:left="2268" w:hanging="1134"/>
      </w:pPr>
      <w:r w:rsidRPr="00FC0991">
        <w:t>9.1</w:t>
      </w:r>
      <w:r w:rsidRPr="00FC0991">
        <w:tab/>
        <w:t>L</w:t>
      </w:r>
      <w:r>
        <w:t>’</w:t>
      </w:r>
      <w:r w:rsidRPr="00FC0991">
        <w:t>homologation délivrée pour un type de véhicule/de SRSEE en application du présent Règlement peut être retirée si les p</w:t>
      </w:r>
      <w:r>
        <w:t>rescriptions du paragraphe 8 ci</w:t>
      </w:r>
      <w:r>
        <w:noBreakHyphen/>
      </w:r>
      <w:r w:rsidRPr="00FC0991">
        <w:t>dessus ne sont pas respectées ou si le véhicule ou l</w:t>
      </w:r>
      <w:r>
        <w:t>’</w:t>
      </w:r>
      <w:r w:rsidRPr="00FC0991">
        <w:t>un de ses composants n</w:t>
      </w:r>
      <w:r>
        <w:t>’</w:t>
      </w:r>
      <w:r w:rsidRPr="00FC0991">
        <w:t>a pas subi avec succès les essais énoncés au paragraph</w:t>
      </w:r>
      <w:r>
        <w:t>e </w:t>
      </w:r>
      <w:r w:rsidRPr="00FC0991">
        <w:t>8.3.5 ci-dessus.</w:t>
      </w:r>
    </w:p>
    <w:p w:rsidR="000E3156" w:rsidRPr="00FC0991" w:rsidRDefault="000E3156" w:rsidP="000E3156">
      <w:pPr>
        <w:pStyle w:val="SingleTxtG"/>
        <w:ind w:left="2268" w:hanging="1134"/>
      </w:pPr>
      <w:r w:rsidRPr="00FC0991">
        <w:t>9.2</w:t>
      </w:r>
      <w:r w:rsidRPr="00FC0991">
        <w:tab/>
        <w:t>Si l</w:t>
      </w:r>
      <w:r>
        <w:t>’</w:t>
      </w:r>
      <w:r w:rsidRPr="00FC0991">
        <w:t>une des Parties contractantes à l</w:t>
      </w:r>
      <w:r>
        <w:t>’</w:t>
      </w:r>
      <w:r w:rsidRPr="00FC0991">
        <w:t>Accord appliquant ce Règlement retire une homologation précédemment accordée, elle en informe immédiatement les autres Parties à l</w:t>
      </w:r>
      <w:r>
        <w:t>’</w:t>
      </w:r>
      <w:r w:rsidRPr="00FC0991">
        <w:t>Accord appliquant ce Règlement par l</w:t>
      </w:r>
      <w:r>
        <w:t>’</w:t>
      </w:r>
      <w:r w:rsidRPr="00FC0991">
        <w:t>envoi d</w:t>
      </w:r>
      <w:r>
        <w:t>’</w:t>
      </w:r>
      <w:r w:rsidRPr="00FC0991">
        <w:t>une formule de notification</w:t>
      </w:r>
      <w:r>
        <w:t xml:space="preserve"> conforme au modèle de l’annexe </w:t>
      </w:r>
      <w:r w:rsidRPr="00FC0991">
        <w:t>1 (</w:t>
      </w:r>
      <w:r>
        <w:rPr>
          <w:bCs/>
          <w:lang w:val="fr-FR"/>
        </w:rPr>
        <w:t>partie 1 ou partie </w:t>
      </w:r>
      <w:r w:rsidRPr="00FC0991">
        <w:rPr>
          <w:bCs/>
          <w:lang w:val="fr-FR"/>
        </w:rPr>
        <w:t xml:space="preserve">2) </w:t>
      </w:r>
      <w:r w:rsidRPr="00FC0991">
        <w:t>du présent Règlement.</w:t>
      </w:r>
    </w:p>
    <w:p w:rsidR="000E3156" w:rsidRPr="000B51F1" w:rsidRDefault="000E3156" w:rsidP="000E3156">
      <w:pPr>
        <w:pStyle w:val="HChG"/>
        <w:tabs>
          <w:tab w:val="clear" w:pos="851"/>
        </w:tabs>
        <w:ind w:left="2268"/>
      </w:pPr>
      <w:r w:rsidRPr="000B51F1">
        <w:t>10.</w:t>
      </w:r>
      <w:r w:rsidRPr="000B51F1">
        <w:tab/>
        <w:t>Cessation définitive de la production</w:t>
      </w:r>
    </w:p>
    <w:p w:rsidR="000E3156" w:rsidRPr="00FC0991" w:rsidRDefault="000E3156" w:rsidP="000E3156">
      <w:pPr>
        <w:pStyle w:val="SingleTxtG"/>
        <w:ind w:left="2268"/>
      </w:pPr>
      <w:r w:rsidRPr="00FC0991">
        <w:t>Si le titulaire d</w:t>
      </w:r>
      <w:r>
        <w:t>’</w:t>
      </w:r>
      <w:r w:rsidRPr="00FC0991">
        <w:t>une homologation cesse totalement la fabrication d</w:t>
      </w:r>
      <w:r>
        <w:t>’</w:t>
      </w:r>
      <w:r w:rsidRPr="00FC0991">
        <w:t>un type de véhicule/de SRSEE homologué</w:t>
      </w:r>
      <w:r>
        <w:t xml:space="preserve"> </w:t>
      </w:r>
      <w:r w:rsidRPr="00FC0991">
        <w:t>conformément au présent Règlement, il doit le notifier à l</w:t>
      </w:r>
      <w:r>
        <w:t>’</w:t>
      </w:r>
      <w:r w:rsidRPr="00FC0991">
        <w:t>autorité ayant délivré l</w:t>
      </w:r>
      <w:r>
        <w:t>’</w:t>
      </w:r>
      <w:r w:rsidRPr="00FC0991">
        <w:t>ho</w:t>
      </w:r>
      <w:r>
        <w:t>mologation, qui, à son tour, en </w:t>
      </w:r>
      <w:r w:rsidRPr="00FC0991">
        <w:t>informe les autres Parties à l</w:t>
      </w:r>
      <w:r>
        <w:t>’</w:t>
      </w:r>
      <w:r w:rsidRPr="00FC0991">
        <w:t>Accord de 1958 appliquant le présent Règlement, par l</w:t>
      </w:r>
      <w:r>
        <w:t>’</w:t>
      </w:r>
      <w:r w:rsidRPr="00FC0991">
        <w:t>envoi d</w:t>
      </w:r>
      <w:r>
        <w:t>’</w:t>
      </w:r>
      <w:r w:rsidRPr="00FC0991">
        <w:t>une formule de notification</w:t>
      </w:r>
      <w:r>
        <w:t xml:space="preserve"> conforme au modèle de l’annexe </w:t>
      </w:r>
      <w:r w:rsidRPr="00FC0991">
        <w:t>1 (</w:t>
      </w:r>
      <w:r>
        <w:rPr>
          <w:bCs/>
          <w:lang w:val="fr-FR"/>
        </w:rPr>
        <w:t>partie 1 ou partie </w:t>
      </w:r>
      <w:r w:rsidRPr="00FC0991">
        <w:rPr>
          <w:bCs/>
          <w:lang w:val="fr-FR"/>
        </w:rPr>
        <w:t xml:space="preserve">2) </w:t>
      </w:r>
      <w:r w:rsidRPr="00FC0991">
        <w:t>du présent Règlement.</w:t>
      </w:r>
    </w:p>
    <w:p w:rsidR="000E3156" w:rsidRPr="000B51F1" w:rsidRDefault="000E3156" w:rsidP="000E3156">
      <w:pPr>
        <w:pStyle w:val="HChG"/>
        <w:tabs>
          <w:tab w:val="clear" w:pos="851"/>
        </w:tabs>
        <w:ind w:left="2268"/>
      </w:pPr>
      <w:r w:rsidRPr="000B51F1">
        <w:t>11.</w:t>
      </w:r>
      <w:r w:rsidRPr="000B51F1">
        <w:tab/>
        <w:t>Noms et adresses des services techniques chargés des essais d</w:t>
      </w:r>
      <w:r>
        <w:t>’</w:t>
      </w:r>
      <w:r w:rsidRPr="000B51F1">
        <w:t xml:space="preserve">homologation et des </w:t>
      </w:r>
      <w:r>
        <w:t>autorités d’homologation</w:t>
      </w:r>
    </w:p>
    <w:p w:rsidR="000E3156" w:rsidRPr="00FC0991" w:rsidRDefault="000E3156" w:rsidP="000E3156">
      <w:pPr>
        <w:pStyle w:val="SingleTxtG"/>
        <w:ind w:left="2268"/>
      </w:pPr>
      <w:r w:rsidRPr="00FC0991">
        <w:t>Les Parties contractantes à l</w:t>
      </w:r>
      <w:r>
        <w:t>’</w:t>
      </w:r>
      <w:r w:rsidRPr="00FC0991">
        <w:t>Accord de 1958 qui appliquent le présent Règlement communiquent au Secrétariat de l</w:t>
      </w:r>
      <w:r>
        <w:t>’</w:t>
      </w:r>
      <w:r w:rsidRPr="00FC0991">
        <w:t>Organisation des Nations</w:t>
      </w:r>
      <w:r>
        <w:t> </w:t>
      </w:r>
      <w:r w:rsidRPr="00FC0991">
        <w:t>Unies les noms et adresses des services techniques chargés des essais d</w:t>
      </w:r>
      <w:r>
        <w:t>’</w:t>
      </w:r>
      <w:r w:rsidRPr="00FC0991">
        <w:t xml:space="preserve">homologation et ceux des </w:t>
      </w:r>
      <w:r>
        <w:t>autorités d’homologation</w:t>
      </w:r>
      <w:r w:rsidRPr="00FC0991">
        <w:t xml:space="preserve"> qui délivrent l</w:t>
      </w:r>
      <w:r>
        <w:t>’</w:t>
      </w:r>
      <w:r w:rsidRPr="00FC0991">
        <w:t>homologation et auxquel</w:t>
      </w:r>
      <w:r>
        <w:t>le</w:t>
      </w:r>
      <w:r w:rsidRPr="00FC0991">
        <w:t>s doivent être envoyées les fiches d</w:t>
      </w:r>
      <w:r>
        <w:t>’</w:t>
      </w:r>
      <w:r w:rsidRPr="00FC0991">
        <w:t>homologation ou d</w:t>
      </w:r>
      <w:r>
        <w:t>’</w:t>
      </w:r>
      <w:r w:rsidRPr="00FC0991">
        <w:t>extension, de refus ou de retrait de l</w:t>
      </w:r>
      <w:r>
        <w:t>’</w:t>
      </w:r>
      <w:r w:rsidRPr="00FC0991">
        <w:t>homologation, ou celles notifiant un arrêt définitif de la production émises dans les autres pays.</w:t>
      </w:r>
    </w:p>
    <w:p w:rsidR="00121982" w:rsidRDefault="00121982" w:rsidP="00F11990">
      <w:pPr>
        <w:pStyle w:val="SingleTxtG"/>
        <w:ind w:firstLine="567"/>
        <w:rPr>
          <w:b/>
        </w:rPr>
        <w:sectPr w:rsidR="00121982" w:rsidSect="00C73646">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6" w:h="16838" w:code="9"/>
          <w:pgMar w:top="1701" w:right="1134" w:bottom="2268" w:left="1134" w:header="1134" w:footer="1701" w:gutter="0"/>
          <w:cols w:space="708"/>
          <w:titlePg/>
          <w:docGrid w:linePitch="360"/>
        </w:sectPr>
      </w:pPr>
    </w:p>
    <w:p w:rsidR="005A614E" w:rsidRPr="00526235" w:rsidRDefault="005A614E" w:rsidP="005A614E">
      <w:pPr>
        <w:pStyle w:val="HChG"/>
        <w:rPr>
          <w:snapToGrid w:val="0"/>
          <w:lang w:val="fr-FR"/>
        </w:rPr>
      </w:pPr>
      <w:r w:rsidRPr="00526235">
        <w:rPr>
          <w:snapToGrid w:val="0"/>
          <w:lang w:val="fr-FR"/>
        </w:rPr>
        <w:lastRenderedPageBreak/>
        <w:t xml:space="preserve">Annexe </w:t>
      </w:r>
      <w:r>
        <w:rPr>
          <w:snapToGrid w:val="0"/>
          <w:lang w:val="fr-FR"/>
        </w:rPr>
        <w:t>1 − Partie 1</w:t>
      </w:r>
    </w:p>
    <w:p w:rsidR="005A614E" w:rsidRPr="00D96394" w:rsidRDefault="005A614E" w:rsidP="005A614E">
      <w:pPr>
        <w:pStyle w:val="HChG"/>
      </w:pPr>
      <w:r w:rsidRPr="00D96394">
        <w:tab/>
      </w:r>
      <w:r w:rsidRPr="00D96394">
        <w:tab/>
        <w:t>Communication</w:t>
      </w:r>
    </w:p>
    <w:p w:rsidR="005A614E" w:rsidRPr="00D96394" w:rsidRDefault="005A614E" w:rsidP="005A614E">
      <w:pPr>
        <w:pStyle w:val="SingleTxtG"/>
      </w:pPr>
      <w:r w:rsidRPr="00D96394">
        <w:t>(</w:t>
      </w:r>
      <w:proofErr w:type="gramStart"/>
      <w:r w:rsidRPr="00D96394">
        <w:t>format</w:t>
      </w:r>
      <w:proofErr w:type="gramEnd"/>
      <w:r w:rsidRPr="00D96394">
        <w:t xml:space="preserve"> maximal: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A614E" w:rsidRPr="00D96394" w:rsidTr="00AD2A02">
        <w:tc>
          <w:tcPr>
            <w:tcW w:w="3402" w:type="dxa"/>
          </w:tcPr>
          <w:bookmarkStart w:id="4" w:name="_MON_1420453160"/>
          <w:bookmarkEnd w:id="4"/>
          <w:bookmarkStart w:id="5" w:name="_MON_1420453756"/>
          <w:bookmarkEnd w:id="5"/>
          <w:p w:rsidR="005A614E" w:rsidRPr="00D96394" w:rsidRDefault="005A614E" w:rsidP="00566C04">
            <w:pPr>
              <w:pStyle w:val="SingleTxtG"/>
              <w:spacing w:after="0"/>
              <w:ind w:left="0"/>
            </w:pPr>
            <w:r w:rsidRPr="00D96394">
              <w:object w:dxaOrig="1684" w:dyaOrig="1675">
                <v:shape id="_x0000_i1026" type="#_x0000_t75" style="width:83.9pt;height:83.9pt" o:ole="">
                  <v:imagedata r:id="rId16" o:title=""/>
                </v:shape>
                <o:OLEObject Type="Embed" ProgID="Word.Picture.8" ShapeID="_x0000_i1026" DrawAspect="Content" ObjectID="_1493192376" r:id="rId17"/>
              </w:object>
            </w:r>
            <w:r w:rsidRPr="00526235">
              <w:rPr>
                <w:rStyle w:val="FootnoteReference"/>
                <w:color w:val="FFFFFF"/>
                <w:lang w:val="fr-FR"/>
              </w:rPr>
              <w:footnoteReference w:id="7"/>
            </w:r>
          </w:p>
        </w:tc>
        <w:tc>
          <w:tcPr>
            <w:tcW w:w="3969" w:type="dxa"/>
          </w:tcPr>
          <w:p w:rsidR="005A614E" w:rsidRPr="00D96394" w:rsidRDefault="005A614E" w:rsidP="00AD2A02">
            <w:pPr>
              <w:ind w:left="1701" w:hanging="1701"/>
            </w:pPr>
            <w:r w:rsidRPr="00D96394">
              <w:t>Émanant de:</w:t>
            </w:r>
            <w:r w:rsidRPr="00D96394">
              <w:tab/>
              <w:t>Nom de l</w:t>
            </w:r>
            <w:r>
              <w:t>’</w:t>
            </w:r>
            <w:r w:rsidRPr="00D96394">
              <w:t>administration:</w:t>
            </w:r>
          </w:p>
          <w:p w:rsidR="005A614E" w:rsidRPr="00D96394" w:rsidRDefault="005A614E" w:rsidP="00AD2A02">
            <w:pPr>
              <w:pStyle w:val="SingleTxtG"/>
              <w:tabs>
                <w:tab w:val="right" w:leader="dot" w:pos="3686"/>
              </w:tabs>
              <w:spacing w:after="0"/>
              <w:ind w:left="1701" w:right="0"/>
            </w:pPr>
            <w:r w:rsidRPr="00D96394">
              <w:tab/>
            </w:r>
          </w:p>
          <w:p w:rsidR="005A614E" w:rsidRPr="00D96394" w:rsidRDefault="005A614E" w:rsidP="00AD2A02">
            <w:pPr>
              <w:pStyle w:val="SingleTxtG"/>
              <w:tabs>
                <w:tab w:val="right" w:leader="dot" w:pos="3686"/>
              </w:tabs>
              <w:spacing w:after="0"/>
              <w:ind w:left="1701" w:right="0"/>
            </w:pPr>
            <w:r w:rsidRPr="00D96394">
              <w:tab/>
            </w:r>
          </w:p>
          <w:p w:rsidR="005A614E" w:rsidRPr="00D96394" w:rsidRDefault="005A614E" w:rsidP="00AD2A02">
            <w:pPr>
              <w:pStyle w:val="SingleTxtG"/>
              <w:tabs>
                <w:tab w:val="right" w:leader="dot" w:pos="3686"/>
              </w:tabs>
              <w:spacing w:after="0"/>
              <w:ind w:left="1701" w:right="0"/>
            </w:pPr>
            <w:r w:rsidRPr="00D96394">
              <w:tab/>
            </w:r>
          </w:p>
        </w:tc>
      </w:tr>
    </w:tbl>
    <w:p w:rsidR="005A614E" w:rsidRPr="00D96394" w:rsidRDefault="005A614E" w:rsidP="005A614E">
      <w:pPr>
        <w:pStyle w:val="SingleTxtG"/>
        <w:spacing w:before="120"/>
        <w:ind w:left="2552" w:hanging="1418"/>
        <w:jc w:val="left"/>
      </w:pPr>
      <w:proofErr w:type="gramStart"/>
      <w:r w:rsidRPr="00D96394">
        <w:t>concernant</w:t>
      </w:r>
      <w:proofErr w:type="gramEnd"/>
      <w:r w:rsidRPr="00D96394">
        <w:rPr>
          <w:rStyle w:val="FootnoteReference"/>
        </w:rPr>
        <w:footnoteReference w:id="8"/>
      </w:r>
      <w:r w:rsidRPr="00D96394">
        <w:t>:</w:t>
      </w:r>
      <w:r w:rsidRPr="00D96394">
        <w:tab/>
        <w:t>Délivrance d</w:t>
      </w:r>
      <w:r>
        <w:t>’</w:t>
      </w:r>
      <w:r w:rsidRPr="00D96394">
        <w:t>une homologation</w:t>
      </w:r>
      <w:r w:rsidRPr="00D96394">
        <w:br/>
        <w:t>Extension d</w:t>
      </w:r>
      <w:r>
        <w:t>’</w:t>
      </w:r>
      <w:r w:rsidRPr="00D96394">
        <w:t>homologation</w:t>
      </w:r>
      <w:r w:rsidRPr="00D96394">
        <w:br/>
        <w:t>Refus d</w:t>
      </w:r>
      <w:r>
        <w:t>’</w:t>
      </w:r>
      <w:r w:rsidRPr="00D96394">
        <w:t>homologation</w:t>
      </w:r>
      <w:r w:rsidRPr="00D96394">
        <w:br/>
        <w:t>Retrait d</w:t>
      </w:r>
      <w:r>
        <w:t>’</w:t>
      </w:r>
      <w:r w:rsidRPr="00D96394">
        <w:t>homologation</w:t>
      </w:r>
      <w:r w:rsidRPr="00D96394">
        <w:br/>
        <w:t>Arrêt définitif de la production</w:t>
      </w:r>
    </w:p>
    <w:p w:rsidR="005A614E" w:rsidRPr="00AE3B98" w:rsidRDefault="005A614E" w:rsidP="005A614E">
      <w:pPr>
        <w:pStyle w:val="SingleTxtG"/>
        <w:rPr>
          <w:spacing w:val="-2"/>
        </w:rPr>
      </w:pPr>
      <w:proofErr w:type="gramStart"/>
      <w:r w:rsidRPr="00AE3B98">
        <w:rPr>
          <w:spacing w:val="-2"/>
        </w:rPr>
        <w:t>d</w:t>
      </w:r>
      <w:r>
        <w:rPr>
          <w:spacing w:val="-2"/>
        </w:rPr>
        <w:t>’</w:t>
      </w:r>
      <w:r w:rsidRPr="00AE3B98">
        <w:rPr>
          <w:spacing w:val="-2"/>
        </w:rPr>
        <w:t>un</w:t>
      </w:r>
      <w:proofErr w:type="gramEnd"/>
      <w:r w:rsidRPr="00AE3B98">
        <w:rPr>
          <w:spacing w:val="-2"/>
        </w:rPr>
        <w:t xml:space="preserve"> type de véhicule en ce qui concerne </w:t>
      </w:r>
      <w:r w:rsidRPr="00AE3B98">
        <w:rPr>
          <w:spacing w:val="-2"/>
          <w:lang w:val="fr-FR"/>
        </w:rPr>
        <w:t xml:space="preserve">sa sécurité électrique conformément au Règlement </w:t>
      </w:r>
      <w:r w:rsidRPr="00AE3B98">
        <w:rPr>
          <w:rFonts w:eastAsia="MS Mincho"/>
          <w:spacing w:val="-2"/>
          <w:lang w:val="fr-FR"/>
        </w:rPr>
        <w:t>n</w:t>
      </w:r>
      <w:r w:rsidRPr="00AE3B98">
        <w:rPr>
          <w:rFonts w:eastAsia="MS Mincho"/>
          <w:spacing w:val="-2"/>
          <w:vertAlign w:val="superscript"/>
          <w:lang w:val="fr-FR"/>
        </w:rPr>
        <w:t>o</w:t>
      </w:r>
      <w:r w:rsidRPr="00AE3B98">
        <w:rPr>
          <w:spacing w:val="-2"/>
          <w:lang w:val="fr-FR"/>
        </w:rPr>
        <w:t> </w:t>
      </w:r>
      <w:r>
        <w:rPr>
          <w:spacing w:val="-2"/>
          <w:lang w:val="fr-FR"/>
        </w:rPr>
        <w:t>[XXX]</w:t>
      </w:r>
      <w:r w:rsidRPr="00AE3B98">
        <w:rPr>
          <w:spacing w:val="-2"/>
          <w:lang w:val="fr-FR"/>
        </w:rPr>
        <w:t>.</w:t>
      </w:r>
    </w:p>
    <w:p w:rsidR="005A614E" w:rsidRPr="00D96394" w:rsidRDefault="005A614E" w:rsidP="005A614E">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w:t>
      </w:r>
      <w:r>
        <w:t>’</w:t>
      </w:r>
      <w:r w:rsidRPr="00D96394">
        <w:t>homologation</w:t>
      </w:r>
      <w:r w:rsidRPr="00D96394">
        <w:tab/>
      </w:r>
      <w:r w:rsidRPr="00D96394">
        <w:tab/>
        <w:t>N</w:t>
      </w:r>
      <w:r w:rsidRPr="00D96394">
        <w:rPr>
          <w:vertAlign w:val="superscript"/>
        </w:rPr>
        <w:t>o</w:t>
      </w:r>
      <w:r w:rsidRPr="00D96394">
        <w:t xml:space="preserve"> d</w:t>
      </w:r>
      <w:r>
        <w:t>’</w:t>
      </w:r>
      <w:r w:rsidRPr="00D96394">
        <w:t>extension</w:t>
      </w:r>
      <w:r w:rsidRPr="00D96394">
        <w:tab/>
      </w:r>
    </w:p>
    <w:p w:rsidR="005A614E" w:rsidRPr="00AE3B98" w:rsidRDefault="005A614E" w:rsidP="005A614E">
      <w:pPr>
        <w:pStyle w:val="SingleTxtG"/>
        <w:tabs>
          <w:tab w:val="right" w:leader="dot" w:pos="8505"/>
        </w:tabs>
        <w:ind w:left="1701" w:hanging="567"/>
        <w:jc w:val="left"/>
      </w:pPr>
      <w:r w:rsidRPr="00AE3B98">
        <w:t>1.</w:t>
      </w:r>
      <w:r w:rsidRPr="00AE3B98">
        <w:tab/>
        <w:t>Marque de fabri</w:t>
      </w:r>
      <w:r>
        <w:t>que ou de commerce du véhicule:</w:t>
      </w:r>
      <w:r w:rsidR="005B241A">
        <w:t xml:space="preserve"> </w:t>
      </w:r>
      <w:r w:rsidRPr="00AE3B98">
        <w:tab/>
      </w:r>
    </w:p>
    <w:p w:rsidR="005A614E" w:rsidRPr="00AE3B98" w:rsidRDefault="005A614E" w:rsidP="005A614E">
      <w:pPr>
        <w:pStyle w:val="SingleTxtG"/>
        <w:tabs>
          <w:tab w:val="right" w:leader="dot" w:pos="8505"/>
        </w:tabs>
        <w:ind w:left="1701" w:hanging="567"/>
        <w:jc w:val="left"/>
      </w:pPr>
      <w:r>
        <w:t>2.</w:t>
      </w:r>
      <w:r>
        <w:tab/>
        <w:t>Type du véhicule:</w:t>
      </w:r>
      <w:r w:rsidR="005B241A">
        <w:t xml:space="preserve"> </w:t>
      </w:r>
      <w:r w:rsidRPr="00AE3B98">
        <w:tab/>
      </w:r>
    </w:p>
    <w:p w:rsidR="005A614E" w:rsidRPr="00AE3B98" w:rsidRDefault="005A614E" w:rsidP="005A614E">
      <w:pPr>
        <w:pStyle w:val="SingleTxtG"/>
        <w:tabs>
          <w:tab w:val="right" w:leader="dot" w:pos="8505"/>
        </w:tabs>
        <w:ind w:left="1701" w:hanging="567"/>
        <w:jc w:val="left"/>
      </w:pPr>
      <w:r>
        <w:t>3.</w:t>
      </w:r>
      <w:r>
        <w:tab/>
        <w:t>Catégorie du véhicule:</w:t>
      </w:r>
      <w:r w:rsidR="005B241A">
        <w:t xml:space="preserve"> </w:t>
      </w:r>
      <w:r w:rsidRPr="00AE3B98">
        <w:tab/>
      </w:r>
    </w:p>
    <w:p w:rsidR="005A614E" w:rsidRDefault="005A614E" w:rsidP="005A614E">
      <w:pPr>
        <w:pStyle w:val="SingleTxtG"/>
        <w:tabs>
          <w:tab w:val="right" w:leader="dot" w:pos="8505"/>
        </w:tabs>
        <w:ind w:left="1701" w:hanging="567"/>
        <w:jc w:val="left"/>
      </w:pPr>
      <w:r w:rsidRPr="00AE3B98">
        <w:t>4.</w:t>
      </w:r>
      <w:r w:rsidRPr="00AE3B98">
        <w:tab/>
        <w:t>Nom et adresse d</w:t>
      </w:r>
      <w:r>
        <w:t>u constructeur:</w:t>
      </w:r>
      <w:r w:rsidR="005B241A">
        <w:t xml:space="preserve"> </w:t>
      </w:r>
      <w:r w:rsidRPr="00AE3B98">
        <w:tab/>
      </w:r>
    </w:p>
    <w:p w:rsidR="005A614E" w:rsidRDefault="005A614E" w:rsidP="005A614E">
      <w:pPr>
        <w:pStyle w:val="SingleTxtG"/>
        <w:tabs>
          <w:tab w:val="right" w:leader="dot" w:pos="8505"/>
        </w:tabs>
        <w:ind w:left="1701"/>
        <w:jc w:val="left"/>
      </w:pPr>
      <w:r>
        <w:tab/>
      </w:r>
      <w:r>
        <w:tab/>
      </w:r>
    </w:p>
    <w:p w:rsidR="005A614E" w:rsidRPr="00AE3B98" w:rsidRDefault="005A614E" w:rsidP="005A614E">
      <w:pPr>
        <w:pStyle w:val="SingleTxtG"/>
        <w:tabs>
          <w:tab w:val="right" w:leader="dot" w:pos="8505"/>
        </w:tabs>
        <w:ind w:left="1701" w:hanging="567"/>
        <w:jc w:val="left"/>
      </w:pPr>
      <w:r w:rsidRPr="00AE3B98">
        <w:t>5.</w:t>
      </w:r>
      <w:r w:rsidRPr="00AE3B98">
        <w:tab/>
        <w:t>Le cas échéant, nom et adresse d</w:t>
      </w:r>
      <w:r>
        <w:t>u représentant du constructeur:</w:t>
      </w:r>
      <w:r w:rsidR="005B241A">
        <w:t xml:space="preserve"> </w:t>
      </w:r>
      <w:r w:rsidRPr="00AE3B98">
        <w:tab/>
      </w:r>
    </w:p>
    <w:p w:rsidR="005A614E" w:rsidRDefault="005A614E" w:rsidP="005A614E">
      <w:pPr>
        <w:pStyle w:val="SingleTxtG"/>
        <w:tabs>
          <w:tab w:val="right" w:leader="dot" w:pos="8505"/>
        </w:tabs>
        <w:ind w:left="1701"/>
        <w:jc w:val="left"/>
      </w:pPr>
      <w:r>
        <w:tab/>
      </w:r>
      <w:r>
        <w:tab/>
      </w:r>
    </w:p>
    <w:p w:rsidR="005A614E" w:rsidRPr="00AE3B98" w:rsidRDefault="005A614E" w:rsidP="005A614E">
      <w:pPr>
        <w:pStyle w:val="SingleTxtG"/>
        <w:tabs>
          <w:tab w:val="right" w:leader="dot" w:pos="8505"/>
        </w:tabs>
        <w:ind w:left="1701" w:hanging="567"/>
        <w:jc w:val="left"/>
      </w:pPr>
      <w:r>
        <w:t>6.</w:t>
      </w:r>
      <w:r>
        <w:tab/>
        <w:t>Description du véhicule:</w:t>
      </w:r>
      <w:r w:rsidR="005B241A">
        <w:t xml:space="preserve"> </w:t>
      </w:r>
      <w:r w:rsidRPr="00AE3B98">
        <w:tab/>
      </w:r>
    </w:p>
    <w:p w:rsidR="005A614E" w:rsidRPr="00AE3B98" w:rsidRDefault="005A614E" w:rsidP="005A614E">
      <w:pPr>
        <w:pStyle w:val="SingleTxtG"/>
        <w:tabs>
          <w:tab w:val="right" w:leader="dot" w:pos="8505"/>
        </w:tabs>
        <w:ind w:left="1701" w:hanging="567"/>
        <w:jc w:val="left"/>
      </w:pPr>
      <w:r w:rsidRPr="00AE3B98">
        <w:t>6.1</w:t>
      </w:r>
      <w:r w:rsidRPr="00AE3B98">
        <w:tab/>
        <w:t>Type du SRSEE</w:t>
      </w:r>
      <w:r>
        <w:t>:</w:t>
      </w:r>
      <w:r w:rsidR="005B241A">
        <w:t xml:space="preserve"> </w:t>
      </w:r>
      <w:r w:rsidRPr="00AE3B98">
        <w:tab/>
      </w:r>
    </w:p>
    <w:p w:rsidR="005A614E" w:rsidRPr="00AE3B98" w:rsidRDefault="005A614E" w:rsidP="005A614E">
      <w:pPr>
        <w:pStyle w:val="SingleTxtG"/>
        <w:rPr>
          <w:lang w:val="fr-FR"/>
        </w:rPr>
      </w:pPr>
      <w:r w:rsidRPr="00AE3B98">
        <w:rPr>
          <w:lang w:val="fr-FR"/>
        </w:rPr>
        <w:t>6.1.1</w:t>
      </w:r>
      <w:r w:rsidRPr="00AE3B98">
        <w:rPr>
          <w:lang w:val="fr-FR"/>
        </w:rPr>
        <w:tab/>
        <w:t>Numéro d</w:t>
      </w:r>
      <w:r>
        <w:rPr>
          <w:lang w:val="fr-FR"/>
        </w:rPr>
        <w:t>’</w:t>
      </w:r>
      <w:r w:rsidRPr="00AE3B98">
        <w:rPr>
          <w:lang w:val="fr-FR"/>
        </w:rPr>
        <w:t>homologation du SRSEE ou description du SRSEE</w:t>
      </w:r>
      <w:r w:rsidRPr="0099000D">
        <w:rPr>
          <w:sz w:val="18"/>
          <w:szCs w:val="18"/>
          <w:vertAlign w:val="superscript"/>
          <w:lang w:val="fr-FR"/>
        </w:rPr>
        <w:t>2</w:t>
      </w:r>
    </w:p>
    <w:p w:rsidR="005A614E" w:rsidRPr="00AE3B98" w:rsidRDefault="005A614E" w:rsidP="005A614E">
      <w:pPr>
        <w:pStyle w:val="SingleTxtG"/>
        <w:tabs>
          <w:tab w:val="right" w:leader="dot" w:pos="8505"/>
        </w:tabs>
        <w:ind w:left="1701" w:hanging="567"/>
        <w:jc w:val="left"/>
      </w:pPr>
      <w:r>
        <w:t>6.2</w:t>
      </w:r>
      <w:r>
        <w:tab/>
        <w:t>Tension de fonctionnement:</w:t>
      </w:r>
      <w:r w:rsidR="005B241A">
        <w:t xml:space="preserve"> </w:t>
      </w:r>
      <w:r w:rsidRPr="00AE3B98">
        <w:tab/>
      </w:r>
    </w:p>
    <w:p w:rsidR="005A614E" w:rsidRPr="00AE3B98" w:rsidRDefault="005A614E" w:rsidP="005A614E">
      <w:pPr>
        <w:pStyle w:val="SingleTxtG"/>
        <w:tabs>
          <w:tab w:val="right" w:leader="dot" w:pos="8505"/>
        </w:tabs>
        <w:ind w:left="1701" w:hanging="567"/>
        <w:jc w:val="left"/>
      </w:pPr>
      <w:r w:rsidRPr="00AE3B98">
        <w:t>6.3</w:t>
      </w:r>
      <w:r w:rsidRPr="00AE3B98">
        <w:tab/>
        <w:t>Système de propulsi</w:t>
      </w:r>
      <w:r>
        <w:t>on (hybride, électrique, etc.):</w:t>
      </w:r>
      <w:r w:rsidR="005B241A">
        <w:t xml:space="preserve"> </w:t>
      </w:r>
      <w:r w:rsidRPr="00AE3B98">
        <w:tab/>
      </w:r>
    </w:p>
    <w:p w:rsidR="005A614E" w:rsidRPr="00AE3B98" w:rsidRDefault="005A614E" w:rsidP="005A614E">
      <w:pPr>
        <w:pStyle w:val="SingleTxtG"/>
        <w:tabs>
          <w:tab w:val="right" w:leader="dot" w:pos="8505"/>
        </w:tabs>
        <w:ind w:left="1701" w:hanging="567"/>
        <w:jc w:val="left"/>
      </w:pPr>
      <w:r w:rsidRPr="00AE3B98">
        <w:t>7.</w:t>
      </w:r>
      <w:r w:rsidRPr="00AE3B98">
        <w:tab/>
        <w:t>Véhicul</w:t>
      </w:r>
      <w:r>
        <w:t>e présenté à l’homologation le:</w:t>
      </w:r>
      <w:r w:rsidR="005B241A">
        <w:t xml:space="preserve"> </w:t>
      </w:r>
      <w:r w:rsidRPr="00AE3B98">
        <w:tab/>
      </w:r>
    </w:p>
    <w:p w:rsidR="005A614E" w:rsidRPr="00AE3B98" w:rsidRDefault="005A614E" w:rsidP="005A614E">
      <w:pPr>
        <w:pStyle w:val="SingleTxtG"/>
        <w:tabs>
          <w:tab w:val="right" w:leader="dot" w:pos="8505"/>
        </w:tabs>
        <w:ind w:left="1701" w:hanging="567"/>
        <w:jc w:val="left"/>
      </w:pPr>
      <w:r w:rsidRPr="00AE3B98">
        <w:t>8.</w:t>
      </w:r>
      <w:r w:rsidRPr="00AE3B98">
        <w:tab/>
        <w:t>Service technique ch</w:t>
      </w:r>
      <w:r>
        <w:t>argé des essais d’homologation:</w:t>
      </w:r>
      <w:r w:rsidR="005B241A">
        <w:t xml:space="preserve"> </w:t>
      </w:r>
      <w:r w:rsidRPr="00AE3B98">
        <w:tab/>
      </w:r>
    </w:p>
    <w:p w:rsidR="005A614E" w:rsidRDefault="005A614E" w:rsidP="005A614E">
      <w:pPr>
        <w:pStyle w:val="SingleTxtG"/>
        <w:tabs>
          <w:tab w:val="right" w:leader="dot" w:pos="8505"/>
        </w:tabs>
        <w:ind w:left="1701"/>
        <w:jc w:val="left"/>
      </w:pPr>
      <w:r w:rsidRPr="00AE3B98">
        <w:tab/>
      </w:r>
      <w:r w:rsidRPr="00AE3B98">
        <w:tab/>
      </w:r>
    </w:p>
    <w:p w:rsidR="005A614E" w:rsidRPr="00AE3B98" w:rsidRDefault="005A614E" w:rsidP="005A614E">
      <w:pPr>
        <w:pStyle w:val="SingleTxtG"/>
        <w:tabs>
          <w:tab w:val="right" w:leader="dot" w:pos="8505"/>
        </w:tabs>
        <w:ind w:left="1701" w:hanging="567"/>
        <w:jc w:val="left"/>
      </w:pPr>
      <w:r w:rsidRPr="00AE3B98">
        <w:t>9.</w:t>
      </w:r>
      <w:r w:rsidRPr="00AE3B98">
        <w:tab/>
        <w:t>Date du procès</w:t>
      </w:r>
      <w:r>
        <w:t>-verbal délivré par ce service:</w:t>
      </w:r>
      <w:r w:rsidR="005B241A">
        <w:t xml:space="preserve"> </w:t>
      </w:r>
      <w:r w:rsidRPr="00AE3B98">
        <w:tab/>
      </w:r>
    </w:p>
    <w:p w:rsidR="005A614E" w:rsidRPr="00AE3B98" w:rsidRDefault="005A614E" w:rsidP="005A614E">
      <w:pPr>
        <w:pStyle w:val="SingleTxtG"/>
        <w:tabs>
          <w:tab w:val="right" w:leader="dot" w:pos="8505"/>
        </w:tabs>
        <w:ind w:left="1701" w:hanging="567"/>
        <w:jc w:val="left"/>
      </w:pPr>
      <w:r w:rsidRPr="00AE3B98">
        <w:lastRenderedPageBreak/>
        <w:t>10.</w:t>
      </w:r>
      <w:r w:rsidRPr="00AE3B98">
        <w:tab/>
        <w:t>Numéro du procès-verbal délivré par ce serv</w:t>
      </w:r>
      <w:r>
        <w:t>ice:</w:t>
      </w:r>
      <w:r w:rsidR="00D53BF5">
        <w:t xml:space="preserve"> </w:t>
      </w:r>
      <w:r w:rsidRPr="00AE3B98">
        <w:tab/>
      </w:r>
    </w:p>
    <w:p w:rsidR="005A614E" w:rsidRPr="00AE3B98" w:rsidRDefault="005A614E" w:rsidP="005A614E">
      <w:pPr>
        <w:pStyle w:val="SingleTxtG"/>
        <w:tabs>
          <w:tab w:val="right" w:leader="dot" w:pos="8505"/>
        </w:tabs>
        <w:ind w:left="1701" w:hanging="567"/>
        <w:jc w:val="left"/>
      </w:pPr>
      <w:r w:rsidRPr="00AE3B98">
        <w:t>11.</w:t>
      </w:r>
      <w:r w:rsidRPr="00AE3B98">
        <w:tab/>
        <w:t>Emplaceme</w:t>
      </w:r>
      <w:r>
        <w:t>nt de la marque d’homologation:</w:t>
      </w:r>
      <w:r w:rsidR="00D53BF5">
        <w:t xml:space="preserve"> </w:t>
      </w:r>
      <w:r w:rsidRPr="00AE3B98">
        <w:tab/>
      </w:r>
    </w:p>
    <w:p w:rsidR="005A614E" w:rsidRPr="00AE3B98" w:rsidRDefault="005A614E" w:rsidP="005A614E">
      <w:pPr>
        <w:pStyle w:val="SingleTxtG"/>
        <w:tabs>
          <w:tab w:val="right" w:leader="dot" w:pos="8505"/>
        </w:tabs>
        <w:ind w:left="1701" w:hanging="567"/>
        <w:jc w:val="left"/>
      </w:pPr>
      <w:r w:rsidRPr="00AE3B98">
        <w:t>12.</w:t>
      </w:r>
      <w:r w:rsidRPr="00AE3B98">
        <w:tab/>
        <w:t>Raison(s) de l</w:t>
      </w:r>
      <w:r>
        <w:t>’</w:t>
      </w:r>
      <w:r w:rsidRPr="00AE3B98">
        <w:t>extension de l</w:t>
      </w:r>
      <w:r>
        <w:t>’</w:t>
      </w:r>
      <w:r w:rsidRPr="00AE3B98">
        <w:t>homologation (le cas échéant</w:t>
      </w:r>
      <w:proofErr w:type="gramStart"/>
      <w:r w:rsidRPr="00AE3B98">
        <w:t>)</w:t>
      </w:r>
      <w:r w:rsidRPr="00F67D6A">
        <w:rPr>
          <w:sz w:val="18"/>
          <w:szCs w:val="18"/>
          <w:vertAlign w:val="superscript"/>
        </w:rPr>
        <w:t>2</w:t>
      </w:r>
      <w:proofErr w:type="gramEnd"/>
      <w:r>
        <w:t>:</w:t>
      </w:r>
      <w:r w:rsidR="00D53BF5">
        <w:t xml:space="preserve"> </w:t>
      </w:r>
      <w:r w:rsidRPr="00AE3B98">
        <w:tab/>
      </w:r>
    </w:p>
    <w:p w:rsidR="005A614E" w:rsidRPr="00AE3B98" w:rsidRDefault="005A614E" w:rsidP="005A614E">
      <w:pPr>
        <w:pStyle w:val="SingleTxtG"/>
        <w:tabs>
          <w:tab w:val="right" w:leader="dot" w:pos="8505"/>
        </w:tabs>
        <w:ind w:left="1701" w:hanging="567"/>
        <w:jc w:val="left"/>
      </w:pPr>
      <w:r w:rsidRPr="00AE3B98">
        <w:t>13.</w:t>
      </w:r>
      <w:r w:rsidRPr="00AE3B98">
        <w:tab/>
        <w:t>Homologation accordée/étendue/refusée/retirée</w:t>
      </w:r>
      <w:r w:rsidRPr="00F67D6A">
        <w:rPr>
          <w:sz w:val="18"/>
          <w:szCs w:val="18"/>
          <w:vertAlign w:val="superscript"/>
        </w:rPr>
        <w:t>2</w:t>
      </w:r>
      <w:r>
        <w:t>:</w:t>
      </w:r>
      <w:r w:rsidR="00D53BF5">
        <w:t xml:space="preserve"> </w:t>
      </w:r>
      <w:r>
        <w:tab/>
      </w:r>
    </w:p>
    <w:p w:rsidR="005A614E" w:rsidRPr="00AE3B98" w:rsidRDefault="005A614E" w:rsidP="005A614E">
      <w:pPr>
        <w:pStyle w:val="SingleTxtG"/>
        <w:tabs>
          <w:tab w:val="right" w:leader="dot" w:pos="8505"/>
        </w:tabs>
        <w:ind w:left="1701" w:hanging="567"/>
        <w:jc w:val="left"/>
      </w:pPr>
      <w:r>
        <w:t>14.</w:t>
      </w:r>
      <w:r>
        <w:tab/>
        <w:t>Lieu:</w:t>
      </w:r>
      <w:r w:rsidR="00D53BF5">
        <w:t xml:space="preserve"> </w:t>
      </w:r>
      <w:r w:rsidRPr="00AE3B98">
        <w:tab/>
      </w:r>
    </w:p>
    <w:p w:rsidR="005A614E" w:rsidRPr="00AE3B98" w:rsidRDefault="005A614E" w:rsidP="005A614E">
      <w:pPr>
        <w:pStyle w:val="SingleTxtG"/>
        <w:tabs>
          <w:tab w:val="right" w:leader="dot" w:pos="8505"/>
        </w:tabs>
        <w:ind w:left="1701" w:hanging="567"/>
        <w:jc w:val="left"/>
      </w:pPr>
      <w:r>
        <w:t>15.</w:t>
      </w:r>
      <w:r>
        <w:tab/>
        <w:t>Date:</w:t>
      </w:r>
      <w:r w:rsidR="00D53BF5">
        <w:t xml:space="preserve"> </w:t>
      </w:r>
      <w:r w:rsidRPr="00AE3B98">
        <w:tab/>
      </w:r>
    </w:p>
    <w:p w:rsidR="005A614E" w:rsidRPr="00AE3B98" w:rsidRDefault="005A614E" w:rsidP="005A614E">
      <w:pPr>
        <w:pStyle w:val="SingleTxtG"/>
        <w:tabs>
          <w:tab w:val="right" w:leader="dot" w:pos="8505"/>
        </w:tabs>
        <w:ind w:left="1701" w:hanging="567"/>
        <w:jc w:val="left"/>
      </w:pPr>
      <w:r>
        <w:t>16.</w:t>
      </w:r>
      <w:r>
        <w:tab/>
        <w:t>Signature:</w:t>
      </w:r>
      <w:r w:rsidR="00D53BF5">
        <w:t xml:space="preserve"> </w:t>
      </w:r>
      <w:r w:rsidRPr="00AE3B98">
        <w:tab/>
      </w:r>
    </w:p>
    <w:p w:rsidR="00121982" w:rsidRDefault="005A614E" w:rsidP="00F67D6A">
      <w:pPr>
        <w:pStyle w:val="SingleTxtG"/>
        <w:tabs>
          <w:tab w:val="right" w:leader="dot" w:pos="8505"/>
        </w:tabs>
        <w:kinsoku/>
        <w:overflowPunct/>
        <w:autoSpaceDE/>
        <w:autoSpaceDN/>
        <w:adjustRightInd/>
        <w:snapToGrid/>
        <w:ind w:left="1701" w:hanging="567"/>
      </w:pPr>
      <w:r w:rsidRPr="00AE3B98">
        <w:t>17.</w:t>
      </w:r>
      <w:r w:rsidRPr="00AE3B98">
        <w:tab/>
      </w:r>
      <w:r w:rsidRPr="00F67D6A">
        <w:rPr>
          <w:spacing w:val="-2"/>
        </w:rPr>
        <w:t xml:space="preserve">Les documents du dossier accompagnant la demande d’homologation ou d’extension peuvent être </w:t>
      </w:r>
      <w:proofErr w:type="gramStart"/>
      <w:r w:rsidRPr="00F67D6A">
        <w:rPr>
          <w:spacing w:val="-2"/>
        </w:rPr>
        <w:t>obtenus</w:t>
      </w:r>
      <w:proofErr w:type="gramEnd"/>
      <w:r w:rsidRPr="00F67D6A">
        <w:rPr>
          <w:spacing w:val="-2"/>
        </w:rPr>
        <w:t xml:space="preserve"> sur demande</w:t>
      </w:r>
      <w:r w:rsidRPr="00AE3B98">
        <w:t>.</w:t>
      </w:r>
    </w:p>
    <w:p w:rsidR="00D53BF5" w:rsidRDefault="00D53BF5" w:rsidP="00F67D6A">
      <w:pPr>
        <w:pStyle w:val="SingleTxtG"/>
        <w:tabs>
          <w:tab w:val="right" w:leader="dot" w:pos="8505"/>
        </w:tabs>
        <w:kinsoku/>
        <w:overflowPunct/>
        <w:autoSpaceDE/>
        <w:autoSpaceDN/>
        <w:adjustRightInd/>
        <w:snapToGrid/>
        <w:ind w:left="1701" w:hanging="567"/>
        <w:sectPr w:rsidR="00D53BF5" w:rsidSect="00121982">
          <w:headerReference w:type="even" r:id="rId18"/>
          <w:headerReference w:type="default" r:id="rId19"/>
          <w:footerReference w:type="even" r:id="rId20"/>
          <w:headerReference w:type="first" r:id="rId21"/>
          <w:footerReference w:type="first" r:id="rId22"/>
          <w:footnotePr>
            <w:numRestart w:val="eachSect"/>
          </w:footnotePr>
          <w:endnotePr>
            <w:numFmt w:val="decimal"/>
          </w:endnotePr>
          <w:pgSz w:w="11906" w:h="16838" w:code="9"/>
          <w:pgMar w:top="1701" w:right="1134" w:bottom="2268" w:left="1134" w:header="964" w:footer="1701" w:gutter="0"/>
          <w:cols w:space="708"/>
          <w:docGrid w:linePitch="360"/>
        </w:sectPr>
      </w:pPr>
    </w:p>
    <w:p w:rsidR="00464615" w:rsidRPr="00526235" w:rsidRDefault="00464615" w:rsidP="00464615">
      <w:pPr>
        <w:pStyle w:val="HChG"/>
        <w:spacing w:after="220" w:line="280" w:lineRule="exact"/>
        <w:rPr>
          <w:snapToGrid w:val="0"/>
          <w:lang w:val="fr-FR"/>
        </w:rPr>
      </w:pPr>
      <w:r w:rsidRPr="00526235">
        <w:rPr>
          <w:snapToGrid w:val="0"/>
          <w:lang w:val="fr-FR"/>
        </w:rPr>
        <w:lastRenderedPageBreak/>
        <w:t xml:space="preserve">Annexe </w:t>
      </w:r>
      <w:r>
        <w:rPr>
          <w:snapToGrid w:val="0"/>
          <w:lang w:val="fr-FR"/>
        </w:rPr>
        <w:t>1 − Partie 2</w:t>
      </w:r>
    </w:p>
    <w:p w:rsidR="00464615" w:rsidRPr="00D96394" w:rsidRDefault="00464615" w:rsidP="00464615">
      <w:pPr>
        <w:pStyle w:val="HChG"/>
        <w:spacing w:before="340" w:line="280" w:lineRule="exact"/>
      </w:pPr>
      <w:r w:rsidRPr="00D96394">
        <w:tab/>
      </w:r>
      <w:r w:rsidRPr="00D96394">
        <w:tab/>
        <w:t>Communication</w:t>
      </w:r>
    </w:p>
    <w:p w:rsidR="00464615" w:rsidRPr="00D96394" w:rsidRDefault="00464615" w:rsidP="00464615">
      <w:pPr>
        <w:pStyle w:val="SingleTxtG"/>
        <w:spacing w:line="220" w:lineRule="atLeast"/>
      </w:pPr>
      <w:r w:rsidRPr="00D96394">
        <w:t>(</w:t>
      </w:r>
      <w:proofErr w:type="gramStart"/>
      <w:r w:rsidRPr="00D96394">
        <w:t>format</w:t>
      </w:r>
      <w:proofErr w:type="gramEnd"/>
      <w:r w:rsidRPr="00D96394">
        <w:t xml:space="preserve"> maximal: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464615" w:rsidRPr="00D96394" w:rsidTr="00AD2A02">
        <w:tc>
          <w:tcPr>
            <w:tcW w:w="3402" w:type="dxa"/>
          </w:tcPr>
          <w:p w:rsidR="00464615" w:rsidRPr="00D96394" w:rsidRDefault="00464615" w:rsidP="00AD2A02">
            <w:pPr>
              <w:pStyle w:val="SingleTxtG"/>
              <w:spacing w:after="0"/>
              <w:ind w:left="0"/>
            </w:pPr>
            <w:r w:rsidRPr="00D96394">
              <w:object w:dxaOrig="1684" w:dyaOrig="1675">
                <v:shape id="_x0000_i1027" type="#_x0000_t75" style="width:83.9pt;height:83.9pt" o:ole="">
                  <v:imagedata r:id="rId16" o:title=""/>
                </v:shape>
                <o:OLEObject Type="Embed" ProgID="Word.Picture.8" ShapeID="_x0000_i1027" DrawAspect="Content" ObjectID="_1493192377" r:id="rId23"/>
              </w:object>
            </w:r>
            <w:r w:rsidRPr="00526235">
              <w:rPr>
                <w:rStyle w:val="FootnoteReference"/>
                <w:color w:val="FFFFFF"/>
                <w:lang w:val="fr-FR"/>
              </w:rPr>
              <w:footnoteReference w:id="9"/>
            </w:r>
          </w:p>
        </w:tc>
        <w:tc>
          <w:tcPr>
            <w:tcW w:w="3969" w:type="dxa"/>
          </w:tcPr>
          <w:p w:rsidR="00464615" w:rsidRPr="00D96394" w:rsidRDefault="00464615" w:rsidP="00AD2A02">
            <w:pPr>
              <w:ind w:left="1701" w:hanging="1701"/>
            </w:pPr>
            <w:r w:rsidRPr="00D96394">
              <w:t>Émanant de:</w:t>
            </w:r>
            <w:r w:rsidRPr="00D96394">
              <w:tab/>
              <w:t>Nom de l</w:t>
            </w:r>
            <w:r>
              <w:t>’</w:t>
            </w:r>
            <w:r w:rsidRPr="00D96394">
              <w:t>administration:</w:t>
            </w:r>
          </w:p>
          <w:p w:rsidR="00464615" w:rsidRPr="00D96394" w:rsidRDefault="00464615" w:rsidP="00AD2A02">
            <w:pPr>
              <w:pStyle w:val="SingleTxtG"/>
              <w:tabs>
                <w:tab w:val="right" w:leader="dot" w:pos="3686"/>
              </w:tabs>
              <w:spacing w:after="0"/>
              <w:ind w:left="1701" w:right="0"/>
            </w:pPr>
            <w:r w:rsidRPr="00D96394">
              <w:tab/>
            </w:r>
          </w:p>
          <w:p w:rsidR="00464615" w:rsidRPr="00D96394" w:rsidRDefault="00464615" w:rsidP="00AD2A02">
            <w:pPr>
              <w:pStyle w:val="SingleTxtG"/>
              <w:tabs>
                <w:tab w:val="right" w:leader="dot" w:pos="3686"/>
              </w:tabs>
              <w:spacing w:after="0"/>
              <w:ind w:left="1701" w:right="0"/>
            </w:pPr>
            <w:r w:rsidRPr="00D96394">
              <w:tab/>
            </w:r>
          </w:p>
          <w:p w:rsidR="00464615" w:rsidRPr="00D96394" w:rsidRDefault="00464615" w:rsidP="00AD2A02">
            <w:pPr>
              <w:pStyle w:val="SingleTxtG"/>
              <w:tabs>
                <w:tab w:val="right" w:leader="dot" w:pos="3686"/>
              </w:tabs>
              <w:spacing w:after="0"/>
              <w:ind w:left="1701" w:right="0"/>
            </w:pPr>
            <w:r w:rsidRPr="00D96394">
              <w:tab/>
            </w:r>
          </w:p>
        </w:tc>
      </w:tr>
    </w:tbl>
    <w:p w:rsidR="00464615" w:rsidRPr="00D96394" w:rsidRDefault="00464615" w:rsidP="00464615">
      <w:pPr>
        <w:pStyle w:val="SingleTxtG"/>
        <w:spacing w:before="120" w:after="100" w:line="220" w:lineRule="atLeast"/>
        <w:ind w:left="2552" w:hanging="1418"/>
        <w:jc w:val="left"/>
      </w:pPr>
      <w:proofErr w:type="gramStart"/>
      <w:r w:rsidRPr="00D96394">
        <w:t>concernant</w:t>
      </w:r>
      <w:proofErr w:type="gramEnd"/>
      <w:r w:rsidRPr="00D96394">
        <w:rPr>
          <w:rStyle w:val="FootnoteReference"/>
        </w:rPr>
        <w:footnoteReference w:id="10"/>
      </w:r>
      <w:r w:rsidRPr="00D96394">
        <w:t>:</w:t>
      </w:r>
      <w:r w:rsidRPr="00D96394">
        <w:tab/>
        <w:t>Délivrance d</w:t>
      </w:r>
      <w:r>
        <w:t>’</w:t>
      </w:r>
      <w:r w:rsidRPr="00D96394">
        <w:t>une homologation</w:t>
      </w:r>
      <w:r w:rsidRPr="00D96394">
        <w:br/>
        <w:t>Extension d</w:t>
      </w:r>
      <w:r>
        <w:t>’</w:t>
      </w:r>
      <w:r w:rsidRPr="00D96394">
        <w:t>homologation</w:t>
      </w:r>
      <w:r w:rsidRPr="00D96394">
        <w:br/>
        <w:t>Refus d</w:t>
      </w:r>
      <w:r>
        <w:t>’</w:t>
      </w:r>
      <w:r w:rsidRPr="00D96394">
        <w:t>homologation</w:t>
      </w:r>
      <w:r w:rsidRPr="00D96394">
        <w:br/>
        <w:t>Retrait d</w:t>
      </w:r>
      <w:r>
        <w:t>’</w:t>
      </w:r>
      <w:r w:rsidRPr="00D96394">
        <w:t>homologation</w:t>
      </w:r>
      <w:r w:rsidRPr="00D96394">
        <w:br/>
        <w:t>Arrêt définitif de la production</w:t>
      </w:r>
    </w:p>
    <w:p w:rsidR="00464615" w:rsidRDefault="00464615" w:rsidP="00464615">
      <w:pPr>
        <w:pStyle w:val="SingleTxtG"/>
        <w:spacing w:after="90" w:line="220" w:lineRule="atLeast"/>
        <w:rPr>
          <w:spacing w:val="-2"/>
          <w:lang w:val="fr-FR"/>
        </w:rPr>
      </w:pPr>
      <w:proofErr w:type="gramStart"/>
      <w:r w:rsidRPr="00AE3B98">
        <w:rPr>
          <w:spacing w:val="-2"/>
        </w:rPr>
        <w:t>d</w:t>
      </w:r>
      <w:r>
        <w:rPr>
          <w:spacing w:val="-2"/>
        </w:rPr>
        <w:t>’</w:t>
      </w:r>
      <w:r w:rsidRPr="00AE3B98">
        <w:rPr>
          <w:spacing w:val="-2"/>
        </w:rPr>
        <w:t>un</w:t>
      </w:r>
      <w:proofErr w:type="gramEnd"/>
      <w:r w:rsidRPr="00AE3B98">
        <w:rPr>
          <w:spacing w:val="-2"/>
        </w:rPr>
        <w:t xml:space="preserve"> type </w:t>
      </w:r>
      <w:r w:rsidRPr="001A0AAD">
        <w:rPr>
          <w:szCs w:val="24"/>
          <w:lang w:val="fr-FR"/>
        </w:rPr>
        <w:t xml:space="preserve">de </w:t>
      </w:r>
      <w:r>
        <w:rPr>
          <w:szCs w:val="24"/>
          <w:lang w:val="fr-FR"/>
        </w:rPr>
        <w:t xml:space="preserve">SRSEE </w:t>
      </w:r>
      <w:r w:rsidRPr="001A0AAD">
        <w:rPr>
          <w:szCs w:val="24"/>
          <w:lang w:val="fr-FR"/>
        </w:rPr>
        <w:t xml:space="preserve">en tant </w:t>
      </w:r>
      <w:r>
        <w:rPr>
          <w:szCs w:val="24"/>
          <w:lang w:val="fr-FR"/>
        </w:rPr>
        <w:t>que composant</w:t>
      </w:r>
      <w:r w:rsidRPr="001A0AAD">
        <w:rPr>
          <w:bCs/>
          <w:lang w:val="fr-FR"/>
        </w:rPr>
        <w:t>/entité technique distincte</w:t>
      </w:r>
      <w:r w:rsidRPr="001A0AAD">
        <w:rPr>
          <w:rStyle w:val="FootnoteReference"/>
          <w:lang w:val="fr-FR"/>
        </w:rPr>
        <w:t>2</w:t>
      </w:r>
      <w:r w:rsidRPr="001A0AAD">
        <w:rPr>
          <w:bCs/>
          <w:lang w:val="fr-FR"/>
        </w:rPr>
        <w:t xml:space="preserve"> </w:t>
      </w:r>
      <w:r w:rsidRPr="001A0AAD">
        <w:rPr>
          <w:szCs w:val="24"/>
          <w:lang w:val="fr-FR"/>
        </w:rPr>
        <w:t xml:space="preserve">conformément au Règlement </w:t>
      </w:r>
      <w:r w:rsidRPr="00AE3B98">
        <w:rPr>
          <w:rFonts w:eastAsia="MS Mincho"/>
          <w:spacing w:val="-2"/>
          <w:lang w:val="fr-FR"/>
        </w:rPr>
        <w:t>n</w:t>
      </w:r>
      <w:r w:rsidRPr="00AE3B98">
        <w:rPr>
          <w:rFonts w:eastAsia="MS Mincho"/>
          <w:spacing w:val="-2"/>
          <w:vertAlign w:val="superscript"/>
          <w:lang w:val="fr-FR"/>
        </w:rPr>
        <w:t>o</w:t>
      </w:r>
      <w:r w:rsidRPr="00AE3B98">
        <w:rPr>
          <w:spacing w:val="-2"/>
          <w:lang w:val="fr-FR"/>
        </w:rPr>
        <w:t> </w:t>
      </w:r>
      <w:r>
        <w:rPr>
          <w:spacing w:val="-2"/>
          <w:lang w:val="fr-FR"/>
        </w:rPr>
        <w:t>[XXX]</w:t>
      </w:r>
      <w:r w:rsidRPr="00AE3B98">
        <w:rPr>
          <w:spacing w:val="-2"/>
          <w:lang w:val="fr-FR"/>
        </w:rPr>
        <w:t>.</w:t>
      </w:r>
    </w:p>
    <w:p w:rsidR="00464615" w:rsidRPr="00D96394" w:rsidRDefault="00464615" w:rsidP="00464615">
      <w:pPr>
        <w:pStyle w:val="SingleTxtG"/>
        <w:tabs>
          <w:tab w:val="right" w:leader="dot" w:pos="4253"/>
          <w:tab w:val="left" w:pos="4536"/>
          <w:tab w:val="right" w:leader="dot" w:pos="8505"/>
        </w:tabs>
        <w:spacing w:after="90" w:line="220" w:lineRule="atLeast"/>
        <w:jc w:val="left"/>
      </w:pPr>
      <w:r w:rsidRPr="00D96394">
        <w:t>N</w:t>
      </w:r>
      <w:r w:rsidRPr="00D96394">
        <w:rPr>
          <w:vertAlign w:val="superscript"/>
        </w:rPr>
        <w:t>o</w:t>
      </w:r>
      <w:r w:rsidRPr="00D96394">
        <w:t xml:space="preserve"> d</w:t>
      </w:r>
      <w:r>
        <w:t>’</w:t>
      </w:r>
      <w:r w:rsidRPr="00D96394">
        <w:t>homologation</w:t>
      </w:r>
      <w:r w:rsidRPr="00D96394">
        <w:tab/>
      </w:r>
      <w:r w:rsidRPr="00D96394">
        <w:tab/>
        <w:t>N</w:t>
      </w:r>
      <w:r w:rsidRPr="00D96394">
        <w:rPr>
          <w:vertAlign w:val="superscript"/>
        </w:rPr>
        <w:t>o</w:t>
      </w:r>
      <w:r w:rsidRPr="00D96394">
        <w:t xml:space="preserve"> d</w:t>
      </w:r>
      <w:r>
        <w:t>’</w:t>
      </w:r>
      <w:r w:rsidRPr="00D96394">
        <w:t>extension</w:t>
      </w:r>
      <w:r w:rsidRPr="00D96394">
        <w:tab/>
      </w:r>
    </w:p>
    <w:p w:rsidR="00464615" w:rsidRPr="00AE3B98" w:rsidRDefault="00464615" w:rsidP="00464615">
      <w:pPr>
        <w:pStyle w:val="SingleTxtG"/>
        <w:tabs>
          <w:tab w:val="right" w:leader="dot" w:pos="8505"/>
        </w:tabs>
        <w:spacing w:after="90" w:line="220" w:lineRule="atLeast"/>
        <w:ind w:left="1701" w:hanging="567"/>
        <w:jc w:val="left"/>
      </w:pPr>
      <w:r w:rsidRPr="00AE3B98">
        <w:t>1.</w:t>
      </w:r>
      <w:r w:rsidRPr="00AE3B98">
        <w:tab/>
        <w:t>Marque de fabri</w:t>
      </w:r>
      <w:r>
        <w:t xml:space="preserve">que ou de commerce </w:t>
      </w:r>
      <w:r w:rsidRPr="001A0AAD">
        <w:rPr>
          <w:szCs w:val="24"/>
          <w:lang w:val="fr-FR"/>
        </w:rPr>
        <w:t xml:space="preserve">du </w:t>
      </w:r>
      <w:r w:rsidRPr="001A0AAD">
        <w:rPr>
          <w:lang w:val="fr-FR"/>
        </w:rPr>
        <w:t>SRSE</w:t>
      </w:r>
      <w:r>
        <w:rPr>
          <w:lang w:val="fr-FR"/>
        </w:rPr>
        <w:t>E</w:t>
      </w:r>
      <w:r>
        <w:t>:</w:t>
      </w:r>
      <w:r w:rsidRPr="00AE3B98">
        <w:tab/>
      </w:r>
    </w:p>
    <w:p w:rsidR="00464615" w:rsidRPr="00AE3B98" w:rsidRDefault="00464615" w:rsidP="00464615">
      <w:pPr>
        <w:pStyle w:val="SingleTxtG"/>
        <w:tabs>
          <w:tab w:val="right" w:leader="dot" w:pos="8505"/>
        </w:tabs>
        <w:spacing w:after="90" w:line="220" w:lineRule="atLeast"/>
        <w:ind w:left="1701" w:hanging="567"/>
        <w:jc w:val="left"/>
      </w:pPr>
      <w:r>
        <w:t>2.</w:t>
      </w:r>
      <w:r>
        <w:tab/>
        <w:t xml:space="preserve">Type </w:t>
      </w:r>
      <w:r w:rsidRPr="001A0AAD">
        <w:rPr>
          <w:szCs w:val="24"/>
          <w:lang w:val="fr-FR"/>
        </w:rPr>
        <w:t xml:space="preserve">du </w:t>
      </w:r>
      <w:r w:rsidRPr="001A0AAD">
        <w:rPr>
          <w:lang w:val="fr-FR"/>
        </w:rPr>
        <w:t>SRSE</w:t>
      </w:r>
      <w:r>
        <w:rPr>
          <w:lang w:val="fr-FR"/>
        </w:rPr>
        <w:t>E</w:t>
      </w:r>
      <w:r>
        <w:t>:</w:t>
      </w:r>
      <w:r w:rsidRPr="00AE3B98">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3.</w:t>
      </w:r>
      <w:r w:rsidRPr="001A0AAD">
        <w:rPr>
          <w:bCs/>
          <w:lang w:val="fr-FR"/>
        </w:rPr>
        <w:tab/>
      </w:r>
      <w:r w:rsidRPr="001A0AAD">
        <w:rPr>
          <w:szCs w:val="24"/>
          <w:lang w:val="fr-FR"/>
        </w:rPr>
        <w:t>Nom et adresse du constructeur</w:t>
      </w:r>
      <w:r w:rsidRPr="001A0AAD">
        <w:rPr>
          <w:bCs/>
          <w:lang w:val="fr-FR"/>
        </w:rPr>
        <w:t>:</w:t>
      </w:r>
      <w:r w:rsidRPr="001A0AAD">
        <w:rPr>
          <w:bCs/>
          <w:lang w:val="fr-FR"/>
        </w:rPr>
        <w:tab/>
      </w:r>
    </w:p>
    <w:p w:rsidR="00464615"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4.</w:t>
      </w:r>
      <w:r w:rsidRPr="001A0AAD">
        <w:rPr>
          <w:bCs/>
          <w:lang w:val="fr-FR"/>
        </w:rPr>
        <w:tab/>
      </w:r>
      <w:r w:rsidRPr="001A0AAD">
        <w:rPr>
          <w:szCs w:val="24"/>
          <w:lang w:val="fr-FR"/>
        </w:rPr>
        <w:t>Le cas échéant, nom et adresse du représentant du constructeur</w:t>
      </w:r>
      <w:r w:rsidRPr="001A0AAD">
        <w:rPr>
          <w:bCs/>
          <w:lang w:val="fr-FR"/>
        </w:rPr>
        <w:t>:</w:t>
      </w:r>
      <w:r w:rsidRPr="001A0AAD">
        <w:rPr>
          <w:bCs/>
          <w:lang w:val="fr-FR"/>
        </w:rPr>
        <w:tab/>
      </w:r>
    </w:p>
    <w:p w:rsidR="00464615" w:rsidRPr="001A0AAD" w:rsidRDefault="00464615" w:rsidP="00464615">
      <w:pPr>
        <w:pStyle w:val="SingleTxtG"/>
        <w:tabs>
          <w:tab w:val="right" w:leader="dot" w:pos="8505"/>
        </w:tabs>
        <w:spacing w:after="90" w:line="220" w:lineRule="atLeast"/>
        <w:ind w:left="1701"/>
        <w:jc w:val="left"/>
        <w:rPr>
          <w:bCs/>
          <w:lang w:val="fr-FR"/>
        </w:rPr>
      </w:pPr>
      <w:r>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5.</w:t>
      </w:r>
      <w:r w:rsidRPr="001A0AAD">
        <w:rPr>
          <w:bCs/>
          <w:lang w:val="fr-FR"/>
        </w:rPr>
        <w:tab/>
        <w:t>Description du SRSE</w:t>
      </w:r>
      <w:r>
        <w:rPr>
          <w:bCs/>
          <w:lang w:val="fr-FR"/>
        </w:rPr>
        <w:t>E</w:t>
      </w:r>
      <w:r w:rsidRPr="001A0AAD">
        <w:rPr>
          <w:bCs/>
          <w:lang w:val="fr-FR"/>
        </w:rPr>
        <w:t>:</w:t>
      </w:r>
      <w:r w:rsidRPr="001A0AAD">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6.</w:t>
      </w:r>
      <w:r w:rsidRPr="001A0AAD">
        <w:rPr>
          <w:bCs/>
          <w:lang w:val="fr-FR"/>
        </w:rPr>
        <w:tab/>
        <w:t>Restrictions d</w:t>
      </w:r>
      <w:r>
        <w:rPr>
          <w:bCs/>
          <w:lang w:val="fr-FR"/>
        </w:rPr>
        <w:t>’</w:t>
      </w:r>
      <w:r w:rsidRPr="001A0AAD">
        <w:rPr>
          <w:bCs/>
          <w:lang w:val="fr-FR"/>
        </w:rPr>
        <w:t xml:space="preserve">installation applicables au </w:t>
      </w:r>
      <w:r>
        <w:rPr>
          <w:bCs/>
          <w:lang w:val="fr-FR"/>
        </w:rPr>
        <w:t>SRSEE</w:t>
      </w:r>
      <w:r w:rsidRPr="001A0AAD">
        <w:rPr>
          <w:bCs/>
          <w:lang w:val="fr-FR"/>
        </w:rPr>
        <w:t>:</w:t>
      </w:r>
      <w:r w:rsidRPr="001A0AAD">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7.</w:t>
      </w:r>
      <w:r w:rsidRPr="001A0AAD">
        <w:rPr>
          <w:bCs/>
          <w:lang w:val="fr-FR"/>
        </w:rPr>
        <w:tab/>
      </w:r>
      <w:r>
        <w:rPr>
          <w:bCs/>
          <w:lang w:val="fr-FR"/>
        </w:rPr>
        <w:t xml:space="preserve">SRSEE </w:t>
      </w:r>
      <w:r w:rsidRPr="001A0AAD">
        <w:rPr>
          <w:szCs w:val="24"/>
          <w:lang w:val="fr-FR"/>
        </w:rPr>
        <w:t>présenté à l</w:t>
      </w:r>
      <w:r>
        <w:rPr>
          <w:szCs w:val="24"/>
          <w:lang w:val="fr-FR"/>
        </w:rPr>
        <w:t>’</w:t>
      </w:r>
      <w:r w:rsidRPr="001A0AAD">
        <w:rPr>
          <w:szCs w:val="24"/>
          <w:lang w:val="fr-FR"/>
        </w:rPr>
        <w:t>homologation le</w:t>
      </w:r>
      <w:r w:rsidRPr="001A0AAD">
        <w:rPr>
          <w:bCs/>
          <w:lang w:val="fr-FR"/>
        </w:rPr>
        <w:t>:</w:t>
      </w:r>
      <w:r w:rsidRPr="001A0AAD">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8.</w:t>
      </w:r>
      <w:r w:rsidRPr="001A0AAD">
        <w:rPr>
          <w:bCs/>
          <w:lang w:val="fr-FR"/>
        </w:rPr>
        <w:tab/>
      </w:r>
      <w:r w:rsidRPr="001A0AAD">
        <w:rPr>
          <w:szCs w:val="24"/>
          <w:lang w:val="fr-FR"/>
        </w:rPr>
        <w:t>Service technique chargé des essais d</w:t>
      </w:r>
      <w:r>
        <w:rPr>
          <w:szCs w:val="24"/>
          <w:lang w:val="fr-FR"/>
        </w:rPr>
        <w:t>’</w:t>
      </w:r>
      <w:r w:rsidRPr="001A0AAD">
        <w:rPr>
          <w:szCs w:val="24"/>
          <w:lang w:val="fr-FR"/>
        </w:rPr>
        <w:t>homologation</w:t>
      </w:r>
      <w:r w:rsidRPr="001A0AAD">
        <w:rPr>
          <w:bCs/>
          <w:lang w:val="fr-FR"/>
        </w:rPr>
        <w:t>:</w:t>
      </w:r>
      <w:r w:rsidRPr="001A0AAD">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9.</w:t>
      </w:r>
      <w:r w:rsidRPr="001A0AAD">
        <w:rPr>
          <w:bCs/>
          <w:lang w:val="fr-FR"/>
        </w:rPr>
        <w:tab/>
      </w:r>
      <w:r w:rsidRPr="001A0AAD">
        <w:rPr>
          <w:szCs w:val="24"/>
          <w:lang w:val="fr-FR"/>
        </w:rPr>
        <w:t>Date du procès-verbal délivré par ce service:</w:t>
      </w:r>
      <w:r w:rsidRPr="001A0AAD">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10.</w:t>
      </w:r>
      <w:r w:rsidRPr="001A0AAD">
        <w:rPr>
          <w:bCs/>
          <w:lang w:val="fr-FR"/>
        </w:rPr>
        <w:tab/>
      </w:r>
      <w:r w:rsidRPr="001A0AAD">
        <w:rPr>
          <w:szCs w:val="24"/>
          <w:lang w:val="fr-FR"/>
        </w:rPr>
        <w:t>Numéro du procès-verbal délivré par ce service</w:t>
      </w:r>
      <w:r w:rsidRPr="001A0AAD">
        <w:rPr>
          <w:bCs/>
          <w:lang w:val="fr-FR"/>
        </w:rPr>
        <w:t>:</w:t>
      </w:r>
      <w:r w:rsidRPr="001A0AAD">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11.</w:t>
      </w:r>
      <w:r w:rsidRPr="001A0AAD">
        <w:rPr>
          <w:bCs/>
          <w:lang w:val="fr-FR"/>
        </w:rPr>
        <w:tab/>
      </w:r>
      <w:r w:rsidRPr="001A0AAD">
        <w:rPr>
          <w:szCs w:val="24"/>
          <w:lang w:val="fr-FR"/>
        </w:rPr>
        <w:t>Emplacement de la marque d</w:t>
      </w:r>
      <w:r>
        <w:rPr>
          <w:szCs w:val="24"/>
          <w:lang w:val="fr-FR"/>
        </w:rPr>
        <w:t>’</w:t>
      </w:r>
      <w:r w:rsidRPr="001A0AAD">
        <w:rPr>
          <w:szCs w:val="24"/>
          <w:lang w:val="fr-FR"/>
        </w:rPr>
        <w:t>homologation</w:t>
      </w:r>
      <w:r w:rsidRPr="001A0AAD">
        <w:rPr>
          <w:bCs/>
          <w:lang w:val="fr-FR"/>
        </w:rPr>
        <w:t>:</w:t>
      </w:r>
      <w:r w:rsidRPr="001A0AAD">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12.</w:t>
      </w:r>
      <w:r w:rsidRPr="001A0AAD">
        <w:rPr>
          <w:bCs/>
          <w:lang w:val="fr-FR"/>
        </w:rPr>
        <w:tab/>
      </w:r>
      <w:r w:rsidRPr="001A0AAD">
        <w:rPr>
          <w:szCs w:val="24"/>
          <w:lang w:val="fr-FR"/>
        </w:rPr>
        <w:t>Raison(s) de l</w:t>
      </w:r>
      <w:r>
        <w:rPr>
          <w:szCs w:val="24"/>
          <w:lang w:val="fr-FR"/>
        </w:rPr>
        <w:t>’</w:t>
      </w:r>
      <w:r w:rsidRPr="001A0AAD">
        <w:rPr>
          <w:szCs w:val="24"/>
          <w:lang w:val="fr-FR"/>
        </w:rPr>
        <w:t>extension de l</w:t>
      </w:r>
      <w:r>
        <w:rPr>
          <w:szCs w:val="24"/>
          <w:lang w:val="fr-FR"/>
        </w:rPr>
        <w:t>’</w:t>
      </w:r>
      <w:r w:rsidRPr="001A0AAD">
        <w:rPr>
          <w:szCs w:val="24"/>
          <w:lang w:val="fr-FR"/>
        </w:rPr>
        <w:t>homologation (le cas échéant</w:t>
      </w:r>
      <w:r w:rsidRPr="001A0AAD">
        <w:rPr>
          <w:bCs/>
          <w:lang w:val="fr-FR"/>
        </w:rPr>
        <w:t>)</w:t>
      </w:r>
      <w:r w:rsidRPr="001A0AAD">
        <w:rPr>
          <w:rStyle w:val="FootnoteReference"/>
          <w:lang w:val="fr-FR"/>
        </w:rPr>
        <w:t>2</w:t>
      </w:r>
      <w:r w:rsidRPr="001A0AAD">
        <w:rPr>
          <w:lang w:val="fr-FR"/>
        </w:rPr>
        <w:t>:</w:t>
      </w:r>
      <w:r w:rsidRPr="001A0AAD">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13.</w:t>
      </w:r>
      <w:r w:rsidRPr="001A0AAD">
        <w:rPr>
          <w:bCs/>
          <w:lang w:val="fr-FR"/>
        </w:rPr>
        <w:tab/>
      </w:r>
      <w:r w:rsidRPr="001A0AAD">
        <w:rPr>
          <w:szCs w:val="24"/>
          <w:lang w:val="fr-FR"/>
        </w:rPr>
        <w:t>Homologation accordée/étendue/refusée/retirée</w:t>
      </w:r>
      <w:r w:rsidRPr="001A0AAD">
        <w:rPr>
          <w:rStyle w:val="FootnoteReference"/>
          <w:lang w:val="fr-FR"/>
        </w:rPr>
        <w:t>2</w:t>
      </w:r>
      <w:r w:rsidRPr="001A0AAD">
        <w:rPr>
          <w:bCs/>
          <w:lang w:val="fr-FR"/>
        </w:rPr>
        <w:t>:</w:t>
      </w:r>
      <w:r w:rsidRPr="001A0AAD">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14.</w:t>
      </w:r>
      <w:r w:rsidRPr="001A0AAD">
        <w:rPr>
          <w:bCs/>
          <w:lang w:val="fr-FR"/>
        </w:rPr>
        <w:tab/>
        <w:t>Lieu:</w:t>
      </w:r>
      <w:r w:rsidRPr="001A0AAD">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15.</w:t>
      </w:r>
      <w:r w:rsidRPr="001A0AAD">
        <w:rPr>
          <w:bCs/>
          <w:lang w:val="fr-FR"/>
        </w:rPr>
        <w:tab/>
        <w:t>Date:</w:t>
      </w:r>
      <w:r w:rsidRPr="001A0AAD">
        <w:rPr>
          <w:bCs/>
          <w:lang w:val="fr-FR"/>
        </w:rPr>
        <w:tab/>
      </w:r>
    </w:p>
    <w:p w:rsidR="00464615" w:rsidRPr="001A0AAD" w:rsidRDefault="00464615" w:rsidP="00464615">
      <w:pPr>
        <w:pStyle w:val="SingleTxtG"/>
        <w:tabs>
          <w:tab w:val="right" w:leader="dot" w:pos="8505"/>
        </w:tabs>
        <w:spacing w:after="90" w:line="220" w:lineRule="atLeast"/>
        <w:ind w:left="1701" w:hanging="567"/>
        <w:jc w:val="left"/>
        <w:rPr>
          <w:bCs/>
          <w:lang w:val="fr-FR"/>
        </w:rPr>
      </w:pPr>
      <w:r w:rsidRPr="001A0AAD">
        <w:rPr>
          <w:bCs/>
          <w:lang w:val="fr-FR"/>
        </w:rPr>
        <w:t>16.</w:t>
      </w:r>
      <w:r w:rsidRPr="001A0AAD">
        <w:rPr>
          <w:bCs/>
          <w:lang w:val="fr-FR"/>
        </w:rPr>
        <w:tab/>
        <w:t>Signature:</w:t>
      </w:r>
      <w:r w:rsidRPr="001A0AAD">
        <w:rPr>
          <w:bCs/>
          <w:lang w:val="fr-FR"/>
        </w:rPr>
        <w:tab/>
      </w:r>
    </w:p>
    <w:p w:rsidR="005003B6" w:rsidRDefault="00464615" w:rsidP="00464615">
      <w:pPr>
        <w:pStyle w:val="SingleTxtG"/>
        <w:tabs>
          <w:tab w:val="right" w:leader="dot" w:pos="8505"/>
        </w:tabs>
        <w:kinsoku/>
        <w:overflowPunct/>
        <w:autoSpaceDE/>
        <w:autoSpaceDN/>
        <w:adjustRightInd/>
        <w:snapToGrid/>
        <w:ind w:left="1701" w:hanging="567"/>
        <w:rPr>
          <w:bCs/>
          <w:lang w:val="fr-FR"/>
        </w:rPr>
      </w:pPr>
      <w:r w:rsidRPr="001A0AAD">
        <w:rPr>
          <w:bCs/>
          <w:lang w:val="fr-FR"/>
        </w:rPr>
        <w:t>17.</w:t>
      </w:r>
      <w:r w:rsidRPr="001A0AAD">
        <w:rPr>
          <w:bCs/>
          <w:lang w:val="fr-FR"/>
        </w:rPr>
        <w:tab/>
      </w:r>
      <w:r w:rsidRPr="001A0AAD">
        <w:rPr>
          <w:szCs w:val="24"/>
          <w:lang w:val="fr-FR"/>
        </w:rPr>
        <w:t>Les documents du dossier accompagnant la demande d</w:t>
      </w:r>
      <w:r>
        <w:rPr>
          <w:szCs w:val="24"/>
          <w:lang w:val="fr-FR"/>
        </w:rPr>
        <w:t>’</w:t>
      </w:r>
      <w:r w:rsidRPr="001A0AAD">
        <w:rPr>
          <w:szCs w:val="24"/>
          <w:lang w:val="fr-FR"/>
        </w:rPr>
        <w:t>homologation</w:t>
      </w:r>
      <w:r>
        <w:rPr>
          <w:szCs w:val="24"/>
          <w:lang w:val="fr-FR"/>
        </w:rPr>
        <w:t xml:space="preserve"> </w:t>
      </w:r>
      <w:r w:rsidRPr="001A0AAD">
        <w:rPr>
          <w:szCs w:val="24"/>
          <w:lang w:val="fr-FR"/>
        </w:rPr>
        <w:t>ou d</w:t>
      </w:r>
      <w:r>
        <w:rPr>
          <w:szCs w:val="24"/>
          <w:lang w:val="fr-FR"/>
        </w:rPr>
        <w:t>’</w:t>
      </w:r>
      <w:r w:rsidRPr="001A0AAD">
        <w:rPr>
          <w:szCs w:val="24"/>
          <w:lang w:val="fr-FR"/>
        </w:rPr>
        <w:t xml:space="preserve">extension peuvent être </w:t>
      </w:r>
      <w:proofErr w:type="gramStart"/>
      <w:r w:rsidRPr="001A0AAD">
        <w:rPr>
          <w:szCs w:val="24"/>
          <w:lang w:val="fr-FR"/>
        </w:rPr>
        <w:t>obtenus</w:t>
      </w:r>
      <w:proofErr w:type="gramEnd"/>
      <w:r w:rsidRPr="001A0AAD">
        <w:rPr>
          <w:szCs w:val="24"/>
          <w:lang w:val="fr-FR"/>
        </w:rPr>
        <w:t xml:space="preserve"> sur demande</w:t>
      </w:r>
      <w:r w:rsidRPr="001A0AAD">
        <w:rPr>
          <w:bCs/>
          <w:lang w:val="fr-FR"/>
        </w:rPr>
        <w:t>.</w:t>
      </w:r>
    </w:p>
    <w:p w:rsidR="00962927" w:rsidRDefault="00962927" w:rsidP="00464615">
      <w:pPr>
        <w:pStyle w:val="SingleTxtG"/>
        <w:tabs>
          <w:tab w:val="right" w:leader="dot" w:pos="8505"/>
        </w:tabs>
        <w:kinsoku/>
        <w:overflowPunct/>
        <w:autoSpaceDE/>
        <w:autoSpaceDN/>
        <w:adjustRightInd/>
        <w:snapToGrid/>
        <w:ind w:left="1701" w:hanging="567"/>
        <w:rPr>
          <w:bCs/>
          <w:lang w:val="fr-FR"/>
        </w:rPr>
        <w:sectPr w:rsidR="00962927" w:rsidSect="00121982">
          <w:headerReference w:type="default" r:id="rId24"/>
          <w:footnotePr>
            <w:numRestart w:val="eachSect"/>
          </w:footnotePr>
          <w:endnotePr>
            <w:numFmt w:val="decimal"/>
          </w:endnotePr>
          <w:pgSz w:w="11906" w:h="16838" w:code="9"/>
          <w:pgMar w:top="1701" w:right="1134" w:bottom="2268" w:left="1134" w:header="964" w:footer="1701" w:gutter="0"/>
          <w:cols w:space="708"/>
          <w:docGrid w:linePitch="360"/>
        </w:sectPr>
      </w:pPr>
    </w:p>
    <w:p w:rsidR="005003B6" w:rsidRPr="00100DBB" w:rsidRDefault="005003B6" w:rsidP="005003B6">
      <w:pPr>
        <w:pStyle w:val="HChG"/>
      </w:pPr>
      <w:r w:rsidRPr="00100DBB">
        <w:lastRenderedPageBreak/>
        <w:t>Annexe 2</w:t>
      </w:r>
    </w:p>
    <w:p w:rsidR="005003B6" w:rsidRPr="00100DBB" w:rsidRDefault="005003B6" w:rsidP="005003B6">
      <w:pPr>
        <w:pStyle w:val="HChG"/>
      </w:pPr>
      <w:r w:rsidRPr="00100DBB">
        <w:tab/>
      </w:r>
      <w:r w:rsidRPr="00100DBB">
        <w:tab/>
        <w:t>Exemples de marques d</w:t>
      </w:r>
      <w:r>
        <w:t>’</w:t>
      </w:r>
      <w:r w:rsidRPr="00100DBB">
        <w:t>homologation</w:t>
      </w:r>
    </w:p>
    <w:p w:rsidR="005003B6" w:rsidRPr="00100DBB" w:rsidRDefault="005003B6" w:rsidP="005003B6">
      <w:pPr>
        <w:pStyle w:val="SingleTxtG"/>
        <w:jc w:val="left"/>
      </w:pPr>
      <w:r>
        <w:t xml:space="preserve">Modèle </w:t>
      </w:r>
      <w:proofErr w:type="gramStart"/>
      <w:r>
        <w:t>A</w:t>
      </w:r>
      <w:proofErr w:type="gramEnd"/>
      <w:r>
        <w:br/>
        <w:t>(voir par. </w:t>
      </w:r>
      <w:r w:rsidRPr="00100DBB">
        <w:t>4.</w:t>
      </w:r>
      <w:r>
        <w:t>2</w:t>
      </w:r>
      <w:r w:rsidRPr="00100DBB">
        <w:t xml:space="preserve"> du présent Règlement)</w:t>
      </w:r>
    </w:p>
    <w:p w:rsidR="005003B6" w:rsidRPr="00100DBB" w:rsidRDefault="005003B6" w:rsidP="005003B6">
      <w:pPr>
        <w:pStyle w:val="SingleTxtG"/>
        <w:rPr>
          <w:lang w:val="fr-FR"/>
        </w:rPr>
      </w:pPr>
      <w:r w:rsidRPr="00100DBB">
        <w:rPr>
          <w:lang w:val="fr-FR"/>
        </w:rPr>
        <w:t>Figure 1</w:t>
      </w:r>
    </w:p>
    <w:bookmarkStart w:id="6" w:name="_MON_1461582117"/>
    <w:bookmarkStart w:id="7" w:name="_MON_1461582146"/>
    <w:bookmarkEnd w:id="6"/>
    <w:bookmarkEnd w:id="7"/>
    <w:bookmarkStart w:id="8" w:name="_MON_1461582042"/>
    <w:bookmarkEnd w:id="8"/>
    <w:p w:rsidR="005003B6" w:rsidRPr="00100DBB" w:rsidRDefault="005003B6" w:rsidP="005003B6">
      <w:pPr>
        <w:ind w:left="1134"/>
        <w:rPr>
          <w:lang w:val="fr-FR"/>
        </w:rPr>
      </w:pPr>
      <w:r>
        <w:object w:dxaOrig="7244" w:dyaOrig="1881">
          <v:shape id="_x0000_i1028" type="#_x0000_t75" style="width:365.65pt;height:95.15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Word.Picture.8" ShapeID="_x0000_i1028" DrawAspect="Content" ObjectID="_1493192378" r:id="rId26"/>
        </w:object>
      </w:r>
    </w:p>
    <w:p w:rsidR="005003B6" w:rsidRPr="00100DBB" w:rsidRDefault="005003B6" w:rsidP="005003B6">
      <w:pPr>
        <w:pStyle w:val="SingleTxtG"/>
        <w:spacing w:before="240"/>
        <w:ind w:firstLine="567"/>
        <w:rPr>
          <w:lang w:val="fr-FR"/>
        </w:rPr>
      </w:pPr>
      <w:r w:rsidRPr="00100DBB">
        <w:rPr>
          <w:lang w:val="fr-FR"/>
        </w:rPr>
        <w:t>La marque d</w:t>
      </w:r>
      <w:r>
        <w:rPr>
          <w:lang w:val="fr-FR"/>
        </w:rPr>
        <w:t>’homologation de la figure </w:t>
      </w:r>
      <w:r w:rsidRPr="00100DBB">
        <w:rPr>
          <w:lang w:val="fr-FR"/>
        </w:rPr>
        <w:t xml:space="preserve">1 apposée sur un véhicule indique que le type concerné de véhicule routier électrique à batterie a été homologué aux Pays-Bas (E4) </w:t>
      </w:r>
      <w:r w:rsidRPr="00100DBB">
        <w:t>conformément</w:t>
      </w:r>
      <w:r w:rsidRPr="00100DBB">
        <w:rPr>
          <w:lang w:val="fr-FR"/>
        </w:rPr>
        <w:t xml:space="preserve"> au Règlement n</w:t>
      </w:r>
      <w:r w:rsidRPr="00100DBB">
        <w:rPr>
          <w:vertAlign w:val="superscript"/>
          <w:lang w:val="fr-FR"/>
        </w:rPr>
        <w:t>o</w:t>
      </w:r>
      <w:r w:rsidRPr="00100DBB">
        <w:rPr>
          <w:lang w:val="fr-FR"/>
        </w:rPr>
        <w:t> </w:t>
      </w:r>
      <w:r>
        <w:rPr>
          <w:lang w:val="fr-FR"/>
        </w:rPr>
        <w:t xml:space="preserve">[XXX] </w:t>
      </w:r>
      <w:r w:rsidRPr="00100DBB">
        <w:rPr>
          <w:bCs/>
          <w:lang w:val="fr-FR"/>
        </w:rPr>
        <w:t>sous le numéro d</w:t>
      </w:r>
      <w:r>
        <w:rPr>
          <w:bCs/>
          <w:lang w:val="fr-FR"/>
        </w:rPr>
        <w:t>’</w:t>
      </w:r>
      <w:r w:rsidRPr="00100DBB">
        <w:rPr>
          <w:bCs/>
          <w:lang w:val="fr-FR"/>
        </w:rPr>
        <w:t>homologation</w:t>
      </w:r>
      <w:r w:rsidRPr="00100DBB">
        <w:rPr>
          <w:lang w:val="fr-FR"/>
        </w:rPr>
        <w:t xml:space="preserve"> </w:t>
      </w:r>
      <w:r w:rsidRPr="00100DBB">
        <w:rPr>
          <w:bCs/>
          <w:lang w:val="fr-FR"/>
        </w:rPr>
        <w:t>0</w:t>
      </w:r>
      <w:r>
        <w:rPr>
          <w:bCs/>
          <w:lang w:val="fr-FR"/>
        </w:rPr>
        <w:t>0</w:t>
      </w:r>
      <w:r w:rsidRPr="00100DBB">
        <w:rPr>
          <w:bCs/>
          <w:lang w:val="fr-FR"/>
        </w:rPr>
        <w:t>2492</w:t>
      </w:r>
      <w:r w:rsidRPr="00100DBB">
        <w:rPr>
          <w:lang w:val="fr-FR"/>
        </w:rPr>
        <w:t>. Les deux premiers chiffres du numéro d</w:t>
      </w:r>
      <w:r>
        <w:rPr>
          <w:lang w:val="fr-FR"/>
        </w:rPr>
        <w:t>’</w:t>
      </w:r>
      <w:r w:rsidRPr="00100DBB">
        <w:rPr>
          <w:lang w:val="fr-FR"/>
        </w:rPr>
        <w:t>homologation indiquent que celle-ci a été accordée conformément aux prescriptions du Règlement n</w:t>
      </w:r>
      <w:r w:rsidRPr="00100DBB">
        <w:rPr>
          <w:vertAlign w:val="superscript"/>
          <w:lang w:val="fr-FR"/>
        </w:rPr>
        <w:t>o</w:t>
      </w:r>
      <w:r w:rsidRPr="00100DBB">
        <w:rPr>
          <w:lang w:val="fr-FR"/>
        </w:rPr>
        <w:t> </w:t>
      </w:r>
      <w:r>
        <w:rPr>
          <w:lang w:val="fr-FR"/>
        </w:rPr>
        <w:t xml:space="preserve">[XXX] </w:t>
      </w:r>
      <w:r>
        <w:rPr>
          <w:bCs/>
          <w:lang w:val="fr-FR"/>
        </w:rPr>
        <w:t>sous sa forme d’origine</w:t>
      </w:r>
      <w:r w:rsidRPr="00100DBB">
        <w:rPr>
          <w:lang w:val="fr-FR"/>
        </w:rPr>
        <w:t>.</w:t>
      </w:r>
    </w:p>
    <w:p w:rsidR="005003B6" w:rsidRPr="00100DBB" w:rsidRDefault="005003B6" w:rsidP="005003B6">
      <w:pPr>
        <w:pStyle w:val="SingleTxtG"/>
        <w:rPr>
          <w:lang w:val="fr-FR"/>
        </w:rPr>
      </w:pPr>
      <w:r w:rsidRPr="00100DBB">
        <w:rPr>
          <w:lang w:val="fr-FR"/>
        </w:rPr>
        <w:t>Figure 2</w:t>
      </w:r>
    </w:p>
    <w:bookmarkStart w:id="9" w:name="_MON_1461582171"/>
    <w:bookmarkEnd w:id="9"/>
    <w:p w:rsidR="005003B6" w:rsidRPr="00100DBB" w:rsidRDefault="005003B6" w:rsidP="005003B6">
      <w:pPr>
        <w:ind w:left="1134"/>
        <w:rPr>
          <w:lang w:val="fr-FR"/>
        </w:rPr>
      </w:pPr>
      <w:r>
        <w:object w:dxaOrig="7244" w:dyaOrig="1881">
          <v:shape id="_x0000_i1029" type="#_x0000_t75" style="width:365.65pt;height:95.15pt" o:ole="" o:bordertopcolor="this" o:borderleftcolor="this" o:borderbottomcolor="this" o:borderrightcolor="this">
            <v:imagedata r:id="rId27" o:title=""/>
            <w10:bordertop type="single" width="4"/>
            <w10:borderleft type="single" width="4"/>
            <w10:borderbottom type="single" width="4"/>
            <w10:borderright type="single" width="4"/>
          </v:shape>
          <o:OLEObject Type="Embed" ProgID="Word.Picture.8" ShapeID="_x0000_i1029" DrawAspect="Content" ObjectID="_1493192379" r:id="rId28"/>
        </w:object>
      </w:r>
    </w:p>
    <w:p w:rsidR="005003B6" w:rsidRPr="00100DBB" w:rsidRDefault="005003B6" w:rsidP="005003B6">
      <w:pPr>
        <w:pStyle w:val="SingleTxtG"/>
        <w:spacing w:before="240"/>
        <w:ind w:firstLine="567"/>
        <w:rPr>
          <w:bCs/>
          <w:lang w:val="fr-FR"/>
        </w:rPr>
      </w:pPr>
      <w:r w:rsidRPr="00100DBB">
        <w:rPr>
          <w:lang w:val="fr-FR"/>
        </w:rPr>
        <w:t>La marque d</w:t>
      </w:r>
      <w:r>
        <w:rPr>
          <w:lang w:val="fr-FR"/>
        </w:rPr>
        <w:t>’homologation de la figure </w:t>
      </w:r>
      <w:r w:rsidRPr="00100DBB">
        <w:rPr>
          <w:lang w:val="fr-FR"/>
        </w:rPr>
        <w:t xml:space="preserve">2 apposée sur un SRSEE indique que le type concerné de SRSEE </w:t>
      </w:r>
      <w:r w:rsidR="006027EE">
        <w:rPr>
          <w:lang w:val="fr-FR"/>
        </w:rPr>
        <w:t xml:space="preserve">(«ES») </w:t>
      </w:r>
      <w:r w:rsidRPr="00100DBB">
        <w:rPr>
          <w:lang w:val="fr-FR"/>
        </w:rPr>
        <w:t>a été homologué aux Pays-Bas (E4) conformément au Règlement n</w:t>
      </w:r>
      <w:r w:rsidRPr="00100DBB">
        <w:rPr>
          <w:vertAlign w:val="superscript"/>
          <w:lang w:val="fr-FR"/>
        </w:rPr>
        <w:t>o</w:t>
      </w:r>
      <w:r w:rsidRPr="00100DBB">
        <w:rPr>
          <w:lang w:val="fr-FR"/>
        </w:rPr>
        <w:t> </w:t>
      </w:r>
      <w:r>
        <w:rPr>
          <w:lang w:val="fr-FR"/>
        </w:rPr>
        <w:t>[XXX]</w:t>
      </w:r>
      <w:r w:rsidRPr="00100DBB">
        <w:rPr>
          <w:lang w:val="fr-FR"/>
        </w:rPr>
        <w:t xml:space="preserve"> </w:t>
      </w:r>
      <w:r w:rsidRPr="00100DBB">
        <w:rPr>
          <w:bCs/>
          <w:lang w:val="fr-FR"/>
        </w:rPr>
        <w:t>sous le numéro d</w:t>
      </w:r>
      <w:r>
        <w:rPr>
          <w:bCs/>
          <w:lang w:val="fr-FR"/>
        </w:rPr>
        <w:t>’</w:t>
      </w:r>
      <w:r w:rsidRPr="00100DBB">
        <w:rPr>
          <w:bCs/>
          <w:lang w:val="fr-FR"/>
        </w:rPr>
        <w:t>homologation</w:t>
      </w:r>
      <w:r w:rsidRPr="00100DBB">
        <w:rPr>
          <w:lang w:val="fr-FR"/>
        </w:rPr>
        <w:t xml:space="preserve"> </w:t>
      </w:r>
      <w:r w:rsidRPr="00100DBB">
        <w:rPr>
          <w:bCs/>
          <w:lang w:val="fr-FR"/>
        </w:rPr>
        <w:t>0</w:t>
      </w:r>
      <w:r>
        <w:rPr>
          <w:bCs/>
          <w:lang w:val="fr-FR"/>
        </w:rPr>
        <w:t>0</w:t>
      </w:r>
      <w:r w:rsidRPr="00100DBB">
        <w:rPr>
          <w:bCs/>
          <w:lang w:val="fr-FR"/>
        </w:rPr>
        <w:t>2492</w:t>
      </w:r>
      <w:r w:rsidRPr="00100DBB">
        <w:rPr>
          <w:lang w:val="fr-FR"/>
        </w:rPr>
        <w:t>. Les deux premiers chiffres du numéro d</w:t>
      </w:r>
      <w:r>
        <w:rPr>
          <w:lang w:val="fr-FR"/>
        </w:rPr>
        <w:t>’</w:t>
      </w:r>
      <w:r w:rsidRPr="00100DBB">
        <w:rPr>
          <w:lang w:val="fr-FR"/>
        </w:rPr>
        <w:t>homologation indiquent que celle-ci a été accordée conformément aux prescriptions du Règlement n</w:t>
      </w:r>
      <w:r w:rsidRPr="00100DBB">
        <w:rPr>
          <w:vertAlign w:val="superscript"/>
          <w:lang w:val="fr-FR"/>
        </w:rPr>
        <w:t>o</w:t>
      </w:r>
      <w:r>
        <w:rPr>
          <w:lang w:val="fr-FR"/>
        </w:rPr>
        <w:t> [XXX]</w:t>
      </w:r>
      <w:r w:rsidRPr="00100DBB">
        <w:rPr>
          <w:lang w:val="fr-FR"/>
        </w:rPr>
        <w:t xml:space="preserve"> </w:t>
      </w:r>
      <w:r>
        <w:rPr>
          <w:lang w:val="fr-FR"/>
        </w:rPr>
        <w:t>sous sa forme d’origine</w:t>
      </w:r>
      <w:r w:rsidRPr="00100DBB">
        <w:rPr>
          <w:bCs/>
          <w:lang w:val="fr-FR"/>
        </w:rPr>
        <w:t>.</w:t>
      </w:r>
    </w:p>
    <w:p w:rsidR="005003B6" w:rsidRPr="00100DBB" w:rsidRDefault="005003B6" w:rsidP="005003B6">
      <w:pPr>
        <w:pStyle w:val="SingleTxtG"/>
        <w:jc w:val="left"/>
      </w:pPr>
      <w:r w:rsidRPr="00100DBB">
        <w:rPr>
          <w:lang w:val="fr-FR"/>
        </w:rPr>
        <w:t xml:space="preserve">Modèle </w:t>
      </w:r>
      <w:proofErr w:type="gramStart"/>
      <w:r w:rsidRPr="00100DBB">
        <w:rPr>
          <w:lang w:val="fr-FR"/>
        </w:rPr>
        <w:t>B</w:t>
      </w:r>
      <w:proofErr w:type="gramEnd"/>
      <w:r w:rsidRPr="00100DBB">
        <w:rPr>
          <w:lang w:val="fr-FR"/>
        </w:rPr>
        <w:br/>
      </w:r>
      <w:r>
        <w:rPr>
          <w:lang w:val="fr-FR"/>
        </w:rPr>
        <w:t>(voir par. 4.5 </w:t>
      </w:r>
      <w:r w:rsidRPr="00100DBB">
        <w:rPr>
          <w:lang w:val="fr-FR"/>
        </w:rPr>
        <w:t>du présent Règlement)</w:t>
      </w:r>
    </w:p>
    <w:bookmarkStart w:id="10" w:name="_MON_1461582580"/>
    <w:bookmarkStart w:id="11" w:name="_MON_1461582618"/>
    <w:bookmarkEnd w:id="10"/>
    <w:bookmarkEnd w:id="11"/>
    <w:bookmarkStart w:id="12" w:name="_MON_1461582267"/>
    <w:bookmarkEnd w:id="12"/>
    <w:p w:rsidR="005003B6" w:rsidRPr="00100DBB" w:rsidRDefault="005003B6" w:rsidP="005003B6">
      <w:pPr>
        <w:ind w:left="1134"/>
        <w:rPr>
          <w:lang w:val="fr-FR"/>
        </w:rPr>
      </w:pPr>
      <w:r>
        <w:object w:dxaOrig="7384" w:dyaOrig="1879">
          <v:shape id="_x0000_i1030" type="#_x0000_t75" style="width:365.65pt;height:93.3pt" o:ole="" o:bordertopcolor="this" o:borderleftcolor="this" o:borderbottomcolor="this" o:borderrightcolor="this">
            <v:imagedata r:id="rId29" o:title=""/>
            <w10:bordertop type="single" width="4"/>
            <w10:borderleft type="single" width="4"/>
            <w10:borderbottom type="single" width="4"/>
            <w10:borderright type="single" width="4"/>
          </v:shape>
          <o:OLEObject Type="Embed" ProgID="Word.Picture.8" ShapeID="_x0000_i1030" DrawAspect="Content" ObjectID="_1493192380" r:id="rId30"/>
        </w:object>
      </w:r>
    </w:p>
    <w:p w:rsidR="005003B6" w:rsidRDefault="005003B6" w:rsidP="00445E08">
      <w:pPr>
        <w:pStyle w:val="SingleTxtG"/>
        <w:spacing w:before="240"/>
        <w:ind w:firstLine="567"/>
        <w:rPr>
          <w:lang w:val="fr-FR"/>
        </w:rPr>
      </w:pPr>
      <w:r w:rsidRPr="00100DBB">
        <w:rPr>
          <w:lang w:val="fr-FR"/>
        </w:rPr>
        <w:lastRenderedPageBreak/>
        <w:t>La marque d</w:t>
      </w:r>
      <w:r>
        <w:rPr>
          <w:lang w:val="fr-FR"/>
        </w:rPr>
        <w:t>’</w:t>
      </w:r>
      <w:r w:rsidRPr="00100DBB">
        <w:rPr>
          <w:lang w:val="fr-FR"/>
        </w:rPr>
        <w:t>homologation ci-dessus apposée sur un véhicule indique que le véhicule routier électrique à batterie concerné a été homologué aux Pays-Bas (E4) conformément aux Règlements n</w:t>
      </w:r>
      <w:r w:rsidRPr="00100DBB">
        <w:rPr>
          <w:vertAlign w:val="superscript"/>
          <w:lang w:val="fr-FR"/>
        </w:rPr>
        <w:t>os</w:t>
      </w:r>
      <w:r>
        <w:rPr>
          <w:lang w:val="fr-FR"/>
        </w:rPr>
        <w:t> [XXX]</w:t>
      </w:r>
      <w:r w:rsidRPr="00100DBB">
        <w:rPr>
          <w:lang w:val="fr-FR"/>
        </w:rPr>
        <w:t xml:space="preserve"> et </w:t>
      </w:r>
      <w:r>
        <w:rPr>
          <w:lang w:val="fr-FR"/>
        </w:rPr>
        <w:t>78</w:t>
      </w:r>
      <w:r w:rsidRPr="00495826">
        <w:rPr>
          <w:rStyle w:val="FootnoteReference"/>
          <w:vertAlign w:val="baseline"/>
        </w:rPr>
        <w:footnoteReference w:customMarkFollows="1" w:id="11"/>
        <w:t>*</w:t>
      </w:r>
      <w:r w:rsidRPr="00100DBB">
        <w:rPr>
          <w:lang w:val="fr-FR"/>
        </w:rPr>
        <w:t>. Les deux premiers chiffres des numéros d</w:t>
      </w:r>
      <w:r>
        <w:rPr>
          <w:lang w:val="fr-FR"/>
        </w:rPr>
        <w:t>’</w:t>
      </w:r>
      <w:r w:rsidRPr="00100DBB">
        <w:rPr>
          <w:lang w:val="fr-FR"/>
        </w:rPr>
        <w:t>homologation indiquent qu</w:t>
      </w:r>
      <w:r>
        <w:rPr>
          <w:lang w:val="fr-FR"/>
        </w:rPr>
        <w:t>’</w:t>
      </w:r>
      <w:r w:rsidRPr="00100DBB">
        <w:rPr>
          <w:lang w:val="fr-FR"/>
        </w:rPr>
        <w:t>à la date où les homologations respectives ont été accordées, le Règlement n</w:t>
      </w:r>
      <w:r w:rsidRPr="00100DBB">
        <w:rPr>
          <w:vertAlign w:val="superscript"/>
          <w:lang w:val="fr-FR"/>
        </w:rPr>
        <w:t>o</w:t>
      </w:r>
      <w:r w:rsidRPr="00100DBB">
        <w:rPr>
          <w:lang w:val="fr-FR"/>
        </w:rPr>
        <w:t> </w:t>
      </w:r>
      <w:r>
        <w:rPr>
          <w:lang w:val="fr-FR"/>
        </w:rPr>
        <w:t>[XXX]</w:t>
      </w:r>
      <w:r w:rsidRPr="00100DBB">
        <w:rPr>
          <w:lang w:val="fr-FR"/>
        </w:rPr>
        <w:t xml:space="preserve"> </w:t>
      </w:r>
      <w:r w:rsidRPr="00100DBB">
        <w:rPr>
          <w:bCs/>
          <w:lang w:val="fr-FR"/>
        </w:rPr>
        <w:t xml:space="preserve">était </w:t>
      </w:r>
      <w:r>
        <w:rPr>
          <w:bCs/>
          <w:lang w:val="fr-FR"/>
        </w:rPr>
        <w:t xml:space="preserve">sous sa forme originale </w:t>
      </w:r>
      <w:r w:rsidRPr="00100DBB">
        <w:rPr>
          <w:lang w:val="fr-FR"/>
        </w:rPr>
        <w:t>et le Règlement n</w:t>
      </w:r>
      <w:r w:rsidRPr="00100DBB">
        <w:rPr>
          <w:vertAlign w:val="superscript"/>
          <w:lang w:val="fr-FR"/>
        </w:rPr>
        <w:t>o</w:t>
      </w:r>
      <w:r>
        <w:rPr>
          <w:lang w:val="fr-FR"/>
        </w:rPr>
        <w:t> 78</w:t>
      </w:r>
      <w:r w:rsidRPr="00100DBB">
        <w:rPr>
          <w:lang w:val="fr-FR"/>
        </w:rPr>
        <w:t xml:space="preserve"> était </w:t>
      </w:r>
      <w:r>
        <w:rPr>
          <w:lang w:val="fr-FR"/>
        </w:rPr>
        <w:t>modifié par la série 03 d’amendements</w:t>
      </w:r>
      <w:r w:rsidRPr="00100DBB">
        <w:rPr>
          <w:lang w:val="fr-FR"/>
        </w:rPr>
        <w:t>.</w:t>
      </w:r>
    </w:p>
    <w:p w:rsidR="00BE4981" w:rsidRDefault="00BE4981" w:rsidP="00445E08">
      <w:pPr>
        <w:pStyle w:val="SingleTxtG"/>
        <w:spacing w:before="240"/>
        <w:ind w:firstLine="567"/>
        <w:rPr>
          <w:bCs/>
          <w:lang w:val="fr-FR"/>
        </w:rPr>
        <w:sectPr w:rsidR="00BE4981" w:rsidSect="00121982">
          <w:headerReference w:type="even" r:id="rId31"/>
          <w:headerReference w:type="default" r:id="rId32"/>
          <w:footnotePr>
            <w:numRestart w:val="eachSect"/>
          </w:footnotePr>
          <w:endnotePr>
            <w:numFmt w:val="decimal"/>
          </w:endnotePr>
          <w:pgSz w:w="11906" w:h="16838" w:code="9"/>
          <w:pgMar w:top="1701" w:right="1134" w:bottom="2268" w:left="1134" w:header="964" w:footer="1701" w:gutter="0"/>
          <w:cols w:space="708"/>
          <w:docGrid w:linePitch="360"/>
        </w:sectPr>
      </w:pPr>
    </w:p>
    <w:p w:rsidR="00BE4981" w:rsidRPr="00943A5E" w:rsidRDefault="00BE4981" w:rsidP="00BE4981">
      <w:pPr>
        <w:pStyle w:val="HChG"/>
      </w:pPr>
      <w:r w:rsidRPr="00943A5E">
        <w:lastRenderedPageBreak/>
        <w:t>Annexe 3</w:t>
      </w:r>
    </w:p>
    <w:p w:rsidR="00BE4981" w:rsidRPr="00943A5E" w:rsidRDefault="00BE4981" w:rsidP="00BE4981">
      <w:pPr>
        <w:pStyle w:val="HChG"/>
      </w:pPr>
      <w:r w:rsidRPr="00943A5E">
        <w:tab/>
      </w:r>
      <w:r w:rsidRPr="00943A5E">
        <w:tab/>
        <w:t>Protection contre les contacts directs avec des pièces</w:t>
      </w:r>
      <w:r>
        <w:br/>
      </w:r>
      <w:r w:rsidRPr="00943A5E">
        <w:t>sous tension</w:t>
      </w:r>
    </w:p>
    <w:p w:rsidR="00BE4981" w:rsidRPr="00943A5E" w:rsidRDefault="00BE4981" w:rsidP="00BE4981">
      <w:pPr>
        <w:pStyle w:val="SingleTxtG"/>
        <w:keepNext/>
        <w:ind w:left="2268" w:hanging="1134"/>
      </w:pPr>
      <w:r w:rsidRPr="00943A5E">
        <w:t>1.</w:t>
      </w:r>
      <w:r w:rsidRPr="00943A5E">
        <w:tab/>
        <w:t>Calibres d</w:t>
      </w:r>
      <w:r>
        <w:t>’</w:t>
      </w:r>
      <w:r w:rsidRPr="00943A5E">
        <w:t>accessibilité</w:t>
      </w:r>
    </w:p>
    <w:p w:rsidR="00BE4981" w:rsidRPr="00943A5E" w:rsidRDefault="00BE4981" w:rsidP="00BE4981">
      <w:pPr>
        <w:pStyle w:val="SingleTxtG"/>
        <w:ind w:left="2268"/>
      </w:pPr>
      <w:r w:rsidRPr="00943A5E">
        <w:t>Les calibres d</w:t>
      </w:r>
      <w:r>
        <w:t>’</w:t>
      </w:r>
      <w:r w:rsidRPr="00943A5E">
        <w:t>accessibilité à utiliser pour vérifier la protection des personnes contre l</w:t>
      </w:r>
      <w:r>
        <w:t>’</w:t>
      </w:r>
      <w:r w:rsidRPr="00943A5E">
        <w:t xml:space="preserve">accès à des composants sous </w:t>
      </w:r>
      <w:r>
        <w:t>tension sont décrits au tableau </w:t>
      </w:r>
      <w:r w:rsidRPr="00943A5E">
        <w:t>1.</w:t>
      </w:r>
    </w:p>
    <w:p w:rsidR="00BE4981" w:rsidRPr="00943A5E" w:rsidRDefault="00BE4981" w:rsidP="00BE4981">
      <w:pPr>
        <w:pStyle w:val="SingleTxtG"/>
        <w:keepNext/>
        <w:ind w:left="2268" w:hanging="1134"/>
      </w:pPr>
      <w:r w:rsidRPr="00943A5E">
        <w:t>2.</w:t>
      </w:r>
      <w:r w:rsidRPr="00943A5E">
        <w:tab/>
        <w:t>Conditions d</w:t>
      </w:r>
      <w:r>
        <w:t>’</w:t>
      </w:r>
      <w:r w:rsidRPr="00943A5E">
        <w:t>essai</w:t>
      </w:r>
    </w:p>
    <w:p w:rsidR="00BE4981" w:rsidRPr="00943A5E" w:rsidRDefault="00BE4981" w:rsidP="00BE4981">
      <w:pPr>
        <w:pStyle w:val="SingleTxtG"/>
        <w:ind w:left="2268"/>
      </w:pPr>
      <w:r w:rsidRPr="00943A5E">
        <w:t>Le calibre d</w:t>
      </w:r>
      <w:r>
        <w:t>’</w:t>
      </w:r>
      <w:r w:rsidRPr="00943A5E">
        <w:t xml:space="preserve">accessibilité est appliqué à toutes les ouvertures du carter de protection avec la force </w:t>
      </w:r>
      <w:r w:rsidR="00A95440">
        <w:t>indiquée</w:t>
      </w:r>
      <w:r w:rsidRPr="00943A5E">
        <w:t xml:space="preserve"> au tableau</w:t>
      </w:r>
      <w:r>
        <w:t> </w:t>
      </w:r>
      <w:r w:rsidRPr="00943A5E">
        <w:t>1. S</w:t>
      </w:r>
      <w:r>
        <w:t>’</w:t>
      </w:r>
      <w:r w:rsidRPr="00943A5E">
        <w:t>il pénètre partiellement ou totalement, il doit être orienté dans toutes les directions possibles, mais en aucun cas la plaque d</w:t>
      </w:r>
      <w:r>
        <w:t>’</w:t>
      </w:r>
      <w:r w:rsidRPr="00943A5E">
        <w:t>arrêt ne doit passer par l</w:t>
      </w:r>
      <w:r>
        <w:t>’</w:t>
      </w:r>
      <w:r w:rsidRPr="00943A5E">
        <w:t>ouverture.</w:t>
      </w:r>
    </w:p>
    <w:p w:rsidR="00BE4981" w:rsidRPr="00943A5E" w:rsidRDefault="00BE4981" w:rsidP="00BE4981">
      <w:pPr>
        <w:pStyle w:val="SingleTxtG"/>
        <w:ind w:left="2268"/>
      </w:pPr>
      <w:r w:rsidRPr="00943A5E">
        <w:t>Les barrières internes sont considérées comme faisant partie du carter de protection.</w:t>
      </w:r>
    </w:p>
    <w:p w:rsidR="00BE4981" w:rsidRPr="00943A5E" w:rsidRDefault="00BE4981" w:rsidP="00BE4981">
      <w:pPr>
        <w:pStyle w:val="SingleTxtG"/>
        <w:ind w:left="2268"/>
      </w:pPr>
      <w:r w:rsidRPr="00943A5E">
        <w:t>Une source électrique basse tension (</w:t>
      </w:r>
      <w:r w:rsidR="00A95440">
        <w:t>comprise entre 40 et</w:t>
      </w:r>
      <w:r>
        <w:t xml:space="preserve"> 50 </w:t>
      </w:r>
      <w:r w:rsidRPr="00943A5E">
        <w:t>V) branchée en série avec une lampe témoin appropriée devrait être raccordée, si nécessaire, entre le calibre d</w:t>
      </w:r>
      <w:r>
        <w:t>’</w:t>
      </w:r>
      <w:r w:rsidRPr="00943A5E">
        <w:t>accessibilité et les composants sous tension situés à l</w:t>
      </w:r>
      <w:r>
        <w:t>’</w:t>
      </w:r>
      <w:r w:rsidRPr="00943A5E">
        <w:t>intérieur de la barrière ou du carter de protection.</w:t>
      </w:r>
    </w:p>
    <w:p w:rsidR="00BE4981" w:rsidRPr="00943A5E" w:rsidRDefault="00BE4981" w:rsidP="00BE4981">
      <w:pPr>
        <w:pStyle w:val="SingleTxtG"/>
        <w:ind w:left="2268"/>
      </w:pPr>
      <w:r w:rsidRPr="00943A5E">
        <w:t>La méthode du circuit test devrait aussi être appliquée aux composants sous tension mobiles de l</w:t>
      </w:r>
      <w:r>
        <w:t>’</w:t>
      </w:r>
      <w:r w:rsidRPr="00943A5E">
        <w:t>équipement haute tension.</w:t>
      </w:r>
    </w:p>
    <w:p w:rsidR="00BE4981" w:rsidRPr="00943A5E" w:rsidRDefault="00BE4981" w:rsidP="00BE4981">
      <w:pPr>
        <w:pStyle w:val="SingleTxtG"/>
        <w:ind w:left="2268"/>
      </w:pPr>
      <w:r w:rsidRPr="00943A5E">
        <w:t>Les composants mobiles internes peuvent être actionnés lentement lorsque cela est possible.</w:t>
      </w:r>
    </w:p>
    <w:p w:rsidR="00BE4981" w:rsidRPr="00943A5E" w:rsidRDefault="00BE4981" w:rsidP="00BE4981">
      <w:pPr>
        <w:pStyle w:val="SingleTxtG"/>
        <w:keepNext/>
        <w:ind w:left="2268" w:hanging="1134"/>
      </w:pPr>
      <w:r w:rsidRPr="00943A5E">
        <w:t>3.</w:t>
      </w:r>
      <w:r w:rsidRPr="00943A5E">
        <w:tab/>
        <w:t>Conditions d</w:t>
      </w:r>
      <w:r>
        <w:t>’</w:t>
      </w:r>
      <w:r w:rsidRPr="00943A5E">
        <w:t>acceptation</w:t>
      </w:r>
    </w:p>
    <w:p w:rsidR="00BE4981" w:rsidRPr="00943A5E" w:rsidRDefault="00BE4981" w:rsidP="00BE4981">
      <w:pPr>
        <w:pStyle w:val="SingleTxtG"/>
        <w:ind w:left="2268"/>
      </w:pPr>
      <w:r w:rsidRPr="00943A5E">
        <w:t>Le calibre d</w:t>
      </w:r>
      <w:r>
        <w:t>’</w:t>
      </w:r>
      <w:r w:rsidRPr="00943A5E">
        <w:t>accessibilité ne doit pas pouvoir toucher les composants sous tension.</w:t>
      </w:r>
    </w:p>
    <w:p w:rsidR="00BE4981" w:rsidRPr="00943A5E" w:rsidRDefault="00BE4981" w:rsidP="00BE4981">
      <w:pPr>
        <w:pStyle w:val="SingleTxtG"/>
        <w:ind w:left="2268"/>
      </w:pPr>
      <w:r w:rsidRPr="00943A5E">
        <w:t>Si le respect de cette prescription est contrôlé au moyen d</w:t>
      </w:r>
      <w:r>
        <w:t>’</w:t>
      </w:r>
      <w:r w:rsidRPr="00943A5E">
        <w:t>un circuit test entre le calibre d</w:t>
      </w:r>
      <w:r>
        <w:t>’</w:t>
      </w:r>
      <w:r w:rsidRPr="00943A5E">
        <w:t>accessibilité et les composants sous tension, la lampe témoin ne doit pas s</w:t>
      </w:r>
      <w:r>
        <w:t>’</w:t>
      </w:r>
      <w:r w:rsidRPr="00943A5E">
        <w:t>allumer.</w:t>
      </w:r>
    </w:p>
    <w:p w:rsidR="00BE4981" w:rsidRPr="00943A5E" w:rsidRDefault="00BE4981" w:rsidP="00BE4981">
      <w:pPr>
        <w:pStyle w:val="SingleTxtG"/>
        <w:ind w:left="2268"/>
      </w:pPr>
      <w:r w:rsidRPr="00943A5E">
        <w:t>Dans le cas de l</w:t>
      </w:r>
      <w:r>
        <w:t>’</w:t>
      </w:r>
      <w:r w:rsidRPr="00943A5E">
        <w:t>essai de contrôle pour le degré de protection IPXXB, le doigt d</w:t>
      </w:r>
      <w:r>
        <w:t>’</w:t>
      </w:r>
      <w:r w:rsidRPr="00943A5E">
        <w:t>épreuve articulé peut pénét</w:t>
      </w:r>
      <w:r>
        <w:t>rer sur toute sa longueur de 80 </w:t>
      </w:r>
      <w:r w:rsidRPr="00943A5E">
        <w:t>mm, mais la plaque</w:t>
      </w:r>
      <w:r>
        <w:t xml:space="preserve"> d’arrêt (de 50 mm par 20 </w:t>
      </w:r>
      <w:r w:rsidRPr="00943A5E">
        <w:t>mm de diamètre) ne doit pouvoir passer par l</w:t>
      </w:r>
      <w:r>
        <w:t>’</w:t>
      </w:r>
      <w:r w:rsidRPr="00943A5E">
        <w:t>ouverture. À partir de la position droite, les deux articulations du doigt d</w:t>
      </w:r>
      <w:r>
        <w:t>’</w:t>
      </w:r>
      <w:r w:rsidRPr="00943A5E">
        <w:t>épreuve doivent être repliées successivement jusqu</w:t>
      </w:r>
      <w:r>
        <w:t>’</w:t>
      </w:r>
      <w:r w:rsidRPr="00943A5E">
        <w:t>à un angle allant jusqu</w:t>
      </w:r>
      <w:r>
        <w:t>’</w:t>
      </w:r>
      <w:r w:rsidRPr="00943A5E">
        <w:t>à 90° par rapport à l</w:t>
      </w:r>
      <w:r>
        <w:t>’</w:t>
      </w:r>
      <w:r w:rsidRPr="00943A5E">
        <w:t>axe de la section adjacente du doigt et orientées dans toutes les positions possibles.</w:t>
      </w:r>
    </w:p>
    <w:p w:rsidR="00BE4981" w:rsidRPr="00943A5E" w:rsidRDefault="00BE4981" w:rsidP="00BE4981">
      <w:pPr>
        <w:pStyle w:val="SingleTxtG"/>
        <w:ind w:left="2268"/>
      </w:pPr>
      <w:r w:rsidRPr="00943A5E">
        <w:t>Dans le cas des essais de contrôle du degré de protection IPXXD, le calibre d</w:t>
      </w:r>
      <w:r>
        <w:t>’</w:t>
      </w:r>
      <w:r w:rsidRPr="00943A5E">
        <w:t>accessibilité peut pénétrer sur toute sa longueur, mais la plaque d</w:t>
      </w:r>
      <w:r>
        <w:t>’</w:t>
      </w:r>
      <w:r w:rsidRPr="00943A5E">
        <w:t>arrêt ne doit pas passer par l</w:t>
      </w:r>
      <w:r>
        <w:t>’</w:t>
      </w:r>
      <w:r w:rsidRPr="00943A5E">
        <w:t>ouverture.</w:t>
      </w:r>
    </w:p>
    <w:p w:rsidR="00A95440" w:rsidRDefault="00BE4981" w:rsidP="00F306D9">
      <w:pPr>
        <w:pStyle w:val="Heading1"/>
        <w:spacing w:after="120"/>
        <w:rPr>
          <w:b/>
        </w:rPr>
      </w:pPr>
      <w:r w:rsidRPr="00A95440">
        <w:lastRenderedPageBreak/>
        <w:t>Tableau 1</w:t>
      </w:r>
      <w:r w:rsidRPr="00A95440">
        <w:br/>
      </w:r>
      <w:r w:rsidRPr="00F306D9">
        <w:rPr>
          <w:b/>
        </w:rPr>
        <w:t>Calibres d’accessibilité pour les essais concernant la protection contre l’</w:t>
      </w:r>
      <w:r w:rsidR="00F306D9">
        <w:rPr>
          <w:b/>
        </w:rPr>
        <w:t>accès</w:t>
      </w:r>
      <w:r w:rsidR="00F306D9">
        <w:rPr>
          <w:b/>
        </w:rPr>
        <w:br/>
      </w:r>
      <w:r w:rsidRPr="00F306D9">
        <w:rPr>
          <w:b/>
        </w:rPr>
        <w:t>aux parties dangereuses</w:t>
      </w:r>
    </w:p>
    <w:p w:rsidR="00B82668" w:rsidRDefault="00B82668" w:rsidP="00B82668">
      <w:pPr>
        <w:ind w:left="1134"/>
      </w:pPr>
      <w:r>
        <w:rPr>
          <w:noProof/>
          <w:lang w:val="en-GB" w:eastAsia="en-GB"/>
        </w:rPr>
        <mc:AlternateContent>
          <mc:Choice Requires="wps">
            <w:drawing>
              <wp:anchor distT="0" distB="0" distL="114300" distR="114300" simplePos="0" relativeHeight="251666432" behindDoc="0" locked="0" layoutInCell="1" allowOverlap="1" wp14:anchorId="085707F4" wp14:editId="0DD8CEAC">
                <wp:simplePos x="0" y="0"/>
                <wp:positionH relativeFrom="column">
                  <wp:posOffset>4486910</wp:posOffset>
                </wp:positionH>
                <wp:positionV relativeFrom="paragraph">
                  <wp:posOffset>56515</wp:posOffset>
                </wp:positionV>
                <wp:extent cx="793750" cy="311150"/>
                <wp:effectExtent l="0" t="0" r="6350" b="0"/>
                <wp:wrapNone/>
                <wp:docPr id="20" name="Zone de texte 20"/>
                <wp:cNvGraphicFramePr/>
                <a:graphic xmlns:a="http://schemas.openxmlformats.org/drawingml/2006/main">
                  <a:graphicData uri="http://schemas.microsoft.com/office/word/2010/wordprocessingShape">
                    <wps:wsp>
                      <wps:cNvSpPr txBox="1"/>
                      <wps:spPr>
                        <a:xfrm>
                          <a:off x="0" y="0"/>
                          <a:ext cx="7937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0AE" w:rsidRPr="00F306D9" w:rsidRDefault="00E030AE" w:rsidP="00B82668">
                            <w:pPr>
                              <w:spacing w:line="240" w:lineRule="auto"/>
                              <w:jc w:val="center"/>
                              <w:rPr>
                                <w:sz w:val="16"/>
                                <w:szCs w:val="16"/>
                              </w:rPr>
                            </w:pPr>
                            <w:r>
                              <w:rPr>
                                <w:sz w:val="16"/>
                                <w:szCs w:val="16"/>
                              </w:rPr>
                              <w:t>Force d</w:t>
                            </w:r>
                            <w:r w:rsidRPr="00B82668">
                              <w:rPr>
                                <w:sz w:val="16"/>
                                <w:szCs w:val="16"/>
                              </w:rPr>
                              <w:t>’</w:t>
                            </w:r>
                            <w:r>
                              <w:rPr>
                                <w:sz w:val="16"/>
                                <w:szCs w:val="16"/>
                              </w:rPr>
                              <w:t>essai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left:0;text-align:left;margin-left:353.3pt;margin-top:4.45pt;width:62.5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P8hAIAAIAFAAAOAAAAZHJzL2Uyb0RvYy54bWysVN9P2zAQfp+0/8Hy+0gLGmwVKepATJMQ&#10;oMGEtDfXsWk0x+fZbpPur99nJ2kZ44VpL87l/N2d77sfp2ddY9hG+VCTLfn0YMKZspKq2j6W/Nv9&#10;5bsPnIUobCUMWVXyrQr8bP72zWnrZuqQVmQq5Rmc2DBrXclXMbpZUQS5Uo0IB+SUxaUm34iIX/9Y&#10;VF608N6Y4nAyOS5a8pXzJFUI0F70l3ye/WutZLzROqjITMnxtphPn89lOov5qZg9euFWtRyeIf7h&#10;FY2oLYLuXF2IKNja13+5amrpKZCOB5KagrSupco5IJvp5Fk2dyvhVM4F5AS3oyn8P7fyenPrWV2V&#10;/BD0WNGgRt9RKVYpFlUXFYMeJLUuzIC9c0DH7hN1KPaoD1Cm3Dvtm/RFVgz38LfdUQxXTEJ58vHo&#10;5D1uJK6OptMpZHgv9sbOh/hZUcOSUHKPCmZixeYqxB46QlKsQKauLmtj8k/qGnVuPNsI1NvE/EQ4&#10;/wNlLGtLfnyE0MnIUjLvPRubNCr3zRAuJd4nmKW4NSphjP2qNHjLeb4QW0ip7C5+RieURqjXGA74&#10;/ateY9znAYscmWzcGTe1JZ+zz4O2p6z6MVKmezxq8yTvJMZu2Q0NsaRqi37w1I9VcPKyRtWuRIi3&#10;wmOOUGjshniDQxsC6zRInK3I/3pJn/Bob9xy1mIuSx5+roVXnJkvFo0Pl3EU/CgsR8Gum3NC6afY&#10;Ok5mEQY+mlHUnpoHrIxFioIrYSVilTyO4nnstwNWjlSLRQZhVJ2IV/bOyeQ60Zl68L57EN4NjZqG&#10;5ZrGiRWzZ/3aY5OlpcU6kq5zMydCexYHojHmeRyGlZT2yNP/jNovzvlvAAAA//8DAFBLAwQUAAYA&#10;CAAAACEAvePwu+AAAAAIAQAADwAAAGRycy9kb3ducmV2LnhtbEyPy07DMBBF90j8gzVIbFDrlEeS&#10;hjgVILFAAiFa1LUbD0moPQ6x26Z8PcMKllf36syZcjE6K/Y4hM6Tgtk0AYFUe9NRo+B99TjJQYSo&#10;yWjrCRUcMcCiOj0pdWH8gd5wv4yNYAiFQitoY+wLKUPdotNh6nsk7j784HTkODTSDPrAcGflZZKk&#10;0umO+EKre3xosd4ud05Bfrx+uVin2frTvj7dt9/NFz1vtVLnZ+PdLYiIY/wbw68+q0PFThu/IxOE&#10;VZAlacpThs1BcJ9fzThvFNxkc5BVKf8/UP0AAAD//wMAUEsBAi0AFAAGAAgAAAAhALaDOJL+AAAA&#10;4QEAABMAAAAAAAAAAAAAAAAAAAAAAFtDb250ZW50X1R5cGVzXS54bWxQSwECLQAUAAYACAAAACEA&#10;OP0h/9YAAACUAQAACwAAAAAAAAAAAAAAAAAvAQAAX3JlbHMvLnJlbHNQSwECLQAUAAYACAAAACEA&#10;+iMz/IQCAACABQAADgAAAAAAAAAAAAAAAAAuAgAAZHJzL2Uyb0RvYy54bWxQSwECLQAUAAYACAAA&#10;ACEAvePwu+AAAAAIAQAADwAAAAAAAAAAAAAAAADeBAAAZHJzL2Rvd25yZXYueG1sUEsFBgAAAAAE&#10;AAQA8wAAAOsFAAAAAA==&#10;" fillcolor="white [3201]" stroked="f" strokeweight=".5pt">
                <v:textbox inset="0,0,0,0">
                  <w:txbxContent>
                    <w:p w:rsidR="00E030AE" w:rsidRPr="00F306D9" w:rsidRDefault="00E030AE" w:rsidP="00B82668">
                      <w:pPr>
                        <w:spacing w:line="240" w:lineRule="auto"/>
                        <w:jc w:val="center"/>
                        <w:rPr>
                          <w:sz w:val="16"/>
                          <w:szCs w:val="16"/>
                        </w:rPr>
                      </w:pPr>
                      <w:r>
                        <w:rPr>
                          <w:sz w:val="16"/>
                          <w:szCs w:val="16"/>
                        </w:rPr>
                        <w:t>Force d</w:t>
                      </w:r>
                      <w:r w:rsidRPr="00B82668">
                        <w:rPr>
                          <w:sz w:val="16"/>
                          <w:szCs w:val="16"/>
                        </w:rPr>
                        <w:t>’</w:t>
                      </w:r>
                      <w:r>
                        <w:rPr>
                          <w:sz w:val="16"/>
                          <w:szCs w:val="16"/>
                        </w:rPr>
                        <w:t>essai</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7D4458" wp14:editId="4DB3D616">
                <wp:simplePos x="0" y="0"/>
                <wp:positionH relativeFrom="column">
                  <wp:posOffset>2442210</wp:posOffset>
                </wp:positionH>
                <wp:positionV relativeFrom="paragraph">
                  <wp:posOffset>56515</wp:posOffset>
                </wp:positionV>
                <wp:extent cx="1276350" cy="3111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2763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0AE" w:rsidRPr="00F306D9" w:rsidRDefault="00E030AE" w:rsidP="00B82668">
                            <w:pPr>
                              <w:spacing w:line="240" w:lineRule="auto"/>
                              <w:jc w:val="center"/>
                              <w:rPr>
                                <w:sz w:val="16"/>
                                <w:szCs w:val="16"/>
                              </w:rPr>
                            </w:pPr>
                            <w:r>
                              <w:rPr>
                                <w:sz w:val="16"/>
                                <w:szCs w:val="16"/>
                              </w:rPr>
                              <w:t xml:space="preserve">Calibre </w:t>
                            </w:r>
                            <w:proofErr w:type="gramStart"/>
                            <w:r>
                              <w:rPr>
                                <w:sz w:val="16"/>
                                <w:szCs w:val="16"/>
                              </w:rPr>
                              <w:t>d</w:t>
                            </w:r>
                            <w:r w:rsidRPr="00F77A98">
                              <w:rPr>
                                <w:sz w:val="16"/>
                                <w:szCs w:val="16"/>
                              </w:rPr>
                              <w:t>’</w:t>
                            </w:r>
                            <w:r>
                              <w:rPr>
                                <w:sz w:val="16"/>
                                <w:szCs w:val="16"/>
                              </w:rPr>
                              <w:t>accessibilité</w:t>
                            </w:r>
                            <w:proofErr w:type="gramEnd"/>
                            <w:r>
                              <w:rPr>
                                <w:sz w:val="16"/>
                                <w:szCs w:val="16"/>
                              </w:rPr>
                              <w:br/>
                              <w:t>(dimensions en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1" o:spid="_x0000_s1027" type="#_x0000_t202" style="position:absolute;left:0;text-align:left;margin-left:192.3pt;margin-top:4.45pt;width:100.5pt;height:2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BngwIAAIgFAAAOAAAAZHJzL2Uyb0RvYy54bWysVF1v0zAUfUfiP1h+Z2k7MVC1dCqbhpCm&#10;bWJDk3hzHXuNcHyN7TYpv55jJ2nH2MsQL86Nfe7XuR+nZ11j2Fb5UJMt+fRowpmykqraPpb82/3l&#10;u4+chShsJQxZVfKdCvxs8fbNaevmakZrMpXyDEZsmLeu5OsY3bwoglyrRoQjcsriUZNvRMSvfywq&#10;L1pYb0wxm0xOipZ85TxJFQJuL/pHvsj2tVYy3mgdVGSm5Igt5tPnc5XOYnEq5o9euHUthzDEP0TR&#10;iNrC6d7UhYiCbXz9l6mmlp4C6XgkqSlI61qqnAOymU6eZXO3Fk7lXEBOcHuawv8zK6+3t57VVcln&#10;U86saFCj76gUqxSLqouK4R4ktS7Mgb1zQMfuE3Uo9ngfcJly77Rv0hdZMbyD7t2eYphiMinNPpwc&#10;v8eTxNvxdDqFDPPFQdv5ED8ralgSSu5Rwsys2F6F2ENHSHIWyNTVZW1M/klto86NZ1uBgpuYY4Tx&#10;P1DGsrbkOYykZCmp95aNTTcqN87gLmXeZ5iluDMqYYz9qjSIy4m+4FtIqezef0YnlIar1ygO+ENU&#10;r1Hu84BG9kw27pWb2pLPtOZJO1BW/Rgp0z0etXmSdxJjt+pyx+wbYEXVDn3hqR+v4ORljeJdiRBv&#10;hcc8od7YEfEGhzYE8mmQOFuT//XSfcKjzfHKWYv5LHn4uRFecWa+WAxAGuZR8KOwGgW7ac4JHYCe&#10;RjRZhIKPZhS1p+YBq2OZvOBJWAlfJY+jeB77LYHVI9VymUEYWSfilb1zMplOrKZWvO8ehHdDv6ah&#10;uaZxcsX8Wdv22KRpabmJpOvc04nXnsWBb4x7nophNaV98vQ/ow4LdPEbAAD//wMAUEsDBBQABgAI&#10;AAAAIQBAgYcv4AAAAAgBAAAPAAAAZHJzL2Rvd25yZXYueG1sTI/BTsMwEETvSPyDtUhcUOsAbZqG&#10;OBUgcUAqQi2o521sklB7HWK3Tfl6lhPcdjSjtzPFYnBWHEwfWk8KrscJCEOV1y3VCt7fnkYZiBCR&#10;NFpPRsHJBFiU52cF5tofaWUO61gLhlDIUUETY5dLGarGOAxj3xli78P3DiPLvpa6xyPDnZU3SZJK&#10;hy3xhwY789iYarfeOwXZafJytUlnm0/7+vzQfNdftNyhUpcXw/0diGiG+BeG3/pcHUrutPV70kFY&#10;BbfZJOUow+Yg2J9mU9ZbPmZzkGUh/w8ofwAAAP//AwBQSwECLQAUAAYACAAAACEAtoM4kv4AAADh&#10;AQAAEwAAAAAAAAAAAAAAAAAAAAAAW0NvbnRlbnRfVHlwZXNdLnhtbFBLAQItABQABgAIAAAAIQA4&#10;/SH/1gAAAJQBAAALAAAAAAAAAAAAAAAAAC8BAABfcmVscy8ucmVsc1BLAQItABQABgAIAAAAIQDl&#10;d6BngwIAAIgFAAAOAAAAAAAAAAAAAAAAAC4CAABkcnMvZTJvRG9jLnhtbFBLAQItABQABgAIAAAA&#10;IQBAgYcv4AAAAAgBAAAPAAAAAAAAAAAAAAAAAN0EAABkcnMvZG93bnJldi54bWxQSwUGAAAAAAQA&#10;BADzAAAA6gUAAAAA&#10;" fillcolor="white [3201]" stroked="f" strokeweight=".5pt">
                <v:textbox inset="0,0,0,0">
                  <w:txbxContent>
                    <w:p w:rsidR="00E030AE" w:rsidRPr="00F306D9" w:rsidRDefault="00E030AE" w:rsidP="00B82668">
                      <w:pPr>
                        <w:spacing w:line="240" w:lineRule="auto"/>
                        <w:jc w:val="center"/>
                        <w:rPr>
                          <w:sz w:val="16"/>
                          <w:szCs w:val="16"/>
                        </w:rPr>
                      </w:pPr>
                      <w:r>
                        <w:rPr>
                          <w:sz w:val="16"/>
                          <w:szCs w:val="16"/>
                        </w:rPr>
                        <w:t>Calibre d</w:t>
                      </w:r>
                      <w:r w:rsidRPr="00F77A98">
                        <w:rPr>
                          <w:sz w:val="16"/>
                          <w:szCs w:val="16"/>
                        </w:rPr>
                        <w:t>’</w:t>
                      </w:r>
                      <w:r>
                        <w:rPr>
                          <w:sz w:val="16"/>
                          <w:szCs w:val="16"/>
                        </w:rPr>
                        <w:t>accessibilité</w:t>
                      </w:r>
                      <w:r>
                        <w:rPr>
                          <w:sz w:val="16"/>
                          <w:szCs w:val="16"/>
                        </w:rPr>
                        <w:br/>
                        <w:t>(dimensions en mm)</w:t>
                      </w:r>
                    </w:p>
                  </w:txbxContent>
                </v:textbox>
              </v:shape>
            </w:pict>
          </mc:Fallback>
        </mc:AlternateContent>
      </w:r>
      <w:r w:rsidR="00AA0FB6">
        <w:pict>
          <v:shape id="_x0000_i1031" type="#_x0000_t75" style="width:366.25pt;height:301.15pt">
            <v:imagedata r:id="rId33" o:title="" croptop="567f" cropbottom="567f" cropleft="467f" cropright="467f"/>
          </v:shape>
        </w:pict>
      </w:r>
    </w:p>
    <w:p w:rsidR="00BE4981" w:rsidRDefault="007004D8" w:rsidP="00950D2F">
      <w:pPr>
        <w:pStyle w:val="Heading1"/>
        <w:spacing w:after="120"/>
        <w:rPr>
          <w:b/>
        </w:rPr>
      </w:pPr>
      <w:r>
        <w:br w:type="page"/>
      </w:r>
      <w:r w:rsidR="00BE4981" w:rsidRPr="00A95440">
        <w:lastRenderedPageBreak/>
        <w:t>Figure 1</w:t>
      </w:r>
      <w:r w:rsidR="00BE4981" w:rsidRPr="00A95440">
        <w:br/>
      </w:r>
      <w:r w:rsidR="00BE4981" w:rsidRPr="007004D8">
        <w:rPr>
          <w:b/>
        </w:rPr>
        <w:t>Doigt d’épreuve articulé</w:t>
      </w:r>
    </w:p>
    <w:p w:rsidR="000F1B23" w:rsidRPr="00943A5E" w:rsidRDefault="000F1B23" w:rsidP="000F1B23">
      <w:pPr>
        <w:ind w:left="1134"/>
      </w:pPr>
      <w:r>
        <w:rPr>
          <w:noProof/>
          <w:lang w:val="en-GB" w:eastAsia="en-GB"/>
        </w:rPr>
        <mc:AlternateContent>
          <mc:Choice Requires="wps">
            <w:drawing>
              <wp:anchor distT="0" distB="0" distL="114300" distR="114300" simplePos="0" relativeHeight="251677696" behindDoc="0" locked="0" layoutInCell="1" allowOverlap="1" wp14:anchorId="0F8DA93C" wp14:editId="48A22149">
                <wp:simplePos x="0" y="0"/>
                <wp:positionH relativeFrom="column">
                  <wp:posOffset>1794510</wp:posOffset>
                </wp:positionH>
                <wp:positionV relativeFrom="paragraph">
                  <wp:posOffset>4101465</wp:posOffset>
                </wp:positionV>
                <wp:extent cx="565150" cy="241300"/>
                <wp:effectExtent l="0" t="0" r="6350" b="6350"/>
                <wp:wrapNone/>
                <wp:docPr id="26" name="Zone de texte 26"/>
                <wp:cNvGraphicFramePr/>
                <a:graphic xmlns:a="http://schemas.openxmlformats.org/drawingml/2006/main">
                  <a:graphicData uri="http://schemas.microsoft.com/office/word/2010/wordprocessingShape">
                    <wps:wsp>
                      <wps:cNvSpPr txBox="1"/>
                      <wps:spPr>
                        <a:xfrm>
                          <a:off x="0" y="0"/>
                          <a:ext cx="5651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0AE" w:rsidRPr="00020FB6" w:rsidRDefault="00E030AE" w:rsidP="000F1B23">
                            <w:pPr>
                              <w:spacing w:line="240" w:lineRule="auto"/>
                              <w:jc w:val="center"/>
                              <w:rPr>
                                <w:sz w:val="16"/>
                                <w:szCs w:val="16"/>
                              </w:rPr>
                            </w:pPr>
                            <w:r>
                              <w:rPr>
                                <w:sz w:val="16"/>
                                <w:szCs w:val="16"/>
                              </w:rPr>
                              <w:t>Coupe A-A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26" o:spid="_x0000_s1028" type="#_x0000_t202" style="position:absolute;left:0;text-align:left;margin-left:141.3pt;margin-top:322.95pt;width:44.5pt;height:1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pMhgIAAIcFAAAOAAAAZHJzL2Uyb0RvYy54bWysVFtP2zAUfp+0/2D5faQto5oqUtSBmCYh&#10;QMCEtDfXsWk0x8ez3Tbdr99nJ2kZ44VpL87JuZ/vXE7P2sawjfKhJlvy8dGIM2UlVbV9Kvm3h8sP&#10;nzgLUdhKGLKq5DsV+Nn8/bvTrZupCa3IVMozOLFhtnUlX8XoZkUR5Eo1IhyRUxZCTb4REb/+qai8&#10;2MJ7Y4rJaDQttuQr50mqEMC96IR8nv1rrWS80TqoyEzJkVvMr8/vMr3F/FTMnrxwq1r2aYh/yKIR&#10;tUXQvasLEQVb+/ovV00tPQXS8UhSU5DWtVS5BlQzHr2o5n4lnMq1AJzg9jCF/+dWXm9uPaurkk+m&#10;nFnRoEff0SlWKRZVGxUDHyBtXZhB995BO7afqUWzB34AM9Xeat+kL6pikAPu3R5iuGISzJPpyfgE&#10;EgnR5OP4eJRbUByMnQ/xi6KGJaLkHh3MwIrNVYhIBKqDSooVyNTVZW1M/klTo86NZxuBfpuYU4TF&#10;H1rGsm3Jp8dIIxlZSuadZ2MTR+W56cOlwrsCMxV3RiUdY++UBm65zldiCymV3cfP2klLI9RbDHv9&#10;Q1ZvMe7qgEWOTDbujZvaks/V50U7QFb9GCDTnT4Af1Z3ImO7bLuBGfq/pGqHsfDUbVdw8rJG865E&#10;iLfCY53Qb5yIeINHGwL41FOcrcj/eo2f9DHlkHK2xXqWPPxcC684M18t5j/t8kD4gVgOhF0354QJ&#10;GOP4OJlJGPhoBlJ7ah5xORYpCkTCSsQqeRzI89gdCVweqRaLrISNdSJe2Xsnk+uEahrFh/ZReNfP&#10;a9qZaxoWV8xejG2nmywtLdaRdJ1nOuHaodjjjW3Po95fpnROnv9nrcP9nP8GAAD//wMAUEsDBBQA&#10;BgAIAAAAIQA9YziC4wAAAAsBAAAPAAAAZHJzL2Rvd25yZXYueG1sTI/BTsMwDIbvSLxDZCQuaEvX&#10;ja4rTSdA4oA0hDbQzlkTmrLEKU22dTw95gRH//70+3O5HJxlR92H1qOAyTgBprH2qsVGwPvb0ygH&#10;FqJEJa1HLeCsAyyry4tSFsqfcK2Pm9gwKsFQSAEmxq7gPNRGOxnGvtNIuw/fOxlp7Buuenmicmd5&#10;miQZd7JFumBkpx+NrvebgxOQn2cvN9tsvv20r88P5rv5wtVeCnF9NdzfAYt6iH8w/OqTOlTktPMH&#10;VIFZAWmeZoQKyGa3C2BETOcTSnaU5NMF8Krk/3+ofgAAAP//AwBQSwECLQAUAAYACAAAACEAtoM4&#10;kv4AAADhAQAAEwAAAAAAAAAAAAAAAAAAAAAAW0NvbnRlbnRfVHlwZXNdLnhtbFBLAQItABQABgAI&#10;AAAAIQA4/SH/1gAAAJQBAAALAAAAAAAAAAAAAAAAAC8BAABfcmVscy8ucmVsc1BLAQItABQABgAI&#10;AAAAIQA1qXpMhgIAAIcFAAAOAAAAAAAAAAAAAAAAAC4CAABkcnMvZTJvRG9jLnhtbFBLAQItABQA&#10;BgAIAAAAIQA9YziC4wAAAAsBAAAPAAAAAAAAAAAAAAAAAOAEAABkcnMvZG93bnJldi54bWxQSwUG&#10;AAAAAAQABADzAAAA8AUAAAAA&#10;" fillcolor="white [3201]" stroked="f" strokeweight=".5pt">
                <v:textbox inset="0,0,0,0">
                  <w:txbxContent>
                    <w:p w:rsidR="00E030AE" w:rsidRPr="00020FB6" w:rsidRDefault="00E030AE" w:rsidP="000F1B23">
                      <w:pPr>
                        <w:spacing w:line="240" w:lineRule="auto"/>
                        <w:jc w:val="center"/>
                        <w:rPr>
                          <w:sz w:val="16"/>
                          <w:szCs w:val="16"/>
                        </w:rPr>
                      </w:pPr>
                      <w:r>
                        <w:rPr>
                          <w:sz w:val="16"/>
                          <w:szCs w:val="16"/>
                        </w:rPr>
                        <w:t>Coupe A-A</w:t>
                      </w:r>
                    </w:p>
                  </w:txbxContent>
                </v:textbox>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0EE3DA18" wp14:editId="563285C3">
                <wp:simplePos x="0" y="0"/>
                <wp:positionH relativeFrom="column">
                  <wp:posOffset>1781810</wp:posOffset>
                </wp:positionH>
                <wp:positionV relativeFrom="paragraph">
                  <wp:posOffset>4590415</wp:posOffset>
                </wp:positionV>
                <wp:extent cx="565150" cy="241300"/>
                <wp:effectExtent l="0" t="0" r="6350" b="6350"/>
                <wp:wrapNone/>
                <wp:docPr id="27" name="Zone de texte 27"/>
                <wp:cNvGraphicFramePr/>
                <a:graphic xmlns:a="http://schemas.openxmlformats.org/drawingml/2006/main">
                  <a:graphicData uri="http://schemas.microsoft.com/office/word/2010/wordprocessingShape">
                    <wps:wsp>
                      <wps:cNvSpPr txBox="1"/>
                      <wps:spPr>
                        <a:xfrm>
                          <a:off x="0" y="0"/>
                          <a:ext cx="5651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0AE" w:rsidRPr="00020FB6" w:rsidRDefault="00E030AE" w:rsidP="000F1B23">
                            <w:pPr>
                              <w:spacing w:line="240" w:lineRule="auto"/>
                              <w:jc w:val="center"/>
                              <w:rPr>
                                <w:sz w:val="16"/>
                                <w:szCs w:val="16"/>
                              </w:rPr>
                            </w:pPr>
                            <w:r>
                              <w:rPr>
                                <w:sz w:val="16"/>
                                <w:szCs w:val="16"/>
                              </w:rPr>
                              <w:t>Coupe B-B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27" o:spid="_x0000_s1029" type="#_x0000_t202" style="position:absolute;left:0;text-align:left;margin-left:140.3pt;margin-top:361.45pt;width:44.5pt;height:1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IMiAIAAIcFAAAOAAAAZHJzL2Uyb0RvYy54bWysVFtv0zAUfkfiP1h+Z2k7NlC1dCqbhpCm&#10;baJDk3hzHXuNcHyM7bYpv57PTtKOsZchXpyTcz/fuZydt41hG+VDTbbk46MRZ8pKqmr7WPJv91fv&#10;PnIWorCVMGRVyXcq8PPZ2zdnWzdVE1qRqZRncGLDdOtKvorRTYsiyJVqRDgipyyEmnwjIn79Y1F5&#10;sYX3xhST0ei02JKvnCepQgD3shPyWfavtZLxVuugIjMlR24xvz6/y/QWszMxffTCrWrZpyH+IYtG&#10;1BZB964uRRRs7eu/XDW19BRIxyNJTUFa11LlGlDNePSsmsVKOJVrATjB7WEK/8+tvNnceVZXJZ98&#10;4MyKBj36jk6xSrGo2qgY+ABp68IUugsH7dh+ohbNHvgBzFR7q32TvqiKQQ64d3uI4YpJME9OT8Yn&#10;kEiIJu/Hx6PcguJg7HyInxU1LBEl9+hgBlZsrkNEIlAdVFKsQKaurmpj8k+aGnVhPNsI9NvEnCIs&#10;/tAylm1LfnqMNJKRpWTeeTY2cVSemz5cKrwrMFNxZ1TSMfar0sAt1/lCbCGlsvv4WTtpaYR6jWGv&#10;f8jqNcZdHbDIkcnGvXFTW/K5+rxoB8iqHwNkutMH4E/qTmRsl20emOOh/0uqdhgLT912BSevajTv&#10;WoR4JzzWCf3GiYi3eLQhgE89xdmK/K+X+EkfUw4pZ1usZ8nDz7XwijPzxWL+0y4PhB+I5UDYdXNB&#10;mIAxjo+TmYSBj2YgtafmAZdjnqJAJKxErJLHgbyI3ZHA5ZFqPs9K2Fgn4rVdOJlcJ1TTKN63D8K7&#10;fl7TztzQsLhi+mxsO91kaWm+jqTrPNMJ1w7FHm9sex71/jKlc/L0P2sd7ufsNwAAAP//AwBQSwME&#10;FAAGAAgAAAAhADsmY2ziAAAACwEAAA8AAABkcnMvZG93bnJldi54bWxMj8FOwzAMhu9IvENkJC6I&#10;JRTUtaXpBEgckJgQA+2cNaEpS5zSZFvH02NOcPTvT78/14vJO7Y3Y+wDSriaCWAG26B77CS8vz1e&#10;FsBiUqiVC2gkHE2ERXN6UqtKhwO+mv0qdYxKMFZKgk1pqDiPrTVexVkYDNLuI4xeJRrHjutRHajc&#10;O54JkXOveqQLVg3mwZp2u9p5CcXxZnmxzufrT/fydG+/uy983iopz8+mu1tgyUzpD4ZffVKHhpw2&#10;YYc6MichK0ROqIR5lpXAiLjOS0o2lOSiBN7U/P8PzQ8AAAD//wMAUEsBAi0AFAAGAAgAAAAhALaD&#10;OJL+AAAA4QEAABMAAAAAAAAAAAAAAAAAAAAAAFtDb250ZW50X1R5cGVzXS54bWxQSwECLQAUAAYA&#10;CAAAACEAOP0h/9YAAACUAQAACwAAAAAAAAAAAAAAAAAvAQAAX3JlbHMvLnJlbHNQSwECLQAUAAYA&#10;CAAAACEA/JvCDIgCAACHBQAADgAAAAAAAAAAAAAAAAAuAgAAZHJzL2Uyb0RvYy54bWxQSwECLQAU&#10;AAYACAAAACEAOyZjbOIAAAALAQAADwAAAAAAAAAAAAAAAADiBAAAZHJzL2Rvd25yZXYueG1sUEsF&#10;BgAAAAAEAAQA8wAAAPEFAAAAAA==&#10;" fillcolor="white [3201]" stroked="f" strokeweight=".5pt">
                <v:textbox inset="0,0,0,0">
                  <w:txbxContent>
                    <w:p w:rsidR="00E030AE" w:rsidRPr="00020FB6" w:rsidRDefault="00E030AE" w:rsidP="000F1B23">
                      <w:pPr>
                        <w:spacing w:line="240" w:lineRule="auto"/>
                        <w:jc w:val="center"/>
                        <w:rPr>
                          <w:sz w:val="16"/>
                          <w:szCs w:val="16"/>
                        </w:rPr>
                      </w:pPr>
                      <w:r>
                        <w:rPr>
                          <w:sz w:val="16"/>
                          <w:szCs w:val="16"/>
                        </w:rPr>
                        <w:t>Coupe B-B</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6B4268C6" wp14:editId="6DBA5316">
                <wp:simplePos x="0" y="0"/>
                <wp:positionH relativeFrom="column">
                  <wp:posOffset>2626360</wp:posOffset>
                </wp:positionH>
                <wp:positionV relativeFrom="paragraph">
                  <wp:posOffset>2787015</wp:posOffset>
                </wp:positionV>
                <wp:extent cx="838200" cy="241300"/>
                <wp:effectExtent l="0" t="0" r="0" b="6350"/>
                <wp:wrapNone/>
                <wp:docPr id="28" name="Zone de texte 28"/>
                <wp:cNvGraphicFramePr/>
                <a:graphic xmlns:a="http://schemas.openxmlformats.org/drawingml/2006/main">
                  <a:graphicData uri="http://schemas.microsoft.com/office/word/2010/wordprocessingShape">
                    <wps:wsp>
                      <wps:cNvSpPr txBox="1"/>
                      <wps:spPr>
                        <a:xfrm>
                          <a:off x="0" y="0"/>
                          <a:ext cx="83820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0AE" w:rsidRPr="00020FB6" w:rsidRDefault="00E030AE" w:rsidP="000F1B23">
                            <w:pPr>
                              <w:spacing w:line="240" w:lineRule="auto"/>
                              <w:rPr>
                                <w:sz w:val="16"/>
                                <w:szCs w:val="16"/>
                              </w:rPr>
                            </w:pPr>
                            <w:r>
                              <w:rPr>
                                <w:sz w:val="16"/>
                                <w:szCs w:val="16"/>
                              </w:rPr>
                              <w:t>Arêtes chanfreinées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8" o:spid="_x0000_s1030" type="#_x0000_t202" style="position:absolute;left:0;text-align:left;margin-left:206.8pt;margin-top:219.45pt;width:66pt;height:1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EiiAIAAIcFAAAOAAAAZHJzL2Uyb0RvYy54bWysVE1PGzEQvVfqf7B8L5sEilDEBqUgqkoI&#10;UEOF1JvjtcmqXo9rO8mmv77P3t2EUi5UvXhnx29mPG8+zi/axrCN8qEmW/Lx0YgzZSVVtX0q+beH&#10;6w9nnIUobCUMWVXynQr8Yvb+3fnWTdWEVmQq5Rmc2DDdupKvYnTToghypRoRjsgpi0tNvhERv/6p&#10;qLzYwntjislodFpsyVfOk1QhQHvVXfJZ9q+1kvFO66AiMyXH22I+fT6X6Sxm52L65IVb1bJ/hviH&#10;VzSitgi6d3UlomBrX//lqqmlp0A6HklqCtK6lirngGzGoxfZLFbCqZwLyAluT1P4f27l7ebes7oq&#10;+QSVsqJBjb6jUqxSLKo2KgY9SNq6MAV24YCO7SdqUexBH6BMubfaN+mLrBjuQfduTzFcMQnl2fEZ&#10;ysaZxNXkZHwMGd6Lg7HzIX5W1LAklNyjgplYsbkJsYMOkBQrkKmr69qY/JO6Rl0azzYC9TYxPxHO&#10;/0AZy7YlPz3+OMqOLSXzzrOxyY3KfdOHS4l3CWYp7oxKGGO/Kg3ecp6vxBZSKruPn9EJpRHqLYY9&#10;/vCqtxh3ecAiRyYb98ZNbcnn7POgHSirfgyU6Q6P2jzLO4mxXba5YU6G+i+p2qEtPHXTFZy8rlG8&#10;GxHivfAYJ9QbKyLe4dCGQD71Emcr8r9e0yc8uhy3nG0xniUPP9fCK87MF4v+T7M8CH4QloNg180l&#10;oQPGWD5OZhEGPppB1J6aR2yOeYqCK2ElYpU8DuJl7JYENo9U83kGYWKdiDd24WRynVhNrfjQPgrv&#10;+n5NM3NLw+CK6Yu27bDJ0tJ8HUnXuacTrx2LPd+Y9jwV/WZK6+T5f0Yd9ufsNwAAAP//AwBQSwME&#10;FAAGAAgAAAAhAL1FA9/jAAAACwEAAA8AAABkcnMvZG93bnJldi54bWxMj8FOwzAQRO9I/IO1SFxQ&#10;65SmaRriVIDEAakItaCe3djEofY6xG6b8vUsJ7jtzoxm35bLwVl21H1oPQqYjBNgGmuvWmwEvL89&#10;jXJgIUpU0nrUAs46wLK6vChlofwJ1/q4iQ2jEgyFFGBi7ArOQ220k2HsO43kffjeyUhr33DVyxOV&#10;O8tvkyTjTrZIF4zs9KPR9X5zcALyc/pys83m20/7+vxgvpsvXO2lENdXw/0dsKiH+BeGX3xCh4qY&#10;dv6AKjArIJ1MM4rSMM0XwCgxS2ek7EiZZwvgVcn//1D9AAAA//8DAFBLAQItABQABgAIAAAAIQC2&#10;gziS/gAAAOEBAAATAAAAAAAAAAAAAAAAAAAAAABbQ29udGVudF9UeXBlc10ueG1sUEsBAi0AFAAG&#10;AAgAAAAhADj9If/WAAAAlAEAAAsAAAAAAAAAAAAAAAAALwEAAF9yZWxzLy5yZWxzUEsBAi0AFAAG&#10;AAgAAAAhALRHISKIAgAAhwUAAA4AAAAAAAAAAAAAAAAALgIAAGRycy9lMm9Eb2MueG1sUEsBAi0A&#10;FAAGAAgAAAAhAL1FA9/jAAAACwEAAA8AAAAAAAAAAAAAAAAA4gQAAGRycy9kb3ducmV2LnhtbFBL&#10;BQYAAAAABAAEAPMAAADyBQAAAAA=&#10;" fillcolor="white [3201]" stroked="f" strokeweight=".5pt">
                <v:textbox inset="0,0,0,0">
                  <w:txbxContent>
                    <w:p w:rsidR="00E030AE" w:rsidRPr="00020FB6" w:rsidRDefault="00E030AE" w:rsidP="000F1B23">
                      <w:pPr>
                        <w:spacing w:line="240" w:lineRule="auto"/>
                        <w:rPr>
                          <w:sz w:val="16"/>
                          <w:szCs w:val="16"/>
                        </w:rPr>
                      </w:pPr>
                      <w:r>
                        <w:rPr>
                          <w:sz w:val="16"/>
                          <w:szCs w:val="16"/>
                        </w:rPr>
                        <w:t>Arêtes chanfreinées</w: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2012670F" wp14:editId="7D086BDC">
                <wp:simplePos x="0" y="0"/>
                <wp:positionH relativeFrom="column">
                  <wp:posOffset>2626360</wp:posOffset>
                </wp:positionH>
                <wp:positionV relativeFrom="paragraph">
                  <wp:posOffset>729615</wp:posOffset>
                </wp:positionV>
                <wp:extent cx="565150" cy="241300"/>
                <wp:effectExtent l="0" t="0" r="6350" b="6350"/>
                <wp:wrapNone/>
                <wp:docPr id="29" name="Zone de texte 29"/>
                <wp:cNvGraphicFramePr/>
                <a:graphic xmlns:a="http://schemas.openxmlformats.org/drawingml/2006/main">
                  <a:graphicData uri="http://schemas.microsoft.com/office/word/2010/wordprocessingShape">
                    <wps:wsp>
                      <wps:cNvSpPr txBox="1"/>
                      <wps:spPr>
                        <a:xfrm>
                          <a:off x="0" y="0"/>
                          <a:ext cx="5651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0AE" w:rsidRPr="00020FB6" w:rsidRDefault="00E030AE" w:rsidP="000F1B23">
                            <w:pPr>
                              <w:spacing w:line="240" w:lineRule="auto"/>
                              <w:rPr>
                                <w:sz w:val="16"/>
                                <w:szCs w:val="16"/>
                              </w:rPr>
                            </w:pPr>
                            <w:r>
                              <w:rPr>
                                <w:sz w:val="16"/>
                                <w:szCs w:val="16"/>
                              </w:rPr>
                              <w:t>Matériau</w:t>
                            </w:r>
                            <w:r>
                              <w:rPr>
                                <w:sz w:val="16"/>
                                <w:szCs w:val="16"/>
                              </w:rPr>
                              <w:br/>
                              <w:t>isolant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29" o:spid="_x0000_s1031" type="#_x0000_t202" style="position:absolute;left:0;text-align:left;margin-left:206.8pt;margin-top:57.45pt;width:44.5pt;height:1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OhwIAAIcFAAAOAAAAZHJzL2Uyb0RvYy54bWysVFtv0zAUfkfiP1h+Z2k7OkG1dCqbhpCm&#10;bWJDk3hzHXuNcHyM7bYpv57PTtKOsZchXpyTcz/fuZyetY1hG+VDTbbk46MRZ8pKqmr7WPJv95fv&#10;PnAWorCVMGRVyXcq8LP52zenWzdTE1qRqZRncGLDbOtKvorRzYoiyJVqRDgipyyEmnwjIn79Y1F5&#10;sYX3xhST0eik2JKvnCepQgD3ohPyefavtZLxRuugIjMlR24xvz6/y/QW81Mxe/TCrWrZpyH+IYtG&#10;1BZB964uRBRs7eu/XDW19BRIxyNJTUFa11LlGlDNePSsmruVcCrXAnCC28MU/p9beb259ayuSj75&#10;yJkVDXr0HZ1ilWJRtVEx8AHS1oUZdO8ctGP7iVo0e+AHMFPtrfZN+qIqBjng3u0hhismwZyeTMdT&#10;SCREk/fj41FuQXEwdj7Ez4oaloiSe3QwAys2VyEiEagOKilWIFNXl7Ux+SdNjTo3nm0E+m1iThEW&#10;f2gZy7YlPzlGGsnIUjLvPBubOCrPTR8uFd4VmKm4MyrpGPtVaeCW63whtpBS2X38rJ20NEK9xrDX&#10;P2T1GuOuDljkyGTj3ripLflcfV60A2TVjwEy3ekD8Cd1JzK2yzYPzHTo/5KqHcbCU7ddwcnLGs27&#10;EiHeCo91Qr9xIuINHm0I4FNPcbYi/+slftLHlEPK2RbrWfLwcy284sx8sZj/tMsD4QdiORB23ZwT&#10;JmCM4+NkJmHgoxlI7al5wOVYpCgQCSsRq+RxIM9jdyRweaRaLLISNtaJeGXvnEyuE6ppFO/bB+Fd&#10;P69pZ65pWFwxeza2nW6ytLRYR9J1numEa4dijze2PY96f5nSOXn6n7UO93P+GwAA//8DAFBLAwQU&#10;AAYACAAAACEA0xxAM+IAAAALAQAADwAAAGRycy9kb3ducmV2LnhtbEyPwU7DMBBE70j8g7VIXFDr&#10;JKShDXEqQOKABEK0qGc3NnGovQ6x26Z8PcsJjjvzNDtTLUdn2UEPofMoIJ0mwDQ2XnXYCnhfP07m&#10;wEKUqKT1qAWcdIBlfX5WyVL5I77pwyq2jEIwlFKAibEvOQ+N0U6Gqe81kvfhBycjnUPL1SCPFO4s&#10;z5Kk4E52SB+M7PWD0c1utXcC5qf85WpT3Gw+7evTvfluv/B5J4W4vBjvboFFPcY/GH7rU3WoqdPW&#10;71EFZgXk6XVBKBlpvgBGxCzJSNmSMssWwOuK/99Q/wAAAP//AwBQSwECLQAUAAYACAAAACEAtoM4&#10;kv4AAADhAQAAEwAAAAAAAAAAAAAAAAAAAAAAW0NvbnRlbnRfVHlwZXNdLnhtbFBLAQItABQABgAI&#10;AAAAIQA4/SH/1gAAAJQBAAALAAAAAAAAAAAAAAAAAC8BAABfcmVscy8ucmVsc1BLAQItABQABgAI&#10;AAAAIQDJlSXOhwIAAIcFAAAOAAAAAAAAAAAAAAAAAC4CAABkcnMvZTJvRG9jLnhtbFBLAQItABQA&#10;BgAIAAAAIQDTHEAz4gAAAAsBAAAPAAAAAAAAAAAAAAAAAOEEAABkcnMvZG93bnJldi54bWxQSwUG&#10;AAAAAAQABADzAAAA8AUAAAAA&#10;" fillcolor="white [3201]" stroked="f" strokeweight=".5pt">
                <v:textbox inset="0,0,0,0">
                  <w:txbxContent>
                    <w:p w:rsidR="00E030AE" w:rsidRPr="00020FB6" w:rsidRDefault="00E030AE" w:rsidP="000F1B23">
                      <w:pPr>
                        <w:spacing w:line="240" w:lineRule="auto"/>
                        <w:rPr>
                          <w:sz w:val="16"/>
                          <w:szCs w:val="16"/>
                        </w:rPr>
                      </w:pPr>
                      <w:r>
                        <w:rPr>
                          <w:sz w:val="16"/>
                          <w:szCs w:val="16"/>
                        </w:rPr>
                        <w:t>Matériau</w:t>
                      </w:r>
                      <w:r>
                        <w:rPr>
                          <w:sz w:val="16"/>
                          <w:szCs w:val="16"/>
                        </w:rPr>
                        <w:br/>
                        <w:t>isolant</w:t>
                      </w:r>
                    </w:p>
                  </w:txbxContent>
                </v:textbox>
              </v:shape>
            </w:pict>
          </mc:Fallback>
        </mc:AlternateContent>
      </w:r>
      <w:r w:rsidR="00AA0FB6">
        <w:pict>
          <v:shape id="_x0000_i1032" type="#_x0000_t75" style="width:365.65pt;height:439.5pt" o:bordertopcolor="this" o:borderleftcolor="this" o:borderbottomcolor="this" o:borderrightcolor="this">
            <v:imagedata r:id="rId34" o:title=""/>
            <w10:bordertop type="single" width="4"/>
            <w10:borderleft type="single" width="4"/>
            <w10:borderbottom type="single" width="4"/>
            <w10:borderright type="single" width="4"/>
          </v:shape>
        </w:pict>
      </w:r>
    </w:p>
    <w:p w:rsidR="00BE4981" w:rsidRPr="00943A5E" w:rsidRDefault="0099703C" w:rsidP="00BE4981">
      <w:pPr>
        <w:pStyle w:val="SingleTxtG"/>
        <w:spacing w:before="240"/>
        <w:ind w:left="2268"/>
      </w:pPr>
      <w:r>
        <w:t>Matériau</w:t>
      </w:r>
      <w:r w:rsidR="00BE4981" w:rsidRPr="00943A5E">
        <w:t xml:space="preserve">: métal </w:t>
      </w:r>
      <w:r>
        <w:t>sauf indication</w:t>
      </w:r>
      <w:r w:rsidR="00BE4981" w:rsidRPr="00943A5E">
        <w:t xml:space="preserve"> contraire</w:t>
      </w:r>
    </w:p>
    <w:p w:rsidR="00BE4981" w:rsidRPr="00943A5E" w:rsidRDefault="00BE4981" w:rsidP="00BE4981">
      <w:pPr>
        <w:pStyle w:val="SingleTxtG"/>
        <w:ind w:left="2268"/>
      </w:pPr>
      <w:r w:rsidRPr="00943A5E">
        <w:t>Dimensions linéaires en millimètres</w:t>
      </w:r>
    </w:p>
    <w:p w:rsidR="00BE4981" w:rsidRPr="00943A5E" w:rsidRDefault="00BE4981" w:rsidP="0099703C">
      <w:pPr>
        <w:pStyle w:val="SingleTxtG"/>
        <w:keepNext/>
        <w:ind w:left="2268"/>
      </w:pPr>
      <w:r w:rsidRPr="00943A5E">
        <w:t>Tolérances des dimensions sans indication de tolérance:</w:t>
      </w:r>
    </w:p>
    <w:p w:rsidR="00BE4981" w:rsidRPr="00943A5E" w:rsidRDefault="00BE4981" w:rsidP="00BE4981">
      <w:pPr>
        <w:pStyle w:val="SingleTxtG"/>
        <w:ind w:left="2268" w:firstLine="567"/>
      </w:pPr>
      <w:r w:rsidRPr="00943A5E">
        <w:t>a)</w:t>
      </w:r>
      <w:r w:rsidRPr="00943A5E">
        <w:tab/>
        <w:t>Sur les angles: 0/</w:t>
      </w:r>
      <w:r w:rsidRPr="00943A5E">
        <w:noBreakHyphen/>
        <w:t>10°;</w:t>
      </w:r>
    </w:p>
    <w:p w:rsidR="00BE4981" w:rsidRPr="00943A5E" w:rsidRDefault="00BE4981" w:rsidP="00BE4981">
      <w:pPr>
        <w:pStyle w:val="SingleTxtG"/>
        <w:ind w:left="3402" w:hanging="567"/>
      </w:pPr>
      <w:r w:rsidRPr="00943A5E">
        <w:t>b)</w:t>
      </w:r>
      <w:r w:rsidRPr="00943A5E">
        <w:tab/>
        <w:t>Sur les dimensions linéaires: jusqu</w:t>
      </w:r>
      <w:r>
        <w:t>’</w:t>
      </w:r>
      <w:r w:rsidR="0099703C">
        <w:t>à 25 mm 0/-</w:t>
      </w:r>
      <w:r w:rsidRPr="00943A5E">
        <w:t xml:space="preserve">0,05 </w:t>
      </w:r>
      <w:r w:rsidR="0099703C">
        <w:t>et au</w:t>
      </w:r>
      <w:r w:rsidR="0099703C">
        <w:noBreakHyphen/>
        <w:t>dessus de 25 mm</w:t>
      </w:r>
      <w:r w:rsidRPr="00943A5E">
        <w:t xml:space="preserve"> </w:t>
      </w:r>
      <w:r w:rsidR="0099703C">
        <w:sym w:font="Symbol" w:char="F0B1"/>
      </w:r>
      <w:r w:rsidRPr="00943A5E">
        <w:t>0,2.</w:t>
      </w:r>
    </w:p>
    <w:p w:rsidR="006A2EB9" w:rsidRDefault="00BE4981" w:rsidP="00E36C00">
      <w:pPr>
        <w:pStyle w:val="SingleTxtG"/>
        <w:ind w:left="2268"/>
      </w:pPr>
      <w:r w:rsidRPr="00943A5E">
        <w:t>Les deux articulations doivent permettre un mouvement dans le même plan et le même sens de 90° avec une tolérance de 0 à +10°.</w:t>
      </w:r>
    </w:p>
    <w:p w:rsidR="00E36C00" w:rsidRDefault="00E36C00" w:rsidP="00E36C00">
      <w:pPr>
        <w:pStyle w:val="SingleTxtG"/>
        <w:ind w:left="2268"/>
        <w:sectPr w:rsidR="00E36C00" w:rsidSect="00121982">
          <w:headerReference w:type="even" r:id="rId35"/>
          <w:headerReference w:type="default" r:id="rId36"/>
          <w:footnotePr>
            <w:numRestart w:val="eachSect"/>
          </w:footnotePr>
          <w:endnotePr>
            <w:numFmt w:val="decimal"/>
          </w:endnotePr>
          <w:pgSz w:w="11906" w:h="16838" w:code="9"/>
          <w:pgMar w:top="1701" w:right="1134" w:bottom="2268" w:left="1134" w:header="964" w:footer="1701" w:gutter="0"/>
          <w:cols w:space="708"/>
          <w:docGrid w:linePitch="360"/>
        </w:sectPr>
      </w:pPr>
    </w:p>
    <w:p w:rsidR="00E36C00" w:rsidRPr="00593948" w:rsidRDefault="00E36C00" w:rsidP="00E36C00">
      <w:pPr>
        <w:pStyle w:val="HChG"/>
      </w:pPr>
      <w:r w:rsidRPr="00593948">
        <w:lastRenderedPageBreak/>
        <w:t>Annexe 4A</w:t>
      </w:r>
    </w:p>
    <w:p w:rsidR="00E36C00" w:rsidRPr="00593948" w:rsidRDefault="00E36C00" w:rsidP="00E36C00">
      <w:pPr>
        <w:pStyle w:val="HChG"/>
      </w:pPr>
      <w:r w:rsidRPr="00593948">
        <w:tab/>
      </w:r>
      <w:r w:rsidRPr="00593948">
        <w:tab/>
        <w:t>Méthode de mesure de la résistance d</w:t>
      </w:r>
      <w:r>
        <w:t>’</w:t>
      </w:r>
      <w:r w:rsidRPr="00593948">
        <w:t>isolement</w:t>
      </w:r>
      <w:r>
        <w:br/>
      </w:r>
      <w:r w:rsidRPr="00593948">
        <w:rPr>
          <w:lang w:val="fr-FR"/>
        </w:rPr>
        <w:t>pour les essais sur un véhicule</w:t>
      </w:r>
    </w:p>
    <w:p w:rsidR="00E36C00" w:rsidRPr="00593948" w:rsidRDefault="00E36C00" w:rsidP="00E36C00">
      <w:pPr>
        <w:pStyle w:val="SingleTxtG"/>
        <w:keepNext/>
        <w:tabs>
          <w:tab w:val="left" w:pos="2268"/>
        </w:tabs>
        <w:ind w:left="2268" w:hanging="1134"/>
        <w:jc w:val="left"/>
      </w:pPr>
      <w:r w:rsidRPr="00593948">
        <w:t>1.</w:t>
      </w:r>
      <w:r w:rsidRPr="00593948">
        <w:tab/>
        <w:t>Prescription</w:t>
      </w:r>
      <w:r w:rsidR="00AD2A02">
        <w:t>s</w:t>
      </w:r>
      <w:r w:rsidRPr="00593948">
        <w:t xml:space="preserve"> générale</w:t>
      </w:r>
      <w:r w:rsidR="00AD2A02">
        <w:t>s</w:t>
      </w:r>
    </w:p>
    <w:p w:rsidR="00E36C00" w:rsidRPr="00593948" w:rsidRDefault="00E36C00" w:rsidP="00E36C00">
      <w:pPr>
        <w:pStyle w:val="SingleTxtG"/>
        <w:ind w:left="2268"/>
      </w:pPr>
      <w:r w:rsidRPr="00593948">
        <w:t>La résistance d</w:t>
      </w:r>
      <w:r>
        <w:t>’</w:t>
      </w:r>
      <w:r w:rsidRPr="00593948">
        <w:t>isolement pour chaque rail haute tension du véhicule doit être mesurée ou déterminée par calcul sur la base de valeurs de mesure obtenues pour chaque partie ou élément d</w:t>
      </w:r>
      <w:r>
        <w:t>’</w:t>
      </w:r>
      <w:r w:rsidRPr="00593948">
        <w:t xml:space="preserve">un rail haute </w:t>
      </w:r>
      <w:r>
        <w:t>tension (cette méthode étant ci</w:t>
      </w:r>
      <w:r>
        <w:noBreakHyphen/>
      </w:r>
      <w:r w:rsidRPr="00593948">
        <w:t>après désignée «mesure fractionnée»).</w:t>
      </w:r>
    </w:p>
    <w:p w:rsidR="00E36C00" w:rsidRPr="00593948" w:rsidRDefault="00E36C00" w:rsidP="00E36C00">
      <w:pPr>
        <w:pStyle w:val="SingleTxtG"/>
        <w:keepNext/>
        <w:tabs>
          <w:tab w:val="left" w:pos="2268"/>
        </w:tabs>
        <w:ind w:left="2268" w:hanging="1134"/>
        <w:jc w:val="left"/>
      </w:pPr>
      <w:r w:rsidRPr="00593948">
        <w:t>2.</w:t>
      </w:r>
      <w:r w:rsidRPr="00593948">
        <w:tab/>
        <w:t>Méthode de mesure</w:t>
      </w:r>
    </w:p>
    <w:p w:rsidR="00E36C00" w:rsidRPr="00593948" w:rsidRDefault="00E36C00" w:rsidP="00E36C00">
      <w:pPr>
        <w:pStyle w:val="SingleTxtG"/>
        <w:ind w:left="2268"/>
      </w:pPr>
      <w:r w:rsidRPr="00593948">
        <w:t>La résistance d</w:t>
      </w:r>
      <w:r>
        <w:t>’</w:t>
      </w:r>
      <w:r w:rsidRPr="00593948">
        <w:t xml:space="preserve">isolement </w:t>
      </w:r>
      <w:r w:rsidR="00AD2A02">
        <w:t>est mesurée selon</w:t>
      </w:r>
      <w:r w:rsidRPr="00593948">
        <w:t xml:space="preserve"> une méthode appropriée choisie parmi c</w:t>
      </w:r>
      <w:r>
        <w:t>elles énumérées aux paragraphes </w:t>
      </w:r>
      <w:r w:rsidRPr="00593948">
        <w:t>2.1 et 2.2 de la présente annexe, en fonction de la charge électrique des éléments sous tension ou de la résistance d</w:t>
      </w:r>
      <w:r>
        <w:t>’</w:t>
      </w:r>
      <w:r w:rsidRPr="00593948">
        <w:t>isolement, etc.</w:t>
      </w:r>
    </w:p>
    <w:p w:rsidR="00E36C00" w:rsidRPr="00593948" w:rsidRDefault="00E36C00" w:rsidP="00E36C00">
      <w:pPr>
        <w:pStyle w:val="SingleTxtG"/>
        <w:ind w:left="2268"/>
      </w:pPr>
      <w:r w:rsidRPr="00593948">
        <w:t>La gamme de tension</w:t>
      </w:r>
      <w:r w:rsidR="00AD2A02">
        <w:t>s</w:t>
      </w:r>
      <w:r w:rsidRPr="00593948">
        <w:t xml:space="preserve"> du circuit électrique à mesurer doit être déterminée à l</w:t>
      </w:r>
      <w:r>
        <w:t>’</w:t>
      </w:r>
      <w:r w:rsidRPr="00593948">
        <w:t>avance à l</w:t>
      </w:r>
      <w:r>
        <w:t>’</w:t>
      </w:r>
      <w:r w:rsidRPr="00593948">
        <w:t xml:space="preserve">aide de schémas du circuit électrique, </w:t>
      </w:r>
      <w:r w:rsidR="00AD2A02">
        <w:t>par exemple</w:t>
      </w:r>
      <w:r w:rsidRPr="00593948">
        <w:t>.</w:t>
      </w:r>
    </w:p>
    <w:p w:rsidR="00E36C00" w:rsidRPr="00593948" w:rsidRDefault="00E36C00" w:rsidP="00E36C00">
      <w:pPr>
        <w:pStyle w:val="SingleTxtG"/>
        <w:ind w:left="2268"/>
      </w:pPr>
      <w:r w:rsidRPr="00593948">
        <w:t>En outre, les modifications nécessaires pour permettre la mesure de la résistance d</w:t>
      </w:r>
      <w:r>
        <w:t>’</w:t>
      </w:r>
      <w:r w:rsidRPr="00593948">
        <w:t xml:space="preserve">isolement </w:t>
      </w:r>
      <w:r w:rsidR="00AD2A02">
        <w:t>peuven</w:t>
      </w:r>
      <w:r w:rsidRPr="00593948">
        <w:t>t être effectuées, telles que la dépose du carter de protection pour permettre l</w:t>
      </w:r>
      <w:r>
        <w:t>’</w:t>
      </w:r>
      <w:r w:rsidRPr="00593948">
        <w:t>accès aux éléments sous tension, la pose de câbles de mesure, la modification du logiciel, etc.</w:t>
      </w:r>
    </w:p>
    <w:p w:rsidR="00E36C00" w:rsidRPr="00593948" w:rsidRDefault="00E36C00" w:rsidP="00E36C00">
      <w:pPr>
        <w:pStyle w:val="SingleTxtG"/>
        <w:ind w:left="2268"/>
      </w:pPr>
      <w:r w:rsidRPr="00593948">
        <w:t>Dans les cas où les valeurs mesurées ne sont pas stables du fait du fonctionnement du système embarqué de surveillance de la résistance d</w:t>
      </w:r>
      <w:r>
        <w:t>’</w:t>
      </w:r>
      <w:r w:rsidRPr="00593948">
        <w:t>isolement, ou d</w:t>
      </w:r>
      <w:r>
        <w:t>’</w:t>
      </w:r>
      <w:r w:rsidRPr="00593948">
        <w:t>autres appareils, les modifications nécessaires pour l</w:t>
      </w:r>
      <w:r>
        <w:t>’</w:t>
      </w:r>
      <w:r w:rsidRPr="00593948">
        <w:t>exécution de la mesure peuvent être effectuées, comme d</w:t>
      </w:r>
      <w:r>
        <w:t>’</w:t>
      </w:r>
      <w:r w:rsidRPr="00593948">
        <w:t>interrompre le fonctionnement du dispositif en question ou de l</w:t>
      </w:r>
      <w:r>
        <w:t>’</w:t>
      </w:r>
      <w:r w:rsidRPr="00593948">
        <w:t>enlever. En outre, quand le dispositif est enlevé, il doit être démontré, sur la base de schémas, etc., que cette opération ne modifie pas la résistance d</w:t>
      </w:r>
      <w:r>
        <w:t>’</w:t>
      </w:r>
      <w:r w:rsidRPr="00593948">
        <w:t>isolement entre les éléments sous tension et la masse électrique.</w:t>
      </w:r>
    </w:p>
    <w:p w:rsidR="00E36C00" w:rsidRPr="00593948" w:rsidRDefault="00E36C00" w:rsidP="00E36C00">
      <w:pPr>
        <w:pStyle w:val="SingleTxtG"/>
        <w:ind w:left="2268"/>
        <w:rPr>
          <w:spacing w:val="-4"/>
        </w:rPr>
      </w:pPr>
      <w:r w:rsidRPr="00593948">
        <w:rPr>
          <w:spacing w:val="-4"/>
        </w:rPr>
        <w:t xml:space="preserve">Des précautions très sérieuses doivent être prises pour éviter les courts-circuits ou les risques de choc électrique, </w:t>
      </w:r>
      <w:r w:rsidR="00AD2A02">
        <w:rPr>
          <w:spacing w:val="-4"/>
        </w:rPr>
        <w:t>par exemple</w:t>
      </w:r>
      <w:r w:rsidRPr="00593948">
        <w:rPr>
          <w:spacing w:val="-4"/>
        </w:rPr>
        <w:t>, si l</w:t>
      </w:r>
      <w:r>
        <w:rPr>
          <w:spacing w:val="-4"/>
        </w:rPr>
        <w:t>’</w:t>
      </w:r>
      <w:r w:rsidRPr="00593948">
        <w:rPr>
          <w:spacing w:val="-4"/>
        </w:rPr>
        <w:t xml:space="preserve">on emploie cette méthode de confirmation qui peut </w:t>
      </w:r>
      <w:proofErr w:type="gramStart"/>
      <w:r w:rsidRPr="00593948">
        <w:rPr>
          <w:spacing w:val="-4"/>
        </w:rPr>
        <w:t>nécessiter</w:t>
      </w:r>
      <w:proofErr w:type="gramEnd"/>
      <w:r w:rsidRPr="00593948">
        <w:rPr>
          <w:spacing w:val="-4"/>
        </w:rPr>
        <w:t xml:space="preserve"> d</w:t>
      </w:r>
      <w:r>
        <w:rPr>
          <w:spacing w:val="-4"/>
        </w:rPr>
        <w:t>’</w:t>
      </w:r>
      <w:r w:rsidRPr="00593948">
        <w:rPr>
          <w:spacing w:val="-4"/>
        </w:rPr>
        <w:t>alimenter directement</w:t>
      </w:r>
      <w:r>
        <w:rPr>
          <w:spacing w:val="-4"/>
        </w:rPr>
        <w:t xml:space="preserve"> </w:t>
      </w:r>
      <w:r w:rsidRPr="00593948">
        <w:rPr>
          <w:spacing w:val="-4"/>
        </w:rPr>
        <w:t>le circuit à haute tension.</w:t>
      </w:r>
    </w:p>
    <w:p w:rsidR="00E36C00" w:rsidRPr="00593948" w:rsidRDefault="00E36C00" w:rsidP="00E36C00">
      <w:pPr>
        <w:pStyle w:val="SingleTxtG"/>
        <w:keepNext/>
        <w:tabs>
          <w:tab w:val="left" w:pos="2268"/>
        </w:tabs>
        <w:ind w:left="2268" w:hanging="1134"/>
        <w:jc w:val="left"/>
      </w:pPr>
      <w:r w:rsidRPr="00593948">
        <w:t>2.1</w:t>
      </w:r>
      <w:r w:rsidRPr="00593948">
        <w:tab/>
        <w:t>Méthode de mesure utilisant une source de tension extérieure au véhicule</w:t>
      </w:r>
    </w:p>
    <w:p w:rsidR="00E36C00" w:rsidRPr="00593948" w:rsidRDefault="00E36C00" w:rsidP="00E36C00">
      <w:pPr>
        <w:pStyle w:val="SingleTxtG"/>
        <w:keepNext/>
        <w:tabs>
          <w:tab w:val="left" w:pos="2268"/>
        </w:tabs>
        <w:ind w:left="2268" w:hanging="1134"/>
        <w:jc w:val="left"/>
      </w:pPr>
      <w:r w:rsidRPr="00593948">
        <w:t>2.1.1</w:t>
      </w:r>
      <w:r w:rsidRPr="00593948">
        <w:tab/>
        <w:t>Instrument de mesure</w:t>
      </w:r>
    </w:p>
    <w:p w:rsidR="00E36C00" w:rsidRPr="00593948" w:rsidRDefault="00E36C00" w:rsidP="00E36C00">
      <w:pPr>
        <w:pStyle w:val="SingleTxtG"/>
        <w:ind w:left="2268"/>
      </w:pPr>
      <w:r w:rsidRPr="00593948">
        <w:t>Il doit être utilisé un instrument d</w:t>
      </w:r>
      <w:r>
        <w:t>’</w:t>
      </w:r>
      <w:r w:rsidRPr="00593948">
        <w:t>essai de résistance d</w:t>
      </w:r>
      <w:r>
        <w:t>’</w:t>
      </w:r>
      <w:r w:rsidRPr="00593948">
        <w:t>isolement pouvant appliquer une tension continue supérieure à la tension de fonctionnement du rail haute tension.</w:t>
      </w:r>
    </w:p>
    <w:p w:rsidR="00E36C00" w:rsidRPr="00593948" w:rsidRDefault="00E36C00" w:rsidP="00E36C00">
      <w:pPr>
        <w:pStyle w:val="SingleTxtG"/>
        <w:keepNext/>
        <w:tabs>
          <w:tab w:val="left" w:pos="2268"/>
        </w:tabs>
        <w:ind w:left="2268" w:hanging="1134"/>
        <w:jc w:val="left"/>
      </w:pPr>
      <w:r w:rsidRPr="00593948">
        <w:t>2.1.2</w:t>
      </w:r>
      <w:r w:rsidRPr="00593948">
        <w:tab/>
        <w:t>Méthode de mesure</w:t>
      </w:r>
    </w:p>
    <w:p w:rsidR="00E36C00" w:rsidRPr="00593948" w:rsidRDefault="00E36C00" w:rsidP="00E36C00">
      <w:pPr>
        <w:pStyle w:val="SingleTxtG"/>
        <w:ind w:left="2268"/>
      </w:pPr>
      <w:r w:rsidRPr="00593948">
        <w:t>Un instrument d</w:t>
      </w:r>
      <w:r>
        <w:t>’</w:t>
      </w:r>
      <w:r w:rsidRPr="00593948">
        <w:t>essai de résistance d</w:t>
      </w:r>
      <w:r>
        <w:t>’</w:t>
      </w:r>
      <w:r w:rsidRPr="00593948">
        <w:t>isolement doit être raccordé entre les éléments sous tension et la masse électrique. La résistance d</w:t>
      </w:r>
      <w:r>
        <w:t>’</w:t>
      </w:r>
      <w:r w:rsidRPr="00593948">
        <w:t>isolement doit alors être mesurée par application d</w:t>
      </w:r>
      <w:r>
        <w:t>’</w:t>
      </w:r>
      <w:r w:rsidRPr="00593948">
        <w:t>une tension continue au moins égale à la moitié de la tension de fonctionnement du rail haute tension.</w:t>
      </w:r>
    </w:p>
    <w:p w:rsidR="00E36C00" w:rsidRPr="00593948" w:rsidRDefault="00E36C00" w:rsidP="00E36C00">
      <w:pPr>
        <w:pStyle w:val="SingleTxtG"/>
        <w:ind w:left="2268"/>
      </w:pPr>
      <w:r w:rsidRPr="00593948">
        <w:lastRenderedPageBreak/>
        <w:t>Si le système a plusieurs gammes de tension</w:t>
      </w:r>
      <w:r w:rsidR="0093301F">
        <w:t>s</w:t>
      </w:r>
      <w:r w:rsidRPr="00593948">
        <w:t xml:space="preserve"> (par exemple à cause de la présence d</w:t>
      </w:r>
      <w:r>
        <w:t>’</w:t>
      </w:r>
      <w:r w:rsidRPr="00593948">
        <w:t>un convertisseur d</w:t>
      </w:r>
      <w:r>
        <w:t>’</w:t>
      </w:r>
      <w:r w:rsidRPr="00593948">
        <w:t>appoint) dans un circuit galvaniquement relié, et que certains des composants ne peuvent pas supporter la tension de fonctionnement du circuit complet, la résistance d</w:t>
      </w:r>
      <w:r>
        <w:t>’</w:t>
      </w:r>
      <w:r w:rsidRPr="00593948">
        <w:t>isolement entre ces composants et la masse électrique peut être mesurée séparément par application de la moitié au moins de la tension de fonctionnement propre de ceux-ci, ces composants étant déconnectés.</w:t>
      </w:r>
    </w:p>
    <w:p w:rsidR="00E36C00" w:rsidRPr="00593948" w:rsidRDefault="00E36C00" w:rsidP="00E36C00">
      <w:pPr>
        <w:pStyle w:val="SingleTxtG"/>
        <w:keepNext/>
        <w:tabs>
          <w:tab w:val="left" w:pos="2268"/>
        </w:tabs>
        <w:ind w:left="2268" w:hanging="1134"/>
        <w:jc w:val="left"/>
      </w:pPr>
      <w:r w:rsidRPr="00593948">
        <w:t>2.2</w:t>
      </w:r>
      <w:r w:rsidRPr="00593948">
        <w:tab/>
        <w:t>Méthode de mesure utilisant le</w:t>
      </w:r>
      <w:r w:rsidR="00993D06">
        <w:t xml:space="preserve"> SRSEE du véhicule comme source</w:t>
      </w:r>
      <w:r w:rsidR="00993D06">
        <w:br/>
      </w:r>
      <w:r w:rsidRPr="00593948">
        <w:t>de tension continue</w:t>
      </w:r>
    </w:p>
    <w:p w:rsidR="00E36C00" w:rsidRPr="00593948" w:rsidRDefault="00E36C00" w:rsidP="00E36C00">
      <w:pPr>
        <w:pStyle w:val="SingleTxtG"/>
        <w:keepNext/>
        <w:tabs>
          <w:tab w:val="left" w:pos="2268"/>
        </w:tabs>
        <w:ind w:left="2268" w:hanging="1134"/>
        <w:jc w:val="left"/>
      </w:pPr>
      <w:r w:rsidRPr="00593948">
        <w:t>2.2.1</w:t>
      </w:r>
      <w:r w:rsidRPr="00593948">
        <w:tab/>
        <w:t>Conditions concernant le véhicule d</w:t>
      </w:r>
      <w:r>
        <w:t>’</w:t>
      </w:r>
      <w:r w:rsidRPr="00593948">
        <w:t>essai</w:t>
      </w:r>
    </w:p>
    <w:p w:rsidR="00E36C00" w:rsidRPr="007313D5" w:rsidRDefault="00E36C00" w:rsidP="00E36C00">
      <w:pPr>
        <w:pStyle w:val="SingleTxtG"/>
        <w:ind w:left="2268"/>
        <w:rPr>
          <w:spacing w:val="-4"/>
        </w:rPr>
      </w:pPr>
      <w:r w:rsidRPr="007313D5">
        <w:rPr>
          <w:spacing w:val="-4"/>
        </w:rPr>
        <w:t xml:space="preserve">Le rail </w:t>
      </w:r>
      <w:proofErr w:type="gramStart"/>
      <w:r w:rsidRPr="007313D5">
        <w:rPr>
          <w:spacing w:val="-4"/>
        </w:rPr>
        <w:t>haute</w:t>
      </w:r>
      <w:proofErr w:type="gramEnd"/>
      <w:r w:rsidRPr="007313D5">
        <w:rPr>
          <w:spacing w:val="-4"/>
        </w:rPr>
        <w:t xml:space="preserve"> tension doit être mis sous tension par le SRSEE du véhicule et/ou le système convertisseur, et la tension du SRSEE et/ou du système convertisseur pendant tout l</w:t>
      </w:r>
      <w:r>
        <w:rPr>
          <w:spacing w:val="-4"/>
        </w:rPr>
        <w:t>’</w:t>
      </w:r>
      <w:r w:rsidRPr="007313D5">
        <w:rPr>
          <w:spacing w:val="-4"/>
        </w:rPr>
        <w:t>essai doit être au moins égale à la tension de fonctionnement nominale telle qu</w:t>
      </w:r>
      <w:r>
        <w:rPr>
          <w:spacing w:val="-4"/>
        </w:rPr>
        <w:t>’</w:t>
      </w:r>
      <w:r w:rsidRPr="007313D5">
        <w:rPr>
          <w:spacing w:val="-4"/>
        </w:rPr>
        <w:t xml:space="preserve">elle est </w:t>
      </w:r>
      <w:r w:rsidR="0093301F">
        <w:rPr>
          <w:spacing w:val="-4"/>
        </w:rPr>
        <w:t>définie</w:t>
      </w:r>
      <w:r w:rsidRPr="007313D5">
        <w:rPr>
          <w:spacing w:val="-4"/>
        </w:rPr>
        <w:t xml:space="preserve"> par le constructeur du véhicule.</w:t>
      </w:r>
    </w:p>
    <w:p w:rsidR="00E36C00" w:rsidRPr="00593948" w:rsidRDefault="00E36C00" w:rsidP="00E36C00">
      <w:pPr>
        <w:pStyle w:val="SingleTxtG"/>
        <w:keepNext/>
        <w:tabs>
          <w:tab w:val="left" w:pos="2268"/>
        </w:tabs>
        <w:ind w:left="2268" w:hanging="1134"/>
        <w:jc w:val="left"/>
      </w:pPr>
      <w:r w:rsidRPr="00593948">
        <w:t>2.2.2</w:t>
      </w:r>
      <w:r w:rsidRPr="00593948">
        <w:tab/>
        <w:t>Instrument de mesure</w:t>
      </w:r>
    </w:p>
    <w:p w:rsidR="00E36C00" w:rsidRPr="00593948" w:rsidRDefault="00E36C00" w:rsidP="00E36C00">
      <w:pPr>
        <w:pStyle w:val="SingleTxtG"/>
        <w:ind w:left="2268"/>
      </w:pPr>
      <w:r w:rsidRPr="00593948">
        <w:t>Le voltmètre utilisé pour cet essai doit mesurer les tensions continues et avoir une résistance interne d</w:t>
      </w:r>
      <w:r>
        <w:t>’</w:t>
      </w:r>
      <w:r w:rsidRPr="00593948">
        <w:t>au moins 10 MΩ.</w:t>
      </w:r>
    </w:p>
    <w:p w:rsidR="00E36C00" w:rsidRPr="00593948" w:rsidRDefault="00E36C00" w:rsidP="00E36C00">
      <w:pPr>
        <w:pStyle w:val="SingleTxtG"/>
        <w:keepNext/>
        <w:tabs>
          <w:tab w:val="left" w:pos="2268"/>
        </w:tabs>
        <w:ind w:left="2268" w:hanging="1134"/>
        <w:jc w:val="left"/>
      </w:pPr>
      <w:r w:rsidRPr="00593948">
        <w:t>2.2.3</w:t>
      </w:r>
      <w:r w:rsidRPr="00593948">
        <w:tab/>
        <w:t>Mode opératoire</w:t>
      </w:r>
    </w:p>
    <w:p w:rsidR="00E36C00" w:rsidRPr="00593948" w:rsidRDefault="0061515E" w:rsidP="00E36C00">
      <w:pPr>
        <w:pStyle w:val="SingleTxtG"/>
        <w:keepNext/>
        <w:tabs>
          <w:tab w:val="left" w:pos="2268"/>
        </w:tabs>
        <w:ind w:left="2268" w:hanging="1134"/>
        <w:jc w:val="left"/>
      </w:pPr>
      <w:r>
        <w:t>2.2.3.1</w:t>
      </w:r>
      <w:r>
        <w:tab/>
        <w:t>Première étape</w:t>
      </w:r>
    </w:p>
    <w:p w:rsidR="00E36C00" w:rsidRDefault="00E36C00" w:rsidP="00E36C00">
      <w:pPr>
        <w:pStyle w:val="SingleTxtG"/>
        <w:ind w:left="2268"/>
      </w:pPr>
      <w:r w:rsidRPr="00593948">
        <w:t>La tension est me</w:t>
      </w:r>
      <w:r>
        <w:t>surée comme indiqué à la figure </w:t>
      </w:r>
      <w:r w:rsidRPr="00593948">
        <w:t>1 et la tension (Vb) du rail haute tension est enregistrée. Vb doit être égale ou supérieure à la tension de fonctionnement nominale du SRSEE et/ou du système convertisseur telle qu</w:t>
      </w:r>
      <w:r>
        <w:t>’</w:t>
      </w:r>
      <w:r w:rsidRPr="00593948">
        <w:t xml:space="preserve">elle est </w:t>
      </w:r>
      <w:r w:rsidR="0061515E">
        <w:t>définie</w:t>
      </w:r>
      <w:r w:rsidRPr="00593948">
        <w:t xml:space="preserve"> par le constructeur du véhicule.</w:t>
      </w:r>
    </w:p>
    <w:p w:rsidR="00E36C00" w:rsidRPr="00593948" w:rsidRDefault="00E36C00" w:rsidP="00E36C00">
      <w:pPr>
        <w:pStyle w:val="Heading1"/>
        <w:keepNext w:val="0"/>
        <w:spacing w:after="120"/>
        <w:ind w:right="1134"/>
        <w:rPr>
          <w:b/>
        </w:rPr>
      </w:pPr>
      <w:r w:rsidRPr="004F179E">
        <w:t>Figure 1</w:t>
      </w:r>
      <w:r>
        <w:br/>
      </w:r>
      <w:r w:rsidRPr="00593948">
        <w:rPr>
          <w:b/>
        </w:rPr>
        <w:t xml:space="preserve">Mesure de </w:t>
      </w:r>
      <w:r w:rsidRPr="00593948">
        <w:rPr>
          <w:b/>
          <w:caps/>
        </w:rPr>
        <w:t>v</w:t>
      </w:r>
      <w:r w:rsidRPr="00593948">
        <w:rPr>
          <w:b/>
        </w:rPr>
        <w:t xml:space="preserve">b, </w:t>
      </w:r>
      <w:r w:rsidRPr="00593948">
        <w:rPr>
          <w:b/>
          <w:caps/>
        </w:rPr>
        <w:t>v</w:t>
      </w:r>
      <w:r w:rsidRPr="00593948">
        <w:rPr>
          <w:b/>
        </w:rPr>
        <w:t xml:space="preserve">1, </w:t>
      </w:r>
      <w:r w:rsidRPr="00593948">
        <w:rPr>
          <w:b/>
          <w:caps/>
        </w:rPr>
        <w:t>v</w:t>
      </w:r>
      <w:r w:rsidRPr="00593948">
        <w:rPr>
          <w:b/>
        </w:rPr>
        <w:t>2</w:t>
      </w:r>
    </w:p>
    <w:bookmarkStart w:id="13" w:name="_MON_1461387622"/>
    <w:bookmarkEnd w:id="13"/>
    <w:p w:rsidR="00E36C00" w:rsidRDefault="00E36C00" w:rsidP="00E36C00">
      <w:pPr>
        <w:ind w:left="1134"/>
      </w:pPr>
      <w:r>
        <w:object w:dxaOrig="7244" w:dyaOrig="5283">
          <v:shape id="_x0000_i1033" type="#_x0000_t75" style="width:365.65pt;height:266.7pt"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Word.Picture.8" ShapeID="_x0000_i1033" DrawAspect="Content" ObjectID="_1493192381" r:id="rId38"/>
        </w:object>
      </w:r>
    </w:p>
    <w:p w:rsidR="00E36C00" w:rsidRPr="00593948" w:rsidRDefault="00E36C00" w:rsidP="00E36C00">
      <w:pPr>
        <w:pStyle w:val="SingleTxtG"/>
        <w:keepNext/>
        <w:tabs>
          <w:tab w:val="left" w:pos="2268"/>
        </w:tabs>
        <w:ind w:left="2268" w:hanging="1134"/>
        <w:jc w:val="left"/>
      </w:pPr>
      <w:r w:rsidRPr="00593948">
        <w:lastRenderedPageBreak/>
        <w:t>2.2.3.2</w:t>
      </w:r>
      <w:r w:rsidRPr="00593948">
        <w:tab/>
      </w:r>
      <w:r w:rsidRPr="00593948">
        <w:tab/>
        <w:t>Deuxième étape</w:t>
      </w:r>
    </w:p>
    <w:p w:rsidR="00E36C00" w:rsidRDefault="00E36C00" w:rsidP="00E36C00">
      <w:pPr>
        <w:pStyle w:val="SingleTxtG"/>
        <w:ind w:left="2268"/>
      </w:pPr>
      <w:r w:rsidRPr="00593948">
        <w:t>Mesurer et enregistrer la tension (V1) entre le pôle négatif du rail haute tension et la masse é</w:t>
      </w:r>
      <w:r>
        <w:t>lectrique (voir fig. </w:t>
      </w:r>
      <w:r w:rsidRPr="00593948">
        <w:t>1)</w:t>
      </w:r>
      <w:r>
        <w:t>.</w:t>
      </w:r>
    </w:p>
    <w:p w:rsidR="00E36C00" w:rsidRPr="00593948" w:rsidRDefault="00E36C00" w:rsidP="00E36C00">
      <w:pPr>
        <w:pStyle w:val="SingleTxtG"/>
        <w:keepNext/>
        <w:tabs>
          <w:tab w:val="left" w:pos="2268"/>
        </w:tabs>
        <w:ind w:left="2268" w:hanging="1134"/>
        <w:jc w:val="left"/>
      </w:pPr>
      <w:r w:rsidRPr="00593948">
        <w:t>2.2.3.3</w:t>
      </w:r>
      <w:r w:rsidRPr="00593948">
        <w:tab/>
        <w:t>Troisième étape</w:t>
      </w:r>
    </w:p>
    <w:p w:rsidR="00E36C00" w:rsidRPr="00593948" w:rsidRDefault="00E36C00" w:rsidP="00E36C00">
      <w:pPr>
        <w:pStyle w:val="SingleTxtG"/>
        <w:ind w:left="2268"/>
      </w:pPr>
      <w:r w:rsidRPr="00593948">
        <w:t>Mesurer et enregistrer la tension (V2) entre le pôle positif du rail haute tension et</w:t>
      </w:r>
      <w:r>
        <w:t xml:space="preserve"> la masse électrique (voir fig. </w:t>
      </w:r>
      <w:r w:rsidRPr="00593948">
        <w:t>1).</w:t>
      </w:r>
    </w:p>
    <w:p w:rsidR="00E36C00" w:rsidRPr="00593948" w:rsidRDefault="00E36C00" w:rsidP="00E36C00">
      <w:pPr>
        <w:pStyle w:val="SingleTxtG"/>
        <w:keepNext/>
        <w:tabs>
          <w:tab w:val="left" w:pos="2268"/>
        </w:tabs>
        <w:ind w:left="2268" w:hanging="1134"/>
        <w:jc w:val="left"/>
      </w:pPr>
      <w:r w:rsidRPr="00593948">
        <w:t>2.2.3.4</w:t>
      </w:r>
      <w:r w:rsidRPr="00593948">
        <w:tab/>
        <w:t>Quatrième étape</w:t>
      </w:r>
    </w:p>
    <w:p w:rsidR="00E36C00" w:rsidRPr="00593948" w:rsidRDefault="00E36C00" w:rsidP="00E36C00">
      <w:pPr>
        <w:pStyle w:val="SingleTxtG"/>
        <w:ind w:left="2268"/>
      </w:pPr>
      <w:r w:rsidRPr="00593948">
        <w:t>Si V1 est égale ou supérieure à V2, insérer une résistance normalisée connue (Ro) entre le pôle négatif du rail haute ten</w:t>
      </w:r>
      <w:r>
        <w:t>sion et la masse électrique. La </w:t>
      </w:r>
      <w:r w:rsidRPr="00593948">
        <w:t>résistance Ro étant en place, mesurer la tension (V1</w:t>
      </w:r>
      <w:r>
        <w:t>’</w:t>
      </w:r>
      <w:r w:rsidRPr="00593948">
        <w:t>) entre le pôle négatif du rail haute tension et</w:t>
      </w:r>
      <w:r>
        <w:t xml:space="preserve"> la masse électrique (voir fig. </w:t>
      </w:r>
      <w:r w:rsidRPr="00593948">
        <w:t>2).</w:t>
      </w:r>
    </w:p>
    <w:p w:rsidR="00E36C00" w:rsidRPr="00593948" w:rsidRDefault="00E36C00" w:rsidP="00E36C00">
      <w:pPr>
        <w:pStyle w:val="SingleTxtG"/>
        <w:keepNext/>
        <w:ind w:left="2268"/>
      </w:pPr>
      <w:r w:rsidRPr="00593948">
        <w:t>Calculer l</w:t>
      </w:r>
      <w:r>
        <w:t>’</w:t>
      </w:r>
      <w:r w:rsidRPr="00593948">
        <w:t>isolement électrique (Ri) conformément à la formule suivante:</w:t>
      </w:r>
    </w:p>
    <w:p w:rsidR="00E36C00" w:rsidRPr="00593948" w:rsidRDefault="00E36C00" w:rsidP="00E36C00">
      <w:pPr>
        <w:pStyle w:val="SingleTxtG"/>
        <w:ind w:left="2835"/>
      </w:pPr>
      <w:r w:rsidRPr="00593948">
        <w:t>Ri = Ro*(Vb/V1</w:t>
      </w:r>
      <w:r>
        <w:t>’</w:t>
      </w:r>
      <w:r w:rsidRPr="00593948">
        <w:t xml:space="preserve"> − Vb/V1) ou Ri = Ro*Vb*(1/V1</w:t>
      </w:r>
      <w:r>
        <w:t>’</w:t>
      </w:r>
      <w:r w:rsidRPr="00593948">
        <w:t xml:space="preserve"> − 1/V1)</w:t>
      </w:r>
    </w:p>
    <w:p w:rsidR="00E36C00" w:rsidRPr="007313D5" w:rsidRDefault="00E36C00" w:rsidP="00E36C00">
      <w:pPr>
        <w:pStyle w:val="Heading1"/>
        <w:spacing w:after="120"/>
        <w:ind w:right="1134"/>
        <w:rPr>
          <w:b/>
        </w:rPr>
      </w:pPr>
      <w:r w:rsidRPr="00593948">
        <w:t>Figure 2</w:t>
      </w:r>
      <w:r>
        <w:br/>
      </w:r>
      <w:r w:rsidRPr="007313D5">
        <w:rPr>
          <w:b/>
        </w:rPr>
        <w:t>Mesure de V1</w:t>
      </w:r>
      <w:r>
        <w:rPr>
          <w:b/>
        </w:rPr>
        <w:t>’</w:t>
      </w:r>
    </w:p>
    <w:bookmarkStart w:id="14" w:name="_MON_1461387806"/>
    <w:bookmarkStart w:id="15" w:name="_MON_1461387810"/>
    <w:bookmarkEnd w:id="14"/>
    <w:bookmarkEnd w:id="15"/>
    <w:bookmarkStart w:id="16" w:name="_MON_1461387773"/>
    <w:bookmarkEnd w:id="16"/>
    <w:p w:rsidR="00E36C00" w:rsidRDefault="00E36C00" w:rsidP="00E36C00">
      <w:pPr>
        <w:ind w:left="1134"/>
        <w:rPr>
          <w:lang w:val="fr-FR"/>
        </w:rPr>
      </w:pPr>
      <w:r>
        <w:object w:dxaOrig="7244" w:dyaOrig="5283">
          <v:shape id="_x0000_i1034" type="#_x0000_t75" style="width:365.65pt;height:266.7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Word.Picture.8" ShapeID="_x0000_i1034" DrawAspect="Content" ObjectID="_1493192382" r:id="rId40"/>
        </w:object>
      </w:r>
    </w:p>
    <w:p w:rsidR="00E36C00" w:rsidRPr="00593948" w:rsidRDefault="00E36C00" w:rsidP="00E36C00">
      <w:pPr>
        <w:pStyle w:val="SingleTxtG"/>
        <w:spacing w:before="240"/>
        <w:ind w:left="2268"/>
      </w:pPr>
      <w:r w:rsidRPr="00593948">
        <w:t>Si V2 est supérieure à V1, insérer une résistance normalisée connue (Ro) entre le pôle positif du rail haute tension et la masse électrique. La résistance Ro étant en place, mesurer la tension (V2</w:t>
      </w:r>
      <w:r>
        <w:t>’</w:t>
      </w:r>
      <w:r w:rsidRPr="00593948">
        <w:t>) entre le pôle positif du rail haute tension (voir fig.</w:t>
      </w:r>
      <w:r>
        <w:t> </w:t>
      </w:r>
      <w:r w:rsidRPr="00593948">
        <w:t>3). Calculer l</w:t>
      </w:r>
      <w:r>
        <w:t>’</w:t>
      </w:r>
      <w:r w:rsidRPr="00593948">
        <w:t>isolement électrique (Ri) conformément à la formule indiquée. Diviser cette valeur d</w:t>
      </w:r>
      <w:r>
        <w:t>’</w:t>
      </w:r>
      <w:r w:rsidRPr="00593948">
        <w:t>isolement électrique (en Ω) par la tension de fonctionnement nominale du rail haute tension (en V).</w:t>
      </w:r>
    </w:p>
    <w:p w:rsidR="00E36C00" w:rsidRPr="00593948" w:rsidRDefault="00E36C00" w:rsidP="00E36C00">
      <w:pPr>
        <w:pStyle w:val="SingleTxtG"/>
        <w:keepNext/>
        <w:ind w:left="2268"/>
      </w:pPr>
      <w:r w:rsidRPr="00593948">
        <w:t>Calculer l</w:t>
      </w:r>
      <w:r>
        <w:t>’</w:t>
      </w:r>
      <w:r w:rsidRPr="00593948">
        <w:t>isolement électrique (Ri) conformément à la formule suivante:</w:t>
      </w:r>
    </w:p>
    <w:p w:rsidR="00E36C00" w:rsidRPr="00593948" w:rsidRDefault="00E36C00" w:rsidP="00E36C00">
      <w:pPr>
        <w:pStyle w:val="SingleTxtG"/>
        <w:ind w:left="2835"/>
      </w:pPr>
      <w:r w:rsidRPr="00593948">
        <w:t>Ri = Ro*(Vb/V2</w:t>
      </w:r>
      <w:r>
        <w:t>’</w:t>
      </w:r>
      <w:r w:rsidRPr="00593948">
        <w:t xml:space="preserve"> − Vb/V2) ou Ri = Ro*Vb*(1/V2</w:t>
      </w:r>
      <w:r>
        <w:t>’</w:t>
      </w:r>
      <w:r w:rsidRPr="00593948">
        <w:t xml:space="preserve"> − 1/V2)</w:t>
      </w:r>
    </w:p>
    <w:p w:rsidR="00E36C00" w:rsidRPr="007313D5" w:rsidRDefault="00E36C00" w:rsidP="00E36C00">
      <w:pPr>
        <w:pStyle w:val="Heading1"/>
        <w:spacing w:after="120"/>
        <w:ind w:right="1134"/>
        <w:rPr>
          <w:b/>
          <w:i/>
        </w:rPr>
      </w:pPr>
      <w:r w:rsidRPr="00593948">
        <w:lastRenderedPageBreak/>
        <w:t>Figure 3</w:t>
      </w:r>
      <w:r>
        <w:br/>
      </w:r>
      <w:r w:rsidRPr="007313D5">
        <w:rPr>
          <w:b/>
        </w:rPr>
        <w:t>Mesure de V2</w:t>
      </w:r>
      <w:r>
        <w:rPr>
          <w:b/>
        </w:rPr>
        <w:t>’</w:t>
      </w:r>
    </w:p>
    <w:bookmarkStart w:id="17" w:name="_MON_1461387893"/>
    <w:bookmarkStart w:id="18" w:name="_MON_1461387897"/>
    <w:bookmarkEnd w:id="17"/>
    <w:bookmarkEnd w:id="18"/>
    <w:bookmarkStart w:id="19" w:name="_MON_1461387858"/>
    <w:bookmarkEnd w:id="19"/>
    <w:p w:rsidR="00E36C00" w:rsidRPr="00593948" w:rsidRDefault="00E36C00" w:rsidP="00E36C00">
      <w:pPr>
        <w:ind w:left="1134"/>
      </w:pPr>
      <w:r>
        <w:object w:dxaOrig="7244" w:dyaOrig="5283">
          <v:shape id="_x0000_i1035" type="#_x0000_t75" style="width:365.65pt;height:266.7pt" o:ole="" o:bordertopcolor="this" o:borderleftcolor="this" o:borderbottomcolor="this" o:borderrightcolor="this">
            <v:imagedata r:id="rId41" o:title=""/>
            <w10:bordertop type="single" width="4"/>
            <w10:borderleft type="single" width="4"/>
            <w10:borderbottom type="single" width="4"/>
            <w10:borderright type="single" width="4"/>
          </v:shape>
          <o:OLEObject Type="Embed" ProgID="Word.Picture.8" ShapeID="_x0000_i1035" DrawAspect="Content" ObjectID="_1493192383" r:id="rId42"/>
        </w:object>
      </w:r>
    </w:p>
    <w:p w:rsidR="00E36C00" w:rsidRPr="00593948" w:rsidRDefault="00E36C00" w:rsidP="00E36C00">
      <w:pPr>
        <w:pStyle w:val="SingleTxtG"/>
        <w:keepNext/>
        <w:tabs>
          <w:tab w:val="left" w:pos="2268"/>
        </w:tabs>
        <w:spacing w:before="240"/>
        <w:ind w:left="2268" w:hanging="1134"/>
        <w:jc w:val="left"/>
      </w:pPr>
      <w:r w:rsidRPr="00593948">
        <w:t>2.2.3.5</w:t>
      </w:r>
      <w:r w:rsidRPr="00593948">
        <w:tab/>
        <w:t>Cinquième étape</w:t>
      </w:r>
    </w:p>
    <w:p w:rsidR="00E36C00" w:rsidRPr="00593948" w:rsidRDefault="00E36C00" w:rsidP="00E36C00">
      <w:pPr>
        <w:pStyle w:val="SingleTxtG"/>
        <w:ind w:left="2268"/>
      </w:pPr>
      <w:r w:rsidRPr="00593948">
        <w:t>La valeur d</w:t>
      </w:r>
      <w:r>
        <w:t>’</w:t>
      </w:r>
      <w:r w:rsidRPr="00593948">
        <w:t>isolement électrique Ri (en Ω) divisée par la tension de fonctionnement du rail haute tension (en V) donne la résistance d</w:t>
      </w:r>
      <w:r>
        <w:t>’</w:t>
      </w:r>
      <w:r w:rsidRPr="00593948">
        <w:t>isolement (en Ω/V).</w:t>
      </w:r>
    </w:p>
    <w:p w:rsidR="00E36C00" w:rsidRDefault="00E36C00" w:rsidP="00E36C00">
      <w:pPr>
        <w:pStyle w:val="SingleTxtG"/>
        <w:ind w:left="2268"/>
      </w:pPr>
      <w:r w:rsidRPr="00593948">
        <w:rPr>
          <w:i/>
        </w:rPr>
        <w:t>Note</w:t>
      </w:r>
      <w:r w:rsidRPr="007313D5">
        <w:t>:</w:t>
      </w:r>
      <w:r w:rsidRPr="00593948">
        <w:rPr>
          <w:i/>
        </w:rPr>
        <w:t xml:space="preserve"> </w:t>
      </w:r>
      <w:r w:rsidRPr="00593948">
        <w:t>La résistance normalisée connue Ro (en Ω) devrait correspondre à la valeur de la résistance d</w:t>
      </w:r>
      <w:r>
        <w:t>’</w:t>
      </w:r>
      <w:r w:rsidRPr="00593948">
        <w:t xml:space="preserve">isolement minimale requise (en Ω/V) multipliée par la tension de fonctionnement du véhicule </w:t>
      </w:r>
      <w:r w:rsidRPr="00593948">
        <w:sym w:font="Symbol" w:char="F0B1"/>
      </w:r>
      <w:r w:rsidRPr="00593948">
        <w:t>20 % (en V). La valeur de Ro ne doit pas nécessairement être exactement égale à cette valeur, les équations restant valides pour toute valeur de Ro; cependant, une valeur de Ro située dans cette plage devrait permettre de mesurer la tension avec une résolution satisfaisante.</w:t>
      </w:r>
    </w:p>
    <w:p w:rsidR="00493F35" w:rsidRDefault="00493F35" w:rsidP="00E36C00">
      <w:pPr>
        <w:pStyle w:val="SingleTxtG"/>
        <w:ind w:left="2268"/>
        <w:sectPr w:rsidR="00493F35" w:rsidSect="00121982">
          <w:headerReference w:type="even" r:id="rId43"/>
          <w:headerReference w:type="default" r:id="rId44"/>
          <w:footnotePr>
            <w:numRestart w:val="eachSect"/>
          </w:footnotePr>
          <w:endnotePr>
            <w:numFmt w:val="decimal"/>
          </w:endnotePr>
          <w:pgSz w:w="11906" w:h="16838" w:code="9"/>
          <w:pgMar w:top="1701" w:right="1134" w:bottom="2268" w:left="1134" w:header="964" w:footer="1701" w:gutter="0"/>
          <w:cols w:space="708"/>
          <w:docGrid w:linePitch="360"/>
        </w:sectPr>
      </w:pPr>
    </w:p>
    <w:p w:rsidR="00493F35" w:rsidRPr="007313D5" w:rsidRDefault="00493F35" w:rsidP="00493F35">
      <w:pPr>
        <w:pStyle w:val="HChG"/>
        <w:rPr>
          <w:lang w:val="fr-FR"/>
        </w:rPr>
      </w:pPr>
      <w:r w:rsidRPr="007313D5">
        <w:rPr>
          <w:lang w:val="fr-FR"/>
        </w:rPr>
        <w:lastRenderedPageBreak/>
        <w:t>Annexe 4B</w:t>
      </w:r>
    </w:p>
    <w:p w:rsidR="00493F35" w:rsidRPr="007313D5" w:rsidRDefault="00493F35" w:rsidP="00493F35">
      <w:pPr>
        <w:pStyle w:val="HChG"/>
        <w:rPr>
          <w:lang w:val="fr-FR"/>
        </w:rPr>
      </w:pPr>
      <w:r w:rsidRPr="007313D5">
        <w:rPr>
          <w:lang w:val="fr-FR"/>
        </w:rPr>
        <w:tab/>
      </w:r>
      <w:r w:rsidRPr="007313D5">
        <w:rPr>
          <w:lang w:val="fr-FR"/>
        </w:rPr>
        <w:tab/>
        <w:t>Méthode de mesure de la résistance d</w:t>
      </w:r>
      <w:r>
        <w:rPr>
          <w:lang w:val="fr-FR"/>
        </w:rPr>
        <w:t>’</w:t>
      </w:r>
      <w:r w:rsidRPr="007313D5">
        <w:rPr>
          <w:lang w:val="fr-FR"/>
        </w:rPr>
        <w:t>isolement</w:t>
      </w:r>
      <w:r w:rsidRPr="007313D5">
        <w:rPr>
          <w:lang w:val="fr-FR"/>
        </w:rPr>
        <w:br/>
        <w:t>pour les essais sur les composants d</w:t>
      </w:r>
      <w:r>
        <w:rPr>
          <w:lang w:val="fr-FR"/>
        </w:rPr>
        <w:t>’</w:t>
      </w:r>
      <w:r w:rsidRPr="007313D5">
        <w:rPr>
          <w:lang w:val="fr-FR"/>
        </w:rPr>
        <w:t>un SRSE</w:t>
      </w:r>
      <w:r>
        <w:rPr>
          <w:lang w:val="fr-FR"/>
        </w:rPr>
        <w:t>E</w:t>
      </w:r>
    </w:p>
    <w:p w:rsidR="00493F35" w:rsidRPr="007313D5" w:rsidRDefault="00493F35" w:rsidP="00493F35">
      <w:pPr>
        <w:pStyle w:val="SingleTxtG"/>
        <w:keepNext/>
        <w:spacing w:line="220" w:lineRule="atLeast"/>
        <w:ind w:left="2268" w:hanging="1134"/>
        <w:jc w:val="left"/>
        <w:rPr>
          <w:lang w:val="fr-FR"/>
        </w:rPr>
      </w:pPr>
      <w:r w:rsidRPr="007313D5">
        <w:rPr>
          <w:lang w:val="fr-FR"/>
        </w:rPr>
        <w:t>1.</w:t>
      </w:r>
      <w:r w:rsidRPr="007313D5">
        <w:rPr>
          <w:lang w:val="fr-FR"/>
        </w:rPr>
        <w:tab/>
        <w:t>Méthode de mesure</w:t>
      </w:r>
    </w:p>
    <w:p w:rsidR="00493F35" w:rsidRPr="007313D5" w:rsidRDefault="00493F35" w:rsidP="00493F35">
      <w:pPr>
        <w:pStyle w:val="SingleTxtG"/>
        <w:ind w:left="2268"/>
        <w:rPr>
          <w:lang w:val="fr-FR"/>
        </w:rPr>
      </w:pPr>
      <w:r w:rsidRPr="007313D5">
        <w:rPr>
          <w:lang w:val="fr-FR"/>
        </w:rPr>
        <w:t xml:space="preserve">La résistance </w:t>
      </w:r>
      <w:r w:rsidR="00674B35">
        <w:rPr>
          <w:lang w:val="fr-FR"/>
        </w:rPr>
        <w:t>d</w:t>
      </w:r>
      <w:r w:rsidR="00674B35" w:rsidRPr="00674B35">
        <w:rPr>
          <w:lang w:val="fr-FR"/>
        </w:rPr>
        <w:t>’</w:t>
      </w:r>
      <w:r w:rsidR="00674B35">
        <w:rPr>
          <w:lang w:val="fr-FR"/>
        </w:rPr>
        <w:t xml:space="preserve">isolement </w:t>
      </w:r>
      <w:r w:rsidR="00C87E10">
        <w:rPr>
          <w:lang w:val="fr-FR"/>
        </w:rPr>
        <w:t>est mesurée selon une méthode</w:t>
      </w:r>
      <w:r w:rsidRPr="007313D5">
        <w:rPr>
          <w:lang w:val="fr-FR"/>
        </w:rPr>
        <w:t xml:space="preserve"> appropriée </w:t>
      </w:r>
      <w:r w:rsidR="00C87E10">
        <w:rPr>
          <w:lang w:val="fr-FR"/>
        </w:rPr>
        <w:t xml:space="preserve">choisie </w:t>
      </w:r>
      <w:r w:rsidRPr="007313D5">
        <w:rPr>
          <w:lang w:val="fr-FR"/>
        </w:rPr>
        <w:t>parmi celles qui</w:t>
      </w:r>
      <w:r>
        <w:rPr>
          <w:lang w:val="fr-FR"/>
        </w:rPr>
        <w:t xml:space="preserve"> sont énumérées aux paragraphes </w:t>
      </w:r>
      <w:r w:rsidRPr="007313D5">
        <w:rPr>
          <w:lang w:val="fr-FR"/>
        </w:rPr>
        <w:t>1.1 et 1.2</w:t>
      </w:r>
      <w:r w:rsidRPr="007313D5">
        <w:t xml:space="preserve"> de la présente annexe</w:t>
      </w:r>
      <w:r w:rsidRPr="007313D5">
        <w:rPr>
          <w:lang w:val="fr-FR"/>
        </w:rPr>
        <w:t>, en fonction de la charge électrique des éléments sous tension ou de la résistance d</w:t>
      </w:r>
      <w:r>
        <w:rPr>
          <w:lang w:val="fr-FR"/>
        </w:rPr>
        <w:t>’</w:t>
      </w:r>
      <w:r w:rsidRPr="007313D5">
        <w:rPr>
          <w:lang w:val="fr-FR"/>
        </w:rPr>
        <w:t xml:space="preserve">isolement, </w:t>
      </w:r>
      <w:r w:rsidR="00C87E10">
        <w:rPr>
          <w:lang w:val="fr-FR"/>
        </w:rPr>
        <w:t>par exemple</w:t>
      </w:r>
      <w:r w:rsidRPr="007313D5">
        <w:rPr>
          <w:lang w:val="fr-FR"/>
        </w:rPr>
        <w:t xml:space="preserve">. </w:t>
      </w:r>
    </w:p>
    <w:p w:rsidR="00493F35" w:rsidRPr="007313D5" w:rsidRDefault="00493F35" w:rsidP="00493F35">
      <w:pPr>
        <w:pStyle w:val="SingleTxtG"/>
        <w:ind w:left="2268"/>
        <w:rPr>
          <w:lang w:val="fr-FR"/>
        </w:rPr>
      </w:pPr>
      <w:r w:rsidRPr="007313D5">
        <w:rPr>
          <w:lang w:val="fr-FR"/>
        </w:rPr>
        <w:t>Si la tension de fonctionnement du dispositif soumis à l</w:t>
      </w:r>
      <w:r>
        <w:rPr>
          <w:lang w:val="fr-FR"/>
        </w:rPr>
        <w:t>’</w:t>
      </w:r>
      <w:r w:rsidRPr="007313D5">
        <w:rPr>
          <w:lang w:val="fr-FR"/>
        </w:rPr>
        <w:t xml:space="preserve">essai (Vb, fig. 1) ne </w:t>
      </w:r>
      <w:r w:rsidRPr="007313D5">
        <w:t>peut</w:t>
      </w:r>
      <w:r w:rsidRPr="007313D5">
        <w:rPr>
          <w:lang w:val="fr-FR"/>
        </w:rPr>
        <w:t xml:space="preserve"> pas être mesurée (par exemple en raison de la déconnexion du circuit électrique par le coupe-circuit principal ou par un fusible) on peut effectuer l</w:t>
      </w:r>
      <w:r>
        <w:rPr>
          <w:lang w:val="fr-FR"/>
        </w:rPr>
        <w:t>’</w:t>
      </w:r>
      <w:r w:rsidRPr="007313D5">
        <w:rPr>
          <w:lang w:val="fr-FR"/>
        </w:rPr>
        <w:t>essai avec un dispositif modifié pour permettre de mesurer les tensions internes (en amont des coupe-circuits principaux).</w:t>
      </w:r>
    </w:p>
    <w:p w:rsidR="00493F35" w:rsidRPr="007313D5" w:rsidRDefault="00493F35" w:rsidP="00493F35">
      <w:pPr>
        <w:pStyle w:val="SingleTxtG"/>
        <w:ind w:left="2268"/>
        <w:rPr>
          <w:lang w:val="fr-FR"/>
        </w:rPr>
      </w:pPr>
      <w:r w:rsidRPr="007313D5">
        <w:rPr>
          <w:lang w:val="fr-FR"/>
        </w:rPr>
        <w:t xml:space="preserve">Ces </w:t>
      </w:r>
      <w:r w:rsidRPr="007313D5">
        <w:t>modifications</w:t>
      </w:r>
      <w:r w:rsidRPr="007313D5">
        <w:rPr>
          <w:lang w:val="fr-FR"/>
        </w:rPr>
        <w:t xml:space="preserve"> n</w:t>
      </w:r>
      <w:r>
        <w:rPr>
          <w:lang w:val="fr-FR"/>
        </w:rPr>
        <w:t>’</w:t>
      </w:r>
      <w:r w:rsidRPr="007313D5">
        <w:rPr>
          <w:lang w:val="fr-FR"/>
        </w:rPr>
        <w:t>auront pas d</w:t>
      </w:r>
      <w:r>
        <w:rPr>
          <w:lang w:val="fr-FR"/>
        </w:rPr>
        <w:t>’</w:t>
      </w:r>
      <w:r w:rsidRPr="007313D5">
        <w:rPr>
          <w:lang w:val="fr-FR"/>
        </w:rPr>
        <w:t>incidence sur les résultats de l</w:t>
      </w:r>
      <w:r>
        <w:rPr>
          <w:lang w:val="fr-FR"/>
        </w:rPr>
        <w:t>’</w:t>
      </w:r>
      <w:r w:rsidRPr="007313D5">
        <w:rPr>
          <w:lang w:val="fr-FR"/>
        </w:rPr>
        <w:t>essai.</w:t>
      </w:r>
    </w:p>
    <w:p w:rsidR="00493F35" w:rsidRPr="007313D5" w:rsidRDefault="00493F35" w:rsidP="00493F35">
      <w:pPr>
        <w:pStyle w:val="SingleTxtG"/>
        <w:ind w:left="2268"/>
        <w:rPr>
          <w:lang w:val="fr-FR"/>
        </w:rPr>
      </w:pPr>
      <w:r w:rsidRPr="007313D5">
        <w:rPr>
          <w:lang w:val="fr-FR"/>
        </w:rPr>
        <w:t xml:space="preserve">La gamme de tension du circuit électrique à mesurer doit être déterminée à </w:t>
      </w:r>
      <w:r w:rsidRPr="007313D5">
        <w:t>l</w:t>
      </w:r>
      <w:r>
        <w:t>’</w:t>
      </w:r>
      <w:r w:rsidRPr="007313D5">
        <w:t>avance</w:t>
      </w:r>
      <w:r w:rsidRPr="007313D5">
        <w:rPr>
          <w:lang w:val="fr-FR"/>
        </w:rPr>
        <w:t xml:space="preserve"> à l</w:t>
      </w:r>
      <w:r>
        <w:rPr>
          <w:lang w:val="fr-FR"/>
        </w:rPr>
        <w:t>’</w:t>
      </w:r>
      <w:r w:rsidRPr="007313D5">
        <w:rPr>
          <w:lang w:val="fr-FR"/>
        </w:rPr>
        <w:t>aide de schémas du circuit électrique, etc. Si les rails haute tension sont galvaniquement isolés les uns des autres, la résistance d</w:t>
      </w:r>
      <w:r>
        <w:rPr>
          <w:lang w:val="fr-FR"/>
        </w:rPr>
        <w:t>’</w:t>
      </w:r>
      <w:r w:rsidRPr="007313D5">
        <w:rPr>
          <w:lang w:val="fr-FR"/>
        </w:rPr>
        <w:t xml:space="preserve">isolement doit être mesurée pour chaque circuit électrique. </w:t>
      </w:r>
    </w:p>
    <w:p w:rsidR="00493F35" w:rsidRPr="007313D5" w:rsidRDefault="00493F35" w:rsidP="00493F35">
      <w:pPr>
        <w:pStyle w:val="SingleTxtG"/>
        <w:ind w:left="2268"/>
        <w:rPr>
          <w:lang w:val="fr-FR"/>
        </w:rPr>
      </w:pPr>
      <w:r w:rsidRPr="007313D5">
        <w:rPr>
          <w:lang w:val="fr-FR"/>
        </w:rPr>
        <w:t>En outre, les modifications nécessaires pour permettre la mesure de la résistance d</w:t>
      </w:r>
      <w:r>
        <w:rPr>
          <w:lang w:val="fr-FR"/>
        </w:rPr>
        <w:t>’</w:t>
      </w:r>
      <w:r w:rsidRPr="007313D5">
        <w:rPr>
          <w:lang w:val="fr-FR"/>
        </w:rPr>
        <w:t xml:space="preserve">isolement </w:t>
      </w:r>
      <w:r w:rsidR="00732300">
        <w:rPr>
          <w:lang w:val="fr-FR"/>
        </w:rPr>
        <w:t xml:space="preserve">peuvent </w:t>
      </w:r>
      <w:r w:rsidRPr="007313D5">
        <w:rPr>
          <w:lang w:val="fr-FR"/>
        </w:rPr>
        <w:t xml:space="preserve">être effectuées, telles que </w:t>
      </w:r>
      <w:r w:rsidRPr="007313D5">
        <w:t>la dépose du carter de protection pour permettre l</w:t>
      </w:r>
      <w:r>
        <w:t>’</w:t>
      </w:r>
      <w:r w:rsidRPr="007313D5">
        <w:rPr>
          <w:lang w:val="fr-FR"/>
        </w:rPr>
        <w:t xml:space="preserve">accès aux éléments sous tension, la pose de câbles de mesure, la modification du logiciel, </w:t>
      </w:r>
      <w:r w:rsidR="00732300">
        <w:rPr>
          <w:lang w:val="fr-FR"/>
        </w:rPr>
        <w:t>par exemple</w:t>
      </w:r>
      <w:r w:rsidRPr="007313D5">
        <w:rPr>
          <w:lang w:val="fr-FR"/>
        </w:rPr>
        <w:t>.</w:t>
      </w:r>
    </w:p>
    <w:p w:rsidR="00493F35" w:rsidRPr="007313D5" w:rsidRDefault="00493F35" w:rsidP="00493F35">
      <w:pPr>
        <w:pStyle w:val="SingleTxtG"/>
        <w:ind w:left="2268"/>
        <w:rPr>
          <w:lang w:val="fr-FR"/>
        </w:rPr>
      </w:pPr>
      <w:r w:rsidRPr="007313D5">
        <w:rPr>
          <w:lang w:val="fr-FR"/>
        </w:rPr>
        <w:t>Dans les cas où les valeurs mesurées ne sont pas stables du fait du fonctionnement du système de surveillance de la résistance d</w:t>
      </w:r>
      <w:r>
        <w:rPr>
          <w:lang w:val="fr-FR"/>
        </w:rPr>
        <w:t>’</w:t>
      </w:r>
      <w:r w:rsidRPr="007313D5">
        <w:rPr>
          <w:lang w:val="fr-FR"/>
        </w:rPr>
        <w:t>isolement, ou d</w:t>
      </w:r>
      <w:r>
        <w:rPr>
          <w:lang w:val="fr-FR"/>
        </w:rPr>
        <w:t>’</w:t>
      </w:r>
      <w:r w:rsidRPr="007313D5">
        <w:rPr>
          <w:lang w:val="fr-FR"/>
        </w:rPr>
        <w:t>autres appareils, les modifications nécessaires pour l</w:t>
      </w:r>
      <w:r>
        <w:rPr>
          <w:lang w:val="fr-FR"/>
        </w:rPr>
        <w:t>’</w:t>
      </w:r>
      <w:r w:rsidRPr="007313D5">
        <w:rPr>
          <w:lang w:val="fr-FR"/>
        </w:rPr>
        <w:t>exécution de la mesure peuvent être effectuées, comme interrompre le fonctionnement du dispositif en question ou l</w:t>
      </w:r>
      <w:r>
        <w:rPr>
          <w:lang w:val="fr-FR"/>
        </w:rPr>
        <w:t>’</w:t>
      </w:r>
      <w:r w:rsidRPr="007313D5">
        <w:rPr>
          <w:lang w:val="fr-FR"/>
        </w:rPr>
        <w:t>enlever. En outre, qua</w:t>
      </w:r>
      <w:r>
        <w:rPr>
          <w:lang w:val="fr-FR"/>
        </w:rPr>
        <w:t>nd le dispositif est enlevé, il </w:t>
      </w:r>
      <w:r w:rsidRPr="007313D5">
        <w:rPr>
          <w:lang w:val="fr-FR"/>
        </w:rPr>
        <w:t xml:space="preserve">doit être démontré, sur la base de schémas, </w:t>
      </w:r>
      <w:r w:rsidR="00674B35">
        <w:rPr>
          <w:lang w:val="fr-FR"/>
        </w:rPr>
        <w:t>par exemple</w:t>
      </w:r>
      <w:r w:rsidRPr="007313D5">
        <w:rPr>
          <w:lang w:val="fr-FR"/>
        </w:rPr>
        <w:t>, que cette opération ne modifie pas</w:t>
      </w:r>
      <w:r w:rsidRPr="007313D5">
        <w:rPr>
          <w:b/>
          <w:lang w:val="fr-FR"/>
        </w:rPr>
        <w:t xml:space="preserve"> </w:t>
      </w:r>
      <w:r w:rsidRPr="007313D5">
        <w:rPr>
          <w:lang w:val="fr-FR"/>
        </w:rPr>
        <w:t>la résistance d</w:t>
      </w:r>
      <w:r>
        <w:rPr>
          <w:lang w:val="fr-FR"/>
        </w:rPr>
        <w:t>’</w:t>
      </w:r>
      <w:r w:rsidRPr="007313D5">
        <w:rPr>
          <w:lang w:val="fr-FR"/>
        </w:rPr>
        <w:t>isolement entre les éléments sous tension et la mise à la terre désignée par le constructeur comme point devant être connecté à la masse électrique lorsqu</w:t>
      </w:r>
      <w:r>
        <w:rPr>
          <w:lang w:val="fr-FR"/>
        </w:rPr>
        <w:t>’</w:t>
      </w:r>
      <w:r w:rsidRPr="007313D5">
        <w:rPr>
          <w:lang w:val="fr-FR"/>
        </w:rPr>
        <w:t>elle est installée sur le véhicule.</w:t>
      </w:r>
    </w:p>
    <w:p w:rsidR="00493F35" w:rsidRPr="007313D5" w:rsidRDefault="00493F35" w:rsidP="00493F35">
      <w:pPr>
        <w:pStyle w:val="SingleTxtG"/>
        <w:ind w:left="2268"/>
        <w:rPr>
          <w:lang w:val="fr-FR"/>
        </w:rPr>
      </w:pPr>
      <w:r w:rsidRPr="007313D5">
        <w:rPr>
          <w:lang w:val="fr-FR"/>
        </w:rPr>
        <w:t xml:space="preserve">Des précautions très </w:t>
      </w:r>
      <w:r>
        <w:rPr>
          <w:lang w:val="fr-FR"/>
        </w:rPr>
        <w:t>rigoureuses</w:t>
      </w:r>
      <w:r w:rsidRPr="007313D5">
        <w:rPr>
          <w:lang w:val="fr-FR"/>
        </w:rPr>
        <w:t xml:space="preserve"> doivent êtr</w:t>
      </w:r>
      <w:r>
        <w:rPr>
          <w:lang w:val="fr-FR"/>
        </w:rPr>
        <w:t>e prises pour éviter les courts</w:t>
      </w:r>
      <w:r>
        <w:rPr>
          <w:lang w:val="fr-FR"/>
        </w:rPr>
        <w:noBreakHyphen/>
      </w:r>
      <w:r w:rsidRPr="007313D5">
        <w:rPr>
          <w:lang w:val="fr-FR"/>
        </w:rPr>
        <w:t xml:space="preserve">circuits ou les risques de choc électrique, </w:t>
      </w:r>
      <w:r w:rsidR="00732300">
        <w:rPr>
          <w:lang w:val="fr-FR"/>
        </w:rPr>
        <w:t>par exemple</w:t>
      </w:r>
      <w:r w:rsidRPr="007313D5">
        <w:rPr>
          <w:lang w:val="fr-FR"/>
        </w:rPr>
        <w:t>, si l</w:t>
      </w:r>
      <w:r>
        <w:rPr>
          <w:lang w:val="fr-FR"/>
        </w:rPr>
        <w:t>’</w:t>
      </w:r>
      <w:r w:rsidRPr="007313D5">
        <w:rPr>
          <w:lang w:val="fr-FR"/>
        </w:rPr>
        <w:t xml:space="preserve">on emploie cette méthode de confirmation qui peut </w:t>
      </w:r>
      <w:proofErr w:type="gramStart"/>
      <w:r w:rsidRPr="007313D5">
        <w:rPr>
          <w:lang w:val="fr-FR"/>
        </w:rPr>
        <w:t>nécessiter</w:t>
      </w:r>
      <w:proofErr w:type="gramEnd"/>
      <w:r w:rsidRPr="007313D5">
        <w:rPr>
          <w:lang w:val="fr-FR"/>
        </w:rPr>
        <w:t xml:space="preserve"> d</w:t>
      </w:r>
      <w:r>
        <w:rPr>
          <w:lang w:val="fr-FR"/>
        </w:rPr>
        <w:t>’</w:t>
      </w:r>
      <w:r w:rsidRPr="007313D5">
        <w:rPr>
          <w:lang w:val="fr-FR"/>
        </w:rPr>
        <w:t>alimenter directement le circuit à haute tension.</w:t>
      </w:r>
    </w:p>
    <w:p w:rsidR="00493F35" w:rsidRPr="007313D5" w:rsidRDefault="00493F35" w:rsidP="00493F35">
      <w:pPr>
        <w:pStyle w:val="SingleTxtG"/>
        <w:keepNext/>
        <w:spacing w:line="220" w:lineRule="atLeast"/>
        <w:ind w:left="2268" w:hanging="1134"/>
        <w:jc w:val="left"/>
        <w:rPr>
          <w:lang w:val="fr-FR"/>
        </w:rPr>
      </w:pPr>
      <w:r w:rsidRPr="007313D5">
        <w:rPr>
          <w:lang w:val="fr-FR"/>
        </w:rPr>
        <w:t>1.1</w:t>
      </w:r>
      <w:r w:rsidRPr="007313D5">
        <w:rPr>
          <w:lang w:val="fr-FR"/>
        </w:rPr>
        <w:tab/>
        <w:t xml:space="preserve">Méthode de </w:t>
      </w:r>
      <w:r w:rsidRPr="007313D5">
        <w:t>mesure</w:t>
      </w:r>
      <w:r w:rsidRPr="007313D5">
        <w:rPr>
          <w:lang w:val="fr-FR"/>
        </w:rPr>
        <w:t xml:space="preserve"> utilisant une source de tension extérieure</w:t>
      </w:r>
    </w:p>
    <w:p w:rsidR="00493F35" w:rsidRPr="007313D5" w:rsidRDefault="00493F35" w:rsidP="00493F35">
      <w:pPr>
        <w:pStyle w:val="SingleTxtG"/>
        <w:keepNext/>
        <w:spacing w:line="220" w:lineRule="atLeast"/>
        <w:ind w:left="2268" w:hanging="1134"/>
        <w:jc w:val="left"/>
        <w:rPr>
          <w:lang w:val="fr-FR"/>
        </w:rPr>
      </w:pPr>
      <w:r w:rsidRPr="007313D5">
        <w:rPr>
          <w:lang w:val="fr-FR"/>
        </w:rPr>
        <w:t>1.1.1</w:t>
      </w:r>
      <w:r w:rsidRPr="007313D5">
        <w:rPr>
          <w:lang w:val="fr-FR"/>
        </w:rPr>
        <w:tab/>
        <w:t>Instrument de mesure</w:t>
      </w:r>
    </w:p>
    <w:p w:rsidR="00493F35" w:rsidRPr="007313D5" w:rsidRDefault="00493F35" w:rsidP="00493F35">
      <w:pPr>
        <w:pStyle w:val="SingleTxtG"/>
        <w:ind w:left="2268"/>
        <w:rPr>
          <w:lang w:val="fr-FR"/>
        </w:rPr>
      </w:pPr>
      <w:r w:rsidRPr="007313D5">
        <w:rPr>
          <w:lang w:val="fr-FR"/>
        </w:rPr>
        <w:t xml:space="preserve">Il </w:t>
      </w:r>
      <w:r>
        <w:rPr>
          <w:lang w:val="fr-FR"/>
        </w:rPr>
        <w:t>doit être utilisé</w:t>
      </w:r>
      <w:r w:rsidRPr="007313D5">
        <w:rPr>
          <w:lang w:val="fr-FR"/>
        </w:rPr>
        <w:t xml:space="preserve"> un instrument d</w:t>
      </w:r>
      <w:r>
        <w:rPr>
          <w:lang w:val="fr-FR"/>
        </w:rPr>
        <w:t>’</w:t>
      </w:r>
      <w:r w:rsidRPr="007313D5">
        <w:rPr>
          <w:lang w:val="fr-FR"/>
        </w:rPr>
        <w:t>essai de résistance d</w:t>
      </w:r>
      <w:r>
        <w:rPr>
          <w:lang w:val="fr-FR"/>
        </w:rPr>
        <w:t>’</w:t>
      </w:r>
      <w:r w:rsidRPr="007313D5">
        <w:rPr>
          <w:lang w:val="fr-FR"/>
        </w:rPr>
        <w:t>isolement pouvant appliquer une tension continue supérieure à la tension nominale du dispositif soumis à l</w:t>
      </w:r>
      <w:r>
        <w:rPr>
          <w:lang w:val="fr-FR"/>
        </w:rPr>
        <w:t>’</w:t>
      </w:r>
      <w:r w:rsidRPr="007313D5">
        <w:rPr>
          <w:lang w:val="fr-FR"/>
        </w:rPr>
        <w:t>essai.</w:t>
      </w:r>
    </w:p>
    <w:p w:rsidR="00493F35" w:rsidRPr="007313D5" w:rsidRDefault="00493F35" w:rsidP="00493F35">
      <w:pPr>
        <w:pStyle w:val="SingleTxtG"/>
        <w:keepNext/>
        <w:spacing w:after="100" w:line="220" w:lineRule="atLeast"/>
        <w:ind w:left="2268" w:hanging="1134"/>
        <w:jc w:val="left"/>
        <w:rPr>
          <w:lang w:val="fr-FR"/>
        </w:rPr>
      </w:pPr>
      <w:r w:rsidRPr="007313D5">
        <w:rPr>
          <w:lang w:val="fr-FR"/>
        </w:rPr>
        <w:lastRenderedPageBreak/>
        <w:t>1.1.2</w:t>
      </w:r>
      <w:r w:rsidRPr="007313D5">
        <w:rPr>
          <w:lang w:val="fr-FR"/>
        </w:rPr>
        <w:tab/>
        <w:t>Méthode de mesure</w:t>
      </w:r>
    </w:p>
    <w:p w:rsidR="00493F35" w:rsidRPr="007313D5" w:rsidRDefault="00493F35" w:rsidP="00493F35">
      <w:pPr>
        <w:pStyle w:val="SingleTxtG"/>
        <w:spacing w:after="100" w:line="220" w:lineRule="atLeast"/>
        <w:ind w:left="2268"/>
        <w:rPr>
          <w:lang w:val="fr-FR"/>
        </w:rPr>
      </w:pPr>
      <w:r w:rsidRPr="007313D5">
        <w:rPr>
          <w:lang w:val="fr-FR"/>
        </w:rPr>
        <w:t>Un instrument d</w:t>
      </w:r>
      <w:r>
        <w:rPr>
          <w:lang w:val="fr-FR"/>
        </w:rPr>
        <w:t>’</w:t>
      </w:r>
      <w:r w:rsidRPr="007313D5">
        <w:rPr>
          <w:lang w:val="fr-FR"/>
        </w:rPr>
        <w:t>essai de résistance d</w:t>
      </w:r>
      <w:r>
        <w:rPr>
          <w:lang w:val="fr-FR"/>
        </w:rPr>
        <w:t>’</w:t>
      </w:r>
      <w:r w:rsidRPr="007313D5">
        <w:rPr>
          <w:lang w:val="fr-FR"/>
        </w:rPr>
        <w:t>isolement doit être raccordé entre les éléments sous tension et la mise à la terre. La résistance d</w:t>
      </w:r>
      <w:r>
        <w:rPr>
          <w:lang w:val="fr-FR"/>
        </w:rPr>
        <w:t>’</w:t>
      </w:r>
      <w:r w:rsidRPr="007313D5">
        <w:rPr>
          <w:lang w:val="fr-FR"/>
        </w:rPr>
        <w:t>isolement doit alors être mesurée.</w:t>
      </w:r>
    </w:p>
    <w:p w:rsidR="00493F35" w:rsidRPr="00237316" w:rsidRDefault="00493F35" w:rsidP="00493F35">
      <w:pPr>
        <w:pStyle w:val="SingleTxtG"/>
        <w:spacing w:after="100" w:line="220" w:lineRule="atLeast"/>
        <w:ind w:left="2268"/>
        <w:rPr>
          <w:spacing w:val="-4"/>
          <w:lang w:val="fr-FR"/>
        </w:rPr>
      </w:pPr>
      <w:r w:rsidRPr="00237316">
        <w:rPr>
          <w:spacing w:val="-4"/>
          <w:lang w:val="fr-FR"/>
        </w:rPr>
        <w:t>Si le système a plusieurs gammes de tension (par exemple à cause de la présence d</w:t>
      </w:r>
      <w:r>
        <w:rPr>
          <w:spacing w:val="-4"/>
          <w:lang w:val="fr-FR"/>
        </w:rPr>
        <w:t>’</w:t>
      </w:r>
      <w:r w:rsidRPr="00237316">
        <w:rPr>
          <w:spacing w:val="-4"/>
          <w:lang w:val="fr-FR"/>
        </w:rPr>
        <w:t>un convertisseur d</w:t>
      </w:r>
      <w:r>
        <w:rPr>
          <w:spacing w:val="-4"/>
          <w:lang w:val="fr-FR"/>
        </w:rPr>
        <w:t>’</w:t>
      </w:r>
      <w:r w:rsidRPr="00237316">
        <w:rPr>
          <w:spacing w:val="-4"/>
          <w:lang w:val="fr-FR"/>
        </w:rPr>
        <w:t>appoint) dans un circuit galvaniquement relié et que certains des éléments ne peuvent pas supporter la tension de fonctionnement du circuit complet, la résistance d</w:t>
      </w:r>
      <w:r>
        <w:rPr>
          <w:spacing w:val="-4"/>
          <w:lang w:val="fr-FR"/>
        </w:rPr>
        <w:t>’</w:t>
      </w:r>
      <w:r w:rsidRPr="00237316">
        <w:rPr>
          <w:spacing w:val="-4"/>
          <w:lang w:val="fr-FR"/>
        </w:rPr>
        <w:t>isolement entre ces éléments et la mise à la terre peut être mesurée séparément par application de la moitié au moins de la tension de fonctionnement propre de ceux-ci, ces éléments étant déconnectés.</w:t>
      </w:r>
    </w:p>
    <w:p w:rsidR="00493F35" w:rsidRPr="007313D5" w:rsidRDefault="00493F35" w:rsidP="00493F35">
      <w:pPr>
        <w:pStyle w:val="SingleTxtG"/>
        <w:keepNext/>
        <w:spacing w:after="100" w:line="220" w:lineRule="atLeast"/>
        <w:ind w:left="2268" w:hanging="1134"/>
        <w:jc w:val="left"/>
        <w:rPr>
          <w:lang w:val="fr-FR"/>
        </w:rPr>
      </w:pPr>
      <w:r w:rsidRPr="007313D5">
        <w:rPr>
          <w:lang w:val="fr-FR"/>
        </w:rPr>
        <w:t>1.2</w:t>
      </w:r>
      <w:r w:rsidRPr="007313D5">
        <w:rPr>
          <w:lang w:val="fr-FR"/>
        </w:rPr>
        <w:tab/>
        <w:t>Méthode de mesure utilisant le dispositif soumis à l</w:t>
      </w:r>
      <w:r>
        <w:rPr>
          <w:lang w:val="fr-FR"/>
        </w:rPr>
        <w:t>’</w:t>
      </w:r>
      <w:r w:rsidRPr="007313D5">
        <w:rPr>
          <w:lang w:val="fr-FR"/>
        </w:rPr>
        <w:t>essai comme source</w:t>
      </w:r>
      <w:r>
        <w:rPr>
          <w:lang w:val="fr-FR"/>
        </w:rPr>
        <w:br/>
      </w:r>
      <w:r w:rsidRPr="007313D5">
        <w:rPr>
          <w:lang w:val="fr-FR"/>
        </w:rPr>
        <w:t>de tension continue</w:t>
      </w:r>
    </w:p>
    <w:p w:rsidR="00493F35" w:rsidRPr="007313D5" w:rsidRDefault="00493F35" w:rsidP="00493F35">
      <w:pPr>
        <w:pStyle w:val="SingleTxtG"/>
        <w:keepNext/>
        <w:spacing w:after="100" w:line="220" w:lineRule="atLeast"/>
        <w:ind w:left="2268" w:hanging="1134"/>
        <w:jc w:val="left"/>
        <w:rPr>
          <w:lang w:val="fr-FR"/>
        </w:rPr>
      </w:pPr>
      <w:r w:rsidRPr="007313D5">
        <w:rPr>
          <w:lang w:val="fr-FR"/>
        </w:rPr>
        <w:t>1.2.1</w:t>
      </w:r>
      <w:r w:rsidRPr="007313D5">
        <w:rPr>
          <w:lang w:val="fr-FR"/>
        </w:rPr>
        <w:tab/>
        <w:t>Conditions d</w:t>
      </w:r>
      <w:r>
        <w:rPr>
          <w:lang w:val="fr-FR"/>
        </w:rPr>
        <w:t>’</w:t>
      </w:r>
      <w:r w:rsidRPr="007313D5">
        <w:rPr>
          <w:lang w:val="fr-FR"/>
        </w:rPr>
        <w:t xml:space="preserve">essai </w:t>
      </w:r>
    </w:p>
    <w:p w:rsidR="00493F35" w:rsidRPr="007313D5" w:rsidRDefault="00493F35" w:rsidP="00493F35">
      <w:pPr>
        <w:pStyle w:val="SingleTxtG"/>
        <w:spacing w:after="100" w:line="220" w:lineRule="atLeast"/>
        <w:ind w:left="2268"/>
        <w:rPr>
          <w:lang w:val="fr-FR"/>
        </w:rPr>
      </w:pPr>
      <w:r w:rsidRPr="007313D5">
        <w:rPr>
          <w:lang w:val="fr-FR"/>
        </w:rPr>
        <w:t>La tension du dispositif soumis à l</w:t>
      </w:r>
      <w:r>
        <w:rPr>
          <w:lang w:val="fr-FR"/>
        </w:rPr>
        <w:t>’</w:t>
      </w:r>
      <w:r w:rsidRPr="007313D5">
        <w:rPr>
          <w:lang w:val="fr-FR"/>
        </w:rPr>
        <w:t>essai doit être au moins égale à la tension nominale de ce</w:t>
      </w:r>
      <w:r>
        <w:rPr>
          <w:lang w:val="fr-FR"/>
        </w:rPr>
        <w:t>lui-ci</w:t>
      </w:r>
      <w:r w:rsidRPr="007313D5">
        <w:rPr>
          <w:lang w:val="fr-FR"/>
        </w:rPr>
        <w:t xml:space="preserve"> pendant toute la durée de l</w:t>
      </w:r>
      <w:r>
        <w:rPr>
          <w:lang w:val="fr-FR"/>
        </w:rPr>
        <w:t>’</w:t>
      </w:r>
      <w:r w:rsidRPr="007313D5">
        <w:rPr>
          <w:lang w:val="fr-FR"/>
        </w:rPr>
        <w:t xml:space="preserve">essai. </w:t>
      </w:r>
    </w:p>
    <w:p w:rsidR="00493F35" w:rsidRPr="007313D5" w:rsidRDefault="00493F35" w:rsidP="00493F35">
      <w:pPr>
        <w:pStyle w:val="SingleTxtG"/>
        <w:keepNext/>
        <w:spacing w:after="100" w:line="220" w:lineRule="atLeast"/>
        <w:ind w:left="2268" w:hanging="1134"/>
        <w:jc w:val="left"/>
        <w:rPr>
          <w:lang w:val="fr-FR"/>
        </w:rPr>
      </w:pPr>
      <w:r w:rsidRPr="007313D5">
        <w:rPr>
          <w:lang w:val="fr-FR"/>
        </w:rPr>
        <w:t>1.2.2</w:t>
      </w:r>
      <w:r w:rsidRPr="007313D5">
        <w:rPr>
          <w:lang w:val="fr-FR"/>
        </w:rPr>
        <w:tab/>
      </w:r>
      <w:r w:rsidRPr="007313D5">
        <w:rPr>
          <w:lang w:val="fr-FR"/>
        </w:rPr>
        <w:tab/>
        <w:t>Instrument de mesure</w:t>
      </w:r>
    </w:p>
    <w:p w:rsidR="00493F35" w:rsidRPr="007313D5" w:rsidRDefault="00493F35" w:rsidP="00493F35">
      <w:pPr>
        <w:pStyle w:val="SingleTxtG"/>
        <w:spacing w:after="100" w:line="220" w:lineRule="atLeast"/>
        <w:ind w:left="2268"/>
        <w:rPr>
          <w:lang w:val="fr-FR"/>
        </w:rPr>
      </w:pPr>
      <w:r w:rsidRPr="007313D5">
        <w:rPr>
          <w:lang w:val="fr-FR"/>
        </w:rPr>
        <w:t>Le voltmètre utilisé pour cet essai doit mesurer les tensions continues et avoir une résistance interne d</w:t>
      </w:r>
      <w:r>
        <w:rPr>
          <w:lang w:val="fr-FR"/>
        </w:rPr>
        <w:t>’au moins 10 </w:t>
      </w:r>
      <w:r w:rsidRPr="007313D5">
        <w:rPr>
          <w:lang w:val="fr-FR"/>
        </w:rPr>
        <w:t>MΩ.</w:t>
      </w:r>
    </w:p>
    <w:p w:rsidR="00493F35" w:rsidRPr="007313D5" w:rsidRDefault="00493F35" w:rsidP="00493F35">
      <w:pPr>
        <w:pStyle w:val="SingleTxtG"/>
        <w:keepNext/>
        <w:spacing w:after="100" w:line="220" w:lineRule="atLeast"/>
        <w:ind w:left="2268" w:hanging="1134"/>
        <w:jc w:val="left"/>
        <w:rPr>
          <w:lang w:val="fr-FR"/>
        </w:rPr>
      </w:pPr>
      <w:r w:rsidRPr="007313D5">
        <w:rPr>
          <w:lang w:val="fr-FR"/>
        </w:rPr>
        <w:t>1.2.3</w:t>
      </w:r>
      <w:r w:rsidRPr="007313D5">
        <w:rPr>
          <w:lang w:val="fr-FR"/>
        </w:rPr>
        <w:tab/>
      </w:r>
      <w:r w:rsidRPr="007313D5">
        <w:rPr>
          <w:lang w:val="fr-FR"/>
        </w:rPr>
        <w:tab/>
        <w:t>Mode opératoire</w:t>
      </w:r>
    </w:p>
    <w:p w:rsidR="00493F35" w:rsidRPr="007313D5" w:rsidRDefault="00493F35" w:rsidP="00493F35">
      <w:pPr>
        <w:pStyle w:val="SingleTxtG"/>
        <w:keepNext/>
        <w:spacing w:after="100" w:line="220" w:lineRule="atLeast"/>
        <w:ind w:left="2268" w:hanging="1134"/>
        <w:jc w:val="left"/>
        <w:rPr>
          <w:lang w:val="fr-FR"/>
        </w:rPr>
      </w:pPr>
      <w:r w:rsidRPr="007313D5">
        <w:rPr>
          <w:lang w:val="fr-FR"/>
        </w:rPr>
        <w:t>1.2.3.1</w:t>
      </w:r>
      <w:r w:rsidRPr="007313D5">
        <w:rPr>
          <w:lang w:val="fr-FR"/>
        </w:rPr>
        <w:tab/>
        <w:t>Première étape</w:t>
      </w:r>
    </w:p>
    <w:p w:rsidR="00493F35" w:rsidRPr="007313D5" w:rsidRDefault="00493F35" w:rsidP="00493F35">
      <w:pPr>
        <w:pStyle w:val="SingleTxtG"/>
        <w:spacing w:after="100" w:line="220" w:lineRule="atLeast"/>
        <w:ind w:left="2268"/>
        <w:rPr>
          <w:lang w:val="fr-FR"/>
        </w:rPr>
      </w:pPr>
      <w:r w:rsidRPr="007313D5">
        <w:rPr>
          <w:lang w:val="fr-FR"/>
        </w:rPr>
        <w:t>La tension est mesurée comme indiqué à la figure 1 et la tension du dispositif soumis à l</w:t>
      </w:r>
      <w:r>
        <w:rPr>
          <w:lang w:val="fr-FR"/>
        </w:rPr>
        <w:t>’</w:t>
      </w:r>
      <w:r w:rsidRPr="007313D5">
        <w:rPr>
          <w:lang w:val="fr-FR"/>
        </w:rPr>
        <w:t>essai (Vb, f</w:t>
      </w:r>
      <w:r>
        <w:rPr>
          <w:lang w:val="fr-FR"/>
        </w:rPr>
        <w:t>ig. </w:t>
      </w:r>
      <w:r w:rsidRPr="007313D5">
        <w:rPr>
          <w:lang w:val="fr-FR"/>
        </w:rPr>
        <w:t>1) est enregistrée. Vb doit être égale ou supérieure à la tension de fonctionnement du dispositif soumis à l</w:t>
      </w:r>
      <w:r>
        <w:rPr>
          <w:lang w:val="fr-FR"/>
        </w:rPr>
        <w:t>’</w:t>
      </w:r>
      <w:r w:rsidRPr="007313D5">
        <w:rPr>
          <w:lang w:val="fr-FR"/>
        </w:rPr>
        <w:t>essai.</w:t>
      </w:r>
    </w:p>
    <w:p w:rsidR="00493F35" w:rsidRPr="007313D5" w:rsidRDefault="00493F35" w:rsidP="00493F35">
      <w:pPr>
        <w:pStyle w:val="Heading1"/>
        <w:spacing w:after="120"/>
        <w:ind w:right="1134"/>
        <w:rPr>
          <w:lang w:val="fr-FR"/>
        </w:rPr>
      </w:pPr>
      <w:r w:rsidRPr="007313D5">
        <w:rPr>
          <w:lang w:val="fr-FR"/>
        </w:rPr>
        <w:t>Figure</w:t>
      </w:r>
      <w:r w:rsidRPr="007313D5">
        <w:rPr>
          <w:b/>
          <w:bCs/>
          <w:lang w:val="fr-FR"/>
        </w:rPr>
        <w:t xml:space="preserve"> </w:t>
      </w:r>
      <w:r w:rsidRPr="007313D5">
        <w:rPr>
          <w:bCs/>
          <w:lang w:val="fr-FR"/>
        </w:rPr>
        <w:t>1</w:t>
      </w:r>
    </w:p>
    <w:p w:rsidR="00493F35" w:rsidRPr="007313D5" w:rsidRDefault="00493F35" w:rsidP="00493F35">
      <w:pPr>
        <w:ind w:left="1134"/>
        <w:rPr>
          <w:lang w:val="fr-FR"/>
        </w:rPr>
      </w:pPr>
      <w:r>
        <w:rPr>
          <w:noProof/>
          <w:lang w:val="en-GB" w:eastAsia="en-GB"/>
        </w:rPr>
        <w:drawing>
          <wp:inline distT="0" distB="0" distL="0" distR="0">
            <wp:extent cx="4640400" cy="3690000"/>
            <wp:effectExtent l="19050" t="19050" r="27305" b="2476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cstate="print">
                      <a:extLst>
                        <a:ext uri="{28A0092B-C50C-407E-A947-70E740481C1C}">
                          <a14:useLocalDpi xmlns:a14="http://schemas.microsoft.com/office/drawing/2010/main" val="0"/>
                        </a:ext>
                      </a:extLst>
                    </a:blip>
                    <a:srcRect t="-1355" b="13548"/>
                    <a:stretch>
                      <a:fillRect/>
                    </a:stretch>
                  </pic:blipFill>
                  <pic:spPr bwMode="auto">
                    <a:xfrm>
                      <a:off x="0" y="0"/>
                      <a:ext cx="4640400" cy="3690000"/>
                    </a:xfrm>
                    <a:prstGeom prst="rect">
                      <a:avLst/>
                    </a:prstGeom>
                    <a:noFill/>
                    <a:ln w="6350" cmpd="sng">
                      <a:solidFill>
                        <a:srgbClr val="000000"/>
                      </a:solidFill>
                      <a:miter lim="800000"/>
                      <a:headEnd/>
                      <a:tailEnd/>
                    </a:ln>
                    <a:effectLst/>
                  </pic:spPr>
                </pic:pic>
              </a:graphicData>
            </a:graphic>
          </wp:inline>
        </w:drawing>
      </w:r>
    </w:p>
    <w:p w:rsidR="00493F35" w:rsidRPr="007313D5" w:rsidRDefault="00493F35" w:rsidP="00493F35">
      <w:pPr>
        <w:pStyle w:val="SingleTxtG"/>
        <w:keepNext/>
        <w:spacing w:before="240"/>
        <w:ind w:left="2268" w:hanging="1134"/>
        <w:jc w:val="left"/>
        <w:rPr>
          <w:bCs/>
          <w:lang w:val="fr-FR"/>
        </w:rPr>
      </w:pPr>
      <w:r w:rsidRPr="007313D5">
        <w:rPr>
          <w:bCs/>
          <w:lang w:val="fr-FR"/>
        </w:rPr>
        <w:lastRenderedPageBreak/>
        <w:t>1.2.3.2</w:t>
      </w:r>
      <w:r w:rsidRPr="007313D5">
        <w:rPr>
          <w:bCs/>
          <w:lang w:val="fr-FR"/>
        </w:rPr>
        <w:tab/>
      </w:r>
      <w:r w:rsidRPr="007313D5">
        <w:rPr>
          <w:lang w:val="fr-FR"/>
        </w:rPr>
        <w:t>Deuxième étape</w:t>
      </w:r>
    </w:p>
    <w:p w:rsidR="00493F35" w:rsidRPr="007313D5" w:rsidRDefault="00493F35" w:rsidP="00493F35">
      <w:pPr>
        <w:pStyle w:val="SingleTxtG"/>
        <w:ind w:left="2268"/>
        <w:rPr>
          <w:bCs/>
          <w:lang w:val="fr-FR"/>
        </w:rPr>
      </w:pPr>
      <w:r w:rsidRPr="007313D5">
        <w:rPr>
          <w:lang w:val="fr-FR"/>
        </w:rPr>
        <w:t>Mesurer et enregistrer la tension (V1) entre le pôle négatif du dispositif soumis à l</w:t>
      </w:r>
      <w:r>
        <w:rPr>
          <w:lang w:val="fr-FR"/>
        </w:rPr>
        <w:t>’</w:t>
      </w:r>
      <w:r w:rsidRPr="007313D5">
        <w:rPr>
          <w:lang w:val="fr-FR"/>
        </w:rPr>
        <w:t>essai e</w:t>
      </w:r>
      <w:r>
        <w:rPr>
          <w:lang w:val="fr-FR"/>
        </w:rPr>
        <w:t>t la mise à la terre (voir fig. </w:t>
      </w:r>
      <w:r w:rsidRPr="007313D5">
        <w:rPr>
          <w:lang w:val="fr-FR"/>
        </w:rPr>
        <w:t>1)</w:t>
      </w:r>
      <w:r w:rsidRPr="007313D5">
        <w:rPr>
          <w:bCs/>
          <w:lang w:val="fr-FR"/>
        </w:rPr>
        <w:t>.</w:t>
      </w:r>
    </w:p>
    <w:p w:rsidR="00493F35" w:rsidRPr="007313D5" w:rsidRDefault="00493F35" w:rsidP="00493F35">
      <w:pPr>
        <w:pStyle w:val="SingleTxtG"/>
        <w:keepNext/>
        <w:ind w:left="2268" w:hanging="1134"/>
        <w:jc w:val="left"/>
        <w:rPr>
          <w:bCs/>
          <w:lang w:val="fr-FR"/>
        </w:rPr>
      </w:pPr>
      <w:r w:rsidRPr="007313D5">
        <w:rPr>
          <w:bCs/>
          <w:lang w:val="fr-FR"/>
        </w:rPr>
        <w:t>1.2.3.3</w:t>
      </w:r>
      <w:r w:rsidRPr="007313D5">
        <w:rPr>
          <w:bCs/>
          <w:lang w:val="fr-FR"/>
        </w:rPr>
        <w:tab/>
      </w:r>
      <w:r w:rsidRPr="007313D5">
        <w:rPr>
          <w:lang w:val="fr-FR"/>
        </w:rPr>
        <w:t>Troisième étape</w:t>
      </w:r>
    </w:p>
    <w:p w:rsidR="00493F35" w:rsidRPr="007313D5" w:rsidRDefault="00493F35" w:rsidP="00493F35">
      <w:pPr>
        <w:pStyle w:val="SingleTxtG"/>
        <w:ind w:left="2268"/>
        <w:rPr>
          <w:bCs/>
          <w:lang w:val="fr-FR"/>
        </w:rPr>
      </w:pPr>
      <w:r w:rsidRPr="007313D5">
        <w:rPr>
          <w:lang w:val="fr-FR"/>
        </w:rPr>
        <w:t>Mesurer et enregistrer la tension (V2) entre le pôle positif du dispositif soumis à l</w:t>
      </w:r>
      <w:r>
        <w:rPr>
          <w:lang w:val="fr-FR"/>
        </w:rPr>
        <w:t>’</w:t>
      </w:r>
      <w:r w:rsidRPr="007313D5">
        <w:rPr>
          <w:lang w:val="fr-FR"/>
        </w:rPr>
        <w:t>essai e</w:t>
      </w:r>
      <w:r>
        <w:rPr>
          <w:lang w:val="fr-FR"/>
        </w:rPr>
        <w:t>t la mise à la terre (voir fig. </w:t>
      </w:r>
      <w:r w:rsidRPr="007313D5">
        <w:rPr>
          <w:lang w:val="fr-FR"/>
        </w:rPr>
        <w:t>1)</w:t>
      </w:r>
      <w:r w:rsidRPr="007313D5">
        <w:rPr>
          <w:bCs/>
          <w:lang w:val="fr-FR"/>
        </w:rPr>
        <w:t>.</w:t>
      </w:r>
    </w:p>
    <w:p w:rsidR="00493F35" w:rsidRPr="007313D5" w:rsidRDefault="00493F35" w:rsidP="00493F35">
      <w:pPr>
        <w:pStyle w:val="SingleTxtG"/>
        <w:keepNext/>
        <w:ind w:left="2268" w:hanging="1134"/>
        <w:jc w:val="left"/>
        <w:rPr>
          <w:bCs/>
          <w:lang w:val="fr-FR"/>
        </w:rPr>
      </w:pPr>
      <w:r w:rsidRPr="007313D5">
        <w:rPr>
          <w:bCs/>
          <w:lang w:val="fr-FR"/>
        </w:rPr>
        <w:t>1.2.3.4</w:t>
      </w:r>
      <w:r w:rsidRPr="007313D5">
        <w:rPr>
          <w:bCs/>
          <w:lang w:val="fr-FR"/>
        </w:rPr>
        <w:tab/>
      </w:r>
      <w:r w:rsidRPr="007313D5">
        <w:rPr>
          <w:lang w:val="fr-FR"/>
        </w:rPr>
        <w:t>Quatrième étape</w:t>
      </w:r>
    </w:p>
    <w:p w:rsidR="00493F35" w:rsidRPr="007313D5" w:rsidRDefault="00493F35" w:rsidP="00493F35">
      <w:pPr>
        <w:pStyle w:val="SingleTxtG"/>
        <w:ind w:left="2268"/>
        <w:rPr>
          <w:lang w:val="fr-FR"/>
        </w:rPr>
      </w:pPr>
      <w:r w:rsidRPr="007313D5">
        <w:rPr>
          <w:lang w:val="fr-FR"/>
        </w:rPr>
        <w:t>Si V1 est égale ou supérieure à V2, insérer une résistance normalisée connue (Ro) entre le pôle négatif du dispositif soumis à l</w:t>
      </w:r>
      <w:r>
        <w:rPr>
          <w:lang w:val="fr-FR"/>
        </w:rPr>
        <w:t>’</w:t>
      </w:r>
      <w:r w:rsidRPr="007313D5">
        <w:rPr>
          <w:lang w:val="fr-FR"/>
        </w:rPr>
        <w:t>essai et la mise à la terre. La résistance Ro étant en place, mesurer la tension (V1</w:t>
      </w:r>
      <w:r>
        <w:rPr>
          <w:lang w:val="fr-FR"/>
        </w:rPr>
        <w:t>’</w:t>
      </w:r>
      <w:r w:rsidRPr="007313D5">
        <w:rPr>
          <w:lang w:val="fr-FR"/>
        </w:rPr>
        <w:t>) entre le pôle négatif du dispositif soumis à l</w:t>
      </w:r>
      <w:r>
        <w:rPr>
          <w:lang w:val="fr-FR"/>
        </w:rPr>
        <w:t>’</w:t>
      </w:r>
      <w:r w:rsidRPr="007313D5">
        <w:rPr>
          <w:lang w:val="fr-FR"/>
        </w:rPr>
        <w:t>essai e</w:t>
      </w:r>
      <w:r>
        <w:rPr>
          <w:lang w:val="fr-FR"/>
        </w:rPr>
        <w:t>t la mise à la terre (voir fig. </w:t>
      </w:r>
      <w:r w:rsidRPr="007313D5">
        <w:rPr>
          <w:lang w:val="fr-FR"/>
        </w:rPr>
        <w:t>2).</w:t>
      </w:r>
    </w:p>
    <w:p w:rsidR="00493F35" w:rsidRPr="007313D5" w:rsidRDefault="00493F35" w:rsidP="00493F35">
      <w:pPr>
        <w:pStyle w:val="SingleTxtG"/>
        <w:keepNext/>
        <w:ind w:left="2268"/>
        <w:rPr>
          <w:bCs/>
          <w:lang w:val="fr-FR"/>
        </w:rPr>
      </w:pPr>
      <w:r w:rsidRPr="007313D5">
        <w:rPr>
          <w:lang w:val="fr-FR"/>
        </w:rPr>
        <w:t>Calculer l</w:t>
      </w:r>
      <w:r>
        <w:rPr>
          <w:lang w:val="fr-FR"/>
        </w:rPr>
        <w:t>’</w:t>
      </w:r>
      <w:r w:rsidRPr="007313D5">
        <w:rPr>
          <w:lang w:val="fr-FR"/>
        </w:rPr>
        <w:t>isolement électrique (Ri) conformément à la formule suivante</w:t>
      </w:r>
      <w:r w:rsidRPr="007313D5">
        <w:rPr>
          <w:bCs/>
          <w:lang w:val="fr-FR"/>
        </w:rPr>
        <w:t>:</w:t>
      </w:r>
    </w:p>
    <w:p w:rsidR="00493F35" w:rsidRPr="00593948" w:rsidRDefault="00493F35" w:rsidP="00493F35">
      <w:pPr>
        <w:pStyle w:val="SingleTxtG"/>
        <w:ind w:left="2835"/>
      </w:pPr>
      <w:r w:rsidRPr="00593948">
        <w:t>Ri = Ro*(Vb/V1</w:t>
      </w:r>
      <w:r>
        <w:t>’</w:t>
      </w:r>
      <w:r w:rsidRPr="00593948">
        <w:t xml:space="preserve"> − Vb/V1) ou Ri = Ro*Vb*(1/V1</w:t>
      </w:r>
      <w:r>
        <w:t>’</w:t>
      </w:r>
      <w:r w:rsidRPr="00593948">
        <w:t xml:space="preserve"> − 1/V1)</w:t>
      </w:r>
    </w:p>
    <w:p w:rsidR="00493F35" w:rsidRPr="007313D5" w:rsidRDefault="00493F35" w:rsidP="00493F35">
      <w:pPr>
        <w:pStyle w:val="Heading1"/>
        <w:spacing w:after="120"/>
        <w:ind w:right="1134"/>
        <w:rPr>
          <w:bCs/>
          <w:lang w:val="fr-FR"/>
        </w:rPr>
      </w:pPr>
      <w:r w:rsidRPr="007313D5">
        <w:rPr>
          <w:lang w:val="fr-FR"/>
        </w:rPr>
        <w:t>Figure</w:t>
      </w:r>
      <w:r w:rsidRPr="007313D5">
        <w:rPr>
          <w:bCs/>
          <w:lang w:val="fr-FR"/>
        </w:rPr>
        <w:t xml:space="preserve"> 2</w:t>
      </w:r>
    </w:p>
    <w:p w:rsidR="00493F35" w:rsidRPr="007313D5" w:rsidRDefault="00493F35" w:rsidP="00493F35">
      <w:pPr>
        <w:ind w:left="1134"/>
        <w:rPr>
          <w:lang w:val="fr-FR"/>
        </w:rPr>
      </w:pPr>
      <w:r>
        <w:rPr>
          <w:noProof/>
          <w:lang w:val="en-GB" w:eastAsia="en-GB"/>
        </w:rPr>
        <w:drawing>
          <wp:inline distT="0" distB="0" distL="0" distR="0">
            <wp:extent cx="4636800" cy="4100400"/>
            <wp:effectExtent l="19050" t="19050" r="11430" b="146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t="-1360" b="13599"/>
                    <a:stretch>
                      <a:fillRect/>
                    </a:stretch>
                  </pic:blipFill>
                  <pic:spPr bwMode="auto">
                    <a:xfrm>
                      <a:off x="0" y="0"/>
                      <a:ext cx="4636800" cy="4100400"/>
                    </a:xfrm>
                    <a:prstGeom prst="rect">
                      <a:avLst/>
                    </a:prstGeom>
                    <a:noFill/>
                    <a:ln w="6350" cmpd="sng">
                      <a:solidFill>
                        <a:srgbClr val="000000"/>
                      </a:solidFill>
                      <a:miter lim="800000"/>
                      <a:headEnd/>
                      <a:tailEnd/>
                    </a:ln>
                    <a:effectLst/>
                  </pic:spPr>
                </pic:pic>
              </a:graphicData>
            </a:graphic>
          </wp:inline>
        </w:drawing>
      </w:r>
    </w:p>
    <w:p w:rsidR="00493F35" w:rsidRPr="007313D5" w:rsidRDefault="00493F35" w:rsidP="00493F35">
      <w:pPr>
        <w:pStyle w:val="SingleTxtG"/>
        <w:spacing w:before="240"/>
        <w:ind w:left="2268"/>
        <w:rPr>
          <w:lang w:val="fr-FR"/>
        </w:rPr>
      </w:pPr>
      <w:r w:rsidRPr="007313D5">
        <w:rPr>
          <w:lang w:val="fr-FR"/>
        </w:rPr>
        <w:t>Si V2 est supérieure à V1, insérer une résistance normalisée connue (Ro) entre le pôle positif du dispositif soumis à l</w:t>
      </w:r>
      <w:r>
        <w:rPr>
          <w:lang w:val="fr-FR"/>
        </w:rPr>
        <w:t>’essai et la mise à la terre. La </w:t>
      </w:r>
      <w:r w:rsidRPr="007313D5">
        <w:rPr>
          <w:lang w:val="fr-FR"/>
        </w:rPr>
        <w:t>résistance Ro étant en place, mesurer la tension (V2</w:t>
      </w:r>
      <w:r>
        <w:rPr>
          <w:lang w:val="fr-FR"/>
        </w:rPr>
        <w:t>’</w:t>
      </w:r>
      <w:r w:rsidRPr="007313D5">
        <w:rPr>
          <w:lang w:val="fr-FR"/>
        </w:rPr>
        <w:t>) entre le pôle positif du dispositif soumis à l</w:t>
      </w:r>
      <w:r>
        <w:rPr>
          <w:lang w:val="fr-FR"/>
        </w:rPr>
        <w:t>’</w:t>
      </w:r>
      <w:r w:rsidRPr="007313D5">
        <w:rPr>
          <w:lang w:val="fr-FR"/>
        </w:rPr>
        <w:t>essai et la</w:t>
      </w:r>
      <w:r>
        <w:rPr>
          <w:lang w:val="fr-FR"/>
        </w:rPr>
        <w:t xml:space="preserve"> mise à la terre (voir fig. 3).</w:t>
      </w:r>
    </w:p>
    <w:p w:rsidR="00493F35" w:rsidRPr="007313D5" w:rsidRDefault="00493F35" w:rsidP="00493F35">
      <w:pPr>
        <w:pStyle w:val="SingleTxtG"/>
        <w:keepNext/>
        <w:ind w:left="2268"/>
        <w:rPr>
          <w:bCs/>
          <w:lang w:val="fr-FR"/>
        </w:rPr>
      </w:pPr>
      <w:r w:rsidRPr="007313D5">
        <w:rPr>
          <w:lang w:val="fr-FR"/>
        </w:rPr>
        <w:t>Calculer l</w:t>
      </w:r>
      <w:r>
        <w:rPr>
          <w:lang w:val="fr-FR"/>
        </w:rPr>
        <w:t>’</w:t>
      </w:r>
      <w:r w:rsidRPr="007313D5">
        <w:rPr>
          <w:lang w:val="fr-FR"/>
        </w:rPr>
        <w:t>isolement électrique (Ri) conformément à la formule suivante</w:t>
      </w:r>
      <w:r w:rsidRPr="007313D5">
        <w:rPr>
          <w:bCs/>
          <w:lang w:val="fr-FR"/>
        </w:rPr>
        <w:t>:</w:t>
      </w:r>
    </w:p>
    <w:p w:rsidR="00493F35" w:rsidRPr="00593948" w:rsidRDefault="00493F35" w:rsidP="00493F35">
      <w:pPr>
        <w:pStyle w:val="SingleTxtG"/>
        <w:ind w:left="2835"/>
      </w:pPr>
      <w:r w:rsidRPr="00593948">
        <w:t>Ri = Ro*(Vb/V2</w:t>
      </w:r>
      <w:r>
        <w:t>’</w:t>
      </w:r>
      <w:r w:rsidRPr="00593948">
        <w:t xml:space="preserve"> − Vb/V2) ou Ri = Ro*Vb*(1/V2</w:t>
      </w:r>
      <w:r>
        <w:t>’</w:t>
      </w:r>
      <w:r w:rsidRPr="00593948">
        <w:t xml:space="preserve"> − 1/V2)</w:t>
      </w:r>
    </w:p>
    <w:p w:rsidR="00493F35" w:rsidRPr="007313D5" w:rsidRDefault="00493F35" w:rsidP="00493F35">
      <w:pPr>
        <w:pStyle w:val="Heading1"/>
        <w:spacing w:after="120"/>
        <w:ind w:right="1134"/>
        <w:rPr>
          <w:bCs/>
          <w:lang w:val="fr-FR"/>
        </w:rPr>
      </w:pPr>
      <w:r w:rsidRPr="007313D5">
        <w:rPr>
          <w:lang w:val="fr-FR"/>
        </w:rPr>
        <w:lastRenderedPageBreak/>
        <w:t>Figure</w:t>
      </w:r>
      <w:r w:rsidRPr="007313D5">
        <w:rPr>
          <w:bCs/>
          <w:lang w:val="fr-FR"/>
        </w:rPr>
        <w:t xml:space="preserve"> 3</w:t>
      </w:r>
    </w:p>
    <w:p w:rsidR="00493F35" w:rsidRPr="007313D5" w:rsidRDefault="00493F35" w:rsidP="00493F35">
      <w:pPr>
        <w:ind w:left="1134"/>
        <w:rPr>
          <w:lang w:val="fr-FR"/>
        </w:rPr>
      </w:pPr>
      <w:r>
        <w:rPr>
          <w:noProof/>
          <w:lang w:val="en-GB" w:eastAsia="en-GB"/>
        </w:rPr>
        <w:drawing>
          <wp:inline distT="0" distB="0" distL="0" distR="0">
            <wp:extent cx="4641850" cy="4102100"/>
            <wp:effectExtent l="19050" t="19050" r="2540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t="-1360" r="-1395" b="13599"/>
                    <a:stretch>
                      <a:fillRect/>
                    </a:stretch>
                  </pic:blipFill>
                  <pic:spPr bwMode="auto">
                    <a:xfrm>
                      <a:off x="0" y="0"/>
                      <a:ext cx="4641850" cy="4102100"/>
                    </a:xfrm>
                    <a:prstGeom prst="rect">
                      <a:avLst/>
                    </a:prstGeom>
                    <a:noFill/>
                    <a:ln w="6350" cmpd="sng">
                      <a:solidFill>
                        <a:srgbClr val="000000"/>
                      </a:solidFill>
                      <a:miter lim="800000"/>
                      <a:headEnd/>
                      <a:tailEnd/>
                    </a:ln>
                    <a:effectLst/>
                  </pic:spPr>
                </pic:pic>
              </a:graphicData>
            </a:graphic>
          </wp:inline>
        </w:drawing>
      </w:r>
    </w:p>
    <w:p w:rsidR="00493F35" w:rsidRPr="007313D5" w:rsidRDefault="00493F35" w:rsidP="00493F35">
      <w:pPr>
        <w:pStyle w:val="SingleTxtG"/>
        <w:keepNext/>
        <w:spacing w:before="240" w:line="220" w:lineRule="atLeast"/>
        <w:ind w:left="2268" w:hanging="1134"/>
        <w:jc w:val="left"/>
        <w:rPr>
          <w:bCs/>
          <w:lang w:val="fr-FR"/>
        </w:rPr>
      </w:pPr>
      <w:r w:rsidRPr="007313D5">
        <w:rPr>
          <w:bCs/>
          <w:lang w:val="fr-FR"/>
        </w:rPr>
        <w:t>1.2.3.5</w:t>
      </w:r>
      <w:r w:rsidRPr="007313D5">
        <w:rPr>
          <w:bCs/>
          <w:lang w:val="fr-FR"/>
        </w:rPr>
        <w:tab/>
      </w:r>
      <w:r w:rsidRPr="007313D5">
        <w:rPr>
          <w:lang w:val="fr-FR"/>
        </w:rPr>
        <w:t>Cinquième étape</w:t>
      </w:r>
    </w:p>
    <w:p w:rsidR="00493F35" w:rsidRPr="007313D5" w:rsidRDefault="00493F35" w:rsidP="00674B35">
      <w:pPr>
        <w:pStyle w:val="SingleTxtG"/>
        <w:ind w:left="2268"/>
        <w:rPr>
          <w:bCs/>
          <w:lang w:val="fr-FR"/>
        </w:rPr>
      </w:pPr>
      <w:r w:rsidRPr="007313D5">
        <w:rPr>
          <w:lang w:val="fr-FR"/>
        </w:rPr>
        <w:t>La valeur d</w:t>
      </w:r>
      <w:r>
        <w:rPr>
          <w:lang w:val="fr-FR"/>
        </w:rPr>
        <w:t>’</w:t>
      </w:r>
      <w:r w:rsidRPr="007313D5">
        <w:rPr>
          <w:lang w:val="fr-FR"/>
        </w:rPr>
        <w:t xml:space="preserve">isolement électrique Ri (en </w:t>
      </w:r>
      <w:r>
        <w:rPr>
          <w:lang w:val="fr-FR"/>
        </w:rPr>
        <w:t>Ω</w:t>
      </w:r>
      <w:r w:rsidRPr="007313D5">
        <w:rPr>
          <w:lang w:val="fr-FR"/>
        </w:rPr>
        <w:t>) divisée par la tension de fonctionnement du dispositif soumis à l</w:t>
      </w:r>
      <w:r>
        <w:rPr>
          <w:lang w:val="fr-FR"/>
        </w:rPr>
        <w:t>’</w:t>
      </w:r>
      <w:r w:rsidRPr="007313D5">
        <w:rPr>
          <w:lang w:val="fr-FR"/>
        </w:rPr>
        <w:t>essai (en volt) donne la résistance d</w:t>
      </w:r>
      <w:r>
        <w:rPr>
          <w:lang w:val="fr-FR"/>
        </w:rPr>
        <w:t>’isolement (en Ω</w:t>
      </w:r>
      <w:r w:rsidRPr="007313D5">
        <w:rPr>
          <w:lang w:val="fr-FR"/>
        </w:rPr>
        <w:t>/V</w:t>
      </w:r>
      <w:r w:rsidRPr="007313D5">
        <w:rPr>
          <w:bCs/>
          <w:lang w:val="fr-FR"/>
        </w:rPr>
        <w:t>).</w:t>
      </w:r>
    </w:p>
    <w:p w:rsidR="00493F35" w:rsidRDefault="00674B35" w:rsidP="00493F35">
      <w:pPr>
        <w:pStyle w:val="SingleTxtG"/>
        <w:ind w:left="2268"/>
        <w:rPr>
          <w:lang w:val="fr-FR"/>
        </w:rPr>
      </w:pPr>
      <w:r>
        <w:rPr>
          <w:bCs/>
          <w:i/>
          <w:lang w:val="fr-FR"/>
        </w:rPr>
        <w:t>Note</w:t>
      </w:r>
      <w:r w:rsidR="00493F35" w:rsidRPr="007313D5">
        <w:rPr>
          <w:bCs/>
          <w:lang w:val="fr-FR"/>
        </w:rPr>
        <w:t xml:space="preserve">: </w:t>
      </w:r>
      <w:r w:rsidR="00493F35" w:rsidRPr="007313D5">
        <w:rPr>
          <w:lang w:val="fr-FR"/>
        </w:rPr>
        <w:t>La résist</w:t>
      </w:r>
      <w:r w:rsidR="00493F35">
        <w:rPr>
          <w:lang w:val="fr-FR"/>
        </w:rPr>
        <w:t>ance normalisée connue Ro (en Ω</w:t>
      </w:r>
      <w:r w:rsidR="00493F35" w:rsidRPr="007313D5">
        <w:rPr>
          <w:lang w:val="fr-FR"/>
        </w:rPr>
        <w:t>) doit correspondre à la valeur de la résistance d</w:t>
      </w:r>
      <w:r w:rsidR="00493F35">
        <w:rPr>
          <w:lang w:val="fr-FR"/>
        </w:rPr>
        <w:t>’</w:t>
      </w:r>
      <w:r w:rsidR="00493F35" w:rsidRPr="007313D5">
        <w:rPr>
          <w:lang w:val="fr-FR"/>
        </w:rPr>
        <w:t xml:space="preserve">isolement minimale requise </w:t>
      </w:r>
      <w:r w:rsidR="00493F35">
        <w:rPr>
          <w:lang w:val="fr-FR"/>
        </w:rPr>
        <w:t>(en Ω</w:t>
      </w:r>
      <w:r w:rsidR="00493F35" w:rsidRPr="007313D5">
        <w:rPr>
          <w:lang w:val="fr-FR"/>
        </w:rPr>
        <w:t>/V) multipliée par la tension nominale du dispositif soumis à l</w:t>
      </w:r>
      <w:r w:rsidR="00493F35">
        <w:rPr>
          <w:lang w:val="fr-FR"/>
        </w:rPr>
        <w:t>’</w:t>
      </w:r>
      <w:r w:rsidR="00493F35" w:rsidRPr="007313D5">
        <w:rPr>
          <w:lang w:val="fr-FR"/>
        </w:rPr>
        <w:t xml:space="preserve">essai </w:t>
      </w:r>
      <w:r w:rsidR="00493F35" w:rsidRPr="007313D5">
        <w:rPr>
          <w:lang w:val="fr-FR"/>
        </w:rPr>
        <w:sym w:font="Symbol" w:char="F0B1"/>
      </w:r>
      <w:r w:rsidR="00493F35" w:rsidRPr="007313D5">
        <w:rPr>
          <w:lang w:val="fr-FR"/>
        </w:rPr>
        <w:t>20 % (en V). La valeur de Ro ne doit pas nécessairement être exact</w:t>
      </w:r>
      <w:r w:rsidR="00493F35">
        <w:rPr>
          <w:lang w:val="fr-FR"/>
        </w:rPr>
        <w:t>ement égale à cette valeur, les </w:t>
      </w:r>
      <w:r w:rsidR="00493F35" w:rsidRPr="007313D5">
        <w:rPr>
          <w:lang w:val="fr-FR"/>
        </w:rPr>
        <w:t>équations restant valides pour toute valeur de Ro; cependant, une valeur de Ro située dans cette plage devrait permettre de mesurer la tension avec une résolution satisfaisante.</w:t>
      </w:r>
    </w:p>
    <w:p w:rsidR="007E33F7" w:rsidRDefault="007E33F7" w:rsidP="00E36C00">
      <w:pPr>
        <w:pStyle w:val="SingleTxtG"/>
        <w:ind w:left="2268"/>
        <w:sectPr w:rsidR="007E33F7" w:rsidSect="00121982">
          <w:headerReference w:type="even" r:id="rId48"/>
          <w:headerReference w:type="default" r:id="rId49"/>
          <w:footnotePr>
            <w:numRestart w:val="eachSect"/>
          </w:footnotePr>
          <w:endnotePr>
            <w:numFmt w:val="decimal"/>
          </w:endnotePr>
          <w:pgSz w:w="11906" w:h="16838" w:code="9"/>
          <w:pgMar w:top="1701" w:right="1134" w:bottom="2268" w:left="1134" w:header="964" w:footer="1701" w:gutter="0"/>
          <w:cols w:space="708"/>
          <w:docGrid w:linePitch="360"/>
        </w:sectPr>
      </w:pPr>
    </w:p>
    <w:p w:rsidR="007E33F7" w:rsidRPr="007E33F7" w:rsidRDefault="007E33F7" w:rsidP="007E33F7">
      <w:pPr>
        <w:pStyle w:val="HChG"/>
      </w:pPr>
      <w:r w:rsidRPr="004F179E">
        <w:lastRenderedPageBreak/>
        <w:t>Annexe 5</w:t>
      </w:r>
    </w:p>
    <w:p w:rsidR="007E33F7" w:rsidRPr="007E33F7" w:rsidRDefault="007E33F7" w:rsidP="007E33F7">
      <w:pPr>
        <w:pStyle w:val="HChG"/>
      </w:pPr>
      <w:r w:rsidRPr="004F179E">
        <w:tab/>
      </w:r>
      <w:r w:rsidRPr="004F179E">
        <w:tab/>
        <w:t>Méthode de confirmation du bon fonctionnement du système embarqué de surveillance de la résistance d</w:t>
      </w:r>
      <w:r>
        <w:t>’</w:t>
      </w:r>
      <w:r w:rsidRPr="004F179E">
        <w:t>isolement</w:t>
      </w:r>
    </w:p>
    <w:p w:rsidR="007E33F7" w:rsidRPr="004F179E" w:rsidRDefault="007E33F7" w:rsidP="007E33F7">
      <w:pPr>
        <w:pStyle w:val="SingleTxtG"/>
        <w:ind w:firstLine="567"/>
      </w:pPr>
      <w:r w:rsidRPr="004F179E">
        <w:t>Le bon fonctionnement du système embarqué de surveillance de la résistance d</w:t>
      </w:r>
      <w:r>
        <w:t>’</w:t>
      </w:r>
      <w:r w:rsidRPr="004F179E">
        <w:t>isolement doit être confirmé par application de la méthode ci-après:</w:t>
      </w:r>
    </w:p>
    <w:p w:rsidR="00493F35" w:rsidRDefault="007E33F7" w:rsidP="00674B35">
      <w:pPr>
        <w:pStyle w:val="SingleTxtG"/>
        <w:ind w:left="1701" w:firstLine="567"/>
      </w:pPr>
      <w:r w:rsidRPr="004F179E">
        <w:t>Insérer une résistance qui ne cause pas de baisse de la résistance d</w:t>
      </w:r>
      <w:r>
        <w:t>’</w:t>
      </w:r>
      <w:r w:rsidRPr="004F179E">
        <w:t>isolement entre la borne surveillée et la masse électrique au-dessous de la valeur minimale requise de résistance d</w:t>
      </w:r>
      <w:r>
        <w:t>’</w:t>
      </w:r>
      <w:r w:rsidRPr="004F179E">
        <w:t>isolement. Le signal d</w:t>
      </w:r>
      <w:r>
        <w:t>’</w:t>
      </w:r>
      <w:r w:rsidRPr="004F179E">
        <w:t>avertissement doit être actionné.</w:t>
      </w:r>
    </w:p>
    <w:p w:rsidR="00BE78B0" w:rsidRDefault="00BE78B0" w:rsidP="00674B35">
      <w:pPr>
        <w:pStyle w:val="SingleTxtG"/>
        <w:ind w:left="1701" w:firstLine="567"/>
      </w:pPr>
    </w:p>
    <w:p w:rsidR="00DE6ECB" w:rsidRDefault="00DE6ECB" w:rsidP="00DE6ECB">
      <w:pPr>
        <w:pStyle w:val="SingleTxtG"/>
        <w:ind w:left="2268" w:firstLine="567"/>
        <w:sectPr w:rsidR="00DE6ECB" w:rsidSect="00121982">
          <w:headerReference w:type="default" r:id="rId50"/>
          <w:footnotePr>
            <w:numRestart w:val="eachSect"/>
          </w:footnotePr>
          <w:endnotePr>
            <w:numFmt w:val="decimal"/>
          </w:endnotePr>
          <w:pgSz w:w="11906" w:h="16838" w:code="9"/>
          <w:pgMar w:top="1701" w:right="1134" w:bottom="2268" w:left="1134" w:header="964" w:footer="1701" w:gutter="0"/>
          <w:cols w:space="708"/>
          <w:docGrid w:linePitch="360"/>
        </w:sectPr>
      </w:pPr>
    </w:p>
    <w:p w:rsidR="00DE6ECB" w:rsidRPr="00DF22A3" w:rsidRDefault="00DE6ECB" w:rsidP="00DE6ECB">
      <w:pPr>
        <w:pStyle w:val="HChG"/>
      </w:pPr>
      <w:r w:rsidRPr="00DF22A3">
        <w:lastRenderedPageBreak/>
        <w:t>Annexe 6</w:t>
      </w:r>
      <w:r w:rsidRPr="00DF22A3">
        <w:rPr>
          <w:lang w:val="fr-FR"/>
        </w:rPr>
        <w:t xml:space="preserve"> − Partie 1</w:t>
      </w:r>
    </w:p>
    <w:p w:rsidR="00DE6ECB" w:rsidRPr="00DF22A3" w:rsidRDefault="00DE6ECB" w:rsidP="00DE6ECB">
      <w:pPr>
        <w:pStyle w:val="HChG"/>
      </w:pPr>
      <w:r w:rsidRPr="00DF22A3">
        <w:tab/>
      </w:r>
      <w:r w:rsidRPr="00DF22A3">
        <w:tab/>
        <w:t>Caractéristiques essentielles du véhicule routier</w:t>
      </w:r>
      <w:r>
        <w:br/>
      </w:r>
      <w:r w:rsidRPr="00DF22A3">
        <w:t>ou des systèmes</w:t>
      </w:r>
    </w:p>
    <w:p w:rsidR="00DE6ECB" w:rsidRPr="00DF22A3" w:rsidRDefault="00DE6ECB" w:rsidP="00DE6ECB">
      <w:pPr>
        <w:pStyle w:val="SingleTxtG"/>
        <w:tabs>
          <w:tab w:val="right" w:leader="dot" w:pos="8505"/>
        </w:tabs>
        <w:ind w:left="2268" w:hanging="1134"/>
      </w:pPr>
      <w:r w:rsidRPr="00DF22A3">
        <w:t>1.</w:t>
      </w:r>
      <w:r w:rsidRPr="00DF22A3">
        <w:tab/>
        <w:t>Description générale</w:t>
      </w:r>
    </w:p>
    <w:p w:rsidR="00DE6ECB" w:rsidRPr="00DF22A3" w:rsidRDefault="00DE6ECB" w:rsidP="00DE6ECB">
      <w:pPr>
        <w:pStyle w:val="SingleTxtG"/>
        <w:tabs>
          <w:tab w:val="right" w:leader="dot" w:pos="8505"/>
        </w:tabs>
        <w:ind w:left="2268" w:hanging="1134"/>
      </w:pPr>
      <w:r w:rsidRPr="00DF22A3">
        <w:t>1.1</w:t>
      </w:r>
      <w:r w:rsidRPr="00DF22A3">
        <w:tab/>
        <w:t xml:space="preserve">Marque </w:t>
      </w:r>
      <w:r>
        <w:t>de fabrique (nom du fabricant):</w:t>
      </w:r>
      <w:r w:rsidRPr="00DF22A3">
        <w:tab/>
      </w:r>
    </w:p>
    <w:p w:rsidR="00DE6ECB" w:rsidRPr="00DF22A3" w:rsidRDefault="00DE6ECB" w:rsidP="00DE6ECB">
      <w:pPr>
        <w:pStyle w:val="SingleTxtG"/>
        <w:tabs>
          <w:tab w:val="right" w:leader="dot" w:pos="8505"/>
        </w:tabs>
        <w:ind w:left="2268" w:hanging="1134"/>
      </w:pPr>
      <w:r w:rsidRPr="00DF22A3">
        <w:t>1.</w:t>
      </w:r>
      <w:r>
        <w:t>2</w:t>
      </w:r>
      <w:r>
        <w:tab/>
        <w:t>Type:</w:t>
      </w:r>
      <w:r w:rsidRPr="00DF22A3">
        <w:tab/>
      </w:r>
    </w:p>
    <w:p w:rsidR="00DE6ECB" w:rsidRPr="00DF22A3" w:rsidRDefault="00DE6ECB" w:rsidP="00DE6ECB">
      <w:pPr>
        <w:pStyle w:val="SingleTxtG"/>
        <w:tabs>
          <w:tab w:val="right" w:leader="dot" w:pos="8505"/>
        </w:tabs>
        <w:ind w:left="2268" w:hanging="1134"/>
      </w:pPr>
      <w:r>
        <w:t>1.3</w:t>
      </w:r>
      <w:r>
        <w:tab/>
        <w:t>Catégorie de véhicule:</w:t>
      </w:r>
      <w:r w:rsidRPr="00DF22A3">
        <w:tab/>
      </w:r>
    </w:p>
    <w:p w:rsidR="00DE6ECB" w:rsidRDefault="00DE6ECB" w:rsidP="00DE6ECB">
      <w:pPr>
        <w:pStyle w:val="SingleTxtG"/>
        <w:tabs>
          <w:tab w:val="right" w:leader="dot" w:pos="8505"/>
        </w:tabs>
        <w:ind w:left="2268" w:hanging="1134"/>
      </w:pPr>
      <w:r w:rsidRPr="00DF22A3">
        <w:t>1.4</w:t>
      </w:r>
      <w:r w:rsidRPr="00DF22A3">
        <w:tab/>
        <w:t>Désignat</w:t>
      </w:r>
      <w:r>
        <w:t>ion commerciale si elle existe:</w:t>
      </w:r>
      <w:r w:rsidRPr="00DF22A3">
        <w:tab/>
      </w:r>
    </w:p>
    <w:p w:rsidR="00DE6ECB" w:rsidRDefault="00DE6ECB" w:rsidP="00DE6ECB">
      <w:pPr>
        <w:pStyle w:val="SingleTxtG"/>
        <w:tabs>
          <w:tab w:val="right" w:leader="dot" w:pos="8505"/>
        </w:tabs>
        <w:ind w:left="2268"/>
      </w:pPr>
      <w:r>
        <w:tab/>
      </w:r>
      <w:r>
        <w:tab/>
      </w:r>
    </w:p>
    <w:p w:rsidR="00DE6ECB" w:rsidRPr="00DF22A3" w:rsidRDefault="00DE6ECB" w:rsidP="00DE6ECB">
      <w:pPr>
        <w:pStyle w:val="SingleTxtG"/>
        <w:tabs>
          <w:tab w:val="right" w:leader="dot" w:pos="8505"/>
        </w:tabs>
        <w:ind w:left="2268" w:hanging="1134"/>
      </w:pPr>
      <w:r w:rsidRPr="00DF22A3">
        <w:t>1.5</w:t>
      </w:r>
      <w:r w:rsidRPr="00DF22A3">
        <w:tab/>
      </w:r>
      <w:r>
        <w:t>Nom et adresse du constructeur:</w:t>
      </w:r>
      <w:r w:rsidRPr="00DF22A3">
        <w:tab/>
      </w:r>
    </w:p>
    <w:p w:rsidR="00DE6ECB" w:rsidRDefault="00DE6ECB" w:rsidP="00DE6ECB">
      <w:pPr>
        <w:pStyle w:val="SingleTxtG"/>
        <w:tabs>
          <w:tab w:val="right" w:leader="dot" w:pos="8505"/>
        </w:tabs>
        <w:ind w:left="2268"/>
      </w:pPr>
      <w:r>
        <w:tab/>
      </w:r>
      <w:r>
        <w:tab/>
      </w:r>
    </w:p>
    <w:p w:rsidR="00DE6ECB" w:rsidRPr="00DF22A3" w:rsidRDefault="00DE6ECB" w:rsidP="00DE6ECB">
      <w:pPr>
        <w:pStyle w:val="SingleTxtG"/>
        <w:tabs>
          <w:tab w:val="right" w:leader="dot" w:pos="8505"/>
        </w:tabs>
        <w:ind w:left="2268" w:hanging="1134"/>
      </w:pPr>
      <w:r w:rsidRPr="00DF22A3">
        <w:t>1.6</w:t>
      </w:r>
      <w:r w:rsidRPr="00DF22A3">
        <w:tab/>
        <w:t>Le cas échéant, nom et adress</w:t>
      </w:r>
      <w:r>
        <w:t>e du représentant du fabricant:</w:t>
      </w:r>
      <w:r w:rsidRPr="00DF22A3">
        <w:tab/>
      </w:r>
    </w:p>
    <w:p w:rsidR="00DE6ECB" w:rsidRDefault="00DE6ECB" w:rsidP="00DE6ECB">
      <w:pPr>
        <w:pStyle w:val="SingleTxtG"/>
        <w:tabs>
          <w:tab w:val="right" w:leader="dot" w:pos="8505"/>
        </w:tabs>
        <w:ind w:left="2268"/>
      </w:pPr>
      <w:r>
        <w:tab/>
      </w:r>
      <w:r>
        <w:tab/>
      </w:r>
    </w:p>
    <w:p w:rsidR="00DE6ECB" w:rsidRPr="00DF22A3" w:rsidRDefault="00DE6ECB" w:rsidP="00DE6ECB">
      <w:pPr>
        <w:pStyle w:val="SingleTxtG"/>
        <w:tabs>
          <w:tab w:val="right" w:leader="dot" w:pos="8505"/>
        </w:tabs>
        <w:ind w:left="2268" w:hanging="1134"/>
      </w:pPr>
      <w:r w:rsidRPr="00DF22A3">
        <w:t>1.7</w:t>
      </w:r>
      <w:r w:rsidRPr="00DF22A3">
        <w:tab/>
        <w:t>Dess</w:t>
      </w:r>
      <w:r>
        <w:t>in ou photographie du véhicule:</w:t>
      </w:r>
      <w:r w:rsidRPr="00DF22A3">
        <w:tab/>
      </w:r>
    </w:p>
    <w:p w:rsidR="00DE6ECB" w:rsidRDefault="00DE6ECB" w:rsidP="00DE6ECB">
      <w:pPr>
        <w:pStyle w:val="SingleTxtG"/>
        <w:tabs>
          <w:tab w:val="right" w:leader="dot" w:pos="8505"/>
        </w:tabs>
        <w:ind w:left="2268" w:hanging="1134"/>
        <w:rPr>
          <w:lang w:val="fr-FR"/>
        </w:rPr>
      </w:pPr>
      <w:r w:rsidRPr="00DF22A3">
        <w:rPr>
          <w:lang w:val="fr-FR"/>
        </w:rPr>
        <w:t>1.8</w:t>
      </w:r>
      <w:r w:rsidRPr="00DF22A3">
        <w:rPr>
          <w:lang w:val="fr-FR"/>
        </w:rPr>
        <w:tab/>
        <w:t>Numéro d</w:t>
      </w:r>
      <w:r>
        <w:rPr>
          <w:lang w:val="fr-FR"/>
        </w:rPr>
        <w:t>’</w:t>
      </w:r>
      <w:r w:rsidRPr="00DF22A3">
        <w:rPr>
          <w:lang w:val="fr-FR"/>
        </w:rPr>
        <w:t xml:space="preserve">homologation </w:t>
      </w:r>
      <w:r>
        <w:rPr>
          <w:lang w:val="fr-FR"/>
        </w:rPr>
        <w:t>du SRSEE:</w:t>
      </w:r>
      <w:r>
        <w:rPr>
          <w:lang w:val="fr-FR"/>
        </w:rPr>
        <w:tab/>
      </w:r>
    </w:p>
    <w:p w:rsidR="00DE6ECB" w:rsidRDefault="00DE6ECB" w:rsidP="00DE6ECB">
      <w:pPr>
        <w:pStyle w:val="SingleTxtG"/>
        <w:tabs>
          <w:tab w:val="right" w:leader="dot" w:pos="8505"/>
        </w:tabs>
        <w:ind w:left="2268" w:hanging="1134"/>
      </w:pPr>
      <w:r>
        <w:rPr>
          <w:lang w:val="fr-FR"/>
        </w:rPr>
        <w:t>1.9</w:t>
      </w:r>
      <w:r>
        <w:rPr>
          <w:lang w:val="fr-FR"/>
        </w:rPr>
        <w:tab/>
      </w:r>
      <w:r>
        <w:t>Habitacle</w:t>
      </w:r>
      <w:r w:rsidRPr="00D87C4B">
        <w:t>: oui/non</w:t>
      </w:r>
      <w:r>
        <w:rPr>
          <w:rStyle w:val="FootnoteReference"/>
        </w:rPr>
        <w:footnoteReference w:id="12"/>
      </w:r>
      <w:r>
        <w:tab/>
      </w:r>
    </w:p>
    <w:p w:rsidR="00DE6ECB" w:rsidRPr="00DF22A3" w:rsidRDefault="00DE6ECB" w:rsidP="00DE6ECB">
      <w:pPr>
        <w:pStyle w:val="SingleTxtG"/>
        <w:tabs>
          <w:tab w:val="right" w:leader="dot" w:pos="8505"/>
        </w:tabs>
        <w:ind w:left="2268" w:hanging="1134"/>
        <w:rPr>
          <w:lang w:val="fr-FR"/>
        </w:rPr>
      </w:pPr>
      <w:r>
        <w:t>1.10</w:t>
      </w:r>
      <w:r>
        <w:tab/>
      </w:r>
      <w:r w:rsidRPr="00D87C4B">
        <w:rPr>
          <w:bCs/>
          <w:lang w:val="fr-FR"/>
        </w:rPr>
        <w:t>Béquille centrale et/ou latérale</w:t>
      </w:r>
      <w:r>
        <w:t>:</w:t>
      </w:r>
      <w:r w:rsidRPr="00D87C4B">
        <w:t xml:space="preserve"> oui/non</w:t>
      </w:r>
      <w:r w:rsidRPr="00CD699B">
        <w:rPr>
          <w:sz w:val="18"/>
          <w:szCs w:val="18"/>
          <w:vertAlign w:val="superscript"/>
        </w:rPr>
        <w:t>1</w:t>
      </w:r>
      <w:r>
        <w:tab/>
      </w:r>
    </w:p>
    <w:p w:rsidR="00DE6ECB" w:rsidRPr="00DF22A3" w:rsidRDefault="00DE6ECB" w:rsidP="00DE6ECB">
      <w:pPr>
        <w:pStyle w:val="SingleTxtG"/>
        <w:tabs>
          <w:tab w:val="right" w:leader="dot" w:pos="8505"/>
        </w:tabs>
        <w:ind w:left="2268" w:hanging="1134"/>
      </w:pPr>
      <w:r w:rsidRPr="00DF22A3">
        <w:t>2.</w:t>
      </w:r>
      <w:r w:rsidRPr="00DF22A3">
        <w:tab/>
        <w:t>Moteur électrique (moteur de traction)</w:t>
      </w:r>
    </w:p>
    <w:p w:rsidR="00DE6ECB" w:rsidRPr="00DF22A3" w:rsidRDefault="00DE6ECB" w:rsidP="00DE6ECB">
      <w:pPr>
        <w:pStyle w:val="SingleTxtG"/>
        <w:tabs>
          <w:tab w:val="right" w:leader="dot" w:pos="8505"/>
        </w:tabs>
        <w:ind w:left="2268" w:hanging="1134"/>
      </w:pPr>
      <w:r w:rsidRPr="00DF22A3">
        <w:t>2.1</w:t>
      </w:r>
      <w:r w:rsidRPr="00DF22A3">
        <w:tab/>
      </w:r>
      <w:r>
        <w:t>Type (enroulement, excitation):</w:t>
      </w:r>
      <w:r w:rsidRPr="00DF22A3">
        <w:tab/>
      </w:r>
    </w:p>
    <w:p w:rsidR="00DE6ECB" w:rsidRPr="00DF22A3" w:rsidRDefault="00DE6ECB" w:rsidP="00DE6ECB">
      <w:pPr>
        <w:pStyle w:val="SingleTxtG"/>
        <w:tabs>
          <w:tab w:val="right" w:leader="dot" w:pos="8505"/>
        </w:tabs>
        <w:ind w:left="2268" w:hanging="1134"/>
      </w:pPr>
      <w:r w:rsidRPr="00DF22A3">
        <w:t>2.2</w:t>
      </w:r>
      <w:r w:rsidRPr="00DF22A3">
        <w:tab/>
      </w:r>
      <w:r w:rsidRPr="00DF22A3">
        <w:rPr>
          <w:lang w:val="fr-FR"/>
        </w:rPr>
        <w:t>Puissance nette maximale et/ou puissance maximale sur 30 min (kW):</w:t>
      </w:r>
      <w:r w:rsidRPr="00DF22A3">
        <w:tab/>
      </w:r>
    </w:p>
    <w:p w:rsidR="00DE6ECB" w:rsidRPr="00DF22A3" w:rsidRDefault="00DE6ECB" w:rsidP="00DE6ECB">
      <w:pPr>
        <w:pStyle w:val="SingleTxtG"/>
        <w:tabs>
          <w:tab w:val="right" w:leader="dot" w:pos="8505"/>
        </w:tabs>
        <w:ind w:left="2268" w:hanging="1134"/>
      </w:pPr>
      <w:r>
        <w:t>3.</w:t>
      </w:r>
      <w:r>
        <w:tab/>
        <w:t>SRSEE</w:t>
      </w:r>
    </w:p>
    <w:p w:rsidR="00DE6ECB" w:rsidRPr="00DF22A3" w:rsidRDefault="00DE6ECB" w:rsidP="00DE6ECB">
      <w:pPr>
        <w:pStyle w:val="SingleTxtG"/>
        <w:tabs>
          <w:tab w:val="right" w:leader="dot" w:pos="8505"/>
        </w:tabs>
        <w:ind w:left="2268" w:hanging="1134"/>
      </w:pPr>
      <w:r w:rsidRPr="00DF22A3">
        <w:t>3.1</w:t>
      </w:r>
      <w:r w:rsidRPr="00DF22A3">
        <w:tab/>
        <w:t xml:space="preserve">Marque de fabrique ou de commerce </w:t>
      </w:r>
      <w:r w:rsidRPr="00DF22A3">
        <w:rPr>
          <w:lang w:val="fr-FR"/>
        </w:rPr>
        <w:t>du SRSE</w:t>
      </w:r>
      <w:r>
        <w:rPr>
          <w:lang w:val="fr-FR"/>
        </w:rPr>
        <w:t>E</w:t>
      </w:r>
      <w:r w:rsidRPr="00DF22A3">
        <w:rPr>
          <w:lang w:val="fr-FR"/>
        </w:rPr>
        <w:t>:</w:t>
      </w:r>
      <w:r w:rsidRPr="00DF22A3">
        <w:tab/>
      </w:r>
    </w:p>
    <w:p w:rsidR="00DE6ECB" w:rsidRPr="00DF22A3" w:rsidRDefault="00DE6ECB" w:rsidP="00DE6ECB">
      <w:pPr>
        <w:pStyle w:val="SingleTxtG"/>
        <w:tabs>
          <w:tab w:val="right" w:leader="dot" w:pos="8505"/>
        </w:tabs>
        <w:ind w:left="2268" w:hanging="1134"/>
      </w:pPr>
      <w:r w:rsidRPr="00DF22A3">
        <w:t>3.2</w:t>
      </w:r>
      <w:r w:rsidRPr="00DF22A3">
        <w:tab/>
        <w:t xml:space="preserve">Indication de tous les types </w:t>
      </w:r>
      <w:r w:rsidRPr="00DF22A3">
        <w:rPr>
          <w:lang w:val="fr-FR"/>
        </w:rPr>
        <w:t>de piles-éléments</w:t>
      </w:r>
      <w:r>
        <w:t>:</w:t>
      </w:r>
      <w:r w:rsidRPr="00DF22A3">
        <w:tab/>
      </w:r>
    </w:p>
    <w:p w:rsidR="00DE6ECB" w:rsidRPr="00DF22A3" w:rsidRDefault="00DE6ECB" w:rsidP="00DE6ECB">
      <w:pPr>
        <w:pStyle w:val="SingleTxtG"/>
        <w:tabs>
          <w:tab w:val="right" w:leader="dot" w:pos="8505"/>
        </w:tabs>
        <w:ind w:left="2268" w:hanging="1134"/>
        <w:rPr>
          <w:lang w:val="fr-FR"/>
        </w:rPr>
      </w:pPr>
      <w:r w:rsidRPr="00DF22A3">
        <w:rPr>
          <w:lang w:val="fr-FR"/>
        </w:rPr>
        <w:t>3.2.1</w:t>
      </w:r>
      <w:r w:rsidRPr="00DF22A3">
        <w:rPr>
          <w:lang w:val="fr-FR"/>
        </w:rPr>
        <w:tab/>
        <w:t>Nature chimique des piles-éléments:</w:t>
      </w:r>
      <w:r w:rsidRPr="00DF22A3">
        <w:rPr>
          <w:lang w:val="fr-FR"/>
        </w:rPr>
        <w:tab/>
      </w:r>
    </w:p>
    <w:p w:rsidR="00DE6ECB" w:rsidRPr="00DF22A3" w:rsidRDefault="00DE6ECB" w:rsidP="00DE6ECB">
      <w:pPr>
        <w:pStyle w:val="SingleTxtG"/>
        <w:tabs>
          <w:tab w:val="right" w:leader="dot" w:pos="8505"/>
        </w:tabs>
        <w:ind w:left="2268" w:hanging="1134"/>
        <w:rPr>
          <w:lang w:val="fr-FR"/>
        </w:rPr>
      </w:pPr>
      <w:r w:rsidRPr="00DF22A3">
        <w:rPr>
          <w:lang w:val="fr-FR"/>
        </w:rPr>
        <w:t>3.2.2</w:t>
      </w:r>
      <w:r w:rsidRPr="00DF22A3">
        <w:rPr>
          <w:lang w:val="fr-FR"/>
        </w:rPr>
        <w:tab/>
        <w:t>Dimensions:</w:t>
      </w:r>
      <w:r w:rsidRPr="00DF22A3">
        <w:rPr>
          <w:lang w:val="fr-FR"/>
        </w:rPr>
        <w:tab/>
      </w:r>
    </w:p>
    <w:p w:rsidR="00DE6ECB" w:rsidRPr="00DF22A3" w:rsidRDefault="00DE6ECB" w:rsidP="00DE6ECB">
      <w:pPr>
        <w:pStyle w:val="SingleTxtG"/>
        <w:tabs>
          <w:tab w:val="right" w:leader="dot" w:pos="8505"/>
        </w:tabs>
        <w:ind w:left="2268" w:hanging="1134"/>
        <w:rPr>
          <w:lang w:val="fr-FR"/>
        </w:rPr>
      </w:pPr>
      <w:r w:rsidRPr="00DF22A3">
        <w:rPr>
          <w:lang w:val="fr-FR"/>
        </w:rPr>
        <w:t>3.2.3</w:t>
      </w:r>
      <w:r w:rsidRPr="00DF22A3">
        <w:rPr>
          <w:lang w:val="fr-FR"/>
        </w:rPr>
        <w:tab/>
        <w:t>Capacité de la pile-élément (Ah):</w:t>
      </w:r>
      <w:r w:rsidRPr="00DF22A3">
        <w:rPr>
          <w:lang w:val="fr-FR"/>
        </w:rPr>
        <w:tab/>
      </w:r>
    </w:p>
    <w:p w:rsidR="00DE6ECB" w:rsidRPr="00DF22A3" w:rsidRDefault="00DE6ECB" w:rsidP="00DE6ECB">
      <w:pPr>
        <w:pStyle w:val="SingleTxtG"/>
        <w:tabs>
          <w:tab w:val="right" w:leader="dot" w:pos="8505"/>
        </w:tabs>
        <w:ind w:left="2268" w:hanging="1134"/>
        <w:rPr>
          <w:lang w:val="fr-FR"/>
        </w:rPr>
      </w:pPr>
      <w:r w:rsidRPr="00DF22A3">
        <w:rPr>
          <w:lang w:val="fr-FR"/>
        </w:rPr>
        <w:t>3.3</w:t>
      </w:r>
      <w:r w:rsidRPr="00DF22A3">
        <w:rPr>
          <w:lang w:val="fr-FR"/>
        </w:rPr>
        <w:tab/>
        <w:t>Description ou dessin(s) ou image(s) du SRSEE expliquant les aspects suivants:</w:t>
      </w:r>
    </w:p>
    <w:p w:rsidR="00DE6ECB" w:rsidRPr="00DF22A3" w:rsidRDefault="00DE6ECB" w:rsidP="00DE6ECB">
      <w:pPr>
        <w:pStyle w:val="SingleTxtG"/>
        <w:tabs>
          <w:tab w:val="right" w:leader="dot" w:pos="8505"/>
        </w:tabs>
        <w:ind w:left="2268" w:hanging="1134"/>
        <w:rPr>
          <w:lang w:val="fr-FR"/>
        </w:rPr>
      </w:pPr>
      <w:r w:rsidRPr="00DF22A3">
        <w:rPr>
          <w:lang w:val="fr-FR"/>
        </w:rPr>
        <w:t>3.3.1</w:t>
      </w:r>
      <w:r w:rsidRPr="00DF22A3">
        <w:rPr>
          <w:lang w:val="fr-FR"/>
        </w:rPr>
        <w:tab/>
        <w:t>Structure:</w:t>
      </w:r>
      <w:r w:rsidRPr="00DF22A3">
        <w:rPr>
          <w:lang w:val="fr-FR"/>
        </w:rPr>
        <w:tab/>
      </w:r>
    </w:p>
    <w:p w:rsidR="00DE6ECB" w:rsidRPr="00DF22A3" w:rsidRDefault="00DE6ECB" w:rsidP="00DE6ECB">
      <w:pPr>
        <w:pStyle w:val="SingleTxtG"/>
        <w:tabs>
          <w:tab w:val="right" w:leader="dot" w:pos="8505"/>
        </w:tabs>
        <w:ind w:left="2268" w:hanging="1134"/>
        <w:rPr>
          <w:lang w:val="fr-FR"/>
        </w:rPr>
      </w:pPr>
      <w:r w:rsidRPr="00DF22A3">
        <w:rPr>
          <w:lang w:val="fr-FR"/>
        </w:rPr>
        <w:t>3.3.2</w:t>
      </w:r>
      <w:r w:rsidRPr="00DF22A3">
        <w:rPr>
          <w:lang w:val="fr-FR"/>
        </w:rPr>
        <w:tab/>
        <w:t>Configuration (nombre de piles-éléments, mode de connexion, etc.):</w:t>
      </w:r>
      <w:r w:rsidRPr="00DF22A3">
        <w:rPr>
          <w:lang w:val="fr-FR"/>
        </w:rPr>
        <w:tab/>
      </w:r>
    </w:p>
    <w:p w:rsidR="00DE6ECB" w:rsidRPr="00DF22A3" w:rsidRDefault="00DE6ECB" w:rsidP="00DE6ECB">
      <w:pPr>
        <w:pStyle w:val="SingleTxtG"/>
        <w:tabs>
          <w:tab w:val="right" w:leader="dot" w:pos="8505"/>
        </w:tabs>
        <w:ind w:left="2268" w:hanging="1134"/>
        <w:rPr>
          <w:lang w:val="fr-FR"/>
        </w:rPr>
      </w:pPr>
      <w:r w:rsidRPr="00DF22A3">
        <w:rPr>
          <w:lang w:val="fr-FR"/>
        </w:rPr>
        <w:t>3.3.3</w:t>
      </w:r>
      <w:r w:rsidRPr="00DF22A3">
        <w:rPr>
          <w:lang w:val="fr-FR"/>
        </w:rPr>
        <w:tab/>
        <w:t>Dimensions:</w:t>
      </w:r>
      <w:r w:rsidRPr="00DF22A3">
        <w:rPr>
          <w:lang w:val="fr-FR"/>
        </w:rPr>
        <w:tab/>
      </w:r>
    </w:p>
    <w:p w:rsidR="00DE6ECB" w:rsidRPr="00DF22A3" w:rsidRDefault="00DE6ECB" w:rsidP="00DE6ECB">
      <w:pPr>
        <w:pStyle w:val="SingleTxtG"/>
        <w:tabs>
          <w:tab w:val="right" w:leader="dot" w:pos="8505"/>
        </w:tabs>
        <w:ind w:left="2268" w:hanging="1134"/>
        <w:rPr>
          <w:lang w:val="fr-FR"/>
        </w:rPr>
      </w:pPr>
      <w:r w:rsidRPr="00DF22A3">
        <w:rPr>
          <w:lang w:val="fr-FR"/>
        </w:rPr>
        <w:t>3.3.4</w:t>
      </w:r>
      <w:r w:rsidRPr="00DF22A3">
        <w:rPr>
          <w:lang w:val="fr-FR"/>
        </w:rPr>
        <w:tab/>
        <w:t>Carter (construction, matériaux et dimensions):</w:t>
      </w:r>
      <w:r w:rsidRPr="00DF22A3">
        <w:rPr>
          <w:lang w:val="fr-FR"/>
        </w:rPr>
        <w:tab/>
      </w:r>
    </w:p>
    <w:p w:rsidR="00DE6ECB" w:rsidRDefault="00DE6ECB" w:rsidP="0062256A">
      <w:pPr>
        <w:pStyle w:val="SingleTxtG"/>
        <w:keepNext/>
        <w:tabs>
          <w:tab w:val="right" w:leader="dot" w:pos="8505"/>
        </w:tabs>
        <w:spacing w:after="100"/>
        <w:ind w:left="2268" w:hanging="1134"/>
        <w:rPr>
          <w:lang w:val="fr-FR"/>
        </w:rPr>
      </w:pPr>
      <w:r w:rsidRPr="00DF22A3">
        <w:rPr>
          <w:lang w:val="fr-FR"/>
        </w:rPr>
        <w:lastRenderedPageBreak/>
        <w:t>3.4</w:t>
      </w:r>
      <w:r w:rsidRPr="00DF22A3">
        <w:rPr>
          <w:lang w:val="fr-FR"/>
        </w:rPr>
        <w:tab/>
        <w:t>Caractéristiques électriques:</w:t>
      </w:r>
      <w:r w:rsidRPr="00DF22A3">
        <w:rPr>
          <w:lang w:val="fr-FR"/>
        </w:rPr>
        <w:tab/>
      </w:r>
      <w:r>
        <w:rPr>
          <w:lang w:val="fr-FR"/>
        </w:rPr>
        <w:tab/>
      </w:r>
    </w:p>
    <w:p w:rsidR="00DE6ECB" w:rsidRPr="00DF22A3" w:rsidRDefault="00DE6ECB" w:rsidP="0062256A">
      <w:pPr>
        <w:pStyle w:val="SingleTxtG"/>
        <w:tabs>
          <w:tab w:val="right" w:leader="dot" w:pos="8505"/>
        </w:tabs>
        <w:spacing w:after="100"/>
        <w:ind w:left="2268" w:hanging="1134"/>
      </w:pPr>
      <w:r w:rsidRPr="00DF22A3">
        <w:t>3.4.1</w:t>
      </w:r>
      <w:r w:rsidRPr="00DF22A3">
        <w:tab/>
        <w:t>Tension nominal</w:t>
      </w:r>
      <w:r>
        <w:t>e (V):</w:t>
      </w:r>
      <w:r>
        <w:tab/>
      </w:r>
    </w:p>
    <w:p w:rsidR="00DE6ECB" w:rsidRPr="00DF22A3" w:rsidRDefault="00DE6ECB" w:rsidP="0062256A">
      <w:pPr>
        <w:pStyle w:val="SingleTxtG"/>
        <w:tabs>
          <w:tab w:val="right" w:leader="dot" w:pos="8505"/>
        </w:tabs>
        <w:spacing w:after="100"/>
        <w:ind w:left="2268" w:hanging="1134"/>
        <w:rPr>
          <w:lang w:val="fr-FR"/>
        </w:rPr>
      </w:pPr>
      <w:r w:rsidRPr="00DF22A3">
        <w:t>3.4.2</w:t>
      </w:r>
      <w:r w:rsidRPr="00DF22A3">
        <w:tab/>
      </w:r>
      <w:r w:rsidRPr="00DF22A3">
        <w:rPr>
          <w:lang w:val="fr-FR"/>
        </w:rPr>
        <w:t>Tension de fonctionnement (V):</w:t>
      </w:r>
      <w:r w:rsidRPr="00DF22A3">
        <w:rPr>
          <w:lang w:val="fr-FR"/>
        </w:rPr>
        <w:tab/>
      </w:r>
    </w:p>
    <w:p w:rsidR="00DE6ECB" w:rsidRPr="00DF22A3" w:rsidRDefault="00DE6ECB" w:rsidP="0062256A">
      <w:pPr>
        <w:pStyle w:val="SingleTxtG"/>
        <w:tabs>
          <w:tab w:val="right" w:leader="dot" w:pos="8505"/>
        </w:tabs>
        <w:spacing w:after="100"/>
        <w:ind w:left="2268" w:hanging="1134"/>
        <w:rPr>
          <w:lang w:val="fr-FR"/>
        </w:rPr>
      </w:pPr>
      <w:r w:rsidRPr="00DF22A3">
        <w:rPr>
          <w:lang w:val="fr-FR"/>
        </w:rPr>
        <w:t>3.4.3</w:t>
      </w:r>
      <w:r w:rsidRPr="00DF22A3">
        <w:rPr>
          <w:lang w:val="fr-FR"/>
        </w:rPr>
        <w:tab/>
        <w:t>Capacité (Ah):</w:t>
      </w:r>
      <w:r w:rsidRPr="00DF22A3">
        <w:rPr>
          <w:lang w:val="fr-FR"/>
        </w:rPr>
        <w:tab/>
      </w:r>
    </w:p>
    <w:p w:rsidR="00DE6ECB" w:rsidRPr="00DF22A3" w:rsidRDefault="00DE6ECB" w:rsidP="0062256A">
      <w:pPr>
        <w:pStyle w:val="SingleTxtG"/>
        <w:tabs>
          <w:tab w:val="right" w:leader="dot" w:pos="8505"/>
        </w:tabs>
        <w:spacing w:after="100"/>
        <w:ind w:left="2268" w:hanging="1134"/>
        <w:rPr>
          <w:lang w:val="fr-FR"/>
        </w:rPr>
      </w:pPr>
      <w:r w:rsidRPr="00DF22A3">
        <w:rPr>
          <w:lang w:val="fr-FR"/>
        </w:rPr>
        <w:t>3.4.4</w:t>
      </w:r>
      <w:r w:rsidRPr="00DF22A3">
        <w:rPr>
          <w:lang w:val="fr-FR"/>
        </w:rPr>
        <w:tab/>
        <w:t>Courant maximal (A):</w:t>
      </w:r>
      <w:r w:rsidRPr="00DF22A3">
        <w:rPr>
          <w:lang w:val="fr-FR"/>
        </w:rPr>
        <w:tab/>
      </w:r>
    </w:p>
    <w:p w:rsidR="00DE6ECB" w:rsidRPr="00DF22A3" w:rsidRDefault="00DE6ECB" w:rsidP="0062256A">
      <w:pPr>
        <w:pStyle w:val="SingleTxtG"/>
        <w:tabs>
          <w:tab w:val="right" w:leader="dot" w:pos="8505"/>
        </w:tabs>
        <w:spacing w:after="100"/>
        <w:ind w:left="2268" w:hanging="1134"/>
        <w:rPr>
          <w:lang w:val="fr-FR"/>
        </w:rPr>
      </w:pPr>
      <w:r w:rsidRPr="00DF22A3">
        <w:rPr>
          <w:lang w:val="fr-FR"/>
        </w:rPr>
        <w:t>3.5</w:t>
      </w:r>
      <w:r w:rsidRPr="00DF22A3">
        <w:rPr>
          <w:lang w:val="fr-FR"/>
        </w:rPr>
        <w:tab/>
        <w:t>Taux de recombinaison des gaz (%):</w:t>
      </w:r>
      <w:r w:rsidRPr="00DF22A3">
        <w:rPr>
          <w:lang w:val="fr-FR"/>
        </w:rPr>
        <w:tab/>
      </w:r>
    </w:p>
    <w:p w:rsidR="00DE6ECB" w:rsidRPr="00DF22A3" w:rsidRDefault="00DE6ECB" w:rsidP="0062256A">
      <w:pPr>
        <w:pStyle w:val="SingleTxtG"/>
        <w:tabs>
          <w:tab w:val="right" w:leader="dot" w:pos="8505"/>
        </w:tabs>
        <w:spacing w:after="100"/>
        <w:ind w:left="2268" w:hanging="1134"/>
      </w:pPr>
      <w:r w:rsidRPr="00DF22A3">
        <w:rPr>
          <w:bCs/>
          <w:lang w:val="fr-FR"/>
        </w:rPr>
        <w:t>3.6</w:t>
      </w:r>
      <w:r w:rsidRPr="00DF22A3">
        <w:rPr>
          <w:bCs/>
          <w:lang w:val="fr-FR"/>
        </w:rPr>
        <w:tab/>
        <w:t>Description ou dessin(s) ou image(s) de l</w:t>
      </w:r>
      <w:r>
        <w:rPr>
          <w:bCs/>
          <w:lang w:val="fr-FR"/>
        </w:rPr>
        <w:t>’</w:t>
      </w:r>
      <w:r w:rsidRPr="00DF22A3">
        <w:rPr>
          <w:bCs/>
          <w:lang w:val="fr-FR"/>
        </w:rPr>
        <w:t>installation du SRSEE</w:t>
      </w:r>
      <w:r>
        <w:rPr>
          <w:bCs/>
          <w:lang w:val="fr-FR"/>
        </w:rPr>
        <w:t xml:space="preserve"> </w:t>
      </w:r>
      <w:r w:rsidRPr="00DF22A3">
        <w:rPr>
          <w:bCs/>
          <w:lang w:val="fr-FR"/>
        </w:rPr>
        <w:t>dans le véhicule:</w:t>
      </w:r>
      <w:r w:rsidRPr="00DF22A3">
        <w:tab/>
      </w:r>
    </w:p>
    <w:p w:rsidR="00DE6ECB" w:rsidRPr="00DF22A3" w:rsidRDefault="00DE6ECB" w:rsidP="0062256A">
      <w:pPr>
        <w:pStyle w:val="SingleTxtG"/>
        <w:tabs>
          <w:tab w:val="right" w:leader="dot" w:pos="8505"/>
        </w:tabs>
        <w:spacing w:after="100"/>
        <w:ind w:left="2268" w:hanging="1134"/>
        <w:rPr>
          <w:bCs/>
          <w:lang w:val="fr-FR"/>
        </w:rPr>
      </w:pPr>
      <w:r>
        <w:rPr>
          <w:bCs/>
          <w:lang w:val="fr-FR"/>
        </w:rPr>
        <w:t>3.6.1</w:t>
      </w:r>
      <w:r w:rsidRPr="00DF22A3">
        <w:rPr>
          <w:bCs/>
          <w:lang w:val="fr-FR"/>
        </w:rPr>
        <w:tab/>
        <w:t>Support physique:</w:t>
      </w:r>
      <w:r w:rsidRPr="00DF22A3">
        <w:rPr>
          <w:bCs/>
          <w:lang w:val="fr-FR"/>
        </w:rPr>
        <w:tab/>
      </w:r>
    </w:p>
    <w:p w:rsidR="00DE6ECB" w:rsidRPr="00DF22A3" w:rsidRDefault="00DE6ECB" w:rsidP="0062256A">
      <w:pPr>
        <w:pStyle w:val="SingleTxtG"/>
        <w:tabs>
          <w:tab w:val="right" w:leader="dot" w:pos="8505"/>
        </w:tabs>
        <w:spacing w:after="100"/>
        <w:ind w:left="2268" w:hanging="1134"/>
        <w:rPr>
          <w:lang w:val="fr-FR"/>
        </w:rPr>
      </w:pPr>
      <w:r w:rsidRPr="00DF22A3">
        <w:rPr>
          <w:lang w:val="fr-FR"/>
        </w:rPr>
        <w:t>3.7</w:t>
      </w:r>
      <w:r w:rsidRPr="00DF22A3">
        <w:rPr>
          <w:lang w:val="fr-FR"/>
        </w:rPr>
        <w:tab/>
        <w:t>Type de régulation thermique:</w:t>
      </w:r>
      <w:r w:rsidRPr="00DF22A3">
        <w:rPr>
          <w:lang w:val="fr-FR"/>
        </w:rPr>
        <w:tab/>
      </w:r>
    </w:p>
    <w:p w:rsidR="00DE6ECB" w:rsidRDefault="00DE6ECB" w:rsidP="0062256A">
      <w:pPr>
        <w:pStyle w:val="SingleTxtG"/>
        <w:tabs>
          <w:tab w:val="right" w:leader="dot" w:pos="8505"/>
        </w:tabs>
        <w:spacing w:after="100"/>
        <w:ind w:left="2268" w:hanging="1134"/>
        <w:rPr>
          <w:lang w:val="fr-FR"/>
        </w:rPr>
      </w:pPr>
      <w:r>
        <w:rPr>
          <w:lang w:val="fr-FR"/>
        </w:rPr>
        <w:t>3.8</w:t>
      </w:r>
      <w:r w:rsidRPr="00DF22A3">
        <w:rPr>
          <w:lang w:val="fr-FR"/>
        </w:rPr>
        <w:tab/>
        <w:t>Régulation électronique:</w:t>
      </w:r>
      <w:r w:rsidRPr="00DF22A3">
        <w:rPr>
          <w:lang w:val="fr-FR"/>
        </w:rPr>
        <w:tab/>
      </w:r>
    </w:p>
    <w:p w:rsidR="00BA4513" w:rsidRDefault="00BA4513" w:rsidP="0062256A">
      <w:pPr>
        <w:pStyle w:val="SingleTxtG"/>
        <w:tabs>
          <w:tab w:val="right" w:leader="dot" w:pos="8505"/>
        </w:tabs>
        <w:spacing w:after="100"/>
        <w:ind w:left="2268" w:hanging="1134"/>
        <w:rPr>
          <w:lang w:val="fr-FR"/>
        </w:rPr>
      </w:pPr>
      <w:r>
        <w:rPr>
          <w:lang w:val="fr-FR"/>
        </w:rPr>
        <w:t>4.</w:t>
      </w:r>
      <w:r>
        <w:rPr>
          <w:lang w:val="fr-FR"/>
        </w:rPr>
        <w:tab/>
        <w:t xml:space="preserve">Pile </w:t>
      </w:r>
      <w:r w:rsidR="00E80664">
        <w:rPr>
          <w:lang w:val="fr-FR"/>
        </w:rPr>
        <w:t>à combustible (le cas échéant)</w:t>
      </w:r>
    </w:p>
    <w:p w:rsidR="00BA4513" w:rsidRDefault="00BA4513" w:rsidP="0062256A">
      <w:pPr>
        <w:pStyle w:val="SingleTxtG"/>
        <w:tabs>
          <w:tab w:val="right" w:leader="dot" w:pos="8505"/>
        </w:tabs>
        <w:spacing w:after="100"/>
        <w:ind w:left="2268" w:hanging="1134"/>
        <w:rPr>
          <w:lang w:val="fr-FR"/>
        </w:rPr>
      </w:pPr>
      <w:r>
        <w:rPr>
          <w:lang w:val="fr-FR"/>
        </w:rPr>
        <w:t>4.1</w:t>
      </w:r>
      <w:r>
        <w:rPr>
          <w:lang w:val="fr-FR"/>
        </w:rPr>
        <w:tab/>
        <w:t xml:space="preserve">Marque de fabrique ou de commerce de la pile à combustible: </w:t>
      </w:r>
      <w:r>
        <w:rPr>
          <w:lang w:val="fr-FR"/>
        </w:rPr>
        <w:tab/>
      </w:r>
    </w:p>
    <w:p w:rsidR="00BA4513" w:rsidRDefault="00BA4513" w:rsidP="0062256A">
      <w:pPr>
        <w:pStyle w:val="SingleTxtG"/>
        <w:tabs>
          <w:tab w:val="right" w:leader="dot" w:pos="8505"/>
        </w:tabs>
        <w:spacing w:after="100"/>
        <w:ind w:left="2268" w:hanging="1134"/>
        <w:rPr>
          <w:lang w:val="fr-FR"/>
        </w:rPr>
      </w:pPr>
      <w:r>
        <w:rPr>
          <w:lang w:val="fr-FR"/>
        </w:rPr>
        <w:t>4.2</w:t>
      </w:r>
      <w:r>
        <w:rPr>
          <w:lang w:val="fr-FR"/>
        </w:rPr>
        <w:tab/>
        <w:t xml:space="preserve">Types de pile à combustible: </w:t>
      </w:r>
      <w:r>
        <w:rPr>
          <w:lang w:val="fr-FR"/>
        </w:rPr>
        <w:tab/>
      </w:r>
    </w:p>
    <w:p w:rsidR="00BA4513" w:rsidRDefault="00BA4513" w:rsidP="0062256A">
      <w:pPr>
        <w:pStyle w:val="SingleTxtG"/>
        <w:tabs>
          <w:tab w:val="right" w:leader="dot" w:pos="8505"/>
        </w:tabs>
        <w:spacing w:after="100"/>
        <w:ind w:left="2268" w:hanging="1134"/>
        <w:rPr>
          <w:lang w:val="fr-FR"/>
        </w:rPr>
      </w:pPr>
      <w:r>
        <w:rPr>
          <w:lang w:val="fr-FR"/>
        </w:rPr>
        <w:t>4.3</w:t>
      </w:r>
      <w:r>
        <w:rPr>
          <w:lang w:val="fr-FR"/>
        </w:rPr>
        <w:tab/>
        <w:t xml:space="preserve">Tension nominale (V): </w:t>
      </w:r>
      <w:r>
        <w:rPr>
          <w:lang w:val="fr-FR"/>
        </w:rPr>
        <w:tab/>
      </w:r>
    </w:p>
    <w:p w:rsidR="00BA4513" w:rsidRDefault="00BA4513" w:rsidP="0062256A">
      <w:pPr>
        <w:pStyle w:val="SingleTxtG"/>
        <w:tabs>
          <w:tab w:val="right" w:leader="dot" w:pos="8505"/>
        </w:tabs>
        <w:spacing w:after="100"/>
        <w:ind w:left="2268" w:hanging="1134"/>
        <w:rPr>
          <w:lang w:val="fr-FR"/>
        </w:rPr>
      </w:pPr>
      <w:r>
        <w:rPr>
          <w:lang w:val="fr-FR"/>
        </w:rPr>
        <w:t>4.4</w:t>
      </w:r>
      <w:r>
        <w:rPr>
          <w:lang w:val="fr-FR"/>
        </w:rPr>
        <w:tab/>
        <w:t xml:space="preserve">Nombre de piles-éléments: </w:t>
      </w:r>
      <w:r>
        <w:rPr>
          <w:lang w:val="fr-FR"/>
        </w:rPr>
        <w:tab/>
      </w:r>
    </w:p>
    <w:p w:rsidR="00BA4513" w:rsidRDefault="00BA4513" w:rsidP="0062256A">
      <w:pPr>
        <w:pStyle w:val="SingleTxtG"/>
        <w:tabs>
          <w:tab w:val="right" w:leader="dot" w:pos="8505"/>
        </w:tabs>
        <w:spacing w:after="100"/>
        <w:ind w:left="2268" w:hanging="1134"/>
        <w:rPr>
          <w:lang w:val="fr-FR"/>
        </w:rPr>
      </w:pPr>
      <w:r>
        <w:rPr>
          <w:lang w:val="fr-FR"/>
        </w:rPr>
        <w:t>4.5</w:t>
      </w:r>
      <w:r>
        <w:rPr>
          <w:lang w:val="fr-FR"/>
        </w:rPr>
        <w:tab/>
        <w:t xml:space="preserve">Type de système de refroidissement (le cas échéant): </w:t>
      </w:r>
      <w:r>
        <w:rPr>
          <w:lang w:val="fr-FR"/>
        </w:rPr>
        <w:tab/>
      </w:r>
    </w:p>
    <w:p w:rsidR="00BA4513" w:rsidRPr="00DF22A3" w:rsidRDefault="00BA4513" w:rsidP="0062256A">
      <w:pPr>
        <w:pStyle w:val="SingleTxtG"/>
        <w:tabs>
          <w:tab w:val="right" w:leader="dot" w:pos="8505"/>
        </w:tabs>
        <w:spacing w:after="100"/>
        <w:ind w:left="2268" w:hanging="1134"/>
        <w:rPr>
          <w:lang w:val="fr-FR"/>
        </w:rPr>
      </w:pPr>
      <w:r>
        <w:rPr>
          <w:lang w:val="fr-FR"/>
        </w:rPr>
        <w:t>4.6</w:t>
      </w:r>
      <w:r>
        <w:rPr>
          <w:lang w:val="fr-FR"/>
        </w:rPr>
        <w:tab/>
        <w:t xml:space="preserve">Puissance maximale (kW): </w:t>
      </w:r>
      <w:r>
        <w:rPr>
          <w:lang w:val="fr-FR"/>
        </w:rPr>
        <w:tab/>
      </w:r>
    </w:p>
    <w:p w:rsidR="00DE6ECB" w:rsidRPr="00DF22A3" w:rsidRDefault="007F18AB" w:rsidP="0062256A">
      <w:pPr>
        <w:pStyle w:val="SingleTxtG"/>
        <w:tabs>
          <w:tab w:val="right" w:leader="dot" w:pos="8505"/>
        </w:tabs>
        <w:spacing w:after="100"/>
        <w:ind w:left="2268" w:hanging="1134"/>
      </w:pPr>
      <w:r>
        <w:t>5</w:t>
      </w:r>
      <w:r w:rsidR="00DE6ECB" w:rsidRPr="00DF22A3">
        <w:t>.</w:t>
      </w:r>
      <w:r w:rsidR="00DE6ECB" w:rsidRPr="00DF22A3">
        <w:tab/>
        <w:t>Fusible et/ou coupe-circuit</w:t>
      </w:r>
    </w:p>
    <w:p w:rsidR="00DE6ECB" w:rsidRPr="00DF22A3" w:rsidRDefault="007F18AB" w:rsidP="0062256A">
      <w:pPr>
        <w:pStyle w:val="SingleTxtG"/>
        <w:tabs>
          <w:tab w:val="right" w:leader="dot" w:pos="8505"/>
        </w:tabs>
        <w:spacing w:after="100"/>
        <w:ind w:left="2268" w:hanging="1134"/>
      </w:pPr>
      <w:r>
        <w:t>5</w:t>
      </w:r>
      <w:r w:rsidR="00DE6ECB">
        <w:t>.1</w:t>
      </w:r>
      <w:r w:rsidR="00DE6ECB">
        <w:tab/>
        <w:t>Type:</w:t>
      </w:r>
      <w:r w:rsidR="00DE6ECB" w:rsidRPr="00DF22A3">
        <w:tab/>
      </w:r>
    </w:p>
    <w:p w:rsidR="00DE6ECB" w:rsidRPr="00DF22A3" w:rsidRDefault="007F18AB" w:rsidP="0062256A">
      <w:pPr>
        <w:pStyle w:val="SingleTxtG"/>
        <w:tabs>
          <w:tab w:val="right" w:leader="dot" w:pos="8505"/>
        </w:tabs>
        <w:spacing w:after="100"/>
        <w:ind w:left="2268" w:hanging="1134"/>
      </w:pPr>
      <w:r>
        <w:t>5</w:t>
      </w:r>
      <w:r w:rsidR="00DE6ECB" w:rsidRPr="00DF22A3">
        <w:t>.2</w:t>
      </w:r>
      <w:r w:rsidR="00DE6ECB" w:rsidRPr="00DF22A3">
        <w:tab/>
        <w:t>Schéma indiqu</w:t>
      </w:r>
      <w:r w:rsidR="00DE6ECB">
        <w:t>ant la plage de fonctionnement:</w:t>
      </w:r>
      <w:r w:rsidR="00DE6ECB" w:rsidRPr="00DF22A3">
        <w:tab/>
      </w:r>
    </w:p>
    <w:p w:rsidR="00DE6ECB" w:rsidRPr="00DF22A3" w:rsidRDefault="007F18AB" w:rsidP="0062256A">
      <w:pPr>
        <w:pStyle w:val="SingleTxtG"/>
        <w:tabs>
          <w:tab w:val="right" w:leader="dot" w:pos="8505"/>
        </w:tabs>
        <w:spacing w:after="100"/>
        <w:ind w:left="2268" w:hanging="1134"/>
      </w:pPr>
      <w:r>
        <w:t>6</w:t>
      </w:r>
      <w:r w:rsidR="00DE6ECB" w:rsidRPr="00DF22A3">
        <w:t>.</w:t>
      </w:r>
      <w:r w:rsidR="00DE6ECB" w:rsidRPr="00DF22A3">
        <w:tab/>
        <w:t>Faisceau de câblage</w:t>
      </w:r>
    </w:p>
    <w:p w:rsidR="00DE6ECB" w:rsidRPr="00DF22A3" w:rsidRDefault="007F18AB" w:rsidP="0062256A">
      <w:pPr>
        <w:pStyle w:val="SingleTxtG"/>
        <w:tabs>
          <w:tab w:val="right" w:leader="dot" w:pos="8505"/>
        </w:tabs>
        <w:spacing w:after="100"/>
        <w:ind w:left="2268" w:hanging="1134"/>
      </w:pPr>
      <w:r>
        <w:t>6</w:t>
      </w:r>
      <w:r w:rsidR="00DE6ECB">
        <w:t>.1</w:t>
      </w:r>
      <w:r w:rsidR="00DE6ECB">
        <w:tab/>
        <w:t>Type:</w:t>
      </w:r>
      <w:r w:rsidR="00DE6ECB" w:rsidRPr="00DF22A3">
        <w:tab/>
      </w:r>
    </w:p>
    <w:p w:rsidR="00DE6ECB" w:rsidRPr="00DF22A3" w:rsidRDefault="007F18AB" w:rsidP="0062256A">
      <w:pPr>
        <w:pStyle w:val="SingleTxtG"/>
        <w:tabs>
          <w:tab w:val="right" w:leader="dot" w:pos="8505"/>
        </w:tabs>
        <w:spacing w:after="100"/>
        <w:ind w:left="2268" w:hanging="1134"/>
      </w:pPr>
      <w:r>
        <w:t>7</w:t>
      </w:r>
      <w:r w:rsidR="00DE6ECB" w:rsidRPr="00DF22A3">
        <w:t>.</w:t>
      </w:r>
      <w:r w:rsidR="00DE6ECB" w:rsidRPr="00DF22A3">
        <w:tab/>
        <w:t>Protection contre le</w:t>
      </w:r>
      <w:r>
        <w:t>s</w:t>
      </w:r>
      <w:r w:rsidR="00DE6ECB" w:rsidRPr="00DF22A3">
        <w:t xml:space="preserve"> choc</w:t>
      </w:r>
      <w:r>
        <w:t>s</w:t>
      </w:r>
      <w:r w:rsidR="00DE6ECB" w:rsidRPr="00DF22A3">
        <w:t xml:space="preserve"> électrique</w:t>
      </w:r>
      <w:r>
        <w:t>s</w:t>
      </w:r>
    </w:p>
    <w:p w:rsidR="00DE6ECB" w:rsidRPr="00DF22A3" w:rsidRDefault="007F18AB" w:rsidP="0062256A">
      <w:pPr>
        <w:pStyle w:val="SingleTxtG"/>
        <w:tabs>
          <w:tab w:val="right" w:leader="dot" w:pos="8505"/>
        </w:tabs>
        <w:spacing w:after="100"/>
        <w:ind w:left="2268" w:hanging="1134"/>
      </w:pPr>
      <w:r>
        <w:t>7</w:t>
      </w:r>
      <w:r w:rsidR="00DE6ECB" w:rsidRPr="00DF22A3">
        <w:t>.1</w:t>
      </w:r>
      <w:r w:rsidR="00DE6ECB" w:rsidRPr="00DF22A3">
        <w:tab/>
        <w:t>Descri</w:t>
      </w:r>
      <w:r w:rsidR="00DE6ECB">
        <w:t>ption du concept de protection:</w:t>
      </w:r>
      <w:r w:rsidR="00DE6ECB" w:rsidRPr="00DF22A3">
        <w:tab/>
      </w:r>
    </w:p>
    <w:p w:rsidR="00DE6ECB" w:rsidRPr="00DF22A3" w:rsidRDefault="007F18AB" w:rsidP="0062256A">
      <w:pPr>
        <w:pStyle w:val="SingleTxtG"/>
        <w:tabs>
          <w:tab w:val="right" w:leader="dot" w:pos="8505"/>
        </w:tabs>
        <w:spacing w:after="100"/>
        <w:ind w:left="2268" w:hanging="1134"/>
      </w:pPr>
      <w:r>
        <w:t>8</w:t>
      </w:r>
      <w:r w:rsidR="00DE6ECB" w:rsidRPr="00DF22A3">
        <w:t>.</w:t>
      </w:r>
      <w:r w:rsidR="00DE6ECB" w:rsidRPr="00DF22A3">
        <w:tab/>
        <w:t>Données supplémentaires</w:t>
      </w:r>
    </w:p>
    <w:p w:rsidR="00DE6ECB" w:rsidRPr="00DF22A3" w:rsidRDefault="007F18AB" w:rsidP="0062256A">
      <w:pPr>
        <w:pStyle w:val="SingleTxtG"/>
        <w:tabs>
          <w:tab w:val="right" w:leader="dot" w:pos="8505"/>
        </w:tabs>
        <w:spacing w:after="100"/>
        <w:ind w:left="2268" w:hanging="1134"/>
      </w:pPr>
      <w:r>
        <w:t>8</w:t>
      </w:r>
      <w:r w:rsidR="00DE6ECB" w:rsidRPr="00DF22A3">
        <w:t>.1</w:t>
      </w:r>
      <w:r w:rsidR="00DE6ECB" w:rsidRPr="00DF22A3">
        <w:tab/>
        <w:t>Brève description de l</w:t>
      </w:r>
      <w:r w:rsidR="00DE6ECB">
        <w:t>’</w:t>
      </w:r>
      <w:r w:rsidR="00DE6ECB" w:rsidRPr="00DF22A3">
        <w:t>installation des composants du circuit de puissance ou schémas/photos indiquant l</w:t>
      </w:r>
      <w:r w:rsidR="00DE6ECB">
        <w:t>’</w:t>
      </w:r>
      <w:r w:rsidR="00DE6ECB" w:rsidRPr="00DF22A3">
        <w:t>emplacement de l</w:t>
      </w:r>
      <w:r w:rsidR="00DE6ECB">
        <w:t>’</w:t>
      </w:r>
      <w:r w:rsidR="00DE6ECB" w:rsidRPr="00DF22A3">
        <w:t>installation des comp</w:t>
      </w:r>
      <w:r w:rsidR="00DE6ECB">
        <w:t>osants du</w:t>
      </w:r>
      <w:r w:rsidR="00DE6ECB">
        <w:br/>
        <w:t>circuit de puissance:</w:t>
      </w:r>
      <w:r w:rsidR="00DE6ECB" w:rsidRPr="00DF22A3">
        <w:tab/>
      </w:r>
    </w:p>
    <w:p w:rsidR="00DE6ECB" w:rsidRPr="00DF22A3" w:rsidRDefault="007F18AB" w:rsidP="0062256A">
      <w:pPr>
        <w:pStyle w:val="SingleTxtG"/>
        <w:tabs>
          <w:tab w:val="right" w:leader="dot" w:pos="8505"/>
        </w:tabs>
        <w:spacing w:after="100"/>
        <w:ind w:left="2268" w:hanging="1134"/>
      </w:pPr>
      <w:r>
        <w:t>8</w:t>
      </w:r>
      <w:r w:rsidR="00DE6ECB" w:rsidRPr="00DF22A3">
        <w:t>.2</w:t>
      </w:r>
      <w:r w:rsidR="00DE6ECB" w:rsidRPr="00DF22A3">
        <w:tab/>
        <w:t>Schéma de principe de toutes les fonctions électriques incluses da</w:t>
      </w:r>
      <w:r w:rsidR="00DE6ECB">
        <w:t>ns le circuit</w:t>
      </w:r>
      <w:r w:rsidR="00DE6ECB">
        <w:br/>
        <w:t>de puissance:</w:t>
      </w:r>
      <w:r w:rsidR="00DE6ECB" w:rsidRPr="00DF22A3">
        <w:tab/>
      </w:r>
    </w:p>
    <w:p w:rsidR="00DE6ECB" w:rsidRDefault="007F18AB" w:rsidP="0062256A">
      <w:pPr>
        <w:pStyle w:val="SingleTxtG"/>
        <w:tabs>
          <w:tab w:val="right" w:leader="dot" w:pos="8505"/>
        </w:tabs>
        <w:spacing w:after="100"/>
        <w:ind w:left="2268" w:hanging="1134"/>
      </w:pPr>
      <w:r>
        <w:t>8</w:t>
      </w:r>
      <w:r w:rsidR="00DE6ECB" w:rsidRPr="00DF22A3">
        <w:t>.3</w:t>
      </w:r>
      <w:r w:rsidR="00DE6ECB">
        <w:tab/>
        <w:t>Tension de fonctionnement (V):</w:t>
      </w:r>
      <w:r w:rsidR="00DE6ECB" w:rsidRPr="00DF22A3">
        <w:tab/>
      </w:r>
    </w:p>
    <w:p w:rsidR="00DE6ECB" w:rsidRPr="00D87C4B" w:rsidRDefault="007F18AB" w:rsidP="0062256A">
      <w:pPr>
        <w:pStyle w:val="SingleTxtG"/>
        <w:tabs>
          <w:tab w:val="right" w:leader="dot" w:pos="8505"/>
        </w:tabs>
        <w:spacing w:after="100"/>
        <w:ind w:left="2268" w:hanging="1134"/>
      </w:pPr>
      <w:r>
        <w:t>8</w:t>
      </w:r>
      <w:r w:rsidR="00DE6ECB">
        <w:t>.4</w:t>
      </w:r>
      <w:r w:rsidR="00DE6ECB">
        <w:tab/>
      </w:r>
      <w:r w:rsidR="00DE6ECB" w:rsidRPr="00D87C4B">
        <w:t xml:space="preserve">Description des systèmes </w:t>
      </w:r>
      <w:r w:rsidR="00DE6ECB">
        <w:t>à</w:t>
      </w:r>
      <w:r w:rsidR="00DE6ECB" w:rsidRPr="00D87C4B">
        <w:t xml:space="preserve"> modes </w:t>
      </w:r>
      <w:r w:rsidR="00DE6ECB">
        <w:t xml:space="preserve">de </w:t>
      </w:r>
      <w:r w:rsidR="00DE6ECB" w:rsidRPr="00D87C4B">
        <w:t>performances réduites</w:t>
      </w:r>
      <w:r w:rsidR="00DE6ECB">
        <w:t>:</w:t>
      </w:r>
      <w:r w:rsidR="00DE6ECB">
        <w:tab/>
      </w:r>
    </w:p>
    <w:p w:rsidR="00DE6ECB" w:rsidRDefault="007F18AB" w:rsidP="0062256A">
      <w:pPr>
        <w:pStyle w:val="SingleTxtG"/>
        <w:tabs>
          <w:tab w:val="right" w:leader="dot" w:pos="8505"/>
        </w:tabs>
        <w:spacing w:after="100"/>
        <w:ind w:left="2268" w:hanging="1134"/>
      </w:pPr>
      <w:r>
        <w:t>8</w:t>
      </w:r>
      <w:r w:rsidR="00DE6ECB">
        <w:t>.4.1</w:t>
      </w:r>
      <w:r w:rsidR="00DE6ECB">
        <w:tab/>
      </w:r>
      <w:r w:rsidR="00DE6ECB" w:rsidRPr="00D87C4B">
        <w:t>Niveaux de charge des systèmes pour lesquels la réduction de puissance est activée, descriptions, et justification technique</w:t>
      </w:r>
      <w:r w:rsidR="00DE6ECB">
        <w:t>:</w:t>
      </w:r>
      <w:r w:rsidR="00DE6ECB">
        <w:tab/>
      </w:r>
    </w:p>
    <w:p w:rsidR="00DE6ECB" w:rsidRDefault="0062256A" w:rsidP="0062256A">
      <w:pPr>
        <w:pStyle w:val="SingleTxtG"/>
        <w:tabs>
          <w:tab w:val="right" w:leader="dot" w:pos="8505"/>
        </w:tabs>
        <w:spacing w:after="100"/>
        <w:ind w:left="2268" w:hanging="1134"/>
      </w:pPr>
      <w:r>
        <w:t>8.</w:t>
      </w:r>
      <w:r w:rsidR="00DE6ECB">
        <w:t>4.2</w:t>
      </w:r>
      <w:r w:rsidR="00DE6ECB">
        <w:tab/>
      </w:r>
      <w:r w:rsidR="00DE6ECB" w:rsidRPr="00D87C4B">
        <w:t xml:space="preserve">Description des modes de réduction de puissance des systèmes et modes similaires, et </w:t>
      </w:r>
      <w:r w:rsidR="00DE6ECB">
        <w:t>justification technique:</w:t>
      </w:r>
      <w:r w:rsidR="00DE6ECB">
        <w:tab/>
      </w:r>
    </w:p>
    <w:p w:rsidR="007A1F21" w:rsidRDefault="0062256A" w:rsidP="0062256A">
      <w:pPr>
        <w:pStyle w:val="SingleTxtG"/>
        <w:tabs>
          <w:tab w:val="right" w:leader="dot" w:pos="8505"/>
        </w:tabs>
        <w:spacing w:after="100"/>
        <w:ind w:left="2268" w:hanging="1134"/>
        <w:sectPr w:rsidR="007A1F21" w:rsidSect="00121982">
          <w:headerReference w:type="even" r:id="rId51"/>
          <w:headerReference w:type="default" r:id="rId52"/>
          <w:footnotePr>
            <w:numRestart w:val="eachSect"/>
          </w:footnotePr>
          <w:endnotePr>
            <w:numFmt w:val="decimal"/>
          </w:endnotePr>
          <w:pgSz w:w="11906" w:h="16838" w:code="9"/>
          <w:pgMar w:top="1701" w:right="1134" w:bottom="2268" w:left="1134" w:header="964" w:footer="1701" w:gutter="0"/>
          <w:cols w:space="708"/>
          <w:docGrid w:linePitch="360"/>
        </w:sectPr>
      </w:pPr>
      <w:r>
        <w:tab/>
      </w:r>
      <w:r>
        <w:tab/>
      </w:r>
    </w:p>
    <w:p w:rsidR="007A1F21" w:rsidRPr="00CB3EC1" w:rsidRDefault="007A1F21" w:rsidP="007A1F21">
      <w:pPr>
        <w:pStyle w:val="HChG"/>
      </w:pPr>
      <w:r>
        <w:rPr>
          <w:lang w:val="fr-FR"/>
        </w:rPr>
        <w:lastRenderedPageBreak/>
        <w:t>Annexe 6 − P</w:t>
      </w:r>
      <w:r w:rsidRPr="001A0AAD">
        <w:rPr>
          <w:lang w:val="fr-FR"/>
        </w:rPr>
        <w:t>artie 2</w:t>
      </w:r>
    </w:p>
    <w:p w:rsidR="007A1F21" w:rsidRPr="00CB3EC1" w:rsidRDefault="007A1F21" w:rsidP="007A1F21">
      <w:pPr>
        <w:pStyle w:val="HChG"/>
      </w:pPr>
      <w:r w:rsidRPr="001A0AAD">
        <w:rPr>
          <w:lang w:val="fr-FR"/>
        </w:rPr>
        <w:tab/>
      </w:r>
      <w:r w:rsidRPr="001A0AAD">
        <w:rPr>
          <w:lang w:val="fr-FR"/>
        </w:rPr>
        <w:tab/>
        <w:t>Caractéristiques essentielles du SRSE</w:t>
      </w:r>
      <w:r>
        <w:rPr>
          <w:lang w:val="fr-FR"/>
        </w:rPr>
        <w:t>E</w:t>
      </w:r>
    </w:p>
    <w:p w:rsidR="007A1F21" w:rsidRPr="001A0AAD" w:rsidRDefault="007A1F21" w:rsidP="007A1F21">
      <w:pPr>
        <w:pStyle w:val="SingleTxtG"/>
        <w:tabs>
          <w:tab w:val="right" w:leader="dot" w:pos="8505"/>
        </w:tabs>
        <w:ind w:left="2268" w:hanging="1134"/>
        <w:rPr>
          <w:lang w:val="fr-FR"/>
        </w:rPr>
      </w:pPr>
      <w:r w:rsidRPr="001A0AAD">
        <w:rPr>
          <w:lang w:val="fr-FR"/>
        </w:rPr>
        <w:t>1.</w:t>
      </w:r>
      <w:r w:rsidRPr="001A0AAD">
        <w:rPr>
          <w:lang w:val="fr-FR"/>
        </w:rPr>
        <w:tab/>
      </w:r>
      <w:r>
        <w:rPr>
          <w:lang w:val="fr-FR"/>
        </w:rPr>
        <w:t>SRSEE</w:t>
      </w:r>
    </w:p>
    <w:p w:rsidR="007A1F21" w:rsidRPr="001A0AAD" w:rsidRDefault="007A1F21" w:rsidP="007A1F21">
      <w:pPr>
        <w:pStyle w:val="SingleTxtG"/>
        <w:tabs>
          <w:tab w:val="right" w:leader="dot" w:pos="8505"/>
        </w:tabs>
        <w:ind w:left="2268" w:hanging="1134"/>
        <w:rPr>
          <w:lang w:val="fr-FR"/>
        </w:rPr>
      </w:pPr>
      <w:r w:rsidRPr="001A0AAD">
        <w:rPr>
          <w:lang w:val="fr-FR"/>
        </w:rPr>
        <w:t>1.1</w:t>
      </w:r>
      <w:r w:rsidRPr="001A0AAD">
        <w:rPr>
          <w:lang w:val="fr-FR"/>
        </w:rPr>
        <w:tab/>
      </w:r>
      <w:r w:rsidRPr="001A0AAD">
        <w:rPr>
          <w:szCs w:val="24"/>
          <w:lang w:val="fr-FR"/>
        </w:rPr>
        <w:t>Marque de fabrique ou de commerce du SRSE</w:t>
      </w:r>
      <w:r>
        <w:rPr>
          <w:szCs w:val="24"/>
          <w:lang w:val="fr-FR"/>
        </w:rPr>
        <w:t>E</w:t>
      </w:r>
      <w:r w:rsidRPr="001A0AAD">
        <w:rPr>
          <w:lang w:val="fr-FR"/>
        </w:rPr>
        <w:t>:</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1.2</w:t>
      </w:r>
      <w:r w:rsidRPr="001A0AAD">
        <w:rPr>
          <w:lang w:val="fr-FR"/>
        </w:rPr>
        <w:tab/>
      </w:r>
      <w:r w:rsidRPr="001A0AAD">
        <w:rPr>
          <w:szCs w:val="24"/>
          <w:lang w:val="fr-FR"/>
        </w:rPr>
        <w:t>Indication de tous les types de piles-éléments</w:t>
      </w:r>
      <w:r w:rsidRPr="001A0AAD">
        <w:rPr>
          <w:lang w:val="fr-FR"/>
        </w:rPr>
        <w:t>:</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1.2.1</w:t>
      </w:r>
      <w:r w:rsidRPr="001A0AAD">
        <w:rPr>
          <w:lang w:val="fr-FR"/>
        </w:rPr>
        <w:tab/>
        <w:t>Chimie des piles-éléments:</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1.2.2</w:t>
      </w:r>
      <w:r w:rsidRPr="001A0AAD">
        <w:rPr>
          <w:lang w:val="fr-FR"/>
        </w:rPr>
        <w:tab/>
        <w:t>Dimensions:</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1.2.3</w:t>
      </w:r>
      <w:r w:rsidRPr="001A0AAD">
        <w:rPr>
          <w:lang w:val="fr-FR"/>
        </w:rPr>
        <w:tab/>
      </w:r>
      <w:r w:rsidRPr="001A0AAD">
        <w:rPr>
          <w:szCs w:val="24"/>
          <w:lang w:val="fr-FR"/>
        </w:rPr>
        <w:t>Capacité de l</w:t>
      </w:r>
      <w:r>
        <w:rPr>
          <w:szCs w:val="24"/>
          <w:lang w:val="fr-FR"/>
        </w:rPr>
        <w:t>’</w:t>
      </w:r>
      <w:r w:rsidRPr="001A0AAD">
        <w:rPr>
          <w:szCs w:val="24"/>
          <w:lang w:val="fr-FR"/>
        </w:rPr>
        <w:t>élément</w:t>
      </w:r>
      <w:r w:rsidRPr="001A0AAD">
        <w:rPr>
          <w:lang w:val="fr-FR"/>
        </w:rPr>
        <w:t xml:space="preserve"> (Ah):</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1.3</w:t>
      </w:r>
      <w:r w:rsidRPr="001A0AAD">
        <w:rPr>
          <w:lang w:val="fr-FR"/>
        </w:rPr>
        <w:tab/>
        <w:t xml:space="preserve">Description ou dessin(s) ou image(s) du </w:t>
      </w:r>
      <w:r>
        <w:rPr>
          <w:lang w:val="fr-FR"/>
        </w:rPr>
        <w:t xml:space="preserve">SRSEE </w:t>
      </w:r>
      <w:r w:rsidRPr="001A0AAD">
        <w:rPr>
          <w:lang w:val="fr-FR"/>
        </w:rPr>
        <w:t>expliquant les aspects suivants:</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1.3.1</w:t>
      </w:r>
      <w:r w:rsidRPr="001A0AAD">
        <w:rPr>
          <w:lang w:val="fr-FR"/>
        </w:rPr>
        <w:tab/>
        <w:t>Structure:</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1.3.2</w:t>
      </w:r>
      <w:r w:rsidRPr="001A0AAD">
        <w:rPr>
          <w:lang w:val="fr-FR"/>
        </w:rPr>
        <w:tab/>
        <w:t>Configuration (nombre d</w:t>
      </w:r>
      <w:r>
        <w:rPr>
          <w:lang w:val="fr-FR"/>
        </w:rPr>
        <w:t>’</w:t>
      </w:r>
      <w:r w:rsidRPr="001A0AAD">
        <w:rPr>
          <w:lang w:val="fr-FR"/>
        </w:rPr>
        <w:t>éléments, mode de connexion, etc.):</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1.3.3</w:t>
      </w:r>
      <w:r w:rsidRPr="001A0AAD">
        <w:rPr>
          <w:lang w:val="fr-FR"/>
        </w:rPr>
        <w:tab/>
        <w:t>Dimensions:</w:t>
      </w:r>
      <w:r w:rsidRPr="001A0AAD">
        <w:rPr>
          <w:lang w:val="fr-FR"/>
        </w:rPr>
        <w:tab/>
      </w:r>
    </w:p>
    <w:p w:rsidR="007A1F21" w:rsidRDefault="007A1F21" w:rsidP="007A1F21">
      <w:pPr>
        <w:pStyle w:val="SingleTxtG"/>
        <w:tabs>
          <w:tab w:val="right" w:leader="dot" w:pos="8505"/>
        </w:tabs>
        <w:ind w:left="2268" w:hanging="1134"/>
        <w:rPr>
          <w:lang w:val="fr-FR"/>
        </w:rPr>
      </w:pPr>
      <w:r w:rsidRPr="001A0AAD">
        <w:rPr>
          <w:lang w:val="fr-FR"/>
        </w:rPr>
        <w:t>1.3.4</w:t>
      </w:r>
      <w:r w:rsidRPr="001A0AAD">
        <w:rPr>
          <w:lang w:val="fr-FR"/>
        </w:rPr>
        <w:tab/>
        <w:t>Carter (construction, matériaux et dimensions):</w:t>
      </w:r>
      <w:r w:rsidRPr="001A0AAD">
        <w:rPr>
          <w:lang w:val="fr-FR"/>
        </w:rPr>
        <w:tab/>
      </w:r>
    </w:p>
    <w:p w:rsidR="007A1F21" w:rsidRPr="001A0AAD" w:rsidRDefault="007A1F21" w:rsidP="007A1F21">
      <w:pPr>
        <w:pStyle w:val="SingleTxtG"/>
        <w:tabs>
          <w:tab w:val="right" w:leader="dot" w:pos="8505"/>
        </w:tabs>
        <w:ind w:left="2268" w:hanging="1134"/>
        <w:rPr>
          <w:lang w:val="fr-FR"/>
        </w:rPr>
      </w:pPr>
      <w:r>
        <w:rPr>
          <w:lang w:val="fr-FR"/>
        </w:rPr>
        <w:t>1.3.5</w:t>
      </w:r>
      <w:r>
        <w:rPr>
          <w:lang w:val="fr-FR"/>
        </w:rPr>
        <w:tab/>
      </w:r>
      <w:r w:rsidRPr="00654AB8">
        <w:rPr>
          <w:lang w:val="fr-FR"/>
        </w:rPr>
        <w:t>Masse du SRSEE (kg):</w:t>
      </w:r>
      <w:r>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1.4</w:t>
      </w:r>
      <w:r w:rsidRPr="001A0AAD">
        <w:rPr>
          <w:lang w:val="fr-FR"/>
        </w:rPr>
        <w:tab/>
        <w:t>Caractéristiques</w:t>
      </w:r>
      <w:r w:rsidRPr="001A0AAD">
        <w:rPr>
          <w:szCs w:val="24"/>
          <w:lang w:val="fr-FR"/>
        </w:rPr>
        <w:t xml:space="preserve"> électriques</w:t>
      </w:r>
    </w:p>
    <w:p w:rsidR="007A1F21" w:rsidRPr="001A0AAD" w:rsidRDefault="007A1F21" w:rsidP="007A1F21">
      <w:pPr>
        <w:pStyle w:val="SingleTxtG"/>
        <w:tabs>
          <w:tab w:val="right" w:leader="dot" w:pos="8505"/>
        </w:tabs>
        <w:ind w:left="2268" w:hanging="1134"/>
        <w:rPr>
          <w:lang w:val="fr-FR"/>
        </w:rPr>
      </w:pPr>
      <w:r w:rsidRPr="001A0AAD">
        <w:rPr>
          <w:lang w:val="fr-FR"/>
        </w:rPr>
        <w:t>1.4.1</w:t>
      </w:r>
      <w:r w:rsidRPr="001A0AAD">
        <w:rPr>
          <w:lang w:val="fr-FR"/>
        </w:rPr>
        <w:tab/>
      </w:r>
      <w:r w:rsidRPr="001A0AAD">
        <w:rPr>
          <w:szCs w:val="24"/>
          <w:lang w:val="fr-FR"/>
        </w:rPr>
        <w:t xml:space="preserve">Tension nominale </w:t>
      </w:r>
      <w:r w:rsidRPr="001A0AAD">
        <w:rPr>
          <w:lang w:val="fr-FR"/>
        </w:rPr>
        <w:t>(V):</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1.4.2</w:t>
      </w:r>
      <w:r w:rsidRPr="001A0AAD">
        <w:rPr>
          <w:lang w:val="fr-FR"/>
        </w:rPr>
        <w:tab/>
        <w:t>Tension de fonctionnement (V):</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1.4.3</w:t>
      </w:r>
      <w:r w:rsidRPr="001A0AAD">
        <w:rPr>
          <w:lang w:val="fr-FR"/>
        </w:rPr>
        <w:tab/>
        <w:t>Capacité (Ah):</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1.4.4</w:t>
      </w:r>
      <w:r w:rsidRPr="001A0AAD">
        <w:rPr>
          <w:lang w:val="fr-FR"/>
        </w:rPr>
        <w:tab/>
        <w:t>Courant maximal (A):</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1.5</w:t>
      </w:r>
      <w:r w:rsidRPr="001A0AAD">
        <w:rPr>
          <w:lang w:val="fr-FR"/>
        </w:rPr>
        <w:tab/>
        <w:t>Taux de recombinaison des gaz (%):</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1.6</w:t>
      </w:r>
      <w:r w:rsidRPr="001A0AAD">
        <w:rPr>
          <w:lang w:val="fr-FR"/>
        </w:rPr>
        <w:tab/>
      </w:r>
      <w:r w:rsidRPr="001A0AAD">
        <w:rPr>
          <w:bCs/>
          <w:lang w:val="fr-FR"/>
        </w:rPr>
        <w:t>Description ou dessin(s) ou image(s) de l</w:t>
      </w:r>
      <w:r>
        <w:rPr>
          <w:bCs/>
          <w:lang w:val="fr-FR"/>
        </w:rPr>
        <w:t>’</w:t>
      </w:r>
      <w:r w:rsidRPr="001A0AAD">
        <w:rPr>
          <w:bCs/>
          <w:lang w:val="fr-FR"/>
        </w:rPr>
        <w:t xml:space="preserve">installation du </w:t>
      </w:r>
      <w:r>
        <w:rPr>
          <w:bCs/>
          <w:lang w:val="fr-FR"/>
        </w:rPr>
        <w:t xml:space="preserve">SRSEE </w:t>
      </w:r>
      <w:r w:rsidRPr="001A0AAD">
        <w:rPr>
          <w:bCs/>
          <w:lang w:val="fr-FR"/>
        </w:rPr>
        <w:t>dans le véhicule</w:t>
      </w:r>
      <w:r w:rsidRPr="001A0AAD">
        <w:rPr>
          <w:lang w:val="fr-FR"/>
        </w:rPr>
        <w:t>:</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1.6.1</w:t>
      </w:r>
      <w:r w:rsidRPr="001A0AAD">
        <w:rPr>
          <w:lang w:val="fr-FR"/>
        </w:rPr>
        <w:tab/>
      </w:r>
      <w:r w:rsidRPr="001A0AAD">
        <w:rPr>
          <w:bCs/>
          <w:lang w:val="fr-FR"/>
        </w:rPr>
        <w:t>Support physique</w:t>
      </w:r>
      <w:r w:rsidRPr="001A0AAD">
        <w:rPr>
          <w:lang w:val="fr-FR"/>
        </w:rPr>
        <w:t>:</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1.7</w:t>
      </w:r>
      <w:r w:rsidRPr="001A0AAD">
        <w:rPr>
          <w:lang w:val="fr-FR"/>
        </w:rPr>
        <w:tab/>
        <w:t>Type de régulation thermique:</w:t>
      </w:r>
      <w:r w:rsidRPr="001A0AAD">
        <w:rPr>
          <w:lang w:val="fr-FR"/>
        </w:rPr>
        <w:tab/>
      </w:r>
    </w:p>
    <w:p w:rsidR="007A1F21" w:rsidRPr="001A0AAD" w:rsidRDefault="007A1F21" w:rsidP="007A1F21">
      <w:pPr>
        <w:pStyle w:val="SingleTxtG"/>
        <w:tabs>
          <w:tab w:val="right" w:leader="dot" w:pos="8505"/>
        </w:tabs>
        <w:ind w:left="2268" w:hanging="1134"/>
        <w:rPr>
          <w:lang w:val="fr-FR"/>
        </w:rPr>
      </w:pPr>
      <w:r w:rsidRPr="001A0AAD">
        <w:rPr>
          <w:lang w:val="fr-FR"/>
        </w:rPr>
        <w:t>1.8</w:t>
      </w:r>
      <w:r w:rsidRPr="001A0AAD">
        <w:rPr>
          <w:lang w:val="fr-FR"/>
        </w:rPr>
        <w:tab/>
        <w:t>Contrôle électronique:</w:t>
      </w:r>
      <w:r w:rsidRPr="001A0AAD">
        <w:rPr>
          <w:lang w:val="fr-FR"/>
        </w:rPr>
        <w:tab/>
      </w:r>
    </w:p>
    <w:p w:rsidR="0062256A" w:rsidRDefault="007A1F21" w:rsidP="007A1F21">
      <w:pPr>
        <w:pStyle w:val="SingleTxtG"/>
        <w:tabs>
          <w:tab w:val="right" w:leader="dot" w:pos="8505"/>
        </w:tabs>
        <w:spacing w:after="100"/>
        <w:ind w:left="2268" w:hanging="1134"/>
        <w:rPr>
          <w:lang w:val="fr-FR"/>
        </w:rPr>
      </w:pPr>
      <w:r w:rsidRPr="001A0AAD">
        <w:rPr>
          <w:lang w:val="fr-FR"/>
        </w:rPr>
        <w:t>1.9</w:t>
      </w:r>
      <w:r w:rsidRPr="001A0AAD">
        <w:rPr>
          <w:lang w:val="fr-FR"/>
        </w:rPr>
        <w:tab/>
        <w:t xml:space="preserve">Catégorie de véhicules sur laquelle le </w:t>
      </w:r>
      <w:r>
        <w:rPr>
          <w:lang w:val="fr-FR"/>
        </w:rPr>
        <w:t xml:space="preserve">SRSEE </w:t>
      </w:r>
      <w:r w:rsidRPr="001A0AAD">
        <w:rPr>
          <w:lang w:val="fr-FR"/>
        </w:rPr>
        <w:t>peut être installé:</w:t>
      </w:r>
      <w:r w:rsidRPr="001A0AAD">
        <w:rPr>
          <w:lang w:val="fr-FR"/>
        </w:rPr>
        <w:tab/>
      </w:r>
    </w:p>
    <w:p w:rsidR="005153C8" w:rsidRDefault="005153C8" w:rsidP="007A1F21">
      <w:pPr>
        <w:pStyle w:val="SingleTxtG"/>
        <w:tabs>
          <w:tab w:val="right" w:leader="dot" w:pos="8505"/>
        </w:tabs>
        <w:spacing w:after="100"/>
        <w:ind w:left="2268" w:hanging="1134"/>
        <w:sectPr w:rsidR="005153C8" w:rsidSect="00121982">
          <w:headerReference w:type="even" r:id="rId53"/>
          <w:footnotePr>
            <w:numRestart w:val="eachSect"/>
          </w:footnotePr>
          <w:endnotePr>
            <w:numFmt w:val="decimal"/>
          </w:endnotePr>
          <w:pgSz w:w="11906" w:h="16838" w:code="9"/>
          <w:pgMar w:top="1701" w:right="1134" w:bottom="2268" w:left="1134" w:header="964" w:footer="1701" w:gutter="0"/>
          <w:cols w:space="708"/>
          <w:docGrid w:linePitch="360"/>
        </w:sectPr>
      </w:pPr>
    </w:p>
    <w:p w:rsidR="00A829B3" w:rsidRPr="00D4196D" w:rsidRDefault="00A829B3" w:rsidP="00A829B3">
      <w:pPr>
        <w:pStyle w:val="HChG"/>
        <w:rPr>
          <w:lang w:val="fr-FR"/>
        </w:rPr>
      </w:pPr>
      <w:r w:rsidRPr="00D4196D">
        <w:rPr>
          <w:lang w:val="fr-FR"/>
        </w:rPr>
        <w:lastRenderedPageBreak/>
        <w:t xml:space="preserve">Annexe 6 </w:t>
      </w:r>
      <w:r>
        <w:rPr>
          <w:lang w:val="fr-FR"/>
        </w:rPr>
        <w:t>−</w:t>
      </w:r>
      <w:r w:rsidRPr="00D4196D">
        <w:rPr>
          <w:lang w:val="fr-FR"/>
        </w:rPr>
        <w:t xml:space="preserve"> Partie 3</w:t>
      </w:r>
    </w:p>
    <w:p w:rsidR="00A829B3" w:rsidRPr="00690972" w:rsidRDefault="00A829B3" w:rsidP="00A829B3">
      <w:pPr>
        <w:pStyle w:val="HChG"/>
      </w:pPr>
      <w:r w:rsidRPr="00690972">
        <w:tab/>
      </w:r>
      <w:r w:rsidRPr="00690972">
        <w:tab/>
      </w:r>
      <w:r w:rsidRPr="00D4196D">
        <w:t>Caractéristiques</w:t>
      </w:r>
      <w:r w:rsidRPr="00690972">
        <w:t xml:space="preserve"> essentielles du véhicule routier</w:t>
      </w:r>
      <w:r>
        <w:br/>
      </w:r>
      <w:r w:rsidRPr="00690972">
        <w:t>ou des systèmes avec circuits électriques</w:t>
      </w:r>
      <w:r>
        <w:br/>
      </w:r>
      <w:r w:rsidRPr="00690972">
        <w:t>raccordés au ch</w:t>
      </w:r>
      <w:r>
        <w:t>â</w:t>
      </w:r>
      <w:r w:rsidRPr="00690972">
        <w:t>ssis</w:t>
      </w:r>
    </w:p>
    <w:p w:rsidR="00A829B3" w:rsidRPr="00690972" w:rsidRDefault="00A829B3" w:rsidP="00A829B3">
      <w:pPr>
        <w:pStyle w:val="SingleTxtG"/>
        <w:tabs>
          <w:tab w:val="right" w:leader="dot" w:pos="8505"/>
        </w:tabs>
        <w:ind w:left="2268" w:hanging="1134"/>
      </w:pPr>
      <w:r w:rsidRPr="00690972">
        <w:t>1.</w:t>
      </w:r>
      <w:r w:rsidRPr="00690972">
        <w:tab/>
        <w:t>Description générale</w:t>
      </w:r>
    </w:p>
    <w:p w:rsidR="00A829B3" w:rsidRPr="00690972" w:rsidRDefault="00A829B3" w:rsidP="00A829B3">
      <w:pPr>
        <w:pStyle w:val="SingleTxtG"/>
        <w:tabs>
          <w:tab w:val="right" w:leader="dot" w:pos="8505"/>
        </w:tabs>
        <w:ind w:left="2268" w:hanging="1134"/>
      </w:pPr>
      <w:r w:rsidRPr="00690972">
        <w:t>1.1</w:t>
      </w:r>
      <w:r w:rsidRPr="00690972">
        <w:tab/>
        <w:t xml:space="preserve">Marque </w:t>
      </w:r>
      <w:r>
        <w:t>de fabrique (nom du fabricant):</w:t>
      </w:r>
      <w:r w:rsidRPr="00690972">
        <w:tab/>
      </w:r>
    </w:p>
    <w:p w:rsidR="00A829B3" w:rsidRPr="00690972" w:rsidRDefault="00A829B3" w:rsidP="00A829B3">
      <w:pPr>
        <w:pStyle w:val="SingleTxtG"/>
        <w:tabs>
          <w:tab w:val="right" w:leader="dot" w:pos="8505"/>
        </w:tabs>
        <w:ind w:left="2268" w:hanging="1134"/>
      </w:pPr>
      <w:r>
        <w:t>1.2</w:t>
      </w:r>
      <w:r>
        <w:tab/>
        <w:t>Type:</w:t>
      </w:r>
      <w:r w:rsidRPr="00690972">
        <w:tab/>
      </w:r>
    </w:p>
    <w:p w:rsidR="00A829B3" w:rsidRPr="00690972" w:rsidRDefault="00A829B3" w:rsidP="00A829B3">
      <w:pPr>
        <w:pStyle w:val="SingleTxtG"/>
        <w:tabs>
          <w:tab w:val="right" w:leader="dot" w:pos="8505"/>
        </w:tabs>
        <w:ind w:left="2268" w:hanging="1134"/>
      </w:pPr>
      <w:r>
        <w:t>1.3</w:t>
      </w:r>
      <w:r>
        <w:tab/>
        <w:t>Catégorie de véhicule:</w:t>
      </w:r>
      <w:r w:rsidRPr="00690972">
        <w:tab/>
      </w:r>
    </w:p>
    <w:p w:rsidR="00A829B3" w:rsidRPr="00690972" w:rsidRDefault="00A829B3" w:rsidP="00A829B3">
      <w:pPr>
        <w:pStyle w:val="SingleTxtG"/>
        <w:tabs>
          <w:tab w:val="right" w:leader="dot" w:pos="8505"/>
        </w:tabs>
        <w:ind w:left="2268" w:hanging="1134"/>
      </w:pPr>
      <w:r w:rsidRPr="00690972">
        <w:t>1.4</w:t>
      </w:r>
      <w:r w:rsidRPr="00690972">
        <w:tab/>
        <w:t>Désignation commerci</w:t>
      </w:r>
      <w:r>
        <w:t>ale si elle existe:</w:t>
      </w:r>
      <w:r w:rsidRPr="00690972">
        <w:tab/>
      </w:r>
    </w:p>
    <w:p w:rsidR="00A829B3" w:rsidRPr="00690972" w:rsidRDefault="00A829B3" w:rsidP="00A829B3">
      <w:pPr>
        <w:pStyle w:val="SingleTxtG"/>
        <w:tabs>
          <w:tab w:val="right" w:leader="dot" w:pos="8505"/>
        </w:tabs>
        <w:ind w:left="2268" w:hanging="1134"/>
      </w:pPr>
      <w:r w:rsidRPr="00690972">
        <w:t>1.5</w:t>
      </w:r>
      <w:r w:rsidRPr="00690972">
        <w:tab/>
      </w:r>
      <w:r>
        <w:t>Nom et adresse du constructeur:</w:t>
      </w:r>
      <w:r w:rsidRPr="00690972">
        <w:tab/>
      </w:r>
    </w:p>
    <w:p w:rsidR="00A829B3" w:rsidRDefault="00A829B3" w:rsidP="00A829B3">
      <w:pPr>
        <w:pStyle w:val="SingleTxtG"/>
        <w:tabs>
          <w:tab w:val="right" w:leader="dot" w:pos="8505"/>
        </w:tabs>
        <w:ind w:left="2268" w:hanging="1134"/>
      </w:pPr>
      <w:r w:rsidRPr="00690972">
        <w:t>1.6</w:t>
      </w:r>
      <w:r w:rsidRPr="00690972">
        <w:tab/>
        <w:t>Le cas échéant, nom et adress</w:t>
      </w:r>
      <w:r>
        <w:t>e du représentant du fabricant:</w:t>
      </w:r>
      <w:r w:rsidRPr="00690972">
        <w:tab/>
      </w:r>
    </w:p>
    <w:p w:rsidR="00A829B3" w:rsidRPr="00690972" w:rsidRDefault="00A829B3" w:rsidP="00A829B3">
      <w:pPr>
        <w:pStyle w:val="SingleTxtG"/>
        <w:tabs>
          <w:tab w:val="right" w:leader="dot" w:pos="8505"/>
        </w:tabs>
        <w:ind w:left="2268"/>
      </w:pPr>
      <w:r>
        <w:tab/>
      </w:r>
    </w:p>
    <w:p w:rsidR="00A829B3" w:rsidRPr="00690972" w:rsidRDefault="00A829B3" w:rsidP="00A829B3">
      <w:pPr>
        <w:pStyle w:val="SingleTxtG"/>
        <w:tabs>
          <w:tab w:val="right" w:leader="dot" w:pos="8505"/>
        </w:tabs>
        <w:ind w:left="2268" w:hanging="1134"/>
      </w:pPr>
      <w:r w:rsidRPr="00690972">
        <w:t>1.7</w:t>
      </w:r>
      <w:r w:rsidRPr="00690972">
        <w:tab/>
        <w:t>Dess</w:t>
      </w:r>
      <w:r>
        <w:t>in ou photographie du véhicule:</w:t>
      </w:r>
      <w:r w:rsidRPr="00690972">
        <w:tab/>
      </w:r>
    </w:p>
    <w:p w:rsidR="00A829B3" w:rsidRPr="00690972" w:rsidRDefault="00A829B3" w:rsidP="00A829B3">
      <w:pPr>
        <w:pStyle w:val="SingleTxtG"/>
        <w:tabs>
          <w:tab w:val="right" w:leader="dot" w:pos="8505"/>
        </w:tabs>
        <w:ind w:left="2268" w:hanging="1134"/>
        <w:rPr>
          <w:lang w:val="fr-FR"/>
        </w:rPr>
      </w:pPr>
      <w:r w:rsidRPr="00690972">
        <w:rPr>
          <w:lang w:val="fr-FR"/>
        </w:rPr>
        <w:t>1.8</w:t>
      </w:r>
      <w:r w:rsidRPr="00690972">
        <w:rPr>
          <w:lang w:val="fr-FR"/>
        </w:rPr>
        <w:tab/>
        <w:t>Numéro d</w:t>
      </w:r>
      <w:r>
        <w:rPr>
          <w:lang w:val="fr-FR"/>
        </w:rPr>
        <w:t>’</w:t>
      </w:r>
      <w:r w:rsidRPr="00690972">
        <w:rPr>
          <w:lang w:val="fr-FR"/>
        </w:rPr>
        <w:t>homologation du SRSEE</w:t>
      </w:r>
      <w:r>
        <w:rPr>
          <w:lang w:val="fr-FR"/>
        </w:rPr>
        <w:t>:</w:t>
      </w:r>
      <w:r w:rsidRPr="00690972">
        <w:rPr>
          <w:lang w:val="fr-FR"/>
        </w:rPr>
        <w:tab/>
      </w:r>
    </w:p>
    <w:p w:rsidR="00A829B3" w:rsidRPr="00690972" w:rsidRDefault="00A829B3" w:rsidP="00A829B3">
      <w:pPr>
        <w:pStyle w:val="SingleTxtG"/>
        <w:tabs>
          <w:tab w:val="right" w:leader="dot" w:pos="8505"/>
        </w:tabs>
        <w:ind w:left="2268" w:hanging="1134"/>
      </w:pPr>
      <w:r w:rsidRPr="00690972">
        <w:t>1.9</w:t>
      </w:r>
      <w:r w:rsidRPr="00690972">
        <w:tab/>
      </w:r>
      <w:r>
        <w:t>Habitacle</w:t>
      </w:r>
      <w:r w:rsidRPr="00690972">
        <w:t>: oui/non</w:t>
      </w:r>
      <w:r>
        <w:rPr>
          <w:rStyle w:val="FootnoteReference"/>
        </w:rPr>
        <w:footnoteReference w:id="13"/>
      </w:r>
      <w:r w:rsidRPr="00690972">
        <w:rPr>
          <w:lang w:val="fr-FR"/>
        </w:rPr>
        <w:tab/>
      </w:r>
    </w:p>
    <w:p w:rsidR="00A829B3" w:rsidRPr="00690972" w:rsidRDefault="00A829B3" w:rsidP="00A829B3">
      <w:pPr>
        <w:pStyle w:val="SingleTxtG"/>
        <w:tabs>
          <w:tab w:val="right" w:leader="dot" w:pos="8505"/>
        </w:tabs>
        <w:ind w:left="2268" w:hanging="1134"/>
      </w:pPr>
      <w:r w:rsidRPr="00690972">
        <w:t>1.10</w:t>
      </w:r>
      <w:r w:rsidRPr="00690972">
        <w:tab/>
      </w:r>
      <w:r w:rsidRPr="00690972">
        <w:rPr>
          <w:bCs/>
          <w:lang w:val="fr-FR"/>
        </w:rPr>
        <w:t>Béquille centrale et/ou latérale</w:t>
      </w:r>
      <w:r>
        <w:t>:</w:t>
      </w:r>
      <w:r w:rsidRPr="00690972">
        <w:t xml:space="preserve"> oui/non</w:t>
      </w:r>
      <w:r w:rsidRPr="00720D25">
        <w:rPr>
          <w:sz w:val="18"/>
          <w:szCs w:val="18"/>
          <w:vertAlign w:val="superscript"/>
        </w:rPr>
        <w:t>1</w:t>
      </w:r>
      <w:r w:rsidRPr="00690972">
        <w:rPr>
          <w:lang w:val="fr-FR"/>
        </w:rPr>
        <w:tab/>
      </w:r>
    </w:p>
    <w:p w:rsidR="00A829B3" w:rsidRPr="00690972" w:rsidRDefault="00A829B3" w:rsidP="00A829B3">
      <w:pPr>
        <w:pStyle w:val="SingleTxtG"/>
        <w:tabs>
          <w:tab w:val="right" w:leader="dot" w:pos="8505"/>
        </w:tabs>
        <w:ind w:left="2268" w:hanging="1134"/>
      </w:pPr>
      <w:r w:rsidRPr="00690972">
        <w:t>2</w:t>
      </w:r>
      <w:r>
        <w:t>.</w:t>
      </w:r>
      <w:r>
        <w:tab/>
        <w:t>SRSEE</w:t>
      </w:r>
    </w:p>
    <w:p w:rsidR="00A829B3" w:rsidRPr="00690972" w:rsidRDefault="00A829B3" w:rsidP="00A829B3">
      <w:pPr>
        <w:pStyle w:val="SingleTxtG"/>
        <w:tabs>
          <w:tab w:val="right" w:leader="dot" w:pos="8505"/>
        </w:tabs>
        <w:ind w:left="2268" w:hanging="1134"/>
      </w:pPr>
      <w:r w:rsidRPr="00690972">
        <w:t>2.1</w:t>
      </w:r>
      <w:r w:rsidRPr="00690972">
        <w:tab/>
        <w:t xml:space="preserve">Marque de fabrique ou de commerce </w:t>
      </w:r>
      <w:r w:rsidRPr="00690972">
        <w:rPr>
          <w:lang w:val="fr-FR"/>
        </w:rPr>
        <w:t>du SRSEE:</w:t>
      </w:r>
      <w:r w:rsidRPr="00690972">
        <w:tab/>
      </w:r>
    </w:p>
    <w:p w:rsidR="00A829B3" w:rsidRPr="00690972" w:rsidRDefault="00A829B3" w:rsidP="00A829B3">
      <w:pPr>
        <w:pStyle w:val="SingleTxtG"/>
        <w:tabs>
          <w:tab w:val="right" w:leader="dot" w:pos="8505"/>
        </w:tabs>
        <w:ind w:left="2268" w:hanging="1134"/>
        <w:rPr>
          <w:lang w:val="fr-FR"/>
        </w:rPr>
      </w:pPr>
      <w:r w:rsidRPr="00690972">
        <w:rPr>
          <w:lang w:val="fr-FR"/>
        </w:rPr>
        <w:t>2.2</w:t>
      </w:r>
      <w:r w:rsidRPr="00690972">
        <w:rPr>
          <w:lang w:val="fr-FR"/>
        </w:rPr>
        <w:tab/>
        <w:t>Nature chimique des piles-éléments:</w:t>
      </w:r>
      <w:r w:rsidRPr="00690972">
        <w:rPr>
          <w:lang w:val="fr-FR"/>
        </w:rPr>
        <w:tab/>
      </w:r>
    </w:p>
    <w:p w:rsidR="00A829B3" w:rsidRPr="00690972" w:rsidRDefault="00A829B3" w:rsidP="00A829B3">
      <w:pPr>
        <w:pStyle w:val="SingleTxtG"/>
        <w:tabs>
          <w:tab w:val="right" w:leader="dot" w:pos="8505"/>
        </w:tabs>
        <w:ind w:left="2268" w:hanging="1134"/>
        <w:rPr>
          <w:lang w:val="fr-FR"/>
        </w:rPr>
      </w:pPr>
      <w:r w:rsidRPr="00690972">
        <w:rPr>
          <w:lang w:val="fr-FR"/>
        </w:rPr>
        <w:t>2</w:t>
      </w:r>
      <w:r w:rsidR="00E80664">
        <w:rPr>
          <w:lang w:val="fr-FR"/>
        </w:rPr>
        <w:t>.3</w:t>
      </w:r>
      <w:r w:rsidR="00E80664">
        <w:rPr>
          <w:lang w:val="fr-FR"/>
        </w:rPr>
        <w:tab/>
        <w:t>Caractéristiques électriques</w:t>
      </w:r>
    </w:p>
    <w:p w:rsidR="00A829B3" w:rsidRPr="00690972" w:rsidRDefault="00A829B3" w:rsidP="00A829B3">
      <w:pPr>
        <w:pStyle w:val="SingleTxtG"/>
        <w:tabs>
          <w:tab w:val="right" w:leader="dot" w:pos="8505"/>
        </w:tabs>
        <w:ind w:left="2268" w:hanging="1134"/>
      </w:pPr>
      <w:r w:rsidRPr="00690972">
        <w:t>2.3.1</w:t>
      </w:r>
      <w:r w:rsidRPr="00690972">
        <w:tab/>
        <w:t>Tension nominale (V):</w:t>
      </w:r>
      <w:r>
        <w:tab/>
      </w:r>
    </w:p>
    <w:p w:rsidR="00A829B3" w:rsidRPr="00690972" w:rsidRDefault="00A829B3" w:rsidP="00A829B3">
      <w:pPr>
        <w:pStyle w:val="SingleTxtG"/>
        <w:tabs>
          <w:tab w:val="right" w:leader="dot" w:pos="8505"/>
        </w:tabs>
        <w:ind w:left="2268" w:hanging="1134"/>
        <w:rPr>
          <w:lang w:val="fr-FR"/>
        </w:rPr>
      </w:pPr>
      <w:r w:rsidRPr="00690972">
        <w:rPr>
          <w:lang w:val="fr-FR"/>
        </w:rPr>
        <w:t>2.3.2</w:t>
      </w:r>
      <w:r w:rsidRPr="00690972">
        <w:rPr>
          <w:lang w:val="fr-FR"/>
        </w:rPr>
        <w:tab/>
        <w:t>Capacité (Ah):</w:t>
      </w:r>
      <w:r w:rsidRPr="00690972">
        <w:rPr>
          <w:lang w:val="fr-FR"/>
        </w:rPr>
        <w:tab/>
      </w:r>
    </w:p>
    <w:p w:rsidR="00A829B3" w:rsidRPr="00690972" w:rsidRDefault="00A829B3" w:rsidP="00A829B3">
      <w:pPr>
        <w:pStyle w:val="SingleTxtG"/>
        <w:tabs>
          <w:tab w:val="right" w:leader="dot" w:pos="8505"/>
        </w:tabs>
        <w:ind w:left="2268" w:hanging="1134"/>
        <w:rPr>
          <w:lang w:val="fr-FR"/>
        </w:rPr>
      </w:pPr>
      <w:r w:rsidRPr="00690972">
        <w:rPr>
          <w:lang w:val="fr-FR"/>
        </w:rPr>
        <w:t>2.3.3</w:t>
      </w:r>
      <w:r w:rsidRPr="00690972">
        <w:rPr>
          <w:lang w:val="fr-FR"/>
        </w:rPr>
        <w:tab/>
        <w:t>Courant maximal (A):</w:t>
      </w:r>
      <w:r w:rsidRPr="00690972">
        <w:rPr>
          <w:lang w:val="fr-FR"/>
        </w:rPr>
        <w:tab/>
      </w:r>
    </w:p>
    <w:p w:rsidR="00A829B3" w:rsidRPr="00690972" w:rsidRDefault="00A829B3" w:rsidP="00A829B3">
      <w:pPr>
        <w:pStyle w:val="SingleTxtG"/>
        <w:tabs>
          <w:tab w:val="right" w:leader="dot" w:pos="8505"/>
        </w:tabs>
        <w:ind w:left="2268" w:hanging="1134"/>
        <w:rPr>
          <w:lang w:val="fr-FR"/>
        </w:rPr>
      </w:pPr>
      <w:r w:rsidRPr="00690972">
        <w:rPr>
          <w:lang w:val="fr-FR"/>
        </w:rPr>
        <w:t>2.4</w:t>
      </w:r>
      <w:r w:rsidRPr="00690972">
        <w:rPr>
          <w:lang w:val="fr-FR"/>
        </w:rPr>
        <w:tab/>
        <w:t>Taux de recombinaison des gaz (%):</w:t>
      </w:r>
      <w:r w:rsidRPr="00690972">
        <w:rPr>
          <w:lang w:val="fr-FR"/>
        </w:rPr>
        <w:tab/>
      </w:r>
    </w:p>
    <w:p w:rsidR="00A829B3" w:rsidRPr="00690972" w:rsidRDefault="00A829B3" w:rsidP="00A829B3">
      <w:pPr>
        <w:pStyle w:val="SingleTxtG"/>
        <w:tabs>
          <w:tab w:val="right" w:leader="dot" w:pos="8505"/>
        </w:tabs>
        <w:ind w:left="2268" w:hanging="1134"/>
      </w:pPr>
      <w:r w:rsidRPr="00690972">
        <w:rPr>
          <w:lang w:val="fr-FR"/>
        </w:rPr>
        <w:t>2.5</w:t>
      </w:r>
      <w:r w:rsidRPr="00690972">
        <w:tab/>
      </w:r>
      <w:r w:rsidRPr="00690972">
        <w:rPr>
          <w:lang w:val="fr-FR"/>
        </w:rPr>
        <w:t>Description ou dessin(s) ou image(s) de l</w:t>
      </w:r>
      <w:r>
        <w:rPr>
          <w:lang w:val="fr-FR"/>
        </w:rPr>
        <w:t>’</w:t>
      </w:r>
      <w:r w:rsidRPr="00690972">
        <w:rPr>
          <w:lang w:val="fr-FR"/>
        </w:rPr>
        <w:t>installation du SRSEE dans le véhicule:</w:t>
      </w:r>
      <w:r w:rsidRPr="00690972">
        <w:tab/>
      </w:r>
    </w:p>
    <w:p w:rsidR="00A829B3" w:rsidRPr="00690972" w:rsidRDefault="00A829B3" w:rsidP="00A829B3">
      <w:pPr>
        <w:pStyle w:val="SingleTxtG"/>
        <w:tabs>
          <w:tab w:val="right" w:leader="dot" w:pos="8505"/>
        </w:tabs>
        <w:ind w:left="2268" w:hanging="1134"/>
      </w:pPr>
      <w:r w:rsidRPr="00690972">
        <w:t>3.</w:t>
      </w:r>
      <w:r w:rsidRPr="00690972">
        <w:tab/>
        <w:t>Données supplémentaires</w:t>
      </w:r>
    </w:p>
    <w:p w:rsidR="00A829B3" w:rsidRDefault="00A829B3" w:rsidP="00A829B3">
      <w:pPr>
        <w:pStyle w:val="SingleTxtG"/>
        <w:tabs>
          <w:tab w:val="right" w:leader="dot" w:pos="8505"/>
        </w:tabs>
        <w:ind w:left="2268" w:hanging="1134"/>
      </w:pPr>
      <w:r w:rsidRPr="00690972">
        <w:t>3.1</w:t>
      </w:r>
      <w:r w:rsidRPr="00690972">
        <w:tab/>
        <w:t>Tension de fonctionnement (V) circuit CA</w:t>
      </w:r>
      <w:r>
        <w:t>:</w:t>
      </w:r>
      <w:r w:rsidRPr="00690972">
        <w:tab/>
      </w:r>
    </w:p>
    <w:p w:rsidR="00A829B3" w:rsidRDefault="00A829B3" w:rsidP="00A829B3">
      <w:pPr>
        <w:pStyle w:val="SingleTxtG"/>
        <w:tabs>
          <w:tab w:val="right" w:leader="dot" w:pos="8505"/>
        </w:tabs>
        <w:ind w:left="2268" w:hanging="1134"/>
      </w:pPr>
      <w:r w:rsidRPr="00690972">
        <w:t>3.2</w:t>
      </w:r>
      <w:r w:rsidRPr="00690972">
        <w:tab/>
        <w:t>Tension de fonctionnement (V) circuit CC:</w:t>
      </w:r>
      <w:r w:rsidRPr="00690972">
        <w:tab/>
      </w:r>
    </w:p>
    <w:p w:rsidR="00E80664" w:rsidRPr="00690972" w:rsidRDefault="00E80664" w:rsidP="00A829B3">
      <w:pPr>
        <w:pStyle w:val="SingleTxtG"/>
        <w:tabs>
          <w:tab w:val="right" w:leader="dot" w:pos="8505"/>
        </w:tabs>
        <w:ind w:left="2268" w:hanging="1134"/>
      </w:pPr>
    </w:p>
    <w:p w:rsidR="00A829B3" w:rsidRDefault="00A829B3" w:rsidP="007A1F21">
      <w:pPr>
        <w:pStyle w:val="SingleTxtG"/>
        <w:tabs>
          <w:tab w:val="right" w:leader="dot" w:pos="8505"/>
        </w:tabs>
        <w:spacing w:after="100"/>
        <w:ind w:left="2268" w:hanging="1134"/>
        <w:sectPr w:rsidR="00A829B3" w:rsidSect="00121982">
          <w:headerReference w:type="default" r:id="rId54"/>
          <w:footnotePr>
            <w:numRestart w:val="eachSect"/>
          </w:footnotePr>
          <w:endnotePr>
            <w:numFmt w:val="decimal"/>
          </w:endnotePr>
          <w:pgSz w:w="11906" w:h="16838" w:code="9"/>
          <w:pgMar w:top="1701" w:right="1134" w:bottom="2268" w:left="1134" w:header="964" w:footer="1701" w:gutter="0"/>
          <w:cols w:space="708"/>
          <w:docGrid w:linePitch="360"/>
        </w:sectPr>
      </w:pPr>
    </w:p>
    <w:p w:rsidR="00A829B3" w:rsidRPr="00CB3EC1" w:rsidRDefault="00A829B3" w:rsidP="00A829B3">
      <w:pPr>
        <w:pStyle w:val="HChG"/>
      </w:pPr>
      <w:r w:rsidRPr="00CB3EC1">
        <w:lastRenderedPageBreak/>
        <w:t>Annexe 7</w:t>
      </w:r>
    </w:p>
    <w:p w:rsidR="00A829B3" w:rsidRPr="00CB3EC1" w:rsidRDefault="00A829B3" w:rsidP="00A829B3">
      <w:pPr>
        <w:pStyle w:val="HChG"/>
      </w:pPr>
      <w:r w:rsidRPr="00CB3EC1">
        <w:tab/>
      </w:r>
      <w:r w:rsidRPr="00CB3EC1">
        <w:tab/>
        <w:t>Détermination des émissions d</w:t>
      </w:r>
      <w:r>
        <w:t>’</w:t>
      </w:r>
      <w:r w:rsidRPr="00CB3EC1">
        <w:t>hydrogène pendant</w:t>
      </w:r>
      <w:r>
        <w:br/>
      </w:r>
      <w:r w:rsidRPr="00CB3EC1">
        <w:t>les opérations de charge</w:t>
      </w:r>
      <w:r>
        <w:t xml:space="preserve"> </w:t>
      </w:r>
      <w:r w:rsidRPr="00CB3EC1">
        <w:t xml:space="preserve">du SRSEE </w:t>
      </w:r>
    </w:p>
    <w:p w:rsidR="00A829B3" w:rsidRPr="00CB3EC1" w:rsidRDefault="00A829B3" w:rsidP="00A829B3">
      <w:pPr>
        <w:pStyle w:val="SingleTxtG"/>
        <w:keepNext/>
        <w:ind w:left="2268" w:hanging="1134"/>
        <w:jc w:val="left"/>
      </w:pPr>
      <w:r w:rsidRPr="00CB3EC1">
        <w:t>1.</w:t>
      </w:r>
      <w:r w:rsidRPr="00CB3EC1">
        <w:tab/>
        <w:t>Introduction</w:t>
      </w:r>
    </w:p>
    <w:p w:rsidR="00A829B3" w:rsidRPr="00CB3EC1" w:rsidRDefault="00A829B3" w:rsidP="00A829B3">
      <w:pPr>
        <w:pStyle w:val="SingleTxtG"/>
        <w:ind w:left="2268"/>
      </w:pPr>
      <w:r w:rsidRPr="00CB3EC1">
        <w:t>La présente annexe décrit la méthode à suivre pour la détermination des émissions d</w:t>
      </w:r>
      <w:r>
        <w:t>’</w:t>
      </w:r>
      <w:r w:rsidRPr="00CB3EC1">
        <w:t>hydrogène pendant les opérations de charge</w:t>
      </w:r>
      <w:r>
        <w:t xml:space="preserve"> </w:t>
      </w:r>
      <w:r w:rsidRPr="00CB3EC1">
        <w:t>du SRSEE</w:t>
      </w:r>
      <w:r>
        <w:t xml:space="preserve"> </w:t>
      </w:r>
      <w:r w:rsidRPr="00CB3EC1">
        <w:t>sur tous les véhicules routiers électriques, conformément au paragraphe</w:t>
      </w:r>
      <w:r>
        <w:t> </w:t>
      </w:r>
      <w:r w:rsidRPr="00CB3EC1">
        <w:t>5.4 du présent Règlement.</w:t>
      </w:r>
    </w:p>
    <w:p w:rsidR="00A829B3" w:rsidRPr="00CB3EC1" w:rsidRDefault="00A829B3" w:rsidP="00A829B3">
      <w:pPr>
        <w:pStyle w:val="SingleTxtG"/>
        <w:keepNext/>
        <w:ind w:left="2268" w:hanging="1134"/>
        <w:jc w:val="left"/>
      </w:pPr>
      <w:r w:rsidRPr="00CB3EC1">
        <w:t>2.</w:t>
      </w:r>
      <w:r w:rsidRPr="00CB3EC1">
        <w:tab/>
        <w:t>Description des essais</w:t>
      </w:r>
    </w:p>
    <w:p w:rsidR="00A829B3" w:rsidRPr="00CB3EC1" w:rsidRDefault="00A829B3" w:rsidP="00A829B3">
      <w:pPr>
        <w:pStyle w:val="SingleTxtG"/>
        <w:keepNext/>
        <w:ind w:left="2268"/>
      </w:pPr>
      <w:r>
        <w:t>L’essai décrit ici (fig. </w:t>
      </w:r>
      <w:r w:rsidRPr="00CB3EC1">
        <w:t>7.1 de la présente annexe) vise à mesurer les émissions d</w:t>
      </w:r>
      <w:r>
        <w:t>’</w:t>
      </w:r>
      <w:r w:rsidRPr="00CB3EC1">
        <w:t>hydrogène pendant les opérations de charge</w:t>
      </w:r>
      <w:r>
        <w:t xml:space="preserve"> du SRSEE avec le chargeur</w:t>
      </w:r>
      <w:r w:rsidRPr="00CB3EC1">
        <w:t>. Il comporte les phases suivantes:</w:t>
      </w:r>
    </w:p>
    <w:p w:rsidR="00A829B3" w:rsidRPr="00CB3EC1" w:rsidRDefault="00A829B3" w:rsidP="00A829B3">
      <w:pPr>
        <w:pStyle w:val="SingleTxtG"/>
        <w:ind w:left="2835" w:hanging="567"/>
      </w:pPr>
      <w:r w:rsidRPr="00CB3EC1">
        <w:t>a)</w:t>
      </w:r>
      <w:r w:rsidRPr="00CB3EC1">
        <w:tab/>
        <w:t>Préparation du véhicule</w:t>
      </w:r>
      <w:r>
        <w:t>/SRSEE</w:t>
      </w:r>
      <w:r w:rsidRPr="00CB3EC1">
        <w:t>;</w:t>
      </w:r>
    </w:p>
    <w:p w:rsidR="00A829B3" w:rsidRPr="00CB3EC1" w:rsidRDefault="00A829B3" w:rsidP="00A829B3">
      <w:pPr>
        <w:pStyle w:val="SingleTxtG"/>
        <w:ind w:left="2835" w:hanging="567"/>
      </w:pPr>
      <w:r w:rsidRPr="00CB3EC1">
        <w:t>b)</w:t>
      </w:r>
      <w:r w:rsidRPr="00CB3EC1">
        <w:tab/>
        <w:t>Décharge</w:t>
      </w:r>
      <w:r>
        <w:t xml:space="preserve"> du SRSEE</w:t>
      </w:r>
      <w:r w:rsidRPr="00CB3EC1">
        <w:t>;</w:t>
      </w:r>
    </w:p>
    <w:p w:rsidR="00A829B3" w:rsidRPr="00CB3EC1" w:rsidRDefault="00A829B3" w:rsidP="00A829B3">
      <w:pPr>
        <w:pStyle w:val="SingleTxtG"/>
        <w:ind w:left="2835" w:hanging="567"/>
      </w:pPr>
      <w:r w:rsidRPr="00CB3EC1">
        <w:t>c)</w:t>
      </w:r>
      <w:r w:rsidRPr="00CB3EC1">
        <w:tab/>
        <w:t>Détermination des émissions d</w:t>
      </w:r>
      <w:r>
        <w:t>’</w:t>
      </w:r>
      <w:r w:rsidRPr="00CB3EC1">
        <w:t>hydrogène pendant une charge normale;</w:t>
      </w:r>
    </w:p>
    <w:p w:rsidR="00A829B3" w:rsidRPr="00CB3EC1" w:rsidRDefault="00A829B3" w:rsidP="00A829B3">
      <w:pPr>
        <w:pStyle w:val="SingleTxtG"/>
        <w:ind w:left="2835" w:hanging="567"/>
      </w:pPr>
      <w:r w:rsidRPr="00CB3EC1">
        <w:t>d)</w:t>
      </w:r>
      <w:r w:rsidRPr="00CB3EC1">
        <w:tab/>
        <w:t>Détermination des émissions d</w:t>
      </w:r>
      <w:r>
        <w:t>’</w:t>
      </w:r>
      <w:r w:rsidRPr="00CB3EC1">
        <w:t>hydrogène pendant une charge effectuée avec le chargeur</w:t>
      </w:r>
      <w:r>
        <w:t xml:space="preserve"> </w:t>
      </w:r>
      <w:r w:rsidRPr="00CB3EC1">
        <w:t>présentant une défaillance.</w:t>
      </w:r>
    </w:p>
    <w:p w:rsidR="00A829B3" w:rsidRPr="00CB3EC1" w:rsidRDefault="00A829B3" w:rsidP="00A829B3">
      <w:pPr>
        <w:pStyle w:val="SingleTxtG"/>
        <w:keepNext/>
        <w:ind w:left="2268" w:hanging="1134"/>
        <w:jc w:val="left"/>
        <w:rPr>
          <w:lang w:val="fr-FR"/>
        </w:rPr>
      </w:pPr>
      <w:r w:rsidRPr="00CB3EC1">
        <w:t>3.</w:t>
      </w:r>
      <w:r w:rsidRPr="00CB3EC1">
        <w:tab/>
      </w:r>
      <w:r>
        <w:rPr>
          <w:lang w:val="fr-FR"/>
        </w:rPr>
        <w:t>Essais</w:t>
      </w:r>
    </w:p>
    <w:p w:rsidR="00A829B3" w:rsidRPr="00CB3EC1" w:rsidRDefault="00A829B3" w:rsidP="00A829B3">
      <w:pPr>
        <w:pStyle w:val="SingleTxtG"/>
        <w:keepNext/>
        <w:ind w:left="2268" w:hanging="1134"/>
        <w:jc w:val="left"/>
        <w:rPr>
          <w:lang w:val="fr-FR"/>
        </w:rPr>
      </w:pPr>
      <w:r w:rsidRPr="00CB3EC1">
        <w:rPr>
          <w:lang w:val="fr-FR"/>
        </w:rPr>
        <w:t>3.1</w:t>
      </w:r>
      <w:r w:rsidRPr="00CB3EC1">
        <w:rPr>
          <w:lang w:val="fr-FR"/>
        </w:rPr>
        <w:tab/>
        <w:t>Essai sur le véhicule</w:t>
      </w:r>
    </w:p>
    <w:p w:rsidR="00A829B3" w:rsidRPr="00CB3EC1" w:rsidRDefault="00A829B3" w:rsidP="00A829B3">
      <w:pPr>
        <w:pStyle w:val="SingleTxtG"/>
        <w:ind w:left="2268" w:hanging="1134"/>
      </w:pPr>
      <w:r w:rsidRPr="00CB3EC1">
        <w:t>3.1.1</w:t>
      </w:r>
      <w:r w:rsidRPr="00CB3EC1">
        <w:tab/>
        <w:t>Le véhicule présenté doit être en bon état mécanique, il doi</w:t>
      </w:r>
      <w:r>
        <w:t>t avoir parcouru au minimum 300 </w:t>
      </w:r>
      <w:r w:rsidRPr="00CB3EC1">
        <w:t>km au cours des sept jours précédant l</w:t>
      </w:r>
      <w:r>
        <w:t>’</w:t>
      </w:r>
      <w:r w:rsidRPr="00CB3EC1">
        <w:t>essai. Pendant cette période, le véhicule doit être équipé</w:t>
      </w:r>
      <w:r>
        <w:t xml:space="preserve"> </w:t>
      </w:r>
      <w:r w:rsidRPr="00CB3EC1">
        <w:t>du SRSEE soumis à l</w:t>
      </w:r>
      <w:r>
        <w:t>’</w:t>
      </w:r>
      <w:r w:rsidRPr="00CB3EC1">
        <w:t>essai d</w:t>
      </w:r>
      <w:r>
        <w:t>’</w:t>
      </w:r>
      <w:r w:rsidRPr="00CB3EC1">
        <w:t>émissions d</w:t>
      </w:r>
      <w:r>
        <w:t>’</w:t>
      </w:r>
      <w:r w:rsidRPr="00CB3EC1">
        <w:t>hydrogène.</w:t>
      </w:r>
    </w:p>
    <w:p w:rsidR="00A829B3" w:rsidRPr="00CB3EC1" w:rsidRDefault="00A829B3" w:rsidP="00A829B3">
      <w:pPr>
        <w:pStyle w:val="SingleTxtG"/>
        <w:ind w:left="2268" w:hanging="1134"/>
      </w:pPr>
      <w:r w:rsidRPr="00CB3EC1">
        <w:t>3.</w:t>
      </w:r>
      <w:r>
        <w:t>1.</w:t>
      </w:r>
      <w:r w:rsidRPr="00CB3EC1">
        <w:t>2</w:t>
      </w:r>
      <w:r w:rsidRPr="00CB3EC1">
        <w:tab/>
        <w:t>Si le SRSEE est utilisé à une température supérieure à la température ambiante, l</w:t>
      </w:r>
      <w:r>
        <w:t>’</w:t>
      </w:r>
      <w:r w:rsidRPr="00CB3EC1">
        <w:t>opérateur doit suivre la méthode recommandée par le constructeur pour maintenir la température</w:t>
      </w:r>
      <w:r>
        <w:t xml:space="preserve"> </w:t>
      </w:r>
      <w:r w:rsidRPr="00CB3EC1">
        <w:t>du SRSEE dans la plage de fonctionnement normal.</w:t>
      </w:r>
    </w:p>
    <w:p w:rsidR="00A829B3" w:rsidRPr="00CB3EC1" w:rsidRDefault="00A829B3" w:rsidP="00A829B3">
      <w:pPr>
        <w:pStyle w:val="SingleTxtG"/>
        <w:ind w:left="2268"/>
      </w:pPr>
      <w:r w:rsidRPr="00CB3EC1">
        <w:t>Le représentant du constructeur doit pouvoir certifier que le système de régulation thermique</w:t>
      </w:r>
      <w:r>
        <w:t xml:space="preserve"> </w:t>
      </w:r>
      <w:r w:rsidRPr="00CB3EC1">
        <w:t>du SRSEE n</w:t>
      </w:r>
      <w:r>
        <w:t>’</w:t>
      </w:r>
      <w:r w:rsidRPr="00CB3EC1">
        <w:t>est ni endommagé, ni en défaut de capacité.</w:t>
      </w:r>
    </w:p>
    <w:p w:rsidR="00A829B3" w:rsidRPr="00CB3EC1" w:rsidRDefault="00A829B3" w:rsidP="00A829B3">
      <w:pPr>
        <w:pStyle w:val="SingleTxtG"/>
        <w:keepNext/>
        <w:ind w:left="2268" w:hanging="1134"/>
        <w:jc w:val="left"/>
        <w:rPr>
          <w:bCs/>
          <w:lang w:val="fr-FR"/>
        </w:rPr>
      </w:pPr>
      <w:r w:rsidRPr="00CB3EC1">
        <w:rPr>
          <w:bCs/>
          <w:lang w:val="fr-FR"/>
        </w:rPr>
        <w:t>3.2</w:t>
      </w:r>
      <w:r w:rsidRPr="00CB3EC1">
        <w:rPr>
          <w:bCs/>
          <w:lang w:val="fr-FR"/>
        </w:rPr>
        <w:tab/>
      </w:r>
      <w:r w:rsidRPr="00CB3EC1">
        <w:rPr>
          <w:lang w:val="fr-FR"/>
        </w:rPr>
        <w:t>Essai</w:t>
      </w:r>
      <w:r w:rsidRPr="00CB3EC1">
        <w:rPr>
          <w:bCs/>
          <w:lang w:val="fr-FR"/>
        </w:rPr>
        <w:t xml:space="preserve"> sur un élément</w:t>
      </w:r>
    </w:p>
    <w:p w:rsidR="00A829B3" w:rsidRPr="00CB3EC1" w:rsidRDefault="00A829B3" w:rsidP="00A829B3">
      <w:pPr>
        <w:pStyle w:val="SingleTxtG"/>
        <w:ind w:left="2268" w:hanging="1134"/>
        <w:rPr>
          <w:bCs/>
          <w:lang w:val="fr-FR"/>
        </w:rPr>
      </w:pPr>
      <w:r w:rsidRPr="00CB3EC1">
        <w:rPr>
          <w:bCs/>
          <w:lang w:val="fr-FR"/>
        </w:rPr>
        <w:t>3.2.1</w:t>
      </w:r>
      <w:r w:rsidRPr="00CB3EC1">
        <w:rPr>
          <w:bCs/>
          <w:lang w:val="fr-FR"/>
        </w:rPr>
        <w:tab/>
      </w:r>
      <w:r w:rsidRPr="00CB3EC1">
        <w:rPr>
          <w:lang w:val="fr-FR"/>
        </w:rPr>
        <w:t xml:space="preserve">Le SRSEE doit être en bon état mécanique et avoir été soumis à au moins cinq cycles </w:t>
      </w:r>
      <w:r w:rsidR="00C601F0">
        <w:rPr>
          <w:lang w:val="fr-FR"/>
        </w:rPr>
        <w:t>normalisés</w:t>
      </w:r>
      <w:r w:rsidRPr="00CB3EC1">
        <w:rPr>
          <w:lang w:val="fr-FR"/>
        </w:rPr>
        <w:t xml:space="preserve"> </w:t>
      </w:r>
      <w:r w:rsidRPr="00CB3EC1">
        <w:rPr>
          <w:bCs/>
          <w:lang w:val="fr-FR"/>
        </w:rPr>
        <w:t>(comme indiqué à l</w:t>
      </w:r>
      <w:r>
        <w:rPr>
          <w:bCs/>
          <w:lang w:val="fr-FR"/>
        </w:rPr>
        <w:t>’appendice </w:t>
      </w:r>
      <w:r w:rsidRPr="00CB3EC1">
        <w:rPr>
          <w:bCs/>
          <w:lang w:val="fr-FR"/>
        </w:rPr>
        <w:t>1 de l</w:t>
      </w:r>
      <w:r>
        <w:rPr>
          <w:bCs/>
          <w:lang w:val="fr-FR"/>
        </w:rPr>
        <w:t>’annexe </w:t>
      </w:r>
      <w:r w:rsidRPr="00CB3EC1">
        <w:rPr>
          <w:bCs/>
          <w:lang w:val="fr-FR"/>
        </w:rPr>
        <w:t>8).</w:t>
      </w:r>
    </w:p>
    <w:p w:rsidR="00A829B3" w:rsidRPr="00CB3EC1" w:rsidRDefault="00A829B3" w:rsidP="00A829B3">
      <w:pPr>
        <w:pStyle w:val="SingleTxtG"/>
        <w:ind w:left="2268" w:hanging="1134"/>
        <w:rPr>
          <w:bCs/>
          <w:lang w:val="fr-FR"/>
        </w:rPr>
      </w:pPr>
      <w:r w:rsidRPr="00CB3EC1">
        <w:rPr>
          <w:bCs/>
          <w:lang w:val="fr-FR"/>
        </w:rPr>
        <w:t>3.2.2</w:t>
      </w:r>
      <w:r w:rsidRPr="00CB3EC1">
        <w:rPr>
          <w:bCs/>
          <w:lang w:val="fr-FR"/>
        </w:rPr>
        <w:tab/>
      </w:r>
      <w:r w:rsidRPr="00CB3EC1">
        <w:rPr>
          <w:lang w:val="fr-FR"/>
        </w:rPr>
        <w:t>Si le SRSEE est utilisé à une température supérieure à la température ambiante, l</w:t>
      </w:r>
      <w:r>
        <w:rPr>
          <w:lang w:val="fr-FR"/>
        </w:rPr>
        <w:t>’</w:t>
      </w:r>
      <w:r w:rsidRPr="00CB3EC1">
        <w:rPr>
          <w:lang w:val="fr-FR"/>
        </w:rPr>
        <w:t>opérateur doit appliquer la méthode recommandée par le constructeur pour maintenir la température du SRSEE dans la plage de fonctionnement normal</w:t>
      </w:r>
      <w:r w:rsidRPr="00CB3EC1">
        <w:rPr>
          <w:bCs/>
          <w:lang w:val="fr-FR"/>
        </w:rPr>
        <w:t>.</w:t>
      </w:r>
    </w:p>
    <w:p w:rsidR="00A829B3" w:rsidRPr="00CB3EC1" w:rsidRDefault="00A829B3" w:rsidP="00A829B3">
      <w:pPr>
        <w:pStyle w:val="SingleTxtG"/>
        <w:ind w:left="2268"/>
        <w:rPr>
          <w:lang w:val="fr-FR"/>
        </w:rPr>
      </w:pPr>
      <w:r w:rsidRPr="00CB3EC1">
        <w:rPr>
          <w:lang w:val="fr-FR"/>
        </w:rPr>
        <w:t>Le représentant du constructeur doit pouvoir certifier que le système de régulation thermique du SRSEE n</w:t>
      </w:r>
      <w:r>
        <w:rPr>
          <w:lang w:val="fr-FR"/>
        </w:rPr>
        <w:t>’</w:t>
      </w:r>
      <w:r w:rsidRPr="00CB3EC1">
        <w:rPr>
          <w:lang w:val="fr-FR"/>
        </w:rPr>
        <w:t>est ni endommagé, ni en défaut de capacité</w:t>
      </w:r>
      <w:r w:rsidRPr="00CB3EC1">
        <w:rPr>
          <w:bCs/>
          <w:lang w:val="fr-FR"/>
        </w:rPr>
        <w:t>.</w:t>
      </w:r>
    </w:p>
    <w:p w:rsidR="00A829B3" w:rsidRPr="005C00E2" w:rsidRDefault="00A829B3" w:rsidP="00A829B3">
      <w:pPr>
        <w:pStyle w:val="Heading1"/>
        <w:spacing w:after="120"/>
        <w:rPr>
          <w:b/>
        </w:rPr>
      </w:pPr>
      <w:r w:rsidRPr="00CB3EC1">
        <w:rPr>
          <w:lang w:val="fr-FR"/>
        </w:rPr>
        <w:lastRenderedPageBreak/>
        <w:t>Figure 7.1</w:t>
      </w:r>
      <w:r w:rsidRPr="00CB3EC1">
        <w:rPr>
          <w:lang w:val="fr-FR"/>
        </w:rPr>
        <w:br/>
      </w:r>
      <w:r w:rsidRPr="005C00E2">
        <w:rPr>
          <w:b/>
          <w:lang w:val="fr-FR"/>
        </w:rPr>
        <w:t>Détermination des émissions d</w:t>
      </w:r>
      <w:r>
        <w:rPr>
          <w:b/>
          <w:lang w:val="fr-FR"/>
        </w:rPr>
        <w:t>’</w:t>
      </w:r>
      <w:r w:rsidRPr="005C00E2">
        <w:rPr>
          <w:b/>
          <w:lang w:val="fr-FR"/>
        </w:rPr>
        <w:t>hydrogène pendant les opérations de charge du SRSE</w:t>
      </w:r>
      <w:r>
        <w:rPr>
          <w:b/>
          <w:lang w:val="fr-FR"/>
        </w:rPr>
        <w:t>E</w:t>
      </w:r>
    </w:p>
    <w:p w:rsidR="00A829B3" w:rsidRDefault="00647F97" w:rsidP="00A829B3">
      <w:pPr>
        <w:ind w:left="1134"/>
      </w:pP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1229360</wp:posOffset>
                </wp:positionH>
                <wp:positionV relativeFrom="paragraph">
                  <wp:posOffset>5574665</wp:posOffset>
                </wp:positionV>
                <wp:extent cx="2228400" cy="532800"/>
                <wp:effectExtent l="0" t="0" r="635" b="635"/>
                <wp:wrapNone/>
                <wp:docPr id="6" name="Zone de texte 6"/>
                <wp:cNvGraphicFramePr/>
                <a:graphic xmlns:a="http://schemas.openxmlformats.org/drawingml/2006/main">
                  <a:graphicData uri="http://schemas.microsoft.com/office/word/2010/wordprocessingShape">
                    <wps:wsp>
                      <wps:cNvSpPr txBox="1"/>
                      <wps:spPr>
                        <a:xfrm>
                          <a:off x="0" y="0"/>
                          <a:ext cx="2228400" cy="53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0AE" w:rsidRPr="0081784C" w:rsidRDefault="00E030AE" w:rsidP="00647F97">
                            <w:pPr>
                              <w:spacing w:line="240" w:lineRule="auto"/>
                              <w:jc w:val="center"/>
                              <w:rPr>
                                <w:sz w:val="22"/>
                                <w:szCs w:val="22"/>
                              </w:rPr>
                            </w:pPr>
                            <w:r w:rsidRPr="0081784C">
                              <w:rPr>
                                <w:sz w:val="22"/>
                                <w:szCs w:val="22"/>
                              </w:rPr>
                              <w:t>Essai d’émissions d’hydrogène</w:t>
                            </w:r>
                            <w:r w:rsidRPr="0081784C">
                              <w:rPr>
                                <w:sz w:val="22"/>
                                <w:szCs w:val="22"/>
                              </w:rPr>
                              <w:br/>
                              <w:t>pendant une charge en mode défaillant</w:t>
                            </w:r>
                          </w:p>
                          <w:p w:rsidR="00E030AE" w:rsidRPr="0081784C" w:rsidRDefault="00E030AE" w:rsidP="00647F97">
                            <w:pPr>
                              <w:spacing w:line="240" w:lineRule="auto"/>
                              <w:jc w:val="center"/>
                              <w:rPr>
                                <w:sz w:val="22"/>
                                <w:szCs w:val="22"/>
                              </w:rPr>
                            </w:pPr>
                            <w:r w:rsidRPr="0081784C">
                              <w:rPr>
                                <w:sz w:val="22"/>
                                <w:szCs w:val="22"/>
                              </w:rPr>
                              <w:t xml:space="preserve">Température ambiante 293 </w:t>
                            </w:r>
                            <w:r w:rsidRPr="0081784C">
                              <w:rPr>
                                <w:sz w:val="22"/>
                                <w:szCs w:val="22"/>
                              </w:rPr>
                              <w:sym w:font="Symbol" w:char="F0B1"/>
                            </w:r>
                            <w:r w:rsidRPr="0081784C">
                              <w:rPr>
                                <w:sz w:val="22"/>
                                <w:szCs w:val="22"/>
                              </w:rPr>
                              <w:t xml:space="preserve"> 2 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2" type="#_x0000_t202" style="position:absolute;left:0;text-align:left;margin-left:96.8pt;margin-top:438.95pt;width:175.45pt;height:4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Z5hgIAAIYFAAAOAAAAZHJzL2Uyb0RvYy54bWysVN9P2zAQfp+0/8Hy+0gpA6GKFHUgpkkI&#10;0GBC2pvr2DSa4/Nst0n31++zk7SM8cK0F+fi++7O992Ps/OuMWyjfKjJlvzwYMKZspKq2j6V/NvD&#10;1YdTzkIUthKGrCr5VgV+Pn//7qx1MzWlFZlKeQYnNsxaV/JVjG5WFEGuVCPCATllodTkGxHx65+K&#10;yosW3htTTCeTk6IlXzlPUoWA28teyefZv9ZKxlutg4rMlBxvi/n0+Vyms5ifidmTF25Vy+EZ4h9e&#10;0YjaIujO1aWIgq19/ZerppaeAul4IKkpSOtaqpwDsjmcvMjmfiWcyrmAnOB2NIX/51bebO48q6uS&#10;n3BmRYMSfUehWKVYVF1U7CRR1LowA/LeARu7T9Sh1ON9wGXKvNO+SV/kxKAH2dsdwfDEJC6n0+np&#10;xwlUErrjo+kpZLgv9tbOh/hZUcOSUHKPAmZexeY6xB46QlKwQKaurmpj8k9qGnVhPNsIlNvE/EY4&#10;/wNlLGuR7dHxJDu2lMx7z8YmNyq3zRAuZd5nmKW4NSphjP2qNGjLib4SW0ip7C5+RieURqi3GA74&#10;/aveYtznAYscmWzcGTe1JZ+zz3O2p6z6MVKmezxq8yzvJMZu2Q39MjTGkqot+sJTP1zByasaxbsW&#10;Id4Jj2lCvbEh4i0ObQjk0yBxtiL/67X7hEeTQ8tZi+ksefi5Fl5xZr5YtH8a5VHwo7AcBbtuLggd&#10;cIjd42QWYeCjGUXtqXnE4likKFAJKxGr5HEUL2K/I7B4pFosMggD60S8tvdOJteJ1dSKD92j8G7o&#10;1zQzNzTOrZi9aNsemywtLdaRdJ17OvHaszjwjWHPUzEsprRNnv9n1H59zn8DAAD//wMAUEsDBBQA&#10;BgAIAAAAIQBp+6fm4gAAAAsBAAAPAAAAZHJzL2Rvd25yZXYueG1sTI/LTsMwEEX3SPyDNUhsEHUK&#10;aV7EqQCJBRIIUVDXbmziUHscYrdN+XqGFSyv5ujcO/Vycpbt9Rh6jwLmswSYxtarHjsB728PlwWw&#10;ECUqaT1qAUcdYNmcntSyUv6Ar3q/ih0jCYZKCjAxDhXnoTXayTDzg0a6ffjRyUhx7Lga5YHkzvKr&#10;JMm4kz1Sg5GDvje63a52TkBxTJ8v1lm+/rQvj3fmu/vCp60U4vxsur0BFvUU/2D4nU/ToaFNG79D&#10;FZilXF5nhJIsz0tgRCzSdAFsI6DM5gXwpub/f2h+AAAA//8DAFBLAQItABQABgAIAAAAIQC2gziS&#10;/gAAAOEBAAATAAAAAAAAAAAAAAAAAAAAAABbQ29udGVudF9UeXBlc10ueG1sUEsBAi0AFAAGAAgA&#10;AAAhADj9If/WAAAAlAEAAAsAAAAAAAAAAAAAAAAALwEAAF9yZWxzLy5yZWxzUEsBAi0AFAAGAAgA&#10;AAAhALZzlnmGAgAAhgUAAA4AAAAAAAAAAAAAAAAALgIAAGRycy9lMm9Eb2MueG1sUEsBAi0AFAAG&#10;AAgAAAAhAGn7p+biAAAACwEAAA8AAAAAAAAAAAAAAAAA4AQAAGRycy9kb3ducmV2LnhtbFBLBQYA&#10;AAAABAAEAPMAAADvBQAAAAA=&#10;" fillcolor="white [3201]" stroked="f" strokeweight=".5pt">
                <v:textbox inset="0,0,0,0">
                  <w:txbxContent>
                    <w:p w:rsidR="00E030AE" w:rsidRPr="0081784C" w:rsidRDefault="00E030AE" w:rsidP="00647F97">
                      <w:pPr>
                        <w:spacing w:line="240" w:lineRule="auto"/>
                        <w:jc w:val="center"/>
                        <w:rPr>
                          <w:sz w:val="22"/>
                          <w:szCs w:val="22"/>
                        </w:rPr>
                      </w:pPr>
                      <w:r w:rsidRPr="0081784C">
                        <w:rPr>
                          <w:sz w:val="22"/>
                          <w:szCs w:val="22"/>
                        </w:rPr>
                        <w:t>Essai d’émissions d’hydrogène</w:t>
                      </w:r>
                      <w:r w:rsidRPr="0081784C">
                        <w:rPr>
                          <w:sz w:val="22"/>
                          <w:szCs w:val="22"/>
                        </w:rPr>
                        <w:br/>
                        <w:t>pendant une charge en mode défaillant</w:t>
                      </w:r>
                    </w:p>
                    <w:p w:rsidR="00E030AE" w:rsidRPr="0081784C" w:rsidRDefault="00E030AE" w:rsidP="00647F97">
                      <w:pPr>
                        <w:spacing w:line="240" w:lineRule="auto"/>
                        <w:jc w:val="center"/>
                        <w:rPr>
                          <w:sz w:val="22"/>
                          <w:szCs w:val="22"/>
                        </w:rPr>
                      </w:pPr>
                      <w:r w:rsidRPr="0081784C">
                        <w:rPr>
                          <w:sz w:val="22"/>
                          <w:szCs w:val="22"/>
                        </w:rPr>
                        <w:t xml:space="preserve">Température ambiante 293 </w:t>
                      </w:r>
                      <w:r w:rsidRPr="0081784C">
                        <w:rPr>
                          <w:sz w:val="22"/>
                          <w:szCs w:val="22"/>
                        </w:rPr>
                        <w:sym w:font="Symbol" w:char="F0B1"/>
                      </w:r>
                      <w:r w:rsidRPr="0081784C">
                        <w:rPr>
                          <w:sz w:val="22"/>
                          <w:szCs w:val="22"/>
                        </w:rPr>
                        <w:t xml:space="preserve"> 2 K</w:t>
                      </w:r>
                    </w:p>
                  </w:txbxContent>
                </v:textbox>
              </v:shape>
            </w:pict>
          </mc:Fallback>
        </mc:AlternateContent>
      </w:r>
      <w:bookmarkStart w:id="20" w:name="_MON_1461582899"/>
      <w:bookmarkStart w:id="21" w:name="_MON_1461388060"/>
      <w:bookmarkEnd w:id="20"/>
      <w:bookmarkEnd w:id="21"/>
      <w:bookmarkStart w:id="22" w:name="_MON_1461389868"/>
      <w:bookmarkEnd w:id="22"/>
      <w:r w:rsidR="006665D2">
        <w:object w:dxaOrig="7384" w:dyaOrig="10668">
          <v:shape id="_x0000_i1036" type="#_x0000_t75" style="width:369.4pt;height:533.45pt" o:ole="" o:bordertopcolor="this" o:borderleftcolor="this" o:borderbottomcolor="this" o:borderrightcolor="this">
            <v:imagedata r:id="rId55" o:title=""/>
            <w10:bordertop type="single" width="4"/>
            <w10:borderleft type="single" width="4"/>
            <w10:borderbottom type="single" width="4"/>
            <w10:borderright type="single" width="4"/>
          </v:shape>
          <o:OLEObject Type="Embed" ProgID="Word.Picture.8" ShapeID="_x0000_i1036" DrawAspect="Content" ObjectID="_1493192384" r:id="rId56"/>
        </w:object>
      </w:r>
    </w:p>
    <w:p w:rsidR="00A829B3" w:rsidRPr="00CB3EC1" w:rsidRDefault="00A829B3" w:rsidP="006665D2">
      <w:pPr>
        <w:pStyle w:val="SingleTxtG"/>
        <w:keepNext/>
        <w:spacing w:before="240"/>
        <w:ind w:left="2268" w:hanging="1134"/>
        <w:jc w:val="left"/>
      </w:pPr>
      <w:r w:rsidRPr="00CB3EC1">
        <w:lastRenderedPageBreak/>
        <w:t>4.</w:t>
      </w:r>
      <w:r w:rsidRPr="00CB3EC1">
        <w:tab/>
        <w:t>Appareillage pour l</w:t>
      </w:r>
      <w:r>
        <w:t>’</w:t>
      </w:r>
      <w:r w:rsidRPr="00CB3EC1">
        <w:t>essai d</w:t>
      </w:r>
      <w:r>
        <w:t>’</w:t>
      </w:r>
      <w:r w:rsidRPr="00CB3EC1">
        <w:t>émissions d</w:t>
      </w:r>
      <w:r>
        <w:t>’</w:t>
      </w:r>
      <w:r w:rsidRPr="00CB3EC1">
        <w:t>hydrogène</w:t>
      </w:r>
    </w:p>
    <w:p w:rsidR="00A829B3" w:rsidRPr="00CB3EC1" w:rsidRDefault="00A829B3" w:rsidP="00A829B3">
      <w:pPr>
        <w:pStyle w:val="SingleTxtG"/>
        <w:keepNext/>
        <w:ind w:left="2268" w:hanging="1134"/>
        <w:jc w:val="left"/>
      </w:pPr>
      <w:r w:rsidRPr="00CB3EC1">
        <w:t>4.</w:t>
      </w:r>
      <w:r>
        <w:t>1</w:t>
      </w:r>
      <w:r w:rsidRPr="00CB3EC1">
        <w:tab/>
        <w:t>Enceinte de mesure des émissions d</w:t>
      </w:r>
      <w:r>
        <w:t>’</w:t>
      </w:r>
      <w:r w:rsidRPr="00CB3EC1">
        <w:t>hydrogène</w:t>
      </w:r>
    </w:p>
    <w:p w:rsidR="00A829B3" w:rsidRPr="00CB3EC1" w:rsidRDefault="00A829B3" w:rsidP="004B5CD5">
      <w:pPr>
        <w:pStyle w:val="SingleTxtG"/>
        <w:keepNext/>
        <w:keepLines/>
        <w:ind w:left="2268"/>
      </w:pPr>
      <w:r w:rsidRPr="00CB3EC1">
        <w:t>L</w:t>
      </w:r>
      <w:r>
        <w:t>’</w:t>
      </w:r>
      <w:r w:rsidRPr="00CB3EC1">
        <w:t>enceinte de mesure des émissions d</w:t>
      </w:r>
      <w:r>
        <w:t>’</w:t>
      </w:r>
      <w:r w:rsidRPr="00CB3EC1">
        <w:t xml:space="preserve">hydrogène doit être constituée par une </w:t>
      </w:r>
      <w:r>
        <w:t>chambre</w:t>
      </w:r>
      <w:r w:rsidRPr="00CB3EC1">
        <w:t xml:space="preserve"> étanche aux gaz, pouvant contenir le véhi</w:t>
      </w:r>
      <w:r w:rsidR="004B5CD5">
        <w:t xml:space="preserve">cule et/ou </w:t>
      </w:r>
      <w:r>
        <w:t xml:space="preserve">SRSEE soumis à l’essai. Le </w:t>
      </w:r>
      <w:r w:rsidRPr="00CB3EC1">
        <w:t>véhicule/SRSEE doit être accessible de tous les côtés et, lorsque l</w:t>
      </w:r>
      <w:r>
        <w:t>’</w:t>
      </w:r>
      <w:r w:rsidRPr="00CB3EC1">
        <w:t>enceinte est fermée de manière étanche, elle doit être imperméable aux gaz, conformément à l</w:t>
      </w:r>
      <w:r>
        <w:t>’appendice </w:t>
      </w:r>
      <w:r w:rsidRPr="00CB3EC1">
        <w:t>1 de la présente annexe. La surface intérieure de l</w:t>
      </w:r>
      <w:r>
        <w:t>’</w:t>
      </w:r>
      <w:r w:rsidRPr="00CB3EC1">
        <w:t>en</w:t>
      </w:r>
      <w:r>
        <w:t>ceinte</w:t>
      </w:r>
      <w:r w:rsidRPr="00CB3EC1">
        <w:t xml:space="preserve"> doit être imperméable et non réactive à l</w:t>
      </w:r>
      <w:r>
        <w:t>’</w:t>
      </w:r>
      <w:r w:rsidRPr="00CB3EC1">
        <w:t>hydrogène. Le système de régulation de température doit permettre de régler la température de l</w:t>
      </w:r>
      <w:r>
        <w:t>’</w:t>
      </w:r>
      <w:r w:rsidRPr="00CB3EC1">
        <w:t>air à l</w:t>
      </w:r>
      <w:r>
        <w:t>’</w:t>
      </w:r>
      <w:r w:rsidRPr="00CB3EC1">
        <w:t>intérieur de l</w:t>
      </w:r>
      <w:r>
        <w:t>’</w:t>
      </w:r>
      <w:r w:rsidRPr="00CB3EC1">
        <w:t>enceinte afin de respecter, pendant toute la durée de l</w:t>
      </w:r>
      <w:r>
        <w:t>’</w:t>
      </w:r>
      <w:r w:rsidRPr="00CB3EC1">
        <w:t xml:space="preserve">essai, la température prévue, avec une tolérance de </w:t>
      </w:r>
      <w:r w:rsidRPr="00CB3EC1">
        <w:sym w:font="Symbol" w:char="F0B1"/>
      </w:r>
      <w:r w:rsidRPr="00CB3EC1">
        <w:t>2K sur la durée de l</w:t>
      </w:r>
      <w:r>
        <w:t>’</w:t>
      </w:r>
      <w:r w:rsidRPr="00CB3EC1">
        <w:t>essai.</w:t>
      </w:r>
    </w:p>
    <w:p w:rsidR="00A829B3" w:rsidRPr="00CB3EC1" w:rsidRDefault="00A829B3" w:rsidP="00A829B3">
      <w:pPr>
        <w:pStyle w:val="SingleTxtG"/>
        <w:ind w:left="2268"/>
      </w:pPr>
      <w:r w:rsidRPr="00CB3EC1">
        <w:t>Pour résoudre le problème des variations de volume dues aux émissions d</w:t>
      </w:r>
      <w:r>
        <w:t>’</w:t>
      </w:r>
      <w:r w:rsidRPr="00CB3EC1">
        <w:t>hydrogène à l</w:t>
      </w:r>
      <w:r>
        <w:t>’</w:t>
      </w:r>
      <w:r w:rsidRPr="00CB3EC1">
        <w:t>intérieur de l</w:t>
      </w:r>
      <w:r>
        <w:t>’</w:t>
      </w:r>
      <w:r w:rsidRPr="00CB3EC1">
        <w:t>enceinte, on peut utiliser une enceinte à volume variable ou un autre appareillage. Le volume de l</w:t>
      </w:r>
      <w:r>
        <w:t>’</w:t>
      </w:r>
      <w:r w:rsidRPr="00CB3EC1">
        <w:t>enceinte doit pouvoir varier en fonction des émissions d</w:t>
      </w:r>
      <w:r>
        <w:t>’</w:t>
      </w:r>
      <w:r w:rsidRPr="00CB3EC1">
        <w:t>hydrogène. Deux moyens possibles pour faire varier le volume intérieur consistent à utiliser des panneaux mobiles, ou un système de soufflets, dans lequel des sacs imperméables placés à l</w:t>
      </w:r>
      <w:r>
        <w:t>’</w:t>
      </w:r>
      <w:r w:rsidRPr="00CB3EC1">
        <w:t>intérieur de l</w:t>
      </w:r>
      <w:r>
        <w:t>’</w:t>
      </w:r>
      <w:r w:rsidRPr="00CB3EC1">
        <w:t>enceinte se dilatent et se contractent en réaction aux variations de pression internes, par échange d</w:t>
      </w:r>
      <w:r>
        <w:t>’</w:t>
      </w:r>
      <w:r w:rsidRPr="00CB3EC1">
        <w:t>air avec l</w:t>
      </w:r>
      <w:r>
        <w:t>’</w:t>
      </w:r>
      <w:r w:rsidRPr="00CB3EC1">
        <w:t>extérieur de l</w:t>
      </w:r>
      <w:r>
        <w:t>’</w:t>
      </w:r>
      <w:r w:rsidRPr="00CB3EC1">
        <w:t>enceinte. Tout système de variation du volume doit respecter l</w:t>
      </w:r>
      <w:r>
        <w:t>’</w:t>
      </w:r>
      <w:r w:rsidRPr="00CB3EC1">
        <w:t>intégrité de l</w:t>
      </w:r>
      <w:r>
        <w:t>’</w:t>
      </w:r>
      <w:r w:rsidRPr="00CB3EC1">
        <w:t>enceinte conformément à l</w:t>
      </w:r>
      <w:r>
        <w:t>’appendice </w:t>
      </w:r>
      <w:r w:rsidRPr="00CB3EC1">
        <w:t>1 de la présente annexe.</w:t>
      </w:r>
    </w:p>
    <w:p w:rsidR="00A829B3" w:rsidRPr="00CB3EC1" w:rsidRDefault="00A829B3" w:rsidP="00A829B3">
      <w:pPr>
        <w:pStyle w:val="SingleTxtG"/>
        <w:ind w:left="2268"/>
      </w:pPr>
      <w:r w:rsidRPr="00CB3EC1">
        <w:t>Toute méthode de variation du volume doit limiter le différentiel entre la pression interne de l</w:t>
      </w:r>
      <w:r>
        <w:t>’</w:t>
      </w:r>
      <w:r w:rsidRPr="00CB3EC1">
        <w:t xml:space="preserve">enceinte et la pression barométrique à une valeur maximale de </w:t>
      </w:r>
      <w:r w:rsidRPr="00CB3EC1">
        <w:sym w:font="Symbol" w:char="F0B1"/>
      </w:r>
      <w:r w:rsidRPr="00CB3EC1">
        <w:t>5</w:t>
      </w:r>
      <w:r>
        <w:t> </w:t>
      </w:r>
      <w:r w:rsidRPr="00CB3EC1">
        <w:t>hPa.</w:t>
      </w:r>
    </w:p>
    <w:p w:rsidR="00A829B3" w:rsidRPr="00CB3EC1" w:rsidRDefault="00A829B3" w:rsidP="00A829B3">
      <w:pPr>
        <w:pStyle w:val="SingleTxtG"/>
        <w:ind w:left="2268"/>
      </w:pPr>
      <w:r w:rsidRPr="00CB3EC1">
        <w:t>Le volume de l</w:t>
      </w:r>
      <w:r>
        <w:t>’</w:t>
      </w:r>
      <w:r w:rsidRPr="00CB3EC1">
        <w:t>enceinte doit pouvoir être réglé et fixé à une valeur déterminée. Une enceinte à volume variable doit permettre une variation par rapport à so</w:t>
      </w:r>
      <w:r>
        <w:t>n «volume nominal» (voir annexe 7, appendice 1, par. 2.1.1), en </w:t>
      </w:r>
      <w:r w:rsidRPr="00CB3EC1">
        <w:t>fonction des émissions d</w:t>
      </w:r>
      <w:r>
        <w:t>’</w:t>
      </w:r>
      <w:r w:rsidRPr="00CB3EC1">
        <w:t>hydrogène au cours des essais.</w:t>
      </w:r>
    </w:p>
    <w:p w:rsidR="00A829B3" w:rsidRPr="00CB3EC1" w:rsidRDefault="00A829B3" w:rsidP="00A829B3">
      <w:pPr>
        <w:pStyle w:val="SingleTxtG"/>
        <w:keepNext/>
        <w:ind w:left="2268" w:hanging="1134"/>
        <w:jc w:val="left"/>
      </w:pPr>
      <w:r w:rsidRPr="00CB3EC1">
        <w:t>4.</w:t>
      </w:r>
      <w:r>
        <w:t>2</w:t>
      </w:r>
      <w:r w:rsidRPr="00CB3EC1">
        <w:tab/>
        <w:t>Systèmes d</w:t>
      </w:r>
      <w:r>
        <w:t>’</w:t>
      </w:r>
      <w:r w:rsidRPr="00CB3EC1">
        <w:t>analyse</w:t>
      </w:r>
    </w:p>
    <w:p w:rsidR="00A829B3" w:rsidRPr="00CB3EC1" w:rsidRDefault="00A829B3" w:rsidP="00A829B3">
      <w:pPr>
        <w:pStyle w:val="SingleTxtG"/>
        <w:keepNext/>
        <w:ind w:left="2268" w:hanging="1134"/>
        <w:jc w:val="left"/>
      </w:pPr>
      <w:r w:rsidRPr="00CB3EC1">
        <w:t>4.</w:t>
      </w:r>
      <w:r>
        <w:t>2</w:t>
      </w:r>
      <w:r w:rsidRPr="00CB3EC1">
        <w:t>.1</w:t>
      </w:r>
      <w:r w:rsidRPr="00CB3EC1">
        <w:tab/>
        <w:t>Analyseur d</w:t>
      </w:r>
      <w:r>
        <w:t>’</w:t>
      </w:r>
      <w:r w:rsidRPr="00CB3EC1">
        <w:t>hydrogène</w:t>
      </w:r>
    </w:p>
    <w:p w:rsidR="00A829B3" w:rsidRPr="00CB3EC1" w:rsidRDefault="00A829B3" w:rsidP="00A829B3">
      <w:pPr>
        <w:pStyle w:val="SingleTxtG"/>
        <w:ind w:left="2268" w:hanging="1134"/>
      </w:pPr>
      <w:r w:rsidRPr="00CB3EC1">
        <w:t>4.</w:t>
      </w:r>
      <w:r>
        <w:t>2</w:t>
      </w:r>
      <w:r w:rsidRPr="00CB3EC1">
        <w:t>.1.1</w:t>
      </w:r>
      <w:r w:rsidRPr="00CB3EC1">
        <w:tab/>
        <w:t>L</w:t>
      </w:r>
      <w:r>
        <w:t>’</w:t>
      </w:r>
      <w:r w:rsidRPr="00CB3EC1">
        <w:t>atmosphère à l</w:t>
      </w:r>
      <w:r>
        <w:t>’</w:t>
      </w:r>
      <w:r w:rsidRPr="00CB3EC1">
        <w:t>intérieur de l</w:t>
      </w:r>
      <w:r>
        <w:t>’</w:t>
      </w:r>
      <w:r w:rsidRPr="00CB3EC1">
        <w:t>enceinte est contrôlée au moyen d</w:t>
      </w:r>
      <w:r>
        <w:t>’</w:t>
      </w:r>
      <w:r w:rsidRPr="00CB3EC1">
        <w:t>un analyseur d</w:t>
      </w:r>
      <w:r>
        <w:t>’</w:t>
      </w:r>
      <w:r w:rsidRPr="00CB3EC1">
        <w:t>hydrogène du type détecteur électrochimique ou d</w:t>
      </w:r>
      <w:r>
        <w:t>’</w:t>
      </w:r>
      <w:r w:rsidRPr="00CB3EC1">
        <w:t>un chromatographe équipé d</w:t>
      </w:r>
      <w:r>
        <w:t>’</w:t>
      </w:r>
      <w:r w:rsidRPr="00CB3EC1">
        <w:t>un catharomètre (détecteur de conductibilité thermique). L</w:t>
      </w:r>
      <w:r>
        <w:t>’</w:t>
      </w:r>
      <w:r w:rsidRPr="00CB3EC1">
        <w:t>échantillon de gaz doit être prélevé au centre d</w:t>
      </w:r>
      <w:r>
        <w:t>’</w:t>
      </w:r>
      <w:r w:rsidRPr="00CB3EC1">
        <w:t>une face latérale ou du toit de l</w:t>
      </w:r>
      <w:r>
        <w:t>’</w:t>
      </w:r>
      <w:r w:rsidRPr="00CB3EC1">
        <w:t>enceinte, et tout écoulement dérivé doit être renvoyé dans l</w:t>
      </w:r>
      <w:r>
        <w:t>’</w:t>
      </w:r>
      <w:r w:rsidRPr="00CB3EC1">
        <w:t>enceinte, de préférence vers un point immédiatement en aval du ventilateur de brassage.</w:t>
      </w:r>
    </w:p>
    <w:p w:rsidR="00A829B3" w:rsidRPr="00CB3EC1" w:rsidRDefault="00A829B3" w:rsidP="00A829B3">
      <w:pPr>
        <w:pStyle w:val="SingleTxtG"/>
        <w:ind w:left="2268" w:hanging="1134"/>
      </w:pPr>
      <w:r w:rsidRPr="00CB3EC1">
        <w:t>4.</w:t>
      </w:r>
      <w:r>
        <w:t>2</w:t>
      </w:r>
      <w:r w:rsidRPr="00CB3EC1">
        <w:t>.1.2</w:t>
      </w:r>
      <w:r w:rsidRPr="00CB3EC1">
        <w:tab/>
        <w:t>L</w:t>
      </w:r>
      <w:r>
        <w:t>’</w:t>
      </w:r>
      <w:r w:rsidRPr="00CB3EC1">
        <w:t>analyseur d</w:t>
      </w:r>
      <w:r>
        <w:t>’</w:t>
      </w:r>
      <w:r w:rsidRPr="00CB3EC1">
        <w:t xml:space="preserve">hydrogène doit </w:t>
      </w:r>
      <w:r w:rsidR="00B05A6E">
        <w:t>réagir en moins de</w:t>
      </w:r>
      <w:r w:rsidRPr="00CB3EC1">
        <w:t xml:space="preserve"> 10 s à 90 % de la pleine échelle de lecture. Il doit avoir une stabilité meilleure que 2 % de la pleine échelle à zéro et à 80</w:t>
      </w:r>
      <w:r>
        <w:t> </w:t>
      </w:r>
      <w:r w:rsidRPr="00CB3EC1">
        <w:sym w:font="Symbol" w:char="F0B1"/>
      </w:r>
      <w:r w:rsidR="00E80664">
        <w:t> </w:t>
      </w:r>
      <w:r>
        <w:t>20 </w:t>
      </w:r>
      <w:r w:rsidRPr="00CB3EC1">
        <w:t>% de la pleine échelle, penda</w:t>
      </w:r>
      <w:r>
        <w:t>nt une durée de 15 </w:t>
      </w:r>
      <w:r w:rsidRPr="00CB3EC1">
        <w:t>min et pour toutes les plages de fonctionnement.</w:t>
      </w:r>
    </w:p>
    <w:p w:rsidR="00A829B3" w:rsidRPr="00CB3EC1" w:rsidRDefault="00A829B3" w:rsidP="00A829B3">
      <w:pPr>
        <w:pStyle w:val="SingleTxtG"/>
        <w:ind w:left="2268" w:hanging="1134"/>
      </w:pPr>
      <w:r w:rsidRPr="00CB3EC1">
        <w:t>4.</w:t>
      </w:r>
      <w:r>
        <w:t>2</w:t>
      </w:r>
      <w:r w:rsidRPr="00CB3EC1">
        <w:t>.1.3</w:t>
      </w:r>
      <w:r w:rsidRPr="00CB3EC1">
        <w:tab/>
        <w:t>La répétabilité de l</w:t>
      </w:r>
      <w:r>
        <w:t>’</w:t>
      </w:r>
      <w:r w:rsidRPr="00CB3EC1">
        <w:t xml:space="preserve">analyseur, exprimée en écart </w:t>
      </w:r>
      <w:r>
        <w:t>type, doit être meilleure que 1 </w:t>
      </w:r>
      <w:r w:rsidRPr="00CB3EC1">
        <w:t>% de la pleine échelle, à zéro et à 80</w:t>
      </w:r>
      <w:r>
        <w:t> </w:t>
      </w:r>
      <w:r w:rsidRPr="00CB3EC1">
        <w:sym w:font="Symbol" w:char="F0B1"/>
      </w:r>
      <w:r>
        <w:t xml:space="preserve"> 20 % de la pleine échelle, pour </w:t>
      </w:r>
      <w:r w:rsidRPr="00CB3EC1">
        <w:t>toutes les plages utilisées.</w:t>
      </w:r>
    </w:p>
    <w:p w:rsidR="00A829B3" w:rsidRPr="00CB3EC1" w:rsidRDefault="00A829B3" w:rsidP="00A829B3">
      <w:pPr>
        <w:pStyle w:val="SingleTxtG"/>
        <w:ind w:left="2268" w:hanging="1134"/>
      </w:pPr>
      <w:r w:rsidRPr="00CB3EC1">
        <w:t>4.</w:t>
      </w:r>
      <w:r>
        <w:t>2</w:t>
      </w:r>
      <w:r w:rsidRPr="00CB3EC1">
        <w:t>.1.4</w:t>
      </w:r>
      <w:r w:rsidRPr="00CB3EC1">
        <w:tab/>
        <w:t>Les plages de fonctionnement de l</w:t>
      </w:r>
      <w:r>
        <w:t>’</w:t>
      </w:r>
      <w:r w:rsidRPr="00CB3EC1">
        <w:t>analyseur doivent être choisies pour obtenir la meilleure résolution sur l</w:t>
      </w:r>
      <w:r>
        <w:t>’</w:t>
      </w:r>
      <w:r w:rsidRPr="00CB3EC1">
        <w:t>ensemble des procédures de mesure, d</w:t>
      </w:r>
      <w:r>
        <w:t>’</w:t>
      </w:r>
      <w:r w:rsidRPr="00CB3EC1">
        <w:t>étalonnage et de contrôle des fuites.</w:t>
      </w:r>
    </w:p>
    <w:p w:rsidR="00A829B3" w:rsidRPr="00CB3EC1" w:rsidRDefault="00A829B3" w:rsidP="00A829B3">
      <w:pPr>
        <w:pStyle w:val="SingleTxtG"/>
        <w:keepNext/>
        <w:ind w:left="2268" w:hanging="1134"/>
        <w:jc w:val="left"/>
      </w:pPr>
      <w:r>
        <w:lastRenderedPageBreak/>
        <w:t>4.2</w:t>
      </w:r>
      <w:r w:rsidRPr="00CB3EC1">
        <w:t>.2</w:t>
      </w:r>
      <w:r w:rsidRPr="00CB3EC1">
        <w:tab/>
        <w:t>Système enregistreur associé à l</w:t>
      </w:r>
      <w:r>
        <w:t>’</w:t>
      </w:r>
      <w:r w:rsidRPr="00CB3EC1">
        <w:t>analyseur d</w:t>
      </w:r>
      <w:r>
        <w:t>’</w:t>
      </w:r>
      <w:r w:rsidRPr="00CB3EC1">
        <w:t>hydrogène</w:t>
      </w:r>
    </w:p>
    <w:p w:rsidR="00A829B3" w:rsidRPr="00CB3EC1" w:rsidRDefault="00A829B3" w:rsidP="00A829B3">
      <w:pPr>
        <w:pStyle w:val="SingleTxtG"/>
        <w:ind w:left="2268"/>
      </w:pPr>
      <w:r w:rsidRPr="00CB3EC1">
        <w:t>L</w:t>
      </w:r>
      <w:r>
        <w:t>’</w:t>
      </w:r>
      <w:r w:rsidRPr="00CB3EC1">
        <w:t>analyseur d</w:t>
      </w:r>
      <w:r>
        <w:t>’</w:t>
      </w:r>
      <w:r w:rsidRPr="00CB3EC1">
        <w:t>hydrogène doit être muni d</w:t>
      </w:r>
      <w:r>
        <w:t>’</w:t>
      </w:r>
      <w:r w:rsidRPr="00CB3EC1">
        <w:t>un équipeme</w:t>
      </w:r>
      <w:r>
        <w:t xml:space="preserve">nt permettant d’enregistrer les </w:t>
      </w:r>
      <w:r w:rsidRPr="00CB3EC1">
        <w:t>signaux électriques de sortie, à une fréquence d</w:t>
      </w:r>
      <w:r>
        <w:t>’</w:t>
      </w:r>
      <w:r w:rsidRPr="00CB3EC1">
        <w:t>au</w:t>
      </w:r>
      <w:r>
        <w:t xml:space="preserve"> moins une fois par minute. Cet </w:t>
      </w:r>
      <w:r w:rsidRPr="00CB3EC1">
        <w:t>équipement d</w:t>
      </w:r>
      <w:r>
        <w:t>’</w:t>
      </w:r>
      <w:r w:rsidRPr="00CB3EC1">
        <w:t>enregistrement doit avoir des caractéristiques au moins équivalentes à celle</w:t>
      </w:r>
      <w:r>
        <w:t>s des signaux à enregistrer, et </w:t>
      </w:r>
      <w:r w:rsidRPr="00CB3EC1">
        <w:t>doit fournir un enregistrement continu des résultats. Cet enregistrement doit indiquer de manière claire le début et la fin des essais de charge normale et en mode défaillant.</w:t>
      </w:r>
    </w:p>
    <w:p w:rsidR="00A829B3" w:rsidRPr="00CB3EC1" w:rsidRDefault="00A829B3" w:rsidP="00A829B3">
      <w:pPr>
        <w:pStyle w:val="SingleTxtG"/>
        <w:keepNext/>
        <w:ind w:left="2268" w:hanging="1134"/>
        <w:jc w:val="left"/>
      </w:pPr>
      <w:r>
        <w:t>4.3</w:t>
      </w:r>
      <w:r w:rsidRPr="00CB3EC1">
        <w:tab/>
        <w:t>Enregistrement des températures</w:t>
      </w:r>
    </w:p>
    <w:p w:rsidR="00A829B3" w:rsidRPr="00CB3EC1" w:rsidRDefault="00A829B3" w:rsidP="00A829B3">
      <w:pPr>
        <w:pStyle w:val="SingleTxtG"/>
        <w:ind w:left="2268" w:hanging="1134"/>
      </w:pPr>
      <w:r w:rsidRPr="00CB3EC1">
        <w:t>4.</w:t>
      </w:r>
      <w:r>
        <w:t>3</w:t>
      </w:r>
      <w:r w:rsidRPr="00CB3EC1">
        <w:t>.1</w:t>
      </w:r>
      <w:r w:rsidRPr="00CB3EC1">
        <w:tab/>
        <w:t>La température ambiante de l</w:t>
      </w:r>
      <w:r>
        <w:t>’</w:t>
      </w:r>
      <w:r w:rsidRPr="00CB3EC1">
        <w:t>enceinte est mesurée en deux points par des capteurs de température qui sont interconnectés de manière à indiquer une valeur moyenne. Les points de m</w:t>
      </w:r>
      <w:r>
        <w:t>esure sont situés à environ 0,1 </w:t>
      </w:r>
      <w:r w:rsidRPr="00CB3EC1">
        <w:t>m vers l</w:t>
      </w:r>
      <w:r>
        <w:t>’</w:t>
      </w:r>
      <w:r w:rsidRPr="00CB3EC1">
        <w:t>intérieur de l</w:t>
      </w:r>
      <w:r>
        <w:t>’</w:t>
      </w:r>
      <w:r w:rsidRPr="00CB3EC1">
        <w:t>enceinte, à partir de l</w:t>
      </w:r>
      <w:r>
        <w:t>’</w:t>
      </w:r>
      <w:r w:rsidRPr="00CB3EC1">
        <w:t>axe vertical de symétrie de chaque paroi l</w:t>
      </w:r>
      <w:r w:rsidR="00B05A6E">
        <w:t>atérale, à une hauteur de 0,9 </w:t>
      </w:r>
      <w:r w:rsidRPr="00CB3EC1">
        <w:sym w:font="Symbol" w:char="F0B1"/>
      </w:r>
      <w:r w:rsidRPr="00CB3EC1">
        <w:t> 0,2 m.</w:t>
      </w:r>
    </w:p>
    <w:p w:rsidR="00A829B3" w:rsidRPr="00CB3EC1" w:rsidRDefault="00A829B3" w:rsidP="00A829B3">
      <w:pPr>
        <w:pStyle w:val="SingleTxtG"/>
        <w:ind w:left="2268" w:hanging="1134"/>
      </w:pPr>
      <w:r>
        <w:t>4.3</w:t>
      </w:r>
      <w:r w:rsidRPr="00CB3EC1">
        <w:t>.2</w:t>
      </w:r>
      <w:r w:rsidRPr="00CB3EC1">
        <w:tab/>
        <w:t>Les températures à proximité des éléments doivent être enregistrées au moyen de capteurs.</w:t>
      </w:r>
    </w:p>
    <w:p w:rsidR="00A829B3" w:rsidRPr="00CB3EC1" w:rsidRDefault="00A829B3" w:rsidP="00A829B3">
      <w:pPr>
        <w:pStyle w:val="SingleTxtG"/>
        <w:ind w:left="2268" w:hanging="1134"/>
      </w:pPr>
      <w:r>
        <w:t>4.3</w:t>
      </w:r>
      <w:r w:rsidRPr="00CB3EC1">
        <w:t>.3</w:t>
      </w:r>
      <w:r w:rsidRPr="00CB3EC1">
        <w:tab/>
        <w:t>Pour l</w:t>
      </w:r>
      <w:r>
        <w:t>’</w:t>
      </w:r>
      <w:r w:rsidRPr="00CB3EC1">
        <w:t>ensemble des mesures d</w:t>
      </w:r>
      <w:r>
        <w:t>’</w:t>
      </w:r>
      <w:r w:rsidRPr="00CB3EC1">
        <w:t>émissions d</w:t>
      </w:r>
      <w:r>
        <w:t>’</w:t>
      </w:r>
      <w:r w:rsidRPr="00CB3EC1">
        <w:t>hydrogène, les températures doivent être enregistrées à la fréquence d</w:t>
      </w:r>
      <w:r>
        <w:t>’</w:t>
      </w:r>
      <w:r w:rsidRPr="00CB3EC1">
        <w:t>au moins une fois par minute.</w:t>
      </w:r>
    </w:p>
    <w:p w:rsidR="00A829B3" w:rsidRPr="00CB3EC1" w:rsidRDefault="00A829B3" w:rsidP="00A829B3">
      <w:pPr>
        <w:pStyle w:val="SingleTxtG"/>
        <w:ind w:left="2268" w:hanging="1134"/>
      </w:pPr>
      <w:r>
        <w:t>4.3</w:t>
      </w:r>
      <w:r w:rsidRPr="00CB3EC1">
        <w:t>.4</w:t>
      </w:r>
      <w:r w:rsidRPr="00CB3EC1">
        <w:tab/>
        <w:t>La justesse du système d</w:t>
      </w:r>
      <w:r>
        <w:t>’</w:t>
      </w:r>
      <w:r w:rsidRPr="00CB3EC1">
        <w:t xml:space="preserve">enregistrement des températures doit être comprise dans une tolérance de </w:t>
      </w:r>
      <w:r w:rsidRPr="00CB3EC1">
        <w:sym w:font="Symbol" w:char="F0B1"/>
      </w:r>
      <w:r>
        <w:t>1,0 </w:t>
      </w:r>
      <w:r w:rsidRPr="00CB3EC1">
        <w:t>K et la résolution de cet é</w:t>
      </w:r>
      <w:r>
        <w:t xml:space="preserve">quipement doit être égale à </w:t>
      </w:r>
      <w:r w:rsidR="00B05A6E" w:rsidRPr="00CB3EC1">
        <w:sym w:font="Symbol" w:char="F0B1"/>
      </w:r>
      <w:r>
        <w:t>0,1 </w:t>
      </w:r>
      <w:r w:rsidRPr="00CB3EC1">
        <w:t>K.</w:t>
      </w:r>
    </w:p>
    <w:p w:rsidR="00A829B3" w:rsidRPr="00CB3EC1" w:rsidRDefault="00A829B3" w:rsidP="00A829B3">
      <w:pPr>
        <w:pStyle w:val="SingleTxtG"/>
        <w:ind w:left="2268" w:hanging="1134"/>
      </w:pPr>
      <w:r>
        <w:t>4.3</w:t>
      </w:r>
      <w:r w:rsidRPr="00CB3EC1">
        <w:t>.5</w:t>
      </w:r>
      <w:r w:rsidRPr="00CB3EC1">
        <w:tab/>
        <w:t>Le système d</w:t>
      </w:r>
      <w:r>
        <w:t>’</w:t>
      </w:r>
      <w:r w:rsidRPr="00CB3EC1">
        <w:t xml:space="preserve">enregistrement ou de traitement de données doit permettre de connaître le temps avec une résolution de </w:t>
      </w:r>
      <w:r w:rsidRPr="00CB3EC1">
        <w:sym w:font="Symbol" w:char="F0B1"/>
      </w:r>
      <w:r>
        <w:t>15 </w:t>
      </w:r>
      <w:r w:rsidRPr="00CB3EC1">
        <w:t>s.</w:t>
      </w:r>
    </w:p>
    <w:p w:rsidR="00A829B3" w:rsidRPr="00CB3EC1" w:rsidRDefault="00A829B3" w:rsidP="00A829B3">
      <w:pPr>
        <w:pStyle w:val="SingleTxtG"/>
        <w:keepNext/>
        <w:ind w:left="2268" w:hanging="1134"/>
        <w:jc w:val="left"/>
      </w:pPr>
      <w:r>
        <w:t>4.4</w:t>
      </w:r>
      <w:r w:rsidRPr="00CB3EC1">
        <w:tab/>
        <w:t>Enregistrement de la pression</w:t>
      </w:r>
    </w:p>
    <w:p w:rsidR="00A829B3" w:rsidRPr="00CB3EC1" w:rsidRDefault="00A829B3" w:rsidP="00A829B3">
      <w:pPr>
        <w:pStyle w:val="SingleTxtG"/>
        <w:ind w:left="2268" w:hanging="1134"/>
      </w:pPr>
      <w:r w:rsidRPr="00CB3EC1">
        <w:t>4.</w:t>
      </w:r>
      <w:r>
        <w:t>4</w:t>
      </w:r>
      <w:r w:rsidRPr="00CB3EC1">
        <w:t>.1</w:t>
      </w:r>
      <w:r w:rsidRPr="00CB3EC1">
        <w:tab/>
        <w:t>Pour l</w:t>
      </w:r>
      <w:r>
        <w:t>’</w:t>
      </w:r>
      <w:r w:rsidRPr="00CB3EC1">
        <w:t>ensemble des mesures d</w:t>
      </w:r>
      <w:r>
        <w:t>’</w:t>
      </w:r>
      <w:r w:rsidRPr="00CB3EC1">
        <w:t>émissions d</w:t>
      </w:r>
      <w:r>
        <w:t>’</w:t>
      </w:r>
      <w:r w:rsidRPr="00CB3EC1">
        <w:t xml:space="preserve">hydrogène, la différence </w:t>
      </w:r>
      <w:r w:rsidRPr="00CB3EC1">
        <w:sym w:font="Symbol" w:char="F044"/>
      </w:r>
      <w:r w:rsidRPr="00CB3EC1">
        <w:t>p entre la pression barométrique dans la zone d</w:t>
      </w:r>
      <w:r>
        <w:t>’</w:t>
      </w:r>
      <w:r w:rsidRPr="00CB3EC1">
        <w:t>essai et la pression intérieure de l</w:t>
      </w:r>
      <w:r>
        <w:t>’</w:t>
      </w:r>
      <w:r w:rsidRPr="00CB3EC1">
        <w:t>enceinte doit être enregistrée à la fréquence d</w:t>
      </w:r>
      <w:r>
        <w:t>’</w:t>
      </w:r>
      <w:r w:rsidRPr="00CB3EC1">
        <w:t>au moins une fois par minute.</w:t>
      </w:r>
    </w:p>
    <w:p w:rsidR="00A829B3" w:rsidRPr="00CB3EC1" w:rsidRDefault="00A829B3" w:rsidP="00A829B3">
      <w:pPr>
        <w:pStyle w:val="SingleTxtG"/>
        <w:ind w:left="2268" w:hanging="1134"/>
      </w:pPr>
      <w:r>
        <w:t>4.4</w:t>
      </w:r>
      <w:r w:rsidRPr="00CB3EC1">
        <w:t>.2</w:t>
      </w:r>
      <w:r w:rsidRPr="00CB3EC1">
        <w:tab/>
        <w:t>La justesse du système d</w:t>
      </w:r>
      <w:r>
        <w:t>’</w:t>
      </w:r>
      <w:r w:rsidRPr="00CB3EC1">
        <w:t xml:space="preserve">enregistrement de la pression doit être comprise dans une tolérance de </w:t>
      </w:r>
      <w:r w:rsidRPr="00CB3EC1">
        <w:sym w:font="Symbol" w:char="F0B1"/>
      </w:r>
      <w:r w:rsidRPr="00CB3EC1">
        <w:t>2</w:t>
      </w:r>
      <w:r>
        <w:t> </w:t>
      </w:r>
      <w:r w:rsidRPr="00CB3EC1">
        <w:t>hPa et la résolution de l</w:t>
      </w:r>
      <w:r>
        <w:t>’</w:t>
      </w:r>
      <w:r w:rsidRPr="00CB3EC1">
        <w:t>é</w:t>
      </w:r>
      <w:r>
        <w:t>quipement doit être égale à 0,2 </w:t>
      </w:r>
      <w:r w:rsidRPr="00CB3EC1">
        <w:t>hPa.</w:t>
      </w:r>
    </w:p>
    <w:p w:rsidR="00A829B3" w:rsidRPr="00CB3EC1" w:rsidRDefault="00A829B3" w:rsidP="00A829B3">
      <w:pPr>
        <w:pStyle w:val="SingleTxtG"/>
        <w:ind w:left="2268" w:hanging="1134"/>
      </w:pPr>
      <w:r>
        <w:t>4.4</w:t>
      </w:r>
      <w:r w:rsidRPr="00CB3EC1">
        <w:t>.3</w:t>
      </w:r>
      <w:r w:rsidRPr="00CB3EC1">
        <w:tab/>
        <w:t>Le système d</w:t>
      </w:r>
      <w:r>
        <w:t>’</w:t>
      </w:r>
      <w:r w:rsidRPr="00CB3EC1">
        <w:t xml:space="preserve">enregistrement ou de traitement de données doit permettre de </w:t>
      </w:r>
      <w:r>
        <w:t>mesurer</w:t>
      </w:r>
      <w:r w:rsidRPr="00CB3EC1">
        <w:t xml:space="preserve"> le temps avec une résolution de </w:t>
      </w:r>
      <w:r w:rsidRPr="00CB3EC1">
        <w:sym w:font="Symbol" w:char="F0B1"/>
      </w:r>
      <w:r>
        <w:t>15 </w:t>
      </w:r>
      <w:r w:rsidRPr="00CB3EC1">
        <w:t>s.</w:t>
      </w:r>
    </w:p>
    <w:p w:rsidR="00A829B3" w:rsidRPr="00CB3EC1" w:rsidRDefault="00A829B3" w:rsidP="00A829B3">
      <w:pPr>
        <w:pStyle w:val="SingleTxtG"/>
        <w:keepNext/>
        <w:ind w:left="2268" w:hanging="1134"/>
        <w:jc w:val="left"/>
      </w:pPr>
      <w:r w:rsidRPr="00CB3EC1">
        <w:t>4.</w:t>
      </w:r>
      <w:r>
        <w:t>5</w:t>
      </w:r>
      <w:r w:rsidRPr="00CB3EC1">
        <w:tab/>
        <w:t>Enregistrement de la tension et de l</w:t>
      </w:r>
      <w:r>
        <w:t>’</w:t>
      </w:r>
      <w:r w:rsidRPr="00CB3EC1">
        <w:t>intensité</w:t>
      </w:r>
    </w:p>
    <w:p w:rsidR="00A829B3" w:rsidRPr="00CB3EC1" w:rsidRDefault="00A829B3" w:rsidP="00A829B3">
      <w:pPr>
        <w:pStyle w:val="SingleTxtG"/>
        <w:ind w:left="2268" w:hanging="1134"/>
      </w:pPr>
      <w:r w:rsidRPr="00CB3EC1">
        <w:t>4.</w:t>
      </w:r>
      <w:r>
        <w:t>5</w:t>
      </w:r>
      <w:r w:rsidRPr="00CB3EC1">
        <w:t>.1</w:t>
      </w:r>
      <w:r w:rsidRPr="00CB3EC1">
        <w:tab/>
      </w:r>
      <w:r>
        <w:t xml:space="preserve">Pendant toutes les </w:t>
      </w:r>
      <w:r w:rsidRPr="00CB3EC1">
        <w:t>mesures d</w:t>
      </w:r>
      <w:r>
        <w:t>’</w:t>
      </w:r>
      <w:r w:rsidRPr="00CB3EC1">
        <w:t>émissions d</w:t>
      </w:r>
      <w:r>
        <w:t>’</w:t>
      </w:r>
      <w:r w:rsidRPr="00CB3EC1">
        <w:t>hydrogène, la tension et l</w:t>
      </w:r>
      <w:r>
        <w:t>’</w:t>
      </w:r>
      <w:r w:rsidRPr="00CB3EC1">
        <w:t>intensité (batterie) délivrées par le chargeur</w:t>
      </w:r>
      <w:r>
        <w:t xml:space="preserve"> </w:t>
      </w:r>
      <w:r w:rsidRPr="00CB3EC1">
        <w:t>devront être enregistrées à la fréquence d</w:t>
      </w:r>
      <w:r>
        <w:t>’</w:t>
      </w:r>
      <w:r w:rsidRPr="00CB3EC1">
        <w:t>au moins une fois par minute.</w:t>
      </w:r>
    </w:p>
    <w:p w:rsidR="00A829B3" w:rsidRPr="00CB3EC1" w:rsidRDefault="00A829B3" w:rsidP="00A829B3">
      <w:pPr>
        <w:pStyle w:val="SingleTxtG"/>
        <w:ind w:left="2268" w:hanging="1134"/>
      </w:pPr>
      <w:r w:rsidRPr="00CB3EC1">
        <w:t>4.</w:t>
      </w:r>
      <w:r>
        <w:t>5</w:t>
      </w:r>
      <w:r w:rsidRPr="00CB3EC1">
        <w:t>.2</w:t>
      </w:r>
      <w:r w:rsidRPr="00CB3EC1">
        <w:tab/>
        <w:t>La justesse du système d</w:t>
      </w:r>
      <w:r>
        <w:t>’</w:t>
      </w:r>
      <w:r w:rsidRPr="00CB3EC1">
        <w:t xml:space="preserve">enregistrement de la tension doit être comprise dans une tolérance de </w:t>
      </w:r>
      <w:r w:rsidRPr="00CB3EC1">
        <w:sym w:font="Symbol" w:char="F0B1"/>
      </w:r>
      <w:r>
        <w:t>1 </w:t>
      </w:r>
      <w:r w:rsidRPr="00CB3EC1">
        <w:t>V et la résolution de l</w:t>
      </w:r>
      <w:r>
        <w:t>’</w:t>
      </w:r>
      <w:r w:rsidRPr="00CB3EC1">
        <w:t>é</w:t>
      </w:r>
      <w:r>
        <w:t xml:space="preserve">quipement doit être égale à </w:t>
      </w:r>
      <w:r w:rsidR="00630AF7" w:rsidRPr="00CB3EC1">
        <w:sym w:font="Symbol" w:char="F0B1"/>
      </w:r>
      <w:r>
        <w:t>0,1 </w:t>
      </w:r>
      <w:r w:rsidRPr="00CB3EC1">
        <w:t>V.</w:t>
      </w:r>
    </w:p>
    <w:p w:rsidR="00A829B3" w:rsidRPr="00CB3EC1" w:rsidRDefault="00A829B3" w:rsidP="00A829B3">
      <w:pPr>
        <w:pStyle w:val="SingleTxtG"/>
        <w:ind w:left="2268" w:hanging="1134"/>
      </w:pPr>
      <w:r w:rsidRPr="00CB3EC1">
        <w:t>4.</w:t>
      </w:r>
      <w:r>
        <w:t>5</w:t>
      </w:r>
      <w:r w:rsidRPr="00CB3EC1">
        <w:t>.3</w:t>
      </w:r>
      <w:r w:rsidRPr="00CB3EC1">
        <w:tab/>
        <w:t>La justesse du système d</w:t>
      </w:r>
      <w:r>
        <w:t>’</w:t>
      </w:r>
      <w:r w:rsidRPr="00CB3EC1">
        <w:t>enregistrement de l</w:t>
      </w:r>
      <w:r>
        <w:t>’</w:t>
      </w:r>
      <w:r w:rsidRPr="00CB3EC1">
        <w:t xml:space="preserve">intensité doit être comprise dans une tolérance de </w:t>
      </w:r>
      <w:r w:rsidRPr="00CB3EC1">
        <w:sym w:font="Symbol" w:char="F0B1"/>
      </w:r>
      <w:r>
        <w:t>0,5 </w:t>
      </w:r>
      <w:r w:rsidRPr="00CB3EC1">
        <w:t>A et la résolution de l</w:t>
      </w:r>
      <w:r>
        <w:t>’</w:t>
      </w:r>
      <w:r w:rsidRPr="00CB3EC1">
        <w:t>éq</w:t>
      </w:r>
      <w:r>
        <w:t xml:space="preserve">uipement doit être égale à </w:t>
      </w:r>
      <w:r w:rsidR="00570D31" w:rsidRPr="00CB3EC1">
        <w:sym w:font="Symbol" w:char="F0B1"/>
      </w:r>
      <w:r>
        <w:t>0,05 </w:t>
      </w:r>
      <w:r w:rsidRPr="00CB3EC1">
        <w:t>A.</w:t>
      </w:r>
    </w:p>
    <w:p w:rsidR="00A829B3" w:rsidRPr="00CB3EC1" w:rsidRDefault="00A829B3" w:rsidP="00A829B3">
      <w:pPr>
        <w:pStyle w:val="SingleTxtG"/>
        <w:ind w:left="2268" w:hanging="1134"/>
      </w:pPr>
      <w:r w:rsidRPr="00CB3EC1">
        <w:t>4.</w:t>
      </w:r>
      <w:r>
        <w:t>5</w:t>
      </w:r>
      <w:r w:rsidRPr="00CB3EC1">
        <w:t>.4</w:t>
      </w:r>
      <w:r w:rsidRPr="00CB3EC1">
        <w:tab/>
        <w:t>Le système d</w:t>
      </w:r>
      <w:r>
        <w:t>’</w:t>
      </w:r>
      <w:r w:rsidRPr="00CB3EC1">
        <w:t xml:space="preserve">enregistrement ou de traitement de données doit permettre de </w:t>
      </w:r>
      <w:r>
        <w:t>mesurer</w:t>
      </w:r>
      <w:r w:rsidRPr="00CB3EC1">
        <w:t xml:space="preserve"> le temps avec une résolution de </w:t>
      </w:r>
      <w:r w:rsidRPr="00CB3EC1">
        <w:sym w:font="Symbol" w:char="F0B1"/>
      </w:r>
      <w:r>
        <w:t>15 </w:t>
      </w:r>
      <w:r w:rsidRPr="00CB3EC1">
        <w:t>s.</w:t>
      </w:r>
    </w:p>
    <w:p w:rsidR="00A829B3" w:rsidRPr="00CB3EC1" w:rsidRDefault="00A829B3" w:rsidP="00A829B3">
      <w:pPr>
        <w:pStyle w:val="SingleTxtG"/>
        <w:keepNext/>
        <w:ind w:left="2268" w:hanging="1134"/>
        <w:jc w:val="left"/>
      </w:pPr>
      <w:r w:rsidRPr="00CB3EC1">
        <w:lastRenderedPageBreak/>
        <w:t>4.</w:t>
      </w:r>
      <w:r>
        <w:t>6</w:t>
      </w:r>
      <w:r w:rsidRPr="00CB3EC1">
        <w:tab/>
        <w:t>Ventilateurs</w:t>
      </w:r>
    </w:p>
    <w:p w:rsidR="00A829B3" w:rsidRPr="00CB3EC1" w:rsidRDefault="00A829B3" w:rsidP="00A829B3">
      <w:pPr>
        <w:pStyle w:val="SingleTxtG"/>
        <w:ind w:left="2268"/>
      </w:pPr>
      <w:r w:rsidRPr="00CB3EC1">
        <w:t>L</w:t>
      </w:r>
      <w:r>
        <w:t>’</w:t>
      </w:r>
      <w:r w:rsidRPr="00CB3EC1">
        <w:t xml:space="preserve">enceinte </w:t>
      </w:r>
      <w:r w:rsidR="00836120">
        <w:t>est</w:t>
      </w:r>
      <w:r w:rsidRPr="00CB3EC1">
        <w:t xml:space="preserve"> équipée d</w:t>
      </w:r>
      <w:r>
        <w:t>’</w:t>
      </w:r>
      <w:r w:rsidRPr="00CB3EC1">
        <w:t>un ou de plusieurs ventilateurs ou soufflan</w:t>
      </w:r>
      <w:r>
        <w:t>tes ayant un débit de 0,1 à 0,5 </w:t>
      </w:r>
      <w:r w:rsidRPr="00CB3EC1">
        <w:t>m</w:t>
      </w:r>
      <w:r w:rsidRPr="00CB3EC1">
        <w:rPr>
          <w:vertAlign w:val="superscript"/>
        </w:rPr>
        <w:t>3</w:t>
      </w:r>
      <w:r w:rsidRPr="00CB3EC1">
        <w:t>/s, pour assurer un brassage complet de l</w:t>
      </w:r>
      <w:r>
        <w:t>’</w:t>
      </w:r>
      <w:r w:rsidRPr="00CB3EC1">
        <w:t>atmosphère de l</w:t>
      </w:r>
      <w:r>
        <w:t>’</w:t>
      </w:r>
      <w:r w:rsidRPr="00CB3EC1">
        <w:t>enceinte. Il convient d</w:t>
      </w:r>
      <w:r>
        <w:t>’</w:t>
      </w:r>
      <w:r w:rsidRPr="00CB3EC1">
        <w:t>obtenir une répartition régulière de la température et de la concentration en hydrogène dans l</w:t>
      </w:r>
      <w:r>
        <w:t>’</w:t>
      </w:r>
      <w:r w:rsidRPr="00CB3EC1">
        <w:t>enceinte pendant les mesures. Le véhicule placé dans l</w:t>
      </w:r>
      <w:r>
        <w:t>’</w:t>
      </w:r>
      <w:r w:rsidRPr="00CB3EC1">
        <w:t>enceinte ne doit pas être soumis directement à un courant d</w:t>
      </w:r>
      <w:r>
        <w:t>’</w:t>
      </w:r>
      <w:r w:rsidRPr="00CB3EC1">
        <w:t>air provenant des ventilateurs ou des soufflantes.</w:t>
      </w:r>
    </w:p>
    <w:p w:rsidR="00A829B3" w:rsidRPr="00CB3EC1" w:rsidRDefault="00A829B3" w:rsidP="00A829B3">
      <w:pPr>
        <w:pStyle w:val="SingleTxtG"/>
        <w:keepNext/>
        <w:ind w:left="2268" w:hanging="1134"/>
        <w:jc w:val="left"/>
      </w:pPr>
      <w:r>
        <w:t>4.7</w:t>
      </w:r>
      <w:r w:rsidRPr="00CB3EC1">
        <w:tab/>
        <w:t>Gaz</w:t>
      </w:r>
    </w:p>
    <w:p w:rsidR="00A829B3" w:rsidRPr="00CB3EC1" w:rsidRDefault="00A829B3" w:rsidP="00A829B3">
      <w:pPr>
        <w:pStyle w:val="SingleTxtG"/>
        <w:keepNext/>
        <w:ind w:left="2268" w:hanging="1134"/>
      </w:pPr>
      <w:r>
        <w:t>4.7</w:t>
      </w:r>
      <w:r w:rsidRPr="00CB3EC1">
        <w:t>.1</w:t>
      </w:r>
      <w:r w:rsidRPr="00CB3EC1">
        <w:tab/>
        <w:t>On doit disposer des gaz purs ci-après pour l</w:t>
      </w:r>
      <w:r>
        <w:t>’</w:t>
      </w:r>
      <w:r w:rsidRPr="00CB3EC1">
        <w:t>étalonnage et le fonctionnement de l</w:t>
      </w:r>
      <w:r>
        <w:t>’</w:t>
      </w:r>
      <w:r w:rsidRPr="00CB3EC1">
        <w:t>installation:</w:t>
      </w:r>
    </w:p>
    <w:p w:rsidR="00A829B3" w:rsidRPr="00CB3EC1" w:rsidRDefault="00A829B3" w:rsidP="00A829B3">
      <w:pPr>
        <w:pStyle w:val="SingleTxtG"/>
        <w:ind w:left="2835" w:hanging="567"/>
      </w:pPr>
      <w:r w:rsidRPr="00CB3EC1">
        <w:rPr>
          <w:bCs/>
        </w:rPr>
        <w:t>a)</w:t>
      </w:r>
      <w:r w:rsidRPr="00CB3EC1">
        <w:rPr>
          <w:bCs/>
        </w:rPr>
        <w:tab/>
      </w:r>
      <w:r w:rsidRPr="00CB3EC1">
        <w:t>Ai</w:t>
      </w:r>
      <w:r>
        <w:t>r synthétique purifié (pureté &lt; 1 </w:t>
      </w:r>
      <w:r w:rsidRPr="00CB3EC1">
        <w:t>ppm C</w:t>
      </w:r>
      <w:r w:rsidRPr="00CB3EC1">
        <w:rPr>
          <w:vertAlign w:val="subscript"/>
        </w:rPr>
        <w:t>1</w:t>
      </w:r>
      <w:r>
        <w:t xml:space="preserve"> équivalent; &lt; 1 </w:t>
      </w:r>
      <w:r w:rsidRPr="00CB3EC1">
        <w:t>ppm CO; &lt; 400 ppm CO</w:t>
      </w:r>
      <w:r w:rsidRPr="00CB3EC1">
        <w:rPr>
          <w:vertAlign w:val="subscript"/>
        </w:rPr>
        <w:t>2</w:t>
      </w:r>
      <w:r>
        <w:t>; &lt; 0,1 </w:t>
      </w:r>
      <w:r w:rsidRPr="00CB3EC1">
        <w:t>ppm NO); concentration d</w:t>
      </w:r>
      <w:r>
        <w:t>’</w:t>
      </w:r>
      <w:r w:rsidRPr="00CB3EC1">
        <w:t xml:space="preserve">oxygène </w:t>
      </w:r>
      <w:r>
        <w:t>de 18 à 21 </w:t>
      </w:r>
      <w:r w:rsidRPr="00CB3EC1">
        <w:t>% en volume,</w:t>
      </w:r>
    </w:p>
    <w:p w:rsidR="00A829B3" w:rsidRPr="00CB3EC1" w:rsidRDefault="00A829B3" w:rsidP="00A829B3">
      <w:pPr>
        <w:pStyle w:val="SingleTxtG"/>
        <w:ind w:left="2835" w:hanging="567"/>
      </w:pPr>
      <w:r w:rsidRPr="00CB3EC1">
        <w:rPr>
          <w:bCs/>
        </w:rPr>
        <w:t>b)</w:t>
      </w:r>
      <w:r w:rsidRPr="00CB3EC1">
        <w:rPr>
          <w:bCs/>
        </w:rPr>
        <w:tab/>
      </w:r>
      <w:r w:rsidRPr="00CB3EC1">
        <w:t>Hydrogène (H</w:t>
      </w:r>
      <w:r w:rsidRPr="00CB3EC1">
        <w:rPr>
          <w:vertAlign w:val="subscript"/>
        </w:rPr>
        <w:t>2</w:t>
      </w:r>
      <w:r>
        <w:t>), à 99,5 </w:t>
      </w:r>
      <w:r w:rsidRPr="00CB3EC1">
        <w:t>% de pureté minimale.</w:t>
      </w:r>
    </w:p>
    <w:p w:rsidR="00A829B3" w:rsidRPr="00CB3EC1" w:rsidRDefault="00A829B3" w:rsidP="00A829B3">
      <w:pPr>
        <w:pStyle w:val="SingleTxtG"/>
        <w:ind w:left="2268" w:hanging="1134"/>
      </w:pPr>
      <w:r>
        <w:t>4.7</w:t>
      </w:r>
      <w:r w:rsidRPr="00CB3EC1">
        <w:t>.2</w:t>
      </w:r>
      <w:r w:rsidRPr="00CB3EC1">
        <w:tab/>
        <w:t>Les gaz utilisés pour l</w:t>
      </w:r>
      <w:r>
        <w:t>’</w:t>
      </w:r>
      <w:r w:rsidRPr="00CB3EC1">
        <w:t>étalonnage et le réglage d</w:t>
      </w:r>
      <w:r>
        <w:t>’</w:t>
      </w:r>
      <w:r w:rsidRPr="00CB3EC1">
        <w:t>échelle doivent être constitués par des mélanges d</w:t>
      </w:r>
      <w:r>
        <w:t>’</w:t>
      </w:r>
      <w:r w:rsidRPr="00CB3EC1">
        <w:t>hydrogène (H</w:t>
      </w:r>
      <w:r w:rsidRPr="00CB3EC1">
        <w:rPr>
          <w:vertAlign w:val="subscript"/>
        </w:rPr>
        <w:t>2</w:t>
      </w:r>
      <w:r w:rsidRPr="00CB3EC1">
        <w:t>) et d</w:t>
      </w:r>
      <w:r>
        <w:t>’</w:t>
      </w:r>
      <w:r w:rsidRPr="00CB3EC1">
        <w:t>air synthétique purifié. Les concentrations réelles d</w:t>
      </w:r>
      <w:r>
        <w:t>’</w:t>
      </w:r>
      <w:r w:rsidRPr="00CB3EC1">
        <w:t>un gaz d</w:t>
      </w:r>
      <w:r>
        <w:t>’</w:t>
      </w:r>
      <w:r w:rsidRPr="00CB3EC1">
        <w:t xml:space="preserve">étalonnage doivent être conformes à la valeur nominale </w:t>
      </w:r>
      <w:r w:rsidRPr="00CB3EC1">
        <w:sym w:font="Symbol" w:char="F0B1"/>
      </w:r>
      <w:r>
        <w:t>2 </w:t>
      </w:r>
      <w:r w:rsidRPr="00CB3EC1">
        <w:t xml:space="preserve">% près. La justesse de la concentration des gaz dilués obtenus en utilisant un mélangeur-doseur de gaz doit être de </w:t>
      </w:r>
      <w:r w:rsidRPr="00CB3EC1">
        <w:sym w:font="Symbol" w:char="F0B1"/>
      </w:r>
      <w:r w:rsidRPr="00CB3EC1">
        <w:t>2</w:t>
      </w:r>
      <w:r>
        <w:t> </w:t>
      </w:r>
      <w:r w:rsidRPr="00CB3EC1">
        <w:t>% de la valeur nominale. Les valeurs de concentra</w:t>
      </w:r>
      <w:r>
        <w:t>tion indiquées dans l’appendice </w:t>
      </w:r>
      <w:r w:rsidRPr="00CB3EC1">
        <w:t>1 peuvent aussi être obtenues en utilisant un mélangeur-doseur de gaz avec de l</w:t>
      </w:r>
      <w:r>
        <w:t>’</w:t>
      </w:r>
      <w:r w:rsidRPr="00CB3EC1">
        <w:t>air synthétique comme gaz de dilution.</w:t>
      </w:r>
    </w:p>
    <w:p w:rsidR="00A829B3" w:rsidRPr="00CB3EC1" w:rsidRDefault="00A829B3" w:rsidP="00A829B3">
      <w:pPr>
        <w:pStyle w:val="SingleTxtG"/>
        <w:keepNext/>
        <w:ind w:left="2268" w:hanging="1134"/>
        <w:jc w:val="left"/>
      </w:pPr>
      <w:r w:rsidRPr="00CB3EC1">
        <w:t>5.</w:t>
      </w:r>
      <w:r w:rsidRPr="00CB3EC1">
        <w:tab/>
        <w:t>Procédure d</w:t>
      </w:r>
      <w:r>
        <w:t>’</w:t>
      </w:r>
      <w:r w:rsidRPr="00CB3EC1">
        <w:t>essai</w:t>
      </w:r>
    </w:p>
    <w:p w:rsidR="00A829B3" w:rsidRPr="00CB3EC1" w:rsidRDefault="00A829B3" w:rsidP="00A829B3">
      <w:pPr>
        <w:pStyle w:val="SingleTxtG"/>
        <w:keepNext/>
        <w:ind w:left="2268"/>
      </w:pPr>
      <w:r w:rsidRPr="00CB3EC1">
        <w:t>La méthode d</w:t>
      </w:r>
      <w:r>
        <w:t>’</w:t>
      </w:r>
      <w:r w:rsidRPr="00CB3EC1">
        <w:t>essai prévoit les cinq phases ci-après:</w:t>
      </w:r>
    </w:p>
    <w:p w:rsidR="00A829B3" w:rsidRPr="00CB3EC1" w:rsidRDefault="00A829B3" w:rsidP="00A829B3">
      <w:pPr>
        <w:pStyle w:val="SingleTxtG"/>
        <w:ind w:left="2835" w:hanging="567"/>
      </w:pPr>
      <w:r w:rsidRPr="00CB3EC1">
        <w:rPr>
          <w:bCs/>
        </w:rPr>
        <w:t>a</w:t>
      </w:r>
      <w:r w:rsidRPr="00CB3EC1">
        <w:t>)</w:t>
      </w:r>
      <w:r w:rsidRPr="00CB3EC1">
        <w:tab/>
        <w:t>Préparation du véhicule/SRSEE;</w:t>
      </w:r>
    </w:p>
    <w:p w:rsidR="00A829B3" w:rsidRPr="00CB3EC1" w:rsidRDefault="00A829B3" w:rsidP="00A829B3">
      <w:pPr>
        <w:pStyle w:val="SingleTxtG"/>
        <w:ind w:left="2835" w:hanging="567"/>
      </w:pPr>
      <w:r w:rsidRPr="00CB3EC1">
        <w:rPr>
          <w:bCs/>
        </w:rPr>
        <w:t>b</w:t>
      </w:r>
      <w:r w:rsidRPr="00CB3EC1">
        <w:t>)</w:t>
      </w:r>
      <w:r w:rsidRPr="00CB3EC1">
        <w:tab/>
        <w:t>Décharge du SRSEE;</w:t>
      </w:r>
    </w:p>
    <w:p w:rsidR="00A829B3" w:rsidRPr="00CB3EC1" w:rsidRDefault="00A829B3" w:rsidP="00A829B3">
      <w:pPr>
        <w:pStyle w:val="SingleTxtG"/>
        <w:ind w:left="2835" w:hanging="567"/>
      </w:pPr>
      <w:r w:rsidRPr="00CB3EC1">
        <w:rPr>
          <w:bCs/>
        </w:rPr>
        <w:t>c</w:t>
      </w:r>
      <w:r w:rsidRPr="00CB3EC1">
        <w:t>)</w:t>
      </w:r>
      <w:r w:rsidRPr="00CB3EC1">
        <w:tab/>
        <w:t>Détermination des émissions d</w:t>
      </w:r>
      <w:r>
        <w:t>’</w:t>
      </w:r>
      <w:r w:rsidRPr="00CB3EC1">
        <w:t>hydrogène pendant une charge normale;</w:t>
      </w:r>
    </w:p>
    <w:p w:rsidR="00A829B3" w:rsidRPr="00CB3EC1" w:rsidRDefault="00A829B3" w:rsidP="00A829B3">
      <w:pPr>
        <w:pStyle w:val="SingleTxtG"/>
        <w:ind w:left="2835" w:hanging="567"/>
      </w:pPr>
      <w:r w:rsidRPr="00CB3EC1">
        <w:rPr>
          <w:bCs/>
        </w:rPr>
        <w:t>d</w:t>
      </w:r>
      <w:r w:rsidRPr="00CB3EC1">
        <w:t>)</w:t>
      </w:r>
      <w:r w:rsidRPr="00CB3EC1">
        <w:tab/>
        <w:t>D</w:t>
      </w:r>
      <w:r>
        <w:t xml:space="preserve">écharge </w:t>
      </w:r>
      <w:r w:rsidR="00630AF7">
        <w:t>de la batterie de traction</w:t>
      </w:r>
      <w:r w:rsidRPr="00CB3EC1">
        <w:t>;</w:t>
      </w:r>
    </w:p>
    <w:p w:rsidR="00A829B3" w:rsidRPr="00CB3EC1" w:rsidRDefault="00A829B3" w:rsidP="00A829B3">
      <w:pPr>
        <w:pStyle w:val="SingleTxtG"/>
        <w:ind w:left="2835" w:hanging="567"/>
      </w:pPr>
      <w:r w:rsidRPr="00CB3EC1">
        <w:rPr>
          <w:bCs/>
        </w:rPr>
        <w:t>e</w:t>
      </w:r>
      <w:r w:rsidRPr="00CB3EC1">
        <w:t>)</w:t>
      </w:r>
      <w:r w:rsidRPr="00CB3EC1">
        <w:tab/>
        <w:t>Détermination des émissions d</w:t>
      </w:r>
      <w:r>
        <w:t>’</w:t>
      </w:r>
      <w:r w:rsidRPr="00CB3EC1">
        <w:t>hydrogène pendant une charge effectuée avec le chargeur</w:t>
      </w:r>
      <w:r>
        <w:t xml:space="preserve"> </w:t>
      </w:r>
      <w:r w:rsidRPr="00CB3EC1">
        <w:t>à l</w:t>
      </w:r>
      <w:r>
        <w:t>’</w:t>
      </w:r>
      <w:r w:rsidRPr="00CB3EC1">
        <w:t>état défaillant.</w:t>
      </w:r>
    </w:p>
    <w:p w:rsidR="00A829B3" w:rsidRPr="00CB3EC1" w:rsidRDefault="00A829B3" w:rsidP="00A829B3">
      <w:pPr>
        <w:pStyle w:val="SingleTxtG"/>
        <w:ind w:left="2268"/>
      </w:pPr>
      <w:r w:rsidRPr="00CB3EC1">
        <w:t>Si le véhicule</w:t>
      </w:r>
      <w:r>
        <w:t>/SRSEE</w:t>
      </w:r>
      <w:r w:rsidRPr="00CB3EC1">
        <w:t xml:space="preserve"> doit être déplacé entre les différentes phases, il doit être poussé moteur arrêté jusqu</w:t>
      </w:r>
      <w:r>
        <w:t>’</w:t>
      </w:r>
      <w:r w:rsidRPr="00CB3EC1">
        <w:t>à la zone d</w:t>
      </w:r>
      <w:r>
        <w:t>’</w:t>
      </w:r>
      <w:r w:rsidRPr="00CB3EC1">
        <w:t>essai suivante.</w:t>
      </w:r>
    </w:p>
    <w:p w:rsidR="00A829B3" w:rsidRPr="00CB3EC1" w:rsidRDefault="00A829B3" w:rsidP="00A829B3">
      <w:pPr>
        <w:pStyle w:val="SingleTxtG"/>
        <w:keepNext/>
        <w:ind w:left="2268" w:hanging="1134"/>
        <w:jc w:val="left"/>
        <w:rPr>
          <w:lang w:val="fr-FR"/>
        </w:rPr>
      </w:pPr>
      <w:r w:rsidRPr="00CB3EC1">
        <w:t>5.1</w:t>
      </w:r>
      <w:r w:rsidRPr="00CB3EC1">
        <w:tab/>
      </w:r>
      <w:r w:rsidRPr="00CB3EC1">
        <w:rPr>
          <w:lang w:val="fr-FR"/>
        </w:rPr>
        <w:t>Essai sur le véhicule</w:t>
      </w:r>
    </w:p>
    <w:p w:rsidR="00A829B3" w:rsidRPr="00CB3EC1" w:rsidRDefault="00A829B3" w:rsidP="00A829B3">
      <w:pPr>
        <w:pStyle w:val="SingleTxtG"/>
        <w:keepNext/>
        <w:ind w:left="2268" w:hanging="1134"/>
        <w:jc w:val="left"/>
      </w:pPr>
      <w:r w:rsidRPr="00CB3EC1">
        <w:rPr>
          <w:lang w:val="fr-FR"/>
        </w:rPr>
        <w:t>5.1.1</w:t>
      </w:r>
      <w:r w:rsidRPr="00CB3EC1">
        <w:rPr>
          <w:lang w:val="fr-FR"/>
        </w:rPr>
        <w:tab/>
      </w:r>
      <w:r w:rsidRPr="00CB3EC1">
        <w:t>Préparation du véhicule</w:t>
      </w:r>
    </w:p>
    <w:p w:rsidR="00A829B3" w:rsidRPr="00CB3EC1" w:rsidRDefault="00A829B3" w:rsidP="00A829B3">
      <w:pPr>
        <w:pStyle w:val="SingleTxtG"/>
        <w:ind w:left="2268"/>
      </w:pPr>
      <w:r w:rsidRPr="00CB3EC1">
        <w:t>L</w:t>
      </w:r>
      <w:r>
        <w:t>’</w:t>
      </w:r>
      <w:r w:rsidRPr="00CB3EC1">
        <w:t>état de vieillissement</w:t>
      </w:r>
      <w:r>
        <w:t xml:space="preserve"> </w:t>
      </w:r>
      <w:r w:rsidRPr="00CB3EC1">
        <w:t>du SRSEE doit être vérifié;</w:t>
      </w:r>
      <w:r>
        <w:t xml:space="preserve"> </w:t>
      </w:r>
      <w:r w:rsidRPr="00CB3EC1">
        <w:t>il doit être démontré que le véhicule présen</w:t>
      </w:r>
      <w:r>
        <w:t>té a parcouru au minimum 300 </w:t>
      </w:r>
      <w:r w:rsidRPr="00CB3EC1">
        <w:t>km au cours des sept jours précédant l</w:t>
      </w:r>
      <w:r>
        <w:t>’</w:t>
      </w:r>
      <w:r w:rsidRPr="00CB3EC1">
        <w:t>essai. Pendant cette période, le véhicule doit être équipé</w:t>
      </w:r>
      <w:r>
        <w:t xml:space="preserve"> </w:t>
      </w:r>
      <w:r w:rsidRPr="00CB3EC1">
        <w:t>du SRSEE soumis à l</w:t>
      </w:r>
      <w:r>
        <w:t>’</w:t>
      </w:r>
      <w:r w:rsidRPr="00CB3EC1">
        <w:t>essai d</w:t>
      </w:r>
      <w:r>
        <w:t>’</w:t>
      </w:r>
      <w:r w:rsidRPr="00CB3EC1">
        <w:t>émissions d</w:t>
      </w:r>
      <w:r>
        <w:t>’</w:t>
      </w:r>
      <w:r w:rsidRPr="00CB3EC1">
        <w:t>hydrogène. Si ce fait ne peut pas être prouvé, la procédure suivante doit être appliquée.</w:t>
      </w:r>
    </w:p>
    <w:p w:rsidR="00A829B3" w:rsidRPr="00CB3EC1" w:rsidRDefault="00A829B3" w:rsidP="00A829B3">
      <w:pPr>
        <w:pStyle w:val="SingleTxtG"/>
        <w:keepNext/>
        <w:ind w:left="2268" w:hanging="1134"/>
        <w:jc w:val="left"/>
      </w:pPr>
      <w:r w:rsidRPr="00CB3EC1">
        <w:t>5.1.1.1</w:t>
      </w:r>
      <w:r w:rsidRPr="00CB3EC1">
        <w:tab/>
        <w:t>Décharge</w:t>
      </w:r>
      <w:r>
        <w:t>s et charges initiales du SRSEE</w:t>
      </w:r>
    </w:p>
    <w:p w:rsidR="00A829B3" w:rsidRPr="00CB3EC1" w:rsidRDefault="00A829B3" w:rsidP="00A829B3">
      <w:pPr>
        <w:pStyle w:val="SingleTxtG"/>
        <w:ind w:left="2268"/>
      </w:pPr>
      <w:r w:rsidRPr="00CB3EC1">
        <w:t>La procédure com</w:t>
      </w:r>
      <w:r>
        <w:t xml:space="preserve">mence par la décharge du SRSEE </w:t>
      </w:r>
      <w:r w:rsidRPr="00CB3EC1">
        <w:t>par fonctionnement du véhicule sur piste à une vit</w:t>
      </w:r>
      <w:r w:rsidR="00836120">
        <w:t>esse stabilisée représentant 70 </w:t>
      </w:r>
      <w:r w:rsidRPr="00CB3EC1">
        <w:sym w:font="Symbol" w:char="F0B1"/>
      </w:r>
      <w:r w:rsidRPr="00CB3EC1">
        <w:t xml:space="preserve"> 5</w:t>
      </w:r>
      <w:r>
        <w:t> </w:t>
      </w:r>
      <w:r w:rsidRPr="00CB3EC1">
        <w:t>% de la vites</w:t>
      </w:r>
      <w:r>
        <w:t>se maximale du véhicule sur 30 </w:t>
      </w:r>
      <w:r w:rsidRPr="00CB3EC1">
        <w:t>min.</w:t>
      </w:r>
    </w:p>
    <w:p w:rsidR="00A829B3" w:rsidRPr="00CB3EC1" w:rsidRDefault="00A829B3" w:rsidP="00A829B3">
      <w:pPr>
        <w:pStyle w:val="SingleTxtG"/>
        <w:keepNext/>
        <w:ind w:left="2268"/>
      </w:pPr>
      <w:r w:rsidRPr="00CB3EC1">
        <w:lastRenderedPageBreak/>
        <w:t>La décharge est arrêtée:</w:t>
      </w:r>
    </w:p>
    <w:p w:rsidR="00A829B3" w:rsidRPr="00CB3EC1" w:rsidRDefault="00A829B3" w:rsidP="00A829B3">
      <w:pPr>
        <w:pStyle w:val="SingleTxtG"/>
        <w:ind w:left="2835" w:hanging="567"/>
      </w:pPr>
      <w:r w:rsidRPr="00CB3EC1">
        <w:t>a)</w:t>
      </w:r>
      <w:r w:rsidRPr="00CB3EC1">
        <w:tab/>
        <w:t>Lorsque le véhicule n</w:t>
      </w:r>
      <w:r>
        <w:t>’</w:t>
      </w:r>
      <w:r w:rsidRPr="00CB3EC1">
        <w:t>es</w:t>
      </w:r>
      <w:r>
        <w:t>t plus en mesure de rouler à 65 </w:t>
      </w:r>
      <w:r w:rsidRPr="00CB3EC1">
        <w:t>% de la vitesse maximale sur 30</w:t>
      </w:r>
      <w:r>
        <w:t> </w:t>
      </w:r>
      <w:r w:rsidRPr="00CB3EC1">
        <w:t>min</w:t>
      </w:r>
      <w:r>
        <w:t>;</w:t>
      </w:r>
      <w:r w:rsidRPr="00CB3EC1">
        <w:t xml:space="preserve"> ou</w:t>
      </w:r>
    </w:p>
    <w:p w:rsidR="00A829B3" w:rsidRPr="00CB3EC1" w:rsidRDefault="00A829B3" w:rsidP="00A829B3">
      <w:pPr>
        <w:pStyle w:val="SingleTxtG"/>
        <w:ind w:left="2835" w:hanging="567"/>
      </w:pPr>
      <w:r w:rsidRPr="00CB3EC1">
        <w:t>b)</w:t>
      </w:r>
      <w:r w:rsidRPr="00CB3EC1">
        <w:tab/>
        <w:t>Lorsque les instruments de bord de série indiquent au conducteur que le véhicule doit être arrêté</w:t>
      </w:r>
      <w:r>
        <w:t>;</w:t>
      </w:r>
      <w:r w:rsidRPr="00CB3EC1">
        <w:t xml:space="preserve"> ou</w:t>
      </w:r>
    </w:p>
    <w:p w:rsidR="00A829B3" w:rsidRPr="00CB3EC1" w:rsidRDefault="00A829B3" w:rsidP="00A829B3">
      <w:pPr>
        <w:pStyle w:val="SingleTxtG"/>
        <w:ind w:left="2835" w:hanging="567"/>
      </w:pPr>
      <w:r w:rsidRPr="00CB3EC1">
        <w:t>c)</w:t>
      </w:r>
      <w:r w:rsidRPr="00CB3EC1">
        <w:tab/>
        <w:t>L</w:t>
      </w:r>
      <w:r>
        <w:t>orsque la distance de 100 </w:t>
      </w:r>
      <w:r w:rsidRPr="00CB3EC1">
        <w:t>km a été couverte.</w:t>
      </w:r>
    </w:p>
    <w:p w:rsidR="00A829B3" w:rsidRPr="00CB3EC1" w:rsidRDefault="00A829B3" w:rsidP="00A829B3">
      <w:pPr>
        <w:pStyle w:val="SingleTxtG"/>
        <w:keepNext/>
        <w:ind w:left="2268" w:hanging="1134"/>
        <w:jc w:val="left"/>
      </w:pPr>
      <w:r w:rsidRPr="00CB3EC1">
        <w:t>5.1.1.2</w:t>
      </w:r>
      <w:r w:rsidRPr="00CB3EC1">
        <w:tab/>
        <w:t>Charge initiale du SRSEE</w:t>
      </w:r>
    </w:p>
    <w:p w:rsidR="00A829B3" w:rsidRPr="00CB3EC1" w:rsidRDefault="00A829B3" w:rsidP="00A829B3">
      <w:pPr>
        <w:pStyle w:val="SingleTxtG"/>
        <w:keepNext/>
        <w:ind w:left="2268"/>
      </w:pPr>
      <w:r w:rsidRPr="00CB3EC1">
        <w:t>La charge est effectuée:</w:t>
      </w:r>
    </w:p>
    <w:p w:rsidR="00A829B3" w:rsidRPr="00CB3EC1" w:rsidRDefault="00A829B3" w:rsidP="00A829B3">
      <w:pPr>
        <w:pStyle w:val="SingleTxtG"/>
        <w:ind w:left="2835" w:hanging="567"/>
      </w:pPr>
      <w:r>
        <w:t>a)</w:t>
      </w:r>
      <w:r>
        <w:tab/>
        <w:t>Avec le chargeur</w:t>
      </w:r>
      <w:r w:rsidRPr="00CB3EC1">
        <w:t>;</w:t>
      </w:r>
    </w:p>
    <w:p w:rsidR="00A829B3" w:rsidRPr="00CB3EC1" w:rsidRDefault="00A829B3" w:rsidP="00A829B3">
      <w:pPr>
        <w:pStyle w:val="SingleTxtG"/>
        <w:ind w:left="2835" w:hanging="567"/>
      </w:pPr>
      <w:r w:rsidRPr="00CB3EC1">
        <w:t>b)</w:t>
      </w:r>
      <w:r w:rsidRPr="00CB3EC1">
        <w:tab/>
        <w:t>À une températ</w:t>
      </w:r>
      <w:r>
        <w:t>ure ambiante comprise entre 293 et 303 </w:t>
      </w:r>
      <w:r w:rsidRPr="00CB3EC1">
        <w:t>K.</w:t>
      </w:r>
    </w:p>
    <w:p w:rsidR="00A829B3" w:rsidRPr="00CB3EC1" w:rsidRDefault="00A829B3" w:rsidP="00A829B3">
      <w:pPr>
        <w:pStyle w:val="SingleTxtG"/>
        <w:ind w:left="2268"/>
      </w:pPr>
      <w:r w:rsidRPr="00CB3EC1">
        <w:t>La procédure exclut tous les types de chargeurs extérieurs.</w:t>
      </w:r>
    </w:p>
    <w:p w:rsidR="00A829B3" w:rsidRPr="00CB3EC1" w:rsidRDefault="00A829B3" w:rsidP="00A829B3">
      <w:pPr>
        <w:pStyle w:val="SingleTxtG"/>
        <w:ind w:left="2268"/>
      </w:pPr>
      <w:r>
        <w:t xml:space="preserve">Le critère de fin de charge </w:t>
      </w:r>
      <w:r w:rsidRPr="00CB3EC1">
        <w:t>du SRSEE correspond à l</w:t>
      </w:r>
      <w:r>
        <w:t>’</w:t>
      </w:r>
      <w:r w:rsidRPr="00CB3EC1">
        <w:t>arrêt autom</w:t>
      </w:r>
      <w:r>
        <w:t>atique commandé par le chargeur</w:t>
      </w:r>
      <w:r w:rsidRPr="00CB3EC1">
        <w:t>.</w:t>
      </w:r>
    </w:p>
    <w:p w:rsidR="00A829B3" w:rsidRPr="00CB3EC1" w:rsidRDefault="00A829B3" w:rsidP="00A829B3">
      <w:pPr>
        <w:pStyle w:val="SingleTxtG"/>
        <w:ind w:left="2268"/>
      </w:pPr>
      <w:r w:rsidRPr="00CB3EC1">
        <w:t xml:space="preserve">Cette procédure peut inclure tous les types de charges spéciales qui pourraient être </w:t>
      </w:r>
      <w:r>
        <w:t>activés</w:t>
      </w:r>
      <w:r w:rsidRPr="00CB3EC1">
        <w:t xml:space="preserve"> automatiquement, comme l</w:t>
      </w:r>
      <w:r>
        <w:t>’</w:t>
      </w:r>
      <w:r w:rsidRPr="00CB3EC1">
        <w:t>égalisation ou la charge de service.</w:t>
      </w:r>
    </w:p>
    <w:p w:rsidR="00A829B3" w:rsidRPr="00CB3EC1" w:rsidRDefault="00A829B3" w:rsidP="00A829B3">
      <w:pPr>
        <w:pStyle w:val="SingleTxtG"/>
        <w:ind w:left="2268" w:hanging="1134"/>
      </w:pPr>
      <w:r w:rsidRPr="00CB3EC1">
        <w:t>5.1.1.3</w:t>
      </w:r>
      <w:r w:rsidRPr="00CB3EC1">
        <w:tab/>
        <w:t>La pr</w:t>
      </w:r>
      <w:r>
        <w:t>océdure décrite aux paragraphes </w:t>
      </w:r>
      <w:r w:rsidRPr="00CB3EC1">
        <w:t>5.1.1.1 et 5.1.1.2 doit être répétée deux fois.</w:t>
      </w:r>
    </w:p>
    <w:p w:rsidR="00A829B3" w:rsidRPr="00CB3EC1" w:rsidRDefault="00A829B3" w:rsidP="00A829B3">
      <w:pPr>
        <w:pStyle w:val="SingleTxtG"/>
        <w:keepNext/>
        <w:ind w:left="2268" w:hanging="1134"/>
        <w:jc w:val="left"/>
      </w:pPr>
      <w:r w:rsidRPr="00CB3EC1">
        <w:t>5.1.2</w:t>
      </w:r>
      <w:r w:rsidRPr="00CB3EC1">
        <w:tab/>
        <w:t>Décharge du SRSEE</w:t>
      </w:r>
    </w:p>
    <w:p w:rsidR="00A829B3" w:rsidRPr="00CB3EC1" w:rsidRDefault="00A829B3" w:rsidP="00A829B3">
      <w:pPr>
        <w:pStyle w:val="SingleTxtG"/>
        <w:ind w:left="2268"/>
      </w:pPr>
      <w:r w:rsidRPr="00CB3EC1">
        <w:t>Le SRSEE est déchargé par fonctionnement du</w:t>
      </w:r>
      <w:r>
        <w:t xml:space="preserve"> </w:t>
      </w:r>
      <w:r w:rsidRPr="00CB3EC1">
        <w:t>véhicule sur piste à une vit</w:t>
      </w:r>
      <w:r>
        <w:t>esse stabilisée représentant 70 </w:t>
      </w:r>
      <w:r w:rsidRPr="00CB3EC1">
        <w:sym w:font="Symbol" w:char="F0B1"/>
      </w:r>
      <w:r>
        <w:t xml:space="preserve"> 5 </w:t>
      </w:r>
      <w:r w:rsidRPr="00CB3EC1">
        <w:t>% de la vite</w:t>
      </w:r>
      <w:r>
        <w:t>sse maximale du véhicule sur 30 </w:t>
      </w:r>
      <w:r w:rsidRPr="00CB3EC1">
        <w:t>min.</w:t>
      </w:r>
    </w:p>
    <w:p w:rsidR="00A829B3" w:rsidRPr="00CB3EC1" w:rsidRDefault="00A829B3" w:rsidP="00A829B3">
      <w:pPr>
        <w:pStyle w:val="SingleTxtG"/>
        <w:keepNext/>
        <w:ind w:left="2268"/>
      </w:pPr>
      <w:r w:rsidRPr="00CB3EC1">
        <w:t>La décharge est arrêtée:</w:t>
      </w:r>
    </w:p>
    <w:p w:rsidR="00A829B3" w:rsidRPr="00CB3EC1" w:rsidRDefault="00A829B3" w:rsidP="00A829B3">
      <w:pPr>
        <w:pStyle w:val="SingleTxtG"/>
        <w:ind w:left="2835" w:hanging="567"/>
      </w:pPr>
      <w:r w:rsidRPr="00CB3EC1">
        <w:t>a)</w:t>
      </w:r>
      <w:r w:rsidRPr="00CB3EC1">
        <w:tab/>
        <w:t>Lorsque les instruments de bord de série indiquent au conducteur que le véhicule doit être arrêté</w:t>
      </w:r>
      <w:r>
        <w:t>;</w:t>
      </w:r>
      <w:r w:rsidRPr="00CB3EC1">
        <w:t xml:space="preserve"> ou</w:t>
      </w:r>
    </w:p>
    <w:p w:rsidR="00A829B3" w:rsidRPr="00CB3EC1" w:rsidRDefault="00A829B3" w:rsidP="00A829B3">
      <w:pPr>
        <w:pStyle w:val="SingleTxtG"/>
        <w:ind w:left="2835" w:hanging="567"/>
      </w:pPr>
      <w:r w:rsidRPr="00CB3EC1">
        <w:t>b)</w:t>
      </w:r>
      <w:r w:rsidRPr="00CB3EC1">
        <w:tab/>
        <w:t>Lorsque la vitesse maximale atteinte par l</w:t>
      </w:r>
      <w:r>
        <w:t>e véhicule est inférieure à 20 </w:t>
      </w:r>
      <w:r w:rsidRPr="00CB3EC1">
        <w:t>km/h.</w:t>
      </w:r>
    </w:p>
    <w:p w:rsidR="00A829B3" w:rsidRPr="00CB3EC1" w:rsidRDefault="00A829B3" w:rsidP="00A829B3">
      <w:pPr>
        <w:pStyle w:val="SingleTxtG"/>
        <w:keepNext/>
        <w:ind w:left="2268" w:hanging="1134"/>
        <w:jc w:val="left"/>
      </w:pPr>
      <w:r w:rsidRPr="00CB3EC1">
        <w:t>5.1.3</w:t>
      </w:r>
      <w:r w:rsidRPr="00CB3EC1">
        <w:tab/>
        <w:t>Phase de stabilisation</w:t>
      </w:r>
    </w:p>
    <w:p w:rsidR="00A829B3" w:rsidRPr="00CB3EC1" w:rsidRDefault="00A829B3" w:rsidP="00A829B3">
      <w:pPr>
        <w:pStyle w:val="SingleTxtG"/>
        <w:ind w:left="2268"/>
      </w:pPr>
      <w:r>
        <w:t>Dans les 15 </w:t>
      </w:r>
      <w:r w:rsidRPr="00CB3EC1">
        <w:t>min qui suivent la fin de l</w:t>
      </w:r>
      <w:r>
        <w:t>’</w:t>
      </w:r>
      <w:r w:rsidRPr="00CB3EC1">
        <w:t>opération de décharge</w:t>
      </w:r>
      <w:r>
        <w:t xml:space="preserve"> du SRSEE décrite au paragraphe </w:t>
      </w:r>
      <w:r w:rsidRPr="00CB3EC1">
        <w:t xml:space="preserve">5.2, le véhicule est </w:t>
      </w:r>
      <w:proofErr w:type="gramStart"/>
      <w:r w:rsidRPr="00CB3EC1">
        <w:t>placé</w:t>
      </w:r>
      <w:proofErr w:type="gramEnd"/>
      <w:r w:rsidRPr="00CB3EC1">
        <w:t xml:space="preserve"> dans la zone de stabili</w:t>
      </w:r>
      <w:r w:rsidR="00925594">
        <w:t>sation</w:t>
      </w:r>
      <w:r w:rsidRPr="00CB3EC1">
        <w:t>. La phase de stabilisation dure entre 12</w:t>
      </w:r>
      <w:r>
        <w:t> </w:t>
      </w:r>
      <w:r w:rsidRPr="00CB3EC1">
        <w:t xml:space="preserve">h </w:t>
      </w:r>
      <w:r w:rsidR="00925594">
        <w:t>et 36 h</w:t>
      </w:r>
      <w:r w:rsidR="00D203F6">
        <w:t xml:space="preserve"> et</w:t>
      </w:r>
      <w:r w:rsidRPr="00CB3EC1">
        <w:t xml:space="preserve"> s</w:t>
      </w:r>
      <w:r>
        <w:t>’</w:t>
      </w:r>
      <w:r w:rsidRPr="00CB3EC1">
        <w:t>intercale entre la fin de l</w:t>
      </w:r>
      <w:r>
        <w:t>’</w:t>
      </w:r>
      <w:r w:rsidRPr="00CB3EC1">
        <w:t>opération de décharge du SRSEE et le début de l</w:t>
      </w:r>
      <w:r>
        <w:t>’</w:t>
      </w:r>
      <w:r w:rsidRPr="00CB3EC1">
        <w:t>essai d</w:t>
      </w:r>
      <w:r>
        <w:t>’</w:t>
      </w:r>
      <w:r w:rsidRPr="00CB3EC1">
        <w:t>émissions d</w:t>
      </w:r>
      <w:r>
        <w:t>’</w:t>
      </w:r>
      <w:r w:rsidRPr="00CB3EC1">
        <w:t>hydrogène pendant une charge normale.</w:t>
      </w:r>
      <w:r w:rsidR="00D203F6">
        <w:t xml:space="preserve"> Pendant cette phase, la température du véhicule est de 293 </w:t>
      </w:r>
      <w:r w:rsidR="00D203F6" w:rsidRPr="00CB3EC1">
        <w:sym w:font="Symbol" w:char="F0B1"/>
      </w:r>
      <w:r w:rsidR="00D203F6">
        <w:t> 2 K.</w:t>
      </w:r>
    </w:p>
    <w:p w:rsidR="00A829B3" w:rsidRPr="00CB3EC1" w:rsidRDefault="00A829B3" w:rsidP="00A829B3">
      <w:pPr>
        <w:pStyle w:val="SingleTxtG"/>
        <w:keepNext/>
        <w:ind w:left="2268" w:hanging="1134"/>
        <w:jc w:val="left"/>
      </w:pPr>
      <w:r w:rsidRPr="00CB3EC1">
        <w:t>5.1.4</w:t>
      </w:r>
      <w:r w:rsidRPr="00CB3EC1">
        <w:tab/>
        <w:t>Essai d</w:t>
      </w:r>
      <w:r>
        <w:t>’</w:t>
      </w:r>
      <w:r w:rsidRPr="00CB3EC1">
        <w:t>émissions d</w:t>
      </w:r>
      <w:r>
        <w:t>’</w:t>
      </w:r>
      <w:r w:rsidRPr="00CB3EC1">
        <w:t>hydrogène pendant une charge normale</w:t>
      </w:r>
    </w:p>
    <w:p w:rsidR="00A829B3" w:rsidRPr="00CB3EC1" w:rsidRDefault="00A829B3" w:rsidP="00A829B3">
      <w:pPr>
        <w:pStyle w:val="SingleTxtG"/>
        <w:ind w:left="2268" w:hanging="1134"/>
      </w:pPr>
      <w:r w:rsidRPr="00CB3EC1">
        <w:t>5.1.4.1</w:t>
      </w:r>
      <w:r w:rsidRPr="00CB3EC1">
        <w:tab/>
        <w:t>Avant l</w:t>
      </w:r>
      <w:r>
        <w:t>’</w:t>
      </w:r>
      <w:r w:rsidRPr="00CB3EC1">
        <w:t>achèvement de la phase de stabilisation, l</w:t>
      </w:r>
      <w:r>
        <w:t>’</w:t>
      </w:r>
      <w:r w:rsidRPr="00CB3EC1">
        <w:t>enceinte de mesure doit être purgée pendant plusieurs minutes, jusqu</w:t>
      </w:r>
      <w:r>
        <w:t>’</w:t>
      </w:r>
      <w:r w:rsidRPr="00CB3EC1">
        <w:t>à ce que l</w:t>
      </w:r>
      <w:r>
        <w:t>’</w:t>
      </w:r>
      <w:r w:rsidRPr="00CB3EC1">
        <w:t>on obtienne une concentration résiduelle en hydrogène stable. Le ou les ventilateurs de brassage de l</w:t>
      </w:r>
      <w:r>
        <w:t>’</w:t>
      </w:r>
      <w:r w:rsidRPr="00CB3EC1">
        <w:t>enceinte doivent également être mis en marche.</w:t>
      </w:r>
    </w:p>
    <w:p w:rsidR="00A829B3" w:rsidRPr="00CB3EC1" w:rsidRDefault="00A829B3" w:rsidP="00A829B3">
      <w:pPr>
        <w:pStyle w:val="SingleTxtG"/>
        <w:ind w:left="2268" w:hanging="1134"/>
      </w:pPr>
      <w:r w:rsidRPr="00CB3EC1">
        <w:t>5.1.4.2</w:t>
      </w:r>
      <w:r w:rsidRPr="00CB3EC1">
        <w:tab/>
        <w:t>L</w:t>
      </w:r>
      <w:r>
        <w:t>’</w:t>
      </w:r>
      <w:r w:rsidRPr="00CB3EC1">
        <w:t>analyseur d</w:t>
      </w:r>
      <w:r>
        <w:t>’</w:t>
      </w:r>
      <w:r w:rsidRPr="00CB3EC1">
        <w:t xml:space="preserve">hydrogène doit être mis à zéro et </w:t>
      </w:r>
      <w:r w:rsidR="0041595C">
        <w:t>mis</w:t>
      </w:r>
      <w:r w:rsidR="00D203F6">
        <w:t xml:space="preserve"> à l</w:t>
      </w:r>
      <w:r w:rsidR="00D203F6" w:rsidRPr="00B86999">
        <w:t>’</w:t>
      </w:r>
      <w:r w:rsidR="00D203F6">
        <w:t>échelle</w:t>
      </w:r>
      <w:r w:rsidRPr="00CB3EC1">
        <w:t xml:space="preserve"> immédiatement avant l</w:t>
      </w:r>
      <w:r>
        <w:t>’</w:t>
      </w:r>
      <w:r w:rsidRPr="00CB3EC1">
        <w:t>essai.</w:t>
      </w:r>
    </w:p>
    <w:p w:rsidR="00A829B3" w:rsidRPr="00CB3EC1" w:rsidRDefault="00A829B3" w:rsidP="00A829B3">
      <w:pPr>
        <w:pStyle w:val="SingleTxtG"/>
        <w:ind w:left="2268" w:hanging="1134"/>
      </w:pPr>
      <w:r w:rsidRPr="00CB3EC1">
        <w:lastRenderedPageBreak/>
        <w:t>5.1.4.3</w:t>
      </w:r>
      <w:r w:rsidRPr="00CB3EC1">
        <w:tab/>
        <w:t>À la fin de la phase de stabilisation, le véhicule d</w:t>
      </w:r>
      <w:r>
        <w:t>’</w:t>
      </w:r>
      <w:r w:rsidRPr="00CB3EC1">
        <w:t>essai, moteur arrêté, fenêtres et coffre à bagages ouverts, est poussé dans l</w:t>
      </w:r>
      <w:r>
        <w:t>’</w:t>
      </w:r>
      <w:r w:rsidRPr="00CB3EC1">
        <w:t>enceinte de mesure.</w:t>
      </w:r>
    </w:p>
    <w:p w:rsidR="00A829B3" w:rsidRPr="00CB3EC1" w:rsidRDefault="00A829B3" w:rsidP="00A829B3">
      <w:pPr>
        <w:pStyle w:val="SingleTxtG"/>
        <w:ind w:left="2268" w:hanging="1134"/>
      </w:pPr>
      <w:r w:rsidRPr="00CB3EC1">
        <w:t>5.1.4.4</w:t>
      </w:r>
      <w:r w:rsidRPr="00CB3EC1">
        <w:tab/>
        <w:t>Le véhicule doit être raccordé au réseau. Le SRSEE est soumis à la procédure de charg</w:t>
      </w:r>
      <w:r>
        <w:t>e normale définie au paragraphe </w:t>
      </w:r>
      <w:r w:rsidRPr="00CB3EC1">
        <w:t>5.1.4.7 ci-dessous.</w:t>
      </w:r>
    </w:p>
    <w:p w:rsidR="00A829B3" w:rsidRPr="00CB3EC1" w:rsidRDefault="00A829B3" w:rsidP="00A829B3">
      <w:pPr>
        <w:pStyle w:val="SingleTxtG"/>
        <w:ind w:left="2268" w:hanging="1134"/>
      </w:pPr>
      <w:r w:rsidRPr="00CB3EC1">
        <w:t>5.1.4.5</w:t>
      </w:r>
      <w:r w:rsidRPr="00CB3EC1">
        <w:tab/>
        <w:t>Les portes de l</w:t>
      </w:r>
      <w:r>
        <w:t>’</w:t>
      </w:r>
      <w:r w:rsidRPr="00CB3EC1">
        <w:t xml:space="preserve">enceinte sont fermées de manière étanche aux gaz dans un délai de </w:t>
      </w:r>
      <w:r>
        <w:t>2</w:t>
      </w:r>
      <w:r w:rsidRPr="00CB3EC1">
        <w:t> min après l</w:t>
      </w:r>
      <w:r>
        <w:t>’</w:t>
      </w:r>
      <w:r w:rsidRPr="00CB3EC1">
        <w:t>enclenchement de la phase de charge normale.</w:t>
      </w:r>
    </w:p>
    <w:p w:rsidR="00A829B3" w:rsidRPr="00CB3EC1" w:rsidRDefault="00A829B3" w:rsidP="00A829B3">
      <w:pPr>
        <w:pStyle w:val="SingleTxtG"/>
        <w:ind w:left="2268" w:hanging="1134"/>
      </w:pPr>
      <w:r w:rsidRPr="00CB3EC1">
        <w:t>5.1.4.6</w:t>
      </w:r>
      <w:r w:rsidRPr="00CB3EC1">
        <w:tab/>
        <w:t>La période de l</w:t>
      </w:r>
      <w:r>
        <w:t>’</w:t>
      </w:r>
      <w:r w:rsidRPr="00CB3EC1">
        <w:t>essai d</w:t>
      </w:r>
      <w:r>
        <w:t>’</w:t>
      </w:r>
      <w:r w:rsidRPr="00CB3EC1">
        <w:t>émissions d</w:t>
      </w:r>
      <w:r>
        <w:t>’</w:t>
      </w:r>
      <w:r w:rsidRPr="00CB3EC1">
        <w:t>hydrogène en charge normale commence dès que l</w:t>
      </w:r>
      <w:r>
        <w:t>’</w:t>
      </w:r>
      <w:r w:rsidRPr="00CB3EC1">
        <w:t>enceinte est fermée de manière étanche. La concentration en hydrogène, la température et la pression barométrique</w:t>
      </w:r>
      <w:r>
        <w:t xml:space="preserve"> </w:t>
      </w:r>
      <w:r w:rsidRPr="00CB3EC1">
        <w:t xml:space="preserve">sont </w:t>
      </w:r>
      <w:r w:rsidRPr="00CB3EC1">
        <w:rPr>
          <w:lang w:val="fr-FR"/>
        </w:rPr>
        <w:t>mesurées. O</w:t>
      </w:r>
      <w:r>
        <w:rPr>
          <w:lang w:val="fr-FR"/>
        </w:rPr>
        <w:t>n </w:t>
      </w:r>
      <w:r w:rsidRPr="00CB3EC1">
        <w:rPr>
          <w:lang w:val="fr-FR"/>
        </w:rPr>
        <w:t xml:space="preserve">obtient </w:t>
      </w:r>
      <w:r w:rsidRPr="00CB3EC1">
        <w:t>ainsi les valeurs initiales correspondantes C</w:t>
      </w:r>
      <w:r w:rsidRPr="00CB3EC1">
        <w:rPr>
          <w:vertAlign w:val="subscript"/>
        </w:rPr>
        <w:t>H2i</w:t>
      </w:r>
      <w:r w:rsidRPr="00CB3EC1">
        <w:t>, T</w:t>
      </w:r>
      <w:r w:rsidRPr="00CB3EC1">
        <w:rPr>
          <w:vertAlign w:val="subscript"/>
        </w:rPr>
        <w:t>i</w:t>
      </w:r>
      <w:r w:rsidRPr="00CB3EC1">
        <w:t xml:space="preserve"> et P</w:t>
      </w:r>
      <w:r w:rsidRPr="00CB3EC1">
        <w:rPr>
          <w:vertAlign w:val="subscript"/>
        </w:rPr>
        <w:t>i</w:t>
      </w:r>
      <w:r w:rsidRPr="00CB3EC1">
        <w:t xml:space="preserve"> pour l</w:t>
      </w:r>
      <w:r>
        <w:t>’</w:t>
      </w:r>
      <w:r w:rsidRPr="00CB3EC1">
        <w:t>essai en mode charge normale.</w:t>
      </w:r>
    </w:p>
    <w:p w:rsidR="00A829B3" w:rsidRPr="00CB3EC1" w:rsidRDefault="00A829B3" w:rsidP="00A829B3">
      <w:pPr>
        <w:pStyle w:val="SingleTxtG"/>
        <w:ind w:left="2268"/>
      </w:pPr>
      <w:r w:rsidRPr="00CB3EC1">
        <w:t>Ces valeurs sont utilisées dans les calculs des émissions d</w:t>
      </w:r>
      <w:r>
        <w:t>’</w:t>
      </w:r>
      <w:r w:rsidRPr="00CB3EC1">
        <w:t>hydrogène (par</w:t>
      </w:r>
      <w:r>
        <w:t>. </w:t>
      </w:r>
      <w:r w:rsidRPr="00CB3EC1">
        <w:t>6 de la présente annexe). La température ambiante T de l</w:t>
      </w:r>
      <w:r>
        <w:t>’</w:t>
      </w:r>
      <w:r w:rsidRPr="00CB3EC1">
        <w:t xml:space="preserve">enceinte </w:t>
      </w:r>
      <w:r w:rsidR="00427966">
        <w:t>ne doit</w:t>
      </w:r>
      <w:r>
        <w:t xml:space="preserve"> pas être inférieure à 291 K, ni supérieure à 295 </w:t>
      </w:r>
      <w:r w:rsidRPr="00CB3EC1">
        <w:t>K pendant la période de charge normale.</w:t>
      </w:r>
    </w:p>
    <w:p w:rsidR="00A829B3" w:rsidRPr="00CB3EC1" w:rsidRDefault="00A829B3" w:rsidP="00A829B3">
      <w:pPr>
        <w:pStyle w:val="SingleTxtG"/>
        <w:keepNext/>
        <w:ind w:left="2268" w:hanging="1134"/>
        <w:jc w:val="left"/>
      </w:pPr>
      <w:r w:rsidRPr="00CB3EC1">
        <w:t>5.1.4.7</w:t>
      </w:r>
      <w:r w:rsidRPr="00CB3EC1">
        <w:tab/>
        <w:t>Procédure de charge normale</w:t>
      </w:r>
    </w:p>
    <w:p w:rsidR="00A829B3" w:rsidRPr="00CB3EC1" w:rsidRDefault="00A829B3" w:rsidP="00A829B3">
      <w:pPr>
        <w:pStyle w:val="SingleTxtG"/>
        <w:keepNext/>
        <w:ind w:left="2268"/>
      </w:pPr>
      <w:r w:rsidRPr="00CB3EC1">
        <w:t>La charge normale est réalisée avec le chargeur</w:t>
      </w:r>
      <w:r>
        <w:t xml:space="preserve"> </w:t>
      </w:r>
      <w:r w:rsidRPr="00CB3EC1">
        <w:t>et se déroule en deux phases, à savoir:</w:t>
      </w:r>
    </w:p>
    <w:p w:rsidR="00A829B3" w:rsidRPr="00CB3EC1" w:rsidRDefault="00A829B3" w:rsidP="00A829B3">
      <w:pPr>
        <w:pStyle w:val="SingleTxtG"/>
        <w:ind w:left="2835" w:hanging="567"/>
      </w:pPr>
      <w:r w:rsidRPr="00CB3EC1">
        <w:t>a)</w:t>
      </w:r>
      <w:r w:rsidRPr="00CB3EC1">
        <w:tab/>
      </w:r>
      <w:r>
        <w:t>Une p</w:t>
      </w:r>
      <w:r w:rsidRPr="00CB3EC1">
        <w:t>hase de charge à puissance constante d</w:t>
      </w:r>
      <w:r>
        <w:t>’</w:t>
      </w:r>
      <w:r w:rsidRPr="00CB3EC1">
        <w:t>une durée t</w:t>
      </w:r>
      <w:r w:rsidRPr="00CB3EC1">
        <w:rPr>
          <w:vertAlign w:val="subscript"/>
        </w:rPr>
        <w:t>1</w:t>
      </w:r>
      <w:r w:rsidRPr="00CB3EC1">
        <w:t>;</w:t>
      </w:r>
    </w:p>
    <w:p w:rsidR="00A829B3" w:rsidRPr="00CB3EC1" w:rsidRDefault="00A829B3" w:rsidP="00A829B3">
      <w:pPr>
        <w:pStyle w:val="SingleTxtG"/>
        <w:ind w:left="2835" w:hanging="567"/>
      </w:pPr>
      <w:r w:rsidRPr="00CB3EC1">
        <w:t>b)</w:t>
      </w:r>
      <w:r w:rsidRPr="00CB3EC1">
        <w:tab/>
      </w:r>
      <w:r>
        <w:t>Une p</w:t>
      </w:r>
      <w:r w:rsidRPr="00CB3EC1">
        <w:t>hase de surcharge à courant constant d</w:t>
      </w:r>
      <w:r>
        <w:t>’</w:t>
      </w:r>
      <w:r w:rsidRPr="00CB3EC1">
        <w:t>une durée t</w:t>
      </w:r>
      <w:r w:rsidRPr="00CB3EC1">
        <w:rPr>
          <w:vertAlign w:val="subscript"/>
        </w:rPr>
        <w:t>2</w:t>
      </w:r>
      <w:r w:rsidRPr="00CB3EC1">
        <w:t>. L</w:t>
      </w:r>
      <w:r>
        <w:t>’</w:t>
      </w:r>
      <w:r w:rsidRPr="00CB3EC1">
        <w:t xml:space="preserve">intensité de surcharge est </w:t>
      </w:r>
      <w:r w:rsidR="00427966">
        <w:t>définie</w:t>
      </w:r>
      <w:r w:rsidRPr="00CB3EC1">
        <w:t xml:space="preserve"> par le constructeur et correspond à celle utilisée en charge d</w:t>
      </w:r>
      <w:r>
        <w:t>’</w:t>
      </w:r>
      <w:r w:rsidRPr="00CB3EC1">
        <w:t>égalisation.</w:t>
      </w:r>
    </w:p>
    <w:p w:rsidR="00A829B3" w:rsidRPr="00CB3EC1" w:rsidRDefault="00A829B3" w:rsidP="00A829B3">
      <w:pPr>
        <w:pStyle w:val="SingleTxtG"/>
        <w:ind w:left="2268"/>
      </w:pPr>
      <w:r w:rsidRPr="00CB3EC1">
        <w:t>Le critère de fin de charge</w:t>
      </w:r>
      <w:r>
        <w:t xml:space="preserve"> </w:t>
      </w:r>
      <w:r w:rsidRPr="00CB3EC1">
        <w:t>du SRSEE correspond à l</w:t>
      </w:r>
      <w:r>
        <w:t>’</w:t>
      </w:r>
      <w:r w:rsidRPr="00CB3EC1">
        <w:t>arrêt automatique du chargeur</w:t>
      </w:r>
      <w:r>
        <w:t xml:space="preserve"> </w:t>
      </w:r>
      <w:r w:rsidRPr="00CB3EC1">
        <w:t>à un temps de t</w:t>
      </w:r>
      <w:r w:rsidRPr="00CB3EC1">
        <w:rPr>
          <w:vertAlign w:val="subscript"/>
        </w:rPr>
        <w:t>1</w:t>
      </w:r>
      <w:r w:rsidRPr="00CB3EC1">
        <w:t xml:space="preserve"> + t</w:t>
      </w:r>
      <w:r w:rsidRPr="00CB3EC1">
        <w:rPr>
          <w:vertAlign w:val="subscript"/>
        </w:rPr>
        <w:t>2</w:t>
      </w:r>
      <w:r w:rsidRPr="00CB3EC1">
        <w:t xml:space="preserve">. Ce temps de charge </w:t>
      </w:r>
      <w:r w:rsidR="00427966">
        <w:t>est</w:t>
      </w:r>
      <w:r w:rsidRPr="00CB3EC1">
        <w:t xml:space="preserve"> limité à t</w:t>
      </w:r>
      <w:r w:rsidRPr="00CB3EC1">
        <w:rPr>
          <w:vertAlign w:val="subscript"/>
        </w:rPr>
        <w:t>1</w:t>
      </w:r>
      <w:r>
        <w:t xml:space="preserve"> + 5 </w:t>
      </w:r>
      <w:r w:rsidRPr="00CB3EC1">
        <w:t>h, même si les instruments de série indiquent clairement au conducteur que la batterie n</w:t>
      </w:r>
      <w:r>
        <w:t>’</w:t>
      </w:r>
      <w:r w:rsidRPr="00CB3EC1">
        <w:t>est pas encore complètement chargée.</w:t>
      </w:r>
    </w:p>
    <w:p w:rsidR="00A829B3" w:rsidRPr="00CB3EC1" w:rsidRDefault="00A829B3" w:rsidP="00A829B3">
      <w:pPr>
        <w:pStyle w:val="SingleTxtG"/>
        <w:ind w:left="2268" w:hanging="1134"/>
      </w:pPr>
      <w:r w:rsidRPr="00CB3EC1">
        <w:t>5.1.4.8</w:t>
      </w:r>
      <w:r w:rsidRPr="00CB3EC1">
        <w:tab/>
        <w:t>L</w:t>
      </w:r>
      <w:r>
        <w:t>’</w:t>
      </w:r>
      <w:r w:rsidRPr="00CB3EC1">
        <w:t>analyseur d</w:t>
      </w:r>
      <w:r>
        <w:t>’</w:t>
      </w:r>
      <w:r w:rsidRPr="00CB3EC1">
        <w:t xml:space="preserve">hydrogène doit être mis à zéro et </w:t>
      </w:r>
      <w:r w:rsidR="00427966">
        <w:t>mis à l</w:t>
      </w:r>
      <w:r w:rsidR="00427966" w:rsidRPr="00B86999">
        <w:t>’</w:t>
      </w:r>
      <w:r w:rsidR="00427966">
        <w:t>échelle</w:t>
      </w:r>
      <w:r w:rsidRPr="00CB3EC1">
        <w:t xml:space="preserve"> immédiatement avant la fin de l</w:t>
      </w:r>
      <w:r>
        <w:t>’</w:t>
      </w:r>
      <w:r w:rsidRPr="00CB3EC1">
        <w:t>essai.</w:t>
      </w:r>
    </w:p>
    <w:p w:rsidR="00A829B3" w:rsidRPr="00CB3EC1" w:rsidRDefault="00A829B3" w:rsidP="00A829B3">
      <w:pPr>
        <w:pStyle w:val="SingleTxtG"/>
        <w:ind w:left="2268" w:hanging="1134"/>
      </w:pPr>
      <w:r w:rsidRPr="00CB3EC1">
        <w:t>5.1.4.9</w:t>
      </w:r>
      <w:r w:rsidRPr="00CB3EC1">
        <w:tab/>
        <w:t>L</w:t>
      </w:r>
      <w:r>
        <w:t>’</w:t>
      </w:r>
      <w:r w:rsidRPr="00CB3EC1">
        <w:t>essai se termine à t</w:t>
      </w:r>
      <w:r w:rsidRPr="00CB3EC1">
        <w:rPr>
          <w:vertAlign w:val="subscript"/>
        </w:rPr>
        <w:t>1</w:t>
      </w:r>
      <w:r w:rsidRPr="00CB3EC1">
        <w:t xml:space="preserve"> + t</w:t>
      </w:r>
      <w:r w:rsidRPr="00CB3EC1">
        <w:rPr>
          <w:vertAlign w:val="subscript"/>
        </w:rPr>
        <w:t>2</w:t>
      </w:r>
      <w:r w:rsidRPr="00CB3EC1">
        <w:t xml:space="preserve"> ou t</w:t>
      </w:r>
      <w:r w:rsidRPr="00CB3EC1">
        <w:rPr>
          <w:vertAlign w:val="subscript"/>
        </w:rPr>
        <w:t>1</w:t>
      </w:r>
      <w:r>
        <w:t xml:space="preserve"> + 5 </w:t>
      </w:r>
      <w:r w:rsidRPr="00CB3EC1">
        <w:t>h après les mesures i</w:t>
      </w:r>
      <w:r>
        <w:t>nitiales décrites au paragraphe </w:t>
      </w:r>
      <w:r w:rsidRPr="00CB3EC1">
        <w:t>5.1.4.6. Les différents tem</w:t>
      </w:r>
      <w:r>
        <w:t>ps écoulés sont enregistrés. La </w:t>
      </w:r>
      <w:r w:rsidRPr="00CB3EC1">
        <w:t>concentration en hydrogène dans l</w:t>
      </w:r>
      <w:r>
        <w:t>’</w:t>
      </w:r>
      <w:r w:rsidRPr="00CB3EC1">
        <w:t>enceinte, la température et la pression barométrique sont mesurées. On obtient ainsi les valeurs finales correspondantes C</w:t>
      </w:r>
      <w:r w:rsidRPr="00CB3EC1">
        <w:rPr>
          <w:vertAlign w:val="subscript"/>
        </w:rPr>
        <w:t>H2f</w:t>
      </w:r>
      <w:r w:rsidRPr="00CB3EC1">
        <w:t>, T</w:t>
      </w:r>
      <w:r w:rsidRPr="00CB3EC1">
        <w:rPr>
          <w:vertAlign w:val="subscript"/>
        </w:rPr>
        <w:t>f</w:t>
      </w:r>
      <w:r w:rsidRPr="00CB3EC1">
        <w:t xml:space="preserve"> et P</w:t>
      </w:r>
      <w:r w:rsidRPr="00CB3EC1">
        <w:rPr>
          <w:vertAlign w:val="subscript"/>
        </w:rPr>
        <w:t>f</w:t>
      </w:r>
      <w:r w:rsidRPr="00CB3EC1">
        <w:t xml:space="preserve"> pour l</w:t>
      </w:r>
      <w:r>
        <w:t>’</w:t>
      </w:r>
      <w:r w:rsidRPr="00CB3EC1">
        <w:t>essai en mode charge normale, en vue des calculs indiqués au paragraphe 6 de la présente annexe.</w:t>
      </w:r>
    </w:p>
    <w:p w:rsidR="00A829B3" w:rsidRPr="00CB3EC1" w:rsidRDefault="00A829B3" w:rsidP="00A829B3">
      <w:pPr>
        <w:pStyle w:val="SingleTxtG"/>
        <w:keepNext/>
        <w:ind w:left="2268" w:hanging="1134"/>
        <w:jc w:val="left"/>
      </w:pPr>
      <w:r w:rsidRPr="00CB3EC1">
        <w:t>5.1.5</w:t>
      </w:r>
      <w:r w:rsidRPr="00CB3EC1">
        <w:tab/>
        <w:t>Essai d</w:t>
      </w:r>
      <w:r>
        <w:t>’</w:t>
      </w:r>
      <w:r w:rsidRPr="00CB3EC1">
        <w:t>émissions d</w:t>
      </w:r>
      <w:r>
        <w:t>’</w:t>
      </w:r>
      <w:r w:rsidRPr="00CB3EC1">
        <w:t xml:space="preserve">hydrogène </w:t>
      </w:r>
      <w:r>
        <w:t xml:space="preserve">avec un </w:t>
      </w:r>
      <w:r w:rsidRPr="00CB3EC1">
        <w:t>charge</w:t>
      </w:r>
      <w:r>
        <w:t>ur</w:t>
      </w:r>
      <w:r w:rsidRPr="00CB3EC1">
        <w:t xml:space="preserve"> défaillant</w:t>
      </w:r>
    </w:p>
    <w:p w:rsidR="00A829B3" w:rsidRPr="00CB3EC1" w:rsidRDefault="00A829B3" w:rsidP="00A829B3">
      <w:pPr>
        <w:pStyle w:val="SingleTxtG"/>
        <w:ind w:left="2268" w:hanging="1134"/>
      </w:pPr>
      <w:r w:rsidRPr="00CB3EC1">
        <w:t>5.1.5.1</w:t>
      </w:r>
      <w:r w:rsidRPr="00CB3EC1">
        <w:tab/>
        <w:t>Dans un délai maximal de sept jours après l</w:t>
      </w:r>
      <w:r>
        <w:t>’</w:t>
      </w:r>
      <w:r w:rsidRPr="00CB3EC1">
        <w:t>essai précédent, on commence par décharger le SRSEE suivant les cond</w:t>
      </w:r>
      <w:r>
        <w:t>itions fixées par le paragraphe </w:t>
      </w:r>
      <w:r w:rsidRPr="00CB3EC1">
        <w:t>5.1.2 de la présente annexe</w:t>
      </w:r>
      <w:r>
        <w:t>.</w:t>
      </w:r>
    </w:p>
    <w:p w:rsidR="00A829B3" w:rsidRPr="00CB3EC1" w:rsidRDefault="00A829B3" w:rsidP="00A829B3">
      <w:pPr>
        <w:pStyle w:val="SingleTxtG"/>
        <w:ind w:left="2268" w:hanging="1134"/>
      </w:pPr>
      <w:r w:rsidRPr="00CB3EC1">
        <w:t>5.1.5.2</w:t>
      </w:r>
      <w:r w:rsidRPr="00CB3EC1">
        <w:tab/>
      </w:r>
      <w:r>
        <w:t>L</w:t>
      </w:r>
      <w:r w:rsidRPr="00CB3EC1">
        <w:t xml:space="preserve">es étapes de la </w:t>
      </w:r>
      <w:r>
        <w:t>procédure décrite au paragraphe </w:t>
      </w:r>
      <w:r w:rsidRPr="00CB3EC1">
        <w:t>5.1.3 de la présente annexe</w:t>
      </w:r>
      <w:r>
        <w:t xml:space="preserve"> sont répétées.</w:t>
      </w:r>
    </w:p>
    <w:p w:rsidR="00A829B3" w:rsidRPr="00CB3EC1" w:rsidRDefault="00A829B3" w:rsidP="00A829B3">
      <w:pPr>
        <w:pStyle w:val="SingleTxtG"/>
        <w:ind w:left="2268" w:hanging="1134"/>
      </w:pPr>
      <w:r w:rsidRPr="00CB3EC1">
        <w:t>5.1.5.3</w:t>
      </w:r>
      <w:r w:rsidRPr="00CB3EC1">
        <w:tab/>
        <w:t>Avant l</w:t>
      </w:r>
      <w:r>
        <w:t>’</w:t>
      </w:r>
      <w:r w:rsidRPr="00CB3EC1">
        <w:t>achèvement de la phase de stabilisation, l</w:t>
      </w:r>
      <w:r>
        <w:t>’</w:t>
      </w:r>
      <w:r w:rsidRPr="00CB3EC1">
        <w:t>enceinte de mesure doit faire l</w:t>
      </w:r>
      <w:r>
        <w:t>’</w:t>
      </w:r>
      <w:r w:rsidRPr="00CB3EC1">
        <w:t>objet d</w:t>
      </w:r>
      <w:r>
        <w:t>’</w:t>
      </w:r>
      <w:r w:rsidRPr="00CB3EC1">
        <w:t>une purge pendant plusieurs minutes, jusqu</w:t>
      </w:r>
      <w:r>
        <w:t>’</w:t>
      </w:r>
      <w:r w:rsidRPr="00CB3EC1">
        <w:t>à obtenir une concentration résiduelle en hydrogène stable. Le ou les ventilateurs de brassage de l</w:t>
      </w:r>
      <w:r>
        <w:t>’</w:t>
      </w:r>
      <w:r w:rsidRPr="00CB3EC1">
        <w:t>enceinte doivent également être mis en marche.</w:t>
      </w:r>
    </w:p>
    <w:p w:rsidR="00A829B3" w:rsidRPr="00CB3EC1" w:rsidRDefault="00A829B3" w:rsidP="00A829B3">
      <w:pPr>
        <w:pStyle w:val="SingleTxtG"/>
        <w:ind w:left="2268" w:hanging="1134"/>
      </w:pPr>
      <w:r w:rsidRPr="00CB3EC1">
        <w:lastRenderedPageBreak/>
        <w:t>5.1.5.4</w:t>
      </w:r>
      <w:r w:rsidRPr="00CB3EC1">
        <w:tab/>
        <w:t>L</w:t>
      </w:r>
      <w:r>
        <w:t>’</w:t>
      </w:r>
      <w:r w:rsidRPr="00CB3EC1">
        <w:t>analyseur d</w:t>
      </w:r>
      <w:r>
        <w:t>’</w:t>
      </w:r>
      <w:r w:rsidRPr="00CB3EC1">
        <w:t xml:space="preserve">hydrogène doit être mis à zéro et </w:t>
      </w:r>
      <w:r w:rsidR="00427966">
        <w:t>mis à l</w:t>
      </w:r>
      <w:r w:rsidR="00427966" w:rsidRPr="00B86999">
        <w:t>’</w:t>
      </w:r>
      <w:r w:rsidR="00427966">
        <w:t>échelle</w:t>
      </w:r>
      <w:r w:rsidRPr="00CB3EC1">
        <w:t xml:space="preserve"> immédiatement avant l</w:t>
      </w:r>
      <w:r>
        <w:t>’</w:t>
      </w:r>
      <w:r w:rsidRPr="00CB3EC1">
        <w:t>essai.</w:t>
      </w:r>
    </w:p>
    <w:p w:rsidR="00A829B3" w:rsidRPr="00CB3EC1" w:rsidRDefault="00A829B3" w:rsidP="00A829B3">
      <w:pPr>
        <w:pStyle w:val="SingleTxtG"/>
        <w:ind w:left="2268" w:hanging="1134"/>
      </w:pPr>
      <w:r w:rsidRPr="00CB3EC1">
        <w:t>5.1.5.5</w:t>
      </w:r>
      <w:r w:rsidRPr="00CB3EC1">
        <w:tab/>
        <w:t>À la fin de la phase de stabilisation, le véhicule d</w:t>
      </w:r>
      <w:r>
        <w:t>’</w:t>
      </w:r>
      <w:r w:rsidRPr="00CB3EC1">
        <w:t>essai, moteur arrêté, fenêtres et coffre à bagages ouverts, est amené dans l</w:t>
      </w:r>
      <w:r>
        <w:t>’</w:t>
      </w:r>
      <w:r w:rsidRPr="00CB3EC1">
        <w:t>enceinte de mesure.</w:t>
      </w:r>
    </w:p>
    <w:p w:rsidR="00A829B3" w:rsidRPr="00CB3EC1" w:rsidRDefault="00A829B3" w:rsidP="00A829B3">
      <w:pPr>
        <w:pStyle w:val="SingleTxtG"/>
        <w:ind w:left="2268" w:hanging="1134"/>
      </w:pPr>
      <w:r w:rsidRPr="00CB3EC1">
        <w:t>5.1.5.6</w:t>
      </w:r>
      <w:r w:rsidRPr="00CB3EC1">
        <w:tab/>
        <w:t>Le véhicule est raccordé au secteur. Le SRSEE est soumis à la procédure de charge en mode défaillant définie au paragraphe</w:t>
      </w:r>
      <w:r>
        <w:t> </w:t>
      </w:r>
      <w:r w:rsidRPr="00CB3EC1">
        <w:t>5.1.5.9 de la présente annexe.</w:t>
      </w:r>
    </w:p>
    <w:p w:rsidR="00A829B3" w:rsidRPr="00CB3EC1" w:rsidRDefault="00A829B3" w:rsidP="00A829B3">
      <w:pPr>
        <w:pStyle w:val="SingleTxtG"/>
        <w:ind w:left="2268" w:hanging="1134"/>
      </w:pPr>
      <w:r w:rsidRPr="00CB3EC1">
        <w:t>5.1.5.7</w:t>
      </w:r>
      <w:r w:rsidRPr="00CB3EC1">
        <w:tab/>
        <w:t>Les portes de l</w:t>
      </w:r>
      <w:r>
        <w:t>’</w:t>
      </w:r>
      <w:r w:rsidRPr="00CB3EC1">
        <w:t xml:space="preserve">enceinte sont fermées de manière étanche aux gaz dans un délai de </w:t>
      </w:r>
      <w:r>
        <w:t>2 </w:t>
      </w:r>
      <w:r w:rsidRPr="00CB3EC1">
        <w:t>min après l</w:t>
      </w:r>
      <w:r>
        <w:t>’</w:t>
      </w:r>
      <w:r w:rsidRPr="00CB3EC1">
        <w:t>enclenchement de la phase de charge en mode défaillant.</w:t>
      </w:r>
    </w:p>
    <w:p w:rsidR="00A829B3" w:rsidRPr="00CB3EC1" w:rsidRDefault="00A829B3" w:rsidP="00A829B3">
      <w:pPr>
        <w:pStyle w:val="SingleTxtG"/>
        <w:ind w:left="2268" w:hanging="1134"/>
      </w:pPr>
      <w:r w:rsidRPr="00CB3EC1">
        <w:t>5.1.5.8</w:t>
      </w:r>
      <w:r w:rsidRPr="00CB3EC1">
        <w:tab/>
        <w:t>La période de l</w:t>
      </w:r>
      <w:r>
        <w:t>’</w:t>
      </w:r>
      <w:r w:rsidRPr="00CB3EC1">
        <w:t>essai d</w:t>
      </w:r>
      <w:r>
        <w:t>’</w:t>
      </w:r>
      <w:r w:rsidRPr="00CB3EC1">
        <w:t>émissions d</w:t>
      </w:r>
      <w:r>
        <w:t>’</w:t>
      </w:r>
      <w:r w:rsidRPr="00CB3EC1">
        <w:t xml:space="preserve">hydrogène pendant une charge </w:t>
      </w:r>
      <w:r>
        <w:t>avec un chargeur</w:t>
      </w:r>
      <w:r w:rsidRPr="00CB3EC1">
        <w:t xml:space="preserve"> défaillant commence dès que l</w:t>
      </w:r>
      <w:r>
        <w:t>’</w:t>
      </w:r>
      <w:r w:rsidRPr="00CB3EC1">
        <w:t>enceinte es</w:t>
      </w:r>
      <w:r>
        <w:t>t fermée de manière étanche. La </w:t>
      </w:r>
      <w:r w:rsidRPr="00CB3EC1">
        <w:t>concentration en hydrogène, la température et la pression barométrique sont mesurées. On obtient ainsi les valeurs initiales correspondantes C</w:t>
      </w:r>
      <w:r w:rsidRPr="00CB3EC1">
        <w:rPr>
          <w:vertAlign w:val="subscript"/>
        </w:rPr>
        <w:t>H2i</w:t>
      </w:r>
      <w:r w:rsidRPr="00CB3EC1">
        <w:t>, T</w:t>
      </w:r>
      <w:r w:rsidRPr="00CB3EC1">
        <w:rPr>
          <w:vertAlign w:val="subscript"/>
        </w:rPr>
        <w:t>i</w:t>
      </w:r>
      <w:r w:rsidRPr="00CB3EC1">
        <w:t xml:space="preserve"> et P</w:t>
      </w:r>
      <w:r w:rsidRPr="00CB3EC1">
        <w:rPr>
          <w:vertAlign w:val="subscript"/>
        </w:rPr>
        <w:t>i</w:t>
      </w:r>
      <w:r w:rsidRPr="00CB3EC1">
        <w:t xml:space="preserve"> en vue de l</w:t>
      </w:r>
      <w:r>
        <w:t>’</w:t>
      </w:r>
      <w:r w:rsidRPr="00CB3EC1">
        <w:t>essai de charge en mode défaillant.</w:t>
      </w:r>
    </w:p>
    <w:p w:rsidR="00A829B3" w:rsidRPr="00CB3EC1" w:rsidRDefault="00A829B3" w:rsidP="00A829B3">
      <w:pPr>
        <w:pStyle w:val="SingleTxtG"/>
        <w:ind w:left="2268"/>
      </w:pPr>
      <w:r w:rsidRPr="00CB3EC1">
        <w:t>Ces valeurs sont utilisées dans les calculs des émissions d</w:t>
      </w:r>
      <w:r>
        <w:t>’</w:t>
      </w:r>
      <w:r w:rsidRPr="00CB3EC1">
        <w:t>hydrogène (par</w:t>
      </w:r>
      <w:r>
        <w:t>. </w:t>
      </w:r>
      <w:r w:rsidRPr="00CB3EC1">
        <w:t>6 de la présente annexe). La température ambiante T de l</w:t>
      </w:r>
      <w:r>
        <w:t>’</w:t>
      </w:r>
      <w:r w:rsidRPr="00CB3EC1">
        <w:t xml:space="preserve">enceinte ne </w:t>
      </w:r>
      <w:r w:rsidR="00427966">
        <w:t>doit</w:t>
      </w:r>
      <w:r>
        <w:t xml:space="preserve"> pas être inférieure à 291 K, ni supérieure à 295 </w:t>
      </w:r>
      <w:r w:rsidRPr="00CB3EC1">
        <w:t xml:space="preserve">K pendant la période de charge </w:t>
      </w:r>
      <w:r>
        <w:t xml:space="preserve">avec un chargeur </w:t>
      </w:r>
      <w:r w:rsidRPr="00CB3EC1">
        <w:t>défaillant.</w:t>
      </w:r>
    </w:p>
    <w:p w:rsidR="00A829B3" w:rsidRPr="00CB3EC1" w:rsidRDefault="00A829B3" w:rsidP="00A829B3">
      <w:pPr>
        <w:pStyle w:val="SingleTxtG"/>
        <w:keepNext/>
        <w:ind w:left="2268" w:hanging="1134"/>
        <w:jc w:val="left"/>
      </w:pPr>
      <w:r w:rsidRPr="00CB3EC1">
        <w:t>5.1.5.9</w:t>
      </w:r>
      <w:r w:rsidRPr="00CB3EC1">
        <w:tab/>
        <w:t>Procédure de charge en mode défaillant</w:t>
      </w:r>
    </w:p>
    <w:p w:rsidR="00A829B3" w:rsidRPr="00CB3EC1" w:rsidRDefault="00A829B3" w:rsidP="00A829B3">
      <w:pPr>
        <w:pStyle w:val="SingleTxtG"/>
        <w:keepNext/>
        <w:ind w:left="2268"/>
      </w:pPr>
      <w:r w:rsidRPr="00CB3EC1">
        <w:t xml:space="preserve">La charge en mode défaillant est </w:t>
      </w:r>
      <w:r>
        <w:t>effectuée</w:t>
      </w:r>
      <w:r w:rsidRPr="00CB3EC1">
        <w:t xml:space="preserve"> avec le chargeur</w:t>
      </w:r>
      <w:r>
        <w:t xml:space="preserve"> </w:t>
      </w:r>
      <w:r w:rsidRPr="00CB3EC1">
        <w:t>et se déroule en deux phases, à savoir:</w:t>
      </w:r>
    </w:p>
    <w:p w:rsidR="00A829B3" w:rsidRPr="00CB3EC1" w:rsidRDefault="00A829B3" w:rsidP="00A829B3">
      <w:pPr>
        <w:pStyle w:val="SingleTxtG"/>
        <w:ind w:left="2835" w:hanging="567"/>
      </w:pPr>
      <w:r w:rsidRPr="00CB3EC1">
        <w:t>a)</w:t>
      </w:r>
      <w:r w:rsidRPr="00CB3EC1">
        <w:tab/>
      </w:r>
      <w:r>
        <w:t>Une p</w:t>
      </w:r>
      <w:r w:rsidRPr="00CB3EC1">
        <w:t>hase de charge à puissance constante d</w:t>
      </w:r>
      <w:r>
        <w:t>’</w:t>
      </w:r>
      <w:r w:rsidRPr="00CB3EC1">
        <w:t>une durée t</w:t>
      </w:r>
      <w:r>
        <w:t>’</w:t>
      </w:r>
      <w:r w:rsidRPr="00CB3EC1">
        <w:rPr>
          <w:vertAlign w:val="subscript"/>
        </w:rPr>
        <w:t>1</w:t>
      </w:r>
      <w:r w:rsidRPr="00CB3EC1">
        <w:t>;</w:t>
      </w:r>
    </w:p>
    <w:p w:rsidR="00A829B3" w:rsidRPr="00CB3EC1" w:rsidRDefault="00A829B3" w:rsidP="00A829B3">
      <w:pPr>
        <w:pStyle w:val="SingleTxtG"/>
        <w:ind w:left="2835" w:hanging="567"/>
      </w:pPr>
      <w:r w:rsidRPr="00CB3EC1">
        <w:t>b)</w:t>
      </w:r>
      <w:r w:rsidRPr="00CB3EC1">
        <w:tab/>
      </w:r>
      <w:r>
        <w:t>Une p</w:t>
      </w:r>
      <w:r w:rsidRPr="00CB3EC1">
        <w:t>hase de charge au courant maximal recommandé par le fabri</w:t>
      </w:r>
      <w:r>
        <w:t>c</w:t>
      </w:r>
      <w:r w:rsidRPr="00CB3EC1">
        <w:t>ant d</w:t>
      </w:r>
      <w:r>
        <w:t>’une durée de 30 </w:t>
      </w:r>
      <w:r w:rsidRPr="00CB3EC1">
        <w:t>min</w:t>
      </w:r>
      <w:r>
        <w:t>.</w:t>
      </w:r>
      <w:r w:rsidRPr="00CB3EC1">
        <w:t xml:space="preserve"> Durant cette phase, le chargeur</w:t>
      </w:r>
      <w:r>
        <w:t xml:space="preserve"> </w:t>
      </w:r>
      <w:r w:rsidRPr="00CB3EC1">
        <w:t>doit fournir ce courant maximal applicable.</w:t>
      </w:r>
    </w:p>
    <w:p w:rsidR="00A829B3" w:rsidRPr="00CB3EC1" w:rsidRDefault="00A829B3" w:rsidP="00A829B3">
      <w:pPr>
        <w:pStyle w:val="SingleTxtG"/>
        <w:ind w:left="2268" w:hanging="1134"/>
      </w:pPr>
      <w:r w:rsidRPr="00CB3EC1">
        <w:t>5.1.5.10</w:t>
      </w:r>
      <w:r w:rsidRPr="00CB3EC1">
        <w:tab/>
        <w:t>L</w:t>
      </w:r>
      <w:r>
        <w:t>’</w:t>
      </w:r>
      <w:r w:rsidRPr="00CB3EC1">
        <w:t>analyseur d</w:t>
      </w:r>
      <w:r>
        <w:t>’</w:t>
      </w:r>
      <w:r w:rsidRPr="00CB3EC1">
        <w:t xml:space="preserve">hydrogène doit être mis à zéro et </w:t>
      </w:r>
      <w:r w:rsidR="00427966">
        <w:t>mis à l</w:t>
      </w:r>
      <w:r w:rsidR="00427966" w:rsidRPr="00B86999">
        <w:t>’</w:t>
      </w:r>
      <w:r w:rsidR="00427966">
        <w:t>échelle</w:t>
      </w:r>
      <w:r w:rsidR="00427966" w:rsidRPr="00CB3EC1">
        <w:t xml:space="preserve"> </w:t>
      </w:r>
      <w:r w:rsidRPr="00CB3EC1">
        <w:t>immédiatement avant la fin de l</w:t>
      </w:r>
      <w:r>
        <w:t>’</w:t>
      </w:r>
      <w:r w:rsidRPr="00CB3EC1">
        <w:t>essai.</w:t>
      </w:r>
    </w:p>
    <w:p w:rsidR="00A829B3" w:rsidRPr="00CB3EC1" w:rsidRDefault="00A829B3" w:rsidP="00A829B3">
      <w:pPr>
        <w:pStyle w:val="SingleTxtG"/>
        <w:ind w:left="2268" w:hanging="1134"/>
      </w:pPr>
      <w:r w:rsidRPr="00CB3EC1">
        <w:t>5.1.5.11</w:t>
      </w:r>
      <w:r w:rsidRPr="00CB3EC1">
        <w:tab/>
        <w:t>L</w:t>
      </w:r>
      <w:r>
        <w:t>’</w:t>
      </w:r>
      <w:r w:rsidRPr="00CB3EC1">
        <w:t>essai se termine à t</w:t>
      </w:r>
      <w:r>
        <w:t>’</w:t>
      </w:r>
      <w:r w:rsidRPr="00CB3EC1">
        <w:rPr>
          <w:vertAlign w:val="subscript"/>
        </w:rPr>
        <w:t>1</w:t>
      </w:r>
      <w:r>
        <w:t xml:space="preserve"> + 30 </w:t>
      </w:r>
      <w:r w:rsidRPr="00CB3EC1">
        <w:t>min après les mesures initiales décrites au paragraphe 5.</w:t>
      </w:r>
      <w:r>
        <w:t>1.</w:t>
      </w:r>
      <w:r w:rsidRPr="00CB3EC1">
        <w:t>5.8 ci-dessus. Les différents tem</w:t>
      </w:r>
      <w:r>
        <w:t>ps écoulés sont enregistrés. La </w:t>
      </w:r>
      <w:r w:rsidRPr="00CB3EC1">
        <w:t>concentration en hydrogène dans l</w:t>
      </w:r>
      <w:r>
        <w:t>’</w:t>
      </w:r>
      <w:r w:rsidRPr="00CB3EC1">
        <w:t>enceinte, la température et la pression barométrique sont mesurées. On obtient ainsi les valeurs finales correspondantes C</w:t>
      </w:r>
      <w:r w:rsidRPr="00CB3EC1">
        <w:rPr>
          <w:vertAlign w:val="subscript"/>
        </w:rPr>
        <w:t>H2f</w:t>
      </w:r>
      <w:r w:rsidRPr="00CB3EC1">
        <w:t>, T</w:t>
      </w:r>
      <w:r w:rsidRPr="00CB3EC1">
        <w:rPr>
          <w:vertAlign w:val="subscript"/>
        </w:rPr>
        <w:t>f</w:t>
      </w:r>
      <w:r w:rsidRPr="00CB3EC1">
        <w:t xml:space="preserve"> et P</w:t>
      </w:r>
      <w:r w:rsidRPr="00CB3EC1">
        <w:rPr>
          <w:vertAlign w:val="subscript"/>
        </w:rPr>
        <w:t>f</w:t>
      </w:r>
      <w:r w:rsidRPr="00CB3EC1">
        <w:t xml:space="preserve"> pour l</w:t>
      </w:r>
      <w:r>
        <w:t>’</w:t>
      </w:r>
      <w:r w:rsidRPr="00CB3EC1">
        <w:t>essai d</w:t>
      </w:r>
      <w:r>
        <w:t>e charge en mode défaillant, en </w:t>
      </w:r>
      <w:r w:rsidRPr="00CB3EC1">
        <w:t>vue des c</w:t>
      </w:r>
      <w:r>
        <w:t xml:space="preserve">alculs indiqués au paragraphe 6 </w:t>
      </w:r>
      <w:r w:rsidRPr="00CB3EC1">
        <w:t>de la présente annexe.</w:t>
      </w:r>
    </w:p>
    <w:p w:rsidR="00A829B3" w:rsidRPr="00CB3EC1" w:rsidRDefault="00A829B3" w:rsidP="00A829B3">
      <w:pPr>
        <w:pStyle w:val="SingleTxtG"/>
        <w:keepNext/>
        <w:ind w:left="2268" w:hanging="1134"/>
        <w:jc w:val="left"/>
        <w:rPr>
          <w:bCs/>
          <w:lang w:val="fr-FR"/>
        </w:rPr>
      </w:pPr>
      <w:r w:rsidRPr="00CB3EC1">
        <w:rPr>
          <w:bCs/>
          <w:lang w:val="fr-FR"/>
        </w:rPr>
        <w:t>5.2</w:t>
      </w:r>
      <w:r w:rsidRPr="00CB3EC1">
        <w:rPr>
          <w:bCs/>
          <w:lang w:val="fr-FR"/>
        </w:rPr>
        <w:tab/>
        <w:t>Essai sur le composant</w:t>
      </w:r>
    </w:p>
    <w:p w:rsidR="00A829B3" w:rsidRPr="00CB3EC1" w:rsidRDefault="00A829B3" w:rsidP="00A829B3">
      <w:pPr>
        <w:pStyle w:val="SingleTxtG"/>
        <w:keepNext/>
        <w:ind w:left="2268" w:hanging="1134"/>
        <w:jc w:val="left"/>
        <w:rPr>
          <w:bCs/>
          <w:lang w:val="fr-FR"/>
        </w:rPr>
      </w:pPr>
      <w:r w:rsidRPr="00CB3EC1">
        <w:rPr>
          <w:bCs/>
          <w:lang w:val="fr-FR"/>
        </w:rPr>
        <w:t>5.2.1</w:t>
      </w:r>
      <w:r w:rsidRPr="00CB3EC1">
        <w:rPr>
          <w:bCs/>
          <w:lang w:val="fr-FR"/>
        </w:rPr>
        <w:tab/>
        <w:t>Préparation du SRSE</w:t>
      </w:r>
      <w:r>
        <w:rPr>
          <w:bCs/>
          <w:lang w:val="fr-FR"/>
        </w:rPr>
        <w:t>E</w:t>
      </w:r>
    </w:p>
    <w:p w:rsidR="00A829B3" w:rsidRPr="00CB3EC1" w:rsidRDefault="00A829B3" w:rsidP="00A829B3">
      <w:pPr>
        <w:pStyle w:val="SingleTxtG"/>
        <w:ind w:left="2268"/>
        <w:rPr>
          <w:bCs/>
          <w:lang w:val="fr-FR"/>
        </w:rPr>
      </w:pPr>
      <w:r w:rsidRPr="00CB3EC1">
        <w:t>L</w:t>
      </w:r>
      <w:r>
        <w:t>’</w:t>
      </w:r>
      <w:r w:rsidRPr="00CB3EC1">
        <w:t xml:space="preserve">état de vieillissement du SRSEE doit être vérifié; il doit être démontré </w:t>
      </w:r>
      <w:r w:rsidRPr="00CB3EC1">
        <w:rPr>
          <w:bCs/>
          <w:lang w:val="fr-FR"/>
        </w:rPr>
        <w:t>qu</w:t>
      </w:r>
      <w:r>
        <w:rPr>
          <w:bCs/>
          <w:lang w:val="fr-FR"/>
        </w:rPr>
        <w:t>’</w:t>
      </w:r>
      <w:r w:rsidRPr="00CB3EC1">
        <w:rPr>
          <w:bCs/>
          <w:lang w:val="fr-FR"/>
        </w:rPr>
        <w:t xml:space="preserve">il a </w:t>
      </w:r>
      <w:r>
        <w:rPr>
          <w:lang w:val="fr-FR"/>
        </w:rPr>
        <w:t>été soumis à au moins 5 </w:t>
      </w:r>
      <w:r w:rsidRPr="00CB3EC1">
        <w:rPr>
          <w:lang w:val="fr-FR"/>
        </w:rPr>
        <w:t xml:space="preserve">cycles </w:t>
      </w:r>
      <w:r w:rsidR="0041595C">
        <w:rPr>
          <w:lang w:val="fr-FR"/>
        </w:rPr>
        <w:t>normalisé</w:t>
      </w:r>
      <w:r w:rsidR="008153DD">
        <w:rPr>
          <w:lang w:val="fr-FR"/>
        </w:rPr>
        <w:t>s</w:t>
      </w:r>
      <w:r w:rsidRPr="00CB3EC1">
        <w:rPr>
          <w:lang w:val="fr-FR"/>
        </w:rPr>
        <w:t xml:space="preserve"> </w:t>
      </w:r>
      <w:r w:rsidRPr="00CB3EC1">
        <w:rPr>
          <w:bCs/>
          <w:lang w:val="fr-FR"/>
        </w:rPr>
        <w:t>(comme il est indi</w:t>
      </w:r>
      <w:r>
        <w:rPr>
          <w:bCs/>
          <w:lang w:val="fr-FR"/>
        </w:rPr>
        <w:t>qué à l’appendice 1 de l’annexe </w:t>
      </w:r>
      <w:r w:rsidRPr="00CB3EC1">
        <w:rPr>
          <w:bCs/>
          <w:lang w:val="fr-FR"/>
        </w:rPr>
        <w:t xml:space="preserve">8). </w:t>
      </w:r>
    </w:p>
    <w:p w:rsidR="00A829B3" w:rsidRPr="00CB3EC1" w:rsidRDefault="00A829B3" w:rsidP="00A829B3">
      <w:pPr>
        <w:pStyle w:val="SingleTxtG"/>
        <w:keepNext/>
        <w:ind w:left="2268" w:hanging="1134"/>
        <w:jc w:val="left"/>
        <w:rPr>
          <w:bCs/>
          <w:lang w:val="fr-FR"/>
        </w:rPr>
      </w:pPr>
      <w:r w:rsidRPr="00CB3EC1">
        <w:rPr>
          <w:bCs/>
          <w:lang w:val="fr-FR"/>
        </w:rPr>
        <w:t>5.2.2</w:t>
      </w:r>
      <w:r w:rsidRPr="00CB3EC1">
        <w:rPr>
          <w:bCs/>
          <w:lang w:val="fr-FR"/>
        </w:rPr>
        <w:tab/>
        <w:t>Décharge du SRSE</w:t>
      </w:r>
      <w:r>
        <w:rPr>
          <w:bCs/>
          <w:lang w:val="fr-FR"/>
        </w:rPr>
        <w:t>E</w:t>
      </w:r>
    </w:p>
    <w:p w:rsidR="00A829B3" w:rsidRPr="00CB3EC1" w:rsidRDefault="00A829B3" w:rsidP="00A829B3">
      <w:pPr>
        <w:pStyle w:val="SingleTxtG"/>
        <w:ind w:left="2268"/>
        <w:rPr>
          <w:bCs/>
          <w:lang w:val="fr-FR"/>
        </w:rPr>
      </w:pPr>
      <w:r>
        <w:rPr>
          <w:bCs/>
          <w:lang w:val="fr-FR"/>
        </w:rPr>
        <w:t>Le SRSEE est déchargé à 70 </w:t>
      </w:r>
      <w:r w:rsidRPr="00CB3EC1">
        <w:rPr>
          <w:bCs/>
          <w:lang w:val="fr-FR"/>
        </w:rPr>
        <w:sym w:font="Symbol" w:char="F0B1"/>
      </w:r>
      <w:r>
        <w:rPr>
          <w:bCs/>
          <w:lang w:val="fr-FR"/>
        </w:rPr>
        <w:t xml:space="preserve"> 5 </w:t>
      </w:r>
      <w:r w:rsidRPr="00CB3EC1">
        <w:rPr>
          <w:bCs/>
          <w:lang w:val="fr-FR"/>
        </w:rPr>
        <w:t xml:space="preserve">% de la </w:t>
      </w:r>
      <w:r w:rsidRPr="00CB3EC1">
        <w:rPr>
          <w:lang w:val="fr-FR"/>
        </w:rPr>
        <w:t>puissance nominale du système</w:t>
      </w:r>
      <w:r w:rsidRPr="00CB3EC1">
        <w:rPr>
          <w:bCs/>
          <w:lang w:val="fr-FR"/>
        </w:rPr>
        <w:t>.</w:t>
      </w:r>
    </w:p>
    <w:p w:rsidR="00A829B3" w:rsidRPr="00CB3EC1" w:rsidRDefault="00A829B3" w:rsidP="00A829B3">
      <w:pPr>
        <w:pStyle w:val="SingleTxtG"/>
        <w:ind w:left="2268"/>
        <w:rPr>
          <w:bCs/>
          <w:lang w:val="fr-FR"/>
        </w:rPr>
      </w:pPr>
      <w:r w:rsidRPr="00CB3EC1">
        <w:rPr>
          <w:lang w:val="fr-FR"/>
        </w:rPr>
        <w:t xml:space="preserve">La décharge est arrêtée lorsque le niveau de charge minimal </w:t>
      </w:r>
      <w:r w:rsidR="008153DD">
        <w:rPr>
          <w:lang w:val="fr-FR"/>
        </w:rPr>
        <w:t xml:space="preserve">défini </w:t>
      </w:r>
      <w:r w:rsidRPr="00CB3EC1">
        <w:rPr>
          <w:lang w:val="fr-FR"/>
        </w:rPr>
        <w:t>par le constructeur est atteint</w:t>
      </w:r>
      <w:r w:rsidRPr="00CB3EC1">
        <w:rPr>
          <w:bCs/>
          <w:lang w:val="fr-FR"/>
        </w:rPr>
        <w:t>.</w:t>
      </w:r>
    </w:p>
    <w:p w:rsidR="00A829B3" w:rsidRPr="00CB3EC1" w:rsidRDefault="00A829B3" w:rsidP="0041595C">
      <w:pPr>
        <w:pStyle w:val="SingleTxtG"/>
        <w:keepNext/>
        <w:spacing w:after="100"/>
        <w:ind w:left="2268" w:hanging="1134"/>
        <w:jc w:val="left"/>
        <w:rPr>
          <w:bCs/>
          <w:lang w:val="fr-FR"/>
        </w:rPr>
      </w:pPr>
      <w:r w:rsidRPr="00CB3EC1">
        <w:rPr>
          <w:bCs/>
          <w:lang w:val="fr-FR"/>
        </w:rPr>
        <w:lastRenderedPageBreak/>
        <w:t>5.2.3</w:t>
      </w:r>
      <w:r w:rsidRPr="00CB3EC1">
        <w:rPr>
          <w:bCs/>
          <w:lang w:val="fr-FR"/>
        </w:rPr>
        <w:tab/>
      </w:r>
      <w:r w:rsidRPr="00CB3EC1">
        <w:rPr>
          <w:lang w:val="fr-FR"/>
        </w:rPr>
        <w:t>Phase de stabilisation</w:t>
      </w:r>
    </w:p>
    <w:p w:rsidR="00A829B3" w:rsidRPr="00CB3EC1" w:rsidRDefault="00A829B3" w:rsidP="0041595C">
      <w:pPr>
        <w:pStyle w:val="SingleTxtG"/>
        <w:spacing w:after="100"/>
        <w:ind w:left="2268"/>
        <w:rPr>
          <w:bCs/>
          <w:lang w:val="fr-FR"/>
        </w:rPr>
      </w:pPr>
      <w:r w:rsidRPr="00CB3EC1">
        <w:rPr>
          <w:lang w:val="fr-FR"/>
        </w:rPr>
        <w:t>Dans les 15</w:t>
      </w:r>
      <w:r>
        <w:rPr>
          <w:lang w:val="fr-FR"/>
        </w:rPr>
        <w:t> </w:t>
      </w:r>
      <w:r w:rsidRPr="00CB3EC1">
        <w:rPr>
          <w:lang w:val="fr-FR"/>
        </w:rPr>
        <w:t>min qui suivent l</w:t>
      </w:r>
      <w:r>
        <w:rPr>
          <w:lang w:val="fr-FR"/>
        </w:rPr>
        <w:t>’</w:t>
      </w:r>
      <w:r w:rsidRPr="00CB3EC1">
        <w:rPr>
          <w:lang w:val="fr-FR"/>
        </w:rPr>
        <w:t>achèvement de l</w:t>
      </w:r>
      <w:r>
        <w:rPr>
          <w:lang w:val="fr-FR"/>
        </w:rPr>
        <w:t>’</w:t>
      </w:r>
      <w:r w:rsidRPr="00CB3EC1">
        <w:rPr>
          <w:lang w:val="fr-FR"/>
        </w:rPr>
        <w:t>opération de décharge</w:t>
      </w:r>
      <w:r>
        <w:rPr>
          <w:lang w:val="fr-FR"/>
        </w:rPr>
        <w:t xml:space="preserve"> du SRSEE décrite au paragraphe </w:t>
      </w:r>
      <w:r w:rsidRPr="00CB3EC1">
        <w:rPr>
          <w:lang w:val="fr-FR"/>
        </w:rPr>
        <w:t>5.2.2 ci-dessus et avant le début de l</w:t>
      </w:r>
      <w:r>
        <w:rPr>
          <w:lang w:val="fr-FR"/>
        </w:rPr>
        <w:t>’</w:t>
      </w:r>
      <w:r w:rsidRPr="00CB3EC1">
        <w:rPr>
          <w:lang w:val="fr-FR"/>
        </w:rPr>
        <w:t>essai d</w:t>
      </w:r>
      <w:r>
        <w:rPr>
          <w:lang w:val="fr-FR"/>
        </w:rPr>
        <w:t>’</w:t>
      </w:r>
      <w:r w:rsidRPr="00CB3EC1">
        <w:rPr>
          <w:lang w:val="fr-FR"/>
        </w:rPr>
        <w:t>émissions d</w:t>
      </w:r>
      <w:r>
        <w:rPr>
          <w:lang w:val="fr-FR"/>
        </w:rPr>
        <w:t>’</w:t>
      </w:r>
      <w:r w:rsidRPr="00CB3EC1">
        <w:rPr>
          <w:lang w:val="fr-FR"/>
        </w:rPr>
        <w:t>hydrogène, le SRSEE est placé dans la zone de stabili</w:t>
      </w:r>
      <w:r>
        <w:rPr>
          <w:lang w:val="fr-FR"/>
        </w:rPr>
        <w:t>sation à une température de 293 </w:t>
      </w:r>
      <w:r w:rsidRPr="00CB3EC1">
        <w:rPr>
          <w:lang w:val="fr-FR"/>
        </w:rPr>
        <w:sym w:font="Symbol" w:char="F0B1"/>
      </w:r>
      <w:r>
        <w:rPr>
          <w:lang w:val="fr-FR"/>
        </w:rPr>
        <w:t xml:space="preserve"> 2 </w:t>
      </w:r>
      <w:r w:rsidRPr="00CB3EC1">
        <w:rPr>
          <w:lang w:val="fr-FR"/>
        </w:rPr>
        <w:t>K. La phase de stabilisation d</w:t>
      </w:r>
      <w:r>
        <w:rPr>
          <w:lang w:val="fr-FR"/>
        </w:rPr>
        <w:t>ure entre 12 </w:t>
      </w:r>
      <w:r w:rsidR="008153DD">
        <w:rPr>
          <w:lang w:val="fr-FR"/>
        </w:rPr>
        <w:t>h</w:t>
      </w:r>
      <w:r>
        <w:rPr>
          <w:lang w:val="fr-FR"/>
        </w:rPr>
        <w:t xml:space="preserve"> et</w:t>
      </w:r>
      <w:r w:rsidR="0041595C">
        <w:rPr>
          <w:lang w:val="fr-FR"/>
        </w:rPr>
        <w:t> </w:t>
      </w:r>
      <w:r>
        <w:rPr>
          <w:lang w:val="fr-FR"/>
        </w:rPr>
        <w:t>36 </w:t>
      </w:r>
      <w:r w:rsidR="0041595C">
        <w:rPr>
          <w:lang w:val="fr-FR"/>
        </w:rPr>
        <w:t>h</w:t>
      </w:r>
      <w:r w:rsidRPr="00CB3EC1">
        <w:rPr>
          <w:lang w:val="fr-FR"/>
        </w:rPr>
        <w:t>.</w:t>
      </w:r>
    </w:p>
    <w:p w:rsidR="00A829B3" w:rsidRPr="00CB3EC1" w:rsidRDefault="00A829B3" w:rsidP="0041595C">
      <w:pPr>
        <w:pStyle w:val="SingleTxtG"/>
        <w:keepNext/>
        <w:spacing w:after="100"/>
        <w:ind w:left="2268" w:hanging="1134"/>
        <w:jc w:val="left"/>
        <w:rPr>
          <w:bCs/>
          <w:lang w:val="fr-FR"/>
        </w:rPr>
      </w:pPr>
      <w:r w:rsidRPr="00CB3EC1">
        <w:rPr>
          <w:bCs/>
          <w:lang w:val="fr-FR"/>
        </w:rPr>
        <w:t>5.2.4</w:t>
      </w:r>
      <w:r w:rsidRPr="00CB3EC1">
        <w:rPr>
          <w:bCs/>
          <w:lang w:val="fr-FR"/>
        </w:rPr>
        <w:tab/>
      </w:r>
      <w:r w:rsidRPr="00CB3EC1">
        <w:rPr>
          <w:lang w:val="fr-FR"/>
        </w:rPr>
        <w:t>Essai d</w:t>
      </w:r>
      <w:r>
        <w:rPr>
          <w:lang w:val="fr-FR"/>
        </w:rPr>
        <w:t>’</w:t>
      </w:r>
      <w:r w:rsidRPr="00CB3EC1">
        <w:rPr>
          <w:lang w:val="fr-FR"/>
        </w:rPr>
        <w:t>émissions d</w:t>
      </w:r>
      <w:r>
        <w:rPr>
          <w:lang w:val="fr-FR"/>
        </w:rPr>
        <w:t>’</w:t>
      </w:r>
      <w:r w:rsidRPr="00CB3EC1">
        <w:rPr>
          <w:lang w:val="fr-FR"/>
        </w:rPr>
        <w:t>hydrogène pendant une charge normale</w:t>
      </w:r>
    </w:p>
    <w:p w:rsidR="00A829B3" w:rsidRPr="00CB3EC1" w:rsidRDefault="00A829B3" w:rsidP="0041595C">
      <w:pPr>
        <w:pStyle w:val="SingleTxtG"/>
        <w:spacing w:after="100"/>
        <w:ind w:left="2268" w:hanging="1134"/>
        <w:rPr>
          <w:bCs/>
          <w:lang w:val="fr-FR"/>
        </w:rPr>
      </w:pPr>
      <w:r w:rsidRPr="00CB3EC1">
        <w:rPr>
          <w:bCs/>
          <w:lang w:val="fr-FR"/>
        </w:rPr>
        <w:t>5.2.4.1</w:t>
      </w:r>
      <w:r w:rsidRPr="00CB3EC1">
        <w:rPr>
          <w:bCs/>
          <w:lang w:val="fr-FR"/>
        </w:rPr>
        <w:tab/>
      </w:r>
      <w:r w:rsidRPr="00CB3EC1">
        <w:rPr>
          <w:lang w:val="fr-FR"/>
        </w:rPr>
        <w:t>Avant l</w:t>
      </w:r>
      <w:r>
        <w:rPr>
          <w:lang w:val="fr-FR"/>
        </w:rPr>
        <w:t>’</w:t>
      </w:r>
      <w:r w:rsidRPr="00CB3EC1">
        <w:rPr>
          <w:lang w:val="fr-FR"/>
        </w:rPr>
        <w:t>achèvement de la phase de stabilisation, l</w:t>
      </w:r>
      <w:r>
        <w:rPr>
          <w:lang w:val="fr-FR"/>
        </w:rPr>
        <w:t>’</w:t>
      </w:r>
      <w:r w:rsidRPr="00CB3EC1">
        <w:rPr>
          <w:lang w:val="fr-FR"/>
        </w:rPr>
        <w:t>enceinte de mesure doit être purgée pendant plusieurs minutes, jusqu</w:t>
      </w:r>
      <w:r>
        <w:rPr>
          <w:lang w:val="fr-FR"/>
        </w:rPr>
        <w:t>’</w:t>
      </w:r>
      <w:r w:rsidRPr="00CB3EC1">
        <w:rPr>
          <w:lang w:val="fr-FR"/>
        </w:rPr>
        <w:t>à ce que l</w:t>
      </w:r>
      <w:r>
        <w:rPr>
          <w:lang w:val="fr-FR"/>
        </w:rPr>
        <w:t>’</w:t>
      </w:r>
      <w:r w:rsidRPr="00CB3EC1">
        <w:rPr>
          <w:lang w:val="fr-FR"/>
        </w:rPr>
        <w:t>on obtienne une concentration résiduelle en hydrogène stable. Le ou les ventilateurs de brassage de l</w:t>
      </w:r>
      <w:r>
        <w:rPr>
          <w:lang w:val="fr-FR"/>
        </w:rPr>
        <w:t>’</w:t>
      </w:r>
      <w:r w:rsidRPr="00CB3EC1">
        <w:rPr>
          <w:lang w:val="fr-FR"/>
        </w:rPr>
        <w:t>enceinte doivent également être mis en marche</w:t>
      </w:r>
      <w:r w:rsidRPr="00CB3EC1">
        <w:rPr>
          <w:bCs/>
          <w:lang w:val="fr-FR"/>
        </w:rPr>
        <w:t>.</w:t>
      </w:r>
    </w:p>
    <w:p w:rsidR="00A829B3" w:rsidRPr="00CB3EC1" w:rsidRDefault="00A829B3" w:rsidP="0041595C">
      <w:pPr>
        <w:pStyle w:val="SingleTxtG"/>
        <w:spacing w:after="100"/>
        <w:ind w:left="2268" w:hanging="1134"/>
        <w:rPr>
          <w:bCs/>
          <w:lang w:val="fr-FR"/>
        </w:rPr>
      </w:pPr>
      <w:r w:rsidRPr="00CB3EC1">
        <w:rPr>
          <w:bCs/>
          <w:lang w:val="fr-FR"/>
        </w:rPr>
        <w:t>5.2.4.2</w:t>
      </w:r>
      <w:r w:rsidRPr="00CB3EC1">
        <w:rPr>
          <w:bCs/>
          <w:lang w:val="fr-FR"/>
        </w:rPr>
        <w:tab/>
      </w:r>
      <w:r w:rsidRPr="00CB3EC1">
        <w:rPr>
          <w:lang w:val="fr-FR"/>
        </w:rPr>
        <w:t>L</w:t>
      </w:r>
      <w:r>
        <w:rPr>
          <w:lang w:val="fr-FR"/>
        </w:rPr>
        <w:t>’</w:t>
      </w:r>
      <w:r w:rsidRPr="00CB3EC1">
        <w:rPr>
          <w:lang w:val="fr-FR"/>
        </w:rPr>
        <w:t>analyseur d</w:t>
      </w:r>
      <w:r>
        <w:rPr>
          <w:lang w:val="fr-FR"/>
        </w:rPr>
        <w:t>’</w:t>
      </w:r>
      <w:r w:rsidRPr="00CB3EC1">
        <w:rPr>
          <w:lang w:val="fr-FR"/>
        </w:rPr>
        <w:t xml:space="preserve">hydrogène doit être mis à zéro et </w:t>
      </w:r>
      <w:r w:rsidR="008153DD">
        <w:t>mis à l</w:t>
      </w:r>
      <w:r w:rsidR="008153DD" w:rsidRPr="00B86999">
        <w:t>’</w:t>
      </w:r>
      <w:r w:rsidR="008153DD">
        <w:t>échelle</w:t>
      </w:r>
      <w:r w:rsidR="008153DD" w:rsidRPr="00CB3EC1">
        <w:t xml:space="preserve"> </w:t>
      </w:r>
      <w:r w:rsidRPr="00CB3EC1">
        <w:rPr>
          <w:lang w:val="fr-FR"/>
        </w:rPr>
        <w:t>immédiatement avant l</w:t>
      </w:r>
      <w:r>
        <w:rPr>
          <w:lang w:val="fr-FR"/>
        </w:rPr>
        <w:t>’</w:t>
      </w:r>
      <w:r w:rsidRPr="00CB3EC1">
        <w:rPr>
          <w:lang w:val="fr-FR"/>
        </w:rPr>
        <w:t>essai</w:t>
      </w:r>
      <w:r w:rsidRPr="00CB3EC1">
        <w:rPr>
          <w:bCs/>
          <w:lang w:val="fr-FR"/>
        </w:rPr>
        <w:t>.</w:t>
      </w:r>
    </w:p>
    <w:p w:rsidR="00A829B3" w:rsidRPr="00CB3EC1" w:rsidRDefault="00A829B3" w:rsidP="0041595C">
      <w:pPr>
        <w:pStyle w:val="SingleTxtG"/>
        <w:spacing w:after="100"/>
        <w:ind w:left="2268" w:hanging="1134"/>
        <w:rPr>
          <w:bCs/>
          <w:lang w:val="fr-FR"/>
        </w:rPr>
      </w:pPr>
      <w:r w:rsidRPr="00CB3EC1">
        <w:rPr>
          <w:bCs/>
          <w:lang w:val="fr-FR"/>
        </w:rPr>
        <w:t>5.2.4.3</w:t>
      </w:r>
      <w:r w:rsidRPr="00CB3EC1">
        <w:rPr>
          <w:bCs/>
          <w:lang w:val="fr-FR"/>
        </w:rPr>
        <w:tab/>
      </w:r>
      <w:r w:rsidRPr="00CB3EC1">
        <w:rPr>
          <w:lang w:val="fr-FR"/>
        </w:rPr>
        <w:t>À la fin de la phase de stabilisation, le SRSEE doit être poussé moteur arrêté dans l</w:t>
      </w:r>
      <w:r>
        <w:rPr>
          <w:lang w:val="fr-FR"/>
        </w:rPr>
        <w:t>’</w:t>
      </w:r>
      <w:r w:rsidRPr="00CB3EC1">
        <w:rPr>
          <w:lang w:val="fr-FR"/>
        </w:rPr>
        <w:t>enceinte de mesure</w:t>
      </w:r>
      <w:r w:rsidRPr="00CB3EC1">
        <w:rPr>
          <w:bCs/>
          <w:lang w:val="fr-FR"/>
        </w:rPr>
        <w:t>.</w:t>
      </w:r>
    </w:p>
    <w:p w:rsidR="00A829B3" w:rsidRPr="00CB3EC1" w:rsidRDefault="00A829B3" w:rsidP="0041595C">
      <w:pPr>
        <w:pStyle w:val="SingleTxtG"/>
        <w:spacing w:after="100"/>
        <w:ind w:left="2268" w:hanging="1134"/>
        <w:rPr>
          <w:bCs/>
          <w:lang w:val="fr-FR"/>
        </w:rPr>
      </w:pPr>
      <w:r w:rsidRPr="00CB3EC1">
        <w:rPr>
          <w:bCs/>
          <w:lang w:val="fr-FR"/>
        </w:rPr>
        <w:t>5.2.4.4</w:t>
      </w:r>
      <w:r w:rsidRPr="00CB3EC1">
        <w:rPr>
          <w:bCs/>
          <w:lang w:val="fr-FR"/>
        </w:rPr>
        <w:tab/>
      </w:r>
      <w:r w:rsidRPr="00CB3EC1">
        <w:rPr>
          <w:lang w:val="fr-FR"/>
        </w:rPr>
        <w:t>Le SRSEE est soumis à la procédure de charg</w:t>
      </w:r>
      <w:r>
        <w:rPr>
          <w:lang w:val="fr-FR"/>
        </w:rPr>
        <w:t>e normale définie au paragraphe </w:t>
      </w:r>
      <w:r w:rsidRPr="00CB3EC1">
        <w:rPr>
          <w:lang w:val="fr-FR"/>
        </w:rPr>
        <w:t>5.2.4.7 ci-dessous</w:t>
      </w:r>
      <w:r w:rsidRPr="00CB3EC1">
        <w:rPr>
          <w:bCs/>
          <w:lang w:val="fr-FR"/>
        </w:rPr>
        <w:t>.</w:t>
      </w:r>
    </w:p>
    <w:p w:rsidR="00A829B3" w:rsidRPr="00CB3EC1" w:rsidRDefault="00A829B3" w:rsidP="0041595C">
      <w:pPr>
        <w:pStyle w:val="SingleTxtG"/>
        <w:spacing w:after="100"/>
        <w:ind w:left="2268" w:hanging="1134"/>
        <w:rPr>
          <w:bCs/>
          <w:lang w:val="fr-FR"/>
        </w:rPr>
      </w:pPr>
      <w:r w:rsidRPr="00CB3EC1">
        <w:rPr>
          <w:bCs/>
          <w:lang w:val="fr-FR"/>
        </w:rPr>
        <w:t>5.2.4.5</w:t>
      </w:r>
      <w:r w:rsidRPr="00CB3EC1">
        <w:rPr>
          <w:bCs/>
          <w:lang w:val="fr-FR"/>
        </w:rPr>
        <w:tab/>
      </w:r>
      <w:r w:rsidRPr="00CB3EC1">
        <w:rPr>
          <w:lang w:val="fr-FR"/>
        </w:rPr>
        <w:t>Les portes de l</w:t>
      </w:r>
      <w:r>
        <w:rPr>
          <w:lang w:val="fr-FR"/>
        </w:rPr>
        <w:t>’</w:t>
      </w:r>
      <w:r w:rsidRPr="00CB3EC1">
        <w:rPr>
          <w:lang w:val="fr-FR"/>
        </w:rPr>
        <w:t>enceinte sont fermées de manière étanche aux gaz dans un délai de 2 min après l</w:t>
      </w:r>
      <w:r>
        <w:rPr>
          <w:lang w:val="fr-FR"/>
        </w:rPr>
        <w:t>’</w:t>
      </w:r>
      <w:r w:rsidRPr="00CB3EC1">
        <w:rPr>
          <w:lang w:val="fr-FR"/>
        </w:rPr>
        <w:t>enclenchement de la phase de charge normale</w:t>
      </w:r>
      <w:r w:rsidRPr="00CB3EC1">
        <w:rPr>
          <w:bCs/>
          <w:lang w:val="fr-FR"/>
        </w:rPr>
        <w:t>.</w:t>
      </w:r>
    </w:p>
    <w:p w:rsidR="00A829B3" w:rsidRPr="00CB3EC1" w:rsidRDefault="00A829B3" w:rsidP="0041595C">
      <w:pPr>
        <w:pStyle w:val="SingleTxtG"/>
        <w:spacing w:after="100"/>
        <w:ind w:left="2268" w:hanging="1134"/>
        <w:rPr>
          <w:bCs/>
          <w:lang w:val="fr-FR"/>
        </w:rPr>
      </w:pPr>
      <w:r w:rsidRPr="00CB3EC1">
        <w:rPr>
          <w:bCs/>
          <w:lang w:val="fr-FR"/>
        </w:rPr>
        <w:t>5.2.4.6</w:t>
      </w:r>
      <w:r w:rsidRPr="00CB3EC1">
        <w:rPr>
          <w:bCs/>
          <w:lang w:val="fr-FR"/>
        </w:rPr>
        <w:tab/>
      </w:r>
      <w:r w:rsidRPr="00CB3EC1">
        <w:rPr>
          <w:lang w:val="fr-FR"/>
        </w:rPr>
        <w:t>La p</w:t>
      </w:r>
      <w:r>
        <w:rPr>
          <w:lang w:val="fr-FR"/>
        </w:rPr>
        <w:t>ériode pour l’essai d’émissions</w:t>
      </w:r>
      <w:r w:rsidRPr="00CB3EC1">
        <w:rPr>
          <w:lang w:val="fr-FR"/>
        </w:rPr>
        <w:t xml:space="preserve"> d</w:t>
      </w:r>
      <w:r>
        <w:rPr>
          <w:lang w:val="fr-FR"/>
        </w:rPr>
        <w:t>’</w:t>
      </w:r>
      <w:r w:rsidRPr="00CB3EC1">
        <w:rPr>
          <w:lang w:val="fr-FR"/>
        </w:rPr>
        <w:t>hydrogène pendant une charge normale commence dès que l</w:t>
      </w:r>
      <w:r>
        <w:rPr>
          <w:lang w:val="fr-FR"/>
        </w:rPr>
        <w:t>’</w:t>
      </w:r>
      <w:r w:rsidRPr="00CB3EC1">
        <w:rPr>
          <w:lang w:val="fr-FR"/>
        </w:rPr>
        <w:t>enceinte es</w:t>
      </w:r>
      <w:r>
        <w:rPr>
          <w:lang w:val="fr-FR"/>
        </w:rPr>
        <w:t>t fermée de manière étanche. La </w:t>
      </w:r>
      <w:r w:rsidRPr="00CB3EC1">
        <w:rPr>
          <w:lang w:val="fr-FR"/>
        </w:rPr>
        <w:t xml:space="preserve">concentration en hydrogène, la température et la pression barométrique </w:t>
      </w:r>
      <w:r w:rsidRPr="00CB3EC1">
        <w:t xml:space="preserve">sont mesurées. On obtient ainsi </w:t>
      </w:r>
      <w:r w:rsidRPr="00CB3EC1">
        <w:rPr>
          <w:lang w:val="fr-FR"/>
        </w:rPr>
        <w:t>les valeurs initiales correspondantes C</w:t>
      </w:r>
      <w:r w:rsidRPr="00CB3EC1">
        <w:rPr>
          <w:vertAlign w:val="subscript"/>
          <w:lang w:val="fr-FR"/>
        </w:rPr>
        <w:t>H2i</w:t>
      </w:r>
      <w:r w:rsidRPr="00CB3EC1">
        <w:rPr>
          <w:lang w:val="fr-FR"/>
        </w:rPr>
        <w:t>, T</w:t>
      </w:r>
      <w:r w:rsidRPr="00CB3EC1">
        <w:rPr>
          <w:vertAlign w:val="subscript"/>
          <w:lang w:val="fr-FR"/>
        </w:rPr>
        <w:t>i</w:t>
      </w:r>
      <w:r w:rsidRPr="00CB3EC1">
        <w:rPr>
          <w:lang w:val="fr-FR"/>
        </w:rPr>
        <w:t xml:space="preserve"> et P</w:t>
      </w:r>
      <w:r w:rsidRPr="00CB3EC1">
        <w:rPr>
          <w:vertAlign w:val="subscript"/>
          <w:lang w:val="fr-FR"/>
        </w:rPr>
        <w:t>i</w:t>
      </w:r>
      <w:r w:rsidRPr="00CB3EC1">
        <w:rPr>
          <w:lang w:val="fr-FR"/>
        </w:rPr>
        <w:t xml:space="preserve"> pour l</w:t>
      </w:r>
      <w:r>
        <w:rPr>
          <w:lang w:val="fr-FR"/>
        </w:rPr>
        <w:t>’</w:t>
      </w:r>
      <w:r w:rsidRPr="00CB3EC1">
        <w:rPr>
          <w:lang w:val="fr-FR"/>
        </w:rPr>
        <w:t>essai en mode charge normale</w:t>
      </w:r>
      <w:r w:rsidRPr="00CB3EC1">
        <w:rPr>
          <w:bCs/>
          <w:lang w:val="fr-FR"/>
        </w:rPr>
        <w:t>.</w:t>
      </w:r>
    </w:p>
    <w:p w:rsidR="00A829B3" w:rsidRPr="00C42B1A" w:rsidRDefault="00A829B3" w:rsidP="0041595C">
      <w:pPr>
        <w:pStyle w:val="SingleTxtG"/>
        <w:spacing w:after="100"/>
        <w:ind w:left="2268"/>
        <w:rPr>
          <w:bCs/>
          <w:spacing w:val="-2"/>
          <w:lang w:val="fr-FR"/>
        </w:rPr>
      </w:pPr>
      <w:r w:rsidRPr="00C42B1A">
        <w:rPr>
          <w:spacing w:val="-2"/>
          <w:lang w:val="fr-FR"/>
        </w:rPr>
        <w:t>Ces valeurs sont utilisées dans les calculs des émissions d</w:t>
      </w:r>
      <w:r>
        <w:rPr>
          <w:spacing w:val="-2"/>
          <w:lang w:val="fr-FR"/>
        </w:rPr>
        <w:t>’</w:t>
      </w:r>
      <w:r w:rsidRPr="00C42B1A">
        <w:rPr>
          <w:spacing w:val="-2"/>
          <w:lang w:val="fr-FR"/>
        </w:rPr>
        <w:t>hydrogène (</w:t>
      </w:r>
      <w:r w:rsidRPr="00C42B1A">
        <w:rPr>
          <w:spacing w:val="-2"/>
        </w:rPr>
        <w:t>par. 6. de la présente annexe</w:t>
      </w:r>
      <w:r w:rsidRPr="00C42B1A">
        <w:rPr>
          <w:spacing w:val="-2"/>
          <w:lang w:val="fr-FR"/>
        </w:rPr>
        <w:t>). La température ambiante T de l</w:t>
      </w:r>
      <w:r>
        <w:rPr>
          <w:spacing w:val="-2"/>
          <w:lang w:val="fr-FR"/>
        </w:rPr>
        <w:t>’</w:t>
      </w:r>
      <w:r w:rsidRPr="00C42B1A">
        <w:rPr>
          <w:spacing w:val="-2"/>
          <w:lang w:val="fr-FR"/>
        </w:rPr>
        <w:t>enceinte ne devra pas être inférieure à 291 K, ni supérieure à 295 K pendant la période de charge normale</w:t>
      </w:r>
      <w:r w:rsidRPr="00C42B1A">
        <w:rPr>
          <w:bCs/>
          <w:spacing w:val="-2"/>
          <w:lang w:val="fr-FR"/>
        </w:rPr>
        <w:t>.</w:t>
      </w:r>
    </w:p>
    <w:p w:rsidR="00A829B3" w:rsidRPr="00CB3EC1" w:rsidRDefault="00A829B3" w:rsidP="0041595C">
      <w:pPr>
        <w:pStyle w:val="SingleTxtG"/>
        <w:keepNext/>
        <w:spacing w:after="100"/>
        <w:ind w:left="2268" w:hanging="1134"/>
        <w:jc w:val="left"/>
        <w:rPr>
          <w:bCs/>
          <w:lang w:val="fr-FR"/>
        </w:rPr>
      </w:pPr>
      <w:r w:rsidRPr="00CB3EC1">
        <w:rPr>
          <w:bCs/>
          <w:lang w:val="fr-FR"/>
        </w:rPr>
        <w:t>5.2.4.7</w:t>
      </w:r>
      <w:r w:rsidRPr="00CB3EC1">
        <w:rPr>
          <w:bCs/>
          <w:lang w:val="fr-FR"/>
        </w:rPr>
        <w:tab/>
      </w:r>
      <w:r w:rsidRPr="00CB3EC1">
        <w:rPr>
          <w:lang w:val="fr-FR"/>
        </w:rPr>
        <w:t>Procédure de charge normale</w:t>
      </w:r>
    </w:p>
    <w:p w:rsidR="00A829B3" w:rsidRPr="00CB3EC1" w:rsidRDefault="00A829B3" w:rsidP="0041595C">
      <w:pPr>
        <w:pStyle w:val="SingleTxtG"/>
        <w:keepNext/>
        <w:spacing w:after="100"/>
        <w:ind w:left="2268"/>
        <w:rPr>
          <w:bCs/>
          <w:lang w:val="fr-FR"/>
        </w:rPr>
      </w:pPr>
      <w:r w:rsidRPr="00CB3EC1">
        <w:rPr>
          <w:lang w:val="fr-FR"/>
        </w:rPr>
        <w:t>La charge normale est réalisée avec un chargeur approprié et est composée des phases suivantes:</w:t>
      </w:r>
    </w:p>
    <w:p w:rsidR="00A829B3" w:rsidRPr="00CB3EC1" w:rsidRDefault="00A829B3" w:rsidP="0041595C">
      <w:pPr>
        <w:pStyle w:val="SingleTxtG"/>
        <w:spacing w:after="100"/>
        <w:ind w:left="2835" w:hanging="567"/>
        <w:rPr>
          <w:bCs/>
          <w:lang w:val="fr-FR"/>
        </w:rPr>
      </w:pPr>
      <w:r w:rsidRPr="00CB3EC1">
        <w:rPr>
          <w:bCs/>
          <w:lang w:val="fr-FR"/>
        </w:rPr>
        <w:t>a)</w:t>
      </w:r>
      <w:r w:rsidRPr="00CB3EC1">
        <w:rPr>
          <w:bCs/>
          <w:lang w:val="fr-FR"/>
        </w:rPr>
        <w:tab/>
      </w:r>
      <w:r>
        <w:rPr>
          <w:bCs/>
          <w:lang w:val="fr-FR"/>
        </w:rPr>
        <w:t>Une p</w:t>
      </w:r>
      <w:r w:rsidRPr="00CB3EC1">
        <w:rPr>
          <w:lang w:val="fr-FR"/>
        </w:rPr>
        <w:t>hase de charge à puissance constante d</w:t>
      </w:r>
      <w:r>
        <w:rPr>
          <w:lang w:val="fr-FR"/>
        </w:rPr>
        <w:t>’</w:t>
      </w:r>
      <w:r w:rsidRPr="00CB3EC1">
        <w:rPr>
          <w:lang w:val="fr-FR"/>
        </w:rPr>
        <w:t xml:space="preserve">une durée </w:t>
      </w:r>
      <w:r w:rsidRPr="00CB3EC1">
        <w:rPr>
          <w:bCs/>
          <w:lang w:val="fr-FR"/>
        </w:rPr>
        <w:t>t</w:t>
      </w:r>
      <w:r w:rsidRPr="00CB3EC1">
        <w:rPr>
          <w:bCs/>
          <w:vertAlign w:val="subscript"/>
          <w:lang w:val="fr-FR"/>
        </w:rPr>
        <w:t>1</w:t>
      </w:r>
      <w:r w:rsidRPr="00CB3EC1">
        <w:rPr>
          <w:bCs/>
          <w:lang w:val="fr-FR"/>
        </w:rPr>
        <w:t>;</w:t>
      </w:r>
    </w:p>
    <w:p w:rsidR="00A829B3" w:rsidRPr="00CB3EC1" w:rsidRDefault="00A829B3" w:rsidP="0041595C">
      <w:pPr>
        <w:pStyle w:val="SingleTxtG"/>
        <w:spacing w:after="100"/>
        <w:ind w:left="2835" w:hanging="567"/>
        <w:rPr>
          <w:bCs/>
          <w:lang w:val="fr-FR"/>
        </w:rPr>
      </w:pPr>
      <w:r w:rsidRPr="00CB3EC1">
        <w:rPr>
          <w:bCs/>
          <w:lang w:val="fr-FR"/>
        </w:rPr>
        <w:t>b)</w:t>
      </w:r>
      <w:r w:rsidRPr="00CB3EC1">
        <w:rPr>
          <w:bCs/>
          <w:lang w:val="fr-FR"/>
        </w:rPr>
        <w:tab/>
      </w:r>
      <w:r>
        <w:rPr>
          <w:bCs/>
          <w:lang w:val="fr-FR"/>
        </w:rPr>
        <w:t>Une p</w:t>
      </w:r>
      <w:r w:rsidRPr="00CB3EC1">
        <w:rPr>
          <w:lang w:val="fr-FR"/>
        </w:rPr>
        <w:t>hase de surcharge à courant constant d</w:t>
      </w:r>
      <w:r>
        <w:rPr>
          <w:lang w:val="fr-FR"/>
        </w:rPr>
        <w:t>’</w:t>
      </w:r>
      <w:r w:rsidRPr="00CB3EC1">
        <w:rPr>
          <w:lang w:val="fr-FR"/>
        </w:rPr>
        <w:t>une durée t</w:t>
      </w:r>
      <w:r w:rsidRPr="00CB3EC1">
        <w:rPr>
          <w:vertAlign w:val="subscript"/>
          <w:lang w:val="fr-FR"/>
        </w:rPr>
        <w:t>2</w:t>
      </w:r>
      <w:r w:rsidRPr="00CB3EC1">
        <w:rPr>
          <w:lang w:val="fr-FR"/>
        </w:rPr>
        <w:t>. L</w:t>
      </w:r>
      <w:r>
        <w:rPr>
          <w:lang w:val="fr-FR"/>
        </w:rPr>
        <w:t>’</w:t>
      </w:r>
      <w:r w:rsidRPr="00CB3EC1">
        <w:rPr>
          <w:lang w:val="fr-FR"/>
        </w:rPr>
        <w:t>intensité de surcharge est spécifiée par le constructeur et correspond à celle utilisée en charge d</w:t>
      </w:r>
      <w:r>
        <w:rPr>
          <w:lang w:val="fr-FR"/>
        </w:rPr>
        <w:t>’</w:t>
      </w:r>
      <w:r w:rsidRPr="00CB3EC1">
        <w:rPr>
          <w:lang w:val="fr-FR"/>
        </w:rPr>
        <w:t>égalisation</w:t>
      </w:r>
      <w:r w:rsidRPr="00CB3EC1">
        <w:rPr>
          <w:bCs/>
          <w:lang w:val="fr-FR"/>
        </w:rPr>
        <w:t>.</w:t>
      </w:r>
    </w:p>
    <w:p w:rsidR="00A829B3" w:rsidRPr="00CB3EC1" w:rsidRDefault="00A829B3" w:rsidP="0041595C">
      <w:pPr>
        <w:pStyle w:val="SingleTxtG"/>
        <w:spacing w:after="100"/>
        <w:ind w:left="2268"/>
        <w:rPr>
          <w:bCs/>
          <w:lang w:val="fr-FR"/>
        </w:rPr>
      </w:pPr>
      <w:r w:rsidRPr="00CB3EC1">
        <w:rPr>
          <w:lang w:val="fr-FR"/>
        </w:rPr>
        <w:t>Le critère de fin de charge du SRSEE correspond à l</w:t>
      </w:r>
      <w:r>
        <w:rPr>
          <w:lang w:val="fr-FR"/>
        </w:rPr>
        <w:t>’</w:t>
      </w:r>
      <w:r w:rsidRPr="00CB3EC1">
        <w:rPr>
          <w:lang w:val="fr-FR"/>
        </w:rPr>
        <w:t>arrêt automatique du chargeur à un temps de t</w:t>
      </w:r>
      <w:r w:rsidRPr="00CB3EC1">
        <w:rPr>
          <w:vertAlign w:val="subscript"/>
          <w:lang w:val="fr-FR"/>
        </w:rPr>
        <w:t>1</w:t>
      </w:r>
      <w:r w:rsidRPr="00CB3EC1">
        <w:rPr>
          <w:lang w:val="fr-FR"/>
        </w:rPr>
        <w:t xml:space="preserve"> + t</w:t>
      </w:r>
      <w:r w:rsidRPr="00CB3EC1">
        <w:rPr>
          <w:vertAlign w:val="subscript"/>
          <w:lang w:val="fr-FR"/>
        </w:rPr>
        <w:t>2</w:t>
      </w:r>
      <w:r w:rsidRPr="00CB3EC1">
        <w:rPr>
          <w:lang w:val="fr-FR"/>
        </w:rPr>
        <w:t>. Ce temps de charge sera limité à t</w:t>
      </w:r>
      <w:r w:rsidRPr="00CB3EC1">
        <w:rPr>
          <w:vertAlign w:val="subscript"/>
          <w:lang w:val="fr-FR"/>
        </w:rPr>
        <w:t>1 </w:t>
      </w:r>
      <w:r w:rsidRPr="00CB3EC1">
        <w:rPr>
          <w:lang w:val="fr-FR"/>
        </w:rPr>
        <w:t>+ 5 h, même si les instruments de série indiquent clairement au conducteur que le SRSEE n</w:t>
      </w:r>
      <w:r>
        <w:rPr>
          <w:lang w:val="fr-FR"/>
        </w:rPr>
        <w:t>’</w:t>
      </w:r>
      <w:r w:rsidRPr="00CB3EC1">
        <w:rPr>
          <w:lang w:val="fr-FR"/>
        </w:rPr>
        <w:t>est pas encore complètement chargé</w:t>
      </w:r>
      <w:r w:rsidRPr="00CB3EC1">
        <w:rPr>
          <w:bCs/>
          <w:lang w:val="fr-FR"/>
        </w:rPr>
        <w:t>.</w:t>
      </w:r>
    </w:p>
    <w:p w:rsidR="00A829B3" w:rsidRPr="00CB3EC1" w:rsidRDefault="00A829B3" w:rsidP="0041595C">
      <w:pPr>
        <w:pStyle w:val="SingleTxtG"/>
        <w:spacing w:after="100"/>
        <w:ind w:left="2268" w:hanging="1134"/>
        <w:rPr>
          <w:bCs/>
          <w:lang w:val="fr-FR"/>
        </w:rPr>
      </w:pPr>
      <w:r w:rsidRPr="00CB3EC1">
        <w:rPr>
          <w:bCs/>
          <w:lang w:val="fr-FR"/>
        </w:rPr>
        <w:t>5.2.4.8</w:t>
      </w:r>
      <w:r w:rsidRPr="00CB3EC1">
        <w:rPr>
          <w:bCs/>
          <w:lang w:val="fr-FR"/>
        </w:rPr>
        <w:tab/>
      </w:r>
      <w:r w:rsidRPr="00CB3EC1">
        <w:rPr>
          <w:lang w:val="fr-FR"/>
        </w:rPr>
        <w:t>L</w:t>
      </w:r>
      <w:r>
        <w:rPr>
          <w:lang w:val="fr-FR"/>
        </w:rPr>
        <w:t>’</w:t>
      </w:r>
      <w:r w:rsidRPr="00CB3EC1">
        <w:rPr>
          <w:lang w:val="fr-FR"/>
        </w:rPr>
        <w:t>analyseur d</w:t>
      </w:r>
      <w:r>
        <w:rPr>
          <w:lang w:val="fr-FR"/>
        </w:rPr>
        <w:t>’</w:t>
      </w:r>
      <w:r w:rsidRPr="00CB3EC1">
        <w:rPr>
          <w:lang w:val="fr-FR"/>
        </w:rPr>
        <w:t xml:space="preserve">hydrogène doit être mis à zéro et </w:t>
      </w:r>
      <w:r w:rsidR="005F4D54">
        <w:t>mis à l</w:t>
      </w:r>
      <w:r w:rsidR="005F4D54" w:rsidRPr="00B86999">
        <w:t>’</w:t>
      </w:r>
      <w:r w:rsidR="005F4D54">
        <w:t>échelle</w:t>
      </w:r>
      <w:r w:rsidR="005F4D54" w:rsidRPr="00CB3EC1">
        <w:t xml:space="preserve"> </w:t>
      </w:r>
      <w:r w:rsidRPr="00CB3EC1">
        <w:rPr>
          <w:lang w:val="fr-FR"/>
        </w:rPr>
        <w:t>immédiatement avant la fin de l</w:t>
      </w:r>
      <w:r>
        <w:rPr>
          <w:lang w:val="fr-FR"/>
        </w:rPr>
        <w:t>’</w:t>
      </w:r>
      <w:r w:rsidRPr="00CB3EC1">
        <w:rPr>
          <w:lang w:val="fr-FR"/>
        </w:rPr>
        <w:t>essai</w:t>
      </w:r>
      <w:r w:rsidRPr="00CB3EC1">
        <w:rPr>
          <w:bCs/>
          <w:lang w:val="fr-FR"/>
        </w:rPr>
        <w:t>.</w:t>
      </w:r>
    </w:p>
    <w:p w:rsidR="00A829B3" w:rsidRPr="00CB3EC1" w:rsidRDefault="00A829B3" w:rsidP="0041595C">
      <w:pPr>
        <w:pStyle w:val="SingleTxtG"/>
        <w:spacing w:after="100"/>
        <w:ind w:left="2268" w:hanging="1134"/>
        <w:rPr>
          <w:bCs/>
          <w:lang w:val="fr-FR"/>
        </w:rPr>
      </w:pPr>
      <w:r w:rsidRPr="00CB3EC1">
        <w:rPr>
          <w:bCs/>
          <w:lang w:val="fr-FR"/>
        </w:rPr>
        <w:t>5.2.4.9</w:t>
      </w:r>
      <w:r w:rsidRPr="00CB3EC1">
        <w:rPr>
          <w:bCs/>
          <w:lang w:val="fr-FR"/>
        </w:rPr>
        <w:tab/>
      </w:r>
      <w:r w:rsidRPr="00CB3EC1">
        <w:rPr>
          <w:lang w:val="fr-FR"/>
        </w:rPr>
        <w:t>L</w:t>
      </w:r>
      <w:r>
        <w:rPr>
          <w:lang w:val="fr-FR"/>
        </w:rPr>
        <w:t>’</w:t>
      </w:r>
      <w:r w:rsidRPr="00CB3EC1">
        <w:rPr>
          <w:lang w:val="fr-FR"/>
        </w:rPr>
        <w:t>essai se termine à t</w:t>
      </w:r>
      <w:r w:rsidRPr="00CB3EC1">
        <w:rPr>
          <w:vertAlign w:val="subscript"/>
          <w:lang w:val="fr-FR"/>
        </w:rPr>
        <w:t>1</w:t>
      </w:r>
      <w:r w:rsidRPr="00CB3EC1">
        <w:rPr>
          <w:lang w:val="fr-FR"/>
        </w:rPr>
        <w:t xml:space="preserve"> + t</w:t>
      </w:r>
      <w:r w:rsidRPr="00CB3EC1">
        <w:rPr>
          <w:vertAlign w:val="subscript"/>
          <w:lang w:val="fr-FR"/>
        </w:rPr>
        <w:t>2</w:t>
      </w:r>
      <w:r w:rsidRPr="00CB3EC1">
        <w:rPr>
          <w:lang w:val="fr-FR"/>
        </w:rPr>
        <w:t xml:space="preserve"> ou t</w:t>
      </w:r>
      <w:r w:rsidRPr="00CB3EC1">
        <w:rPr>
          <w:vertAlign w:val="subscript"/>
          <w:lang w:val="fr-FR"/>
        </w:rPr>
        <w:t>1</w:t>
      </w:r>
      <w:r w:rsidRPr="00CB3EC1">
        <w:rPr>
          <w:lang w:val="fr-FR"/>
        </w:rPr>
        <w:t xml:space="preserve"> + 5 h après les mesures initiales décrites au paragraphe</w:t>
      </w:r>
      <w:r>
        <w:rPr>
          <w:lang w:val="fr-FR"/>
        </w:rPr>
        <w:t> </w:t>
      </w:r>
      <w:r w:rsidRPr="00CB3EC1">
        <w:rPr>
          <w:lang w:val="fr-FR"/>
        </w:rPr>
        <w:t>5.2.4.6 ci-dessus. Les différents temps écoulés sont enregistrés. La concentration en hydrogène dans l</w:t>
      </w:r>
      <w:r>
        <w:rPr>
          <w:lang w:val="fr-FR"/>
        </w:rPr>
        <w:t>’</w:t>
      </w:r>
      <w:r w:rsidRPr="00CB3EC1">
        <w:rPr>
          <w:lang w:val="fr-FR"/>
        </w:rPr>
        <w:t>enceinte, la température et la pression barométrique sont mesurées. On obtient ainsi les valeurs finales correspondantes C</w:t>
      </w:r>
      <w:r w:rsidRPr="00CB3EC1">
        <w:rPr>
          <w:vertAlign w:val="subscript"/>
          <w:lang w:val="fr-FR"/>
        </w:rPr>
        <w:t>H2f</w:t>
      </w:r>
      <w:r w:rsidRPr="00CB3EC1">
        <w:rPr>
          <w:lang w:val="fr-FR"/>
        </w:rPr>
        <w:t>, T</w:t>
      </w:r>
      <w:r w:rsidRPr="00CB3EC1">
        <w:rPr>
          <w:vertAlign w:val="subscript"/>
          <w:lang w:val="fr-FR"/>
        </w:rPr>
        <w:t>f</w:t>
      </w:r>
      <w:r w:rsidRPr="00CB3EC1">
        <w:rPr>
          <w:lang w:val="fr-FR"/>
        </w:rPr>
        <w:t xml:space="preserve"> et P</w:t>
      </w:r>
      <w:r w:rsidRPr="00CB3EC1">
        <w:rPr>
          <w:vertAlign w:val="subscript"/>
          <w:lang w:val="fr-FR"/>
        </w:rPr>
        <w:t>f</w:t>
      </w:r>
      <w:r w:rsidRPr="00CB3EC1">
        <w:rPr>
          <w:lang w:val="fr-FR"/>
        </w:rPr>
        <w:t xml:space="preserve"> pour l</w:t>
      </w:r>
      <w:r>
        <w:rPr>
          <w:lang w:val="fr-FR"/>
        </w:rPr>
        <w:t>’</w:t>
      </w:r>
      <w:r w:rsidRPr="00CB3EC1">
        <w:rPr>
          <w:lang w:val="fr-FR"/>
        </w:rPr>
        <w:t xml:space="preserve">essai en mode charge normale, en vue des calculs indiqués au </w:t>
      </w:r>
      <w:r>
        <w:t>paragraphe 6</w:t>
      </w:r>
      <w:r w:rsidRPr="00CB3EC1">
        <w:t xml:space="preserve"> de la présente annexe</w:t>
      </w:r>
      <w:r w:rsidRPr="00CB3EC1">
        <w:rPr>
          <w:bCs/>
          <w:lang w:val="fr-FR"/>
        </w:rPr>
        <w:t>.</w:t>
      </w:r>
    </w:p>
    <w:p w:rsidR="00A829B3" w:rsidRPr="00CB3EC1" w:rsidRDefault="00A829B3" w:rsidP="00A829B3">
      <w:pPr>
        <w:pStyle w:val="SingleTxtG"/>
        <w:keepNext/>
        <w:spacing w:after="100"/>
        <w:ind w:left="2268" w:hanging="1134"/>
        <w:jc w:val="left"/>
        <w:rPr>
          <w:bCs/>
          <w:lang w:val="fr-FR"/>
        </w:rPr>
      </w:pPr>
      <w:r w:rsidRPr="00CB3EC1">
        <w:rPr>
          <w:bCs/>
          <w:lang w:val="fr-FR"/>
        </w:rPr>
        <w:lastRenderedPageBreak/>
        <w:t>5.2.5</w:t>
      </w:r>
      <w:r w:rsidRPr="00CB3EC1">
        <w:rPr>
          <w:bCs/>
          <w:lang w:val="fr-FR"/>
        </w:rPr>
        <w:tab/>
      </w:r>
      <w:r w:rsidRPr="00CB3EC1">
        <w:rPr>
          <w:lang w:val="fr-FR"/>
        </w:rPr>
        <w:t>Essai d</w:t>
      </w:r>
      <w:r>
        <w:rPr>
          <w:lang w:val="fr-FR"/>
        </w:rPr>
        <w:t>’</w:t>
      </w:r>
      <w:r w:rsidRPr="00CB3EC1">
        <w:rPr>
          <w:lang w:val="fr-FR"/>
        </w:rPr>
        <w:t>émissions d</w:t>
      </w:r>
      <w:r>
        <w:rPr>
          <w:lang w:val="fr-FR"/>
        </w:rPr>
        <w:t>’</w:t>
      </w:r>
      <w:r w:rsidRPr="00CB3EC1">
        <w:rPr>
          <w:lang w:val="fr-FR"/>
        </w:rPr>
        <w:t>hydrogène pendant une charge en mode défaillant</w:t>
      </w:r>
    </w:p>
    <w:p w:rsidR="00A829B3" w:rsidRPr="00CB3EC1" w:rsidRDefault="00A829B3" w:rsidP="00A829B3">
      <w:pPr>
        <w:pStyle w:val="SingleTxtG"/>
        <w:spacing w:after="100"/>
        <w:ind w:left="2268" w:hanging="1134"/>
        <w:rPr>
          <w:bCs/>
          <w:lang w:val="fr-FR"/>
        </w:rPr>
      </w:pPr>
      <w:r w:rsidRPr="00CB3EC1">
        <w:rPr>
          <w:bCs/>
          <w:lang w:val="fr-FR"/>
        </w:rPr>
        <w:t>5.2.5.1</w:t>
      </w:r>
      <w:r w:rsidRPr="00CB3EC1">
        <w:rPr>
          <w:bCs/>
          <w:lang w:val="fr-FR"/>
        </w:rPr>
        <w:tab/>
        <w:t>D</w:t>
      </w:r>
      <w:r w:rsidRPr="00CB3EC1">
        <w:rPr>
          <w:lang w:val="fr-FR"/>
        </w:rPr>
        <w:t>ans un délai maximal de sept jours après l</w:t>
      </w:r>
      <w:r>
        <w:rPr>
          <w:lang w:val="fr-FR"/>
        </w:rPr>
        <w:t>’</w:t>
      </w:r>
      <w:r w:rsidRPr="00CB3EC1">
        <w:rPr>
          <w:lang w:val="fr-FR"/>
        </w:rPr>
        <w:t>essai décrit au paragraphe</w:t>
      </w:r>
      <w:r>
        <w:rPr>
          <w:lang w:val="fr-FR"/>
        </w:rPr>
        <w:t> </w:t>
      </w:r>
      <w:r w:rsidRPr="00CB3EC1">
        <w:rPr>
          <w:lang w:val="fr-FR"/>
        </w:rPr>
        <w:t xml:space="preserve">5.2.4 ci-dessus, la </w:t>
      </w:r>
      <w:r w:rsidRPr="00CB3EC1">
        <w:rPr>
          <w:bCs/>
          <w:lang w:val="fr-FR"/>
        </w:rPr>
        <w:t>procédure d</w:t>
      </w:r>
      <w:r>
        <w:rPr>
          <w:bCs/>
          <w:lang w:val="fr-FR"/>
        </w:rPr>
        <w:t>’</w:t>
      </w:r>
      <w:r w:rsidRPr="00CB3EC1">
        <w:rPr>
          <w:bCs/>
          <w:lang w:val="fr-FR"/>
        </w:rPr>
        <w:t xml:space="preserve">essai doit commencer par la </w:t>
      </w:r>
      <w:r w:rsidRPr="00CB3EC1">
        <w:rPr>
          <w:lang w:val="fr-FR"/>
        </w:rPr>
        <w:t>décharge du SRSEE du véhicule suivant les conditi</w:t>
      </w:r>
      <w:r>
        <w:rPr>
          <w:lang w:val="fr-FR"/>
        </w:rPr>
        <w:t>ons fixées par le paragraphe </w:t>
      </w:r>
      <w:r w:rsidRPr="00CB3EC1">
        <w:rPr>
          <w:lang w:val="fr-FR"/>
        </w:rPr>
        <w:t>5.2.</w:t>
      </w:r>
      <w:r w:rsidRPr="00CB3EC1">
        <w:rPr>
          <w:bCs/>
          <w:lang w:val="fr-FR"/>
        </w:rPr>
        <w:t>2</w:t>
      </w:r>
      <w:r>
        <w:rPr>
          <w:bCs/>
          <w:lang w:val="fr-FR"/>
        </w:rPr>
        <w:t xml:space="preserve"> </w:t>
      </w:r>
      <w:r w:rsidRPr="00CB3EC1">
        <w:rPr>
          <w:lang w:val="fr-FR"/>
        </w:rPr>
        <w:t>ci-dessus.</w:t>
      </w:r>
    </w:p>
    <w:p w:rsidR="00A829B3" w:rsidRPr="00CB3EC1" w:rsidRDefault="00A829B3" w:rsidP="00A829B3">
      <w:pPr>
        <w:pStyle w:val="SingleTxtG"/>
        <w:keepNext/>
        <w:spacing w:after="100"/>
        <w:ind w:left="2268" w:hanging="1134"/>
        <w:rPr>
          <w:bCs/>
          <w:lang w:val="fr-FR"/>
        </w:rPr>
      </w:pPr>
      <w:r w:rsidRPr="00CB3EC1">
        <w:rPr>
          <w:bCs/>
          <w:lang w:val="fr-FR"/>
        </w:rPr>
        <w:t>5.2.5.2</w:t>
      </w:r>
      <w:r w:rsidRPr="00CB3EC1">
        <w:rPr>
          <w:bCs/>
          <w:lang w:val="fr-FR"/>
        </w:rPr>
        <w:tab/>
      </w:r>
      <w:r>
        <w:rPr>
          <w:lang w:val="fr-FR"/>
        </w:rPr>
        <w:t>L</w:t>
      </w:r>
      <w:r w:rsidRPr="00CB3EC1">
        <w:rPr>
          <w:lang w:val="fr-FR"/>
        </w:rPr>
        <w:t xml:space="preserve">es étapes de la </w:t>
      </w:r>
      <w:r>
        <w:rPr>
          <w:lang w:val="fr-FR"/>
        </w:rPr>
        <w:t>procédure décrite au paragraphe 5.2.3 ci-dessus sont répétées.</w:t>
      </w:r>
    </w:p>
    <w:p w:rsidR="00A829B3" w:rsidRPr="00CB3EC1" w:rsidRDefault="00A829B3" w:rsidP="00A829B3">
      <w:pPr>
        <w:pStyle w:val="SingleTxtG"/>
        <w:spacing w:after="100"/>
        <w:ind w:left="2268" w:hanging="1134"/>
        <w:rPr>
          <w:bCs/>
          <w:lang w:val="fr-FR"/>
        </w:rPr>
      </w:pPr>
      <w:r w:rsidRPr="00CB3EC1">
        <w:rPr>
          <w:bCs/>
          <w:lang w:val="fr-FR"/>
        </w:rPr>
        <w:t>5.2.5.3</w:t>
      </w:r>
      <w:r w:rsidRPr="00CB3EC1">
        <w:rPr>
          <w:bCs/>
          <w:lang w:val="fr-FR"/>
        </w:rPr>
        <w:tab/>
      </w:r>
      <w:r w:rsidRPr="00CB3EC1">
        <w:rPr>
          <w:lang w:val="fr-FR"/>
        </w:rPr>
        <w:t>Avant l</w:t>
      </w:r>
      <w:r>
        <w:rPr>
          <w:lang w:val="fr-FR"/>
        </w:rPr>
        <w:t>’</w:t>
      </w:r>
      <w:r w:rsidRPr="00CB3EC1">
        <w:rPr>
          <w:lang w:val="fr-FR"/>
        </w:rPr>
        <w:t>achèvement de la phase de stabilisation, l</w:t>
      </w:r>
      <w:r>
        <w:rPr>
          <w:lang w:val="fr-FR"/>
        </w:rPr>
        <w:t>’</w:t>
      </w:r>
      <w:r w:rsidRPr="00CB3EC1">
        <w:rPr>
          <w:lang w:val="fr-FR"/>
        </w:rPr>
        <w:t xml:space="preserve">enceinte de mesure doit </w:t>
      </w:r>
      <w:r>
        <w:rPr>
          <w:lang w:val="fr-FR"/>
        </w:rPr>
        <w:t>être purgée</w:t>
      </w:r>
      <w:r w:rsidRPr="00CB3EC1">
        <w:rPr>
          <w:lang w:val="fr-FR"/>
        </w:rPr>
        <w:t xml:space="preserve"> pendant plusieurs minutes, jusqu</w:t>
      </w:r>
      <w:r>
        <w:rPr>
          <w:lang w:val="fr-FR"/>
        </w:rPr>
        <w:t>’</w:t>
      </w:r>
      <w:r w:rsidRPr="00CB3EC1">
        <w:rPr>
          <w:lang w:val="fr-FR"/>
        </w:rPr>
        <w:t>à obtenir une concentration résiduelle en hydrogène stable. Le ou les ventilateurs de brassage de l</w:t>
      </w:r>
      <w:r>
        <w:rPr>
          <w:lang w:val="fr-FR"/>
        </w:rPr>
        <w:t>’</w:t>
      </w:r>
      <w:r w:rsidRPr="00CB3EC1">
        <w:rPr>
          <w:lang w:val="fr-FR"/>
        </w:rPr>
        <w:t>enceinte doivent également être mis en marche à ce moment.</w:t>
      </w:r>
    </w:p>
    <w:p w:rsidR="00A829B3" w:rsidRPr="00CB3EC1" w:rsidRDefault="00A829B3" w:rsidP="00A829B3">
      <w:pPr>
        <w:pStyle w:val="SingleTxtG"/>
        <w:spacing w:after="100"/>
        <w:ind w:left="2268" w:hanging="1134"/>
        <w:rPr>
          <w:bCs/>
          <w:lang w:val="fr-FR"/>
        </w:rPr>
      </w:pPr>
      <w:r w:rsidRPr="00CB3EC1">
        <w:rPr>
          <w:bCs/>
          <w:lang w:val="fr-FR"/>
        </w:rPr>
        <w:t>5.2.5.4</w:t>
      </w:r>
      <w:r w:rsidRPr="00CB3EC1">
        <w:rPr>
          <w:bCs/>
          <w:lang w:val="fr-FR"/>
        </w:rPr>
        <w:tab/>
      </w:r>
      <w:r w:rsidRPr="00CB3EC1">
        <w:rPr>
          <w:lang w:val="fr-FR"/>
        </w:rPr>
        <w:t>L</w:t>
      </w:r>
      <w:r>
        <w:rPr>
          <w:lang w:val="fr-FR"/>
        </w:rPr>
        <w:t>’</w:t>
      </w:r>
      <w:r w:rsidRPr="00CB3EC1">
        <w:rPr>
          <w:lang w:val="fr-FR"/>
        </w:rPr>
        <w:t>analyseur d</w:t>
      </w:r>
      <w:r>
        <w:rPr>
          <w:lang w:val="fr-FR"/>
        </w:rPr>
        <w:t>’</w:t>
      </w:r>
      <w:r w:rsidRPr="00CB3EC1">
        <w:rPr>
          <w:lang w:val="fr-FR"/>
        </w:rPr>
        <w:t xml:space="preserve">hydrogène doit être mis à zéro et </w:t>
      </w:r>
      <w:r w:rsidR="005F4D54">
        <w:t>mis à l</w:t>
      </w:r>
      <w:r w:rsidR="005F4D54" w:rsidRPr="00B86999">
        <w:t>’</w:t>
      </w:r>
      <w:r w:rsidR="005F4D54">
        <w:t>échelle</w:t>
      </w:r>
      <w:r w:rsidR="005F4D54" w:rsidRPr="00CB3EC1">
        <w:t xml:space="preserve"> </w:t>
      </w:r>
      <w:r w:rsidRPr="00CB3EC1">
        <w:rPr>
          <w:lang w:val="fr-FR"/>
        </w:rPr>
        <w:t>immédiatement avant l</w:t>
      </w:r>
      <w:r>
        <w:rPr>
          <w:lang w:val="fr-FR"/>
        </w:rPr>
        <w:t>’</w:t>
      </w:r>
      <w:r w:rsidRPr="00CB3EC1">
        <w:rPr>
          <w:lang w:val="fr-FR"/>
        </w:rPr>
        <w:t>essai.</w:t>
      </w:r>
    </w:p>
    <w:p w:rsidR="00A829B3" w:rsidRPr="00CB3EC1" w:rsidRDefault="00A829B3" w:rsidP="00A829B3">
      <w:pPr>
        <w:pStyle w:val="SingleTxtG"/>
        <w:spacing w:after="100"/>
        <w:ind w:left="2268" w:hanging="1134"/>
        <w:rPr>
          <w:bCs/>
          <w:lang w:val="fr-FR"/>
        </w:rPr>
      </w:pPr>
      <w:r w:rsidRPr="00CB3EC1">
        <w:rPr>
          <w:bCs/>
          <w:lang w:val="fr-FR"/>
        </w:rPr>
        <w:t>5.2.5.5</w:t>
      </w:r>
      <w:r w:rsidRPr="00CB3EC1">
        <w:rPr>
          <w:bCs/>
          <w:lang w:val="fr-FR"/>
        </w:rPr>
        <w:tab/>
      </w:r>
      <w:r w:rsidRPr="00CB3EC1">
        <w:rPr>
          <w:lang w:val="fr-FR"/>
        </w:rPr>
        <w:t>À la fin de la phase de stabilisation, le SRSEE doit être amené dans l</w:t>
      </w:r>
      <w:r>
        <w:rPr>
          <w:lang w:val="fr-FR"/>
        </w:rPr>
        <w:t>’</w:t>
      </w:r>
      <w:r w:rsidRPr="00CB3EC1">
        <w:rPr>
          <w:lang w:val="fr-FR"/>
        </w:rPr>
        <w:t>enceinte de mesure.</w:t>
      </w:r>
    </w:p>
    <w:p w:rsidR="00A829B3" w:rsidRPr="00CB3EC1" w:rsidRDefault="00A829B3" w:rsidP="00A829B3">
      <w:pPr>
        <w:pStyle w:val="SingleTxtG"/>
        <w:spacing w:after="100"/>
        <w:ind w:left="2268" w:hanging="1134"/>
        <w:rPr>
          <w:bCs/>
          <w:lang w:val="fr-FR"/>
        </w:rPr>
      </w:pPr>
      <w:r w:rsidRPr="00CB3EC1">
        <w:rPr>
          <w:bCs/>
          <w:lang w:val="fr-FR"/>
        </w:rPr>
        <w:t>5.2.5.6</w:t>
      </w:r>
      <w:r w:rsidRPr="00CB3EC1">
        <w:rPr>
          <w:bCs/>
          <w:lang w:val="fr-FR"/>
        </w:rPr>
        <w:tab/>
      </w:r>
      <w:r w:rsidRPr="00CB3EC1">
        <w:rPr>
          <w:lang w:val="fr-FR"/>
        </w:rPr>
        <w:t>Le SRSEE est soumis à la procédure de charge en mode d</w:t>
      </w:r>
      <w:r>
        <w:rPr>
          <w:lang w:val="fr-FR"/>
        </w:rPr>
        <w:t>éfaillant définie au paragraphe </w:t>
      </w:r>
      <w:r w:rsidRPr="00CB3EC1">
        <w:rPr>
          <w:lang w:val="fr-FR"/>
        </w:rPr>
        <w:t>5.2.5.9 ci-après</w:t>
      </w:r>
      <w:r w:rsidRPr="00CB3EC1">
        <w:rPr>
          <w:bCs/>
          <w:lang w:val="fr-FR"/>
        </w:rPr>
        <w:t>.</w:t>
      </w:r>
    </w:p>
    <w:p w:rsidR="00A829B3" w:rsidRPr="00CB3EC1" w:rsidRDefault="00A829B3" w:rsidP="00A829B3">
      <w:pPr>
        <w:pStyle w:val="SingleTxtG"/>
        <w:spacing w:after="100"/>
        <w:ind w:left="2268" w:hanging="1134"/>
        <w:rPr>
          <w:bCs/>
          <w:lang w:val="fr-FR"/>
        </w:rPr>
      </w:pPr>
      <w:r w:rsidRPr="00CB3EC1">
        <w:rPr>
          <w:bCs/>
          <w:lang w:val="fr-FR"/>
        </w:rPr>
        <w:t>5.2.5.7</w:t>
      </w:r>
      <w:r w:rsidRPr="00CB3EC1">
        <w:rPr>
          <w:bCs/>
          <w:lang w:val="fr-FR"/>
        </w:rPr>
        <w:tab/>
      </w:r>
      <w:r w:rsidRPr="00C42B1A">
        <w:rPr>
          <w:spacing w:val="-2"/>
          <w:lang w:val="fr-FR"/>
        </w:rPr>
        <w:t>Les portes de l</w:t>
      </w:r>
      <w:r>
        <w:rPr>
          <w:spacing w:val="-2"/>
          <w:lang w:val="fr-FR"/>
        </w:rPr>
        <w:t>’</w:t>
      </w:r>
      <w:r w:rsidRPr="00C42B1A">
        <w:rPr>
          <w:spacing w:val="-2"/>
          <w:lang w:val="fr-FR"/>
        </w:rPr>
        <w:t>enceinte sont fermées de manière étanche aux gaz dans un délai de 2 min après l</w:t>
      </w:r>
      <w:r>
        <w:rPr>
          <w:spacing w:val="-2"/>
          <w:lang w:val="fr-FR"/>
        </w:rPr>
        <w:t>’</w:t>
      </w:r>
      <w:r w:rsidRPr="00C42B1A">
        <w:rPr>
          <w:spacing w:val="-2"/>
          <w:lang w:val="fr-FR"/>
        </w:rPr>
        <w:t>enclenchement de la phase de charge en mode défaillant</w:t>
      </w:r>
      <w:r w:rsidRPr="00C42B1A">
        <w:rPr>
          <w:bCs/>
          <w:spacing w:val="-2"/>
          <w:lang w:val="fr-FR"/>
        </w:rPr>
        <w:t>.</w:t>
      </w:r>
    </w:p>
    <w:p w:rsidR="00A829B3" w:rsidRPr="00CB3EC1" w:rsidRDefault="00A829B3" w:rsidP="00A829B3">
      <w:pPr>
        <w:pStyle w:val="SingleTxtG"/>
        <w:spacing w:after="100"/>
        <w:ind w:left="2268" w:hanging="1134"/>
        <w:rPr>
          <w:bCs/>
          <w:lang w:val="fr-FR"/>
        </w:rPr>
      </w:pPr>
      <w:r w:rsidRPr="00CB3EC1">
        <w:rPr>
          <w:bCs/>
          <w:lang w:val="fr-FR"/>
        </w:rPr>
        <w:t>5.2.5.8</w:t>
      </w:r>
      <w:r w:rsidRPr="00CB3EC1">
        <w:rPr>
          <w:bCs/>
          <w:lang w:val="fr-FR"/>
        </w:rPr>
        <w:tab/>
      </w:r>
      <w:r w:rsidRPr="00CB3EC1">
        <w:rPr>
          <w:lang w:val="fr-FR"/>
        </w:rPr>
        <w:t>La période d</w:t>
      </w:r>
      <w:r>
        <w:rPr>
          <w:lang w:val="fr-FR"/>
        </w:rPr>
        <w:t>’</w:t>
      </w:r>
      <w:r w:rsidRPr="00CB3EC1">
        <w:rPr>
          <w:lang w:val="fr-FR"/>
        </w:rPr>
        <w:t>essai d</w:t>
      </w:r>
      <w:r>
        <w:rPr>
          <w:lang w:val="fr-FR"/>
        </w:rPr>
        <w:t>’</w:t>
      </w:r>
      <w:r w:rsidRPr="00CB3EC1">
        <w:rPr>
          <w:lang w:val="fr-FR"/>
        </w:rPr>
        <w:t>émissions d</w:t>
      </w:r>
      <w:r>
        <w:rPr>
          <w:lang w:val="fr-FR"/>
        </w:rPr>
        <w:t>’</w:t>
      </w:r>
      <w:r w:rsidRPr="00CB3EC1">
        <w:rPr>
          <w:lang w:val="fr-FR"/>
        </w:rPr>
        <w:t>hydrogène pendant une charge en mode défaillant commence dès que l</w:t>
      </w:r>
      <w:r>
        <w:rPr>
          <w:lang w:val="fr-FR"/>
        </w:rPr>
        <w:t>’</w:t>
      </w:r>
      <w:r w:rsidRPr="00CB3EC1">
        <w:rPr>
          <w:lang w:val="fr-FR"/>
        </w:rPr>
        <w:t>enceinte est fermée de manière étanche. La</w:t>
      </w:r>
      <w:r>
        <w:rPr>
          <w:b/>
          <w:lang w:val="fr-FR"/>
        </w:rPr>
        <w:t> </w:t>
      </w:r>
      <w:r w:rsidRPr="00CB3EC1">
        <w:rPr>
          <w:lang w:val="fr-FR"/>
        </w:rPr>
        <w:t xml:space="preserve">concentration en hydrogène, la température et la pression barométrique </w:t>
      </w:r>
      <w:r w:rsidRPr="00CB3EC1">
        <w:t xml:space="preserve">sont mesurées. On obtient ainsi </w:t>
      </w:r>
      <w:r w:rsidRPr="00CB3EC1">
        <w:rPr>
          <w:lang w:val="fr-FR"/>
        </w:rPr>
        <w:t>les valeurs initiales correspondantes C</w:t>
      </w:r>
      <w:r w:rsidRPr="00CB3EC1">
        <w:rPr>
          <w:vertAlign w:val="subscript"/>
          <w:lang w:val="fr-FR"/>
        </w:rPr>
        <w:t>H2i</w:t>
      </w:r>
      <w:r w:rsidRPr="00CB3EC1">
        <w:rPr>
          <w:lang w:val="fr-FR"/>
        </w:rPr>
        <w:t>, T</w:t>
      </w:r>
      <w:r w:rsidRPr="00CB3EC1">
        <w:rPr>
          <w:vertAlign w:val="subscript"/>
          <w:lang w:val="fr-FR"/>
        </w:rPr>
        <w:t>i</w:t>
      </w:r>
      <w:r w:rsidRPr="00CB3EC1">
        <w:rPr>
          <w:lang w:val="fr-FR"/>
        </w:rPr>
        <w:t xml:space="preserve"> et P</w:t>
      </w:r>
      <w:r w:rsidRPr="00CB3EC1">
        <w:rPr>
          <w:vertAlign w:val="subscript"/>
          <w:lang w:val="fr-FR"/>
        </w:rPr>
        <w:t>i</w:t>
      </w:r>
      <w:r w:rsidRPr="00CB3EC1">
        <w:rPr>
          <w:lang w:val="fr-FR"/>
        </w:rPr>
        <w:t xml:space="preserve"> en vue de l</w:t>
      </w:r>
      <w:r>
        <w:rPr>
          <w:lang w:val="fr-FR"/>
        </w:rPr>
        <w:t>’</w:t>
      </w:r>
      <w:r w:rsidRPr="00CB3EC1">
        <w:rPr>
          <w:lang w:val="fr-FR"/>
        </w:rPr>
        <w:t>essai de charge en mode défaillant.</w:t>
      </w:r>
      <w:r w:rsidRPr="00CB3EC1">
        <w:rPr>
          <w:bCs/>
          <w:lang w:val="fr-FR"/>
        </w:rPr>
        <w:t xml:space="preserve"> </w:t>
      </w:r>
    </w:p>
    <w:p w:rsidR="00A829B3" w:rsidRPr="00CB3EC1" w:rsidRDefault="00A829B3" w:rsidP="00A829B3">
      <w:pPr>
        <w:pStyle w:val="SingleTxtG"/>
        <w:spacing w:after="100"/>
        <w:ind w:left="2268"/>
        <w:rPr>
          <w:bCs/>
          <w:lang w:val="fr-FR"/>
        </w:rPr>
      </w:pPr>
      <w:r w:rsidRPr="00CB3EC1">
        <w:rPr>
          <w:lang w:val="fr-FR"/>
        </w:rPr>
        <w:t>Ces valeurs sont utilisées dans les calculs des émissions d</w:t>
      </w:r>
      <w:r>
        <w:rPr>
          <w:lang w:val="fr-FR"/>
        </w:rPr>
        <w:t>’</w:t>
      </w:r>
      <w:r w:rsidRPr="00CB3EC1">
        <w:rPr>
          <w:lang w:val="fr-FR"/>
        </w:rPr>
        <w:t>hydrogène (</w:t>
      </w:r>
      <w:r w:rsidRPr="00CB3EC1">
        <w:t>par</w:t>
      </w:r>
      <w:r>
        <w:t>. </w:t>
      </w:r>
      <w:r w:rsidRPr="00CB3EC1">
        <w:t>6 de la présente annexe</w:t>
      </w:r>
      <w:r w:rsidRPr="00CB3EC1">
        <w:rPr>
          <w:lang w:val="fr-FR"/>
        </w:rPr>
        <w:t>). La température ambiante T de l</w:t>
      </w:r>
      <w:r>
        <w:rPr>
          <w:lang w:val="fr-FR"/>
        </w:rPr>
        <w:t>’</w:t>
      </w:r>
      <w:r w:rsidRPr="00CB3EC1">
        <w:rPr>
          <w:lang w:val="fr-FR"/>
        </w:rPr>
        <w:t>enceinte ne</w:t>
      </w:r>
      <w:r>
        <w:rPr>
          <w:lang w:val="fr-FR"/>
        </w:rPr>
        <w:t xml:space="preserve"> doit pas être inférieure à 291 K, ni supérieure à 295 </w:t>
      </w:r>
      <w:r w:rsidRPr="00CB3EC1">
        <w:rPr>
          <w:lang w:val="fr-FR"/>
        </w:rPr>
        <w:t>K pendant la période de charge en mode défaillant</w:t>
      </w:r>
      <w:r w:rsidRPr="00CB3EC1">
        <w:rPr>
          <w:bCs/>
          <w:lang w:val="fr-FR"/>
        </w:rPr>
        <w:t>.</w:t>
      </w:r>
    </w:p>
    <w:p w:rsidR="00A829B3" w:rsidRPr="00CB3EC1" w:rsidRDefault="00A829B3" w:rsidP="00A829B3">
      <w:pPr>
        <w:pStyle w:val="SingleTxtG"/>
        <w:keepNext/>
        <w:spacing w:after="100"/>
        <w:ind w:left="2268" w:hanging="1134"/>
        <w:jc w:val="left"/>
        <w:rPr>
          <w:bCs/>
          <w:lang w:val="fr-FR"/>
        </w:rPr>
      </w:pPr>
      <w:r w:rsidRPr="00CB3EC1">
        <w:rPr>
          <w:bCs/>
          <w:lang w:val="fr-FR"/>
        </w:rPr>
        <w:t>5.2.5.9</w:t>
      </w:r>
      <w:r w:rsidRPr="00CB3EC1">
        <w:rPr>
          <w:bCs/>
          <w:lang w:val="fr-FR"/>
        </w:rPr>
        <w:tab/>
      </w:r>
      <w:r w:rsidRPr="00CB3EC1">
        <w:rPr>
          <w:lang w:val="fr-FR"/>
        </w:rPr>
        <w:t>Procédure de charge en mode défaillant</w:t>
      </w:r>
    </w:p>
    <w:p w:rsidR="00A829B3" w:rsidRPr="00CB3EC1" w:rsidRDefault="00A829B3" w:rsidP="00A829B3">
      <w:pPr>
        <w:pStyle w:val="SingleTxtG"/>
        <w:keepNext/>
        <w:spacing w:after="100"/>
        <w:ind w:left="2268"/>
        <w:rPr>
          <w:bCs/>
          <w:lang w:val="fr-FR"/>
        </w:rPr>
      </w:pPr>
      <w:r w:rsidRPr="00CB3EC1">
        <w:rPr>
          <w:lang w:val="fr-FR"/>
        </w:rPr>
        <w:t>La charge en mode défaillant est réalisée avec un chargeur approprié et est composée des phases suivantes</w:t>
      </w:r>
      <w:r w:rsidRPr="00CB3EC1">
        <w:rPr>
          <w:bCs/>
          <w:lang w:val="fr-FR"/>
        </w:rPr>
        <w:t>:</w:t>
      </w:r>
    </w:p>
    <w:p w:rsidR="00A829B3" w:rsidRPr="00CB3EC1" w:rsidRDefault="00A829B3" w:rsidP="00A829B3">
      <w:pPr>
        <w:pStyle w:val="SingleTxtG"/>
        <w:spacing w:after="100"/>
        <w:ind w:left="2835" w:hanging="567"/>
        <w:rPr>
          <w:bCs/>
          <w:lang w:val="fr-FR"/>
        </w:rPr>
      </w:pPr>
      <w:r w:rsidRPr="00CB3EC1">
        <w:rPr>
          <w:bCs/>
          <w:lang w:val="fr-FR"/>
        </w:rPr>
        <w:t>a)</w:t>
      </w:r>
      <w:r w:rsidRPr="00CB3EC1">
        <w:rPr>
          <w:bCs/>
          <w:lang w:val="fr-FR"/>
        </w:rPr>
        <w:tab/>
      </w:r>
      <w:r>
        <w:rPr>
          <w:bCs/>
          <w:lang w:val="fr-FR"/>
        </w:rPr>
        <w:t>Une p</w:t>
      </w:r>
      <w:r w:rsidRPr="00CB3EC1">
        <w:rPr>
          <w:lang w:val="fr-FR"/>
        </w:rPr>
        <w:t>hase de charge à puissance constante d</w:t>
      </w:r>
      <w:r>
        <w:rPr>
          <w:lang w:val="fr-FR"/>
        </w:rPr>
        <w:t>’</w:t>
      </w:r>
      <w:r w:rsidRPr="00CB3EC1">
        <w:rPr>
          <w:lang w:val="fr-FR"/>
        </w:rPr>
        <w:t xml:space="preserve">une durée </w:t>
      </w:r>
      <w:r w:rsidRPr="00CB3EC1">
        <w:rPr>
          <w:bCs/>
          <w:lang w:val="fr-FR"/>
        </w:rPr>
        <w:t>t</w:t>
      </w:r>
      <w:r>
        <w:rPr>
          <w:bCs/>
          <w:lang w:val="fr-FR"/>
        </w:rPr>
        <w:t>’</w:t>
      </w:r>
      <w:r w:rsidRPr="00CB3EC1">
        <w:rPr>
          <w:bCs/>
          <w:vertAlign w:val="subscript"/>
          <w:lang w:val="fr-FR"/>
        </w:rPr>
        <w:t>1</w:t>
      </w:r>
      <w:r w:rsidRPr="00CB3EC1">
        <w:rPr>
          <w:bCs/>
          <w:lang w:val="fr-FR"/>
        </w:rPr>
        <w:t>;</w:t>
      </w:r>
    </w:p>
    <w:p w:rsidR="00A829B3" w:rsidRPr="00CB3EC1" w:rsidRDefault="00A829B3" w:rsidP="00A829B3">
      <w:pPr>
        <w:pStyle w:val="SingleTxtG"/>
        <w:ind w:left="2835" w:hanging="567"/>
        <w:rPr>
          <w:bCs/>
          <w:lang w:val="fr-FR"/>
        </w:rPr>
      </w:pPr>
      <w:r w:rsidRPr="00CB3EC1">
        <w:rPr>
          <w:bCs/>
          <w:lang w:val="fr-FR"/>
        </w:rPr>
        <w:t>b)</w:t>
      </w:r>
      <w:r w:rsidRPr="00CB3EC1">
        <w:rPr>
          <w:bCs/>
          <w:lang w:val="fr-FR"/>
        </w:rPr>
        <w:tab/>
      </w:r>
      <w:r>
        <w:rPr>
          <w:bCs/>
          <w:lang w:val="fr-FR"/>
        </w:rPr>
        <w:t>Une p</w:t>
      </w:r>
      <w:r w:rsidRPr="00CB3EC1">
        <w:rPr>
          <w:lang w:val="fr-FR"/>
        </w:rPr>
        <w:t>hase de charge au courant maximal recommandé par le constructeur d</w:t>
      </w:r>
      <w:r>
        <w:rPr>
          <w:lang w:val="fr-FR"/>
        </w:rPr>
        <w:t>’</w:t>
      </w:r>
      <w:r w:rsidRPr="00CB3EC1">
        <w:rPr>
          <w:lang w:val="fr-FR"/>
        </w:rPr>
        <w:t>une</w:t>
      </w:r>
      <w:r>
        <w:rPr>
          <w:lang w:val="fr-FR"/>
        </w:rPr>
        <w:t xml:space="preserve"> durée de 30 </w:t>
      </w:r>
      <w:r w:rsidRPr="00CB3EC1">
        <w:rPr>
          <w:lang w:val="fr-FR"/>
        </w:rPr>
        <w:t>min. Durant cette phase, le chargeur doit fournir le courant maximal applicable recommandé par le constructeur</w:t>
      </w:r>
      <w:r w:rsidRPr="00CB3EC1">
        <w:rPr>
          <w:bCs/>
          <w:lang w:val="fr-FR"/>
        </w:rPr>
        <w:t>.</w:t>
      </w:r>
    </w:p>
    <w:p w:rsidR="00A829B3" w:rsidRPr="00CB3EC1" w:rsidRDefault="00A829B3" w:rsidP="00A829B3">
      <w:pPr>
        <w:pStyle w:val="SingleTxtG"/>
        <w:ind w:left="2268" w:hanging="1134"/>
        <w:rPr>
          <w:lang w:val="fr-FR"/>
        </w:rPr>
      </w:pPr>
      <w:r w:rsidRPr="00CB3EC1">
        <w:rPr>
          <w:lang w:val="fr-FR"/>
        </w:rPr>
        <w:t>5.2.5.10</w:t>
      </w:r>
      <w:r w:rsidRPr="00CB3EC1">
        <w:rPr>
          <w:lang w:val="fr-FR"/>
        </w:rPr>
        <w:tab/>
        <w:t>L</w:t>
      </w:r>
      <w:r>
        <w:rPr>
          <w:lang w:val="fr-FR"/>
        </w:rPr>
        <w:t>’</w:t>
      </w:r>
      <w:r w:rsidRPr="00CB3EC1">
        <w:rPr>
          <w:lang w:val="fr-FR"/>
        </w:rPr>
        <w:t>analyseur d</w:t>
      </w:r>
      <w:r>
        <w:rPr>
          <w:lang w:val="fr-FR"/>
        </w:rPr>
        <w:t>’</w:t>
      </w:r>
      <w:r w:rsidRPr="00CB3EC1">
        <w:rPr>
          <w:lang w:val="fr-FR"/>
        </w:rPr>
        <w:t xml:space="preserve">hydrogène doit être mis à zéro et </w:t>
      </w:r>
      <w:r w:rsidR="005F4D54">
        <w:t>mis à l</w:t>
      </w:r>
      <w:r w:rsidR="005F4D54" w:rsidRPr="00B86999">
        <w:t>’</w:t>
      </w:r>
      <w:r w:rsidR="005F4D54">
        <w:t>échelle</w:t>
      </w:r>
      <w:r w:rsidR="005F4D54" w:rsidRPr="00CB3EC1">
        <w:t xml:space="preserve"> </w:t>
      </w:r>
      <w:r w:rsidRPr="00CB3EC1">
        <w:rPr>
          <w:lang w:val="fr-FR"/>
        </w:rPr>
        <w:t>immédiatement avant la fin de l</w:t>
      </w:r>
      <w:r>
        <w:rPr>
          <w:lang w:val="fr-FR"/>
        </w:rPr>
        <w:t>’</w:t>
      </w:r>
      <w:r w:rsidRPr="00CB3EC1">
        <w:rPr>
          <w:lang w:val="fr-FR"/>
        </w:rPr>
        <w:t>essai.</w:t>
      </w:r>
    </w:p>
    <w:p w:rsidR="00A829B3" w:rsidRPr="00CB3EC1" w:rsidRDefault="00A829B3" w:rsidP="00A829B3">
      <w:pPr>
        <w:pStyle w:val="SingleTxtG"/>
        <w:ind w:left="2268" w:hanging="1134"/>
        <w:rPr>
          <w:lang w:val="fr-FR"/>
        </w:rPr>
      </w:pPr>
      <w:r w:rsidRPr="00CB3EC1">
        <w:rPr>
          <w:lang w:val="fr-FR"/>
        </w:rPr>
        <w:t>5.2.5.11</w:t>
      </w:r>
      <w:r w:rsidRPr="00CB3EC1">
        <w:rPr>
          <w:lang w:val="fr-FR"/>
        </w:rPr>
        <w:tab/>
        <w:t>L</w:t>
      </w:r>
      <w:r>
        <w:rPr>
          <w:lang w:val="fr-FR"/>
        </w:rPr>
        <w:t>’</w:t>
      </w:r>
      <w:r w:rsidRPr="00CB3EC1">
        <w:rPr>
          <w:lang w:val="fr-FR"/>
        </w:rPr>
        <w:t>essai se termine à t</w:t>
      </w:r>
      <w:r>
        <w:rPr>
          <w:lang w:val="fr-FR"/>
        </w:rPr>
        <w:t>’</w:t>
      </w:r>
      <w:r w:rsidRPr="00CB3EC1">
        <w:rPr>
          <w:vertAlign w:val="subscript"/>
          <w:lang w:val="fr-FR"/>
        </w:rPr>
        <w:t>1</w:t>
      </w:r>
      <w:r>
        <w:rPr>
          <w:lang w:val="fr-FR"/>
        </w:rPr>
        <w:t xml:space="preserve"> + 30 </w:t>
      </w:r>
      <w:r w:rsidRPr="00CB3EC1">
        <w:rPr>
          <w:lang w:val="fr-FR"/>
        </w:rPr>
        <w:t>min après les mesures initiales décrites au paragraphe 5.2.5.8 ci-dessus. Les différents temps écoulés sont enregistrés. La concentration en hydrogène dans l</w:t>
      </w:r>
      <w:r>
        <w:rPr>
          <w:lang w:val="fr-FR"/>
        </w:rPr>
        <w:t>’</w:t>
      </w:r>
      <w:r w:rsidRPr="00CB3EC1">
        <w:rPr>
          <w:lang w:val="fr-FR"/>
        </w:rPr>
        <w:t>enceinte, la température et la pression barométrique sont mesurées. On obtient ainsi les valeurs finales correspondantes C</w:t>
      </w:r>
      <w:r w:rsidRPr="00CB3EC1">
        <w:rPr>
          <w:vertAlign w:val="subscript"/>
          <w:lang w:val="fr-FR"/>
        </w:rPr>
        <w:t>H2f</w:t>
      </w:r>
      <w:r w:rsidRPr="00CB3EC1">
        <w:rPr>
          <w:lang w:val="fr-FR"/>
        </w:rPr>
        <w:t>, T</w:t>
      </w:r>
      <w:r w:rsidRPr="00CB3EC1">
        <w:rPr>
          <w:vertAlign w:val="subscript"/>
          <w:lang w:val="fr-FR"/>
        </w:rPr>
        <w:t>f</w:t>
      </w:r>
      <w:r w:rsidRPr="00CB3EC1">
        <w:rPr>
          <w:lang w:val="fr-FR"/>
        </w:rPr>
        <w:t xml:space="preserve"> et P</w:t>
      </w:r>
      <w:r w:rsidRPr="00CB3EC1">
        <w:rPr>
          <w:vertAlign w:val="subscript"/>
          <w:lang w:val="fr-FR"/>
        </w:rPr>
        <w:t>f</w:t>
      </w:r>
      <w:r w:rsidRPr="00CB3EC1">
        <w:rPr>
          <w:lang w:val="fr-FR"/>
        </w:rPr>
        <w:t xml:space="preserve"> pour l</w:t>
      </w:r>
      <w:r>
        <w:rPr>
          <w:lang w:val="fr-FR"/>
        </w:rPr>
        <w:t>’</w:t>
      </w:r>
      <w:r w:rsidRPr="00CB3EC1">
        <w:rPr>
          <w:lang w:val="fr-FR"/>
        </w:rPr>
        <w:t>essai de charge en mode défaillant, e</w:t>
      </w:r>
      <w:r>
        <w:rPr>
          <w:lang w:val="fr-FR"/>
        </w:rPr>
        <w:t>n </w:t>
      </w:r>
      <w:r w:rsidRPr="00CB3EC1">
        <w:rPr>
          <w:lang w:val="fr-FR"/>
        </w:rPr>
        <w:t>vue des</w:t>
      </w:r>
      <w:r>
        <w:rPr>
          <w:lang w:val="fr-FR"/>
        </w:rPr>
        <w:t xml:space="preserve"> calculs indiqués au paragraphe </w:t>
      </w:r>
      <w:r w:rsidRPr="00CB3EC1">
        <w:rPr>
          <w:lang w:val="fr-FR"/>
        </w:rPr>
        <w:t>6</w:t>
      </w:r>
      <w:r>
        <w:rPr>
          <w:lang w:val="fr-FR"/>
        </w:rPr>
        <w:t xml:space="preserve"> </w:t>
      </w:r>
      <w:r w:rsidRPr="00CB3EC1">
        <w:rPr>
          <w:lang w:val="fr-FR"/>
        </w:rPr>
        <w:t xml:space="preserve">ci-après. </w:t>
      </w:r>
    </w:p>
    <w:p w:rsidR="00A829B3" w:rsidRPr="00CB3EC1" w:rsidRDefault="00A829B3" w:rsidP="00A829B3">
      <w:pPr>
        <w:pStyle w:val="SingleTxtG"/>
        <w:keepNext/>
        <w:ind w:left="2268" w:hanging="1134"/>
        <w:jc w:val="left"/>
      </w:pPr>
      <w:r w:rsidRPr="00CB3EC1">
        <w:lastRenderedPageBreak/>
        <w:t>6.</w:t>
      </w:r>
      <w:r w:rsidRPr="00CB3EC1">
        <w:tab/>
        <w:t>Calculs</w:t>
      </w:r>
    </w:p>
    <w:p w:rsidR="00A829B3" w:rsidRPr="00CB3EC1" w:rsidRDefault="00A829B3" w:rsidP="00024D88">
      <w:pPr>
        <w:pStyle w:val="SingleTxtG"/>
        <w:keepNext/>
        <w:keepLines/>
        <w:ind w:left="2268"/>
      </w:pPr>
      <w:r w:rsidRPr="00CB3EC1">
        <w:t>Les essais d</w:t>
      </w:r>
      <w:r>
        <w:t>’</w:t>
      </w:r>
      <w:r w:rsidRPr="00CB3EC1">
        <w:t>émissions d</w:t>
      </w:r>
      <w:r>
        <w:t>’</w:t>
      </w:r>
      <w:r w:rsidRPr="00CB3EC1">
        <w:t>hydrogène décrits au paragraphe</w:t>
      </w:r>
      <w:r>
        <w:t> </w:t>
      </w:r>
      <w:r w:rsidRPr="00CB3EC1">
        <w:t xml:space="preserve">5 </w:t>
      </w:r>
      <w:r w:rsidRPr="00CB3EC1">
        <w:rPr>
          <w:lang w:val="fr-FR"/>
        </w:rPr>
        <w:t>ci-dessus</w:t>
      </w:r>
      <w:r>
        <w:rPr>
          <w:lang w:val="fr-FR"/>
        </w:rPr>
        <w:t xml:space="preserve"> </w:t>
      </w:r>
      <w:r w:rsidRPr="00CB3EC1">
        <w:t>servent de base au calcul des émissions d</w:t>
      </w:r>
      <w:r>
        <w:t>’</w:t>
      </w:r>
      <w:r w:rsidRPr="00CB3EC1">
        <w:t>hydrogène pendant les phases de charge normale et de charge en mode défaillant.</w:t>
      </w:r>
      <w:r>
        <w:t xml:space="preserve"> Pour chacune de ces phases, on </w:t>
      </w:r>
      <w:r w:rsidRPr="00CB3EC1">
        <w:t>calcule les émissions d</w:t>
      </w:r>
      <w:r>
        <w:t>’</w:t>
      </w:r>
      <w:r w:rsidRPr="00CB3EC1">
        <w:t>hydrogène, d</w:t>
      </w:r>
      <w:r>
        <w:t>’</w:t>
      </w:r>
      <w:r w:rsidRPr="00CB3EC1">
        <w:t>après les valeurs initiales et finales de la concentration en hydrogène, de la température et de la pression dans l</w:t>
      </w:r>
      <w:r>
        <w:t>’</w:t>
      </w:r>
      <w:r w:rsidRPr="00CB3EC1">
        <w:t>enceinte et d</w:t>
      </w:r>
      <w:r>
        <w:t>’</w:t>
      </w:r>
      <w:r w:rsidRPr="00CB3EC1">
        <w:t>après la valeur nette du volume de l</w:t>
      </w:r>
      <w:r>
        <w:t>’</w:t>
      </w:r>
      <w:r w:rsidRPr="00CB3EC1">
        <w:t>enceinte.</w:t>
      </w:r>
    </w:p>
    <w:p w:rsidR="00A829B3" w:rsidRPr="00CB3EC1" w:rsidRDefault="00A829B3" w:rsidP="00A829B3">
      <w:pPr>
        <w:pStyle w:val="SingleTxtG"/>
        <w:keepNext/>
        <w:ind w:left="2268"/>
      </w:pPr>
      <w:r w:rsidRPr="00CB3EC1">
        <w:t>On utilise la formule suivante:</w:t>
      </w:r>
    </w:p>
    <w:p w:rsidR="00A829B3" w:rsidRPr="00CB3EC1" w:rsidRDefault="00A829B3" w:rsidP="00385A5D">
      <w:pPr>
        <w:pStyle w:val="SingleTxtG"/>
        <w:ind w:left="2268"/>
      </w:pPr>
      <w:r>
        <w:rPr>
          <w:noProof/>
          <w:lang w:val="en-GB" w:eastAsia="en-GB"/>
        </w:rPr>
        <w:drawing>
          <wp:inline distT="0" distB="0" distL="0" distR="0">
            <wp:extent cx="3517900" cy="6985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17900" cy="698500"/>
                    </a:xfrm>
                    <a:prstGeom prst="rect">
                      <a:avLst/>
                    </a:prstGeom>
                    <a:noFill/>
                    <a:ln>
                      <a:noFill/>
                    </a:ln>
                  </pic:spPr>
                </pic:pic>
              </a:graphicData>
            </a:graphic>
          </wp:inline>
        </w:drawing>
      </w:r>
    </w:p>
    <w:p w:rsidR="00A829B3" w:rsidRPr="00CB3EC1" w:rsidRDefault="00D23917" w:rsidP="00A829B3">
      <w:pPr>
        <w:pStyle w:val="SingleTxtG"/>
        <w:keepNext/>
        <w:ind w:left="2268"/>
      </w:pPr>
      <w:proofErr w:type="gramStart"/>
      <w:r>
        <w:t>où</w:t>
      </w:r>
      <w:proofErr w:type="gramEnd"/>
      <w:r w:rsidR="00A829B3" w:rsidRPr="00CB3EC1">
        <w:t>:</w:t>
      </w:r>
    </w:p>
    <w:p w:rsidR="00A829B3" w:rsidRPr="00CB3EC1" w:rsidRDefault="00A829B3" w:rsidP="00A829B3">
      <w:pPr>
        <w:pStyle w:val="SingleTxtG"/>
        <w:tabs>
          <w:tab w:val="left" w:pos="3000"/>
        </w:tabs>
        <w:ind w:left="3402" w:hanging="1134"/>
      </w:pPr>
      <w:r w:rsidRPr="00CB3EC1">
        <w:t>M</w:t>
      </w:r>
      <w:r w:rsidRPr="00CB3EC1">
        <w:rPr>
          <w:vertAlign w:val="subscript"/>
        </w:rPr>
        <w:t>H2</w:t>
      </w:r>
      <w:r w:rsidRPr="00CB3EC1">
        <w:tab/>
        <w:t>=</w:t>
      </w:r>
      <w:r>
        <w:tab/>
      </w:r>
      <w:r w:rsidRPr="00CB3EC1">
        <w:t>masse d</w:t>
      </w:r>
      <w:r>
        <w:t>’</w:t>
      </w:r>
      <w:r w:rsidRPr="00CB3EC1">
        <w:t>hydrogène (g)</w:t>
      </w:r>
    </w:p>
    <w:p w:rsidR="00A829B3" w:rsidRPr="00CB3EC1" w:rsidRDefault="00A829B3" w:rsidP="00A829B3">
      <w:pPr>
        <w:pStyle w:val="SingleTxtG"/>
        <w:tabs>
          <w:tab w:val="left" w:pos="3000"/>
        </w:tabs>
        <w:ind w:left="3402" w:hanging="1134"/>
      </w:pPr>
      <w:r w:rsidRPr="00CB3EC1">
        <w:t>C</w:t>
      </w:r>
      <w:r w:rsidRPr="00CB3EC1">
        <w:rPr>
          <w:vertAlign w:val="subscript"/>
        </w:rPr>
        <w:t>H2</w:t>
      </w:r>
      <w:r w:rsidRPr="00CB3EC1">
        <w:tab/>
        <w:t>=</w:t>
      </w:r>
      <w:r>
        <w:tab/>
      </w:r>
      <w:r w:rsidRPr="00CB3EC1">
        <w:t>valeur mesurée de la concentration en hydrogène dans l</w:t>
      </w:r>
      <w:r>
        <w:t>’</w:t>
      </w:r>
      <w:r w:rsidRPr="00CB3EC1">
        <w:t>enceinte en ppm volume</w:t>
      </w:r>
    </w:p>
    <w:p w:rsidR="00A829B3" w:rsidRPr="00CB3EC1" w:rsidRDefault="00A829B3" w:rsidP="00A829B3">
      <w:pPr>
        <w:pStyle w:val="SingleTxtG"/>
        <w:tabs>
          <w:tab w:val="left" w:pos="3000"/>
        </w:tabs>
        <w:ind w:left="3402" w:hanging="1134"/>
      </w:pPr>
      <w:r>
        <w:t>V</w:t>
      </w:r>
      <w:r>
        <w:tab/>
      </w:r>
      <w:r w:rsidRPr="00CB3EC1">
        <w:t>=</w:t>
      </w:r>
      <w:r w:rsidRPr="00CB3EC1">
        <w:tab/>
        <w:t>volume net de l</w:t>
      </w:r>
      <w:r>
        <w:t>’</w:t>
      </w:r>
      <w:r w:rsidRPr="00CB3EC1">
        <w:t>enceinte en m</w:t>
      </w:r>
      <w:r w:rsidRPr="00CB3EC1">
        <w:rPr>
          <w:vertAlign w:val="superscript"/>
        </w:rPr>
        <w:t>3</w:t>
      </w:r>
      <w:r w:rsidRPr="00CB3EC1">
        <w:t>, déduction faite du volume du véhicule avec fenêtres et coffre à bagages ouverts. Si le volume du véhicule n</w:t>
      </w:r>
      <w:r>
        <w:t>’</w:t>
      </w:r>
      <w:r w:rsidRPr="00CB3EC1">
        <w:t>est pas déterminé, on retranche un volume de 1,42 m</w:t>
      </w:r>
      <w:r w:rsidRPr="00CB3EC1">
        <w:rPr>
          <w:vertAlign w:val="superscript"/>
        </w:rPr>
        <w:t>3</w:t>
      </w:r>
    </w:p>
    <w:p w:rsidR="00A829B3" w:rsidRPr="00CB3EC1" w:rsidRDefault="00A829B3" w:rsidP="00A829B3">
      <w:pPr>
        <w:pStyle w:val="SingleTxtG"/>
        <w:tabs>
          <w:tab w:val="left" w:pos="3000"/>
        </w:tabs>
        <w:ind w:left="3402" w:hanging="1134"/>
      </w:pPr>
      <w:r w:rsidRPr="00CB3EC1">
        <w:t>V</w:t>
      </w:r>
      <w:r w:rsidRPr="00CB3EC1">
        <w:rPr>
          <w:vertAlign w:val="subscript"/>
        </w:rPr>
        <w:t>out</w:t>
      </w:r>
      <w:r>
        <w:tab/>
      </w:r>
      <w:r w:rsidRPr="00CB3EC1">
        <w:t>=</w:t>
      </w:r>
      <w:r w:rsidRPr="00CB3EC1">
        <w:tab/>
        <w:t>volume de compensation en m</w:t>
      </w:r>
      <w:r w:rsidRPr="00CB3EC1">
        <w:rPr>
          <w:vertAlign w:val="superscript"/>
        </w:rPr>
        <w:t>3</w:t>
      </w:r>
      <w:r w:rsidRPr="00CB3EC1">
        <w:t>, à la température et pression de l</w:t>
      </w:r>
      <w:r>
        <w:t>’</w:t>
      </w:r>
      <w:r w:rsidRPr="00CB3EC1">
        <w:t>essai</w:t>
      </w:r>
    </w:p>
    <w:p w:rsidR="00A829B3" w:rsidRPr="00CB3EC1" w:rsidRDefault="00A829B3" w:rsidP="00A829B3">
      <w:pPr>
        <w:pStyle w:val="SingleTxtG"/>
        <w:tabs>
          <w:tab w:val="left" w:pos="3000"/>
        </w:tabs>
        <w:ind w:left="3402" w:hanging="1134"/>
      </w:pPr>
      <w:r>
        <w:t>T</w:t>
      </w:r>
      <w:r>
        <w:tab/>
      </w:r>
      <w:r w:rsidRPr="00CB3EC1">
        <w:t>=</w:t>
      </w:r>
      <w:r w:rsidRPr="00CB3EC1">
        <w:tab/>
        <w:t>température ambiante dans l</w:t>
      </w:r>
      <w:r>
        <w:t>’</w:t>
      </w:r>
      <w:r w:rsidRPr="00CB3EC1">
        <w:t>enceinte (K)</w:t>
      </w:r>
    </w:p>
    <w:p w:rsidR="00A829B3" w:rsidRPr="00CB3EC1" w:rsidRDefault="00A829B3" w:rsidP="00A829B3">
      <w:pPr>
        <w:pStyle w:val="SingleTxtG"/>
        <w:tabs>
          <w:tab w:val="left" w:pos="3000"/>
        </w:tabs>
        <w:ind w:left="3402" w:hanging="1134"/>
      </w:pPr>
      <w:r>
        <w:t>P</w:t>
      </w:r>
      <w:r>
        <w:tab/>
      </w:r>
      <w:r w:rsidRPr="00CB3EC1">
        <w:t>=</w:t>
      </w:r>
      <w:r w:rsidRPr="00CB3EC1">
        <w:tab/>
        <w:t>pression absolue dans l</w:t>
      </w:r>
      <w:r>
        <w:t>’</w:t>
      </w:r>
      <w:r w:rsidRPr="00CB3EC1">
        <w:t>enceinte d</w:t>
      </w:r>
      <w:r>
        <w:t>’</w:t>
      </w:r>
      <w:r w:rsidRPr="00CB3EC1">
        <w:t>essai (kPa)</w:t>
      </w:r>
    </w:p>
    <w:p w:rsidR="00A829B3" w:rsidRPr="00CB3EC1" w:rsidRDefault="00A829B3" w:rsidP="00A829B3">
      <w:pPr>
        <w:pStyle w:val="SingleTxtG"/>
        <w:tabs>
          <w:tab w:val="left" w:pos="3000"/>
        </w:tabs>
        <w:ind w:left="3402" w:hanging="1134"/>
      </w:pPr>
      <w:r>
        <w:t>k</w:t>
      </w:r>
      <w:r>
        <w:tab/>
      </w:r>
      <w:r w:rsidRPr="00CB3EC1">
        <w:t>=</w:t>
      </w:r>
      <w:r w:rsidRPr="00CB3EC1">
        <w:tab/>
        <w:t>2,42</w:t>
      </w:r>
    </w:p>
    <w:p w:rsidR="00A829B3" w:rsidRPr="00CB3EC1" w:rsidRDefault="00A829B3" w:rsidP="00A829B3">
      <w:pPr>
        <w:pStyle w:val="SingleTxtG"/>
        <w:ind w:left="3402" w:hanging="1134"/>
      </w:pPr>
      <w:proofErr w:type="gramStart"/>
      <w:r w:rsidRPr="00CB3EC1">
        <w:t>sachant</w:t>
      </w:r>
      <w:proofErr w:type="gramEnd"/>
      <w:r w:rsidRPr="00CB3EC1">
        <w:t xml:space="preserve"> que:</w:t>
      </w:r>
      <w:r w:rsidRPr="00CB3EC1">
        <w:tab/>
        <w:t xml:space="preserve">i est </w:t>
      </w:r>
      <w:r w:rsidR="00D23917">
        <w:t>l</w:t>
      </w:r>
      <w:r w:rsidR="00D23917" w:rsidRPr="00B86999">
        <w:t>’</w:t>
      </w:r>
      <w:r w:rsidR="00D23917">
        <w:t>i</w:t>
      </w:r>
      <w:r w:rsidRPr="00CB3EC1">
        <w:t>ndice de valeur initiale</w:t>
      </w:r>
    </w:p>
    <w:p w:rsidR="00A829B3" w:rsidRPr="00CB3EC1" w:rsidRDefault="00A829B3" w:rsidP="00A829B3">
      <w:pPr>
        <w:pStyle w:val="SingleTxtG"/>
        <w:ind w:left="3402"/>
      </w:pPr>
      <w:proofErr w:type="gramStart"/>
      <w:r w:rsidRPr="00CB3EC1">
        <w:t>f</w:t>
      </w:r>
      <w:proofErr w:type="gramEnd"/>
      <w:r w:rsidRPr="00CB3EC1">
        <w:t xml:space="preserve"> est </w:t>
      </w:r>
      <w:r w:rsidR="00D23917">
        <w:t>l</w:t>
      </w:r>
      <w:r w:rsidR="00D23917" w:rsidRPr="00B86999">
        <w:t>’</w:t>
      </w:r>
      <w:r w:rsidRPr="00CB3EC1">
        <w:t>indice de valeur finale.</w:t>
      </w:r>
    </w:p>
    <w:p w:rsidR="00A829B3" w:rsidRPr="00CB3EC1" w:rsidRDefault="00A829B3" w:rsidP="00A829B3">
      <w:pPr>
        <w:pStyle w:val="SingleTxtG"/>
        <w:keepNext/>
        <w:ind w:left="2268" w:hanging="1134"/>
        <w:jc w:val="left"/>
      </w:pPr>
      <w:r w:rsidRPr="00CB3EC1">
        <w:t>6.1</w:t>
      </w:r>
      <w:r w:rsidRPr="00CB3EC1">
        <w:tab/>
        <w:t>Résultats de l</w:t>
      </w:r>
      <w:r>
        <w:t>’</w:t>
      </w:r>
      <w:r w:rsidRPr="00CB3EC1">
        <w:t>essai</w:t>
      </w:r>
    </w:p>
    <w:p w:rsidR="00A829B3" w:rsidRPr="00CB3EC1" w:rsidRDefault="00A829B3" w:rsidP="00A829B3">
      <w:pPr>
        <w:pStyle w:val="SingleTxtG"/>
        <w:keepNext/>
        <w:ind w:left="2268"/>
      </w:pPr>
      <w:r w:rsidRPr="00CB3EC1">
        <w:t>Les valeurs des émissions massiques d</w:t>
      </w:r>
      <w:r>
        <w:t>’</w:t>
      </w:r>
      <w:r w:rsidRPr="00CB3EC1">
        <w:t>hydrogène</w:t>
      </w:r>
      <w:r>
        <w:t xml:space="preserve"> </w:t>
      </w:r>
      <w:r w:rsidRPr="00CB3EC1">
        <w:t>dans le cas du SRSEE</w:t>
      </w:r>
      <w:r>
        <w:t xml:space="preserve"> correspondent </w:t>
      </w:r>
      <w:r w:rsidRPr="00CB3EC1">
        <w:t xml:space="preserve">à: </w:t>
      </w:r>
    </w:p>
    <w:p w:rsidR="00A829B3" w:rsidRPr="00CB3EC1" w:rsidRDefault="00A829B3" w:rsidP="00A829B3">
      <w:pPr>
        <w:pStyle w:val="SingleTxtG"/>
        <w:ind w:left="2835" w:hanging="567"/>
      </w:pPr>
      <w:r w:rsidRPr="00CB3EC1">
        <w:t>M</w:t>
      </w:r>
      <w:r w:rsidRPr="00CB3EC1">
        <w:rPr>
          <w:vertAlign w:val="subscript"/>
        </w:rPr>
        <w:t>N</w:t>
      </w:r>
      <w:r w:rsidRPr="00CB3EC1">
        <w:t xml:space="preserve"> =</w:t>
      </w:r>
      <w:r w:rsidRPr="00CB3EC1">
        <w:tab/>
        <w:t>émissions d</w:t>
      </w:r>
      <w:r>
        <w:t>’</w:t>
      </w:r>
      <w:r w:rsidRPr="00CB3EC1">
        <w:t>hydrogène, en masse (g), pour l</w:t>
      </w:r>
      <w:r>
        <w:t>’</w:t>
      </w:r>
      <w:r w:rsidRPr="00CB3EC1">
        <w:t>essai en charge normale</w:t>
      </w:r>
    </w:p>
    <w:p w:rsidR="00A829B3" w:rsidRDefault="00A829B3" w:rsidP="00A829B3">
      <w:pPr>
        <w:pStyle w:val="SingleTxtG"/>
        <w:ind w:left="2835" w:hanging="567"/>
      </w:pPr>
      <w:r w:rsidRPr="00CB3EC1">
        <w:t>M</w:t>
      </w:r>
      <w:r w:rsidRPr="00CB3EC1">
        <w:rPr>
          <w:vertAlign w:val="subscript"/>
        </w:rPr>
        <w:t>D</w:t>
      </w:r>
      <w:r w:rsidRPr="00CB3EC1">
        <w:t xml:space="preserve"> =</w:t>
      </w:r>
      <w:r w:rsidRPr="00CB3EC1">
        <w:tab/>
        <w:t>émissions d</w:t>
      </w:r>
      <w:r>
        <w:t>’</w:t>
      </w:r>
      <w:r w:rsidRPr="00CB3EC1">
        <w:t>hydrogène, en masse (g), pour l</w:t>
      </w:r>
      <w:r>
        <w:t>’</w:t>
      </w:r>
      <w:r w:rsidRPr="00CB3EC1">
        <w:t>essai de charge en mode défaillant.</w:t>
      </w:r>
    </w:p>
    <w:p w:rsidR="00D23917" w:rsidRDefault="00D23917" w:rsidP="007A1F21">
      <w:pPr>
        <w:pStyle w:val="SingleTxtG"/>
        <w:tabs>
          <w:tab w:val="right" w:leader="dot" w:pos="8505"/>
        </w:tabs>
        <w:spacing w:after="100"/>
        <w:ind w:left="2268" w:hanging="1134"/>
        <w:sectPr w:rsidR="00D23917" w:rsidSect="00121982">
          <w:headerReference w:type="even" r:id="rId58"/>
          <w:headerReference w:type="default" r:id="rId59"/>
          <w:footnotePr>
            <w:numRestart w:val="eachSect"/>
          </w:footnotePr>
          <w:endnotePr>
            <w:numFmt w:val="decimal"/>
          </w:endnotePr>
          <w:pgSz w:w="11906" w:h="16838" w:code="9"/>
          <w:pgMar w:top="1701" w:right="1134" w:bottom="2268" w:left="1134" w:header="964" w:footer="1701" w:gutter="0"/>
          <w:cols w:space="708"/>
          <w:docGrid w:linePitch="360"/>
        </w:sectPr>
      </w:pPr>
    </w:p>
    <w:p w:rsidR="00D23917" w:rsidRDefault="00D23917" w:rsidP="00D23917">
      <w:pPr>
        <w:pStyle w:val="HChG"/>
      </w:pPr>
      <w:r>
        <w:lastRenderedPageBreak/>
        <w:t>Annexe 7 − Appendice 1</w:t>
      </w:r>
    </w:p>
    <w:p w:rsidR="00D23917" w:rsidRPr="00180A92" w:rsidRDefault="00D23917" w:rsidP="00D23917">
      <w:pPr>
        <w:pStyle w:val="HChG"/>
      </w:pPr>
      <w:r w:rsidRPr="00180A92">
        <w:tab/>
      </w:r>
      <w:r w:rsidRPr="00180A92">
        <w:tab/>
        <w:t>Étalonnage des appareils pour les essais d</w:t>
      </w:r>
      <w:r>
        <w:t>’</w:t>
      </w:r>
      <w:r w:rsidRPr="00180A92">
        <w:t>émissions d</w:t>
      </w:r>
      <w:r>
        <w:t>’</w:t>
      </w:r>
      <w:r w:rsidRPr="00180A92">
        <w:t>hydrogène</w:t>
      </w:r>
    </w:p>
    <w:p w:rsidR="00D23917" w:rsidRPr="00180A92" w:rsidRDefault="00D23917" w:rsidP="00D23917">
      <w:pPr>
        <w:pStyle w:val="SingleTxtG"/>
        <w:keepNext/>
        <w:ind w:left="2268" w:hanging="1134"/>
        <w:jc w:val="left"/>
      </w:pPr>
      <w:r w:rsidRPr="00180A92">
        <w:t>1.</w:t>
      </w:r>
      <w:r w:rsidRPr="00180A92">
        <w:tab/>
        <w:t>Fréquence et méthodes d</w:t>
      </w:r>
      <w:r>
        <w:t>’</w:t>
      </w:r>
      <w:r w:rsidRPr="00180A92">
        <w:t>étalonnage</w:t>
      </w:r>
    </w:p>
    <w:p w:rsidR="00D23917" w:rsidRPr="00180A92" w:rsidRDefault="00D23917" w:rsidP="00D23917">
      <w:pPr>
        <w:pStyle w:val="SingleTxtG"/>
        <w:ind w:left="2268"/>
      </w:pPr>
      <w:r w:rsidRPr="00180A92">
        <w:t>Tout le matériel doit être étalonné avant la première utilisation et subir ensuite un étalonnage aussi souvent que nécessaire et, en tout état de cause, au cours du mois qui précède un essa</w:t>
      </w:r>
      <w:r>
        <w:t>i en vue de l’homologation. Les </w:t>
      </w:r>
      <w:r w:rsidRPr="00180A92">
        <w:t>méthodes d</w:t>
      </w:r>
      <w:r>
        <w:t>’</w:t>
      </w:r>
      <w:r w:rsidRPr="00180A92">
        <w:t xml:space="preserve">étalonnage à utiliser sont décrites dans le présent appendice. </w:t>
      </w:r>
    </w:p>
    <w:p w:rsidR="00D23917" w:rsidRPr="00180A92" w:rsidRDefault="00D23917" w:rsidP="00D23917">
      <w:pPr>
        <w:pStyle w:val="SingleTxtG"/>
        <w:keepNext/>
        <w:ind w:left="2268" w:hanging="1134"/>
        <w:jc w:val="left"/>
      </w:pPr>
      <w:r w:rsidRPr="00180A92">
        <w:t>2.</w:t>
      </w:r>
      <w:r w:rsidRPr="00180A92">
        <w:tab/>
        <w:t>Étalonnage de l</w:t>
      </w:r>
      <w:r>
        <w:t>’</w:t>
      </w:r>
      <w:r w:rsidRPr="00180A92">
        <w:t>enceinte</w:t>
      </w:r>
    </w:p>
    <w:p w:rsidR="00D23917" w:rsidRPr="00180A92" w:rsidRDefault="00D23917" w:rsidP="00D23917">
      <w:pPr>
        <w:pStyle w:val="SingleTxtG"/>
        <w:keepNext/>
        <w:ind w:left="2268" w:hanging="1134"/>
        <w:jc w:val="left"/>
      </w:pPr>
      <w:r w:rsidRPr="00180A92">
        <w:t>2.1</w:t>
      </w:r>
      <w:r w:rsidRPr="00180A92">
        <w:tab/>
        <w:t>Détermination initiale du volume interne de l</w:t>
      </w:r>
      <w:r>
        <w:t>’</w:t>
      </w:r>
      <w:r w:rsidRPr="00180A92">
        <w:t>enceinte</w:t>
      </w:r>
    </w:p>
    <w:p w:rsidR="00D23917" w:rsidRPr="00180A92" w:rsidRDefault="00D23917" w:rsidP="00D23917">
      <w:pPr>
        <w:pStyle w:val="SingleTxtG"/>
        <w:ind w:left="2268" w:hanging="1134"/>
      </w:pPr>
      <w:r w:rsidRPr="00180A92">
        <w:t>2.1.1</w:t>
      </w:r>
      <w:r w:rsidRPr="00180A92">
        <w:tab/>
        <w:t>Avant une première utilisation de l</w:t>
      </w:r>
      <w:r>
        <w:t>’</w:t>
      </w:r>
      <w:r w:rsidRPr="00180A92">
        <w:t>enceinte, on détermine le volume interne de celle-ci en opérant comme indiqué ci-après. On mesure avec soin les dimensions internes de l</w:t>
      </w:r>
      <w:r>
        <w:t>’</w:t>
      </w:r>
      <w:r w:rsidRPr="00180A92">
        <w:t>enceinte, en tenant compte de toute irrégularité, comme par exemple des barres de contreventement. On détermine le volume interne de l</w:t>
      </w:r>
      <w:r>
        <w:t>’</w:t>
      </w:r>
      <w:r w:rsidRPr="00180A92">
        <w:t>enceinte d</w:t>
      </w:r>
      <w:r>
        <w:t>’</w:t>
      </w:r>
      <w:r w:rsidRPr="00180A92">
        <w:t>après ces mesures.</w:t>
      </w:r>
    </w:p>
    <w:p w:rsidR="00D23917" w:rsidRPr="00180A92" w:rsidRDefault="00D23917" w:rsidP="00D23917">
      <w:pPr>
        <w:pStyle w:val="SingleTxtG"/>
        <w:ind w:left="2268"/>
      </w:pPr>
      <w:r w:rsidRPr="00180A92">
        <w:t>L</w:t>
      </w:r>
      <w:r>
        <w:t>’</w:t>
      </w:r>
      <w:r w:rsidRPr="00180A92">
        <w:t xml:space="preserve">enceinte est réglée et fixée à un volume déterminé et maintenue à </w:t>
      </w:r>
      <w:r>
        <w:t>une température ambiante de 293 </w:t>
      </w:r>
      <w:r w:rsidRPr="00180A92">
        <w:t xml:space="preserve">K. Le volume nominal ainsi calculé </w:t>
      </w:r>
      <w:r w:rsidR="00E42AC4">
        <w:t>doit</w:t>
      </w:r>
      <w:r w:rsidRPr="00180A92">
        <w:t xml:space="preserve"> pouvoir se répéter</w:t>
      </w:r>
      <w:r>
        <w:t xml:space="preserve"> à 0,5 </w:t>
      </w:r>
      <w:r w:rsidRPr="00180A92">
        <w:t>% près.</w:t>
      </w:r>
    </w:p>
    <w:p w:rsidR="00D23917" w:rsidRPr="00180A92" w:rsidRDefault="00D23917" w:rsidP="00D23917">
      <w:pPr>
        <w:pStyle w:val="SingleTxtG"/>
        <w:ind w:left="2268" w:hanging="1134"/>
      </w:pPr>
      <w:r w:rsidRPr="00180A92">
        <w:t>2.1.2</w:t>
      </w:r>
      <w:r w:rsidRPr="00180A92">
        <w:tab/>
        <w:t>On obtient le volum</w:t>
      </w:r>
      <w:r>
        <w:t>e interne net en déduisant 1,42 </w:t>
      </w:r>
      <w:r w:rsidRPr="00180A92">
        <w:t>m</w:t>
      </w:r>
      <w:r w:rsidRPr="00180A92">
        <w:rPr>
          <w:vertAlign w:val="superscript"/>
        </w:rPr>
        <w:t>3</w:t>
      </w:r>
      <w:r w:rsidRPr="00180A92">
        <w:t xml:space="preserve"> du volume interne de l</w:t>
      </w:r>
      <w:r>
        <w:t>’</w:t>
      </w:r>
      <w:r w:rsidRPr="00180A92">
        <w:t>en</w:t>
      </w:r>
      <w:r>
        <w:t>ceinte. Au lieu de déduire 1,42 </w:t>
      </w:r>
      <w:r w:rsidRPr="00180A92">
        <w:t>m</w:t>
      </w:r>
      <w:r w:rsidRPr="00180A92">
        <w:rPr>
          <w:vertAlign w:val="superscript"/>
        </w:rPr>
        <w:t>3</w:t>
      </w:r>
      <w:r w:rsidRPr="00180A92">
        <w:t>, on peut aussi déduire le volume du véhicule d</w:t>
      </w:r>
      <w:r>
        <w:t>’</w:t>
      </w:r>
      <w:r w:rsidRPr="00180A92">
        <w:t>essai, le coffre à bagages et les fenêtres du véhicule étant ouverts, ou du SRSEE.</w:t>
      </w:r>
    </w:p>
    <w:p w:rsidR="00D23917" w:rsidRPr="00180A92" w:rsidRDefault="00D23917" w:rsidP="00D23917">
      <w:pPr>
        <w:pStyle w:val="SingleTxtG"/>
        <w:ind w:left="2268" w:hanging="1134"/>
      </w:pPr>
      <w:r w:rsidRPr="00180A92">
        <w:t>2.1.3</w:t>
      </w:r>
      <w:r w:rsidRPr="00180A92">
        <w:tab/>
        <w:t>On vérifie alors l</w:t>
      </w:r>
      <w:r>
        <w:t>’</w:t>
      </w:r>
      <w:r w:rsidRPr="00180A92">
        <w:t>étanchéité de l</w:t>
      </w:r>
      <w:r>
        <w:t>’</w:t>
      </w:r>
      <w:r w:rsidRPr="00180A92">
        <w:t>enceinte, en procédant comme indiqué au paragraphe 2.3 d</w:t>
      </w:r>
      <w:r>
        <w:t>u présent</w:t>
      </w:r>
      <w:r w:rsidRPr="00180A92">
        <w:t xml:space="preserve"> </w:t>
      </w:r>
      <w:r>
        <w:t>appendice</w:t>
      </w:r>
      <w:r w:rsidRPr="00180A92">
        <w:t>. Si la valeur trouvée pour la masse d</w:t>
      </w:r>
      <w:r>
        <w:t>’</w:t>
      </w:r>
      <w:r w:rsidRPr="00180A92">
        <w:t xml:space="preserve">hydrogène ne correspond pas à la masse injectée, à </w:t>
      </w:r>
      <w:r w:rsidRPr="00180A92">
        <w:sym w:font="Symbol" w:char="F0B1"/>
      </w:r>
      <w:r>
        <w:t>2 </w:t>
      </w:r>
      <w:r w:rsidRPr="00180A92">
        <w:t>% près, des mesures doivent être prises pour rectifier le défaut.</w:t>
      </w:r>
    </w:p>
    <w:p w:rsidR="00D23917" w:rsidRPr="00180A92" w:rsidRDefault="00D23917" w:rsidP="00D23917">
      <w:pPr>
        <w:pStyle w:val="SingleTxtG"/>
        <w:keepNext/>
        <w:ind w:left="2268" w:hanging="1134"/>
        <w:jc w:val="left"/>
      </w:pPr>
      <w:r w:rsidRPr="00180A92">
        <w:t>2.2</w:t>
      </w:r>
      <w:r w:rsidRPr="00180A92">
        <w:tab/>
        <w:t>Détermination des émissions résiduelles dans l</w:t>
      </w:r>
      <w:r>
        <w:t>’</w:t>
      </w:r>
      <w:r w:rsidRPr="00180A92">
        <w:t>enceinte</w:t>
      </w:r>
    </w:p>
    <w:p w:rsidR="00D23917" w:rsidRPr="00180A92" w:rsidRDefault="00D23917" w:rsidP="00D23917">
      <w:pPr>
        <w:pStyle w:val="SingleTxtG"/>
        <w:ind w:left="2268"/>
      </w:pPr>
      <w:r w:rsidRPr="00180A92">
        <w:t>Cette opération permet de déterminer si l</w:t>
      </w:r>
      <w:r>
        <w:t>’</w:t>
      </w:r>
      <w:r w:rsidRPr="00180A92">
        <w:t>enceinte ne contient aucune matière susceptible d</w:t>
      </w:r>
      <w:r>
        <w:t>’</w:t>
      </w:r>
      <w:r w:rsidRPr="00180A92">
        <w:t>émettre des quantités significatives d</w:t>
      </w:r>
      <w:r>
        <w:t>’</w:t>
      </w:r>
      <w:r w:rsidRPr="00180A92">
        <w:t>hydrogène. On effectue cette vérification pour la mise en service de l</w:t>
      </w:r>
      <w:r>
        <w:t>’</w:t>
      </w:r>
      <w:r w:rsidRPr="00180A92">
        <w:t>enceinte, ainsi qu</w:t>
      </w:r>
      <w:r>
        <w:t>’</w:t>
      </w:r>
      <w:r w:rsidRPr="00180A92">
        <w:t>après tout travail effectué dans l</w:t>
      </w:r>
      <w:r>
        <w:t>’</w:t>
      </w:r>
      <w:r w:rsidRPr="00180A92">
        <w:t>enceinte pouvant entraîner des émissions résiduelles et à raison d</w:t>
      </w:r>
      <w:r>
        <w:t>’</w:t>
      </w:r>
      <w:r w:rsidRPr="00180A92">
        <w:t>au moins une fois par an.</w:t>
      </w:r>
    </w:p>
    <w:p w:rsidR="00D23917" w:rsidRPr="00180A92" w:rsidRDefault="00D23917" w:rsidP="00D23917">
      <w:pPr>
        <w:pStyle w:val="SingleTxtG"/>
        <w:ind w:left="2268" w:hanging="1134"/>
      </w:pPr>
      <w:r w:rsidRPr="00180A92">
        <w:t>2.2.1</w:t>
      </w:r>
      <w:r w:rsidRPr="00180A92">
        <w:tab/>
        <w:t>Comme indiqué au paragraphe</w:t>
      </w:r>
      <w:r>
        <w:t> </w:t>
      </w:r>
      <w:r w:rsidRPr="00180A92">
        <w:t xml:space="preserve">2.1.1 </w:t>
      </w:r>
      <w:r w:rsidRPr="00180A92">
        <w:rPr>
          <w:lang w:val="fr-FR"/>
        </w:rPr>
        <w:t>ci-dessus</w:t>
      </w:r>
      <w:r w:rsidRPr="00180A92">
        <w:t>, l</w:t>
      </w:r>
      <w:r>
        <w:t>’</w:t>
      </w:r>
      <w:r w:rsidRPr="00180A92">
        <w:t>enceinte à volume variable peut être utilisée en configuration ver</w:t>
      </w:r>
      <w:r>
        <w:t>rouillée ou non verrouillée. La </w:t>
      </w:r>
      <w:r w:rsidRPr="00180A92">
        <w:t>température amb</w:t>
      </w:r>
      <w:r>
        <w:t>iante doit être maintenue à 293 </w:t>
      </w:r>
      <w:r w:rsidRPr="00180A92">
        <w:sym w:font="Symbol" w:char="F0B1"/>
      </w:r>
      <w:r>
        <w:t xml:space="preserve"> 2 </w:t>
      </w:r>
      <w:r w:rsidRPr="00180A92">
        <w:t xml:space="preserve">K pendant la période de </w:t>
      </w:r>
      <w:r>
        <w:t>4 </w:t>
      </w:r>
      <w:r w:rsidRPr="00180A92">
        <w:t>h mentionnée ci-après.</w:t>
      </w:r>
    </w:p>
    <w:p w:rsidR="00D23917" w:rsidRPr="00180A92" w:rsidRDefault="00D23917" w:rsidP="00D23917">
      <w:pPr>
        <w:pStyle w:val="SingleTxtG"/>
        <w:ind w:left="2268" w:hanging="1134"/>
      </w:pPr>
      <w:r w:rsidRPr="00180A92">
        <w:t>2.2.2</w:t>
      </w:r>
      <w:r w:rsidRPr="00180A92">
        <w:tab/>
        <w:t>L</w:t>
      </w:r>
      <w:r>
        <w:t>’</w:t>
      </w:r>
      <w:r w:rsidRPr="00180A92">
        <w:t>enceinte peut être fermée de manière étanche et le ventilateur de brassage peut fonctionner pend</w:t>
      </w:r>
      <w:r>
        <w:t>ant une durée allant jusqu’à 12 </w:t>
      </w:r>
      <w:r w:rsidRPr="00180A92">
        <w:t xml:space="preserve">h avant que ne débute la période de </w:t>
      </w:r>
      <w:r>
        <w:t>4 h</w:t>
      </w:r>
      <w:r w:rsidRPr="00180A92">
        <w:t xml:space="preserve"> de mesure de la concentration résiduelle.</w:t>
      </w:r>
    </w:p>
    <w:p w:rsidR="00D23917" w:rsidRPr="00180A92" w:rsidRDefault="00D23917" w:rsidP="00D23917">
      <w:pPr>
        <w:pStyle w:val="SingleTxtG"/>
        <w:ind w:left="2268" w:hanging="1134"/>
      </w:pPr>
      <w:r w:rsidRPr="00180A92">
        <w:t>2.2.3</w:t>
      </w:r>
      <w:r w:rsidRPr="00180A92">
        <w:tab/>
        <w:t>Étalonner l</w:t>
      </w:r>
      <w:r>
        <w:t>’</w:t>
      </w:r>
      <w:r w:rsidRPr="00180A92">
        <w:t xml:space="preserve">analyseur (si nécessaire), le mettre à zéro et le </w:t>
      </w:r>
      <w:r w:rsidR="00E42AC4">
        <w:t>régler à l</w:t>
      </w:r>
      <w:r w:rsidR="00E42AC4" w:rsidRPr="00B86999">
        <w:t>’</w:t>
      </w:r>
      <w:r w:rsidR="00E42AC4">
        <w:t>échelle</w:t>
      </w:r>
      <w:r w:rsidRPr="00180A92">
        <w:t>.</w:t>
      </w:r>
    </w:p>
    <w:p w:rsidR="00D23917" w:rsidRPr="00180A92" w:rsidRDefault="00D23917" w:rsidP="00D23917">
      <w:pPr>
        <w:pStyle w:val="SingleTxtG"/>
        <w:ind w:left="2268" w:hanging="1134"/>
      </w:pPr>
      <w:r w:rsidRPr="00180A92">
        <w:lastRenderedPageBreak/>
        <w:t>2.2.4</w:t>
      </w:r>
      <w:r w:rsidRPr="00180A92">
        <w:tab/>
        <w:t>Purger l</w:t>
      </w:r>
      <w:r>
        <w:t>’</w:t>
      </w:r>
      <w:r w:rsidRPr="00180A92">
        <w:t>enceinte jusqu</w:t>
      </w:r>
      <w:r>
        <w:t>’</w:t>
      </w:r>
      <w:r w:rsidRPr="00180A92">
        <w:t>à obtenir une valeur stable pour la mesure de la concentration d</w:t>
      </w:r>
      <w:r>
        <w:t>’</w:t>
      </w:r>
      <w:r w:rsidRPr="00180A92">
        <w:t>hydrogène. Mettre en marche le ventilateur de brassage si ce n</w:t>
      </w:r>
      <w:r>
        <w:t>’</w:t>
      </w:r>
      <w:r w:rsidRPr="00180A92">
        <w:t>est déjà fait.</w:t>
      </w:r>
    </w:p>
    <w:p w:rsidR="00D23917" w:rsidRPr="00180A92" w:rsidRDefault="00D23917" w:rsidP="00D23917">
      <w:pPr>
        <w:pStyle w:val="SingleTxtG"/>
        <w:ind w:left="2268" w:hanging="1134"/>
      </w:pPr>
      <w:r w:rsidRPr="00180A92">
        <w:t>2.2.5</w:t>
      </w:r>
      <w:r w:rsidRPr="00180A92">
        <w:tab/>
        <w:t>Fermer l</w:t>
      </w:r>
      <w:r>
        <w:t>’</w:t>
      </w:r>
      <w:r w:rsidRPr="00180A92">
        <w:t>enceinte de manière étanche et mesurer la valeur de la concentration résiduelle en hydrogène ainsi que la température et la pression barométrique. On obtient ainsi les valeurs initiales C</w:t>
      </w:r>
      <w:r w:rsidRPr="00180A92">
        <w:rPr>
          <w:vertAlign w:val="subscript"/>
        </w:rPr>
        <w:t>H2i</w:t>
      </w:r>
      <w:r w:rsidRPr="00180A92">
        <w:t>, T</w:t>
      </w:r>
      <w:r w:rsidRPr="00180A92">
        <w:rPr>
          <w:vertAlign w:val="subscript"/>
        </w:rPr>
        <w:t>i</w:t>
      </w:r>
      <w:r w:rsidRPr="00180A92">
        <w:t xml:space="preserve"> et P</w:t>
      </w:r>
      <w:r w:rsidRPr="00180A92">
        <w:rPr>
          <w:vertAlign w:val="subscript"/>
        </w:rPr>
        <w:t>i</w:t>
      </w:r>
      <w:r w:rsidRPr="00180A92">
        <w:t>, à utiliser pour calculer les conditions résiduelles dans l</w:t>
      </w:r>
      <w:r>
        <w:t>’</w:t>
      </w:r>
      <w:r w:rsidRPr="00180A92">
        <w:t>enceinte.</w:t>
      </w:r>
    </w:p>
    <w:p w:rsidR="00D23917" w:rsidRPr="00180A92" w:rsidRDefault="00D23917" w:rsidP="00D23917">
      <w:pPr>
        <w:pStyle w:val="SingleTxtG"/>
        <w:ind w:left="2268" w:hanging="1134"/>
      </w:pPr>
      <w:r w:rsidRPr="00180A92">
        <w:t>2.2.6</w:t>
      </w:r>
      <w:r w:rsidRPr="00180A92">
        <w:tab/>
      </w:r>
      <w:r w:rsidRPr="00526240">
        <w:rPr>
          <w:spacing w:val="-4"/>
        </w:rPr>
        <w:t>Laisser l</w:t>
      </w:r>
      <w:r>
        <w:rPr>
          <w:spacing w:val="-4"/>
        </w:rPr>
        <w:t>’</w:t>
      </w:r>
      <w:r w:rsidRPr="00526240">
        <w:rPr>
          <w:spacing w:val="-4"/>
        </w:rPr>
        <w:t>enceinte au repos avec le ventilateur de brassage en marche pendant 4 h.</w:t>
      </w:r>
    </w:p>
    <w:p w:rsidR="00D23917" w:rsidRPr="00180A92" w:rsidRDefault="00D23917" w:rsidP="00D23917">
      <w:pPr>
        <w:pStyle w:val="SingleTxtG"/>
        <w:ind w:left="2268" w:hanging="1134"/>
      </w:pPr>
      <w:r w:rsidRPr="00180A92">
        <w:t>2.2.7</w:t>
      </w:r>
      <w:r w:rsidRPr="00180A92">
        <w:tab/>
        <w:t xml:space="preserve">Après cette période de </w:t>
      </w:r>
      <w:r>
        <w:t>4 h</w:t>
      </w:r>
      <w:r w:rsidRPr="00180A92">
        <w:t>, on utilise le même analyseur pour mesurer la concentration en hydrogène dans l</w:t>
      </w:r>
      <w:r>
        <w:t>’</w:t>
      </w:r>
      <w:r w:rsidRPr="00180A92">
        <w:t>enceinte. On mesure également la température et la pression barométrique. On obtient ainsi les valeurs finales C</w:t>
      </w:r>
      <w:r w:rsidRPr="00180A92">
        <w:rPr>
          <w:vertAlign w:val="subscript"/>
        </w:rPr>
        <w:t>H2f</w:t>
      </w:r>
      <w:r w:rsidRPr="00180A92">
        <w:t>, T</w:t>
      </w:r>
      <w:r w:rsidRPr="00180A92">
        <w:rPr>
          <w:vertAlign w:val="subscript"/>
        </w:rPr>
        <w:t>f</w:t>
      </w:r>
      <w:r w:rsidRPr="00180A92">
        <w:t xml:space="preserve"> et P</w:t>
      </w:r>
      <w:r w:rsidRPr="00180A92">
        <w:rPr>
          <w:vertAlign w:val="subscript"/>
        </w:rPr>
        <w:t>f</w:t>
      </w:r>
      <w:r w:rsidRPr="00180A92">
        <w:t>.</w:t>
      </w:r>
    </w:p>
    <w:p w:rsidR="00D23917" w:rsidRPr="00180A92" w:rsidRDefault="00D23917" w:rsidP="00D23917">
      <w:pPr>
        <w:pStyle w:val="SingleTxtG"/>
        <w:ind w:left="2268" w:hanging="1134"/>
      </w:pPr>
      <w:r w:rsidRPr="00180A92">
        <w:t>2.2.8</w:t>
      </w:r>
      <w:r w:rsidRPr="00180A92">
        <w:tab/>
        <w:t>On calcule alors la variation de la masse d</w:t>
      </w:r>
      <w:r>
        <w:t>’</w:t>
      </w:r>
      <w:r w:rsidRPr="00180A92">
        <w:t>hydrogène dans l</w:t>
      </w:r>
      <w:r>
        <w:t>’</w:t>
      </w:r>
      <w:r w:rsidRPr="00180A92">
        <w:t>enceinte pendant la durée de l</w:t>
      </w:r>
      <w:r>
        <w:t>’</w:t>
      </w:r>
      <w:r w:rsidRPr="00180A92">
        <w:t>ess</w:t>
      </w:r>
      <w:r>
        <w:t>ai, comme indiqué au paragraphe </w:t>
      </w:r>
      <w:r w:rsidRPr="00180A92">
        <w:t>2.4 de la présente annexe. Cette variation ne</w:t>
      </w:r>
      <w:r>
        <w:t xml:space="preserve"> doit pas être supérieure à 0,5 </w:t>
      </w:r>
      <w:r w:rsidRPr="00180A92">
        <w:t>g.</w:t>
      </w:r>
    </w:p>
    <w:p w:rsidR="00D23917" w:rsidRPr="00180A92" w:rsidRDefault="00D23917" w:rsidP="00D23917">
      <w:pPr>
        <w:pStyle w:val="SingleTxtG"/>
        <w:keepNext/>
        <w:ind w:left="2268" w:hanging="1134"/>
        <w:jc w:val="left"/>
      </w:pPr>
      <w:r w:rsidRPr="00180A92">
        <w:t>2.3</w:t>
      </w:r>
      <w:r w:rsidRPr="00180A92">
        <w:tab/>
        <w:t>Étalonnage de l</w:t>
      </w:r>
      <w:r>
        <w:t>’</w:t>
      </w:r>
      <w:r w:rsidRPr="00180A92">
        <w:t>enceinte et essai de rétention de l</w:t>
      </w:r>
      <w:r>
        <w:t>’</w:t>
      </w:r>
      <w:r w:rsidRPr="00180A92">
        <w:t>hydrogène</w:t>
      </w:r>
    </w:p>
    <w:p w:rsidR="00D23917" w:rsidRPr="00180A92" w:rsidRDefault="00D23917" w:rsidP="00D23917">
      <w:pPr>
        <w:pStyle w:val="SingleTxtG"/>
        <w:ind w:left="2268"/>
      </w:pPr>
      <w:r w:rsidRPr="00180A92">
        <w:t>L</w:t>
      </w:r>
      <w:r>
        <w:t>’</w:t>
      </w:r>
      <w:r w:rsidRPr="00180A92">
        <w:t>essai d</w:t>
      </w:r>
      <w:r>
        <w:t>’</w:t>
      </w:r>
      <w:r w:rsidRPr="00180A92">
        <w:t>étalonnage et de rétention de l</w:t>
      </w:r>
      <w:r>
        <w:t>’</w:t>
      </w:r>
      <w:r w:rsidRPr="00180A92">
        <w:t>hydrogène dans l</w:t>
      </w:r>
      <w:r>
        <w:t>’</w:t>
      </w:r>
      <w:r w:rsidRPr="00180A92">
        <w:t>enceinte permet de vérifier la v</w:t>
      </w:r>
      <w:r>
        <w:t>aleur calculée du volume (par. </w:t>
      </w:r>
      <w:r w:rsidRPr="00180A92">
        <w:t xml:space="preserve">2.1 </w:t>
      </w:r>
      <w:r w:rsidRPr="00180A92">
        <w:rPr>
          <w:lang w:val="fr-FR"/>
        </w:rPr>
        <w:t>ci-dessus</w:t>
      </w:r>
      <w:r w:rsidRPr="00180A92">
        <w:t>) et sert aussi à mesurer un taux de fuite éventuel. Le taux de fuite de l</w:t>
      </w:r>
      <w:r>
        <w:t>’</w:t>
      </w:r>
      <w:r w:rsidRPr="00180A92">
        <w:t>enceinte doit être déterminé lors de sa mise en service, après tout travail effectué dans l</w:t>
      </w:r>
      <w:r>
        <w:t>’</w:t>
      </w:r>
      <w:r w:rsidRPr="00180A92">
        <w:t>enceinte et susceptible d</w:t>
      </w:r>
      <w:r>
        <w:t>’</w:t>
      </w:r>
      <w:r w:rsidRPr="00180A92">
        <w:t>en affecter l</w:t>
      </w:r>
      <w:r>
        <w:t>’</w:t>
      </w:r>
      <w:r w:rsidRPr="00180A92">
        <w:t>intégrité, et au moins une fois par mois. Si six essais de rétention mensuels consécutifs sont effectués sans qu</w:t>
      </w:r>
      <w:r>
        <w:t>’</w:t>
      </w:r>
      <w:r w:rsidRPr="00180A92">
        <w:t>aucune action corrective n</w:t>
      </w:r>
      <w:r>
        <w:t>’</w:t>
      </w:r>
      <w:r w:rsidRPr="00180A92">
        <w:t>apparaisse nécessaire, le taux de fuite de l</w:t>
      </w:r>
      <w:r>
        <w:t>’</w:t>
      </w:r>
      <w:r w:rsidRPr="00180A92">
        <w:t>enceinte pourra par la suite être déterminé tous les trimestres, tant qu</w:t>
      </w:r>
      <w:r>
        <w:t>’</w:t>
      </w:r>
      <w:r w:rsidRPr="00180A92">
        <w:t>aucune correction n</w:t>
      </w:r>
      <w:r>
        <w:t>’</w:t>
      </w:r>
      <w:r w:rsidRPr="00180A92">
        <w:t>est requise.</w:t>
      </w:r>
    </w:p>
    <w:p w:rsidR="00D23917" w:rsidRPr="00180A92" w:rsidRDefault="00D23917" w:rsidP="00D23917">
      <w:pPr>
        <w:pStyle w:val="SingleTxtG"/>
        <w:ind w:left="2268" w:hanging="1134"/>
      </w:pPr>
      <w:r w:rsidRPr="00180A92">
        <w:t>2.3.1</w:t>
      </w:r>
      <w:r w:rsidRPr="00180A92">
        <w:tab/>
        <w:t>Purger l</w:t>
      </w:r>
      <w:r>
        <w:t>’</w:t>
      </w:r>
      <w:r w:rsidRPr="00180A92">
        <w:t>enceinte jusqu</w:t>
      </w:r>
      <w:r>
        <w:t>’</w:t>
      </w:r>
      <w:r w:rsidRPr="00180A92">
        <w:t>à obtenir une concentration d</w:t>
      </w:r>
      <w:r>
        <w:t>’</w:t>
      </w:r>
      <w:r w:rsidRPr="00180A92">
        <w:t>hydrogène stable. Mettre en marche le(s) ventilateur(s) de brassage, si ce n</w:t>
      </w:r>
      <w:r>
        <w:t>’</w:t>
      </w:r>
      <w:r w:rsidRPr="00180A92">
        <w:t>est déjà fait. Mettre l</w:t>
      </w:r>
      <w:r>
        <w:t>’</w:t>
      </w:r>
      <w:r w:rsidRPr="00180A92">
        <w:t>analyseur à zéro, l</w:t>
      </w:r>
      <w:r>
        <w:t>’</w:t>
      </w:r>
      <w:r w:rsidRPr="00180A92">
        <w:t>étalonner si nécessaire.</w:t>
      </w:r>
    </w:p>
    <w:p w:rsidR="00D23917" w:rsidRPr="00180A92" w:rsidRDefault="00D23917" w:rsidP="00D23917">
      <w:pPr>
        <w:pStyle w:val="SingleTxtG"/>
        <w:ind w:left="2268" w:hanging="1134"/>
      </w:pPr>
      <w:r w:rsidRPr="00180A92">
        <w:t>2.3.2</w:t>
      </w:r>
      <w:r w:rsidRPr="00180A92">
        <w:tab/>
        <w:t>Verrouiller l</w:t>
      </w:r>
      <w:r>
        <w:t>’</w:t>
      </w:r>
      <w:r w:rsidRPr="00180A92">
        <w:t xml:space="preserve">enceinte à volume variable </w:t>
      </w:r>
      <w:r>
        <w:t>sur la position de volume nominal</w:t>
      </w:r>
      <w:r w:rsidRPr="00180A92">
        <w:t>.</w:t>
      </w:r>
    </w:p>
    <w:p w:rsidR="00D23917" w:rsidRPr="00180A92" w:rsidRDefault="00D23917" w:rsidP="00D23917">
      <w:pPr>
        <w:pStyle w:val="SingleTxtG"/>
        <w:ind w:left="2268" w:hanging="1134"/>
      </w:pPr>
      <w:r w:rsidRPr="00180A92">
        <w:t>2.3.3</w:t>
      </w:r>
      <w:r w:rsidRPr="00180A92">
        <w:tab/>
        <w:t>Mettre en marche le système de régulation de la température ambiante (si ce n</w:t>
      </w:r>
      <w:r>
        <w:t>’</w:t>
      </w:r>
      <w:r w:rsidRPr="00180A92">
        <w:t>est déjà fait) et le régler à une température initiale de 29</w:t>
      </w:r>
      <w:r>
        <w:t>3 </w:t>
      </w:r>
      <w:r w:rsidRPr="00180A92">
        <w:t>K.</w:t>
      </w:r>
    </w:p>
    <w:p w:rsidR="00D23917" w:rsidRPr="00180A92" w:rsidRDefault="00D23917" w:rsidP="00D23917">
      <w:pPr>
        <w:pStyle w:val="SingleTxtG"/>
        <w:ind w:left="2268" w:hanging="1134"/>
      </w:pPr>
      <w:r w:rsidRPr="00180A92">
        <w:t>2.3.4</w:t>
      </w:r>
      <w:r w:rsidRPr="00180A92">
        <w:tab/>
        <w:t>Lorsque la température d</w:t>
      </w:r>
      <w:r>
        <w:t>e l’enceinte se stabilise à 293 </w:t>
      </w:r>
      <w:r w:rsidRPr="00180A92">
        <w:sym w:font="Symbol" w:char="F0B1"/>
      </w:r>
      <w:r w:rsidR="00DC5A56">
        <w:t> </w:t>
      </w:r>
      <w:r>
        <w:t>2 </w:t>
      </w:r>
      <w:r w:rsidRPr="00180A92">
        <w:t>K, fermer l</w:t>
      </w:r>
      <w:r>
        <w:t>’</w:t>
      </w:r>
      <w:r w:rsidRPr="00180A92">
        <w:t xml:space="preserve">enceinte de manière étanche et mesurer </w:t>
      </w:r>
      <w:r>
        <w:t>la concentration résiduelle, la </w:t>
      </w:r>
      <w:r w:rsidRPr="00180A92">
        <w:t>température et la pression barométrique. On obtient ainsi les valeurs initiales C</w:t>
      </w:r>
      <w:r w:rsidRPr="00180A92">
        <w:rPr>
          <w:vertAlign w:val="subscript"/>
        </w:rPr>
        <w:t>H2i</w:t>
      </w:r>
      <w:r w:rsidRPr="00180A92">
        <w:t>, T</w:t>
      </w:r>
      <w:r w:rsidRPr="00180A92">
        <w:rPr>
          <w:vertAlign w:val="subscript"/>
        </w:rPr>
        <w:t>i</w:t>
      </w:r>
      <w:r w:rsidRPr="00180A92">
        <w:t xml:space="preserve"> et P</w:t>
      </w:r>
      <w:r w:rsidRPr="00180A92">
        <w:rPr>
          <w:vertAlign w:val="subscript"/>
        </w:rPr>
        <w:t>i</w:t>
      </w:r>
      <w:r w:rsidRPr="00180A92">
        <w:t>, à utiliser pour l</w:t>
      </w:r>
      <w:r>
        <w:t>’</w:t>
      </w:r>
      <w:r w:rsidRPr="00180A92">
        <w:t>étalonnage de l</w:t>
      </w:r>
      <w:r>
        <w:t>’</w:t>
      </w:r>
      <w:r w:rsidRPr="00180A92">
        <w:t>enceinte.</w:t>
      </w:r>
    </w:p>
    <w:p w:rsidR="00D23917" w:rsidRPr="00180A92" w:rsidRDefault="00D23917" w:rsidP="00D23917">
      <w:pPr>
        <w:pStyle w:val="SingleTxtG"/>
        <w:ind w:left="2268" w:hanging="1134"/>
      </w:pPr>
      <w:r w:rsidRPr="00180A92">
        <w:t>2.3.5</w:t>
      </w:r>
      <w:r w:rsidRPr="00180A92">
        <w:tab/>
        <w:t>Déverrouiller l</w:t>
      </w:r>
      <w:r>
        <w:t>’</w:t>
      </w:r>
      <w:r w:rsidRPr="00180A92">
        <w:t xml:space="preserve">enceinte de la </w:t>
      </w:r>
      <w:r>
        <w:t xml:space="preserve">position de </w:t>
      </w:r>
      <w:r w:rsidRPr="00180A92">
        <w:t>volum</w:t>
      </w:r>
      <w:r>
        <w:t>e nominal</w:t>
      </w:r>
      <w:r w:rsidRPr="00180A92">
        <w:t>.</w:t>
      </w:r>
    </w:p>
    <w:p w:rsidR="00D23917" w:rsidRPr="00180A92" w:rsidRDefault="00D23917" w:rsidP="00D23917">
      <w:pPr>
        <w:pStyle w:val="SingleTxtG"/>
        <w:ind w:left="2268" w:hanging="1134"/>
      </w:pPr>
      <w:r w:rsidRPr="00180A92">
        <w:t>2.3.6</w:t>
      </w:r>
      <w:r w:rsidRPr="00180A92">
        <w:tab/>
        <w:t>Injec</w:t>
      </w:r>
      <w:r>
        <w:t>ter dans l’enceinte environ 100 </w:t>
      </w:r>
      <w:r w:rsidRPr="00180A92">
        <w:t>g d</w:t>
      </w:r>
      <w:r>
        <w:t>’</w:t>
      </w:r>
      <w:r w:rsidRPr="00180A92">
        <w:t>hydrogène. Cette masse d</w:t>
      </w:r>
      <w:r>
        <w:t>’</w:t>
      </w:r>
      <w:r w:rsidRPr="00180A92">
        <w:t xml:space="preserve">hydrogène doit être mesurée avec une justesse de </w:t>
      </w:r>
      <w:r w:rsidRPr="00180A92">
        <w:sym w:font="Symbol" w:char="F0B1"/>
      </w:r>
      <w:r>
        <w:t>2 </w:t>
      </w:r>
      <w:r w:rsidRPr="00180A92">
        <w:t>% de la valeur mesurée.</w:t>
      </w:r>
    </w:p>
    <w:p w:rsidR="00D23917" w:rsidRPr="00180A92" w:rsidRDefault="00D23917" w:rsidP="00D23917">
      <w:pPr>
        <w:pStyle w:val="SingleTxtG"/>
        <w:ind w:left="2268" w:hanging="1134"/>
      </w:pPr>
      <w:r w:rsidRPr="00180A92">
        <w:t>2.3.7</w:t>
      </w:r>
      <w:r w:rsidRPr="00180A92">
        <w:tab/>
      </w:r>
      <w:r w:rsidRPr="00180A92">
        <w:rPr>
          <w:spacing w:val="-2"/>
        </w:rPr>
        <w:t>Brasser l</w:t>
      </w:r>
      <w:r>
        <w:rPr>
          <w:spacing w:val="-2"/>
        </w:rPr>
        <w:t>’</w:t>
      </w:r>
      <w:r w:rsidRPr="00180A92">
        <w:rPr>
          <w:spacing w:val="-2"/>
        </w:rPr>
        <w:t>atmosphère de l</w:t>
      </w:r>
      <w:r>
        <w:rPr>
          <w:spacing w:val="-2"/>
        </w:rPr>
        <w:t>’</w:t>
      </w:r>
      <w:r w:rsidRPr="00180A92">
        <w:rPr>
          <w:spacing w:val="-2"/>
        </w:rPr>
        <w:t>enceinte pendant 5 min et mesurer alors la concentration d</w:t>
      </w:r>
      <w:r>
        <w:rPr>
          <w:spacing w:val="-2"/>
        </w:rPr>
        <w:t>’</w:t>
      </w:r>
      <w:r w:rsidRPr="00180A92">
        <w:rPr>
          <w:spacing w:val="-2"/>
        </w:rPr>
        <w:t>hydrogène, la température et la pression barométrique. On obtient ainsi les valeurs finales C</w:t>
      </w:r>
      <w:r w:rsidRPr="00180A92">
        <w:rPr>
          <w:spacing w:val="-2"/>
          <w:vertAlign w:val="subscript"/>
        </w:rPr>
        <w:t>H2f</w:t>
      </w:r>
      <w:r w:rsidRPr="00180A92">
        <w:rPr>
          <w:spacing w:val="-2"/>
        </w:rPr>
        <w:t>, T</w:t>
      </w:r>
      <w:r w:rsidRPr="00180A92">
        <w:rPr>
          <w:spacing w:val="-2"/>
          <w:vertAlign w:val="subscript"/>
        </w:rPr>
        <w:t>f</w:t>
      </w:r>
      <w:r w:rsidRPr="00180A92">
        <w:rPr>
          <w:spacing w:val="-2"/>
        </w:rPr>
        <w:t xml:space="preserve"> et P</w:t>
      </w:r>
      <w:r w:rsidRPr="00180A92">
        <w:rPr>
          <w:spacing w:val="-2"/>
          <w:vertAlign w:val="subscript"/>
        </w:rPr>
        <w:t>f</w:t>
      </w:r>
      <w:r w:rsidRPr="00180A92">
        <w:rPr>
          <w:spacing w:val="-2"/>
        </w:rPr>
        <w:t xml:space="preserve"> pour l</w:t>
      </w:r>
      <w:r>
        <w:rPr>
          <w:spacing w:val="-2"/>
        </w:rPr>
        <w:t>’</w:t>
      </w:r>
      <w:r w:rsidRPr="00180A92">
        <w:rPr>
          <w:spacing w:val="-2"/>
        </w:rPr>
        <w:t>étalonnage de l</w:t>
      </w:r>
      <w:r>
        <w:rPr>
          <w:spacing w:val="-2"/>
        </w:rPr>
        <w:t>’</w:t>
      </w:r>
      <w:r w:rsidRPr="00180A92">
        <w:rPr>
          <w:spacing w:val="-2"/>
        </w:rPr>
        <w:t>enceinte, ainsi que les valeurs initiales C</w:t>
      </w:r>
      <w:r w:rsidRPr="00180A92">
        <w:rPr>
          <w:spacing w:val="-2"/>
          <w:vertAlign w:val="subscript"/>
        </w:rPr>
        <w:t>H2i</w:t>
      </w:r>
      <w:r w:rsidRPr="00180A92">
        <w:rPr>
          <w:spacing w:val="-2"/>
        </w:rPr>
        <w:t>, T</w:t>
      </w:r>
      <w:r w:rsidRPr="00180A92">
        <w:rPr>
          <w:spacing w:val="-2"/>
          <w:vertAlign w:val="subscript"/>
        </w:rPr>
        <w:t>i</w:t>
      </w:r>
      <w:r w:rsidRPr="00180A92">
        <w:rPr>
          <w:spacing w:val="-2"/>
        </w:rPr>
        <w:t xml:space="preserve"> et P</w:t>
      </w:r>
      <w:r w:rsidRPr="00180A92">
        <w:rPr>
          <w:spacing w:val="-2"/>
          <w:vertAlign w:val="subscript"/>
        </w:rPr>
        <w:t>i</w:t>
      </w:r>
      <w:r w:rsidRPr="00180A92">
        <w:rPr>
          <w:spacing w:val="-2"/>
        </w:rPr>
        <w:t xml:space="preserve"> pour l</w:t>
      </w:r>
      <w:r>
        <w:rPr>
          <w:spacing w:val="-2"/>
        </w:rPr>
        <w:t>’</w:t>
      </w:r>
      <w:r w:rsidRPr="00180A92">
        <w:rPr>
          <w:spacing w:val="-2"/>
        </w:rPr>
        <w:t>essai de rétention.</w:t>
      </w:r>
    </w:p>
    <w:p w:rsidR="00D23917" w:rsidRPr="00180A92" w:rsidRDefault="00D23917" w:rsidP="00D23917">
      <w:pPr>
        <w:pStyle w:val="SingleTxtG"/>
        <w:ind w:left="2268" w:hanging="1134"/>
      </w:pPr>
      <w:r w:rsidRPr="00180A92">
        <w:t>2.3.8</w:t>
      </w:r>
      <w:r w:rsidRPr="00180A92">
        <w:tab/>
      </w:r>
      <w:r w:rsidRPr="00180A92">
        <w:rPr>
          <w:spacing w:val="-2"/>
        </w:rPr>
        <w:t xml:space="preserve">À partir des valeurs mesurées aux paragraphes 2.3.4 et 2.3.7 </w:t>
      </w:r>
      <w:r w:rsidRPr="00180A92">
        <w:rPr>
          <w:spacing w:val="-2"/>
          <w:lang w:val="fr-FR"/>
        </w:rPr>
        <w:t xml:space="preserve">ci-dessus </w:t>
      </w:r>
      <w:r w:rsidRPr="00180A92">
        <w:rPr>
          <w:spacing w:val="-2"/>
        </w:rPr>
        <w:t xml:space="preserve">et de la formule indiquée au paragraphe 2.4 </w:t>
      </w:r>
      <w:r w:rsidRPr="00180A92">
        <w:rPr>
          <w:spacing w:val="-2"/>
          <w:lang w:val="fr-FR"/>
        </w:rPr>
        <w:t>ci-dessous</w:t>
      </w:r>
      <w:r w:rsidRPr="00180A92">
        <w:rPr>
          <w:spacing w:val="-2"/>
        </w:rPr>
        <w:t>, calculer la masse d</w:t>
      </w:r>
      <w:r>
        <w:rPr>
          <w:spacing w:val="-2"/>
        </w:rPr>
        <w:t>’</w:t>
      </w:r>
      <w:r w:rsidRPr="00180A92">
        <w:rPr>
          <w:spacing w:val="-2"/>
        </w:rPr>
        <w:t>hydrogène contenue dans l</w:t>
      </w:r>
      <w:r>
        <w:rPr>
          <w:spacing w:val="-2"/>
        </w:rPr>
        <w:t>’</w:t>
      </w:r>
      <w:r w:rsidRPr="00180A92">
        <w:rPr>
          <w:spacing w:val="-2"/>
        </w:rPr>
        <w:t xml:space="preserve">enceinte. Cette valeur doit être à </w:t>
      </w:r>
      <w:r w:rsidRPr="00180A92">
        <w:rPr>
          <w:spacing w:val="-2"/>
        </w:rPr>
        <w:sym w:font="Symbol" w:char="F0B1"/>
      </w:r>
      <w:r w:rsidRPr="00180A92">
        <w:rPr>
          <w:spacing w:val="-2"/>
        </w:rPr>
        <w:t>2 % près égale à celle de la masse d</w:t>
      </w:r>
      <w:r>
        <w:rPr>
          <w:spacing w:val="-2"/>
        </w:rPr>
        <w:t>’</w:t>
      </w:r>
      <w:r w:rsidRPr="00180A92">
        <w:rPr>
          <w:spacing w:val="-2"/>
        </w:rPr>
        <w:t xml:space="preserve">hydrogène mesurée au paragraphe 2.3.6 </w:t>
      </w:r>
      <w:r w:rsidR="00E42AC4">
        <w:rPr>
          <w:spacing w:val="-2"/>
          <w:lang w:val="fr-FR"/>
        </w:rPr>
        <w:t>ci</w:t>
      </w:r>
      <w:r w:rsidR="00E42AC4">
        <w:rPr>
          <w:spacing w:val="-2"/>
          <w:lang w:val="fr-FR"/>
        </w:rPr>
        <w:noBreakHyphen/>
        <w:t>dess</w:t>
      </w:r>
      <w:r w:rsidRPr="00180A92">
        <w:rPr>
          <w:spacing w:val="-2"/>
          <w:lang w:val="fr-FR"/>
        </w:rPr>
        <w:t>us</w:t>
      </w:r>
      <w:r w:rsidRPr="00180A92">
        <w:rPr>
          <w:spacing w:val="-2"/>
        </w:rPr>
        <w:t>.</w:t>
      </w:r>
    </w:p>
    <w:p w:rsidR="00D23917" w:rsidRPr="00180A92" w:rsidRDefault="00D23917" w:rsidP="00D23917">
      <w:pPr>
        <w:pStyle w:val="SingleTxtG"/>
        <w:ind w:left="2268" w:hanging="1134"/>
      </w:pPr>
      <w:r w:rsidRPr="00180A92">
        <w:lastRenderedPageBreak/>
        <w:t>2.3.9</w:t>
      </w:r>
      <w:r w:rsidRPr="00180A92">
        <w:tab/>
        <w:t>Brasser l</w:t>
      </w:r>
      <w:r>
        <w:t>’</w:t>
      </w:r>
      <w:r w:rsidRPr="00180A92">
        <w:t>atmosphère de l</w:t>
      </w:r>
      <w:r>
        <w:t>’</w:t>
      </w:r>
      <w:r w:rsidRPr="00180A92">
        <w:t>en</w:t>
      </w:r>
      <w:r>
        <w:t>ceinte pendant un minimum de 10 </w:t>
      </w:r>
      <w:r w:rsidRPr="00180A92">
        <w:t>h. À la fin de cette période, mesurer et enregistrer la concentrati</w:t>
      </w:r>
      <w:r>
        <w:t>on finale d’hydrogène, la </w:t>
      </w:r>
      <w:r w:rsidRPr="00180A92">
        <w:t>température et la pression barométrique. On obtient ainsi les valeurs finales C</w:t>
      </w:r>
      <w:r w:rsidRPr="00180A92">
        <w:rPr>
          <w:vertAlign w:val="subscript"/>
        </w:rPr>
        <w:t>H2f</w:t>
      </w:r>
      <w:r w:rsidRPr="00180A92">
        <w:t>, T</w:t>
      </w:r>
      <w:r w:rsidRPr="00180A92">
        <w:rPr>
          <w:vertAlign w:val="subscript"/>
        </w:rPr>
        <w:t>f</w:t>
      </w:r>
      <w:r w:rsidRPr="00180A92">
        <w:t xml:space="preserve"> et P</w:t>
      </w:r>
      <w:r w:rsidRPr="00180A92">
        <w:rPr>
          <w:vertAlign w:val="subscript"/>
        </w:rPr>
        <w:t>f</w:t>
      </w:r>
      <w:r w:rsidRPr="00180A92">
        <w:t>, pour l</w:t>
      </w:r>
      <w:r>
        <w:t>’</w:t>
      </w:r>
      <w:r w:rsidRPr="00180A92">
        <w:t>essai de rétention de l</w:t>
      </w:r>
      <w:r>
        <w:t>’</w:t>
      </w:r>
      <w:r w:rsidRPr="00180A92">
        <w:t>hydrogène.</w:t>
      </w:r>
    </w:p>
    <w:p w:rsidR="00D23917" w:rsidRPr="00180A92" w:rsidRDefault="00D23917" w:rsidP="00D23917">
      <w:pPr>
        <w:pStyle w:val="SingleTxtG"/>
        <w:ind w:left="2268" w:hanging="1134"/>
      </w:pPr>
      <w:r w:rsidRPr="00180A92">
        <w:t>2.3.10</w:t>
      </w:r>
      <w:r w:rsidRPr="00180A92">
        <w:tab/>
        <w:t>Au moyen de la</w:t>
      </w:r>
      <w:r>
        <w:t xml:space="preserve"> formule indiquée au paragraphe </w:t>
      </w:r>
      <w:r w:rsidRPr="00180A92">
        <w:t xml:space="preserve">2.4 </w:t>
      </w:r>
      <w:r w:rsidRPr="00180A92">
        <w:rPr>
          <w:lang w:val="fr-FR"/>
        </w:rPr>
        <w:t>ci-dessous</w:t>
      </w:r>
      <w:r w:rsidRPr="00180A92">
        <w:t>, calculer la masse d</w:t>
      </w:r>
      <w:r>
        <w:t>’</w:t>
      </w:r>
      <w:r w:rsidRPr="00180A92">
        <w:t>hydrogène, d</w:t>
      </w:r>
      <w:r>
        <w:t>’</w:t>
      </w:r>
      <w:r w:rsidRPr="00180A92">
        <w:t>après les v</w:t>
      </w:r>
      <w:r>
        <w:t>aleurs mesurées aux paragraphes </w:t>
      </w:r>
      <w:r w:rsidRPr="00180A92">
        <w:t xml:space="preserve">2.3.7 et 2.3.9 </w:t>
      </w:r>
      <w:r w:rsidRPr="00180A92">
        <w:rPr>
          <w:lang w:val="fr-FR"/>
        </w:rPr>
        <w:t>ci-dessus</w:t>
      </w:r>
      <w:r w:rsidRPr="00180A92">
        <w:t>. Cette masse ne</w:t>
      </w:r>
      <w:r>
        <w:t xml:space="preserve"> doit pas différer de plus de 5 </w:t>
      </w:r>
      <w:r w:rsidRPr="00180A92">
        <w:t>% de la masse d</w:t>
      </w:r>
      <w:r>
        <w:t>’hydrogène obtenue au paragraphe </w:t>
      </w:r>
      <w:r w:rsidRPr="00180A92">
        <w:t xml:space="preserve">2.3.8. </w:t>
      </w:r>
      <w:proofErr w:type="gramStart"/>
      <w:r w:rsidRPr="00180A92">
        <w:rPr>
          <w:lang w:val="fr-FR"/>
        </w:rPr>
        <w:t>ci-dessus</w:t>
      </w:r>
      <w:proofErr w:type="gramEnd"/>
      <w:r w:rsidRPr="00180A92">
        <w:rPr>
          <w:lang w:val="fr-FR"/>
        </w:rPr>
        <w:t>.</w:t>
      </w:r>
    </w:p>
    <w:p w:rsidR="00D23917" w:rsidRPr="00180A92" w:rsidRDefault="00D23917" w:rsidP="00D23917">
      <w:pPr>
        <w:pStyle w:val="SingleTxtG"/>
        <w:keepNext/>
        <w:ind w:left="2268" w:hanging="1134"/>
        <w:jc w:val="left"/>
      </w:pPr>
      <w:r w:rsidRPr="00180A92">
        <w:t>2.4</w:t>
      </w:r>
      <w:r w:rsidRPr="00180A92">
        <w:tab/>
        <w:t>Calculs</w:t>
      </w:r>
    </w:p>
    <w:p w:rsidR="00D23917" w:rsidRPr="00180A92" w:rsidRDefault="00D23917" w:rsidP="00D23917">
      <w:pPr>
        <w:pStyle w:val="SingleTxtG"/>
        <w:ind w:left="2268"/>
      </w:pPr>
      <w:r w:rsidRPr="00180A92">
        <w:t>Le calcul de la valeur nette de la variation de la masse d</w:t>
      </w:r>
      <w:r>
        <w:t>’</w:t>
      </w:r>
      <w:r w:rsidRPr="00180A92">
        <w:t>hydrogène contenue dans l</w:t>
      </w:r>
      <w:r>
        <w:t>’</w:t>
      </w:r>
      <w:r w:rsidRPr="00180A92">
        <w:t>enceinte sert à déterminer le taux résiduel en hydrogène de l</w:t>
      </w:r>
      <w:r>
        <w:t>’</w:t>
      </w:r>
      <w:r w:rsidRPr="00180A92">
        <w:t>enceinte et son taux de fuite. Les valeurs initiales et finales de la concentration d</w:t>
      </w:r>
      <w:r>
        <w:t>’</w:t>
      </w:r>
      <w:r w:rsidRPr="00180A92">
        <w:t>hydrogène, de la température et de la pression barométrique sont utilisées dans la formule ci-après pour calculer la variation de la masse:</w:t>
      </w:r>
    </w:p>
    <w:p w:rsidR="00D23917" w:rsidRPr="00180A92" w:rsidRDefault="00D23917" w:rsidP="00E42AC4">
      <w:pPr>
        <w:pStyle w:val="SingleTxtG"/>
        <w:ind w:left="2268"/>
      </w:pPr>
      <w:r>
        <w:rPr>
          <w:noProof/>
          <w:lang w:val="en-GB" w:eastAsia="en-GB"/>
        </w:rPr>
        <w:drawing>
          <wp:inline distT="0" distB="0" distL="0" distR="0">
            <wp:extent cx="3530600" cy="69850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30600" cy="698500"/>
                    </a:xfrm>
                    <a:prstGeom prst="rect">
                      <a:avLst/>
                    </a:prstGeom>
                    <a:noFill/>
                    <a:ln>
                      <a:noFill/>
                    </a:ln>
                  </pic:spPr>
                </pic:pic>
              </a:graphicData>
            </a:graphic>
          </wp:inline>
        </w:drawing>
      </w:r>
    </w:p>
    <w:p w:rsidR="00D23917" w:rsidRPr="00180A92" w:rsidRDefault="00E42AC4" w:rsidP="00D23917">
      <w:pPr>
        <w:pStyle w:val="SingleTxtG"/>
        <w:keepNext/>
        <w:ind w:left="2268"/>
      </w:pPr>
      <w:proofErr w:type="gramStart"/>
      <w:r>
        <w:t>où</w:t>
      </w:r>
      <w:proofErr w:type="gramEnd"/>
      <w:r w:rsidR="00D23917" w:rsidRPr="00180A92">
        <w:t>:</w:t>
      </w:r>
    </w:p>
    <w:p w:rsidR="00D23917" w:rsidRPr="00180A92" w:rsidRDefault="00D23917" w:rsidP="00D23917">
      <w:pPr>
        <w:pStyle w:val="SingleTxtG"/>
        <w:tabs>
          <w:tab w:val="left" w:pos="3000"/>
        </w:tabs>
        <w:ind w:left="3402" w:hanging="1134"/>
      </w:pPr>
      <w:r w:rsidRPr="00180A92">
        <w:t>M</w:t>
      </w:r>
      <w:r w:rsidRPr="00180A92">
        <w:rPr>
          <w:vertAlign w:val="subscript"/>
        </w:rPr>
        <w:t>H2</w:t>
      </w:r>
      <w:r>
        <w:tab/>
      </w:r>
      <w:r w:rsidRPr="00180A92">
        <w:t>=</w:t>
      </w:r>
      <w:r w:rsidRPr="00180A92">
        <w:tab/>
        <w:t>masse d</w:t>
      </w:r>
      <w:r>
        <w:t>’</w:t>
      </w:r>
      <w:r w:rsidRPr="00180A92">
        <w:t>hydrogène (g)</w:t>
      </w:r>
    </w:p>
    <w:p w:rsidR="00D23917" w:rsidRPr="00180A92" w:rsidRDefault="00D23917" w:rsidP="00D23917">
      <w:pPr>
        <w:pStyle w:val="SingleTxtG"/>
        <w:tabs>
          <w:tab w:val="left" w:pos="3000"/>
        </w:tabs>
        <w:ind w:left="3402" w:hanging="1134"/>
      </w:pPr>
      <w:r w:rsidRPr="00180A92">
        <w:t>C</w:t>
      </w:r>
      <w:r w:rsidRPr="00180A92">
        <w:rPr>
          <w:vertAlign w:val="subscript"/>
        </w:rPr>
        <w:t>H2</w:t>
      </w:r>
      <w:r>
        <w:tab/>
      </w:r>
      <w:r w:rsidRPr="00180A92">
        <w:t>=</w:t>
      </w:r>
      <w:r w:rsidRPr="00180A92">
        <w:tab/>
        <w:t>concentration d</w:t>
      </w:r>
      <w:r>
        <w:t>’</w:t>
      </w:r>
      <w:r w:rsidRPr="00180A92">
        <w:t>hydrogène dans l</w:t>
      </w:r>
      <w:r>
        <w:t>’</w:t>
      </w:r>
      <w:r w:rsidRPr="00180A92">
        <w:t>enceinte, en ppm volume</w:t>
      </w:r>
    </w:p>
    <w:p w:rsidR="00D23917" w:rsidRPr="00180A92" w:rsidRDefault="00D23917" w:rsidP="00D23917">
      <w:pPr>
        <w:pStyle w:val="SingleTxtG"/>
        <w:tabs>
          <w:tab w:val="left" w:pos="3000"/>
        </w:tabs>
        <w:ind w:left="3402" w:hanging="1134"/>
      </w:pPr>
      <w:r>
        <w:t>V</w:t>
      </w:r>
      <w:r>
        <w:tab/>
      </w:r>
      <w:r w:rsidRPr="00180A92">
        <w:t>=</w:t>
      </w:r>
      <w:r w:rsidRPr="00180A92">
        <w:tab/>
        <w:t>volume de l</w:t>
      </w:r>
      <w:r>
        <w:t>’</w:t>
      </w:r>
      <w:r w:rsidRPr="00180A92">
        <w:t>enceinte en m</w:t>
      </w:r>
      <w:r w:rsidRPr="00180A92">
        <w:rPr>
          <w:vertAlign w:val="superscript"/>
        </w:rPr>
        <w:t>3</w:t>
      </w:r>
      <w:r w:rsidRPr="00180A92">
        <w:t>, tel qu</w:t>
      </w:r>
      <w:r>
        <w:t>’</w:t>
      </w:r>
      <w:r w:rsidRPr="00180A92">
        <w:t>il a</w:t>
      </w:r>
      <w:r>
        <w:t xml:space="preserve"> été mesuré au paragraphe </w:t>
      </w:r>
      <w:r w:rsidRPr="00180A92">
        <w:t>2.1.1</w:t>
      </w:r>
    </w:p>
    <w:p w:rsidR="00D23917" w:rsidRPr="00180A92" w:rsidRDefault="00D23917" w:rsidP="00D23917">
      <w:pPr>
        <w:pStyle w:val="SingleTxtG"/>
        <w:tabs>
          <w:tab w:val="left" w:pos="3000"/>
        </w:tabs>
        <w:ind w:left="3402" w:hanging="1134"/>
      </w:pPr>
      <w:r w:rsidRPr="00180A92">
        <w:t>V</w:t>
      </w:r>
      <w:r w:rsidRPr="00180A92">
        <w:rPr>
          <w:vertAlign w:val="subscript"/>
        </w:rPr>
        <w:t>out</w:t>
      </w:r>
      <w:r>
        <w:tab/>
      </w:r>
      <w:r w:rsidRPr="00180A92">
        <w:t>=</w:t>
      </w:r>
      <w:r w:rsidRPr="00180A92">
        <w:tab/>
        <w:t>volume de compensation en m</w:t>
      </w:r>
      <w:r w:rsidRPr="00180A92">
        <w:rPr>
          <w:vertAlign w:val="superscript"/>
        </w:rPr>
        <w:t>3</w:t>
      </w:r>
      <w:r w:rsidRPr="00180A92">
        <w:t>, à la température et pression de l</w:t>
      </w:r>
      <w:r>
        <w:t>’</w:t>
      </w:r>
      <w:r w:rsidRPr="00180A92">
        <w:t>essai</w:t>
      </w:r>
    </w:p>
    <w:p w:rsidR="00D23917" w:rsidRPr="00180A92" w:rsidRDefault="00D23917" w:rsidP="00D23917">
      <w:pPr>
        <w:pStyle w:val="SingleTxtG"/>
        <w:tabs>
          <w:tab w:val="left" w:pos="3000"/>
        </w:tabs>
        <w:ind w:left="3402" w:hanging="1134"/>
      </w:pPr>
      <w:r>
        <w:t>T</w:t>
      </w:r>
      <w:r>
        <w:tab/>
      </w:r>
      <w:r w:rsidRPr="00180A92">
        <w:t>=</w:t>
      </w:r>
      <w:r w:rsidRPr="00180A92">
        <w:tab/>
        <w:t>température ambiante dans l</w:t>
      </w:r>
      <w:r>
        <w:t>’</w:t>
      </w:r>
      <w:r w:rsidRPr="00180A92">
        <w:t>enceinte (K)</w:t>
      </w:r>
    </w:p>
    <w:p w:rsidR="00D23917" w:rsidRPr="00180A92" w:rsidRDefault="00D23917" w:rsidP="00D23917">
      <w:pPr>
        <w:pStyle w:val="SingleTxtG"/>
        <w:tabs>
          <w:tab w:val="left" w:pos="3000"/>
        </w:tabs>
        <w:ind w:left="3402" w:hanging="1134"/>
      </w:pPr>
      <w:r>
        <w:t>P</w:t>
      </w:r>
      <w:r>
        <w:tab/>
      </w:r>
      <w:r w:rsidRPr="00180A92">
        <w:t>=</w:t>
      </w:r>
      <w:r w:rsidRPr="00180A92">
        <w:tab/>
        <w:t>pression absolue dans l</w:t>
      </w:r>
      <w:r>
        <w:t>’</w:t>
      </w:r>
      <w:r w:rsidRPr="00180A92">
        <w:t>enceinte (kPa)</w:t>
      </w:r>
    </w:p>
    <w:p w:rsidR="00D23917" w:rsidRPr="00180A92" w:rsidRDefault="00D23917" w:rsidP="00D23917">
      <w:pPr>
        <w:pStyle w:val="SingleTxtG"/>
        <w:tabs>
          <w:tab w:val="left" w:pos="3000"/>
        </w:tabs>
        <w:ind w:left="3402" w:hanging="1134"/>
      </w:pPr>
      <w:r>
        <w:t>k</w:t>
      </w:r>
      <w:r>
        <w:tab/>
      </w:r>
      <w:r w:rsidRPr="00180A92">
        <w:t>=</w:t>
      </w:r>
      <w:r w:rsidRPr="00180A92">
        <w:tab/>
        <w:t>2,42</w:t>
      </w:r>
    </w:p>
    <w:p w:rsidR="00D23917" w:rsidRPr="00180A92" w:rsidRDefault="00D23917" w:rsidP="00D23917">
      <w:pPr>
        <w:pStyle w:val="SingleTxtG"/>
        <w:ind w:left="3402" w:hanging="1134"/>
      </w:pPr>
      <w:proofErr w:type="gramStart"/>
      <w:r w:rsidRPr="00180A92">
        <w:t>sachant</w:t>
      </w:r>
      <w:proofErr w:type="gramEnd"/>
      <w:r w:rsidRPr="00180A92">
        <w:t xml:space="preserve"> que:</w:t>
      </w:r>
      <w:r w:rsidRPr="00180A92">
        <w:tab/>
        <w:t xml:space="preserve">i est </w:t>
      </w:r>
      <w:r w:rsidR="00E42AC4">
        <w:t>l</w:t>
      </w:r>
      <w:r w:rsidR="00E42AC4" w:rsidRPr="00B86999">
        <w:t>’</w:t>
      </w:r>
      <w:r w:rsidRPr="00180A92">
        <w:t>indice de valeur initiale</w:t>
      </w:r>
    </w:p>
    <w:p w:rsidR="00D23917" w:rsidRPr="00180A92" w:rsidRDefault="00D23917" w:rsidP="00D23917">
      <w:pPr>
        <w:pStyle w:val="SingleTxtG"/>
        <w:ind w:left="3402"/>
      </w:pPr>
      <w:proofErr w:type="gramStart"/>
      <w:r w:rsidRPr="00180A92">
        <w:t>f</w:t>
      </w:r>
      <w:proofErr w:type="gramEnd"/>
      <w:r w:rsidRPr="00180A92">
        <w:t xml:space="preserve"> est </w:t>
      </w:r>
      <w:r w:rsidR="00E42AC4">
        <w:t>l</w:t>
      </w:r>
      <w:r w:rsidR="00E42AC4" w:rsidRPr="00B86999">
        <w:t>’</w:t>
      </w:r>
      <w:r w:rsidRPr="00180A92">
        <w:t>indice de valeur finale.</w:t>
      </w:r>
    </w:p>
    <w:p w:rsidR="00D23917" w:rsidRPr="00180A92" w:rsidRDefault="00D23917" w:rsidP="00D23917">
      <w:pPr>
        <w:pStyle w:val="SingleTxtG"/>
        <w:keepNext/>
        <w:ind w:left="2268" w:hanging="1134"/>
        <w:jc w:val="left"/>
      </w:pPr>
      <w:r w:rsidRPr="00180A92">
        <w:t>3.</w:t>
      </w:r>
      <w:r w:rsidRPr="00180A92">
        <w:tab/>
        <w:t>Étalonnage de l</w:t>
      </w:r>
      <w:r>
        <w:t>’</w:t>
      </w:r>
      <w:r w:rsidRPr="00180A92">
        <w:t>analyseur d</w:t>
      </w:r>
      <w:r>
        <w:t>’</w:t>
      </w:r>
      <w:r w:rsidRPr="00180A92">
        <w:t>hydrogène</w:t>
      </w:r>
    </w:p>
    <w:p w:rsidR="00D23917" w:rsidRPr="00180A92" w:rsidRDefault="00D23917" w:rsidP="00D23917">
      <w:pPr>
        <w:pStyle w:val="SingleTxtG"/>
        <w:ind w:left="2268"/>
      </w:pPr>
      <w:r w:rsidRPr="00180A92">
        <w:t>Effectuer cet étalonnage en utilisant de l</w:t>
      </w:r>
      <w:r>
        <w:t>’</w:t>
      </w:r>
      <w:r w:rsidRPr="00180A92">
        <w:t>hydrogène dilué dans l</w:t>
      </w:r>
      <w:r>
        <w:t>’</w:t>
      </w:r>
      <w:r w:rsidRPr="00180A92">
        <w:t>air et de l</w:t>
      </w:r>
      <w:r>
        <w:t>’</w:t>
      </w:r>
      <w:r w:rsidRPr="00180A92">
        <w:t>air synth</w:t>
      </w:r>
      <w:r>
        <w:t>étique purifié. Voir paragraphe 4.8.2 de l’annexe </w:t>
      </w:r>
      <w:r w:rsidRPr="00180A92">
        <w:t>7.</w:t>
      </w:r>
    </w:p>
    <w:p w:rsidR="00D23917" w:rsidRPr="00180A92" w:rsidRDefault="00D23917" w:rsidP="00D23917">
      <w:pPr>
        <w:pStyle w:val="SingleTxtG"/>
        <w:ind w:left="2268"/>
      </w:pPr>
      <w:r w:rsidRPr="00180A92">
        <w:t>Sur chacune des gammes de fonctionnement normalement utilisée</w:t>
      </w:r>
      <w:r>
        <w:t>s, on </w:t>
      </w:r>
      <w:r w:rsidR="00477A39">
        <w:t>effectue</w:t>
      </w:r>
      <w:r w:rsidRPr="00180A92">
        <w:t xml:space="preserve"> un étalonnage en procédant comme indiqué ci-après:</w:t>
      </w:r>
    </w:p>
    <w:p w:rsidR="00D23917" w:rsidRPr="00180A92" w:rsidRDefault="00D23917" w:rsidP="00D23917">
      <w:pPr>
        <w:pStyle w:val="SingleTxtG"/>
        <w:ind w:left="2268" w:hanging="1134"/>
      </w:pPr>
      <w:r w:rsidRPr="00180A92">
        <w:t>3.1</w:t>
      </w:r>
      <w:r w:rsidRPr="00180A92">
        <w:tab/>
        <w:t>On détermine la courbe d</w:t>
      </w:r>
      <w:r>
        <w:t>’</w:t>
      </w:r>
      <w:r w:rsidRPr="00180A92">
        <w:t>étalonnage sur cinq points au moins dont l</w:t>
      </w:r>
      <w:r>
        <w:t>’</w:t>
      </w:r>
      <w:r w:rsidRPr="00180A92">
        <w:t>espacement doit être aussi uniforme que possible. La concentration nominale du gaz d</w:t>
      </w:r>
      <w:r>
        <w:t>’</w:t>
      </w:r>
      <w:r w:rsidRPr="00180A92">
        <w:t>étalonnage à la plus forte concentratio</w:t>
      </w:r>
      <w:r>
        <w:t>n doit être égale à au moins 80 </w:t>
      </w:r>
      <w:r w:rsidRPr="00180A92">
        <w:t>% de la pleine échelle.</w:t>
      </w:r>
    </w:p>
    <w:p w:rsidR="00D23917" w:rsidRPr="00180A92" w:rsidRDefault="00D23917" w:rsidP="00D23917">
      <w:pPr>
        <w:pStyle w:val="SingleTxtG"/>
        <w:ind w:left="2268" w:hanging="1134"/>
      </w:pPr>
      <w:r w:rsidRPr="00180A92">
        <w:t>3.2</w:t>
      </w:r>
      <w:r w:rsidRPr="00180A92">
        <w:tab/>
        <w:t>La courbe d</w:t>
      </w:r>
      <w:r>
        <w:t>’</w:t>
      </w:r>
      <w:r w:rsidRPr="00180A92">
        <w:t>étalonnage est calculée par la méthode des moindres carrés. Si le polynôme résultant est d</w:t>
      </w:r>
      <w:r>
        <w:t>’</w:t>
      </w:r>
      <w:r w:rsidRPr="00180A92">
        <w:t>un degré supérieur à trois, le nombre de points d</w:t>
      </w:r>
      <w:r>
        <w:t>’</w:t>
      </w:r>
      <w:r w:rsidRPr="00180A92">
        <w:t>étalonnage doit au moins être égal au degré du polynôme plus deux.</w:t>
      </w:r>
    </w:p>
    <w:p w:rsidR="00D23917" w:rsidRPr="00180A92" w:rsidRDefault="00D23917" w:rsidP="00D23917">
      <w:pPr>
        <w:pStyle w:val="SingleTxtG"/>
        <w:ind w:left="2268" w:hanging="1134"/>
      </w:pPr>
      <w:r w:rsidRPr="00180A92">
        <w:lastRenderedPageBreak/>
        <w:t>3.3</w:t>
      </w:r>
      <w:r w:rsidRPr="00180A92">
        <w:tab/>
        <w:t>La courbe d</w:t>
      </w:r>
      <w:r>
        <w:t>’</w:t>
      </w:r>
      <w:r w:rsidRPr="00180A92">
        <w:t xml:space="preserve">étalonnage ne </w:t>
      </w:r>
      <w:r>
        <w:t>doit pas s’écarter de plus de 2 </w:t>
      </w:r>
      <w:r w:rsidRPr="00180A92">
        <w:t>% de la valeur nominale de chaque gaz d</w:t>
      </w:r>
      <w:r>
        <w:t>’</w:t>
      </w:r>
      <w:r w:rsidRPr="00180A92">
        <w:t>étalonnage.</w:t>
      </w:r>
    </w:p>
    <w:p w:rsidR="00D23917" w:rsidRPr="00180A92" w:rsidRDefault="00D23917" w:rsidP="00D23917">
      <w:pPr>
        <w:pStyle w:val="SingleTxtG"/>
        <w:ind w:left="2268" w:hanging="1134"/>
      </w:pPr>
      <w:r w:rsidRPr="00180A92">
        <w:t>3.4</w:t>
      </w:r>
      <w:r w:rsidRPr="00180A92">
        <w:tab/>
        <w:t>En utilisant les coefficients d</w:t>
      </w:r>
      <w:r>
        <w:t>u polynôme obtenu au paragraphe </w:t>
      </w:r>
      <w:r w:rsidRPr="00180A92">
        <w:t xml:space="preserve">3.2 </w:t>
      </w:r>
      <w:r w:rsidRPr="00180A92">
        <w:rPr>
          <w:lang w:val="fr-FR"/>
        </w:rPr>
        <w:t>ci-dessus</w:t>
      </w:r>
      <w:r w:rsidRPr="00180A92">
        <w:t xml:space="preserve">, on établit un tableau donnant les valeurs vraies de la concentration en regard des valeurs indiquées, par paliers ne dépassant pas </w:t>
      </w:r>
      <w:r>
        <w:t>1 </w:t>
      </w:r>
      <w:r w:rsidRPr="00180A92">
        <w:t>% de la pleine échelle. On doit établir ce tableau pour chaque échelle de l</w:t>
      </w:r>
      <w:r>
        <w:t>’</w:t>
      </w:r>
      <w:r w:rsidRPr="00180A92">
        <w:t>analyseur.</w:t>
      </w:r>
    </w:p>
    <w:p w:rsidR="00D23917" w:rsidRPr="00180A92" w:rsidRDefault="00D23917" w:rsidP="00D23917">
      <w:pPr>
        <w:pStyle w:val="SingleTxtG"/>
        <w:keepNext/>
        <w:ind w:left="2268"/>
      </w:pPr>
      <w:r w:rsidRPr="00180A92">
        <w:t>Ce tableau doit aussi contenir d</w:t>
      </w:r>
      <w:r>
        <w:t>’</w:t>
      </w:r>
      <w:r w:rsidRPr="00180A92">
        <w:t>autres indications et notamment:</w:t>
      </w:r>
    </w:p>
    <w:p w:rsidR="00D23917" w:rsidRPr="00180A92" w:rsidRDefault="00D23917" w:rsidP="00D23917">
      <w:pPr>
        <w:pStyle w:val="a"/>
      </w:pPr>
      <w:r w:rsidRPr="00180A92">
        <w:t>a)</w:t>
      </w:r>
      <w:r w:rsidRPr="00180A92">
        <w:tab/>
        <w:t>Date de l</w:t>
      </w:r>
      <w:r>
        <w:t>’</w:t>
      </w:r>
      <w:r w:rsidRPr="00180A92">
        <w:t>étalonnage;</w:t>
      </w:r>
    </w:p>
    <w:p w:rsidR="00D23917" w:rsidRPr="00180A92" w:rsidRDefault="00D23917" w:rsidP="00D23917">
      <w:pPr>
        <w:pStyle w:val="a"/>
      </w:pPr>
      <w:r w:rsidRPr="00180A92">
        <w:t>b)</w:t>
      </w:r>
      <w:r w:rsidRPr="00180A92">
        <w:tab/>
        <w:t xml:space="preserve">Valeurs de zéro et </w:t>
      </w:r>
      <w:r w:rsidR="00477A39">
        <w:t>de réglage d</w:t>
      </w:r>
      <w:r w:rsidR="00477A39" w:rsidRPr="00B86999">
        <w:t>’</w:t>
      </w:r>
      <w:r w:rsidR="00477A39">
        <w:t>échelle</w:t>
      </w:r>
      <w:r w:rsidRPr="00180A92">
        <w:t xml:space="preserve"> au potentiomètre (le cas échéant);</w:t>
      </w:r>
    </w:p>
    <w:p w:rsidR="00D23917" w:rsidRPr="00180A92" w:rsidRDefault="00D23917" w:rsidP="00D23917">
      <w:pPr>
        <w:pStyle w:val="a"/>
      </w:pPr>
      <w:r w:rsidRPr="00180A92">
        <w:t>c)</w:t>
      </w:r>
      <w:r w:rsidRPr="00180A92">
        <w:tab/>
        <w:t>Échelle nominale;</w:t>
      </w:r>
    </w:p>
    <w:p w:rsidR="00D23917" w:rsidRPr="00180A92" w:rsidRDefault="00D23917" w:rsidP="00D23917">
      <w:pPr>
        <w:pStyle w:val="a"/>
      </w:pPr>
      <w:r w:rsidRPr="00180A92">
        <w:t>d)</w:t>
      </w:r>
      <w:r w:rsidRPr="00180A92">
        <w:tab/>
        <w:t>Données de référence pour chaque gaz d</w:t>
      </w:r>
      <w:r>
        <w:t>’</w:t>
      </w:r>
      <w:r w:rsidRPr="00180A92">
        <w:t>étalonnage utilisé;</w:t>
      </w:r>
    </w:p>
    <w:p w:rsidR="00D23917" w:rsidRPr="00180A92" w:rsidRDefault="00D23917" w:rsidP="00D23917">
      <w:pPr>
        <w:pStyle w:val="a"/>
      </w:pPr>
      <w:r w:rsidRPr="00180A92">
        <w:t>e)</w:t>
      </w:r>
      <w:r w:rsidRPr="00180A92">
        <w:tab/>
        <w:t>Valeur réelle et valeur indiquée pour chaque gaz d</w:t>
      </w:r>
      <w:r>
        <w:t>’</w:t>
      </w:r>
      <w:r w:rsidRPr="00180A92">
        <w:t>étalonnage utilisé, avec les différences en pourcentage;</w:t>
      </w:r>
    </w:p>
    <w:p w:rsidR="00D23917" w:rsidRPr="00180A92" w:rsidRDefault="00D23917" w:rsidP="00D23917">
      <w:pPr>
        <w:pStyle w:val="a"/>
      </w:pPr>
      <w:r w:rsidRPr="00180A92">
        <w:t>f)</w:t>
      </w:r>
      <w:r w:rsidRPr="00180A92">
        <w:tab/>
        <w:t>Pression d</w:t>
      </w:r>
      <w:r>
        <w:t>’</w:t>
      </w:r>
      <w:r w:rsidRPr="00180A92">
        <w:t>étalonnage de l</w:t>
      </w:r>
      <w:r>
        <w:t>’</w:t>
      </w:r>
      <w:r w:rsidRPr="00180A92">
        <w:t>analyseur.</w:t>
      </w:r>
    </w:p>
    <w:p w:rsidR="005153C8" w:rsidRDefault="00D23917" w:rsidP="00D23917">
      <w:pPr>
        <w:pStyle w:val="SingleTxtG"/>
        <w:tabs>
          <w:tab w:val="right" w:leader="dot" w:pos="8505"/>
        </w:tabs>
        <w:spacing w:after="100"/>
        <w:ind w:left="2268" w:hanging="1134"/>
      </w:pPr>
      <w:r w:rsidRPr="00180A92">
        <w:t>3.5</w:t>
      </w:r>
      <w:r w:rsidRPr="00180A92">
        <w:tab/>
        <w:t>D</w:t>
      </w:r>
      <w:r>
        <w:t>’</w:t>
      </w:r>
      <w:r w:rsidRPr="00180A92">
        <w:t>autres techniques (utilisation d</w:t>
      </w:r>
      <w:r>
        <w:t>’</w:t>
      </w:r>
      <w:r w:rsidRPr="00180A92">
        <w:t>un calculateur, commutation de gamme électronique, etc.) peuvent être appliquées, s</w:t>
      </w:r>
      <w:r>
        <w:t>’</w:t>
      </w:r>
      <w:r w:rsidRPr="00180A92">
        <w:t>il est démontré au service technique qu</w:t>
      </w:r>
      <w:r>
        <w:t>’</w:t>
      </w:r>
      <w:r w:rsidRPr="00180A92">
        <w:t xml:space="preserve">elles </w:t>
      </w:r>
      <w:r>
        <w:t>permettent d’obtenir</w:t>
      </w:r>
      <w:r w:rsidRPr="00180A92">
        <w:t xml:space="preserve"> une justesse équivalente.</w:t>
      </w:r>
    </w:p>
    <w:p w:rsidR="00477A39" w:rsidRDefault="00477A39" w:rsidP="00D23917">
      <w:pPr>
        <w:pStyle w:val="SingleTxtG"/>
        <w:tabs>
          <w:tab w:val="right" w:leader="dot" w:pos="8505"/>
        </w:tabs>
        <w:spacing w:after="100"/>
        <w:ind w:left="2268" w:hanging="1134"/>
        <w:sectPr w:rsidR="00477A39" w:rsidSect="00121982">
          <w:headerReference w:type="even" r:id="rId61"/>
          <w:headerReference w:type="default" r:id="rId62"/>
          <w:footnotePr>
            <w:numRestart w:val="eachSect"/>
          </w:footnotePr>
          <w:endnotePr>
            <w:numFmt w:val="decimal"/>
          </w:endnotePr>
          <w:pgSz w:w="11906" w:h="16838" w:code="9"/>
          <w:pgMar w:top="1701" w:right="1134" w:bottom="2268" w:left="1134" w:header="964" w:footer="1701" w:gutter="0"/>
          <w:cols w:space="708"/>
          <w:docGrid w:linePitch="360"/>
        </w:sectPr>
      </w:pPr>
    </w:p>
    <w:p w:rsidR="00C13B66" w:rsidRPr="00526240" w:rsidRDefault="00C13B66" w:rsidP="00C13B66">
      <w:pPr>
        <w:pStyle w:val="HChG"/>
      </w:pPr>
      <w:r w:rsidRPr="00526240">
        <w:lastRenderedPageBreak/>
        <w:t>Annexe 7</w:t>
      </w:r>
      <w:r>
        <w:t xml:space="preserve"> − </w:t>
      </w:r>
      <w:r w:rsidRPr="00526240">
        <w:t>Appendice 2</w:t>
      </w:r>
    </w:p>
    <w:p w:rsidR="00C13B66" w:rsidRPr="00526240" w:rsidRDefault="00C13B66" w:rsidP="00C13B66">
      <w:pPr>
        <w:pStyle w:val="HChG"/>
      </w:pPr>
      <w:r w:rsidRPr="00526240">
        <w:tab/>
      </w:r>
      <w:r w:rsidRPr="00526240">
        <w:tab/>
        <w:t>Caractéristiques principales de la famille de véhicules</w:t>
      </w:r>
    </w:p>
    <w:p w:rsidR="00C13B66" w:rsidRPr="00526240" w:rsidRDefault="00C13B66" w:rsidP="00C13B66">
      <w:pPr>
        <w:pStyle w:val="SingleTxtG"/>
        <w:keepNext/>
        <w:ind w:left="2268" w:hanging="1134"/>
        <w:jc w:val="left"/>
      </w:pPr>
      <w:r w:rsidRPr="00526240">
        <w:t>1.</w:t>
      </w:r>
      <w:r w:rsidRPr="00526240">
        <w:tab/>
        <w:t xml:space="preserve">Paramètres définissant la famille en </w:t>
      </w:r>
      <w:r w:rsidR="00CC13CF">
        <w:t xml:space="preserve">fonction des </w:t>
      </w:r>
      <w:r w:rsidRPr="00526240">
        <w:t>émissions d</w:t>
      </w:r>
      <w:r>
        <w:t>’</w:t>
      </w:r>
      <w:r w:rsidRPr="00526240">
        <w:t>hydrogène</w:t>
      </w:r>
    </w:p>
    <w:p w:rsidR="00C13B66" w:rsidRPr="00526240" w:rsidRDefault="00C13B66" w:rsidP="00C13B66">
      <w:pPr>
        <w:pStyle w:val="SingleTxtG"/>
        <w:ind w:left="2268"/>
      </w:pPr>
      <w:r w:rsidRPr="00526240">
        <w:t>La famille peut être définie par des paramètres de conception de base communs à tous les véhicules appartenant à cette famille. Dans certains cas, il peut y avoir une interaction entre plusieurs paramètres. Ces effets doivent également être pris en considération pour garantir que seuls les véhicules qui présentent des caractéristiques similaires d</w:t>
      </w:r>
      <w:r>
        <w:t>’</w:t>
      </w:r>
      <w:r w:rsidRPr="00526240">
        <w:t>émissions d</w:t>
      </w:r>
      <w:r>
        <w:t>’</w:t>
      </w:r>
      <w:r w:rsidRPr="00526240">
        <w:t>hydrogène soient inclus dans une famille.</w:t>
      </w:r>
    </w:p>
    <w:p w:rsidR="00C13B66" w:rsidRPr="00526240" w:rsidRDefault="00C13B66" w:rsidP="00C13B66">
      <w:pPr>
        <w:pStyle w:val="SingleTxtG"/>
        <w:ind w:left="2268" w:hanging="1134"/>
      </w:pPr>
      <w:r w:rsidRPr="00526240">
        <w:t>2.</w:t>
      </w:r>
      <w:r w:rsidRPr="00526240">
        <w:tab/>
        <w:t>À cette fin, les types de véhicules, dont les paramètres décrits ci-dessous sont identiques, sont considérés comme possédant les mêmes caractéristiques en termes d</w:t>
      </w:r>
      <w:r>
        <w:t>’</w:t>
      </w:r>
      <w:r w:rsidRPr="00526240">
        <w:t>émissions d</w:t>
      </w:r>
      <w:r>
        <w:t>’</w:t>
      </w:r>
      <w:r w:rsidRPr="00526240">
        <w:t>hydrogène.</w:t>
      </w:r>
    </w:p>
    <w:p w:rsidR="00C13B66" w:rsidRPr="00526240" w:rsidRDefault="00C13B66" w:rsidP="00C13B66">
      <w:pPr>
        <w:pStyle w:val="SingleTxtG"/>
        <w:keepNext/>
        <w:ind w:left="2268"/>
      </w:pPr>
      <w:r w:rsidRPr="00526240">
        <w:t>SRSEE:</w:t>
      </w:r>
    </w:p>
    <w:p w:rsidR="00C13B66" w:rsidRPr="00526240" w:rsidRDefault="00C13B66" w:rsidP="00C13B66">
      <w:pPr>
        <w:pStyle w:val="SingleTxtG"/>
        <w:ind w:left="2835" w:hanging="567"/>
      </w:pPr>
      <w:r w:rsidRPr="00526240">
        <w:rPr>
          <w:bCs/>
        </w:rPr>
        <w:t>a</w:t>
      </w:r>
      <w:r w:rsidRPr="00526240">
        <w:t>)</w:t>
      </w:r>
      <w:r w:rsidRPr="00526240">
        <w:tab/>
        <w:t>Marque de fabrique ou de commerce du SRSEE;</w:t>
      </w:r>
    </w:p>
    <w:p w:rsidR="00C13B66" w:rsidRPr="00526240" w:rsidRDefault="00C13B66" w:rsidP="00C13B66">
      <w:pPr>
        <w:pStyle w:val="SingleTxtG"/>
        <w:ind w:left="2835" w:hanging="567"/>
      </w:pPr>
      <w:r w:rsidRPr="00526240">
        <w:rPr>
          <w:bCs/>
        </w:rPr>
        <w:t>b</w:t>
      </w:r>
      <w:r w:rsidRPr="00526240">
        <w:t>)</w:t>
      </w:r>
      <w:r w:rsidRPr="00526240">
        <w:tab/>
        <w:t>Énumération de tous les types de couples électrochimiques utilisés;</w:t>
      </w:r>
    </w:p>
    <w:p w:rsidR="00C13B66" w:rsidRPr="00526240" w:rsidRDefault="00C13B66" w:rsidP="00C13B66">
      <w:pPr>
        <w:pStyle w:val="SingleTxtG"/>
        <w:ind w:left="2835" w:hanging="567"/>
      </w:pPr>
      <w:r w:rsidRPr="00526240">
        <w:rPr>
          <w:bCs/>
        </w:rPr>
        <w:t>c</w:t>
      </w:r>
      <w:r w:rsidRPr="00526240">
        <w:t>)</w:t>
      </w:r>
      <w:r w:rsidRPr="00526240">
        <w:tab/>
        <w:t>Nombre d</w:t>
      </w:r>
      <w:r>
        <w:t>’</w:t>
      </w:r>
      <w:r w:rsidRPr="00526240">
        <w:t>éléments</w:t>
      </w:r>
      <w:r>
        <w:t xml:space="preserve"> </w:t>
      </w:r>
      <w:r w:rsidRPr="00526240">
        <w:t>du SRSEE;</w:t>
      </w:r>
    </w:p>
    <w:p w:rsidR="00C13B66" w:rsidRPr="00526240" w:rsidRDefault="00C13B66" w:rsidP="00C13B66">
      <w:pPr>
        <w:pStyle w:val="SingleTxtG"/>
        <w:ind w:left="2835" w:hanging="567"/>
      </w:pPr>
      <w:r w:rsidRPr="00526240">
        <w:rPr>
          <w:bCs/>
        </w:rPr>
        <w:t>d</w:t>
      </w:r>
      <w:r w:rsidRPr="00526240">
        <w:t>)</w:t>
      </w:r>
      <w:r w:rsidRPr="00526240">
        <w:tab/>
        <w:t>Nombre de</w:t>
      </w:r>
      <w:r>
        <w:t xml:space="preserve"> </w:t>
      </w:r>
      <w:r w:rsidRPr="00526240">
        <w:t>sous-systèmes du SRSEE;</w:t>
      </w:r>
    </w:p>
    <w:p w:rsidR="00C13B66" w:rsidRPr="00526240" w:rsidRDefault="00C13B66" w:rsidP="00C13B66">
      <w:pPr>
        <w:pStyle w:val="SingleTxtG"/>
        <w:ind w:left="2835" w:hanging="567"/>
      </w:pPr>
      <w:r w:rsidRPr="00526240">
        <w:rPr>
          <w:bCs/>
        </w:rPr>
        <w:t>e</w:t>
      </w:r>
      <w:r w:rsidRPr="00526240">
        <w:t>)</w:t>
      </w:r>
      <w:r w:rsidRPr="00526240">
        <w:tab/>
        <w:t>Tension nominale du SRSEE (V);</w:t>
      </w:r>
    </w:p>
    <w:p w:rsidR="00C13B66" w:rsidRPr="00526240" w:rsidRDefault="00C13B66" w:rsidP="00C13B66">
      <w:pPr>
        <w:pStyle w:val="SingleTxtG"/>
        <w:ind w:left="2835" w:hanging="567"/>
      </w:pPr>
      <w:r w:rsidRPr="00526240">
        <w:rPr>
          <w:bCs/>
        </w:rPr>
        <w:t>f</w:t>
      </w:r>
      <w:r w:rsidRPr="00526240">
        <w:t>)</w:t>
      </w:r>
      <w:r w:rsidRPr="00526240">
        <w:tab/>
        <w:t>Énergie du SRSEE (kWh);</w:t>
      </w:r>
    </w:p>
    <w:p w:rsidR="00C13B66" w:rsidRPr="00526240" w:rsidRDefault="00C13B66" w:rsidP="00C13B66">
      <w:pPr>
        <w:pStyle w:val="SingleTxtG"/>
        <w:ind w:left="2835" w:hanging="567"/>
      </w:pPr>
      <w:r w:rsidRPr="00526240">
        <w:rPr>
          <w:bCs/>
        </w:rPr>
        <w:t>g</w:t>
      </w:r>
      <w:r w:rsidRPr="00526240">
        <w:t>)</w:t>
      </w:r>
      <w:r w:rsidRPr="00526240">
        <w:tab/>
        <w:t>Taux de recombinaison des gaz (%);</w:t>
      </w:r>
    </w:p>
    <w:p w:rsidR="00C13B66" w:rsidRPr="00526240" w:rsidRDefault="00C13B66" w:rsidP="00C13B66">
      <w:pPr>
        <w:pStyle w:val="SingleTxtG"/>
        <w:ind w:left="2835" w:hanging="567"/>
      </w:pPr>
      <w:r w:rsidRPr="00526240">
        <w:rPr>
          <w:bCs/>
        </w:rPr>
        <w:t>h</w:t>
      </w:r>
      <w:r w:rsidRPr="00526240">
        <w:t>)</w:t>
      </w:r>
      <w:r w:rsidRPr="00526240">
        <w:tab/>
        <w:t>Type(s) de système de ventilation</w:t>
      </w:r>
      <w:r>
        <w:t xml:space="preserve"> </w:t>
      </w:r>
      <w:r w:rsidRPr="00526240">
        <w:t>pour les sous-systèmes du SRSEE;</w:t>
      </w:r>
    </w:p>
    <w:p w:rsidR="00C13B66" w:rsidRPr="00526240" w:rsidRDefault="00C13B66" w:rsidP="00C13B66">
      <w:pPr>
        <w:pStyle w:val="SingleTxtG"/>
        <w:ind w:left="2835" w:hanging="567"/>
      </w:pPr>
      <w:r w:rsidRPr="00526240">
        <w:rPr>
          <w:bCs/>
        </w:rPr>
        <w:t>i</w:t>
      </w:r>
      <w:r w:rsidRPr="00526240">
        <w:t>)</w:t>
      </w:r>
      <w:r w:rsidRPr="00526240">
        <w:tab/>
        <w:t>Type du système de refroidissement (s</w:t>
      </w:r>
      <w:r>
        <w:t>’</w:t>
      </w:r>
      <w:r w:rsidRPr="00526240">
        <w:t>il existe).</w:t>
      </w:r>
    </w:p>
    <w:p w:rsidR="00C13B66" w:rsidRPr="00526240" w:rsidRDefault="00C13B66" w:rsidP="00C13B66">
      <w:pPr>
        <w:pStyle w:val="SingleTxtG"/>
        <w:keepNext/>
        <w:ind w:left="2268"/>
      </w:pPr>
      <w:r w:rsidRPr="00526240">
        <w:t>Chargeur embarqué</w:t>
      </w:r>
      <w:r>
        <w:t>:</w:t>
      </w:r>
    </w:p>
    <w:p w:rsidR="00C13B66" w:rsidRPr="00526240" w:rsidRDefault="00C13B66" w:rsidP="00C13B66">
      <w:pPr>
        <w:pStyle w:val="SingleTxtG"/>
        <w:ind w:left="2835" w:hanging="567"/>
      </w:pPr>
      <w:r w:rsidRPr="00526240">
        <w:rPr>
          <w:bCs/>
        </w:rPr>
        <w:t>a</w:t>
      </w:r>
      <w:r w:rsidRPr="00526240">
        <w:t>)</w:t>
      </w:r>
      <w:r w:rsidRPr="00526240">
        <w:tab/>
        <w:t>Marque et type des différents éléments constituant le chargeur;</w:t>
      </w:r>
    </w:p>
    <w:p w:rsidR="00C13B66" w:rsidRPr="00526240" w:rsidRDefault="00C13B66" w:rsidP="00C13B66">
      <w:pPr>
        <w:pStyle w:val="SingleTxtG"/>
        <w:ind w:left="2835" w:hanging="567"/>
      </w:pPr>
      <w:r w:rsidRPr="00526240">
        <w:rPr>
          <w:bCs/>
        </w:rPr>
        <w:t>b</w:t>
      </w:r>
      <w:r w:rsidRPr="00526240">
        <w:t>)</w:t>
      </w:r>
      <w:r w:rsidRPr="00526240">
        <w:tab/>
        <w:t>Puissance nominale de sortie (kW);</w:t>
      </w:r>
    </w:p>
    <w:p w:rsidR="00C13B66" w:rsidRPr="00526240" w:rsidRDefault="00C13B66" w:rsidP="00C13B66">
      <w:pPr>
        <w:pStyle w:val="SingleTxtG"/>
        <w:ind w:left="2835" w:hanging="567"/>
      </w:pPr>
      <w:r w:rsidRPr="00526240">
        <w:rPr>
          <w:bCs/>
        </w:rPr>
        <w:t>c</w:t>
      </w:r>
      <w:r w:rsidRPr="00526240">
        <w:t>)</w:t>
      </w:r>
      <w:r w:rsidRPr="00526240">
        <w:tab/>
        <w:t>Tension maximale de charge (V);</w:t>
      </w:r>
    </w:p>
    <w:p w:rsidR="00C13B66" w:rsidRPr="00526240" w:rsidRDefault="00C13B66" w:rsidP="00C13B66">
      <w:pPr>
        <w:pStyle w:val="SingleTxtG"/>
        <w:ind w:left="2835" w:hanging="567"/>
      </w:pPr>
      <w:r w:rsidRPr="00526240">
        <w:rPr>
          <w:bCs/>
        </w:rPr>
        <w:t>d</w:t>
      </w:r>
      <w:r w:rsidRPr="00526240">
        <w:t>)</w:t>
      </w:r>
      <w:r w:rsidRPr="00526240">
        <w:tab/>
        <w:t>Intensité maximale de charge (A);</w:t>
      </w:r>
    </w:p>
    <w:p w:rsidR="00C13B66" w:rsidRPr="00526240" w:rsidRDefault="00C13B66" w:rsidP="00C13B66">
      <w:pPr>
        <w:pStyle w:val="SingleTxtG"/>
        <w:ind w:left="2835" w:hanging="567"/>
      </w:pPr>
      <w:r w:rsidRPr="00526240">
        <w:rPr>
          <w:bCs/>
        </w:rPr>
        <w:t>e</w:t>
      </w:r>
      <w:r w:rsidRPr="00526240">
        <w:t>)</w:t>
      </w:r>
      <w:r w:rsidRPr="00526240">
        <w:tab/>
        <w:t>Marque et type du module de gestion (s</w:t>
      </w:r>
      <w:r>
        <w:t>’</w:t>
      </w:r>
      <w:r w:rsidRPr="00526240">
        <w:t>il existe);</w:t>
      </w:r>
    </w:p>
    <w:p w:rsidR="00C13B66" w:rsidRPr="00526240" w:rsidRDefault="00C13B66" w:rsidP="00C13B66">
      <w:pPr>
        <w:pStyle w:val="SingleTxtG"/>
        <w:ind w:left="2835" w:hanging="567"/>
      </w:pPr>
      <w:r w:rsidRPr="00526240">
        <w:rPr>
          <w:bCs/>
        </w:rPr>
        <w:t>f</w:t>
      </w:r>
      <w:r w:rsidRPr="00526240">
        <w:t>)</w:t>
      </w:r>
      <w:r w:rsidRPr="00526240">
        <w:tab/>
        <w:t>Diagramme de fonctionnement, de contrôle et de sécurité;</w:t>
      </w:r>
    </w:p>
    <w:p w:rsidR="00C13B66" w:rsidRDefault="00C13B66" w:rsidP="00C13B66">
      <w:pPr>
        <w:pStyle w:val="SingleTxtG"/>
        <w:ind w:left="2835" w:hanging="567"/>
      </w:pPr>
      <w:r w:rsidRPr="00526240">
        <w:rPr>
          <w:bCs/>
        </w:rPr>
        <w:t>g</w:t>
      </w:r>
      <w:r w:rsidRPr="00526240">
        <w:t>)</w:t>
      </w:r>
      <w:r w:rsidRPr="00526240">
        <w:rPr>
          <w:b/>
        </w:rPr>
        <w:tab/>
      </w:r>
      <w:r w:rsidRPr="00526240">
        <w:t>Caractéristiques des phases de charge</w:t>
      </w:r>
      <w:r>
        <w:t>.</w:t>
      </w:r>
    </w:p>
    <w:p w:rsidR="00CC13CF" w:rsidRDefault="00CC13CF" w:rsidP="00D23917">
      <w:pPr>
        <w:pStyle w:val="SingleTxtG"/>
        <w:tabs>
          <w:tab w:val="right" w:leader="dot" w:pos="8505"/>
        </w:tabs>
        <w:spacing w:after="100"/>
        <w:ind w:left="2268" w:hanging="1134"/>
        <w:sectPr w:rsidR="00CC13CF" w:rsidSect="00121982">
          <w:headerReference w:type="default" r:id="rId63"/>
          <w:footnotePr>
            <w:numRestart w:val="eachSect"/>
          </w:footnotePr>
          <w:endnotePr>
            <w:numFmt w:val="decimal"/>
          </w:endnotePr>
          <w:pgSz w:w="11906" w:h="16838" w:code="9"/>
          <w:pgMar w:top="1701" w:right="1134" w:bottom="2268" w:left="1134" w:header="964" w:footer="1701" w:gutter="0"/>
          <w:cols w:space="708"/>
          <w:docGrid w:linePitch="360"/>
        </w:sectPr>
      </w:pPr>
    </w:p>
    <w:p w:rsidR="00CC13CF" w:rsidRPr="00526240" w:rsidRDefault="00CC13CF" w:rsidP="00CC13CF">
      <w:pPr>
        <w:pStyle w:val="HChG"/>
        <w:rPr>
          <w:lang w:val="fr-FR"/>
        </w:rPr>
      </w:pPr>
      <w:r w:rsidRPr="00526240">
        <w:rPr>
          <w:lang w:val="fr-FR"/>
        </w:rPr>
        <w:lastRenderedPageBreak/>
        <w:t>Annexe 8</w:t>
      </w:r>
    </w:p>
    <w:p w:rsidR="00477A39" w:rsidRDefault="00CC13CF" w:rsidP="00CC13CF">
      <w:pPr>
        <w:pStyle w:val="HChG"/>
        <w:rPr>
          <w:lang w:val="fr-FR"/>
        </w:rPr>
      </w:pPr>
      <w:r w:rsidRPr="00526240">
        <w:rPr>
          <w:lang w:val="fr-FR"/>
        </w:rPr>
        <w:tab/>
      </w:r>
      <w:r w:rsidRPr="00526240">
        <w:rPr>
          <w:lang w:val="fr-FR"/>
        </w:rPr>
        <w:tab/>
        <w:t>Procédure d</w:t>
      </w:r>
      <w:r>
        <w:rPr>
          <w:lang w:val="fr-FR"/>
        </w:rPr>
        <w:t>’</w:t>
      </w:r>
      <w:r w:rsidRPr="00526240">
        <w:rPr>
          <w:lang w:val="fr-FR"/>
        </w:rPr>
        <w:t>essai applicable aux SRSE</w:t>
      </w:r>
      <w:r>
        <w:rPr>
          <w:lang w:val="fr-FR"/>
        </w:rPr>
        <w:t>E</w:t>
      </w:r>
    </w:p>
    <w:p w:rsidR="005B6433" w:rsidRDefault="005B6433" w:rsidP="005B6433">
      <w:pPr>
        <w:rPr>
          <w:lang w:val="fr-FR"/>
        </w:rPr>
        <w:sectPr w:rsidR="005B6433" w:rsidSect="00121982">
          <w:headerReference w:type="even" r:id="rId64"/>
          <w:footnotePr>
            <w:numRestart w:val="eachSect"/>
          </w:footnotePr>
          <w:endnotePr>
            <w:numFmt w:val="decimal"/>
          </w:endnotePr>
          <w:pgSz w:w="11906" w:h="16838" w:code="9"/>
          <w:pgMar w:top="1701" w:right="1134" w:bottom="2268" w:left="1134" w:header="964" w:footer="1701" w:gutter="0"/>
          <w:cols w:space="708"/>
          <w:docGrid w:linePitch="360"/>
        </w:sectPr>
      </w:pPr>
    </w:p>
    <w:p w:rsidR="00702C51" w:rsidRPr="00526240" w:rsidRDefault="00702C51" w:rsidP="00702C51">
      <w:pPr>
        <w:pStyle w:val="HChG"/>
      </w:pPr>
      <w:r>
        <w:rPr>
          <w:lang w:val="fr-FR"/>
        </w:rPr>
        <w:lastRenderedPageBreak/>
        <w:t>Annexe 8 − Appendice</w:t>
      </w:r>
    </w:p>
    <w:p w:rsidR="00702C51" w:rsidRPr="00EF6558" w:rsidRDefault="00702C51" w:rsidP="00702C51">
      <w:pPr>
        <w:pStyle w:val="HChG"/>
      </w:pPr>
      <w:r w:rsidRPr="001A2A72">
        <w:rPr>
          <w:lang w:val="fr-FR"/>
        </w:rPr>
        <w:tab/>
      </w:r>
      <w:r w:rsidRPr="001A2A72">
        <w:rPr>
          <w:lang w:val="fr-FR"/>
        </w:rPr>
        <w:tab/>
      </w:r>
      <w:r w:rsidRPr="00932848">
        <w:rPr>
          <w:lang w:val="fr-FR"/>
        </w:rPr>
        <w:t>Procédure à suivre pour effectuer un cycle standard</w:t>
      </w:r>
    </w:p>
    <w:p w:rsidR="00702C51" w:rsidRPr="00526240" w:rsidRDefault="00702C51" w:rsidP="00702C51">
      <w:pPr>
        <w:pStyle w:val="SingleTxtG"/>
        <w:ind w:firstLine="567"/>
      </w:pPr>
      <w:r w:rsidRPr="001A2A72">
        <w:rPr>
          <w:lang w:val="fr-FR"/>
        </w:rPr>
        <w:t xml:space="preserve">Un cycle </w:t>
      </w:r>
      <w:r>
        <w:rPr>
          <w:lang w:val="fr-FR"/>
        </w:rPr>
        <w:t xml:space="preserve">normalisé </w:t>
      </w:r>
      <w:r w:rsidRPr="001A2A72">
        <w:rPr>
          <w:lang w:val="fr-FR"/>
        </w:rPr>
        <w:t xml:space="preserve">commence par une décharge </w:t>
      </w:r>
      <w:r>
        <w:rPr>
          <w:lang w:val="fr-FR"/>
        </w:rPr>
        <w:t>normalisée</w:t>
      </w:r>
      <w:r w:rsidRPr="001A2A72">
        <w:rPr>
          <w:lang w:val="fr-FR"/>
        </w:rPr>
        <w:t xml:space="preserve"> suivie d</w:t>
      </w:r>
      <w:r>
        <w:rPr>
          <w:lang w:val="fr-FR"/>
        </w:rPr>
        <w:t>’</w:t>
      </w:r>
      <w:r w:rsidRPr="001A2A72">
        <w:rPr>
          <w:lang w:val="fr-FR"/>
        </w:rPr>
        <w:t xml:space="preserve">une charge </w:t>
      </w:r>
      <w:r>
        <w:rPr>
          <w:lang w:val="fr-FR"/>
        </w:rPr>
        <w:t>normalisée</w:t>
      </w:r>
      <w:r w:rsidRPr="001A2A72">
        <w:rPr>
          <w:lang w:val="fr-FR"/>
        </w:rPr>
        <w:t>.</w:t>
      </w:r>
    </w:p>
    <w:p w:rsidR="00702C51" w:rsidRPr="00526240" w:rsidRDefault="00702C51" w:rsidP="00702C51">
      <w:pPr>
        <w:pStyle w:val="SingleTxtG"/>
      </w:pPr>
      <w:r w:rsidRPr="001A2A72">
        <w:rPr>
          <w:lang w:val="fr-FR"/>
        </w:rPr>
        <w:t xml:space="preserve">Décharge </w:t>
      </w:r>
      <w:r>
        <w:rPr>
          <w:lang w:val="fr-FR"/>
        </w:rPr>
        <w:t>normalisée</w:t>
      </w:r>
      <w:r w:rsidRPr="001A2A72">
        <w:rPr>
          <w:lang w:val="fr-FR"/>
        </w:rPr>
        <w:t>:</w:t>
      </w:r>
    </w:p>
    <w:tbl>
      <w:tblPr>
        <w:tblW w:w="7371" w:type="dxa"/>
        <w:tblInd w:w="1134" w:type="dxa"/>
        <w:tblCellMar>
          <w:left w:w="0" w:type="dxa"/>
          <w:right w:w="0" w:type="dxa"/>
        </w:tblCellMar>
        <w:tblLook w:val="01E0" w:firstRow="1" w:lastRow="1" w:firstColumn="1" w:lastColumn="1" w:noHBand="0" w:noVBand="0"/>
      </w:tblPr>
      <w:tblGrid>
        <w:gridCol w:w="3402"/>
        <w:gridCol w:w="3969"/>
      </w:tblGrid>
      <w:tr w:rsidR="00702C51" w:rsidRPr="001A2A72" w:rsidTr="00E030AE">
        <w:tc>
          <w:tcPr>
            <w:tcW w:w="3402" w:type="dxa"/>
            <w:shd w:val="clear" w:color="auto" w:fill="auto"/>
          </w:tcPr>
          <w:p w:rsidR="00702C51" w:rsidRPr="001A2A72" w:rsidRDefault="00702C51" w:rsidP="00E030AE">
            <w:pPr>
              <w:spacing w:after="120"/>
            </w:pPr>
            <w:r w:rsidRPr="001A2A72">
              <w:t>Régime de décharge:</w:t>
            </w:r>
          </w:p>
        </w:tc>
        <w:tc>
          <w:tcPr>
            <w:tcW w:w="3969" w:type="dxa"/>
            <w:shd w:val="clear" w:color="auto" w:fill="auto"/>
          </w:tcPr>
          <w:p w:rsidR="00702C51" w:rsidRPr="001A2A72" w:rsidRDefault="00702C51" w:rsidP="005C75D9">
            <w:pPr>
              <w:spacing w:after="120"/>
              <w:jc w:val="both"/>
            </w:pPr>
            <w:r w:rsidRPr="001A2A72">
              <w:t>La procédure de décharge, y compris le critère d</w:t>
            </w:r>
            <w:r>
              <w:t>’</w:t>
            </w:r>
            <w:r w:rsidRPr="001A2A72">
              <w:t>arrêt</w:t>
            </w:r>
            <w:r>
              <w:t>,</w:t>
            </w:r>
            <w:r w:rsidRPr="001A2A72">
              <w:t xml:space="preserve"> doit être définie par le constructeur. Sauf </w:t>
            </w:r>
            <w:r w:rsidR="005C75D9">
              <w:t>indication contraire</w:t>
            </w:r>
            <w:r w:rsidRPr="001A2A72">
              <w:t xml:space="preserve">, la décharge doit se faire à une intensité de 1C. </w:t>
            </w:r>
          </w:p>
        </w:tc>
      </w:tr>
      <w:tr w:rsidR="00702C51" w:rsidRPr="001A2A72" w:rsidTr="00E030AE">
        <w:tc>
          <w:tcPr>
            <w:tcW w:w="3402" w:type="dxa"/>
            <w:shd w:val="clear" w:color="auto" w:fill="auto"/>
          </w:tcPr>
          <w:p w:rsidR="00702C51" w:rsidRPr="001A2A72" w:rsidRDefault="00702C51" w:rsidP="00E030AE">
            <w:pPr>
              <w:spacing w:after="120"/>
            </w:pPr>
            <w:r w:rsidRPr="001A2A72">
              <w:t>Limite de décharge (limite de tension):</w:t>
            </w:r>
          </w:p>
        </w:tc>
        <w:tc>
          <w:tcPr>
            <w:tcW w:w="3969" w:type="dxa"/>
            <w:shd w:val="clear" w:color="auto" w:fill="auto"/>
          </w:tcPr>
          <w:p w:rsidR="00702C51" w:rsidRPr="001A2A72" w:rsidRDefault="00702C51" w:rsidP="00E030AE">
            <w:pPr>
              <w:spacing w:after="120"/>
              <w:jc w:val="both"/>
            </w:pPr>
            <w:r w:rsidRPr="001A2A72">
              <w:t>Définie par le constructeur.</w:t>
            </w:r>
          </w:p>
        </w:tc>
      </w:tr>
      <w:tr w:rsidR="00702C51" w:rsidRPr="001A2A72" w:rsidTr="00E030AE">
        <w:tc>
          <w:tcPr>
            <w:tcW w:w="3402" w:type="dxa"/>
            <w:shd w:val="clear" w:color="auto" w:fill="auto"/>
          </w:tcPr>
          <w:p w:rsidR="00702C51" w:rsidRPr="001A2A72" w:rsidRDefault="00702C51" w:rsidP="00E030AE">
            <w:pPr>
              <w:spacing w:after="120"/>
            </w:pPr>
            <w:r w:rsidRPr="001A2A72">
              <w:t>Période de repos après décharge:</w:t>
            </w:r>
          </w:p>
        </w:tc>
        <w:tc>
          <w:tcPr>
            <w:tcW w:w="3969" w:type="dxa"/>
            <w:shd w:val="clear" w:color="auto" w:fill="auto"/>
          </w:tcPr>
          <w:p w:rsidR="00702C51" w:rsidRPr="001A2A72" w:rsidRDefault="00702C51" w:rsidP="00E030AE">
            <w:pPr>
              <w:spacing w:after="120"/>
              <w:jc w:val="both"/>
            </w:pPr>
            <w:r>
              <w:t>Minimum 30 </w:t>
            </w:r>
            <w:r w:rsidRPr="001A2A72">
              <w:t>min.</w:t>
            </w:r>
          </w:p>
        </w:tc>
      </w:tr>
      <w:tr w:rsidR="00702C51" w:rsidRPr="001A2A72" w:rsidTr="00E030AE">
        <w:tc>
          <w:tcPr>
            <w:tcW w:w="3402" w:type="dxa"/>
            <w:shd w:val="clear" w:color="auto" w:fill="auto"/>
          </w:tcPr>
          <w:p w:rsidR="00702C51" w:rsidRPr="001A2A72" w:rsidRDefault="00702C51" w:rsidP="00E030AE">
            <w:pPr>
              <w:spacing w:after="120"/>
            </w:pPr>
            <w:r w:rsidRPr="001A2A72">
              <w:t xml:space="preserve">Charge </w:t>
            </w:r>
            <w:r>
              <w:rPr>
                <w:lang w:val="fr-FR"/>
              </w:rPr>
              <w:t>normalisée</w:t>
            </w:r>
            <w:r w:rsidRPr="001A2A72">
              <w:t>:</w:t>
            </w:r>
          </w:p>
        </w:tc>
        <w:tc>
          <w:tcPr>
            <w:tcW w:w="3969" w:type="dxa"/>
            <w:shd w:val="clear" w:color="auto" w:fill="auto"/>
          </w:tcPr>
          <w:p w:rsidR="00702C51" w:rsidRPr="001A2A72" w:rsidRDefault="00702C51" w:rsidP="00E030AE">
            <w:pPr>
              <w:spacing w:after="120"/>
              <w:jc w:val="both"/>
            </w:pPr>
            <w:r w:rsidRPr="001A2A72">
              <w:t>La procédure de charge, y compris le critère d</w:t>
            </w:r>
            <w:r>
              <w:t>’</w:t>
            </w:r>
            <w:r w:rsidRPr="001A2A72">
              <w:t xml:space="preserve">arrêt, doit être définie par le constructeur. Sauf </w:t>
            </w:r>
            <w:r w:rsidR="005C75D9">
              <w:t>indication contraire</w:t>
            </w:r>
            <w:r w:rsidRPr="001A2A72">
              <w:t>, la charge doit se faire à une intensité de C/3.</w:t>
            </w:r>
          </w:p>
        </w:tc>
      </w:tr>
    </w:tbl>
    <w:p w:rsidR="005C418C" w:rsidRDefault="005C418C" w:rsidP="00CC13CF">
      <w:pPr>
        <w:rPr>
          <w:lang w:val="fr-FR"/>
        </w:rPr>
        <w:sectPr w:rsidR="005C418C" w:rsidSect="00121982">
          <w:headerReference w:type="default" r:id="rId65"/>
          <w:footnotePr>
            <w:numRestart w:val="eachSect"/>
          </w:footnotePr>
          <w:endnotePr>
            <w:numFmt w:val="decimal"/>
          </w:endnotePr>
          <w:pgSz w:w="11906" w:h="16838" w:code="9"/>
          <w:pgMar w:top="1701" w:right="1134" w:bottom="2268" w:left="1134" w:header="964" w:footer="1701" w:gutter="0"/>
          <w:cols w:space="708"/>
          <w:docGrid w:linePitch="360"/>
        </w:sectPr>
      </w:pPr>
    </w:p>
    <w:p w:rsidR="005C418C" w:rsidRPr="00362090" w:rsidRDefault="005C418C" w:rsidP="005C418C">
      <w:pPr>
        <w:pStyle w:val="HChG"/>
      </w:pPr>
      <w:r>
        <w:rPr>
          <w:lang w:val="fr-FR"/>
        </w:rPr>
        <w:lastRenderedPageBreak/>
        <w:t>Annexe 8</w:t>
      </w:r>
      <w:r w:rsidRPr="001A0AAD">
        <w:rPr>
          <w:lang w:val="fr-FR"/>
        </w:rPr>
        <w:t>A</w:t>
      </w:r>
    </w:p>
    <w:p w:rsidR="005C418C" w:rsidRPr="00362090" w:rsidRDefault="005C418C" w:rsidP="005C418C">
      <w:pPr>
        <w:pStyle w:val="HChG"/>
      </w:pPr>
      <w:r w:rsidRPr="001A0AAD">
        <w:rPr>
          <w:lang w:val="fr-FR"/>
        </w:rPr>
        <w:tab/>
      </w:r>
      <w:r w:rsidRPr="001A0AAD">
        <w:rPr>
          <w:lang w:val="fr-FR"/>
        </w:rPr>
        <w:tab/>
        <w:t>Essai de vibration</w:t>
      </w:r>
      <w:r>
        <w:rPr>
          <w:lang w:val="fr-FR"/>
        </w:rPr>
        <w:t>s</w:t>
      </w:r>
    </w:p>
    <w:p w:rsidR="005C418C" w:rsidRPr="001A0AAD" w:rsidRDefault="005C418C" w:rsidP="005C418C">
      <w:pPr>
        <w:pStyle w:val="SingleTxtG"/>
        <w:keepNext/>
        <w:ind w:left="2268" w:hanging="1134"/>
        <w:jc w:val="left"/>
        <w:rPr>
          <w:lang w:val="fr-FR"/>
        </w:rPr>
      </w:pPr>
      <w:r>
        <w:rPr>
          <w:lang w:val="fr-FR"/>
        </w:rPr>
        <w:t>1.</w:t>
      </w:r>
      <w:r>
        <w:rPr>
          <w:lang w:val="fr-FR"/>
        </w:rPr>
        <w:tab/>
        <w:t>Objet</w:t>
      </w:r>
    </w:p>
    <w:p w:rsidR="005C418C" w:rsidRPr="001A0AAD" w:rsidRDefault="005C418C" w:rsidP="005C418C">
      <w:pPr>
        <w:pStyle w:val="SingleTxtG"/>
        <w:ind w:left="2268"/>
        <w:rPr>
          <w:lang w:val="fr-FR"/>
        </w:rPr>
      </w:pPr>
      <w:r w:rsidRPr="001A0AAD">
        <w:rPr>
          <w:lang w:val="fr-FR"/>
        </w:rPr>
        <w:t xml:space="preserve">Cet essai a pour objet de vérifier </w:t>
      </w:r>
      <w:r>
        <w:rPr>
          <w:lang w:val="fr-FR"/>
        </w:rPr>
        <w:t xml:space="preserve">la sécurité de fonctionnement </w:t>
      </w:r>
      <w:r w:rsidRPr="001A0AAD">
        <w:rPr>
          <w:lang w:val="fr-FR"/>
        </w:rPr>
        <w:t xml:space="preserve">du </w:t>
      </w:r>
      <w:r>
        <w:rPr>
          <w:lang w:val="fr-FR"/>
        </w:rPr>
        <w:t xml:space="preserve">SRSEE </w:t>
      </w:r>
      <w:r w:rsidR="00780367">
        <w:rPr>
          <w:lang w:val="fr-FR"/>
        </w:rPr>
        <w:t>lorsqu</w:t>
      </w:r>
      <w:r w:rsidR="00780367" w:rsidRPr="00780367">
        <w:rPr>
          <w:lang w:val="fr-FR"/>
        </w:rPr>
        <w:t>’</w:t>
      </w:r>
      <w:r w:rsidR="00780367">
        <w:rPr>
          <w:lang w:val="fr-FR"/>
        </w:rPr>
        <w:t>il est soumis à des vibrations équivalentes à celles auxquelles il sera probablement exposé dans les conditions d</w:t>
      </w:r>
      <w:r w:rsidR="00780367" w:rsidRPr="00780367">
        <w:rPr>
          <w:lang w:val="fr-FR"/>
        </w:rPr>
        <w:t>’</w:t>
      </w:r>
      <w:r w:rsidR="00780367">
        <w:rPr>
          <w:lang w:val="fr-FR"/>
        </w:rPr>
        <w:t>utilisation normales du véhicule</w:t>
      </w:r>
      <w:r w:rsidRPr="001A0AAD">
        <w:rPr>
          <w:lang w:val="fr-FR"/>
        </w:rPr>
        <w:t>.</w:t>
      </w:r>
    </w:p>
    <w:p w:rsidR="005C418C" w:rsidRPr="001A0AAD" w:rsidRDefault="005C418C" w:rsidP="005C418C">
      <w:pPr>
        <w:pStyle w:val="SingleTxtG"/>
        <w:keepNext/>
        <w:ind w:left="2268" w:hanging="1134"/>
        <w:jc w:val="left"/>
        <w:rPr>
          <w:lang w:val="fr-FR"/>
        </w:rPr>
      </w:pPr>
      <w:r w:rsidRPr="001A0AAD">
        <w:rPr>
          <w:lang w:val="fr-FR"/>
        </w:rPr>
        <w:t>2.</w:t>
      </w:r>
      <w:r w:rsidRPr="001A0AAD">
        <w:rPr>
          <w:lang w:val="fr-FR"/>
        </w:rPr>
        <w:tab/>
      </w:r>
      <w:r w:rsidRPr="001A0AAD">
        <w:rPr>
          <w:lang w:val="fr-FR"/>
        </w:rPr>
        <w:tab/>
        <w:t>Installation</w:t>
      </w:r>
    </w:p>
    <w:p w:rsidR="005C418C" w:rsidRPr="001A0AAD" w:rsidRDefault="005C418C" w:rsidP="005C418C">
      <w:pPr>
        <w:pStyle w:val="SingleTxtG"/>
        <w:ind w:left="2268" w:hanging="1134"/>
        <w:rPr>
          <w:lang w:val="fr-FR"/>
        </w:rPr>
      </w:pPr>
      <w:r w:rsidRPr="001A0AAD">
        <w:rPr>
          <w:lang w:val="fr-FR"/>
        </w:rPr>
        <w:t>2.1</w:t>
      </w:r>
      <w:r w:rsidRPr="001A0AAD">
        <w:rPr>
          <w:lang w:val="fr-FR"/>
        </w:rPr>
        <w:tab/>
        <w:t>L</w:t>
      </w:r>
      <w:r>
        <w:rPr>
          <w:lang w:val="fr-FR"/>
        </w:rPr>
        <w:t>’</w:t>
      </w:r>
      <w:r w:rsidRPr="001A0AAD">
        <w:rPr>
          <w:lang w:val="fr-FR"/>
        </w:rPr>
        <w:t xml:space="preserve">essai doit être effectué soit sur le </w:t>
      </w:r>
      <w:r>
        <w:rPr>
          <w:lang w:val="fr-FR"/>
        </w:rPr>
        <w:t xml:space="preserve">SRSEE </w:t>
      </w:r>
      <w:r w:rsidRPr="001A0AAD">
        <w:rPr>
          <w:lang w:val="fr-FR"/>
        </w:rPr>
        <w:t>complet soit sur un ou plusieurs des sous-systèmes qui en font partie, notamment les piles-éléments et leurs connexions électriques. Si le constructeur choisit l</w:t>
      </w:r>
      <w:r>
        <w:rPr>
          <w:lang w:val="fr-FR"/>
        </w:rPr>
        <w:t>’</w:t>
      </w:r>
      <w:r w:rsidRPr="001A0AAD">
        <w:rPr>
          <w:lang w:val="fr-FR"/>
        </w:rPr>
        <w:t xml:space="preserve">essai sur un ou plusieurs sous-systèmes, il doit démontrer que les résultats obtenus peuvent raisonnablement être extrapolés à un </w:t>
      </w:r>
      <w:r>
        <w:rPr>
          <w:lang w:val="fr-FR"/>
        </w:rPr>
        <w:t xml:space="preserve">SRSEE </w:t>
      </w:r>
      <w:r w:rsidRPr="001A0AAD">
        <w:rPr>
          <w:lang w:val="fr-FR"/>
        </w:rPr>
        <w:t xml:space="preserve">complet en ce qui concerne sa sécurité dans les mêmes conditions. Si le module électronique de gestion du </w:t>
      </w:r>
      <w:r>
        <w:rPr>
          <w:lang w:val="fr-FR"/>
        </w:rPr>
        <w:t xml:space="preserve">SRSEE </w:t>
      </w:r>
      <w:r w:rsidRPr="001A0AAD">
        <w:rPr>
          <w:lang w:val="fr-FR"/>
        </w:rPr>
        <w:t>n</w:t>
      </w:r>
      <w:r>
        <w:rPr>
          <w:lang w:val="fr-FR"/>
        </w:rPr>
        <w:t>’</w:t>
      </w:r>
      <w:r w:rsidRPr="001A0AAD">
        <w:rPr>
          <w:lang w:val="fr-FR"/>
        </w:rPr>
        <w:t>est pas intégré au carter contenant les piles-éléments, le module de gestion peut être omis de l</w:t>
      </w:r>
      <w:r>
        <w:rPr>
          <w:lang w:val="fr-FR"/>
        </w:rPr>
        <w:t>’</w:t>
      </w:r>
      <w:r w:rsidRPr="001A0AAD">
        <w:rPr>
          <w:lang w:val="fr-FR"/>
        </w:rPr>
        <w:t xml:space="preserve">installation sur le </w:t>
      </w:r>
      <w:r>
        <w:rPr>
          <w:lang w:val="fr-FR"/>
        </w:rPr>
        <w:t>dispositif</w:t>
      </w:r>
      <w:r w:rsidRPr="001A0AAD">
        <w:rPr>
          <w:lang w:val="fr-FR"/>
        </w:rPr>
        <w:t xml:space="preserve"> soumis à l</w:t>
      </w:r>
      <w:r>
        <w:rPr>
          <w:lang w:val="fr-FR"/>
        </w:rPr>
        <w:t>’</w:t>
      </w:r>
      <w:r w:rsidRPr="001A0AAD">
        <w:rPr>
          <w:lang w:val="fr-FR"/>
        </w:rPr>
        <w:t xml:space="preserve">essai, si le constructeur en fait la demande. </w:t>
      </w:r>
    </w:p>
    <w:p w:rsidR="005C418C" w:rsidRPr="001A0AAD" w:rsidRDefault="005C418C" w:rsidP="005C418C">
      <w:pPr>
        <w:pStyle w:val="SingleTxtG"/>
        <w:ind w:left="2268" w:hanging="1134"/>
        <w:rPr>
          <w:bCs/>
          <w:lang w:val="fr-FR"/>
        </w:rPr>
      </w:pPr>
      <w:r w:rsidRPr="001A0AAD">
        <w:rPr>
          <w:bCs/>
          <w:lang w:val="fr-FR"/>
        </w:rPr>
        <w:t>2.2</w:t>
      </w:r>
      <w:r w:rsidRPr="001A0AAD">
        <w:rPr>
          <w:bCs/>
          <w:lang w:val="fr-FR"/>
        </w:rPr>
        <w:tab/>
        <w:t xml:space="preserve">Le dispositif </w:t>
      </w:r>
      <w:r>
        <w:rPr>
          <w:bCs/>
          <w:lang w:val="fr-FR"/>
        </w:rPr>
        <w:t>soumis à</w:t>
      </w:r>
      <w:r w:rsidRPr="001A0AAD">
        <w:rPr>
          <w:bCs/>
          <w:lang w:val="fr-FR"/>
        </w:rPr>
        <w:t xml:space="preserve"> l</w:t>
      </w:r>
      <w:r>
        <w:rPr>
          <w:bCs/>
          <w:lang w:val="fr-FR"/>
        </w:rPr>
        <w:t>’</w:t>
      </w:r>
      <w:r w:rsidRPr="001A0AAD">
        <w:rPr>
          <w:bCs/>
          <w:lang w:val="fr-FR"/>
        </w:rPr>
        <w:t xml:space="preserve">essai doit être </w:t>
      </w:r>
      <w:r w:rsidRPr="001A0AAD">
        <w:rPr>
          <w:lang w:val="fr-FR"/>
        </w:rPr>
        <w:t>solidement assujetti sur le plateau du vibrateur de manière que les vibrations lui soient transmises directement</w:t>
      </w:r>
      <w:r w:rsidRPr="001A0AAD">
        <w:rPr>
          <w:bCs/>
          <w:lang w:val="fr-FR"/>
        </w:rPr>
        <w:t>.</w:t>
      </w:r>
    </w:p>
    <w:p w:rsidR="005C418C" w:rsidRPr="001A0AAD" w:rsidRDefault="005C418C" w:rsidP="005C418C">
      <w:pPr>
        <w:pStyle w:val="SingleTxtG"/>
        <w:keepNext/>
        <w:ind w:left="2268" w:hanging="1134"/>
        <w:jc w:val="left"/>
        <w:rPr>
          <w:bCs/>
          <w:lang w:val="fr-FR"/>
        </w:rPr>
      </w:pPr>
      <w:r w:rsidRPr="001A0AAD">
        <w:rPr>
          <w:bCs/>
          <w:lang w:val="fr-FR"/>
        </w:rPr>
        <w:t>3.</w:t>
      </w:r>
      <w:r w:rsidRPr="001A0AAD">
        <w:rPr>
          <w:bCs/>
          <w:lang w:val="fr-FR"/>
        </w:rPr>
        <w:tab/>
        <w:t>Procédures</w:t>
      </w:r>
    </w:p>
    <w:p w:rsidR="005C418C" w:rsidRPr="001A0AAD" w:rsidRDefault="005C418C" w:rsidP="005C418C">
      <w:pPr>
        <w:pStyle w:val="SingleTxtG"/>
        <w:keepNext/>
        <w:ind w:left="2268" w:hanging="1134"/>
        <w:jc w:val="left"/>
        <w:rPr>
          <w:bCs/>
          <w:lang w:val="fr-FR"/>
        </w:rPr>
      </w:pPr>
      <w:r w:rsidRPr="001A0AAD">
        <w:rPr>
          <w:bCs/>
          <w:lang w:val="fr-FR"/>
        </w:rPr>
        <w:t>3.1</w:t>
      </w:r>
      <w:r w:rsidRPr="001A0AAD">
        <w:rPr>
          <w:bCs/>
          <w:lang w:val="fr-FR"/>
        </w:rPr>
        <w:tab/>
      </w:r>
      <w:r w:rsidRPr="001A0AAD">
        <w:rPr>
          <w:lang w:val="fr-FR"/>
        </w:rPr>
        <w:t>Conditions générales d</w:t>
      </w:r>
      <w:r>
        <w:rPr>
          <w:lang w:val="fr-FR"/>
        </w:rPr>
        <w:t>’</w:t>
      </w:r>
      <w:r w:rsidRPr="001A0AAD">
        <w:rPr>
          <w:lang w:val="fr-FR"/>
        </w:rPr>
        <w:t>essai</w:t>
      </w:r>
    </w:p>
    <w:p w:rsidR="005C418C" w:rsidRPr="001A0AAD" w:rsidRDefault="005C418C" w:rsidP="005C418C">
      <w:pPr>
        <w:pStyle w:val="SingleTxtG"/>
        <w:keepNext/>
        <w:ind w:left="2268"/>
        <w:rPr>
          <w:bCs/>
          <w:lang w:val="fr-FR"/>
        </w:rPr>
      </w:pPr>
      <w:r w:rsidRPr="001A0AAD">
        <w:rPr>
          <w:bCs/>
          <w:lang w:val="fr-FR"/>
        </w:rPr>
        <w:t>Le dispositif doit être soumis à l</w:t>
      </w:r>
      <w:r>
        <w:rPr>
          <w:bCs/>
          <w:lang w:val="fr-FR"/>
        </w:rPr>
        <w:t>’</w:t>
      </w:r>
      <w:r w:rsidRPr="001A0AAD">
        <w:rPr>
          <w:bCs/>
          <w:lang w:val="fr-FR"/>
        </w:rPr>
        <w:t xml:space="preserve">essai dans les conditions suivantes: </w:t>
      </w:r>
    </w:p>
    <w:p w:rsidR="005C418C" w:rsidRPr="001A0AAD" w:rsidRDefault="005C418C" w:rsidP="005C418C">
      <w:pPr>
        <w:pStyle w:val="SingleTxtG"/>
        <w:ind w:left="2835" w:hanging="567"/>
        <w:rPr>
          <w:bCs/>
          <w:lang w:val="fr-FR"/>
        </w:rPr>
      </w:pPr>
      <w:r w:rsidRPr="001A0AAD">
        <w:rPr>
          <w:bCs/>
          <w:lang w:val="fr-FR"/>
        </w:rPr>
        <w:t>a)</w:t>
      </w:r>
      <w:r w:rsidRPr="001A0AAD">
        <w:rPr>
          <w:bCs/>
          <w:lang w:val="fr-FR"/>
        </w:rPr>
        <w:tab/>
        <w:t>L</w:t>
      </w:r>
      <w:r>
        <w:rPr>
          <w:lang w:val="fr-FR"/>
        </w:rPr>
        <w:t>’</w:t>
      </w:r>
      <w:r w:rsidRPr="001A0AAD">
        <w:rPr>
          <w:lang w:val="fr-FR"/>
        </w:rPr>
        <w:t xml:space="preserve">essai doit être réalisé à </w:t>
      </w:r>
      <w:r w:rsidR="00464B2B">
        <w:rPr>
          <w:lang w:val="fr-FR"/>
        </w:rPr>
        <w:t>une température ambiante de 20 </w:t>
      </w:r>
      <w:r w:rsidRPr="001A0AAD">
        <w:rPr>
          <w:lang w:val="fr-FR"/>
        </w:rPr>
        <w:sym w:font="Symbol" w:char="F0B1"/>
      </w:r>
      <w:r w:rsidRPr="001A0AAD">
        <w:rPr>
          <w:lang w:val="fr-FR"/>
        </w:rPr>
        <w:t xml:space="preserve"> 10 ºC</w:t>
      </w:r>
      <w:r w:rsidRPr="001A0AAD">
        <w:rPr>
          <w:bCs/>
          <w:lang w:val="fr-FR"/>
        </w:rPr>
        <w:t>;</w:t>
      </w:r>
    </w:p>
    <w:p w:rsidR="005C418C" w:rsidRPr="001A0AAD" w:rsidRDefault="005C418C" w:rsidP="005C418C">
      <w:pPr>
        <w:pStyle w:val="SingleTxtG"/>
        <w:ind w:left="2835" w:hanging="567"/>
        <w:rPr>
          <w:bCs/>
          <w:lang w:val="fr-FR"/>
        </w:rPr>
      </w:pPr>
      <w:r w:rsidRPr="001A0AAD">
        <w:rPr>
          <w:bCs/>
          <w:lang w:val="fr-FR"/>
        </w:rPr>
        <w:t>b)</w:t>
      </w:r>
      <w:r w:rsidRPr="001A0AAD">
        <w:rPr>
          <w:bCs/>
          <w:lang w:val="fr-FR"/>
        </w:rPr>
        <w:tab/>
        <w:t>Au début de l</w:t>
      </w:r>
      <w:r>
        <w:rPr>
          <w:bCs/>
          <w:lang w:val="fr-FR"/>
        </w:rPr>
        <w:t>’</w:t>
      </w:r>
      <w:r w:rsidRPr="001A0AAD">
        <w:rPr>
          <w:bCs/>
          <w:lang w:val="fr-FR"/>
        </w:rPr>
        <w:t xml:space="preserve">essai, </w:t>
      </w:r>
      <w:r>
        <w:rPr>
          <w:bCs/>
          <w:lang w:val="fr-FR"/>
        </w:rPr>
        <w:t>le niveau</w:t>
      </w:r>
      <w:r w:rsidRPr="001A0AAD">
        <w:rPr>
          <w:lang w:val="fr-FR"/>
        </w:rPr>
        <w:t xml:space="preserve"> de charge doit être ajusté à une valeur située dans la moitié supérieure de la plage de fonctionnement normal du dispositif </w:t>
      </w:r>
      <w:r>
        <w:rPr>
          <w:lang w:val="fr-FR"/>
        </w:rPr>
        <w:t>soumis à</w:t>
      </w:r>
      <w:r w:rsidRPr="001A0AAD">
        <w:rPr>
          <w:lang w:val="fr-FR"/>
        </w:rPr>
        <w:t xml:space="preserve"> l</w:t>
      </w:r>
      <w:r>
        <w:rPr>
          <w:lang w:val="fr-FR"/>
        </w:rPr>
        <w:t>’</w:t>
      </w:r>
      <w:r w:rsidRPr="001A0AAD">
        <w:rPr>
          <w:lang w:val="fr-FR"/>
        </w:rPr>
        <w:t>essai</w:t>
      </w:r>
      <w:r w:rsidRPr="001A0AAD">
        <w:rPr>
          <w:bCs/>
          <w:lang w:val="fr-FR"/>
        </w:rPr>
        <w:t>;</w:t>
      </w:r>
    </w:p>
    <w:p w:rsidR="005C418C" w:rsidRPr="001A0AAD" w:rsidRDefault="005C418C" w:rsidP="005C418C">
      <w:pPr>
        <w:pStyle w:val="SingleTxtG"/>
        <w:ind w:left="2835" w:hanging="567"/>
        <w:rPr>
          <w:bCs/>
          <w:lang w:val="fr-FR"/>
        </w:rPr>
      </w:pPr>
      <w:r w:rsidRPr="001A0AAD">
        <w:rPr>
          <w:bCs/>
          <w:lang w:val="fr-FR"/>
        </w:rPr>
        <w:t>c)</w:t>
      </w:r>
      <w:r w:rsidRPr="001A0AAD">
        <w:rPr>
          <w:bCs/>
          <w:lang w:val="fr-FR"/>
        </w:rPr>
        <w:tab/>
        <w:t>Au début de l</w:t>
      </w:r>
      <w:r>
        <w:rPr>
          <w:bCs/>
          <w:lang w:val="fr-FR"/>
        </w:rPr>
        <w:t>’</w:t>
      </w:r>
      <w:r w:rsidRPr="001A0AAD">
        <w:rPr>
          <w:bCs/>
          <w:lang w:val="fr-FR"/>
        </w:rPr>
        <w:t xml:space="preserve">essai, tous les </w:t>
      </w:r>
      <w:r w:rsidRPr="001A0AAD">
        <w:rPr>
          <w:lang w:val="fr-FR"/>
        </w:rPr>
        <w:t xml:space="preserve">dispositifs de protection qui affectent les fonctions du dispositif </w:t>
      </w:r>
      <w:r>
        <w:rPr>
          <w:lang w:val="fr-FR"/>
        </w:rPr>
        <w:t>soumis à</w:t>
      </w:r>
      <w:r w:rsidRPr="001A0AAD">
        <w:rPr>
          <w:lang w:val="fr-FR"/>
        </w:rPr>
        <w:t xml:space="preserve"> l</w:t>
      </w:r>
      <w:r>
        <w:rPr>
          <w:lang w:val="fr-FR"/>
        </w:rPr>
        <w:t>’</w:t>
      </w:r>
      <w:r w:rsidRPr="001A0AAD">
        <w:rPr>
          <w:lang w:val="fr-FR"/>
        </w:rPr>
        <w:t xml:space="preserve">essai et dont dépendent les résultats de cet essai doivent être </w:t>
      </w:r>
      <w:r>
        <w:rPr>
          <w:bCs/>
          <w:lang w:val="fr-FR"/>
        </w:rPr>
        <w:t>en fonction</w:t>
      </w:r>
      <w:r w:rsidRPr="001A0AAD">
        <w:rPr>
          <w:bCs/>
          <w:lang w:val="fr-FR"/>
        </w:rPr>
        <w:t>.</w:t>
      </w:r>
    </w:p>
    <w:p w:rsidR="005C418C" w:rsidRPr="001A0AAD" w:rsidRDefault="005C418C" w:rsidP="005C418C">
      <w:pPr>
        <w:pStyle w:val="SingleTxtG"/>
        <w:keepNext/>
        <w:ind w:left="2268" w:hanging="1134"/>
        <w:jc w:val="left"/>
        <w:rPr>
          <w:bCs/>
          <w:lang w:val="fr-FR"/>
        </w:rPr>
      </w:pPr>
      <w:r w:rsidRPr="001A0AAD">
        <w:rPr>
          <w:bCs/>
          <w:lang w:val="fr-FR"/>
        </w:rPr>
        <w:t>3.2</w:t>
      </w:r>
      <w:r w:rsidRPr="001A0AAD">
        <w:rPr>
          <w:bCs/>
          <w:lang w:val="fr-FR"/>
        </w:rPr>
        <w:tab/>
      </w:r>
      <w:r w:rsidRPr="001A0AAD">
        <w:rPr>
          <w:lang w:val="fr-FR"/>
        </w:rPr>
        <w:t>Mode opératoire</w:t>
      </w:r>
    </w:p>
    <w:p w:rsidR="005C418C" w:rsidRDefault="005C418C" w:rsidP="005C418C">
      <w:pPr>
        <w:pStyle w:val="SingleTxtG"/>
        <w:ind w:left="2268"/>
        <w:rPr>
          <w:lang w:val="fr-FR"/>
        </w:rPr>
      </w:pPr>
      <w:r w:rsidRPr="001A0AAD">
        <w:rPr>
          <w:bCs/>
          <w:lang w:val="fr-FR"/>
        </w:rPr>
        <w:t xml:space="preserve">Le dispositif </w:t>
      </w:r>
      <w:r>
        <w:rPr>
          <w:bCs/>
          <w:lang w:val="fr-FR"/>
        </w:rPr>
        <w:t>soumis à</w:t>
      </w:r>
      <w:r w:rsidRPr="001A0AAD">
        <w:rPr>
          <w:bCs/>
          <w:lang w:val="fr-FR"/>
        </w:rPr>
        <w:t xml:space="preserve"> l</w:t>
      </w:r>
      <w:r>
        <w:rPr>
          <w:bCs/>
          <w:lang w:val="fr-FR"/>
        </w:rPr>
        <w:t>’</w:t>
      </w:r>
      <w:r w:rsidRPr="001A0AAD">
        <w:rPr>
          <w:bCs/>
          <w:lang w:val="fr-FR"/>
        </w:rPr>
        <w:t xml:space="preserve">essai doit être soumis à une vibration </w:t>
      </w:r>
      <w:r>
        <w:rPr>
          <w:bCs/>
          <w:lang w:val="fr-FR"/>
        </w:rPr>
        <w:t xml:space="preserve">de forme </w:t>
      </w:r>
      <w:r w:rsidRPr="001A0AAD">
        <w:rPr>
          <w:lang w:val="fr-FR"/>
        </w:rPr>
        <w:t>sinusoïdale avec balayage lo</w:t>
      </w:r>
      <w:r>
        <w:rPr>
          <w:lang w:val="fr-FR"/>
        </w:rPr>
        <w:t>garithmique des fréquences de 7 </w:t>
      </w:r>
      <w:r w:rsidRPr="001A0AAD">
        <w:rPr>
          <w:lang w:val="fr-FR"/>
        </w:rPr>
        <w:t xml:space="preserve">Hz à </w:t>
      </w:r>
      <w:r>
        <w:rPr>
          <w:lang w:val="fr-FR"/>
        </w:rPr>
        <w:t>200 </w:t>
      </w:r>
      <w:r w:rsidRPr="001A0AAD">
        <w:rPr>
          <w:lang w:val="fr-FR"/>
        </w:rPr>
        <w:t>Hz puis retour à 7 Hz en 15 min.</w:t>
      </w:r>
    </w:p>
    <w:p w:rsidR="005C418C" w:rsidRPr="001A0AAD" w:rsidRDefault="005C418C" w:rsidP="005C418C">
      <w:pPr>
        <w:pStyle w:val="SingleTxtG"/>
        <w:ind w:left="2268"/>
        <w:rPr>
          <w:bCs/>
          <w:lang w:val="fr-FR"/>
        </w:rPr>
      </w:pPr>
      <w:r w:rsidRPr="001A0AAD">
        <w:rPr>
          <w:lang w:val="fr-FR"/>
        </w:rPr>
        <w:t xml:space="preserve">Ce cycle est répété 12 fois pendant 3 h au total </w:t>
      </w:r>
      <w:r>
        <w:rPr>
          <w:lang w:val="fr-FR"/>
        </w:rPr>
        <w:t xml:space="preserve">dans </w:t>
      </w:r>
      <w:r w:rsidR="00780367">
        <w:rPr>
          <w:lang w:val="fr-FR"/>
        </w:rPr>
        <w:t>le sens vertical</w:t>
      </w:r>
      <w:r>
        <w:rPr>
          <w:lang w:val="fr-FR"/>
        </w:rPr>
        <w:t xml:space="preserve"> par rapport à l’</w:t>
      </w:r>
      <w:r w:rsidRPr="001A0AAD">
        <w:rPr>
          <w:lang w:val="fr-FR"/>
        </w:rPr>
        <w:t xml:space="preserve">orientation de </w:t>
      </w:r>
      <w:r w:rsidRPr="00362090">
        <w:t>montage</w:t>
      </w:r>
      <w:r w:rsidRPr="001A0AAD">
        <w:rPr>
          <w:lang w:val="fr-FR"/>
        </w:rPr>
        <w:t xml:space="preserve"> du </w:t>
      </w:r>
      <w:r>
        <w:rPr>
          <w:lang w:val="fr-FR"/>
        </w:rPr>
        <w:t xml:space="preserve">SRSEE </w:t>
      </w:r>
      <w:r w:rsidRPr="001A0AAD">
        <w:rPr>
          <w:bCs/>
          <w:lang w:val="fr-FR"/>
        </w:rPr>
        <w:t xml:space="preserve">définie par le constructeur. </w:t>
      </w:r>
    </w:p>
    <w:p w:rsidR="005C418C" w:rsidRPr="001A0AAD" w:rsidRDefault="005C418C" w:rsidP="005C418C">
      <w:pPr>
        <w:pStyle w:val="SingleTxtG"/>
        <w:keepNext/>
        <w:ind w:left="2268"/>
        <w:rPr>
          <w:bCs/>
          <w:lang w:val="fr-FR"/>
        </w:rPr>
      </w:pPr>
      <w:r w:rsidRPr="001A0AAD">
        <w:rPr>
          <w:lang w:val="fr-FR"/>
        </w:rPr>
        <w:lastRenderedPageBreak/>
        <w:t>La corrélation entre la fréquence et l</w:t>
      </w:r>
      <w:r>
        <w:rPr>
          <w:lang w:val="fr-FR"/>
        </w:rPr>
        <w:t>’</w:t>
      </w:r>
      <w:r w:rsidRPr="001A0AAD">
        <w:rPr>
          <w:lang w:val="fr-FR"/>
        </w:rPr>
        <w:t xml:space="preserve">accélération doit être conforme </w:t>
      </w:r>
      <w:r>
        <w:rPr>
          <w:lang w:val="fr-FR"/>
        </w:rPr>
        <w:t xml:space="preserve">aux données </w:t>
      </w:r>
      <w:proofErr w:type="gramStart"/>
      <w:r>
        <w:rPr>
          <w:lang w:val="fr-FR"/>
        </w:rPr>
        <w:t xml:space="preserve">des </w:t>
      </w:r>
      <w:r w:rsidRPr="001A0AAD">
        <w:rPr>
          <w:lang w:val="fr-FR"/>
        </w:rPr>
        <w:t>tableau</w:t>
      </w:r>
      <w:r>
        <w:rPr>
          <w:lang w:val="fr-FR"/>
        </w:rPr>
        <w:t>x </w:t>
      </w:r>
      <w:r w:rsidRPr="001A0AAD">
        <w:rPr>
          <w:lang w:val="fr-FR"/>
        </w:rPr>
        <w:t>1</w:t>
      </w:r>
      <w:r>
        <w:rPr>
          <w:lang w:val="fr-FR"/>
        </w:rPr>
        <w:t xml:space="preserve"> et 2</w:t>
      </w:r>
      <w:proofErr w:type="gramEnd"/>
      <w:r w:rsidRPr="001A0AAD">
        <w:rPr>
          <w:lang w:val="fr-FR"/>
        </w:rPr>
        <w:t>:</w:t>
      </w:r>
    </w:p>
    <w:p w:rsidR="005C418C" w:rsidRDefault="005C418C" w:rsidP="005C418C">
      <w:pPr>
        <w:pStyle w:val="Heading1"/>
        <w:rPr>
          <w:lang w:val="fr-FR"/>
        </w:rPr>
      </w:pPr>
      <w:r w:rsidRPr="001A0AAD">
        <w:rPr>
          <w:lang w:val="fr-FR"/>
        </w:rPr>
        <w:t>Tableau 1</w:t>
      </w:r>
    </w:p>
    <w:p w:rsidR="005C418C" w:rsidRPr="00941847" w:rsidRDefault="005C418C" w:rsidP="005C418C">
      <w:pPr>
        <w:pStyle w:val="Heading1"/>
        <w:spacing w:after="120"/>
        <w:ind w:right="1134"/>
        <w:rPr>
          <w:b/>
          <w:spacing w:val="-2"/>
          <w:lang w:val="fr-FR"/>
        </w:rPr>
      </w:pPr>
      <w:r w:rsidRPr="00941847">
        <w:rPr>
          <w:b/>
          <w:spacing w:val="-2"/>
          <w:lang w:val="fr-FR"/>
        </w:rPr>
        <w:t xml:space="preserve">Fréquence et accélération (masse brute du </w:t>
      </w:r>
      <w:r w:rsidRPr="00941847">
        <w:rPr>
          <w:b/>
          <w:bCs/>
          <w:spacing w:val="-2"/>
          <w:lang w:val="fr-FR"/>
        </w:rPr>
        <w:t>dispositif soumis à l</w:t>
      </w:r>
      <w:r>
        <w:rPr>
          <w:b/>
          <w:bCs/>
          <w:spacing w:val="-2"/>
          <w:lang w:val="fr-FR"/>
        </w:rPr>
        <w:t>’</w:t>
      </w:r>
      <w:r w:rsidRPr="00941847">
        <w:rPr>
          <w:b/>
          <w:bCs/>
          <w:spacing w:val="-2"/>
          <w:lang w:val="fr-FR"/>
        </w:rPr>
        <w:t>essai inférieure à 12 kg)</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04"/>
        <w:gridCol w:w="5067"/>
      </w:tblGrid>
      <w:tr w:rsidR="005C418C" w:rsidRPr="001A0AAD" w:rsidTr="00E030AE">
        <w:tc>
          <w:tcPr>
            <w:tcW w:w="2304" w:type="dxa"/>
          </w:tcPr>
          <w:p w:rsidR="005C418C" w:rsidRPr="005A2010" w:rsidRDefault="005C418C" w:rsidP="00780367">
            <w:pPr>
              <w:keepNext/>
              <w:spacing w:before="80" w:after="80" w:line="200" w:lineRule="exact"/>
              <w:ind w:left="57" w:right="57"/>
              <w:rPr>
                <w:i/>
                <w:lang w:val="fr-FR"/>
              </w:rPr>
            </w:pPr>
            <w:r w:rsidRPr="005A2010">
              <w:rPr>
                <w:bCs/>
                <w:i/>
                <w:sz w:val="16"/>
                <w:szCs w:val="16"/>
                <w:lang w:val="fr-FR"/>
              </w:rPr>
              <w:t>Fréquence</w:t>
            </w:r>
            <w:r w:rsidRPr="005A2010">
              <w:rPr>
                <w:i/>
                <w:sz w:val="16"/>
                <w:szCs w:val="16"/>
                <w:lang w:val="fr-FR"/>
              </w:rPr>
              <w:t xml:space="preserve"> </w:t>
            </w:r>
            <w:r>
              <w:rPr>
                <w:i/>
                <w:sz w:val="16"/>
                <w:szCs w:val="16"/>
                <w:lang w:val="fr-FR"/>
              </w:rPr>
              <w:t>[</w:t>
            </w:r>
            <w:r w:rsidRPr="005A2010">
              <w:rPr>
                <w:i/>
                <w:sz w:val="16"/>
                <w:szCs w:val="16"/>
                <w:lang w:val="fr-FR"/>
              </w:rPr>
              <w:t>Hz</w:t>
            </w:r>
            <w:r>
              <w:rPr>
                <w:i/>
                <w:sz w:val="16"/>
                <w:szCs w:val="16"/>
                <w:lang w:val="fr-FR"/>
              </w:rPr>
              <w:t>]</w:t>
            </w:r>
          </w:p>
        </w:tc>
        <w:tc>
          <w:tcPr>
            <w:tcW w:w="5067" w:type="dxa"/>
          </w:tcPr>
          <w:p w:rsidR="005C418C" w:rsidRPr="005A2010" w:rsidRDefault="005C418C" w:rsidP="00780367">
            <w:pPr>
              <w:keepNext/>
              <w:spacing w:before="80" w:after="80" w:line="200" w:lineRule="exact"/>
              <w:ind w:left="57" w:right="57"/>
              <w:jc w:val="right"/>
              <w:rPr>
                <w:i/>
                <w:lang w:val="fr-FR"/>
              </w:rPr>
            </w:pPr>
            <w:r w:rsidRPr="005A2010">
              <w:rPr>
                <w:i/>
                <w:sz w:val="16"/>
                <w:szCs w:val="16"/>
                <w:lang w:val="fr-FR"/>
              </w:rPr>
              <w:t xml:space="preserve">Accélération </w:t>
            </w:r>
            <w:r>
              <w:rPr>
                <w:i/>
                <w:sz w:val="16"/>
                <w:szCs w:val="16"/>
                <w:lang w:val="fr-FR"/>
              </w:rPr>
              <w:t>[</w:t>
            </w:r>
            <w:r w:rsidRPr="005A2010">
              <w:rPr>
                <w:i/>
                <w:sz w:val="16"/>
                <w:szCs w:val="16"/>
                <w:lang w:val="fr-FR"/>
              </w:rPr>
              <w:t>m/s</w:t>
            </w:r>
            <w:r w:rsidRPr="00871B1A">
              <w:rPr>
                <w:i/>
                <w:sz w:val="16"/>
                <w:szCs w:val="16"/>
                <w:vertAlign w:val="superscript"/>
                <w:lang w:val="fr-FR"/>
              </w:rPr>
              <w:t>2</w:t>
            </w:r>
            <w:r>
              <w:rPr>
                <w:i/>
                <w:sz w:val="16"/>
                <w:szCs w:val="16"/>
                <w:lang w:val="fr-FR"/>
              </w:rPr>
              <w:t>]</w:t>
            </w:r>
          </w:p>
        </w:tc>
      </w:tr>
      <w:tr w:rsidR="005C418C" w:rsidRPr="001A0AAD" w:rsidTr="00E030AE">
        <w:tc>
          <w:tcPr>
            <w:tcW w:w="2304" w:type="dxa"/>
            <w:vAlign w:val="center"/>
          </w:tcPr>
          <w:p w:rsidR="005C418C" w:rsidRPr="005A2010" w:rsidRDefault="005C418C" w:rsidP="00780367">
            <w:pPr>
              <w:keepNext/>
              <w:spacing w:before="60" w:after="60"/>
              <w:ind w:left="57" w:right="57"/>
              <w:rPr>
                <w:bCs/>
                <w:sz w:val="18"/>
                <w:szCs w:val="18"/>
                <w:lang w:val="fr-FR"/>
              </w:rPr>
            </w:pPr>
            <w:r w:rsidRPr="005A2010">
              <w:rPr>
                <w:bCs/>
                <w:sz w:val="18"/>
                <w:szCs w:val="18"/>
                <w:lang w:val="fr-FR"/>
              </w:rPr>
              <w:t>7</w:t>
            </w:r>
            <w:r>
              <w:rPr>
                <w:bCs/>
                <w:sz w:val="18"/>
                <w:szCs w:val="18"/>
                <w:lang w:val="fr-FR"/>
              </w:rPr>
              <w:t>-</w:t>
            </w:r>
            <w:r w:rsidRPr="005A2010">
              <w:rPr>
                <w:bCs/>
                <w:sz w:val="18"/>
                <w:szCs w:val="18"/>
                <w:lang w:val="fr-FR"/>
              </w:rPr>
              <w:t>18</w:t>
            </w:r>
          </w:p>
        </w:tc>
        <w:tc>
          <w:tcPr>
            <w:tcW w:w="5067" w:type="dxa"/>
            <w:vAlign w:val="center"/>
          </w:tcPr>
          <w:p w:rsidR="005C418C" w:rsidRPr="005A2010" w:rsidRDefault="005C418C" w:rsidP="00780367">
            <w:pPr>
              <w:keepNext/>
              <w:spacing w:before="60" w:after="60"/>
              <w:ind w:left="57" w:right="57"/>
              <w:jc w:val="right"/>
              <w:rPr>
                <w:sz w:val="18"/>
                <w:szCs w:val="18"/>
                <w:lang w:val="fr-FR"/>
              </w:rPr>
            </w:pPr>
            <w:r w:rsidRPr="005A2010">
              <w:rPr>
                <w:bCs/>
                <w:sz w:val="18"/>
                <w:szCs w:val="18"/>
                <w:lang w:val="fr-FR"/>
              </w:rPr>
              <w:t>10</w:t>
            </w:r>
          </w:p>
        </w:tc>
      </w:tr>
      <w:tr w:rsidR="005C418C" w:rsidRPr="001A0AAD" w:rsidTr="00E030AE">
        <w:tc>
          <w:tcPr>
            <w:tcW w:w="2304" w:type="dxa"/>
            <w:vAlign w:val="center"/>
          </w:tcPr>
          <w:p w:rsidR="005C418C" w:rsidRPr="005A2010" w:rsidRDefault="005C418C" w:rsidP="00780367">
            <w:pPr>
              <w:keepNext/>
              <w:spacing w:before="60" w:after="60"/>
              <w:ind w:left="57" w:right="57"/>
              <w:rPr>
                <w:bCs/>
                <w:sz w:val="18"/>
                <w:szCs w:val="18"/>
                <w:lang w:val="fr-FR"/>
              </w:rPr>
            </w:pPr>
            <w:r w:rsidRPr="005A2010">
              <w:rPr>
                <w:bCs/>
                <w:sz w:val="18"/>
                <w:szCs w:val="18"/>
                <w:lang w:val="fr-FR"/>
              </w:rPr>
              <w:t>18</w:t>
            </w:r>
            <w:r>
              <w:rPr>
                <w:bCs/>
                <w:sz w:val="18"/>
                <w:szCs w:val="18"/>
                <w:lang w:val="fr-FR"/>
              </w:rPr>
              <w:t xml:space="preserve"> environ 50</w:t>
            </w:r>
            <w:r w:rsidRPr="00941847">
              <w:rPr>
                <w:bCs/>
                <w:sz w:val="18"/>
                <w:szCs w:val="18"/>
                <w:vertAlign w:val="superscript"/>
                <w:lang w:val="fr-FR"/>
              </w:rPr>
              <w:t>1)</w:t>
            </w:r>
          </w:p>
        </w:tc>
        <w:tc>
          <w:tcPr>
            <w:tcW w:w="5067" w:type="dxa"/>
            <w:vAlign w:val="center"/>
          </w:tcPr>
          <w:p w:rsidR="005C418C" w:rsidRPr="005A2010" w:rsidRDefault="005C418C" w:rsidP="00780367">
            <w:pPr>
              <w:keepNext/>
              <w:widowControl w:val="0"/>
              <w:tabs>
                <w:tab w:val="left" w:pos="5040"/>
                <w:tab w:val="left" w:pos="7200"/>
                <w:tab w:val="left" w:pos="7920"/>
                <w:tab w:val="left" w:pos="8640"/>
                <w:tab w:val="left" w:pos="9360"/>
              </w:tabs>
              <w:spacing w:before="60" w:after="60"/>
              <w:ind w:left="57" w:right="57"/>
              <w:jc w:val="right"/>
              <w:rPr>
                <w:sz w:val="18"/>
                <w:szCs w:val="18"/>
                <w:lang w:val="fr-FR"/>
              </w:rPr>
            </w:pPr>
            <w:r>
              <w:rPr>
                <w:bCs/>
                <w:sz w:val="18"/>
                <w:szCs w:val="18"/>
                <w:lang w:val="fr-FR"/>
              </w:rPr>
              <w:t>accrue</w:t>
            </w:r>
            <w:r w:rsidRPr="005A2010">
              <w:rPr>
                <w:bCs/>
                <w:sz w:val="18"/>
                <w:szCs w:val="18"/>
                <w:lang w:val="fr-FR"/>
              </w:rPr>
              <w:t xml:space="preserve"> progressivement de 10 à </w:t>
            </w:r>
            <w:r>
              <w:rPr>
                <w:bCs/>
                <w:sz w:val="18"/>
                <w:szCs w:val="18"/>
                <w:lang w:val="fr-FR"/>
              </w:rPr>
              <w:t>80</w:t>
            </w:r>
          </w:p>
        </w:tc>
      </w:tr>
      <w:tr w:rsidR="005C418C" w:rsidRPr="001A0AAD" w:rsidTr="00E030AE">
        <w:tc>
          <w:tcPr>
            <w:tcW w:w="2304" w:type="dxa"/>
            <w:vAlign w:val="center"/>
          </w:tcPr>
          <w:p w:rsidR="005C418C" w:rsidRPr="005A2010" w:rsidRDefault="005C418C" w:rsidP="00780367">
            <w:pPr>
              <w:keepNext/>
              <w:spacing w:before="60" w:after="60"/>
              <w:ind w:left="57" w:right="57"/>
              <w:rPr>
                <w:bCs/>
                <w:sz w:val="18"/>
                <w:szCs w:val="18"/>
                <w:lang w:val="fr-FR"/>
              </w:rPr>
            </w:pPr>
            <w:r w:rsidRPr="005A2010">
              <w:rPr>
                <w:bCs/>
                <w:sz w:val="18"/>
                <w:szCs w:val="18"/>
                <w:lang w:val="fr-FR"/>
              </w:rPr>
              <w:t>50</w:t>
            </w:r>
            <w:r>
              <w:rPr>
                <w:bCs/>
                <w:sz w:val="18"/>
                <w:szCs w:val="18"/>
                <w:lang w:val="fr-FR"/>
              </w:rPr>
              <w:t>-200</w:t>
            </w:r>
          </w:p>
        </w:tc>
        <w:tc>
          <w:tcPr>
            <w:tcW w:w="5067" w:type="dxa"/>
            <w:vAlign w:val="center"/>
          </w:tcPr>
          <w:p w:rsidR="005C418C" w:rsidRPr="005A2010" w:rsidRDefault="005C418C" w:rsidP="00780367">
            <w:pPr>
              <w:keepNext/>
              <w:spacing w:before="60" w:after="60"/>
              <w:ind w:left="57" w:right="57"/>
              <w:jc w:val="right"/>
              <w:rPr>
                <w:sz w:val="18"/>
                <w:szCs w:val="18"/>
                <w:lang w:val="fr-FR"/>
              </w:rPr>
            </w:pPr>
            <w:r>
              <w:rPr>
                <w:sz w:val="18"/>
                <w:szCs w:val="18"/>
                <w:lang w:val="fr-FR"/>
              </w:rPr>
              <w:t>80</w:t>
            </w:r>
          </w:p>
        </w:tc>
      </w:tr>
    </w:tbl>
    <w:p w:rsidR="005C418C" w:rsidRDefault="005C418C" w:rsidP="005C418C">
      <w:pPr>
        <w:pStyle w:val="Heading1"/>
        <w:spacing w:before="120"/>
        <w:rPr>
          <w:lang w:val="fr-FR"/>
        </w:rPr>
      </w:pPr>
      <w:r>
        <w:rPr>
          <w:lang w:val="fr-FR"/>
        </w:rPr>
        <w:t>Tableau 2</w:t>
      </w:r>
    </w:p>
    <w:p w:rsidR="005C418C" w:rsidRPr="00941847" w:rsidRDefault="005C418C" w:rsidP="005C418C">
      <w:pPr>
        <w:pStyle w:val="Heading1"/>
        <w:spacing w:after="120"/>
        <w:ind w:right="1134"/>
        <w:rPr>
          <w:b/>
          <w:spacing w:val="-2"/>
          <w:lang w:val="fr-FR"/>
        </w:rPr>
      </w:pPr>
      <w:r w:rsidRPr="005E410C">
        <w:rPr>
          <w:b/>
          <w:lang w:val="fr-FR"/>
        </w:rPr>
        <w:t xml:space="preserve">Fréquence et accélération (masse brute du </w:t>
      </w:r>
      <w:r w:rsidRPr="005E410C">
        <w:rPr>
          <w:b/>
          <w:bCs/>
          <w:lang w:val="fr-FR"/>
        </w:rPr>
        <w:t>dispositif soumis à l</w:t>
      </w:r>
      <w:r>
        <w:rPr>
          <w:b/>
          <w:bCs/>
          <w:lang w:val="fr-FR"/>
        </w:rPr>
        <w:t>’</w:t>
      </w:r>
      <w:r w:rsidR="00CD4D9C">
        <w:rPr>
          <w:b/>
          <w:bCs/>
          <w:lang w:val="fr-FR"/>
        </w:rPr>
        <w:t>essai</w:t>
      </w:r>
      <w:r w:rsidR="00CD4D9C">
        <w:rPr>
          <w:b/>
          <w:bCs/>
          <w:lang w:val="fr-FR"/>
        </w:rPr>
        <w:br/>
      </w:r>
      <w:r w:rsidRPr="005E410C">
        <w:rPr>
          <w:b/>
          <w:bCs/>
          <w:lang w:val="fr-FR"/>
        </w:rPr>
        <w:t>égale</w:t>
      </w:r>
      <w:r w:rsidR="00CD4D9C">
        <w:rPr>
          <w:b/>
          <w:bCs/>
          <w:lang w:val="fr-FR"/>
        </w:rPr>
        <w:t xml:space="preserve"> </w:t>
      </w:r>
      <w:r w:rsidRPr="005E410C">
        <w:rPr>
          <w:b/>
          <w:bCs/>
          <w:lang w:val="fr-FR"/>
        </w:rPr>
        <w:t>ou supérieure à 12 kg)</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04"/>
        <w:gridCol w:w="5067"/>
      </w:tblGrid>
      <w:tr w:rsidR="005C418C" w:rsidRPr="001A0AAD" w:rsidTr="00E030AE">
        <w:tc>
          <w:tcPr>
            <w:tcW w:w="2304" w:type="dxa"/>
          </w:tcPr>
          <w:p w:rsidR="005C418C" w:rsidRPr="005A2010" w:rsidRDefault="005C418C" w:rsidP="00E030AE">
            <w:pPr>
              <w:keepNext/>
              <w:spacing w:before="80" w:after="80" w:line="200" w:lineRule="exact"/>
              <w:ind w:left="57" w:right="57"/>
              <w:rPr>
                <w:i/>
                <w:lang w:val="fr-FR"/>
              </w:rPr>
            </w:pPr>
            <w:r w:rsidRPr="005A2010">
              <w:rPr>
                <w:bCs/>
                <w:i/>
                <w:sz w:val="16"/>
                <w:szCs w:val="16"/>
                <w:lang w:val="fr-FR"/>
              </w:rPr>
              <w:t>Fréquence</w:t>
            </w:r>
            <w:r w:rsidRPr="005A2010">
              <w:rPr>
                <w:i/>
                <w:sz w:val="16"/>
                <w:szCs w:val="16"/>
                <w:lang w:val="fr-FR"/>
              </w:rPr>
              <w:t xml:space="preserve"> </w:t>
            </w:r>
            <w:r>
              <w:rPr>
                <w:i/>
                <w:sz w:val="16"/>
                <w:szCs w:val="16"/>
                <w:lang w:val="fr-FR"/>
              </w:rPr>
              <w:t>[</w:t>
            </w:r>
            <w:r w:rsidRPr="005A2010">
              <w:rPr>
                <w:i/>
                <w:sz w:val="16"/>
                <w:szCs w:val="16"/>
                <w:lang w:val="fr-FR"/>
              </w:rPr>
              <w:t>Hz</w:t>
            </w:r>
            <w:r>
              <w:rPr>
                <w:i/>
                <w:sz w:val="16"/>
                <w:szCs w:val="16"/>
                <w:lang w:val="fr-FR"/>
              </w:rPr>
              <w:t>]</w:t>
            </w:r>
          </w:p>
        </w:tc>
        <w:tc>
          <w:tcPr>
            <w:tcW w:w="5067" w:type="dxa"/>
          </w:tcPr>
          <w:p w:rsidR="005C418C" w:rsidRPr="005A2010" w:rsidRDefault="005C418C" w:rsidP="00E030AE">
            <w:pPr>
              <w:spacing w:before="80" w:after="80" w:line="200" w:lineRule="exact"/>
              <w:ind w:left="57" w:right="57"/>
              <w:jc w:val="right"/>
              <w:rPr>
                <w:i/>
                <w:lang w:val="fr-FR"/>
              </w:rPr>
            </w:pPr>
            <w:r w:rsidRPr="005A2010">
              <w:rPr>
                <w:i/>
                <w:sz w:val="16"/>
                <w:szCs w:val="16"/>
                <w:lang w:val="fr-FR"/>
              </w:rPr>
              <w:t xml:space="preserve">Accélération </w:t>
            </w:r>
            <w:r>
              <w:rPr>
                <w:i/>
                <w:sz w:val="16"/>
                <w:szCs w:val="16"/>
                <w:lang w:val="fr-FR"/>
              </w:rPr>
              <w:t>[</w:t>
            </w:r>
            <w:r w:rsidRPr="005A2010">
              <w:rPr>
                <w:i/>
                <w:sz w:val="16"/>
                <w:szCs w:val="16"/>
                <w:lang w:val="fr-FR"/>
              </w:rPr>
              <w:t>m/s</w:t>
            </w:r>
            <w:r w:rsidRPr="00871B1A">
              <w:rPr>
                <w:i/>
                <w:sz w:val="16"/>
                <w:szCs w:val="16"/>
                <w:vertAlign w:val="superscript"/>
                <w:lang w:val="fr-FR"/>
              </w:rPr>
              <w:t>2</w:t>
            </w:r>
            <w:r>
              <w:rPr>
                <w:i/>
                <w:sz w:val="16"/>
                <w:szCs w:val="16"/>
                <w:lang w:val="fr-FR"/>
              </w:rPr>
              <w:t>]</w:t>
            </w:r>
          </w:p>
        </w:tc>
      </w:tr>
      <w:tr w:rsidR="005C418C" w:rsidRPr="001A0AAD" w:rsidTr="00E030AE">
        <w:tc>
          <w:tcPr>
            <w:tcW w:w="2304" w:type="dxa"/>
            <w:vAlign w:val="center"/>
          </w:tcPr>
          <w:p w:rsidR="005C418C" w:rsidRPr="005A2010" w:rsidRDefault="005C418C" w:rsidP="00E030AE">
            <w:pPr>
              <w:spacing w:before="60" w:after="60"/>
              <w:ind w:left="57" w:right="57"/>
              <w:rPr>
                <w:bCs/>
                <w:sz w:val="18"/>
                <w:szCs w:val="18"/>
                <w:lang w:val="fr-FR"/>
              </w:rPr>
            </w:pPr>
            <w:r w:rsidRPr="005A2010">
              <w:rPr>
                <w:bCs/>
                <w:sz w:val="18"/>
                <w:szCs w:val="18"/>
                <w:lang w:val="fr-FR"/>
              </w:rPr>
              <w:t>7</w:t>
            </w:r>
            <w:r>
              <w:rPr>
                <w:bCs/>
                <w:sz w:val="18"/>
                <w:szCs w:val="18"/>
                <w:lang w:val="fr-FR"/>
              </w:rPr>
              <w:t>-</w:t>
            </w:r>
            <w:r w:rsidRPr="005A2010">
              <w:rPr>
                <w:bCs/>
                <w:sz w:val="18"/>
                <w:szCs w:val="18"/>
                <w:lang w:val="fr-FR"/>
              </w:rPr>
              <w:t>18</w:t>
            </w:r>
          </w:p>
        </w:tc>
        <w:tc>
          <w:tcPr>
            <w:tcW w:w="5067" w:type="dxa"/>
            <w:vAlign w:val="center"/>
          </w:tcPr>
          <w:p w:rsidR="005C418C" w:rsidRPr="005A2010" w:rsidRDefault="005C418C" w:rsidP="00E030AE">
            <w:pPr>
              <w:spacing w:before="60" w:after="60"/>
              <w:ind w:left="57" w:right="57"/>
              <w:jc w:val="right"/>
              <w:rPr>
                <w:sz w:val="18"/>
                <w:szCs w:val="18"/>
                <w:lang w:val="fr-FR"/>
              </w:rPr>
            </w:pPr>
            <w:r w:rsidRPr="005A2010">
              <w:rPr>
                <w:bCs/>
                <w:sz w:val="18"/>
                <w:szCs w:val="18"/>
                <w:lang w:val="fr-FR"/>
              </w:rPr>
              <w:t>10</w:t>
            </w:r>
          </w:p>
        </w:tc>
      </w:tr>
      <w:tr w:rsidR="005C418C" w:rsidRPr="001A0AAD" w:rsidTr="00E030AE">
        <w:tc>
          <w:tcPr>
            <w:tcW w:w="2304" w:type="dxa"/>
            <w:vAlign w:val="center"/>
          </w:tcPr>
          <w:p w:rsidR="005C418C" w:rsidRPr="005A2010" w:rsidRDefault="005C418C" w:rsidP="00E030AE">
            <w:pPr>
              <w:spacing w:before="60" w:after="60"/>
              <w:ind w:left="57" w:right="57"/>
              <w:rPr>
                <w:bCs/>
                <w:sz w:val="18"/>
                <w:szCs w:val="18"/>
                <w:lang w:val="fr-FR"/>
              </w:rPr>
            </w:pPr>
            <w:r w:rsidRPr="005A2010">
              <w:rPr>
                <w:bCs/>
                <w:sz w:val="18"/>
                <w:szCs w:val="18"/>
                <w:lang w:val="fr-FR"/>
              </w:rPr>
              <w:t>18</w:t>
            </w:r>
            <w:r>
              <w:rPr>
                <w:bCs/>
                <w:sz w:val="18"/>
                <w:szCs w:val="18"/>
                <w:lang w:val="fr-FR"/>
              </w:rPr>
              <w:t xml:space="preserve"> environ 25</w:t>
            </w:r>
            <w:r w:rsidRPr="00941847">
              <w:rPr>
                <w:bCs/>
                <w:sz w:val="18"/>
                <w:szCs w:val="18"/>
                <w:vertAlign w:val="superscript"/>
                <w:lang w:val="fr-FR"/>
              </w:rPr>
              <w:t>1)</w:t>
            </w:r>
          </w:p>
        </w:tc>
        <w:tc>
          <w:tcPr>
            <w:tcW w:w="5067" w:type="dxa"/>
            <w:vAlign w:val="center"/>
          </w:tcPr>
          <w:p w:rsidR="005C418C" w:rsidRPr="005A2010" w:rsidRDefault="005C418C" w:rsidP="00E030AE">
            <w:pPr>
              <w:widowControl w:val="0"/>
              <w:tabs>
                <w:tab w:val="left" w:pos="5040"/>
                <w:tab w:val="left" w:pos="7200"/>
                <w:tab w:val="left" w:pos="7920"/>
                <w:tab w:val="left" w:pos="8640"/>
                <w:tab w:val="left" w:pos="9360"/>
              </w:tabs>
              <w:spacing w:before="60" w:after="60"/>
              <w:ind w:left="57" w:right="57"/>
              <w:jc w:val="right"/>
              <w:rPr>
                <w:sz w:val="18"/>
                <w:szCs w:val="18"/>
                <w:lang w:val="fr-FR"/>
              </w:rPr>
            </w:pPr>
            <w:r>
              <w:rPr>
                <w:bCs/>
                <w:sz w:val="18"/>
                <w:szCs w:val="18"/>
                <w:lang w:val="fr-FR"/>
              </w:rPr>
              <w:t>accrue</w:t>
            </w:r>
            <w:r w:rsidRPr="005A2010">
              <w:rPr>
                <w:bCs/>
                <w:sz w:val="18"/>
                <w:szCs w:val="18"/>
                <w:lang w:val="fr-FR"/>
              </w:rPr>
              <w:t xml:space="preserve"> progressivement de 10 à </w:t>
            </w:r>
            <w:r>
              <w:rPr>
                <w:bCs/>
                <w:sz w:val="18"/>
                <w:szCs w:val="18"/>
                <w:lang w:val="fr-FR"/>
              </w:rPr>
              <w:t>20</w:t>
            </w:r>
          </w:p>
        </w:tc>
      </w:tr>
      <w:tr w:rsidR="005C418C" w:rsidRPr="001A0AAD" w:rsidTr="00E030AE">
        <w:tc>
          <w:tcPr>
            <w:tcW w:w="2304" w:type="dxa"/>
            <w:vAlign w:val="center"/>
          </w:tcPr>
          <w:p w:rsidR="005C418C" w:rsidRPr="005A2010" w:rsidRDefault="005C418C" w:rsidP="00E030AE">
            <w:pPr>
              <w:spacing w:before="60" w:after="60"/>
              <w:ind w:left="57" w:right="57"/>
              <w:rPr>
                <w:bCs/>
                <w:sz w:val="18"/>
                <w:szCs w:val="18"/>
                <w:lang w:val="fr-FR"/>
              </w:rPr>
            </w:pPr>
            <w:r>
              <w:rPr>
                <w:bCs/>
                <w:sz w:val="18"/>
                <w:szCs w:val="18"/>
                <w:lang w:val="fr-FR"/>
              </w:rPr>
              <w:t>25-200</w:t>
            </w:r>
          </w:p>
        </w:tc>
        <w:tc>
          <w:tcPr>
            <w:tcW w:w="5067" w:type="dxa"/>
            <w:vAlign w:val="center"/>
          </w:tcPr>
          <w:p w:rsidR="005C418C" w:rsidRPr="005A2010" w:rsidRDefault="005C418C" w:rsidP="00E030AE">
            <w:pPr>
              <w:spacing w:before="60" w:after="60"/>
              <w:ind w:left="57" w:right="57"/>
              <w:jc w:val="right"/>
              <w:rPr>
                <w:sz w:val="18"/>
                <w:szCs w:val="18"/>
                <w:lang w:val="fr-FR"/>
              </w:rPr>
            </w:pPr>
            <w:r>
              <w:rPr>
                <w:sz w:val="18"/>
                <w:szCs w:val="18"/>
                <w:lang w:val="fr-FR"/>
              </w:rPr>
              <w:t>20</w:t>
            </w:r>
          </w:p>
        </w:tc>
      </w:tr>
    </w:tbl>
    <w:p w:rsidR="005C418C" w:rsidRPr="00095913" w:rsidRDefault="005C418C" w:rsidP="005C418C">
      <w:pPr>
        <w:pStyle w:val="SingleTxtG"/>
        <w:spacing w:before="120"/>
        <w:ind w:firstLine="170"/>
        <w:jc w:val="left"/>
        <w:rPr>
          <w:bCs/>
          <w:sz w:val="18"/>
          <w:szCs w:val="18"/>
          <w:lang w:val="fr-FR"/>
        </w:rPr>
      </w:pPr>
      <w:r w:rsidRPr="00095913">
        <w:rPr>
          <w:bCs/>
          <w:sz w:val="18"/>
          <w:szCs w:val="18"/>
          <w:vertAlign w:val="superscript"/>
          <w:lang w:val="fr-FR"/>
        </w:rPr>
        <w:t>1)</w:t>
      </w:r>
      <w:r>
        <w:rPr>
          <w:bCs/>
          <w:sz w:val="18"/>
          <w:szCs w:val="18"/>
          <w:lang w:val="fr-FR"/>
        </w:rPr>
        <w:t xml:space="preserve">  </w:t>
      </w:r>
      <w:r w:rsidRPr="00095913">
        <w:rPr>
          <w:bCs/>
          <w:sz w:val="18"/>
          <w:szCs w:val="18"/>
          <w:lang w:val="fr-FR"/>
        </w:rPr>
        <w:t>L</w:t>
      </w:r>
      <w:r>
        <w:rPr>
          <w:bCs/>
          <w:sz w:val="18"/>
          <w:szCs w:val="18"/>
          <w:lang w:val="fr-FR"/>
        </w:rPr>
        <w:t>’</w:t>
      </w:r>
      <w:r w:rsidRPr="00095913">
        <w:rPr>
          <w:bCs/>
          <w:sz w:val="18"/>
          <w:szCs w:val="18"/>
          <w:lang w:val="fr-FR"/>
        </w:rPr>
        <w:t>amplit</w:t>
      </w:r>
      <w:r>
        <w:rPr>
          <w:bCs/>
          <w:sz w:val="18"/>
          <w:szCs w:val="18"/>
          <w:lang w:val="fr-FR"/>
        </w:rPr>
        <w:t>ude est ensuite maintenue à 0,8 mm (1,6 </w:t>
      </w:r>
      <w:r w:rsidRPr="00095913">
        <w:rPr>
          <w:bCs/>
          <w:sz w:val="18"/>
          <w:szCs w:val="18"/>
          <w:lang w:val="fr-FR"/>
        </w:rPr>
        <w:t>mm de course totale) et la fréquence est accrue jusqu</w:t>
      </w:r>
      <w:r>
        <w:rPr>
          <w:bCs/>
          <w:sz w:val="18"/>
          <w:szCs w:val="18"/>
          <w:lang w:val="fr-FR"/>
        </w:rPr>
        <w:t>’</w:t>
      </w:r>
      <w:r w:rsidRPr="00095913">
        <w:rPr>
          <w:bCs/>
          <w:sz w:val="18"/>
          <w:szCs w:val="18"/>
          <w:lang w:val="fr-FR"/>
        </w:rPr>
        <w:t>à ce que l</w:t>
      </w:r>
      <w:r>
        <w:rPr>
          <w:bCs/>
          <w:sz w:val="18"/>
          <w:szCs w:val="18"/>
          <w:lang w:val="fr-FR"/>
        </w:rPr>
        <w:t>’</w:t>
      </w:r>
      <w:r w:rsidRPr="00095913">
        <w:rPr>
          <w:bCs/>
          <w:sz w:val="18"/>
          <w:szCs w:val="18"/>
          <w:lang w:val="fr-FR"/>
        </w:rPr>
        <w:t>accélération maximale telle qu</w:t>
      </w:r>
      <w:r>
        <w:rPr>
          <w:bCs/>
          <w:sz w:val="18"/>
          <w:szCs w:val="18"/>
          <w:lang w:val="fr-FR"/>
        </w:rPr>
        <w:t>’</w:t>
      </w:r>
      <w:r w:rsidRPr="00095913">
        <w:rPr>
          <w:bCs/>
          <w:sz w:val="18"/>
          <w:szCs w:val="18"/>
          <w:lang w:val="fr-FR"/>
        </w:rPr>
        <w:t>ell</w:t>
      </w:r>
      <w:r>
        <w:rPr>
          <w:bCs/>
          <w:sz w:val="18"/>
          <w:szCs w:val="18"/>
          <w:lang w:val="fr-FR"/>
        </w:rPr>
        <w:t>e est prescrite dans le tableau 1 ou le tableau </w:t>
      </w:r>
      <w:r w:rsidRPr="00095913">
        <w:rPr>
          <w:bCs/>
          <w:sz w:val="18"/>
          <w:szCs w:val="18"/>
          <w:lang w:val="fr-FR"/>
        </w:rPr>
        <w:t>2 soit atteinte</w:t>
      </w:r>
      <w:r>
        <w:rPr>
          <w:bCs/>
          <w:sz w:val="18"/>
          <w:szCs w:val="18"/>
          <w:lang w:val="fr-FR"/>
        </w:rPr>
        <w:t>.</w:t>
      </w:r>
    </w:p>
    <w:p w:rsidR="005C418C" w:rsidRPr="001A0AAD" w:rsidRDefault="005C418C" w:rsidP="005C418C">
      <w:pPr>
        <w:pStyle w:val="SingleTxtG"/>
        <w:spacing w:before="240"/>
        <w:ind w:left="2268"/>
        <w:rPr>
          <w:bCs/>
          <w:lang w:val="fr-FR"/>
        </w:rPr>
      </w:pPr>
      <w:r w:rsidRPr="001A0AAD">
        <w:rPr>
          <w:bCs/>
          <w:lang w:val="fr-FR"/>
        </w:rPr>
        <w:t xml:space="preserve">À la demande du </w:t>
      </w:r>
      <w:r w:rsidRPr="001A0AAD">
        <w:rPr>
          <w:lang w:val="fr-FR"/>
        </w:rPr>
        <w:t>constructeur, un niveau d</w:t>
      </w:r>
      <w:r>
        <w:rPr>
          <w:lang w:val="fr-FR"/>
        </w:rPr>
        <w:t>’</w:t>
      </w:r>
      <w:r w:rsidRPr="001A0AAD">
        <w:rPr>
          <w:lang w:val="fr-FR"/>
        </w:rPr>
        <w:t>accélération plus élevé ainsi qu</w:t>
      </w:r>
      <w:r>
        <w:rPr>
          <w:lang w:val="fr-FR"/>
        </w:rPr>
        <w:t>’</w:t>
      </w:r>
      <w:r w:rsidRPr="001A0AAD">
        <w:rPr>
          <w:lang w:val="fr-FR"/>
        </w:rPr>
        <w:t>une fréquence maximale supérieure</w:t>
      </w:r>
      <w:r>
        <w:rPr>
          <w:lang w:val="fr-FR"/>
        </w:rPr>
        <w:t xml:space="preserve"> peuvent être appliqués</w:t>
      </w:r>
      <w:r w:rsidRPr="001A0AAD">
        <w:rPr>
          <w:bCs/>
          <w:lang w:val="fr-FR"/>
        </w:rPr>
        <w:t xml:space="preserve">. </w:t>
      </w:r>
    </w:p>
    <w:p w:rsidR="005C418C" w:rsidRPr="00CF1BA5" w:rsidRDefault="005C418C" w:rsidP="005C418C">
      <w:pPr>
        <w:pStyle w:val="SingleTxtG"/>
        <w:ind w:left="2268"/>
        <w:rPr>
          <w:bCs/>
          <w:lang w:val="fr-FR"/>
        </w:rPr>
      </w:pPr>
      <w:r w:rsidRPr="001A0AAD">
        <w:rPr>
          <w:lang w:val="fr-FR"/>
        </w:rPr>
        <w:t>À</w:t>
      </w:r>
      <w:r w:rsidRPr="001A0AAD">
        <w:rPr>
          <w:bCs/>
          <w:lang w:val="fr-FR"/>
        </w:rPr>
        <w:t xml:space="preserve"> la demande du constructeur et en accord avec le service technique, le</w:t>
      </w:r>
      <w:r>
        <w:rPr>
          <w:bCs/>
          <w:lang w:val="fr-FR"/>
        </w:rPr>
        <w:t>s valeurs</w:t>
      </w:r>
      <w:r w:rsidRPr="001A0AAD">
        <w:rPr>
          <w:bCs/>
          <w:lang w:val="fr-FR"/>
        </w:rPr>
        <w:t xml:space="preserve"> de</w:t>
      </w:r>
      <w:r w:rsidRPr="001A0AAD">
        <w:rPr>
          <w:lang w:val="fr-FR"/>
        </w:rPr>
        <w:t xml:space="preserve"> corrélation entre la fréquence et l</w:t>
      </w:r>
      <w:r>
        <w:rPr>
          <w:lang w:val="fr-FR"/>
        </w:rPr>
        <w:t>’accélération (tableau </w:t>
      </w:r>
      <w:r w:rsidRPr="001A0AAD">
        <w:rPr>
          <w:lang w:val="fr-FR"/>
        </w:rPr>
        <w:t>1</w:t>
      </w:r>
      <w:r>
        <w:rPr>
          <w:lang w:val="fr-FR"/>
        </w:rPr>
        <w:t xml:space="preserve"> ou tableau 2</w:t>
      </w:r>
      <w:r w:rsidRPr="001A0AAD">
        <w:rPr>
          <w:lang w:val="fr-FR"/>
        </w:rPr>
        <w:t>) peu</w:t>
      </w:r>
      <w:r>
        <w:rPr>
          <w:lang w:val="fr-FR"/>
        </w:rPr>
        <w:t>ven</w:t>
      </w:r>
      <w:r w:rsidRPr="001A0AAD">
        <w:rPr>
          <w:lang w:val="fr-FR"/>
        </w:rPr>
        <w:t>t être remplacé</w:t>
      </w:r>
      <w:r>
        <w:rPr>
          <w:lang w:val="fr-FR"/>
        </w:rPr>
        <w:t>es</w:t>
      </w:r>
      <w:r w:rsidRPr="001A0AAD">
        <w:rPr>
          <w:lang w:val="fr-FR"/>
        </w:rPr>
        <w:t xml:space="preserve"> </w:t>
      </w:r>
      <w:r w:rsidRPr="001A0AAD">
        <w:rPr>
          <w:bCs/>
          <w:lang w:val="fr-FR"/>
        </w:rPr>
        <w:t xml:space="preserve">par </w:t>
      </w:r>
      <w:r w:rsidRPr="001A0AAD">
        <w:rPr>
          <w:lang w:val="fr-FR"/>
        </w:rPr>
        <w:t>un profil caractéristique d</w:t>
      </w:r>
      <w:r>
        <w:rPr>
          <w:lang w:val="fr-FR"/>
        </w:rPr>
        <w:t>’</w:t>
      </w:r>
      <w:r w:rsidRPr="001A0AAD">
        <w:rPr>
          <w:lang w:val="fr-FR"/>
        </w:rPr>
        <w:t xml:space="preserve">essai de </w:t>
      </w:r>
      <w:r w:rsidRPr="001A0AAD">
        <w:rPr>
          <w:bCs/>
          <w:lang w:val="fr-FR"/>
        </w:rPr>
        <w:t xml:space="preserve">vibrations </w:t>
      </w:r>
      <w:r>
        <w:rPr>
          <w:bCs/>
          <w:lang w:val="fr-FR"/>
        </w:rPr>
        <w:t>établi</w:t>
      </w:r>
      <w:r w:rsidRPr="001A0AAD">
        <w:rPr>
          <w:bCs/>
          <w:lang w:val="fr-FR"/>
        </w:rPr>
        <w:t xml:space="preserve"> par le constructeur du véhicule et </w:t>
      </w:r>
      <w:r>
        <w:rPr>
          <w:bCs/>
          <w:lang w:val="fr-FR"/>
        </w:rPr>
        <w:t>vérifié pour l’</w:t>
      </w:r>
      <w:r w:rsidRPr="001A0AAD">
        <w:rPr>
          <w:bCs/>
          <w:lang w:val="fr-FR"/>
        </w:rPr>
        <w:t>appli</w:t>
      </w:r>
      <w:r>
        <w:rPr>
          <w:bCs/>
          <w:lang w:val="fr-FR"/>
        </w:rPr>
        <w:t xml:space="preserve">cation sur le </w:t>
      </w:r>
      <w:r w:rsidRPr="001A0AAD">
        <w:rPr>
          <w:bCs/>
          <w:lang w:val="fr-FR"/>
        </w:rPr>
        <w:t>véhicule.</w:t>
      </w:r>
      <w:r w:rsidR="00CF1BA5">
        <w:rPr>
          <w:bCs/>
          <w:lang w:val="fr-FR"/>
        </w:rPr>
        <w:t xml:space="preserve"> </w:t>
      </w:r>
      <w:r w:rsidRPr="001A0AAD">
        <w:rPr>
          <w:rFonts w:cs="Arial"/>
          <w:bCs/>
          <w:lang w:val="fr-FR"/>
        </w:rPr>
        <w:t>L</w:t>
      </w:r>
      <w:r>
        <w:rPr>
          <w:rFonts w:cs="Arial"/>
          <w:bCs/>
          <w:lang w:val="fr-FR"/>
        </w:rPr>
        <w:t>’</w:t>
      </w:r>
      <w:r w:rsidRPr="001A0AAD">
        <w:rPr>
          <w:rFonts w:cs="Arial"/>
          <w:bCs/>
          <w:lang w:val="fr-FR"/>
        </w:rPr>
        <w:t>homologation d</w:t>
      </w:r>
      <w:r>
        <w:rPr>
          <w:rFonts w:cs="Arial"/>
          <w:bCs/>
          <w:lang w:val="fr-FR"/>
        </w:rPr>
        <w:t>’</w:t>
      </w:r>
      <w:r w:rsidRPr="001A0AAD">
        <w:rPr>
          <w:rFonts w:cs="Arial"/>
          <w:bCs/>
          <w:lang w:val="fr-FR"/>
        </w:rPr>
        <w:t xml:space="preserve">un </w:t>
      </w:r>
      <w:r>
        <w:rPr>
          <w:rFonts w:cs="Arial"/>
          <w:bCs/>
          <w:lang w:val="fr-FR"/>
        </w:rPr>
        <w:t>SRSEE soumis à</w:t>
      </w:r>
      <w:r w:rsidRPr="001A0AAD">
        <w:rPr>
          <w:rFonts w:cs="Arial"/>
          <w:bCs/>
          <w:lang w:val="fr-FR"/>
        </w:rPr>
        <w:t xml:space="preserve"> l</w:t>
      </w:r>
      <w:r>
        <w:rPr>
          <w:rFonts w:cs="Arial"/>
          <w:bCs/>
          <w:lang w:val="fr-FR"/>
        </w:rPr>
        <w:t>’</w:t>
      </w:r>
      <w:r w:rsidRPr="001A0AAD">
        <w:rPr>
          <w:rFonts w:cs="Arial"/>
          <w:bCs/>
          <w:lang w:val="fr-FR"/>
        </w:rPr>
        <w:t xml:space="preserve">essai </w:t>
      </w:r>
      <w:r>
        <w:rPr>
          <w:rFonts w:cs="Arial"/>
          <w:bCs/>
          <w:lang w:val="fr-FR"/>
        </w:rPr>
        <w:t xml:space="preserve">conformément à ces conditions </w:t>
      </w:r>
      <w:r w:rsidRPr="001A0AAD">
        <w:rPr>
          <w:rFonts w:cs="Arial"/>
          <w:bCs/>
          <w:lang w:val="fr-FR"/>
        </w:rPr>
        <w:t>n</w:t>
      </w:r>
      <w:r>
        <w:rPr>
          <w:rFonts w:cs="Arial"/>
          <w:bCs/>
          <w:lang w:val="fr-FR"/>
        </w:rPr>
        <w:t>’</w:t>
      </w:r>
      <w:r w:rsidRPr="001A0AAD">
        <w:rPr>
          <w:rFonts w:cs="Arial"/>
          <w:bCs/>
          <w:lang w:val="fr-FR"/>
        </w:rPr>
        <w:t>est valable que pour un type de véhicule donné.</w:t>
      </w:r>
    </w:p>
    <w:p w:rsidR="005C418C" w:rsidRPr="001A0AAD" w:rsidRDefault="005C418C" w:rsidP="005C418C">
      <w:pPr>
        <w:pStyle w:val="SingleTxtG"/>
        <w:ind w:left="2268"/>
        <w:rPr>
          <w:bCs/>
          <w:lang w:val="fr-FR"/>
        </w:rPr>
      </w:pPr>
      <w:r w:rsidRPr="001A0AAD">
        <w:rPr>
          <w:bCs/>
          <w:lang w:val="fr-FR"/>
        </w:rPr>
        <w:t>Après l</w:t>
      </w:r>
      <w:r>
        <w:rPr>
          <w:bCs/>
          <w:lang w:val="fr-FR"/>
        </w:rPr>
        <w:t>’</w:t>
      </w:r>
      <w:r w:rsidRPr="001A0AAD">
        <w:rPr>
          <w:bCs/>
          <w:lang w:val="fr-FR"/>
        </w:rPr>
        <w:t xml:space="preserve">essai de vibrations, il doit être effectué un cycle </w:t>
      </w:r>
      <w:r w:rsidR="00CF1BA5">
        <w:rPr>
          <w:bCs/>
          <w:lang w:val="fr-FR"/>
        </w:rPr>
        <w:t>normalisé</w:t>
      </w:r>
      <w:r w:rsidRPr="001A0AAD">
        <w:rPr>
          <w:bCs/>
          <w:lang w:val="fr-FR"/>
        </w:rPr>
        <w:t xml:space="preserve"> comme décrit à l</w:t>
      </w:r>
      <w:r>
        <w:rPr>
          <w:bCs/>
          <w:lang w:val="fr-FR"/>
        </w:rPr>
        <w:t>’</w:t>
      </w:r>
      <w:r w:rsidRPr="001A0AAD">
        <w:rPr>
          <w:bCs/>
          <w:lang w:val="fr-FR"/>
        </w:rPr>
        <w:t>appendice 1 de l</w:t>
      </w:r>
      <w:r>
        <w:rPr>
          <w:bCs/>
          <w:lang w:val="fr-FR"/>
        </w:rPr>
        <w:t>’</w:t>
      </w:r>
      <w:r w:rsidRPr="001A0AAD">
        <w:rPr>
          <w:bCs/>
          <w:lang w:val="fr-FR"/>
        </w:rPr>
        <w:t>annexe 8, si cette opération n</w:t>
      </w:r>
      <w:r>
        <w:rPr>
          <w:bCs/>
          <w:lang w:val="fr-FR"/>
        </w:rPr>
        <w:t>’</w:t>
      </w:r>
      <w:r w:rsidRPr="001A0AAD">
        <w:rPr>
          <w:bCs/>
          <w:lang w:val="fr-FR"/>
        </w:rPr>
        <w:t xml:space="preserve">est pas </w:t>
      </w:r>
      <w:r w:rsidR="00CF1BA5">
        <w:rPr>
          <w:bCs/>
          <w:lang w:val="fr-FR"/>
        </w:rPr>
        <w:t>empêchée</w:t>
      </w:r>
      <w:r w:rsidRPr="001A0AAD">
        <w:rPr>
          <w:bCs/>
          <w:lang w:val="fr-FR"/>
        </w:rPr>
        <w:t xml:space="preserve"> par le système soumis à l</w:t>
      </w:r>
      <w:r>
        <w:rPr>
          <w:bCs/>
          <w:lang w:val="fr-FR"/>
        </w:rPr>
        <w:t>’</w:t>
      </w:r>
      <w:r w:rsidRPr="001A0AAD">
        <w:rPr>
          <w:bCs/>
          <w:lang w:val="fr-FR"/>
        </w:rPr>
        <w:t>essai.</w:t>
      </w:r>
    </w:p>
    <w:p w:rsidR="005C418C" w:rsidRDefault="005C418C" w:rsidP="005C418C">
      <w:pPr>
        <w:pStyle w:val="SingleTxtG"/>
        <w:ind w:left="2268"/>
        <w:rPr>
          <w:lang w:val="fr-FR"/>
        </w:rPr>
      </w:pPr>
      <w:r w:rsidRPr="001A0AAD">
        <w:rPr>
          <w:lang w:val="fr-FR"/>
        </w:rPr>
        <w:t>L</w:t>
      </w:r>
      <w:r>
        <w:rPr>
          <w:lang w:val="fr-FR"/>
        </w:rPr>
        <w:t>’</w:t>
      </w:r>
      <w:r w:rsidRPr="001A0AAD">
        <w:rPr>
          <w:lang w:val="fr-FR"/>
        </w:rPr>
        <w:t>essai doit se terminer par une période d</w:t>
      </w:r>
      <w:r>
        <w:rPr>
          <w:lang w:val="fr-FR"/>
        </w:rPr>
        <w:t>’</w:t>
      </w:r>
      <w:r w:rsidRPr="001A0AAD">
        <w:rPr>
          <w:lang w:val="fr-FR"/>
        </w:rPr>
        <w:t>observation d</w:t>
      </w:r>
      <w:r>
        <w:rPr>
          <w:lang w:val="fr-FR"/>
        </w:rPr>
        <w:t>e 1 </w:t>
      </w:r>
      <w:r w:rsidRPr="001A0AAD">
        <w:rPr>
          <w:lang w:val="fr-FR"/>
        </w:rPr>
        <w:t>h à température ambiante.</w:t>
      </w:r>
    </w:p>
    <w:p w:rsidR="00CF1BA5" w:rsidRDefault="00CF1BA5" w:rsidP="00CC13CF">
      <w:pPr>
        <w:rPr>
          <w:lang w:val="fr-FR"/>
        </w:rPr>
        <w:sectPr w:rsidR="00CF1BA5" w:rsidSect="00121982">
          <w:headerReference w:type="even" r:id="rId66"/>
          <w:headerReference w:type="default" r:id="rId67"/>
          <w:footnotePr>
            <w:numRestart w:val="eachSect"/>
          </w:footnotePr>
          <w:endnotePr>
            <w:numFmt w:val="decimal"/>
          </w:endnotePr>
          <w:pgSz w:w="11906" w:h="16838" w:code="9"/>
          <w:pgMar w:top="1701" w:right="1134" w:bottom="2268" w:left="1134" w:header="964" w:footer="1701" w:gutter="0"/>
          <w:cols w:space="708"/>
          <w:docGrid w:linePitch="360"/>
        </w:sectPr>
      </w:pPr>
    </w:p>
    <w:p w:rsidR="00EA33E0" w:rsidRPr="00B5631A" w:rsidRDefault="00EA33E0" w:rsidP="00EA33E0">
      <w:pPr>
        <w:pStyle w:val="HChG"/>
      </w:pPr>
      <w:r>
        <w:rPr>
          <w:lang w:val="fr-FR"/>
        </w:rPr>
        <w:lastRenderedPageBreak/>
        <w:t>Annexe 8</w:t>
      </w:r>
      <w:r w:rsidRPr="001A0AAD">
        <w:rPr>
          <w:lang w:val="fr-FR"/>
        </w:rPr>
        <w:t>B</w:t>
      </w:r>
    </w:p>
    <w:p w:rsidR="00EA33E0" w:rsidRPr="00B5631A" w:rsidRDefault="00EA33E0" w:rsidP="00EA33E0">
      <w:pPr>
        <w:pStyle w:val="HChG"/>
      </w:pPr>
      <w:r w:rsidRPr="001A0AAD">
        <w:rPr>
          <w:lang w:val="fr-FR"/>
        </w:rPr>
        <w:tab/>
      </w:r>
      <w:r w:rsidRPr="001A0AAD">
        <w:rPr>
          <w:lang w:val="fr-FR"/>
        </w:rPr>
        <w:tab/>
        <w:t>Essai de choc</w:t>
      </w:r>
      <w:r>
        <w:rPr>
          <w:lang w:val="fr-FR"/>
        </w:rPr>
        <w:t>s</w:t>
      </w:r>
      <w:r w:rsidRPr="001A0AAD">
        <w:rPr>
          <w:lang w:val="fr-FR"/>
        </w:rPr>
        <w:t xml:space="preserve"> </w:t>
      </w:r>
      <w:r>
        <w:rPr>
          <w:lang w:val="fr-FR"/>
        </w:rPr>
        <w:t xml:space="preserve">thermiques </w:t>
      </w:r>
      <w:r w:rsidRPr="001A0AAD">
        <w:rPr>
          <w:lang w:val="fr-FR"/>
        </w:rPr>
        <w:t>et de cycle</w:t>
      </w:r>
      <w:r>
        <w:rPr>
          <w:lang w:val="fr-FR"/>
        </w:rPr>
        <w:t>s</w:t>
      </w:r>
      <w:r w:rsidRPr="001A0AAD">
        <w:rPr>
          <w:lang w:val="fr-FR"/>
        </w:rPr>
        <w:t xml:space="preserve"> thermiques</w:t>
      </w:r>
    </w:p>
    <w:p w:rsidR="00EA33E0" w:rsidRPr="001A0AAD" w:rsidRDefault="00EA33E0" w:rsidP="00EA33E0">
      <w:pPr>
        <w:pStyle w:val="SingleTxtG"/>
        <w:keepNext/>
        <w:ind w:left="2268" w:hanging="1134"/>
        <w:jc w:val="left"/>
        <w:rPr>
          <w:bCs/>
          <w:lang w:val="fr-FR"/>
        </w:rPr>
      </w:pPr>
      <w:r w:rsidRPr="001A0AAD">
        <w:rPr>
          <w:bCs/>
          <w:lang w:val="fr-FR"/>
        </w:rPr>
        <w:t>1.</w:t>
      </w:r>
      <w:r w:rsidRPr="001A0AAD">
        <w:rPr>
          <w:bCs/>
          <w:lang w:val="fr-FR"/>
        </w:rPr>
        <w:tab/>
        <w:t>Objet</w:t>
      </w:r>
    </w:p>
    <w:p w:rsidR="00EA33E0" w:rsidRPr="001A0AAD" w:rsidRDefault="00EA33E0" w:rsidP="00EA33E0">
      <w:pPr>
        <w:pStyle w:val="SingleTxtG"/>
        <w:ind w:left="2268"/>
        <w:rPr>
          <w:bCs/>
          <w:lang w:val="fr-FR"/>
        </w:rPr>
      </w:pPr>
      <w:r w:rsidRPr="001A0AAD">
        <w:rPr>
          <w:lang w:val="fr-FR"/>
        </w:rPr>
        <w:t xml:space="preserve">Cet essai a pour objet de vérifier la résistance du </w:t>
      </w:r>
      <w:r>
        <w:rPr>
          <w:lang w:val="fr-FR"/>
        </w:rPr>
        <w:t xml:space="preserve">SRSEE </w:t>
      </w:r>
      <w:r w:rsidRPr="001A0AAD">
        <w:rPr>
          <w:lang w:val="fr-FR"/>
        </w:rPr>
        <w:t xml:space="preserve">à des changements soudains de température. Le </w:t>
      </w:r>
      <w:r>
        <w:rPr>
          <w:lang w:val="fr-FR"/>
        </w:rPr>
        <w:t xml:space="preserve">SRSEE </w:t>
      </w:r>
      <w:r w:rsidRPr="001A0AAD">
        <w:rPr>
          <w:lang w:val="fr-FR"/>
        </w:rPr>
        <w:t>doit être soumis à un nombre déterminé de cycles thermiques, qui débutent à température ambiante et se poursuivent par une alternance de températures élevées et basses. Il s</w:t>
      </w:r>
      <w:r>
        <w:rPr>
          <w:lang w:val="fr-FR"/>
        </w:rPr>
        <w:t>’</w:t>
      </w:r>
      <w:r w:rsidRPr="001A0AAD">
        <w:rPr>
          <w:lang w:val="fr-FR"/>
        </w:rPr>
        <w:t xml:space="preserve">agit de simuler les changements de température par lesquels un </w:t>
      </w:r>
      <w:r>
        <w:rPr>
          <w:lang w:val="fr-FR"/>
        </w:rPr>
        <w:t xml:space="preserve">SRSEE </w:t>
      </w:r>
      <w:r w:rsidRPr="001A0AAD">
        <w:rPr>
          <w:lang w:val="fr-FR"/>
        </w:rPr>
        <w:t>est susceptible de passer au cours de sa durée de vie</w:t>
      </w:r>
      <w:r w:rsidRPr="001A0AAD">
        <w:rPr>
          <w:bCs/>
          <w:lang w:val="fr-FR"/>
        </w:rPr>
        <w:t>.</w:t>
      </w:r>
    </w:p>
    <w:p w:rsidR="00EA33E0" w:rsidRPr="001A0AAD" w:rsidRDefault="00EA33E0" w:rsidP="00EA33E0">
      <w:pPr>
        <w:pStyle w:val="SingleTxtG"/>
        <w:keepNext/>
        <w:ind w:left="2268" w:hanging="1134"/>
        <w:jc w:val="left"/>
        <w:rPr>
          <w:bCs/>
          <w:lang w:val="fr-FR"/>
        </w:rPr>
      </w:pPr>
      <w:r w:rsidRPr="001A0AAD">
        <w:rPr>
          <w:bCs/>
          <w:lang w:val="fr-FR"/>
        </w:rPr>
        <w:t>2.</w:t>
      </w:r>
      <w:r w:rsidRPr="001A0AAD">
        <w:rPr>
          <w:bCs/>
          <w:lang w:val="fr-FR"/>
        </w:rPr>
        <w:tab/>
        <w:t>Installation</w:t>
      </w:r>
    </w:p>
    <w:p w:rsidR="00EA33E0" w:rsidRPr="001A0AAD" w:rsidRDefault="00EA33E0" w:rsidP="00EA33E0">
      <w:pPr>
        <w:pStyle w:val="SingleTxtG"/>
        <w:ind w:left="2268"/>
        <w:rPr>
          <w:lang w:val="fr-FR"/>
        </w:rPr>
      </w:pPr>
      <w:r w:rsidRPr="001A0AAD">
        <w:rPr>
          <w:lang w:val="fr-FR"/>
        </w:rPr>
        <w:t>L</w:t>
      </w:r>
      <w:r>
        <w:rPr>
          <w:lang w:val="fr-FR"/>
        </w:rPr>
        <w:t>’</w:t>
      </w:r>
      <w:r w:rsidRPr="001A0AAD">
        <w:rPr>
          <w:lang w:val="fr-FR"/>
        </w:rPr>
        <w:t xml:space="preserve">essai doit être effectué soit sur le </w:t>
      </w:r>
      <w:r>
        <w:rPr>
          <w:lang w:val="fr-FR"/>
        </w:rPr>
        <w:t xml:space="preserve">SRSEE </w:t>
      </w:r>
      <w:r w:rsidRPr="001A0AAD">
        <w:rPr>
          <w:lang w:val="fr-FR"/>
        </w:rPr>
        <w:t>complet sur un ou plusieurs des sous-systèmes qui en font partie, notamment les piles-éléments et leurs connexions électriques. Si le constructeur choisit l</w:t>
      </w:r>
      <w:r>
        <w:rPr>
          <w:lang w:val="fr-FR"/>
        </w:rPr>
        <w:t>’</w:t>
      </w:r>
      <w:r w:rsidRPr="001A0AAD">
        <w:rPr>
          <w:lang w:val="fr-FR"/>
        </w:rPr>
        <w:t xml:space="preserve">essai sur un ou plusieurs sous-systèmes, il doit démontrer que les résultats obtenus peuvent raisonnablement être extrapolés à un </w:t>
      </w:r>
      <w:r>
        <w:rPr>
          <w:lang w:val="fr-FR"/>
        </w:rPr>
        <w:t xml:space="preserve">SRSEE </w:t>
      </w:r>
      <w:r w:rsidRPr="001A0AAD">
        <w:rPr>
          <w:lang w:val="fr-FR"/>
        </w:rPr>
        <w:t xml:space="preserve">complet en ce qui concerne sa sécurité dans les mêmes conditions. Si le module de gestion électronique du </w:t>
      </w:r>
      <w:r>
        <w:rPr>
          <w:lang w:val="fr-FR"/>
        </w:rPr>
        <w:t xml:space="preserve">SRSEE </w:t>
      </w:r>
      <w:r w:rsidRPr="001A0AAD">
        <w:rPr>
          <w:lang w:val="fr-FR"/>
        </w:rPr>
        <w:t>n</w:t>
      </w:r>
      <w:r>
        <w:rPr>
          <w:lang w:val="fr-FR"/>
        </w:rPr>
        <w:t>’</w:t>
      </w:r>
      <w:r w:rsidRPr="001A0AAD">
        <w:rPr>
          <w:lang w:val="fr-FR"/>
        </w:rPr>
        <w:t xml:space="preserve">est pas intégré au carter contenant les </w:t>
      </w:r>
      <w:r>
        <w:rPr>
          <w:lang w:val="fr-FR"/>
        </w:rPr>
        <w:t>piles</w:t>
      </w:r>
      <w:r w:rsidRPr="001A0AAD">
        <w:rPr>
          <w:lang w:val="fr-FR"/>
        </w:rPr>
        <w:t>-éléments, le module de gestion peut être omis de l</w:t>
      </w:r>
      <w:r>
        <w:rPr>
          <w:lang w:val="fr-FR"/>
        </w:rPr>
        <w:t>’</w:t>
      </w:r>
      <w:r w:rsidRPr="001A0AAD">
        <w:rPr>
          <w:lang w:val="fr-FR"/>
        </w:rPr>
        <w:t xml:space="preserve">installation sur le </w:t>
      </w:r>
      <w:r>
        <w:rPr>
          <w:lang w:val="fr-FR"/>
        </w:rPr>
        <w:t>dispositif</w:t>
      </w:r>
      <w:r w:rsidRPr="001A0AAD">
        <w:rPr>
          <w:lang w:val="fr-FR"/>
        </w:rPr>
        <w:t xml:space="preserve"> soumis à l</w:t>
      </w:r>
      <w:r>
        <w:rPr>
          <w:lang w:val="fr-FR"/>
        </w:rPr>
        <w:t>’</w:t>
      </w:r>
      <w:r w:rsidRPr="001A0AAD">
        <w:rPr>
          <w:lang w:val="fr-FR"/>
        </w:rPr>
        <w:t>essai, si le constructeur en fait la demande.</w:t>
      </w:r>
    </w:p>
    <w:p w:rsidR="00EA33E0" w:rsidRPr="001A0AAD" w:rsidRDefault="00EA33E0" w:rsidP="00EA33E0">
      <w:pPr>
        <w:pStyle w:val="SingleTxtG"/>
        <w:keepNext/>
        <w:ind w:left="2268" w:hanging="1134"/>
        <w:jc w:val="left"/>
        <w:rPr>
          <w:bCs/>
          <w:lang w:val="fr-FR"/>
        </w:rPr>
      </w:pPr>
      <w:r w:rsidRPr="001A0AAD">
        <w:rPr>
          <w:bCs/>
          <w:lang w:val="fr-FR"/>
        </w:rPr>
        <w:t>3.</w:t>
      </w:r>
      <w:r w:rsidRPr="001A0AAD">
        <w:rPr>
          <w:bCs/>
          <w:lang w:val="fr-FR"/>
        </w:rPr>
        <w:tab/>
        <w:t xml:space="preserve">Procédures </w:t>
      </w:r>
    </w:p>
    <w:p w:rsidR="00EA33E0" w:rsidRPr="001A0AAD" w:rsidRDefault="00EA33E0" w:rsidP="00EA33E0">
      <w:pPr>
        <w:pStyle w:val="SingleTxtG"/>
        <w:keepNext/>
        <w:ind w:left="2268" w:hanging="1134"/>
        <w:jc w:val="left"/>
        <w:rPr>
          <w:bCs/>
          <w:lang w:val="fr-FR"/>
        </w:rPr>
      </w:pPr>
      <w:r w:rsidRPr="001A0AAD">
        <w:rPr>
          <w:bCs/>
          <w:lang w:val="fr-FR"/>
        </w:rPr>
        <w:t>3.1</w:t>
      </w:r>
      <w:r w:rsidRPr="001A0AAD">
        <w:rPr>
          <w:bCs/>
          <w:lang w:val="fr-FR"/>
        </w:rPr>
        <w:tab/>
      </w:r>
      <w:r w:rsidRPr="001A0AAD">
        <w:rPr>
          <w:lang w:val="fr-FR"/>
        </w:rPr>
        <w:t>Conditions générales d</w:t>
      </w:r>
      <w:r>
        <w:rPr>
          <w:lang w:val="fr-FR"/>
        </w:rPr>
        <w:t>’</w:t>
      </w:r>
      <w:r w:rsidRPr="001A0AAD">
        <w:rPr>
          <w:lang w:val="fr-FR"/>
        </w:rPr>
        <w:t>essai</w:t>
      </w:r>
    </w:p>
    <w:p w:rsidR="00EA33E0" w:rsidRPr="001A0AAD" w:rsidRDefault="00EA33E0" w:rsidP="00EA33E0">
      <w:pPr>
        <w:pStyle w:val="SingleTxtG"/>
        <w:keepNext/>
        <w:ind w:left="2268"/>
        <w:rPr>
          <w:bCs/>
          <w:lang w:val="fr-FR"/>
        </w:rPr>
      </w:pPr>
      <w:r w:rsidRPr="001A0AAD">
        <w:rPr>
          <w:bCs/>
          <w:lang w:val="fr-FR"/>
        </w:rPr>
        <w:t>Les conditions suivantes s</w:t>
      </w:r>
      <w:r>
        <w:rPr>
          <w:bCs/>
          <w:lang w:val="fr-FR"/>
        </w:rPr>
        <w:t>’</w:t>
      </w:r>
      <w:r w:rsidRPr="001A0AAD">
        <w:rPr>
          <w:bCs/>
          <w:lang w:val="fr-FR"/>
        </w:rPr>
        <w:t>appliquent au dispositif au début de l</w:t>
      </w:r>
      <w:r>
        <w:rPr>
          <w:bCs/>
          <w:lang w:val="fr-FR"/>
        </w:rPr>
        <w:t>’</w:t>
      </w:r>
      <w:r w:rsidRPr="001A0AAD">
        <w:rPr>
          <w:bCs/>
          <w:lang w:val="fr-FR"/>
        </w:rPr>
        <w:t xml:space="preserve">essai: </w:t>
      </w:r>
    </w:p>
    <w:p w:rsidR="00EA33E0" w:rsidRPr="001A0AAD" w:rsidRDefault="00EA33E0" w:rsidP="00EA33E0">
      <w:pPr>
        <w:pStyle w:val="SingleTxtG"/>
        <w:ind w:left="2835" w:hanging="567"/>
        <w:rPr>
          <w:bCs/>
          <w:lang w:val="fr-FR"/>
        </w:rPr>
      </w:pPr>
      <w:r w:rsidRPr="001A0AAD">
        <w:rPr>
          <w:bCs/>
          <w:lang w:val="fr-FR"/>
        </w:rPr>
        <w:t>a)</w:t>
      </w:r>
      <w:r w:rsidRPr="001A0AAD">
        <w:rPr>
          <w:bCs/>
          <w:lang w:val="fr-FR"/>
        </w:rPr>
        <w:tab/>
      </w:r>
      <w:r>
        <w:rPr>
          <w:bCs/>
          <w:lang w:val="fr-FR"/>
        </w:rPr>
        <w:t>Le niveau</w:t>
      </w:r>
      <w:r w:rsidRPr="001A0AAD">
        <w:rPr>
          <w:lang w:val="fr-FR"/>
        </w:rPr>
        <w:t xml:space="preserve"> de charge doit être ajusté à une valeur située dans la moitié supérieure de la plage de fonctionnement normal</w:t>
      </w:r>
      <w:r>
        <w:rPr>
          <w:bCs/>
          <w:lang w:val="fr-FR"/>
        </w:rPr>
        <w:t>;</w:t>
      </w:r>
    </w:p>
    <w:p w:rsidR="00EA33E0" w:rsidRPr="001A0AAD" w:rsidRDefault="00EA33E0" w:rsidP="00EA33E0">
      <w:pPr>
        <w:pStyle w:val="SingleTxtG"/>
        <w:ind w:left="2835" w:hanging="567"/>
        <w:rPr>
          <w:bCs/>
          <w:lang w:val="fr-FR"/>
        </w:rPr>
      </w:pPr>
      <w:r w:rsidRPr="001A0AAD">
        <w:rPr>
          <w:bCs/>
          <w:lang w:val="fr-FR"/>
        </w:rPr>
        <w:t>b)</w:t>
      </w:r>
      <w:r w:rsidRPr="001A0AAD">
        <w:rPr>
          <w:bCs/>
          <w:lang w:val="fr-FR"/>
        </w:rPr>
        <w:tab/>
        <w:t xml:space="preserve">Tous les </w:t>
      </w:r>
      <w:r w:rsidRPr="001A0AAD">
        <w:rPr>
          <w:lang w:val="fr-FR"/>
        </w:rPr>
        <w:t>dispositifs de protection susceptibles d</w:t>
      </w:r>
      <w:r>
        <w:rPr>
          <w:lang w:val="fr-FR"/>
        </w:rPr>
        <w:t>’</w:t>
      </w:r>
      <w:r w:rsidRPr="001A0AAD">
        <w:rPr>
          <w:lang w:val="fr-FR"/>
        </w:rPr>
        <w:t xml:space="preserve">affecter les fonctions du dispositif </w:t>
      </w:r>
      <w:r>
        <w:rPr>
          <w:lang w:val="fr-FR"/>
        </w:rPr>
        <w:t>soumis à</w:t>
      </w:r>
      <w:r w:rsidRPr="001A0AAD">
        <w:rPr>
          <w:lang w:val="fr-FR"/>
        </w:rPr>
        <w:t xml:space="preserve"> l</w:t>
      </w:r>
      <w:r>
        <w:rPr>
          <w:lang w:val="fr-FR"/>
        </w:rPr>
        <w:t>’</w:t>
      </w:r>
      <w:r w:rsidRPr="001A0AAD">
        <w:rPr>
          <w:lang w:val="fr-FR"/>
        </w:rPr>
        <w:t>essai et dont dépendent les résultats de l</w:t>
      </w:r>
      <w:r>
        <w:rPr>
          <w:lang w:val="fr-FR"/>
        </w:rPr>
        <w:t>’</w:t>
      </w:r>
      <w:r w:rsidRPr="001A0AAD">
        <w:rPr>
          <w:lang w:val="fr-FR"/>
        </w:rPr>
        <w:t>essai doivent être</w:t>
      </w:r>
      <w:r>
        <w:rPr>
          <w:lang w:val="fr-FR"/>
        </w:rPr>
        <w:t xml:space="preserve"> </w:t>
      </w:r>
      <w:r>
        <w:rPr>
          <w:bCs/>
          <w:lang w:val="fr-FR"/>
        </w:rPr>
        <w:t>en fonction</w:t>
      </w:r>
      <w:r w:rsidRPr="001A0AAD">
        <w:rPr>
          <w:bCs/>
          <w:lang w:val="fr-FR"/>
        </w:rPr>
        <w:t>.</w:t>
      </w:r>
    </w:p>
    <w:p w:rsidR="00EA33E0" w:rsidRPr="001A0AAD" w:rsidRDefault="00EA33E0" w:rsidP="00EA33E0">
      <w:pPr>
        <w:pStyle w:val="SingleTxtG"/>
        <w:keepNext/>
        <w:ind w:left="2268" w:hanging="1134"/>
        <w:jc w:val="left"/>
        <w:rPr>
          <w:bCs/>
          <w:lang w:val="fr-FR"/>
        </w:rPr>
      </w:pPr>
      <w:r w:rsidRPr="001A0AAD">
        <w:rPr>
          <w:bCs/>
          <w:lang w:val="fr-FR"/>
        </w:rPr>
        <w:t>3.2</w:t>
      </w:r>
      <w:r w:rsidRPr="001A0AAD">
        <w:rPr>
          <w:bCs/>
          <w:lang w:val="fr-FR"/>
        </w:rPr>
        <w:tab/>
      </w:r>
      <w:r w:rsidRPr="001A0AAD">
        <w:rPr>
          <w:bCs/>
          <w:lang w:val="fr-FR"/>
        </w:rPr>
        <w:tab/>
      </w:r>
      <w:r w:rsidRPr="001A0AAD">
        <w:rPr>
          <w:lang w:val="fr-FR"/>
        </w:rPr>
        <w:t>Mode opératoire</w:t>
      </w:r>
    </w:p>
    <w:p w:rsidR="00EA33E0" w:rsidRPr="001A0AAD" w:rsidRDefault="00EA33E0" w:rsidP="00EA33E0">
      <w:pPr>
        <w:pStyle w:val="SingleTxtG"/>
        <w:ind w:left="2268"/>
        <w:rPr>
          <w:bCs/>
          <w:lang w:val="fr-FR"/>
        </w:rPr>
      </w:pPr>
      <w:r w:rsidRPr="00B5631A">
        <w:rPr>
          <w:spacing w:val="-2"/>
          <w:lang w:val="fr-FR"/>
        </w:rPr>
        <w:t>Le dispositif soumis à l</w:t>
      </w:r>
      <w:r>
        <w:rPr>
          <w:spacing w:val="-2"/>
          <w:lang w:val="fr-FR"/>
        </w:rPr>
        <w:t>’</w:t>
      </w:r>
      <w:r w:rsidRPr="00B5631A">
        <w:rPr>
          <w:spacing w:val="-2"/>
          <w:lang w:val="fr-FR"/>
        </w:rPr>
        <w:t>essai doit être entreposé au moi</w:t>
      </w:r>
      <w:r w:rsidR="005C4498">
        <w:rPr>
          <w:spacing w:val="-2"/>
          <w:lang w:val="fr-FR"/>
        </w:rPr>
        <w:t>ns 6 h à la température de 60 </w:t>
      </w:r>
      <w:r w:rsidRPr="00B5631A">
        <w:rPr>
          <w:color w:val="000000"/>
          <w:spacing w:val="-2"/>
          <w:szCs w:val="24"/>
          <w:lang w:val="fr-FR"/>
        </w:rPr>
        <w:sym w:font="Symbol" w:char="F0B1"/>
      </w:r>
      <w:r w:rsidRPr="00B5631A">
        <w:rPr>
          <w:spacing w:val="-2"/>
          <w:lang w:val="fr-FR"/>
        </w:rPr>
        <w:t xml:space="preserve"> 2 °C, ou à une température plus élevée si le constructeur le demande, puis au moins</w:t>
      </w:r>
      <w:r w:rsidR="005C4498">
        <w:rPr>
          <w:spacing w:val="-2"/>
          <w:lang w:val="fr-FR"/>
        </w:rPr>
        <w:t xml:space="preserve"> 6 h à la température de -40 </w:t>
      </w:r>
      <w:r w:rsidRPr="00B5631A">
        <w:rPr>
          <w:color w:val="000000"/>
          <w:spacing w:val="-2"/>
          <w:szCs w:val="24"/>
          <w:lang w:val="fr-FR"/>
        </w:rPr>
        <w:sym w:font="Symbol" w:char="F0B1"/>
      </w:r>
      <w:r w:rsidRPr="00B5631A">
        <w:rPr>
          <w:spacing w:val="-2"/>
          <w:lang w:val="fr-FR"/>
        </w:rPr>
        <w:t xml:space="preserve"> 2 °C,</w:t>
      </w:r>
      <w:r w:rsidRPr="001A0AAD">
        <w:rPr>
          <w:lang w:val="fr-FR"/>
        </w:rPr>
        <w:t xml:space="preserve"> ou à une température plus basse si le constructeur le demande. Il ne doit pas s</w:t>
      </w:r>
      <w:r>
        <w:rPr>
          <w:lang w:val="fr-FR"/>
        </w:rPr>
        <w:t>’</w:t>
      </w:r>
      <w:r w:rsidR="005C4498">
        <w:rPr>
          <w:lang w:val="fr-FR"/>
        </w:rPr>
        <w:t>écouler plus de 30 </w:t>
      </w:r>
      <w:r w:rsidRPr="001A0AAD">
        <w:rPr>
          <w:lang w:val="fr-FR"/>
        </w:rPr>
        <w:t xml:space="preserve">min entre </w:t>
      </w:r>
      <w:r>
        <w:rPr>
          <w:lang w:val="fr-FR"/>
        </w:rPr>
        <w:t>les phases</w:t>
      </w:r>
      <w:r w:rsidRPr="001A0AAD">
        <w:rPr>
          <w:lang w:val="fr-FR"/>
        </w:rPr>
        <w:t xml:space="preserve"> </w:t>
      </w:r>
      <w:r>
        <w:rPr>
          <w:lang w:val="fr-FR"/>
        </w:rPr>
        <w:t>de température extrême. La </w:t>
      </w:r>
      <w:r w:rsidRPr="001A0AAD">
        <w:rPr>
          <w:lang w:val="fr-FR"/>
        </w:rPr>
        <w:t>procédure est répétée jusqu</w:t>
      </w:r>
      <w:r>
        <w:rPr>
          <w:lang w:val="fr-FR"/>
        </w:rPr>
        <w:t>’</w:t>
      </w:r>
      <w:r w:rsidRPr="001A0AAD">
        <w:rPr>
          <w:lang w:val="fr-FR"/>
        </w:rPr>
        <w:t>à ce qu</w:t>
      </w:r>
      <w:r>
        <w:rPr>
          <w:lang w:val="fr-FR"/>
        </w:rPr>
        <w:t>’</w:t>
      </w:r>
      <w:r w:rsidRPr="001A0AAD">
        <w:rPr>
          <w:lang w:val="fr-FR"/>
        </w:rPr>
        <w:t xml:space="preserve">au moins cinq cycles complets aient été effectués, puis le dispositif </w:t>
      </w:r>
      <w:r>
        <w:rPr>
          <w:lang w:val="fr-FR"/>
        </w:rPr>
        <w:t>soumis à</w:t>
      </w:r>
      <w:r w:rsidRPr="001A0AAD">
        <w:rPr>
          <w:lang w:val="fr-FR"/>
        </w:rPr>
        <w:t xml:space="preserve"> l</w:t>
      </w:r>
      <w:r>
        <w:rPr>
          <w:lang w:val="fr-FR"/>
        </w:rPr>
        <w:t>’essai est entreposé pendant 24 </w:t>
      </w:r>
      <w:r w:rsidRPr="001A0AAD">
        <w:rPr>
          <w:lang w:val="fr-FR"/>
        </w:rPr>
        <w:t>h</w:t>
      </w:r>
      <w:r>
        <w:rPr>
          <w:lang w:val="fr-FR"/>
        </w:rPr>
        <w:t xml:space="preserve"> à température ambiante (20</w:t>
      </w:r>
      <w:r w:rsidR="005C4498">
        <w:rPr>
          <w:lang w:val="fr-FR"/>
        </w:rPr>
        <w:t> </w:t>
      </w:r>
      <w:r w:rsidRPr="001A0AAD">
        <w:rPr>
          <w:color w:val="000000"/>
          <w:szCs w:val="24"/>
          <w:lang w:val="fr-FR"/>
        </w:rPr>
        <w:sym w:font="Symbol" w:char="F0B1"/>
      </w:r>
      <w:r w:rsidR="005C4498">
        <w:rPr>
          <w:lang w:val="fr-FR"/>
        </w:rPr>
        <w:t> </w:t>
      </w:r>
      <w:r>
        <w:rPr>
          <w:lang w:val="fr-FR"/>
        </w:rPr>
        <w:t>10 </w:t>
      </w:r>
      <w:r w:rsidRPr="001A0AAD">
        <w:rPr>
          <w:lang w:val="fr-FR"/>
        </w:rPr>
        <w:t>°C).</w:t>
      </w:r>
    </w:p>
    <w:p w:rsidR="00EA33E0" w:rsidRPr="001A0AAD" w:rsidRDefault="00EA33E0" w:rsidP="00EA33E0">
      <w:pPr>
        <w:pStyle w:val="SingleTxtG"/>
        <w:ind w:left="2268"/>
        <w:rPr>
          <w:bCs/>
          <w:lang w:val="fr-FR"/>
        </w:rPr>
      </w:pPr>
      <w:r w:rsidRPr="001A0AAD">
        <w:rPr>
          <w:bCs/>
          <w:lang w:val="fr-FR"/>
        </w:rPr>
        <w:t xml:space="preserve">Après </w:t>
      </w:r>
      <w:r>
        <w:rPr>
          <w:bCs/>
          <w:lang w:val="fr-FR"/>
        </w:rPr>
        <w:t>l’entreposage de 24 </w:t>
      </w:r>
      <w:r w:rsidRPr="001A0AAD">
        <w:rPr>
          <w:bCs/>
          <w:lang w:val="fr-FR"/>
        </w:rPr>
        <w:t xml:space="preserve">h, il doit être effectué un cycle </w:t>
      </w:r>
      <w:r w:rsidR="005C4498">
        <w:rPr>
          <w:bCs/>
          <w:lang w:val="fr-FR"/>
        </w:rPr>
        <w:t>normalisé</w:t>
      </w:r>
      <w:r w:rsidRPr="001A0AAD">
        <w:rPr>
          <w:bCs/>
          <w:lang w:val="fr-FR"/>
        </w:rPr>
        <w:t xml:space="preserve"> comme décrit à l</w:t>
      </w:r>
      <w:r>
        <w:rPr>
          <w:bCs/>
          <w:lang w:val="fr-FR"/>
        </w:rPr>
        <w:t>’</w:t>
      </w:r>
      <w:r w:rsidRPr="001A0AAD">
        <w:rPr>
          <w:bCs/>
          <w:lang w:val="fr-FR"/>
        </w:rPr>
        <w:t>appendice 1 de l</w:t>
      </w:r>
      <w:r>
        <w:rPr>
          <w:bCs/>
          <w:lang w:val="fr-FR"/>
        </w:rPr>
        <w:t>’</w:t>
      </w:r>
      <w:r w:rsidRPr="001A0AAD">
        <w:rPr>
          <w:bCs/>
          <w:lang w:val="fr-FR"/>
        </w:rPr>
        <w:t>annexe 8, si cette opération n</w:t>
      </w:r>
      <w:r>
        <w:rPr>
          <w:bCs/>
          <w:lang w:val="fr-FR"/>
        </w:rPr>
        <w:t>’</w:t>
      </w:r>
      <w:r w:rsidRPr="001A0AAD">
        <w:rPr>
          <w:bCs/>
          <w:lang w:val="fr-FR"/>
        </w:rPr>
        <w:t xml:space="preserve">est pas </w:t>
      </w:r>
      <w:r w:rsidR="005C4498">
        <w:rPr>
          <w:bCs/>
          <w:lang w:val="fr-FR"/>
        </w:rPr>
        <w:t>empêchée</w:t>
      </w:r>
      <w:r w:rsidRPr="001A0AAD">
        <w:rPr>
          <w:bCs/>
          <w:lang w:val="fr-FR"/>
        </w:rPr>
        <w:t xml:space="preserve"> par le système soumis à l</w:t>
      </w:r>
      <w:r>
        <w:rPr>
          <w:bCs/>
          <w:lang w:val="fr-FR"/>
        </w:rPr>
        <w:t>’</w:t>
      </w:r>
      <w:r w:rsidRPr="001A0AAD">
        <w:rPr>
          <w:bCs/>
          <w:lang w:val="fr-FR"/>
        </w:rPr>
        <w:t xml:space="preserve">essai. </w:t>
      </w:r>
    </w:p>
    <w:p w:rsidR="00CC13CF" w:rsidRDefault="00EA33E0" w:rsidP="005C4498">
      <w:pPr>
        <w:pStyle w:val="SingleTxtG"/>
        <w:ind w:left="2268"/>
        <w:rPr>
          <w:bCs/>
          <w:lang w:val="fr-FR"/>
        </w:rPr>
      </w:pPr>
      <w:r w:rsidRPr="001A0AAD">
        <w:rPr>
          <w:bCs/>
          <w:lang w:val="fr-FR"/>
        </w:rPr>
        <w:t>L</w:t>
      </w:r>
      <w:r>
        <w:rPr>
          <w:bCs/>
          <w:lang w:val="fr-FR"/>
        </w:rPr>
        <w:t>’</w:t>
      </w:r>
      <w:r w:rsidRPr="001A0AAD">
        <w:rPr>
          <w:bCs/>
          <w:lang w:val="fr-FR"/>
        </w:rPr>
        <w:t>essai doit se terminer par une période d</w:t>
      </w:r>
      <w:r>
        <w:rPr>
          <w:bCs/>
          <w:lang w:val="fr-FR"/>
        </w:rPr>
        <w:t>’</w:t>
      </w:r>
      <w:r w:rsidRPr="001A0AAD">
        <w:rPr>
          <w:bCs/>
          <w:lang w:val="fr-FR"/>
        </w:rPr>
        <w:t xml:space="preserve">observation de </w:t>
      </w:r>
      <w:r>
        <w:rPr>
          <w:bCs/>
          <w:lang w:val="fr-FR"/>
        </w:rPr>
        <w:t>1 </w:t>
      </w:r>
      <w:r w:rsidRPr="001A0AAD">
        <w:rPr>
          <w:bCs/>
          <w:lang w:val="fr-FR"/>
        </w:rPr>
        <w:t>h à température ambiante.</w:t>
      </w:r>
    </w:p>
    <w:p w:rsidR="00CF6CAD" w:rsidRDefault="00CF6CAD" w:rsidP="005C4498">
      <w:pPr>
        <w:pStyle w:val="SingleTxtG"/>
        <w:ind w:left="2268"/>
        <w:rPr>
          <w:lang w:val="fr-FR"/>
        </w:rPr>
        <w:sectPr w:rsidR="00CF6CAD" w:rsidSect="00121982">
          <w:headerReference w:type="even" r:id="rId68"/>
          <w:headerReference w:type="default" r:id="rId69"/>
          <w:footnotePr>
            <w:numRestart w:val="eachSect"/>
          </w:footnotePr>
          <w:endnotePr>
            <w:numFmt w:val="decimal"/>
          </w:endnotePr>
          <w:pgSz w:w="11906" w:h="16838" w:code="9"/>
          <w:pgMar w:top="1701" w:right="1134" w:bottom="2268" w:left="1134" w:header="964" w:footer="1701" w:gutter="0"/>
          <w:cols w:space="708"/>
          <w:docGrid w:linePitch="360"/>
        </w:sectPr>
      </w:pPr>
    </w:p>
    <w:p w:rsidR="00CF6CAD" w:rsidRPr="00B5631A" w:rsidRDefault="00CF6CAD" w:rsidP="00CF6CAD">
      <w:pPr>
        <w:pStyle w:val="HChG"/>
      </w:pPr>
      <w:r>
        <w:rPr>
          <w:lang w:val="fr-FR"/>
        </w:rPr>
        <w:lastRenderedPageBreak/>
        <w:t>Annexe 8</w:t>
      </w:r>
      <w:r w:rsidRPr="001A0AAD">
        <w:rPr>
          <w:lang w:val="fr-FR"/>
        </w:rPr>
        <w:t>C</w:t>
      </w:r>
    </w:p>
    <w:p w:rsidR="00CF6CAD" w:rsidRPr="00313D4C" w:rsidRDefault="00CF6CAD" w:rsidP="00CF6CAD">
      <w:pPr>
        <w:pStyle w:val="HChG"/>
      </w:pPr>
      <w:r w:rsidRPr="001A0AAD">
        <w:rPr>
          <w:lang w:val="fr-FR"/>
        </w:rPr>
        <w:tab/>
      </w:r>
      <w:r w:rsidRPr="001A0AAD">
        <w:rPr>
          <w:lang w:val="fr-FR"/>
        </w:rPr>
        <w:tab/>
      </w:r>
      <w:r w:rsidRPr="00BF19E4">
        <w:rPr>
          <w:lang w:val="fr-FR"/>
        </w:rPr>
        <w:t>Essai de chute mécanique pour les SRSEE amovibles</w:t>
      </w:r>
    </w:p>
    <w:p w:rsidR="00CF6CAD" w:rsidRPr="00BF19E4" w:rsidRDefault="00CF6CAD" w:rsidP="00CF6CAD">
      <w:pPr>
        <w:pStyle w:val="SingleTxtG"/>
        <w:keepNext/>
        <w:ind w:left="2268" w:hanging="1134"/>
        <w:jc w:val="left"/>
        <w:rPr>
          <w:lang w:val="fr-FR"/>
        </w:rPr>
      </w:pPr>
      <w:r w:rsidRPr="00BF19E4">
        <w:rPr>
          <w:lang w:val="fr-FR"/>
        </w:rPr>
        <w:t>1.</w:t>
      </w:r>
      <w:r w:rsidRPr="00BF19E4">
        <w:rPr>
          <w:lang w:val="fr-FR"/>
        </w:rPr>
        <w:tab/>
      </w:r>
      <w:r w:rsidRPr="00BF19E4">
        <w:rPr>
          <w:lang w:val="fr-FR"/>
        </w:rPr>
        <w:tab/>
        <w:t>Objet</w:t>
      </w:r>
    </w:p>
    <w:p w:rsidR="00CF6CAD" w:rsidRPr="00BF19E4" w:rsidRDefault="00CF6CAD" w:rsidP="00CF6CAD">
      <w:pPr>
        <w:pStyle w:val="SingleTxtG"/>
        <w:ind w:left="2268"/>
        <w:rPr>
          <w:lang w:val="fr-FR"/>
        </w:rPr>
      </w:pPr>
      <w:r w:rsidRPr="00BF19E4">
        <w:rPr>
          <w:lang w:val="fr-FR"/>
        </w:rPr>
        <w:tab/>
        <w:t>Cet essai a pour objet de simuler un choc mécanique pouvant se produire lors d</w:t>
      </w:r>
      <w:r>
        <w:rPr>
          <w:lang w:val="fr-FR"/>
        </w:rPr>
        <w:t>’</w:t>
      </w:r>
      <w:r w:rsidRPr="00BF19E4">
        <w:rPr>
          <w:lang w:val="fr-FR"/>
        </w:rPr>
        <w:t>une chute accidentelle du SRSEE lorsqu</w:t>
      </w:r>
      <w:r>
        <w:rPr>
          <w:lang w:val="fr-FR"/>
        </w:rPr>
        <w:t>’</w:t>
      </w:r>
      <w:r w:rsidRPr="00BF19E4">
        <w:rPr>
          <w:lang w:val="fr-FR"/>
        </w:rPr>
        <w:t>il est retiré du véhicule.</w:t>
      </w:r>
    </w:p>
    <w:p w:rsidR="00CF6CAD" w:rsidRPr="00BF19E4" w:rsidRDefault="00CF6CAD" w:rsidP="00CF6CAD">
      <w:pPr>
        <w:pStyle w:val="SingleTxtG"/>
        <w:keepNext/>
        <w:ind w:left="2268" w:hanging="1134"/>
        <w:jc w:val="left"/>
        <w:rPr>
          <w:lang w:val="fr-FR"/>
        </w:rPr>
      </w:pPr>
      <w:r>
        <w:rPr>
          <w:lang w:val="fr-FR"/>
        </w:rPr>
        <w:t>2</w:t>
      </w:r>
      <w:r w:rsidRPr="00BF19E4">
        <w:rPr>
          <w:lang w:val="fr-FR"/>
        </w:rPr>
        <w:t>.</w:t>
      </w:r>
      <w:r>
        <w:rPr>
          <w:lang w:val="fr-FR"/>
        </w:rPr>
        <w:tab/>
      </w:r>
      <w:r w:rsidRPr="00BF19E4">
        <w:rPr>
          <w:lang w:val="fr-FR"/>
        </w:rPr>
        <w:t>Procédures</w:t>
      </w:r>
    </w:p>
    <w:p w:rsidR="00CF6CAD" w:rsidRPr="00BF19E4" w:rsidRDefault="00CF6CAD" w:rsidP="00CF6CAD">
      <w:pPr>
        <w:pStyle w:val="SingleTxtG"/>
        <w:keepNext/>
        <w:ind w:left="2268" w:hanging="1134"/>
        <w:jc w:val="left"/>
        <w:rPr>
          <w:lang w:val="fr-FR"/>
        </w:rPr>
      </w:pPr>
      <w:r>
        <w:rPr>
          <w:lang w:val="fr-FR"/>
        </w:rPr>
        <w:t>2.1</w:t>
      </w:r>
      <w:r>
        <w:rPr>
          <w:lang w:val="fr-FR"/>
        </w:rPr>
        <w:tab/>
      </w:r>
      <w:r w:rsidRPr="00BF19E4">
        <w:rPr>
          <w:lang w:val="fr-FR"/>
        </w:rPr>
        <w:t>Conditions générales d</w:t>
      </w:r>
      <w:r>
        <w:rPr>
          <w:lang w:val="fr-FR"/>
        </w:rPr>
        <w:t>’</w:t>
      </w:r>
      <w:r w:rsidRPr="00BF19E4">
        <w:rPr>
          <w:lang w:val="fr-FR"/>
        </w:rPr>
        <w:t>essai</w:t>
      </w:r>
    </w:p>
    <w:p w:rsidR="00CF6CAD" w:rsidRPr="00BF19E4" w:rsidRDefault="00CF6CAD" w:rsidP="00CF6CAD">
      <w:pPr>
        <w:pStyle w:val="SingleTxtG"/>
        <w:keepNext/>
        <w:ind w:left="2268"/>
        <w:rPr>
          <w:lang w:val="fr-FR"/>
        </w:rPr>
      </w:pPr>
      <w:r>
        <w:rPr>
          <w:lang w:val="fr-FR"/>
        </w:rPr>
        <w:tab/>
      </w:r>
      <w:r w:rsidR="0049309A">
        <w:rPr>
          <w:lang w:val="fr-FR"/>
        </w:rPr>
        <w:t>L</w:t>
      </w:r>
      <w:r>
        <w:rPr>
          <w:lang w:val="fr-FR"/>
        </w:rPr>
        <w:t>’</w:t>
      </w:r>
      <w:r w:rsidRPr="00BF19E4">
        <w:rPr>
          <w:lang w:val="fr-FR"/>
        </w:rPr>
        <w:t xml:space="preserve">essai </w:t>
      </w:r>
      <w:r>
        <w:rPr>
          <w:lang w:val="fr-FR"/>
        </w:rPr>
        <w:t>du</w:t>
      </w:r>
      <w:r w:rsidRPr="00BF19E4">
        <w:rPr>
          <w:lang w:val="fr-FR"/>
        </w:rPr>
        <w:t xml:space="preserve"> SRSEE </w:t>
      </w:r>
      <w:r w:rsidR="0049309A">
        <w:rPr>
          <w:lang w:val="fr-FR"/>
        </w:rPr>
        <w:t>une fois</w:t>
      </w:r>
      <w:r w:rsidRPr="00BF19E4">
        <w:rPr>
          <w:lang w:val="fr-FR"/>
        </w:rPr>
        <w:t xml:space="preserve"> retiré du véhicule</w:t>
      </w:r>
      <w:r w:rsidR="0049309A">
        <w:rPr>
          <w:lang w:val="fr-FR"/>
        </w:rPr>
        <w:t xml:space="preserve"> est effectué dans les conditions suivantes</w:t>
      </w:r>
      <w:r w:rsidRPr="00BF19E4">
        <w:rPr>
          <w:lang w:val="fr-FR"/>
        </w:rPr>
        <w:t>:</w:t>
      </w:r>
    </w:p>
    <w:p w:rsidR="00CF6CAD" w:rsidRPr="00BF19E4" w:rsidRDefault="00CF6CAD" w:rsidP="00CF6CAD">
      <w:pPr>
        <w:pStyle w:val="SingleTxtG"/>
        <w:ind w:left="2835" w:hanging="567"/>
        <w:rPr>
          <w:lang w:val="fr-FR"/>
        </w:rPr>
      </w:pPr>
      <w:r>
        <w:rPr>
          <w:lang w:val="fr-FR"/>
        </w:rPr>
        <w:t>a)</w:t>
      </w:r>
      <w:r>
        <w:rPr>
          <w:lang w:val="fr-FR"/>
        </w:rPr>
        <w:tab/>
      </w:r>
      <w:r w:rsidR="00CA155E">
        <w:rPr>
          <w:lang w:val="fr-FR"/>
        </w:rPr>
        <w:t>Le</w:t>
      </w:r>
      <w:r w:rsidRPr="00BF19E4">
        <w:rPr>
          <w:lang w:val="fr-FR"/>
        </w:rPr>
        <w:t xml:space="preserve"> </w:t>
      </w:r>
      <w:r>
        <w:rPr>
          <w:lang w:val="fr-FR"/>
        </w:rPr>
        <w:t>niveau de charge</w:t>
      </w:r>
      <w:r w:rsidRPr="00BF19E4">
        <w:rPr>
          <w:lang w:val="fr-FR"/>
        </w:rPr>
        <w:t xml:space="preserve"> </w:t>
      </w:r>
      <w:r>
        <w:rPr>
          <w:lang w:val="fr-FR"/>
        </w:rPr>
        <w:t xml:space="preserve">doit </w:t>
      </w:r>
      <w:r w:rsidR="00CA155E">
        <w:rPr>
          <w:lang w:val="fr-FR"/>
        </w:rPr>
        <w:t>être égal</w:t>
      </w:r>
      <w:r>
        <w:rPr>
          <w:lang w:val="fr-FR"/>
        </w:rPr>
        <w:t xml:space="preserve"> à </w:t>
      </w:r>
      <w:r w:rsidRPr="00BF19E4">
        <w:rPr>
          <w:lang w:val="fr-FR"/>
        </w:rPr>
        <w:t xml:space="preserve">au moins </w:t>
      </w:r>
      <w:r w:rsidR="00CA155E">
        <w:rPr>
          <w:lang w:val="fr-FR"/>
        </w:rPr>
        <w:t>90</w:t>
      </w:r>
      <w:r>
        <w:rPr>
          <w:lang w:val="fr-FR"/>
        </w:rPr>
        <w:t> %</w:t>
      </w:r>
      <w:r w:rsidR="00CA155E">
        <w:rPr>
          <w:lang w:val="fr-FR"/>
        </w:rPr>
        <w:t xml:space="preserve"> de la capacité nominale indiquée au paragraphe 3.4.3 de la partie 1 de l</w:t>
      </w:r>
      <w:r w:rsidR="00CA155E" w:rsidRPr="00CA155E">
        <w:rPr>
          <w:lang w:val="fr-FR"/>
        </w:rPr>
        <w:t>’</w:t>
      </w:r>
      <w:r w:rsidR="00CA155E">
        <w:rPr>
          <w:lang w:val="fr-FR"/>
        </w:rPr>
        <w:t>annexe 6</w:t>
      </w:r>
      <w:r w:rsidR="00EA5F73">
        <w:rPr>
          <w:lang w:val="fr-FR"/>
        </w:rPr>
        <w:t>, au paragraphe 1.4.3 de la partie 2 de l</w:t>
      </w:r>
      <w:r w:rsidR="00EA5F73" w:rsidRPr="00EA5F73">
        <w:rPr>
          <w:lang w:val="fr-FR"/>
        </w:rPr>
        <w:t>’</w:t>
      </w:r>
      <w:r w:rsidR="00EA5F73">
        <w:rPr>
          <w:lang w:val="fr-FR"/>
        </w:rPr>
        <w:t>annexe 6</w:t>
      </w:r>
      <w:r w:rsidR="00CA155E">
        <w:rPr>
          <w:lang w:val="fr-FR"/>
        </w:rPr>
        <w:t xml:space="preserve"> ou au paragraphe 2.3.2</w:t>
      </w:r>
      <w:r w:rsidR="00EA5F73">
        <w:rPr>
          <w:lang w:val="fr-FR"/>
        </w:rPr>
        <w:t xml:space="preserve"> de la partie 3 de l</w:t>
      </w:r>
      <w:r w:rsidR="00EA5F73" w:rsidRPr="00EA5F73">
        <w:rPr>
          <w:lang w:val="fr-FR"/>
        </w:rPr>
        <w:t>’</w:t>
      </w:r>
      <w:r w:rsidR="00EA5F73">
        <w:rPr>
          <w:lang w:val="fr-FR"/>
        </w:rPr>
        <w:t>annexe 6</w:t>
      </w:r>
      <w:r w:rsidRPr="00BF19E4">
        <w:rPr>
          <w:lang w:val="fr-FR"/>
        </w:rPr>
        <w:t>;</w:t>
      </w:r>
    </w:p>
    <w:p w:rsidR="00CF6CAD" w:rsidRPr="00BF19E4" w:rsidRDefault="00CF6CAD" w:rsidP="00CF6CAD">
      <w:pPr>
        <w:pStyle w:val="SingleTxtG"/>
        <w:ind w:left="2268"/>
        <w:rPr>
          <w:lang w:val="fr-FR"/>
        </w:rPr>
      </w:pPr>
      <w:r>
        <w:rPr>
          <w:lang w:val="fr-FR"/>
        </w:rPr>
        <w:tab/>
        <w:t>b</w:t>
      </w:r>
      <w:r w:rsidRPr="00BF19E4">
        <w:rPr>
          <w:lang w:val="fr-FR"/>
        </w:rPr>
        <w:t>)</w:t>
      </w:r>
      <w:r>
        <w:rPr>
          <w:lang w:val="fr-FR"/>
        </w:rPr>
        <w:tab/>
      </w:r>
      <w:r w:rsidRPr="00BF19E4">
        <w:rPr>
          <w:lang w:val="fr-FR"/>
        </w:rPr>
        <w:t>L</w:t>
      </w:r>
      <w:r>
        <w:rPr>
          <w:lang w:val="fr-FR"/>
        </w:rPr>
        <w:t>’</w:t>
      </w:r>
      <w:r w:rsidR="00EA5F73">
        <w:rPr>
          <w:lang w:val="fr-FR"/>
        </w:rPr>
        <w:t>essai doit être effectué à 20</w:t>
      </w:r>
      <w:r w:rsidR="00E23661">
        <w:rPr>
          <w:lang w:val="fr-FR"/>
        </w:rPr>
        <w:t> </w:t>
      </w:r>
      <w:r>
        <w:rPr>
          <w:lang w:val="fr-FR"/>
        </w:rPr>
        <w:sym w:font="Symbol" w:char="F0B1"/>
      </w:r>
      <w:r>
        <w:rPr>
          <w:lang w:val="fr-FR"/>
        </w:rPr>
        <w:t xml:space="preserve"> 10</w:t>
      </w:r>
      <w:r w:rsidRPr="00BF19E4">
        <w:rPr>
          <w:lang w:val="fr-FR"/>
        </w:rPr>
        <w:t>° C</w:t>
      </w:r>
      <w:r>
        <w:rPr>
          <w:lang w:val="fr-FR"/>
        </w:rPr>
        <w:t>.</w:t>
      </w:r>
    </w:p>
    <w:p w:rsidR="00CF6CAD" w:rsidRPr="00BF19E4" w:rsidRDefault="00CF6CAD" w:rsidP="00CF6CAD">
      <w:pPr>
        <w:pStyle w:val="SingleTxtG"/>
        <w:keepNext/>
        <w:ind w:left="2268" w:hanging="1134"/>
        <w:jc w:val="left"/>
        <w:rPr>
          <w:lang w:val="fr-FR"/>
        </w:rPr>
      </w:pPr>
      <w:r w:rsidRPr="00BF19E4">
        <w:rPr>
          <w:lang w:val="fr-FR"/>
        </w:rPr>
        <w:t>2.2</w:t>
      </w:r>
      <w:r>
        <w:rPr>
          <w:lang w:val="fr-FR"/>
        </w:rPr>
        <w:tab/>
        <w:t>Mode opératoire</w:t>
      </w:r>
    </w:p>
    <w:p w:rsidR="00CF6CAD" w:rsidRDefault="00CF6CAD" w:rsidP="0049309A">
      <w:pPr>
        <w:pStyle w:val="SingleTxtG"/>
        <w:ind w:left="2268"/>
        <w:rPr>
          <w:lang w:val="fr-FR"/>
        </w:rPr>
      </w:pPr>
      <w:r>
        <w:rPr>
          <w:lang w:val="fr-FR"/>
        </w:rPr>
        <w:tab/>
        <w:t xml:space="preserve">Le </w:t>
      </w:r>
      <w:r w:rsidRPr="00BF19E4">
        <w:rPr>
          <w:lang w:val="fr-FR"/>
        </w:rPr>
        <w:t>SRSEE retiré du véhicule</w:t>
      </w:r>
      <w:r>
        <w:rPr>
          <w:lang w:val="fr-FR"/>
        </w:rPr>
        <w:t xml:space="preserve"> subit une c</w:t>
      </w:r>
      <w:r w:rsidRPr="00BF19E4">
        <w:rPr>
          <w:lang w:val="fr-FR"/>
        </w:rPr>
        <w:t xml:space="preserve">hute libre </w:t>
      </w:r>
      <w:r>
        <w:rPr>
          <w:lang w:val="fr-FR"/>
        </w:rPr>
        <w:t>d’une hauteur de 1,0 </w:t>
      </w:r>
      <w:r w:rsidRPr="00BF19E4">
        <w:rPr>
          <w:lang w:val="fr-FR"/>
        </w:rPr>
        <w:t>m (</w:t>
      </w:r>
      <w:r>
        <w:rPr>
          <w:lang w:val="fr-FR"/>
        </w:rPr>
        <w:t xml:space="preserve">mesurée </w:t>
      </w:r>
      <w:r w:rsidRPr="00BF19E4">
        <w:rPr>
          <w:lang w:val="fr-FR"/>
        </w:rPr>
        <w:t xml:space="preserve">à partir </w:t>
      </w:r>
      <w:r>
        <w:rPr>
          <w:lang w:val="fr-FR"/>
        </w:rPr>
        <w:t>de la</w:t>
      </w:r>
      <w:r w:rsidRPr="00BF19E4">
        <w:rPr>
          <w:lang w:val="fr-FR"/>
        </w:rPr>
        <w:t xml:space="preserve"> bas</w:t>
      </w:r>
      <w:r>
        <w:rPr>
          <w:lang w:val="fr-FR"/>
        </w:rPr>
        <w:t>e</w:t>
      </w:r>
      <w:r w:rsidRPr="00BF19E4">
        <w:rPr>
          <w:lang w:val="fr-FR"/>
        </w:rPr>
        <w:t xml:space="preserve"> </w:t>
      </w:r>
      <w:r>
        <w:rPr>
          <w:lang w:val="fr-FR"/>
        </w:rPr>
        <w:t xml:space="preserve">du </w:t>
      </w:r>
      <w:r w:rsidRPr="00BF19E4">
        <w:rPr>
          <w:lang w:val="fr-FR"/>
        </w:rPr>
        <w:t xml:space="preserve">SRSEE) </w:t>
      </w:r>
      <w:r>
        <w:rPr>
          <w:lang w:val="fr-FR"/>
        </w:rPr>
        <w:t>sur une aire</w:t>
      </w:r>
      <w:r w:rsidRPr="00BF19E4">
        <w:rPr>
          <w:lang w:val="fr-FR"/>
        </w:rPr>
        <w:t xml:space="preserve"> de béton horizontale lisse ou un autre type de revêtement de sol </w:t>
      </w:r>
      <w:r>
        <w:rPr>
          <w:lang w:val="fr-FR"/>
        </w:rPr>
        <w:t>d’</w:t>
      </w:r>
      <w:r w:rsidRPr="00BF19E4">
        <w:rPr>
          <w:lang w:val="fr-FR"/>
        </w:rPr>
        <w:t>une dureté équivalente</w:t>
      </w:r>
      <w:r>
        <w:rPr>
          <w:lang w:val="fr-FR"/>
        </w:rPr>
        <w:t>.</w:t>
      </w:r>
    </w:p>
    <w:p w:rsidR="00CF6CAD" w:rsidRDefault="00CF6CAD" w:rsidP="0049309A">
      <w:pPr>
        <w:pStyle w:val="SingleTxtG"/>
        <w:ind w:left="2268"/>
        <w:rPr>
          <w:lang w:val="fr-FR"/>
        </w:rPr>
      </w:pPr>
      <w:r>
        <w:rPr>
          <w:lang w:val="fr-FR"/>
        </w:rPr>
        <w:tab/>
      </w:r>
      <w:r w:rsidRPr="00BF19E4">
        <w:rPr>
          <w:lang w:val="fr-FR"/>
        </w:rPr>
        <w:t xml:space="preserve">Le </w:t>
      </w:r>
      <w:r>
        <w:rPr>
          <w:lang w:val="fr-FR"/>
        </w:rPr>
        <w:t>SRSEE</w:t>
      </w:r>
      <w:r w:rsidRPr="00BF19E4">
        <w:rPr>
          <w:lang w:val="fr-FR"/>
        </w:rPr>
        <w:t xml:space="preserve"> </w:t>
      </w:r>
      <w:r>
        <w:rPr>
          <w:lang w:val="fr-FR"/>
        </w:rPr>
        <w:t>doit</w:t>
      </w:r>
      <w:r w:rsidRPr="00BF19E4">
        <w:rPr>
          <w:lang w:val="fr-FR"/>
        </w:rPr>
        <w:t xml:space="preserve"> tomb</w:t>
      </w:r>
      <w:r>
        <w:rPr>
          <w:lang w:val="fr-FR"/>
        </w:rPr>
        <w:t>er</w:t>
      </w:r>
      <w:r w:rsidRPr="00BF19E4">
        <w:rPr>
          <w:lang w:val="fr-FR"/>
        </w:rPr>
        <w:t xml:space="preserve"> six fois </w:t>
      </w:r>
      <w:r>
        <w:rPr>
          <w:lang w:val="fr-FR"/>
        </w:rPr>
        <w:t>selon</w:t>
      </w:r>
      <w:r w:rsidRPr="00BF19E4">
        <w:rPr>
          <w:lang w:val="fr-FR"/>
        </w:rPr>
        <w:t xml:space="preserve"> différentes orientations </w:t>
      </w:r>
      <w:r>
        <w:rPr>
          <w:lang w:val="fr-FR"/>
        </w:rPr>
        <w:t>choisies par le service technique</w:t>
      </w:r>
      <w:r w:rsidRPr="00BF19E4">
        <w:rPr>
          <w:lang w:val="fr-FR"/>
        </w:rPr>
        <w:t>. Le fabricant peut décider d</w:t>
      </w:r>
      <w:r>
        <w:rPr>
          <w:lang w:val="fr-FR"/>
        </w:rPr>
        <w:t>’</w:t>
      </w:r>
      <w:r w:rsidRPr="00BF19E4">
        <w:rPr>
          <w:lang w:val="fr-FR"/>
        </w:rPr>
        <w:t>utiliser un SRSEE</w:t>
      </w:r>
      <w:r>
        <w:rPr>
          <w:lang w:val="fr-FR"/>
        </w:rPr>
        <w:t xml:space="preserve"> </w:t>
      </w:r>
      <w:r w:rsidRPr="00BF19E4">
        <w:rPr>
          <w:lang w:val="fr-FR"/>
        </w:rPr>
        <w:t xml:space="preserve">différent pour chaque </w:t>
      </w:r>
      <w:r>
        <w:rPr>
          <w:lang w:val="fr-FR"/>
        </w:rPr>
        <w:t>chute</w:t>
      </w:r>
      <w:r w:rsidRPr="00BF19E4">
        <w:rPr>
          <w:lang w:val="fr-FR"/>
        </w:rPr>
        <w:t>.</w:t>
      </w:r>
    </w:p>
    <w:p w:rsidR="00CF6CAD" w:rsidRPr="00313D4C" w:rsidRDefault="00CF6CAD" w:rsidP="0049309A">
      <w:pPr>
        <w:pStyle w:val="SingleTxtG"/>
        <w:ind w:left="2268"/>
        <w:rPr>
          <w:bCs/>
          <w:lang w:val="fr-FR"/>
        </w:rPr>
      </w:pPr>
      <w:r w:rsidRPr="00313D4C">
        <w:rPr>
          <w:bCs/>
          <w:lang w:val="fr-FR"/>
        </w:rPr>
        <w:t>Immédiatement après la fin de l</w:t>
      </w:r>
      <w:r>
        <w:rPr>
          <w:bCs/>
          <w:lang w:val="fr-FR"/>
        </w:rPr>
        <w:t>’</w:t>
      </w:r>
      <w:r w:rsidRPr="00313D4C">
        <w:rPr>
          <w:bCs/>
          <w:lang w:val="fr-FR"/>
        </w:rPr>
        <w:t xml:space="preserve">essai de chute, </w:t>
      </w:r>
      <w:r w:rsidR="003F09D3">
        <w:rPr>
          <w:bCs/>
          <w:lang w:val="fr-FR"/>
        </w:rPr>
        <w:t>un cycle normalisé est effectué</w:t>
      </w:r>
      <w:r>
        <w:rPr>
          <w:bCs/>
          <w:lang w:val="fr-FR"/>
        </w:rPr>
        <w:t xml:space="preserve"> comme décrit à l’appendice 1 de l’annexe </w:t>
      </w:r>
      <w:r w:rsidRPr="00313D4C">
        <w:rPr>
          <w:bCs/>
          <w:lang w:val="fr-FR"/>
        </w:rPr>
        <w:t>8, si cette opération n</w:t>
      </w:r>
      <w:r>
        <w:rPr>
          <w:bCs/>
          <w:lang w:val="fr-FR"/>
        </w:rPr>
        <w:t>’</w:t>
      </w:r>
      <w:r w:rsidRPr="00313D4C">
        <w:rPr>
          <w:bCs/>
          <w:lang w:val="fr-FR"/>
        </w:rPr>
        <w:t xml:space="preserve">est pas </w:t>
      </w:r>
      <w:r w:rsidR="003F09D3">
        <w:rPr>
          <w:bCs/>
          <w:lang w:val="fr-FR"/>
        </w:rPr>
        <w:t>empêchée</w:t>
      </w:r>
      <w:r w:rsidRPr="00313D4C">
        <w:rPr>
          <w:bCs/>
          <w:lang w:val="fr-FR"/>
        </w:rPr>
        <w:t xml:space="preserve"> par le dispositif soumis à l</w:t>
      </w:r>
      <w:r>
        <w:rPr>
          <w:bCs/>
          <w:lang w:val="fr-FR"/>
        </w:rPr>
        <w:t>’</w:t>
      </w:r>
      <w:r w:rsidRPr="00313D4C">
        <w:rPr>
          <w:bCs/>
          <w:lang w:val="fr-FR"/>
        </w:rPr>
        <w:t>essai.</w:t>
      </w:r>
    </w:p>
    <w:p w:rsidR="00CF6CAD" w:rsidRDefault="00CF6CAD" w:rsidP="0049309A">
      <w:pPr>
        <w:pStyle w:val="SingleTxtG"/>
        <w:ind w:left="2268"/>
        <w:rPr>
          <w:bCs/>
          <w:lang w:val="fr-FR"/>
        </w:rPr>
      </w:pPr>
      <w:r w:rsidRPr="00313D4C">
        <w:rPr>
          <w:bCs/>
          <w:lang w:val="fr-FR"/>
        </w:rPr>
        <w:tab/>
        <w:t>L</w:t>
      </w:r>
      <w:r>
        <w:rPr>
          <w:bCs/>
          <w:lang w:val="fr-FR"/>
        </w:rPr>
        <w:t>’</w:t>
      </w:r>
      <w:r w:rsidRPr="00313D4C">
        <w:rPr>
          <w:bCs/>
          <w:lang w:val="fr-FR"/>
        </w:rPr>
        <w:t>essai se termine après une période d</w:t>
      </w:r>
      <w:r>
        <w:rPr>
          <w:bCs/>
          <w:lang w:val="fr-FR"/>
        </w:rPr>
        <w:t>’</w:t>
      </w:r>
      <w:r w:rsidRPr="00313D4C">
        <w:rPr>
          <w:bCs/>
          <w:lang w:val="fr-FR"/>
        </w:rPr>
        <w:t>observation d</w:t>
      </w:r>
      <w:r>
        <w:rPr>
          <w:bCs/>
          <w:lang w:val="fr-FR"/>
        </w:rPr>
        <w:t>e 1 </w:t>
      </w:r>
      <w:r w:rsidRPr="00313D4C">
        <w:rPr>
          <w:bCs/>
          <w:lang w:val="fr-FR"/>
        </w:rPr>
        <w:t>h à la température ambiante.</w:t>
      </w:r>
    </w:p>
    <w:p w:rsidR="003F09D3" w:rsidRDefault="003F09D3" w:rsidP="00CF6CAD">
      <w:pPr>
        <w:tabs>
          <w:tab w:val="left" w:pos="4220"/>
        </w:tabs>
        <w:rPr>
          <w:lang w:val="fr-FR"/>
        </w:rPr>
        <w:sectPr w:rsidR="003F09D3" w:rsidSect="00121982">
          <w:headerReference w:type="even" r:id="rId70"/>
          <w:footnotePr>
            <w:numRestart w:val="eachSect"/>
          </w:footnotePr>
          <w:endnotePr>
            <w:numFmt w:val="decimal"/>
          </w:endnotePr>
          <w:pgSz w:w="11906" w:h="16838" w:code="9"/>
          <w:pgMar w:top="1701" w:right="1134" w:bottom="2268" w:left="1134" w:header="964" w:footer="1701" w:gutter="0"/>
          <w:cols w:space="708"/>
          <w:docGrid w:linePitch="360"/>
        </w:sectPr>
      </w:pPr>
    </w:p>
    <w:p w:rsidR="003F09D3" w:rsidRPr="00B5631A" w:rsidRDefault="003F09D3" w:rsidP="003F09D3">
      <w:pPr>
        <w:pStyle w:val="HChG"/>
      </w:pPr>
      <w:r>
        <w:rPr>
          <w:lang w:val="fr-FR"/>
        </w:rPr>
        <w:lastRenderedPageBreak/>
        <w:t>Annexe 8D</w:t>
      </w:r>
    </w:p>
    <w:p w:rsidR="003F09D3" w:rsidRPr="00B5631A" w:rsidRDefault="003F09D3" w:rsidP="003F09D3">
      <w:pPr>
        <w:pStyle w:val="HChG"/>
      </w:pPr>
      <w:r w:rsidRPr="001A0AAD">
        <w:rPr>
          <w:lang w:val="fr-FR"/>
        </w:rPr>
        <w:tab/>
      </w:r>
      <w:r w:rsidRPr="001A0AAD">
        <w:rPr>
          <w:lang w:val="fr-FR"/>
        </w:rPr>
        <w:tab/>
        <w:t>Choc mécanique</w:t>
      </w:r>
    </w:p>
    <w:p w:rsidR="003F09D3" w:rsidRPr="001A0AAD" w:rsidRDefault="003F09D3" w:rsidP="003F09D3">
      <w:pPr>
        <w:pStyle w:val="SingleTxtG"/>
        <w:keepNext/>
        <w:ind w:left="2268" w:hanging="1134"/>
        <w:jc w:val="left"/>
        <w:rPr>
          <w:bCs/>
          <w:lang w:val="fr-FR"/>
        </w:rPr>
      </w:pPr>
      <w:r w:rsidRPr="001A0AAD">
        <w:rPr>
          <w:bCs/>
          <w:lang w:val="fr-FR"/>
        </w:rPr>
        <w:t>1.</w:t>
      </w:r>
      <w:r w:rsidRPr="001A0AAD">
        <w:rPr>
          <w:bCs/>
          <w:lang w:val="fr-FR"/>
        </w:rPr>
        <w:tab/>
      </w:r>
      <w:r w:rsidRPr="001A0AAD">
        <w:rPr>
          <w:bCs/>
          <w:lang w:val="fr-FR"/>
        </w:rPr>
        <w:tab/>
        <w:t>Objet</w:t>
      </w:r>
    </w:p>
    <w:p w:rsidR="003F09D3" w:rsidRPr="001A0AAD" w:rsidRDefault="003F09D3" w:rsidP="003F09D3">
      <w:pPr>
        <w:pStyle w:val="SingleTxtG"/>
        <w:ind w:left="2268"/>
        <w:rPr>
          <w:bCs/>
          <w:lang w:val="fr-FR"/>
        </w:rPr>
      </w:pPr>
      <w:r w:rsidRPr="001A0AAD">
        <w:rPr>
          <w:lang w:val="fr-FR"/>
        </w:rPr>
        <w:t xml:space="preserve">Cet essai a pour objet de vérifier </w:t>
      </w:r>
      <w:r>
        <w:rPr>
          <w:lang w:val="fr-FR"/>
        </w:rPr>
        <w:t xml:space="preserve">la sécurité de fonctionnement </w:t>
      </w:r>
      <w:r w:rsidRPr="001A0AAD">
        <w:rPr>
          <w:lang w:val="fr-FR"/>
        </w:rPr>
        <w:t xml:space="preserve">du </w:t>
      </w:r>
      <w:r>
        <w:rPr>
          <w:lang w:val="fr-FR"/>
        </w:rPr>
        <w:t xml:space="preserve">SRSEE </w:t>
      </w:r>
      <w:r w:rsidRPr="00313D4C">
        <w:rPr>
          <w:bCs/>
          <w:lang w:val="fr-FR"/>
        </w:rPr>
        <w:t>en cas de choc mécanique résultant d</w:t>
      </w:r>
      <w:r>
        <w:rPr>
          <w:bCs/>
          <w:lang w:val="fr-FR"/>
        </w:rPr>
        <w:t>’</w:t>
      </w:r>
      <w:r w:rsidRPr="00313D4C">
        <w:rPr>
          <w:bCs/>
          <w:lang w:val="fr-FR"/>
        </w:rPr>
        <w:t>une chute latérale du véhicule à l</w:t>
      </w:r>
      <w:r>
        <w:rPr>
          <w:bCs/>
          <w:lang w:val="fr-FR"/>
        </w:rPr>
        <w:t>’</w:t>
      </w:r>
      <w:r w:rsidRPr="00313D4C">
        <w:rPr>
          <w:bCs/>
          <w:lang w:val="fr-FR"/>
        </w:rPr>
        <w:t>arrêt ou en stationnement.</w:t>
      </w:r>
    </w:p>
    <w:p w:rsidR="003F09D3" w:rsidRPr="001A0AAD" w:rsidRDefault="003F09D3" w:rsidP="003F09D3">
      <w:pPr>
        <w:pStyle w:val="SingleTxtG"/>
        <w:keepNext/>
        <w:ind w:left="2268" w:hanging="1134"/>
        <w:jc w:val="left"/>
        <w:rPr>
          <w:bCs/>
          <w:lang w:val="fr-FR"/>
        </w:rPr>
      </w:pPr>
      <w:r w:rsidRPr="001A0AAD">
        <w:rPr>
          <w:bCs/>
          <w:lang w:val="fr-FR"/>
        </w:rPr>
        <w:t>2.</w:t>
      </w:r>
      <w:r w:rsidRPr="001A0AAD">
        <w:rPr>
          <w:bCs/>
          <w:lang w:val="fr-FR"/>
        </w:rPr>
        <w:tab/>
      </w:r>
      <w:r w:rsidRPr="001A0AAD">
        <w:rPr>
          <w:bCs/>
          <w:lang w:val="fr-FR"/>
        </w:rPr>
        <w:tab/>
      </w:r>
      <w:r w:rsidRPr="00967380">
        <w:rPr>
          <w:bCs/>
          <w:lang w:val="fr-FR"/>
        </w:rPr>
        <w:t>Conditions d</w:t>
      </w:r>
      <w:r>
        <w:rPr>
          <w:bCs/>
          <w:lang w:val="fr-FR"/>
        </w:rPr>
        <w:t>’</w:t>
      </w:r>
      <w:r w:rsidRPr="00967380">
        <w:rPr>
          <w:bCs/>
          <w:lang w:val="fr-FR"/>
        </w:rPr>
        <w:t>installation</w:t>
      </w:r>
    </w:p>
    <w:p w:rsidR="003F09D3" w:rsidRDefault="003F09D3" w:rsidP="003F09D3">
      <w:pPr>
        <w:pStyle w:val="SingleTxtG"/>
        <w:ind w:left="2268" w:hanging="1134"/>
        <w:rPr>
          <w:bCs/>
          <w:lang w:val="fr-FR"/>
        </w:rPr>
      </w:pPr>
      <w:r w:rsidRPr="001A0AAD">
        <w:rPr>
          <w:bCs/>
          <w:lang w:val="fr-FR"/>
        </w:rPr>
        <w:t>2.1</w:t>
      </w:r>
      <w:r w:rsidRPr="001A0AAD">
        <w:rPr>
          <w:bCs/>
          <w:lang w:val="fr-FR"/>
        </w:rPr>
        <w:tab/>
      </w:r>
      <w:r w:rsidRPr="00967380">
        <w:rPr>
          <w:lang w:val="fr-FR"/>
        </w:rPr>
        <w:t>L</w:t>
      </w:r>
      <w:r>
        <w:rPr>
          <w:lang w:val="fr-FR"/>
        </w:rPr>
        <w:t>’</w:t>
      </w:r>
      <w:r w:rsidRPr="00967380">
        <w:rPr>
          <w:lang w:val="fr-FR"/>
        </w:rPr>
        <w:t>essai doit être effectué soit sur le SRSEE complet soit sur un ou plusieurs des sous-systèmes qui en font partie, notamment les piles-éléments et leurs connexions électriques.</w:t>
      </w:r>
    </w:p>
    <w:p w:rsidR="003F09D3" w:rsidRDefault="003F09D3" w:rsidP="003F09D3">
      <w:pPr>
        <w:pStyle w:val="SingleTxtG"/>
        <w:ind w:left="2268"/>
        <w:rPr>
          <w:lang w:val="fr-FR"/>
        </w:rPr>
      </w:pPr>
      <w:r w:rsidRPr="00BF0FF2">
        <w:rPr>
          <w:lang w:val="fr-FR"/>
        </w:rPr>
        <w:t>Si le constructeur choisit l</w:t>
      </w:r>
      <w:r>
        <w:rPr>
          <w:lang w:val="fr-FR"/>
        </w:rPr>
        <w:t>’</w:t>
      </w:r>
      <w:r w:rsidRPr="00BF0FF2">
        <w:rPr>
          <w:lang w:val="fr-FR"/>
        </w:rPr>
        <w:t>essai sur un ou plusieurs sous-systèmes, il doit démontrer que les résultats de l</w:t>
      </w:r>
      <w:r>
        <w:rPr>
          <w:lang w:val="fr-FR"/>
        </w:rPr>
        <w:t>’</w:t>
      </w:r>
      <w:r w:rsidRPr="00BF0FF2">
        <w:rPr>
          <w:lang w:val="fr-FR"/>
        </w:rPr>
        <w:t>essai peuvent raisonnablement être extrapolés à un SRSEE complet en ce qui concerne sa sécurité dans les mêmes conditions.</w:t>
      </w:r>
    </w:p>
    <w:p w:rsidR="003F09D3" w:rsidRDefault="003F09D3" w:rsidP="003F09D3">
      <w:pPr>
        <w:pStyle w:val="SingleTxtG"/>
        <w:ind w:left="2268"/>
        <w:rPr>
          <w:lang w:val="fr-FR"/>
        </w:rPr>
      </w:pPr>
      <w:r w:rsidRPr="00BF0FF2">
        <w:rPr>
          <w:lang w:val="fr-FR"/>
        </w:rPr>
        <w:t>Si le module électronique de gestion du SRSEE n</w:t>
      </w:r>
      <w:r>
        <w:rPr>
          <w:lang w:val="fr-FR"/>
        </w:rPr>
        <w:t>’</w:t>
      </w:r>
      <w:r w:rsidRPr="00BF0FF2">
        <w:rPr>
          <w:lang w:val="fr-FR"/>
        </w:rPr>
        <w:t xml:space="preserve">est pas intégré au </w:t>
      </w:r>
      <w:r>
        <w:rPr>
          <w:bCs/>
          <w:lang w:val="fr-FR"/>
        </w:rPr>
        <w:t>dispositif</w:t>
      </w:r>
      <w:r w:rsidRPr="00BF0FF2">
        <w:rPr>
          <w:lang w:val="fr-FR"/>
        </w:rPr>
        <w:t>, le module de gestion peut être omis de l</w:t>
      </w:r>
      <w:r>
        <w:rPr>
          <w:lang w:val="fr-FR"/>
        </w:rPr>
        <w:t>’</w:t>
      </w:r>
      <w:r w:rsidRPr="00BF0FF2">
        <w:rPr>
          <w:lang w:val="fr-FR"/>
        </w:rPr>
        <w:t xml:space="preserve">installation sur le </w:t>
      </w:r>
      <w:r w:rsidRPr="00BF0FF2">
        <w:rPr>
          <w:bCs/>
          <w:lang w:val="fr-FR"/>
        </w:rPr>
        <w:t xml:space="preserve">dispositif </w:t>
      </w:r>
      <w:r w:rsidRPr="00BF0FF2">
        <w:rPr>
          <w:lang w:val="fr-FR"/>
        </w:rPr>
        <w:t>soumis à l</w:t>
      </w:r>
      <w:r>
        <w:rPr>
          <w:lang w:val="fr-FR"/>
        </w:rPr>
        <w:t>’</w:t>
      </w:r>
      <w:r w:rsidRPr="00BF0FF2">
        <w:rPr>
          <w:lang w:val="fr-FR"/>
        </w:rPr>
        <w:t>essai, si le constructeur en fait la demande.</w:t>
      </w:r>
    </w:p>
    <w:p w:rsidR="003F09D3" w:rsidRPr="001A0AAD" w:rsidRDefault="003F09D3" w:rsidP="003F09D3">
      <w:pPr>
        <w:pStyle w:val="SingleTxtG"/>
        <w:ind w:left="2268" w:hanging="1134"/>
        <w:rPr>
          <w:bCs/>
          <w:lang w:val="fr-FR"/>
        </w:rPr>
      </w:pPr>
      <w:r>
        <w:rPr>
          <w:bCs/>
          <w:lang w:val="fr-FR"/>
        </w:rPr>
        <w:t>2.2</w:t>
      </w:r>
      <w:r w:rsidRPr="001A0AAD">
        <w:rPr>
          <w:bCs/>
          <w:lang w:val="fr-FR"/>
        </w:rPr>
        <w:tab/>
        <w:t xml:space="preserve">Le dispositif </w:t>
      </w:r>
      <w:r>
        <w:rPr>
          <w:bCs/>
          <w:lang w:val="fr-FR"/>
        </w:rPr>
        <w:t>soumis à</w:t>
      </w:r>
      <w:r w:rsidRPr="001A0AAD">
        <w:rPr>
          <w:bCs/>
          <w:lang w:val="fr-FR"/>
        </w:rPr>
        <w:t xml:space="preserve"> l</w:t>
      </w:r>
      <w:r>
        <w:rPr>
          <w:bCs/>
          <w:lang w:val="fr-FR"/>
        </w:rPr>
        <w:t>’</w:t>
      </w:r>
      <w:r w:rsidRPr="001A0AAD">
        <w:rPr>
          <w:bCs/>
          <w:lang w:val="fr-FR"/>
        </w:rPr>
        <w:t xml:space="preserve">essai ne doit être </w:t>
      </w:r>
      <w:r>
        <w:rPr>
          <w:bCs/>
          <w:lang w:val="fr-FR"/>
        </w:rPr>
        <w:t>fixé</w:t>
      </w:r>
      <w:r w:rsidRPr="001A0AAD">
        <w:rPr>
          <w:bCs/>
          <w:lang w:val="fr-FR"/>
        </w:rPr>
        <w:t xml:space="preserve"> au </w:t>
      </w:r>
      <w:r w:rsidRPr="001A0AAD">
        <w:rPr>
          <w:lang w:val="fr-FR"/>
        </w:rPr>
        <w:t>montage d</w:t>
      </w:r>
      <w:r>
        <w:rPr>
          <w:lang w:val="fr-FR"/>
        </w:rPr>
        <w:t>’</w:t>
      </w:r>
      <w:r w:rsidRPr="001A0AAD">
        <w:rPr>
          <w:lang w:val="fr-FR"/>
        </w:rPr>
        <w:t xml:space="preserve">essai que par le système prévu pour fixer le </w:t>
      </w:r>
      <w:r>
        <w:rPr>
          <w:lang w:val="fr-FR"/>
        </w:rPr>
        <w:t xml:space="preserve">SRSEE </w:t>
      </w:r>
      <w:r w:rsidRPr="001A0AAD">
        <w:rPr>
          <w:lang w:val="fr-FR"/>
        </w:rPr>
        <w:t xml:space="preserve">ou le sous-système du </w:t>
      </w:r>
      <w:r>
        <w:rPr>
          <w:lang w:val="fr-FR"/>
        </w:rPr>
        <w:t xml:space="preserve">SRSEE </w:t>
      </w:r>
      <w:r w:rsidRPr="001A0AAD">
        <w:rPr>
          <w:lang w:val="fr-FR"/>
        </w:rPr>
        <w:t>au véhicule</w:t>
      </w:r>
      <w:r w:rsidRPr="001A0AAD">
        <w:rPr>
          <w:bCs/>
          <w:lang w:val="fr-FR"/>
        </w:rPr>
        <w:t>.</w:t>
      </w:r>
    </w:p>
    <w:p w:rsidR="003F09D3" w:rsidRPr="001A0AAD" w:rsidRDefault="003F09D3" w:rsidP="003F09D3">
      <w:pPr>
        <w:pStyle w:val="SingleTxtG"/>
        <w:keepNext/>
        <w:ind w:left="2268" w:hanging="1134"/>
        <w:jc w:val="left"/>
        <w:rPr>
          <w:bCs/>
          <w:lang w:val="fr-FR"/>
        </w:rPr>
      </w:pPr>
      <w:r w:rsidRPr="001A0AAD">
        <w:rPr>
          <w:bCs/>
          <w:lang w:val="fr-FR"/>
        </w:rPr>
        <w:t>3.</w:t>
      </w:r>
      <w:r w:rsidRPr="001A0AAD">
        <w:rPr>
          <w:bCs/>
          <w:lang w:val="fr-FR"/>
        </w:rPr>
        <w:tab/>
        <w:t>Procédures</w:t>
      </w:r>
    </w:p>
    <w:p w:rsidR="003F09D3" w:rsidRPr="001A0AAD" w:rsidRDefault="003F09D3" w:rsidP="003F09D3">
      <w:pPr>
        <w:pStyle w:val="SingleTxtG"/>
        <w:keepNext/>
        <w:ind w:left="2268" w:hanging="1134"/>
        <w:jc w:val="left"/>
        <w:rPr>
          <w:bCs/>
          <w:lang w:val="fr-FR"/>
        </w:rPr>
      </w:pPr>
      <w:r w:rsidRPr="001A0AAD">
        <w:rPr>
          <w:bCs/>
          <w:lang w:val="fr-FR"/>
        </w:rPr>
        <w:t>3.1</w:t>
      </w:r>
      <w:r w:rsidRPr="001A0AAD">
        <w:rPr>
          <w:bCs/>
          <w:lang w:val="fr-FR"/>
        </w:rPr>
        <w:tab/>
      </w:r>
      <w:r w:rsidRPr="001A0AAD">
        <w:rPr>
          <w:lang w:val="fr-FR"/>
        </w:rPr>
        <w:t>Conditions générales d</w:t>
      </w:r>
      <w:r>
        <w:rPr>
          <w:lang w:val="fr-FR"/>
        </w:rPr>
        <w:t>’</w:t>
      </w:r>
      <w:r w:rsidRPr="001A0AAD">
        <w:rPr>
          <w:lang w:val="fr-FR"/>
        </w:rPr>
        <w:t>essai</w:t>
      </w:r>
    </w:p>
    <w:p w:rsidR="003F09D3" w:rsidRPr="001A0AAD" w:rsidRDefault="003F09D3" w:rsidP="003F09D3">
      <w:pPr>
        <w:pStyle w:val="SingleTxtG"/>
        <w:keepNext/>
        <w:ind w:left="2268"/>
        <w:rPr>
          <w:bCs/>
          <w:lang w:val="fr-FR"/>
        </w:rPr>
      </w:pPr>
      <w:r w:rsidRPr="001A0AAD">
        <w:rPr>
          <w:bCs/>
          <w:lang w:val="fr-FR"/>
        </w:rPr>
        <w:t>Les conditions suivantes s</w:t>
      </w:r>
      <w:r>
        <w:rPr>
          <w:bCs/>
          <w:lang w:val="fr-FR"/>
        </w:rPr>
        <w:t>’</w:t>
      </w:r>
      <w:r w:rsidRPr="001A0AAD">
        <w:rPr>
          <w:bCs/>
          <w:lang w:val="fr-FR"/>
        </w:rPr>
        <w:t>appliquent à l</w:t>
      </w:r>
      <w:r>
        <w:rPr>
          <w:bCs/>
          <w:lang w:val="fr-FR"/>
        </w:rPr>
        <w:t>’</w:t>
      </w:r>
      <w:r w:rsidRPr="001A0AAD">
        <w:rPr>
          <w:bCs/>
          <w:lang w:val="fr-FR"/>
        </w:rPr>
        <w:t>essai:</w:t>
      </w:r>
    </w:p>
    <w:p w:rsidR="003F09D3" w:rsidRPr="00BF0FF2" w:rsidRDefault="003F09D3" w:rsidP="003F09D3">
      <w:pPr>
        <w:pStyle w:val="SingleTxtG"/>
        <w:ind w:left="2835" w:hanging="567"/>
        <w:rPr>
          <w:bCs/>
          <w:spacing w:val="-2"/>
          <w:lang w:val="fr-FR"/>
        </w:rPr>
      </w:pPr>
      <w:r w:rsidRPr="001A0AAD">
        <w:rPr>
          <w:bCs/>
          <w:lang w:val="fr-FR"/>
        </w:rPr>
        <w:t>a)</w:t>
      </w:r>
      <w:r w:rsidRPr="001A0AAD">
        <w:rPr>
          <w:bCs/>
          <w:lang w:val="fr-FR"/>
        </w:rPr>
        <w:tab/>
      </w:r>
      <w:r w:rsidRPr="00BF0FF2">
        <w:rPr>
          <w:bCs/>
          <w:spacing w:val="-2"/>
          <w:lang w:val="fr-FR"/>
        </w:rPr>
        <w:t>L</w:t>
      </w:r>
      <w:r>
        <w:rPr>
          <w:spacing w:val="-2"/>
          <w:lang w:val="fr-FR"/>
        </w:rPr>
        <w:t>’</w:t>
      </w:r>
      <w:r w:rsidRPr="00BF0FF2">
        <w:rPr>
          <w:spacing w:val="-2"/>
          <w:lang w:val="fr-FR"/>
        </w:rPr>
        <w:t>essai doit être effectué à un</w:t>
      </w:r>
      <w:r>
        <w:rPr>
          <w:spacing w:val="-2"/>
          <w:lang w:val="fr-FR"/>
        </w:rPr>
        <w:t>e température ambiante de 20 </w:t>
      </w:r>
      <w:r w:rsidRPr="00BF0FF2">
        <w:rPr>
          <w:color w:val="000000"/>
          <w:spacing w:val="-2"/>
          <w:szCs w:val="24"/>
          <w:lang w:val="fr-FR"/>
        </w:rPr>
        <w:sym w:font="Symbol" w:char="F0B1"/>
      </w:r>
      <w:r w:rsidRPr="00BF0FF2">
        <w:rPr>
          <w:spacing w:val="-2"/>
          <w:lang w:val="fr-FR"/>
        </w:rPr>
        <w:t> 10 ºC;</w:t>
      </w:r>
    </w:p>
    <w:p w:rsidR="003F09D3" w:rsidRPr="001A0AAD" w:rsidRDefault="003F09D3" w:rsidP="003F09D3">
      <w:pPr>
        <w:pStyle w:val="SingleTxtG"/>
        <w:ind w:left="2835" w:hanging="567"/>
        <w:rPr>
          <w:bCs/>
          <w:lang w:val="fr-FR"/>
        </w:rPr>
      </w:pPr>
      <w:r w:rsidRPr="001A0AAD">
        <w:rPr>
          <w:bCs/>
          <w:lang w:val="fr-FR"/>
        </w:rPr>
        <w:t>b)</w:t>
      </w:r>
      <w:r w:rsidRPr="001A0AAD">
        <w:rPr>
          <w:bCs/>
          <w:lang w:val="fr-FR"/>
        </w:rPr>
        <w:tab/>
        <w:t>Au début de l</w:t>
      </w:r>
      <w:r>
        <w:rPr>
          <w:bCs/>
          <w:lang w:val="fr-FR"/>
        </w:rPr>
        <w:t>’</w:t>
      </w:r>
      <w:r w:rsidRPr="001A0AAD">
        <w:rPr>
          <w:bCs/>
          <w:lang w:val="fr-FR"/>
        </w:rPr>
        <w:t xml:space="preserve">essai, </w:t>
      </w:r>
      <w:r>
        <w:rPr>
          <w:bCs/>
          <w:lang w:val="fr-FR"/>
        </w:rPr>
        <w:t>le niveau</w:t>
      </w:r>
      <w:r w:rsidRPr="001A0AAD">
        <w:rPr>
          <w:lang w:val="fr-FR"/>
        </w:rPr>
        <w:t xml:space="preserve"> de charge doit être </w:t>
      </w:r>
      <w:r>
        <w:rPr>
          <w:lang w:val="fr-FR"/>
        </w:rPr>
        <w:t>réglé</w:t>
      </w:r>
      <w:r w:rsidRPr="001A0AAD">
        <w:rPr>
          <w:lang w:val="fr-FR"/>
        </w:rPr>
        <w:t xml:space="preserve"> à une valeur située dans la moitié supérieure de la</w:t>
      </w:r>
      <w:r>
        <w:rPr>
          <w:lang w:val="fr-FR"/>
        </w:rPr>
        <w:t xml:space="preserve"> plage de fonctionnement normal;</w:t>
      </w:r>
    </w:p>
    <w:p w:rsidR="003F09D3" w:rsidRPr="001A0AAD" w:rsidRDefault="003F09D3" w:rsidP="003F09D3">
      <w:pPr>
        <w:pStyle w:val="SingleTxtG"/>
        <w:ind w:left="2835" w:hanging="567"/>
        <w:rPr>
          <w:bCs/>
          <w:lang w:val="fr-FR"/>
        </w:rPr>
      </w:pPr>
      <w:r w:rsidRPr="001A0AAD">
        <w:rPr>
          <w:bCs/>
          <w:lang w:val="fr-FR"/>
        </w:rPr>
        <w:t>c)</w:t>
      </w:r>
      <w:r w:rsidRPr="001A0AAD">
        <w:rPr>
          <w:bCs/>
          <w:lang w:val="fr-FR"/>
        </w:rPr>
        <w:tab/>
        <w:t>Au début de l</w:t>
      </w:r>
      <w:r>
        <w:rPr>
          <w:bCs/>
          <w:lang w:val="fr-FR"/>
        </w:rPr>
        <w:t>’</w:t>
      </w:r>
      <w:r w:rsidRPr="001A0AAD">
        <w:rPr>
          <w:bCs/>
          <w:lang w:val="fr-FR"/>
        </w:rPr>
        <w:t xml:space="preserve">essai, tous les </w:t>
      </w:r>
      <w:r w:rsidRPr="001A0AAD">
        <w:rPr>
          <w:lang w:val="fr-FR"/>
        </w:rPr>
        <w:t>dispositifs de protection susceptibles d</w:t>
      </w:r>
      <w:r>
        <w:rPr>
          <w:lang w:val="fr-FR"/>
        </w:rPr>
        <w:t>’</w:t>
      </w:r>
      <w:r w:rsidRPr="001A0AAD">
        <w:rPr>
          <w:lang w:val="fr-FR"/>
        </w:rPr>
        <w:t xml:space="preserve">affecter les fonctions du dispositif </w:t>
      </w:r>
      <w:r>
        <w:rPr>
          <w:lang w:val="fr-FR"/>
        </w:rPr>
        <w:t>soumis à</w:t>
      </w:r>
      <w:r w:rsidRPr="001A0AAD">
        <w:rPr>
          <w:lang w:val="fr-FR"/>
        </w:rPr>
        <w:t xml:space="preserve"> l</w:t>
      </w:r>
      <w:r>
        <w:rPr>
          <w:lang w:val="fr-FR"/>
        </w:rPr>
        <w:t>’</w:t>
      </w:r>
      <w:r w:rsidRPr="001A0AAD">
        <w:rPr>
          <w:lang w:val="fr-FR"/>
        </w:rPr>
        <w:t>essai et dont dépendent les résultats de l</w:t>
      </w:r>
      <w:r>
        <w:rPr>
          <w:lang w:val="fr-FR"/>
        </w:rPr>
        <w:t>’</w:t>
      </w:r>
      <w:r w:rsidRPr="001A0AAD">
        <w:rPr>
          <w:lang w:val="fr-FR"/>
        </w:rPr>
        <w:t xml:space="preserve">essai doivent être </w:t>
      </w:r>
      <w:r>
        <w:rPr>
          <w:bCs/>
          <w:lang w:val="fr-FR"/>
        </w:rPr>
        <w:t>en fonction</w:t>
      </w:r>
      <w:r w:rsidRPr="001A0AAD">
        <w:rPr>
          <w:bCs/>
          <w:lang w:val="fr-FR"/>
        </w:rPr>
        <w:t>.</w:t>
      </w:r>
    </w:p>
    <w:p w:rsidR="003F09D3" w:rsidRPr="001A0AAD" w:rsidRDefault="003F09D3" w:rsidP="003F09D3">
      <w:pPr>
        <w:pStyle w:val="SingleTxtG"/>
        <w:keepNext/>
        <w:ind w:left="2268" w:hanging="1134"/>
        <w:jc w:val="left"/>
        <w:rPr>
          <w:bCs/>
          <w:lang w:val="fr-FR"/>
        </w:rPr>
      </w:pPr>
      <w:r w:rsidRPr="001A0AAD">
        <w:rPr>
          <w:bCs/>
          <w:lang w:val="fr-FR"/>
        </w:rPr>
        <w:t>3.2</w:t>
      </w:r>
      <w:r w:rsidRPr="001A0AAD">
        <w:rPr>
          <w:bCs/>
          <w:lang w:val="fr-FR"/>
        </w:rPr>
        <w:tab/>
      </w:r>
      <w:r w:rsidRPr="001A0AAD">
        <w:rPr>
          <w:lang w:val="fr-FR"/>
        </w:rPr>
        <w:t>Mode opératoire</w:t>
      </w:r>
    </w:p>
    <w:p w:rsidR="003F09D3" w:rsidRDefault="003F09D3" w:rsidP="003F09D3">
      <w:pPr>
        <w:pStyle w:val="SingleTxtG"/>
        <w:ind w:left="2268"/>
        <w:rPr>
          <w:lang w:val="fr-FR"/>
        </w:rPr>
      </w:pPr>
      <w:r w:rsidRPr="00967380">
        <w:rPr>
          <w:bCs/>
          <w:lang w:val="fr-FR"/>
        </w:rPr>
        <w:t>Le dispositif soumis à l</w:t>
      </w:r>
      <w:r>
        <w:rPr>
          <w:bCs/>
          <w:lang w:val="fr-FR"/>
        </w:rPr>
        <w:t>’</w:t>
      </w:r>
      <w:r w:rsidRPr="00967380">
        <w:rPr>
          <w:bCs/>
          <w:lang w:val="fr-FR"/>
        </w:rPr>
        <w:t>essai doit être fixé sur la machine</w:t>
      </w:r>
      <w:r w:rsidRPr="00967380">
        <w:rPr>
          <w:lang w:val="fr-FR"/>
        </w:rPr>
        <w:t xml:space="preserve"> d</w:t>
      </w:r>
      <w:r>
        <w:rPr>
          <w:bCs/>
          <w:lang w:val="fr-FR"/>
        </w:rPr>
        <w:t>’</w:t>
      </w:r>
      <w:r w:rsidRPr="00967380">
        <w:rPr>
          <w:bCs/>
          <w:lang w:val="fr-FR"/>
        </w:rPr>
        <w:t xml:space="preserve">essai </w:t>
      </w:r>
      <w:r w:rsidRPr="00967380">
        <w:rPr>
          <w:lang w:val="fr-FR"/>
        </w:rPr>
        <w:t>au moyen d</w:t>
      </w:r>
      <w:r>
        <w:rPr>
          <w:lang w:val="fr-FR"/>
        </w:rPr>
        <w:t>’</w:t>
      </w:r>
      <w:r w:rsidRPr="00967380">
        <w:rPr>
          <w:lang w:val="fr-FR"/>
        </w:rPr>
        <w:t>un support rigide auquel sont rattachées toutes les surfaces de montage du dispositif.</w:t>
      </w:r>
    </w:p>
    <w:p w:rsidR="003F09D3" w:rsidRDefault="003F09D3" w:rsidP="003F09D3">
      <w:pPr>
        <w:pStyle w:val="SingleTxtG"/>
        <w:keepNext/>
        <w:ind w:left="2268"/>
        <w:rPr>
          <w:bCs/>
          <w:lang w:val="fr-FR"/>
        </w:rPr>
      </w:pPr>
      <w:r w:rsidRPr="00967380">
        <w:rPr>
          <w:bCs/>
          <w:lang w:val="fr-FR"/>
        </w:rPr>
        <w:t>Selon sa masse le dispositif soumis à l</w:t>
      </w:r>
      <w:r>
        <w:rPr>
          <w:bCs/>
          <w:lang w:val="fr-FR"/>
        </w:rPr>
        <w:t>’</w:t>
      </w:r>
      <w:r w:rsidRPr="00967380">
        <w:rPr>
          <w:bCs/>
          <w:lang w:val="fr-FR"/>
        </w:rPr>
        <w:t>essai doit subir:</w:t>
      </w:r>
    </w:p>
    <w:p w:rsidR="003F09D3" w:rsidRDefault="00464B2B" w:rsidP="00464B2B">
      <w:pPr>
        <w:pStyle w:val="SingleTxtG"/>
        <w:ind w:left="2835" w:hanging="567"/>
        <w:rPr>
          <w:lang w:val="fr-FR"/>
        </w:rPr>
      </w:pPr>
      <w:r>
        <w:rPr>
          <w:lang w:val="fr-FR"/>
        </w:rPr>
        <w:t>a)</w:t>
      </w:r>
      <w:r>
        <w:rPr>
          <w:lang w:val="fr-FR"/>
        </w:rPr>
        <w:tab/>
      </w:r>
      <w:r w:rsidR="003F09D3" w:rsidRPr="00967380">
        <w:rPr>
          <w:lang w:val="fr-FR"/>
        </w:rPr>
        <w:t>Pour</w:t>
      </w:r>
      <w:r w:rsidR="003F09D3">
        <w:rPr>
          <w:lang w:val="fr-FR"/>
        </w:rPr>
        <w:t xml:space="preserve"> une masse brute de moins de 12 kg, une impulsion de choc semi</w:t>
      </w:r>
      <w:r w:rsidR="003F09D3">
        <w:rPr>
          <w:lang w:val="fr-FR"/>
        </w:rPr>
        <w:noBreakHyphen/>
      </w:r>
      <w:r w:rsidR="003F09D3" w:rsidRPr="00967380">
        <w:rPr>
          <w:lang w:val="fr-FR"/>
        </w:rPr>
        <w:t xml:space="preserve">sinusoïdale sous </w:t>
      </w:r>
      <w:r w:rsidR="003F09D3">
        <w:rPr>
          <w:lang w:val="fr-FR"/>
        </w:rPr>
        <w:t>une accélération de pointe de 1 500 </w:t>
      </w:r>
      <w:r w:rsidR="003F09D3" w:rsidRPr="00967380">
        <w:rPr>
          <w:lang w:val="fr-FR"/>
        </w:rPr>
        <w:t>m/s</w:t>
      </w:r>
      <w:r w:rsidR="003F09D3" w:rsidRPr="00BF0FF2">
        <w:rPr>
          <w:vertAlign w:val="superscript"/>
          <w:lang w:val="fr-FR"/>
        </w:rPr>
        <w:t>2</w:t>
      </w:r>
      <w:r w:rsidR="003F09D3" w:rsidRPr="00967380">
        <w:rPr>
          <w:lang w:val="fr-FR"/>
        </w:rPr>
        <w:t xml:space="preserve"> et avec une</w:t>
      </w:r>
      <w:r w:rsidR="003F09D3">
        <w:rPr>
          <w:lang w:val="fr-FR"/>
        </w:rPr>
        <w:t xml:space="preserve"> durée d’impulsion de 6 ms;</w:t>
      </w:r>
    </w:p>
    <w:p w:rsidR="003F09D3" w:rsidRPr="001A0AAD" w:rsidRDefault="00464B2B" w:rsidP="00464B2B">
      <w:pPr>
        <w:pStyle w:val="SingleTxtG"/>
        <w:ind w:left="2835" w:hanging="567"/>
        <w:rPr>
          <w:bCs/>
          <w:lang w:val="fr-FR"/>
        </w:rPr>
      </w:pPr>
      <w:r>
        <w:rPr>
          <w:bCs/>
          <w:lang w:val="fr-FR"/>
        </w:rPr>
        <w:t>b)</w:t>
      </w:r>
      <w:r>
        <w:rPr>
          <w:bCs/>
          <w:lang w:val="fr-FR"/>
        </w:rPr>
        <w:tab/>
      </w:r>
      <w:r w:rsidR="003F09D3" w:rsidRPr="00BF0FF2">
        <w:rPr>
          <w:bCs/>
          <w:lang w:val="fr-FR"/>
        </w:rPr>
        <w:t xml:space="preserve">Pour </w:t>
      </w:r>
      <w:r w:rsidR="003F09D3">
        <w:rPr>
          <w:bCs/>
          <w:lang w:val="fr-FR"/>
        </w:rPr>
        <w:t>une masse brute de 12 </w:t>
      </w:r>
      <w:r w:rsidR="003F09D3" w:rsidRPr="00BF0FF2">
        <w:rPr>
          <w:bCs/>
          <w:lang w:val="fr-FR"/>
        </w:rPr>
        <w:t>kg ou p</w:t>
      </w:r>
      <w:r w:rsidR="003F09D3">
        <w:rPr>
          <w:bCs/>
          <w:lang w:val="fr-FR"/>
        </w:rPr>
        <w:t>lus, une impulsion de choc semi</w:t>
      </w:r>
      <w:r w:rsidR="003F09D3">
        <w:rPr>
          <w:bCs/>
          <w:lang w:val="fr-FR"/>
        </w:rPr>
        <w:noBreakHyphen/>
      </w:r>
      <w:r w:rsidR="003F09D3" w:rsidRPr="00BF0FF2">
        <w:rPr>
          <w:bCs/>
          <w:lang w:val="fr-FR"/>
        </w:rPr>
        <w:t>sinusoïdale sous un</w:t>
      </w:r>
      <w:r w:rsidR="003F09D3">
        <w:rPr>
          <w:bCs/>
          <w:lang w:val="fr-FR"/>
        </w:rPr>
        <w:t>e accélération de pointe de 500 </w:t>
      </w:r>
      <w:r w:rsidR="003F09D3" w:rsidRPr="00BF0FF2">
        <w:rPr>
          <w:bCs/>
          <w:lang w:val="fr-FR"/>
        </w:rPr>
        <w:t>m/s</w:t>
      </w:r>
      <w:r w:rsidR="003F09D3" w:rsidRPr="00BF0FF2">
        <w:rPr>
          <w:bCs/>
          <w:vertAlign w:val="superscript"/>
          <w:lang w:val="fr-FR"/>
        </w:rPr>
        <w:t>2</w:t>
      </w:r>
      <w:r w:rsidR="003F09D3" w:rsidRPr="00BF0FF2">
        <w:rPr>
          <w:bCs/>
          <w:lang w:val="fr-FR"/>
        </w:rPr>
        <w:t xml:space="preserve"> et avec une</w:t>
      </w:r>
      <w:r w:rsidR="003F09D3">
        <w:rPr>
          <w:bCs/>
          <w:lang w:val="fr-FR"/>
        </w:rPr>
        <w:t xml:space="preserve"> durée d’impulsion de 11 </w:t>
      </w:r>
      <w:r w:rsidR="003F09D3" w:rsidRPr="00BF0FF2">
        <w:rPr>
          <w:bCs/>
          <w:lang w:val="fr-FR"/>
        </w:rPr>
        <w:t>ms.</w:t>
      </w:r>
    </w:p>
    <w:p w:rsidR="003F09D3" w:rsidRPr="00BF0FF2" w:rsidRDefault="003F09D3" w:rsidP="003F09D3">
      <w:pPr>
        <w:pStyle w:val="SingleTxtG"/>
        <w:ind w:left="2268"/>
        <w:rPr>
          <w:bCs/>
          <w:lang w:val="fr-FR"/>
        </w:rPr>
      </w:pPr>
      <w:r w:rsidRPr="00BF0FF2">
        <w:rPr>
          <w:bCs/>
          <w:lang w:val="fr-FR"/>
        </w:rPr>
        <w:lastRenderedPageBreak/>
        <w:t>Dans l</w:t>
      </w:r>
      <w:r>
        <w:rPr>
          <w:bCs/>
          <w:lang w:val="fr-FR"/>
        </w:rPr>
        <w:t>’</w:t>
      </w:r>
      <w:r w:rsidRPr="00BF0FF2">
        <w:rPr>
          <w:bCs/>
          <w:lang w:val="fr-FR"/>
        </w:rPr>
        <w:t>un et l</w:t>
      </w:r>
      <w:r>
        <w:rPr>
          <w:bCs/>
          <w:lang w:val="fr-FR"/>
        </w:rPr>
        <w:t>’</w:t>
      </w:r>
      <w:r w:rsidRPr="00BF0FF2">
        <w:rPr>
          <w:bCs/>
          <w:lang w:val="fr-FR"/>
        </w:rPr>
        <w:t>autre cas le dispositif soumis à l</w:t>
      </w:r>
      <w:r>
        <w:rPr>
          <w:bCs/>
          <w:lang w:val="fr-FR"/>
        </w:rPr>
        <w:t>’</w:t>
      </w:r>
      <w:r w:rsidRPr="00BF0FF2">
        <w:rPr>
          <w:bCs/>
          <w:lang w:val="fr-FR"/>
        </w:rPr>
        <w:t xml:space="preserve">essai doit subir trois impulsions dans le sens positif puis trois impulsions dans le sens négatif dans chacune des trois positions </w:t>
      </w:r>
      <w:r w:rsidRPr="00BF0FF2">
        <w:rPr>
          <w:lang w:val="fr-FR"/>
        </w:rPr>
        <w:t>de</w:t>
      </w:r>
      <w:r w:rsidRPr="00BF0FF2">
        <w:rPr>
          <w:bCs/>
          <w:lang w:val="fr-FR"/>
        </w:rPr>
        <w:t xml:space="preserve"> montage perpendiculaires entre elles du di</w:t>
      </w:r>
      <w:r>
        <w:rPr>
          <w:bCs/>
          <w:lang w:val="fr-FR"/>
        </w:rPr>
        <w:t>spositif jusqu’à un total de 18 </w:t>
      </w:r>
      <w:r w:rsidRPr="00BF0FF2">
        <w:rPr>
          <w:bCs/>
          <w:lang w:val="fr-FR"/>
        </w:rPr>
        <w:t>impulsions.</w:t>
      </w:r>
    </w:p>
    <w:p w:rsidR="003F09D3" w:rsidRPr="00BF0FF2" w:rsidRDefault="003F09D3" w:rsidP="003F09D3">
      <w:pPr>
        <w:pStyle w:val="SingleTxtG"/>
        <w:ind w:left="2268"/>
        <w:rPr>
          <w:bCs/>
          <w:lang w:val="fr-FR"/>
        </w:rPr>
      </w:pPr>
      <w:r w:rsidRPr="00BF0FF2">
        <w:rPr>
          <w:bCs/>
          <w:lang w:val="fr-FR"/>
        </w:rPr>
        <w:t>Immédiatement après la fin de l</w:t>
      </w:r>
      <w:r>
        <w:rPr>
          <w:bCs/>
          <w:lang w:val="fr-FR"/>
        </w:rPr>
        <w:t>’</w:t>
      </w:r>
      <w:r w:rsidRPr="00BF0FF2">
        <w:rPr>
          <w:bCs/>
          <w:lang w:val="fr-FR"/>
        </w:rPr>
        <w:t xml:space="preserve">essai de chute, il doit être effectué un cycle </w:t>
      </w:r>
      <w:r w:rsidR="00BD754E">
        <w:rPr>
          <w:bCs/>
          <w:lang w:val="fr-FR"/>
        </w:rPr>
        <w:t xml:space="preserve">normalisé </w:t>
      </w:r>
      <w:r>
        <w:rPr>
          <w:bCs/>
          <w:lang w:val="fr-FR"/>
        </w:rPr>
        <w:t>comme décrit à l’appendice 1 de l’annexe </w:t>
      </w:r>
      <w:r w:rsidRPr="00BF0FF2">
        <w:rPr>
          <w:bCs/>
          <w:lang w:val="fr-FR"/>
        </w:rPr>
        <w:t>8, si cette opération n</w:t>
      </w:r>
      <w:r>
        <w:rPr>
          <w:bCs/>
          <w:lang w:val="fr-FR"/>
        </w:rPr>
        <w:t>’</w:t>
      </w:r>
      <w:r w:rsidRPr="00BF0FF2">
        <w:rPr>
          <w:bCs/>
          <w:lang w:val="fr-FR"/>
        </w:rPr>
        <w:t>est pas inhibée par le dispositif soumis à l</w:t>
      </w:r>
      <w:r>
        <w:rPr>
          <w:bCs/>
          <w:lang w:val="fr-FR"/>
        </w:rPr>
        <w:t>’</w:t>
      </w:r>
      <w:r w:rsidRPr="00BF0FF2">
        <w:rPr>
          <w:bCs/>
          <w:lang w:val="fr-FR"/>
        </w:rPr>
        <w:t>essai.</w:t>
      </w:r>
    </w:p>
    <w:p w:rsidR="003F09D3" w:rsidRDefault="003F09D3" w:rsidP="003F09D3">
      <w:pPr>
        <w:pStyle w:val="SingleTxtG"/>
        <w:ind w:left="2268"/>
        <w:rPr>
          <w:bCs/>
          <w:lang w:val="fr-FR"/>
        </w:rPr>
      </w:pPr>
      <w:r w:rsidRPr="001A0AAD">
        <w:rPr>
          <w:bCs/>
          <w:lang w:val="fr-FR"/>
        </w:rPr>
        <w:t>L</w:t>
      </w:r>
      <w:r>
        <w:rPr>
          <w:bCs/>
          <w:lang w:val="fr-FR"/>
        </w:rPr>
        <w:t>’</w:t>
      </w:r>
      <w:r w:rsidRPr="001A0AAD">
        <w:rPr>
          <w:bCs/>
          <w:lang w:val="fr-FR"/>
        </w:rPr>
        <w:t xml:space="preserve">essai </w:t>
      </w:r>
      <w:r>
        <w:rPr>
          <w:bCs/>
          <w:lang w:val="fr-FR"/>
        </w:rPr>
        <w:t>termine</w:t>
      </w:r>
      <w:r w:rsidRPr="001A0AAD">
        <w:rPr>
          <w:bCs/>
          <w:lang w:val="fr-FR"/>
        </w:rPr>
        <w:t xml:space="preserve"> par une période d</w:t>
      </w:r>
      <w:r>
        <w:rPr>
          <w:bCs/>
          <w:lang w:val="fr-FR"/>
        </w:rPr>
        <w:t>’</w:t>
      </w:r>
      <w:r w:rsidRPr="001A0AAD">
        <w:rPr>
          <w:bCs/>
          <w:lang w:val="fr-FR"/>
        </w:rPr>
        <w:t>observation d</w:t>
      </w:r>
      <w:r>
        <w:rPr>
          <w:bCs/>
          <w:lang w:val="fr-FR"/>
        </w:rPr>
        <w:t>e 1 </w:t>
      </w:r>
      <w:r w:rsidRPr="001A0AAD">
        <w:rPr>
          <w:bCs/>
          <w:lang w:val="fr-FR"/>
        </w:rPr>
        <w:t>h</w:t>
      </w:r>
      <w:r>
        <w:rPr>
          <w:bCs/>
          <w:lang w:val="fr-FR"/>
        </w:rPr>
        <w:t xml:space="preserve"> </w:t>
      </w:r>
      <w:r w:rsidRPr="001A0AAD">
        <w:rPr>
          <w:bCs/>
          <w:lang w:val="fr-FR"/>
        </w:rPr>
        <w:t>à la température ambiante.</w:t>
      </w:r>
    </w:p>
    <w:p w:rsidR="000D1F9A" w:rsidRDefault="000D1F9A" w:rsidP="00CF6CAD">
      <w:pPr>
        <w:tabs>
          <w:tab w:val="left" w:pos="4220"/>
        </w:tabs>
        <w:rPr>
          <w:lang w:val="fr-FR"/>
        </w:rPr>
        <w:sectPr w:rsidR="000D1F9A" w:rsidSect="00121982">
          <w:headerReference w:type="even" r:id="rId71"/>
          <w:headerReference w:type="default" r:id="rId72"/>
          <w:footnotePr>
            <w:numRestart w:val="eachSect"/>
          </w:footnotePr>
          <w:endnotePr>
            <w:numFmt w:val="decimal"/>
          </w:endnotePr>
          <w:pgSz w:w="11906" w:h="16838" w:code="9"/>
          <w:pgMar w:top="1701" w:right="1134" w:bottom="2268" w:left="1134" w:header="964" w:footer="1701" w:gutter="0"/>
          <w:cols w:space="708"/>
          <w:docGrid w:linePitch="360"/>
        </w:sectPr>
      </w:pPr>
    </w:p>
    <w:p w:rsidR="000D1F9A" w:rsidRPr="001A0AAD" w:rsidRDefault="000D1F9A" w:rsidP="000D1F9A">
      <w:pPr>
        <w:pStyle w:val="HChG"/>
        <w:rPr>
          <w:lang w:val="fr-FR"/>
        </w:rPr>
      </w:pPr>
      <w:r>
        <w:rPr>
          <w:lang w:val="fr-FR"/>
        </w:rPr>
        <w:lastRenderedPageBreak/>
        <w:t>Annexe 8</w:t>
      </w:r>
      <w:r w:rsidRPr="001A0AAD">
        <w:rPr>
          <w:lang w:val="fr-FR"/>
        </w:rPr>
        <w:t>E</w:t>
      </w:r>
    </w:p>
    <w:p w:rsidR="000D1F9A" w:rsidRPr="001A0AAD" w:rsidRDefault="000D1F9A" w:rsidP="000D1F9A">
      <w:pPr>
        <w:pStyle w:val="HChG"/>
        <w:rPr>
          <w:lang w:val="fr-FR"/>
        </w:rPr>
      </w:pPr>
      <w:r w:rsidRPr="001A0AAD">
        <w:rPr>
          <w:lang w:val="fr-FR"/>
        </w:rPr>
        <w:tab/>
      </w:r>
      <w:r w:rsidRPr="001A0AAD">
        <w:rPr>
          <w:lang w:val="fr-FR"/>
        </w:rPr>
        <w:tab/>
        <w:t xml:space="preserve">Résistance au feu </w:t>
      </w:r>
    </w:p>
    <w:p w:rsidR="000D1F9A" w:rsidRPr="001A0AAD" w:rsidRDefault="000D1F9A" w:rsidP="000D1F9A">
      <w:pPr>
        <w:pStyle w:val="SingleTxtG"/>
        <w:keepNext/>
        <w:ind w:left="2268" w:hanging="1134"/>
        <w:jc w:val="left"/>
        <w:rPr>
          <w:bCs/>
          <w:lang w:val="fr-FR"/>
        </w:rPr>
      </w:pPr>
      <w:r w:rsidRPr="001A0AAD">
        <w:rPr>
          <w:bCs/>
          <w:lang w:val="fr-FR"/>
        </w:rPr>
        <w:t>1.</w:t>
      </w:r>
      <w:r w:rsidRPr="001A0AAD">
        <w:rPr>
          <w:bCs/>
          <w:lang w:val="fr-FR"/>
        </w:rPr>
        <w:tab/>
        <w:t>Objet</w:t>
      </w:r>
    </w:p>
    <w:p w:rsidR="000D1F9A" w:rsidRPr="001A0AAD" w:rsidRDefault="000D1F9A" w:rsidP="000D1F9A">
      <w:pPr>
        <w:pStyle w:val="SingleTxtG"/>
        <w:ind w:left="2268"/>
        <w:rPr>
          <w:bCs/>
          <w:lang w:val="fr-FR"/>
        </w:rPr>
      </w:pPr>
      <w:r w:rsidRPr="001A0AAD">
        <w:rPr>
          <w:lang w:val="fr-FR"/>
        </w:rPr>
        <w:t xml:space="preserve">Cet essai a pour objet de vérifier </w:t>
      </w:r>
      <w:r>
        <w:rPr>
          <w:lang w:val="fr-FR"/>
        </w:rPr>
        <w:t xml:space="preserve">la sécurité de fonctionnement </w:t>
      </w:r>
      <w:r w:rsidRPr="001A0AAD">
        <w:rPr>
          <w:lang w:val="fr-FR"/>
        </w:rPr>
        <w:t xml:space="preserve">du </w:t>
      </w:r>
      <w:r>
        <w:rPr>
          <w:lang w:val="fr-FR"/>
        </w:rPr>
        <w:t xml:space="preserve">SRSEE </w:t>
      </w:r>
      <w:r w:rsidRPr="001A0AAD">
        <w:rPr>
          <w:bCs/>
          <w:lang w:val="fr-FR"/>
        </w:rPr>
        <w:t>en cas d</w:t>
      </w:r>
      <w:r>
        <w:rPr>
          <w:bCs/>
          <w:lang w:val="fr-FR"/>
        </w:rPr>
        <w:t>’</w:t>
      </w:r>
      <w:r w:rsidRPr="001A0AAD">
        <w:rPr>
          <w:bCs/>
          <w:lang w:val="fr-FR"/>
        </w:rPr>
        <w:t xml:space="preserve">exposition à un feu venu de </w:t>
      </w:r>
      <w:r w:rsidRPr="001A0AAD">
        <w:rPr>
          <w:lang w:val="fr-FR"/>
        </w:rPr>
        <w:t>l</w:t>
      </w:r>
      <w:r>
        <w:rPr>
          <w:lang w:val="fr-FR"/>
        </w:rPr>
        <w:t>’</w:t>
      </w:r>
      <w:r w:rsidRPr="001A0AAD">
        <w:rPr>
          <w:lang w:val="fr-FR"/>
        </w:rPr>
        <w:t>extéri</w:t>
      </w:r>
      <w:r>
        <w:rPr>
          <w:lang w:val="fr-FR"/>
        </w:rPr>
        <w:t>eur du véhicule à la suite, par </w:t>
      </w:r>
      <w:r w:rsidRPr="001A0AAD">
        <w:rPr>
          <w:lang w:val="fr-FR"/>
        </w:rPr>
        <w:t>exemple, d</w:t>
      </w:r>
      <w:r>
        <w:rPr>
          <w:lang w:val="fr-FR"/>
        </w:rPr>
        <w:t>’</w:t>
      </w:r>
      <w:r w:rsidRPr="001A0AAD">
        <w:rPr>
          <w:lang w:val="fr-FR"/>
        </w:rPr>
        <w:t>une perte de carburant par un véhicule</w:t>
      </w:r>
      <w:r>
        <w:rPr>
          <w:bCs/>
          <w:lang w:val="fr-FR"/>
        </w:rPr>
        <w:t xml:space="preserve"> (soit le véhicule lui</w:t>
      </w:r>
      <w:r>
        <w:rPr>
          <w:bCs/>
          <w:lang w:val="fr-FR"/>
        </w:rPr>
        <w:noBreakHyphen/>
      </w:r>
      <w:r w:rsidRPr="001A0AAD">
        <w:rPr>
          <w:bCs/>
          <w:lang w:val="fr-FR"/>
        </w:rPr>
        <w:t xml:space="preserve">même soit un véhicule se trouvant à proximité). Le conducteur et les passagers doivent </w:t>
      </w:r>
      <w:r>
        <w:rPr>
          <w:bCs/>
          <w:lang w:val="fr-FR"/>
        </w:rPr>
        <w:t>dans ce cas</w:t>
      </w:r>
      <w:r w:rsidRPr="001A0AAD">
        <w:rPr>
          <w:bCs/>
          <w:lang w:val="fr-FR"/>
        </w:rPr>
        <w:t xml:space="preserve"> disposer d</w:t>
      </w:r>
      <w:r>
        <w:rPr>
          <w:bCs/>
          <w:lang w:val="fr-FR"/>
        </w:rPr>
        <w:t>’</w:t>
      </w:r>
      <w:r w:rsidRPr="001A0AAD">
        <w:rPr>
          <w:bCs/>
          <w:lang w:val="fr-FR"/>
        </w:rPr>
        <w:t xml:space="preserve">assez de temps pour évacuer le véhicule. </w:t>
      </w:r>
    </w:p>
    <w:p w:rsidR="000D1F9A" w:rsidRPr="001A0AAD" w:rsidRDefault="000D1F9A" w:rsidP="000D1F9A">
      <w:pPr>
        <w:pStyle w:val="SingleTxtG"/>
        <w:keepNext/>
        <w:ind w:left="2268" w:hanging="1134"/>
        <w:jc w:val="left"/>
        <w:rPr>
          <w:bCs/>
          <w:lang w:val="fr-FR"/>
        </w:rPr>
      </w:pPr>
      <w:r w:rsidRPr="001A0AAD">
        <w:rPr>
          <w:bCs/>
          <w:lang w:val="fr-FR"/>
        </w:rPr>
        <w:t>2.</w:t>
      </w:r>
      <w:r w:rsidRPr="001A0AAD">
        <w:rPr>
          <w:bCs/>
          <w:lang w:val="fr-FR"/>
        </w:rPr>
        <w:tab/>
        <w:t>Installation</w:t>
      </w:r>
    </w:p>
    <w:p w:rsidR="000D1F9A" w:rsidRPr="001A0AAD" w:rsidRDefault="000D1F9A" w:rsidP="000D1F9A">
      <w:pPr>
        <w:pStyle w:val="SingleTxtG"/>
        <w:ind w:left="2268" w:hanging="1134"/>
        <w:rPr>
          <w:bCs/>
          <w:lang w:val="fr-FR"/>
        </w:rPr>
      </w:pPr>
      <w:r w:rsidRPr="001A0AAD">
        <w:rPr>
          <w:bCs/>
          <w:lang w:val="fr-FR"/>
        </w:rPr>
        <w:t>2.1</w:t>
      </w:r>
      <w:r w:rsidRPr="001A0AAD">
        <w:rPr>
          <w:bCs/>
          <w:lang w:val="fr-FR"/>
        </w:rPr>
        <w:tab/>
      </w:r>
      <w:r w:rsidRPr="001A0AAD">
        <w:rPr>
          <w:lang w:val="fr-FR"/>
        </w:rPr>
        <w:t>L</w:t>
      </w:r>
      <w:r>
        <w:rPr>
          <w:lang w:val="fr-FR"/>
        </w:rPr>
        <w:t>’</w:t>
      </w:r>
      <w:r w:rsidRPr="001A0AAD">
        <w:rPr>
          <w:lang w:val="fr-FR"/>
        </w:rPr>
        <w:t>essai doit être effectué soi</w:t>
      </w:r>
      <w:r>
        <w:rPr>
          <w:lang w:val="fr-FR"/>
        </w:rPr>
        <w:t>t</w:t>
      </w:r>
      <w:r w:rsidRPr="001A0AAD">
        <w:rPr>
          <w:lang w:val="fr-FR"/>
        </w:rPr>
        <w:t xml:space="preserve"> sur le </w:t>
      </w:r>
      <w:r>
        <w:rPr>
          <w:lang w:val="fr-FR"/>
        </w:rPr>
        <w:t xml:space="preserve">SRSEE </w:t>
      </w:r>
      <w:r w:rsidRPr="001A0AAD">
        <w:rPr>
          <w:lang w:val="fr-FR"/>
        </w:rPr>
        <w:t>complet soit sur un ou plusieurs des sous-systèmes qui en font partie, notamment les piles-éléments et leurs connexions électriques. Si le constructeur choisit l</w:t>
      </w:r>
      <w:r>
        <w:rPr>
          <w:lang w:val="fr-FR"/>
        </w:rPr>
        <w:t>’</w:t>
      </w:r>
      <w:r w:rsidRPr="001A0AAD">
        <w:rPr>
          <w:lang w:val="fr-FR"/>
        </w:rPr>
        <w:t xml:space="preserve">essai sur un ou plusieurs sous-systèmes, il doit démontrer que les résultats obtenus peuvent raisonnablement être extrapolés à un </w:t>
      </w:r>
      <w:r>
        <w:rPr>
          <w:lang w:val="fr-FR"/>
        </w:rPr>
        <w:t xml:space="preserve">SRSEE </w:t>
      </w:r>
      <w:r w:rsidRPr="001A0AAD">
        <w:rPr>
          <w:lang w:val="fr-FR"/>
        </w:rPr>
        <w:t xml:space="preserve">complet en ce qui concerne sa sécurité dans les mêmes conditions. Si le module électronique de gestion du </w:t>
      </w:r>
      <w:r>
        <w:rPr>
          <w:lang w:val="fr-FR"/>
        </w:rPr>
        <w:t xml:space="preserve">SRSEE </w:t>
      </w:r>
      <w:r w:rsidRPr="001A0AAD">
        <w:rPr>
          <w:lang w:val="fr-FR"/>
        </w:rPr>
        <w:t>n</w:t>
      </w:r>
      <w:r>
        <w:rPr>
          <w:lang w:val="fr-FR"/>
        </w:rPr>
        <w:t>’</w:t>
      </w:r>
      <w:r w:rsidRPr="001A0AAD">
        <w:rPr>
          <w:lang w:val="fr-FR"/>
        </w:rPr>
        <w:t xml:space="preserve">est pas intégré au carter contenant les </w:t>
      </w:r>
      <w:r>
        <w:rPr>
          <w:lang w:val="fr-FR"/>
        </w:rPr>
        <w:t>piles</w:t>
      </w:r>
      <w:r w:rsidRPr="001A0AAD">
        <w:rPr>
          <w:lang w:val="fr-FR"/>
        </w:rPr>
        <w:t>-éléments, le module de gestion peut être omis de l</w:t>
      </w:r>
      <w:r>
        <w:rPr>
          <w:lang w:val="fr-FR"/>
        </w:rPr>
        <w:t>’</w:t>
      </w:r>
      <w:r w:rsidRPr="001A0AAD">
        <w:rPr>
          <w:lang w:val="fr-FR"/>
        </w:rPr>
        <w:t>installation sur le système soumis à l</w:t>
      </w:r>
      <w:r>
        <w:rPr>
          <w:lang w:val="fr-FR"/>
        </w:rPr>
        <w:t>’</w:t>
      </w:r>
      <w:r w:rsidRPr="001A0AAD">
        <w:rPr>
          <w:lang w:val="fr-FR"/>
        </w:rPr>
        <w:t xml:space="preserve">essai, si le constructeur en fait la demande. Lorsque les sous-systèmes du </w:t>
      </w:r>
      <w:r>
        <w:rPr>
          <w:lang w:val="fr-FR"/>
        </w:rPr>
        <w:t xml:space="preserve">SRSEE </w:t>
      </w:r>
      <w:r w:rsidRPr="001A0AAD">
        <w:rPr>
          <w:lang w:val="fr-FR"/>
        </w:rPr>
        <w:t>concernés sont répartis dans tout le véhicule, l</w:t>
      </w:r>
      <w:r>
        <w:rPr>
          <w:lang w:val="fr-FR"/>
        </w:rPr>
        <w:t>’</w:t>
      </w:r>
      <w:r w:rsidRPr="001A0AAD">
        <w:rPr>
          <w:lang w:val="fr-FR"/>
        </w:rPr>
        <w:t>essai peut être effectué sur chaque composant pertinent du sous-système du SRSE</w:t>
      </w:r>
      <w:r>
        <w:rPr>
          <w:lang w:val="fr-FR"/>
        </w:rPr>
        <w:t>E</w:t>
      </w:r>
      <w:r w:rsidRPr="001A0AAD">
        <w:rPr>
          <w:lang w:val="fr-FR"/>
        </w:rPr>
        <w:t>.</w:t>
      </w:r>
    </w:p>
    <w:p w:rsidR="000D1F9A" w:rsidRPr="001A0AAD" w:rsidRDefault="000D1F9A" w:rsidP="000D1F9A">
      <w:pPr>
        <w:pStyle w:val="SingleTxtG"/>
        <w:keepNext/>
        <w:ind w:left="2268" w:hanging="1134"/>
        <w:jc w:val="left"/>
        <w:rPr>
          <w:bCs/>
          <w:lang w:val="fr-FR"/>
        </w:rPr>
      </w:pPr>
      <w:r w:rsidRPr="001A0AAD">
        <w:rPr>
          <w:bCs/>
          <w:lang w:val="fr-FR"/>
        </w:rPr>
        <w:t>3.</w:t>
      </w:r>
      <w:r w:rsidRPr="001A0AAD">
        <w:rPr>
          <w:bCs/>
          <w:lang w:val="fr-FR"/>
        </w:rPr>
        <w:tab/>
        <w:t>Procédures</w:t>
      </w:r>
    </w:p>
    <w:p w:rsidR="000D1F9A" w:rsidRPr="001A0AAD" w:rsidRDefault="000D1F9A" w:rsidP="000D1F9A">
      <w:pPr>
        <w:pStyle w:val="SingleTxtG"/>
        <w:keepNext/>
        <w:ind w:left="2268" w:hanging="1134"/>
        <w:jc w:val="left"/>
        <w:rPr>
          <w:bCs/>
          <w:lang w:val="fr-FR"/>
        </w:rPr>
      </w:pPr>
      <w:r w:rsidRPr="001A0AAD">
        <w:rPr>
          <w:bCs/>
          <w:lang w:val="fr-FR"/>
        </w:rPr>
        <w:t>3.1</w:t>
      </w:r>
      <w:r w:rsidRPr="001A0AAD">
        <w:rPr>
          <w:bCs/>
          <w:lang w:val="fr-FR"/>
        </w:rPr>
        <w:tab/>
      </w:r>
      <w:r w:rsidRPr="001A0AAD">
        <w:rPr>
          <w:lang w:val="fr-FR"/>
        </w:rPr>
        <w:t>Conditions générales d</w:t>
      </w:r>
      <w:r>
        <w:rPr>
          <w:lang w:val="fr-FR"/>
        </w:rPr>
        <w:t>’</w:t>
      </w:r>
      <w:r w:rsidRPr="001A0AAD">
        <w:rPr>
          <w:lang w:val="fr-FR"/>
        </w:rPr>
        <w:t>essai</w:t>
      </w:r>
    </w:p>
    <w:p w:rsidR="000D1F9A" w:rsidRPr="001A0AAD" w:rsidRDefault="000D1F9A" w:rsidP="000D1F9A">
      <w:pPr>
        <w:pStyle w:val="SingleTxtG"/>
        <w:keepNext/>
        <w:ind w:left="2268"/>
        <w:rPr>
          <w:bCs/>
          <w:lang w:val="fr-FR"/>
        </w:rPr>
      </w:pPr>
      <w:r w:rsidRPr="001A0AAD">
        <w:rPr>
          <w:bCs/>
          <w:lang w:val="fr-FR"/>
        </w:rPr>
        <w:t>Les conditions suivantes s</w:t>
      </w:r>
      <w:r>
        <w:rPr>
          <w:bCs/>
          <w:lang w:val="fr-FR"/>
        </w:rPr>
        <w:t>’</w:t>
      </w:r>
      <w:r w:rsidRPr="001A0AAD">
        <w:rPr>
          <w:bCs/>
          <w:lang w:val="fr-FR"/>
        </w:rPr>
        <w:t>appliquent à l</w:t>
      </w:r>
      <w:r>
        <w:rPr>
          <w:bCs/>
          <w:lang w:val="fr-FR"/>
        </w:rPr>
        <w:t>’</w:t>
      </w:r>
      <w:r w:rsidRPr="001A0AAD">
        <w:rPr>
          <w:bCs/>
          <w:lang w:val="fr-FR"/>
        </w:rPr>
        <w:t xml:space="preserve">essai: </w:t>
      </w:r>
    </w:p>
    <w:p w:rsidR="000D1F9A" w:rsidRPr="001A0AAD" w:rsidRDefault="000D1F9A" w:rsidP="000D1F9A">
      <w:pPr>
        <w:pStyle w:val="SingleTxtG"/>
        <w:ind w:left="2835" w:hanging="567"/>
        <w:rPr>
          <w:bCs/>
          <w:lang w:val="fr-FR"/>
        </w:rPr>
      </w:pPr>
      <w:r w:rsidRPr="001A0AAD">
        <w:rPr>
          <w:bCs/>
          <w:lang w:val="fr-FR"/>
        </w:rPr>
        <w:t>a)</w:t>
      </w:r>
      <w:r w:rsidRPr="001A0AAD">
        <w:rPr>
          <w:bCs/>
          <w:lang w:val="fr-FR"/>
        </w:rPr>
        <w:tab/>
        <w:t>L</w:t>
      </w:r>
      <w:r>
        <w:rPr>
          <w:lang w:val="fr-FR"/>
        </w:rPr>
        <w:t>’</w:t>
      </w:r>
      <w:r w:rsidRPr="001A0AAD">
        <w:rPr>
          <w:lang w:val="fr-FR"/>
        </w:rPr>
        <w:t xml:space="preserve">essai doit être </w:t>
      </w:r>
      <w:r>
        <w:rPr>
          <w:lang w:val="fr-FR"/>
        </w:rPr>
        <w:t>effectué</w:t>
      </w:r>
      <w:r w:rsidRPr="001A0AAD">
        <w:rPr>
          <w:lang w:val="fr-FR"/>
        </w:rPr>
        <w:t xml:space="preserve"> à une température égale ou supérieure à 0 ºC</w:t>
      </w:r>
      <w:r>
        <w:rPr>
          <w:bCs/>
          <w:lang w:val="fr-FR"/>
        </w:rPr>
        <w:t>;</w:t>
      </w:r>
    </w:p>
    <w:p w:rsidR="000D1F9A" w:rsidRPr="001A0AAD" w:rsidRDefault="000D1F9A" w:rsidP="000D1F9A">
      <w:pPr>
        <w:pStyle w:val="SingleTxtG"/>
        <w:ind w:left="2835" w:hanging="567"/>
        <w:rPr>
          <w:bCs/>
          <w:lang w:val="fr-FR"/>
        </w:rPr>
      </w:pPr>
      <w:r w:rsidRPr="001A0AAD">
        <w:rPr>
          <w:bCs/>
          <w:lang w:val="fr-FR"/>
        </w:rPr>
        <w:t>b)</w:t>
      </w:r>
      <w:r w:rsidRPr="001A0AAD">
        <w:rPr>
          <w:bCs/>
          <w:lang w:val="fr-FR"/>
        </w:rPr>
        <w:tab/>
        <w:t>Au début de l</w:t>
      </w:r>
      <w:r>
        <w:rPr>
          <w:bCs/>
          <w:lang w:val="fr-FR"/>
        </w:rPr>
        <w:t>’</w:t>
      </w:r>
      <w:r w:rsidRPr="001A0AAD">
        <w:rPr>
          <w:bCs/>
          <w:lang w:val="fr-FR"/>
        </w:rPr>
        <w:t xml:space="preserve">essai, </w:t>
      </w:r>
      <w:r>
        <w:rPr>
          <w:bCs/>
          <w:lang w:val="fr-FR"/>
        </w:rPr>
        <w:t>le niveau</w:t>
      </w:r>
      <w:r w:rsidRPr="001A0AAD">
        <w:rPr>
          <w:lang w:val="fr-FR"/>
        </w:rPr>
        <w:t xml:space="preserve"> de charge doit être ajusté à une valeur située dans la moitié supérieure de la plage de fonctionnement normal</w:t>
      </w:r>
      <w:r>
        <w:rPr>
          <w:bCs/>
          <w:lang w:val="fr-FR"/>
        </w:rPr>
        <w:t>;</w:t>
      </w:r>
    </w:p>
    <w:p w:rsidR="000D1F9A" w:rsidRPr="001A0AAD" w:rsidRDefault="000D1F9A" w:rsidP="000D1F9A">
      <w:pPr>
        <w:pStyle w:val="SingleTxtG"/>
        <w:ind w:left="2835" w:hanging="567"/>
        <w:rPr>
          <w:bCs/>
          <w:lang w:val="fr-FR"/>
        </w:rPr>
      </w:pPr>
      <w:r w:rsidRPr="001A0AAD">
        <w:rPr>
          <w:bCs/>
          <w:lang w:val="fr-FR"/>
        </w:rPr>
        <w:t>c)</w:t>
      </w:r>
      <w:r w:rsidRPr="001A0AAD">
        <w:rPr>
          <w:bCs/>
          <w:lang w:val="fr-FR"/>
        </w:rPr>
        <w:tab/>
        <w:t>Au début de l</w:t>
      </w:r>
      <w:r>
        <w:rPr>
          <w:bCs/>
          <w:lang w:val="fr-FR"/>
        </w:rPr>
        <w:t>’</w:t>
      </w:r>
      <w:r w:rsidRPr="001A0AAD">
        <w:rPr>
          <w:bCs/>
          <w:lang w:val="fr-FR"/>
        </w:rPr>
        <w:t xml:space="preserve">essai, tous les </w:t>
      </w:r>
      <w:r w:rsidRPr="001A0AAD">
        <w:rPr>
          <w:lang w:val="fr-FR"/>
        </w:rPr>
        <w:t>dispositifs de protection susceptibles d</w:t>
      </w:r>
      <w:r>
        <w:rPr>
          <w:lang w:val="fr-FR"/>
        </w:rPr>
        <w:t>’</w:t>
      </w:r>
      <w:r w:rsidRPr="001A0AAD">
        <w:rPr>
          <w:lang w:val="fr-FR"/>
        </w:rPr>
        <w:t xml:space="preserve">affecter les fonctions du dispositif </w:t>
      </w:r>
      <w:r>
        <w:rPr>
          <w:lang w:val="fr-FR"/>
        </w:rPr>
        <w:t>soumis à</w:t>
      </w:r>
      <w:r w:rsidRPr="001A0AAD">
        <w:rPr>
          <w:lang w:val="fr-FR"/>
        </w:rPr>
        <w:t xml:space="preserve"> l</w:t>
      </w:r>
      <w:r>
        <w:rPr>
          <w:lang w:val="fr-FR"/>
        </w:rPr>
        <w:t>’</w:t>
      </w:r>
      <w:r w:rsidRPr="001A0AAD">
        <w:rPr>
          <w:lang w:val="fr-FR"/>
        </w:rPr>
        <w:t>essai et dont dépendent les résultats de l</w:t>
      </w:r>
      <w:r>
        <w:rPr>
          <w:lang w:val="fr-FR"/>
        </w:rPr>
        <w:t>’</w:t>
      </w:r>
      <w:r w:rsidRPr="001A0AAD">
        <w:rPr>
          <w:lang w:val="fr-FR"/>
        </w:rPr>
        <w:t xml:space="preserve">essai doivent être </w:t>
      </w:r>
      <w:r>
        <w:rPr>
          <w:bCs/>
          <w:lang w:val="fr-FR"/>
        </w:rPr>
        <w:t>en fonction</w:t>
      </w:r>
      <w:r w:rsidRPr="001A0AAD">
        <w:rPr>
          <w:bCs/>
          <w:lang w:val="fr-FR"/>
        </w:rPr>
        <w:t>.</w:t>
      </w:r>
    </w:p>
    <w:p w:rsidR="000D1F9A" w:rsidRPr="001A0AAD" w:rsidRDefault="000D1F9A" w:rsidP="000D1F9A">
      <w:pPr>
        <w:pStyle w:val="SingleTxtG"/>
        <w:keepNext/>
        <w:ind w:left="2268" w:hanging="1134"/>
        <w:jc w:val="left"/>
        <w:rPr>
          <w:bCs/>
          <w:lang w:val="fr-FR"/>
        </w:rPr>
      </w:pPr>
      <w:r w:rsidRPr="001A0AAD">
        <w:rPr>
          <w:bCs/>
          <w:lang w:val="fr-FR"/>
        </w:rPr>
        <w:t>3.2</w:t>
      </w:r>
      <w:r w:rsidRPr="001A0AAD">
        <w:rPr>
          <w:bCs/>
          <w:lang w:val="fr-FR"/>
        </w:rPr>
        <w:tab/>
      </w:r>
      <w:r w:rsidRPr="001A0AAD">
        <w:rPr>
          <w:bCs/>
          <w:lang w:val="fr-FR"/>
        </w:rPr>
        <w:tab/>
        <w:t>Mode opératoire</w:t>
      </w:r>
    </w:p>
    <w:p w:rsidR="000D1F9A" w:rsidRPr="001A0AAD" w:rsidRDefault="000D1F9A" w:rsidP="000D1F9A">
      <w:pPr>
        <w:pStyle w:val="SingleTxtG"/>
        <w:keepNext/>
        <w:ind w:left="2268"/>
        <w:rPr>
          <w:bCs/>
          <w:lang w:val="fr-FR"/>
        </w:rPr>
      </w:pPr>
      <w:r w:rsidRPr="001A0AAD">
        <w:rPr>
          <w:bCs/>
          <w:lang w:val="fr-FR"/>
        </w:rPr>
        <w:t>L</w:t>
      </w:r>
      <w:r>
        <w:rPr>
          <w:bCs/>
          <w:lang w:val="fr-FR"/>
        </w:rPr>
        <w:t>’</w:t>
      </w:r>
      <w:r w:rsidRPr="001A0AAD">
        <w:rPr>
          <w:bCs/>
          <w:lang w:val="fr-FR"/>
        </w:rPr>
        <w:t xml:space="preserve">essai est effectué sur le véhicule ou sur un </w:t>
      </w:r>
      <w:r>
        <w:rPr>
          <w:bCs/>
          <w:lang w:val="fr-FR"/>
        </w:rPr>
        <w:t>composant,</w:t>
      </w:r>
      <w:r w:rsidRPr="001A0AAD">
        <w:rPr>
          <w:bCs/>
          <w:lang w:val="fr-FR"/>
        </w:rPr>
        <w:t xml:space="preserve"> </w:t>
      </w:r>
      <w:r w:rsidRPr="001A0AAD">
        <w:rPr>
          <w:lang w:val="fr-FR"/>
        </w:rPr>
        <w:t>au choix du constructeur</w:t>
      </w:r>
      <w:r w:rsidRPr="001A0AAD">
        <w:rPr>
          <w:bCs/>
          <w:lang w:val="fr-FR"/>
        </w:rPr>
        <w:t>:</w:t>
      </w:r>
    </w:p>
    <w:p w:rsidR="000D1F9A" w:rsidRPr="001A0AAD" w:rsidRDefault="000D1F9A" w:rsidP="000D1F9A">
      <w:pPr>
        <w:pStyle w:val="SingleTxtG"/>
        <w:keepNext/>
        <w:ind w:left="2268" w:hanging="1134"/>
        <w:jc w:val="left"/>
        <w:rPr>
          <w:bCs/>
          <w:lang w:val="fr-FR"/>
        </w:rPr>
      </w:pPr>
      <w:r w:rsidRPr="001A0AAD">
        <w:rPr>
          <w:bCs/>
          <w:lang w:val="fr-FR"/>
        </w:rPr>
        <w:t>3.2.1</w:t>
      </w:r>
      <w:r w:rsidRPr="001A0AAD">
        <w:rPr>
          <w:bCs/>
          <w:lang w:val="fr-FR"/>
        </w:rPr>
        <w:tab/>
      </w:r>
      <w:r w:rsidRPr="001A0AAD">
        <w:rPr>
          <w:bCs/>
          <w:lang w:val="fr-FR"/>
        </w:rPr>
        <w:tab/>
        <w:t>Essai sur un véhicule</w:t>
      </w:r>
    </w:p>
    <w:p w:rsidR="000D1F9A" w:rsidRPr="00B86CF5" w:rsidRDefault="000D1F9A" w:rsidP="000D1F9A">
      <w:pPr>
        <w:pStyle w:val="SingleTxtG"/>
        <w:ind w:left="2268"/>
        <w:rPr>
          <w:bCs/>
          <w:spacing w:val="-2"/>
          <w:lang w:val="fr-FR"/>
        </w:rPr>
      </w:pPr>
      <w:r w:rsidRPr="00B86CF5">
        <w:rPr>
          <w:spacing w:val="-2"/>
          <w:lang w:val="fr-FR"/>
        </w:rPr>
        <w:t>Le dispositif soumis à l</w:t>
      </w:r>
      <w:r>
        <w:rPr>
          <w:spacing w:val="-2"/>
          <w:lang w:val="fr-FR"/>
        </w:rPr>
        <w:t>’</w:t>
      </w:r>
      <w:r w:rsidRPr="00B86CF5">
        <w:rPr>
          <w:spacing w:val="-2"/>
          <w:lang w:val="fr-FR"/>
        </w:rPr>
        <w:t>essai doit être fixé sur un montage d</w:t>
      </w:r>
      <w:r>
        <w:rPr>
          <w:spacing w:val="-2"/>
          <w:lang w:val="fr-FR"/>
        </w:rPr>
        <w:t>’</w:t>
      </w:r>
      <w:r w:rsidRPr="00B86CF5">
        <w:rPr>
          <w:spacing w:val="-2"/>
          <w:lang w:val="fr-FR"/>
        </w:rPr>
        <w:t>essai reproduisant aussi fidèlement que possible les conditions de montage réelles; aucun matériau combustible ne doit être utilisé pour cela, à l</w:t>
      </w:r>
      <w:r>
        <w:rPr>
          <w:spacing w:val="-2"/>
          <w:lang w:val="fr-FR"/>
        </w:rPr>
        <w:t>’</w:t>
      </w:r>
      <w:r w:rsidRPr="00B86CF5">
        <w:rPr>
          <w:spacing w:val="-2"/>
          <w:lang w:val="fr-FR"/>
        </w:rPr>
        <w:t>exception des matériaux faisant partie du SRS</w:t>
      </w:r>
      <w:r>
        <w:rPr>
          <w:spacing w:val="-2"/>
          <w:lang w:val="fr-FR"/>
        </w:rPr>
        <w:t>E</w:t>
      </w:r>
      <w:r w:rsidRPr="00B86CF5">
        <w:rPr>
          <w:spacing w:val="-2"/>
          <w:lang w:val="fr-FR"/>
        </w:rPr>
        <w:t>E. Le système de fixation du dispositif sur le montage d</w:t>
      </w:r>
      <w:r>
        <w:rPr>
          <w:spacing w:val="-2"/>
          <w:lang w:val="fr-FR"/>
        </w:rPr>
        <w:t>’</w:t>
      </w:r>
      <w:r w:rsidRPr="00B86CF5">
        <w:rPr>
          <w:spacing w:val="-2"/>
          <w:lang w:val="fr-FR"/>
        </w:rPr>
        <w:t>essai doit être conforme aux prescriptions pertinentes qui s</w:t>
      </w:r>
      <w:r>
        <w:rPr>
          <w:spacing w:val="-2"/>
          <w:lang w:val="fr-FR"/>
        </w:rPr>
        <w:t>’</w:t>
      </w:r>
      <w:r w:rsidRPr="00B86CF5">
        <w:rPr>
          <w:spacing w:val="-2"/>
          <w:lang w:val="fr-FR"/>
        </w:rPr>
        <w:t>appliquent à son installation dans un véhicule</w:t>
      </w:r>
      <w:r w:rsidRPr="00B86CF5">
        <w:rPr>
          <w:i/>
          <w:spacing w:val="-2"/>
          <w:lang w:val="fr-FR"/>
        </w:rPr>
        <w:t xml:space="preserve">. </w:t>
      </w:r>
      <w:r w:rsidRPr="00B86CF5">
        <w:rPr>
          <w:spacing w:val="-2"/>
          <w:lang w:val="fr-FR"/>
        </w:rPr>
        <w:t>Dans le cas d</w:t>
      </w:r>
      <w:r>
        <w:rPr>
          <w:spacing w:val="-2"/>
          <w:lang w:val="fr-FR"/>
        </w:rPr>
        <w:t>’</w:t>
      </w:r>
      <w:r w:rsidRPr="00B86CF5">
        <w:rPr>
          <w:spacing w:val="-2"/>
          <w:lang w:val="fr-FR"/>
        </w:rPr>
        <w:t>un SRSEE conçu pour un véhicule</w:t>
      </w:r>
      <w:r>
        <w:rPr>
          <w:spacing w:val="-2"/>
          <w:lang w:val="fr-FR"/>
        </w:rPr>
        <w:t xml:space="preserve"> </w:t>
      </w:r>
      <w:r w:rsidRPr="00B86CF5">
        <w:rPr>
          <w:spacing w:val="-2"/>
          <w:lang w:val="fr-FR"/>
        </w:rPr>
        <w:t xml:space="preserve">spécifique, les pièces du véhicule qui affectent, de quelque manière </w:t>
      </w:r>
      <w:r>
        <w:rPr>
          <w:spacing w:val="-2"/>
          <w:lang w:val="fr-FR"/>
        </w:rPr>
        <w:t>que ce soit, la </w:t>
      </w:r>
      <w:r w:rsidRPr="00B86CF5">
        <w:rPr>
          <w:spacing w:val="-2"/>
          <w:lang w:val="fr-FR"/>
        </w:rPr>
        <w:t>propagation du feu doivent être prises en considération.</w:t>
      </w:r>
      <w:r w:rsidRPr="00B86CF5">
        <w:rPr>
          <w:bCs/>
          <w:spacing w:val="-2"/>
          <w:lang w:val="fr-FR"/>
        </w:rPr>
        <w:t xml:space="preserve"> </w:t>
      </w:r>
    </w:p>
    <w:p w:rsidR="000D1F9A" w:rsidRPr="001A0AAD" w:rsidRDefault="000D1F9A" w:rsidP="000D1F9A">
      <w:pPr>
        <w:pStyle w:val="SingleTxtG"/>
        <w:keepNext/>
        <w:ind w:left="2268" w:hanging="1134"/>
        <w:jc w:val="left"/>
        <w:rPr>
          <w:bCs/>
          <w:lang w:val="fr-FR"/>
        </w:rPr>
      </w:pPr>
      <w:r w:rsidRPr="001A0AAD">
        <w:rPr>
          <w:bCs/>
          <w:lang w:val="fr-FR"/>
        </w:rPr>
        <w:lastRenderedPageBreak/>
        <w:t>3.2.2</w:t>
      </w:r>
      <w:r w:rsidRPr="001A0AAD">
        <w:rPr>
          <w:bCs/>
          <w:lang w:val="fr-FR"/>
        </w:rPr>
        <w:tab/>
      </w:r>
      <w:r w:rsidRPr="001A0AAD">
        <w:rPr>
          <w:bCs/>
          <w:lang w:val="fr-FR"/>
        </w:rPr>
        <w:tab/>
        <w:t xml:space="preserve">Essai sur un </w:t>
      </w:r>
      <w:r>
        <w:rPr>
          <w:bCs/>
          <w:lang w:val="fr-FR"/>
        </w:rPr>
        <w:t xml:space="preserve">composant </w:t>
      </w:r>
    </w:p>
    <w:p w:rsidR="000D1F9A" w:rsidRPr="001A0AAD" w:rsidRDefault="000D1F9A" w:rsidP="000D1F9A">
      <w:pPr>
        <w:pStyle w:val="SingleTxtG"/>
        <w:ind w:left="2268"/>
        <w:rPr>
          <w:bCs/>
          <w:lang w:val="fr-FR"/>
        </w:rPr>
      </w:pPr>
      <w:r w:rsidRPr="001A0AAD">
        <w:rPr>
          <w:bCs/>
          <w:lang w:val="fr-FR"/>
        </w:rPr>
        <w:t xml:space="preserve">Le dispositif </w:t>
      </w:r>
      <w:r>
        <w:rPr>
          <w:bCs/>
          <w:lang w:val="fr-FR"/>
        </w:rPr>
        <w:t>soumis à</w:t>
      </w:r>
      <w:r w:rsidRPr="001A0AAD">
        <w:rPr>
          <w:bCs/>
          <w:lang w:val="fr-FR"/>
        </w:rPr>
        <w:t xml:space="preserve"> l</w:t>
      </w:r>
      <w:r>
        <w:rPr>
          <w:bCs/>
          <w:lang w:val="fr-FR"/>
        </w:rPr>
        <w:t>’</w:t>
      </w:r>
      <w:r w:rsidRPr="001A0AAD">
        <w:rPr>
          <w:bCs/>
          <w:lang w:val="fr-FR"/>
        </w:rPr>
        <w:t xml:space="preserve">essai doit être placé sur une table grillagée disposée au-dessus du bac et orienté conformément aux spécifications du constructeur. </w:t>
      </w:r>
    </w:p>
    <w:p w:rsidR="000D1F9A" w:rsidRPr="001A0AAD" w:rsidRDefault="000D1F9A" w:rsidP="000D1F9A">
      <w:pPr>
        <w:pStyle w:val="SingleTxtG"/>
        <w:ind w:left="2268"/>
        <w:rPr>
          <w:bCs/>
          <w:lang w:val="fr-FR"/>
        </w:rPr>
      </w:pPr>
      <w:r w:rsidRPr="001A0AAD">
        <w:rPr>
          <w:bCs/>
          <w:lang w:val="fr-FR"/>
        </w:rPr>
        <w:t>Cette table grillagée doit être faite de tiges d</w:t>
      </w:r>
      <w:r>
        <w:rPr>
          <w:bCs/>
          <w:lang w:val="fr-FR"/>
        </w:rPr>
        <w:t>’</w:t>
      </w:r>
      <w:r w:rsidRPr="001A0AAD">
        <w:rPr>
          <w:bCs/>
          <w:lang w:val="fr-FR"/>
        </w:rPr>
        <w:t>acier de 6 à 10 mm de diamètre séparées les unes des autres de 4 à 6 cm. En cas de besoin, ces tiges d</w:t>
      </w:r>
      <w:r>
        <w:rPr>
          <w:bCs/>
          <w:lang w:val="fr-FR"/>
        </w:rPr>
        <w:t>’</w:t>
      </w:r>
      <w:r w:rsidRPr="001A0AAD">
        <w:rPr>
          <w:bCs/>
          <w:lang w:val="fr-FR"/>
        </w:rPr>
        <w:t>acier peuvent être soutenues par des plaques d</w:t>
      </w:r>
      <w:r>
        <w:rPr>
          <w:bCs/>
          <w:lang w:val="fr-FR"/>
        </w:rPr>
        <w:t>’</w:t>
      </w:r>
      <w:r w:rsidRPr="001A0AAD">
        <w:rPr>
          <w:bCs/>
          <w:lang w:val="fr-FR"/>
        </w:rPr>
        <w:t>acier.</w:t>
      </w:r>
    </w:p>
    <w:p w:rsidR="000D1F9A" w:rsidRPr="001A0AAD" w:rsidRDefault="000D1F9A" w:rsidP="000D1F9A">
      <w:pPr>
        <w:pStyle w:val="SingleTxtG"/>
        <w:ind w:left="2268" w:hanging="1134"/>
        <w:rPr>
          <w:b/>
          <w:lang w:val="fr-FR"/>
        </w:rPr>
      </w:pPr>
      <w:r w:rsidRPr="001A0AAD">
        <w:rPr>
          <w:bCs/>
          <w:lang w:val="fr-FR"/>
        </w:rPr>
        <w:t>3.3</w:t>
      </w:r>
      <w:r w:rsidRPr="001A0AAD">
        <w:rPr>
          <w:bCs/>
          <w:lang w:val="fr-FR"/>
        </w:rPr>
        <w:tab/>
      </w:r>
      <w:r w:rsidRPr="001A0AAD">
        <w:rPr>
          <w:lang w:val="fr-FR"/>
        </w:rPr>
        <w:t>La flamme à laquelle le réservoir est exposé est produite par la combustion, dans un bac, d</w:t>
      </w:r>
      <w:r>
        <w:rPr>
          <w:lang w:val="fr-FR"/>
        </w:rPr>
        <w:t>’</w:t>
      </w:r>
      <w:r w:rsidRPr="001A0AAD">
        <w:rPr>
          <w:lang w:val="fr-FR"/>
        </w:rPr>
        <w:t xml:space="preserve">un carburant pour moteur à allumage commandé (ci-après dénommé </w:t>
      </w:r>
      <w:r>
        <w:rPr>
          <w:bCs/>
          <w:lang w:val="fr-FR"/>
        </w:rPr>
        <w:t>«</w:t>
      </w:r>
      <w:r w:rsidRPr="001A0AAD">
        <w:rPr>
          <w:bCs/>
          <w:lang w:val="fr-FR"/>
        </w:rPr>
        <w:t xml:space="preserve">le </w:t>
      </w:r>
      <w:r w:rsidRPr="001A0AAD">
        <w:rPr>
          <w:lang w:val="fr-FR"/>
        </w:rPr>
        <w:t>carburant</w:t>
      </w:r>
      <w:r>
        <w:rPr>
          <w:lang w:val="fr-FR"/>
        </w:rPr>
        <w:t>»</w:t>
      </w:r>
      <w:r w:rsidRPr="001A0AAD">
        <w:rPr>
          <w:lang w:val="fr-FR"/>
        </w:rPr>
        <w:t>). La quantité de carburant versée dans le bac doit suffire pour entretenir la flamme, dans des conditions de combustion libre, pendant la durée totale de la procédure d</w:t>
      </w:r>
      <w:r>
        <w:rPr>
          <w:lang w:val="fr-FR"/>
        </w:rPr>
        <w:t>’</w:t>
      </w:r>
      <w:r w:rsidRPr="001A0AAD">
        <w:rPr>
          <w:lang w:val="fr-FR"/>
        </w:rPr>
        <w:t>essai.</w:t>
      </w:r>
      <w:r w:rsidRPr="001A0AAD">
        <w:rPr>
          <w:b/>
          <w:lang w:val="fr-FR"/>
        </w:rPr>
        <w:t xml:space="preserve"> </w:t>
      </w:r>
    </w:p>
    <w:p w:rsidR="000D1F9A" w:rsidRPr="00B86CF5" w:rsidRDefault="000D1F9A" w:rsidP="000D1F9A">
      <w:pPr>
        <w:pStyle w:val="SingleTxtG"/>
        <w:ind w:left="2268"/>
        <w:rPr>
          <w:bCs/>
          <w:spacing w:val="-2"/>
          <w:lang w:val="fr-FR"/>
        </w:rPr>
      </w:pPr>
      <w:r w:rsidRPr="001A0AAD">
        <w:rPr>
          <w:lang w:val="fr-FR"/>
        </w:rPr>
        <w:tab/>
      </w:r>
      <w:r w:rsidRPr="00B86CF5">
        <w:rPr>
          <w:bCs/>
          <w:spacing w:val="-2"/>
          <w:lang w:val="fr-FR"/>
        </w:rPr>
        <w:t>Le feu doit couvrir l</w:t>
      </w:r>
      <w:r>
        <w:rPr>
          <w:bCs/>
          <w:spacing w:val="-2"/>
          <w:lang w:val="fr-FR"/>
        </w:rPr>
        <w:t>’</w:t>
      </w:r>
      <w:r w:rsidRPr="00B86CF5">
        <w:rPr>
          <w:bCs/>
          <w:spacing w:val="-2"/>
          <w:lang w:val="fr-FR"/>
        </w:rPr>
        <w:t>ensemble de la surface du bac tout au long de l</w:t>
      </w:r>
      <w:r>
        <w:rPr>
          <w:bCs/>
          <w:spacing w:val="-2"/>
          <w:lang w:val="fr-FR"/>
        </w:rPr>
        <w:t>’</w:t>
      </w:r>
      <w:r w:rsidRPr="00B86CF5">
        <w:rPr>
          <w:bCs/>
          <w:spacing w:val="-2"/>
          <w:lang w:val="fr-FR"/>
        </w:rPr>
        <w:t xml:space="preserve">essai. </w:t>
      </w:r>
      <w:r w:rsidRPr="00B86CF5">
        <w:rPr>
          <w:spacing w:val="-2"/>
          <w:lang w:val="fr-FR"/>
        </w:rPr>
        <w:t xml:space="preserve">Le bac doit être suffisamment grand pour que les parois du </w:t>
      </w:r>
      <w:r w:rsidRPr="00B86CF5">
        <w:rPr>
          <w:bCs/>
          <w:spacing w:val="-2"/>
          <w:lang w:val="fr-FR"/>
        </w:rPr>
        <w:t>dispositif soumis à l</w:t>
      </w:r>
      <w:r>
        <w:rPr>
          <w:bCs/>
          <w:spacing w:val="-2"/>
          <w:lang w:val="fr-FR"/>
        </w:rPr>
        <w:t>’</w:t>
      </w:r>
      <w:r w:rsidRPr="00B86CF5">
        <w:rPr>
          <w:bCs/>
          <w:spacing w:val="-2"/>
          <w:lang w:val="fr-FR"/>
        </w:rPr>
        <w:t xml:space="preserve">essai soient exposées à la flamme. </w:t>
      </w:r>
      <w:r w:rsidRPr="00B86CF5">
        <w:rPr>
          <w:color w:val="000000"/>
          <w:spacing w:val="-2"/>
          <w:lang w:val="fr-FR"/>
        </w:rPr>
        <w:t>La longueur et la largeur du bac doivent donc être supérieures d</w:t>
      </w:r>
      <w:r>
        <w:rPr>
          <w:color w:val="000000"/>
          <w:spacing w:val="-2"/>
          <w:lang w:val="fr-FR"/>
        </w:rPr>
        <w:t>’</w:t>
      </w:r>
      <w:r w:rsidRPr="00B86CF5">
        <w:rPr>
          <w:color w:val="000000"/>
          <w:spacing w:val="-2"/>
          <w:lang w:val="fr-FR"/>
        </w:rPr>
        <w:t>au moins 20 cm, mais pas de plus de 50 cm à celles du réservoir, en projection horizontale. Les parois latérales du bac ne doivent</w:t>
      </w:r>
      <w:r w:rsidRPr="00B86CF5">
        <w:rPr>
          <w:b/>
          <w:color w:val="000000"/>
          <w:spacing w:val="-2"/>
          <w:lang w:val="fr-FR"/>
        </w:rPr>
        <w:t xml:space="preserve"> </w:t>
      </w:r>
      <w:r w:rsidRPr="00B86CF5">
        <w:rPr>
          <w:color w:val="000000"/>
          <w:spacing w:val="-2"/>
          <w:lang w:val="fr-FR"/>
        </w:rPr>
        <w:t>pas dépasser de plus de 8 cm le niveau du carburant au début de l</w:t>
      </w:r>
      <w:r>
        <w:rPr>
          <w:color w:val="000000"/>
          <w:spacing w:val="-2"/>
          <w:lang w:val="fr-FR"/>
        </w:rPr>
        <w:t>’</w:t>
      </w:r>
      <w:r w:rsidRPr="00B86CF5">
        <w:rPr>
          <w:color w:val="000000"/>
          <w:spacing w:val="-2"/>
          <w:lang w:val="fr-FR"/>
        </w:rPr>
        <w:t>essai</w:t>
      </w:r>
      <w:r w:rsidRPr="00B86CF5">
        <w:rPr>
          <w:bCs/>
          <w:spacing w:val="-2"/>
          <w:lang w:val="fr-FR"/>
        </w:rPr>
        <w:t>.</w:t>
      </w:r>
    </w:p>
    <w:p w:rsidR="000D1F9A" w:rsidRPr="001A0AAD" w:rsidRDefault="000D1F9A" w:rsidP="000D1F9A">
      <w:pPr>
        <w:pStyle w:val="SingleTxtG"/>
        <w:ind w:left="2268" w:hanging="1134"/>
        <w:rPr>
          <w:bCs/>
          <w:lang w:val="fr-FR"/>
        </w:rPr>
      </w:pPr>
      <w:r w:rsidRPr="001A0AAD">
        <w:rPr>
          <w:bCs/>
          <w:lang w:val="fr-FR"/>
        </w:rPr>
        <w:t>3.4</w:t>
      </w:r>
      <w:r w:rsidRPr="001A0AAD">
        <w:rPr>
          <w:bCs/>
          <w:lang w:val="fr-FR"/>
        </w:rPr>
        <w:tab/>
      </w:r>
      <w:r w:rsidRPr="001A0AAD">
        <w:rPr>
          <w:color w:val="000000"/>
          <w:lang w:val="fr-FR"/>
        </w:rPr>
        <w:t xml:space="preserve">Le bac rempli de carburant est placé sous le dispositif </w:t>
      </w:r>
      <w:r>
        <w:rPr>
          <w:color w:val="000000"/>
          <w:lang w:val="fr-FR"/>
        </w:rPr>
        <w:t>soumis à</w:t>
      </w:r>
      <w:r w:rsidRPr="001A0AAD">
        <w:rPr>
          <w:color w:val="000000"/>
          <w:lang w:val="fr-FR"/>
        </w:rPr>
        <w:t xml:space="preserve"> l</w:t>
      </w:r>
      <w:r>
        <w:rPr>
          <w:color w:val="000000"/>
          <w:lang w:val="fr-FR"/>
        </w:rPr>
        <w:t>’</w:t>
      </w:r>
      <w:r w:rsidRPr="001A0AAD">
        <w:rPr>
          <w:color w:val="000000"/>
          <w:lang w:val="fr-FR"/>
        </w:rPr>
        <w:t>essai de telle manière que la distance entre le niveau du carburant dans le bac et le</w:t>
      </w:r>
      <w:r>
        <w:rPr>
          <w:color w:val="000000"/>
          <w:lang w:val="fr-FR"/>
        </w:rPr>
        <w:t xml:space="preserve"> bas du dispositif soit égale à la </w:t>
      </w:r>
      <w:r w:rsidRPr="001A0AAD">
        <w:rPr>
          <w:color w:val="000000"/>
          <w:lang w:val="fr-FR"/>
        </w:rPr>
        <w:t>garde au sol prévue pour le dispositif lorsque le véhicule est vide si le paragraphe</w:t>
      </w:r>
      <w:r>
        <w:rPr>
          <w:color w:val="000000"/>
          <w:lang w:val="fr-FR"/>
        </w:rPr>
        <w:t> </w:t>
      </w:r>
      <w:r w:rsidRPr="001A0AAD">
        <w:rPr>
          <w:bCs/>
          <w:lang w:val="fr-FR"/>
        </w:rPr>
        <w:t xml:space="preserve">3.2.1 </w:t>
      </w:r>
      <w:r>
        <w:rPr>
          <w:bCs/>
          <w:lang w:val="fr-FR"/>
        </w:rPr>
        <w:t xml:space="preserve">ci-dessus </w:t>
      </w:r>
      <w:r w:rsidRPr="001A0AAD">
        <w:rPr>
          <w:bCs/>
          <w:lang w:val="fr-FR"/>
        </w:rPr>
        <w:t>s</w:t>
      </w:r>
      <w:r>
        <w:rPr>
          <w:bCs/>
          <w:lang w:val="fr-FR"/>
        </w:rPr>
        <w:t>’</w:t>
      </w:r>
      <w:r w:rsidRPr="001A0AAD">
        <w:rPr>
          <w:bCs/>
          <w:lang w:val="fr-FR"/>
        </w:rPr>
        <w:t>applique ou à</w:t>
      </w:r>
      <w:r>
        <w:rPr>
          <w:bCs/>
          <w:lang w:val="fr-FR"/>
        </w:rPr>
        <w:t xml:space="preserve"> environ 50 cm si le paragraphe </w:t>
      </w:r>
      <w:r w:rsidRPr="001A0AAD">
        <w:rPr>
          <w:bCs/>
          <w:lang w:val="fr-FR"/>
        </w:rPr>
        <w:t xml:space="preserve">3.2.2 </w:t>
      </w:r>
      <w:r>
        <w:rPr>
          <w:bCs/>
          <w:lang w:val="fr-FR"/>
        </w:rPr>
        <w:t xml:space="preserve">ci-dessus </w:t>
      </w:r>
      <w:r w:rsidRPr="001A0AAD">
        <w:rPr>
          <w:bCs/>
          <w:lang w:val="fr-FR"/>
        </w:rPr>
        <w:t>s</w:t>
      </w:r>
      <w:r>
        <w:rPr>
          <w:bCs/>
          <w:lang w:val="fr-FR"/>
        </w:rPr>
        <w:t>’</w:t>
      </w:r>
      <w:r w:rsidRPr="001A0AAD">
        <w:rPr>
          <w:bCs/>
          <w:lang w:val="fr-FR"/>
        </w:rPr>
        <w:t xml:space="preserve">applique. </w:t>
      </w:r>
      <w:r w:rsidRPr="001A0AAD">
        <w:rPr>
          <w:color w:val="000000"/>
          <w:lang w:val="fr-FR"/>
        </w:rPr>
        <w:t>Soit le bac, soit le banc d</w:t>
      </w:r>
      <w:r>
        <w:rPr>
          <w:color w:val="000000"/>
          <w:lang w:val="fr-FR"/>
        </w:rPr>
        <w:t>’</w:t>
      </w:r>
      <w:r w:rsidRPr="001A0AAD">
        <w:rPr>
          <w:color w:val="000000"/>
          <w:lang w:val="fr-FR"/>
        </w:rPr>
        <w:t>essai, soit les deux, doivent pouvoir être déplacés librement</w:t>
      </w:r>
      <w:r w:rsidRPr="001A0AAD">
        <w:rPr>
          <w:bCs/>
          <w:lang w:val="fr-FR"/>
        </w:rPr>
        <w:t>.</w:t>
      </w:r>
    </w:p>
    <w:p w:rsidR="000D1F9A" w:rsidRPr="001A0AAD" w:rsidRDefault="000D1F9A" w:rsidP="000D1F9A">
      <w:pPr>
        <w:pStyle w:val="SingleTxtG"/>
        <w:ind w:left="2268" w:hanging="1134"/>
        <w:rPr>
          <w:bCs/>
          <w:lang w:val="fr-FR"/>
        </w:rPr>
      </w:pPr>
      <w:r w:rsidRPr="001A0AAD">
        <w:rPr>
          <w:bCs/>
          <w:lang w:val="fr-FR"/>
        </w:rPr>
        <w:t>3.5</w:t>
      </w:r>
      <w:r w:rsidRPr="001A0AAD">
        <w:rPr>
          <w:bCs/>
          <w:lang w:val="fr-FR"/>
        </w:rPr>
        <w:tab/>
      </w:r>
      <w:r w:rsidRPr="001A0AAD">
        <w:rPr>
          <w:color w:val="000000"/>
          <w:lang w:val="fr-FR"/>
        </w:rPr>
        <w:t>Au cours de la phase C de l</w:t>
      </w:r>
      <w:r>
        <w:rPr>
          <w:color w:val="000000"/>
          <w:lang w:val="fr-FR"/>
        </w:rPr>
        <w:t>’</w:t>
      </w:r>
      <w:r w:rsidRPr="001A0AAD">
        <w:rPr>
          <w:color w:val="000000"/>
          <w:lang w:val="fr-FR"/>
        </w:rPr>
        <w:t>essai, le bac est recouvert d</w:t>
      </w:r>
      <w:r>
        <w:rPr>
          <w:color w:val="000000"/>
          <w:lang w:val="fr-FR"/>
        </w:rPr>
        <w:t>’</w:t>
      </w:r>
      <w:r w:rsidRPr="001A0AAD">
        <w:rPr>
          <w:color w:val="000000"/>
          <w:lang w:val="fr-FR"/>
        </w:rPr>
        <w:t>une grille placée à 3 </w:t>
      </w:r>
      <w:r w:rsidRPr="001A0AAD">
        <w:rPr>
          <w:color w:val="000000"/>
          <w:szCs w:val="24"/>
          <w:lang w:val="fr-FR"/>
        </w:rPr>
        <w:sym w:font="Symbol" w:char="F0B1"/>
      </w:r>
      <w:r w:rsidRPr="001A0AAD">
        <w:rPr>
          <w:color w:val="000000"/>
          <w:lang w:val="fr-FR"/>
        </w:rPr>
        <w:t xml:space="preserve"> 1 cm au-dessus du niveau du carburant mesuré avant l</w:t>
      </w:r>
      <w:r>
        <w:rPr>
          <w:color w:val="000000"/>
          <w:lang w:val="fr-FR"/>
        </w:rPr>
        <w:t>’</w:t>
      </w:r>
      <w:r w:rsidRPr="001A0AAD">
        <w:rPr>
          <w:color w:val="000000"/>
          <w:lang w:val="fr-FR"/>
        </w:rPr>
        <w:t xml:space="preserve">allumage du carburant. Cette grille doit être réalisée en un matériau réfractaire, conformément aux prescriptions de </w:t>
      </w:r>
      <w:r w:rsidRPr="001A0AAD">
        <w:rPr>
          <w:lang w:val="fr-FR"/>
        </w:rPr>
        <w:t>l</w:t>
      </w:r>
      <w:r>
        <w:rPr>
          <w:lang w:val="fr-FR"/>
        </w:rPr>
        <w:t>’</w:t>
      </w:r>
      <w:r w:rsidRPr="001A0AAD">
        <w:rPr>
          <w:lang w:val="fr-FR"/>
        </w:rPr>
        <w:t>appendice 1 de l</w:t>
      </w:r>
      <w:r>
        <w:rPr>
          <w:lang w:val="fr-FR"/>
        </w:rPr>
        <w:t>’annexe 8E</w:t>
      </w:r>
      <w:r w:rsidRPr="001A0AAD">
        <w:rPr>
          <w:lang w:val="fr-FR"/>
        </w:rPr>
        <w:t>.</w:t>
      </w:r>
      <w:r w:rsidRPr="001A0AAD">
        <w:rPr>
          <w:color w:val="000000"/>
          <w:lang w:val="fr-FR"/>
        </w:rPr>
        <w:t xml:space="preserve"> Il ne doit pas y avoir d</w:t>
      </w:r>
      <w:r>
        <w:rPr>
          <w:color w:val="000000"/>
          <w:lang w:val="fr-FR"/>
        </w:rPr>
        <w:t>’</w:t>
      </w:r>
      <w:r w:rsidRPr="001A0AAD">
        <w:rPr>
          <w:color w:val="000000"/>
          <w:lang w:val="fr-FR"/>
        </w:rPr>
        <w:t>interstice entre les briques, qui doivent être soutenues de telle manière au-dessus du bac que les trous des br</w:t>
      </w:r>
      <w:r>
        <w:rPr>
          <w:color w:val="000000"/>
          <w:lang w:val="fr-FR"/>
        </w:rPr>
        <w:t>iques ne soient pas masqués. La </w:t>
      </w:r>
      <w:r w:rsidRPr="001A0AAD">
        <w:rPr>
          <w:color w:val="000000"/>
          <w:lang w:val="fr-FR"/>
        </w:rPr>
        <w:t>longueur et la largeur de la grille doivent être inférieures de 2 à 4 cm aux dimensions intérieures du bac, pour laisser un espace de ventilation de 1 à 2 cm entre la grille et la paroi du bac</w:t>
      </w:r>
      <w:r w:rsidRPr="001A0AAD">
        <w:rPr>
          <w:bCs/>
          <w:lang w:val="fr-FR"/>
        </w:rPr>
        <w:t>. Avant le début de l</w:t>
      </w:r>
      <w:r>
        <w:rPr>
          <w:bCs/>
          <w:lang w:val="fr-FR"/>
        </w:rPr>
        <w:t>’</w:t>
      </w:r>
      <w:r w:rsidRPr="001A0AAD">
        <w:rPr>
          <w:bCs/>
          <w:lang w:val="fr-FR"/>
        </w:rPr>
        <w:t xml:space="preserve">essai, la grille doit être au moins à la température ambiante. Les </w:t>
      </w:r>
      <w:r w:rsidRPr="001A0AAD">
        <w:rPr>
          <w:lang w:val="fr-FR"/>
        </w:rPr>
        <w:t>briques réfractaires peuvent être refroidies à l</w:t>
      </w:r>
      <w:r>
        <w:rPr>
          <w:lang w:val="fr-FR"/>
        </w:rPr>
        <w:t>’</w:t>
      </w:r>
      <w:r w:rsidRPr="001A0AAD">
        <w:rPr>
          <w:lang w:val="fr-FR"/>
        </w:rPr>
        <w:t>eau entre chaque essai de manière à garantir des conditions identiques pour chaque essai.</w:t>
      </w:r>
      <w:r w:rsidRPr="001A0AAD">
        <w:rPr>
          <w:bCs/>
          <w:lang w:val="fr-FR"/>
        </w:rPr>
        <w:t xml:space="preserve"> </w:t>
      </w:r>
    </w:p>
    <w:p w:rsidR="000D1F9A" w:rsidRPr="001A0AAD" w:rsidRDefault="000D1F9A" w:rsidP="000D1F9A">
      <w:pPr>
        <w:pStyle w:val="SingleTxtG"/>
        <w:ind w:left="2268" w:hanging="1134"/>
        <w:rPr>
          <w:bCs/>
          <w:lang w:val="fr-FR"/>
        </w:rPr>
      </w:pPr>
      <w:r w:rsidRPr="001A0AAD">
        <w:rPr>
          <w:bCs/>
          <w:lang w:val="fr-FR"/>
        </w:rPr>
        <w:t>3.6</w:t>
      </w:r>
      <w:r w:rsidRPr="001A0AAD">
        <w:rPr>
          <w:bCs/>
          <w:lang w:val="fr-FR"/>
        </w:rPr>
        <w:tab/>
        <w:t>Si les essais sont effectués à l</w:t>
      </w:r>
      <w:r>
        <w:rPr>
          <w:bCs/>
          <w:lang w:val="fr-FR"/>
        </w:rPr>
        <w:t>’</w:t>
      </w:r>
      <w:r w:rsidRPr="001A0AAD">
        <w:rPr>
          <w:bCs/>
          <w:lang w:val="fr-FR"/>
        </w:rPr>
        <w:t xml:space="preserve">air libre, </w:t>
      </w:r>
      <w:r>
        <w:rPr>
          <w:bCs/>
          <w:lang w:val="fr-FR"/>
        </w:rPr>
        <w:t>des mesures de</w:t>
      </w:r>
      <w:r w:rsidRPr="001A0AAD">
        <w:rPr>
          <w:bCs/>
          <w:lang w:val="fr-FR"/>
        </w:rPr>
        <w:t xml:space="preserve"> protection suffisante</w:t>
      </w:r>
      <w:r>
        <w:rPr>
          <w:bCs/>
          <w:lang w:val="fr-FR"/>
        </w:rPr>
        <w:t>s</w:t>
      </w:r>
      <w:r w:rsidRPr="001A0AAD">
        <w:rPr>
          <w:bCs/>
          <w:lang w:val="fr-FR"/>
        </w:rPr>
        <w:t xml:space="preserve"> </w:t>
      </w:r>
      <w:r>
        <w:rPr>
          <w:bCs/>
          <w:lang w:val="fr-FR"/>
        </w:rPr>
        <w:t xml:space="preserve">doivent être prises </w:t>
      </w:r>
      <w:r w:rsidRPr="001A0AAD">
        <w:rPr>
          <w:bCs/>
          <w:lang w:val="fr-FR"/>
        </w:rPr>
        <w:t>contre le vent, dont la vitesse au niveau du bac ne doit pas dépasser 2,5 km/h.</w:t>
      </w:r>
    </w:p>
    <w:p w:rsidR="000D1F9A" w:rsidRPr="001A0AAD" w:rsidRDefault="000D1F9A" w:rsidP="000D1F9A">
      <w:pPr>
        <w:pStyle w:val="SingleTxtG"/>
        <w:ind w:left="2268" w:hanging="1134"/>
        <w:rPr>
          <w:lang w:val="fr-FR"/>
        </w:rPr>
      </w:pPr>
      <w:r w:rsidRPr="001A0AAD">
        <w:rPr>
          <w:lang w:val="fr-FR"/>
        </w:rPr>
        <w:t>3.7</w:t>
      </w:r>
      <w:r w:rsidRPr="001A0AAD">
        <w:rPr>
          <w:lang w:val="fr-FR"/>
        </w:rPr>
        <w:tab/>
        <w:t>L</w:t>
      </w:r>
      <w:r>
        <w:rPr>
          <w:lang w:val="fr-FR"/>
        </w:rPr>
        <w:t>’</w:t>
      </w:r>
      <w:r w:rsidRPr="001A0AAD">
        <w:rPr>
          <w:lang w:val="fr-FR"/>
        </w:rPr>
        <w:t>essai se déroule en trois phases (B à D) si la température du carburant est d</w:t>
      </w:r>
      <w:r>
        <w:rPr>
          <w:lang w:val="fr-FR"/>
        </w:rPr>
        <w:t>’au moins 20 </w:t>
      </w:r>
      <w:r w:rsidRPr="001A0AAD">
        <w:rPr>
          <w:lang w:val="fr-FR"/>
        </w:rPr>
        <w:t>°C. Sinon il comporte quatre phases (A à D).</w:t>
      </w:r>
    </w:p>
    <w:p w:rsidR="000D1F9A" w:rsidRPr="001A0AAD" w:rsidRDefault="000D1F9A" w:rsidP="000D1F9A">
      <w:pPr>
        <w:pStyle w:val="SingleTxtG"/>
        <w:keepNext/>
        <w:ind w:left="2268" w:hanging="1134"/>
        <w:jc w:val="left"/>
        <w:rPr>
          <w:bCs/>
          <w:lang w:val="fr-FR"/>
        </w:rPr>
      </w:pPr>
      <w:r w:rsidRPr="001A0AAD">
        <w:rPr>
          <w:bCs/>
          <w:lang w:val="fr-FR"/>
        </w:rPr>
        <w:t>3.7.1</w:t>
      </w:r>
      <w:r w:rsidRPr="001A0AAD">
        <w:rPr>
          <w:bCs/>
          <w:lang w:val="fr-FR"/>
        </w:rPr>
        <w:tab/>
      </w:r>
      <w:r w:rsidRPr="001A0AAD">
        <w:rPr>
          <w:color w:val="000000"/>
          <w:lang w:val="fr-FR"/>
        </w:rPr>
        <w:t>Phase A: Combustion préalable (fig. 1)</w:t>
      </w:r>
    </w:p>
    <w:p w:rsidR="000D1F9A" w:rsidRPr="001A0AAD" w:rsidRDefault="000D1F9A" w:rsidP="000D1F9A">
      <w:pPr>
        <w:pStyle w:val="SingleTxtG"/>
        <w:ind w:left="2268"/>
        <w:rPr>
          <w:bCs/>
          <w:lang w:val="fr-FR"/>
        </w:rPr>
      </w:pPr>
      <w:r w:rsidRPr="001A0AAD">
        <w:rPr>
          <w:color w:val="000000"/>
          <w:lang w:val="fr-FR"/>
        </w:rPr>
        <w:t>Le carburant dans le bac est enflammé à une distance d</w:t>
      </w:r>
      <w:r>
        <w:rPr>
          <w:color w:val="000000"/>
          <w:lang w:val="fr-FR"/>
        </w:rPr>
        <w:t>’</w:t>
      </w:r>
      <w:r w:rsidRPr="001A0AAD">
        <w:rPr>
          <w:color w:val="000000"/>
          <w:lang w:val="fr-FR"/>
        </w:rPr>
        <w:t xml:space="preserve">au moins 3 m du dispositif </w:t>
      </w:r>
      <w:r>
        <w:rPr>
          <w:color w:val="000000"/>
          <w:lang w:val="fr-FR"/>
        </w:rPr>
        <w:t>soumis à</w:t>
      </w:r>
      <w:r w:rsidRPr="001A0AAD">
        <w:rPr>
          <w:color w:val="000000"/>
          <w:lang w:val="fr-FR"/>
        </w:rPr>
        <w:t xml:space="preserve"> l</w:t>
      </w:r>
      <w:r>
        <w:rPr>
          <w:color w:val="000000"/>
          <w:lang w:val="fr-FR"/>
        </w:rPr>
        <w:t>’</w:t>
      </w:r>
      <w:r w:rsidRPr="001A0AAD">
        <w:rPr>
          <w:color w:val="000000"/>
          <w:lang w:val="fr-FR"/>
        </w:rPr>
        <w:t>essai</w:t>
      </w:r>
      <w:r w:rsidRPr="001A0AAD">
        <w:rPr>
          <w:bCs/>
          <w:lang w:val="fr-FR"/>
        </w:rPr>
        <w:t xml:space="preserve">. </w:t>
      </w:r>
      <w:r w:rsidRPr="001A0AAD">
        <w:rPr>
          <w:color w:val="000000"/>
          <w:lang w:val="fr-FR"/>
        </w:rPr>
        <w:t>Après un temps de combustion préalable de 60 s, le bac est placé sous ce dispositif. Si le bac est trop grand pour pouvoir être déplacé sans risque (par exemple de déversement de liquide) il vaut mieux déplacer le dispositif soumis à l</w:t>
      </w:r>
      <w:r>
        <w:rPr>
          <w:color w:val="000000"/>
          <w:lang w:val="fr-FR"/>
        </w:rPr>
        <w:t>’</w:t>
      </w:r>
      <w:r w:rsidRPr="001A0AAD">
        <w:rPr>
          <w:color w:val="000000"/>
          <w:lang w:val="fr-FR"/>
        </w:rPr>
        <w:t xml:space="preserve">essai et le </w:t>
      </w:r>
      <w:r>
        <w:rPr>
          <w:color w:val="000000"/>
          <w:lang w:val="fr-FR"/>
        </w:rPr>
        <w:t>support</w:t>
      </w:r>
      <w:r w:rsidRPr="001A0AAD">
        <w:rPr>
          <w:color w:val="000000"/>
          <w:lang w:val="fr-FR"/>
        </w:rPr>
        <w:t xml:space="preserve"> d</w:t>
      </w:r>
      <w:r>
        <w:rPr>
          <w:color w:val="000000"/>
          <w:lang w:val="fr-FR"/>
        </w:rPr>
        <w:t>’</w:t>
      </w:r>
      <w:r w:rsidRPr="001A0AAD">
        <w:rPr>
          <w:color w:val="000000"/>
          <w:lang w:val="fr-FR"/>
        </w:rPr>
        <w:t>essai au-dessus du bac.</w:t>
      </w:r>
    </w:p>
    <w:p w:rsidR="000D1F9A" w:rsidRPr="001A0AAD" w:rsidRDefault="000D1F9A" w:rsidP="000D1F9A">
      <w:pPr>
        <w:pStyle w:val="Heading1"/>
        <w:spacing w:after="120"/>
        <w:rPr>
          <w:lang w:val="fr-FR"/>
        </w:rPr>
      </w:pPr>
      <w:r w:rsidRPr="001A0AAD">
        <w:rPr>
          <w:bCs/>
          <w:lang w:val="fr-FR"/>
        </w:rPr>
        <w:lastRenderedPageBreak/>
        <w:t>Figure 1</w:t>
      </w:r>
      <w:r>
        <w:rPr>
          <w:bCs/>
          <w:lang w:val="fr-FR"/>
        </w:rPr>
        <w:br/>
      </w:r>
      <w:r w:rsidRPr="001A0AAD">
        <w:rPr>
          <w:b/>
          <w:bCs/>
          <w:lang w:val="fr-FR"/>
        </w:rPr>
        <w:t xml:space="preserve">Phase A: </w:t>
      </w:r>
      <w:r w:rsidRPr="001A0AAD">
        <w:rPr>
          <w:b/>
          <w:lang w:val="fr-FR"/>
        </w:rPr>
        <w:t>Combustion préalable</w:t>
      </w:r>
    </w:p>
    <w:bookmarkStart w:id="23" w:name="_MON_1394863523"/>
    <w:bookmarkStart w:id="24" w:name="_MON_1394863966"/>
    <w:bookmarkStart w:id="25" w:name="_MON_1394889635"/>
    <w:bookmarkStart w:id="26" w:name="_MON_1394949714"/>
    <w:bookmarkStart w:id="27" w:name="_MON_1413796894"/>
    <w:bookmarkStart w:id="28" w:name="_MON_1413796906"/>
    <w:bookmarkStart w:id="29" w:name="_MON_1394862944"/>
    <w:bookmarkEnd w:id="23"/>
    <w:bookmarkEnd w:id="24"/>
    <w:bookmarkEnd w:id="25"/>
    <w:bookmarkEnd w:id="26"/>
    <w:bookmarkEnd w:id="27"/>
    <w:bookmarkEnd w:id="28"/>
    <w:bookmarkEnd w:id="29"/>
    <w:bookmarkStart w:id="30" w:name="_MON_1394863502"/>
    <w:bookmarkEnd w:id="30"/>
    <w:p w:rsidR="000D1F9A" w:rsidRPr="001A0AAD" w:rsidRDefault="008A2191" w:rsidP="000D1F9A">
      <w:pPr>
        <w:ind w:left="1134"/>
        <w:rPr>
          <w:b/>
          <w:lang w:val="fr-FR"/>
        </w:rPr>
      </w:pPr>
      <w:r w:rsidRPr="001A0AAD">
        <w:rPr>
          <w:lang w:val="fr-FR"/>
        </w:rPr>
        <w:object w:dxaOrig="8378" w:dyaOrig="2879">
          <v:shape id="_x0000_i1037" type="#_x0000_t75" style="width:365.65pt;height:129.6pt" o:ole="" o:bordertopcolor="this" o:borderleftcolor="this" o:borderbottomcolor="this" o:borderrightcolor="this">
            <v:imagedata r:id="rId73" o:title="" cropleft="-444f"/>
            <w10:bordertop type="single" width="4"/>
            <w10:borderleft type="single" width="4"/>
            <w10:borderbottom type="single" width="4"/>
            <w10:borderright type="single" width="4"/>
          </v:shape>
          <o:OLEObject Type="Embed" ProgID="Word.Picture.8" ShapeID="_x0000_i1037" DrawAspect="Content" ObjectID="_1493192385" r:id="rId74"/>
        </w:object>
      </w:r>
    </w:p>
    <w:p w:rsidR="000D1F9A" w:rsidRPr="001A0AAD" w:rsidRDefault="000D1F9A" w:rsidP="000D1F9A">
      <w:pPr>
        <w:pStyle w:val="SingleTxtG"/>
        <w:keepNext/>
        <w:spacing w:before="240"/>
        <w:ind w:left="2268" w:hanging="1134"/>
        <w:jc w:val="left"/>
        <w:rPr>
          <w:bCs/>
          <w:lang w:val="fr-FR"/>
        </w:rPr>
      </w:pPr>
      <w:r w:rsidRPr="001A0AAD">
        <w:rPr>
          <w:bCs/>
          <w:lang w:val="fr-FR"/>
        </w:rPr>
        <w:t>3.7.2</w:t>
      </w:r>
      <w:r w:rsidRPr="001A0AAD">
        <w:rPr>
          <w:bCs/>
          <w:lang w:val="fr-FR"/>
        </w:rPr>
        <w:tab/>
        <w:t xml:space="preserve">Phase B: </w:t>
      </w:r>
      <w:r w:rsidRPr="001A0AAD">
        <w:rPr>
          <w:lang w:val="fr-FR"/>
        </w:rPr>
        <w:t>Exposition directe à la flamme</w:t>
      </w:r>
      <w:r w:rsidRPr="001A0AAD">
        <w:rPr>
          <w:bCs/>
          <w:lang w:val="fr-FR"/>
        </w:rPr>
        <w:t xml:space="preserve"> (fig. 2)</w:t>
      </w:r>
    </w:p>
    <w:p w:rsidR="000D1F9A" w:rsidRPr="001A0AAD" w:rsidRDefault="000D1F9A" w:rsidP="000D1F9A">
      <w:pPr>
        <w:pStyle w:val="SingleTxtG"/>
        <w:ind w:left="2268"/>
        <w:rPr>
          <w:rFonts w:eastAsia="MS PGothic" w:cs="Arial"/>
          <w:bCs/>
          <w:lang w:val="fr-FR"/>
        </w:rPr>
      </w:pPr>
      <w:r w:rsidRPr="001A0AAD">
        <w:rPr>
          <w:lang w:val="fr-FR"/>
        </w:rPr>
        <w:t xml:space="preserve">Pendant 70 s, on expose le </w:t>
      </w:r>
      <w:r w:rsidRPr="001A0AAD">
        <w:rPr>
          <w:bCs/>
          <w:lang w:val="fr-FR"/>
        </w:rPr>
        <w:t xml:space="preserve">dispositif soumis à </w:t>
      </w:r>
      <w:r w:rsidRPr="001A0AAD">
        <w:rPr>
          <w:color w:val="000000"/>
          <w:lang w:val="fr-FR"/>
        </w:rPr>
        <w:t>l</w:t>
      </w:r>
      <w:r>
        <w:rPr>
          <w:color w:val="000000"/>
          <w:lang w:val="fr-FR"/>
        </w:rPr>
        <w:t>’</w:t>
      </w:r>
      <w:r w:rsidRPr="001A0AAD">
        <w:rPr>
          <w:color w:val="000000"/>
          <w:lang w:val="fr-FR"/>
        </w:rPr>
        <w:t>essai</w:t>
      </w:r>
      <w:r w:rsidRPr="001A0AAD">
        <w:rPr>
          <w:bCs/>
          <w:lang w:val="fr-FR"/>
        </w:rPr>
        <w:t xml:space="preserve"> </w:t>
      </w:r>
      <w:r w:rsidRPr="001A0AAD">
        <w:rPr>
          <w:lang w:val="fr-FR"/>
        </w:rPr>
        <w:t>à la flamme du carburant brûlant librement</w:t>
      </w:r>
      <w:r w:rsidRPr="001A0AAD">
        <w:rPr>
          <w:bCs/>
          <w:lang w:val="fr-FR"/>
        </w:rPr>
        <w:t xml:space="preserve">. </w:t>
      </w:r>
    </w:p>
    <w:p w:rsidR="000D1F9A" w:rsidRPr="001A0AAD" w:rsidRDefault="000D1F9A" w:rsidP="000D1F9A">
      <w:pPr>
        <w:pStyle w:val="Heading1"/>
        <w:spacing w:after="120"/>
        <w:rPr>
          <w:b/>
          <w:lang w:val="fr-FR"/>
        </w:rPr>
      </w:pPr>
      <w:r w:rsidRPr="001A0AAD">
        <w:rPr>
          <w:bCs/>
          <w:lang w:val="fr-FR"/>
        </w:rPr>
        <w:t>Figure 2</w:t>
      </w:r>
      <w:r>
        <w:rPr>
          <w:bCs/>
          <w:lang w:val="fr-FR"/>
        </w:rPr>
        <w:br/>
      </w:r>
      <w:r w:rsidRPr="001A0AAD">
        <w:rPr>
          <w:b/>
          <w:bCs/>
          <w:lang w:val="fr-FR"/>
        </w:rPr>
        <w:t xml:space="preserve">Phase B: </w:t>
      </w:r>
      <w:r w:rsidRPr="001A0AAD">
        <w:rPr>
          <w:b/>
          <w:lang w:val="fr-FR"/>
        </w:rPr>
        <w:t>Exposition directe à la flamme</w:t>
      </w:r>
    </w:p>
    <w:bookmarkStart w:id="31" w:name="_MON_1394864120"/>
    <w:bookmarkStart w:id="32" w:name="_MON_1394950263"/>
    <w:bookmarkStart w:id="33" w:name="_MON_1394950422"/>
    <w:bookmarkStart w:id="34" w:name="_MON_1394950492"/>
    <w:bookmarkStart w:id="35" w:name="_MON_1394950720"/>
    <w:bookmarkStart w:id="36" w:name="_MON_1394950754"/>
    <w:bookmarkStart w:id="37" w:name="_MON_1394951179"/>
    <w:bookmarkStart w:id="38" w:name="_MON_1394955493"/>
    <w:bookmarkStart w:id="39" w:name="_MON_1394955506"/>
    <w:bookmarkStart w:id="40" w:name="_MON_1394962396"/>
    <w:bookmarkStart w:id="41" w:name="_MON_1394962418"/>
    <w:bookmarkStart w:id="42" w:name="_MON_1394962448"/>
    <w:bookmarkStart w:id="43" w:name="_MON_1395038069"/>
    <w:bookmarkStart w:id="44" w:name="_MON_1395038113"/>
    <w:bookmarkStart w:id="45" w:name="_MON_1413796907"/>
    <w:bookmarkStart w:id="46" w:name="_MON_1413796982"/>
    <w:bookmarkStart w:id="47" w:name="_MON_139486403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Start w:id="48" w:name="_MON_1394864116"/>
    <w:bookmarkEnd w:id="48"/>
    <w:p w:rsidR="000D1F9A" w:rsidRPr="001A0AAD" w:rsidRDefault="008A2191" w:rsidP="000D1F9A">
      <w:pPr>
        <w:ind w:left="1134"/>
        <w:rPr>
          <w:rFonts w:eastAsia="MS PGothic" w:cs="Arial"/>
          <w:szCs w:val="21"/>
          <w:lang w:val="fr-FR"/>
        </w:rPr>
      </w:pPr>
      <w:r w:rsidRPr="001A0AAD">
        <w:rPr>
          <w:lang w:val="fr-FR"/>
        </w:rPr>
        <w:object w:dxaOrig="8803" w:dyaOrig="2306">
          <v:shape id="_x0000_i1038" type="#_x0000_t75" style="width:365.65pt;height:95.8pt" o:ole="" o:bordertopcolor="this" o:borderleftcolor="this" o:borderbottomcolor="this" o:borderrightcolor="this">
            <v:imagedata r:id="rId75" o:title="" cropleft="-422f"/>
            <w10:bordertop type="single" width="4"/>
            <w10:borderleft type="single" width="4"/>
            <w10:borderbottom type="single" width="4"/>
            <w10:borderright type="single" width="4"/>
          </v:shape>
          <o:OLEObject Type="Embed" ProgID="Word.Picture.8" ShapeID="_x0000_i1038" DrawAspect="Content" ObjectID="_1493192386" r:id="rId76"/>
        </w:object>
      </w:r>
    </w:p>
    <w:p w:rsidR="000D1F9A" w:rsidRPr="001A0AAD" w:rsidRDefault="000D1F9A" w:rsidP="000D1F9A">
      <w:pPr>
        <w:pStyle w:val="SingleTxtG"/>
        <w:keepNext/>
        <w:spacing w:before="240"/>
        <w:ind w:left="2268" w:hanging="1134"/>
        <w:jc w:val="left"/>
        <w:rPr>
          <w:bCs/>
          <w:lang w:val="fr-FR"/>
        </w:rPr>
      </w:pPr>
      <w:r w:rsidRPr="001A0AAD">
        <w:rPr>
          <w:bCs/>
          <w:lang w:val="fr-FR"/>
        </w:rPr>
        <w:t>3.7.3</w:t>
      </w:r>
      <w:r w:rsidRPr="001A0AAD">
        <w:rPr>
          <w:bCs/>
          <w:lang w:val="fr-FR"/>
        </w:rPr>
        <w:tab/>
      </w:r>
      <w:r w:rsidRPr="001A0AAD">
        <w:rPr>
          <w:bCs/>
          <w:lang w:val="fr-FR"/>
        </w:rPr>
        <w:tab/>
        <w:t xml:space="preserve">Phase C: </w:t>
      </w:r>
      <w:r w:rsidRPr="001A0AAD">
        <w:rPr>
          <w:lang w:val="fr-FR"/>
        </w:rPr>
        <w:t xml:space="preserve">Exposition indirecte à la flamme </w:t>
      </w:r>
      <w:r>
        <w:rPr>
          <w:bCs/>
          <w:lang w:val="fr-FR"/>
        </w:rPr>
        <w:t>(fig. </w:t>
      </w:r>
      <w:r w:rsidRPr="001A0AAD">
        <w:rPr>
          <w:bCs/>
          <w:lang w:val="fr-FR"/>
        </w:rPr>
        <w:t>3)</w:t>
      </w:r>
    </w:p>
    <w:p w:rsidR="000D1F9A" w:rsidRPr="001A0AAD" w:rsidRDefault="000D1F9A" w:rsidP="000D1F9A">
      <w:pPr>
        <w:pStyle w:val="SingleTxtG"/>
        <w:ind w:left="2268"/>
        <w:rPr>
          <w:bCs/>
          <w:lang w:val="fr-FR"/>
        </w:rPr>
      </w:pPr>
      <w:r w:rsidRPr="001A0AAD">
        <w:rPr>
          <w:color w:val="000000"/>
          <w:lang w:val="fr-FR"/>
        </w:rPr>
        <w:t>Dès que la phase B est terminée, la grille est placée entre le bac en feu et le dispositif soumis à l</w:t>
      </w:r>
      <w:r>
        <w:rPr>
          <w:color w:val="000000"/>
          <w:lang w:val="fr-FR"/>
        </w:rPr>
        <w:t>’</w:t>
      </w:r>
      <w:r w:rsidRPr="001A0AAD">
        <w:rPr>
          <w:color w:val="000000"/>
          <w:lang w:val="fr-FR"/>
        </w:rPr>
        <w:t>essai, qui est alors exposé à cette flamme réduite pendant une nouvelle période de 60 s</w:t>
      </w:r>
      <w:r w:rsidRPr="001A0AAD">
        <w:rPr>
          <w:bCs/>
          <w:lang w:val="fr-FR"/>
        </w:rPr>
        <w:t>.</w:t>
      </w:r>
    </w:p>
    <w:p w:rsidR="000D1F9A" w:rsidRPr="001A0AAD" w:rsidRDefault="000D1F9A" w:rsidP="000D1F9A">
      <w:pPr>
        <w:pStyle w:val="SingleTxtG"/>
        <w:ind w:left="2268"/>
        <w:rPr>
          <w:bCs/>
          <w:lang w:val="fr-FR"/>
        </w:rPr>
      </w:pPr>
      <w:r w:rsidRPr="001A0AAD">
        <w:rPr>
          <w:bCs/>
          <w:lang w:val="fr-FR"/>
        </w:rPr>
        <w:t>Au lieu de passer à la phase C de l</w:t>
      </w:r>
      <w:r>
        <w:rPr>
          <w:bCs/>
          <w:lang w:val="fr-FR"/>
        </w:rPr>
        <w:t>’</w:t>
      </w:r>
      <w:r w:rsidRPr="001A0AAD">
        <w:rPr>
          <w:bCs/>
          <w:lang w:val="fr-FR"/>
        </w:rPr>
        <w:t xml:space="preserve">essai, il est possible, si le constructeur le souhaite, de prolonger la phase B de 60 s. </w:t>
      </w:r>
    </w:p>
    <w:p w:rsidR="000D1F9A" w:rsidRPr="001A0AAD" w:rsidRDefault="000D1F9A" w:rsidP="000D1F9A">
      <w:pPr>
        <w:pStyle w:val="SingleTxtG"/>
        <w:ind w:left="2268"/>
        <w:rPr>
          <w:bCs/>
          <w:lang w:val="fr-FR"/>
        </w:rPr>
      </w:pPr>
      <w:r>
        <w:rPr>
          <w:bCs/>
          <w:lang w:val="fr-FR"/>
        </w:rPr>
        <w:t>Cette condition n’est admise que</w:t>
      </w:r>
      <w:r w:rsidRPr="001A0AAD">
        <w:rPr>
          <w:bCs/>
          <w:lang w:val="fr-FR"/>
        </w:rPr>
        <w:t xml:space="preserve"> s</w:t>
      </w:r>
      <w:r>
        <w:rPr>
          <w:bCs/>
          <w:lang w:val="fr-FR"/>
        </w:rPr>
        <w:t>’</w:t>
      </w:r>
      <w:r w:rsidRPr="001A0AAD">
        <w:rPr>
          <w:bCs/>
          <w:lang w:val="fr-FR"/>
        </w:rPr>
        <w:t>il a été démontré au service technique que la rigueur de l</w:t>
      </w:r>
      <w:r>
        <w:rPr>
          <w:bCs/>
          <w:lang w:val="fr-FR"/>
        </w:rPr>
        <w:t>’</w:t>
      </w:r>
      <w:r w:rsidRPr="001A0AAD">
        <w:rPr>
          <w:bCs/>
          <w:lang w:val="fr-FR"/>
        </w:rPr>
        <w:t>essai</w:t>
      </w:r>
      <w:r>
        <w:rPr>
          <w:bCs/>
          <w:lang w:val="fr-FR"/>
        </w:rPr>
        <w:t xml:space="preserve"> n’en sera pas diminuée</w:t>
      </w:r>
      <w:r w:rsidRPr="001A0AAD">
        <w:rPr>
          <w:bCs/>
          <w:lang w:val="fr-FR"/>
        </w:rPr>
        <w:t>.</w:t>
      </w:r>
    </w:p>
    <w:p w:rsidR="000D1F9A" w:rsidRPr="001A0AAD" w:rsidRDefault="000D1F9A" w:rsidP="000D1F9A">
      <w:pPr>
        <w:pStyle w:val="Heading1"/>
        <w:spacing w:after="120"/>
        <w:rPr>
          <w:b/>
          <w:lang w:val="fr-FR"/>
        </w:rPr>
      </w:pPr>
      <w:r w:rsidRPr="001A0AAD">
        <w:rPr>
          <w:rFonts w:eastAsia="MS PGothic"/>
          <w:lang w:val="fr-FR"/>
        </w:rPr>
        <w:t>Figure 3</w:t>
      </w:r>
      <w:r>
        <w:rPr>
          <w:rFonts w:eastAsia="MS PGothic"/>
          <w:lang w:val="fr-FR"/>
        </w:rPr>
        <w:br/>
      </w:r>
      <w:r w:rsidRPr="001A0AAD">
        <w:rPr>
          <w:rFonts w:eastAsia="MS PGothic"/>
          <w:b/>
          <w:lang w:val="fr-FR"/>
        </w:rPr>
        <w:t xml:space="preserve">Phase C: </w:t>
      </w:r>
      <w:r w:rsidRPr="001A0AAD">
        <w:rPr>
          <w:b/>
          <w:lang w:val="fr-FR"/>
        </w:rPr>
        <w:t xml:space="preserve">Exposition indirecte à la flamme </w:t>
      </w:r>
    </w:p>
    <w:bookmarkStart w:id="49" w:name="_MON_1394955858"/>
    <w:bookmarkStart w:id="50" w:name="_MON_1394962563"/>
    <w:bookmarkStart w:id="51" w:name="_MON_1395037174"/>
    <w:bookmarkStart w:id="52" w:name="_MON_1395037260"/>
    <w:bookmarkStart w:id="53" w:name="_MON_1395037279"/>
    <w:bookmarkStart w:id="54" w:name="_MON_1395037326"/>
    <w:bookmarkStart w:id="55" w:name="_MON_1395037344"/>
    <w:bookmarkStart w:id="56" w:name="_MON_1395037374"/>
    <w:bookmarkStart w:id="57" w:name="_MON_1395037384"/>
    <w:bookmarkStart w:id="58" w:name="_MON_1395037453"/>
    <w:bookmarkStart w:id="59" w:name="_MON_1413716504"/>
    <w:bookmarkStart w:id="60" w:name="_MON_1413797102"/>
    <w:bookmarkStart w:id="61" w:name="_MON_1394950093"/>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394955835"/>
    <w:bookmarkEnd w:id="62"/>
    <w:p w:rsidR="000D1F9A" w:rsidRPr="001A0AAD" w:rsidRDefault="008A2191" w:rsidP="000D1F9A">
      <w:pPr>
        <w:ind w:left="1134"/>
        <w:rPr>
          <w:rFonts w:eastAsia="MS PGothic"/>
          <w:lang w:val="fr-FR"/>
        </w:rPr>
      </w:pPr>
      <w:r w:rsidRPr="001A0AAD">
        <w:rPr>
          <w:lang w:val="fr-FR"/>
        </w:rPr>
        <w:object w:dxaOrig="8944" w:dyaOrig="2022">
          <v:shape id="_x0000_i1039" type="#_x0000_t75" style="width:365.65pt;height:87.65pt" o:ole="" o:bordertopcolor="this" o:borderleftcolor="this" o:borderbottomcolor="this" o:borderrightcolor="this">
            <v:imagedata r:id="rId77" o:title=""/>
            <w10:bordertop type="single" width="4"/>
            <w10:borderleft type="single" width="4"/>
            <w10:borderbottom type="single" width="4"/>
            <w10:borderright type="single" width="4"/>
          </v:shape>
          <o:OLEObject Type="Embed" ProgID="Word.Picture.8" ShapeID="_x0000_i1039" DrawAspect="Content" ObjectID="_1493192387" r:id="rId78"/>
        </w:object>
      </w:r>
    </w:p>
    <w:p w:rsidR="000D1F9A" w:rsidRPr="001A0AAD" w:rsidRDefault="000D1F9A" w:rsidP="000D1F9A">
      <w:pPr>
        <w:pStyle w:val="SingleTxtG"/>
        <w:keepNext/>
        <w:spacing w:before="240"/>
        <w:ind w:left="2268" w:hanging="1134"/>
        <w:jc w:val="left"/>
        <w:rPr>
          <w:lang w:val="fr-FR"/>
        </w:rPr>
      </w:pPr>
      <w:r w:rsidRPr="001A0AAD">
        <w:rPr>
          <w:lang w:val="fr-FR"/>
        </w:rPr>
        <w:lastRenderedPageBreak/>
        <w:t>3.7.4</w:t>
      </w:r>
      <w:r w:rsidRPr="001A0AAD">
        <w:rPr>
          <w:lang w:val="fr-FR"/>
        </w:rPr>
        <w:tab/>
        <w:t xml:space="preserve">Phase D: </w:t>
      </w:r>
      <w:r w:rsidRPr="001A0AAD">
        <w:rPr>
          <w:color w:val="000000"/>
          <w:lang w:val="fr-FR"/>
        </w:rPr>
        <w:t>Fin de l</w:t>
      </w:r>
      <w:r>
        <w:rPr>
          <w:color w:val="000000"/>
          <w:lang w:val="fr-FR"/>
        </w:rPr>
        <w:t>’</w:t>
      </w:r>
      <w:r w:rsidRPr="001A0AAD">
        <w:rPr>
          <w:color w:val="000000"/>
          <w:lang w:val="fr-FR"/>
        </w:rPr>
        <w:t>essai (fig. 4)</w:t>
      </w:r>
    </w:p>
    <w:p w:rsidR="000D1F9A" w:rsidRPr="001A0AAD" w:rsidRDefault="000D1F9A" w:rsidP="000D1F9A">
      <w:pPr>
        <w:pStyle w:val="SingleTxtG"/>
        <w:ind w:left="2268"/>
        <w:rPr>
          <w:bCs/>
          <w:lang w:val="fr-FR"/>
        </w:rPr>
      </w:pPr>
      <w:r w:rsidRPr="001A0AAD">
        <w:rPr>
          <w:lang w:val="fr-FR"/>
        </w:rPr>
        <w:t>Le bac</w:t>
      </w:r>
      <w:r>
        <w:rPr>
          <w:lang w:val="fr-FR"/>
        </w:rPr>
        <w:t xml:space="preserve"> enflammé </w:t>
      </w:r>
      <w:r w:rsidRPr="001A0AAD">
        <w:rPr>
          <w:lang w:val="fr-FR"/>
        </w:rPr>
        <w:t xml:space="preserve">recouvert de la grille est remis dans sa position initiale </w:t>
      </w:r>
      <w:r w:rsidRPr="001A0AAD">
        <w:rPr>
          <w:bCs/>
          <w:lang w:val="fr-FR"/>
        </w:rPr>
        <w:t>décrite dans la phase A.</w:t>
      </w:r>
      <w:r>
        <w:rPr>
          <w:bCs/>
          <w:lang w:val="fr-FR"/>
        </w:rPr>
        <w:t xml:space="preserve"> L’</w:t>
      </w:r>
      <w:r w:rsidRPr="001A0AAD">
        <w:rPr>
          <w:bCs/>
          <w:lang w:val="fr-FR"/>
        </w:rPr>
        <w:t xml:space="preserve">extinction du dispositif </w:t>
      </w:r>
      <w:r>
        <w:rPr>
          <w:bCs/>
          <w:lang w:val="fr-FR"/>
        </w:rPr>
        <w:t>soumis à</w:t>
      </w:r>
      <w:r w:rsidRPr="001A0AAD">
        <w:rPr>
          <w:bCs/>
          <w:lang w:val="fr-FR"/>
        </w:rPr>
        <w:t xml:space="preserve"> l</w:t>
      </w:r>
      <w:r>
        <w:rPr>
          <w:bCs/>
          <w:lang w:val="fr-FR"/>
        </w:rPr>
        <w:t>’</w:t>
      </w:r>
      <w:r w:rsidRPr="001A0AAD">
        <w:rPr>
          <w:bCs/>
          <w:lang w:val="fr-FR"/>
        </w:rPr>
        <w:t>essai</w:t>
      </w:r>
      <w:r>
        <w:rPr>
          <w:bCs/>
          <w:lang w:val="fr-FR"/>
        </w:rPr>
        <w:t xml:space="preserve"> n’est pas autorisée</w:t>
      </w:r>
      <w:r w:rsidRPr="001A0AAD">
        <w:rPr>
          <w:bCs/>
          <w:lang w:val="fr-FR"/>
        </w:rPr>
        <w:t xml:space="preserve">. Une fois la grille retirée, le dispositif </w:t>
      </w:r>
      <w:r>
        <w:rPr>
          <w:bCs/>
          <w:lang w:val="fr-FR"/>
        </w:rPr>
        <w:t xml:space="preserve">doit être observé </w:t>
      </w:r>
      <w:r w:rsidRPr="001A0AAD">
        <w:rPr>
          <w:bCs/>
          <w:lang w:val="fr-FR"/>
        </w:rPr>
        <w:t>pendant le temps nécessaire pour que la température de sa surface revienne à la température ambiante ou ait baissé pendant au moins 3 h.</w:t>
      </w:r>
    </w:p>
    <w:p w:rsidR="000D1F9A" w:rsidRDefault="000D1F9A" w:rsidP="000D1F9A">
      <w:pPr>
        <w:pStyle w:val="Heading1"/>
        <w:rPr>
          <w:lang w:val="fr-FR"/>
        </w:rPr>
      </w:pPr>
      <w:r w:rsidRPr="001A0AAD">
        <w:rPr>
          <w:lang w:val="fr-FR"/>
        </w:rPr>
        <w:t>Figure 4</w:t>
      </w:r>
    </w:p>
    <w:p w:rsidR="000D1F9A" w:rsidRPr="001A0AAD" w:rsidRDefault="000D1F9A" w:rsidP="000D1F9A">
      <w:pPr>
        <w:pStyle w:val="Heading1"/>
        <w:spacing w:after="120"/>
        <w:rPr>
          <w:b/>
          <w:lang w:val="fr-FR"/>
        </w:rPr>
      </w:pPr>
      <w:r w:rsidRPr="001A0AAD">
        <w:rPr>
          <w:b/>
          <w:lang w:val="fr-FR"/>
        </w:rPr>
        <w:t xml:space="preserve">Phase D: </w:t>
      </w:r>
      <w:r w:rsidRPr="001A0AAD">
        <w:rPr>
          <w:b/>
          <w:color w:val="000000"/>
          <w:lang w:val="fr-FR"/>
        </w:rPr>
        <w:t>Fin de l</w:t>
      </w:r>
      <w:r>
        <w:rPr>
          <w:b/>
          <w:color w:val="000000"/>
          <w:lang w:val="fr-FR"/>
        </w:rPr>
        <w:t>’</w:t>
      </w:r>
      <w:r w:rsidRPr="001A0AAD">
        <w:rPr>
          <w:b/>
          <w:color w:val="000000"/>
          <w:lang w:val="fr-FR"/>
        </w:rPr>
        <w:t xml:space="preserve">essai </w:t>
      </w:r>
    </w:p>
    <w:bookmarkStart w:id="63" w:name="_MON_1394864279"/>
    <w:bookmarkStart w:id="64" w:name="_MON_1394951252"/>
    <w:bookmarkStart w:id="65" w:name="_MON_1394951334"/>
    <w:bookmarkStart w:id="66" w:name="_MON_1394951452"/>
    <w:bookmarkStart w:id="67" w:name="_MON_1394951494"/>
    <w:bookmarkStart w:id="68" w:name="_MON_1394951604"/>
    <w:bookmarkStart w:id="69" w:name="_MON_1394951626"/>
    <w:bookmarkStart w:id="70" w:name="_MON_1394954925"/>
    <w:bookmarkStart w:id="71" w:name="_MON_1394962637"/>
    <w:bookmarkStart w:id="72" w:name="_MON_1394962683"/>
    <w:bookmarkStart w:id="73" w:name="_MON_1394962849"/>
    <w:bookmarkStart w:id="74" w:name="_MON_1395037492"/>
    <w:bookmarkStart w:id="75" w:name="_MON_1394864245"/>
    <w:bookmarkEnd w:id="63"/>
    <w:bookmarkEnd w:id="64"/>
    <w:bookmarkEnd w:id="65"/>
    <w:bookmarkEnd w:id="66"/>
    <w:bookmarkEnd w:id="67"/>
    <w:bookmarkEnd w:id="68"/>
    <w:bookmarkEnd w:id="69"/>
    <w:bookmarkEnd w:id="70"/>
    <w:bookmarkEnd w:id="71"/>
    <w:bookmarkEnd w:id="72"/>
    <w:bookmarkEnd w:id="73"/>
    <w:bookmarkEnd w:id="74"/>
    <w:bookmarkEnd w:id="75"/>
    <w:bookmarkStart w:id="76" w:name="_MON_1394864261"/>
    <w:bookmarkEnd w:id="76"/>
    <w:p w:rsidR="000D1F9A" w:rsidRDefault="007F40F5" w:rsidP="007F40F5">
      <w:pPr>
        <w:pStyle w:val="SingleTxtG"/>
        <w:rPr>
          <w:lang w:val="fr-FR"/>
        </w:rPr>
      </w:pPr>
      <w:r w:rsidRPr="001A0AAD">
        <w:rPr>
          <w:lang w:val="fr-FR"/>
        </w:rPr>
        <w:object w:dxaOrig="8944" w:dyaOrig="2163">
          <v:shape id="_x0000_i1040" type="#_x0000_t75" style="width:365.65pt;height:93.3pt" o:ole="" o:bordertopcolor="this" o:borderleftcolor="this" o:borderbottomcolor="this" o:borderrightcolor="this">
            <v:imagedata r:id="rId79" o:title=""/>
            <w10:bordertop type="single" width="4"/>
            <w10:borderleft type="single" width="4"/>
            <w10:borderbottom type="single" width="4"/>
            <w10:borderright type="single" width="4"/>
          </v:shape>
          <o:OLEObject Type="Embed" ProgID="Word.Picture.8" ShapeID="_x0000_i1040" DrawAspect="Content" ObjectID="_1493192388" r:id="rId80"/>
        </w:object>
      </w:r>
    </w:p>
    <w:p w:rsidR="0018084B" w:rsidRDefault="0018084B" w:rsidP="00CF6CAD">
      <w:pPr>
        <w:tabs>
          <w:tab w:val="left" w:pos="4220"/>
        </w:tabs>
        <w:rPr>
          <w:lang w:val="fr-FR"/>
        </w:rPr>
        <w:sectPr w:rsidR="0018084B" w:rsidSect="00121982">
          <w:headerReference w:type="even" r:id="rId81"/>
          <w:headerReference w:type="default" r:id="rId82"/>
          <w:footnotePr>
            <w:numRestart w:val="eachSect"/>
          </w:footnotePr>
          <w:endnotePr>
            <w:numFmt w:val="decimal"/>
          </w:endnotePr>
          <w:pgSz w:w="11906" w:h="16838" w:code="9"/>
          <w:pgMar w:top="1701" w:right="1134" w:bottom="2268" w:left="1134" w:header="964" w:footer="1701" w:gutter="0"/>
          <w:cols w:space="708"/>
          <w:docGrid w:linePitch="360"/>
        </w:sectPr>
      </w:pPr>
    </w:p>
    <w:p w:rsidR="0018084B" w:rsidRPr="00B86CF5" w:rsidRDefault="0018084B" w:rsidP="0018084B">
      <w:pPr>
        <w:pStyle w:val="HChG"/>
      </w:pPr>
      <w:r>
        <w:rPr>
          <w:lang w:val="fr-FR"/>
        </w:rPr>
        <w:lastRenderedPageBreak/>
        <w:t>Annexe 8E − Appendice</w:t>
      </w:r>
    </w:p>
    <w:p w:rsidR="0018084B" w:rsidRPr="00B86CF5" w:rsidRDefault="0018084B" w:rsidP="0018084B">
      <w:pPr>
        <w:pStyle w:val="HChG"/>
      </w:pPr>
      <w:r w:rsidRPr="001A0AAD">
        <w:rPr>
          <w:lang w:val="fr-FR"/>
        </w:rPr>
        <w:tab/>
      </w:r>
      <w:r w:rsidRPr="001A0AAD">
        <w:rPr>
          <w:lang w:val="fr-FR"/>
        </w:rPr>
        <w:tab/>
        <w:t>Cotes et caractéristiques techniques des briques réfractaires</w:t>
      </w:r>
    </w:p>
    <w:p w:rsidR="0018084B" w:rsidRPr="001A0AAD" w:rsidRDefault="00AE138E" w:rsidP="0018084B">
      <w:pPr>
        <w:ind w:left="1134"/>
        <w:rPr>
          <w:rFonts w:cs="Arial"/>
          <w:b/>
          <w:strike/>
          <w:lang w:val="fr-FR"/>
        </w:rPr>
      </w:pP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4372610</wp:posOffset>
                </wp:positionH>
                <wp:positionV relativeFrom="paragraph">
                  <wp:posOffset>2253615</wp:posOffset>
                </wp:positionV>
                <wp:extent cx="622300" cy="165100"/>
                <wp:effectExtent l="0" t="0" r="6350" b="6350"/>
                <wp:wrapNone/>
                <wp:docPr id="8" name="Zone de texte 8"/>
                <wp:cNvGraphicFramePr/>
                <a:graphic xmlns:a="http://schemas.openxmlformats.org/drawingml/2006/main">
                  <a:graphicData uri="http://schemas.microsoft.com/office/word/2010/wordprocessingShape">
                    <wps:wsp>
                      <wps:cNvSpPr txBox="1"/>
                      <wps:spPr>
                        <a:xfrm>
                          <a:off x="0" y="0"/>
                          <a:ext cx="62230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0AE" w:rsidRPr="00AE138E" w:rsidRDefault="00E030AE" w:rsidP="00AE138E">
                            <w:pPr>
                              <w:spacing w:line="240" w:lineRule="auto"/>
                              <w:jc w:val="center"/>
                              <w:rPr>
                                <w:sz w:val="12"/>
                                <w:szCs w:val="12"/>
                              </w:rPr>
                            </w:pPr>
                            <w:r w:rsidRPr="00AE138E">
                              <w:rPr>
                                <w:sz w:val="12"/>
                                <w:szCs w:val="12"/>
                              </w:rPr>
                              <w:t>Coupe A-A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8" o:spid="_x0000_s1033" type="#_x0000_t202" style="position:absolute;left:0;text-align:left;margin-left:344.3pt;margin-top:177.45pt;width:49pt;height:1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Y5hgIAAIUFAAAOAAAAZHJzL2Uyb0RvYy54bWysVE1PGzEQvVfqf7B8L5sEQVHEBqUgqkoI&#10;UEOF1JvjtcmqXo9rO8mmv77P3t2EUi5UvXhnPW9mPG8+zi/axrCN8qEmW/Lx0YgzZSVVtX0q+beH&#10;6w9nnIUobCUMWVXynQr8Yvb+3fnWTdWEVmQq5Rmc2DDdupKvYnTToghypRoRjsgpC6Um34iIX/9U&#10;VF5s4b0xxWQ0Oi225CvnSaoQcHvVKfks+9dayXindVCRmZLjbTGfPp/LdBazczF98sKtatk/Q/zD&#10;KxpRWwTdu7oSUbC1r/9y1dTSUyAdjyQ1BWldS5VzQDbj0YtsFivhVM4F5AS3pyn8P7fydnPvWV2V&#10;HIWyokGJvqNQrFIsqjYqdpYo2rowBXLhgI3tJ2pR6uE+4DJl3mrfpC9yYtCD7N2eYHhiEpenk8nx&#10;CBoJ1fj0ZAwZ3ouDsfMhflbUsCSU3KN+mVaxuQmxgw6QFCuQqavr2pj8k3pGXRrPNgLVNjE/Ec7/&#10;QBnLtnjI8ckoO7aUzDvPxiY3KndNHy4l3iWYpbgzKmGM/ao0WMt5vhJbSKnsPn5GJ5RGqLcY9vjD&#10;q95i3OUBixyZbNwbN7Uln7PPY3agrPoxUKY7PGrzLO8kxnbZ5nb5ONR/SdUObeGpm63g5HWN4t2I&#10;EO+FxzCh3lgQ8Q6HNgTyqZc4W5H/9dp9wqPHoeVsi+Esefi5Fl5xZr5YdH+a5EHwg7AcBLtuLgkd&#10;MMbqcTKLMPDRDKL21Dxib8xTFKiElYhV8jiIl7FbEdg7Us3nGYR5dSLe2IWTyXViNbXiQ/sovOv7&#10;NY3MLQ1jK6Yv2rbDJktL83UkXeeeTrx2LPZ8Y9bzVPR7KS2T5/8Zddies98AAAD//wMAUEsDBBQA&#10;BgAIAAAAIQDLFFrh4QAAAAsBAAAPAAAAZHJzL2Rvd25yZXYueG1sTI/BTsMwDIbvSLxDZCQuiKXA&#10;yLLSdAIkDkggxEA7Z01oyhKnNNnW8fSYExz9+9Pvz9ViDJ7t7JC6iAouJgUwi000HbYK3t8eziWw&#10;lDUa7SNaBQebYFEfH1W6NHGPr3a3zC2jEkylVuBy7kvOU+Ns0GkSe4u0+4hD0JnGoeVm0HsqD55f&#10;FoXgQXdIF5zu7b2zzWa5DQrkYfp8thKz1ad/ebxz3+0XPm20Uqcn4+0NsGzH/AfDrz6pQ01O67hF&#10;k5hXIKQUhCq4up7OgRExk4KSNSWymAOvK/7/h/oHAAD//wMAUEsBAi0AFAAGAAgAAAAhALaDOJL+&#10;AAAA4QEAABMAAAAAAAAAAAAAAAAAAAAAAFtDb250ZW50X1R5cGVzXS54bWxQSwECLQAUAAYACAAA&#10;ACEAOP0h/9YAAACUAQAACwAAAAAAAAAAAAAAAAAvAQAAX3JlbHMvLnJlbHNQSwECLQAUAAYACAAA&#10;ACEAZHx2OYYCAACFBQAADgAAAAAAAAAAAAAAAAAuAgAAZHJzL2Uyb0RvYy54bWxQSwECLQAUAAYA&#10;CAAAACEAyxRa4eEAAAALAQAADwAAAAAAAAAAAAAAAADgBAAAZHJzL2Rvd25yZXYueG1sUEsFBgAA&#10;AAAEAAQA8wAAAO4FAAAAAA==&#10;" fillcolor="white [3201]" stroked="f" strokeweight=".5pt">
                <v:textbox inset="0,0,0,0">
                  <w:txbxContent>
                    <w:p w:rsidR="00E030AE" w:rsidRPr="00AE138E" w:rsidRDefault="00E030AE" w:rsidP="00AE138E">
                      <w:pPr>
                        <w:spacing w:line="240" w:lineRule="auto"/>
                        <w:jc w:val="center"/>
                        <w:rPr>
                          <w:sz w:val="12"/>
                          <w:szCs w:val="12"/>
                        </w:rPr>
                      </w:pPr>
                      <w:r w:rsidRPr="00AE138E">
                        <w:rPr>
                          <w:sz w:val="12"/>
                          <w:szCs w:val="12"/>
                        </w:rPr>
                        <w:t>Coupe A-A</w:t>
                      </w:r>
                    </w:p>
                  </w:txbxContent>
                </v:textbox>
              </v:shape>
            </w:pict>
          </mc:Fallback>
        </mc:AlternateContent>
      </w:r>
      <w:bookmarkStart w:id="77" w:name="_MON_1394951826"/>
      <w:bookmarkStart w:id="78" w:name="_MON_1394951933"/>
      <w:bookmarkStart w:id="79" w:name="_MON_1394952045"/>
      <w:bookmarkStart w:id="80" w:name="_MON_1394952059"/>
      <w:bookmarkStart w:id="81" w:name="_MON_1394954965"/>
      <w:bookmarkStart w:id="82" w:name="_MON_1394955403"/>
      <w:bookmarkStart w:id="83" w:name="_MON_1413634992"/>
      <w:bookmarkStart w:id="84" w:name="_MON_1413718437"/>
      <w:bookmarkStart w:id="85" w:name="_MON_1413792615"/>
      <w:bookmarkStart w:id="86" w:name="_MON_1413792903"/>
      <w:bookmarkStart w:id="87" w:name="_MON_1413792933"/>
      <w:bookmarkStart w:id="88" w:name="_MON_1413820500"/>
      <w:bookmarkStart w:id="89" w:name="_MON_1413820596"/>
      <w:bookmarkStart w:id="90" w:name="_MON_1394864386"/>
      <w:bookmarkEnd w:id="77"/>
      <w:bookmarkEnd w:id="78"/>
      <w:bookmarkEnd w:id="79"/>
      <w:bookmarkEnd w:id="80"/>
      <w:bookmarkEnd w:id="81"/>
      <w:bookmarkEnd w:id="82"/>
      <w:bookmarkEnd w:id="83"/>
      <w:bookmarkEnd w:id="84"/>
      <w:bookmarkEnd w:id="85"/>
      <w:bookmarkEnd w:id="86"/>
      <w:bookmarkEnd w:id="87"/>
      <w:bookmarkEnd w:id="88"/>
      <w:bookmarkEnd w:id="89"/>
      <w:bookmarkEnd w:id="90"/>
      <w:bookmarkStart w:id="91" w:name="_MON_1394951797"/>
      <w:bookmarkEnd w:id="91"/>
      <w:r w:rsidRPr="001A0AAD">
        <w:rPr>
          <w:lang w:val="fr-FR"/>
        </w:rPr>
        <w:object w:dxaOrig="8944" w:dyaOrig="4573">
          <v:shape id="_x0000_i1041" type="#_x0000_t75" style="width:365.65pt;height:195.35pt" o:ole="" o:bordertopcolor="this" o:borderleftcolor="this" o:borderbottomcolor="this" o:borderrightcolor="this">
            <v:imagedata r:id="rId83" o:title=""/>
            <w10:bordertop type="single" width="4"/>
            <w10:borderleft type="single" width="4"/>
            <w10:borderbottom type="single" width="4"/>
            <w10:borderright type="single" width="4"/>
          </v:shape>
          <o:OLEObject Type="Embed" ProgID="Word.Picture.8" ShapeID="_x0000_i1041" DrawAspect="Content" ObjectID="_1493192389" r:id="rId84"/>
        </w:object>
      </w:r>
    </w:p>
    <w:p w:rsidR="0018084B" w:rsidRPr="001A0AAD" w:rsidRDefault="0018084B" w:rsidP="0018084B">
      <w:pPr>
        <w:pStyle w:val="SingleTxtG"/>
        <w:spacing w:before="240"/>
        <w:ind w:left="3686" w:hanging="2552"/>
        <w:rPr>
          <w:bCs/>
          <w:lang w:val="fr-FR"/>
        </w:rPr>
      </w:pPr>
      <w:r w:rsidRPr="001A0AAD">
        <w:rPr>
          <w:lang w:val="fr-FR"/>
        </w:rPr>
        <w:t>Résistance au feu:</w:t>
      </w:r>
      <w:r w:rsidRPr="001A0AAD">
        <w:rPr>
          <w:bCs/>
          <w:lang w:val="fr-FR"/>
        </w:rPr>
        <w:tab/>
        <w:t>(Seger-Kegel) SK 30</w:t>
      </w:r>
    </w:p>
    <w:p w:rsidR="0018084B" w:rsidRPr="001A0AAD" w:rsidRDefault="0018084B" w:rsidP="0018084B">
      <w:pPr>
        <w:pStyle w:val="SingleTxtG"/>
        <w:ind w:left="3686" w:hanging="2552"/>
        <w:rPr>
          <w:bCs/>
          <w:lang w:val="fr-FR"/>
        </w:rPr>
      </w:pPr>
      <w:r w:rsidRPr="001A0AAD">
        <w:rPr>
          <w:lang w:val="fr-FR"/>
        </w:rPr>
        <w:t>Teneur en Al</w:t>
      </w:r>
      <w:r w:rsidRPr="001A0AAD">
        <w:rPr>
          <w:vertAlign w:val="subscript"/>
          <w:lang w:val="fr-FR"/>
        </w:rPr>
        <w:t>2</w:t>
      </w:r>
      <w:r w:rsidRPr="001A0AAD">
        <w:rPr>
          <w:lang w:val="fr-FR"/>
        </w:rPr>
        <w:t>O</w:t>
      </w:r>
      <w:r w:rsidRPr="001A0AAD">
        <w:rPr>
          <w:vertAlign w:val="subscript"/>
          <w:lang w:val="fr-FR"/>
        </w:rPr>
        <w:t>3</w:t>
      </w:r>
      <w:r w:rsidRPr="001A0AAD">
        <w:rPr>
          <w:lang w:val="fr-FR"/>
        </w:rPr>
        <w:t>:</w:t>
      </w:r>
      <w:r w:rsidRPr="001A0AAD">
        <w:rPr>
          <w:bCs/>
          <w:lang w:val="fr-FR"/>
        </w:rPr>
        <w:tab/>
        <w:t>30 à 33 %</w:t>
      </w:r>
    </w:p>
    <w:p w:rsidR="0018084B" w:rsidRPr="001A0AAD" w:rsidRDefault="0018084B" w:rsidP="0018084B">
      <w:pPr>
        <w:pStyle w:val="SingleTxtG"/>
        <w:ind w:left="3686" w:hanging="2552"/>
        <w:rPr>
          <w:bCs/>
          <w:lang w:val="fr-FR"/>
        </w:rPr>
      </w:pPr>
      <w:r w:rsidRPr="001A0AAD">
        <w:rPr>
          <w:lang w:val="fr-FR"/>
        </w:rPr>
        <w:t>Porosité ouverte (P</w:t>
      </w:r>
      <w:r w:rsidRPr="001A0AAD">
        <w:rPr>
          <w:vertAlign w:val="subscript"/>
          <w:lang w:val="fr-FR"/>
        </w:rPr>
        <w:t>o</w:t>
      </w:r>
      <w:r w:rsidRPr="001A0AAD">
        <w:rPr>
          <w:lang w:val="fr-FR"/>
        </w:rPr>
        <w:t>):</w:t>
      </w:r>
      <w:r w:rsidRPr="001A0AAD">
        <w:rPr>
          <w:bCs/>
          <w:lang w:val="fr-FR"/>
        </w:rPr>
        <w:tab/>
        <w:t>20 à 22 % vol.</w:t>
      </w:r>
    </w:p>
    <w:p w:rsidR="0018084B" w:rsidRPr="001A0AAD" w:rsidRDefault="0018084B" w:rsidP="0018084B">
      <w:pPr>
        <w:pStyle w:val="SingleTxtG"/>
        <w:ind w:left="3686" w:hanging="2552"/>
        <w:rPr>
          <w:bCs/>
          <w:lang w:val="fr-FR"/>
        </w:rPr>
      </w:pPr>
      <w:r w:rsidRPr="001A0AAD">
        <w:rPr>
          <w:lang w:val="fr-FR"/>
        </w:rPr>
        <w:t>Masse volumique:</w:t>
      </w:r>
      <w:r w:rsidRPr="001A0AAD">
        <w:rPr>
          <w:bCs/>
          <w:lang w:val="fr-FR"/>
        </w:rPr>
        <w:tab/>
        <w:t>1 900 à 2 000 kg/m</w:t>
      </w:r>
      <w:r w:rsidRPr="001A0AAD">
        <w:rPr>
          <w:bCs/>
          <w:vertAlign w:val="superscript"/>
          <w:lang w:val="fr-FR"/>
        </w:rPr>
        <w:t>3</w:t>
      </w:r>
    </w:p>
    <w:p w:rsidR="0018084B" w:rsidRDefault="0018084B" w:rsidP="0018084B">
      <w:pPr>
        <w:pStyle w:val="SingleTxtG"/>
        <w:ind w:left="3686" w:hanging="2552"/>
        <w:rPr>
          <w:lang w:val="fr-FR"/>
        </w:rPr>
      </w:pPr>
      <w:r w:rsidRPr="001A0AAD">
        <w:rPr>
          <w:lang w:val="fr-FR"/>
        </w:rPr>
        <w:t>Surface</w:t>
      </w:r>
      <w:r>
        <w:rPr>
          <w:lang w:val="fr-FR"/>
        </w:rPr>
        <w:t xml:space="preserve"> perforée effective:</w:t>
      </w:r>
      <w:r>
        <w:rPr>
          <w:lang w:val="fr-FR"/>
        </w:rPr>
        <w:tab/>
        <w:t>44,18 </w:t>
      </w:r>
      <w:r w:rsidRPr="001A0AAD">
        <w:rPr>
          <w:lang w:val="fr-FR"/>
        </w:rPr>
        <w:t>%</w:t>
      </w:r>
    </w:p>
    <w:p w:rsidR="008514F7" w:rsidRDefault="008514F7" w:rsidP="00CF6CAD">
      <w:pPr>
        <w:tabs>
          <w:tab w:val="left" w:pos="4220"/>
        </w:tabs>
        <w:rPr>
          <w:lang w:val="fr-FR"/>
        </w:rPr>
        <w:sectPr w:rsidR="008514F7" w:rsidSect="00121982">
          <w:headerReference w:type="even" r:id="rId85"/>
          <w:headerReference w:type="default" r:id="rId86"/>
          <w:footnotePr>
            <w:numRestart w:val="eachSect"/>
          </w:footnotePr>
          <w:endnotePr>
            <w:numFmt w:val="decimal"/>
          </w:endnotePr>
          <w:pgSz w:w="11906" w:h="16838" w:code="9"/>
          <w:pgMar w:top="1701" w:right="1134" w:bottom="2268" w:left="1134" w:header="964" w:footer="1701" w:gutter="0"/>
          <w:cols w:space="708"/>
          <w:docGrid w:linePitch="360"/>
        </w:sectPr>
      </w:pPr>
    </w:p>
    <w:p w:rsidR="00A3401E" w:rsidRPr="001A0AAD" w:rsidRDefault="00A3401E" w:rsidP="00A3401E">
      <w:pPr>
        <w:pStyle w:val="HChG"/>
        <w:rPr>
          <w:lang w:val="fr-FR"/>
        </w:rPr>
      </w:pPr>
      <w:r>
        <w:rPr>
          <w:lang w:val="fr-FR"/>
        </w:rPr>
        <w:lastRenderedPageBreak/>
        <w:t>Annexe 8</w:t>
      </w:r>
      <w:r w:rsidRPr="001A0AAD">
        <w:rPr>
          <w:lang w:val="fr-FR"/>
        </w:rPr>
        <w:t>F</w:t>
      </w:r>
    </w:p>
    <w:p w:rsidR="00A3401E" w:rsidRPr="001A0AAD" w:rsidRDefault="00A3401E" w:rsidP="00A3401E">
      <w:pPr>
        <w:pStyle w:val="HChG"/>
        <w:rPr>
          <w:lang w:val="fr-FR"/>
        </w:rPr>
      </w:pPr>
      <w:r w:rsidRPr="001A0AAD">
        <w:rPr>
          <w:lang w:val="fr-FR"/>
        </w:rPr>
        <w:tab/>
      </w:r>
      <w:r w:rsidRPr="001A0AAD">
        <w:rPr>
          <w:lang w:val="fr-FR"/>
        </w:rPr>
        <w:tab/>
        <w:t>Protection contre les courts-circuits externes</w:t>
      </w:r>
    </w:p>
    <w:p w:rsidR="00A3401E" w:rsidRPr="001A0AAD" w:rsidRDefault="00A3401E" w:rsidP="00A3401E">
      <w:pPr>
        <w:pStyle w:val="SingleTxtG"/>
        <w:keepNext/>
        <w:ind w:left="2268" w:hanging="1134"/>
        <w:jc w:val="left"/>
        <w:rPr>
          <w:bCs/>
          <w:lang w:val="fr-FR"/>
        </w:rPr>
      </w:pPr>
      <w:r w:rsidRPr="001A0AAD">
        <w:rPr>
          <w:bCs/>
          <w:lang w:val="fr-FR"/>
        </w:rPr>
        <w:t>1.</w:t>
      </w:r>
      <w:r w:rsidRPr="001A0AAD">
        <w:rPr>
          <w:bCs/>
          <w:lang w:val="fr-FR"/>
        </w:rPr>
        <w:tab/>
        <w:t>Objet</w:t>
      </w:r>
    </w:p>
    <w:p w:rsidR="00A3401E" w:rsidRPr="001A0AAD" w:rsidRDefault="00A3401E" w:rsidP="00A3401E">
      <w:pPr>
        <w:pStyle w:val="SingleTxtG"/>
        <w:ind w:left="2268"/>
        <w:rPr>
          <w:bCs/>
          <w:lang w:val="fr-FR"/>
        </w:rPr>
      </w:pPr>
      <w:r w:rsidRPr="001A0AAD">
        <w:rPr>
          <w:bCs/>
          <w:lang w:val="fr-FR"/>
        </w:rPr>
        <w:t xml:space="preserve">Cet essai a pour objet de contrôler </w:t>
      </w:r>
      <w:r>
        <w:rPr>
          <w:bCs/>
          <w:lang w:val="fr-FR"/>
        </w:rPr>
        <w:t>l</w:t>
      </w:r>
      <w:r w:rsidRPr="00A3401E">
        <w:rPr>
          <w:bCs/>
          <w:lang w:val="fr-FR"/>
        </w:rPr>
        <w:t>’</w:t>
      </w:r>
      <w:r>
        <w:rPr>
          <w:bCs/>
          <w:lang w:val="fr-FR"/>
        </w:rPr>
        <w:t>efficacité de la protection contre les courts</w:t>
      </w:r>
      <w:r>
        <w:rPr>
          <w:bCs/>
          <w:lang w:val="fr-FR"/>
        </w:rPr>
        <w:noBreakHyphen/>
        <w:t>circuits</w:t>
      </w:r>
      <w:r w:rsidRPr="001A0AAD">
        <w:rPr>
          <w:bCs/>
          <w:lang w:val="fr-FR"/>
        </w:rPr>
        <w:t xml:space="preserve">. Cette fonctionnalité, si elle est mise en œuvre, interrompt ou limite le courant de court-circuit pour éviter au </w:t>
      </w:r>
      <w:r>
        <w:rPr>
          <w:bCs/>
          <w:lang w:val="fr-FR"/>
        </w:rPr>
        <w:t>SRSEE d</w:t>
      </w:r>
      <w:r w:rsidRPr="00A3401E">
        <w:rPr>
          <w:bCs/>
          <w:lang w:val="fr-FR"/>
        </w:rPr>
        <w:t>’</w:t>
      </w:r>
      <w:r>
        <w:rPr>
          <w:bCs/>
          <w:lang w:val="fr-FR"/>
        </w:rPr>
        <w:t>être encore plus gravement endommagé</w:t>
      </w:r>
      <w:r w:rsidRPr="001A0AAD">
        <w:rPr>
          <w:bCs/>
          <w:lang w:val="fr-FR"/>
        </w:rPr>
        <w:t>.</w:t>
      </w:r>
    </w:p>
    <w:p w:rsidR="00A3401E" w:rsidRPr="001A0AAD" w:rsidRDefault="00A3401E" w:rsidP="00A3401E">
      <w:pPr>
        <w:pStyle w:val="SingleTxtG"/>
        <w:keepNext/>
        <w:ind w:left="2268" w:hanging="1134"/>
        <w:jc w:val="left"/>
        <w:rPr>
          <w:bCs/>
          <w:lang w:val="fr-FR"/>
        </w:rPr>
      </w:pPr>
      <w:r w:rsidRPr="001A0AAD">
        <w:rPr>
          <w:bCs/>
          <w:lang w:val="fr-FR"/>
        </w:rPr>
        <w:t>2.</w:t>
      </w:r>
      <w:r w:rsidRPr="001A0AAD">
        <w:rPr>
          <w:bCs/>
          <w:lang w:val="fr-FR"/>
        </w:rPr>
        <w:tab/>
        <w:t>Installation</w:t>
      </w:r>
    </w:p>
    <w:p w:rsidR="00A3401E" w:rsidRPr="001A0AAD" w:rsidRDefault="00A3401E" w:rsidP="00A3401E">
      <w:pPr>
        <w:pStyle w:val="SingleTxtG"/>
        <w:ind w:left="2268"/>
        <w:rPr>
          <w:bCs/>
          <w:lang w:val="fr-FR"/>
        </w:rPr>
      </w:pPr>
      <w:r w:rsidRPr="001A0AAD">
        <w:rPr>
          <w:lang w:val="fr-FR"/>
        </w:rPr>
        <w:t>L</w:t>
      </w:r>
      <w:r>
        <w:rPr>
          <w:lang w:val="fr-FR"/>
        </w:rPr>
        <w:t>’</w:t>
      </w:r>
      <w:r w:rsidRPr="001A0AAD">
        <w:rPr>
          <w:lang w:val="fr-FR"/>
        </w:rPr>
        <w:t xml:space="preserve">essai doit être effectué soit sur le </w:t>
      </w:r>
      <w:r>
        <w:rPr>
          <w:lang w:val="fr-FR"/>
        </w:rPr>
        <w:t xml:space="preserve">SRSEE </w:t>
      </w:r>
      <w:r w:rsidRPr="001A0AAD">
        <w:rPr>
          <w:lang w:val="fr-FR"/>
        </w:rPr>
        <w:t>complet soit sur un ou plusieurs des sous-systèmes qui en font partie, notamment les piles-éléments et leurs connexions électriques. Si le constructeur choisit l</w:t>
      </w:r>
      <w:r>
        <w:rPr>
          <w:lang w:val="fr-FR"/>
        </w:rPr>
        <w:t>’</w:t>
      </w:r>
      <w:r w:rsidRPr="001A0AAD">
        <w:rPr>
          <w:lang w:val="fr-FR"/>
        </w:rPr>
        <w:t xml:space="preserve">essai sur un ou plusieurs sous-systèmes, il doit démontrer que les résultats obtenus peuvent raisonnablement être extrapolés à un </w:t>
      </w:r>
      <w:r>
        <w:rPr>
          <w:lang w:val="fr-FR"/>
        </w:rPr>
        <w:t xml:space="preserve">SRSEE </w:t>
      </w:r>
      <w:r w:rsidRPr="001A0AAD">
        <w:rPr>
          <w:lang w:val="fr-FR"/>
        </w:rPr>
        <w:t xml:space="preserve">complet en ce qui concerne sa sécurité dans les mêmes conditions. Si le module électronique de gestion du </w:t>
      </w:r>
      <w:r>
        <w:rPr>
          <w:lang w:val="fr-FR"/>
        </w:rPr>
        <w:t xml:space="preserve">SRSEE </w:t>
      </w:r>
      <w:r w:rsidRPr="001A0AAD">
        <w:rPr>
          <w:lang w:val="fr-FR"/>
        </w:rPr>
        <w:t>n</w:t>
      </w:r>
      <w:r>
        <w:rPr>
          <w:lang w:val="fr-FR"/>
        </w:rPr>
        <w:t>’</w:t>
      </w:r>
      <w:r w:rsidRPr="001A0AAD">
        <w:rPr>
          <w:lang w:val="fr-FR"/>
        </w:rPr>
        <w:t xml:space="preserve">est pas intégré au carter contenant les </w:t>
      </w:r>
      <w:r>
        <w:rPr>
          <w:lang w:val="fr-FR"/>
        </w:rPr>
        <w:t>piles</w:t>
      </w:r>
      <w:r w:rsidRPr="001A0AAD">
        <w:rPr>
          <w:lang w:val="fr-FR"/>
        </w:rPr>
        <w:t>-éléments, le module de gestion peut être omis de l</w:t>
      </w:r>
      <w:r>
        <w:rPr>
          <w:lang w:val="fr-FR"/>
        </w:rPr>
        <w:t>’</w:t>
      </w:r>
      <w:r w:rsidRPr="001A0AAD">
        <w:rPr>
          <w:lang w:val="fr-FR"/>
        </w:rPr>
        <w:t xml:space="preserve">installation sur le </w:t>
      </w:r>
      <w:r>
        <w:rPr>
          <w:lang w:val="fr-FR"/>
        </w:rPr>
        <w:t>dispositif</w:t>
      </w:r>
      <w:r w:rsidRPr="001A0AAD">
        <w:rPr>
          <w:lang w:val="fr-FR"/>
        </w:rPr>
        <w:t xml:space="preserve"> soumis à l</w:t>
      </w:r>
      <w:r>
        <w:rPr>
          <w:lang w:val="fr-FR"/>
        </w:rPr>
        <w:t>’</w:t>
      </w:r>
      <w:r w:rsidRPr="001A0AAD">
        <w:rPr>
          <w:lang w:val="fr-FR"/>
        </w:rPr>
        <w:t>essai, si le constructeur en fait la demande.</w:t>
      </w:r>
    </w:p>
    <w:p w:rsidR="00A3401E" w:rsidRPr="001A0AAD" w:rsidRDefault="00A3401E" w:rsidP="00A3401E">
      <w:pPr>
        <w:pStyle w:val="SingleTxtG"/>
        <w:keepNext/>
        <w:ind w:left="2268" w:hanging="1134"/>
        <w:jc w:val="left"/>
        <w:rPr>
          <w:bCs/>
          <w:lang w:val="fr-FR"/>
        </w:rPr>
      </w:pPr>
      <w:r w:rsidRPr="001A0AAD">
        <w:rPr>
          <w:bCs/>
          <w:lang w:val="fr-FR"/>
        </w:rPr>
        <w:t>3.</w:t>
      </w:r>
      <w:r w:rsidRPr="001A0AAD">
        <w:rPr>
          <w:bCs/>
          <w:lang w:val="fr-FR"/>
        </w:rPr>
        <w:tab/>
        <w:t>Procédures</w:t>
      </w:r>
    </w:p>
    <w:p w:rsidR="00A3401E" w:rsidRPr="001A0AAD" w:rsidRDefault="00A3401E" w:rsidP="00A3401E">
      <w:pPr>
        <w:pStyle w:val="SingleTxtG"/>
        <w:keepNext/>
        <w:ind w:left="2268" w:hanging="1134"/>
        <w:jc w:val="left"/>
        <w:rPr>
          <w:bCs/>
          <w:lang w:val="fr-FR"/>
        </w:rPr>
      </w:pPr>
      <w:r w:rsidRPr="001A0AAD">
        <w:rPr>
          <w:bCs/>
          <w:lang w:val="fr-FR"/>
        </w:rPr>
        <w:t>3.1</w:t>
      </w:r>
      <w:r w:rsidRPr="001A0AAD">
        <w:rPr>
          <w:bCs/>
          <w:lang w:val="fr-FR"/>
        </w:rPr>
        <w:tab/>
        <w:t>Conditions générales d</w:t>
      </w:r>
      <w:r>
        <w:rPr>
          <w:bCs/>
          <w:lang w:val="fr-FR"/>
        </w:rPr>
        <w:t>’</w:t>
      </w:r>
      <w:r w:rsidRPr="001A0AAD">
        <w:rPr>
          <w:bCs/>
          <w:lang w:val="fr-FR"/>
        </w:rPr>
        <w:t>essai</w:t>
      </w:r>
    </w:p>
    <w:p w:rsidR="00A3401E" w:rsidRPr="001A0AAD" w:rsidRDefault="00A3401E" w:rsidP="00A3401E">
      <w:pPr>
        <w:pStyle w:val="SingleTxtG"/>
        <w:keepNext/>
        <w:ind w:left="2268"/>
        <w:rPr>
          <w:bCs/>
          <w:lang w:val="fr-FR"/>
        </w:rPr>
      </w:pPr>
      <w:r w:rsidRPr="001A0AAD">
        <w:rPr>
          <w:bCs/>
          <w:lang w:val="fr-FR"/>
        </w:rPr>
        <w:t>Les conditions suivantes s</w:t>
      </w:r>
      <w:r>
        <w:rPr>
          <w:bCs/>
          <w:lang w:val="fr-FR"/>
        </w:rPr>
        <w:t>’</w:t>
      </w:r>
      <w:r w:rsidRPr="001A0AAD">
        <w:rPr>
          <w:bCs/>
          <w:lang w:val="fr-FR"/>
        </w:rPr>
        <w:t>appliquent à l</w:t>
      </w:r>
      <w:r>
        <w:rPr>
          <w:bCs/>
          <w:lang w:val="fr-FR"/>
        </w:rPr>
        <w:t>’</w:t>
      </w:r>
      <w:r w:rsidRPr="001A0AAD">
        <w:rPr>
          <w:bCs/>
          <w:lang w:val="fr-FR"/>
        </w:rPr>
        <w:t xml:space="preserve">essai: </w:t>
      </w:r>
    </w:p>
    <w:p w:rsidR="00A3401E" w:rsidRPr="001A0AAD" w:rsidRDefault="00A3401E" w:rsidP="00A3401E">
      <w:pPr>
        <w:pStyle w:val="SingleTxtG"/>
        <w:ind w:left="2835" w:hanging="567"/>
        <w:rPr>
          <w:bCs/>
          <w:lang w:val="fr-FR"/>
        </w:rPr>
      </w:pPr>
      <w:r w:rsidRPr="001A0AAD">
        <w:rPr>
          <w:bCs/>
          <w:lang w:val="fr-FR"/>
        </w:rPr>
        <w:t>a)</w:t>
      </w:r>
      <w:r w:rsidRPr="001A0AAD">
        <w:rPr>
          <w:bCs/>
          <w:lang w:val="fr-FR"/>
        </w:rPr>
        <w:tab/>
        <w:t>L</w:t>
      </w:r>
      <w:r>
        <w:rPr>
          <w:lang w:val="fr-FR"/>
        </w:rPr>
        <w:t>’</w:t>
      </w:r>
      <w:r w:rsidRPr="001A0AAD">
        <w:rPr>
          <w:lang w:val="fr-FR"/>
        </w:rPr>
        <w:t>essai doit être réalisé à u</w:t>
      </w:r>
      <w:r>
        <w:rPr>
          <w:lang w:val="fr-FR"/>
        </w:rPr>
        <w:t>ne température ambiante de 20</w:t>
      </w:r>
      <w:r w:rsidRPr="001A0AAD">
        <w:rPr>
          <w:lang w:val="fr-FR"/>
        </w:rPr>
        <w:t> </w:t>
      </w:r>
      <w:r w:rsidRPr="001A0AAD">
        <w:rPr>
          <w:color w:val="000000"/>
          <w:szCs w:val="24"/>
          <w:lang w:val="fr-FR"/>
        </w:rPr>
        <w:sym w:font="Symbol" w:char="F0B1"/>
      </w:r>
      <w:r w:rsidRPr="001A0AAD">
        <w:rPr>
          <w:lang w:val="fr-FR"/>
        </w:rPr>
        <w:t xml:space="preserve"> 10 ºC ou </w:t>
      </w:r>
      <w:r>
        <w:rPr>
          <w:lang w:val="fr-FR"/>
        </w:rPr>
        <w:t xml:space="preserve">une valeur </w:t>
      </w:r>
      <w:r w:rsidRPr="001A0AAD">
        <w:rPr>
          <w:lang w:val="fr-FR"/>
        </w:rPr>
        <w:t>plus élevée si le constructeur le demande</w:t>
      </w:r>
      <w:r>
        <w:rPr>
          <w:bCs/>
          <w:lang w:val="fr-FR"/>
        </w:rPr>
        <w:t>;</w:t>
      </w:r>
    </w:p>
    <w:p w:rsidR="00A3401E" w:rsidRPr="001A0AAD" w:rsidRDefault="00A3401E" w:rsidP="00A3401E">
      <w:pPr>
        <w:pStyle w:val="SingleTxtG"/>
        <w:ind w:left="2835" w:hanging="567"/>
        <w:rPr>
          <w:bCs/>
          <w:lang w:val="fr-FR"/>
        </w:rPr>
      </w:pPr>
      <w:r w:rsidRPr="001A0AAD">
        <w:rPr>
          <w:bCs/>
          <w:lang w:val="fr-FR"/>
        </w:rPr>
        <w:t>b)</w:t>
      </w:r>
      <w:r w:rsidRPr="001A0AAD">
        <w:rPr>
          <w:bCs/>
          <w:lang w:val="fr-FR"/>
        </w:rPr>
        <w:tab/>
        <w:t>Au début de l</w:t>
      </w:r>
      <w:r>
        <w:rPr>
          <w:bCs/>
          <w:lang w:val="fr-FR"/>
        </w:rPr>
        <w:t>’</w:t>
      </w:r>
      <w:r w:rsidRPr="001A0AAD">
        <w:rPr>
          <w:bCs/>
          <w:lang w:val="fr-FR"/>
        </w:rPr>
        <w:t xml:space="preserve">essai, </w:t>
      </w:r>
      <w:r>
        <w:rPr>
          <w:bCs/>
          <w:lang w:val="fr-FR"/>
        </w:rPr>
        <w:t>le niveau</w:t>
      </w:r>
      <w:r w:rsidRPr="001A0AAD">
        <w:rPr>
          <w:lang w:val="fr-FR"/>
        </w:rPr>
        <w:t xml:space="preserve"> de charge doit être fixé à une valeur située dans la moitié supérieure de la plage de fonctionnement normal</w:t>
      </w:r>
      <w:r>
        <w:rPr>
          <w:bCs/>
          <w:lang w:val="fr-FR"/>
        </w:rPr>
        <w:t>;</w:t>
      </w:r>
    </w:p>
    <w:p w:rsidR="00A3401E" w:rsidRPr="001A0AAD" w:rsidRDefault="00A3401E" w:rsidP="00A3401E">
      <w:pPr>
        <w:pStyle w:val="SingleTxtG"/>
        <w:ind w:left="2835" w:hanging="567"/>
        <w:rPr>
          <w:bCs/>
          <w:lang w:val="fr-FR"/>
        </w:rPr>
      </w:pPr>
      <w:r w:rsidRPr="001A0AAD">
        <w:rPr>
          <w:bCs/>
          <w:lang w:val="fr-FR"/>
        </w:rPr>
        <w:t>c)</w:t>
      </w:r>
      <w:r w:rsidRPr="001A0AAD">
        <w:rPr>
          <w:bCs/>
          <w:lang w:val="fr-FR"/>
        </w:rPr>
        <w:tab/>
        <w:t>Au début de l</w:t>
      </w:r>
      <w:r>
        <w:rPr>
          <w:bCs/>
          <w:lang w:val="fr-FR"/>
        </w:rPr>
        <w:t>’</w:t>
      </w:r>
      <w:r w:rsidRPr="001A0AAD">
        <w:rPr>
          <w:bCs/>
          <w:lang w:val="fr-FR"/>
        </w:rPr>
        <w:t xml:space="preserve">essai, tous les </w:t>
      </w:r>
      <w:r w:rsidRPr="001A0AAD">
        <w:rPr>
          <w:lang w:val="fr-FR"/>
        </w:rPr>
        <w:t>dispositifs de protection susceptibles d</w:t>
      </w:r>
      <w:r>
        <w:rPr>
          <w:lang w:val="fr-FR"/>
        </w:rPr>
        <w:t>’</w:t>
      </w:r>
      <w:r w:rsidRPr="001A0AAD">
        <w:rPr>
          <w:lang w:val="fr-FR"/>
        </w:rPr>
        <w:t xml:space="preserve">affecter les fonctions du dispositif </w:t>
      </w:r>
      <w:r>
        <w:rPr>
          <w:lang w:val="fr-FR"/>
        </w:rPr>
        <w:t>soumis à</w:t>
      </w:r>
      <w:r w:rsidRPr="001A0AAD">
        <w:rPr>
          <w:lang w:val="fr-FR"/>
        </w:rPr>
        <w:t xml:space="preserve"> l</w:t>
      </w:r>
      <w:r>
        <w:rPr>
          <w:lang w:val="fr-FR"/>
        </w:rPr>
        <w:t>’</w:t>
      </w:r>
      <w:r w:rsidRPr="001A0AAD">
        <w:rPr>
          <w:lang w:val="fr-FR"/>
        </w:rPr>
        <w:t>essai et dont dépendent les résultats de l</w:t>
      </w:r>
      <w:r>
        <w:rPr>
          <w:lang w:val="fr-FR"/>
        </w:rPr>
        <w:t>’</w:t>
      </w:r>
      <w:r w:rsidRPr="001A0AAD">
        <w:rPr>
          <w:lang w:val="fr-FR"/>
        </w:rPr>
        <w:t xml:space="preserve">essai doivent être </w:t>
      </w:r>
      <w:r>
        <w:rPr>
          <w:bCs/>
          <w:lang w:val="fr-FR"/>
        </w:rPr>
        <w:t>en fonction</w:t>
      </w:r>
      <w:r w:rsidRPr="001A0AAD">
        <w:rPr>
          <w:bCs/>
          <w:lang w:val="fr-FR"/>
        </w:rPr>
        <w:t>.</w:t>
      </w:r>
    </w:p>
    <w:p w:rsidR="00A3401E" w:rsidRPr="001A0AAD" w:rsidRDefault="00A3401E" w:rsidP="00A3401E">
      <w:pPr>
        <w:pStyle w:val="SingleTxtG"/>
        <w:keepNext/>
        <w:ind w:left="2268" w:hanging="1134"/>
        <w:jc w:val="left"/>
        <w:rPr>
          <w:bCs/>
          <w:lang w:val="fr-FR"/>
        </w:rPr>
      </w:pPr>
      <w:r w:rsidRPr="001A0AAD">
        <w:rPr>
          <w:bCs/>
          <w:lang w:val="fr-FR"/>
        </w:rPr>
        <w:t>3.2</w:t>
      </w:r>
      <w:r w:rsidRPr="001A0AAD">
        <w:rPr>
          <w:bCs/>
          <w:lang w:val="fr-FR"/>
        </w:rPr>
        <w:tab/>
        <w:t>Court-circuit</w:t>
      </w:r>
    </w:p>
    <w:p w:rsidR="00A3401E" w:rsidRPr="001A0AAD" w:rsidRDefault="00A3401E" w:rsidP="00A3401E">
      <w:pPr>
        <w:pStyle w:val="SingleTxtG"/>
        <w:ind w:left="2268"/>
        <w:rPr>
          <w:bCs/>
          <w:lang w:val="fr-FR"/>
        </w:rPr>
      </w:pPr>
      <w:r w:rsidRPr="001A0AAD">
        <w:rPr>
          <w:bCs/>
          <w:lang w:val="fr-FR"/>
        </w:rPr>
        <w:t>Au début de l</w:t>
      </w:r>
      <w:r>
        <w:rPr>
          <w:bCs/>
          <w:lang w:val="fr-FR"/>
        </w:rPr>
        <w:t>’</w:t>
      </w:r>
      <w:r w:rsidRPr="001A0AAD">
        <w:rPr>
          <w:bCs/>
          <w:lang w:val="fr-FR"/>
        </w:rPr>
        <w:t xml:space="preserve">essai tous les contacteurs principaux qui </w:t>
      </w:r>
      <w:r>
        <w:rPr>
          <w:bCs/>
          <w:lang w:val="fr-FR"/>
        </w:rPr>
        <w:t>commandent</w:t>
      </w:r>
      <w:r w:rsidRPr="001A0AAD">
        <w:rPr>
          <w:bCs/>
          <w:lang w:val="fr-FR"/>
        </w:rPr>
        <w:t xml:space="preserve"> la charge et la décharge doivent être fermés pour repr</w:t>
      </w:r>
      <w:r>
        <w:rPr>
          <w:bCs/>
          <w:lang w:val="fr-FR"/>
        </w:rPr>
        <w:t>oduire</w:t>
      </w:r>
      <w:r w:rsidRPr="001A0AAD">
        <w:rPr>
          <w:bCs/>
          <w:lang w:val="fr-FR"/>
        </w:rPr>
        <w:t xml:space="preserve"> le mode actif de marche ainsi que le mode qui </w:t>
      </w:r>
      <w:r>
        <w:rPr>
          <w:bCs/>
          <w:lang w:val="fr-FR"/>
        </w:rPr>
        <w:t>permet</w:t>
      </w:r>
      <w:r w:rsidRPr="001A0AAD">
        <w:rPr>
          <w:bCs/>
          <w:lang w:val="fr-FR"/>
        </w:rPr>
        <w:t xml:space="preserve"> </w:t>
      </w:r>
      <w:r>
        <w:rPr>
          <w:bCs/>
          <w:lang w:val="fr-FR"/>
        </w:rPr>
        <w:t>la recharge</w:t>
      </w:r>
      <w:r w:rsidRPr="001A0AAD">
        <w:rPr>
          <w:bCs/>
          <w:lang w:val="fr-FR"/>
        </w:rPr>
        <w:t xml:space="preserve"> extérieur</w:t>
      </w:r>
      <w:r>
        <w:rPr>
          <w:bCs/>
          <w:lang w:val="fr-FR"/>
        </w:rPr>
        <w:t>e</w:t>
      </w:r>
      <w:r w:rsidRPr="001A0AAD">
        <w:rPr>
          <w:bCs/>
          <w:lang w:val="fr-FR"/>
        </w:rPr>
        <w:t>. S</w:t>
      </w:r>
      <w:r>
        <w:rPr>
          <w:bCs/>
          <w:lang w:val="fr-FR"/>
        </w:rPr>
        <w:t>’</w:t>
      </w:r>
      <w:r w:rsidRPr="001A0AAD">
        <w:rPr>
          <w:bCs/>
          <w:lang w:val="fr-FR"/>
        </w:rPr>
        <w:t>il n</w:t>
      </w:r>
      <w:r>
        <w:rPr>
          <w:bCs/>
          <w:lang w:val="fr-FR"/>
        </w:rPr>
        <w:t>’</w:t>
      </w:r>
      <w:r w:rsidRPr="001A0AAD">
        <w:rPr>
          <w:bCs/>
          <w:lang w:val="fr-FR"/>
        </w:rPr>
        <w:t>est pas possible de le faire au cours d</w:t>
      </w:r>
      <w:r>
        <w:rPr>
          <w:bCs/>
          <w:lang w:val="fr-FR"/>
        </w:rPr>
        <w:t>’</w:t>
      </w:r>
      <w:r w:rsidRPr="001A0AAD">
        <w:rPr>
          <w:bCs/>
          <w:lang w:val="fr-FR"/>
        </w:rPr>
        <w:t>un seul essai, plusieurs</w:t>
      </w:r>
      <w:r>
        <w:rPr>
          <w:bCs/>
          <w:lang w:val="fr-FR"/>
        </w:rPr>
        <w:t xml:space="preserve"> doivent être effectués</w:t>
      </w:r>
      <w:r w:rsidRPr="001A0AAD">
        <w:rPr>
          <w:bCs/>
          <w:lang w:val="fr-FR"/>
        </w:rPr>
        <w:t xml:space="preserve">. </w:t>
      </w:r>
    </w:p>
    <w:p w:rsidR="00A3401E" w:rsidRPr="001A0AAD" w:rsidRDefault="00A3401E" w:rsidP="00A3401E">
      <w:pPr>
        <w:pStyle w:val="SingleTxtG"/>
        <w:ind w:left="2268"/>
        <w:rPr>
          <w:bCs/>
          <w:lang w:val="fr-FR"/>
        </w:rPr>
      </w:pPr>
      <w:r w:rsidRPr="001A0AAD">
        <w:rPr>
          <w:bCs/>
          <w:lang w:val="fr-FR"/>
        </w:rPr>
        <w:t>Les bornes positive et négative</w:t>
      </w:r>
      <w:r w:rsidRPr="001A0AAD">
        <w:rPr>
          <w:b/>
          <w:bCs/>
          <w:lang w:val="fr-FR"/>
        </w:rPr>
        <w:t xml:space="preserve"> </w:t>
      </w:r>
      <w:r w:rsidRPr="001A0AAD">
        <w:rPr>
          <w:bCs/>
          <w:lang w:val="fr-FR"/>
        </w:rPr>
        <w:t xml:space="preserve">du dispositif </w:t>
      </w:r>
      <w:r>
        <w:rPr>
          <w:bCs/>
          <w:lang w:val="fr-FR"/>
        </w:rPr>
        <w:t>soumis à</w:t>
      </w:r>
      <w:r w:rsidRPr="001A0AAD">
        <w:rPr>
          <w:bCs/>
          <w:lang w:val="fr-FR"/>
        </w:rPr>
        <w:t xml:space="preserve"> l</w:t>
      </w:r>
      <w:r>
        <w:rPr>
          <w:bCs/>
          <w:lang w:val="fr-FR"/>
        </w:rPr>
        <w:t>’</w:t>
      </w:r>
      <w:r w:rsidRPr="001A0AAD">
        <w:rPr>
          <w:bCs/>
          <w:lang w:val="fr-FR"/>
        </w:rPr>
        <w:t xml:space="preserve">essai doivent être reliées entre elles pour </w:t>
      </w:r>
      <w:r>
        <w:rPr>
          <w:bCs/>
          <w:lang w:val="fr-FR"/>
        </w:rPr>
        <w:t>causer</w:t>
      </w:r>
      <w:r w:rsidRPr="001A0AAD">
        <w:rPr>
          <w:bCs/>
          <w:lang w:val="fr-FR"/>
        </w:rPr>
        <w:t xml:space="preserve"> un court-circuit. La résistance de la connexion utilisée à cette fin ne doit pas être supérieure à 5 mΩ.</w:t>
      </w:r>
    </w:p>
    <w:p w:rsidR="00A3401E" w:rsidRPr="001A0AAD" w:rsidRDefault="00A3401E" w:rsidP="00A3401E">
      <w:pPr>
        <w:pStyle w:val="SingleTxtG"/>
        <w:ind w:left="2268"/>
        <w:rPr>
          <w:bCs/>
          <w:lang w:val="fr-FR"/>
        </w:rPr>
      </w:pPr>
      <w:r w:rsidRPr="001A0AAD">
        <w:rPr>
          <w:bCs/>
          <w:lang w:val="fr-FR"/>
        </w:rPr>
        <w:t>L</w:t>
      </w:r>
      <w:r>
        <w:rPr>
          <w:bCs/>
          <w:lang w:val="fr-FR"/>
        </w:rPr>
        <w:t>’</w:t>
      </w:r>
      <w:r w:rsidRPr="001A0AAD">
        <w:rPr>
          <w:bCs/>
          <w:lang w:val="fr-FR"/>
        </w:rPr>
        <w:t>état de court-circuit doit être maintenu jusqu</w:t>
      </w:r>
      <w:r>
        <w:rPr>
          <w:bCs/>
          <w:lang w:val="fr-FR"/>
        </w:rPr>
        <w:t>’</w:t>
      </w:r>
      <w:r w:rsidRPr="001A0AAD">
        <w:rPr>
          <w:bCs/>
          <w:lang w:val="fr-FR"/>
        </w:rPr>
        <w:t xml:space="preserve">à ce que le bon fonctionnement du système de protection du </w:t>
      </w:r>
      <w:r>
        <w:rPr>
          <w:bCs/>
          <w:lang w:val="fr-FR"/>
        </w:rPr>
        <w:t xml:space="preserve">SRSEE </w:t>
      </w:r>
      <w:r w:rsidRPr="001A0AAD">
        <w:rPr>
          <w:bCs/>
          <w:lang w:val="fr-FR"/>
        </w:rPr>
        <w:t>permettant de limiter ou d</w:t>
      </w:r>
      <w:r>
        <w:rPr>
          <w:bCs/>
          <w:lang w:val="fr-FR"/>
        </w:rPr>
        <w:t>’</w:t>
      </w:r>
      <w:r w:rsidRPr="001A0AAD">
        <w:rPr>
          <w:bCs/>
          <w:lang w:val="fr-FR"/>
        </w:rPr>
        <w:t xml:space="preserve">interrompre ce court-circuit soit confirmé, ou au moins pendant </w:t>
      </w:r>
      <w:r>
        <w:rPr>
          <w:bCs/>
          <w:lang w:val="fr-FR"/>
        </w:rPr>
        <w:t>1 </w:t>
      </w:r>
      <w:r w:rsidRPr="001A0AAD">
        <w:rPr>
          <w:bCs/>
          <w:lang w:val="fr-FR"/>
        </w:rPr>
        <w:t xml:space="preserve">h </w:t>
      </w:r>
      <w:r>
        <w:rPr>
          <w:bCs/>
          <w:lang w:val="fr-FR"/>
        </w:rPr>
        <w:t xml:space="preserve">au moins </w:t>
      </w:r>
      <w:r w:rsidRPr="001A0AAD">
        <w:rPr>
          <w:bCs/>
          <w:lang w:val="fr-FR"/>
        </w:rPr>
        <w:t xml:space="preserve">après la stabilisation de la température mesurée au niveau du </w:t>
      </w:r>
      <w:r w:rsidR="00962927" w:rsidRPr="001A0AAD">
        <w:rPr>
          <w:bCs/>
          <w:lang w:val="fr-FR"/>
        </w:rPr>
        <w:t>boîtier</w:t>
      </w:r>
      <w:r w:rsidRPr="001A0AAD">
        <w:rPr>
          <w:bCs/>
          <w:lang w:val="fr-FR"/>
        </w:rPr>
        <w:t xml:space="preserve"> du dispositif soumis à l</w:t>
      </w:r>
      <w:r>
        <w:rPr>
          <w:bCs/>
          <w:lang w:val="fr-FR"/>
        </w:rPr>
        <w:t>’</w:t>
      </w:r>
      <w:r w:rsidRPr="001A0AAD">
        <w:rPr>
          <w:bCs/>
          <w:lang w:val="fr-FR"/>
        </w:rPr>
        <w:t xml:space="preserve">essai, de telle sorte que le gradient de température varie de moins de 4 °C en </w:t>
      </w:r>
      <w:r>
        <w:rPr>
          <w:bCs/>
          <w:lang w:val="fr-FR"/>
        </w:rPr>
        <w:t>1 </w:t>
      </w:r>
      <w:r w:rsidRPr="001A0AAD">
        <w:rPr>
          <w:bCs/>
          <w:lang w:val="fr-FR"/>
        </w:rPr>
        <w:t xml:space="preserve">h. </w:t>
      </w:r>
    </w:p>
    <w:p w:rsidR="00A3401E" w:rsidRPr="001A0AAD" w:rsidRDefault="00A3401E" w:rsidP="00A3401E">
      <w:pPr>
        <w:pStyle w:val="SingleTxtG"/>
        <w:keepNext/>
        <w:ind w:left="2268" w:hanging="1134"/>
        <w:jc w:val="left"/>
        <w:rPr>
          <w:bCs/>
          <w:lang w:val="fr-FR"/>
        </w:rPr>
      </w:pPr>
      <w:r w:rsidRPr="001A0AAD">
        <w:rPr>
          <w:bCs/>
          <w:lang w:val="fr-FR"/>
        </w:rPr>
        <w:lastRenderedPageBreak/>
        <w:t>3.3</w:t>
      </w:r>
      <w:r w:rsidRPr="001A0AAD">
        <w:rPr>
          <w:bCs/>
          <w:lang w:val="fr-FR"/>
        </w:rPr>
        <w:tab/>
      </w:r>
      <w:r w:rsidR="00C62919">
        <w:rPr>
          <w:bCs/>
          <w:lang w:val="fr-FR"/>
        </w:rPr>
        <w:t>Cycle normalisé</w:t>
      </w:r>
      <w:r w:rsidRPr="001A0AAD">
        <w:rPr>
          <w:bCs/>
          <w:lang w:val="fr-FR"/>
        </w:rPr>
        <w:t xml:space="preserve"> et période d</w:t>
      </w:r>
      <w:r>
        <w:rPr>
          <w:bCs/>
          <w:lang w:val="fr-FR"/>
        </w:rPr>
        <w:t>’</w:t>
      </w:r>
      <w:r w:rsidRPr="001A0AAD">
        <w:rPr>
          <w:bCs/>
          <w:lang w:val="fr-FR"/>
        </w:rPr>
        <w:t>observation</w:t>
      </w:r>
    </w:p>
    <w:p w:rsidR="00A3401E" w:rsidRPr="001A0AAD" w:rsidRDefault="00A3401E" w:rsidP="00A3401E">
      <w:pPr>
        <w:pStyle w:val="SingleTxtG"/>
        <w:ind w:left="2268"/>
        <w:rPr>
          <w:bCs/>
          <w:lang w:val="fr-FR"/>
        </w:rPr>
      </w:pPr>
      <w:r>
        <w:rPr>
          <w:bCs/>
          <w:lang w:val="fr-FR"/>
        </w:rPr>
        <w:t>Immédiatement</w:t>
      </w:r>
      <w:r w:rsidRPr="001A0AAD">
        <w:rPr>
          <w:bCs/>
          <w:lang w:val="fr-FR"/>
        </w:rPr>
        <w:t xml:space="preserve"> après la fin de l</w:t>
      </w:r>
      <w:r>
        <w:rPr>
          <w:bCs/>
          <w:lang w:val="fr-FR"/>
        </w:rPr>
        <w:t>’</w:t>
      </w:r>
      <w:r w:rsidRPr="001A0AAD">
        <w:rPr>
          <w:bCs/>
          <w:lang w:val="fr-FR"/>
        </w:rPr>
        <w:t xml:space="preserve">essai de court-circuit il doit être effectué un cycle </w:t>
      </w:r>
      <w:r w:rsidR="00C62919">
        <w:rPr>
          <w:bCs/>
          <w:lang w:val="fr-FR"/>
        </w:rPr>
        <w:t>normalisé</w:t>
      </w:r>
      <w:r w:rsidRPr="001A0AAD">
        <w:rPr>
          <w:bCs/>
          <w:lang w:val="fr-FR"/>
        </w:rPr>
        <w:t xml:space="preserve"> comme décrit à l</w:t>
      </w:r>
      <w:r>
        <w:rPr>
          <w:bCs/>
          <w:lang w:val="fr-FR"/>
        </w:rPr>
        <w:t>’</w:t>
      </w:r>
      <w:r w:rsidRPr="001A0AAD">
        <w:rPr>
          <w:bCs/>
          <w:lang w:val="fr-FR"/>
        </w:rPr>
        <w:t>appendice 1 de l</w:t>
      </w:r>
      <w:r>
        <w:rPr>
          <w:bCs/>
          <w:lang w:val="fr-FR"/>
        </w:rPr>
        <w:t>’</w:t>
      </w:r>
      <w:r w:rsidRPr="001A0AAD">
        <w:rPr>
          <w:bCs/>
          <w:lang w:val="fr-FR"/>
        </w:rPr>
        <w:t>annexe 8, si cette procédure n</w:t>
      </w:r>
      <w:r>
        <w:rPr>
          <w:bCs/>
          <w:lang w:val="fr-FR"/>
        </w:rPr>
        <w:t>’</w:t>
      </w:r>
      <w:r w:rsidRPr="001A0AAD">
        <w:rPr>
          <w:bCs/>
          <w:lang w:val="fr-FR"/>
        </w:rPr>
        <w:t xml:space="preserve">est </w:t>
      </w:r>
      <w:r w:rsidR="00C62919">
        <w:rPr>
          <w:bCs/>
          <w:lang w:val="fr-FR"/>
        </w:rPr>
        <w:t>pas empêchée</w:t>
      </w:r>
      <w:r w:rsidRPr="001A0AAD">
        <w:rPr>
          <w:bCs/>
          <w:lang w:val="fr-FR"/>
        </w:rPr>
        <w:t xml:space="preserve"> par le dispositif </w:t>
      </w:r>
      <w:r>
        <w:rPr>
          <w:bCs/>
          <w:lang w:val="fr-FR"/>
        </w:rPr>
        <w:t>soumis à</w:t>
      </w:r>
      <w:r w:rsidRPr="001A0AAD">
        <w:rPr>
          <w:bCs/>
          <w:lang w:val="fr-FR"/>
        </w:rPr>
        <w:t xml:space="preserve"> l</w:t>
      </w:r>
      <w:r>
        <w:rPr>
          <w:bCs/>
          <w:lang w:val="fr-FR"/>
        </w:rPr>
        <w:t>’</w:t>
      </w:r>
      <w:r w:rsidRPr="001A0AAD">
        <w:rPr>
          <w:bCs/>
          <w:lang w:val="fr-FR"/>
        </w:rPr>
        <w:t>essai.</w:t>
      </w:r>
    </w:p>
    <w:p w:rsidR="00A3401E" w:rsidRDefault="00A3401E" w:rsidP="00A3401E">
      <w:pPr>
        <w:pStyle w:val="SingleTxtG"/>
        <w:ind w:left="2268"/>
        <w:rPr>
          <w:bCs/>
          <w:lang w:val="fr-FR"/>
        </w:rPr>
      </w:pPr>
      <w:r w:rsidRPr="001A0AAD">
        <w:rPr>
          <w:bCs/>
          <w:lang w:val="fr-FR"/>
        </w:rPr>
        <w:t>L</w:t>
      </w:r>
      <w:r>
        <w:rPr>
          <w:bCs/>
          <w:lang w:val="fr-FR"/>
        </w:rPr>
        <w:t>’</w:t>
      </w:r>
      <w:r w:rsidRPr="001A0AAD">
        <w:rPr>
          <w:bCs/>
          <w:lang w:val="fr-FR"/>
        </w:rPr>
        <w:t>essai doit se terminer après une période d</w:t>
      </w:r>
      <w:r>
        <w:rPr>
          <w:bCs/>
          <w:lang w:val="fr-FR"/>
        </w:rPr>
        <w:t>’</w:t>
      </w:r>
      <w:r w:rsidRPr="001A0AAD">
        <w:rPr>
          <w:bCs/>
          <w:lang w:val="fr-FR"/>
        </w:rPr>
        <w:t>observation d</w:t>
      </w:r>
      <w:r>
        <w:rPr>
          <w:bCs/>
          <w:lang w:val="fr-FR"/>
        </w:rPr>
        <w:t>e</w:t>
      </w:r>
      <w:r w:rsidRPr="001A0AAD">
        <w:rPr>
          <w:bCs/>
          <w:lang w:val="fr-FR"/>
        </w:rPr>
        <w:t xml:space="preserve"> </w:t>
      </w:r>
      <w:r>
        <w:rPr>
          <w:bCs/>
          <w:lang w:val="fr-FR"/>
        </w:rPr>
        <w:t>1 </w:t>
      </w:r>
      <w:r w:rsidRPr="001A0AAD">
        <w:rPr>
          <w:bCs/>
          <w:lang w:val="fr-FR"/>
        </w:rPr>
        <w:t>h à la température ambiante.</w:t>
      </w:r>
    </w:p>
    <w:p w:rsidR="00C62919" w:rsidRDefault="00C62919" w:rsidP="00CF6CAD">
      <w:pPr>
        <w:tabs>
          <w:tab w:val="left" w:pos="4220"/>
        </w:tabs>
        <w:rPr>
          <w:lang w:val="fr-FR"/>
        </w:rPr>
        <w:sectPr w:rsidR="00C62919" w:rsidSect="00121982">
          <w:headerReference w:type="even" r:id="rId87"/>
          <w:headerReference w:type="default" r:id="rId88"/>
          <w:footnotePr>
            <w:numRestart w:val="eachSect"/>
          </w:footnotePr>
          <w:endnotePr>
            <w:numFmt w:val="decimal"/>
          </w:endnotePr>
          <w:pgSz w:w="11906" w:h="16838" w:code="9"/>
          <w:pgMar w:top="1701" w:right="1134" w:bottom="2268" w:left="1134" w:header="964" w:footer="1701" w:gutter="0"/>
          <w:cols w:space="708"/>
          <w:docGrid w:linePitch="360"/>
        </w:sectPr>
      </w:pPr>
    </w:p>
    <w:p w:rsidR="001360CD" w:rsidRPr="001A0AAD" w:rsidRDefault="001360CD" w:rsidP="001360CD">
      <w:pPr>
        <w:pStyle w:val="HChG"/>
        <w:rPr>
          <w:lang w:val="fr-FR"/>
        </w:rPr>
      </w:pPr>
      <w:r>
        <w:rPr>
          <w:lang w:val="fr-FR"/>
        </w:rPr>
        <w:lastRenderedPageBreak/>
        <w:t>Annexe 8</w:t>
      </w:r>
      <w:r w:rsidRPr="001A0AAD">
        <w:rPr>
          <w:lang w:val="fr-FR"/>
        </w:rPr>
        <w:t>G</w:t>
      </w:r>
    </w:p>
    <w:p w:rsidR="001360CD" w:rsidRPr="00790541" w:rsidRDefault="001360CD" w:rsidP="001360CD">
      <w:pPr>
        <w:pStyle w:val="HChG"/>
      </w:pPr>
      <w:r>
        <w:rPr>
          <w:lang w:val="fr-FR"/>
        </w:rPr>
        <w:tab/>
      </w:r>
      <w:r>
        <w:rPr>
          <w:lang w:val="fr-FR"/>
        </w:rPr>
        <w:tab/>
      </w:r>
      <w:r w:rsidRPr="001A0AAD">
        <w:rPr>
          <w:lang w:val="fr-FR"/>
        </w:rPr>
        <w:t xml:space="preserve">Protection contre les </w:t>
      </w:r>
      <w:r>
        <w:rPr>
          <w:lang w:val="fr-FR"/>
        </w:rPr>
        <w:t xml:space="preserve">excès de </w:t>
      </w:r>
      <w:r w:rsidRPr="001A0AAD">
        <w:rPr>
          <w:lang w:val="fr-FR"/>
        </w:rPr>
        <w:t>charges</w:t>
      </w:r>
    </w:p>
    <w:p w:rsidR="001360CD" w:rsidRPr="001A0AAD" w:rsidRDefault="001360CD" w:rsidP="001360CD">
      <w:pPr>
        <w:pStyle w:val="SingleTxtG"/>
        <w:keepNext/>
        <w:spacing w:after="100"/>
        <w:ind w:left="2268" w:hanging="1134"/>
        <w:jc w:val="left"/>
        <w:rPr>
          <w:bCs/>
          <w:lang w:val="fr-FR"/>
        </w:rPr>
      </w:pPr>
      <w:r w:rsidRPr="001A0AAD">
        <w:rPr>
          <w:bCs/>
          <w:lang w:val="fr-FR"/>
        </w:rPr>
        <w:t>1.</w:t>
      </w:r>
      <w:r w:rsidRPr="001A0AAD">
        <w:rPr>
          <w:bCs/>
          <w:lang w:val="fr-FR"/>
        </w:rPr>
        <w:tab/>
        <w:t xml:space="preserve">Objet </w:t>
      </w:r>
    </w:p>
    <w:p w:rsidR="001360CD" w:rsidRPr="001A0AAD" w:rsidRDefault="001360CD" w:rsidP="001360CD">
      <w:pPr>
        <w:pStyle w:val="SingleTxtG"/>
        <w:spacing w:after="100"/>
        <w:ind w:left="2268"/>
        <w:rPr>
          <w:bCs/>
          <w:lang w:val="fr-FR"/>
        </w:rPr>
      </w:pPr>
      <w:r w:rsidRPr="001A0AAD">
        <w:rPr>
          <w:bCs/>
          <w:lang w:val="fr-FR"/>
        </w:rPr>
        <w:t xml:space="preserve">Cet essai a pour objet de contrôler </w:t>
      </w:r>
      <w:r>
        <w:rPr>
          <w:bCs/>
          <w:lang w:val="fr-FR"/>
        </w:rPr>
        <w:t>l</w:t>
      </w:r>
      <w:r w:rsidRPr="001360CD">
        <w:rPr>
          <w:bCs/>
          <w:lang w:val="fr-FR"/>
        </w:rPr>
        <w:t>’</w:t>
      </w:r>
      <w:r>
        <w:rPr>
          <w:bCs/>
          <w:lang w:val="fr-FR"/>
        </w:rPr>
        <w:t>efficacité de la</w:t>
      </w:r>
      <w:r w:rsidRPr="001A0AAD">
        <w:rPr>
          <w:bCs/>
          <w:lang w:val="fr-FR"/>
        </w:rPr>
        <w:t xml:space="preserve"> protection contre </w:t>
      </w:r>
      <w:r>
        <w:rPr>
          <w:bCs/>
          <w:lang w:val="fr-FR"/>
        </w:rPr>
        <w:t>une</w:t>
      </w:r>
      <w:r w:rsidRPr="001A0AAD">
        <w:rPr>
          <w:bCs/>
          <w:lang w:val="fr-FR"/>
        </w:rPr>
        <w:t xml:space="preserve"> charge</w:t>
      </w:r>
      <w:r>
        <w:rPr>
          <w:bCs/>
          <w:lang w:val="fr-FR"/>
        </w:rPr>
        <w:t xml:space="preserve"> excessive</w:t>
      </w:r>
      <w:r w:rsidRPr="001A0AAD">
        <w:rPr>
          <w:bCs/>
          <w:lang w:val="fr-FR"/>
        </w:rPr>
        <w:t xml:space="preserve">. </w:t>
      </w:r>
    </w:p>
    <w:p w:rsidR="001360CD" w:rsidRPr="001A0AAD" w:rsidRDefault="001360CD" w:rsidP="001360CD">
      <w:pPr>
        <w:pStyle w:val="SingleTxtG"/>
        <w:keepNext/>
        <w:spacing w:after="100"/>
        <w:ind w:left="2268" w:hanging="1134"/>
        <w:jc w:val="left"/>
        <w:rPr>
          <w:bCs/>
          <w:lang w:val="fr-FR"/>
        </w:rPr>
      </w:pPr>
      <w:r w:rsidRPr="001A0AAD">
        <w:rPr>
          <w:bCs/>
          <w:lang w:val="fr-FR"/>
        </w:rPr>
        <w:t>2.</w:t>
      </w:r>
      <w:r w:rsidRPr="001A0AAD">
        <w:rPr>
          <w:bCs/>
          <w:lang w:val="fr-FR"/>
        </w:rPr>
        <w:tab/>
        <w:t>Installation</w:t>
      </w:r>
    </w:p>
    <w:p w:rsidR="001360CD" w:rsidRPr="001A0AAD" w:rsidRDefault="001360CD" w:rsidP="001360CD">
      <w:pPr>
        <w:pStyle w:val="SingleTxtG"/>
        <w:spacing w:after="100"/>
        <w:ind w:left="2268"/>
        <w:rPr>
          <w:bCs/>
          <w:lang w:val="fr-FR"/>
        </w:rPr>
      </w:pPr>
      <w:r w:rsidRPr="001A0AAD">
        <w:rPr>
          <w:lang w:val="fr-FR"/>
        </w:rPr>
        <w:t>L</w:t>
      </w:r>
      <w:r>
        <w:rPr>
          <w:lang w:val="fr-FR"/>
        </w:rPr>
        <w:t>’</w:t>
      </w:r>
      <w:r w:rsidRPr="001A0AAD">
        <w:rPr>
          <w:lang w:val="fr-FR"/>
        </w:rPr>
        <w:t xml:space="preserve">essai doit être effectué, dans des conditions de fonctionnement normales, soit sur le </w:t>
      </w:r>
      <w:r>
        <w:rPr>
          <w:lang w:val="fr-FR"/>
        </w:rPr>
        <w:t xml:space="preserve">SRSEE </w:t>
      </w:r>
      <w:r w:rsidRPr="001A0AAD">
        <w:rPr>
          <w:lang w:val="fr-FR"/>
        </w:rPr>
        <w:t>complet</w:t>
      </w:r>
      <w:r>
        <w:rPr>
          <w:lang w:val="fr-FR"/>
        </w:rPr>
        <w:t xml:space="preserve"> (il peut s</w:t>
      </w:r>
      <w:r w:rsidRPr="001360CD">
        <w:rPr>
          <w:lang w:val="fr-FR"/>
        </w:rPr>
        <w:t>’</w:t>
      </w:r>
      <w:r>
        <w:rPr>
          <w:lang w:val="fr-FR"/>
        </w:rPr>
        <w:t>agir d</w:t>
      </w:r>
      <w:r w:rsidRPr="001360CD">
        <w:rPr>
          <w:lang w:val="fr-FR"/>
        </w:rPr>
        <w:t>’</w:t>
      </w:r>
      <w:r>
        <w:rPr>
          <w:lang w:val="fr-FR"/>
        </w:rPr>
        <w:t>un véhicule complet)</w:t>
      </w:r>
      <w:r w:rsidRPr="001A0AAD">
        <w:rPr>
          <w:lang w:val="fr-FR"/>
        </w:rPr>
        <w:t xml:space="preserve"> soit sur un ou plusieurs des sous-systèmes qui en font partie, notamment les piles-éléments et l</w:t>
      </w:r>
      <w:r>
        <w:rPr>
          <w:lang w:val="fr-FR"/>
        </w:rPr>
        <w:t>eurs connexions électriques. Si </w:t>
      </w:r>
      <w:r w:rsidRPr="001A0AAD">
        <w:rPr>
          <w:lang w:val="fr-FR"/>
        </w:rPr>
        <w:t>le constructeur choisit l</w:t>
      </w:r>
      <w:r>
        <w:rPr>
          <w:lang w:val="fr-FR"/>
        </w:rPr>
        <w:t>’</w:t>
      </w:r>
      <w:r w:rsidRPr="001A0AAD">
        <w:rPr>
          <w:lang w:val="fr-FR"/>
        </w:rPr>
        <w:t xml:space="preserve">essai sur un ou plusieurs sous-systèmes, il doit démontrer que les résultats obtenus peuvent raisonnablement être extrapolés à un </w:t>
      </w:r>
      <w:r>
        <w:rPr>
          <w:lang w:val="fr-FR"/>
        </w:rPr>
        <w:t xml:space="preserve">SRSEE </w:t>
      </w:r>
      <w:r w:rsidRPr="001A0AAD">
        <w:rPr>
          <w:lang w:val="fr-FR"/>
        </w:rPr>
        <w:t>complet en ce qui concerne sa sécurité dans les mêmes conditions.</w:t>
      </w:r>
    </w:p>
    <w:p w:rsidR="001360CD" w:rsidRPr="001A0AAD" w:rsidRDefault="001360CD" w:rsidP="001360CD">
      <w:pPr>
        <w:pStyle w:val="SingleTxtG"/>
        <w:spacing w:after="100"/>
        <w:ind w:left="2268"/>
        <w:rPr>
          <w:bCs/>
          <w:lang w:val="fr-FR"/>
        </w:rPr>
      </w:pPr>
      <w:r>
        <w:rPr>
          <w:bCs/>
          <w:lang w:val="fr-FR"/>
        </w:rPr>
        <w:t>L’essai</w:t>
      </w:r>
      <w:r w:rsidRPr="001A0AAD">
        <w:rPr>
          <w:bCs/>
          <w:lang w:val="fr-FR"/>
        </w:rPr>
        <w:t xml:space="preserve"> peut </w:t>
      </w:r>
      <w:r>
        <w:rPr>
          <w:bCs/>
          <w:lang w:val="fr-FR"/>
        </w:rPr>
        <w:t>être effectué</w:t>
      </w:r>
      <w:r w:rsidRPr="001A0AAD">
        <w:rPr>
          <w:bCs/>
          <w:lang w:val="fr-FR"/>
        </w:rPr>
        <w:t xml:space="preserve"> sur un dispositif modifié </w:t>
      </w:r>
      <w:r>
        <w:rPr>
          <w:bCs/>
          <w:lang w:val="fr-FR"/>
        </w:rPr>
        <w:t xml:space="preserve">par </w:t>
      </w:r>
      <w:r w:rsidRPr="001A0AAD">
        <w:rPr>
          <w:bCs/>
          <w:lang w:val="fr-FR"/>
        </w:rPr>
        <w:t>accord du constructeur et du service technique. Ces modifications ne doivent pas influencer les résultats de l</w:t>
      </w:r>
      <w:r>
        <w:rPr>
          <w:bCs/>
          <w:lang w:val="fr-FR"/>
        </w:rPr>
        <w:t>’</w:t>
      </w:r>
      <w:r w:rsidRPr="001A0AAD">
        <w:rPr>
          <w:bCs/>
          <w:lang w:val="fr-FR"/>
        </w:rPr>
        <w:t xml:space="preserve">essai. </w:t>
      </w:r>
    </w:p>
    <w:p w:rsidR="001360CD" w:rsidRPr="001A0AAD" w:rsidRDefault="001360CD" w:rsidP="001360CD">
      <w:pPr>
        <w:pStyle w:val="SingleTxtG"/>
        <w:keepNext/>
        <w:spacing w:after="100"/>
        <w:ind w:left="2268" w:hanging="1134"/>
        <w:jc w:val="left"/>
        <w:rPr>
          <w:bCs/>
          <w:lang w:val="fr-FR"/>
        </w:rPr>
      </w:pPr>
      <w:r w:rsidRPr="001A0AAD">
        <w:rPr>
          <w:bCs/>
          <w:lang w:val="fr-FR"/>
        </w:rPr>
        <w:t>3.</w:t>
      </w:r>
      <w:r w:rsidRPr="001A0AAD">
        <w:rPr>
          <w:bCs/>
          <w:lang w:val="fr-FR"/>
        </w:rPr>
        <w:tab/>
        <w:t>Procédures</w:t>
      </w:r>
    </w:p>
    <w:p w:rsidR="001360CD" w:rsidRPr="001A0AAD" w:rsidRDefault="001360CD" w:rsidP="001360CD">
      <w:pPr>
        <w:pStyle w:val="SingleTxtG"/>
        <w:keepNext/>
        <w:spacing w:after="100"/>
        <w:ind w:left="2268" w:hanging="1134"/>
        <w:jc w:val="left"/>
        <w:rPr>
          <w:bCs/>
          <w:lang w:val="fr-FR"/>
        </w:rPr>
      </w:pPr>
      <w:r w:rsidRPr="001A0AAD">
        <w:rPr>
          <w:bCs/>
          <w:lang w:val="fr-FR"/>
        </w:rPr>
        <w:t>3.1</w:t>
      </w:r>
      <w:r w:rsidRPr="001A0AAD">
        <w:rPr>
          <w:bCs/>
          <w:lang w:val="fr-FR"/>
        </w:rPr>
        <w:tab/>
        <w:t>Conditions générales d</w:t>
      </w:r>
      <w:r>
        <w:rPr>
          <w:bCs/>
          <w:lang w:val="fr-FR"/>
        </w:rPr>
        <w:t>’</w:t>
      </w:r>
      <w:r w:rsidRPr="001A0AAD">
        <w:rPr>
          <w:bCs/>
          <w:lang w:val="fr-FR"/>
        </w:rPr>
        <w:t>essai</w:t>
      </w:r>
    </w:p>
    <w:p w:rsidR="001360CD" w:rsidRPr="001A0AAD" w:rsidRDefault="001360CD" w:rsidP="001360CD">
      <w:pPr>
        <w:pStyle w:val="SingleTxtG"/>
        <w:spacing w:after="100"/>
        <w:ind w:left="2268"/>
        <w:rPr>
          <w:bCs/>
          <w:lang w:val="fr-FR"/>
        </w:rPr>
      </w:pPr>
      <w:r w:rsidRPr="001A0AAD">
        <w:rPr>
          <w:bCs/>
          <w:lang w:val="fr-FR"/>
        </w:rPr>
        <w:t>Les conditions suivantes s</w:t>
      </w:r>
      <w:r>
        <w:rPr>
          <w:bCs/>
          <w:lang w:val="fr-FR"/>
        </w:rPr>
        <w:t>’</w:t>
      </w:r>
      <w:r w:rsidRPr="001A0AAD">
        <w:rPr>
          <w:bCs/>
          <w:lang w:val="fr-FR"/>
        </w:rPr>
        <w:t>appliquent à l</w:t>
      </w:r>
      <w:r>
        <w:rPr>
          <w:bCs/>
          <w:lang w:val="fr-FR"/>
        </w:rPr>
        <w:t>’</w:t>
      </w:r>
      <w:r w:rsidRPr="001A0AAD">
        <w:rPr>
          <w:bCs/>
          <w:lang w:val="fr-FR"/>
        </w:rPr>
        <w:t xml:space="preserve">essai: </w:t>
      </w:r>
    </w:p>
    <w:p w:rsidR="001360CD" w:rsidRPr="001A0AAD" w:rsidRDefault="001360CD" w:rsidP="001360CD">
      <w:pPr>
        <w:pStyle w:val="SingleTxtG"/>
        <w:spacing w:after="100"/>
        <w:ind w:left="2835" w:hanging="567"/>
        <w:rPr>
          <w:bCs/>
          <w:lang w:val="fr-FR"/>
        </w:rPr>
      </w:pPr>
      <w:r w:rsidRPr="001A0AAD">
        <w:rPr>
          <w:bCs/>
          <w:lang w:val="fr-FR"/>
        </w:rPr>
        <w:t>a)</w:t>
      </w:r>
      <w:r w:rsidRPr="001A0AAD">
        <w:rPr>
          <w:bCs/>
          <w:lang w:val="fr-FR"/>
        </w:rPr>
        <w:tab/>
      </w:r>
      <w:r w:rsidRPr="00871B1A">
        <w:rPr>
          <w:bCs/>
          <w:spacing w:val="-2"/>
          <w:lang w:val="fr-FR"/>
        </w:rPr>
        <w:t>L</w:t>
      </w:r>
      <w:r w:rsidRPr="00871B1A">
        <w:rPr>
          <w:spacing w:val="-2"/>
          <w:lang w:val="fr-FR"/>
        </w:rPr>
        <w:t>’essai doit être effectué à un</w:t>
      </w:r>
      <w:r>
        <w:rPr>
          <w:spacing w:val="-2"/>
          <w:lang w:val="fr-FR"/>
        </w:rPr>
        <w:t>e température ambiante de 20 </w:t>
      </w:r>
      <w:r w:rsidRPr="00871B1A">
        <w:rPr>
          <w:color w:val="000000"/>
          <w:spacing w:val="-2"/>
          <w:szCs w:val="24"/>
          <w:lang w:val="fr-FR"/>
        </w:rPr>
        <w:sym w:font="Symbol" w:char="F0B1"/>
      </w:r>
      <w:r w:rsidRPr="00871B1A">
        <w:rPr>
          <w:spacing w:val="-2"/>
          <w:lang w:val="fr-FR"/>
        </w:rPr>
        <w:t> 10 ºC,</w:t>
      </w:r>
      <w:r w:rsidRPr="001A0AAD">
        <w:rPr>
          <w:lang w:val="fr-FR"/>
        </w:rPr>
        <w:t xml:space="preserve"> ou </w:t>
      </w:r>
      <w:r>
        <w:rPr>
          <w:lang w:val="fr-FR"/>
        </w:rPr>
        <w:t xml:space="preserve">une valeur </w:t>
      </w:r>
      <w:r w:rsidRPr="001A0AAD">
        <w:rPr>
          <w:lang w:val="fr-FR"/>
        </w:rPr>
        <w:t>plus élevée si le constructeur le demande</w:t>
      </w:r>
      <w:r>
        <w:rPr>
          <w:bCs/>
          <w:lang w:val="fr-FR"/>
        </w:rPr>
        <w:t>;</w:t>
      </w:r>
    </w:p>
    <w:p w:rsidR="001360CD" w:rsidRPr="001A0AAD" w:rsidRDefault="001360CD" w:rsidP="001360CD">
      <w:pPr>
        <w:pStyle w:val="SingleTxtG"/>
        <w:spacing w:after="100"/>
        <w:ind w:left="2835" w:hanging="567"/>
        <w:rPr>
          <w:bCs/>
          <w:lang w:val="fr-FR"/>
        </w:rPr>
      </w:pPr>
      <w:r w:rsidRPr="001A0AAD">
        <w:rPr>
          <w:bCs/>
          <w:lang w:val="fr-FR"/>
        </w:rPr>
        <w:t>b)</w:t>
      </w:r>
      <w:r w:rsidRPr="001A0AAD">
        <w:rPr>
          <w:bCs/>
          <w:lang w:val="fr-FR"/>
        </w:rPr>
        <w:tab/>
        <w:t>Au début de l</w:t>
      </w:r>
      <w:r>
        <w:rPr>
          <w:bCs/>
          <w:lang w:val="fr-FR"/>
        </w:rPr>
        <w:t>’</w:t>
      </w:r>
      <w:r w:rsidRPr="001A0AAD">
        <w:rPr>
          <w:bCs/>
          <w:lang w:val="fr-FR"/>
        </w:rPr>
        <w:t xml:space="preserve">essai, tous les </w:t>
      </w:r>
      <w:r w:rsidRPr="001A0AAD">
        <w:rPr>
          <w:lang w:val="fr-FR"/>
        </w:rPr>
        <w:t>dispositifs de protection susceptibles d</w:t>
      </w:r>
      <w:r>
        <w:rPr>
          <w:lang w:val="fr-FR"/>
        </w:rPr>
        <w:t>’</w:t>
      </w:r>
      <w:r w:rsidRPr="001A0AAD">
        <w:rPr>
          <w:lang w:val="fr-FR"/>
        </w:rPr>
        <w:t xml:space="preserve">affecter les fonctions du dispositif </w:t>
      </w:r>
      <w:r>
        <w:rPr>
          <w:lang w:val="fr-FR"/>
        </w:rPr>
        <w:t>soumis à</w:t>
      </w:r>
      <w:r w:rsidRPr="001A0AAD">
        <w:rPr>
          <w:lang w:val="fr-FR"/>
        </w:rPr>
        <w:t xml:space="preserve"> l</w:t>
      </w:r>
      <w:r>
        <w:rPr>
          <w:lang w:val="fr-FR"/>
        </w:rPr>
        <w:t>’</w:t>
      </w:r>
      <w:r w:rsidRPr="001A0AAD">
        <w:rPr>
          <w:lang w:val="fr-FR"/>
        </w:rPr>
        <w:t>essai et dont dépendent les résultats de l</w:t>
      </w:r>
      <w:r>
        <w:rPr>
          <w:lang w:val="fr-FR"/>
        </w:rPr>
        <w:t>’</w:t>
      </w:r>
      <w:r w:rsidRPr="001A0AAD">
        <w:rPr>
          <w:lang w:val="fr-FR"/>
        </w:rPr>
        <w:t xml:space="preserve">essai doivent être </w:t>
      </w:r>
      <w:r>
        <w:rPr>
          <w:bCs/>
          <w:lang w:val="fr-FR"/>
        </w:rPr>
        <w:t>en fonction</w:t>
      </w:r>
      <w:r w:rsidRPr="001A0AAD">
        <w:rPr>
          <w:bCs/>
          <w:lang w:val="fr-FR"/>
        </w:rPr>
        <w:t>.</w:t>
      </w:r>
    </w:p>
    <w:p w:rsidR="001360CD" w:rsidRPr="001A0AAD" w:rsidRDefault="001360CD" w:rsidP="001360CD">
      <w:pPr>
        <w:pStyle w:val="SingleTxtG"/>
        <w:keepNext/>
        <w:spacing w:after="100"/>
        <w:ind w:left="2268" w:hanging="1134"/>
        <w:jc w:val="left"/>
        <w:rPr>
          <w:bCs/>
          <w:lang w:val="fr-FR"/>
        </w:rPr>
      </w:pPr>
      <w:r w:rsidRPr="001A0AAD">
        <w:rPr>
          <w:bCs/>
          <w:lang w:val="fr-FR"/>
        </w:rPr>
        <w:t>3.2</w:t>
      </w:r>
      <w:r w:rsidRPr="001A0AAD">
        <w:rPr>
          <w:bCs/>
          <w:lang w:val="fr-FR"/>
        </w:rPr>
        <w:tab/>
        <w:t>Charge</w:t>
      </w:r>
    </w:p>
    <w:p w:rsidR="001360CD" w:rsidRPr="001A0AAD" w:rsidRDefault="001360CD" w:rsidP="001360CD">
      <w:pPr>
        <w:pStyle w:val="SingleTxtG"/>
        <w:spacing w:after="100"/>
        <w:ind w:left="2268"/>
        <w:rPr>
          <w:bCs/>
          <w:lang w:val="fr-FR"/>
        </w:rPr>
      </w:pPr>
      <w:r w:rsidRPr="001A0AAD">
        <w:rPr>
          <w:bCs/>
          <w:lang w:val="fr-FR"/>
        </w:rPr>
        <w:t xml:space="preserve">Au début, tous les contacteurs principaux qui </w:t>
      </w:r>
      <w:r>
        <w:rPr>
          <w:bCs/>
          <w:lang w:val="fr-FR"/>
        </w:rPr>
        <w:t>commandent</w:t>
      </w:r>
      <w:r w:rsidRPr="001A0AAD">
        <w:rPr>
          <w:bCs/>
          <w:lang w:val="fr-FR"/>
        </w:rPr>
        <w:t xml:space="preserve"> la charge doivent être fermés.</w:t>
      </w:r>
    </w:p>
    <w:p w:rsidR="001360CD" w:rsidRPr="00790541" w:rsidRDefault="001360CD" w:rsidP="001360CD">
      <w:pPr>
        <w:pStyle w:val="SingleTxtG"/>
        <w:spacing w:after="100"/>
        <w:ind w:left="2268"/>
        <w:rPr>
          <w:bCs/>
          <w:spacing w:val="-4"/>
          <w:lang w:val="fr-FR"/>
        </w:rPr>
      </w:pPr>
      <w:r w:rsidRPr="00790541">
        <w:rPr>
          <w:bCs/>
          <w:spacing w:val="-4"/>
          <w:lang w:val="fr-FR"/>
        </w:rPr>
        <w:t xml:space="preserve">Les limites de </w:t>
      </w:r>
      <w:r>
        <w:rPr>
          <w:bCs/>
          <w:spacing w:val="-4"/>
          <w:lang w:val="fr-FR"/>
        </w:rPr>
        <w:t>réglage</w:t>
      </w:r>
      <w:r w:rsidRPr="00790541">
        <w:rPr>
          <w:bCs/>
          <w:spacing w:val="-4"/>
          <w:lang w:val="fr-FR"/>
        </w:rPr>
        <w:t xml:space="preserve"> de la charge du matériel d</w:t>
      </w:r>
      <w:r>
        <w:rPr>
          <w:bCs/>
          <w:spacing w:val="-4"/>
          <w:lang w:val="fr-FR"/>
        </w:rPr>
        <w:t>’</w:t>
      </w:r>
      <w:r w:rsidRPr="00790541">
        <w:rPr>
          <w:bCs/>
          <w:spacing w:val="-4"/>
          <w:lang w:val="fr-FR"/>
        </w:rPr>
        <w:t>essai doivent être désactivées.</w:t>
      </w:r>
    </w:p>
    <w:p w:rsidR="001360CD" w:rsidRPr="001A0AAD" w:rsidRDefault="001360CD" w:rsidP="001360CD">
      <w:pPr>
        <w:pStyle w:val="SingleTxtG"/>
        <w:spacing w:after="100"/>
        <w:ind w:left="2268"/>
        <w:rPr>
          <w:bCs/>
          <w:lang w:val="fr-FR"/>
        </w:rPr>
      </w:pPr>
      <w:r w:rsidRPr="001A0AAD">
        <w:rPr>
          <w:bCs/>
          <w:lang w:val="fr-FR"/>
        </w:rPr>
        <w:t xml:space="preserve">Le dispositif </w:t>
      </w:r>
      <w:r>
        <w:rPr>
          <w:bCs/>
          <w:lang w:val="fr-FR"/>
        </w:rPr>
        <w:t>soumis à</w:t>
      </w:r>
      <w:r w:rsidRPr="001A0AAD">
        <w:rPr>
          <w:bCs/>
          <w:lang w:val="fr-FR"/>
        </w:rPr>
        <w:t xml:space="preserve"> l</w:t>
      </w:r>
      <w:r>
        <w:rPr>
          <w:bCs/>
          <w:lang w:val="fr-FR"/>
        </w:rPr>
        <w:t>’</w:t>
      </w:r>
      <w:r w:rsidRPr="001A0AAD">
        <w:rPr>
          <w:bCs/>
          <w:lang w:val="fr-FR"/>
        </w:rPr>
        <w:t xml:space="preserve">essai doit être chargé </w:t>
      </w:r>
      <w:r>
        <w:rPr>
          <w:bCs/>
          <w:lang w:val="fr-FR"/>
        </w:rPr>
        <w:t>avec</w:t>
      </w:r>
      <w:r w:rsidRPr="001A0AAD">
        <w:rPr>
          <w:bCs/>
          <w:lang w:val="fr-FR"/>
        </w:rPr>
        <w:t xml:space="preserve"> un courant de charge au moins </w:t>
      </w:r>
      <w:r>
        <w:rPr>
          <w:bCs/>
          <w:lang w:val="fr-FR"/>
        </w:rPr>
        <w:t>équivalent</w:t>
      </w:r>
      <w:r w:rsidRPr="001A0AAD">
        <w:rPr>
          <w:bCs/>
          <w:lang w:val="fr-FR"/>
        </w:rPr>
        <w:t xml:space="preserve"> à 1/3C mais </w:t>
      </w:r>
      <w:r>
        <w:rPr>
          <w:bCs/>
          <w:lang w:val="fr-FR"/>
        </w:rPr>
        <w:t xml:space="preserve">qui ne soit </w:t>
      </w:r>
      <w:r w:rsidRPr="001A0AAD">
        <w:rPr>
          <w:bCs/>
          <w:lang w:val="fr-FR"/>
        </w:rPr>
        <w:t xml:space="preserve">pas supérieur </w:t>
      </w:r>
      <w:r>
        <w:rPr>
          <w:bCs/>
          <w:lang w:val="fr-FR"/>
        </w:rPr>
        <w:t>à l’intensité</w:t>
      </w:r>
      <w:r w:rsidRPr="001A0AAD">
        <w:rPr>
          <w:bCs/>
          <w:lang w:val="fr-FR"/>
        </w:rPr>
        <w:t xml:space="preserve"> maximal</w:t>
      </w:r>
      <w:r>
        <w:rPr>
          <w:bCs/>
          <w:lang w:val="fr-FR"/>
        </w:rPr>
        <w:t>e</w:t>
      </w:r>
      <w:r w:rsidRPr="001A0AAD">
        <w:rPr>
          <w:bCs/>
          <w:lang w:val="fr-FR"/>
        </w:rPr>
        <w:t xml:space="preserve"> utilisé</w:t>
      </w:r>
      <w:r>
        <w:rPr>
          <w:bCs/>
          <w:lang w:val="fr-FR"/>
        </w:rPr>
        <w:t>e</w:t>
      </w:r>
      <w:r w:rsidRPr="001A0AAD">
        <w:rPr>
          <w:bCs/>
          <w:lang w:val="fr-FR"/>
        </w:rPr>
        <w:t xml:space="preserve"> </w:t>
      </w:r>
      <w:r w:rsidRPr="001A0AAD">
        <w:rPr>
          <w:lang w:val="fr-FR"/>
        </w:rPr>
        <w:t>dans la plage de fonctionnement normal spécifié par le constructeur.</w:t>
      </w:r>
    </w:p>
    <w:p w:rsidR="001360CD" w:rsidRPr="001A0AAD" w:rsidRDefault="001360CD" w:rsidP="001360CD">
      <w:pPr>
        <w:pStyle w:val="SingleTxtG"/>
        <w:spacing w:after="100"/>
        <w:ind w:left="2268"/>
        <w:rPr>
          <w:bCs/>
          <w:lang w:val="fr-FR"/>
        </w:rPr>
      </w:pPr>
      <w:r w:rsidRPr="001A0AAD">
        <w:rPr>
          <w:bCs/>
          <w:lang w:val="fr-FR"/>
        </w:rPr>
        <w:t>La charge doit se poursuivre jusqu</w:t>
      </w:r>
      <w:r>
        <w:rPr>
          <w:bCs/>
          <w:lang w:val="fr-FR"/>
        </w:rPr>
        <w:t>’</w:t>
      </w:r>
      <w:r w:rsidRPr="001A0AAD">
        <w:rPr>
          <w:bCs/>
          <w:lang w:val="fr-FR"/>
        </w:rPr>
        <w:t>à ce qu</w:t>
      </w:r>
      <w:r>
        <w:rPr>
          <w:bCs/>
          <w:lang w:val="fr-FR"/>
        </w:rPr>
        <w:t>’</w:t>
      </w:r>
      <w:r w:rsidRPr="001A0AAD">
        <w:rPr>
          <w:bCs/>
          <w:lang w:val="fr-FR"/>
        </w:rPr>
        <w:t xml:space="preserve">elle soit (automatiquement) interrompue ou limitée par le dispositif </w:t>
      </w:r>
      <w:r>
        <w:rPr>
          <w:bCs/>
          <w:lang w:val="fr-FR"/>
        </w:rPr>
        <w:t>soumis à</w:t>
      </w:r>
      <w:r w:rsidRPr="001A0AAD">
        <w:rPr>
          <w:bCs/>
          <w:lang w:val="fr-FR"/>
        </w:rPr>
        <w:t xml:space="preserve"> l</w:t>
      </w:r>
      <w:r>
        <w:rPr>
          <w:bCs/>
          <w:lang w:val="fr-FR"/>
        </w:rPr>
        <w:t>’</w:t>
      </w:r>
      <w:r w:rsidRPr="001A0AAD">
        <w:rPr>
          <w:bCs/>
          <w:lang w:val="fr-FR"/>
        </w:rPr>
        <w:t>essai. Lorsqu</w:t>
      </w:r>
      <w:r>
        <w:rPr>
          <w:bCs/>
          <w:lang w:val="fr-FR"/>
        </w:rPr>
        <w:t>’</w:t>
      </w:r>
      <w:r w:rsidRPr="001A0AAD">
        <w:rPr>
          <w:bCs/>
          <w:lang w:val="fr-FR"/>
        </w:rPr>
        <w:t>une fonction d</w:t>
      </w:r>
      <w:r>
        <w:rPr>
          <w:bCs/>
          <w:lang w:val="fr-FR"/>
        </w:rPr>
        <w:t>’</w:t>
      </w:r>
      <w:r w:rsidRPr="001A0AAD">
        <w:rPr>
          <w:bCs/>
          <w:lang w:val="fr-FR"/>
        </w:rPr>
        <w:t xml:space="preserve">interruption automatique est déficiente ou absente, la charge </w:t>
      </w:r>
      <w:r>
        <w:rPr>
          <w:bCs/>
          <w:lang w:val="fr-FR"/>
        </w:rPr>
        <w:t xml:space="preserve">doit être poursuivie </w:t>
      </w:r>
      <w:r w:rsidRPr="001A0AAD">
        <w:rPr>
          <w:bCs/>
          <w:lang w:val="fr-FR"/>
        </w:rPr>
        <w:t>jusqu</w:t>
      </w:r>
      <w:r>
        <w:rPr>
          <w:bCs/>
          <w:lang w:val="fr-FR"/>
        </w:rPr>
        <w:t>’</w:t>
      </w:r>
      <w:r w:rsidRPr="001A0AAD">
        <w:rPr>
          <w:bCs/>
          <w:lang w:val="fr-FR"/>
        </w:rPr>
        <w:t>à ce que le dispositif soumis à l</w:t>
      </w:r>
      <w:r>
        <w:rPr>
          <w:bCs/>
          <w:lang w:val="fr-FR"/>
        </w:rPr>
        <w:t>’</w:t>
      </w:r>
      <w:r w:rsidRPr="001A0AAD">
        <w:rPr>
          <w:bCs/>
          <w:lang w:val="fr-FR"/>
        </w:rPr>
        <w:t>essai soit chargé</w:t>
      </w:r>
      <w:r>
        <w:rPr>
          <w:bCs/>
          <w:lang w:val="fr-FR"/>
        </w:rPr>
        <w:t xml:space="preserve"> au</w:t>
      </w:r>
      <w:r w:rsidRPr="001A0AAD">
        <w:rPr>
          <w:bCs/>
          <w:lang w:val="fr-FR"/>
        </w:rPr>
        <w:t xml:space="preserve"> double de sa capacité nominale. </w:t>
      </w:r>
    </w:p>
    <w:p w:rsidR="001360CD" w:rsidRPr="001A0AAD" w:rsidRDefault="001360CD" w:rsidP="001360CD">
      <w:pPr>
        <w:pStyle w:val="SingleTxtG"/>
        <w:keepNext/>
        <w:spacing w:after="100"/>
        <w:ind w:left="2268" w:hanging="1134"/>
        <w:jc w:val="left"/>
        <w:rPr>
          <w:bCs/>
          <w:lang w:val="fr-FR"/>
        </w:rPr>
      </w:pPr>
      <w:r w:rsidRPr="001A0AAD">
        <w:rPr>
          <w:bCs/>
          <w:lang w:val="fr-FR"/>
        </w:rPr>
        <w:t>3.3</w:t>
      </w:r>
      <w:r w:rsidRPr="001A0AAD">
        <w:rPr>
          <w:bCs/>
          <w:lang w:val="fr-FR"/>
        </w:rPr>
        <w:tab/>
        <w:t xml:space="preserve">Cycle </w:t>
      </w:r>
      <w:r>
        <w:rPr>
          <w:bCs/>
          <w:lang w:val="fr-FR"/>
        </w:rPr>
        <w:t>normalisé</w:t>
      </w:r>
      <w:r w:rsidRPr="001A0AAD">
        <w:rPr>
          <w:bCs/>
          <w:lang w:val="fr-FR"/>
        </w:rPr>
        <w:t xml:space="preserve"> et période d</w:t>
      </w:r>
      <w:r>
        <w:rPr>
          <w:bCs/>
          <w:lang w:val="fr-FR"/>
        </w:rPr>
        <w:t>’</w:t>
      </w:r>
      <w:r w:rsidRPr="001A0AAD">
        <w:rPr>
          <w:bCs/>
          <w:lang w:val="fr-FR"/>
        </w:rPr>
        <w:t>observation</w:t>
      </w:r>
    </w:p>
    <w:p w:rsidR="001360CD" w:rsidRPr="001A0AAD" w:rsidRDefault="001360CD" w:rsidP="001360CD">
      <w:pPr>
        <w:pStyle w:val="SingleTxtG"/>
        <w:spacing w:after="100"/>
        <w:ind w:left="2268"/>
        <w:rPr>
          <w:bCs/>
          <w:lang w:val="fr-FR"/>
        </w:rPr>
      </w:pPr>
      <w:r>
        <w:rPr>
          <w:bCs/>
          <w:lang w:val="fr-FR"/>
        </w:rPr>
        <w:t>Immédiatement</w:t>
      </w:r>
      <w:r w:rsidRPr="001A0AAD">
        <w:rPr>
          <w:bCs/>
          <w:lang w:val="fr-FR"/>
        </w:rPr>
        <w:t xml:space="preserve"> après la fin de l</w:t>
      </w:r>
      <w:r>
        <w:rPr>
          <w:bCs/>
          <w:lang w:val="fr-FR"/>
        </w:rPr>
        <w:t>’</w:t>
      </w:r>
      <w:r w:rsidRPr="001A0AAD">
        <w:rPr>
          <w:bCs/>
          <w:lang w:val="fr-FR"/>
        </w:rPr>
        <w:t xml:space="preserve">opération de charge, il doit être effectué un cycle </w:t>
      </w:r>
      <w:r>
        <w:rPr>
          <w:bCs/>
          <w:lang w:val="fr-FR"/>
        </w:rPr>
        <w:t>normalisé</w:t>
      </w:r>
      <w:r w:rsidRPr="001A0AAD">
        <w:rPr>
          <w:bCs/>
          <w:lang w:val="fr-FR"/>
        </w:rPr>
        <w:t xml:space="preserve"> comme décrit à </w:t>
      </w:r>
      <w:r>
        <w:rPr>
          <w:bCs/>
          <w:lang w:val="fr-FR"/>
        </w:rPr>
        <w:t xml:space="preserve">l’appendice 1 de </w:t>
      </w:r>
      <w:r w:rsidRPr="001A0AAD">
        <w:rPr>
          <w:bCs/>
          <w:lang w:val="fr-FR"/>
        </w:rPr>
        <w:t>l</w:t>
      </w:r>
      <w:r>
        <w:rPr>
          <w:bCs/>
          <w:lang w:val="fr-FR"/>
        </w:rPr>
        <w:t>’annexe </w:t>
      </w:r>
      <w:r w:rsidRPr="001A0AAD">
        <w:rPr>
          <w:bCs/>
          <w:lang w:val="fr-FR"/>
        </w:rPr>
        <w:t>8, si cette procédure n</w:t>
      </w:r>
      <w:r>
        <w:rPr>
          <w:bCs/>
          <w:lang w:val="fr-FR"/>
        </w:rPr>
        <w:t>’</w:t>
      </w:r>
      <w:r w:rsidRPr="001A0AAD">
        <w:rPr>
          <w:bCs/>
          <w:lang w:val="fr-FR"/>
        </w:rPr>
        <w:t xml:space="preserve">est pas </w:t>
      </w:r>
      <w:r>
        <w:rPr>
          <w:bCs/>
          <w:lang w:val="fr-FR"/>
        </w:rPr>
        <w:t>empêchée</w:t>
      </w:r>
      <w:r w:rsidRPr="001A0AAD">
        <w:rPr>
          <w:bCs/>
          <w:lang w:val="fr-FR"/>
        </w:rPr>
        <w:t xml:space="preserve"> par le dispositif </w:t>
      </w:r>
      <w:r>
        <w:rPr>
          <w:bCs/>
          <w:lang w:val="fr-FR"/>
        </w:rPr>
        <w:t>soumis à</w:t>
      </w:r>
      <w:r w:rsidRPr="001A0AAD">
        <w:rPr>
          <w:bCs/>
          <w:lang w:val="fr-FR"/>
        </w:rPr>
        <w:t xml:space="preserve"> l</w:t>
      </w:r>
      <w:r>
        <w:rPr>
          <w:bCs/>
          <w:lang w:val="fr-FR"/>
        </w:rPr>
        <w:t>’</w:t>
      </w:r>
      <w:r w:rsidRPr="001A0AAD">
        <w:rPr>
          <w:bCs/>
          <w:lang w:val="fr-FR"/>
        </w:rPr>
        <w:t>essai.</w:t>
      </w:r>
    </w:p>
    <w:p w:rsidR="00A31977" w:rsidRDefault="001360CD" w:rsidP="001360CD">
      <w:pPr>
        <w:pStyle w:val="SingleTxtG"/>
        <w:ind w:left="2268"/>
        <w:rPr>
          <w:lang w:val="fr-FR"/>
        </w:rPr>
      </w:pPr>
      <w:r w:rsidRPr="001A0AAD">
        <w:rPr>
          <w:lang w:val="fr-FR"/>
        </w:rPr>
        <w:t>L</w:t>
      </w:r>
      <w:r>
        <w:rPr>
          <w:lang w:val="fr-FR"/>
        </w:rPr>
        <w:t>’</w:t>
      </w:r>
      <w:r w:rsidRPr="001A0AAD">
        <w:rPr>
          <w:lang w:val="fr-FR"/>
        </w:rPr>
        <w:t>essai doit se terminer après une période d</w:t>
      </w:r>
      <w:r>
        <w:rPr>
          <w:lang w:val="fr-FR"/>
        </w:rPr>
        <w:t>’</w:t>
      </w:r>
      <w:r w:rsidRPr="001A0AAD">
        <w:rPr>
          <w:lang w:val="fr-FR"/>
        </w:rPr>
        <w:t>observation d</w:t>
      </w:r>
      <w:r>
        <w:rPr>
          <w:lang w:val="fr-FR"/>
        </w:rPr>
        <w:t>e 1 </w:t>
      </w:r>
      <w:r w:rsidRPr="001A0AAD">
        <w:rPr>
          <w:lang w:val="fr-FR"/>
        </w:rPr>
        <w:t>h à la température ambiante.</w:t>
      </w:r>
    </w:p>
    <w:p w:rsidR="00A75004" w:rsidRDefault="00A75004" w:rsidP="001360CD">
      <w:pPr>
        <w:pStyle w:val="SingleTxtG"/>
        <w:ind w:left="2268"/>
        <w:rPr>
          <w:lang w:val="fr-FR"/>
        </w:rPr>
        <w:sectPr w:rsidR="00A75004" w:rsidSect="00121982">
          <w:headerReference w:type="even" r:id="rId89"/>
          <w:headerReference w:type="default" r:id="rId90"/>
          <w:footnotePr>
            <w:numRestart w:val="eachSect"/>
          </w:footnotePr>
          <w:endnotePr>
            <w:numFmt w:val="decimal"/>
          </w:endnotePr>
          <w:pgSz w:w="11906" w:h="16838" w:code="9"/>
          <w:pgMar w:top="1701" w:right="1134" w:bottom="2268" w:left="1134" w:header="964" w:footer="1701" w:gutter="0"/>
          <w:cols w:space="708"/>
          <w:docGrid w:linePitch="360"/>
        </w:sectPr>
      </w:pPr>
    </w:p>
    <w:p w:rsidR="00805AB7" w:rsidRPr="00790541" w:rsidRDefault="00805AB7" w:rsidP="00805AB7">
      <w:pPr>
        <w:pStyle w:val="HChG"/>
      </w:pPr>
      <w:r>
        <w:rPr>
          <w:lang w:val="fr-FR"/>
        </w:rPr>
        <w:lastRenderedPageBreak/>
        <w:t>Annexe 8</w:t>
      </w:r>
      <w:r w:rsidRPr="001A0AAD">
        <w:rPr>
          <w:lang w:val="fr-FR"/>
        </w:rPr>
        <w:t>H</w:t>
      </w:r>
    </w:p>
    <w:p w:rsidR="00805AB7" w:rsidRPr="00790541" w:rsidRDefault="00805AB7" w:rsidP="004E7631">
      <w:pPr>
        <w:pStyle w:val="HChG"/>
        <w:spacing w:before="320"/>
      </w:pPr>
      <w:r w:rsidRPr="001A0AAD">
        <w:rPr>
          <w:lang w:val="fr-FR"/>
        </w:rPr>
        <w:tab/>
      </w:r>
      <w:r w:rsidRPr="001A0AAD">
        <w:rPr>
          <w:lang w:val="fr-FR"/>
        </w:rPr>
        <w:tab/>
        <w:t xml:space="preserve">Protection contre les décharges </w:t>
      </w:r>
      <w:r>
        <w:rPr>
          <w:lang w:val="fr-FR"/>
        </w:rPr>
        <w:t>profondes</w:t>
      </w:r>
    </w:p>
    <w:p w:rsidR="00805AB7" w:rsidRPr="001A0AAD" w:rsidRDefault="00805AB7" w:rsidP="004E7631">
      <w:pPr>
        <w:pStyle w:val="SingleTxtG"/>
        <w:keepNext/>
        <w:spacing w:after="100" w:line="236" w:lineRule="atLeast"/>
        <w:ind w:left="2268" w:hanging="1134"/>
        <w:jc w:val="left"/>
        <w:rPr>
          <w:bCs/>
          <w:lang w:val="fr-FR"/>
        </w:rPr>
      </w:pPr>
      <w:r>
        <w:rPr>
          <w:bCs/>
          <w:lang w:val="fr-FR"/>
        </w:rPr>
        <w:t>1.</w:t>
      </w:r>
      <w:r>
        <w:rPr>
          <w:bCs/>
          <w:lang w:val="fr-FR"/>
        </w:rPr>
        <w:tab/>
        <w:t>Objet</w:t>
      </w:r>
    </w:p>
    <w:p w:rsidR="00805AB7" w:rsidRPr="001A0AAD" w:rsidRDefault="00805AB7" w:rsidP="004E7631">
      <w:pPr>
        <w:pStyle w:val="SingleTxtG"/>
        <w:spacing w:after="100" w:line="236" w:lineRule="atLeast"/>
        <w:ind w:left="2268"/>
        <w:rPr>
          <w:bCs/>
          <w:lang w:val="fr-FR"/>
        </w:rPr>
      </w:pPr>
      <w:r w:rsidRPr="001A0AAD">
        <w:rPr>
          <w:bCs/>
          <w:lang w:val="fr-FR"/>
        </w:rPr>
        <w:t xml:space="preserve">Cet essai a pour objet de contrôler </w:t>
      </w:r>
      <w:r>
        <w:rPr>
          <w:bCs/>
          <w:lang w:val="fr-FR"/>
        </w:rPr>
        <w:t>l</w:t>
      </w:r>
      <w:r w:rsidRPr="00805AB7">
        <w:rPr>
          <w:bCs/>
          <w:lang w:val="fr-FR"/>
        </w:rPr>
        <w:t>’</w:t>
      </w:r>
      <w:r>
        <w:rPr>
          <w:bCs/>
          <w:lang w:val="fr-FR"/>
        </w:rPr>
        <w:t>efficacité de la</w:t>
      </w:r>
      <w:r w:rsidRPr="001A0AAD">
        <w:rPr>
          <w:bCs/>
          <w:lang w:val="fr-FR"/>
        </w:rPr>
        <w:t xml:space="preserve"> protection contre les décharges </w:t>
      </w:r>
      <w:r>
        <w:rPr>
          <w:bCs/>
          <w:lang w:val="fr-FR"/>
        </w:rPr>
        <w:t>profondes</w:t>
      </w:r>
      <w:r w:rsidRPr="001A0AAD">
        <w:rPr>
          <w:bCs/>
          <w:lang w:val="fr-FR"/>
        </w:rPr>
        <w:t xml:space="preserve">. Cette fonctionnalité, si elle est mise en œuvre, interrompt ou limite le courant de décharge pour éviter au </w:t>
      </w:r>
      <w:r>
        <w:rPr>
          <w:bCs/>
          <w:lang w:val="fr-FR"/>
        </w:rPr>
        <w:t xml:space="preserve">SRSEE </w:t>
      </w:r>
      <w:r w:rsidRPr="001A0AAD">
        <w:rPr>
          <w:bCs/>
          <w:lang w:val="fr-FR"/>
        </w:rPr>
        <w:t>de subir les conséquences graves d</w:t>
      </w:r>
      <w:r>
        <w:rPr>
          <w:bCs/>
          <w:lang w:val="fr-FR"/>
        </w:rPr>
        <w:t>’</w:t>
      </w:r>
      <w:r w:rsidRPr="001A0AAD">
        <w:rPr>
          <w:bCs/>
          <w:lang w:val="fr-FR"/>
        </w:rPr>
        <w:t xml:space="preserve">un </w:t>
      </w:r>
      <w:r>
        <w:rPr>
          <w:bCs/>
          <w:lang w:val="fr-FR"/>
        </w:rPr>
        <w:t>niveau</w:t>
      </w:r>
      <w:r w:rsidRPr="001A0AAD">
        <w:rPr>
          <w:bCs/>
          <w:lang w:val="fr-FR"/>
        </w:rPr>
        <w:t xml:space="preserve"> de charge trop bas par rapport à celui défini </w:t>
      </w:r>
      <w:r>
        <w:rPr>
          <w:bCs/>
          <w:lang w:val="fr-FR"/>
        </w:rPr>
        <w:t xml:space="preserve">par </w:t>
      </w:r>
      <w:r w:rsidRPr="001A0AAD">
        <w:rPr>
          <w:bCs/>
          <w:lang w:val="fr-FR"/>
        </w:rPr>
        <w:t>le constructeur.</w:t>
      </w:r>
    </w:p>
    <w:p w:rsidR="00805AB7" w:rsidRPr="001A0AAD" w:rsidRDefault="00805AB7" w:rsidP="004E7631">
      <w:pPr>
        <w:pStyle w:val="SingleTxtG"/>
        <w:keepNext/>
        <w:spacing w:after="100" w:line="236" w:lineRule="atLeast"/>
        <w:ind w:left="2268" w:hanging="1134"/>
        <w:jc w:val="left"/>
        <w:rPr>
          <w:bCs/>
          <w:lang w:val="fr-FR"/>
        </w:rPr>
      </w:pPr>
      <w:r>
        <w:rPr>
          <w:bCs/>
          <w:lang w:val="fr-FR"/>
        </w:rPr>
        <w:t>2.</w:t>
      </w:r>
      <w:r>
        <w:rPr>
          <w:bCs/>
          <w:lang w:val="fr-FR"/>
        </w:rPr>
        <w:tab/>
        <w:t>Installation</w:t>
      </w:r>
    </w:p>
    <w:p w:rsidR="00805AB7" w:rsidRPr="001A0AAD" w:rsidRDefault="00805AB7" w:rsidP="004E7631">
      <w:pPr>
        <w:pStyle w:val="SingleTxtG"/>
        <w:spacing w:after="100" w:line="236" w:lineRule="atLeast"/>
        <w:ind w:left="2268"/>
        <w:rPr>
          <w:bCs/>
          <w:lang w:val="fr-FR"/>
        </w:rPr>
      </w:pPr>
      <w:r w:rsidRPr="001A0AAD">
        <w:rPr>
          <w:lang w:val="fr-FR"/>
        </w:rPr>
        <w:t>L</w:t>
      </w:r>
      <w:r>
        <w:rPr>
          <w:lang w:val="fr-FR"/>
        </w:rPr>
        <w:t>’</w:t>
      </w:r>
      <w:r w:rsidRPr="001A0AAD">
        <w:rPr>
          <w:lang w:val="fr-FR"/>
        </w:rPr>
        <w:t xml:space="preserve">essai doit être effectué, dans des conditions de fonctionnement normales, soit sur le </w:t>
      </w:r>
      <w:r>
        <w:rPr>
          <w:lang w:val="fr-FR"/>
        </w:rPr>
        <w:t xml:space="preserve">SRSEE </w:t>
      </w:r>
      <w:r w:rsidRPr="001A0AAD">
        <w:rPr>
          <w:lang w:val="fr-FR"/>
        </w:rPr>
        <w:t xml:space="preserve">complet </w:t>
      </w:r>
      <w:r>
        <w:rPr>
          <w:lang w:val="fr-FR"/>
        </w:rPr>
        <w:t>(il peut s</w:t>
      </w:r>
      <w:r w:rsidRPr="001360CD">
        <w:rPr>
          <w:lang w:val="fr-FR"/>
        </w:rPr>
        <w:t>’</w:t>
      </w:r>
      <w:r>
        <w:rPr>
          <w:lang w:val="fr-FR"/>
        </w:rPr>
        <w:t>agir d</w:t>
      </w:r>
      <w:r w:rsidRPr="001360CD">
        <w:rPr>
          <w:lang w:val="fr-FR"/>
        </w:rPr>
        <w:t>’</w:t>
      </w:r>
      <w:r>
        <w:rPr>
          <w:lang w:val="fr-FR"/>
        </w:rPr>
        <w:t>un véhicule complet)</w:t>
      </w:r>
      <w:r w:rsidRPr="001A0AAD">
        <w:rPr>
          <w:lang w:val="fr-FR"/>
        </w:rPr>
        <w:t xml:space="preserve"> soit sur un ou plusieurs des sous-systèmes qui en font partie, notamment les piles-éléments et l</w:t>
      </w:r>
      <w:r>
        <w:rPr>
          <w:lang w:val="fr-FR"/>
        </w:rPr>
        <w:t>eurs connexions électriques. Si </w:t>
      </w:r>
      <w:r w:rsidRPr="001A0AAD">
        <w:rPr>
          <w:lang w:val="fr-FR"/>
        </w:rPr>
        <w:t>le constructeur choisit l</w:t>
      </w:r>
      <w:r>
        <w:rPr>
          <w:lang w:val="fr-FR"/>
        </w:rPr>
        <w:t>’</w:t>
      </w:r>
      <w:r w:rsidRPr="001A0AAD">
        <w:rPr>
          <w:lang w:val="fr-FR"/>
        </w:rPr>
        <w:t xml:space="preserve">essai sur un ou plusieurs sous-systèmes, il doit démontrer que les résultats obtenus peuvent raisonnablement être extrapolés à un </w:t>
      </w:r>
      <w:r>
        <w:rPr>
          <w:lang w:val="fr-FR"/>
        </w:rPr>
        <w:t xml:space="preserve">SRSEE </w:t>
      </w:r>
      <w:r w:rsidRPr="001A0AAD">
        <w:rPr>
          <w:lang w:val="fr-FR"/>
        </w:rPr>
        <w:t>complet en ce qui concerne sa sécurité dans les mêmes conditions.</w:t>
      </w:r>
    </w:p>
    <w:p w:rsidR="00805AB7" w:rsidRPr="001A0AAD" w:rsidRDefault="00805AB7" w:rsidP="004E7631">
      <w:pPr>
        <w:pStyle w:val="SingleTxtG"/>
        <w:spacing w:after="100" w:line="236" w:lineRule="atLeast"/>
        <w:ind w:left="2268"/>
        <w:rPr>
          <w:bCs/>
          <w:lang w:val="fr-FR"/>
        </w:rPr>
      </w:pPr>
      <w:r>
        <w:rPr>
          <w:bCs/>
          <w:lang w:val="fr-FR"/>
        </w:rPr>
        <w:t>L’essai</w:t>
      </w:r>
      <w:r w:rsidRPr="001A0AAD">
        <w:rPr>
          <w:bCs/>
          <w:lang w:val="fr-FR"/>
        </w:rPr>
        <w:t xml:space="preserve"> peut </w:t>
      </w:r>
      <w:r>
        <w:rPr>
          <w:bCs/>
          <w:lang w:val="fr-FR"/>
        </w:rPr>
        <w:t>être effectué</w:t>
      </w:r>
      <w:r w:rsidRPr="001A0AAD">
        <w:rPr>
          <w:bCs/>
          <w:lang w:val="fr-FR"/>
        </w:rPr>
        <w:t xml:space="preserve"> sur un dispositif modifié </w:t>
      </w:r>
      <w:r>
        <w:rPr>
          <w:bCs/>
          <w:lang w:val="fr-FR"/>
        </w:rPr>
        <w:t xml:space="preserve">par </w:t>
      </w:r>
      <w:r w:rsidRPr="001A0AAD">
        <w:rPr>
          <w:bCs/>
          <w:lang w:val="fr-FR"/>
        </w:rPr>
        <w:t>accord du constructeur et du service technique. Ces modifications ne doivent pas influencer les résultats de l</w:t>
      </w:r>
      <w:r>
        <w:rPr>
          <w:bCs/>
          <w:lang w:val="fr-FR"/>
        </w:rPr>
        <w:t>’</w:t>
      </w:r>
      <w:r w:rsidRPr="001A0AAD">
        <w:rPr>
          <w:bCs/>
          <w:lang w:val="fr-FR"/>
        </w:rPr>
        <w:t xml:space="preserve">essai. </w:t>
      </w:r>
    </w:p>
    <w:p w:rsidR="00805AB7" w:rsidRPr="001A0AAD" w:rsidRDefault="00805AB7" w:rsidP="004E7631">
      <w:pPr>
        <w:pStyle w:val="SingleTxtG"/>
        <w:keepNext/>
        <w:spacing w:after="100" w:line="236" w:lineRule="atLeast"/>
        <w:ind w:left="2268" w:hanging="1134"/>
        <w:jc w:val="left"/>
        <w:rPr>
          <w:bCs/>
          <w:lang w:val="fr-FR"/>
        </w:rPr>
      </w:pPr>
      <w:r w:rsidRPr="001A0AAD">
        <w:rPr>
          <w:bCs/>
          <w:lang w:val="fr-FR"/>
        </w:rPr>
        <w:t>3.</w:t>
      </w:r>
      <w:r w:rsidRPr="001A0AAD">
        <w:rPr>
          <w:bCs/>
          <w:lang w:val="fr-FR"/>
        </w:rPr>
        <w:tab/>
        <w:t>Procédures</w:t>
      </w:r>
    </w:p>
    <w:p w:rsidR="00805AB7" w:rsidRPr="001A0AAD" w:rsidRDefault="00805AB7" w:rsidP="004E7631">
      <w:pPr>
        <w:pStyle w:val="SingleTxtG"/>
        <w:keepNext/>
        <w:spacing w:after="100" w:line="236" w:lineRule="atLeast"/>
        <w:ind w:left="2268" w:hanging="1134"/>
        <w:jc w:val="left"/>
        <w:rPr>
          <w:bCs/>
          <w:lang w:val="fr-FR"/>
        </w:rPr>
      </w:pPr>
      <w:r w:rsidRPr="001A0AAD">
        <w:rPr>
          <w:bCs/>
          <w:lang w:val="fr-FR"/>
        </w:rPr>
        <w:t>3.1</w:t>
      </w:r>
      <w:r w:rsidRPr="001A0AAD">
        <w:rPr>
          <w:bCs/>
          <w:lang w:val="fr-FR"/>
        </w:rPr>
        <w:tab/>
        <w:t>Conditions générales d</w:t>
      </w:r>
      <w:r>
        <w:rPr>
          <w:bCs/>
          <w:lang w:val="fr-FR"/>
        </w:rPr>
        <w:t>’</w:t>
      </w:r>
      <w:r w:rsidRPr="001A0AAD">
        <w:rPr>
          <w:bCs/>
          <w:lang w:val="fr-FR"/>
        </w:rPr>
        <w:t>essai</w:t>
      </w:r>
    </w:p>
    <w:p w:rsidR="00805AB7" w:rsidRPr="001A0AAD" w:rsidRDefault="00805AB7" w:rsidP="004E7631">
      <w:pPr>
        <w:pStyle w:val="SingleTxtG"/>
        <w:keepNext/>
        <w:spacing w:after="100" w:line="236" w:lineRule="atLeast"/>
        <w:ind w:left="2268"/>
        <w:rPr>
          <w:bCs/>
          <w:lang w:val="fr-FR"/>
        </w:rPr>
      </w:pPr>
      <w:r w:rsidRPr="001A0AAD">
        <w:rPr>
          <w:bCs/>
          <w:lang w:val="fr-FR"/>
        </w:rPr>
        <w:t>Les conditions suivantes s</w:t>
      </w:r>
      <w:r>
        <w:rPr>
          <w:bCs/>
          <w:lang w:val="fr-FR"/>
        </w:rPr>
        <w:t>’</w:t>
      </w:r>
      <w:r w:rsidRPr="001A0AAD">
        <w:rPr>
          <w:bCs/>
          <w:lang w:val="fr-FR"/>
        </w:rPr>
        <w:t>appliquent à l</w:t>
      </w:r>
      <w:r>
        <w:rPr>
          <w:bCs/>
          <w:lang w:val="fr-FR"/>
        </w:rPr>
        <w:t>’</w:t>
      </w:r>
      <w:r w:rsidRPr="001A0AAD">
        <w:rPr>
          <w:bCs/>
          <w:lang w:val="fr-FR"/>
        </w:rPr>
        <w:t xml:space="preserve">essai: </w:t>
      </w:r>
    </w:p>
    <w:p w:rsidR="00805AB7" w:rsidRPr="001A0AAD" w:rsidRDefault="00805AB7" w:rsidP="004E7631">
      <w:pPr>
        <w:pStyle w:val="SingleTxtG"/>
        <w:spacing w:after="100" w:line="236" w:lineRule="atLeast"/>
        <w:ind w:left="2835" w:hanging="567"/>
        <w:rPr>
          <w:bCs/>
          <w:lang w:val="fr-FR"/>
        </w:rPr>
      </w:pPr>
      <w:r w:rsidRPr="001A0AAD">
        <w:rPr>
          <w:bCs/>
          <w:lang w:val="fr-FR"/>
        </w:rPr>
        <w:t>a)</w:t>
      </w:r>
      <w:r w:rsidRPr="001A0AAD">
        <w:rPr>
          <w:bCs/>
          <w:lang w:val="fr-FR"/>
        </w:rPr>
        <w:tab/>
        <w:t>L</w:t>
      </w:r>
      <w:r>
        <w:rPr>
          <w:lang w:val="fr-FR"/>
        </w:rPr>
        <w:t>’</w:t>
      </w:r>
      <w:r w:rsidRPr="001A0AAD">
        <w:rPr>
          <w:lang w:val="fr-FR"/>
        </w:rPr>
        <w:t>essai doit être réalisé à un</w:t>
      </w:r>
      <w:r w:rsidR="00F81DB0">
        <w:rPr>
          <w:lang w:val="fr-FR"/>
        </w:rPr>
        <w:t>e température ambiante de 20 </w:t>
      </w:r>
      <w:r w:rsidRPr="001A0AAD">
        <w:rPr>
          <w:color w:val="000000"/>
          <w:szCs w:val="24"/>
          <w:lang w:val="fr-FR"/>
        </w:rPr>
        <w:sym w:font="Symbol" w:char="F0B1"/>
      </w:r>
      <w:r w:rsidRPr="001A0AAD">
        <w:rPr>
          <w:lang w:val="fr-FR"/>
        </w:rPr>
        <w:t> 10 ºC</w:t>
      </w:r>
      <w:r>
        <w:rPr>
          <w:lang w:val="fr-FR"/>
        </w:rPr>
        <w:t>,</w:t>
      </w:r>
      <w:r w:rsidRPr="001A0AAD">
        <w:rPr>
          <w:lang w:val="fr-FR"/>
        </w:rPr>
        <w:t xml:space="preserve"> ou </w:t>
      </w:r>
      <w:r>
        <w:rPr>
          <w:lang w:val="fr-FR"/>
        </w:rPr>
        <w:t xml:space="preserve">une valeur </w:t>
      </w:r>
      <w:r w:rsidRPr="001A0AAD">
        <w:rPr>
          <w:lang w:val="fr-FR"/>
        </w:rPr>
        <w:t>plus élevée si le constructeur le demande</w:t>
      </w:r>
      <w:r>
        <w:rPr>
          <w:bCs/>
          <w:lang w:val="fr-FR"/>
        </w:rPr>
        <w:t>;</w:t>
      </w:r>
    </w:p>
    <w:p w:rsidR="00805AB7" w:rsidRPr="001A0AAD" w:rsidRDefault="00805AB7" w:rsidP="004E7631">
      <w:pPr>
        <w:pStyle w:val="SingleTxtG"/>
        <w:spacing w:after="100" w:line="236" w:lineRule="atLeast"/>
        <w:ind w:left="2835" w:hanging="567"/>
        <w:rPr>
          <w:bCs/>
          <w:lang w:val="fr-FR"/>
        </w:rPr>
      </w:pPr>
      <w:r w:rsidRPr="001A0AAD">
        <w:rPr>
          <w:bCs/>
          <w:lang w:val="fr-FR"/>
        </w:rPr>
        <w:t>b)</w:t>
      </w:r>
      <w:r w:rsidRPr="001A0AAD">
        <w:rPr>
          <w:bCs/>
          <w:lang w:val="fr-FR"/>
        </w:rPr>
        <w:tab/>
        <w:t>Au début de l</w:t>
      </w:r>
      <w:r>
        <w:rPr>
          <w:bCs/>
          <w:lang w:val="fr-FR"/>
        </w:rPr>
        <w:t>’</w:t>
      </w:r>
      <w:r w:rsidRPr="001A0AAD">
        <w:rPr>
          <w:bCs/>
          <w:lang w:val="fr-FR"/>
        </w:rPr>
        <w:t xml:space="preserve">essai, tous les </w:t>
      </w:r>
      <w:r w:rsidRPr="001A0AAD">
        <w:rPr>
          <w:lang w:val="fr-FR"/>
        </w:rPr>
        <w:t>dispositifs de protection susceptibles d</w:t>
      </w:r>
      <w:r>
        <w:rPr>
          <w:lang w:val="fr-FR"/>
        </w:rPr>
        <w:t>’</w:t>
      </w:r>
      <w:r w:rsidRPr="001A0AAD">
        <w:rPr>
          <w:lang w:val="fr-FR"/>
        </w:rPr>
        <w:t xml:space="preserve">affecter les fonctions du dispositif </w:t>
      </w:r>
      <w:r>
        <w:rPr>
          <w:lang w:val="fr-FR"/>
        </w:rPr>
        <w:t>soumis à</w:t>
      </w:r>
      <w:r w:rsidRPr="001A0AAD">
        <w:rPr>
          <w:lang w:val="fr-FR"/>
        </w:rPr>
        <w:t xml:space="preserve"> l</w:t>
      </w:r>
      <w:r>
        <w:rPr>
          <w:lang w:val="fr-FR"/>
        </w:rPr>
        <w:t>’</w:t>
      </w:r>
      <w:r w:rsidRPr="001A0AAD">
        <w:rPr>
          <w:lang w:val="fr-FR"/>
        </w:rPr>
        <w:t>essai et dont dépendent les résultats de l</w:t>
      </w:r>
      <w:r>
        <w:rPr>
          <w:lang w:val="fr-FR"/>
        </w:rPr>
        <w:t>’</w:t>
      </w:r>
      <w:r w:rsidRPr="001A0AAD">
        <w:rPr>
          <w:lang w:val="fr-FR"/>
        </w:rPr>
        <w:t xml:space="preserve">essai doivent être </w:t>
      </w:r>
      <w:r>
        <w:rPr>
          <w:bCs/>
          <w:lang w:val="fr-FR"/>
        </w:rPr>
        <w:t>en fonction</w:t>
      </w:r>
      <w:r w:rsidRPr="001A0AAD">
        <w:rPr>
          <w:bCs/>
          <w:lang w:val="fr-FR"/>
        </w:rPr>
        <w:t>.</w:t>
      </w:r>
    </w:p>
    <w:p w:rsidR="00805AB7" w:rsidRPr="001A0AAD" w:rsidRDefault="00805AB7" w:rsidP="004E7631">
      <w:pPr>
        <w:pStyle w:val="SingleTxtG"/>
        <w:keepNext/>
        <w:spacing w:after="100" w:line="236" w:lineRule="atLeast"/>
        <w:ind w:left="2268" w:hanging="1134"/>
        <w:jc w:val="left"/>
        <w:rPr>
          <w:bCs/>
          <w:lang w:val="fr-FR"/>
        </w:rPr>
      </w:pPr>
      <w:r>
        <w:rPr>
          <w:bCs/>
          <w:lang w:val="fr-FR"/>
        </w:rPr>
        <w:t>3.2</w:t>
      </w:r>
      <w:r w:rsidRPr="001A0AAD">
        <w:rPr>
          <w:bCs/>
          <w:lang w:val="fr-FR"/>
        </w:rPr>
        <w:tab/>
      </w:r>
      <w:r w:rsidRPr="001A0AAD">
        <w:rPr>
          <w:bCs/>
          <w:lang w:val="fr-FR"/>
        </w:rPr>
        <w:tab/>
        <w:t>Décharge</w:t>
      </w:r>
    </w:p>
    <w:p w:rsidR="00805AB7" w:rsidRPr="001A0AAD" w:rsidRDefault="00805AB7" w:rsidP="004E7631">
      <w:pPr>
        <w:pStyle w:val="SingleTxtG"/>
        <w:spacing w:after="100" w:line="236" w:lineRule="atLeast"/>
        <w:ind w:left="2268"/>
        <w:rPr>
          <w:bCs/>
          <w:lang w:val="fr-FR"/>
        </w:rPr>
      </w:pPr>
      <w:r w:rsidRPr="001A0AAD">
        <w:rPr>
          <w:bCs/>
          <w:lang w:val="fr-FR"/>
        </w:rPr>
        <w:t>Au début de l</w:t>
      </w:r>
      <w:r>
        <w:rPr>
          <w:bCs/>
          <w:lang w:val="fr-FR"/>
        </w:rPr>
        <w:t>’</w:t>
      </w:r>
      <w:r w:rsidRPr="001A0AAD">
        <w:rPr>
          <w:bCs/>
          <w:lang w:val="fr-FR"/>
        </w:rPr>
        <w:t>essai, tous les contacteurs principaux doivent être fermés.</w:t>
      </w:r>
    </w:p>
    <w:p w:rsidR="00805AB7" w:rsidRPr="001A0AAD" w:rsidRDefault="00805AB7" w:rsidP="004E7631">
      <w:pPr>
        <w:pStyle w:val="SingleTxtG"/>
        <w:spacing w:after="100" w:line="236" w:lineRule="atLeast"/>
        <w:ind w:left="2268"/>
        <w:rPr>
          <w:bCs/>
          <w:lang w:val="fr-FR"/>
        </w:rPr>
      </w:pPr>
      <w:r w:rsidRPr="001A0AAD">
        <w:rPr>
          <w:bCs/>
          <w:lang w:val="fr-FR"/>
        </w:rPr>
        <w:t xml:space="preserve">Une décharge </w:t>
      </w:r>
      <w:r>
        <w:rPr>
          <w:bCs/>
          <w:lang w:val="fr-FR"/>
        </w:rPr>
        <w:t>d</w:t>
      </w:r>
      <w:r w:rsidRPr="001A0AAD">
        <w:rPr>
          <w:bCs/>
          <w:lang w:val="fr-FR"/>
        </w:rPr>
        <w:t xml:space="preserve">oit être effectuée </w:t>
      </w:r>
      <w:r>
        <w:rPr>
          <w:bCs/>
          <w:lang w:val="fr-FR"/>
        </w:rPr>
        <w:t>avec</w:t>
      </w:r>
      <w:r w:rsidRPr="001A0AAD">
        <w:rPr>
          <w:bCs/>
          <w:lang w:val="fr-FR"/>
        </w:rPr>
        <w:t xml:space="preserve"> un courant de charge au moins </w:t>
      </w:r>
      <w:r>
        <w:rPr>
          <w:bCs/>
          <w:lang w:val="fr-FR"/>
        </w:rPr>
        <w:t>équivalent</w:t>
      </w:r>
      <w:r w:rsidRPr="001A0AAD">
        <w:rPr>
          <w:bCs/>
          <w:lang w:val="fr-FR"/>
        </w:rPr>
        <w:t xml:space="preserve"> à 1/3C mais </w:t>
      </w:r>
      <w:r>
        <w:rPr>
          <w:bCs/>
          <w:lang w:val="fr-FR"/>
        </w:rPr>
        <w:t xml:space="preserve">qui ne soit </w:t>
      </w:r>
      <w:r w:rsidRPr="001A0AAD">
        <w:rPr>
          <w:bCs/>
          <w:lang w:val="fr-FR"/>
        </w:rPr>
        <w:t xml:space="preserve">pas supérieur </w:t>
      </w:r>
      <w:r>
        <w:rPr>
          <w:bCs/>
          <w:lang w:val="fr-FR"/>
        </w:rPr>
        <w:t>à l’intensité</w:t>
      </w:r>
      <w:r w:rsidRPr="001A0AAD">
        <w:rPr>
          <w:bCs/>
          <w:lang w:val="fr-FR"/>
        </w:rPr>
        <w:t xml:space="preserve"> maximal</w:t>
      </w:r>
      <w:r>
        <w:rPr>
          <w:bCs/>
          <w:lang w:val="fr-FR"/>
        </w:rPr>
        <w:t>e</w:t>
      </w:r>
      <w:r w:rsidRPr="001A0AAD">
        <w:rPr>
          <w:bCs/>
          <w:lang w:val="fr-FR"/>
        </w:rPr>
        <w:t xml:space="preserve"> utilisé</w:t>
      </w:r>
      <w:r>
        <w:rPr>
          <w:bCs/>
          <w:lang w:val="fr-FR"/>
        </w:rPr>
        <w:t>e</w:t>
      </w:r>
      <w:r w:rsidRPr="001A0AAD">
        <w:rPr>
          <w:bCs/>
          <w:lang w:val="fr-FR"/>
        </w:rPr>
        <w:t xml:space="preserve"> </w:t>
      </w:r>
      <w:r w:rsidRPr="001A0AAD">
        <w:rPr>
          <w:lang w:val="fr-FR"/>
        </w:rPr>
        <w:t>dans la plage de fonctionnement normal spécifié</w:t>
      </w:r>
      <w:r>
        <w:rPr>
          <w:lang w:val="fr-FR"/>
        </w:rPr>
        <w:t>e</w:t>
      </w:r>
      <w:r w:rsidRPr="001A0AAD">
        <w:rPr>
          <w:lang w:val="fr-FR"/>
        </w:rPr>
        <w:t xml:space="preserve"> par le constructeur.</w:t>
      </w:r>
    </w:p>
    <w:p w:rsidR="00805AB7" w:rsidRPr="001A0AAD" w:rsidRDefault="00805AB7" w:rsidP="004E7631">
      <w:pPr>
        <w:pStyle w:val="SingleTxtG"/>
        <w:spacing w:after="100" w:line="236" w:lineRule="atLeast"/>
        <w:ind w:left="2268"/>
        <w:rPr>
          <w:bCs/>
          <w:lang w:val="fr-FR"/>
        </w:rPr>
      </w:pPr>
      <w:r w:rsidRPr="001A0AAD">
        <w:rPr>
          <w:bCs/>
          <w:lang w:val="fr-FR"/>
        </w:rPr>
        <w:t>La décharge doit se poursuivre jusqu</w:t>
      </w:r>
      <w:r>
        <w:rPr>
          <w:bCs/>
          <w:lang w:val="fr-FR"/>
        </w:rPr>
        <w:t>’</w:t>
      </w:r>
      <w:r w:rsidRPr="001A0AAD">
        <w:rPr>
          <w:bCs/>
          <w:lang w:val="fr-FR"/>
        </w:rPr>
        <w:t>à ce qu</w:t>
      </w:r>
      <w:r>
        <w:rPr>
          <w:bCs/>
          <w:lang w:val="fr-FR"/>
        </w:rPr>
        <w:t>’</w:t>
      </w:r>
      <w:r w:rsidRPr="001A0AAD">
        <w:rPr>
          <w:bCs/>
          <w:lang w:val="fr-FR"/>
        </w:rPr>
        <w:t xml:space="preserve">elle soit (automatiquement) interrompue ou limitée par le dispositif </w:t>
      </w:r>
      <w:r>
        <w:rPr>
          <w:bCs/>
          <w:lang w:val="fr-FR"/>
        </w:rPr>
        <w:t>soumis à</w:t>
      </w:r>
      <w:r w:rsidRPr="001A0AAD">
        <w:rPr>
          <w:bCs/>
          <w:lang w:val="fr-FR"/>
        </w:rPr>
        <w:t xml:space="preserve"> l</w:t>
      </w:r>
      <w:r>
        <w:rPr>
          <w:bCs/>
          <w:lang w:val="fr-FR"/>
        </w:rPr>
        <w:t>’</w:t>
      </w:r>
      <w:r w:rsidRPr="001A0AAD">
        <w:rPr>
          <w:bCs/>
          <w:lang w:val="fr-FR"/>
        </w:rPr>
        <w:t>essai. Lorsqu</w:t>
      </w:r>
      <w:r>
        <w:rPr>
          <w:bCs/>
          <w:lang w:val="fr-FR"/>
        </w:rPr>
        <w:t>’</w:t>
      </w:r>
      <w:r w:rsidRPr="001A0AAD">
        <w:rPr>
          <w:bCs/>
          <w:lang w:val="fr-FR"/>
        </w:rPr>
        <w:t>une fonction d</w:t>
      </w:r>
      <w:r>
        <w:rPr>
          <w:bCs/>
          <w:lang w:val="fr-FR"/>
        </w:rPr>
        <w:t>’</w:t>
      </w:r>
      <w:r w:rsidRPr="001A0AAD">
        <w:rPr>
          <w:bCs/>
          <w:lang w:val="fr-FR"/>
        </w:rPr>
        <w:t>interruption automatique est déficiente ou absente, il convient de poursuivre la décharge jusqu</w:t>
      </w:r>
      <w:r>
        <w:rPr>
          <w:bCs/>
          <w:lang w:val="fr-FR"/>
        </w:rPr>
        <w:t>’</w:t>
      </w:r>
      <w:r w:rsidRPr="001A0AAD">
        <w:rPr>
          <w:bCs/>
          <w:lang w:val="fr-FR"/>
        </w:rPr>
        <w:t xml:space="preserve">à ce que le dispositif </w:t>
      </w:r>
      <w:r>
        <w:rPr>
          <w:bCs/>
          <w:lang w:val="fr-FR"/>
        </w:rPr>
        <w:t>soumis à</w:t>
      </w:r>
      <w:r w:rsidRPr="001A0AAD">
        <w:rPr>
          <w:bCs/>
          <w:lang w:val="fr-FR"/>
        </w:rPr>
        <w:t xml:space="preserve"> l</w:t>
      </w:r>
      <w:r>
        <w:rPr>
          <w:bCs/>
          <w:lang w:val="fr-FR"/>
        </w:rPr>
        <w:t>’</w:t>
      </w:r>
      <w:r w:rsidRPr="001A0AAD">
        <w:rPr>
          <w:bCs/>
          <w:lang w:val="fr-FR"/>
        </w:rPr>
        <w:t xml:space="preserve">essai soit déchargé à 25 % de sa tension nominale. </w:t>
      </w:r>
    </w:p>
    <w:p w:rsidR="00805AB7" w:rsidRPr="001A0AAD" w:rsidRDefault="00805AB7" w:rsidP="004E7631">
      <w:pPr>
        <w:pStyle w:val="SingleTxtG"/>
        <w:keepNext/>
        <w:spacing w:after="100" w:line="236" w:lineRule="atLeast"/>
        <w:ind w:left="2268" w:hanging="1134"/>
        <w:jc w:val="left"/>
        <w:rPr>
          <w:bCs/>
          <w:lang w:val="fr-FR"/>
        </w:rPr>
      </w:pPr>
      <w:r w:rsidRPr="001A0AAD">
        <w:rPr>
          <w:bCs/>
          <w:lang w:val="fr-FR"/>
        </w:rPr>
        <w:t>3.3</w:t>
      </w:r>
      <w:r w:rsidRPr="001A0AAD">
        <w:rPr>
          <w:bCs/>
          <w:lang w:val="fr-FR"/>
        </w:rPr>
        <w:tab/>
        <w:t xml:space="preserve">Cycle </w:t>
      </w:r>
      <w:r w:rsidR="00F81DB0">
        <w:rPr>
          <w:bCs/>
          <w:lang w:val="fr-FR"/>
        </w:rPr>
        <w:t>normalisé</w:t>
      </w:r>
      <w:r w:rsidRPr="001A0AAD">
        <w:rPr>
          <w:bCs/>
          <w:lang w:val="fr-FR"/>
        </w:rPr>
        <w:t xml:space="preserve"> et période d</w:t>
      </w:r>
      <w:r>
        <w:rPr>
          <w:bCs/>
          <w:lang w:val="fr-FR"/>
        </w:rPr>
        <w:t>’</w:t>
      </w:r>
      <w:r w:rsidRPr="001A0AAD">
        <w:rPr>
          <w:bCs/>
          <w:lang w:val="fr-FR"/>
        </w:rPr>
        <w:t>observation</w:t>
      </w:r>
    </w:p>
    <w:p w:rsidR="00DD0677" w:rsidRDefault="00805AB7" w:rsidP="004E7631">
      <w:pPr>
        <w:pStyle w:val="SingleTxtG"/>
        <w:keepLines/>
        <w:spacing w:after="100" w:line="236" w:lineRule="atLeast"/>
        <w:ind w:left="2268"/>
        <w:rPr>
          <w:bCs/>
          <w:lang w:val="fr-FR"/>
        </w:rPr>
      </w:pPr>
      <w:r>
        <w:rPr>
          <w:bCs/>
          <w:lang w:val="fr-FR"/>
        </w:rPr>
        <w:t>Immédiatement</w:t>
      </w:r>
      <w:r w:rsidRPr="001A0AAD">
        <w:rPr>
          <w:bCs/>
          <w:lang w:val="fr-FR"/>
        </w:rPr>
        <w:t xml:space="preserve"> après la fin de l</w:t>
      </w:r>
      <w:r>
        <w:rPr>
          <w:bCs/>
          <w:lang w:val="fr-FR"/>
        </w:rPr>
        <w:t>’</w:t>
      </w:r>
      <w:r w:rsidRPr="001A0AAD">
        <w:rPr>
          <w:bCs/>
          <w:lang w:val="fr-FR"/>
        </w:rPr>
        <w:t xml:space="preserve">opération de décharge, le dispositif doit être </w:t>
      </w:r>
      <w:r>
        <w:rPr>
          <w:bCs/>
          <w:lang w:val="fr-FR"/>
        </w:rPr>
        <w:t>re</w:t>
      </w:r>
      <w:r w:rsidRPr="001A0AAD">
        <w:rPr>
          <w:bCs/>
          <w:lang w:val="fr-FR"/>
        </w:rPr>
        <w:t xml:space="preserve">chargé de la manière décrite à </w:t>
      </w:r>
      <w:r>
        <w:rPr>
          <w:bCs/>
          <w:lang w:val="fr-FR"/>
        </w:rPr>
        <w:t xml:space="preserve">l’appendice 1 de </w:t>
      </w:r>
      <w:r w:rsidRPr="001A0AAD">
        <w:rPr>
          <w:bCs/>
          <w:lang w:val="fr-FR"/>
        </w:rPr>
        <w:t>l</w:t>
      </w:r>
      <w:r>
        <w:rPr>
          <w:bCs/>
          <w:lang w:val="fr-FR"/>
        </w:rPr>
        <w:t>’annexe </w:t>
      </w:r>
      <w:r w:rsidRPr="001A0AAD">
        <w:rPr>
          <w:bCs/>
          <w:lang w:val="fr-FR"/>
        </w:rPr>
        <w:t>8, si cette procédure n</w:t>
      </w:r>
      <w:r>
        <w:rPr>
          <w:bCs/>
          <w:lang w:val="fr-FR"/>
        </w:rPr>
        <w:t>’</w:t>
      </w:r>
      <w:r w:rsidRPr="001A0AAD">
        <w:rPr>
          <w:bCs/>
          <w:lang w:val="fr-FR"/>
        </w:rPr>
        <w:t xml:space="preserve">est pas inhibée par le dispositif </w:t>
      </w:r>
      <w:r>
        <w:rPr>
          <w:bCs/>
          <w:lang w:val="fr-FR"/>
        </w:rPr>
        <w:t>soumis à</w:t>
      </w:r>
      <w:r w:rsidRPr="001A0AAD">
        <w:rPr>
          <w:bCs/>
          <w:lang w:val="fr-FR"/>
        </w:rPr>
        <w:t xml:space="preserve"> l</w:t>
      </w:r>
      <w:r>
        <w:rPr>
          <w:bCs/>
          <w:lang w:val="fr-FR"/>
        </w:rPr>
        <w:t>’</w:t>
      </w:r>
      <w:r w:rsidRPr="001A0AAD">
        <w:rPr>
          <w:bCs/>
          <w:lang w:val="fr-FR"/>
        </w:rPr>
        <w:t>essai.</w:t>
      </w:r>
    </w:p>
    <w:p w:rsidR="004E7631" w:rsidRDefault="00805AB7" w:rsidP="004E7631">
      <w:pPr>
        <w:pStyle w:val="SingleTxtG"/>
        <w:spacing w:after="100" w:line="236" w:lineRule="atLeast"/>
        <w:ind w:left="2268"/>
        <w:rPr>
          <w:bCs/>
          <w:lang w:val="fr-FR"/>
        </w:rPr>
      </w:pPr>
      <w:r w:rsidRPr="001A0AAD">
        <w:rPr>
          <w:bCs/>
          <w:lang w:val="fr-FR"/>
        </w:rPr>
        <w:t>L</w:t>
      </w:r>
      <w:r>
        <w:rPr>
          <w:bCs/>
          <w:lang w:val="fr-FR"/>
        </w:rPr>
        <w:t>’</w:t>
      </w:r>
      <w:r w:rsidRPr="001A0AAD">
        <w:rPr>
          <w:bCs/>
          <w:lang w:val="fr-FR"/>
        </w:rPr>
        <w:t>essai doit se terminer après une période d</w:t>
      </w:r>
      <w:r>
        <w:rPr>
          <w:bCs/>
          <w:lang w:val="fr-FR"/>
        </w:rPr>
        <w:t>’</w:t>
      </w:r>
      <w:r w:rsidRPr="001A0AAD">
        <w:rPr>
          <w:bCs/>
          <w:lang w:val="fr-FR"/>
        </w:rPr>
        <w:t xml:space="preserve">observation de </w:t>
      </w:r>
      <w:r>
        <w:rPr>
          <w:bCs/>
          <w:lang w:val="fr-FR"/>
        </w:rPr>
        <w:t>1 </w:t>
      </w:r>
      <w:r w:rsidRPr="001A0AAD">
        <w:rPr>
          <w:bCs/>
          <w:lang w:val="fr-FR"/>
        </w:rPr>
        <w:t>h à la température ambiante.</w:t>
      </w:r>
    </w:p>
    <w:p w:rsidR="0093110C" w:rsidRDefault="0093110C" w:rsidP="004E7631">
      <w:pPr>
        <w:pStyle w:val="SingleTxtG"/>
        <w:spacing w:after="100"/>
        <w:ind w:left="2268"/>
        <w:rPr>
          <w:bCs/>
          <w:lang w:val="fr-FR"/>
        </w:rPr>
        <w:sectPr w:rsidR="0093110C" w:rsidSect="00121982">
          <w:headerReference w:type="even" r:id="rId91"/>
          <w:headerReference w:type="default" r:id="rId92"/>
          <w:footnotePr>
            <w:numRestart w:val="eachSect"/>
          </w:footnotePr>
          <w:endnotePr>
            <w:numFmt w:val="decimal"/>
          </w:endnotePr>
          <w:pgSz w:w="11906" w:h="16838" w:code="9"/>
          <w:pgMar w:top="1701" w:right="1134" w:bottom="2268" w:left="1134" w:header="964" w:footer="1701" w:gutter="0"/>
          <w:cols w:space="708"/>
          <w:docGrid w:linePitch="360"/>
        </w:sectPr>
      </w:pPr>
    </w:p>
    <w:p w:rsidR="00875673" w:rsidRPr="001A0AAD" w:rsidRDefault="00875673" w:rsidP="00875673">
      <w:pPr>
        <w:pStyle w:val="HChG"/>
        <w:rPr>
          <w:lang w:val="fr-FR"/>
        </w:rPr>
      </w:pPr>
      <w:r w:rsidRPr="001A0AAD">
        <w:rPr>
          <w:lang w:val="fr-FR"/>
        </w:rPr>
        <w:lastRenderedPageBreak/>
        <w:t>Annexe 8I</w:t>
      </w:r>
    </w:p>
    <w:p w:rsidR="00875673" w:rsidRPr="001A0AAD" w:rsidRDefault="00875673" w:rsidP="00875673">
      <w:pPr>
        <w:pStyle w:val="HChG"/>
        <w:rPr>
          <w:lang w:val="fr-FR"/>
        </w:rPr>
      </w:pPr>
      <w:r w:rsidRPr="001A0AAD">
        <w:rPr>
          <w:lang w:val="fr-FR"/>
        </w:rPr>
        <w:tab/>
      </w:r>
      <w:r w:rsidRPr="001A0AAD">
        <w:rPr>
          <w:lang w:val="fr-FR"/>
        </w:rPr>
        <w:tab/>
        <w:t>Protection contre la surchauffe</w:t>
      </w:r>
    </w:p>
    <w:p w:rsidR="00875673" w:rsidRPr="001A0AAD" w:rsidRDefault="00875673" w:rsidP="00875673">
      <w:pPr>
        <w:pStyle w:val="SingleTxtG"/>
        <w:keepNext/>
        <w:ind w:left="2268" w:hanging="1134"/>
        <w:jc w:val="left"/>
        <w:rPr>
          <w:bCs/>
          <w:lang w:val="fr-FR"/>
        </w:rPr>
      </w:pPr>
      <w:r w:rsidRPr="001A0AAD">
        <w:rPr>
          <w:bCs/>
          <w:lang w:val="fr-FR"/>
        </w:rPr>
        <w:t>1.</w:t>
      </w:r>
      <w:r w:rsidRPr="001A0AAD">
        <w:rPr>
          <w:bCs/>
          <w:lang w:val="fr-FR"/>
        </w:rPr>
        <w:tab/>
        <w:t>Objet</w:t>
      </w:r>
    </w:p>
    <w:p w:rsidR="00875673" w:rsidRPr="001A0AAD" w:rsidRDefault="00875673" w:rsidP="00875673">
      <w:pPr>
        <w:pStyle w:val="SingleTxtG"/>
        <w:ind w:left="2268"/>
        <w:rPr>
          <w:bCs/>
          <w:lang w:val="fr-FR"/>
        </w:rPr>
      </w:pPr>
      <w:r w:rsidRPr="001A0AAD">
        <w:rPr>
          <w:bCs/>
          <w:lang w:val="fr-FR"/>
        </w:rPr>
        <w:t>Cet essai a pour objet de contrôler l</w:t>
      </w:r>
      <w:r>
        <w:rPr>
          <w:bCs/>
          <w:lang w:val="fr-FR"/>
        </w:rPr>
        <w:t>’</w:t>
      </w:r>
      <w:r w:rsidRPr="001A0AAD">
        <w:rPr>
          <w:bCs/>
          <w:lang w:val="fr-FR"/>
        </w:rPr>
        <w:t xml:space="preserve">efficacité des mesures de protection du </w:t>
      </w:r>
      <w:r>
        <w:rPr>
          <w:bCs/>
          <w:lang w:val="fr-FR"/>
        </w:rPr>
        <w:t xml:space="preserve">SRSEE </w:t>
      </w:r>
      <w:r w:rsidRPr="001A0AAD">
        <w:rPr>
          <w:bCs/>
          <w:lang w:val="fr-FR"/>
        </w:rPr>
        <w:t>contre la surchauffe interne au cours</w:t>
      </w:r>
      <w:r>
        <w:rPr>
          <w:bCs/>
          <w:lang w:val="fr-FR"/>
        </w:rPr>
        <w:t xml:space="preserve"> du fonctionnement</w:t>
      </w:r>
      <w:r w:rsidRPr="001A0AAD">
        <w:rPr>
          <w:bCs/>
          <w:lang w:val="fr-FR"/>
        </w:rPr>
        <w:t>, même en cas de défaillance du système de refroidissement s</w:t>
      </w:r>
      <w:r>
        <w:rPr>
          <w:bCs/>
          <w:lang w:val="fr-FR"/>
        </w:rPr>
        <w:t>’</w:t>
      </w:r>
      <w:r w:rsidRPr="001A0AAD">
        <w:rPr>
          <w:bCs/>
          <w:lang w:val="fr-FR"/>
        </w:rPr>
        <w:t>il existe. Dans le cas où aucune mesure de protection particulière n</w:t>
      </w:r>
      <w:r>
        <w:rPr>
          <w:bCs/>
          <w:lang w:val="fr-FR"/>
        </w:rPr>
        <w:t>’</w:t>
      </w:r>
      <w:r w:rsidRPr="001A0AAD">
        <w:rPr>
          <w:bCs/>
          <w:lang w:val="fr-FR"/>
        </w:rPr>
        <w:t xml:space="preserve">est nécessaire pour empêcher que le </w:t>
      </w:r>
      <w:r>
        <w:rPr>
          <w:bCs/>
          <w:lang w:val="fr-FR"/>
        </w:rPr>
        <w:t xml:space="preserve">SRSEE </w:t>
      </w:r>
      <w:r w:rsidRPr="001A0AAD">
        <w:rPr>
          <w:bCs/>
          <w:lang w:val="fr-FR"/>
        </w:rPr>
        <w:t>puisse atteindre un état dange</w:t>
      </w:r>
      <w:r>
        <w:rPr>
          <w:bCs/>
          <w:lang w:val="fr-FR"/>
        </w:rPr>
        <w:t>reux par surchauffe interne, la </w:t>
      </w:r>
      <w:r w:rsidRPr="001A0AAD">
        <w:rPr>
          <w:bCs/>
          <w:lang w:val="fr-FR"/>
        </w:rPr>
        <w:t>sécurité de fonctionnement doit être démontrée.</w:t>
      </w:r>
    </w:p>
    <w:p w:rsidR="00875673" w:rsidRPr="001A0AAD" w:rsidRDefault="00875673" w:rsidP="00875673">
      <w:pPr>
        <w:pStyle w:val="SingleTxtG"/>
        <w:keepNext/>
        <w:ind w:left="2268" w:hanging="1134"/>
        <w:jc w:val="left"/>
        <w:rPr>
          <w:bCs/>
          <w:lang w:val="fr-FR"/>
        </w:rPr>
      </w:pPr>
      <w:r w:rsidRPr="001A0AAD">
        <w:rPr>
          <w:bCs/>
          <w:lang w:val="fr-FR"/>
        </w:rPr>
        <w:t>2.</w:t>
      </w:r>
      <w:r w:rsidRPr="001A0AAD">
        <w:rPr>
          <w:bCs/>
          <w:lang w:val="fr-FR"/>
        </w:rPr>
        <w:tab/>
        <w:t>Installation</w:t>
      </w:r>
    </w:p>
    <w:p w:rsidR="00875673" w:rsidRPr="001A0AAD" w:rsidRDefault="00875673" w:rsidP="00875673">
      <w:pPr>
        <w:pStyle w:val="SingleTxtG"/>
        <w:ind w:left="2268" w:hanging="1134"/>
        <w:rPr>
          <w:lang w:val="fr-FR"/>
        </w:rPr>
      </w:pPr>
      <w:r w:rsidRPr="001A0AAD">
        <w:rPr>
          <w:bCs/>
          <w:lang w:val="fr-FR"/>
        </w:rPr>
        <w:t>2.1</w:t>
      </w:r>
      <w:r w:rsidRPr="001A0AAD">
        <w:rPr>
          <w:bCs/>
          <w:lang w:val="fr-FR"/>
        </w:rPr>
        <w:tab/>
      </w:r>
      <w:r w:rsidRPr="001A0AAD">
        <w:rPr>
          <w:lang w:val="fr-FR"/>
        </w:rPr>
        <w:t>L</w:t>
      </w:r>
      <w:r>
        <w:rPr>
          <w:lang w:val="fr-FR"/>
        </w:rPr>
        <w:t>’</w:t>
      </w:r>
      <w:r w:rsidRPr="001A0AAD">
        <w:rPr>
          <w:lang w:val="fr-FR"/>
        </w:rPr>
        <w:t xml:space="preserve">essai suivant </w:t>
      </w:r>
      <w:r>
        <w:rPr>
          <w:lang w:val="fr-FR"/>
        </w:rPr>
        <w:t>doit</w:t>
      </w:r>
      <w:r w:rsidRPr="001A0AAD">
        <w:rPr>
          <w:lang w:val="fr-FR"/>
        </w:rPr>
        <w:t xml:space="preserve"> être effectué soit sur le </w:t>
      </w:r>
      <w:r>
        <w:rPr>
          <w:lang w:val="fr-FR"/>
        </w:rPr>
        <w:t xml:space="preserve">SRSEE </w:t>
      </w:r>
      <w:r w:rsidRPr="001A0AAD">
        <w:rPr>
          <w:lang w:val="fr-FR"/>
        </w:rPr>
        <w:t>complet (il peut s</w:t>
      </w:r>
      <w:r>
        <w:rPr>
          <w:lang w:val="fr-FR"/>
        </w:rPr>
        <w:t>’</w:t>
      </w:r>
      <w:r w:rsidRPr="001A0AAD">
        <w:rPr>
          <w:lang w:val="fr-FR"/>
        </w:rPr>
        <w:t>agir d</w:t>
      </w:r>
      <w:r>
        <w:rPr>
          <w:lang w:val="fr-FR"/>
        </w:rPr>
        <w:t>’</w:t>
      </w:r>
      <w:r w:rsidRPr="001A0AAD">
        <w:rPr>
          <w:lang w:val="fr-FR"/>
        </w:rPr>
        <w:t>un véhicule complet) soit sur un ou plusieurs des sous-systèmes qui en font partie, notamment les piles-éléments et leurs connexions électriques. Si le constructeur opte pour l</w:t>
      </w:r>
      <w:r>
        <w:rPr>
          <w:lang w:val="fr-FR"/>
        </w:rPr>
        <w:t>’</w:t>
      </w:r>
      <w:r w:rsidRPr="001A0AAD">
        <w:rPr>
          <w:lang w:val="fr-FR"/>
        </w:rPr>
        <w:t xml:space="preserve">essai sur un ou plusieurs sous-systèmes, il doit démontrer que les résultats obtenus peuvent raisonnablement être extrapolés à un </w:t>
      </w:r>
      <w:r>
        <w:rPr>
          <w:lang w:val="fr-FR"/>
        </w:rPr>
        <w:t xml:space="preserve">SRSEE </w:t>
      </w:r>
      <w:r w:rsidRPr="001A0AAD">
        <w:rPr>
          <w:lang w:val="fr-FR"/>
        </w:rPr>
        <w:t>complet en ce qui concerne sa sécurité dans les mêmes conditions. L</w:t>
      </w:r>
      <w:r>
        <w:rPr>
          <w:lang w:val="fr-FR"/>
        </w:rPr>
        <w:t>’</w:t>
      </w:r>
      <w:r w:rsidRPr="001A0AAD">
        <w:rPr>
          <w:lang w:val="fr-FR"/>
        </w:rPr>
        <w:t xml:space="preserve">essai peut être exécuté sur un dispositif modifié par accord entre </w:t>
      </w:r>
      <w:r w:rsidRPr="001A0AAD">
        <w:rPr>
          <w:bCs/>
          <w:lang w:val="fr-FR"/>
        </w:rPr>
        <w:t>le constructeur et le service technique. Ces modifications ne doivent pas avoir d</w:t>
      </w:r>
      <w:r>
        <w:rPr>
          <w:bCs/>
          <w:lang w:val="fr-FR"/>
        </w:rPr>
        <w:t>’</w:t>
      </w:r>
      <w:r w:rsidRPr="001A0AAD">
        <w:rPr>
          <w:bCs/>
          <w:lang w:val="fr-FR"/>
        </w:rPr>
        <w:t>effet sur les résultats de l</w:t>
      </w:r>
      <w:r>
        <w:rPr>
          <w:bCs/>
          <w:lang w:val="fr-FR"/>
        </w:rPr>
        <w:t>’</w:t>
      </w:r>
      <w:r w:rsidRPr="001A0AAD">
        <w:rPr>
          <w:bCs/>
          <w:lang w:val="fr-FR"/>
        </w:rPr>
        <w:t>essai.</w:t>
      </w:r>
    </w:p>
    <w:p w:rsidR="00875673" w:rsidRPr="001A0AAD" w:rsidRDefault="00875673" w:rsidP="00875673">
      <w:pPr>
        <w:pStyle w:val="SingleTxtG"/>
        <w:ind w:left="2268" w:hanging="1134"/>
        <w:rPr>
          <w:bCs/>
          <w:lang w:val="fr-FR"/>
        </w:rPr>
      </w:pPr>
      <w:r w:rsidRPr="001A0AAD">
        <w:rPr>
          <w:bCs/>
          <w:lang w:val="fr-FR"/>
        </w:rPr>
        <w:t>2.2</w:t>
      </w:r>
      <w:r w:rsidRPr="001A0AAD">
        <w:rPr>
          <w:bCs/>
          <w:lang w:val="fr-FR"/>
        </w:rPr>
        <w:tab/>
        <w:t>Lorsqu</w:t>
      </w:r>
      <w:r>
        <w:rPr>
          <w:bCs/>
          <w:lang w:val="fr-FR"/>
        </w:rPr>
        <w:t>’</w:t>
      </w:r>
      <w:r w:rsidRPr="001A0AAD">
        <w:rPr>
          <w:bCs/>
          <w:lang w:val="fr-FR"/>
        </w:rPr>
        <w:t xml:space="preserve">un </w:t>
      </w:r>
      <w:r>
        <w:rPr>
          <w:bCs/>
          <w:lang w:val="fr-FR"/>
        </w:rPr>
        <w:t xml:space="preserve">SRSEE </w:t>
      </w:r>
      <w:r w:rsidRPr="001A0AAD">
        <w:rPr>
          <w:bCs/>
          <w:lang w:val="fr-FR"/>
        </w:rPr>
        <w:t>est muni d</w:t>
      </w:r>
      <w:r>
        <w:rPr>
          <w:bCs/>
          <w:lang w:val="fr-FR"/>
        </w:rPr>
        <w:t>’</w:t>
      </w:r>
      <w:r w:rsidRPr="001A0AAD">
        <w:rPr>
          <w:bCs/>
          <w:lang w:val="fr-FR"/>
        </w:rPr>
        <w:t xml:space="preserve">une fonction de refroidissement et reste </w:t>
      </w:r>
      <w:r>
        <w:rPr>
          <w:bCs/>
          <w:lang w:val="fr-FR"/>
        </w:rPr>
        <w:t>en état de fonctionner</w:t>
      </w:r>
      <w:r w:rsidRPr="001A0AAD">
        <w:rPr>
          <w:bCs/>
          <w:lang w:val="fr-FR"/>
        </w:rPr>
        <w:t xml:space="preserve"> en l</w:t>
      </w:r>
      <w:r>
        <w:rPr>
          <w:bCs/>
          <w:lang w:val="fr-FR"/>
        </w:rPr>
        <w:t>’</w:t>
      </w:r>
      <w:r w:rsidRPr="001A0AAD">
        <w:rPr>
          <w:bCs/>
          <w:lang w:val="fr-FR"/>
        </w:rPr>
        <w:t>absence de refroidissement, ce système de refroidissement doit être désactivé en vue de l</w:t>
      </w:r>
      <w:r>
        <w:rPr>
          <w:bCs/>
          <w:lang w:val="fr-FR"/>
        </w:rPr>
        <w:t>’</w:t>
      </w:r>
      <w:r w:rsidRPr="001A0AAD">
        <w:rPr>
          <w:bCs/>
          <w:lang w:val="fr-FR"/>
        </w:rPr>
        <w:t xml:space="preserve">essai. </w:t>
      </w:r>
    </w:p>
    <w:p w:rsidR="00875673" w:rsidRPr="001A0AAD" w:rsidRDefault="00875673" w:rsidP="00875673">
      <w:pPr>
        <w:pStyle w:val="SingleTxtG"/>
        <w:ind w:left="2268" w:hanging="1134"/>
        <w:rPr>
          <w:bCs/>
          <w:lang w:val="fr-FR"/>
        </w:rPr>
      </w:pPr>
      <w:r w:rsidRPr="001A0AAD">
        <w:rPr>
          <w:bCs/>
          <w:lang w:val="fr-FR"/>
        </w:rPr>
        <w:t>2.3</w:t>
      </w:r>
      <w:r w:rsidRPr="001A0AAD">
        <w:rPr>
          <w:bCs/>
          <w:lang w:val="fr-FR"/>
        </w:rPr>
        <w:tab/>
        <w:t xml:space="preserve">La température du dispositif </w:t>
      </w:r>
      <w:r>
        <w:rPr>
          <w:bCs/>
          <w:lang w:val="fr-FR"/>
        </w:rPr>
        <w:t>soumis à</w:t>
      </w:r>
      <w:r w:rsidRPr="001A0AAD">
        <w:rPr>
          <w:bCs/>
          <w:lang w:val="fr-FR"/>
        </w:rPr>
        <w:t xml:space="preserve"> l</w:t>
      </w:r>
      <w:r>
        <w:rPr>
          <w:bCs/>
          <w:lang w:val="fr-FR"/>
        </w:rPr>
        <w:t>’</w:t>
      </w:r>
      <w:r w:rsidRPr="001A0AAD">
        <w:rPr>
          <w:bCs/>
          <w:lang w:val="fr-FR"/>
        </w:rPr>
        <w:t xml:space="preserve">essai doit être mesurée </w:t>
      </w:r>
      <w:r>
        <w:rPr>
          <w:bCs/>
          <w:lang w:val="fr-FR"/>
        </w:rPr>
        <w:t>de manière</w:t>
      </w:r>
      <w:r w:rsidRPr="001A0AAD">
        <w:rPr>
          <w:bCs/>
          <w:lang w:val="fr-FR"/>
        </w:rPr>
        <w:t xml:space="preserve"> continu</w:t>
      </w:r>
      <w:r>
        <w:rPr>
          <w:bCs/>
          <w:lang w:val="fr-FR"/>
        </w:rPr>
        <w:t>e</w:t>
      </w:r>
      <w:r w:rsidRPr="001A0AAD">
        <w:rPr>
          <w:bCs/>
          <w:lang w:val="fr-FR"/>
        </w:rPr>
        <w:t xml:space="preserve"> à l</w:t>
      </w:r>
      <w:r>
        <w:rPr>
          <w:bCs/>
          <w:lang w:val="fr-FR"/>
        </w:rPr>
        <w:t>’</w:t>
      </w:r>
      <w:r w:rsidRPr="001A0AAD">
        <w:rPr>
          <w:bCs/>
          <w:lang w:val="fr-FR"/>
        </w:rPr>
        <w:t>intérieur du carter à proximité des éléments tout au long de l</w:t>
      </w:r>
      <w:r>
        <w:rPr>
          <w:bCs/>
          <w:lang w:val="fr-FR"/>
        </w:rPr>
        <w:t>’</w:t>
      </w:r>
      <w:r w:rsidRPr="001A0AAD">
        <w:rPr>
          <w:bCs/>
          <w:lang w:val="fr-FR"/>
        </w:rPr>
        <w:t>essai, pour permettre de suivre les changements de température. S</w:t>
      </w:r>
      <w:r>
        <w:rPr>
          <w:bCs/>
          <w:lang w:val="fr-FR"/>
        </w:rPr>
        <w:t>’</w:t>
      </w:r>
      <w:r w:rsidRPr="001A0AAD">
        <w:rPr>
          <w:bCs/>
          <w:lang w:val="fr-FR"/>
        </w:rPr>
        <w:t xml:space="preserve">il existe un capteur embarqué, </w:t>
      </w:r>
      <w:r>
        <w:rPr>
          <w:bCs/>
          <w:lang w:val="fr-FR"/>
        </w:rPr>
        <w:t>il peut être</w:t>
      </w:r>
      <w:r w:rsidRPr="001A0AAD">
        <w:rPr>
          <w:bCs/>
          <w:lang w:val="fr-FR"/>
        </w:rPr>
        <w:t xml:space="preserve"> utilis</w:t>
      </w:r>
      <w:r>
        <w:rPr>
          <w:bCs/>
          <w:lang w:val="fr-FR"/>
        </w:rPr>
        <w:t>é</w:t>
      </w:r>
      <w:r w:rsidRPr="001A0AAD">
        <w:rPr>
          <w:bCs/>
          <w:lang w:val="fr-FR"/>
        </w:rPr>
        <w:t xml:space="preserve"> à cette fin. Le constructeur et le service technique doivent se mettre d</w:t>
      </w:r>
      <w:r>
        <w:rPr>
          <w:bCs/>
          <w:lang w:val="fr-FR"/>
        </w:rPr>
        <w:t>’</w:t>
      </w:r>
      <w:r w:rsidRPr="001A0AAD">
        <w:rPr>
          <w:bCs/>
          <w:lang w:val="fr-FR"/>
        </w:rPr>
        <w:t>accord sur l</w:t>
      </w:r>
      <w:r>
        <w:rPr>
          <w:bCs/>
          <w:lang w:val="fr-FR"/>
        </w:rPr>
        <w:t>’</w:t>
      </w:r>
      <w:r w:rsidRPr="001A0AAD">
        <w:rPr>
          <w:bCs/>
          <w:lang w:val="fr-FR"/>
        </w:rPr>
        <w:t>endroit où placer le ou les capteurs de température utilisés.</w:t>
      </w:r>
    </w:p>
    <w:p w:rsidR="00875673" w:rsidRPr="001A0AAD" w:rsidRDefault="00875673" w:rsidP="00875673">
      <w:pPr>
        <w:pStyle w:val="SingleTxtG"/>
        <w:keepNext/>
        <w:ind w:left="2268" w:hanging="1134"/>
        <w:jc w:val="left"/>
        <w:rPr>
          <w:bCs/>
          <w:lang w:val="fr-FR"/>
        </w:rPr>
      </w:pPr>
      <w:r w:rsidRPr="001A0AAD">
        <w:rPr>
          <w:bCs/>
          <w:lang w:val="fr-FR"/>
        </w:rPr>
        <w:t>3.</w:t>
      </w:r>
      <w:r w:rsidRPr="001A0AAD">
        <w:rPr>
          <w:bCs/>
          <w:lang w:val="fr-FR"/>
        </w:rPr>
        <w:tab/>
        <w:t>Procédures</w:t>
      </w:r>
    </w:p>
    <w:p w:rsidR="00875673" w:rsidRPr="001A0AAD" w:rsidRDefault="00875673" w:rsidP="00875673">
      <w:pPr>
        <w:pStyle w:val="SingleTxtG"/>
        <w:ind w:left="2268" w:hanging="1134"/>
        <w:rPr>
          <w:bCs/>
          <w:lang w:val="fr-FR"/>
        </w:rPr>
      </w:pPr>
      <w:r w:rsidRPr="001A0AAD">
        <w:rPr>
          <w:bCs/>
          <w:lang w:val="fr-FR"/>
        </w:rPr>
        <w:t>3.1</w:t>
      </w:r>
      <w:r w:rsidRPr="001A0AAD">
        <w:rPr>
          <w:bCs/>
          <w:lang w:val="fr-FR"/>
        </w:rPr>
        <w:tab/>
        <w:t>Au début de l</w:t>
      </w:r>
      <w:r>
        <w:rPr>
          <w:bCs/>
          <w:lang w:val="fr-FR"/>
        </w:rPr>
        <w:t>’</w:t>
      </w:r>
      <w:r w:rsidRPr="001A0AAD">
        <w:rPr>
          <w:bCs/>
          <w:lang w:val="fr-FR"/>
        </w:rPr>
        <w:t xml:space="preserve">essai, tous les </w:t>
      </w:r>
      <w:r w:rsidRPr="001A0AAD">
        <w:rPr>
          <w:lang w:val="fr-FR"/>
        </w:rPr>
        <w:t>dispositifs de protection susceptibles d</w:t>
      </w:r>
      <w:r>
        <w:rPr>
          <w:lang w:val="fr-FR"/>
        </w:rPr>
        <w:t>’</w:t>
      </w:r>
      <w:r w:rsidRPr="001A0AAD">
        <w:rPr>
          <w:lang w:val="fr-FR"/>
        </w:rPr>
        <w:t xml:space="preserve">affecter les fonctions du dispositif </w:t>
      </w:r>
      <w:r>
        <w:rPr>
          <w:lang w:val="fr-FR"/>
        </w:rPr>
        <w:t>soumis à</w:t>
      </w:r>
      <w:r w:rsidRPr="001A0AAD">
        <w:rPr>
          <w:lang w:val="fr-FR"/>
        </w:rPr>
        <w:t xml:space="preserve"> l</w:t>
      </w:r>
      <w:r>
        <w:rPr>
          <w:lang w:val="fr-FR"/>
        </w:rPr>
        <w:t>’</w:t>
      </w:r>
      <w:r w:rsidRPr="001A0AAD">
        <w:rPr>
          <w:lang w:val="fr-FR"/>
        </w:rPr>
        <w:t>essai et dont dépendent les résultats de l</w:t>
      </w:r>
      <w:r>
        <w:rPr>
          <w:lang w:val="fr-FR"/>
        </w:rPr>
        <w:t>’</w:t>
      </w:r>
      <w:r w:rsidRPr="001A0AAD">
        <w:rPr>
          <w:lang w:val="fr-FR"/>
        </w:rPr>
        <w:t xml:space="preserve">essai doivent être </w:t>
      </w:r>
      <w:r>
        <w:rPr>
          <w:bCs/>
          <w:lang w:val="fr-FR"/>
        </w:rPr>
        <w:t>en fonction</w:t>
      </w:r>
      <w:r w:rsidRPr="001A0AAD">
        <w:rPr>
          <w:bCs/>
          <w:lang w:val="fr-FR"/>
        </w:rPr>
        <w:t>, à l</w:t>
      </w:r>
      <w:r>
        <w:rPr>
          <w:bCs/>
          <w:lang w:val="fr-FR"/>
        </w:rPr>
        <w:t>’</w:t>
      </w:r>
      <w:r w:rsidRPr="001A0AAD">
        <w:rPr>
          <w:bCs/>
          <w:lang w:val="fr-FR"/>
        </w:rPr>
        <w:t>exception d</w:t>
      </w:r>
      <w:r>
        <w:rPr>
          <w:bCs/>
          <w:lang w:val="fr-FR"/>
        </w:rPr>
        <w:t>’</w:t>
      </w:r>
      <w:r w:rsidRPr="001A0AAD">
        <w:rPr>
          <w:bCs/>
          <w:lang w:val="fr-FR"/>
        </w:rPr>
        <w:t>un éventuel système de désactivation mis en œ</w:t>
      </w:r>
      <w:r>
        <w:rPr>
          <w:bCs/>
          <w:lang w:val="fr-FR"/>
        </w:rPr>
        <w:t>uvre conformément au paragraphe 2.2 ci-dessus.</w:t>
      </w:r>
    </w:p>
    <w:p w:rsidR="00875673" w:rsidRPr="001A0AAD" w:rsidRDefault="00875673" w:rsidP="00875673">
      <w:pPr>
        <w:pStyle w:val="SingleTxtG"/>
        <w:ind w:left="2268" w:hanging="1134"/>
        <w:rPr>
          <w:bCs/>
          <w:lang w:val="fr-FR"/>
        </w:rPr>
      </w:pPr>
      <w:r w:rsidRPr="001A0AAD">
        <w:rPr>
          <w:bCs/>
          <w:lang w:val="fr-FR"/>
        </w:rPr>
        <w:t>3.2</w:t>
      </w:r>
      <w:r w:rsidRPr="001A0AAD">
        <w:rPr>
          <w:bCs/>
          <w:lang w:val="fr-FR"/>
        </w:rPr>
        <w:tab/>
        <w:t>Au cours de l</w:t>
      </w:r>
      <w:r>
        <w:rPr>
          <w:bCs/>
          <w:lang w:val="fr-FR"/>
        </w:rPr>
        <w:t>’</w:t>
      </w:r>
      <w:r w:rsidRPr="001A0AAD">
        <w:rPr>
          <w:bCs/>
          <w:lang w:val="fr-FR"/>
        </w:rPr>
        <w:t xml:space="preserve">essai, le dispositif </w:t>
      </w:r>
      <w:r>
        <w:rPr>
          <w:bCs/>
          <w:lang w:val="fr-FR"/>
        </w:rPr>
        <w:t>sou</w:t>
      </w:r>
      <w:r w:rsidRPr="001A0AAD">
        <w:rPr>
          <w:bCs/>
          <w:lang w:val="fr-FR"/>
        </w:rPr>
        <w:t>mis à l</w:t>
      </w:r>
      <w:r>
        <w:rPr>
          <w:bCs/>
          <w:lang w:val="fr-FR"/>
        </w:rPr>
        <w:t>’essai</w:t>
      </w:r>
      <w:r w:rsidRPr="001A0AAD">
        <w:rPr>
          <w:bCs/>
          <w:lang w:val="fr-FR"/>
        </w:rPr>
        <w:t xml:space="preserve"> doit être continuellement chargé et déchargé </w:t>
      </w:r>
      <w:r>
        <w:rPr>
          <w:bCs/>
          <w:lang w:val="fr-FR"/>
        </w:rPr>
        <w:t>avec un</w:t>
      </w:r>
      <w:r w:rsidRPr="001A0AAD">
        <w:rPr>
          <w:bCs/>
          <w:lang w:val="fr-FR"/>
        </w:rPr>
        <w:t xml:space="preserve"> courant constant </w:t>
      </w:r>
      <w:r>
        <w:rPr>
          <w:bCs/>
          <w:lang w:val="fr-FR"/>
        </w:rPr>
        <w:t xml:space="preserve">de manière à accroître </w:t>
      </w:r>
      <w:r w:rsidRPr="001A0AAD">
        <w:rPr>
          <w:bCs/>
          <w:lang w:val="fr-FR"/>
        </w:rPr>
        <w:t>la température des piles-éléments aussi rapidement que possible dans la plage de fonctionnement normal telle qu</w:t>
      </w:r>
      <w:r>
        <w:rPr>
          <w:bCs/>
          <w:lang w:val="fr-FR"/>
        </w:rPr>
        <w:t>’</w:t>
      </w:r>
      <w:r w:rsidRPr="001A0AAD">
        <w:rPr>
          <w:bCs/>
          <w:lang w:val="fr-FR"/>
        </w:rPr>
        <w:t xml:space="preserve">elle est définie par le constructeur. </w:t>
      </w:r>
    </w:p>
    <w:p w:rsidR="00875673" w:rsidRPr="001A0AAD" w:rsidRDefault="00875673" w:rsidP="00875673">
      <w:pPr>
        <w:pStyle w:val="SingleTxtG"/>
        <w:ind w:left="2268" w:hanging="1134"/>
        <w:rPr>
          <w:bCs/>
          <w:lang w:val="fr-FR"/>
        </w:rPr>
      </w:pPr>
      <w:r w:rsidRPr="001A0AAD">
        <w:rPr>
          <w:bCs/>
          <w:lang w:val="fr-FR"/>
        </w:rPr>
        <w:t>3.3</w:t>
      </w:r>
      <w:r w:rsidRPr="001A0AAD">
        <w:rPr>
          <w:bCs/>
          <w:lang w:val="fr-FR"/>
        </w:rPr>
        <w:tab/>
      </w:r>
      <w:r>
        <w:rPr>
          <w:bCs/>
          <w:lang w:val="fr-FR"/>
        </w:rPr>
        <w:t xml:space="preserve">Le </w:t>
      </w:r>
      <w:r w:rsidRPr="001A0AAD">
        <w:rPr>
          <w:bCs/>
          <w:lang w:val="fr-FR"/>
        </w:rPr>
        <w:t xml:space="preserve">dispositif </w:t>
      </w:r>
      <w:r>
        <w:rPr>
          <w:bCs/>
          <w:lang w:val="fr-FR"/>
        </w:rPr>
        <w:t>soumis à</w:t>
      </w:r>
      <w:r w:rsidRPr="001A0AAD">
        <w:rPr>
          <w:bCs/>
          <w:lang w:val="fr-FR"/>
        </w:rPr>
        <w:t xml:space="preserve"> l</w:t>
      </w:r>
      <w:r>
        <w:rPr>
          <w:bCs/>
          <w:lang w:val="fr-FR"/>
        </w:rPr>
        <w:t>’</w:t>
      </w:r>
      <w:r w:rsidRPr="001A0AAD">
        <w:rPr>
          <w:bCs/>
          <w:lang w:val="fr-FR"/>
        </w:rPr>
        <w:t xml:space="preserve">essai </w:t>
      </w:r>
      <w:r>
        <w:rPr>
          <w:bCs/>
          <w:lang w:val="fr-FR"/>
        </w:rPr>
        <w:t xml:space="preserve">doit être placé </w:t>
      </w:r>
      <w:r w:rsidRPr="001A0AAD">
        <w:rPr>
          <w:bCs/>
          <w:lang w:val="fr-FR"/>
        </w:rPr>
        <w:t>dans un four à convection ou une chambre climatique. La température doit</w:t>
      </w:r>
      <w:r>
        <w:rPr>
          <w:bCs/>
          <w:lang w:val="fr-FR"/>
        </w:rPr>
        <w:t xml:space="preserve"> </w:t>
      </w:r>
      <w:r w:rsidRPr="001A0AAD">
        <w:rPr>
          <w:bCs/>
          <w:lang w:val="fr-FR"/>
        </w:rPr>
        <w:t xml:space="preserve">être </w:t>
      </w:r>
      <w:r>
        <w:rPr>
          <w:bCs/>
          <w:lang w:val="fr-FR"/>
        </w:rPr>
        <w:t xml:space="preserve">accrue </w:t>
      </w:r>
      <w:r w:rsidRPr="001A0AAD">
        <w:rPr>
          <w:bCs/>
          <w:lang w:val="fr-FR"/>
        </w:rPr>
        <w:t>progressivement jusqu</w:t>
      </w:r>
      <w:r>
        <w:rPr>
          <w:bCs/>
          <w:lang w:val="fr-FR"/>
        </w:rPr>
        <w:t>’</w:t>
      </w:r>
      <w:r w:rsidRPr="001A0AAD">
        <w:rPr>
          <w:bCs/>
          <w:lang w:val="fr-FR"/>
        </w:rPr>
        <w:t xml:space="preserve">à atteindre la valeur </w:t>
      </w:r>
      <w:r>
        <w:rPr>
          <w:bCs/>
          <w:lang w:val="fr-FR"/>
        </w:rPr>
        <w:t>prescrite</w:t>
      </w:r>
      <w:r w:rsidRPr="001A0AAD">
        <w:rPr>
          <w:bCs/>
          <w:lang w:val="fr-FR"/>
        </w:rPr>
        <w:t xml:space="preserve"> </w:t>
      </w:r>
      <w:r>
        <w:rPr>
          <w:bCs/>
          <w:lang w:val="fr-FR"/>
        </w:rPr>
        <w:t>conformément au paragraphe </w:t>
      </w:r>
      <w:r w:rsidRPr="001A0AAD">
        <w:rPr>
          <w:bCs/>
          <w:lang w:val="fr-FR"/>
        </w:rPr>
        <w:t>3.3.1 ou 3.3.2</w:t>
      </w:r>
      <w:r>
        <w:rPr>
          <w:bCs/>
          <w:lang w:val="fr-FR"/>
        </w:rPr>
        <w:t xml:space="preserve"> ci</w:t>
      </w:r>
      <w:r>
        <w:rPr>
          <w:bCs/>
          <w:lang w:val="fr-FR"/>
        </w:rPr>
        <w:noBreakHyphen/>
        <w:t>dessous</w:t>
      </w:r>
      <w:r w:rsidRPr="001A0AAD">
        <w:rPr>
          <w:bCs/>
          <w:lang w:val="fr-FR"/>
        </w:rPr>
        <w:t>, selon le cas, puis maintenue à un niveau égal ou supérieur jusqu</w:t>
      </w:r>
      <w:r>
        <w:rPr>
          <w:bCs/>
          <w:lang w:val="fr-FR"/>
        </w:rPr>
        <w:t>’</w:t>
      </w:r>
      <w:r w:rsidRPr="001A0AAD">
        <w:rPr>
          <w:bCs/>
          <w:lang w:val="fr-FR"/>
        </w:rPr>
        <w:t>à la fin de l</w:t>
      </w:r>
      <w:r>
        <w:rPr>
          <w:bCs/>
          <w:lang w:val="fr-FR"/>
        </w:rPr>
        <w:t>’</w:t>
      </w:r>
      <w:r w:rsidRPr="001A0AAD">
        <w:rPr>
          <w:bCs/>
          <w:lang w:val="fr-FR"/>
        </w:rPr>
        <w:t xml:space="preserve">essai. </w:t>
      </w:r>
    </w:p>
    <w:p w:rsidR="00875673" w:rsidRPr="001A0AAD" w:rsidRDefault="00875673" w:rsidP="00875673">
      <w:pPr>
        <w:pStyle w:val="SingleTxtG"/>
        <w:keepLines/>
        <w:ind w:left="2268" w:hanging="1134"/>
        <w:rPr>
          <w:bCs/>
          <w:lang w:val="fr-FR"/>
        </w:rPr>
      </w:pPr>
      <w:r w:rsidRPr="001A0AAD">
        <w:rPr>
          <w:bCs/>
          <w:lang w:val="fr-FR"/>
        </w:rPr>
        <w:lastRenderedPageBreak/>
        <w:t>3.3.1</w:t>
      </w:r>
      <w:r w:rsidRPr="001A0AAD">
        <w:rPr>
          <w:bCs/>
          <w:lang w:val="fr-FR"/>
        </w:rPr>
        <w:tab/>
        <w:t xml:space="preserve">Lorsque le </w:t>
      </w:r>
      <w:r>
        <w:rPr>
          <w:bCs/>
          <w:lang w:val="fr-FR"/>
        </w:rPr>
        <w:t xml:space="preserve">SRSEE </w:t>
      </w:r>
      <w:r w:rsidRPr="001A0AAD">
        <w:rPr>
          <w:bCs/>
          <w:lang w:val="fr-FR"/>
        </w:rPr>
        <w:t xml:space="preserve">est équipé de mesures de protection contre la surchauffe interne, la température </w:t>
      </w:r>
      <w:r>
        <w:rPr>
          <w:bCs/>
          <w:lang w:val="fr-FR"/>
        </w:rPr>
        <w:t xml:space="preserve">doit être accrue </w:t>
      </w:r>
      <w:r w:rsidRPr="001A0AAD">
        <w:rPr>
          <w:bCs/>
          <w:lang w:val="fr-FR"/>
        </w:rPr>
        <w:t>jusqu</w:t>
      </w:r>
      <w:r>
        <w:rPr>
          <w:bCs/>
          <w:lang w:val="fr-FR"/>
        </w:rPr>
        <w:t>’</w:t>
      </w:r>
      <w:r w:rsidRPr="001A0AAD">
        <w:rPr>
          <w:bCs/>
          <w:lang w:val="fr-FR"/>
        </w:rPr>
        <w:t xml:space="preserve">à la valeur définie par le constructeur comme étant le seuil de température à partir duquel de telles mesures </w:t>
      </w:r>
      <w:r>
        <w:rPr>
          <w:bCs/>
          <w:lang w:val="fr-FR"/>
        </w:rPr>
        <w:t>entrent en action</w:t>
      </w:r>
      <w:r w:rsidRPr="001A0AAD">
        <w:rPr>
          <w:bCs/>
          <w:lang w:val="fr-FR"/>
        </w:rPr>
        <w:t xml:space="preserve">, </w:t>
      </w:r>
      <w:r>
        <w:rPr>
          <w:bCs/>
          <w:lang w:val="fr-FR"/>
        </w:rPr>
        <w:t xml:space="preserve">de manière </w:t>
      </w:r>
      <w:r w:rsidRPr="001A0AAD">
        <w:rPr>
          <w:bCs/>
          <w:lang w:val="fr-FR"/>
        </w:rPr>
        <w:t>que la température du dispositif soumis à l</w:t>
      </w:r>
      <w:r>
        <w:rPr>
          <w:bCs/>
          <w:lang w:val="fr-FR"/>
        </w:rPr>
        <w:t>’</w:t>
      </w:r>
      <w:r w:rsidRPr="001A0AAD">
        <w:rPr>
          <w:bCs/>
          <w:lang w:val="fr-FR"/>
        </w:rPr>
        <w:t xml:space="preserve">essai augmente conformément </w:t>
      </w:r>
      <w:r>
        <w:rPr>
          <w:bCs/>
          <w:lang w:val="fr-FR"/>
        </w:rPr>
        <w:t>aux prescriptions du paragraphe </w:t>
      </w:r>
      <w:r w:rsidRPr="001A0AAD">
        <w:rPr>
          <w:bCs/>
          <w:lang w:val="fr-FR"/>
        </w:rPr>
        <w:t>3.2</w:t>
      </w:r>
      <w:r>
        <w:rPr>
          <w:bCs/>
          <w:lang w:val="fr-FR"/>
        </w:rPr>
        <w:t xml:space="preserve"> ci</w:t>
      </w:r>
      <w:r>
        <w:rPr>
          <w:bCs/>
          <w:lang w:val="fr-FR"/>
        </w:rPr>
        <w:noBreakHyphen/>
        <w:t>dessus.</w:t>
      </w:r>
    </w:p>
    <w:p w:rsidR="00875673" w:rsidRPr="001A0AAD" w:rsidRDefault="00875673" w:rsidP="00875673">
      <w:pPr>
        <w:pStyle w:val="SingleTxtG"/>
        <w:ind w:left="2268" w:hanging="1134"/>
        <w:rPr>
          <w:bCs/>
          <w:lang w:val="fr-FR"/>
        </w:rPr>
      </w:pPr>
      <w:r w:rsidRPr="001A0AAD">
        <w:rPr>
          <w:bCs/>
          <w:lang w:val="fr-FR"/>
        </w:rPr>
        <w:t>3.3.2</w:t>
      </w:r>
      <w:r w:rsidRPr="001A0AAD">
        <w:rPr>
          <w:bCs/>
          <w:lang w:val="fr-FR"/>
        </w:rPr>
        <w:tab/>
        <w:t xml:space="preserve">Lorsque le </w:t>
      </w:r>
      <w:r>
        <w:rPr>
          <w:bCs/>
          <w:lang w:val="fr-FR"/>
        </w:rPr>
        <w:t xml:space="preserve">SRSEE </w:t>
      </w:r>
      <w:r w:rsidRPr="001A0AAD">
        <w:rPr>
          <w:bCs/>
          <w:lang w:val="fr-FR"/>
        </w:rPr>
        <w:t xml:space="preserve">ne dispose pas de protection contre la surchauffe interne, la température </w:t>
      </w:r>
      <w:r>
        <w:rPr>
          <w:bCs/>
          <w:lang w:val="fr-FR"/>
        </w:rPr>
        <w:t xml:space="preserve">doit être accrue jusqu’à </w:t>
      </w:r>
      <w:r w:rsidRPr="001A0AAD">
        <w:rPr>
          <w:bCs/>
          <w:lang w:val="fr-FR"/>
        </w:rPr>
        <w:t>attein</w:t>
      </w:r>
      <w:r>
        <w:rPr>
          <w:bCs/>
          <w:lang w:val="fr-FR"/>
        </w:rPr>
        <w:t>dre</w:t>
      </w:r>
      <w:r w:rsidRPr="001A0AAD">
        <w:rPr>
          <w:bCs/>
          <w:lang w:val="fr-FR"/>
        </w:rPr>
        <w:t xml:space="preserve"> la valeur </w:t>
      </w:r>
      <w:r>
        <w:rPr>
          <w:bCs/>
          <w:lang w:val="fr-FR"/>
        </w:rPr>
        <w:t>de fonctionnement</w:t>
      </w:r>
      <w:r w:rsidRPr="001A0AAD">
        <w:rPr>
          <w:bCs/>
          <w:lang w:val="fr-FR"/>
        </w:rPr>
        <w:t xml:space="preserve"> maximale définie par le constructeur. </w:t>
      </w:r>
    </w:p>
    <w:p w:rsidR="00875673" w:rsidRPr="001A0AAD" w:rsidRDefault="00875673" w:rsidP="00875673">
      <w:pPr>
        <w:pStyle w:val="SingleTxtG"/>
        <w:keepNext/>
        <w:ind w:left="2268" w:hanging="1134"/>
        <w:rPr>
          <w:bCs/>
          <w:lang w:val="fr-FR"/>
        </w:rPr>
      </w:pPr>
      <w:r w:rsidRPr="001A0AAD">
        <w:rPr>
          <w:bCs/>
          <w:lang w:val="fr-FR"/>
        </w:rPr>
        <w:t>3.4</w:t>
      </w:r>
      <w:r w:rsidRPr="001A0AAD">
        <w:rPr>
          <w:bCs/>
          <w:lang w:val="fr-FR"/>
        </w:rPr>
        <w:tab/>
        <w:t>Fin de l</w:t>
      </w:r>
      <w:r>
        <w:rPr>
          <w:bCs/>
          <w:lang w:val="fr-FR"/>
        </w:rPr>
        <w:t>’</w:t>
      </w:r>
      <w:r w:rsidRPr="001A0AAD">
        <w:rPr>
          <w:bCs/>
          <w:lang w:val="fr-FR"/>
        </w:rPr>
        <w:t>essai: l</w:t>
      </w:r>
      <w:r>
        <w:rPr>
          <w:bCs/>
          <w:lang w:val="fr-FR"/>
        </w:rPr>
        <w:t>’</w:t>
      </w:r>
      <w:r w:rsidRPr="001A0AAD">
        <w:rPr>
          <w:bCs/>
          <w:lang w:val="fr-FR"/>
        </w:rPr>
        <w:t>essai prend fin lorsqu</w:t>
      </w:r>
      <w:r>
        <w:rPr>
          <w:bCs/>
          <w:lang w:val="fr-FR"/>
        </w:rPr>
        <w:t>’</w:t>
      </w:r>
      <w:r w:rsidRPr="001A0AAD">
        <w:rPr>
          <w:bCs/>
          <w:lang w:val="fr-FR"/>
        </w:rPr>
        <w:t>on observe l</w:t>
      </w:r>
      <w:r>
        <w:rPr>
          <w:bCs/>
          <w:lang w:val="fr-FR"/>
        </w:rPr>
        <w:t>’</w:t>
      </w:r>
      <w:r w:rsidRPr="001A0AAD">
        <w:rPr>
          <w:bCs/>
          <w:lang w:val="fr-FR"/>
        </w:rPr>
        <w:t xml:space="preserve">un des </w:t>
      </w:r>
      <w:r>
        <w:rPr>
          <w:bCs/>
          <w:lang w:val="fr-FR"/>
        </w:rPr>
        <w:t>effets</w:t>
      </w:r>
      <w:r w:rsidRPr="001A0AAD">
        <w:rPr>
          <w:bCs/>
          <w:lang w:val="fr-FR"/>
        </w:rPr>
        <w:t xml:space="preserve"> suivants:</w:t>
      </w:r>
    </w:p>
    <w:p w:rsidR="00875673" w:rsidRPr="001A0AAD" w:rsidRDefault="00875673" w:rsidP="00875673">
      <w:pPr>
        <w:pStyle w:val="SingleTxtG"/>
        <w:ind w:left="2835" w:hanging="567"/>
        <w:rPr>
          <w:bCs/>
          <w:lang w:val="fr-FR"/>
        </w:rPr>
      </w:pPr>
      <w:r w:rsidRPr="001A0AAD">
        <w:rPr>
          <w:bCs/>
          <w:lang w:val="fr-FR"/>
        </w:rPr>
        <w:t>a)</w:t>
      </w:r>
      <w:r w:rsidRPr="001A0AAD">
        <w:rPr>
          <w:bCs/>
          <w:lang w:val="fr-FR"/>
        </w:rPr>
        <w:tab/>
        <w:t xml:space="preserve">Le dispositif </w:t>
      </w:r>
      <w:r>
        <w:rPr>
          <w:bCs/>
          <w:lang w:val="fr-FR"/>
        </w:rPr>
        <w:t>soumis à</w:t>
      </w:r>
      <w:r w:rsidRPr="001A0AAD">
        <w:rPr>
          <w:bCs/>
          <w:lang w:val="fr-FR"/>
        </w:rPr>
        <w:t xml:space="preserve"> l</w:t>
      </w:r>
      <w:r>
        <w:rPr>
          <w:bCs/>
          <w:lang w:val="fr-FR"/>
        </w:rPr>
        <w:t>’</w:t>
      </w:r>
      <w:r w:rsidRPr="001A0AAD">
        <w:rPr>
          <w:bCs/>
          <w:lang w:val="fr-FR"/>
        </w:rPr>
        <w:t>essai inhibe et/ou limite la charge et/ou la décharge pour éviter une élévation excessive de la température</w:t>
      </w:r>
      <w:r>
        <w:rPr>
          <w:bCs/>
          <w:lang w:val="fr-FR"/>
        </w:rPr>
        <w:t>;</w:t>
      </w:r>
    </w:p>
    <w:p w:rsidR="00875673" w:rsidRPr="001A0AAD" w:rsidRDefault="00875673" w:rsidP="00875673">
      <w:pPr>
        <w:pStyle w:val="SingleTxtG"/>
        <w:ind w:left="2835" w:hanging="567"/>
        <w:rPr>
          <w:bCs/>
          <w:lang w:val="fr-FR"/>
        </w:rPr>
      </w:pPr>
      <w:r w:rsidRPr="001A0AAD">
        <w:rPr>
          <w:bCs/>
          <w:lang w:val="fr-FR"/>
        </w:rPr>
        <w:t>b)</w:t>
      </w:r>
      <w:r w:rsidRPr="001A0AAD">
        <w:rPr>
          <w:bCs/>
          <w:lang w:val="fr-FR"/>
        </w:rPr>
        <w:tab/>
        <w:t xml:space="preserve">La température du dispositif </w:t>
      </w:r>
      <w:r>
        <w:rPr>
          <w:bCs/>
          <w:lang w:val="fr-FR"/>
        </w:rPr>
        <w:t>soumis à</w:t>
      </w:r>
      <w:r w:rsidRPr="001A0AAD">
        <w:rPr>
          <w:bCs/>
          <w:lang w:val="fr-FR"/>
        </w:rPr>
        <w:t xml:space="preserve"> l</w:t>
      </w:r>
      <w:r>
        <w:rPr>
          <w:bCs/>
          <w:lang w:val="fr-FR"/>
        </w:rPr>
        <w:t>’</w:t>
      </w:r>
      <w:r w:rsidRPr="001A0AAD">
        <w:rPr>
          <w:bCs/>
          <w:lang w:val="fr-FR"/>
        </w:rPr>
        <w:t>essai se stabilise, c</w:t>
      </w:r>
      <w:r>
        <w:rPr>
          <w:bCs/>
          <w:lang w:val="fr-FR"/>
        </w:rPr>
        <w:t>’</w:t>
      </w:r>
      <w:r w:rsidRPr="001A0AAD">
        <w:rPr>
          <w:bCs/>
          <w:lang w:val="fr-FR"/>
        </w:rPr>
        <w:t>est-à-dire qu</w:t>
      </w:r>
      <w:r>
        <w:rPr>
          <w:bCs/>
          <w:lang w:val="fr-FR"/>
        </w:rPr>
        <w:t>’</w:t>
      </w:r>
      <w:r w:rsidRPr="001A0AAD">
        <w:rPr>
          <w:bCs/>
          <w:lang w:val="fr-FR"/>
        </w:rPr>
        <w:t>ell</w:t>
      </w:r>
      <w:r>
        <w:rPr>
          <w:bCs/>
          <w:lang w:val="fr-FR"/>
        </w:rPr>
        <w:t>e varie de moins de 4 °C en 2 h;</w:t>
      </w:r>
    </w:p>
    <w:p w:rsidR="00875673" w:rsidRPr="001A0AAD" w:rsidRDefault="00875673" w:rsidP="00875673">
      <w:pPr>
        <w:pStyle w:val="SingleTxtG"/>
        <w:ind w:left="2835" w:hanging="567"/>
        <w:rPr>
          <w:bCs/>
          <w:lang w:val="fr-FR"/>
        </w:rPr>
      </w:pPr>
      <w:r w:rsidRPr="001A0AAD">
        <w:rPr>
          <w:bCs/>
          <w:lang w:val="fr-FR"/>
        </w:rPr>
        <w:t>c)</w:t>
      </w:r>
      <w:r w:rsidRPr="001A0AAD">
        <w:rPr>
          <w:bCs/>
          <w:lang w:val="fr-FR"/>
        </w:rPr>
        <w:tab/>
        <w:t xml:space="preserve">Tout </w:t>
      </w:r>
      <w:r>
        <w:rPr>
          <w:bCs/>
          <w:lang w:val="fr-FR"/>
        </w:rPr>
        <w:t>défaut</w:t>
      </w:r>
      <w:r w:rsidRPr="001A0AAD">
        <w:rPr>
          <w:bCs/>
          <w:lang w:val="fr-FR"/>
        </w:rPr>
        <w:t xml:space="preserve"> par rapport aux critères d</w:t>
      </w:r>
      <w:r>
        <w:rPr>
          <w:bCs/>
          <w:lang w:val="fr-FR"/>
        </w:rPr>
        <w:t>’</w:t>
      </w:r>
      <w:r w:rsidRPr="001A0AAD">
        <w:rPr>
          <w:bCs/>
          <w:lang w:val="fr-FR"/>
        </w:rPr>
        <w:t>acce</w:t>
      </w:r>
      <w:r>
        <w:rPr>
          <w:bCs/>
          <w:lang w:val="fr-FR"/>
        </w:rPr>
        <w:t>ptation prescrits au paragraphe 6.9.2.1 du présent Règlement.</w:t>
      </w:r>
    </w:p>
    <w:p w:rsidR="00137DD3" w:rsidRDefault="00137DD3" w:rsidP="00CF6CAD">
      <w:pPr>
        <w:tabs>
          <w:tab w:val="left" w:pos="4220"/>
        </w:tabs>
        <w:rPr>
          <w:lang w:val="fr-FR"/>
        </w:rPr>
        <w:sectPr w:rsidR="00137DD3" w:rsidSect="00121982">
          <w:headerReference w:type="even" r:id="rId93"/>
          <w:headerReference w:type="default" r:id="rId94"/>
          <w:footnotePr>
            <w:numRestart w:val="eachSect"/>
          </w:footnotePr>
          <w:endnotePr>
            <w:numFmt w:val="decimal"/>
          </w:endnotePr>
          <w:pgSz w:w="11906" w:h="16838" w:code="9"/>
          <w:pgMar w:top="1701" w:right="1134" w:bottom="2268" w:left="1134" w:header="964" w:footer="1701" w:gutter="0"/>
          <w:cols w:space="708"/>
          <w:docGrid w:linePitch="360"/>
        </w:sectPr>
      </w:pPr>
    </w:p>
    <w:p w:rsidR="00DC2B5B" w:rsidRPr="00AB7E16" w:rsidRDefault="00DC2B5B" w:rsidP="00DC2B5B">
      <w:pPr>
        <w:pStyle w:val="HChG"/>
      </w:pPr>
      <w:r w:rsidRPr="00AB7E16">
        <w:rPr>
          <w:rFonts w:hint="eastAsia"/>
        </w:rPr>
        <w:lastRenderedPageBreak/>
        <w:t>Annex</w:t>
      </w:r>
      <w:r w:rsidRPr="00AB7E16">
        <w:t>e</w:t>
      </w:r>
      <w:r w:rsidRPr="00AB7E16">
        <w:rPr>
          <w:rFonts w:hint="eastAsia"/>
        </w:rPr>
        <w:t xml:space="preserve"> </w:t>
      </w:r>
      <w:r w:rsidRPr="00AB7E16">
        <w:t>9A</w:t>
      </w:r>
    </w:p>
    <w:p w:rsidR="00DC2B5B" w:rsidRPr="00AB7E16" w:rsidRDefault="00DC2B5B" w:rsidP="00DC2B5B">
      <w:pPr>
        <w:pStyle w:val="HChG"/>
      </w:pPr>
      <w:r w:rsidRPr="00AB7E16">
        <w:tab/>
      </w:r>
      <w:r w:rsidRPr="00AB7E16">
        <w:tab/>
        <w:t>Essai de tension supportée sans claquage</w:t>
      </w:r>
    </w:p>
    <w:p w:rsidR="00DC2B5B" w:rsidRPr="00AB7E16" w:rsidRDefault="00DC2B5B" w:rsidP="00DC2B5B">
      <w:pPr>
        <w:pStyle w:val="SingleTxtG"/>
        <w:keepNext/>
        <w:ind w:left="2268" w:hanging="1134"/>
        <w:jc w:val="left"/>
        <w:rPr>
          <w:bCs/>
        </w:rPr>
      </w:pPr>
      <w:r w:rsidRPr="00AB7E16">
        <w:rPr>
          <w:bCs/>
        </w:rPr>
        <w:t>1</w:t>
      </w:r>
      <w:r>
        <w:rPr>
          <w:bCs/>
        </w:rPr>
        <w:t>.</w:t>
      </w:r>
      <w:r>
        <w:rPr>
          <w:bCs/>
        </w:rPr>
        <w:tab/>
        <w:t>P</w:t>
      </w:r>
      <w:r w:rsidRPr="00AB7E16">
        <w:rPr>
          <w:bCs/>
        </w:rPr>
        <w:t>rescription</w:t>
      </w:r>
      <w:r w:rsidR="00E23C79">
        <w:rPr>
          <w:bCs/>
        </w:rPr>
        <w:t>s</w:t>
      </w:r>
      <w:r w:rsidRPr="00AB7E16">
        <w:rPr>
          <w:bCs/>
        </w:rPr>
        <w:t xml:space="preserve"> générale</w:t>
      </w:r>
      <w:r w:rsidR="00E23C79">
        <w:rPr>
          <w:bCs/>
        </w:rPr>
        <w:t>s</w:t>
      </w:r>
    </w:p>
    <w:p w:rsidR="00DC2B5B" w:rsidRPr="00AB7E16" w:rsidRDefault="00DC2B5B" w:rsidP="00DC2B5B">
      <w:pPr>
        <w:pStyle w:val="SingleTxtG"/>
        <w:ind w:left="2268"/>
        <w:rPr>
          <w:bCs/>
        </w:rPr>
      </w:pPr>
      <w:r w:rsidRPr="00AB7E16">
        <w:rPr>
          <w:bCs/>
        </w:rPr>
        <w:t>La résistance d</w:t>
      </w:r>
      <w:r>
        <w:rPr>
          <w:bCs/>
        </w:rPr>
        <w:t>’</w:t>
      </w:r>
      <w:r w:rsidRPr="00AB7E16">
        <w:rPr>
          <w:bCs/>
        </w:rPr>
        <w:t>isolement doit être mesurée après l</w:t>
      </w:r>
      <w:r>
        <w:rPr>
          <w:bCs/>
        </w:rPr>
        <w:t>’</w:t>
      </w:r>
      <w:r w:rsidRPr="00AB7E16">
        <w:rPr>
          <w:bCs/>
        </w:rPr>
        <w:t>application de la tension d</w:t>
      </w:r>
      <w:r>
        <w:rPr>
          <w:bCs/>
        </w:rPr>
        <w:t>’</w:t>
      </w:r>
      <w:r w:rsidRPr="00AB7E16">
        <w:rPr>
          <w:bCs/>
        </w:rPr>
        <w:t xml:space="preserve">essai pour le véhicule avec le chargeur embarqué. </w:t>
      </w:r>
    </w:p>
    <w:p w:rsidR="00DC2B5B" w:rsidRPr="00AB7E16" w:rsidRDefault="00DC2B5B" w:rsidP="00DC2B5B">
      <w:pPr>
        <w:pStyle w:val="SingleTxtG"/>
        <w:keepNext/>
        <w:ind w:left="2268" w:hanging="1134"/>
        <w:jc w:val="left"/>
        <w:rPr>
          <w:bCs/>
        </w:rPr>
      </w:pPr>
      <w:r>
        <w:rPr>
          <w:bCs/>
        </w:rPr>
        <w:t>2.</w:t>
      </w:r>
      <w:r>
        <w:rPr>
          <w:bCs/>
        </w:rPr>
        <w:tab/>
        <w:t>Pr</w:t>
      </w:r>
      <w:r w:rsidRPr="00AB7E16">
        <w:rPr>
          <w:bCs/>
        </w:rPr>
        <w:t>océdure</w:t>
      </w:r>
    </w:p>
    <w:p w:rsidR="00DC2B5B" w:rsidRPr="00AB7E16" w:rsidRDefault="00DC2B5B" w:rsidP="00DC2B5B">
      <w:pPr>
        <w:pStyle w:val="SingleTxtG"/>
        <w:keepNext/>
        <w:ind w:left="2268"/>
        <w:rPr>
          <w:bCs/>
        </w:rPr>
      </w:pPr>
      <w:r w:rsidRPr="00AB7E16">
        <w:rPr>
          <w:bCs/>
        </w:rPr>
        <w:t>La procédure d</w:t>
      </w:r>
      <w:r>
        <w:rPr>
          <w:bCs/>
        </w:rPr>
        <w:t>’</w:t>
      </w:r>
      <w:r w:rsidRPr="00AB7E16">
        <w:rPr>
          <w:bCs/>
        </w:rPr>
        <w:t>essai suivante est applicable aux véhicules équipés de chargeurs embarqués:</w:t>
      </w:r>
    </w:p>
    <w:p w:rsidR="00DC2B5B" w:rsidRPr="00E23C79" w:rsidRDefault="00DC2B5B" w:rsidP="00E23C79">
      <w:pPr>
        <w:pStyle w:val="Bullet1G"/>
        <w:ind w:left="2438"/>
      </w:pPr>
      <w:r w:rsidRPr="00E23C79">
        <w:t>Entre toutes les entrées du chargeur (fiche de raccordement) et les parties conductrices exposées du véhicule, y compris le châssis électrique le cas échéant, une tension d’essai CA de 2 x (Un + 1200) V </w:t>
      </w:r>
      <w:proofErr w:type="spellStart"/>
      <w:r w:rsidRPr="00E23C79">
        <w:t>rms</w:t>
      </w:r>
      <w:proofErr w:type="spellEnd"/>
      <w:r w:rsidRPr="00E23C79">
        <w:t xml:space="preserve"> à une fréquence de 50 Hz ou 60 Hz doit être appliquée pendant 1 min, Un étant la tension d’entrée CA (</w:t>
      </w:r>
      <w:proofErr w:type="spellStart"/>
      <w:r w:rsidRPr="00E23C79">
        <w:t>rms</w:t>
      </w:r>
      <w:proofErr w:type="spellEnd"/>
      <w:r w:rsidRPr="00E23C79">
        <w:t>);</w:t>
      </w:r>
    </w:p>
    <w:p w:rsidR="00DC2B5B" w:rsidRPr="00E23C79" w:rsidRDefault="00DC2B5B" w:rsidP="00E23C79">
      <w:pPr>
        <w:pStyle w:val="Bullet1G"/>
        <w:ind w:left="2438"/>
      </w:pPr>
      <w:r w:rsidRPr="00E23C79">
        <w:t>L’essai doit être effectué sur le véhicule complet;</w:t>
      </w:r>
    </w:p>
    <w:p w:rsidR="00DC2B5B" w:rsidRPr="00E23C79" w:rsidRDefault="00DC2B5B" w:rsidP="00E23C79">
      <w:pPr>
        <w:pStyle w:val="Bullet1G"/>
        <w:ind w:left="2438"/>
      </w:pPr>
      <w:r w:rsidRPr="00E23C79">
        <w:t>Tous les appareils électriques doivent être raccordés.</w:t>
      </w:r>
    </w:p>
    <w:p w:rsidR="00DC2B5B" w:rsidRPr="00AB7E16" w:rsidRDefault="00DC2B5B" w:rsidP="00DC2B5B">
      <w:pPr>
        <w:pStyle w:val="SingleTxtG"/>
        <w:ind w:left="2268"/>
        <w:rPr>
          <w:bCs/>
        </w:rPr>
      </w:pPr>
      <w:r w:rsidRPr="00AB7E16">
        <w:rPr>
          <w:bCs/>
        </w:rPr>
        <w:t xml:space="preserve">Au lieu de la tension CA </w:t>
      </w:r>
      <w:r>
        <w:rPr>
          <w:bCs/>
        </w:rPr>
        <w:t>indiquée</w:t>
      </w:r>
      <w:r w:rsidRPr="00AB7E16">
        <w:rPr>
          <w:bCs/>
        </w:rPr>
        <w:t xml:space="preserve">, une tension continue de valeur égale à la valeur de crête de la tension alternative </w:t>
      </w:r>
      <w:r>
        <w:rPr>
          <w:bCs/>
        </w:rPr>
        <w:t>définie</w:t>
      </w:r>
      <w:r w:rsidRPr="00AB7E16">
        <w:rPr>
          <w:bCs/>
        </w:rPr>
        <w:t xml:space="preserve"> peut être appliquée pendant </w:t>
      </w:r>
      <w:r>
        <w:rPr>
          <w:bCs/>
        </w:rPr>
        <w:t>1 </w:t>
      </w:r>
      <w:r w:rsidRPr="00AB7E16">
        <w:rPr>
          <w:bCs/>
        </w:rPr>
        <w:t>min.</w:t>
      </w:r>
    </w:p>
    <w:p w:rsidR="00CF6CAD" w:rsidRDefault="00DC2B5B" w:rsidP="00DC2B5B">
      <w:pPr>
        <w:pStyle w:val="SingleTxtG"/>
        <w:ind w:left="2268"/>
        <w:rPr>
          <w:bCs/>
        </w:rPr>
      </w:pPr>
      <w:r w:rsidRPr="00AB7E16">
        <w:rPr>
          <w:bCs/>
        </w:rPr>
        <w:t>Après l</w:t>
      </w:r>
      <w:r>
        <w:rPr>
          <w:bCs/>
        </w:rPr>
        <w:t>’</w:t>
      </w:r>
      <w:r w:rsidRPr="00AB7E16">
        <w:rPr>
          <w:bCs/>
        </w:rPr>
        <w:t>essai, la résistance d</w:t>
      </w:r>
      <w:r>
        <w:rPr>
          <w:bCs/>
        </w:rPr>
        <w:t>’</w:t>
      </w:r>
      <w:r w:rsidRPr="00AB7E16">
        <w:rPr>
          <w:bCs/>
        </w:rPr>
        <w:t>isolement lors de l</w:t>
      </w:r>
      <w:r>
        <w:rPr>
          <w:bCs/>
        </w:rPr>
        <w:t>’</w:t>
      </w:r>
      <w:r w:rsidRPr="00AB7E16">
        <w:rPr>
          <w:bCs/>
        </w:rPr>
        <w:t>application d</w:t>
      </w:r>
      <w:r>
        <w:rPr>
          <w:bCs/>
        </w:rPr>
        <w:t>’</w:t>
      </w:r>
      <w:r w:rsidRPr="00AB7E16">
        <w:rPr>
          <w:bCs/>
        </w:rPr>
        <w:t>une tension continue de 500</w:t>
      </w:r>
      <w:r>
        <w:rPr>
          <w:bCs/>
        </w:rPr>
        <w:t> </w:t>
      </w:r>
      <w:r w:rsidRPr="00AB7E16">
        <w:rPr>
          <w:bCs/>
        </w:rPr>
        <w:t>V entre toutes les entrées et les parties co</w:t>
      </w:r>
      <w:r>
        <w:rPr>
          <w:bCs/>
        </w:rPr>
        <w:t>nductrices exposées du véhicule</w:t>
      </w:r>
      <w:r w:rsidRPr="00AB7E16">
        <w:rPr>
          <w:bCs/>
        </w:rPr>
        <w:t>, y compris le châssis électrique s</w:t>
      </w:r>
      <w:r>
        <w:rPr>
          <w:bCs/>
        </w:rPr>
        <w:t>’</w:t>
      </w:r>
      <w:r w:rsidRPr="00AB7E16">
        <w:rPr>
          <w:bCs/>
        </w:rPr>
        <w:t>il est présent, doit être mesurée.</w:t>
      </w:r>
    </w:p>
    <w:p w:rsidR="00DC2B5B" w:rsidRDefault="00DC2B5B" w:rsidP="00DC2B5B">
      <w:pPr>
        <w:pStyle w:val="SingleTxtG"/>
        <w:ind w:left="2268"/>
        <w:rPr>
          <w:lang w:val="fr-FR"/>
        </w:rPr>
        <w:sectPr w:rsidR="00DC2B5B" w:rsidSect="00121982">
          <w:headerReference w:type="even" r:id="rId95"/>
          <w:headerReference w:type="default" r:id="rId96"/>
          <w:footnotePr>
            <w:numRestart w:val="eachSect"/>
          </w:footnotePr>
          <w:endnotePr>
            <w:numFmt w:val="decimal"/>
          </w:endnotePr>
          <w:pgSz w:w="11906" w:h="16838" w:code="9"/>
          <w:pgMar w:top="1701" w:right="1134" w:bottom="2268" w:left="1134" w:header="964" w:footer="1701" w:gutter="0"/>
          <w:cols w:space="708"/>
          <w:docGrid w:linePitch="360"/>
        </w:sectPr>
      </w:pPr>
    </w:p>
    <w:p w:rsidR="00DC2B5B" w:rsidRPr="00AB7E16" w:rsidRDefault="00DC2B5B" w:rsidP="00DC2B5B">
      <w:pPr>
        <w:pStyle w:val="HChG"/>
      </w:pPr>
      <w:r w:rsidRPr="00AB7E16">
        <w:rPr>
          <w:rFonts w:hint="eastAsia"/>
        </w:rPr>
        <w:lastRenderedPageBreak/>
        <w:t>Annex</w:t>
      </w:r>
      <w:r w:rsidRPr="00AB7E16">
        <w:t>e</w:t>
      </w:r>
      <w:r w:rsidRPr="00AB7E16">
        <w:rPr>
          <w:rFonts w:hint="eastAsia"/>
        </w:rPr>
        <w:t xml:space="preserve"> </w:t>
      </w:r>
      <w:r w:rsidRPr="00AB7E16">
        <w:t>9B</w:t>
      </w:r>
    </w:p>
    <w:p w:rsidR="00DC2B5B" w:rsidRPr="00AB7E16" w:rsidRDefault="00DC2B5B" w:rsidP="00DC2B5B">
      <w:pPr>
        <w:pStyle w:val="HChG"/>
      </w:pPr>
      <w:r w:rsidRPr="00AB7E16">
        <w:tab/>
      </w:r>
      <w:r w:rsidRPr="00AB7E16">
        <w:tab/>
        <w:t>Essai de résistance à l</w:t>
      </w:r>
      <w:r>
        <w:t>’</w:t>
      </w:r>
      <w:r w:rsidRPr="00AB7E16">
        <w:t>eau</w:t>
      </w:r>
    </w:p>
    <w:p w:rsidR="00DC2B5B" w:rsidRPr="00AB7E16" w:rsidRDefault="00DC2B5B" w:rsidP="00DC2B5B">
      <w:pPr>
        <w:pStyle w:val="SingleTxtG"/>
        <w:keepNext/>
        <w:ind w:left="2268" w:hanging="1134"/>
        <w:jc w:val="left"/>
        <w:rPr>
          <w:bCs/>
        </w:rPr>
      </w:pPr>
      <w:r w:rsidRPr="00AB7E16">
        <w:rPr>
          <w:bCs/>
        </w:rPr>
        <w:t>1</w:t>
      </w:r>
      <w:r>
        <w:rPr>
          <w:bCs/>
        </w:rPr>
        <w:t>.</w:t>
      </w:r>
      <w:r>
        <w:rPr>
          <w:bCs/>
        </w:rPr>
        <w:tab/>
      </w:r>
      <w:r w:rsidRPr="00AB7E16">
        <w:rPr>
          <w:bCs/>
        </w:rPr>
        <w:t>Prescription</w:t>
      </w:r>
      <w:r w:rsidR="00C27FAB">
        <w:rPr>
          <w:bCs/>
        </w:rPr>
        <w:t>s</w:t>
      </w:r>
      <w:r w:rsidRPr="00AB7E16">
        <w:rPr>
          <w:bCs/>
        </w:rPr>
        <w:t xml:space="preserve"> générale</w:t>
      </w:r>
      <w:r w:rsidR="00C27FAB">
        <w:rPr>
          <w:bCs/>
        </w:rPr>
        <w:t>s</w:t>
      </w:r>
    </w:p>
    <w:p w:rsidR="00DC2B5B" w:rsidRPr="00AB7E16" w:rsidRDefault="00DC2B5B" w:rsidP="00DC2B5B">
      <w:pPr>
        <w:pStyle w:val="SingleTxtG"/>
        <w:ind w:left="2268"/>
        <w:rPr>
          <w:bCs/>
        </w:rPr>
      </w:pPr>
      <w:r w:rsidRPr="00AB7E16">
        <w:rPr>
          <w:bCs/>
        </w:rPr>
        <w:t>La résistance d</w:t>
      </w:r>
      <w:r>
        <w:rPr>
          <w:bCs/>
        </w:rPr>
        <w:t>’</w:t>
      </w:r>
      <w:r w:rsidRPr="00AB7E16">
        <w:rPr>
          <w:bCs/>
        </w:rPr>
        <w:t>isolement doit être mesurée après l</w:t>
      </w:r>
      <w:r>
        <w:rPr>
          <w:bCs/>
        </w:rPr>
        <w:t>’</w:t>
      </w:r>
      <w:r w:rsidRPr="00AB7E16">
        <w:rPr>
          <w:bCs/>
        </w:rPr>
        <w:t>exécution de l</w:t>
      </w:r>
      <w:r>
        <w:rPr>
          <w:bCs/>
        </w:rPr>
        <w:t>’</w:t>
      </w:r>
      <w:r w:rsidRPr="00AB7E16">
        <w:rPr>
          <w:bCs/>
        </w:rPr>
        <w:t>essai de résistance à l</w:t>
      </w:r>
      <w:r>
        <w:rPr>
          <w:bCs/>
        </w:rPr>
        <w:t>’</w:t>
      </w:r>
      <w:r w:rsidRPr="00AB7E16">
        <w:rPr>
          <w:bCs/>
        </w:rPr>
        <w:t>eau. Le degré de protection du SRSEE doit satisfaire au</w:t>
      </w:r>
      <w:r>
        <w:rPr>
          <w:bCs/>
        </w:rPr>
        <w:t>x exigences énoncées ci-dessous</w:t>
      </w:r>
      <w:r w:rsidRPr="00AB7E16">
        <w:rPr>
          <w:bCs/>
        </w:rPr>
        <w:t>.</w:t>
      </w:r>
    </w:p>
    <w:p w:rsidR="00DC2B5B" w:rsidRPr="00AB7E16" w:rsidRDefault="00DC2B5B" w:rsidP="00DC2B5B">
      <w:pPr>
        <w:pStyle w:val="SingleTxtG"/>
        <w:keepNext/>
        <w:ind w:left="2268" w:hanging="1134"/>
        <w:jc w:val="left"/>
        <w:rPr>
          <w:bCs/>
        </w:rPr>
      </w:pPr>
      <w:r w:rsidRPr="00AB7E16">
        <w:rPr>
          <w:bCs/>
        </w:rPr>
        <w:t>2.</w:t>
      </w:r>
      <w:r>
        <w:rPr>
          <w:bCs/>
        </w:rPr>
        <w:tab/>
      </w:r>
      <w:r w:rsidRPr="00AB7E16">
        <w:rPr>
          <w:bCs/>
        </w:rPr>
        <w:t>Procédure</w:t>
      </w:r>
    </w:p>
    <w:p w:rsidR="00DC2B5B" w:rsidRPr="00AB7E16" w:rsidRDefault="00DC2B5B" w:rsidP="00DC2B5B">
      <w:pPr>
        <w:pStyle w:val="SingleTxtG"/>
        <w:ind w:left="2268"/>
        <w:rPr>
          <w:bCs/>
        </w:rPr>
      </w:pPr>
      <w:r w:rsidRPr="00AB7E16">
        <w:rPr>
          <w:bCs/>
        </w:rPr>
        <w:t>La procédure d</w:t>
      </w:r>
      <w:r>
        <w:rPr>
          <w:bCs/>
        </w:rPr>
        <w:t>’</w:t>
      </w:r>
      <w:r w:rsidRPr="00AB7E16">
        <w:rPr>
          <w:bCs/>
        </w:rPr>
        <w:t>essai suivante est applicable aux véhicules équipés de chargeur embarqué.</w:t>
      </w:r>
    </w:p>
    <w:p w:rsidR="00DC2B5B" w:rsidRPr="00AB7E16" w:rsidRDefault="00DC2B5B" w:rsidP="00DC2B5B">
      <w:pPr>
        <w:pStyle w:val="SingleTxtG"/>
        <w:keepNext/>
        <w:ind w:left="2268"/>
        <w:rPr>
          <w:bCs/>
        </w:rPr>
      </w:pPr>
      <w:r w:rsidRPr="00AB7E16">
        <w:rPr>
          <w:bCs/>
        </w:rPr>
        <w:t>Conformément à la procédure d</w:t>
      </w:r>
      <w:r>
        <w:rPr>
          <w:bCs/>
        </w:rPr>
        <w:t>’</w:t>
      </w:r>
      <w:r w:rsidRPr="00AB7E16">
        <w:rPr>
          <w:bCs/>
        </w:rPr>
        <w:t>essai pour évaluer la protection IPX5 contre la pénétration de l</w:t>
      </w:r>
      <w:r>
        <w:rPr>
          <w:bCs/>
        </w:rPr>
        <w:t>’</w:t>
      </w:r>
      <w:r w:rsidRPr="00AB7E16">
        <w:rPr>
          <w:bCs/>
        </w:rPr>
        <w:t>eau, l</w:t>
      </w:r>
      <w:r>
        <w:rPr>
          <w:bCs/>
        </w:rPr>
        <w:t>’</w:t>
      </w:r>
      <w:r w:rsidRPr="00AB7E16">
        <w:rPr>
          <w:bCs/>
        </w:rPr>
        <w:t>essai de résistance de l</w:t>
      </w:r>
      <w:r>
        <w:rPr>
          <w:bCs/>
        </w:rPr>
        <w:t>’</w:t>
      </w:r>
      <w:r w:rsidRPr="00AB7E16">
        <w:rPr>
          <w:bCs/>
        </w:rPr>
        <w:t>eau est effectué comme suit:</w:t>
      </w:r>
    </w:p>
    <w:p w:rsidR="00DC2B5B" w:rsidRPr="00CA2E23" w:rsidRDefault="00DC2B5B" w:rsidP="00DC2B5B">
      <w:pPr>
        <w:pStyle w:val="SingleTxtG"/>
        <w:ind w:left="2835" w:hanging="567"/>
        <w:rPr>
          <w:bCs/>
          <w:spacing w:val="-4"/>
        </w:rPr>
      </w:pPr>
      <w:r w:rsidRPr="00CA2E23">
        <w:rPr>
          <w:bCs/>
          <w:spacing w:val="-4"/>
        </w:rPr>
        <w:t>a)</w:t>
      </w:r>
      <w:r w:rsidRPr="00CA2E23">
        <w:rPr>
          <w:bCs/>
          <w:spacing w:val="-4"/>
        </w:rPr>
        <w:tab/>
        <w:t>De l</w:t>
      </w:r>
      <w:r>
        <w:rPr>
          <w:bCs/>
          <w:spacing w:val="-4"/>
        </w:rPr>
        <w:t>’</w:t>
      </w:r>
      <w:r w:rsidRPr="00CA2E23">
        <w:rPr>
          <w:bCs/>
          <w:spacing w:val="-4"/>
        </w:rPr>
        <w:t>eau douce est pulvérisée sur l</w:t>
      </w:r>
      <w:r>
        <w:rPr>
          <w:bCs/>
          <w:spacing w:val="-4"/>
        </w:rPr>
        <w:t>’</w:t>
      </w:r>
      <w:r w:rsidRPr="00CA2E23">
        <w:rPr>
          <w:bCs/>
          <w:spacing w:val="-4"/>
        </w:rPr>
        <w:t>enceinte de toutes les directions possibles avec une buse d</w:t>
      </w:r>
      <w:r>
        <w:rPr>
          <w:bCs/>
          <w:spacing w:val="-4"/>
        </w:rPr>
        <w:t>’</w:t>
      </w:r>
      <w:r w:rsidRPr="00CA2E23">
        <w:rPr>
          <w:bCs/>
          <w:spacing w:val="-4"/>
        </w:rPr>
        <w:t xml:space="preserve">essai </w:t>
      </w:r>
      <w:r w:rsidR="001F5B19">
        <w:rPr>
          <w:bCs/>
          <w:spacing w:val="-4"/>
        </w:rPr>
        <w:t>normalisée (voir fig. 1)</w:t>
      </w:r>
      <w:r>
        <w:rPr>
          <w:bCs/>
          <w:spacing w:val="-4"/>
        </w:rPr>
        <w:t>;</w:t>
      </w:r>
    </w:p>
    <w:p w:rsidR="00DC2B5B" w:rsidRPr="00AB7E16" w:rsidRDefault="00DC2B5B" w:rsidP="001F5B19">
      <w:pPr>
        <w:pStyle w:val="Heading1"/>
        <w:spacing w:after="160"/>
        <w:ind w:right="1134"/>
      </w:pPr>
      <w:r w:rsidRPr="00AB7E16">
        <w:t>Figure 1</w:t>
      </w:r>
      <w:r>
        <w:br/>
      </w:r>
      <w:r w:rsidRPr="00CA2E23">
        <w:rPr>
          <w:rFonts w:ascii="Times New Roman Gras" w:hAnsi="Times New Roman Gras"/>
          <w:b/>
          <w:spacing w:val="-2"/>
        </w:rPr>
        <w:t xml:space="preserve">Dispositif </w:t>
      </w:r>
      <w:r w:rsidR="001F5B19">
        <w:rPr>
          <w:rFonts w:ascii="Times New Roman Gras" w:hAnsi="Times New Roman Gras"/>
          <w:b/>
          <w:spacing w:val="-2"/>
        </w:rPr>
        <w:t>d</w:t>
      </w:r>
      <w:r w:rsidR="001F5B19" w:rsidRPr="001F5B19">
        <w:rPr>
          <w:rFonts w:ascii="Times New Roman Gras" w:hAnsi="Times New Roman Gras"/>
          <w:b/>
          <w:spacing w:val="-2"/>
        </w:rPr>
        <w:t>’</w:t>
      </w:r>
      <w:r w:rsidR="001F5B19">
        <w:rPr>
          <w:rFonts w:ascii="Times New Roman Gras" w:hAnsi="Times New Roman Gras"/>
          <w:b/>
          <w:spacing w:val="-2"/>
        </w:rPr>
        <w:t>essai</w:t>
      </w:r>
      <w:r w:rsidRPr="00CA2E23">
        <w:rPr>
          <w:rFonts w:ascii="Times New Roman Gras" w:hAnsi="Times New Roman Gras"/>
          <w:b/>
          <w:spacing w:val="-2"/>
        </w:rPr>
        <w:t xml:space="preserve"> pour vérifier la protection contre les jets d</w:t>
      </w:r>
      <w:r>
        <w:rPr>
          <w:rFonts w:ascii="Times New Roman Gras" w:hAnsi="Times New Roman Gras"/>
          <w:b/>
          <w:spacing w:val="-2"/>
        </w:rPr>
        <w:t>’</w:t>
      </w:r>
      <w:r w:rsidRPr="00CA2E23">
        <w:rPr>
          <w:rFonts w:ascii="Times New Roman Gras" w:hAnsi="Times New Roman Gras"/>
          <w:b/>
          <w:spacing w:val="-2"/>
        </w:rPr>
        <w:t xml:space="preserve">eau (buse de pulvérisation) </w:t>
      </w:r>
    </w:p>
    <w:bookmarkStart w:id="92" w:name="_MON_1461474379"/>
    <w:bookmarkEnd w:id="92"/>
    <w:bookmarkStart w:id="93" w:name="_MON_1461474470"/>
    <w:bookmarkEnd w:id="93"/>
    <w:p w:rsidR="00DC2B5B" w:rsidRPr="00AB7E16" w:rsidRDefault="00EA4187" w:rsidP="00DC2B5B">
      <w:pPr>
        <w:ind w:left="1134"/>
      </w:pPr>
      <w:r>
        <w:object w:dxaOrig="7384" w:dyaOrig="2163">
          <v:shape id="_x0000_i1042" type="#_x0000_t75" style="width:365.65pt;height:107.05pt" o:ole="" o:bordertopcolor="this" o:borderleftcolor="this" o:borderbottomcolor="this" o:borderrightcolor="this">
            <v:imagedata r:id="rId97" o:title=""/>
            <w10:bordertop type="single" width="4"/>
            <w10:borderleft type="single" width="4"/>
            <w10:borderbottom type="single" width="4"/>
            <w10:borderright type="single" width="4"/>
          </v:shape>
          <o:OLEObject Type="Embed" ProgID="Word.Picture.8" ShapeID="_x0000_i1042" DrawAspect="Content" ObjectID="_1493192390" r:id="rId98"/>
        </w:object>
      </w:r>
      <w:r w:rsidR="00DC2B5B" w:rsidRPr="00AB7E16">
        <w:t> </w:t>
      </w:r>
    </w:p>
    <w:p w:rsidR="00DC2B5B" w:rsidRPr="00CA2E23" w:rsidRDefault="00EA4187" w:rsidP="00DC2B5B">
      <w:pPr>
        <w:pStyle w:val="SingleTxtG"/>
        <w:ind w:firstLine="170"/>
        <w:rPr>
          <w:bCs/>
          <w:sz w:val="18"/>
          <w:szCs w:val="18"/>
        </w:rPr>
      </w:pPr>
      <w:proofErr w:type="gramStart"/>
      <w:r>
        <w:rPr>
          <w:bCs/>
          <w:sz w:val="18"/>
          <w:szCs w:val="18"/>
        </w:rPr>
        <w:t>φD</w:t>
      </w:r>
      <w:proofErr w:type="gramEnd"/>
      <w:r>
        <w:rPr>
          <w:bCs/>
          <w:sz w:val="18"/>
          <w:szCs w:val="18"/>
        </w:rPr>
        <w:t>'</w:t>
      </w:r>
      <w:r w:rsidR="001A17CE">
        <w:rPr>
          <w:bCs/>
          <w:sz w:val="18"/>
          <w:szCs w:val="18"/>
        </w:rPr>
        <w:t> </w:t>
      </w:r>
      <w:r w:rsidR="00DC2B5B" w:rsidRPr="00CA2E23">
        <w:rPr>
          <w:bCs/>
          <w:sz w:val="18"/>
          <w:szCs w:val="18"/>
        </w:rPr>
        <w:t>= 6,3 mm</w:t>
      </w:r>
    </w:p>
    <w:p w:rsidR="00DC2B5B" w:rsidRPr="00AB7E16" w:rsidRDefault="00DC2B5B" w:rsidP="00DC2B5B">
      <w:pPr>
        <w:pStyle w:val="SingleTxtG"/>
        <w:keepNext/>
        <w:spacing w:before="240"/>
        <w:ind w:left="2268"/>
        <w:rPr>
          <w:bCs/>
        </w:rPr>
      </w:pPr>
      <w:r w:rsidRPr="00AB7E16">
        <w:rPr>
          <w:bCs/>
        </w:rPr>
        <w:t xml:space="preserve">Les conditions </w:t>
      </w:r>
      <w:r>
        <w:rPr>
          <w:bCs/>
        </w:rPr>
        <w:t>à respecter sont les suivantes:</w:t>
      </w:r>
    </w:p>
    <w:p w:rsidR="00DC2B5B" w:rsidRPr="00AB7E16" w:rsidRDefault="00DC2B5B" w:rsidP="00DC2B5B">
      <w:pPr>
        <w:pStyle w:val="SingleTxtG"/>
        <w:ind w:left="3402" w:hanging="567"/>
        <w:rPr>
          <w:bCs/>
        </w:rPr>
      </w:pPr>
      <w:r>
        <w:rPr>
          <w:bCs/>
        </w:rPr>
        <w:t>i)</w:t>
      </w:r>
      <w:r>
        <w:rPr>
          <w:bCs/>
        </w:rPr>
        <w:tab/>
      </w:r>
      <w:r w:rsidRPr="00AB7E16">
        <w:rPr>
          <w:bCs/>
        </w:rPr>
        <w:t>Dia</w:t>
      </w:r>
      <w:r>
        <w:rPr>
          <w:bCs/>
        </w:rPr>
        <w:t>mètre intérieur de la buse: 6,3 </w:t>
      </w:r>
      <w:r w:rsidRPr="00AB7E16">
        <w:rPr>
          <w:bCs/>
        </w:rPr>
        <w:t xml:space="preserve">mm; </w:t>
      </w:r>
    </w:p>
    <w:p w:rsidR="00DC2B5B" w:rsidRPr="00AB7E16" w:rsidRDefault="00DC2B5B" w:rsidP="00DC2B5B">
      <w:pPr>
        <w:pStyle w:val="SingleTxtG"/>
        <w:ind w:left="3402" w:hanging="567"/>
        <w:rPr>
          <w:bCs/>
        </w:rPr>
      </w:pPr>
      <w:r>
        <w:rPr>
          <w:bCs/>
        </w:rPr>
        <w:t>ii)</w:t>
      </w:r>
      <w:r>
        <w:rPr>
          <w:bCs/>
        </w:rPr>
        <w:tab/>
      </w:r>
      <w:r w:rsidRPr="00AB7E16">
        <w:rPr>
          <w:bCs/>
        </w:rPr>
        <w:t>Débit</w:t>
      </w:r>
      <w:r>
        <w:rPr>
          <w:bCs/>
        </w:rPr>
        <w:t>: 12,5 </w:t>
      </w:r>
      <w:r w:rsidRPr="00AB7E16">
        <w:rPr>
          <w:bCs/>
        </w:rPr>
        <w:t>l</w:t>
      </w:r>
      <w:r>
        <w:rPr>
          <w:bCs/>
        </w:rPr>
        <w:t>/</w:t>
      </w:r>
      <w:r w:rsidRPr="00AB7E16">
        <w:rPr>
          <w:bCs/>
        </w:rPr>
        <w:t xml:space="preserve">min </w:t>
      </w:r>
      <w:r>
        <w:rPr>
          <w:bCs/>
        </w:rPr>
        <w:sym w:font="Symbol" w:char="F0B1"/>
      </w:r>
      <w:r>
        <w:rPr>
          <w:bCs/>
        </w:rPr>
        <w:t xml:space="preserve"> 5 %;</w:t>
      </w:r>
    </w:p>
    <w:p w:rsidR="00DC2B5B" w:rsidRPr="00AB7E16" w:rsidRDefault="00DC2B5B" w:rsidP="00DC2B5B">
      <w:pPr>
        <w:pStyle w:val="SingleTxtG"/>
        <w:ind w:left="3402" w:hanging="567"/>
        <w:rPr>
          <w:bCs/>
        </w:rPr>
      </w:pPr>
      <w:r>
        <w:rPr>
          <w:bCs/>
        </w:rPr>
        <w:t>iii)</w:t>
      </w:r>
      <w:r>
        <w:rPr>
          <w:bCs/>
        </w:rPr>
        <w:tab/>
      </w:r>
      <w:r w:rsidRPr="00AB7E16">
        <w:rPr>
          <w:bCs/>
        </w:rPr>
        <w:t>Pression d</w:t>
      </w:r>
      <w:r>
        <w:rPr>
          <w:bCs/>
        </w:rPr>
        <w:t>’</w:t>
      </w:r>
      <w:r w:rsidRPr="00AB7E16">
        <w:rPr>
          <w:bCs/>
        </w:rPr>
        <w:t xml:space="preserve">eau: à régler de manière à atteindre le débit indiqué; </w:t>
      </w:r>
    </w:p>
    <w:p w:rsidR="00DC2B5B" w:rsidRPr="00AB7E16" w:rsidRDefault="00DC2B5B" w:rsidP="00DC2B5B">
      <w:pPr>
        <w:pStyle w:val="SingleTxtG"/>
        <w:ind w:left="3402" w:hanging="567"/>
        <w:rPr>
          <w:bCs/>
        </w:rPr>
      </w:pPr>
      <w:r>
        <w:rPr>
          <w:bCs/>
        </w:rPr>
        <w:t>iv)</w:t>
      </w:r>
      <w:r>
        <w:rPr>
          <w:bCs/>
        </w:rPr>
        <w:tab/>
      </w:r>
      <w:r w:rsidRPr="00AB7E16">
        <w:rPr>
          <w:bCs/>
        </w:rPr>
        <w:t>Jet principal: doit former un cercle d</w:t>
      </w:r>
      <w:r>
        <w:rPr>
          <w:bCs/>
        </w:rPr>
        <w:t>’environ 40 mm de diamètre à 2,5 </w:t>
      </w:r>
      <w:r w:rsidRPr="00AB7E16">
        <w:rPr>
          <w:bCs/>
        </w:rPr>
        <w:t xml:space="preserve">m de distance de la buse; </w:t>
      </w:r>
    </w:p>
    <w:p w:rsidR="00DC2B5B" w:rsidRPr="00AB7E16" w:rsidRDefault="00DC2B5B" w:rsidP="00DC2B5B">
      <w:pPr>
        <w:pStyle w:val="SingleTxtG"/>
        <w:ind w:left="3402" w:hanging="567"/>
        <w:rPr>
          <w:bCs/>
        </w:rPr>
      </w:pPr>
      <w:r>
        <w:rPr>
          <w:bCs/>
        </w:rPr>
        <w:t>v)</w:t>
      </w:r>
      <w:r>
        <w:rPr>
          <w:bCs/>
        </w:rPr>
        <w:tab/>
      </w:r>
      <w:r w:rsidRPr="00CA2E23">
        <w:rPr>
          <w:bCs/>
          <w:spacing w:val="-2"/>
        </w:rPr>
        <w:t>Durée de l</w:t>
      </w:r>
      <w:r>
        <w:rPr>
          <w:bCs/>
          <w:spacing w:val="-2"/>
        </w:rPr>
        <w:t>’</w:t>
      </w:r>
      <w:r w:rsidRPr="00CA2E23">
        <w:rPr>
          <w:bCs/>
          <w:spacing w:val="-2"/>
        </w:rPr>
        <w:t>essai par m</w:t>
      </w:r>
      <w:r w:rsidRPr="00CA2E23">
        <w:rPr>
          <w:bCs/>
          <w:spacing w:val="-2"/>
          <w:vertAlign w:val="superscript"/>
        </w:rPr>
        <w:t>2</w:t>
      </w:r>
      <w:r w:rsidRPr="00CA2E23">
        <w:rPr>
          <w:bCs/>
          <w:spacing w:val="-2"/>
        </w:rPr>
        <w:t xml:space="preserve"> de surface de l</w:t>
      </w:r>
      <w:r>
        <w:rPr>
          <w:bCs/>
          <w:spacing w:val="-2"/>
        </w:rPr>
        <w:t>’</w:t>
      </w:r>
      <w:r w:rsidRPr="00CA2E23">
        <w:rPr>
          <w:bCs/>
          <w:spacing w:val="-2"/>
        </w:rPr>
        <w:t>enceinte à arroser: 1 min;</w:t>
      </w:r>
      <w:r w:rsidRPr="00AB7E16">
        <w:rPr>
          <w:bCs/>
        </w:rPr>
        <w:t xml:space="preserve"> </w:t>
      </w:r>
    </w:p>
    <w:p w:rsidR="00DC2B5B" w:rsidRPr="00AB7E16" w:rsidRDefault="00DC2B5B" w:rsidP="00DC2B5B">
      <w:pPr>
        <w:pStyle w:val="SingleTxtG"/>
        <w:ind w:left="3402" w:hanging="567"/>
        <w:rPr>
          <w:bCs/>
        </w:rPr>
      </w:pPr>
      <w:r>
        <w:rPr>
          <w:bCs/>
        </w:rPr>
        <w:t>vi)</w:t>
      </w:r>
      <w:r>
        <w:rPr>
          <w:bCs/>
        </w:rPr>
        <w:tab/>
      </w:r>
      <w:r w:rsidRPr="00AB7E16">
        <w:rPr>
          <w:bCs/>
        </w:rPr>
        <w:t>Durée minimale de l</w:t>
      </w:r>
      <w:r>
        <w:rPr>
          <w:bCs/>
        </w:rPr>
        <w:t>’</w:t>
      </w:r>
      <w:r w:rsidRPr="00AB7E16">
        <w:rPr>
          <w:bCs/>
        </w:rPr>
        <w:t>essai</w:t>
      </w:r>
      <w:r>
        <w:rPr>
          <w:bCs/>
        </w:rPr>
        <w:t>: 3 </w:t>
      </w:r>
      <w:r w:rsidRPr="00AB7E16">
        <w:rPr>
          <w:bCs/>
        </w:rPr>
        <w:t xml:space="preserve">min; </w:t>
      </w:r>
    </w:p>
    <w:p w:rsidR="00DC2B5B" w:rsidRPr="00AB7E16" w:rsidRDefault="00DC2B5B" w:rsidP="00DC2B5B">
      <w:pPr>
        <w:pStyle w:val="SingleTxtG"/>
        <w:ind w:left="3402" w:hanging="567"/>
        <w:rPr>
          <w:bCs/>
        </w:rPr>
      </w:pPr>
      <w:r>
        <w:rPr>
          <w:bCs/>
        </w:rPr>
        <w:t>vii)</w:t>
      </w:r>
      <w:r>
        <w:rPr>
          <w:bCs/>
        </w:rPr>
        <w:tab/>
      </w:r>
      <w:r w:rsidRPr="00CA2E23">
        <w:rPr>
          <w:bCs/>
          <w:spacing w:val="-4"/>
        </w:rPr>
        <w:t>Distance de la buse de la surface de l</w:t>
      </w:r>
      <w:r>
        <w:rPr>
          <w:bCs/>
          <w:spacing w:val="-4"/>
        </w:rPr>
        <w:t>’</w:t>
      </w:r>
      <w:r w:rsidRPr="00CA2E23">
        <w:rPr>
          <w:bCs/>
          <w:spacing w:val="-4"/>
        </w:rPr>
        <w:t>enceinte: entre 2,5 m et 3 m;</w:t>
      </w:r>
    </w:p>
    <w:p w:rsidR="00DC2B5B" w:rsidRDefault="00DC2B5B" w:rsidP="001A17CE">
      <w:pPr>
        <w:pStyle w:val="SingleTxtG"/>
        <w:ind w:left="2835" w:hanging="567"/>
        <w:rPr>
          <w:bCs/>
        </w:rPr>
      </w:pPr>
      <w:r>
        <w:rPr>
          <w:bCs/>
        </w:rPr>
        <w:t>b)</w:t>
      </w:r>
      <w:r>
        <w:rPr>
          <w:bCs/>
        </w:rPr>
        <w:tab/>
      </w:r>
      <w:r w:rsidRPr="00AB7E16">
        <w:rPr>
          <w:bCs/>
        </w:rPr>
        <w:t>Après l</w:t>
      </w:r>
      <w:r>
        <w:rPr>
          <w:bCs/>
        </w:rPr>
        <w:t>’</w:t>
      </w:r>
      <w:r w:rsidRPr="00AB7E16">
        <w:rPr>
          <w:bCs/>
        </w:rPr>
        <w:t>essai, la résistance d</w:t>
      </w:r>
      <w:r>
        <w:rPr>
          <w:bCs/>
        </w:rPr>
        <w:t>’</w:t>
      </w:r>
      <w:r w:rsidRPr="00AB7E16">
        <w:rPr>
          <w:bCs/>
        </w:rPr>
        <w:t>isolement lors de l</w:t>
      </w:r>
      <w:r>
        <w:rPr>
          <w:bCs/>
        </w:rPr>
        <w:t>’</w:t>
      </w:r>
      <w:r w:rsidRPr="00AB7E16">
        <w:rPr>
          <w:bCs/>
        </w:rPr>
        <w:t>application d</w:t>
      </w:r>
      <w:r>
        <w:rPr>
          <w:bCs/>
        </w:rPr>
        <w:t>’</w:t>
      </w:r>
      <w:r w:rsidRPr="00AB7E16">
        <w:rPr>
          <w:bCs/>
        </w:rPr>
        <w:t>une tension continue de 500</w:t>
      </w:r>
      <w:r>
        <w:rPr>
          <w:bCs/>
        </w:rPr>
        <w:t> </w:t>
      </w:r>
      <w:r w:rsidRPr="00AB7E16">
        <w:rPr>
          <w:bCs/>
        </w:rPr>
        <w:t>V entre toutes les entrées et les parties conductrices exposées du véhicule</w:t>
      </w:r>
      <w:r>
        <w:rPr>
          <w:bCs/>
        </w:rPr>
        <w:t>,</w:t>
      </w:r>
      <w:r w:rsidRPr="00AB7E16">
        <w:rPr>
          <w:bCs/>
        </w:rPr>
        <w:t xml:space="preserve"> y compris le châssis électrique s</w:t>
      </w:r>
      <w:r>
        <w:rPr>
          <w:bCs/>
        </w:rPr>
        <w:t>’</w:t>
      </w:r>
      <w:r w:rsidRPr="00AB7E16">
        <w:rPr>
          <w:bCs/>
        </w:rPr>
        <w:t>il est présent, doit être mesurée.</w:t>
      </w:r>
    </w:p>
    <w:p w:rsidR="00DC2B5B" w:rsidRPr="00DC2B5B" w:rsidRDefault="00DC2B5B" w:rsidP="00DC2B5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C2B5B" w:rsidRPr="00DC2B5B" w:rsidSect="00121982">
      <w:headerReference w:type="even" r:id="rId99"/>
      <w:headerReference w:type="default" r:id="rId100"/>
      <w:footnotePr>
        <w:numRestart w:val="eachSect"/>
      </w:footnotePr>
      <w:endnotePr>
        <w:numFmt w:val="decimal"/>
      </w:endnotePr>
      <w:pgSz w:w="11906" w:h="16838" w:code="9"/>
      <w:pgMar w:top="1701" w:right="1134" w:bottom="2268" w:left="1134" w:header="96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AE" w:rsidRDefault="00E030AE" w:rsidP="00F95C08">
      <w:pPr>
        <w:spacing w:line="240" w:lineRule="auto"/>
      </w:pPr>
    </w:p>
  </w:endnote>
  <w:endnote w:type="continuationSeparator" w:id="0">
    <w:p w:rsidR="00E030AE" w:rsidRPr="00AC3823" w:rsidRDefault="00E030AE" w:rsidP="00AC3823">
      <w:pPr>
        <w:pStyle w:val="Footer"/>
      </w:pPr>
    </w:p>
  </w:endnote>
  <w:endnote w:type="continuationNotice" w:id="1">
    <w:p w:rsidR="00E030AE" w:rsidRDefault="00E030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Pr="00C73646" w:rsidRDefault="00E030AE" w:rsidP="00C73646">
    <w:pPr>
      <w:pStyle w:val="Footer"/>
      <w:tabs>
        <w:tab w:val="right" w:pos="9638"/>
      </w:tabs>
    </w:pPr>
    <w:r w:rsidRPr="00C73646">
      <w:rPr>
        <w:b/>
        <w:sz w:val="18"/>
      </w:rPr>
      <w:fldChar w:fldCharType="begin"/>
    </w:r>
    <w:r w:rsidRPr="00C73646">
      <w:rPr>
        <w:b/>
        <w:sz w:val="18"/>
      </w:rPr>
      <w:instrText xml:space="preserve"> PAGE  \* MERGEFORMAT </w:instrText>
    </w:r>
    <w:r w:rsidRPr="00C73646">
      <w:rPr>
        <w:b/>
        <w:sz w:val="18"/>
      </w:rPr>
      <w:fldChar w:fldCharType="separate"/>
    </w:r>
    <w:r w:rsidR="00AA0FB6">
      <w:rPr>
        <w:b/>
        <w:noProof/>
        <w:sz w:val="18"/>
      </w:rPr>
      <w:t>22</w:t>
    </w:r>
    <w:r w:rsidRPr="00C73646">
      <w:rPr>
        <w:b/>
        <w:sz w:val="18"/>
      </w:rPr>
      <w:fldChar w:fldCharType="end"/>
    </w:r>
    <w:r>
      <w:rPr>
        <w:b/>
        <w:sz w:val="18"/>
      </w:rPr>
      <w:tab/>
    </w:r>
    <w:r>
      <w:t>GE.15-07411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Pr="00121982" w:rsidRDefault="00E030AE" w:rsidP="00C73646">
    <w:pPr>
      <w:pStyle w:val="Footer"/>
      <w:tabs>
        <w:tab w:val="right" w:pos="9638"/>
      </w:tabs>
      <w:rPr>
        <w:sz w:val="18"/>
      </w:rPr>
    </w:pPr>
    <w:r w:rsidRPr="00121982">
      <w:rPr>
        <w:szCs w:val="16"/>
      </w:rPr>
      <w:t>GE.15-07411</w:t>
    </w:r>
    <w:r>
      <w:rPr>
        <w:b/>
        <w:sz w:val="18"/>
      </w:rPr>
      <w:tab/>
    </w:r>
    <w:r w:rsidRPr="00121982">
      <w:rPr>
        <w:b/>
        <w:sz w:val="18"/>
      </w:rPr>
      <w:fldChar w:fldCharType="begin"/>
    </w:r>
    <w:r w:rsidRPr="00121982">
      <w:rPr>
        <w:b/>
        <w:sz w:val="18"/>
      </w:rPr>
      <w:instrText xml:space="preserve"> PAGE  \* MERGEFORMAT </w:instrText>
    </w:r>
    <w:r w:rsidRPr="00121982">
      <w:rPr>
        <w:b/>
        <w:sz w:val="18"/>
      </w:rPr>
      <w:fldChar w:fldCharType="separate"/>
    </w:r>
    <w:r w:rsidR="00AA0FB6">
      <w:rPr>
        <w:b/>
        <w:noProof/>
        <w:sz w:val="18"/>
      </w:rPr>
      <w:t>79</w:t>
    </w:r>
    <w:r w:rsidRPr="001219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Pr="00C73646" w:rsidRDefault="00E030AE" w:rsidP="00C73646">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05ACE8A" wp14:editId="46B274E6">
          <wp:simplePos x="0" y="0"/>
          <wp:positionH relativeFrom="margin">
            <wp:posOffset>4319905</wp:posOffset>
          </wp:positionH>
          <wp:positionV relativeFrom="margin">
            <wp:posOffset>8279765</wp:posOffset>
          </wp:positionV>
          <wp:extent cx="1105200" cy="234000"/>
          <wp:effectExtent l="0" t="0" r="0" b="0"/>
          <wp:wrapNone/>
          <wp:docPr id="12" name="Image 1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15-07411  (F)    240415    280415</w:t>
    </w:r>
    <w:r>
      <w:rPr>
        <w:sz w:val="20"/>
      </w:rPr>
      <w:br/>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5132BCEC" wp14:editId="22867783">
          <wp:simplePos x="0" y="0"/>
          <wp:positionH relativeFrom="margin">
            <wp:posOffset>5489575</wp:posOffset>
          </wp:positionH>
          <wp:positionV relativeFrom="margin">
            <wp:posOffset>8027670</wp:posOffset>
          </wp:positionV>
          <wp:extent cx="640080" cy="640080"/>
          <wp:effectExtent l="0" t="0" r="7620" b="7620"/>
          <wp:wrapNone/>
          <wp:docPr id="13" name="Image 1" descr="http://undocs.org/m2/QRCode.ashx?DS=ECE/TRANS/WP.29/2015/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Pr="00C73646" w:rsidRDefault="00E030AE" w:rsidP="00C73646">
    <w:pPr>
      <w:pStyle w:val="Footer"/>
      <w:tabs>
        <w:tab w:val="right" w:pos="9638"/>
      </w:tabs>
    </w:pPr>
    <w:r w:rsidRPr="005153C8">
      <w:rPr>
        <w:b/>
        <w:sz w:val="18"/>
      </w:rPr>
      <w:fldChar w:fldCharType="begin"/>
    </w:r>
    <w:r w:rsidRPr="005153C8">
      <w:rPr>
        <w:b/>
        <w:sz w:val="18"/>
      </w:rPr>
      <w:instrText xml:space="preserve"> PAGE  \* MERGEFORMAT </w:instrText>
    </w:r>
    <w:r w:rsidRPr="005153C8">
      <w:rPr>
        <w:b/>
        <w:sz w:val="18"/>
      </w:rPr>
      <w:fldChar w:fldCharType="separate"/>
    </w:r>
    <w:r w:rsidR="00AA0FB6">
      <w:rPr>
        <w:b/>
        <w:noProof/>
        <w:sz w:val="18"/>
      </w:rPr>
      <w:t>80</w:t>
    </w:r>
    <w:r w:rsidRPr="005153C8">
      <w:rPr>
        <w:b/>
        <w:sz w:val="18"/>
      </w:rPr>
      <w:fldChar w:fldCharType="end"/>
    </w:r>
    <w:r>
      <w:rPr>
        <w:sz w:val="18"/>
      </w:rPr>
      <w:tab/>
    </w:r>
    <w:r>
      <w:t>GE.15-07411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Pr="00C73646" w:rsidRDefault="00E030AE" w:rsidP="00C73646">
    <w:pPr>
      <w:pStyle w:val="Footer"/>
      <w:spacing w:before="120"/>
      <w:rPr>
        <w:sz w:val="20"/>
      </w:rPr>
    </w:pPr>
    <w:r>
      <w:rPr>
        <w:sz w:val="20"/>
      </w:rPr>
      <w:t>GE.</w:t>
    </w:r>
    <w:r>
      <w:rPr>
        <w:noProof/>
        <w:lang w:val="en-GB" w:eastAsia="en-GB"/>
      </w:rPr>
      <w:drawing>
        <wp:anchor distT="0" distB="0" distL="114300" distR="114300" simplePos="0" relativeHeight="251662336" behindDoc="0" locked="0" layoutInCell="1" allowOverlap="0" wp14:anchorId="616A2281" wp14:editId="3FBA8D59">
          <wp:simplePos x="0" y="0"/>
          <wp:positionH relativeFrom="margin">
            <wp:posOffset>4319905</wp:posOffset>
          </wp:positionH>
          <wp:positionV relativeFrom="margin">
            <wp:posOffset>8279765</wp:posOffset>
          </wp:positionV>
          <wp:extent cx="1105200" cy="234000"/>
          <wp:effectExtent l="0" t="0" r="0" b="0"/>
          <wp:wrapNone/>
          <wp:docPr id="14" name="Image 1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15-07411  (F)    240415    </w:t>
    </w:r>
    <w:r>
      <w:rPr>
        <w:sz w:val="20"/>
      </w:rPr>
      <w:br/>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sidRPr="00C73646">
      <w:rPr>
        <w:rFonts w:ascii="C39T30Lfz" w:hAnsi="C39T30Lfz"/>
        <w:sz w:val="56"/>
      </w:rPr>
      <w:t></w:t>
    </w:r>
    <w:r>
      <w:rPr>
        <w:noProof/>
        <w:sz w:val="20"/>
        <w:lang w:val="en-GB" w:eastAsia="en-GB"/>
      </w:rPr>
      <w:drawing>
        <wp:anchor distT="0" distB="0" distL="114300" distR="114300" simplePos="0" relativeHeight="251663360" behindDoc="0" locked="0" layoutInCell="1" allowOverlap="1" wp14:anchorId="72CD6B0B" wp14:editId="4D906B6C">
          <wp:simplePos x="0" y="0"/>
          <wp:positionH relativeFrom="margin">
            <wp:posOffset>5489575</wp:posOffset>
          </wp:positionH>
          <wp:positionV relativeFrom="margin">
            <wp:posOffset>8027670</wp:posOffset>
          </wp:positionV>
          <wp:extent cx="640080" cy="640080"/>
          <wp:effectExtent l="0" t="0" r="7620" b="7620"/>
          <wp:wrapNone/>
          <wp:docPr id="15" name="Image 1" descr="http://undocs.org/m2/QRCode.ashx?DS=ECE/TRANS/WP.29/2015/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AE" w:rsidRPr="00AC3823" w:rsidRDefault="00E030AE" w:rsidP="00AC3823">
      <w:pPr>
        <w:pStyle w:val="Footer"/>
        <w:tabs>
          <w:tab w:val="right" w:pos="2155"/>
        </w:tabs>
        <w:spacing w:after="80" w:line="240" w:lineRule="atLeast"/>
        <w:ind w:left="680"/>
        <w:rPr>
          <w:u w:val="single"/>
        </w:rPr>
      </w:pPr>
      <w:r>
        <w:rPr>
          <w:u w:val="single"/>
        </w:rPr>
        <w:tab/>
      </w:r>
    </w:p>
  </w:footnote>
  <w:footnote w:type="continuationSeparator" w:id="0">
    <w:p w:rsidR="00E030AE" w:rsidRPr="00AC3823" w:rsidRDefault="00E030AE" w:rsidP="00AC3823">
      <w:pPr>
        <w:pStyle w:val="Footer"/>
        <w:tabs>
          <w:tab w:val="right" w:pos="2155"/>
        </w:tabs>
        <w:spacing w:after="80" w:line="240" w:lineRule="atLeast"/>
        <w:ind w:left="680"/>
        <w:rPr>
          <w:u w:val="single"/>
        </w:rPr>
      </w:pPr>
      <w:r>
        <w:rPr>
          <w:u w:val="single"/>
        </w:rPr>
        <w:tab/>
      </w:r>
    </w:p>
  </w:footnote>
  <w:footnote w:type="continuationNotice" w:id="1">
    <w:p w:rsidR="00E030AE" w:rsidRPr="00AC3823" w:rsidRDefault="00E030AE">
      <w:pPr>
        <w:spacing w:line="240" w:lineRule="auto"/>
        <w:rPr>
          <w:sz w:val="2"/>
          <w:szCs w:val="2"/>
        </w:rPr>
      </w:pPr>
    </w:p>
  </w:footnote>
  <w:footnote w:id="2">
    <w:p w:rsidR="00E030AE" w:rsidRPr="00BB4C4F" w:rsidRDefault="00E030AE" w:rsidP="00F11990">
      <w:pPr>
        <w:pStyle w:val="FootnoteText"/>
      </w:pPr>
      <w:r>
        <w:tab/>
      </w:r>
      <w:r w:rsidRPr="00F11990">
        <w:rPr>
          <w:rStyle w:val="FootnoteReference"/>
          <w:sz w:val="20"/>
          <w:vertAlign w:val="baseline"/>
        </w:rPr>
        <w:t>*</w:t>
      </w:r>
      <w:r>
        <w:rPr>
          <w:sz w:val="20"/>
        </w:rPr>
        <w:tab/>
      </w:r>
      <w:r w:rsidRPr="00BB4C4F">
        <w:rPr>
          <w:szCs w:val="18"/>
          <w:lang w:val="fr-FR"/>
        </w:rPr>
        <w:t>Conformément au programme de travail du Comité des transports intérieurs pour la période 2012</w:t>
      </w:r>
      <w:r>
        <w:rPr>
          <w:szCs w:val="18"/>
          <w:lang w:val="fr-FR"/>
        </w:rPr>
        <w:noBreakHyphen/>
      </w:r>
      <w:r w:rsidRPr="00BB4C4F">
        <w:rPr>
          <w:szCs w:val="18"/>
          <w:lang w:val="fr-FR"/>
        </w:rPr>
        <w:t>2016 (ECE/TRANS/224, par. 94, et ECE/TRANS/2012/12, activité 02.4), le Forum mondial élabore, harmonise et actualise les Règlements, afin d’améliorer les caractéristiques fonctionnelles des véhicules. Le présent document est soumis en vertu de ce mandat.</w:t>
      </w:r>
    </w:p>
  </w:footnote>
  <w:footnote w:id="3">
    <w:p w:rsidR="00E030AE" w:rsidRDefault="00E030AE" w:rsidP="000E3156">
      <w:pPr>
        <w:pStyle w:val="FootnoteText"/>
      </w:pPr>
      <w:r>
        <w:tab/>
      </w:r>
      <w:r>
        <w:rPr>
          <w:rStyle w:val="FootnoteReference"/>
        </w:rPr>
        <w:footnoteRef/>
      </w:r>
      <w:r>
        <w:tab/>
      </w:r>
      <w:r w:rsidRPr="000C11B3">
        <w:t>Tels qu</w:t>
      </w:r>
      <w:r>
        <w:t>’</w:t>
      </w:r>
      <w:r w:rsidRPr="000C11B3">
        <w:t>ils sont définis dans la Résolution d</w:t>
      </w:r>
      <w:r>
        <w:t>’</w:t>
      </w:r>
      <w:r w:rsidRPr="000C11B3">
        <w:t xml:space="preserve">ensemble sur la construction des véhicules (R.E.3), document </w:t>
      </w:r>
      <w:r w:rsidRPr="00AA0FB6">
        <w:t xml:space="preserve">ECE/TRANS/WP.29/78/Rev.2, par. 2. </w:t>
      </w:r>
      <w:r w:rsidRPr="000C11B3">
        <w:t>www.unece.org/trans/main/wp29/wp29wgs/</w:t>
      </w:r>
      <w:r>
        <w:t xml:space="preserve"> </w:t>
      </w:r>
      <w:r w:rsidRPr="000C11B3">
        <w:t>wp29gen/wp29resolutions.html</w:t>
      </w:r>
      <w:r>
        <w:t>.</w:t>
      </w:r>
    </w:p>
  </w:footnote>
  <w:footnote w:id="4">
    <w:p w:rsidR="00E030AE" w:rsidRDefault="00E030AE" w:rsidP="000E3156">
      <w:pPr>
        <w:pStyle w:val="FootnoteText"/>
      </w:pPr>
      <w:r>
        <w:tab/>
      </w:r>
      <w:r>
        <w:rPr>
          <w:rStyle w:val="FootnoteReference"/>
        </w:rPr>
        <w:footnoteRef/>
      </w:r>
      <w:r>
        <w:tab/>
      </w:r>
      <w:r w:rsidRPr="00AA0FB6">
        <w:t>www.unece.org/trans/danger/publi/unrec/rev17/17files_e.html.</w:t>
      </w:r>
    </w:p>
  </w:footnote>
  <w:footnote w:id="5">
    <w:p w:rsidR="00E030AE" w:rsidRPr="00DA6A37" w:rsidRDefault="00E030AE" w:rsidP="000E3156">
      <w:pPr>
        <w:pStyle w:val="FootnoteText"/>
      </w:pPr>
      <w:r>
        <w:tab/>
      </w:r>
      <w:r>
        <w:rPr>
          <w:rStyle w:val="FootnoteReference"/>
        </w:rPr>
        <w:footnoteRef/>
      </w:r>
      <w:r>
        <w:tab/>
      </w:r>
      <w:r w:rsidRPr="001A0AAD">
        <w:rPr>
          <w:lang w:val="fr-FR"/>
        </w:rPr>
        <w:t>Les numéros distinctifs des Parties contractantes à l</w:t>
      </w:r>
      <w:r>
        <w:rPr>
          <w:lang w:val="fr-FR"/>
        </w:rPr>
        <w:t>’</w:t>
      </w:r>
      <w:r w:rsidRPr="001A0AAD">
        <w:rPr>
          <w:lang w:val="fr-FR"/>
        </w:rPr>
        <w:t>Accord de 1958 sont reproduits à l</w:t>
      </w:r>
      <w:r>
        <w:rPr>
          <w:lang w:val="fr-FR"/>
        </w:rPr>
        <w:t>’annexe </w:t>
      </w:r>
      <w:r w:rsidRPr="001A0AAD">
        <w:rPr>
          <w:lang w:val="fr-FR"/>
        </w:rPr>
        <w:t>3</w:t>
      </w:r>
      <w:r>
        <w:rPr>
          <w:lang w:val="fr-FR"/>
        </w:rPr>
        <w:t xml:space="preserve"> de </w:t>
      </w:r>
      <w:r w:rsidRPr="001A0AAD">
        <w:rPr>
          <w:lang w:val="fr-FR"/>
        </w:rPr>
        <w:t>la</w:t>
      </w:r>
      <w:r>
        <w:rPr>
          <w:lang w:val="fr-FR"/>
        </w:rPr>
        <w:t> </w:t>
      </w:r>
      <w:r w:rsidRPr="001A0AAD">
        <w:rPr>
          <w:lang w:val="fr-FR"/>
        </w:rPr>
        <w:t>Résolution d</w:t>
      </w:r>
      <w:r>
        <w:rPr>
          <w:lang w:val="fr-FR"/>
        </w:rPr>
        <w:t>’</w:t>
      </w:r>
      <w:r w:rsidRPr="001A0AAD">
        <w:rPr>
          <w:lang w:val="fr-FR"/>
        </w:rPr>
        <w:t xml:space="preserve">ensemble sur la construction des véhicules (R.E.3), document </w:t>
      </w:r>
      <w:r w:rsidRPr="001A0AAD">
        <w:rPr>
          <w:iCs/>
          <w:lang w:val="fr-FR"/>
        </w:rPr>
        <w:t>ECE/TRANS/WP.29/78/Rev.2/Amend.</w:t>
      </w:r>
      <w:r>
        <w:rPr>
          <w:iCs/>
          <w:lang w:val="fr-FR"/>
        </w:rPr>
        <w:t>3.</w:t>
      </w:r>
    </w:p>
  </w:footnote>
  <w:footnote w:id="6">
    <w:p w:rsidR="00E030AE" w:rsidRDefault="00E030AE" w:rsidP="000E3156">
      <w:pPr>
        <w:pStyle w:val="FootnoteText"/>
      </w:pPr>
      <w:r>
        <w:tab/>
      </w:r>
      <w:r>
        <w:rPr>
          <w:rStyle w:val="FootnoteReference"/>
        </w:rPr>
        <w:footnoteRef/>
      </w:r>
      <w:r>
        <w:tab/>
      </w:r>
      <w:r w:rsidRPr="005345AD">
        <w:t>Exemple d</w:t>
      </w:r>
      <w:r>
        <w:t>’</w:t>
      </w:r>
      <w:r w:rsidRPr="005345AD">
        <w:t xml:space="preserve">instructions devant figurer dans le manuel: </w:t>
      </w:r>
      <w:r>
        <w:t>«</w:t>
      </w:r>
      <w:r w:rsidRPr="005345AD">
        <w:t>Si au cours de la charge, il arrive que votre véhicule ou le chargeur soit immergé dans l</w:t>
      </w:r>
      <w:r>
        <w:t>’</w:t>
      </w:r>
      <w:r w:rsidRPr="005345AD">
        <w:t xml:space="preserve">eau, vous ne devez toucher ni le véhicule ni le chargeur, </w:t>
      </w:r>
      <w:r>
        <w:t>à </w:t>
      </w:r>
      <w:r w:rsidRPr="005345AD">
        <w:t>cause du danger de choc électrique. Vous ne devez pas non plus utiliser la batterie ni le véhicule,</w:t>
      </w:r>
      <w:r>
        <w:t xml:space="preserve"> et </w:t>
      </w:r>
      <w:r w:rsidRPr="005345AD">
        <w:t>vous devez vous adresser à votre revendeur et lui demander de prendre des mesures appropriées.</w:t>
      </w:r>
      <w:r>
        <w:t>».</w:t>
      </w:r>
    </w:p>
  </w:footnote>
  <w:footnote w:id="7">
    <w:p w:rsidR="00E030AE" w:rsidRPr="00F806AE" w:rsidRDefault="00E030AE" w:rsidP="005A614E">
      <w:pPr>
        <w:pStyle w:val="FootnoteText"/>
      </w:pPr>
      <w:r>
        <w:tab/>
      </w:r>
      <w:r w:rsidRPr="00163D1F">
        <w:rPr>
          <w:rStyle w:val="FootnoteReference"/>
        </w:rPr>
        <w:footnoteRef/>
      </w:r>
      <w:r w:rsidRPr="00F806AE">
        <w:tab/>
      </w:r>
      <w:r w:rsidRPr="00AE3B98">
        <w:rPr>
          <w:snapToGrid w:val="0"/>
          <w:szCs w:val="18"/>
          <w:lang w:val="fr-FR"/>
        </w:rPr>
        <w:t>Numéro distinctif du pays qui a accordé, étendu, refusé ou retiré l</w:t>
      </w:r>
      <w:r>
        <w:rPr>
          <w:snapToGrid w:val="0"/>
          <w:szCs w:val="18"/>
          <w:lang w:val="fr-FR"/>
        </w:rPr>
        <w:t>’</w:t>
      </w:r>
      <w:r w:rsidRPr="00AE3B98">
        <w:rPr>
          <w:snapToGrid w:val="0"/>
          <w:szCs w:val="18"/>
          <w:lang w:val="fr-FR"/>
        </w:rPr>
        <w:t>homologation (voir les dispositions du Règlement concernant l</w:t>
      </w:r>
      <w:r>
        <w:rPr>
          <w:snapToGrid w:val="0"/>
          <w:szCs w:val="18"/>
          <w:lang w:val="fr-FR"/>
        </w:rPr>
        <w:t>’</w:t>
      </w:r>
      <w:r w:rsidRPr="00AE3B98">
        <w:rPr>
          <w:snapToGrid w:val="0"/>
          <w:szCs w:val="18"/>
          <w:lang w:val="fr-FR"/>
        </w:rPr>
        <w:t>homologation).</w:t>
      </w:r>
    </w:p>
  </w:footnote>
  <w:footnote w:id="8">
    <w:p w:rsidR="00E030AE" w:rsidRDefault="00E030AE" w:rsidP="005A614E">
      <w:pPr>
        <w:pStyle w:val="FootnoteText"/>
      </w:pPr>
      <w:r>
        <w:tab/>
      </w:r>
      <w:r>
        <w:rPr>
          <w:rStyle w:val="FootnoteReference"/>
        </w:rPr>
        <w:footnoteRef/>
      </w:r>
      <w:r>
        <w:tab/>
      </w:r>
      <w:r w:rsidRPr="005A48EA">
        <w:rPr>
          <w:lang w:val="fr-FR"/>
        </w:rPr>
        <w:t>Biffer l</w:t>
      </w:r>
      <w:r>
        <w:rPr>
          <w:lang w:val="fr-FR"/>
        </w:rPr>
        <w:t>a mention inutile</w:t>
      </w:r>
      <w:r w:rsidRPr="005A48EA">
        <w:rPr>
          <w:lang w:val="fr-FR"/>
        </w:rPr>
        <w:t>.</w:t>
      </w:r>
    </w:p>
  </w:footnote>
  <w:footnote w:id="9">
    <w:p w:rsidR="00E030AE" w:rsidRPr="00F806AE" w:rsidRDefault="00E030AE" w:rsidP="00464615">
      <w:pPr>
        <w:pStyle w:val="FootnoteText"/>
        <w:spacing w:line="200" w:lineRule="exact"/>
      </w:pPr>
      <w:r>
        <w:tab/>
      </w:r>
      <w:r w:rsidRPr="00163D1F">
        <w:rPr>
          <w:rStyle w:val="FootnoteReference"/>
        </w:rPr>
        <w:footnoteRef/>
      </w:r>
      <w:r w:rsidRPr="00F806AE">
        <w:tab/>
      </w:r>
      <w:r w:rsidRPr="00AE3B98">
        <w:rPr>
          <w:snapToGrid w:val="0"/>
          <w:szCs w:val="18"/>
          <w:lang w:val="fr-FR"/>
        </w:rPr>
        <w:t>Numéro distinctif du pays qui a accordé, étendu, refusé ou retiré l</w:t>
      </w:r>
      <w:r>
        <w:rPr>
          <w:snapToGrid w:val="0"/>
          <w:szCs w:val="18"/>
          <w:lang w:val="fr-FR"/>
        </w:rPr>
        <w:t>’</w:t>
      </w:r>
      <w:r w:rsidRPr="00AE3B98">
        <w:rPr>
          <w:snapToGrid w:val="0"/>
          <w:szCs w:val="18"/>
          <w:lang w:val="fr-FR"/>
        </w:rPr>
        <w:t>homologation (voir les dispositions du Règlement concernant l</w:t>
      </w:r>
      <w:r>
        <w:rPr>
          <w:snapToGrid w:val="0"/>
          <w:szCs w:val="18"/>
          <w:lang w:val="fr-FR"/>
        </w:rPr>
        <w:t>’</w:t>
      </w:r>
      <w:r w:rsidRPr="00AE3B98">
        <w:rPr>
          <w:snapToGrid w:val="0"/>
          <w:szCs w:val="18"/>
          <w:lang w:val="fr-FR"/>
        </w:rPr>
        <w:t>homologation).</w:t>
      </w:r>
    </w:p>
  </w:footnote>
  <w:footnote w:id="10">
    <w:p w:rsidR="00E030AE" w:rsidRDefault="00E030AE" w:rsidP="00464615">
      <w:pPr>
        <w:pStyle w:val="FootnoteText"/>
        <w:spacing w:line="200" w:lineRule="exact"/>
      </w:pPr>
      <w:r>
        <w:tab/>
      </w:r>
      <w:r>
        <w:rPr>
          <w:rStyle w:val="FootnoteReference"/>
        </w:rPr>
        <w:footnoteRef/>
      </w:r>
      <w:r>
        <w:tab/>
      </w:r>
      <w:r w:rsidRPr="005A48EA">
        <w:rPr>
          <w:lang w:val="fr-FR"/>
        </w:rPr>
        <w:t>Biffer l</w:t>
      </w:r>
      <w:r>
        <w:rPr>
          <w:lang w:val="fr-FR"/>
        </w:rPr>
        <w:t>a mention inutile</w:t>
      </w:r>
      <w:r w:rsidRPr="005A48EA">
        <w:rPr>
          <w:lang w:val="fr-FR"/>
        </w:rPr>
        <w:t>.</w:t>
      </w:r>
    </w:p>
  </w:footnote>
  <w:footnote w:id="11">
    <w:p w:rsidR="00E030AE" w:rsidRPr="00100DBB" w:rsidRDefault="00E030AE" w:rsidP="005003B6">
      <w:pPr>
        <w:pStyle w:val="FootnoteText"/>
      </w:pPr>
      <w:r>
        <w:tab/>
      </w:r>
      <w:r w:rsidRPr="00495826">
        <w:rPr>
          <w:rStyle w:val="FootnoteReference"/>
          <w:sz w:val="20"/>
          <w:vertAlign w:val="baseline"/>
        </w:rPr>
        <w:t>*</w:t>
      </w:r>
      <w:r>
        <w:rPr>
          <w:sz w:val="20"/>
        </w:rPr>
        <w:tab/>
      </w:r>
      <w:r w:rsidRPr="00100DBB">
        <w:rPr>
          <w:lang w:val="fr-FR"/>
        </w:rPr>
        <w:t>Le dernier chiffre n</w:t>
      </w:r>
      <w:r>
        <w:rPr>
          <w:lang w:val="fr-FR"/>
        </w:rPr>
        <w:t>’</w:t>
      </w:r>
      <w:r w:rsidRPr="00100DBB">
        <w:rPr>
          <w:lang w:val="fr-FR"/>
        </w:rPr>
        <w:t>est donné qu</w:t>
      </w:r>
      <w:r>
        <w:rPr>
          <w:lang w:val="fr-FR"/>
        </w:rPr>
        <w:t>’</w:t>
      </w:r>
      <w:r w:rsidRPr="00100DBB">
        <w:rPr>
          <w:lang w:val="fr-FR"/>
        </w:rPr>
        <w:t>à titre d</w:t>
      </w:r>
      <w:r>
        <w:rPr>
          <w:lang w:val="fr-FR"/>
        </w:rPr>
        <w:t>’</w:t>
      </w:r>
      <w:r w:rsidRPr="00100DBB">
        <w:rPr>
          <w:lang w:val="fr-FR"/>
        </w:rPr>
        <w:t>exemple.</w:t>
      </w:r>
    </w:p>
  </w:footnote>
  <w:footnote w:id="12">
    <w:p w:rsidR="00E030AE" w:rsidRPr="00207EB8" w:rsidRDefault="00E030AE" w:rsidP="00DE6ECB">
      <w:pPr>
        <w:pStyle w:val="FootnoteText"/>
      </w:pPr>
      <w:r>
        <w:tab/>
      </w:r>
      <w:r>
        <w:rPr>
          <w:rStyle w:val="FootnoteReference"/>
        </w:rPr>
        <w:footnoteRef/>
      </w:r>
      <w:r>
        <w:tab/>
      </w:r>
      <w:r w:rsidRPr="00CD699B">
        <w:t xml:space="preserve">Biffer la mention </w:t>
      </w:r>
      <w:r>
        <w:t>inutile</w:t>
      </w:r>
      <w:r w:rsidRPr="00CD699B">
        <w:t>.</w:t>
      </w:r>
    </w:p>
  </w:footnote>
  <w:footnote w:id="13">
    <w:p w:rsidR="00E030AE" w:rsidRDefault="00E030AE" w:rsidP="00A829B3">
      <w:pPr>
        <w:pStyle w:val="FootnoteText"/>
      </w:pPr>
      <w:r>
        <w:tab/>
      </w:r>
      <w:r>
        <w:rPr>
          <w:rStyle w:val="FootnoteReference"/>
        </w:rPr>
        <w:footnoteRef/>
      </w:r>
      <w:r>
        <w:tab/>
      </w:r>
      <w:r w:rsidRPr="00720D25">
        <w:t xml:space="preserve">Biffer la mention </w:t>
      </w:r>
      <w:r>
        <w:t>inutile</w:t>
      </w:r>
      <w:r w:rsidRPr="00720D2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Pr="00C73018" w:rsidRDefault="00E030AE" w:rsidP="00232339">
    <w:pPr>
      <w:pStyle w:val="Header"/>
      <w:pBdr>
        <w:bottom w:val="single" w:sz="4" w:space="4" w:color="auto"/>
      </w:pBdr>
      <w:tabs>
        <w:tab w:val="clear" w:pos="4513"/>
        <w:tab w:val="clear" w:pos="9026"/>
      </w:tabs>
      <w:kinsoku/>
      <w:overflowPunct/>
      <w:autoSpaceDE/>
      <w:autoSpaceDN/>
      <w:adjustRightInd/>
      <w:snapToGrid/>
      <w:rPr>
        <w:b/>
        <w:sz w:val="18"/>
        <w:szCs w:val="18"/>
      </w:rPr>
    </w:pPr>
    <w:r w:rsidRPr="00C73018">
      <w:rPr>
        <w:b/>
        <w:sz w:val="18"/>
        <w:szCs w:val="18"/>
      </w:rPr>
      <w:t>ECE/TRANS/WP.29/2015/69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4A</w:t>
    </w:r>
  </w:p>
  <w:p w:rsidR="00E030AE" w:rsidRPr="00464615" w:rsidRDefault="00E030AE" w:rsidP="0046461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4A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4B</w:t>
    </w:r>
  </w:p>
  <w:p w:rsidR="00E030AE" w:rsidRPr="00464615" w:rsidRDefault="00E030AE" w:rsidP="0046461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4B</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6 − Partie 1</w:t>
    </w:r>
  </w:p>
  <w:p w:rsidR="00E030AE" w:rsidRPr="00464615" w:rsidRDefault="00E030AE" w:rsidP="0046461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6 − Partie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6 − Partie 2</w:t>
    </w:r>
  </w:p>
  <w:p w:rsidR="00E030AE" w:rsidRPr="00464615" w:rsidRDefault="00E030AE" w:rsidP="0046461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6 − Partie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7</w:t>
    </w:r>
  </w:p>
  <w:p w:rsidR="00E030AE" w:rsidRPr="00464615" w:rsidRDefault="00E030AE" w:rsidP="0046461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Pr="00AA0FB6" w:rsidRDefault="00E030AE" w:rsidP="00464615">
    <w:pPr>
      <w:pStyle w:val="Header"/>
      <w:pBdr>
        <w:bottom w:val="single" w:sz="4" w:space="4" w:color="auto"/>
      </w:pBdr>
      <w:tabs>
        <w:tab w:val="clear" w:pos="4513"/>
        <w:tab w:val="clear" w:pos="9026"/>
      </w:tabs>
      <w:kinsoku/>
      <w:overflowPunct/>
      <w:autoSpaceDE/>
      <w:autoSpaceDN/>
      <w:adjustRightInd/>
      <w:snapToGrid/>
      <w:rPr>
        <w:b/>
        <w:sz w:val="18"/>
        <w:lang w:val="en-GB"/>
      </w:rPr>
    </w:pPr>
    <w:r w:rsidRPr="00AA0FB6">
      <w:rPr>
        <w:b/>
        <w:sz w:val="18"/>
        <w:lang w:val="en-GB"/>
      </w:rPr>
      <w:t>ECE/TRANS/WP.29/2015/69</w:t>
    </w:r>
  </w:p>
  <w:p w:rsidR="00E030AE" w:rsidRPr="00AA0FB6" w:rsidRDefault="00E030AE" w:rsidP="00464615">
    <w:pPr>
      <w:pStyle w:val="Header"/>
      <w:pBdr>
        <w:bottom w:val="single" w:sz="4" w:space="4" w:color="auto"/>
      </w:pBdr>
      <w:tabs>
        <w:tab w:val="clear" w:pos="4513"/>
        <w:tab w:val="clear" w:pos="9026"/>
      </w:tabs>
      <w:kinsoku/>
      <w:overflowPunct/>
      <w:autoSpaceDE/>
      <w:autoSpaceDN/>
      <w:adjustRightInd/>
      <w:snapToGrid/>
      <w:rPr>
        <w:b/>
        <w:sz w:val="18"/>
        <w:lang w:val="en-GB"/>
      </w:rPr>
    </w:pPr>
    <w:r w:rsidRPr="00AA0FB6">
      <w:rPr>
        <w:b/>
        <w:sz w:val="18"/>
        <w:lang w:val="en-GB"/>
      </w:rPr>
      <w:t xml:space="preserve">Annexe 7 − </w:t>
    </w:r>
    <w:proofErr w:type="spellStart"/>
    <w:r w:rsidRPr="00AA0FB6">
      <w:rPr>
        <w:b/>
        <w:sz w:val="18"/>
        <w:lang w:val="en-GB"/>
      </w:rPr>
      <w:t>Appendice</w:t>
    </w:r>
    <w:proofErr w:type="spellEnd"/>
    <w:r w:rsidRPr="00AA0FB6">
      <w:rPr>
        <w:b/>
        <w:sz w:val="18"/>
        <w:lang w:val="en-GB"/>
      </w:rPr>
      <w:t xml:space="preserve"> 1</w:t>
    </w:r>
  </w:p>
  <w:p w:rsidR="00E030AE" w:rsidRPr="00AA0FB6" w:rsidRDefault="00E030AE" w:rsidP="00464615">
    <w:pPr>
      <w:pStyle w:val="Header"/>
      <w:rPr>
        <w:lang w:val="en-G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Pr="00AA0FB6"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lang w:val="en-GB"/>
      </w:rPr>
    </w:pPr>
    <w:r w:rsidRPr="00AA0FB6">
      <w:rPr>
        <w:b/>
        <w:sz w:val="18"/>
        <w:lang w:val="en-GB"/>
      </w:rPr>
      <w:t>ECE/TRANS/WP.29/2015/69</w:t>
    </w:r>
  </w:p>
  <w:p w:rsidR="00E030AE" w:rsidRPr="00AA0FB6"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lang w:val="en-GB"/>
      </w:rPr>
    </w:pPr>
    <w:r w:rsidRPr="00AA0FB6">
      <w:rPr>
        <w:b/>
        <w:sz w:val="18"/>
        <w:lang w:val="en-GB"/>
      </w:rPr>
      <w:t xml:space="preserve">Annexe 7 − </w:t>
    </w:r>
    <w:proofErr w:type="spellStart"/>
    <w:r w:rsidRPr="00AA0FB6">
      <w:rPr>
        <w:b/>
        <w:sz w:val="18"/>
        <w:lang w:val="en-GB"/>
      </w:rPr>
      <w:t>Appendice</w:t>
    </w:r>
    <w:proofErr w:type="spellEnd"/>
    <w:r w:rsidRPr="00AA0FB6">
      <w:rPr>
        <w:b/>
        <w:sz w:val="18"/>
        <w:lang w:val="en-GB"/>
      </w:rPr>
      <w:t xml:space="preserve"> 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Pr="00AA0FB6"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lang w:val="en-GB"/>
      </w:rPr>
    </w:pPr>
    <w:r w:rsidRPr="00AA0FB6">
      <w:rPr>
        <w:b/>
        <w:sz w:val="18"/>
        <w:lang w:val="en-GB"/>
      </w:rPr>
      <w:t>ECE/TRANS/WP.29/2015/69</w:t>
    </w:r>
  </w:p>
  <w:p w:rsidR="00E030AE" w:rsidRPr="00AA0FB6"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lang w:val="en-GB"/>
      </w:rPr>
    </w:pPr>
    <w:r w:rsidRPr="00AA0FB6">
      <w:rPr>
        <w:b/>
        <w:sz w:val="18"/>
        <w:lang w:val="en-GB"/>
      </w:rPr>
      <w:t xml:space="preserve">Annexe 7 − </w:t>
    </w:r>
    <w:proofErr w:type="spellStart"/>
    <w:r w:rsidRPr="00AA0FB6">
      <w:rPr>
        <w:b/>
        <w:sz w:val="18"/>
        <w:lang w:val="en-GB"/>
      </w:rPr>
      <w:t>Appendice</w:t>
    </w:r>
    <w:proofErr w:type="spellEnd"/>
    <w:r w:rsidRPr="00AA0FB6">
      <w:rPr>
        <w:b/>
        <w:sz w:val="18"/>
        <w:lang w:val="en-GB"/>
      </w:rPr>
      <w:t xml:space="preserve"> 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8</w:t>
    </w:r>
  </w:p>
  <w:p w:rsidR="00E030AE" w:rsidRPr="00464615" w:rsidRDefault="00E030AE" w:rsidP="0046461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33" w:rsidRDefault="005B6433"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5B6433" w:rsidRPr="005F644A" w:rsidRDefault="005B6433"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8 − Appendice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8A</w:t>
    </w:r>
  </w:p>
  <w:p w:rsidR="00E030AE" w:rsidRPr="00464615" w:rsidRDefault="00E030AE" w:rsidP="00464615">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8A</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0A" w:rsidRDefault="0061320A"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61320A" w:rsidRPr="005F644A" w:rsidRDefault="0061320A"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8B</w:t>
    </w:r>
  </w:p>
  <w:p w:rsidR="0061320A" w:rsidRPr="00464615" w:rsidRDefault="0061320A" w:rsidP="00464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1 − Partie 1</w:t>
    </w:r>
  </w:p>
  <w:p w:rsidR="00E030AE" w:rsidRPr="00464615" w:rsidRDefault="00E030AE" w:rsidP="0046461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8</w:t>
    </w:r>
    <w:r w:rsidR="0061320A">
      <w:rPr>
        <w:b/>
        <w:sz w:val="18"/>
      </w:rPr>
      <w:t>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8C</w:t>
    </w:r>
  </w:p>
  <w:p w:rsidR="00E030AE" w:rsidRPr="00464615" w:rsidRDefault="00E030AE" w:rsidP="00464615">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8D</w:t>
    </w:r>
  </w:p>
  <w:p w:rsidR="00E030AE" w:rsidRPr="00464615" w:rsidRDefault="00E030AE" w:rsidP="00464615">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8D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8E</w:t>
    </w:r>
  </w:p>
  <w:p w:rsidR="00E030AE" w:rsidRPr="00464615" w:rsidRDefault="00E030AE" w:rsidP="0046461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8E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0A" w:rsidRDefault="0061320A"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61320A" w:rsidRPr="005F644A" w:rsidRDefault="0061320A"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8</w:t>
    </w:r>
    <w:r w:rsidRPr="0061320A">
      <w:rPr>
        <w:b/>
        <w:sz w:val="18"/>
      </w:rPr>
      <w:t>E</w:t>
    </w:r>
    <w:r>
      <w:rPr>
        <w:b/>
        <w:sz w:val="18"/>
      </w:rPr>
      <w:t xml:space="preserve"> − Appendice</w:t>
    </w:r>
  </w:p>
  <w:p w:rsidR="0061320A" w:rsidRPr="00464615" w:rsidRDefault="0061320A" w:rsidP="00464615">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8E − Appendice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8F</w:t>
    </w:r>
  </w:p>
  <w:p w:rsidR="00E030AE" w:rsidRPr="00464615" w:rsidRDefault="00E030AE" w:rsidP="00464615">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8F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1 − Partie 1</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846B3A">
    <w:pPr>
      <w:pStyle w:val="Header"/>
      <w:pBdr>
        <w:bottom w:val="single" w:sz="4" w:space="4" w:color="auto"/>
      </w:pBdr>
      <w:tabs>
        <w:tab w:val="clear" w:pos="4513"/>
        <w:tab w:val="clear" w:pos="9026"/>
        <w:tab w:val="left" w:pos="6550"/>
      </w:tabs>
      <w:kinsoku/>
      <w:overflowPunct/>
      <w:autoSpaceDE/>
      <w:autoSpaceDN/>
      <w:adjustRightInd/>
      <w:snapToGrid/>
      <w:rPr>
        <w:b/>
        <w:sz w:val="18"/>
      </w:rPr>
    </w:pPr>
    <w:r>
      <w:rPr>
        <w:b/>
        <w:sz w:val="18"/>
      </w:rPr>
      <w:t>Annexe 8G</w:t>
    </w:r>
  </w:p>
  <w:p w:rsidR="00E030AE" w:rsidRPr="00464615" w:rsidRDefault="00E030AE" w:rsidP="00464615">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B7" w:rsidRDefault="00975AB7"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975AB7" w:rsidRPr="005F644A" w:rsidRDefault="00975AB7"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8G</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B7" w:rsidRDefault="00975AB7"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975AB7" w:rsidRPr="005F644A" w:rsidRDefault="00975AB7" w:rsidP="00846B3A">
    <w:pPr>
      <w:pStyle w:val="Header"/>
      <w:pBdr>
        <w:bottom w:val="single" w:sz="4" w:space="4" w:color="auto"/>
      </w:pBdr>
      <w:tabs>
        <w:tab w:val="clear" w:pos="4513"/>
        <w:tab w:val="clear" w:pos="9026"/>
        <w:tab w:val="left" w:pos="6550"/>
      </w:tabs>
      <w:kinsoku/>
      <w:overflowPunct/>
      <w:autoSpaceDE/>
      <w:autoSpaceDN/>
      <w:adjustRightInd/>
      <w:snapToGrid/>
      <w:rPr>
        <w:b/>
        <w:sz w:val="18"/>
      </w:rPr>
    </w:pPr>
    <w:r>
      <w:rPr>
        <w:b/>
        <w:sz w:val="18"/>
      </w:rPr>
      <w:t>Annexe 8H</w:t>
    </w:r>
  </w:p>
  <w:p w:rsidR="00975AB7" w:rsidRPr="00464615" w:rsidRDefault="00975AB7" w:rsidP="00464615">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8H</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846B3A">
    <w:pPr>
      <w:pStyle w:val="Header"/>
      <w:pBdr>
        <w:bottom w:val="single" w:sz="4" w:space="4" w:color="auto"/>
      </w:pBdr>
      <w:tabs>
        <w:tab w:val="clear" w:pos="4513"/>
        <w:tab w:val="clear" w:pos="9026"/>
        <w:tab w:val="left" w:pos="6550"/>
      </w:tabs>
      <w:kinsoku/>
      <w:overflowPunct/>
      <w:autoSpaceDE/>
      <w:autoSpaceDN/>
      <w:adjustRightInd/>
      <w:snapToGrid/>
      <w:rPr>
        <w:b/>
        <w:sz w:val="18"/>
      </w:rPr>
    </w:pPr>
    <w:r>
      <w:rPr>
        <w:b/>
        <w:sz w:val="18"/>
      </w:rPr>
      <w:t>Annexe 8I</w:t>
    </w:r>
  </w:p>
  <w:p w:rsidR="00E030AE" w:rsidRPr="00464615" w:rsidRDefault="00E030AE" w:rsidP="00464615">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8I</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846B3A">
    <w:pPr>
      <w:pStyle w:val="Header"/>
      <w:pBdr>
        <w:bottom w:val="single" w:sz="4" w:space="4" w:color="auto"/>
      </w:pBdr>
      <w:tabs>
        <w:tab w:val="clear" w:pos="4513"/>
        <w:tab w:val="clear" w:pos="9026"/>
        <w:tab w:val="left" w:pos="6550"/>
      </w:tabs>
      <w:kinsoku/>
      <w:overflowPunct/>
      <w:autoSpaceDE/>
      <w:autoSpaceDN/>
      <w:adjustRightInd/>
      <w:snapToGrid/>
      <w:rPr>
        <w:b/>
        <w:sz w:val="18"/>
      </w:rPr>
    </w:pPr>
    <w:r>
      <w:rPr>
        <w:b/>
        <w:sz w:val="18"/>
      </w:rPr>
      <w:t>Annexe 9A</w:t>
    </w:r>
  </w:p>
  <w:p w:rsidR="00E030AE" w:rsidRPr="00464615" w:rsidRDefault="00E030AE" w:rsidP="00464615">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B7" w:rsidRDefault="00975AB7"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975AB7" w:rsidRPr="005F644A" w:rsidRDefault="00975AB7"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9A</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B7" w:rsidRDefault="00975AB7"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975AB7" w:rsidRPr="005F644A" w:rsidRDefault="00975AB7" w:rsidP="00846B3A">
    <w:pPr>
      <w:pStyle w:val="Header"/>
      <w:pBdr>
        <w:bottom w:val="single" w:sz="4" w:space="4" w:color="auto"/>
      </w:pBdr>
      <w:tabs>
        <w:tab w:val="clear" w:pos="4513"/>
        <w:tab w:val="clear" w:pos="9026"/>
        <w:tab w:val="left" w:pos="6550"/>
      </w:tabs>
      <w:kinsoku/>
      <w:overflowPunct/>
      <w:autoSpaceDE/>
      <w:autoSpaceDN/>
      <w:adjustRightInd/>
      <w:snapToGrid/>
      <w:rPr>
        <w:b/>
        <w:sz w:val="18"/>
      </w:rPr>
    </w:pPr>
    <w:r>
      <w:rPr>
        <w:b/>
        <w:sz w:val="18"/>
      </w:rPr>
      <w:t>Annexe 9B</w:t>
    </w:r>
  </w:p>
  <w:p w:rsidR="00975AB7" w:rsidRPr="00464615" w:rsidRDefault="00975AB7" w:rsidP="00464615">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9B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Pr="00121982" w:rsidRDefault="00AA0FB6" w:rsidP="00121982">
    <w:pPr>
      <w:pStyle w:val="Header"/>
      <w:jc w:val="right"/>
    </w:pPr>
    <w:r>
      <w:fldChar w:fldCharType="begin"/>
    </w:r>
    <w:r>
      <w:instrText xml:space="preserve"> TITLE  \* MERGEFORMAT </w:instrText>
    </w:r>
    <w:r>
      <w:fldChar w:fldCharType="separate"/>
    </w:r>
    <w:r w:rsidR="00BB0F9B">
      <w:t>ECE/TRANS/WP.29/2015/69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1 − Partie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2</w:t>
    </w:r>
  </w:p>
  <w:p w:rsidR="00E030AE" w:rsidRPr="00464615" w:rsidRDefault="00E030AE" w:rsidP="0046461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sidRPr="005F644A">
      <w:rPr>
        <w:b/>
        <w:sz w:val="18"/>
      </w:rPr>
      <w:t>ECE/TRANS/WP.29/2015/69</w:t>
    </w:r>
  </w:p>
  <w:p w:rsidR="00E030AE" w:rsidRPr="005F644A" w:rsidRDefault="00E030AE" w:rsidP="005F644A">
    <w:pPr>
      <w:pStyle w:val="Header"/>
      <w:pBdr>
        <w:bottom w:val="single" w:sz="4" w:space="4" w:color="auto"/>
      </w:pBdr>
      <w:tabs>
        <w:tab w:val="clear" w:pos="4513"/>
        <w:tab w:val="clear" w:pos="9026"/>
      </w:tabs>
      <w:kinsoku/>
      <w:overflowPunct/>
      <w:autoSpaceDE/>
      <w:autoSpaceDN/>
      <w:adjustRightInd/>
      <w:snapToGrid/>
      <w:jc w:val="right"/>
      <w:rPr>
        <w:b/>
        <w:sz w:val="18"/>
      </w:rPr>
    </w:pPr>
    <w:r>
      <w:rPr>
        <w:b/>
        <w:sz w:val="18"/>
      </w:rPr>
      <w:t>Annexe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E"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sidRPr="005F644A">
      <w:rPr>
        <w:b/>
        <w:sz w:val="18"/>
      </w:rPr>
      <w:t>ECE/TRANS/WP.29/2015/69</w:t>
    </w:r>
  </w:p>
  <w:p w:rsidR="00E030AE" w:rsidRPr="005F644A" w:rsidRDefault="00E030AE" w:rsidP="00464615">
    <w:pPr>
      <w:pStyle w:val="Header"/>
      <w:pBdr>
        <w:bottom w:val="single" w:sz="4" w:space="4" w:color="auto"/>
      </w:pBdr>
      <w:tabs>
        <w:tab w:val="clear" w:pos="4513"/>
        <w:tab w:val="clear" w:pos="9026"/>
      </w:tabs>
      <w:kinsoku/>
      <w:overflowPunct/>
      <w:autoSpaceDE/>
      <w:autoSpaceDN/>
      <w:adjustRightInd/>
      <w:snapToGrid/>
      <w:rPr>
        <w:b/>
        <w:sz w:val="18"/>
      </w:rPr>
    </w:pPr>
    <w:r>
      <w:rPr>
        <w:b/>
        <w:sz w:val="18"/>
      </w:rPr>
      <w:t>Annexe 3</w:t>
    </w:r>
  </w:p>
  <w:p w:rsidR="00E030AE" w:rsidRPr="00464615" w:rsidRDefault="00E030AE" w:rsidP="00464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62131C4"/>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2C9476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0D60C9"/>
    <w:multiLevelType w:val="hybridMultilevel"/>
    <w:tmpl w:val="8C9A914A"/>
    <w:lvl w:ilvl="0" w:tplc="040C0001">
      <w:start w:val="1"/>
      <w:numFmt w:val="bullet"/>
      <w:lvlText w:val=""/>
      <w:lvlJc w:val="left"/>
      <w:pPr>
        <w:tabs>
          <w:tab w:val="num" w:pos="2988"/>
        </w:tabs>
        <w:ind w:left="2988" w:hanging="360"/>
      </w:pPr>
      <w:rPr>
        <w:rFonts w:ascii="Symbol" w:hAnsi="Symbol" w:hint="default"/>
      </w:rPr>
    </w:lvl>
    <w:lvl w:ilvl="1" w:tplc="040C0003" w:tentative="1">
      <w:start w:val="1"/>
      <w:numFmt w:val="bullet"/>
      <w:lvlText w:val="o"/>
      <w:lvlJc w:val="left"/>
      <w:pPr>
        <w:tabs>
          <w:tab w:val="num" w:pos="3708"/>
        </w:tabs>
        <w:ind w:left="3708" w:hanging="360"/>
      </w:pPr>
      <w:rPr>
        <w:rFonts w:ascii="Courier New" w:hAnsi="Courier New" w:cs="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cs="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cs="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62A689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62"/>
    <w:rsid w:val="00017F94"/>
    <w:rsid w:val="00020FB6"/>
    <w:rsid w:val="00023842"/>
    <w:rsid w:val="00024D88"/>
    <w:rsid w:val="000334F9"/>
    <w:rsid w:val="00037D76"/>
    <w:rsid w:val="0007796D"/>
    <w:rsid w:val="000B4BAF"/>
    <w:rsid w:val="000B7790"/>
    <w:rsid w:val="000D1F9A"/>
    <w:rsid w:val="000E3156"/>
    <w:rsid w:val="000F1B23"/>
    <w:rsid w:val="001118D2"/>
    <w:rsid w:val="00111F2F"/>
    <w:rsid w:val="00117EB0"/>
    <w:rsid w:val="00121982"/>
    <w:rsid w:val="001360CD"/>
    <w:rsid w:val="00137DD3"/>
    <w:rsid w:val="0014365E"/>
    <w:rsid w:val="00143C66"/>
    <w:rsid w:val="001553C3"/>
    <w:rsid w:val="00176178"/>
    <w:rsid w:val="0018084B"/>
    <w:rsid w:val="001A17CE"/>
    <w:rsid w:val="001E0E9F"/>
    <w:rsid w:val="001E2471"/>
    <w:rsid w:val="001F525A"/>
    <w:rsid w:val="001F5B19"/>
    <w:rsid w:val="00223272"/>
    <w:rsid w:val="00224D74"/>
    <w:rsid w:val="00232339"/>
    <w:rsid w:val="0024779E"/>
    <w:rsid w:val="00254EE6"/>
    <w:rsid w:val="00257168"/>
    <w:rsid w:val="002744B8"/>
    <w:rsid w:val="002832AC"/>
    <w:rsid w:val="002D7C93"/>
    <w:rsid w:val="003056D3"/>
    <w:rsid w:val="00305801"/>
    <w:rsid w:val="00385A5D"/>
    <w:rsid w:val="003916DE"/>
    <w:rsid w:val="003C7878"/>
    <w:rsid w:val="003D0C9F"/>
    <w:rsid w:val="003F09D3"/>
    <w:rsid w:val="0041595C"/>
    <w:rsid w:val="00427966"/>
    <w:rsid w:val="00441C3B"/>
    <w:rsid w:val="00445E08"/>
    <w:rsid w:val="00446FE5"/>
    <w:rsid w:val="00452396"/>
    <w:rsid w:val="00464615"/>
    <w:rsid w:val="00464B2B"/>
    <w:rsid w:val="00477A39"/>
    <w:rsid w:val="004837D8"/>
    <w:rsid w:val="004847FC"/>
    <w:rsid w:val="0049309A"/>
    <w:rsid w:val="00493F35"/>
    <w:rsid w:val="00495826"/>
    <w:rsid w:val="004B5CD5"/>
    <w:rsid w:val="004E468C"/>
    <w:rsid w:val="004E7631"/>
    <w:rsid w:val="005003B6"/>
    <w:rsid w:val="005153C8"/>
    <w:rsid w:val="005466F2"/>
    <w:rsid w:val="005505B7"/>
    <w:rsid w:val="00566C04"/>
    <w:rsid w:val="00570D31"/>
    <w:rsid w:val="00573BE5"/>
    <w:rsid w:val="00577A5D"/>
    <w:rsid w:val="00582DB5"/>
    <w:rsid w:val="00586ED3"/>
    <w:rsid w:val="00596AA9"/>
    <w:rsid w:val="005A614E"/>
    <w:rsid w:val="005B241A"/>
    <w:rsid w:val="005B6433"/>
    <w:rsid w:val="005C418C"/>
    <w:rsid w:val="005C4498"/>
    <w:rsid w:val="005C75D9"/>
    <w:rsid w:val="005E229D"/>
    <w:rsid w:val="005F4D54"/>
    <w:rsid w:val="005F644A"/>
    <w:rsid w:val="006027EE"/>
    <w:rsid w:val="0061320A"/>
    <w:rsid w:val="0061515E"/>
    <w:rsid w:val="0062256A"/>
    <w:rsid w:val="00630AF7"/>
    <w:rsid w:val="00636CE1"/>
    <w:rsid w:val="00647F97"/>
    <w:rsid w:val="00651582"/>
    <w:rsid w:val="006630B2"/>
    <w:rsid w:val="006665D2"/>
    <w:rsid w:val="00674B35"/>
    <w:rsid w:val="00676820"/>
    <w:rsid w:val="00681FD7"/>
    <w:rsid w:val="00696438"/>
    <w:rsid w:val="006A2EB9"/>
    <w:rsid w:val="007004D8"/>
    <w:rsid w:val="00702C51"/>
    <w:rsid w:val="00711B00"/>
    <w:rsid w:val="0071601D"/>
    <w:rsid w:val="00732300"/>
    <w:rsid w:val="00735EFF"/>
    <w:rsid w:val="00737704"/>
    <w:rsid w:val="00780367"/>
    <w:rsid w:val="00792817"/>
    <w:rsid w:val="00796116"/>
    <w:rsid w:val="007A1F21"/>
    <w:rsid w:val="007A62E6"/>
    <w:rsid w:val="007C494C"/>
    <w:rsid w:val="007E33F7"/>
    <w:rsid w:val="007F1840"/>
    <w:rsid w:val="007F18AB"/>
    <w:rsid w:val="007F20FA"/>
    <w:rsid w:val="007F40F5"/>
    <w:rsid w:val="00805AB7"/>
    <w:rsid w:val="00805C0E"/>
    <w:rsid w:val="0080684C"/>
    <w:rsid w:val="008153DD"/>
    <w:rsid w:val="0081784C"/>
    <w:rsid w:val="00836120"/>
    <w:rsid w:val="00846B3A"/>
    <w:rsid w:val="008514F7"/>
    <w:rsid w:val="00856B28"/>
    <w:rsid w:val="00871C75"/>
    <w:rsid w:val="00875673"/>
    <w:rsid w:val="008776DC"/>
    <w:rsid w:val="0089450C"/>
    <w:rsid w:val="008A2191"/>
    <w:rsid w:val="008D5137"/>
    <w:rsid w:val="008E6B3F"/>
    <w:rsid w:val="00903E01"/>
    <w:rsid w:val="00922728"/>
    <w:rsid w:val="00923FA2"/>
    <w:rsid w:val="009253F3"/>
    <w:rsid w:val="00925594"/>
    <w:rsid w:val="0093110C"/>
    <w:rsid w:val="0093301F"/>
    <w:rsid w:val="00950D2F"/>
    <w:rsid w:val="009542C4"/>
    <w:rsid w:val="00962927"/>
    <w:rsid w:val="009705C8"/>
    <w:rsid w:val="00975AB7"/>
    <w:rsid w:val="0098429E"/>
    <w:rsid w:val="00993D06"/>
    <w:rsid w:val="0099703C"/>
    <w:rsid w:val="009A47CE"/>
    <w:rsid w:val="009C1CF4"/>
    <w:rsid w:val="009F6B74"/>
    <w:rsid w:val="00A03324"/>
    <w:rsid w:val="00A15F7D"/>
    <w:rsid w:val="00A30353"/>
    <w:rsid w:val="00A31977"/>
    <w:rsid w:val="00A3401E"/>
    <w:rsid w:val="00A4030C"/>
    <w:rsid w:val="00A75004"/>
    <w:rsid w:val="00A76A47"/>
    <w:rsid w:val="00A829B3"/>
    <w:rsid w:val="00A95440"/>
    <w:rsid w:val="00AA0FB6"/>
    <w:rsid w:val="00AC3823"/>
    <w:rsid w:val="00AD2A02"/>
    <w:rsid w:val="00AE138E"/>
    <w:rsid w:val="00AE323C"/>
    <w:rsid w:val="00AF0CB5"/>
    <w:rsid w:val="00B00181"/>
    <w:rsid w:val="00B00B0D"/>
    <w:rsid w:val="00B05A6E"/>
    <w:rsid w:val="00B26374"/>
    <w:rsid w:val="00B765F7"/>
    <w:rsid w:val="00B82668"/>
    <w:rsid w:val="00BA0CA9"/>
    <w:rsid w:val="00BA4513"/>
    <w:rsid w:val="00BB0F9B"/>
    <w:rsid w:val="00BB55CC"/>
    <w:rsid w:val="00BD754E"/>
    <w:rsid w:val="00BE4981"/>
    <w:rsid w:val="00BE78B0"/>
    <w:rsid w:val="00C02897"/>
    <w:rsid w:val="00C13B66"/>
    <w:rsid w:val="00C27FAB"/>
    <w:rsid w:val="00C601F0"/>
    <w:rsid w:val="00C62919"/>
    <w:rsid w:val="00C73018"/>
    <w:rsid w:val="00C73646"/>
    <w:rsid w:val="00C87E10"/>
    <w:rsid w:val="00C91EDA"/>
    <w:rsid w:val="00CA155E"/>
    <w:rsid w:val="00CC13CF"/>
    <w:rsid w:val="00CD4D9C"/>
    <w:rsid w:val="00CE3964"/>
    <w:rsid w:val="00CF07DC"/>
    <w:rsid w:val="00CF1BA5"/>
    <w:rsid w:val="00CF6CAD"/>
    <w:rsid w:val="00D203F6"/>
    <w:rsid w:val="00D23917"/>
    <w:rsid w:val="00D3439C"/>
    <w:rsid w:val="00D53BF5"/>
    <w:rsid w:val="00D91310"/>
    <w:rsid w:val="00DB1831"/>
    <w:rsid w:val="00DC2B5B"/>
    <w:rsid w:val="00DC5A56"/>
    <w:rsid w:val="00DD0677"/>
    <w:rsid w:val="00DD3BFD"/>
    <w:rsid w:val="00DE6ECB"/>
    <w:rsid w:val="00DF05A7"/>
    <w:rsid w:val="00DF6678"/>
    <w:rsid w:val="00E030AE"/>
    <w:rsid w:val="00E23661"/>
    <w:rsid w:val="00E23C79"/>
    <w:rsid w:val="00E322C2"/>
    <w:rsid w:val="00E36C00"/>
    <w:rsid w:val="00E42AC4"/>
    <w:rsid w:val="00E66E02"/>
    <w:rsid w:val="00E80664"/>
    <w:rsid w:val="00E85C74"/>
    <w:rsid w:val="00E94A0A"/>
    <w:rsid w:val="00EA100B"/>
    <w:rsid w:val="00EA33E0"/>
    <w:rsid w:val="00EA4187"/>
    <w:rsid w:val="00EA5F73"/>
    <w:rsid w:val="00EA6547"/>
    <w:rsid w:val="00EB1ABB"/>
    <w:rsid w:val="00EF0656"/>
    <w:rsid w:val="00EF2E22"/>
    <w:rsid w:val="00F11990"/>
    <w:rsid w:val="00F14862"/>
    <w:rsid w:val="00F23B20"/>
    <w:rsid w:val="00F306D9"/>
    <w:rsid w:val="00F35BAF"/>
    <w:rsid w:val="00F660DF"/>
    <w:rsid w:val="00F67D6A"/>
    <w:rsid w:val="00F77A98"/>
    <w:rsid w:val="00F81DB0"/>
    <w:rsid w:val="00F85CC2"/>
    <w:rsid w:val="00F94664"/>
    <w:rsid w:val="00F9573C"/>
    <w:rsid w:val="00F95C08"/>
    <w:rsid w:val="00FA76D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nhideWhenUsed="0" w:qFormat="1"/>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F306D9"/>
    <w:pPr>
      <w:keepNext/>
      <w:keepLines/>
      <w:spacing w:after="0" w:line="240" w:lineRule="auto"/>
      <w:ind w:right="0"/>
      <w:jc w:val="left"/>
      <w:outlineLvl w:val="0"/>
    </w:pPr>
    <w:rPr>
      <w:rFonts w:eastAsiaTheme="minorHAnsi"/>
    </w:rPr>
  </w:style>
  <w:style w:type="paragraph" w:styleId="Heading2">
    <w:name w:val="heading 2"/>
    <w:basedOn w:val="Normal"/>
    <w:next w:val="Normal"/>
    <w:link w:val="Heading2Char"/>
    <w:qFormat/>
    <w:rsid w:val="00023842"/>
    <w:pPr>
      <w:numPr>
        <w:ilvl w:val="1"/>
        <w:numId w:val="16"/>
      </w:numPr>
      <w:outlineLvl w:val="1"/>
    </w:pPr>
  </w:style>
  <w:style w:type="paragraph" w:styleId="Heading3">
    <w:name w:val="heading 3"/>
    <w:basedOn w:val="Normal"/>
    <w:next w:val="Normal"/>
    <w:link w:val="Heading3Char"/>
    <w:qFormat/>
    <w:rsid w:val="00023842"/>
    <w:pPr>
      <w:numPr>
        <w:ilvl w:val="2"/>
        <w:numId w:val="16"/>
      </w:numPr>
      <w:outlineLvl w:val="2"/>
    </w:pPr>
  </w:style>
  <w:style w:type="paragraph" w:styleId="Heading4">
    <w:name w:val="heading 4"/>
    <w:basedOn w:val="Normal"/>
    <w:next w:val="Normal"/>
    <w:link w:val="Heading4Char"/>
    <w:qFormat/>
    <w:rsid w:val="00023842"/>
    <w:pPr>
      <w:numPr>
        <w:ilvl w:val="3"/>
        <w:numId w:val="16"/>
      </w:numPr>
      <w:outlineLvl w:val="3"/>
    </w:pPr>
  </w:style>
  <w:style w:type="paragraph" w:styleId="Heading5">
    <w:name w:val="heading 5"/>
    <w:basedOn w:val="Normal"/>
    <w:next w:val="Normal"/>
    <w:link w:val="Heading5Char"/>
    <w:qFormat/>
    <w:rsid w:val="00023842"/>
    <w:pPr>
      <w:numPr>
        <w:ilvl w:val="4"/>
        <w:numId w:val="16"/>
      </w:numPr>
      <w:outlineLvl w:val="4"/>
    </w:pPr>
  </w:style>
  <w:style w:type="paragraph" w:styleId="Heading6">
    <w:name w:val="heading 6"/>
    <w:basedOn w:val="Normal"/>
    <w:next w:val="Normal"/>
    <w:link w:val="Heading6Char"/>
    <w:qFormat/>
    <w:rsid w:val="00023842"/>
    <w:pPr>
      <w:numPr>
        <w:ilvl w:val="5"/>
        <w:numId w:val="16"/>
      </w:numPr>
      <w:outlineLvl w:val="5"/>
    </w:pPr>
  </w:style>
  <w:style w:type="paragraph" w:styleId="Heading7">
    <w:name w:val="heading 7"/>
    <w:basedOn w:val="Normal"/>
    <w:next w:val="Normal"/>
    <w:link w:val="Heading7Char"/>
    <w:qFormat/>
    <w:rsid w:val="00023842"/>
    <w:pPr>
      <w:numPr>
        <w:ilvl w:val="6"/>
        <w:numId w:val="16"/>
      </w:numPr>
      <w:outlineLvl w:val="6"/>
    </w:pPr>
  </w:style>
  <w:style w:type="paragraph" w:styleId="Heading8">
    <w:name w:val="heading 8"/>
    <w:basedOn w:val="Normal"/>
    <w:next w:val="Normal"/>
    <w:link w:val="Heading8Char"/>
    <w:qFormat/>
    <w:rsid w:val="00023842"/>
    <w:pPr>
      <w:numPr>
        <w:ilvl w:val="7"/>
        <w:numId w:val="16"/>
      </w:numPr>
      <w:outlineLvl w:val="7"/>
    </w:pPr>
  </w:style>
  <w:style w:type="paragraph" w:styleId="Heading9">
    <w:name w:val="heading 9"/>
    <w:basedOn w:val="Normal"/>
    <w:next w:val="Normal"/>
    <w:link w:val="Heading9Char"/>
    <w:qFormat/>
    <w:rsid w:val="00023842"/>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qFormat/>
    <w:rsid w:val="00737704"/>
    <w:pPr>
      <w:tabs>
        <w:tab w:val="center" w:pos="4513"/>
        <w:tab w:val="right" w:pos="9026"/>
      </w:tabs>
      <w:spacing w:line="240" w:lineRule="auto"/>
    </w:pPr>
  </w:style>
  <w:style w:type="character" w:customStyle="1" w:styleId="HeaderChar">
    <w:name w:val="Header Char"/>
    <w:aliases w:val="6_G Char"/>
    <w:basedOn w:val="DefaultParagraphFont"/>
    <w:link w:val="Header"/>
    <w:rsid w:val="00737704"/>
    <w:rPr>
      <w:rFonts w:ascii="Times New Roman" w:hAnsi="Times New Roman" w:cs="Times New Roman"/>
      <w:sz w:val="20"/>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A95440"/>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F306D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character" w:customStyle="1" w:styleId="HChGChar">
    <w:name w:val="_ H _Ch_G Char"/>
    <w:basedOn w:val="DefaultParagraphFont"/>
    <w:link w:val="HChG"/>
    <w:rsid w:val="000E3156"/>
    <w:rPr>
      <w:rFonts w:ascii="Times New Roman" w:hAnsi="Times New Roman" w:cs="Times New Roman"/>
      <w:b/>
      <w:sz w:val="28"/>
      <w:szCs w:val="20"/>
      <w:lang w:eastAsia="en-US"/>
    </w:rPr>
  </w:style>
  <w:style w:type="character" w:customStyle="1" w:styleId="H1GChar">
    <w:name w:val="_ H_1_G Char"/>
    <w:link w:val="H1G"/>
    <w:rsid w:val="000E3156"/>
    <w:rPr>
      <w:rFonts w:ascii="Times New Roman" w:hAnsi="Times New Roman" w:cs="Times New Roman"/>
      <w:b/>
      <w:sz w:val="24"/>
      <w:szCs w:val="20"/>
      <w:lang w:eastAsia="en-US"/>
    </w:rPr>
  </w:style>
  <w:style w:type="character" w:customStyle="1" w:styleId="SingleTxtGChar">
    <w:name w:val="_ Single Txt_G Char"/>
    <w:basedOn w:val="DefaultParagraphFont"/>
    <w:link w:val="SingleTxtG"/>
    <w:rsid w:val="000E3156"/>
    <w:rPr>
      <w:rFonts w:ascii="Times New Roman" w:hAnsi="Times New Roman" w:cs="Times New Roman"/>
      <w:sz w:val="20"/>
      <w:szCs w:val="20"/>
      <w:lang w:eastAsia="en-US"/>
    </w:rPr>
  </w:style>
  <w:style w:type="paragraph" w:styleId="CommentText">
    <w:name w:val="annotation text"/>
    <w:basedOn w:val="Normal"/>
    <w:link w:val="CommentTextChar"/>
    <w:semiHidden/>
    <w:rsid w:val="000E3156"/>
    <w:pPr>
      <w:kinsoku/>
      <w:overflowPunct/>
      <w:autoSpaceDE/>
      <w:autoSpaceDN/>
      <w:adjustRightInd/>
      <w:snapToGrid/>
    </w:pPr>
  </w:style>
  <w:style w:type="character" w:customStyle="1" w:styleId="CommentTextChar">
    <w:name w:val="Comment Text Char"/>
    <w:basedOn w:val="DefaultParagraphFont"/>
    <w:link w:val="CommentText"/>
    <w:semiHidden/>
    <w:rsid w:val="000E3156"/>
    <w:rPr>
      <w:rFonts w:ascii="Times New Roman" w:hAnsi="Times New Roman" w:cs="Times New Roman"/>
      <w:sz w:val="20"/>
      <w:szCs w:val="20"/>
      <w:lang w:eastAsia="en-US"/>
    </w:rPr>
  </w:style>
  <w:style w:type="paragraph" w:customStyle="1" w:styleId="a">
    <w:name w:val="(a)"/>
    <w:basedOn w:val="Normal"/>
    <w:rsid w:val="00D23917"/>
    <w:pPr>
      <w:kinsoku/>
      <w:overflowPunct/>
      <w:autoSpaceDE/>
      <w:autoSpaceDN/>
      <w:adjustRightInd/>
      <w:snapToGrid/>
      <w:spacing w:after="120"/>
      <w:ind w:left="2835" w:right="1134" w:hanging="567"/>
      <w:jc w:val="both"/>
    </w:pPr>
  </w:style>
  <w:style w:type="paragraph" w:styleId="BalloonText">
    <w:name w:val="Balloon Text"/>
    <w:basedOn w:val="Normal"/>
    <w:link w:val="BalloonTextChar"/>
    <w:semiHidden/>
    <w:unhideWhenUsed/>
    <w:rsid w:val="00AA0FB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A0F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nhideWhenUsed="0" w:qFormat="1"/>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F306D9"/>
    <w:pPr>
      <w:keepNext/>
      <w:keepLines/>
      <w:spacing w:after="0" w:line="240" w:lineRule="auto"/>
      <w:ind w:right="0"/>
      <w:jc w:val="left"/>
      <w:outlineLvl w:val="0"/>
    </w:pPr>
    <w:rPr>
      <w:rFonts w:eastAsiaTheme="minorHAnsi"/>
    </w:rPr>
  </w:style>
  <w:style w:type="paragraph" w:styleId="Heading2">
    <w:name w:val="heading 2"/>
    <w:basedOn w:val="Normal"/>
    <w:next w:val="Normal"/>
    <w:link w:val="Heading2Char"/>
    <w:qFormat/>
    <w:rsid w:val="00023842"/>
    <w:pPr>
      <w:numPr>
        <w:ilvl w:val="1"/>
        <w:numId w:val="16"/>
      </w:numPr>
      <w:outlineLvl w:val="1"/>
    </w:pPr>
  </w:style>
  <w:style w:type="paragraph" w:styleId="Heading3">
    <w:name w:val="heading 3"/>
    <w:basedOn w:val="Normal"/>
    <w:next w:val="Normal"/>
    <w:link w:val="Heading3Char"/>
    <w:qFormat/>
    <w:rsid w:val="00023842"/>
    <w:pPr>
      <w:numPr>
        <w:ilvl w:val="2"/>
        <w:numId w:val="16"/>
      </w:numPr>
      <w:outlineLvl w:val="2"/>
    </w:pPr>
  </w:style>
  <w:style w:type="paragraph" w:styleId="Heading4">
    <w:name w:val="heading 4"/>
    <w:basedOn w:val="Normal"/>
    <w:next w:val="Normal"/>
    <w:link w:val="Heading4Char"/>
    <w:qFormat/>
    <w:rsid w:val="00023842"/>
    <w:pPr>
      <w:numPr>
        <w:ilvl w:val="3"/>
        <w:numId w:val="16"/>
      </w:numPr>
      <w:outlineLvl w:val="3"/>
    </w:pPr>
  </w:style>
  <w:style w:type="paragraph" w:styleId="Heading5">
    <w:name w:val="heading 5"/>
    <w:basedOn w:val="Normal"/>
    <w:next w:val="Normal"/>
    <w:link w:val="Heading5Char"/>
    <w:qFormat/>
    <w:rsid w:val="00023842"/>
    <w:pPr>
      <w:numPr>
        <w:ilvl w:val="4"/>
        <w:numId w:val="16"/>
      </w:numPr>
      <w:outlineLvl w:val="4"/>
    </w:pPr>
  </w:style>
  <w:style w:type="paragraph" w:styleId="Heading6">
    <w:name w:val="heading 6"/>
    <w:basedOn w:val="Normal"/>
    <w:next w:val="Normal"/>
    <w:link w:val="Heading6Char"/>
    <w:qFormat/>
    <w:rsid w:val="00023842"/>
    <w:pPr>
      <w:numPr>
        <w:ilvl w:val="5"/>
        <w:numId w:val="16"/>
      </w:numPr>
      <w:outlineLvl w:val="5"/>
    </w:pPr>
  </w:style>
  <w:style w:type="paragraph" w:styleId="Heading7">
    <w:name w:val="heading 7"/>
    <w:basedOn w:val="Normal"/>
    <w:next w:val="Normal"/>
    <w:link w:val="Heading7Char"/>
    <w:qFormat/>
    <w:rsid w:val="00023842"/>
    <w:pPr>
      <w:numPr>
        <w:ilvl w:val="6"/>
        <w:numId w:val="16"/>
      </w:numPr>
      <w:outlineLvl w:val="6"/>
    </w:pPr>
  </w:style>
  <w:style w:type="paragraph" w:styleId="Heading8">
    <w:name w:val="heading 8"/>
    <w:basedOn w:val="Normal"/>
    <w:next w:val="Normal"/>
    <w:link w:val="Heading8Char"/>
    <w:qFormat/>
    <w:rsid w:val="00023842"/>
    <w:pPr>
      <w:numPr>
        <w:ilvl w:val="7"/>
        <w:numId w:val="16"/>
      </w:numPr>
      <w:outlineLvl w:val="7"/>
    </w:pPr>
  </w:style>
  <w:style w:type="paragraph" w:styleId="Heading9">
    <w:name w:val="heading 9"/>
    <w:basedOn w:val="Normal"/>
    <w:next w:val="Normal"/>
    <w:link w:val="Heading9Char"/>
    <w:qFormat/>
    <w:rsid w:val="00023842"/>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qFormat/>
    <w:rsid w:val="00737704"/>
    <w:pPr>
      <w:tabs>
        <w:tab w:val="center" w:pos="4513"/>
        <w:tab w:val="right" w:pos="9026"/>
      </w:tabs>
      <w:spacing w:line="240" w:lineRule="auto"/>
    </w:pPr>
  </w:style>
  <w:style w:type="character" w:customStyle="1" w:styleId="HeaderChar">
    <w:name w:val="Header Char"/>
    <w:aliases w:val="6_G Char"/>
    <w:basedOn w:val="DefaultParagraphFont"/>
    <w:link w:val="Header"/>
    <w:rsid w:val="00737704"/>
    <w:rPr>
      <w:rFonts w:ascii="Times New Roman" w:hAnsi="Times New Roman" w:cs="Times New Roman"/>
      <w:sz w:val="20"/>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A95440"/>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F306D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character" w:customStyle="1" w:styleId="HChGChar">
    <w:name w:val="_ H _Ch_G Char"/>
    <w:basedOn w:val="DefaultParagraphFont"/>
    <w:link w:val="HChG"/>
    <w:rsid w:val="000E3156"/>
    <w:rPr>
      <w:rFonts w:ascii="Times New Roman" w:hAnsi="Times New Roman" w:cs="Times New Roman"/>
      <w:b/>
      <w:sz w:val="28"/>
      <w:szCs w:val="20"/>
      <w:lang w:eastAsia="en-US"/>
    </w:rPr>
  </w:style>
  <w:style w:type="character" w:customStyle="1" w:styleId="H1GChar">
    <w:name w:val="_ H_1_G Char"/>
    <w:link w:val="H1G"/>
    <w:rsid w:val="000E3156"/>
    <w:rPr>
      <w:rFonts w:ascii="Times New Roman" w:hAnsi="Times New Roman" w:cs="Times New Roman"/>
      <w:b/>
      <w:sz w:val="24"/>
      <w:szCs w:val="20"/>
      <w:lang w:eastAsia="en-US"/>
    </w:rPr>
  </w:style>
  <w:style w:type="character" w:customStyle="1" w:styleId="SingleTxtGChar">
    <w:name w:val="_ Single Txt_G Char"/>
    <w:basedOn w:val="DefaultParagraphFont"/>
    <w:link w:val="SingleTxtG"/>
    <w:rsid w:val="000E3156"/>
    <w:rPr>
      <w:rFonts w:ascii="Times New Roman" w:hAnsi="Times New Roman" w:cs="Times New Roman"/>
      <w:sz w:val="20"/>
      <w:szCs w:val="20"/>
      <w:lang w:eastAsia="en-US"/>
    </w:rPr>
  </w:style>
  <w:style w:type="paragraph" w:styleId="CommentText">
    <w:name w:val="annotation text"/>
    <w:basedOn w:val="Normal"/>
    <w:link w:val="CommentTextChar"/>
    <w:semiHidden/>
    <w:rsid w:val="000E3156"/>
    <w:pPr>
      <w:kinsoku/>
      <w:overflowPunct/>
      <w:autoSpaceDE/>
      <w:autoSpaceDN/>
      <w:adjustRightInd/>
      <w:snapToGrid/>
    </w:pPr>
  </w:style>
  <w:style w:type="character" w:customStyle="1" w:styleId="CommentTextChar">
    <w:name w:val="Comment Text Char"/>
    <w:basedOn w:val="DefaultParagraphFont"/>
    <w:link w:val="CommentText"/>
    <w:semiHidden/>
    <w:rsid w:val="000E3156"/>
    <w:rPr>
      <w:rFonts w:ascii="Times New Roman" w:hAnsi="Times New Roman" w:cs="Times New Roman"/>
      <w:sz w:val="20"/>
      <w:szCs w:val="20"/>
      <w:lang w:eastAsia="en-US"/>
    </w:rPr>
  </w:style>
  <w:style w:type="paragraph" w:customStyle="1" w:styleId="a">
    <w:name w:val="(a)"/>
    <w:basedOn w:val="Normal"/>
    <w:rsid w:val="00D23917"/>
    <w:pPr>
      <w:kinsoku/>
      <w:overflowPunct/>
      <w:autoSpaceDE/>
      <w:autoSpaceDN/>
      <w:adjustRightInd/>
      <w:snapToGrid/>
      <w:spacing w:after="120"/>
      <w:ind w:left="2835" w:right="1134" w:hanging="567"/>
      <w:jc w:val="both"/>
    </w:pPr>
  </w:style>
  <w:style w:type="paragraph" w:styleId="BalloonText">
    <w:name w:val="Balloon Text"/>
    <w:basedOn w:val="Normal"/>
    <w:link w:val="BalloonTextChar"/>
    <w:semiHidden/>
    <w:unhideWhenUsed/>
    <w:rsid w:val="00AA0FB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A0F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header" Target="header5.xml"/><Relationship Id="rId42" Type="http://schemas.openxmlformats.org/officeDocument/2006/relationships/oleObject" Target="embeddings/oleObject8.bin"/><Relationship Id="rId47" Type="http://schemas.openxmlformats.org/officeDocument/2006/relationships/image" Target="media/image16.emf"/><Relationship Id="rId63" Type="http://schemas.openxmlformats.org/officeDocument/2006/relationships/header" Target="header24.xml"/><Relationship Id="rId68" Type="http://schemas.openxmlformats.org/officeDocument/2006/relationships/header" Target="header29.xml"/><Relationship Id="rId84" Type="http://schemas.openxmlformats.org/officeDocument/2006/relationships/oleObject" Target="embeddings/oleObject14.bin"/><Relationship Id="rId89" Type="http://schemas.openxmlformats.org/officeDocument/2006/relationships/header" Target="header40.xml"/><Relationship Id="rId16" Type="http://schemas.openxmlformats.org/officeDocument/2006/relationships/image" Target="media/image5.emf"/><Relationship Id="rId11" Type="http://schemas.openxmlformats.org/officeDocument/2006/relationships/header" Target="header1.xml"/><Relationship Id="rId32" Type="http://schemas.openxmlformats.org/officeDocument/2006/relationships/header" Target="header8.xml"/><Relationship Id="rId37" Type="http://schemas.openxmlformats.org/officeDocument/2006/relationships/image" Target="media/image11.emf"/><Relationship Id="rId53" Type="http://schemas.openxmlformats.org/officeDocument/2006/relationships/header" Target="header18.xml"/><Relationship Id="rId58" Type="http://schemas.openxmlformats.org/officeDocument/2006/relationships/header" Target="header20.xml"/><Relationship Id="rId74" Type="http://schemas.openxmlformats.org/officeDocument/2006/relationships/oleObject" Target="embeddings/oleObject10.bin"/><Relationship Id="rId79" Type="http://schemas.openxmlformats.org/officeDocument/2006/relationships/image" Target="media/image23.emf"/><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1.xml"/><Relationship Id="rId95" Type="http://schemas.openxmlformats.org/officeDocument/2006/relationships/header" Target="header46.xml"/><Relationship Id="rId22" Type="http://schemas.openxmlformats.org/officeDocument/2006/relationships/footer" Target="footer5.xml"/><Relationship Id="rId27" Type="http://schemas.openxmlformats.org/officeDocument/2006/relationships/image" Target="media/image7.emf"/><Relationship Id="rId43" Type="http://schemas.openxmlformats.org/officeDocument/2006/relationships/header" Target="header11.xml"/><Relationship Id="rId48" Type="http://schemas.openxmlformats.org/officeDocument/2006/relationships/header" Target="header13.xml"/><Relationship Id="rId64" Type="http://schemas.openxmlformats.org/officeDocument/2006/relationships/header" Target="header25.xml"/><Relationship Id="rId69" Type="http://schemas.openxmlformats.org/officeDocument/2006/relationships/header" Target="header30.xml"/><Relationship Id="rId80" Type="http://schemas.openxmlformats.org/officeDocument/2006/relationships/oleObject" Target="embeddings/oleObject13.bin"/><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image" Target="media/image6.emf"/><Relationship Id="rId33" Type="http://schemas.openxmlformats.org/officeDocument/2006/relationships/image" Target="media/image9.emf"/><Relationship Id="rId38" Type="http://schemas.openxmlformats.org/officeDocument/2006/relationships/oleObject" Target="embeddings/oleObject6.bin"/><Relationship Id="rId46" Type="http://schemas.openxmlformats.org/officeDocument/2006/relationships/image" Target="media/image15.emf"/><Relationship Id="rId59" Type="http://schemas.openxmlformats.org/officeDocument/2006/relationships/header" Target="header21.xml"/><Relationship Id="rId67" Type="http://schemas.openxmlformats.org/officeDocument/2006/relationships/header" Target="header28.xml"/><Relationship Id="rId20" Type="http://schemas.openxmlformats.org/officeDocument/2006/relationships/footer" Target="footer4.xml"/><Relationship Id="rId41" Type="http://schemas.openxmlformats.org/officeDocument/2006/relationships/image" Target="media/image13.emf"/><Relationship Id="rId54" Type="http://schemas.openxmlformats.org/officeDocument/2006/relationships/header" Target="header19.xml"/><Relationship Id="rId62" Type="http://schemas.openxmlformats.org/officeDocument/2006/relationships/header" Target="header23.xml"/><Relationship Id="rId70" Type="http://schemas.openxmlformats.org/officeDocument/2006/relationships/header" Target="header31.xml"/><Relationship Id="rId75" Type="http://schemas.openxmlformats.org/officeDocument/2006/relationships/image" Target="media/image21.emf"/><Relationship Id="rId83" Type="http://schemas.openxmlformats.org/officeDocument/2006/relationships/image" Target="media/image24.emf"/><Relationship Id="rId88" Type="http://schemas.openxmlformats.org/officeDocument/2006/relationships/header" Target="header39.xml"/><Relationship Id="rId91" Type="http://schemas.openxmlformats.org/officeDocument/2006/relationships/header" Target="header42.xml"/><Relationship Id="rId96"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eader" Target="header10.xml"/><Relationship Id="rId49" Type="http://schemas.openxmlformats.org/officeDocument/2006/relationships/header" Target="header14.xml"/><Relationship Id="rId57" Type="http://schemas.openxmlformats.org/officeDocument/2006/relationships/image" Target="media/image18.emf"/><Relationship Id="rId10" Type="http://schemas.openxmlformats.org/officeDocument/2006/relationships/image" Target="media/image2.wmf"/><Relationship Id="rId31" Type="http://schemas.openxmlformats.org/officeDocument/2006/relationships/header" Target="header7.xml"/><Relationship Id="rId44" Type="http://schemas.openxmlformats.org/officeDocument/2006/relationships/header" Target="header12.xml"/><Relationship Id="rId52" Type="http://schemas.openxmlformats.org/officeDocument/2006/relationships/header" Target="header17.xml"/><Relationship Id="rId60" Type="http://schemas.openxmlformats.org/officeDocument/2006/relationships/image" Target="media/image19.wmf"/><Relationship Id="rId65" Type="http://schemas.openxmlformats.org/officeDocument/2006/relationships/header" Target="header26.xml"/><Relationship Id="rId73" Type="http://schemas.openxmlformats.org/officeDocument/2006/relationships/image" Target="media/image20.emf"/><Relationship Id="rId78" Type="http://schemas.openxmlformats.org/officeDocument/2006/relationships/oleObject" Target="embeddings/oleObject12.bin"/><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5.xml"/><Relationship Id="rId99" Type="http://schemas.openxmlformats.org/officeDocument/2006/relationships/header" Target="header48.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image" Target="media/image12.emf"/><Relationship Id="rId34" Type="http://schemas.openxmlformats.org/officeDocument/2006/relationships/image" Target="media/image10.emf"/><Relationship Id="rId50" Type="http://schemas.openxmlformats.org/officeDocument/2006/relationships/header" Target="header15.xml"/><Relationship Id="rId55" Type="http://schemas.openxmlformats.org/officeDocument/2006/relationships/image" Target="media/image17.emf"/><Relationship Id="rId76" Type="http://schemas.openxmlformats.org/officeDocument/2006/relationships/oleObject" Target="embeddings/oleObject11.bin"/><Relationship Id="rId97" Type="http://schemas.openxmlformats.org/officeDocument/2006/relationships/image" Target="media/image25.emf"/><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image" Target="media/image8.emf"/><Relationship Id="rId24" Type="http://schemas.openxmlformats.org/officeDocument/2006/relationships/header" Target="header6.xml"/><Relationship Id="rId40" Type="http://schemas.openxmlformats.org/officeDocument/2006/relationships/oleObject" Target="embeddings/oleObject7.bin"/><Relationship Id="rId45" Type="http://schemas.openxmlformats.org/officeDocument/2006/relationships/image" Target="media/image14.emf"/><Relationship Id="rId66" Type="http://schemas.openxmlformats.org/officeDocument/2006/relationships/header" Target="header27.xml"/><Relationship Id="rId87" Type="http://schemas.openxmlformats.org/officeDocument/2006/relationships/header" Target="header38.xml"/><Relationship Id="rId61" Type="http://schemas.openxmlformats.org/officeDocument/2006/relationships/header" Target="header22.xml"/><Relationship Id="rId82" Type="http://schemas.openxmlformats.org/officeDocument/2006/relationships/header" Target="header35.xml"/><Relationship Id="rId19" Type="http://schemas.openxmlformats.org/officeDocument/2006/relationships/header" Target="header4.xml"/><Relationship Id="rId14" Type="http://schemas.openxmlformats.org/officeDocument/2006/relationships/footer" Target="footer2.xml"/><Relationship Id="rId30" Type="http://schemas.openxmlformats.org/officeDocument/2006/relationships/oleObject" Target="embeddings/oleObject5.bin"/><Relationship Id="rId35" Type="http://schemas.openxmlformats.org/officeDocument/2006/relationships/header" Target="header9.xml"/><Relationship Id="rId56" Type="http://schemas.openxmlformats.org/officeDocument/2006/relationships/oleObject" Target="embeddings/oleObject9.bin"/><Relationship Id="rId77" Type="http://schemas.openxmlformats.org/officeDocument/2006/relationships/image" Target="media/image22.emf"/><Relationship Id="rId100" Type="http://schemas.openxmlformats.org/officeDocument/2006/relationships/header" Target="header49.xml"/><Relationship Id="rId8" Type="http://schemas.openxmlformats.org/officeDocument/2006/relationships/endnotes" Target="endnotes.xml"/><Relationship Id="rId51" Type="http://schemas.openxmlformats.org/officeDocument/2006/relationships/header" Target="header16.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oleObject" Target="embeddings/oleObject15.bin"/><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8346-9D8C-42BC-B1C7-0FB41A27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21697</Words>
  <Characters>120853</Characters>
  <Application>Microsoft Office Word</Application>
  <DocSecurity>4</DocSecurity>
  <Lines>2627</Lines>
  <Paragraphs>1500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ECE/TRANS/WP.29/2015/69</vt:lpstr>
      <vt:lpstr>ECE/TRANS/WP.29/2015/69</vt:lpstr>
    </vt:vector>
  </TitlesOfParts>
  <Company>DCM</Company>
  <LinksUpToDate>false</LinksUpToDate>
  <CharactersWithSpaces>141050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ECE/TRANS/WP.29/2015/69</dc:title>
  <dc:subject>FINAL</dc:subject>
  <dc:creator>Nath V.</dc:creator>
  <cp:lastModifiedBy>Benedicte Boudol</cp:lastModifiedBy>
  <cp:revision>2</cp:revision>
  <cp:lastPrinted>2015-04-28T10:27:00Z</cp:lastPrinted>
  <dcterms:created xsi:type="dcterms:W3CDTF">2015-05-15T08:53:00Z</dcterms:created>
  <dcterms:modified xsi:type="dcterms:W3CDTF">2015-05-15T08:53:00Z</dcterms:modified>
</cp:coreProperties>
</file>