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22" w:rsidRPr="003F64C5" w:rsidRDefault="009C2122" w:rsidP="009C2122">
      <w:pPr>
        <w:spacing w:line="240" w:lineRule="auto"/>
        <w:rPr>
          <w:sz w:val="2"/>
          <w:lang w:val="fr-CH"/>
        </w:rPr>
        <w:sectPr w:rsidR="009C2122" w:rsidRPr="003F64C5" w:rsidSect="009C212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:rsidR="009C2122" w:rsidRPr="003F64C5" w:rsidRDefault="009C2122" w:rsidP="003F64C5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3F64C5">
        <w:rPr>
          <w:lang w:val="fr-CH"/>
        </w:rPr>
        <w:lastRenderedPageBreak/>
        <w:t>Commission économique pour l’Europe</w:t>
      </w:r>
    </w:p>
    <w:p w:rsidR="003F64C5" w:rsidRPr="003F64C5" w:rsidRDefault="003F64C5" w:rsidP="003F64C5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 w:val="0"/>
          <w:bCs/>
          <w:sz w:val="10"/>
          <w:lang w:val="fr-CH"/>
        </w:rPr>
      </w:pPr>
    </w:p>
    <w:p w:rsidR="009C2122" w:rsidRPr="003F64C5" w:rsidRDefault="009C2122" w:rsidP="003F64C5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  <w:lang w:val="fr-CH"/>
        </w:rPr>
      </w:pPr>
      <w:r w:rsidRPr="003F64C5">
        <w:rPr>
          <w:b w:val="0"/>
          <w:bCs/>
          <w:lang w:val="fr-CH"/>
        </w:rPr>
        <w:t>Comité des transports intérieurs</w:t>
      </w:r>
    </w:p>
    <w:p w:rsidR="009C2122" w:rsidRPr="003F64C5" w:rsidRDefault="009C2122" w:rsidP="003F64C5">
      <w:pPr>
        <w:pStyle w:val="H1"/>
        <w:spacing w:line="120" w:lineRule="exact"/>
        <w:rPr>
          <w:b w:val="0"/>
          <w:sz w:val="10"/>
          <w:lang w:val="fr-CH"/>
        </w:rPr>
      </w:pPr>
    </w:p>
    <w:p w:rsidR="003F64C5" w:rsidRPr="003F64C5" w:rsidRDefault="003F64C5" w:rsidP="003F64C5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3F64C5">
        <w:rPr>
          <w:lang w:val="fr-CH"/>
        </w:rPr>
        <w:t xml:space="preserve">Forum mondial de l’harmonisation </w:t>
      </w:r>
      <w:r w:rsidRPr="003F64C5">
        <w:rPr>
          <w:lang w:val="fr-CH"/>
        </w:rPr>
        <w:br/>
        <w:t>des Règlements concernant les véhicules</w:t>
      </w:r>
    </w:p>
    <w:p w:rsidR="003F64C5" w:rsidRPr="003F64C5" w:rsidRDefault="003F64C5" w:rsidP="003F64C5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CH"/>
        </w:rPr>
      </w:pPr>
    </w:p>
    <w:p w:rsidR="003F64C5" w:rsidRPr="003F64C5" w:rsidRDefault="003F64C5" w:rsidP="003F64C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3F64C5">
        <w:rPr>
          <w:lang w:val="fr-CH"/>
        </w:rPr>
        <w:t>167</w:t>
      </w:r>
      <w:r w:rsidRPr="003F64C5">
        <w:rPr>
          <w:vertAlign w:val="superscript"/>
          <w:lang w:val="fr-CH"/>
        </w:rPr>
        <w:t>e</w:t>
      </w:r>
      <w:r w:rsidRPr="003F64C5">
        <w:rPr>
          <w:lang w:val="fr-CH"/>
        </w:rPr>
        <w:t> session</w:t>
      </w:r>
    </w:p>
    <w:p w:rsidR="003F64C5" w:rsidRPr="003F64C5" w:rsidRDefault="003F64C5" w:rsidP="003F64C5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3F64C5">
        <w:rPr>
          <w:lang w:val="fr-CH"/>
        </w:rPr>
        <w:t>Genève, 10-13 novembre 2015</w:t>
      </w:r>
    </w:p>
    <w:p w:rsidR="003F64C5" w:rsidRPr="003F64C5" w:rsidRDefault="003F64C5" w:rsidP="003F64C5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3F64C5">
        <w:rPr>
          <w:lang w:val="fr-CH"/>
        </w:rPr>
        <w:t>Point 4.6.1 de l’ordre du jour provisoire</w:t>
      </w:r>
    </w:p>
    <w:p w:rsidR="003F64C5" w:rsidRPr="003F64C5" w:rsidRDefault="003F64C5" w:rsidP="003F64C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3F64C5">
        <w:rPr>
          <w:lang w:val="fr-CH"/>
        </w:rPr>
        <w:t xml:space="preserve">Accord de 1958 Examen de projets d’amendements </w:t>
      </w:r>
      <w:r w:rsidRPr="003F64C5">
        <w:rPr>
          <w:lang w:val="fr-CH"/>
        </w:rPr>
        <w:br/>
        <w:t xml:space="preserve">à des Règlements existants, proposés par le GRE </w:t>
      </w:r>
    </w:p>
    <w:p w:rsidR="003F64C5" w:rsidRPr="003F64C5" w:rsidRDefault="003F64C5" w:rsidP="003F64C5">
      <w:pPr>
        <w:pStyle w:val="SingleTxt"/>
        <w:spacing w:after="0" w:line="120" w:lineRule="exact"/>
        <w:rPr>
          <w:b/>
          <w:sz w:val="10"/>
          <w:lang w:val="fr-CH"/>
        </w:rPr>
      </w:pPr>
    </w:p>
    <w:p w:rsidR="003F64C5" w:rsidRPr="003F64C5" w:rsidRDefault="003F64C5" w:rsidP="003F64C5">
      <w:pPr>
        <w:pStyle w:val="SingleTxt"/>
        <w:spacing w:after="0" w:line="120" w:lineRule="exact"/>
        <w:rPr>
          <w:b/>
          <w:sz w:val="10"/>
          <w:lang w:val="fr-CH"/>
        </w:rPr>
      </w:pPr>
    </w:p>
    <w:p w:rsidR="003F64C5" w:rsidRPr="003F64C5" w:rsidRDefault="003F64C5" w:rsidP="003F64C5">
      <w:pPr>
        <w:pStyle w:val="SingleTxt"/>
        <w:spacing w:after="0" w:line="120" w:lineRule="exact"/>
        <w:rPr>
          <w:b/>
          <w:sz w:val="10"/>
          <w:lang w:val="fr-CH"/>
        </w:rPr>
      </w:pPr>
    </w:p>
    <w:p w:rsidR="003F64C5" w:rsidRPr="003F64C5" w:rsidRDefault="003F64C5" w:rsidP="003F64C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3F64C5">
        <w:rPr>
          <w:lang w:val="fr-CH"/>
        </w:rPr>
        <w:tab/>
      </w:r>
      <w:r w:rsidRPr="003F64C5">
        <w:rPr>
          <w:lang w:val="fr-CH"/>
        </w:rPr>
        <w:tab/>
        <w:t xml:space="preserve">Proposition de rectificatif 1 au complément 8 </w:t>
      </w:r>
      <w:r w:rsidRPr="003F64C5">
        <w:rPr>
          <w:lang w:val="fr-CH"/>
        </w:rPr>
        <w:br/>
        <w:t>à la série 01 d’amendements au Règlement n</w:t>
      </w:r>
      <w:r w:rsidRPr="003F64C5">
        <w:rPr>
          <w:vertAlign w:val="superscript"/>
          <w:lang w:val="fr-CH"/>
        </w:rPr>
        <w:t>o</w:t>
      </w:r>
      <w:r w:rsidRPr="003F64C5">
        <w:rPr>
          <w:lang w:val="fr-CH"/>
        </w:rPr>
        <w:t xml:space="preserve"> 74 </w:t>
      </w:r>
      <w:r w:rsidRPr="003F64C5">
        <w:rPr>
          <w:lang w:val="fr-CH"/>
        </w:rPr>
        <w:br/>
        <w:t xml:space="preserve">(Installation des dispositifs d’éclairage </w:t>
      </w:r>
      <w:r w:rsidRPr="003F64C5">
        <w:rPr>
          <w:lang w:val="fr-CH"/>
        </w:rPr>
        <w:br/>
        <w:t>et de signalisation lumineuse sur les cyclomoteurs)</w:t>
      </w:r>
    </w:p>
    <w:p w:rsidR="003F64C5" w:rsidRPr="003F64C5" w:rsidRDefault="003F64C5" w:rsidP="003F64C5">
      <w:pPr>
        <w:pStyle w:val="SingleTxt"/>
        <w:spacing w:after="0" w:line="120" w:lineRule="exact"/>
        <w:rPr>
          <w:b/>
          <w:sz w:val="10"/>
          <w:lang w:val="fr-CH"/>
        </w:rPr>
      </w:pPr>
    </w:p>
    <w:p w:rsidR="003F64C5" w:rsidRPr="003F64C5" w:rsidRDefault="003F64C5" w:rsidP="003F64C5">
      <w:pPr>
        <w:pStyle w:val="SingleTxt"/>
        <w:spacing w:after="0" w:line="120" w:lineRule="exact"/>
        <w:rPr>
          <w:b/>
          <w:sz w:val="10"/>
          <w:lang w:val="fr-CH"/>
        </w:rPr>
      </w:pPr>
    </w:p>
    <w:p w:rsidR="003F64C5" w:rsidRPr="003F64C5" w:rsidRDefault="003F64C5" w:rsidP="00BF284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3F64C5">
        <w:rPr>
          <w:lang w:val="fr-CH"/>
        </w:rPr>
        <w:tab/>
      </w:r>
      <w:r w:rsidRPr="003F64C5">
        <w:rPr>
          <w:lang w:val="fr-CH"/>
        </w:rPr>
        <w:tab/>
        <w:t xml:space="preserve">Communication du Groupe de travail de l’éclairage </w:t>
      </w:r>
      <w:r w:rsidRPr="003F64C5">
        <w:rPr>
          <w:lang w:val="fr-CH"/>
        </w:rPr>
        <w:br/>
        <w:t>et de la signalisation lumineuse</w:t>
      </w:r>
      <w:r w:rsidRPr="003F64C5">
        <w:rPr>
          <w:rStyle w:val="FootnoteReference"/>
          <w:b w:val="0"/>
          <w:bCs/>
          <w:sz w:val="20"/>
          <w:szCs w:val="20"/>
          <w:vertAlign w:val="baseline"/>
          <w:lang w:val="fr-CH"/>
        </w:rPr>
        <w:footnoteReference w:customMarkFollows="1" w:id="1"/>
        <w:t>*</w:t>
      </w:r>
    </w:p>
    <w:p w:rsidR="003F64C5" w:rsidRPr="003F64C5" w:rsidRDefault="003F64C5" w:rsidP="003F64C5">
      <w:pPr>
        <w:pStyle w:val="SingleTxt"/>
        <w:spacing w:after="0" w:line="120" w:lineRule="exact"/>
        <w:rPr>
          <w:sz w:val="10"/>
          <w:lang w:val="fr-CH"/>
        </w:rPr>
      </w:pPr>
    </w:p>
    <w:p w:rsidR="003F64C5" w:rsidRPr="003F64C5" w:rsidRDefault="003F64C5" w:rsidP="003F64C5">
      <w:pPr>
        <w:pStyle w:val="SingleTxt"/>
        <w:spacing w:after="0" w:line="120" w:lineRule="exact"/>
        <w:rPr>
          <w:sz w:val="10"/>
          <w:lang w:val="fr-CH"/>
        </w:rPr>
      </w:pPr>
    </w:p>
    <w:p w:rsidR="003F64C5" w:rsidRPr="003F64C5" w:rsidRDefault="003F64C5" w:rsidP="00BF284D">
      <w:pPr>
        <w:pStyle w:val="SingleTxt"/>
        <w:rPr>
          <w:lang w:val="fr-CH"/>
        </w:rPr>
      </w:pPr>
      <w:r w:rsidRPr="003F64C5">
        <w:rPr>
          <w:lang w:val="fr-CH"/>
        </w:rPr>
        <w:tab/>
        <w:t xml:space="preserve">Le texte ci-après a été adopté par le Groupe de travail de l’éclairage et de la signalisation lumineuse </w:t>
      </w:r>
      <w:r w:rsidR="00627C96">
        <w:rPr>
          <w:lang w:val="fr-CH"/>
        </w:rPr>
        <w:t xml:space="preserve">(GRE) </w:t>
      </w:r>
      <w:r w:rsidRPr="003F64C5">
        <w:rPr>
          <w:lang w:val="fr-CH"/>
        </w:rPr>
        <w:t xml:space="preserve">à sa soixante-treizième session (ECE/TRANS/WP.29/GRE/73, par. 49). Il est fondé sur l’Annexe II </w:t>
      </w:r>
      <w:r w:rsidR="00BF284D">
        <w:rPr>
          <w:lang w:val="fr-CH"/>
        </w:rPr>
        <w:t>du document</w:t>
      </w:r>
      <w:r w:rsidRPr="003F64C5">
        <w:rPr>
          <w:lang w:val="fr-CH"/>
        </w:rPr>
        <w:t xml:space="preserve"> ECE/TRANS/WP.29/GRE/73 et est soumis au Forum mondial de l’harmonisation des Règlements concernant les véhicules (WP.29) et au Comité d’administration AC.1 pour examen à l</w:t>
      </w:r>
      <w:r w:rsidR="00BF284D">
        <w:rPr>
          <w:lang w:val="fr-CH"/>
        </w:rPr>
        <w:t>eurs sessions de novembre 2015.</w:t>
      </w:r>
    </w:p>
    <w:p w:rsidR="003F64C5" w:rsidRPr="003F64C5" w:rsidRDefault="003F64C5">
      <w:pPr>
        <w:spacing w:line="240" w:lineRule="auto"/>
        <w:rPr>
          <w:lang w:val="fr-CH"/>
        </w:rPr>
      </w:pPr>
      <w:r w:rsidRPr="003F64C5">
        <w:rPr>
          <w:lang w:val="fr-CH"/>
        </w:rPr>
        <w:br w:type="page"/>
      </w:r>
    </w:p>
    <w:p w:rsidR="003F64C5" w:rsidRPr="003F64C5" w:rsidRDefault="003F64C5" w:rsidP="003F64C5">
      <w:pPr>
        <w:pStyle w:val="SingleTxt"/>
        <w:rPr>
          <w:bCs/>
          <w:iCs/>
          <w:lang w:val="fr-CH"/>
        </w:rPr>
      </w:pPr>
      <w:r w:rsidRPr="003F64C5">
        <w:rPr>
          <w:bCs/>
          <w:i/>
          <w:iCs/>
          <w:lang w:val="fr-CH"/>
        </w:rPr>
        <w:lastRenderedPageBreak/>
        <w:t>Paragraphe 5.13</w:t>
      </w:r>
      <w:r w:rsidRPr="003F64C5">
        <w:rPr>
          <w:bCs/>
          <w:iCs/>
          <w:lang w:val="fr-CH"/>
        </w:rPr>
        <w:t>, corriger comme suit (</w:t>
      </w:r>
      <w:r w:rsidRPr="003F64C5">
        <w:rPr>
          <w:lang w:val="fr-CH"/>
        </w:rPr>
        <w:t>la note de bas de page</w:t>
      </w:r>
      <w:r w:rsidR="00BF284D">
        <w:rPr>
          <w:lang w:val="fr-CH"/>
        </w:rPr>
        <w:t> </w:t>
      </w:r>
      <w:r w:rsidRPr="003F64C5">
        <w:rPr>
          <w:lang w:val="fr-CH"/>
        </w:rPr>
        <w:t>3 demeure inchangée</w:t>
      </w:r>
      <w:r w:rsidRPr="003F64C5">
        <w:rPr>
          <w:bCs/>
          <w:iCs/>
          <w:lang w:val="fr-CH"/>
        </w:rPr>
        <w:t>)</w:t>
      </w:r>
      <w:r>
        <w:rPr>
          <w:bCs/>
          <w:iCs/>
          <w:lang w:val="fr-CH"/>
        </w:rPr>
        <w:t> </w:t>
      </w:r>
      <w:r w:rsidRPr="003F64C5">
        <w:rPr>
          <w:bCs/>
          <w:iCs/>
          <w:lang w:val="fr-CH"/>
        </w:rPr>
        <w:t>:</w:t>
      </w:r>
    </w:p>
    <w:p w:rsidR="003F64C5" w:rsidRPr="003F64C5" w:rsidRDefault="003F64C5" w:rsidP="00BF284D">
      <w:pPr>
        <w:pStyle w:val="SingleTxt"/>
        <w:rPr>
          <w:iCs/>
          <w:lang w:val="fr-CH"/>
        </w:rPr>
      </w:pPr>
      <w:r w:rsidRPr="003F64C5">
        <w:rPr>
          <w:lang w:val="fr-CH"/>
        </w:rPr>
        <w:t>« </w:t>
      </w:r>
      <w:r w:rsidRPr="003F64C5">
        <w:rPr>
          <w:iCs/>
          <w:lang w:val="fr-CH"/>
        </w:rPr>
        <w:t>5.13</w:t>
      </w:r>
      <w:r w:rsidRPr="003F64C5">
        <w:rPr>
          <w:iCs/>
          <w:lang w:val="fr-CH"/>
        </w:rPr>
        <w:tab/>
      </w:r>
      <w:r w:rsidRPr="003F64C5">
        <w:rPr>
          <w:i/>
          <w:iCs/>
          <w:lang w:val="fr-CH"/>
        </w:rPr>
        <w:t>Couleur des feux</w:t>
      </w:r>
      <w:r w:rsidR="00DF3A19" w:rsidRPr="00DF3A19">
        <w:rPr>
          <w:color w:val="943634" w:themeColor="accent2" w:themeShade="BF"/>
          <w:vertAlign w:val="superscript"/>
          <w:lang w:val="fr-CH"/>
        </w:rPr>
        <w:t>3</w:t>
      </w:r>
    </w:p>
    <w:p w:rsidR="003F64C5" w:rsidRPr="003F64C5" w:rsidRDefault="003F64C5" w:rsidP="003F64C5">
      <w:pPr>
        <w:pStyle w:val="SingleTxt"/>
        <w:rPr>
          <w:lang w:val="fr-CH"/>
        </w:rPr>
      </w:pPr>
      <w:r w:rsidRPr="003F64C5">
        <w:rPr>
          <w:iCs/>
          <w:lang w:val="fr-CH"/>
        </w:rPr>
        <w:tab/>
      </w:r>
      <w:r>
        <w:rPr>
          <w:iCs/>
          <w:lang w:val="fr-CH"/>
        </w:rPr>
        <w:tab/>
      </w:r>
      <w:r w:rsidRPr="003F64C5">
        <w:rPr>
          <w:lang w:val="fr-CH"/>
        </w:rPr>
        <w:t>La couleur des feux visés au présent Règlement doit être la suivante</w:t>
      </w:r>
      <w:r>
        <w:rPr>
          <w:lang w:val="fr-CH"/>
        </w:rPr>
        <w:t> </w:t>
      </w:r>
      <w:r w:rsidRPr="003F64C5">
        <w:rPr>
          <w:lang w:val="fr-CH"/>
        </w:rPr>
        <w:t>:</w:t>
      </w:r>
    </w:p>
    <w:p w:rsidR="003F64C5" w:rsidRPr="003F64C5" w:rsidRDefault="003F64C5" w:rsidP="003F64C5">
      <w:pPr>
        <w:pStyle w:val="SingleTxt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3F64C5">
        <w:rPr>
          <w:lang w:val="fr-CH"/>
        </w:rPr>
        <w:t>Feu de route</w:t>
      </w:r>
      <w:r>
        <w:rPr>
          <w:lang w:val="fr-CH"/>
        </w:rPr>
        <w:t> </w:t>
      </w:r>
      <w:r w:rsidRPr="003F64C5">
        <w:rPr>
          <w:lang w:val="fr-CH"/>
        </w:rPr>
        <w:t>:</w:t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 w:rsidRPr="003F64C5">
        <w:rPr>
          <w:lang w:val="fr-CH"/>
        </w:rPr>
        <w:tab/>
        <w:t>blanc</w:t>
      </w:r>
    </w:p>
    <w:p w:rsidR="003F64C5" w:rsidRPr="003F64C5" w:rsidRDefault="003F64C5" w:rsidP="003F64C5">
      <w:pPr>
        <w:pStyle w:val="SingleTxt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3F64C5">
        <w:rPr>
          <w:lang w:val="fr-CH"/>
        </w:rPr>
        <w:t>Feu de croisement</w:t>
      </w:r>
      <w:r>
        <w:rPr>
          <w:lang w:val="fr-CH"/>
        </w:rPr>
        <w:t> </w:t>
      </w:r>
      <w:r w:rsidRPr="003F64C5">
        <w:rPr>
          <w:lang w:val="fr-CH"/>
        </w:rPr>
        <w:t>:</w:t>
      </w:r>
      <w:r w:rsidRPr="003F64C5"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 w:rsidRPr="003F64C5">
        <w:rPr>
          <w:lang w:val="fr-CH"/>
        </w:rPr>
        <w:t>blanc</w:t>
      </w:r>
    </w:p>
    <w:p w:rsidR="003F64C5" w:rsidRPr="003F64C5" w:rsidRDefault="003F64C5" w:rsidP="003F64C5">
      <w:pPr>
        <w:pStyle w:val="SingleTxt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3F64C5">
        <w:rPr>
          <w:lang w:val="fr-CH"/>
        </w:rPr>
        <w:t>Feu de position avant</w:t>
      </w:r>
      <w:r>
        <w:rPr>
          <w:lang w:val="fr-CH"/>
        </w:rPr>
        <w:t> </w:t>
      </w:r>
      <w:r w:rsidRPr="003F64C5">
        <w:rPr>
          <w:lang w:val="fr-CH"/>
        </w:rPr>
        <w:t>:</w:t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 w:rsidRPr="003F64C5">
        <w:rPr>
          <w:lang w:val="fr-CH"/>
        </w:rPr>
        <w:t>blanc</w:t>
      </w:r>
    </w:p>
    <w:p w:rsidR="003F64C5" w:rsidRPr="003F64C5" w:rsidRDefault="003F64C5" w:rsidP="003F64C5">
      <w:pPr>
        <w:pStyle w:val="SingleTxt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3F64C5">
        <w:rPr>
          <w:lang w:val="fr-CH"/>
        </w:rPr>
        <w:t>Catadioptre avant, non triangulaire</w:t>
      </w:r>
      <w:r>
        <w:rPr>
          <w:lang w:val="fr-CH"/>
        </w:rPr>
        <w:t> </w:t>
      </w:r>
      <w:r w:rsidRPr="003F64C5">
        <w:rPr>
          <w:lang w:val="fr-CH"/>
        </w:rPr>
        <w:t>:</w:t>
      </w:r>
      <w:r>
        <w:rPr>
          <w:lang w:val="fr-CH"/>
        </w:rPr>
        <w:tab/>
      </w:r>
      <w:r w:rsidRPr="003F64C5">
        <w:rPr>
          <w:lang w:val="fr-CH"/>
        </w:rPr>
        <w:t>blanc</w:t>
      </w:r>
    </w:p>
    <w:p w:rsidR="003F64C5" w:rsidRPr="003F64C5" w:rsidRDefault="003F64C5" w:rsidP="003F64C5">
      <w:pPr>
        <w:pStyle w:val="SingleTxt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3F64C5">
        <w:rPr>
          <w:lang w:val="fr-CH"/>
        </w:rPr>
        <w:t>Catadioptre latéral, non triangulaire</w:t>
      </w:r>
      <w:r>
        <w:rPr>
          <w:lang w:val="fr-CH"/>
        </w:rPr>
        <w:t> </w:t>
      </w:r>
      <w:r w:rsidRPr="003F64C5">
        <w:rPr>
          <w:lang w:val="fr-CH"/>
        </w:rPr>
        <w:t>:</w:t>
      </w:r>
      <w:r>
        <w:rPr>
          <w:lang w:val="fr-CH"/>
        </w:rPr>
        <w:tab/>
      </w:r>
      <w:r w:rsidRPr="003F64C5">
        <w:rPr>
          <w:lang w:val="fr-CH"/>
        </w:rPr>
        <w:t>orange à l’avant</w:t>
      </w:r>
    </w:p>
    <w:p w:rsidR="003F64C5" w:rsidRPr="003F64C5" w:rsidRDefault="003F64C5" w:rsidP="003F64C5">
      <w:pPr>
        <w:pStyle w:val="SingleTxt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proofErr w:type="gramStart"/>
      <w:r w:rsidRPr="003F64C5">
        <w:rPr>
          <w:lang w:val="fr-CH"/>
        </w:rPr>
        <w:t>orange</w:t>
      </w:r>
      <w:proofErr w:type="gramEnd"/>
      <w:r w:rsidRPr="003F64C5">
        <w:rPr>
          <w:lang w:val="fr-CH"/>
        </w:rPr>
        <w:t xml:space="preserve"> ou rouge à l’arrière</w:t>
      </w:r>
    </w:p>
    <w:p w:rsidR="003F64C5" w:rsidRPr="003F64C5" w:rsidRDefault="003F64C5" w:rsidP="003F64C5">
      <w:pPr>
        <w:pStyle w:val="SingleTxt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3F64C5">
        <w:rPr>
          <w:lang w:val="fr-CH"/>
        </w:rPr>
        <w:t>Catadioptre de pédale</w:t>
      </w:r>
      <w:r>
        <w:rPr>
          <w:lang w:val="fr-CH"/>
        </w:rPr>
        <w:t> </w:t>
      </w:r>
      <w:r w:rsidRPr="003F64C5">
        <w:rPr>
          <w:lang w:val="fr-CH"/>
        </w:rPr>
        <w:t>:</w:t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 w:rsidRPr="003F64C5">
        <w:rPr>
          <w:lang w:val="fr-CH"/>
        </w:rPr>
        <w:t>orange</w:t>
      </w:r>
    </w:p>
    <w:p w:rsidR="003F64C5" w:rsidRPr="003F64C5" w:rsidRDefault="003F64C5" w:rsidP="003F64C5">
      <w:pPr>
        <w:pStyle w:val="SingleTxt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3F64C5">
        <w:rPr>
          <w:lang w:val="fr-CH"/>
        </w:rPr>
        <w:t>Catadioptre arrière, non triangulaire</w:t>
      </w:r>
      <w:r>
        <w:rPr>
          <w:lang w:val="fr-CH"/>
        </w:rPr>
        <w:t> </w:t>
      </w:r>
      <w:r w:rsidRPr="003F64C5">
        <w:rPr>
          <w:lang w:val="fr-CH"/>
        </w:rPr>
        <w:t>:</w:t>
      </w:r>
      <w:r>
        <w:rPr>
          <w:lang w:val="fr-CH"/>
        </w:rPr>
        <w:tab/>
      </w:r>
      <w:r w:rsidRPr="003F64C5">
        <w:rPr>
          <w:lang w:val="fr-CH"/>
        </w:rPr>
        <w:t>rouge</w:t>
      </w:r>
    </w:p>
    <w:p w:rsidR="003F64C5" w:rsidRPr="003F64C5" w:rsidRDefault="003F64C5" w:rsidP="003F64C5">
      <w:pPr>
        <w:pStyle w:val="SingleTxt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3F64C5">
        <w:rPr>
          <w:lang w:val="fr-CH"/>
        </w:rPr>
        <w:t>Feu indicateur de direction</w:t>
      </w:r>
      <w:r>
        <w:rPr>
          <w:lang w:val="fr-CH"/>
        </w:rPr>
        <w:t> </w:t>
      </w:r>
      <w:r w:rsidRPr="003F64C5">
        <w:rPr>
          <w:lang w:val="fr-CH"/>
        </w:rPr>
        <w:t>:</w:t>
      </w:r>
      <w:r>
        <w:rPr>
          <w:lang w:val="fr-CH"/>
        </w:rPr>
        <w:tab/>
      </w:r>
      <w:r w:rsidRPr="003F64C5">
        <w:rPr>
          <w:lang w:val="fr-CH"/>
        </w:rPr>
        <w:tab/>
        <w:t>orange</w:t>
      </w:r>
    </w:p>
    <w:p w:rsidR="003F64C5" w:rsidRPr="003F64C5" w:rsidRDefault="003F64C5" w:rsidP="003F64C5">
      <w:pPr>
        <w:pStyle w:val="SingleTxt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3F64C5">
        <w:rPr>
          <w:lang w:val="fr-CH"/>
        </w:rPr>
        <w:t>Feu-stop</w:t>
      </w:r>
      <w:r>
        <w:rPr>
          <w:lang w:val="fr-CH"/>
        </w:rPr>
        <w:t> </w:t>
      </w:r>
      <w:r w:rsidRPr="003F64C5">
        <w:rPr>
          <w:lang w:val="fr-CH"/>
        </w:rPr>
        <w:t>:</w:t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 w:rsidRPr="003F64C5">
        <w:rPr>
          <w:lang w:val="fr-CH"/>
        </w:rPr>
        <w:tab/>
        <w:t>rouge</w:t>
      </w:r>
    </w:p>
    <w:p w:rsidR="003F64C5" w:rsidRPr="003F64C5" w:rsidRDefault="003F64C5" w:rsidP="003F64C5">
      <w:pPr>
        <w:pStyle w:val="SingleTxt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3F64C5">
        <w:rPr>
          <w:lang w:val="fr-CH"/>
        </w:rPr>
        <w:t>Feu de position arrière</w:t>
      </w:r>
      <w:r>
        <w:rPr>
          <w:lang w:val="fr-CH"/>
        </w:rPr>
        <w:t> </w:t>
      </w:r>
      <w:r w:rsidRPr="003F64C5">
        <w:rPr>
          <w:lang w:val="fr-CH"/>
        </w:rPr>
        <w:t>:</w:t>
      </w:r>
      <w:r>
        <w:rPr>
          <w:lang w:val="fr-CH"/>
        </w:rPr>
        <w:tab/>
      </w:r>
      <w:r>
        <w:rPr>
          <w:lang w:val="fr-CH"/>
        </w:rPr>
        <w:tab/>
      </w:r>
      <w:r w:rsidRPr="003F64C5">
        <w:rPr>
          <w:lang w:val="fr-CH"/>
        </w:rPr>
        <w:tab/>
        <w:t>rouge</w:t>
      </w:r>
    </w:p>
    <w:p w:rsidR="003F64C5" w:rsidRPr="003F64C5" w:rsidRDefault="00C321BC" w:rsidP="00C321BC">
      <w:pPr>
        <w:pStyle w:val="SingleTxt"/>
        <w:ind w:left="2218" w:hanging="951"/>
        <w:jc w:val="left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="003F64C5" w:rsidRPr="003F64C5">
        <w:rPr>
          <w:lang w:val="fr-CH"/>
        </w:rPr>
        <w:t xml:space="preserve">Dispositif d’éclairage de la plaque </w:t>
      </w:r>
      <w:r w:rsidR="003F64C5" w:rsidRPr="003F64C5">
        <w:rPr>
          <w:lang w:val="fr-CH"/>
        </w:rPr>
        <w:br/>
        <w:t>d’immatriculation arrière</w:t>
      </w:r>
      <w:r>
        <w:rPr>
          <w:lang w:val="fr-CH"/>
        </w:rPr>
        <w:t> </w:t>
      </w:r>
      <w:r w:rsidR="003F64C5" w:rsidRPr="003F64C5">
        <w:rPr>
          <w:lang w:val="fr-CH"/>
        </w:rPr>
        <w:t>:</w:t>
      </w:r>
      <w:r w:rsidR="003F64C5" w:rsidRPr="003F64C5"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 w:rsidR="003F64C5" w:rsidRPr="003F64C5">
        <w:rPr>
          <w:lang w:val="fr-CH"/>
        </w:rPr>
        <w:t>blanc</w:t>
      </w:r>
    </w:p>
    <w:p w:rsidR="003F64C5" w:rsidRPr="003F64C5" w:rsidRDefault="00C321BC" w:rsidP="003F64C5">
      <w:pPr>
        <w:pStyle w:val="SingleTxt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="003F64C5" w:rsidRPr="003F64C5">
        <w:rPr>
          <w:lang w:val="fr-CH"/>
        </w:rPr>
        <w:t>Signaux de détresse du véhicule</w:t>
      </w:r>
      <w:r>
        <w:rPr>
          <w:lang w:val="fr-CH"/>
        </w:rPr>
        <w:t> </w:t>
      </w:r>
      <w:r w:rsidR="003F64C5" w:rsidRPr="003F64C5">
        <w:rPr>
          <w:lang w:val="fr-CH"/>
        </w:rPr>
        <w:t>:</w:t>
      </w:r>
      <w:r w:rsidR="003F64C5" w:rsidRPr="003F64C5">
        <w:rPr>
          <w:lang w:val="fr-CH"/>
        </w:rPr>
        <w:tab/>
        <w:t>orange ».</w:t>
      </w:r>
    </w:p>
    <w:p w:rsidR="009C2122" w:rsidRPr="003F64C5" w:rsidRDefault="003F64C5" w:rsidP="003F64C5">
      <w:pPr>
        <w:pStyle w:val="SingleTxt"/>
        <w:spacing w:after="0" w:line="240" w:lineRule="auto"/>
        <w:rPr>
          <w:lang w:val="fr-CH"/>
        </w:rPr>
      </w:pPr>
      <w:r w:rsidRPr="003F64C5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707C8" wp14:editId="1BC24213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9C2122" w:rsidRPr="003F64C5" w:rsidSect="009C2122">
      <w:endnotePr>
        <w:numFmt w:val="decimal"/>
      </w:endnotePr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63C" w:rsidRDefault="00D4763C" w:rsidP="00F3330B">
      <w:pPr>
        <w:spacing w:line="240" w:lineRule="auto"/>
      </w:pPr>
      <w:r>
        <w:separator/>
      </w:r>
    </w:p>
  </w:endnote>
  <w:endnote w:type="continuationSeparator" w:id="0">
    <w:p w:rsidR="00D4763C" w:rsidRDefault="00D4763C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8"/>
      <w:gridCol w:w="5089"/>
    </w:tblGrid>
    <w:tr w:rsidR="009C2122" w:rsidTr="009C2122">
      <w:trPr>
        <w:jc w:val="center"/>
      </w:trPr>
      <w:tc>
        <w:tcPr>
          <w:tcW w:w="5088" w:type="dxa"/>
          <w:shd w:val="clear" w:color="auto" w:fill="auto"/>
        </w:tcPr>
        <w:p w:rsidR="009C2122" w:rsidRPr="009C2122" w:rsidRDefault="009C2122" w:rsidP="009C2122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4D56EC">
            <w:rPr>
              <w:b w:val="0"/>
              <w:w w:val="103"/>
              <w:sz w:val="14"/>
            </w:rPr>
            <w:t>GE.15-14270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89" w:type="dxa"/>
          <w:shd w:val="clear" w:color="auto" w:fill="auto"/>
        </w:tcPr>
        <w:p w:rsidR="009C2122" w:rsidRPr="009C2122" w:rsidRDefault="009C2122" w:rsidP="009C2122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4D56EC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4D56EC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9C2122" w:rsidRPr="009C2122" w:rsidRDefault="009C2122" w:rsidP="009C21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8"/>
      <w:gridCol w:w="5089"/>
    </w:tblGrid>
    <w:tr w:rsidR="009C2122" w:rsidTr="009C2122">
      <w:trPr>
        <w:jc w:val="center"/>
      </w:trPr>
      <w:tc>
        <w:tcPr>
          <w:tcW w:w="5088" w:type="dxa"/>
          <w:shd w:val="clear" w:color="auto" w:fill="auto"/>
        </w:tcPr>
        <w:p w:rsidR="009C2122" w:rsidRPr="009C2122" w:rsidRDefault="009C2122" w:rsidP="009C2122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96729D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4D56EC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089" w:type="dxa"/>
          <w:shd w:val="clear" w:color="auto" w:fill="auto"/>
        </w:tcPr>
        <w:p w:rsidR="009C2122" w:rsidRPr="009C2122" w:rsidRDefault="009C2122" w:rsidP="009C2122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4D56EC">
            <w:rPr>
              <w:b w:val="0"/>
              <w:w w:val="103"/>
              <w:sz w:val="14"/>
            </w:rPr>
            <w:t>GE.15-14270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9C2122" w:rsidRPr="009C2122" w:rsidRDefault="009C2122" w:rsidP="009C21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22" w:rsidRDefault="009C212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A4AEE5C" wp14:editId="27A73FB3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29/2015/79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29/2015/79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59"/>
      <w:gridCol w:w="5089"/>
    </w:tblGrid>
    <w:tr w:rsidR="009C2122" w:rsidTr="009C2122">
      <w:tc>
        <w:tcPr>
          <w:tcW w:w="3859" w:type="dxa"/>
        </w:tcPr>
        <w:p w:rsidR="009C2122" w:rsidRDefault="009C2122" w:rsidP="009C2122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4D56EC">
            <w:rPr>
              <w:b w:val="0"/>
              <w:sz w:val="20"/>
            </w:rPr>
            <w:t>GE.15-14270 (F)</w:t>
          </w:r>
          <w:r>
            <w:rPr>
              <w:b w:val="0"/>
              <w:sz w:val="20"/>
            </w:rPr>
            <w:fldChar w:fldCharType="end"/>
          </w:r>
          <w:r w:rsidR="003F64C5">
            <w:rPr>
              <w:b w:val="0"/>
              <w:sz w:val="20"/>
            </w:rPr>
            <w:t xml:space="preserve">    220915    29</w:t>
          </w:r>
          <w:r>
            <w:rPr>
              <w:b w:val="0"/>
              <w:sz w:val="20"/>
            </w:rPr>
            <w:t>0915</w:t>
          </w:r>
        </w:p>
        <w:p w:rsidR="009C2122" w:rsidRPr="009C2122" w:rsidRDefault="009C2122" w:rsidP="009C2122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4D56EC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*1514270*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089" w:type="dxa"/>
        </w:tcPr>
        <w:p w:rsidR="009C2122" w:rsidRDefault="009C2122" w:rsidP="009C2122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56438EAB" wp14:editId="78C50B63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C2122" w:rsidRPr="009C2122" w:rsidRDefault="009C2122" w:rsidP="009C2122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63C" w:rsidRPr="003E47D8" w:rsidRDefault="00D4763C" w:rsidP="003E47D8">
      <w:pPr>
        <w:pStyle w:val="Footer"/>
        <w:spacing w:after="80"/>
        <w:rPr>
          <w:sz w:val="16"/>
        </w:rPr>
      </w:pPr>
      <w:r w:rsidRPr="003E47D8">
        <w:rPr>
          <w:sz w:val="16"/>
        </w:rPr>
        <w:t>__________________</w:t>
      </w:r>
    </w:p>
  </w:footnote>
  <w:footnote w:type="continuationSeparator" w:id="0">
    <w:p w:rsidR="00D4763C" w:rsidRPr="003E47D8" w:rsidRDefault="00D4763C" w:rsidP="003E47D8">
      <w:pPr>
        <w:pStyle w:val="Footer"/>
        <w:spacing w:after="80"/>
        <w:rPr>
          <w:sz w:val="16"/>
        </w:rPr>
      </w:pPr>
      <w:r w:rsidRPr="003E47D8">
        <w:rPr>
          <w:sz w:val="16"/>
        </w:rPr>
        <w:t>__________________</w:t>
      </w:r>
    </w:p>
  </w:footnote>
  <w:footnote w:id="1">
    <w:p w:rsidR="003F64C5" w:rsidRPr="00BF284D" w:rsidRDefault="003F64C5" w:rsidP="003F64C5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fr-CH"/>
        </w:rPr>
      </w:pPr>
      <w:r w:rsidRPr="003F64C5">
        <w:rPr>
          <w:color w:val="943634" w:themeColor="accent2" w:themeShade="BF"/>
          <w:lang w:val="fr-CH"/>
        </w:rPr>
        <w:tab/>
      </w:r>
      <w:r w:rsidRPr="003F64C5">
        <w:rPr>
          <w:rStyle w:val="FootnoteReference"/>
          <w:vertAlign w:val="baseline"/>
          <w:lang w:val="fr-CH"/>
        </w:rPr>
        <w:t>*</w:t>
      </w:r>
      <w:r w:rsidRPr="003F64C5">
        <w:rPr>
          <w:color w:val="943634" w:themeColor="accent2" w:themeShade="BF"/>
          <w:lang w:val="fr-CH"/>
        </w:rPr>
        <w:tab/>
      </w:r>
      <w:r w:rsidRPr="00BF284D">
        <w:rPr>
          <w:lang w:val="fr-CH"/>
        </w:rPr>
        <w:t>Conformément au programme de travail du Comité des transports intérieurs pour la période 2012-2016 (ECE/TRANS/224, par. 94, et ECE/TRANS/2012/12, activité 02.4),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089"/>
    </w:tblGrid>
    <w:tr w:rsidR="009C2122" w:rsidTr="009C212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C2122" w:rsidRPr="009C2122" w:rsidRDefault="009C2122" w:rsidP="009C2122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4D56EC">
            <w:rPr>
              <w:b/>
              <w:color w:val="000000"/>
            </w:rPr>
            <w:t>ECE/TRANS/WP.29/2015/79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089" w:type="dxa"/>
          <w:shd w:val="clear" w:color="auto" w:fill="auto"/>
          <w:vAlign w:val="bottom"/>
        </w:tcPr>
        <w:p w:rsidR="009C2122" w:rsidRDefault="009C2122" w:rsidP="009C2122">
          <w:pPr>
            <w:pStyle w:val="Header"/>
          </w:pPr>
        </w:p>
      </w:tc>
    </w:tr>
  </w:tbl>
  <w:p w:rsidR="009C2122" w:rsidRPr="009C2122" w:rsidRDefault="009C2122" w:rsidP="009C2122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089"/>
    </w:tblGrid>
    <w:tr w:rsidR="009C2122" w:rsidTr="009C212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C2122" w:rsidRDefault="009C2122" w:rsidP="009C2122">
          <w:pPr>
            <w:pStyle w:val="Header"/>
          </w:pPr>
        </w:p>
      </w:tc>
      <w:tc>
        <w:tcPr>
          <w:tcW w:w="5089" w:type="dxa"/>
          <w:shd w:val="clear" w:color="auto" w:fill="auto"/>
          <w:vAlign w:val="bottom"/>
        </w:tcPr>
        <w:p w:rsidR="009C2122" w:rsidRPr="009C2122" w:rsidRDefault="009C2122" w:rsidP="009C2122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4D56EC">
            <w:rPr>
              <w:b/>
              <w:color w:val="000000"/>
            </w:rPr>
            <w:t>ECE/TRANS/WP.29/2015/79</w:t>
          </w:r>
          <w:r>
            <w:rPr>
              <w:b/>
              <w:color w:val="000000"/>
            </w:rPr>
            <w:fldChar w:fldCharType="end"/>
          </w:r>
        </w:p>
      </w:tc>
    </w:tr>
  </w:tbl>
  <w:p w:rsidR="009C2122" w:rsidRPr="009C2122" w:rsidRDefault="009C2122" w:rsidP="009C2122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9C2122" w:rsidTr="009C2122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C2122" w:rsidRDefault="009C2122" w:rsidP="009C2122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C2122" w:rsidRPr="009C2122" w:rsidRDefault="009C2122" w:rsidP="009C2122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C2122" w:rsidRDefault="009C2122" w:rsidP="009C2122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9C2122" w:rsidRPr="009C2122" w:rsidRDefault="009C2122" w:rsidP="009C2122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/TRANS/WP.29/2015/79</w:t>
          </w:r>
        </w:p>
      </w:tc>
    </w:tr>
    <w:tr w:rsidR="009C2122" w:rsidRPr="009C2122" w:rsidTr="009C2122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C2122" w:rsidRPr="009C2122" w:rsidRDefault="009C2122" w:rsidP="009C2122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4C2F8422" wp14:editId="55ECD8ED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C2122" w:rsidRPr="009C2122" w:rsidRDefault="009C2122" w:rsidP="009C2122">
          <w:pPr>
            <w:pStyle w:val="XLarge"/>
            <w:spacing w:before="109"/>
          </w:pPr>
          <w: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C2122" w:rsidRPr="009C2122" w:rsidRDefault="009C2122" w:rsidP="009C2122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C2122" w:rsidRPr="003F64C5" w:rsidRDefault="009C2122" w:rsidP="009C2122">
          <w:pPr>
            <w:pStyle w:val="Distribution"/>
            <w:rPr>
              <w:color w:val="000000"/>
              <w:lang w:val="fr-CH"/>
            </w:rPr>
          </w:pPr>
          <w:proofErr w:type="spellStart"/>
          <w:r w:rsidRPr="003F64C5">
            <w:rPr>
              <w:color w:val="000000"/>
              <w:lang w:val="fr-CH"/>
            </w:rPr>
            <w:t>Distr</w:t>
          </w:r>
          <w:proofErr w:type="spellEnd"/>
          <w:r w:rsidRPr="003F64C5">
            <w:rPr>
              <w:color w:val="000000"/>
              <w:lang w:val="fr-CH"/>
            </w:rPr>
            <w:t>. générale</w:t>
          </w:r>
        </w:p>
        <w:p w:rsidR="009C2122" w:rsidRPr="003F64C5" w:rsidRDefault="009C2122" w:rsidP="009C2122">
          <w:pPr>
            <w:pStyle w:val="Publication"/>
            <w:rPr>
              <w:color w:val="000000"/>
              <w:lang w:val="fr-CH"/>
            </w:rPr>
          </w:pPr>
          <w:r w:rsidRPr="003F64C5">
            <w:rPr>
              <w:color w:val="000000"/>
              <w:lang w:val="fr-CH"/>
            </w:rPr>
            <w:t>24 août 2015</w:t>
          </w:r>
        </w:p>
        <w:p w:rsidR="009C2122" w:rsidRPr="003F64C5" w:rsidRDefault="009C2122" w:rsidP="009C2122">
          <w:pPr>
            <w:rPr>
              <w:lang w:val="fr-CH"/>
            </w:rPr>
          </w:pPr>
          <w:r w:rsidRPr="003F64C5">
            <w:rPr>
              <w:lang w:val="fr-CH"/>
            </w:rPr>
            <w:t>Français</w:t>
          </w:r>
        </w:p>
        <w:p w:rsidR="009C2122" w:rsidRPr="003F64C5" w:rsidRDefault="009C2122" w:rsidP="009C2122">
          <w:pPr>
            <w:pStyle w:val="Original"/>
            <w:rPr>
              <w:color w:val="000000"/>
              <w:lang w:val="fr-CH"/>
            </w:rPr>
          </w:pPr>
          <w:r w:rsidRPr="003F64C5">
            <w:rPr>
              <w:color w:val="000000"/>
              <w:lang w:val="fr-CH"/>
            </w:rPr>
            <w:t>Original : anglais</w:t>
          </w:r>
        </w:p>
      </w:tc>
    </w:tr>
  </w:tbl>
  <w:p w:rsidR="009C2122" w:rsidRPr="003F64C5" w:rsidRDefault="009C2122" w:rsidP="009C2122">
    <w:pPr>
      <w:pStyle w:val="Header"/>
      <w:spacing w:line="240" w:lineRule="auto"/>
      <w:rPr>
        <w:sz w:val="2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SortMethod w:val="0003"/>
  <w:defaultTabStop w:val="475"/>
  <w:hyphenationZone w:val="425"/>
  <w:doNotHyphenateCaps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pos w:val="sectEnd"/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4270*"/>
    <w:docVar w:name="CreationDt" w:val="9/22/2015 10:55 AM"/>
    <w:docVar w:name="DocCategory" w:val="Doc"/>
    <w:docVar w:name="DocType" w:val="Final"/>
    <w:docVar w:name="DutyStation" w:val="Geneva"/>
    <w:docVar w:name="FooterJN" w:val="GE.15-14270"/>
    <w:docVar w:name="jobn" w:val="GE.15-14270 (F)"/>
    <w:docVar w:name="jobnDT" w:val="GE.15-14270 (F)   220915"/>
    <w:docVar w:name="jobnDTDT" w:val="GE.15-14270 (F)   220915   220915"/>
    <w:docVar w:name="JobNo" w:val="GE.1514270F"/>
    <w:docVar w:name="JobNo2" w:val="GE.1518892F"/>
    <w:docVar w:name="LocalDrive" w:val="0"/>
    <w:docVar w:name="OandT" w:val="N.Morin"/>
    <w:docVar w:name="PaperSize" w:val="A4"/>
    <w:docVar w:name="sss1" w:val="ECE/TRANS/WP.29/2015/79"/>
    <w:docVar w:name="sss2" w:val="-"/>
    <w:docVar w:name="Symbol1" w:val="ECE/TRANS/WP.29/2015/79"/>
    <w:docVar w:name="Symbol2" w:val="-"/>
  </w:docVars>
  <w:rsids>
    <w:rsidRoot w:val="00D4763C"/>
    <w:rsid w:val="000015B8"/>
    <w:rsid w:val="000046A5"/>
    <w:rsid w:val="000055FB"/>
    <w:rsid w:val="00010C97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76CA"/>
    <w:rsid w:val="00077CC4"/>
    <w:rsid w:val="00083D89"/>
    <w:rsid w:val="00085112"/>
    <w:rsid w:val="0008708F"/>
    <w:rsid w:val="00091BC1"/>
    <w:rsid w:val="00091DBD"/>
    <w:rsid w:val="00096B3C"/>
    <w:rsid w:val="000A18B6"/>
    <w:rsid w:val="000A24DE"/>
    <w:rsid w:val="000A2612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5916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255C"/>
    <w:rsid w:val="001126A7"/>
    <w:rsid w:val="00112FE9"/>
    <w:rsid w:val="0011497A"/>
    <w:rsid w:val="001156F7"/>
    <w:rsid w:val="00116149"/>
    <w:rsid w:val="00123812"/>
    <w:rsid w:val="001256F6"/>
    <w:rsid w:val="001262BA"/>
    <w:rsid w:val="00126FB2"/>
    <w:rsid w:val="0013186C"/>
    <w:rsid w:val="00132A45"/>
    <w:rsid w:val="001359FA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80387"/>
    <w:rsid w:val="00183EBF"/>
    <w:rsid w:val="00186793"/>
    <w:rsid w:val="0019082C"/>
    <w:rsid w:val="00192D05"/>
    <w:rsid w:val="00193A8C"/>
    <w:rsid w:val="001A2E2D"/>
    <w:rsid w:val="001A4BAA"/>
    <w:rsid w:val="001A4F4E"/>
    <w:rsid w:val="001A76F3"/>
    <w:rsid w:val="001B3D5C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E2D50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CAA"/>
    <w:rsid w:val="0021168F"/>
    <w:rsid w:val="002178A7"/>
    <w:rsid w:val="002220FF"/>
    <w:rsid w:val="00237D01"/>
    <w:rsid w:val="00240F64"/>
    <w:rsid w:val="002410E3"/>
    <w:rsid w:val="00241F29"/>
    <w:rsid w:val="00243D1C"/>
    <w:rsid w:val="00245B48"/>
    <w:rsid w:val="00246425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122"/>
    <w:rsid w:val="002A27E5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685C"/>
    <w:rsid w:val="0032728E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7E5F"/>
    <w:rsid w:val="003506F1"/>
    <w:rsid w:val="003555DE"/>
    <w:rsid w:val="00355810"/>
    <w:rsid w:val="003559A7"/>
    <w:rsid w:val="00356B67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1243"/>
    <w:rsid w:val="003F27A0"/>
    <w:rsid w:val="003F34C6"/>
    <w:rsid w:val="003F57D1"/>
    <w:rsid w:val="003F64C5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753D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1788"/>
    <w:rsid w:val="004627F7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399D"/>
    <w:rsid w:val="004973EC"/>
    <w:rsid w:val="004A0AA6"/>
    <w:rsid w:val="004A1763"/>
    <w:rsid w:val="004A186E"/>
    <w:rsid w:val="004A2319"/>
    <w:rsid w:val="004A2455"/>
    <w:rsid w:val="004A698E"/>
    <w:rsid w:val="004A7606"/>
    <w:rsid w:val="004B1DBB"/>
    <w:rsid w:val="004B7E99"/>
    <w:rsid w:val="004C1A6A"/>
    <w:rsid w:val="004C304C"/>
    <w:rsid w:val="004C38FF"/>
    <w:rsid w:val="004C5C41"/>
    <w:rsid w:val="004D13C8"/>
    <w:rsid w:val="004D4F44"/>
    <w:rsid w:val="004D56EC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2110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536F"/>
    <w:rsid w:val="005669CA"/>
    <w:rsid w:val="00575199"/>
    <w:rsid w:val="005770F6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58B3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5D99"/>
    <w:rsid w:val="005B74B8"/>
    <w:rsid w:val="005C1353"/>
    <w:rsid w:val="005C3A63"/>
    <w:rsid w:val="005C65C2"/>
    <w:rsid w:val="005C765D"/>
    <w:rsid w:val="005C7B4D"/>
    <w:rsid w:val="005D7CA9"/>
    <w:rsid w:val="005F12E0"/>
    <w:rsid w:val="005F2726"/>
    <w:rsid w:val="005F2A30"/>
    <w:rsid w:val="005F2FA6"/>
    <w:rsid w:val="005F35C5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6E84"/>
    <w:rsid w:val="00617EBE"/>
    <w:rsid w:val="0062117B"/>
    <w:rsid w:val="00622055"/>
    <w:rsid w:val="00627C96"/>
    <w:rsid w:val="00632332"/>
    <w:rsid w:val="006361EE"/>
    <w:rsid w:val="0063657E"/>
    <w:rsid w:val="00636EB6"/>
    <w:rsid w:val="006407EF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64BE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79A5"/>
    <w:rsid w:val="007033D2"/>
    <w:rsid w:val="00704AF5"/>
    <w:rsid w:val="0070555E"/>
    <w:rsid w:val="00707DF8"/>
    <w:rsid w:val="00711F00"/>
    <w:rsid w:val="0071328D"/>
    <w:rsid w:val="00717865"/>
    <w:rsid w:val="00721866"/>
    <w:rsid w:val="0072436A"/>
    <w:rsid w:val="00735F3A"/>
    <w:rsid w:val="00735FB1"/>
    <w:rsid w:val="007367E1"/>
    <w:rsid w:val="007379A0"/>
    <w:rsid w:val="00743131"/>
    <w:rsid w:val="0074339E"/>
    <w:rsid w:val="00744BE5"/>
    <w:rsid w:val="00744D58"/>
    <w:rsid w:val="00745376"/>
    <w:rsid w:val="0074587F"/>
    <w:rsid w:val="00750C8F"/>
    <w:rsid w:val="0075110B"/>
    <w:rsid w:val="007517F6"/>
    <w:rsid w:val="007531C9"/>
    <w:rsid w:val="007537B8"/>
    <w:rsid w:val="00754913"/>
    <w:rsid w:val="00755393"/>
    <w:rsid w:val="007553FC"/>
    <w:rsid w:val="007609C3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CF6"/>
    <w:rsid w:val="00772EB1"/>
    <w:rsid w:val="00774368"/>
    <w:rsid w:val="0077589C"/>
    <w:rsid w:val="00775BFD"/>
    <w:rsid w:val="007769D2"/>
    <w:rsid w:val="00780058"/>
    <w:rsid w:val="007804F4"/>
    <w:rsid w:val="00781F43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3D35"/>
    <w:rsid w:val="007A4E17"/>
    <w:rsid w:val="007A78C2"/>
    <w:rsid w:val="007B05E9"/>
    <w:rsid w:val="007B1E17"/>
    <w:rsid w:val="007C0C1F"/>
    <w:rsid w:val="007C206E"/>
    <w:rsid w:val="007C2936"/>
    <w:rsid w:val="007C662A"/>
    <w:rsid w:val="007C7D7F"/>
    <w:rsid w:val="007D33BA"/>
    <w:rsid w:val="007D6FCB"/>
    <w:rsid w:val="007D7FD4"/>
    <w:rsid w:val="007E2FEB"/>
    <w:rsid w:val="007E74E9"/>
    <w:rsid w:val="007F0ED6"/>
    <w:rsid w:val="007F1AB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3CF"/>
    <w:rsid w:val="00817884"/>
    <w:rsid w:val="0082537E"/>
    <w:rsid w:val="00825C31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88"/>
    <w:rsid w:val="008E4FFA"/>
    <w:rsid w:val="008E5CC1"/>
    <w:rsid w:val="008E6532"/>
    <w:rsid w:val="008E7FF5"/>
    <w:rsid w:val="008F125F"/>
    <w:rsid w:val="008F3DAE"/>
    <w:rsid w:val="008F6630"/>
    <w:rsid w:val="008F7622"/>
    <w:rsid w:val="0090311E"/>
    <w:rsid w:val="0090438E"/>
    <w:rsid w:val="0090704E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48D"/>
    <w:rsid w:val="009419AD"/>
    <w:rsid w:val="0095064A"/>
    <w:rsid w:val="00951A0B"/>
    <w:rsid w:val="009535B3"/>
    <w:rsid w:val="00953A36"/>
    <w:rsid w:val="00955DBA"/>
    <w:rsid w:val="00957244"/>
    <w:rsid w:val="00962CAC"/>
    <w:rsid w:val="00964BDE"/>
    <w:rsid w:val="0096729D"/>
    <w:rsid w:val="009676D3"/>
    <w:rsid w:val="00970A5C"/>
    <w:rsid w:val="00970FA0"/>
    <w:rsid w:val="00971E24"/>
    <w:rsid w:val="0098128C"/>
    <w:rsid w:val="009813FE"/>
    <w:rsid w:val="00983DD0"/>
    <w:rsid w:val="0098506E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193C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2122"/>
    <w:rsid w:val="009C5249"/>
    <w:rsid w:val="009C70D0"/>
    <w:rsid w:val="009C7F1B"/>
    <w:rsid w:val="009D5A2E"/>
    <w:rsid w:val="009D702B"/>
    <w:rsid w:val="009E0573"/>
    <w:rsid w:val="009E06DE"/>
    <w:rsid w:val="009E09FA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4099"/>
    <w:rsid w:val="00A264B0"/>
    <w:rsid w:val="00A2768E"/>
    <w:rsid w:val="00A329BC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A5E"/>
    <w:rsid w:val="00A55810"/>
    <w:rsid w:val="00A56E3B"/>
    <w:rsid w:val="00A57C5A"/>
    <w:rsid w:val="00A64AD2"/>
    <w:rsid w:val="00A72C1F"/>
    <w:rsid w:val="00A72F5E"/>
    <w:rsid w:val="00A75482"/>
    <w:rsid w:val="00A761B5"/>
    <w:rsid w:val="00A83E5E"/>
    <w:rsid w:val="00A84C12"/>
    <w:rsid w:val="00A85CA4"/>
    <w:rsid w:val="00A85D04"/>
    <w:rsid w:val="00A85DB4"/>
    <w:rsid w:val="00A86044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64F"/>
    <w:rsid w:val="00AE73A1"/>
    <w:rsid w:val="00AE7F88"/>
    <w:rsid w:val="00AF4648"/>
    <w:rsid w:val="00AF4DD3"/>
    <w:rsid w:val="00AF6B78"/>
    <w:rsid w:val="00B01631"/>
    <w:rsid w:val="00B01D80"/>
    <w:rsid w:val="00B05198"/>
    <w:rsid w:val="00B0544B"/>
    <w:rsid w:val="00B06C4C"/>
    <w:rsid w:val="00B078C6"/>
    <w:rsid w:val="00B10BF5"/>
    <w:rsid w:val="00B145B5"/>
    <w:rsid w:val="00B152AC"/>
    <w:rsid w:val="00B16C8B"/>
    <w:rsid w:val="00B20969"/>
    <w:rsid w:val="00B22BE8"/>
    <w:rsid w:val="00B2356B"/>
    <w:rsid w:val="00B249F3"/>
    <w:rsid w:val="00B25B74"/>
    <w:rsid w:val="00B26B93"/>
    <w:rsid w:val="00B26C0B"/>
    <w:rsid w:val="00B27126"/>
    <w:rsid w:val="00B32CDE"/>
    <w:rsid w:val="00B34479"/>
    <w:rsid w:val="00B34D72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CB4"/>
    <w:rsid w:val="00B65DB9"/>
    <w:rsid w:val="00B66644"/>
    <w:rsid w:val="00B67756"/>
    <w:rsid w:val="00B70DA9"/>
    <w:rsid w:val="00B712B0"/>
    <w:rsid w:val="00B71802"/>
    <w:rsid w:val="00B7200B"/>
    <w:rsid w:val="00B76414"/>
    <w:rsid w:val="00B77EB8"/>
    <w:rsid w:val="00B81A2A"/>
    <w:rsid w:val="00B84109"/>
    <w:rsid w:val="00B85BDA"/>
    <w:rsid w:val="00B870D6"/>
    <w:rsid w:val="00B874A9"/>
    <w:rsid w:val="00B932C8"/>
    <w:rsid w:val="00B93B31"/>
    <w:rsid w:val="00B9457F"/>
    <w:rsid w:val="00B965BF"/>
    <w:rsid w:val="00BA06B1"/>
    <w:rsid w:val="00BA3125"/>
    <w:rsid w:val="00BA3654"/>
    <w:rsid w:val="00BA600B"/>
    <w:rsid w:val="00BC05C8"/>
    <w:rsid w:val="00BC0F9A"/>
    <w:rsid w:val="00BC3D5F"/>
    <w:rsid w:val="00BC43E2"/>
    <w:rsid w:val="00BD0917"/>
    <w:rsid w:val="00BD1607"/>
    <w:rsid w:val="00BD45A0"/>
    <w:rsid w:val="00BD45BA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284D"/>
    <w:rsid w:val="00BF651C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21BC"/>
    <w:rsid w:val="00C35E4D"/>
    <w:rsid w:val="00C436F7"/>
    <w:rsid w:val="00C45692"/>
    <w:rsid w:val="00C46175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65B2"/>
    <w:rsid w:val="00D26BA6"/>
    <w:rsid w:val="00D27D4B"/>
    <w:rsid w:val="00D301BE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63C"/>
    <w:rsid w:val="00D47877"/>
    <w:rsid w:val="00D513A1"/>
    <w:rsid w:val="00D57D07"/>
    <w:rsid w:val="00D618E7"/>
    <w:rsid w:val="00D619A2"/>
    <w:rsid w:val="00D66AB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E01B6"/>
    <w:rsid w:val="00DE1304"/>
    <w:rsid w:val="00DE1DD3"/>
    <w:rsid w:val="00DE1FBD"/>
    <w:rsid w:val="00DE4677"/>
    <w:rsid w:val="00DE64ED"/>
    <w:rsid w:val="00DF064D"/>
    <w:rsid w:val="00DF0CBF"/>
    <w:rsid w:val="00DF3A19"/>
    <w:rsid w:val="00E003D9"/>
    <w:rsid w:val="00E00C20"/>
    <w:rsid w:val="00E028F6"/>
    <w:rsid w:val="00E0543E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51F8B"/>
    <w:rsid w:val="00E51FCF"/>
    <w:rsid w:val="00E529D4"/>
    <w:rsid w:val="00E53839"/>
    <w:rsid w:val="00E53C18"/>
    <w:rsid w:val="00E53F41"/>
    <w:rsid w:val="00E54488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377B"/>
    <w:rsid w:val="00EB4086"/>
    <w:rsid w:val="00EB4EB6"/>
    <w:rsid w:val="00EB535D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4C59"/>
    <w:rsid w:val="00F609CB"/>
    <w:rsid w:val="00F64004"/>
    <w:rsid w:val="00F642D3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9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915FB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9C2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12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122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122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9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915FB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9C2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12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122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122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5129D-26E6-476C-897A-4C1D1DBF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Morin</dc:creator>
  <cp:lastModifiedBy>Caillot</cp:lastModifiedBy>
  <cp:revision>3</cp:revision>
  <cp:lastPrinted>2015-10-02T12:40:00Z</cp:lastPrinted>
  <dcterms:created xsi:type="dcterms:W3CDTF">2015-10-02T12:40:00Z</dcterms:created>
  <dcterms:modified xsi:type="dcterms:W3CDTF">2015-10-02T12:40:00Z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1514270F</vt:lpwstr>
  </property>
  <property fmtid="{D5CDD505-2E9C-101B-9397-08002B2CF9AE}" pid="3" name="ODSRefJobNo">
    <vt:lpwstr>1518892F</vt:lpwstr>
  </property>
  <property fmtid="{D5CDD505-2E9C-101B-9397-08002B2CF9AE}" pid="4" name="Symbol1">
    <vt:lpwstr>ECE/TRANS/WP.29/2015/79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N.Morin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24 août 2015</vt:lpwstr>
  </property>
  <property fmtid="{D5CDD505-2E9C-101B-9397-08002B2CF9AE}" pid="12" name="Original">
    <vt:lpwstr>anglais</vt:lpwstr>
  </property>
  <property fmtid="{D5CDD505-2E9C-101B-9397-08002B2CF9AE}" pid="13" name="Release Date">
    <vt:lpwstr>220915</vt:lpwstr>
  </property>
</Properties>
</file>