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D47A9B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C116C7">
              <w:t>6</w:t>
            </w:r>
            <w:r>
              <w:t>/</w:t>
            </w:r>
            <w:r w:rsidR="00D47A9B">
              <w:t>30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783C09" w:rsidP="00B11BB4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C178A5" w:rsidP="00B11BB4">
            <w:pPr>
              <w:suppressAutoHyphens w:val="0"/>
            </w:pPr>
            <w:r>
              <w:t>8 July</w:t>
            </w:r>
            <w:r w:rsidR="001B13A5">
              <w:t xml:space="preserve"> 201</w:t>
            </w:r>
            <w:r w:rsidR="00E97400">
              <w:t>6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B11BB4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5A6058" w:rsidP="00BB7CD1">
      <w:r>
        <w:t>Geneva</w:t>
      </w:r>
      <w:r w:rsidR="00BB7CD1">
        <w:t xml:space="preserve">, </w:t>
      </w:r>
      <w:r>
        <w:t>1</w:t>
      </w:r>
      <w:r w:rsidR="00B77EB3">
        <w:t>9</w:t>
      </w:r>
      <w:r w:rsidR="00BB7CD1">
        <w:t>–2</w:t>
      </w:r>
      <w:r w:rsidR="00B77EB3">
        <w:t>3</w:t>
      </w:r>
      <w:r w:rsidR="00F66565">
        <w:t xml:space="preserve"> </w:t>
      </w:r>
      <w:r>
        <w:t>September</w:t>
      </w:r>
      <w:r w:rsidR="00BB7CD1">
        <w:t xml:space="preserve"> 201</w:t>
      </w:r>
      <w:r w:rsidR="00B77EB3">
        <w:t>6</w:t>
      </w:r>
    </w:p>
    <w:p w:rsidR="00BB7CD1" w:rsidRDefault="00BB7CD1" w:rsidP="00BB7CD1">
      <w:r>
        <w:t xml:space="preserve">Item </w:t>
      </w:r>
      <w:r w:rsidR="000570FE">
        <w:t>6</w:t>
      </w:r>
      <w:r>
        <w:t xml:space="preserve"> of the provisional agenda</w:t>
      </w:r>
    </w:p>
    <w:p w:rsidR="00BB7CD1" w:rsidRPr="00BB7CD1" w:rsidRDefault="00B77EB3" w:rsidP="005B73B8">
      <w:pPr>
        <w:rPr>
          <w:b/>
        </w:rPr>
      </w:pPr>
      <w:r>
        <w:rPr>
          <w:b/>
        </w:rPr>
        <w:t>Reports of informal working groups</w:t>
      </w:r>
    </w:p>
    <w:p w:rsidR="00D47A9B" w:rsidRPr="00B66DF8" w:rsidRDefault="009B1518" w:rsidP="00D47A9B">
      <w:pPr>
        <w:pStyle w:val="HChG"/>
        <w:rPr>
          <w:sz w:val="24"/>
          <w:szCs w:val="24"/>
        </w:rPr>
      </w:pPr>
      <w:r>
        <w:tab/>
      </w:r>
      <w:r w:rsidR="00D47A9B">
        <w:tab/>
      </w:r>
      <w:r w:rsidR="00D47A9B" w:rsidRPr="00B66DF8">
        <w:t>Carriage of pressure receptacles approved by the Department of Transportation of the United States of America (DOT)</w:t>
      </w:r>
    </w:p>
    <w:p w:rsidR="00D47A9B" w:rsidRPr="003E1CB7" w:rsidRDefault="00D47A9B" w:rsidP="00D47A9B">
      <w:pPr>
        <w:pStyle w:val="H1G"/>
        <w:keepNext w:val="0"/>
        <w:keepLines w:val="0"/>
        <w:widowControl w:val="0"/>
        <w:suppressAutoHyphens w:val="0"/>
        <w:rPr>
          <w:sz w:val="22"/>
          <w:szCs w:val="22"/>
        </w:rPr>
      </w:pPr>
      <w:r w:rsidRPr="00E75D54">
        <w:rPr>
          <w:sz w:val="22"/>
          <w:szCs w:val="22"/>
        </w:rPr>
        <w:tab/>
      </w:r>
      <w:r w:rsidRPr="00E75D54">
        <w:rPr>
          <w:sz w:val="22"/>
          <w:szCs w:val="22"/>
        </w:rPr>
        <w:tab/>
      </w:r>
      <w:r w:rsidRPr="003E1CB7">
        <w:rPr>
          <w:sz w:val="22"/>
          <w:szCs w:val="22"/>
        </w:rPr>
        <w:t>Transmitted by the European Industrial Gases Association (EIGA)</w:t>
      </w:r>
      <w:r w:rsidR="001616AB" w:rsidRPr="001616AB">
        <w:rPr>
          <w:rStyle w:val="FootnoteReference"/>
          <w:b w:val="0"/>
          <w:szCs w:val="18"/>
        </w:rPr>
        <w:t xml:space="preserve"> </w:t>
      </w:r>
      <w:r w:rsidR="001616AB" w:rsidRPr="00E96EC7">
        <w:rPr>
          <w:rStyle w:val="FootnoteReference"/>
          <w:b w:val="0"/>
          <w:szCs w:val="18"/>
        </w:rPr>
        <w:footnoteReference w:id="2"/>
      </w:r>
      <w:r w:rsidR="001616AB" w:rsidRPr="00E96EC7">
        <w:rPr>
          <w:sz w:val="18"/>
          <w:szCs w:val="18"/>
          <w:vertAlign w:val="superscript"/>
        </w:rPr>
        <w:t>,</w:t>
      </w:r>
      <w:r w:rsidR="001616AB" w:rsidRPr="00E96EC7">
        <w:rPr>
          <w:sz w:val="18"/>
          <w:szCs w:val="18"/>
        </w:rPr>
        <w:t xml:space="preserve"> </w:t>
      </w:r>
      <w:r w:rsidR="001616AB" w:rsidRPr="00E96EC7">
        <w:rPr>
          <w:rStyle w:val="FootnoteReference"/>
          <w:b w:val="0"/>
          <w:szCs w:val="18"/>
        </w:rPr>
        <w:footnoteReference w:id="3"/>
      </w:r>
    </w:p>
    <w:p w:rsidR="00D47A9B" w:rsidRPr="00B73C6C" w:rsidRDefault="00D47A9B" w:rsidP="00C25FFF">
      <w:pPr>
        <w:pStyle w:val="SingleTxtG"/>
      </w:pPr>
      <w:r>
        <w:t>1.</w:t>
      </w:r>
      <w:r>
        <w:tab/>
      </w:r>
      <w:r w:rsidRPr="004C02CF">
        <w:t xml:space="preserve">At the Joint Meeting in </w:t>
      </w:r>
      <w:r>
        <w:t>March</w:t>
      </w:r>
      <w:r w:rsidRPr="004C02CF">
        <w:t xml:space="preserve"> 201</w:t>
      </w:r>
      <w:r>
        <w:t>6</w:t>
      </w:r>
      <w:r w:rsidRPr="004C02CF">
        <w:t xml:space="preserve"> the representative of EIGA submitted </w:t>
      </w:r>
      <w:r w:rsidRPr="00EC6EED">
        <w:t>ECE/TRANS/WP.15/AC.1/2016/8</w:t>
      </w:r>
      <w:r>
        <w:t xml:space="preserve">. The </w:t>
      </w:r>
      <w:proofErr w:type="gramStart"/>
      <w:r>
        <w:t xml:space="preserve">result of the discussions concerning </w:t>
      </w:r>
      <w:r w:rsidRPr="00E945B4">
        <w:t>ECE/TRANS/WP.15/AC.1/2016/8</w:t>
      </w:r>
      <w:r>
        <w:t xml:space="preserve"> were</w:t>
      </w:r>
      <w:proofErr w:type="gramEnd"/>
      <w:r>
        <w:t xml:space="preserve"> reported in </w:t>
      </w:r>
      <w:r w:rsidRPr="00E945B4">
        <w:t>ECE/TRANS/WP.15/AC.1/142</w:t>
      </w:r>
      <w:r w:rsidR="0003010C">
        <w:t>.</w:t>
      </w:r>
    </w:p>
    <w:p w:rsidR="00D47A9B" w:rsidRPr="00B66DF8" w:rsidRDefault="00D47A9B" w:rsidP="00D47A9B">
      <w:pPr>
        <w:pStyle w:val="SingleTxtG"/>
      </w:pPr>
      <w:r>
        <w:t>2.</w:t>
      </w:r>
      <w:r>
        <w:tab/>
        <w:t xml:space="preserve">Subsequent to the March meeting, the United Kingdom initiated a new Multilateral Agreement, and this </w:t>
      </w:r>
      <w:r w:rsidR="00630427">
        <w:t>multilateral agreement M</w:t>
      </w:r>
      <w:r>
        <w:t xml:space="preserve">299 </w:t>
      </w:r>
      <w:bookmarkStart w:id="0" w:name="_GoBack"/>
      <w:bookmarkEnd w:id="0"/>
      <w:r>
        <w:t>has been signed by a number of contracting parties.</w:t>
      </w:r>
    </w:p>
    <w:p w:rsidR="00D47A9B" w:rsidRDefault="00D47A9B" w:rsidP="00D47A9B">
      <w:pPr>
        <w:pStyle w:val="SingleTxtG"/>
      </w:pPr>
      <w:r>
        <w:t>3.</w:t>
      </w:r>
      <w:r>
        <w:tab/>
        <w:t>Work is progressing with the Compressed Gas Association in the United States in developing text for the submission of</w:t>
      </w:r>
      <w:r w:rsidRPr="00C455C1">
        <w:t xml:space="preserve"> special permit for rulemaking to allow European pressure receptacles of a type to be defined to be permitted to be imported into the United States for transport (carriage) and discharge as well as filling for export.</w:t>
      </w:r>
      <w:r>
        <w:t xml:space="preserve"> Since the last Joint Meeting there have been three conference calls as well as extensive work outside these meetings.</w:t>
      </w:r>
    </w:p>
    <w:p w:rsidR="00D47A9B" w:rsidRPr="00B66DF8" w:rsidRDefault="00D47A9B" w:rsidP="00D47A9B">
      <w:pPr>
        <w:pStyle w:val="SingleTxtG"/>
      </w:pPr>
      <w:r>
        <w:t>4.</w:t>
      </w:r>
      <w:r>
        <w:tab/>
        <w:t xml:space="preserve">It is anticipated that the submission will be made in the third quarter of 2016 to the United States Department of Transportation. </w:t>
      </w:r>
    </w:p>
    <w:p w:rsidR="00D47A9B" w:rsidRPr="00B66DF8" w:rsidRDefault="00D47A9B" w:rsidP="00D47A9B">
      <w:pPr>
        <w:pStyle w:val="SingleTxtG"/>
      </w:pPr>
      <w:r>
        <w:tab/>
      </w:r>
    </w:p>
    <w:p w:rsidR="00D47A9B" w:rsidRPr="005F4412" w:rsidRDefault="00D47A9B" w:rsidP="00D47A9B">
      <w:pPr>
        <w:pStyle w:val="SingleTxtG"/>
      </w:pPr>
      <w:r>
        <w:rPr>
          <w:rFonts w:eastAsia="MS Mincho"/>
          <w:lang w:eastAsia="ja-JP"/>
        </w:rPr>
        <w:lastRenderedPageBreak/>
        <w:t>5.</w:t>
      </w:r>
      <w:r>
        <w:rPr>
          <w:rFonts w:eastAsia="MS Mincho"/>
          <w:lang w:eastAsia="ja-JP"/>
        </w:rPr>
        <w:tab/>
      </w:r>
      <w:r>
        <w:t xml:space="preserve">The priority of EIGA is to ensure the </w:t>
      </w:r>
      <w:r w:rsidRPr="00A45E9E">
        <w:t xml:space="preserve">submission </w:t>
      </w:r>
      <w:r>
        <w:t>for</w:t>
      </w:r>
      <w:r w:rsidRPr="00A45E9E">
        <w:t xml:space="preserve"> special permit for rulemaking</w:t>
      </w:r>
      <w:r>
        <w:t xml:space="preserve"> is made as soon as possible. Once this has occurred, EIGA would wish to w</w:t>
      </w:r>
      <w:r w:rsidRPr="00805B5D">
        <w:t>ork with European Competent Authorities to modify the text of RID/ADR to incorporate the text of mult</w:t>
      </w:r>
      <w:r>
        <w:t xml:space="preserve">ilateral agreement M299. </w:t>
      </w:r>
      <w:r w:rsidRPr="005F4412">
        <w:tab/>
      </w:r>
    </w:p>
    <w:p w:rsidR="00D47A9B" w:rsidRDefault="00D47A9B" w:rsidP="00D47A9B">
      <w:pPr>
        <w:ind w:left="1134" w:right="1134"/>
      </w:pPr>
      <w:r>
        <w:t>6.</w:t>
      </w:r>
      <w:r>
        <w:tab/>
        <w:t xml:space="preserve">EIGA would also wish to emphasise the points made in </w:t>
      </w:r>
      <w:r w:rsidR="00DD3ADD">
        <w:t xml:space="preserve">document </w:t>
      </w:r>
      <w:r w:rsidRPr="00FA5CDD">
        <w:t>ECE/TRANS/WP.15/AC.1/2016/8</w:t>
      </w:r>
      <w:r>
        <w:t xml:space="preserve"> that there is no intention or wish to see “DOT cylinders” placed on the European market.</w:t>
      </w:r>
    </w:p>
    <w:p w:rsidR="00C25FFF" w:rsidRPr="00C25FFF" w:rsidRDefault="00C25FFF" w:rsidP="00C25FFF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77EB3" w:rsidRPr="00D47A9B" w:rsidRDefault="00B77EB3" w:rsidP="00D47A9B">
      <w:pPr>
        <w:pStyle w:val="HChG"/>
        <w:rPr>
          <w:u w:val="single"/>
          <w:lang w:eastAsia="de-DE"/>
        </w:rPr>
      </w:pPr>
    </w:p>
    <w:sectPr w:rsidR="00B77EB3" w:rsidRPr="00D47A9B" w:rsidSect="009D2A5B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10C" w:rsidRDefault="0003010C"/>
  </w:endnote>
  <w:endnote w:type="continuationSeparator" w:id="0">
    <w:p w:rsidR="0003010C" w:rsidRDefault="0003010C"/>
  </w:endnote>
  <w:endnote w:type="continuationNotice" w:id="1">
    <w:p w:rsidR="0003010C" w:rsidRDefault="000301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0C" w:rsidRPr="009D2A5B" w:rsidRDefault="0003010C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DD3ADD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0C" w:rsidRPr="009D2A5B" w:rsidRDefault="0003010C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10C" w:rsidRPr="000B175B" w:rsidRDefault="0003010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3010C" w:rsidRPr="00FC68B7" w:rsidRDefault="0003010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3010C" w:rsidRDefault="0003010C"/>
  </w:footnote>
  <w:footnote w:id="2">
    <w:p w:rsidR="001616AB" w:rsidRPr="006E5117" w:rsidRDefault="001616AB" w:rsidP="001616AB">
      <w:pPr>
        <w:pStyle w:val="FootnoteText"/>
        <w:ind w:left="1418" w:hanging="284"/>
        <w:jc w:val="both"/>
      </w:pPr>
      <w:r>
        <w:rPr>
          <w:rStyle w:val="FootnoteReference"/>
        </w:rPr>
        <w:footnoteRef/>
      </w:r>
      <w:r>
        <w:tab/>
      </w:r>
      <w:proofErr w:type="gramStart"/>
      <w:r>
        <w:t>In accordance with the programme of work of the Inland Transport Committee for 2016-2017, (ECE/TRANS/2016/28/Add.1 (9.2)).</w:t>
      </w:r>
      <w:proofErr w:type="gramEnd"/>
    </w:p>
  </w:footnote>
  <w:footnote w:id="3">
    <w:p w:rsidR="001616AB" w:rsidRPr="006E5117" w:rsidRDefault="001616AB" w:rsidP="001616AB">
      <w:pPr>
        <w:pStyle w:val="FootnoteText"/>
        <w:ind w:left="1418" w:hanging="284"/>
        <w:jc w:val="both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>
        <w:t>6</w:t>
      </w:r>
      <w:r w:rsidRPr="00561474">
        <w:t>/</w:t>
      </w:r>
      <w:r>
        <w:t>30</w:t>
      </w:r>
      <w:r w:rsidRPr="00561474"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0C" w:rsidRPr="009D2A5B" w:rsidRDefault="0003010C" w:rsidP="009D2A5B">
    <w:pPr>
      <w:pStyle w:val="Header"/>
    </w:pPr>
    <w:r w:rsidRPr="009D2A5B">
      <w:t>ECE/TRANS/WP.15/AC.1/201</w:t>
    </w:r>
    <w:r>
      <w:t>6</w:t>
    </w:r>
    <w:r w:rsidRPr="009D2A5B">
      <w:t>/</w:t>
    </w:r>
    <w:r>
      <w:t>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10C" w:rsidRPr="009D2A5B" w:rsidRDefault="0003010C" w:rsidP="009D2A5B">
    <w:pPr>
      <w:pStyle w:val="Header"/>
      <w:jc w:val="right"/>
    </w:pPr>
    <w:r w:rsidRPr="009D2A5B">
      <w:t>ECE/TRANS/WP.15/AC.1/201</w:t>
    </w:r>
    <w:r>
      <w:t>6</w:t>
    </w:r>
    <w:r w:rsidRPr="009D2A5B">
      <w:t>/</w:t>
    </w:r>
    <w: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A2C41CC"/>
    <w:multiLevelType w:val="hybridMultilevel"/>
    <w:tmpl w:val="C20A9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14A8B"/>
    <w:multiLevelType w:val="hybridMultilevel"/>
    <w:tmpl w:val="3C1E9400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EF4C2B"/>
    <w:multiLevelType w:val="hybridMultilevel"/>
    <w:tmpl w:val="A328DC54"/>
    <w:lvl w:ilvl="0" w:tplc="A1C80BB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43C39"/>
    <w:multiLevelType w:val="hybridMultilevel"/>
    <w:tmpl w:val="DF02EC9A"/>
    <w:lvl w:ilvl="0" w:tplc="8EC816C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C80BB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52D67562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1"/>
  </w:num>
  <w:num w:numId="14">
    <w:abstractNumId w:val="20"/>
  </w:num>
  <w:num w:numId="15">
    <w:abstractNumId w:val="13"/>
  </w:num>
  <w:num w:numId="16">
    <w:abstractNumId w:val="12"/>
  </w:num>
  <w:num w:numId="17">
    <w:abstractNumId w:val="10"/>
  </w:num>
  <w:num w:numId="18">
    <w:abstractNumId w:val="19"/>
  </w:num>
  <w:num w:numId="19">
    <w:abstractNumId w:val="15"/>
  </w:num>
  <w:num w:numId="20">
    <w:abstractNumId w:val="14"/>
  </w:num>
  <w:num w:numId="21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1"/>
    <w:rsid w:val="00016787"/>
    <w:rsid w:val="0003010C"/>
    <w:rsid w:val="00037F90"/>
    <w:rsid w:val="00046B1F"/>
    <w:rsid w:val="00050F6B"/>
    <w:rsid w:val="0005583C"/>
    <w:rsid w:val="000570FE"/>
    <w:rsid w:val="00057E97"/>
    <w:rsid w:val="00072C8C"/>
    <w:rsid w:val="000733B5"/>
    <w:rsid w:val="00074DC1"/>
    <w:rsid w:val="00081815"/>
    <w:rsid w:val="00085F0A"/>
    <w:rsid w:val="000931C0"/>
    <w:rsid w:val="000B0595"/>
    <w:rsid w:val="000B1333"/>
    <w:rsid w:val="000B175B"/>
    <w:rsid w:val="000B3A0F"/>
    <w:rsid w:val="000B4EF7"/>
    <w:rsid w:val="000C2C03"/>
    <w:rsid w:val="000C2D2E"/>
    <w:rsid w:val="000C3704"/>
    <w:rsid w:val="000C4D51"/>
    <w:rsid w:val="000E0415"/>
    <w:rsid w:val="001103AA"/>
    <w:rsid w:val="0011666B"/>
    <w:rsid w:val="00155068"/>
    <w:rsid w:val="001616AB"/>
    <w:rsid w:val="00165F3A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49E7"/>
    <w:rsid w:val="001E7B67"/>
    <w:rsid w:val="001F7435"/>
    <w:rsid w:val="00202DA8"/>
    <w:rsid w:val="0021157B"/>
    <w:rsid w:val="00211E0B"/>
    <w:rsid w:val="00267F5F"/>
    <w:rsid w:val="00277C12"/>
    <w:rsid w:val="00286B4D"/>
    <w:rsid w:val="002A603B"/>
    <w:rsid w:val="002D4643"/>
    <w:rsid w:val="002D4B6C"/>
    <w:rsid w:val="002F175C"/>
    <w:rsid w:val="00302E18"/>
    <w:rsid w:val="003229D8"/>
    <w:rsid w:val="00352709"/>
    <w:rsid w:val="00371178"/>
    <w:rsid w:val="00381475"/>
    <w:rsid w:val="003A6810"/>
    <w:rsid w:val="003C2CC4"/>
    <w:rsid w:val="003D4B23"/>
    <w:rsid w:val="003F42EE"/>
    <w:rsid w:val="004059B4"/>
    <w:rsid w:val="00410C89"/>
    <w:rsid w:val="00422E03"/>
    <w:rsid w:val="00426B9B"/>
    <w:rsid w:val="00430BA0"/>
    <w:rsid w:val="004325CB"/>
    <w:rsid w:val="00442A83"/>
    <w:rsid w:val="0045495B"/>
    <w:rsid w:val="0048397A"/>
    <w:rsid w:val="004A12F2"/>
    <w:rsid w:val="004C2461"/>
    <w:rsid w:val="004C7462"/>
    <w:rsid w:val="004D4E04"/>
    <w:rsid w:val="004D5426"/>
    <w:rsid w:val="004E0C05"/>
    <w:rsid w:val="004E77B2"/>
    <w:rsid w:val="00503DEB"/>
    <w:rsid w:val="00504B2D"/>
    <w:rsid w:val="0052136D"/>
    <w:rsid w:val="00522B58"/>
    <w:rsid w:val="0052775E"/>
    <w:rsid w:val="00535C90"/>
    <w:rsid w:val="005420F2"/>
    <w:rsid w:val="00546993"/>
    <w:rsid w:val="005628B6"/>
    <w:rsid w:val="0057020E"/>
    <w:rsid w:val="005A575C"/>
    <w:rsid w:val="005A6058"/>
    <w:rsid w:val="005B3DB3"/>
    <w:rsid w:val="005B4E13"/>
    <w:rsid w:val="005B73B8"/>
    <w:rsid w:val="005C3FEF"/>
    <w:rsid w:val="005E6A77"/>
    <w:rsid w:val="005F7B75"/>
    <w:rsid w:val="006001EE"/>
    <w:rsid w:val="006019AF"/>
    <w:rsid w:val="00605042"/>
    <w:rsid w:val="00611FC4"/>
    <w:rsid w:val="006176FB"/>
    <w:rsid w:val="00630427"/>
    <w:rsid w:val="00640B26"/>
    <w:rsid w:val="00652D0A"/>
    <w:rsid w:val="006623D5"/>
    <w:rsid w:val="00662BB6"/>
    <w:rsid w:val="00667F8F"/>
    <w:rsid w:val="00684C21"/>
    <w:rsid w:val="0069232B"/>
    <w:rsid w:val="006A2530"/>
    <w:rsid w:val="006C3589"/>
    <w:rsid w:val="006D37AF"/>
    <w:rsid w:val="006D4378"/>
    <w:rsid w:val="006D51D0"/>
    <w:rsid w:val="006E564B"/>
    <w:rsid w:val="006E7191"/>
    <w:rsid w:val="00700044"/>
    <w:rsid w:val="00703577"/>
    <w:rsid w:val="00705894"/>
    <w:rsid w:val="00725E70"/>
    <w:rsid w:val="0072632A"/>
    <w:rsid w:val="00731FF0"/>
    <w:rsid w:val="007327D5"/>
    <w:rsid w:val="00744308"/>
    <w:rsid w:val="007611CF"/>
    <w:rsid w:val="007629C8"/>
    <w:rsid w:val="0077047D"/>
    <w:rsid w:val="00783C09"/>
    <w:rsid w:val="007B6BA5"/>
    <w:rsid w:val="007C3390"/>
    <w:rsid w:val="007C4F4B"/>
    <w:rsid w:val="007D46D5"/>
    <w:rsid w:val="007D7D98"/>
    <w:rsid w:val="007E01E9"/>
    <w:rsid w:val="007E63F3"/>
    <w:rsid w:val="007F0395"/>
    <w:rsid w:val="007F6611"/>
    <w:rsid w:val="007F7106"/>
    <w:rsid w:val="00811920"/>
    <w:rsid w:val="00815AD0"/>
    <w:rsid w:val="008242D7"/>
    <w:rsid w:val="008257B1"/>
    <w:rsid w:val="00843767"/>
    <w:rsid w:val="00843D29"/>
    <w:rsid w:val="008521A5"/>
    <w:rsid w:val="008679D9"/>
    <w:rsid w:val="00871389"/>
    <w:rsid w:val="00874CB6"/>
    <w:rsid w:val="00883999"/>
    <w:rsid w:val="008878DE"/>
    <w:rsid w:val="00890568"/>
    <w:rsid w:val="008979B1"/>
    <w:rsid w:val="008A624A"/>
    <w:rsid w:val="008A6B25"/>
    <w:rsid w:val="008A6C4F"/>
    <w:rsid w:val="008B2335"/>
    <w:rsid w:val="008B717B"/>
    <w:rsid w:val="008C08ED"/>
    <w:rsid w:val="008C3988"/>
    <w:rsid w:val="008E0678"/>
    <w:rsid w:val="008E0E0F"/>
    <w:rsid w:val="009223CA"/>
    <w:rsid w:val="00940F93"/>
    <w:rsid w:val="0094558F"/>
    <w:rsid w:val="0094614F"/>
    <w:rsid w:val="00961690"/>
    <w:rsid w:val="009760F3"/>
    <w:rsid w:val="00995A4B"/>
    <w:rsid w:val="009A0E8D"/>
    <w:rsid w:val="009B1518"/>
    <w:rsid w:val="009B26E7"/>
    <w:rsid w:val="009B6669"/>
    <w:rsid w:val="009B7EAA"/>
    <w:rsid w:val="009C3EED"/>
    <w:rsid w:val="009C454F"/>
    <w:rsid w:val="009D2A5B"/>
    <w:rsid w:val="009D3508"/>
    <w:rsid w:val="00A00A3F"/>
    <w:rsid w:val="00A01489"/>
    <w:rsid w:val="00A3009E"/>
    <w:rsid w:val="00A3026E"/>
    <w:rsid w:val="00A338F1"/>
    <w:rsid w:val="00A709AB"/>
    <w:rsid w:val="00A72F22"/>
    <w:rsid w:val="00A7360F"/>
    <w:rsid w:val="00A748A6"/>
    <w:rsid w:val="00A769F4"/>
    <w:rsid w:val="00A776B4"/>
    <w:rsid w:val="00A81407"/>
    <w:rsid w:val="00A94361"/>
    <w:rsid w:val="00AA293C"/>
    <w:rsid w:val="00AB3BCE"/>
    <w:rsid w:val="00AD7803"/>
    <w:rsid w:val="00B11BB4"/>
    <w:rsid w:val="00B22BC2"/>
    <w:rsid w:val="00B30179"/>
    <w:rsid w:val="00B421C1"/>
    <w:rsid w:val="00B55C71"/>
    <w:rsid w:val="00B56E4A"/>
    <w:rsid w:val="00B56E9C"/>
    <w:rsid w:val="00B61320"/>
    <w:rsid w:val="00B64B1F"/>
    <w:rsid w:val="00B6553F"/>
    <w:rsid w:val="00B70F1E"/>
    <w:rsid w:val="00B77D05"/>
    <w:rsid w:val="00B77EB3"/>
    <w:rsid w:val="00B81206"/>
    <w:rsid w:val="00B81E12"/>
    <w:rsid w:val="00BB7CD1"/>
    <w:rsid w:val="00BC3FA0"/>
    <w:rsid w:val="00BC74E9"/>
    <w:rsid w:val="00BF68A8"/>
    <w:rsid w:val="00C00934"/>
    <w:rsid w:val="00C10FE6"/>
    <w:rsid w:val="00C116C7"/>
    <w:rsid w:val="00C11A03"/>
    <w:rsid w:val="00C178A5"/>
    <w:rsid w:val="00C22C0C"/>
    <w:rsid w:val="00C25FFF"/>
    <w:rsid w:val="00C30C61"/>
    <w:rsid w:val="00C35502"/>
    <w:rsid w:val="00C40B11"/>
    <w:rsid w:val="00C43F35"/>
    <w:rsid w:val="00C4527F"/>
    <w:rsid w:val="00C463DD"/>
    <w:rsid w:val="00C4724C"/>
    <w:rsid w:val="00C629A0"/>
    <w:rsid w:val="00C62AF8"/>
    <w:rsid w:val="00C64629"/>
    <w:rsid w:val="00C745C3"/>
    <w:rsid w:val="00C76F8B"/>
    <w:rsid w:val="00CB3E03"/>
    <w:rsid w:val="00CD50B1"/>
    <w:rsid w:val="00CE4A8F"/>
    <w:rsid w:val="00D2031B"/>
    <w:rsid w:val="00D25FE2"/>
    <w:rsid w:val="00D43252"/>
    <w:rsid w:val="00D47A9B"/>
    <w:rsid w:val="00D47EEA"/>
    <w:rsid w:val="00D550D4"/>
    <w:rsid w:val="00D773DF"/>
    <w:rsid w:val="00D80FF5"/>
    <w:rsid w:val="00D872AC"/>
    <w:rsid w:val="00D9255F"/>
    <w:rsid w:val="00D95303"/>
    <w:rsid w:val="00D978C6"/>
    <w:rsid w:val="00DA3C1C"/>
    <w:rsid w:val="00DD29BD"/>
    <w:rsid w:val="00DD3ADD"/>
    <w:rsid w:val="00E046DF"/>
    <w:rsid w:val="00E15557"/>
    <w:rsid w:val="00E240D2"/>
    <w:rsid w:val="00E27346"/>
    <w:rsid w:val="00E71610"/>
    <w:rsid w:val="00E71BC8"/>
    <w:rsid w:val="00E7260F"/>
    <w:rsid w:val="00E73F5D"/>
    <w:rsid w:val="00E77E4E"/>
    <w:rsid w:val="00E96630"/>
    <w:rsid w:val="00E97400"/>
    <w:rsid w:val="00EC106A"/>
    <w:rsid w:val="00ED7A2A"/>
    <w:rsid w:val="00EE3BBF"/>
    <w:rsid w:val="00EE6B3A"/>
    <w:rsid w:val="00EF1D7F"/>
    <w:rsid w:val="00F31E5F"/>
    <w:rsid w:val="00F32BB7"/>
    <w:rsid w:val="00F6100A"/>
    <w:rsid w:val="00F63C9D"/>
    <w:rsid w:val="00F66565"/>
    <w:rsid w:val="00F75A16"/>
    <w:rsid w:val="00F93781"/>
    <w:rsid w:val="00FB613B"/>
    <w:rsid w:val="00FC68B7"/>
    <w:rsid w:val="00FD55E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uiPriority w:val="9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SingleTxtGChar">
    <w:name w:val="_ Single Txt_G Char"/>
    <w:link w:val="SingleTxtG"/>
    <w:rsid w:val="005B73B8"/>
    <w:rPr>
      <w:lang w:eastAsia="en-US"/>
    </w:rPr>
  </w:style>
  <w:style w:type="character" w:customStyle="1" w:styleId="HChGChar">
    <w:name w:val="_ H _Ch_G Char"/>
    <w:link w:val="HChG"/>
    <w:rsid w:val="005B73B8"/>
    <w:rPr>
      <w:b/>
      <w:sz w:val="28"/>
      <w:lang w:eastAsia="en-US"/>
    </w:rPr>
  </w:style>
  <w:style w:type="paragraph" w:customStyle="1" w:styleId="Style1">
    <w:name w:val="Style1"/>
    <w:basedOn w:val="Normal"/>
    <w:rsid w:val="005B73B8"/>
    <w:pPr>
      <w:tabs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</w:tabs>
      <w:suppressAutoHyphens w:val="0"/>
      <w:spacing w:line="240" w:lineRule="auto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1126259</vt:lpstr>
    </vt:vector>
  </TitlesOfParts>
  <Company>CSD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barrio-champeau</cp:lastModifiedBy>
  <cp:revision>6</cp:revision>
  <cp:lastPrinted>2016-06-24T11:07:00Z</cp:lastPrinted>
  <dcterms:created xsi:type="dcterms:W3CDTF">2016-06-24T11:28:00Z</dcterms:created>
  <dcterms:modified xsi:type="dcterms:W3CDTF">2016-07-08T08:01:00Z</dcterms:modified>
</cp:coreProperties>
</file>