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DA1BDD" w:rsidRPr="00DA1BDD" w:rsidTr="00E153E3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DA1BDD" w:rsidRPr="00DA1BDD" w:rsidRDefault="00DA1BDD" w:rsidP="00DA1BDD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A1B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INF.5</w:t>
            </w:r>
          </w:p>
        </w:tc>
      </w:tr>
      <w:tr w:rsidR="00DA1BDD" w:rsidRPr="00DA1BDD" w:rsidTr="00DA1BDD">
        <w:trPr>
          <w:cantSplit/>
          <w:trHeight w:hRule="exact" w:val="3271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DA1BDD" w:rsidRPr="00DA1BDD" w:rsidTr="00DA1BDD">
              <w:trPr>
                <w:cantSplit/>
                <w:trHeight w:hRule="exact" w:val="3540"/>
              </w:trPr>
              <w:tc>
                <w:tcPr>
                  <w:tcW w:w="7230" w:type="dxa"/>
                </w:tcPr>
                <w:p w:rsidR="00DA1BDD" w:rsidRPr="00DA1BDD" w:rsidRDefault="00DA1BDD" w:rsidP="00DA1BDD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Европейская экономическая комиссия</w:t>
                  </w:r>
                </w:p>
                <w:p w:rsidR="00DA1BDD" w:rsidRPr="00DA1BDD" w:rsidRDefault="00DA1BDD" w:rsidP="00DA1BDD">
                  <w:pPr>
                    <w:suppressAutoHyphens/>
                    <w:spacing w:before="120"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итет по внутреннему транспорту</w:t>
                  </w:r>
                </w:p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Рабочая группа по перевозкам </w:t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br/>
                    <w:t>скоропортящихся пищевых продуктов</w:t>
                  </w:r>
                </w:p>
                <w:p w:rsidR="00DA1BDD" w:rsidRPr="00DA1BDD" w:rsidRDefault="00DA1BDD" w:rsidP="00DA1B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A1BDD">
                    <w:rPr>
                      <w:b/>
                      <w:bCs/>
                      <w:sz w:val="20"/>
                      <w:szCs w:val="20"/>
                    </w:rPr>
                    <w:t xml:space="preserve">Семьдесят вторая сессия </w:t>
                  </w:r>
                </w:p>
                <w:p w:rsidR="00DA1BDD" w:rsidRPr="00DA1BDD" w:rsidRDefault="00DA1BDD" w:rsidP="00DA1B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A1BDD">
                    <w:rPr>
                      <w:sz w:val="20"/>
                      <w:szCs w:val="20"/>
                    </w:rPr>
                    <w:t xml:space="preserve">Женева, 4–7 октября 2016 года </w:t>
                  </w:r>
                </w:p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 4 f</w:t>
                  </w:r>
                  <w:r w:rsidRPr="00DA1B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предварительной повестки дня</w:t>
                  </w:r>
                </w:p>
                <w:p w:rsid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Соглашение о международных перевозках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скоропортящихся пищевых продуктов и о специальных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транспортных средствах, предназначенных для этих перевозок (СПС):</w:t>
                  </w:r>
                </w:p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Толкование СПС</w:t>
                  </w:r>
                </w:p>
              </w:tc>
              <w:tc>
                <w:tcPr>
                  <w:tcW w:w="2409" w:type="dxa"/>
                </w:tcPr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A1BDD" w:rsidRPr="00DA1BDD" w:rsidRDefault="00DA1BDD" w:rsidP="00DA1BD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1B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 September 2016</w:t>
                  </w:r>
                </w:p>
              </w:tc>
            </w:tr>
            <w:tr w:rsidR="00DA1BDD" w:rsidRPr="00DA1BDD" w:rsidTr="00E153E3">
              <w:trPr>
                <w:cantSplit/>
                <w:trHeight w:hRule="exact" w:val="2974"/>
              </w:trPr>
              <w:tc>
                <w:tcPr>
                  <w:tcW w:w="9639" w:type="dxa"/>
                  <w:gridSpan w:val="2"/>
                </w:tcPr>
                <w:p w:rsidR="00DA1BDD" w:rsidRPr="00DA1BDD" w:rsidRDefault="00DA1BDD" w:rsidP="00DA1BDD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16"/>
                      <w:szCs w:val="16"/>
                    </w:rPr>
                  </w:pPr>
                </w:p>
              </w:tc>
            </w:tr>
          </w:tbl>
          <w:p w:rsidR="00DA1BDD" w:rsidRPr="00DA1BDD" w:rsidRDefault="00DA1BDD" w:rsidP="00DA1BDD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DA1BDD" w:rsidRPr="00DA1BDD" w:rsidRDefault="00DA1BDD" w:rsidP="00DA1BDD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185C3D" w:rsidRPr="00DA1BDD" w:rsidRDefault="006A07C0" w:rsidP="00DA1BDD">
      <w:pPr>
        <w:pStyle w:val="HChGR"/>
      </w:pPr>
      <w:r w:rsidRPr="00DA1BDD">
        <w:tab/>
      </w:r>
      <w:r w:rsidRPr="00DA1BDD">
        <w:tab/>
      </w:r>
      <w:r w:rsidR="000A71DA" w:rsidRPr="00DA1BDD">
        <w:t>Разъяснения о полномочиях экспертов</w:t>
      </w:r>
      <w:r w:rsidRPr="00DA1BDD">
        <w:tab/>
      </w:r>
    </w:p>
    <w:p w:rsidR="000A71DA" w:rsidRPr="00DA1BDD" w:rsidRDefault="00DA1BDD" w:rsidP="00DA1BDD">
      <w:pPr>
        <w:pStyle w:val="H1G"/>
        <w:rPr>
          <w:szCs w:val="28"/>
          <w:lang w:val="ru-RU"/>
        </w:rPr>
      </w:pPr>
      <w:r w:rsidRPr="00DA1BDD">
        <w:rPr>
          <w:lang w:val="ru-RU"/>
        </w:rPr>
        <w:tab/>
      </w:r>
      <w:r w:rsidRPr="00DA1BDD">
        <w:rPr>
          <w:lang w:val="ru-RU"/>
        </w:rPr>
        <w:tab/>
      </w:r>
      <w:r w:rsidR="000A71DA" w:rsidRPr="00DA1BDD">
        <w:rPr>
          <w:rFonts w:eastAsiaTheme="minorEastAsia"/>
          <w:lang w:val="ru-RU"/>
        </w:rPr>
        <w:t>Представлено Российской Федерацией</w:t>
      </w:r>
      <w:r w:rsidR="000A71DA" w:rsidRPr="00DA1BDD">
        <w:rPr>
          <w:szCs w:val="28"/>
          <w:lang w:val="ru-RU"/>
        </w:rPr>
        <w:t xml:space="preserve"> </w:t>
      </w:r>
    </w:p>
    <w:p w:rsidR="000A71DA" w:rsidRPr="00DA1BDD" w:rsidRDefault="000A71DA" w:rsidP="00DA1BDD">
      <w:pPr>
        <w:pStyle w:val="SingleTxtG"/>
        <w:rPr>
          <w:b/>
          <w:lang w:val="ru-RU"/>
        </w:rPr>
      </w:pPr>
      <w:r w:rsidRPr="00DA1BDD">
        <w:rPr>
          <w:lang w:val="ru-RU"/>
        </w:rPr>
        <w:t>В соответствии с ра</w:t>
      </w:r>
      <w:r w:rsidRPr="00DA1BDD">
        <w:rPr>
          <w:spacing w:val="1"/>
          <w:lang w:val="ru-RU"/>
        </w:rPr>
        <w:t>з</w:t>
      </w:r>
      <w:r w:rsidRPr="00DA1BDD">
        <w:rPr>
          <w:lang w:val="ru-RU"/>
        </w:rPr>
        <w:t>делами 5 и 6 доба</w:t>
      </w:r>
      <w:r w:rsidRPr="00DA1BDD">
        <w:rPr>
          <w:spacing w:val="1"/>
          <w:lang w:val="ru-RU"/>
        </w:rPr>
        <w:t>в</w:t>
      </w:r>
      <w:r w:rsidRPr="00DA1BDD">
        <w:rPr>
          <w:spacing w:val="6"/>
          <w:lang w:val="ru-RU"/>
        </w:rPr>
        <w:t>л</w:t>
      </w:r>
      <w:r w:rsidRPr="00DA1BDD">
        <w:rPr>
          <w:lang w:val="ru-RU"/>
        </w:rPr>
        <w:t>ения 2 приложения 1 к СПС</w:t>
      </w:r>
      <w:r w:rsidRPr="00DA1BDD">
        <w:rPr>
          <w:bCs/>
          <w:spacing w:val="-7"/>
          <w:lang w:val="ru-RU"/>
        </w:rPr>
        <w:t xml:space="preserve"> </w:t>
      </w:r>
      <w:r w:rsidRPr="00DA1BDD">
        <w:rPr>
          <w:lang w:val="ru-RU"/>
        </w:rPr>
        <w:t xml:space="preserve">Для </w:t>
      </w:r>
      <w:r w:rsidRPr="00DA1BDD">
        <w:rPr>
          <w:spacing w:val="-7"/>
          <w:lang w:val="ru-RU"/>
        </w:rPr>
        <w:t>к</w:t>
      </w:r>
      <w:r w:rsidRPr="00DA1BDD">
        <w:rPr>
          <w:lang w:val="ru-RU"/>
        </w:rPr>
        <w:t>он</w:t>
      </w:r>
      <w:r w:rsidRPr="00DA1BDD">
        <w:rPr>
          <w:spacing w:val="7"/>
          <w:lang w:val="ru-RU"/>
        </w:rPr>
        <w:t>т</w:t>
      </w:r>
      <w:r w:rsidRPr="00DA1BDD">
        <w:rPr>
          <w:lang w:val="ru-RU"/>
        </w:rPr>
        <w:t>р</w:t>
      </w:r>
      <w:r w:rsidRPr="00DA1BDD">
        <w:rPr>
          <w:spacing w:val="3"/>
          <w:lang w:val="ru-RU"/>
        </w:rPr>
        <w:t>о</w:t>
      </w:r>
      <w:r w:rsidRPr="00DA1BDD">
        <w:rPr>
          <w:lang w:val="ru-RU"/>
        </w:rPr>
        <w:t>ля</w:t>
      </w:r>
      <w:r w:rsidRPr="00DA1BDD">
        <w:rPr>
          <w:spacing w:val="15"/>
          <w:lang w:val="ru-RU"/>
        </w:rPr>
        <w:t xml:space="preserve"> </w:t>
      </w:r>
      <w:r w:rsidRPr="00DA1BDD">
        <w:rPr>
          <w:lang w:val="ru-RU"/>
        </w:rPr>
        <w:t>из</w:t>
      </w:r>
      <w:r w:rsidRPr="00DA1BDD">
        <w:rPr>
          <w:spacing w:val="2"/>
          <w:lang w:val="ru-RU"/>
        </w:rPr>
        <w:t>о</w:t>
      </w:r>
      <w:r w:rsidRPr="00DA1BDD">
        <w:rPr>
          <w:lang w:val="ru-RU"/>
        </w:rPr>
        <w:t>те</w:t>
      </w:r>
      <w:r w:rsidRPr="00DA1BDD">
        <w:rPr>
          <w:spacing w:val="2"/>
          <w:lang w:val="ru-RU"/>
        </w:rPr>
        <w:t>р</w:t>
      </w:r>
      <w:r w:rsidRPr="00DA1BDD">
        <w:rPr>
          <w:lang w:val="ru-RU"/>
        </w:rPr>
        <w:t>мич</w:t>
      </w:r>
      <w:r w:rsidRPr="00DA1BDD">
        <w:rPr>
          <w:spacing w:val="11"/>
          <w:lang w:val="ru-RU"/>
        </w:rPr>
        <w:t>е</w:t>
      </w:r>
      <w:r w:rsidRPr="00DA1BDD">
        <w:rPr>
          <w:lang w:val="ru-RU"/>
        </w:rPr>
        <w:t>ских</w:t>
      </w:r>
      <w:r w:rsidRPr="00DA1BDD">
        <w:rPr>
          <w:spacing w:val="29"/>
          <w:lang w:val="ru-RU"/>
        </w:rPr>
        <w:t xml:space="preserve"> </w:t>
      </w:r>
      <w:r w:rsidRPr="00DA1BDD">
        <w:rPr>
          <w:lang w:val="ru-RU"/>
        </w:rPr>
        <w:t>свойств</w:t>
      </w:r>
      <w:r w:rsidRPr="00DA1BDD">
        <w:rPr>
          <w:spacing w:val="12"/>
          <w:lang w:val="ru-RU"/>
        </w:rPr>
        <w:t xml:space="preserve"> </w:t>
      </w:r>
      <w:r w:rsidRPr="00DA1BDD">
        <w:rPr>
          <w:lang w:val="ru-RU"/>
        </w:rPr>
        <w:t>на</w:t>
      </w:r>
      <w:r w:rsidRPr="00DA1BDD">
        <w:rPr>
          <w:spacing w:val="-4"/>
          <w:lang w:val="ru-RU"/>
        </w:rPr>
        <w:t>х</w:t>
      </w:r>
      <w:r w:rsidRPr="00DA1BDD">
        <w:rPr>
          <w:spacing w:val="-1"/>
          <w:lang w:val="ru-RU"/>
        </w:rPr>
        <w:t>о</w:t>
      </w:r>
      <w:r w:rsidRPr="00DA1BDD">
        <w:rPr>
          <w:lang w:val="ru-RU"/>
        </w:rPr>
        <w:t>дящи</w:t>
      </w:r>
      <w:r w:rsidRPr="00DA1BDD">
        <w:rPr>
          <w:spacing w:val="-1"/>
          <w:lang w:val="ru-RU"/>
        </w:rPr>
        <w:t>х</w:t>
      </w:r>
      <w:r w:rsidRPr="00DA1BDD">
        <w:rPr>
          <w:lang w:val="ru-RU"/>
        </w:rPr>
        <w:t>ся</w:t>
      </w:r>
      <w:r w:rsidRPr="00DA1BDD">
        <w:rPr>
          <w:spacing w:val="23"/>
          <w:lang w:val="ru-RU"/>
        </w:rPr>
        <w:t xml:space="preserve"> </w:t>
      </w:r>
      <w:r w:rsidRPr="00DA1BDD">
        <w:rPr>
          <w:lang w:val="ru-RU"/>
        </w:rPr>
        <w:t>в э</w:t>
      </w:r>
      <w:r w:rsidRPr="00DA1BDD">
        <w:rPr>
          <w:spacing w:val="-1"/>
          <w:lang w:val="ru-RU"/>
        </w:rPr>
        <w:t>к</w:t>
      </w:r>
      <w:r w:rsidRPr="00DA1BDD">
        <w:rPr>
          <w:lang w:val="ru-RU"/>
        </w:rPr>
        <w:t>спл</w:t>
      </w:r>
      <w:r w:rsidRPr="00DA1BDD">
        <w:rPr>
          <w:spacing w:val="3"/>
          <w:lang w:val="ru-RU"/>
        </w:rPr>
        <w:t>у</w:t>
      </w:r>
      <w:r w:rsidRPr="00DA1BDD">
        <w:rPr>
          <w:spacing w:val="-1"/>
          <w:lang w:val="ru-RU"/>
        </w:rPr>
        <w:t>а</w:t>
      </w:r>
      <w:r w:rsidRPr="00DA1BDD">
        <w:rPr>
          <w:spacing w:val="7"/>
          <w:lang w:val="ru-RU"/>
        </w:rPr>
        <w:t>т</w:t>
      </w:r>
      <w:r w:rsidRPr="00DA1BDD">
        <w:rPr>
          <w:lang w:val="ru-RU"/>
        </w:rPr>
        <w:t>ации</w:t>
      </w:r>
      <w:r w:rsidRPr="00DA1BDD">
        <w:rPr>
          <w:spacing w:val="23"/>
          <w:lang w:val="ru-RU"/>
        </w:rPr>
        <w:t xml:space="preserve"> </w:t>
      </w:r>
      <w:r w:rsidRPr="00DA1BDD">
        <w:rPr>
          <w:spacing w:val="7"/>
          <w:w w:val="102"/>
          <w:lang w:val="ru-RU"/>
        </w:rPr>
        <w:t>т</w:t>
      </w:r>
      <w:r w:rsidRPr="00DA1BDD">
        <w:rPr>
          <w:w w:val="102"/>
          <w:lang w:val="ru-RU"/>
        </w:rPr>
        <w:t>ранспо</w:t>
      </w:r>
      <w:r w:rsidRPr="00DA1BDD">
        <w:rPr>
          <w:spacing w:val="3"/>
          <w:w w:val="102"/>
          <w:lang w:val="ru-RU"/>
        </w:rPr>
        <w:t>р</w:t>
      </w:r>
      <w:r w:rsidRPr="00DA1BDD">
        <w:rPr>
          <w:w w:val="102"/>
          <w:lang w:val="ru-RU"/>
        </w:rPr>
        <w:t xml:space="preserve">тных </w:t>
      </w:r>
      <w:r w:rsidRPr="00DA1BDD">
        <w:rPr>
          <w:lang w:val="ru-RU"/>
        </w:rPr>
        <w:t>ср</w:t>
      </w:r>
      <w:r w:rsidRPr="00DA1BDD">
        <w:rPr>
          <w:spacing w:val="1"/>
          <w:lang w:val="ru-RU"/>
        </w:rPr>
        <w:t>е</w:t>
      </w:r>
      <w:r w:rsidRPr="00DA1BDD">
        <w:rPr>
          <w:lang w:val="ru-RU"/>
        </w:rPr>
        <w:t xml:space="preserve">дств, о </w:t>
      </w:r>
      <w:r w:rsidRPr="00DA1BDD">
        <w:rPr>
          <w:spacing w:val="-7"/>
          <w:lang w:val="ru-RU"/>
        </w:rPr>
        <w:t>к</w:t>
      </w:r>
      <w:r w:rsidRPr="00DA1BDD">
        <w:rPr>
          <w:spacing w:val="2"/>
          <w:lang w:val="ru-RU"/>
        </w:rPr>
        <w:t>о</w:t>
      </w:r>
      <w:r w:rsidRPr="00DA1BDD">
        <w:rPr>
          <w:spacing w:val="1"/>
          <w:lang w:val="ru-RU"/>
        </w:rPr>
        <w:t>т</w:t>
      </w:r>
      <w:r w:rsidRPr="00DA1BDD">
        <w:rPr>
          <w:lang w:val="ru-RU"/>
        </w:rPr>
        <w:t xml:space="preserve">орых </w:t>
      </w:r>
      <w:r w:rsidRPr="00DA1BDD">
        <w:rPr>
          <w:spacing w:val="-1"/>
          <w:lang w:val="ru-RU"/>
        </w:rPr>
        <w:t>г</w:t>
      </w:r>
      <w:r w:rsidRPr="00DA1BDD">
        <w:rPr>
          <w:lang w:val="ru-RU"/>
        </w:rPr>
        <w:t>о</w:t>
      </w:r>
      <w:r w:rsidRPr="00DA1BDD">
        <w:rPr>
          <w:spacing w:val="3"/>
          <w:lang w:val="ru-RU"/>
        </w:rPr>
        <w:t>в</w:t>
      </w:r>
      <w:r w:rsidRPr="00DA1BDD">
        <w:rPr>
          <w:lang w:val="ru-RU"/>
        </w:rPr>
        <w:t>ори</w:t>
      </w:r>
      <w:r w:rsidRPr="00DA1BDD">
        <w:rPr>
          <w:spacing w:val="7"/>
          <w:lang w:val="ru-RU"/>
        </w:rPr>
        <w:t>т</w:t>
      </w:r>
      <w:r w:rsidRPr="00DA1BDD">
        <w:rPr>
          <w:lang w:val="ru-RU"/>
        </w:rPr>
        <w:t>с</w:t>
      </w:r>
      <w:r w:rsidR="00DA1BDD">
        <w:rPr>
          <w:lang w:val="ru-RU"/>
        </w:rPr>
        <w:t>я</w:t>
      </w:r>
      <w:r w:rsidRPr="00DA1BDD">
        <w:rPr>
          <w:spacing w:val="55"/>
          <w:lang w:val="ru-RU"/>
        </w:rPr>
        <w:t xml:space="preserve"> </w:t>
      </w:r>
      <w:r w:rsidRPr="00DA1BDD">
        <w:rPr>
          <w:lang w:val="ru-RU"/>
        </w:rPr>
        <w:t>в п</w:t>
      </w:r>
      <w:r w:rsidRPr="00DA1BDD">
        <w:rPr>
          <w:spacing w:val="-1"/>
          <w:lang w:val="ru-RU"/>
        </w:rPr>
        <w:t>о</w:t>
      </w:r>
      <w:r w:rsidRPr="00DA1BDD">
        <w:rPr>
          <w:lang w:val="ru-RU"/>
        </w:rPr>
        <w:t>дпун</w:t>
      </w:r>
      <w:r w:rsidRPr="00DA1BDD">
        <w:rPr>
          <w:spacing w:val="1"/>
          <w:lang w:val="ru-RU"/>
        </w:rPr>
        <w:t>к</w:t>
      </w:r>
      <w:r w:rsidRPr="00DA1BDD">
        <w:rPr>
          <w:spacing w:val="7"/>
          <w:lang w:val="ru-RU"/>
        </w:rPr>
        <w:t>т</w:t>
      </w:r>
      <w:r w:rsidRPr="00DA1BDD">
        <w:rPr>
          <w:lang w:val="ru-RU"/>
        </w:rPr>
        <w:t>а</w:t>
      </w:r>
      <w:r w:rsidR="00A1154F">
        <w:rPr>
          <w:lang w:val="ru-RU"/>
        </w:rPr>
        <w:t>х</w:t>
      </w:r>
      <w:r w:rsidRPr="00DA1BDD">
        <w:rPr>
          <w:spacing w:val="3"/>
          <w:lang w:val="ru-RU"/>
        </w:rPr>
        <w:t xml:space="preserve"> </w:t>
      </w:r>
      <w:r w:rsidRPr="00DA1BDD">
        <w:rPr>
          <w:lang w:val="ru-RU"/>
        </w:rPr>
        <w:t xml:space="preserve">b) </w:t>
      </w:r>
      <w:r w:rsidR="00DA1BDD">
        <w:rPr>
          <w:lang w:val="ru-RU"/>
        </w:rPr>
        <w:t>и</w:t>
      </w:r>
      <w:r w:rsidRPr="00DA1BDD">
        <w:rPr>
          <w:spacing w:val="37"/>
          <w:lang w:val="ru-RU"/>
        </w:rPr>
        <w:t xml:space="preserve"> </w:t>
      </w:r>
      <w:r w:rsidRPr="00DA1BDD">
        <w:rPr>
          <w:lang w:val="ru-RU"/>
        </w:rPr>
        <w:t>с</w:t>
      </w:r>
      <w:r w:rsidR="00DA1BDD">
        <w:rPr>
          <w:lang w:val="ru-RU"/>
        </w:rPr>
        <w:t>)</w:t>
      </w:r>
      <w:r w:rsidRPr="00DA1BDD">
        <w:rPr>
          <w:spacing w:val="39"/>
          <w:lang w:val="ru-RU"/>
        </w:rPr>
        <w:t xml:space="preserve"> </w:t>
      </w:r>
      <w:r w:rsidRPr="00DA1BDD">
        <w:rPr>
          <w:lang w:val="ru-RU"/>
        </w:rPr>
        <w:t>пун</w:t>
      </w:r>
      <w:r w:rsidRPr="00DA1BDD">
        <w:rPr>
          <w:spacing w:val="1"/>
          <w:lang w:val="ru-RU"/>
        </w:rPr>
        <w:t>к</w:t>
      </w:r>
      <w:r w:rsidRPr="00DA1BDD">
        <w:rPr>
          <w:spacing w:val="7"/>
          <w:lang w:val="ru-RU"/>
        </w:rPr>
        <w:t>т</w:t>
      </w:r>
      <w:r w:rsidRPr="00DA1BDD">
        <w:rPr>
          <w:lang w:val="ru-RU"/>
        </w:rPr>
        <w:t xml:space="preserve">а </w:t>
      </w:r>
      <w:r w:rsidR="00DA1BDD">
        <w:rPr>
          <w:lang w:val="ru-RU"/>
        </w:rPr>
        <w:t>1</w:t>
      </w:r>
      <w:r w:rsidRPr="00DA1BDD">
        <w:rPr>
          <w:spacing w:val="38"/>
          <w:lang w:val="ru-RU"/>
        </w:rPr>
        <w:t xml:space="preserve"> </w:t>
      </w:r>
      <w:r w:rsidRPr="00DA1BDD">
        <w:rPr>
          <w:lang w:val="ru-RU"/>
        </w:rPr>
        <w:t>доба</w:t>
      </w:r>
      <w:r w:rsidRPr="00DA1BDD">
        <w:rPr>
          <w:spacing w:val="2"/>
          <w:lang w:val="ru-RU"/>
        </w:rPr>
        <w:t>в</w:t>
      </w:r>
      <w:r w:rsidRPr="00DA1BDD">
        <w:rPr>
          <w:lang w:val="ru-RU"/>
        </w:rPr>
        <w:t>ле</w:t>
      </w:r>
      <w:r w:rsidRPr="00DA1BDD">
        <w:rPr>
          <w:spacing w:val="6"/>
          <w:lang w:val="ru-RU"/>
        </w:rPr>
        <w:t>н</w:t>
      </w:r>
      <w:r w:rsidRPr="00DA1BDD">
        <w:rPr>
          <w:lang w:val="ru-RU"/>
        </w:rPr>
        <w:t>и</w:t>
      </w:r>
      <w:r w:rsidR="00DA1BDD">
        <w:rPr>
          <w:lang w:val="ru-RU"/>
        </w:rPr>
        <w:t>я</w:t>
      </w:r>
      <w:r w:rsidRPr="00DA1BDD">
        <w:rPr>
          <w:spacing w:val="3"/>
          <w:lang w:val="ru-RU"/>
        </w:rPr>
        <w:t xml:space="preserve"> </w:t>
      </w:r>
      <w:r w:rsidR="00DA1BDD">
        <w:rPr>
          <w:lang w:val="ru-RU"/>
        </w:rPr>
        <w:t>1</w:t>
      </w:r>
      <w:r w:rsidRPr="00DA1BDD">
        <w:rPr>
          <w:spacing w:val="38"/>
          <w:lang w:val="ru-RU"/>
        </w:rPr>
        <w:t xml:space="preserve"> к </w:t>
      </w:r>
      <w:r w:rsidRPr="00DA1BDD">
        <w:rPr>
          <w:spacing w:val="3"/>
          <w:lang w:val="ru-RU"/>
        </w:rPr>
        <w:t>п</w:t>
      </w:r>
      <w:r w:rsidRPr="00DA1BDD">
        <w:rPr>
          <w:lang w:val="ru-RU"/>
        </w:rPr>
        <w:t>рил</w:t>
      </w:r>
      <w:r w:rsidRPr="00DA1BDD">
        <w:rPr>
          <w:spacing w:val="1"/>
          <w:lang w:val="ru-RU"/>
        </w:rPr>
        <w:t>о</w:t>
      </w:r>
      <w:r w:rsidRPr="00DA1BDD">
        <w:rPr>
          <w:spacing w:val="2"/>
          <w:lang w:val="ru-RU"/>
        </w:rPr>
        <w:t>ж</w:t>
      </w:r>
      <w:r w:rsidRPr="00DA1BDD">
        <w:rPr>
          <w:lang w:val="ru-RU"/>
        </w:rPr>
        <w:t>ен</w:t>
      </w:r>
      <w:r w:rsidRPr="00DA1BDD">
        <w:rPr>
          <w:spacing w:val="6"/>
          <w:lang w:val="ru-RU"/>
        </w:rPr>
        <w:t>и</w:t>
      </w:r>
      <w:r w:rsidRPr="00DA1BDD">
        <w:rPr>
          <w:lang w:val="ru-RU"/>
        </w:rPr>
        <w:t>ю 1 к СПС</w:t>
      </w:r>
      <w:r w:rsidRPr="00DA1BDD">
        <w:rPr>
          <w:spacing w:val="35"/>
          <w:lang w:val="ru-RU"/>
        </w:rPr>
        <w:t xml:space="preserve"> </w:t>
      </w:r>
      <w:r w:rsidRPr="00DA1BDD">
        <w:rPr>
          <w:spacing w:val="-7"/>
          <w:lang w:val="ru-RU"/>
        </w:rPr>
        <w:t>к</w:t>
      </w:r>
      <w:r w:rsidRPr="00DA1BDD">
        <w:rPr>
          <w:spacing w:val="2"/>
          <w:lang w:val="ru-RU"/>
        </w:rPr>
        <w:t>о</w:t>
      </w:r>
      <w:r w:rsidRPr="00DA1BDD">
        <w:rPr>
          <w:lang w:val="ru-RU"/>
        </w:rPr>
        <w:t>мпетентные</w:t>
      </w:r>
      <w:r w:rsidRPr="00DA1BDD">
        <w:rPr>
          <w:spacing w:val="36"/>
          <w:lang w:val="ru-RU"/>
        </w:rPr>
        <w:t xml:space="preserve"> </w:t>
      </w:r>
      <w:r w:rsidRPr="00DA1BDD">
        <w:rPr>
          <w:lang w:val="ru-RU"/>
        </w:rPr>
        <w:t>органы</w:t>
      </w:r>
      <w:r w:rsidRPr="00DA1BDD">
        <w:rPr>
          <w:spacing w:val="24"/>
          <w:lang w:val="ru-RU"/>
        </w:rPr>
        <w:t xml:space="preserve"> </w:t>
      </w:r>
      <w:r w:rsidRPr="00DA1BDD">
        <w:rPr>
          <w:w w:val="102"/>
          <w:lang w:val="ru-RU"/>
        </w:rPr>
        <w:t>могут</w:t>
      </w:r>
      <w:r w:rsidRPr="00DA1BDD">
        <w:rPr>
          <w:w w:val="101"/>
          <w:lang w:val="ru-RU"/>
        </w:rPr>
        <w:t>:</w:t>
      </w:r>
    </w:p>
    <w:p w:rsidR="000A71DA" w:rsidRPr="00DA1BDD" w:rsidRDefault="000A71DA" w:rsidP="00DA1BDD">
      <w:pPr>
        <w:pStyle w:val="SingleTxtG"/>
        <w:rPr>
          <w:lang w:val="ru-RU"/>
        </w:rPr>
      </w:pPr>
      <w:r w:rsidRPr="00DA1BDD">
        <w:rPr>
          <w:lang w:val="ru-RU"/>
        </w:rPr>
        <w:t>либо применять методы, описанные в пунктах 2.1.1−2.3.2 настоящего добавления;</w:t>
      </w:r>
    </w:p>
    <w:p w:rsidR="000A71DA" w:rsidRPr="003D7B39" w:rsidRDefault="000A71DA" w:rsidP="00DA1BDD">
      <w:pPr>
        <w:pStyle w:val="SingleTxtG"/>
        <w:rPr>
          <w:spacing w:val="-2"/>
          <w:lang w:val="ru-RU"/>
        </w:rPr>
      </w:pPr>
      <w:bookmarkStart w:id="0" w:name="_GoBack"/>
      <w:r w:rsidRPr="003D7B39">
        <w:rPr>
          <w:spacing w:val="-2"/>
          <w:lang w:val="ru-RU"/>
        </w:rPr>
        <w:t>либо назначать экспертов, возложив на них задачу по решению вопроса о том, может ли данное транспортное средство оставаться в той или иной категории изотермических транспортных средств. Эти эксперты должны учитывать нижеследующие данные и делать свои заключения на основании изложенной ниже информации.</w:t>
      </w:r>
      <w:bookmarkEnd w:id="0"/>
    </w:p>
    <w:p w:rsidR="000A71DA" w:rsidRPr="00DA1BDD" w:rsidRDefault="000A71DA" w:rsidP="00DA1BDD">
      <w:pPr>
        <w:pStyle w:val="SingleTxtG"/>
        <w:rPr>
          <w:lang w:val="ru-RU"/>
        </w:rPr>
      </w:pPr>
      <w:r w:rsidRPr="00DA1BDD">
        <w:rPr>
          <w:lang w:val="ru-RU"/>
        </w:rPr>
        <w:t>Для проверки эффективности термического оборудования каждого находящегося в эксплуатации транспортного средства-ледника, рефрижератора или отапливаемого транспортного средства</w:t>
      </w:r>
      <w:r w:rsidR="00DA1BDD">
        <w:rPr>
          <w:lang w:val="ru-RU"/>
        </w:rPr>
        <w:t xml:space="preserve">, </w:t>
      </w:r>
      <w:r w:rsidRPr="00DA1BDD">
        <w:rPr>
          <w:lang w:val="ru-RU"/>
        </w:rPr>
        <w:t>указанног</w:t>
      </w:r>
      <w:r w:rsidR="00A1154F">
        <w:rPr>
          <w:lang w:val="ru-RU"/>
        </w:rPr>
        <w:t>о</w:t>
      </w:r>
      <w:r w:rsidRPr="00DA1BDD">
        <w:rPr>
          <w:lang w:val="ru-RU"/>
        </w:rPr>
        <w:t xml:space="preserve"> в подпунктах b) и с) пункта 1 добавления 1 к приложению 1 к СПС, компетентные органы могут:</w:t>
      </w:r>
    </w:p>
    <w:p w:rsidR="000A71DA" w:rsidRPr="00DA1BDD" w:rsidRDefault="000A71DA" w:rsidP="00DA1BDD">
      <w:pPr>
        <w:pStyle w:val="SingleTxtG"/>
        <w:rPr>
          <w:lang w:val="ru-RU"/>
        </w:rPr>
      </w:pPr>
      <w:r w:rsidRPr="00DA1BDD">
        <w:rPr>
          <w:lang w:val="ru-RU"/>
        </w:rPr>
        <w:t>либо применять методы, описанные в подразделах 3.1, 3.2 и 3.3 настоящего добавления;</w:t>
      </w:r>
    </w:p>
    <w:p w:rsidR="000A71DA" w:rsidRPr="00DA1BDD" w:rsidRDefault="000A71DA" w:rsidP="00DA1BDD">
      <w:pPr>
        <w:pStyle w:val="SingleTxtG"/>
        <w:rPr>
          <w:lang w:val="ru-RU"/>
        </w:rPr>
      </w:pPr>
      <w:r w:rsidRPr="00DA1BDD">
        <w:rPr>
          <w:lang w:val="ru-RU"/>
        </w:rPr>
        <w:t>либ</w:t>
      </w:r>
      <w:r w:rsidR="00A1154F">
        <w:rPr>
          <w:lang w:val="ru-RU"/>
        </w:rPr>
        <w:t xml:space="preserve">о </w:t>
      </w:r>
      <w:r w:rsidRPr="00DA1BDD">
        <w:rPr>
          <w:lang w:val="ru-RU"/>
        </w:rPr>
        <w:t>назначит</w:t>
      </w:r>
      <w:r w:rsidR="00A1154F">
        <w:rPr>
          <w:lang w:val="ru-RU"/>
        </w:rPr>
        <w:t>ь</w:t>
      </w:r>
      <w:r w:rsidRPr="00DA1BDD">
        <w:rPr>
          <w:lang w:val="ru-RU"/>
        </w:rPr>
        <w:t xml:space="preserve"> экспертов</w:t>
      </w:r>
      <w:r w:rsidR="00A1154F">
        <w:rPr>
          <w:lang w:val="ru-RU"/>
        </w:rPr>
        <w:t>,</w:t>
      </w:r>
      <w:r w:rsidRPr="00DA1BDD">
        <w:rPr>
          <w:lang w:val="ru-RU"/>
        </w:rPr>
        <w:t xml:space="preserve"> уполномоченных применят</w:t>
      </w:r>
      <w:r w:rsidR="00A1154F">
        <w:rPr>
          <w:lang w:val="ru-RU"/>
        </w:rPr>
        <w:t>ь</w:t>
      </w:r>
      <w:r w:rsidRPr="00DA1BDD">
        <w:rPr>
          <w:lang w:val="ru-RU"/>
        </w:rPr>
        <w:t xml:space="preserve"> подробные предписания, указанные в подразделах 5.1 и 5.2 настоящего добавления, когда это применимо, а также положения указанные разделе 6 добавления   2 приложения 1 к СПС.</w:t>
      </w:r>
    </w:p>
    <w:p w:rsidR="000A71DA" w:rsidRPr="00DA1BDD" w:rsidRDefault="000A71DA" w:rsidP="00DA1BDD">
      <w:pPr>
        <w:pStyle w:val="SingleTxtG"/>
        <w:rPr>
          <w:lang w:val="ru-RU"/>
        </w:rPr>
      </w:pPr>
      <w:r w:rsidRPr="00DA1BDD">
        <w:rPr>
          <w:lang w:val="ru-RU"/>
        </w:rPr>
        <w:t>Просьба разъяснить:</w:t>
      </w:r>
    </w:p>
    <w:p w:rsidR="000A71DA" w:rsidRPr="00DA1BDD" w:rsidRDefault="000A71DA" w:rsidP="00DA1BDD">
      <w:pPr>
        <w:pStyle w:val="SingleTxtG"/>
        <w:tabs>
          <w:tab w:val="left" w:pos="1701"/>
        </w:tabs>
        <w:rPr>
          <w:lang w:val="ru-RU"/>
        </w:rPr>
      </w:pPr>
      <w:r w:rsidRPr="00DA1BDD">
        <w:rPr>
          <w:lang w:val="ru-RU"/>
        </w:rPr>
        <w:t xml:space="preserve">1. </w:t>
      </w:r>
      <w:r w:rsidR="00DA1BDD" w:rsidRPr="00DA1BDD">
        <w:rPr>
          <w:lang w:val="ru-RU"/>
        </w:rPr>
        <w:tab/>
      </w:r>
      <w:r w:rsidRPr="00DA1BDD">
        <w:rPr>
          <w:lang w:val="ru-RU"/>
        </w:rPr>
        <w:t>Может ли компетентный орган по СПС одной Договаривающейся стороны назначить экспертом организацию, являющуюся резидентом другой Договаривающейся стороны?</w:t>
      </w:r>
    </w:p>
    <w:p w:rsidR="000A71DA" w:rsidRPr="00DA1BDD" w:rsidRDefault="000A71DA" w:rsidP="00DA1BDD">
      <w:pPr>
        <w:pStyle w:val="SingleTxtG"/>
        <w:tabs>
          <w:tab w:val="left" w:pos="1701"/>
        </w:tabs>
        <w:rPr>
          <w:lang w:val="ru-RU"/>
        </w:rPr>
      </w:pPr>
      <w:r w:rsidRPr="00DA1BDD">
        <w:rPr>
          <w:lang w:val="ru-RU"/>
        </w:rPr>
        <w:t xml:space="preserve">2. </w:t>
      </w:r>
      <w:r w:rsidR="00DA1BDD" w:rsidRPr="00DA1BDD">
        <w:rPr>
          <w:lang w:val="ru-RU"/>
        </w:rPr>
        <w:tab/>
      </w:r>
      <w:r w:rsidRPr="00DA1BDD">
        <w:rPr>
          <w:lang w:val="ru-RU"/>
        </w:rPr>
        <w:t xml:space="preserve">Может ли эксперт, назначенный компетентным органом по СПС одной Договаривающейся стороны осуществлять деятельность на территории другой Договаривающейся стороны. </w:t>
      </w:r>
    </w:p>
    <w:p w:rsidR="00A1154F" w:rsidRDefault="000A71DA" w:rsidP="003D7B39">
      <w:pPr>
        <w:pStyle w:val="SingleTxtG"/>
        <w:rPr>
          <w:lang w:val="ru-RU"/>
        </w:rPr>
      </w:pPr>
      <w:r w:rsidRPr="00DA1BDD">
        <w:rPr>
          <w:lang w:val="ru-RU"/>
        </w:rPr>
        <w:t>Пример: может ли эксперт, уполномоченный компетентным органом по СПС Российской Федерации, осуществлять деятельность на территории другой Договаривающейся стороны по СПС, например, в Чехии или Германии</w:t>
      </w:r>
      <w:r w:rsidR="00A1154F" w:rsidRPr="00A1154F">
        <w:rPr>
          <w:lang w:val="ru-RU"/>
        </w:rPr>
        <w:t xml:space="preserve"> </w:t>
      </w:r>
      <w:r w:rsidRPr="00DA1BDD">
        <w:rPr>
          <w:lang w:val="ru-RU"/>
        </w:rPr>
        <w:t>?</w:t>
      </w:r>
    </w:p>
    <w:p w:rsidR="003D7B39" w:rsidRPr="003D7B39" w:rsidRDefault="003D7B39" w:rsidP="003D7B39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3D7B39" w:rsidRPr="003D7B39" w:rsidSect="00DA1BDD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D7B39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D7B39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4"/>
    <w:rsid w:val="00056536"/>
    <w:rsid w:val="00092292"/>
    <w:rsid w:val="000A71DA"/>
    <w:rsid w:val="000C26D8"/>
    <w:rsid w:val="00136941"/>
    <w:rsid w:val="00185C3D"/>
    <w:rsid w:val="003372CA"/>
    <w:rsid w:val="00395832"/>
    <w:rsid w:val="003D7B39"/>
    <w:rsid w:val="00490B84"/>
    <w:rsid w:val="00572B6C"/>
    <w:rsid w:val="005D25C5"/>
    <w:rsid w:val="006A07C0"/>
    <w:rsid w:val="00736B63"/>
    <w:rsid w:val="00753B4B"/>
    <w:rsid w:val="00951DB2"/>
    <w:rsid w:val="00954FBD"/>
    <w:rsid w:val="0096146A"/>
    <w:rsid w:val="009A3926"/>
    <w:rsid w:val="00A1154F"/>
    <w:rsid w:val="00AA1084"/>
    <w:rsid w:val="00AB3DB1"/>
    <w:rsid w:val="00AF7558"/>
    <w:rsid w:val="00B00760"/>
    <w:rsid w:val="00B21958"/>
    <w:rsid w:val="00C41360"/>
    <w:rsid w:val="00D91701"/>
    <w:rsid w:val="00DA1BDD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E9D395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Lucille Caillot</cp:lastModifiedBy>
  <cp:revision>5</cp:revision>
  <cp:lastPrinted>2016-09-29T13:18:00Z</cp:lastPrinted>
  <dcterms:created xsi:type="dcterms:W3CDTF">2016-09-30T12:19:00Z</dcterms:created>
  <dcterms:modified xsi:type="dcterms:W3CDTF">2016-09-30T12:48:00Z</dcterms:modified>
</cp:coreProperties>
</file>