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6B4737">
                <w:t>TRANS/WP.29/GRE/2016/33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712A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6B4737">
                <w:t>11 August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712A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A58DC" w:rsidRPr="006A58DC" w:rsidRDefault="006A58DC" w:rsidP="006A58DC">
      <w:pPr>
        <w:spacing w:before="120"/>
        <w:rPr>
          <w:sz w:val="28"/>
          <w:szCs w:val="28"/>
        </w:rPr>
      </w:pPr>
      <w:r w:rsidRPr="006A58DC">
        <w:rPr>
          <w:sz w:val="28"/>
          <w:szCs w:val="28"/>
        </w:rPr>
        <w:t xml:space="preserve">Комитет по внутреннему транспорту </w:t>
      </w:r>
    </w:p>
    <w:p w:rsidR="006A58DC" w:rsidRPr="006A58DC" w:rsidRDefault="006A58DC" w:rsidP="006A58DC">
      <w:pPr>
        <w:spacing w:before="120"/>
        <w:rPr>
          <w:b/>
          <w:bCs/>
          <w:sz w:val="24"/>
          <w:szCs w:val="24"/>
        </w:rPr>
      </w:pPr>
      <w:r w:rsidRPr="006A58DC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 w:rsidRPr="006A58DC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6A58DC" w:rsidRPr="006A58DC" w:rsidRDefault="006A58DC" w:rsidP="006A58DC">
      <w:pPr>
        <w:spacing w:before="120"/>
        <w:rPr>
          <w:b/>
          <w:bCs/>
        </w:rPr>
      </w:pPr>
      <w:r w:rsidRPr="006A58DC">
        <w:rPr>
          <w:b/>
          <w:bCs/>
        </w:rPr>
        <w:t>Рабочая группа п</w:t>
      </w:r>
      <w:r>
        <w:rPr>
          <w:b/>
          <w:bCs/>
        </w:rPr>
        <w:t>о вопросам освещения и световой</w:t>
      </w:r>
      <w:r w:rsidRPr="006A58DC">
        <w:rPr>
          <w:b/>
          <w:bCs/>
        </w:rPr>
        <w:br/>
        <w:t>сигнализации</w:t>
      </w:r>
    </w:p>
    <w:p w:rsidR="006A58DC" w:rsidRPr="006A58DC" w:rsidRDefault="006A58DC" w:rsidP="006A58DC">
      <w:pPr>
        <w:spacing w:before="120"/>
        <w:rPr>
          <w:b/>
          <w:bCs/>
        </w:rPr>
      </w:pPr>
      <w:r w:rsidRPr="006A58DC">
        <w:rPr>
          <w:b/>
          <w:bCs/>
        </w:rPr>
        <w:t>Шестьдесят шестая сессия</w:t>
      </w:r>
    </w:p>
    <w:p w:rsidR="006A58DC" w:rsidRPr="006A58DC" w:rsidRDefault="006A58DC" w:rsidP="006A58DC">
      <w:r w:rsidRPr="006A58DC">
        <w:t>Женева, 25–28 октября 2016 года</w:t>
      </w:r>
    </w:p>
    <w:p w:rsidR="006A58DC" w:rsidRPr="006A58DC" w:rsidRDefault="006A58DC" w:rsidP="006A58DC">
      <w:r w:rsidRPr="006A58DC">
        <w:t>Пункт 6 а) предварительной повестки дня</w:t>
      </w:r>
    </w:p>
    <w:p w:rsidR="006A58DC" w:rsidRPr="006A58DC" w:rsidRDefault="006A58DC" w:rsidP="006A58DC">
      <w:pPr>
        <w:rPr>
          <w:b/>
          <w:bCs/>
        </w:rPr>
      </w:pPr>
      <w:r w:rsidRPr="006A58DC">
        <w:rPr>
          <w:b/>
          <w:bCs/>
        </w:rPr>
        <w:t>Правила № 48 (установка</w:t>
      </w:r>
      <w:r>
        <w:rPr>
          <w:b/>
          <w:bCs/>
        </w:rPr>
        <w:t xml:space="preserve"> устройств освещения</w:t>
      </w:r>
      <w:r w:rsidRPr="006A58DC">
        <w:rPr>
          <w:b/>
          <w:bCs/>
        </w:rPr>
        <w:br/>
      </w:r>
      <w:r>
        <w:rPr>
          <w:b/>
          <w:bCs/>
        </w:rPr>
        <w:t>и световой</w:t>
      </w:r>
      <w:r w:rsidRPr="006A58DC">
        <w:rPr>
          <w:b/>
          <w:bCs/>
        </w:rPr>
        <w:t xml:space="preserve"> сигнализации) – </w:t>
      </w:r>
    </w:p>
    <w:p w:rsidR="006A58DC" w:rsidRPr="006A58DC" w:rsidRDefault="006A58DC" w:rsidP="006A58DC">
      <w:pPr>
        <w:rPr>
          <w:b/>
          <w:bCs/>
        </w:rPr>
      </w:pPr>
      <w:r w:rsidRPr="006A58DC">
        <w:rPr>
          <w:b/>
          <w:bCs/>
        </w:rPr>
        <w:t xml:space="preserve">Предложения по поправкам к поправкам серии 05 и 06 </w:t>
      </w:r>
    </w:p>
    <w:p w:rsidR="006A58DC" w:rsidRPr="006A58DC" w:rsidRDefault="006A58DC" w:rsidP="006A58DC">
      <w:pPr>
        <w:pStyle w:val="HChGR"/>
      </w:pPr>
      <w:r w:rsidRPr="006A58DC">
        <w:tab/>
      </w:r>
      <w:r w:rsidRPr="006A58DC">
        <w:tab/>
        <w:t xml:space="preserve">Предложение по </w:t>
      </w:r>
      <w:r>
        <w:t>дополнению 18 к поправкам серии</w:t>
      </w:r>
      <w:r>
        <w:rPr>
          <w:lang w:val="en-US"/>
        </w:rPr>
        <w:t> </w:t>
      </w:r>
      <w:r w:rsidRPr="006A58DC">
        <w:t>04, дополне</w:t>
      </w:r>
      <w:r>
        <w:t>нию 11 к поправкам серии 05 и</w:t>
      </w:r>
      <w:r>
        <w:rPr>
          <w:lang w:val="en-US"/>
        </w:rPr>
        <w:t> </w:t>
      </w:r>
      <w:r w:rsidRPr="006A58DC">
        <w:t xml:space="preserve">дополнению 9 к </w:t>
      </w:r>
      <w:r>
        <w:t>поправкам серии 06 к</w:t>
      </w:r>
      <w:r>
        <w:rPr>
          <w:lang w:val="en-US"/>
        </w:rPr>
        <w:t> </w:t>
      </w:r>
      <w:r>
        <w:t>Правилам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 w:rsidRPr="006A58DC">
        <w:t>48 (</w:t>
      </w:r>
      <w:r>
        <w:t>установка устройств освещения и</w:t>
      </w:r>
      <w:r>
        <w:rPr>
          <w:lang w:val="en-US"/>
        </w:rPr>
        <w:t> </w:t>
      </w:r>
      <w:r w:rsidRPr="006A58DC">
        <w:t>световой сигнализации)</w:t>
      </w:r>
    </w:p>
    <w:p w:rsidR="006A58DC" w:rsidRPr="006A58DC" w:rsidRDefault="006A58DC" w:rsidP="006A58DC">
      <w:pPr>
        <w:pStyle w:val="H1GR"/>
      </w:pPr>
      <w:r w:rsidRPr="006A58DC">
        <w:tab/>
      </w:r>
      <w:r w:rsidRPr="006A58DC">
        <w:tab/>
        <w:t>Представлено экспертами от Германии и Международной организации предприятий автом</w:t>
      </w:r>
      <w:r>
        <w:t>обильной промышленности (МОПАП)</w:t>
      </w:r>
      <w:r w:rsidRPr="006A58DC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6A58DC">
        <w:rPr>
          <w:rStyle w:val="FootnoteReference"/>
          <w:sz w:val="20"/>
          <w:vertAlign w:val="baseline"/>
        </w:rPr>
        <w:t xml:space="preserve"> </w:t>
      </w:r>
    </w:p>
    <w:p w:rsidR="006A58DC" w:rsidRPr="006A58DC" w:rsidRDefault="006A58DC" w:rsidP="006A58DC">
      <w:pPr>
        <w:pStyle w:val="SingleTxtGR"/>
      </w:pPr>
      <w:r w:rsidRPr="006B4737">
        <w:tab/>
      </w:r>
      <w:r w:rsidRPr="006A58DC">
        <w:t>Воспроизведенный ниже текст был подготовлен экспертами от Германии и Международной организации предприят</w:t>
      </w:r>
      <w:r w:rsidR="00360F26">
        <w:t>ий автомобильной промышленн</w:t>
      </w:r>
      <w:r w:rsidR="00360F26">
        <w:t>о</w:t>
      </w:r>
      <w:r w:rsidR="00360F26">
        <w:t>сти</w:t>
      </w:r>
      <w:r w:rsidR="00360F26">
        <w:rPr>
          <w:lang w:val="en-US"/>
        </w:rPr>
        <w:t> </w:t>
      </w:r>
      <w:r w:rsidRPr="006A58DC">
        <w:t>(МОПАП) в целях внесения поправок в Правила № 48 по итогам 167-й се</w:t>
      </w:r>
      <w:r w:rsidRPr="006A58DC">
        <w:t>с</w:t>
      </w:r>
      <w:r w:rsidRPr="006A58DC">
        <w:t xml:space="preserve">сии Всемирного форума для согласования правил в области транспортных средств (WP.29), на которой были приняты поправки к правилам № 97 и 116, </w:t>
      </w:r>
      <w:r w:rsidRPr="006A58DC">
        <w:lastRenderedPageBreak/>
        <w:t>касающиеся индикаторов состояния системы охранной сигнализации тран</w:t>
      </w:r>
      <w:r w:rsidRPr="006A58DC">
        <w:t>с</w:t>
      </w:r>
      <w:r w:rsidRPr="006A58DC">
        <w:t>портного средства (СОСТС), системы охранной сигнализации (СОС) и имм</w:t>
      </w:r>
      <w:r w:rsidRPr="006A58DC">
        <w:t>о</w:t>
      </w:r>
      <w:r w:rsidRPr="006A58DC">
        <w:t xml:space="preserve">билизатора </w:t>
      </w:r>
      <w:r w:rsidRPr="006A58DC">
        <w:rPr>
          <w:spacing w:val="0"/>
        </w:rPr>
        <w:t>(ECE/TRANS/WP.29/2015/87 и ECE/TRANS/WP.29/2015/91). Предл</w:t>
      </w:r>
      <w:r w:rsidRPr="006A58DC">
        <w:rPr>
          <w:spacing w:val="0"/>
        </w:rPr>
        <w:t>о</w:t>
      </w:r>
      <w:r w:rsidRPr="006A58DC">
        <w:rPr>
          <w:spacing w:val="0"/>
        </w:rPr>
        <w:t>жение</w:t>
      </w:r>
      <w:r w:rsidRPr="006A58DC">
        <w:t xml:space="preserve"> направлено на определение и уточнение показателей функционирования внешнего индикатора состояния СОСТС, СОС и иммобилизатора. Изменения к существующему тексту Правил выделены жирным шрифтом, а текст, подлеж</w:t>
      </w:r>
      <w:r w:rsidRPr="006A58DC">
        <w:t>а</w:t>
      </w:r>
      <w:r w:rsidRPr="006A58DC">
        <w:t>щий исключению, − зачеркнут.</w:t>
      </w:r>
    </w:p>
    <w:p w:rsidR="006A58DC" w:rsidRPr="006A58DC" w:rsidRDefault="006A58DC" w:rsidP="006A58DC">
      <w:pPr>
        <w:pStyle w:val="HChGR"/>
      </w:pPr>
      <w:r w:rsidRPr="006B4737">
        <w:tab/>
      </w:r>
      <w:r w:rsidRPr="006A58DC">
        <w:t>I.</w:t>
      </w:r>
      <w:r w:rsidRPr="006A58DC">
        <w:tab/>
        <w:t>Предложение</w:t>
      </w:r>
    </w:p>
    <w:p w:rsidR="006A58DC" w:rsidRPr="006A58DC" w:rsidRDefault="006A58DC" w:rsidP="006A58DC">
      <w:pPr>
        <w:pStyle w:val="SingleTxtGR"/>
      </w:pPr>
      <w:r w:rsidRPr="006A58DC">
        <w:rPr>
          <w:i/>
          <w:iCs/>
        </w:rPr>
        <w:t>Включить новый пункт 2.37</w:t>
      </w:r>
      <w:r w:rsidRPr="006A58DC">
        <w:t xml:space="preserve"> следующего содержания:</w:t>
      </w:r>
    </w:p>
    <w:p w:rsidR="006A58DC" w:rsidRPr="006A58DC" w:rsidRDefault="006A58DC" w:rsidP="006A58DC">
      <w:pPr>
        <w:pStyle w:val="SingleTxtGR"/>
        <w:ind w:left="2268" w:hanging="1134"/>
      </w:pPr>
      <w:r w:rsidRPr="006A58DC">
        <w:t>«</w:t>
      </w:r>
      <w:r>
        <w:rPr>
          <w:b/>
          <w:bCs/>
        </w:rPr>
        <w:t>2.37</w:t>
      </w:r>
      <w:r>
        <w:rPr>
          <w:b/>
          <w:bCs/>
        </w:rPr>
        <w:tab/>
      </w:r>
      <w:r w:rsidRPr="006A58DC">
        <w:rPr>
          <w:b/>
          <w:bCs/>
        </w:rPr>
        <w:tab/>
      </w:r>
      <w:r>
        <w:rPr>
          <w:b/>
          <w:bCs/>
        </w:rPr>
        <w:t>"Внешний индикатор состояния"</w:t>
      </w:r>
      <w:r w:rsidRPr="006A58DC">
        <w:rPr>
          <w:b/>
          <w:bCs/>
        </w:rPr>
        <w:t xml:space="preserve"> означает оптический сигнал, установленный снаружи транспортного средства и указыва</w:t>
      </w:r>
      <w:r w:rsidRPr="006A58DC">
        <w:rPr>
          <w:b/>
          <w:bCs/>
        </w:rPr>
        <w:t>ю</w:t>
      </w:r>
      <w:r w:rsidRPr="006A58DC">
        <w:rPr>
          <w:b/>
          <w:bCs/>
        </w:rPr>
        <w:t>щий на состояние или изменение состояния системы, когда транспортное средство находится на стоянке. Такой внешний индикатор состояния не считается огнем в со</w:t>
      </w:r>
      <w:r>
        <w:rPr>
          <w:b/>
          <w:bCs/>
        </w:rPr>
        <w:t>ответствии с</w:t>
      </w:r>
      <w:r>
        <w:rPr>
          <w:b/>
          <w:bCs/>
          <w:lang w:val="en-US"/>
        </w:rPr>
        <w:t> </w:t>
      </w:r>
      <w:r w:rsidRPr="006A58DC">
        <w:rPr>
          <w:b/>
          <w:bCs/>
        </w:rPr>
        <w:t>настоящими Правилами</w:t>
      </w:r>
      <w:r w:rsidRPr="006A58DC">
        <w:t>».</w:t>
      </w:r>
    </w:p>
    <w:p w:rsidR="006A58DC" w:rsidRPr="006A58DC" w:rsidRDefault="006A58DC" w:rsidP="006A58DC">
      <w:pPr>
        <w:pStyle w:val="SingleTxtGR"/>
      </w:pPr>
      <w:r w:rsidRPr="006A58DC">
        <w:rPr>
          <w:i/>
          <w:iCs/>
        </w:rPr>
        <w:t>Включить новый пункт 5.30</w:t>
      </w:r>
      <w:r w:rsidRPr="006A58DC">
        <w:t xml:space="preserve"> следующего содержания:</w:t>
      </w:r>
    </w:p>
    <w:p w:rsidR="006A58DC" w:rsidRPr="006A58DC" w:rsidRDefault="006A58DC" w:rsidP="006A58DC">
      <w:pPr>
        <w:pStyle w:val="SingleTxtGR"/>
        <w:rPr>
          <w:b/>
          <w:bCs/>
        </w:rPr>
      </w:pPr>
      <w:r w:rsidRPr="006A58DC">
        <w:t>«</w:t>
      </w:r>
      <w:r w:rsidRPr="006A58DC">
        <w:rPr>
          <w:b/>
          <w:bCs/>
        </w:rPr>
        <w:t>5.30</w:t>
      </w:r>
      <w:r w:rsidRPr="006A58DC">
        <w:rPr>
          <w:b/>
          <w:bCs/>
        </w:rPr>
        <w:tab/>
      </w:r>
      <w:r w:rsidRPr="006B4737">
        <w:rPr>
          <w:b/>
          <w:bCs/>
        </w:rPr>
        <w:tab/>
      </w:r>
      <w:r w:rsidRPr="006A58DC">
        <w:rPr>
          <w:b/>
          <w:bCs/>
        </w:rPr>
        <w:t>Внешний индикатор состояния</w:t>
      </w:r>
    </w:p>
    <w:p w:rsidR="006A58DC" w:rsidRPr="006A58DC" w:rsidRDefault="006A58DC" w:rsidP="006A58DC">
      <w:pPr>
        <w:pStyle w:val="SingleTxtGR"/>
        <w:ind w:left="2268" w:hanging="1134"/>
        <w:rPr>
          <w:b/>
          <w:bCs/>
        </w:rPr>
      </w:pPr>
      <w:r w:rsidRPr="006A58DC">
        <w:rPr>
          <w:b/>
          <w:bCs/>
        </w:rPr>
        <w:tab/>
      </w:r>
      <w:r w:rsidRPr="006B4737">
        <w:rPr>
          <w:b/>
          <w:bCs/>
        </w:rPr>
        <w:tab/>
      </w:r>
      <w:r w:rsidRPr="006A58DC">
        <w:rPr>
          <w:b/>
          <w:bCs/>
        </w:rPr>
        <w:t>Допускается один внешний индикатор состояния системы охранной сигнализации транспортного средства (СОСТС), с</w:t>
      </w:r>
      <w:r w:rsidRPr="006A58DC">
        <w:rPr>
          <w:b/>
          <w:bCs/>
        </w:rPr>
        <w:t>и</w:t>
      </w:r>
      <w:r w:rsidRPr="006A58DC">
        <w:rPr>
          <w:b/>
          <w:bCs/>
        </w:rPr>
        <w:t>стемы охранной сигнализации (СОС) и иммобилизатора при условии, что:</w:t>
      </w:r>
    </w:p>
    <w:p w:rsidR="006A58DC" w:rsidRPr="006A58DC" w:rsidRDefault="006A58DC" w:rsidP="006A58DC">
      <w:pPr>
        <w:pStyle w:val="SingleTxtGR"/>
        <w:rPr>
          <w:b/>
          <w:bCs/>
        </w:rPr>
      </w:pPr>
      <w:r w:rsidRPr="006B4737">
        <w:rPr>
          <w:b/>
          <w:bCs/>
        </w:rPr>
        <w:tab/>
      </w:r>
      <w:r w:rsidRPr="006B4737">
        <w:rPr>
          <w:b/>
          <w:bCs/>
        </w:rPr>
        <w:tab/>
      </w:r>
      <w:r w:rsidRPr="006A58DC">
        <w:rPr>
          <w:b/>
          <w:bCs/>
        </w:rPr>
        <w:t>а)</w:t>
      </w:r>
      <w:r w:rsidRPr="006A58DC">
        <w:rPr>
          <w:b/>
          <w:bCs/>
        </w:rPr>
        <w:tab/>
        <w:t xml:space="preserve">сила света в любом направлении не превышает 0,5 кд; </w:t>
      </w:r>
    </w:p>
    <w:p w:rsidR="006A58DC" w:rsidRPr="006A58DC" w:rsidRDefault="006A58DC" w:rsidP="006A58DC">
      <w:pPr>
        <w:pStyle w:val="SingleTxtGR"/>
        <w:ind w:left="2835" w:hanging="1701"/>
        <w:rPr>
          <w:b/>
          <w:bCs/>
        </w:rPr>
      </w:pPr>
      <w:r w:rsidRPr="006B4737">
        <w:rPr>
          <w:b/>
          <w:bCs/>
        </w:rPr>
        <w:tab/>
      </w:r>
      <w:r w:rsidRPr="006B4737">
        <w:rPr>
          <w:b/>
          <w:bCs/>
        </w:rPr>
        <w:tab/>
      </w:r>
      <w:r w:rsidRPr="006A58DC">
        <w:rPr>
          <w:b/>
          <w:bCs/>
        </w:rPr>
        <w:t>b)</w:t>
      </w:r>
      <w:r w:rsidRPr="006A58DC">
        <w:rPr>
          <w:b/>
          <w:bCs/>
        </w:rPr>
        <w:tab/>
        <w:t>цвет испускаемого света является белым, красным или автожелтым;</w:t>
      </w:r>
    </w:p>
    <w:p w:rsidR="006A58DC" w:rsidRPr="006A58DC" w:rsidRDefault="006A58DC" w:rsidP="006A58DC">
      <w:pPr>
        <w:pStyle w:val="SingleTxtGR"/>
        <w:rPr>
          <w:b/>
          <w:bCs/>
        </w:rPr>
      </w:pPr>
      <w:r w:rsidRPr="006B4737">
        <w:rPr>
          <w:b/>
          <w:bCs/>
        </w:rPr>
        <w:tab/>
      </w:r>
      <w:r w:rsidRPr="006B4737">
        <w:rPr>
          <w:b/>
          <w:bCs/>
        </w:rPr>
        <w:tab/>
      </w:r>
      <w:r w:rsidRPr="006A58DC">
        <w:rPr>
          <w:b/>
          <w:bCs/>
        </w:rPr>
        <w:t>с)</w:t>
      </w:r>
      <w:r w:rsidRPr="006A58DC">
        <w:rPr>
          <w:b/>
          <w:bCs/>
        </w:rPr>
        <w:tab/>
        <w:t>площадь видимой поверхности не превышает 50 см</w:t>
      </w:r>
      <w:r w:rsidRPr="006A58DC">
        <w:rPr>
          <w:b/>
          <w:bCs/>
          <w:vertAlign w:val="superscript"/>
        </w:rPr>
        <w:t>2</w:t>
      </w:r>
      <w:r w:rsidRPr="006A58DC">
        <w:rPr>
          <w:b/>
          <w:bCs/>
        </w:rPr>
        <w:t>.</w:t>
      </w:r>
    </w:p>
    <w:p w:rsidR="006A58DC" w:rsidRPr="006A58DC" w:rsidRDefault="006A58DC" w:rsidP="006A58DC">
      <w:pPr>
        <w:pStyle w:val="SingleTxtGR"/>
        <w:ind w:left="2268" w:hanging="1134"/>
      </w:pPr>
      <w:r w:rsidRPr="006B4737">
        <w:rPr>
          <w:b/>
          <w:bCs/>
        </w:rPr>
        <w:tab/>
      </w:r>
      <w:r w:rsidRPr="006B4737">
        <w:rPr>
          <w:b/>
          <w:bCs/>
        </w:rPr>
        <w:tab/>
      </w:r>
      <w:r w:rsidRPr="006A58DC">
        <w:rPr>
          <w:b/>
          <w:bCs/>
        </w:rPr>
        <w:t>На транспортном средстве допускается не более двух внешних индикаторов состояния системы охранной сигнализации транспортного средства (СОСТС), системы охранной сигнал</w:t>
      </w:r>
      <w:r w:rsidRPr="006A58DC">
        <w:rPr>
          <w:b/>
          <w:bCs/>
        </w:rPr>
        <w:t>и</w:t>
      </w:r>
      <w:r w:rsidRPr="006A58DC">
        <w:rPr>
          <w:b/>
          <w:bCs/>
        </w:rPr>
        <w:t>зации (СОС) и иммобилизатора при условии, что площадь в</w:t>
      </w:r>
      <w:r w:rsidRPr="006A58DC">
        <w:rPr>
          <w:b/>
          <w:bCs/>
        </w:rPr>
        <w:t>и</w:t>
      </w:r>
      <w:r w:rsidRPr="006A58DC">
        <w:rPr>
          <w:b/>
          <w:bCs/>
        </w:rPr>
        <w:t>димой поверхности не превышает 25 см</w:t>
      </w:r>
      <w:r w:rsidRPr="006A58DC">
        <w:rPr>
          <w:b/>
          <w:bCs/>
          <w:vertAlign w:val="superscript"/>
        </w:rPr>
        <w:t>2</w:t>
      </w:r>
      <w:r w:rsidRPr="006A58DC">
        <w:rPr>
          <w:b/>
          <w:bCs/>
        </w:rPr>
        <w:t xml:space="preserve"> для каждого индик</w:t>
      </w:r>
      <w:r w:rsidRPr="006A58DC">
        <w:rPr>
          <w:b/>
          <w:bCs/>
        </w:rPr>
        <w:t>а</w:t>
      </w:r>
      <w:r w:rsidRPr="006A58DC">
        <w:rPr>
          <w:b/>
          <w:bCs/>
        </w:rPr>
        <w:t>тора</w:t>
      </w:r>
      <w:r w:rsidRPr="006A58DC">
        <w:t xml:space="preserve">». </w:t>
      </w:r>
    </w:p>
    <w:p w:rsidR="006A58DC" w:rsidRPr="006A58DC" w:rsidRDefault="006A58DC" w:rsidP="006A58DC">
      <w:pPr>
        <w:pStyle w:val="HChGR"/>
      </w:pPr>
      <w:r w:rsidRPr="006A58DC">
        <w:tab/>
        <w:t>II.</w:t>
      </w:r>
      <w:r w:rsidRPr="006A58DC">
        <w:tab/>
        <w:t>Обоснование</w:t>
      </w:r>
    </w:p>
    <w:p w:rsidR="006A58DC" w:rsidRPr="006A58DC" w:rsidRDefault="006A58DC" w:rsidP="006A58DC">
      <w:pPr>
        <w:pStyle w:val="SingleTxtGR"/>
      </w:pPr>
      <w:r w:rsidRPr="006A58DC">
        <w:t>1.</w:t>
      </w:r>
      <w:r w:rsidRPr="006A58DC">
        <w:tab/>
        <w:t xml:space="preserve">В ходе 167-й сессии WP.29 были приняты поправки </w:t>
      </w:r>
      <w:r>
        <w:t>к правилам № 97 и</w:t>
      </w:r>
      <w:r>
        <w:rPr>
          <w:lang w:val="en-US"/>
        </w:rPr>
        <w:t> </w:t>
      </w:r>
      <w:r w:rsidRPr="006A58DC">
        <w:t>116 (ECE/TRANS/WP.29/2015/87 и ECE/TRANS/WP.29/2015/91). В обоих пр</w:t>
      </w:r>
      <w:r w:rsidRPr="006A58DC">
        <w:t>а</w:t>
      </w:r>
      <w:r w:rsidRPr="006A58DC">
        <w:t>вилах допускается использование оптических сигналов снаружи транспортного средства для индикации состояния системы охранной сигнализации транспор</w:t>
      </w:r>
      <w:r w:rsidRPr="006A58DC">
        <w:t>т</w:t>
      </w:r>
      <w:r w:rsidRPr="006A58DC">
        <w:t>ного средства (СОСТС), системы охранной сигнализации (СОС) или иммоб</w:t>
      </w:r>
      <w:r w:rsidRPr="006A58DC">
        <w:t>и</w:t>
      </w:r>
      <w:r w:rsidRPr="006A58DC">
        <w:t>лизатора. Эти индикаторы состояния должны отвечать требованиям, содерж</w:t>
      </w:r>
      <w:r w:rsidRPr="006A58DC">
        <w:t>а</w:t>
      </w:r>
      <w:r w:rsidRPr="006A58DC">
        <w:t>щимся в Правилах № 48. Хотя Правила № 48 не охватывают такие индикаторы, WP.29 решил, что в них необходимо внести поправки. Представитель Германии вызвался подготовить совместно с экспертами от МОПАП предложение по с</w:t>
      </w:r>
      <w:r w:rsidRPr="006A58DC">
        <w:t>о</w:t>
      </w:r>
      <w:r w:rsidRPr="006A58DC">
        <w:t>ответствующим поправкам к Правилам № 48 для рассмотрения на следующей сессии GRE.</w:t>
      </w:r>
    </w:p>
    <w:p w:rsidR="006A58DC" w:rsidRPr="006A58DC" w:rsidRDefault="006A58DC" w:rsidP="006A58DC">
      <w:pPr>
        <w:pStyle w:val="SingleTxtGR"/>
      </w:pPr>
      <w:r w:rsidRPr="006A58DC">
        <w:lastRenderedPageBreak/>
        <w:t>2.</w:t>
      </w:r>
      <w:r w:rsidRPr="006A58DC">
        <w:tab/>
        <w:t>Правила № 48 касаются огней и не имеют отношения к индикаторам с</w:t>
      </w:r>
      <w:r w:rsidRPr="006A58DC">
        <w:t>о</w:t>
      </w:r>
      <w:r w:rsidRPr="006A58DC">
        <w:t xml:space="preserve">стояния. Поэтому в текст Правил включено </w:t>
      </w:r>
      <w:r w:rsidR="00AE5E4C">
        <w:t>определение таких индикаторов в</w:t>
      </w:r>
      <w:r w:rsidR="00AE5E4C">
        <w:rPr>
          <w:lang w:val="en-US"/>
        </w:rPr>
        <w:t> </w:t>
      </w:r>
      <w:r w:rsidRPr="006A58DC">
        <w:t>виде нового пункта 2.37. Кроме того, система, сила света которой не прев</w:t>
      </w:r>
      <w:r w:rsidRPr="006A58DC">
        <w:t>ы</w:t>
      </w:r>
      <w:r w:rsidRPr="006A58DC">
        <w:t xml:space="preserve">шает 0,5 кд, не считается огнем. Это означает, что подобные индикаторы не должны рассматриваться в качестве огней. Это указано в новом пункте 5.30. </w:t>
      </w:r>
    </w:p>
    <w:p w:rsidR="006A58DC" w:rsidRPr="006A58DC" w:rsidRDefault="006A58DC" w:rsidP="006A58DC">
      <w:pPr>
        <w:pStyle w:val="SingleTxtGR"/>
      </w:pPr>
      <w:r w:rsidRPr="006A58DC">
        <w:t>3.</w:t>
      </w:r>
      <w:r w:rsidRPr="006A58DC">
        <w:tab/>
        <w:t>Цвет света, испускаемого «внешним индикатором состояния», необход</w:t>
      </w:r>
      <w:r w:rsidRPr="006A58DC">
        <w:t>и</w:t>
      </w:r>
      <w:r w:rsidRPr="006A58DC">
        <w:t>мо определить в соответствии с Правилами № 48. Во избежание недопоним</w:t>
      </w:r>
      <w:r w:rsidRPr="006A58DC">
        <w:t>а</w:t>
      </w:r>
      <w:r w:rsidRPr="006A58DC">
        <w:t>ния допускается только белый, красный или автожелтый цвет, как указано в пункте 2.29.</w:t>
      </w:r>
    </w:p>
    <w:p w:rsidR="006A58DC" w:rsidRPr="006A58DC" w:rsidRDefault="006A58DC" w:rsidP="006A58DC">
      <w:pPr>
        <w:pStyle w:val="SingleTxtGR"/>
      </w:pPr>
      <w:r w:rsidRPr="006A58DC">
        <w:t>4.</w:t>
      </w:r>
      <w:r w:rsidRPr="006A58DC">
        <w:tab/>
        <w:t>Во избежание ненадлежащего применения светового индикатора состо</w:t>
      </w:r>
      <w:r w:rsidRPr="006A58DC">
        <w:t>я</w:t>
      </w:r>
      <w:r w:rsidRPr="006A58DC">
        <w:t>ния в будущем, в частности при модификации транспортных средств, наход</w:t>
      </w:r>
      <w:r w:rsidRPr="006A58DC">
        <w:t>я</w:t>
      </w:r>
      <w:r w:rsidRPr="006A58DC">
        <w:t>щихся в эксплуатации, нужно определить площадь его видимой поверхности.</w:t>
      </w:r>
    </w:p>
    <w:p w:rsidR="006A58DC" w:rsidRPr="006A58DC" w:rsidRDefault="006A58DC" w:rsidP="006A58DC">
      <w:pPr>
        <w:pStyle w:val="SingleTxtGR"/>
      </w:pPr>
      <w:r w:rsidRPr="006A58DC">
        <w:t>5.</w:t>
      </w:r>
      <w:r w:rsidRPr="006A58DC">
        <w:tab/>
        <w:t xml:space="preserve">Если допускается использование огней, установленных на транспортном средстве, для индикации состояния СОСТС, СОС или иммобилизатора, эта возможность должна быть указана в соответствующих подпунктах пункта 6 Правил № 48. </w:t>
      </w:r>
    </w:p>
    <w:p w:rsidR="006A58DC" w:rsidRPr="006A58DC" w:rsidRDefault="006A58DC" w:rsidP="006A58DC">
      <w:pPr>
        <w:pStyle w:val="SingleTxtGR"/>
      </w:pPr>
      <w:r w:rsidRPr="006A58DC">
        <w:t>6.</w:t>
      </w:r>
      <w:r w:rsidRPr="006A58DC">
        <w:tab/>
        <w:t>Поскольку Правила № 48 касаются только внешнего освещения, то инд</w:t>
      </w:r>
      <w:r w:rsidRPr="006A58DC">
        <w:t>и</w:t>
      </w:r>
      <w:r w:rsidRPr="006A58DC">
        <w:t>каторы, упомянутые в настоящих Правилах, могут устанавливаться только сн</w:t>
      </w:r>
      <w:r w:rsidRPr="006A58DC">
        <w:t>а</w:t>
      </w:r>
      <w:r w:rsidRPr="006A58DC">
        <w:t>ружи транспортного средства (т.е. речь идет о внешних индикаторах).</w:t>
      </w:r>
    </w:p>
    <w:p w:rsidR="006A58DC" w:rsidRPr="006A58DC" w:rsidRDefault="006A58DC" w:rsidP="006A58DC">
      <w:pPr>
        <w:pStyle w:val="SingleTxtGR"/>
      </w:pPr>
      <w:r w:rsidRPr="006A58DC">
        <w:t>7.</w:t>
      </w:r>
      <w:r w:rsidRPr="006A58DC">
        <w:tab/>
        <w:t>В требованиях Правил № 48 СОСТС, СОС и иммобилизаторы упомин</w:t>
      </w:r>
      <w:r w:rsidRPr="006A58DC">
        <w:t>а</w:t>
      </w:r>
      <w:r w:rsidRPr="006A58DC">
        <w:t>ются по аналогии с правилами № 97 и 116. Поэтому особой необходимости включать в текст Правил № 48 отдельные ссылки на правила № 97 и 116 нет. Если же в тексты обоих правил будут включены ссылки на Правила № 48, ну</w:t>
      </w:r>
      <w:r w:rsidRPr="006A58DC">
        <w:t>ж</w:t>
      </w:r>
      <w:r w:rsidRPr="006A58DC">
        <w:t xml:space="preserve">но будет четко указать соответствующее дополнение. </w:t>
      </w:r>
    </w:p>
    <w:p w:rsidR="006A58DC" w:rsidRPr="006A58DC" w:rsidRDefault="006A58DC" w:rsidP="006A58DC">
      <w:pPr>
        <w:pStyle w:val="SingleTxtGR"/>
      </w:pPr>
      <w:r w:rsidRPr="006A58DC">
        <w:t>8.</w:t>
      </w:r>
      <w:r w:rsidRPr="006A58DC">
        <w:tab/>
        <w:t>Цель новых поправок к правилам № 97 и 116 состоит в том, чтобы изб</w:t>
      </w:r>
      <w:r w:rsidRPr="006A58DC">
        <w:t>е</w:t>
      </w:r>
      <w:r w:rsidRPr="006A58DC">
        <w:t xml:space="preserve">жать несоответствия внешних индикаторов Правилам № 48. Однако поправки, внесенные в правила № 97 и 116, </w:t>
      </w:r>
      <w:r w:rsidRPr="00AE5E4C">
        <w:rPr>
          <w:spacing w:val="0"/>
        </w:rPr>
        <w:t>не запрещают внешней индикации состояния, так как она уже была разрешена в прошлом.</w:t>
      </w:r>
      <w:r w:rsidRPr="006A58DC">
        <w:t xml:space="preserve"> </w:t>
      </w:r>
      <w:r w:rsidRPr="00AE5E4C">
        <w:rPr>
          <w:spacing w:val="0"/>
        </w:rPr>
        <w:t>Поскольку поправки к правилам № 97</w:t>
      </w:r>
      <w:r w:rsidRPr="006A58DC">
        <w:t xml:space="preserve"> и 116 вступят в силу без переходных положений, необходимо изменить попра</w:t>
      </w:r>
      <w:r w:rsidRPr="006A58DC">
        <w:t>в</w:t>
      </w:r>
      <w:r w:rsidRPr="006A58DC">
        <w:t>ки серии 04, 05 и 06 к Правилам №</w:t>
      </w:r>
      <w:r w:rsidR="00AE5E4C" w:rsidRPr="00AE5E4C">
        <w:t xml:space="preserve"> </w:t>
      </w:r>
      <w:r w:rsidRPr="006A58DC">
        <w:t>48.</w:t>
      </w:r>
    </w:p>
    <w:p w:rsidR="00A658DB" w:rsidRPr="006A58DC" w:rsidRDefault="006A58DC" w:rsidP="006A58D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6A58DC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DC" w:rsidRDefault="006A58DC" w:rsidP="00B471C5">
      <w:r>
        <w:separator/>
      </w:r>
    </w:p>
  </w:endnote>
  <w:endnote w:type="continuationSeparator" w:id="0">
    <w:p w:rsidR="006A58DC" w:rsidRDefault="006A58D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712A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AE5E4C">
      <w:rPr>
        <w:lang w:val="en-US"/>
      </w:rPr>
      <w:t>13941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AE5E4C" w:rsidP="007005EE">
    <w:pPr>
      <w:pStyle w:val="Footer"/>
      <w:rPr>
        <w:lang w:val="en-US"/>
      </w:rPr>
    </w:pPr>
    <w:r>
      <w:rPr>
        <w:lang w:val="en-US"/>
      </w:rPr>
      <w:t>GE.16-13941</w:t>
    </w:r>
    <w:r w:rsidR="007005EE">
      <w:rPr>
        <w:lang w:val="en-US"/>
      </w:rPr>
      <w:tab/>
    </w:r>
    <w:r w:rsidR="007005EE"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="007005EE" w:rsidRPr="00BA2D2B">
      <w:rPr>
        <w:b/>
        <w:sz w:val="18"/>
        <w:szCs w:val="18"/>
      </w:rPr>
      <w:fldChar w:fldCharType="separate"/>
    </w:r>
    <w:r w:rsidR="00D712AC">
      <w:rPr>
        <w:b/>
        <w:noProof/>
        <w:sz w:val="18"/>
        <w:szCs w:val="18"/>
      </w:rPr>
      <w:t>3</w:t>
    </w:r>
    <w:r w:rsidR="007005EE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AE5E4C">
            <w:rPr>
              <w:lang w:val="en-US"/>
            </w:rPr>
            <w:t>13941</w:t>
          </w:r>
          <w:r w:rsidRPr="001C3ABC">
            <w:rPr>
              <w:lang w:val="en-US"/>
            </w:rPr>
            <w:t xml:space="preserve"> (R)</w:t>
          </w:r>
          <w:r w:rsidR="00AE5E4C">
            <w:rPr>
              <w:lang w:val="en-US"/>
            </w:rPr>
            <w:t xml:space="preserve">  010916  010916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AE5E4C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E/2016/3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6/3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E5E4C" w:rsidRDefault="00AE5E4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E5E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E5E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E5E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E5E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E5E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E5E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E5E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E5E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E5E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DC" w:rsidRPr="009141DC" w:rsidRDefault="006A58D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A58DC" w:rsidRPr="00D1261C" w:rsidRDefault="006A58D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A58DC" w:rsidRPr="006A58DC" w:rsidRDefault="006A58DC" w:rsidP="006A58DC">
      <w:pPr>
        <w:pStyle w:val="FootnoteText"/>
        <w:rPr>
          <w:sz w:val="20"/>
          <w:lang w:val="ru-RU"/>
        </w:rPr>
      </w:pPr>
      <w:r>
        <w:tab/>
      </w:r>
      <w:r w:rsidRPr="006A58DC">
        <w:rPr>
          <w:rStyle w:val="FootnoteReference"/>
          <w:sz w:val="20"/>
          <w:vertAlign w:val="baseline"/>
          <w:lang w:val="ru-RU"/>
        </w:rPr>
        <w:t>*</w:t>
      </w:r>
      <w:r w:rsidRPr="006A58DC">
        <w:rPr>
          <w:lang w:val="ru-RU"/>
        </w:rPr>
        <w:tab/>
        <w:t>В соответствии с программой работы Комите</w:t>
      </w:r>
      <w:r>
        <w:rPr>
          <w:lang w:val="ru-RU"/>
        </w:rPr>
        <w:t>та по внутреннему транспорту на</w:t>
      </w:r>
      <w:r>
        <w:rPr>
          <w:lang w:val="en-US"/>
        </w:rPr>
        <w:t> </w:t>
      </w:r>
      <w:r w:rsidRPr="006A58DC">
        <w:rPr>
          <w:lang w:val="ru-RU"/>
        </w:rPr>
        <w:t>2014−2018 годы (ECE/TRANS/240, пункт 105, и ECE/TRANS/2014/26, подпрограмма 02.4) Всемирный форум будет</w:t>
      </w:r>
      <w:r>
        <w:rPr>
          <w:lang w:val="ru-RU"/>
        </w:rPr>
        <w:t xml:space="preserve"> разрабатывать, согласовывать и</w:t>
      </w:r>
      <w:r>
        <w:rPr>
          <w:lang w:val="en-US"/>
        </w:rPr>
        <w:t> </w:t>
      </w:r>
      <w:r w:rsidRPr="006A58DC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AE5E4C">
    <w:pPr>
      <w:pStyle w:val="Header"/>
      <w:rPr>
        <w:lang w:val="en-US"/>
      </w:rPr>
    </w:pPr>
    <w:r w:rsidRPr="00AE5E4C">
      <w:rPr>
        <w:lang w:val="en-US"/>
      </w:rPr>
      <w:t>ECE/TRANS/WP.29/GRE/2016/33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AE5E4C" w:rsidP="007005EE">
    <w:pPr>
      <w:pStyle w:val="Header"/>
      <w:jc w:val="right"/>
      <w:rPr>
        <w:lang w:val="en-US"/>
      </w:rPr>
    </w:pPr>
    <w:r w:rsidRPr="00AE5E4C">
      <w:rPr>
        <w:lang w:val="en-US"/>
      </w:rPr>
      <w:t>ECE/TRANS/WP.29/GRE/2016/33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DC"/>
    <w:rsid w:val="000450D1"/>
    <w:rsid w:val="000B1FD5"/>
    <w:rsid w:val="000F2A4F"/>
    <w:rsid w:val="001773E2"/>
    <w:rsid w:val="00203F84"/>
    <w:rsid w:val="00275188"/>
    <w:rsid w:val="0028687D"/>
    <w:rsid w:val="002B091C"/>
    <w:rsid w:val="002B3D40"/>
    <w:rsid w:val="002D0CCB"/>
    <w:rsid w:val="00323141"/>
    <w:rsid w:val="00345C79"/>
    <w:rsid w:val="00360F26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58DC"/>
    <w:rsid w:val="006A7A3B"/>
    <w:rsid w:val="006B4737"/>
    <w:rsid w:val="006B6B57"/>
    <w:rsid w:val="006F49F1"/>
    <w:rsid w:val="007005EE"/>
    <w:rsid w:val="00705394"/>
    <w:rsid w:val="00743F62"/>
    <w:rsid w:val="00760D3A"/>
    <w:rsid w:val="00773BA8"/>
    <w:rsid w:val="007A1F42"/>
    <w:rsid w:val="007B1711"/>
    <w:rsid w:val="007D76DD"/>
    <w:rsid w:val="008717E8"/>
    <w:rsid w:val="008B07BB"/>
    <w:rsid w:val="008C102E"/>
    <w:rsid w:val="008D01AE"/>
    <w:rsid w:val="008E0423"/>
    <w:rsid w:val="009141DC"/>
    <w:rsid w:val="009174A1"/>
    <w:rsid w:val="00967034"/>
    <w:rsid w:val="0098674D"/>
    <w:rsid w:val="00997ACA"/>
    <w:rsid w:val="00A03FB7"/>
    <w:rsid w:val="00A55C56"/>
    <w:rsid w:val="00A658DB"/>
    <w:rsid w:val="00A75A11"/>
    <w:rsid w:val="00A9606E"/>
    <w:rsid w:val="00AD7EAD"/>
    <w:rsid w:val="00AE5E4C"/>
    <w:rsid w:val="00B35A32"/>
    <w:rsid w:val="00B432C6"/>
    <w:rsid w:val="00B471C5"/>
    <w:rsid w:val="00B6474A"/>
    <w:rsid w:val="00BC422F"/>
    <w:rsid w:val="00BE1742"/>
    <w:rsid w:val="00D1261C"/>
    <w:rsid w:val="00D26030"/>
    <w:rsid w:val="00D712AC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A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A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52A2-F8D7-49B2-B1C1-F64BD414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4816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Benedicte Boudol</cp:lastModifiedBy>
  <cp:revision>2</cp:revision>
  <cp:lastPrinted>2016-09-01T09:57:00Z</cp:lastPrinted>
  <dcterms:created xsi:type="dcterms:W3CDTF">2016-09-07T08:24:00Z</dcterms:created>
  <dcterms:modified xsi:type="dcterms:W3CDTF">2016-09-07T08:24:00Z</dcterms:modified>
</cp:coreProperties>
</file>