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E5D65">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E5D65" w:rsidP="004E5D65">
            <w:pPr>
              <w:jc w:val="right"/>
            </w:pPr>
            <w:r w:rsidRPr="004E5D65">
              <w:rPr>
                <w:sz w:val="40"/>
              </w:rPr>
              <w:t>ECE</w:t>
            </w:r>
            <w:r>
              <w:t>/TRANS/WP.29/GRPE/2016/9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E5D65" w:rsidP="00892A2F">
            <w:pPr>
              <w:spacing w:before="240"/>
            </w:pPr>
            <w:r>
              <w:t>Distr. générale</w:t>
            </w:r>
          </w:p>
          <w:p w:rsidR="004E5D65" w:rsidRDefault="004E5D65" w:rsidP="004E5D65">
            <w:pPr>
              <w:spacing w:line="240" w:lineRule="exact"/>
            </w:pPr>
            <w:r>
              <w:t>23 mars 2016</w:t>
            </w:r>
          </w:p>
          <w:p w:rsidR="004E5D65" w:rsidRDefault="004E5D65" w:rsidP="004E5D65">
            <w:pPr>
              <w:spacing w:line="240" w:lineRule="exact"/>
            </w:pPr>
            <w:r>
              <w:t>Français</w:t>
            </w:r>
          </w:p>
          <w:p w:rsidR="004E5D65" w:rsidRPr="00DB58B5" w:rsidRDefault="004E5D65" w:rsidP="004E5D6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C2FAE" w:rsidRPr="00437F11" w:rsidRDefault="006C2FAE" w:rsidP="00437F11">
      <w:pPr>
        <w:spacing w:before="120"/>
        <w:rPr>
          <w:b/>
          <w:sz w:val="24"/>
          <w:szCs w:val="24"/>
        </w:rPr>
      </w:pPr>
      <w:r w:rsidRPr="00437F11">
        <w:rPr>
          <w:b/>
          <w:sz w:val="24"/>
          <w:szCs w:val="24"/>
        </w:rPr>
        <w:t>F</w:t>
      </w:r>
      <w:r w:rsidR="0016028D" w:rsidRPr="00437F11">
        <w:rPr>
          <w:b/>
          <w:sz w:val="24"/>
          <w:szCs w:val="24"/>
        </w:rPr>
        <w:t>orum mondial de l’harmonisation</w:t>
      </w:r>
      <w:r w:rsidR="00437F11">
        <w:rPr>
          <w:b/>
          <w:sz w:val="24"/>
          <w:szCs w:val="24"/>
        </w:rPr>
        <w:t xml:space="preserve"> des Règlements</w:t>
      </w:r>
      <w:r w:rsidR="00437F11">
        <w:rPr>
          <w:b/>
          <w:sz w:val="24"/>
          <w:szCs w:val="24"/>
        </w:rPr>
        <w:br/>
      </w:r>
      <w:r w:rsidRPr="00437F11">
        <w:rPr>
          <w:b/>
          <w:sz w:val="24"/>
          <w:szCs w:val="24"/>
        </w:rPr>
        <w:t>concernant les véhicules</w:t>
      </w:r>
    </w:p>
    <w:p w:rsidR="006C2FAE" w:rsidRPr="00437F11" w:rsidRDefault="006C2FAE" w:rsidP="00437F11">
      <w:pPr>
        <w:spacing w:before="120"/>
        <w:rPr>
          <w:b/>
          <w:sz w:val="24"/>
          <w:szCs w:val="24"/>
        </w:rPr>
      </w:pPr>
      <w:r w:rsidRPr="00437F11">
        <w:rPr>
          <w:b/>
          <w:sz w:val="24"/>
          <w:szCs w:val="24"/>
        </w:rPr>
        <w:t>Groupe de travail de la pollution et de l’énergie</w:t>
      </w:r>
    </w:p>
    <w:p w:rsidR="006C2FAE" w:rsidRPr="00AE3445" w:rsidRDefault="006C2FAE" w:rsidP="00437F11">
      <w:pPr>
        <w:spacing w:before="120"/>
        <w:rPr>
          <w:b/>
        </w:rPr>
      </w:pPr>
      <w:r w:rsidRPr="00AE3445">
        <w:rPr>
          <w:b/>
        </w:rPr>
        <w:t>Soixante-</w:t>
      </w:r>
      <w:r w:rsidR="00AE3445">
        <w:rPr>
          <w:b/>
        </w:rPr>
        <w:t>treizième</w:t>
      </w:r>
      <w:r w:rsidRPr="00AE3445">
        <w:rPr>
          <w:b/>
        </w:rPr>
        <w:t xml:space="preserve"> session</w:t>
      </w:r>
    </w:p>
    <w:p w:rsidR="006C2FAE" w:rsidRPr="008D4125" w:rsidRDefault="006C2FAE" w:rsidP="006C2FAE">
      <w:r>
        <w:t xml:space="preserve">Genève, </w:t>
      </w:r>
      <w:r w:rsidR="00AE3445">
        <w:t>7-10 juin</w:t>
      </w:r>
      <w:r w:rsidRPr="008D4125">
        <w:t xml:space="preserve"> 2016</w:t>
      </w:r>
    </w:p>
    <w:p w:rsidR="006C2FAE" w:rsidRPr="008D4125" w:rsidRDefault="006C2FAE" w:rsidP="006C2FAE">
      <w:r>
        <w:t>Point </w:t>
      </w:r>
      <w:r w:rsidRPr="008D4125">
        <w:t>1 de l’ordre du jour provisoire</w:t>
      </w:r>
    </w:p>
    <w:p w:rsidR="006C2FAE" w:rsidRPr="00AE3445" w:rsidRDefault="006C2FAE" w:rsidP="00AE3445">
      <w:pPr>
        <w:rPr>
          <w:b/>
        </w:rPr>
      </w:pPr>
      <w:r w:rsidRPr="00AE3445">
        <w:rPr>
          <w:b/>
        </w:rPr>
        <w:t>Adoption de l’ordre du jour</w:t>
      </w:r>
    </w:p>
    <w:p w:rsidR="006C2FAE" w:rsidRPr="008D4125" w:rsidRDefault="006C2FAE" w:rsidP="00AE3445">
      <w:pPr>
        <w:pStyle w:val="HChG"/>
      </w:pPr>
      <w:r w:rsidRPr="00A33BBB">
        <w:lastRenderedPageBreak/>
        <w:tab/>
      </w:r>
      <w:r w:rsidRPr="00A33BBB">
        <w:tab/>
        <w:t xml:space="preserve">Ordre du jour provisoire annoté </w:t>
      </w:r>
      <w:r w:rsidR="00AE3445">
        <w:t>de la soixante-treizième</w:t>
      </w:r>
      <w:r w:rsidR="00AE3445">
        <w:br/>
      </w:r>
      <w:r w:rsidRPr="008D4125">
        <w:t>session</w:t>
      </w:r>
      <w:r w:rsidR="00AE3445" w:rsidRPr="00AE3445">
        <w:rPr>
          <w:rStyle w:val="FootnoteReference"/>
          <w:b w:val="0"/>
        </w:rPr>
        <w:footnoteReference w:id="2"/>
      </w:r>
      <w:r w:rsidRPr="008D4125">
        <w:rPr>
          <w:bCs/>
          <w:sz w:val="20"/>
          <w:vertAlign w:val="superscript"/>
        </w:rPr>
        <w:t xml:space="preserve">, </w:t>
      </w:r>
      <w:r w:rsidR="00AE3445" w:rsidRPr="004C23FF">
        <w:rPr>
          <w:rStyle w:val="FootnoteReference"/>
          <w:b w:val="0"/>
          <w:bCs/>
        </w:rPr>
        <w:footnoteReference w:id="3"/>
      </w:r>
      <w:r w:rsidRPr="008D4125">
        <w:rPr>
          <w:bCs/>
          <w:sz w:val="20"/>
          <w:vertAlign w:val="superscript"/>
        </w:rPr>
        <w:t xml:space="preserve">, </w:t>
      </w:r>
      <w:r w:rsidR="00AE3445" w:rsidRPr="004C23FF">
        <w:rPr>
          <w:rStyle w:val="FootnoteReference"/>
          <w:b w:val="0"/>
          <w:bCs/>
        </w:rPr>
        <w:footnoteReference w:id="4"/>
      </w:r>
    </w:p>
    <w:p w:rsidR="006C2FAE" w:rsidRPr="00AE3445" w:rsidRDefault="006C2FAE" w:rsidP="00AE3445">
      <w:pPr>
        <w:pStyle w:val="SingleTxtG"/>
      </w:pPr>
      <w:r w:rsidRPr="00AE3445">
        <w:t xml:space="preserve">Qui s’ouvrira au Palais des Nations, à Genève, le </w:t>
      </w:r>
      <w:r w:rsidR="00AE3445">
        <w:t>7 juin</w:t>
      </w:r>
      <w:r w:rsidRPr="00AE3445">
        <w:t xml:space="preserve"> 2016 à 14 h 30 et s’achèvera le 1</w:t>
      </w:r>
      <w:r w:rsidR="00AE3445">
        <w:t>0</w:t>
      </w:r>
      <w:r w:rsidRPr="00AE3445">
        <w:t> j</w:t>
      </w:r>
      <w:r w:rsidR="00AE3445">
        <w:t>uin</w:t>
      </w:r>
      <w:r w:rsidRPr="00AE3445">
        <w:t xml:space="preserve"> 2016 à 12 h 30.</w:t>
      </w:r>
    </w:p>
    <w:p w:rsidR="006C2FAE" w:rsidRDefault="006C2FAE" w:rsidP="00AE3445">
      <w:pPr>
        <w:pStyle w:val="HChG"/>
      </w:pPr>
      <w:r>
        <w:tab/>
      </w:r>
      <w:r w:rsidRPr="008D4125">
        <w:t>I.</w:t>
      </w:r>
      <w:r w:rsidRPr="008D4125">
        <w:tab/>
      </w:r>
      <w:r w:rsidRPr="00AE3445">
        <w:t>Proposition</w:t>
      </w:r>
    </w:p>
    <w:p w:rsidR="006C2FAE" w:rsidRPr="008D4125" w:rsidRDefault="006C2FAE" w:rsidP="00AE3445">
      <w:pPr>
        <w:pStyle w:val="SingleTxtG"/>
      </w:pPr>
      <w:r w:rsidRPr="008D4125">
        <w:t>1.</w:t>
      </w:r>
      <w:r w:rsidRPr="008D4125">
        <w:tab/>
      </w:r>
      <w:r w:rsidRPr="00AE3445">
        <w:t>Adoption</w:t>
      </w:r>
      <w:r w:rsidRPr="008D4125">
        <w:t xml:space="preserve"> de l</w:t>
      </w:r>
      <w:r>
        <w:t>’</w:t>
      </w:r>
      <w:r w:rsidRPr="008D4125">
        <w:t>ordre du jour.</w:t>
      </w:r>
    </w:p>
    <w:p w:rsidR="006C2FAE" w:rsidRPr="008D4125" w:rsidRDefault="006C2FAE" w:rsidP="00AE3445">
      <w:pPr>
        <w:pStyle w:val="SingleTxtG"/>
        <w:ind w:left="1701" w:hanging="567"/>
      </w:pPr>
      <w:r w:rsidRPr="008D4125">
        <w:t>2.</w:t>
      </w:r>
      <w:r w:rsidRPr="008D4125">
        <w:tab/>
        <w:t>Rapport d</w:t>
      </w:r>
      <w:r w:rsidR="00AE3445">
        <w:t>e la</w:t>
      </w:r>
      <w:r w:rsidRPr="008D4125">
        <w:t xml:space="preserve"> derniè</w:t>
      </w:r>
      <w:r w:rsidR="00AE3445">
        <w:t>re</w:t>
      </w:r>
      <w:r w:rsidRPr="008D4125">
        <w:t xml:space="preserve"> session du Forum mondial de l</w:t>
      </w:r>
      <w:r>
        <w:t>’</w:t>
      </w:r>
      <w:r w:rsidRPr="008D4125">
        <w:t>harmonisation des Règlements concernant les véhicules (WP.29).</w:t>
      </w:r>
    </w:p>
    <w:p w:rsidR="006C2FAE" w:rsidRPr="008D4125" w:rsidRDefault="006C2FAE" w:rsidP="00AE3445">
      <w:pPr>
        <w:pStyle w:val="SingleTxtG"/>
      </w:pPr>
      <w:r w:rsidRPr="008D4125">
        <w:t>3.</w:t>
      </w:r>
      <w:r w:rsidRPr="008D4125">
        <w:tab/>
        <w:t>Véhicules légers</w:t>
      </w:r>
      <w:r>
        <w:t> </w:t>
      </w:r>
      <w:r w:rsidRPr="008D4125">
        <w:t>:</w:t>
      </w:r>
    </w:p>
    <w:p w:rsidR="006C2FAE" w:rsidRPr="008D4125" w:rsidRDefault="006C2FAE" w:rsidP="00AE3445">
      <w:pPr>
        <w:pStyle w:val="SingleTxtG"/>
        <w:ind w:left="2268" w:hanging="567"/>
      </w:pPr>
      <w:r w:rsidRPr="008D4125">
        <w:t>a)</w:t>
      </w:r>
      <w:r w:rsidRPr="008D4125">
        <w:tab/>
        <w:t>Règlements n</w:t>
      </w:r>
      <w:r w:rsidRPr="008D4125">
        <w:rPr>
          <w:vertAlign w:val="superscript"/>
        </w:rPr>
        <w:t>os</w:t>
      </w:r>
      <w:r w:rsidRPr="008D4125">
        <w:t> 68 (Mesure de la vitesse maximale, y compris des véhicules électriques purs), 83 (Émissions des véhicules des catégories M</w:t>
      </w:r>
      <w:r w:rsidRPr="008D4125">
        <w:rPr>
          <w:vertAlign w:val="subscript"/>
        </w:rPr>
        <w:t>1</w:t>
      </w:r>
      <w:r w:rsidRPr="008D4125">
        <w:t xml:space="preserve"> et N</w:t>
      </w:r>
      <w:r w:rsidRPr="008D4125">
        <w:rPr>
          <w:vertAlign w:val="subscript"/>
        </w:rPr>
        <w:t>1</w:t>
      </w:r>
      <w:r w:rsidRPr="008D4125">
        <w:t>), 101 (Émissions de CO</w:t>
      </w:r>
      <w:r w:rsidRPr="008D4125">
        <w:rPr>
          <w:vertAlign w:val="subscript"/>
        </w:rPr>
        <w:t>2</w:t>
      </w:r>
      <w:r w:rsidRPr="008D4125">
        <w:t>/consommation de carburant) et 103 (Catalyseurs de remplacement)</w:t>
      </w:r>
      <w:r w:rsidR="00AE3445">
        <w:t> </w:t>
      </w:r>
      <w:r w:rsidRPr="008D4125">
        <w:t>;</w:t>
      </w:r>
    </w:p>
    <w:p w:rsidR="006C2FAE" w:rsidRPr="008D4125" w:rsidRDefault="006C2FAE" w:rsidP="00AE3445">
      <w:pPr>
        <w:pStyle w:val="SingleTxtG"/>
        <w:ind w:left="2268" w:hanging="567"/>
      </w:pPr>
      <w:r w:rsidRPr="008D4125">
        <w:t>b)</w:t>
      </w:r>
      <w:r w:rsidRPr="008D4125">
        <w:tab/>
        <w:t>Règlement technique mondial n</w:t>
      </w:r>
      <w:r w:rsidRPr="008D4125">
        <w:rPr>
          <w:vertAlign w:val="superscript"/>
        </w:rPr>
        <w:t>o</w:t>
      </w:r>
      <w:r>
        <w:t> </w:t>
      </w:r>
      <w:r w:rsidRPr="008D4125">
        <w:t>15 sur la procédure d</w:t>
      </w:r>
      <w:r>
        <w:t>’</w:t>
      </w:r>
      <w:r w:rsidRPr="008D4125">
        <w:t>essai mondiale harmonisée pour</w:t>
      </w:r>
      <w:r w:rsidR="00AE3445">
        <w:t xml:space="preserve"> </w:t>
      </w:r>
      <w:r w:rsidRPr="008D4125">
        <w:t>voitures particulières et véhicules utilitaires légers (WLTP).</w:t>
      </w:r>
    </w:p>
    <w:p w:rsidR="006C2FAE" w:rsidRPr="008D4125" w:rsidRDefault="006C2FAE" w:rsidP="00AE3445">
      <w:pPr>
        <w:pStyle w:val="SingleTxtG"/>
      </w:pPr>
      <w:r w:rsidRPr="008D4125">
        <w:t>4.</w:t>
      </w:r>
      <w:r w:rsidRPr="008D4125">
        <w:tab/>
        <w:t>Véhicules utilitaires lourds</w:t>
      </w:r>
      <w:r>
        <w:t> </w:t>
      </w:r>
      <w:r w:rsidRPr="008D4125">
        <w:t>:</w:t>
      </w:r>
    </w:p>
    <w:p w:rsidR="006C2FAE" w:rsidRPr="008D4125" w:rsidRDefault="006C2FAE" w:rsidP="00AE3445">
      <w:pPr>
        <w:pStyle w:val="SingleTxtG"/>
        <w:ind w:left="2268" w:hanging="567"/>
      </w:pPr>
      <w:r w:rsidRPr="008D4125">
        <w:t>a)</w:t>
      </w:r>
      <w:r w:rsidRPr="008D4125">
        <w:tab/>
        <w:t>Règlements n</w:t>
      </w:r>
      <w:r w:rsidRPr="008D4125">
        <w:rPr>
          <w:vertAlign w:val="superscript"/>
        </w:rPr>
        <w:t>os</w:t>
      </w:r>
      <w:r>
        <w:t> </w:t>
      </w:r>
      <w:r w:rsidRPr="008D4125">
        <w:t xml:space="preserve">49 </w:t>
      </w:r>
      <w:r>
        <w:t>[</w:t>
      </w:r>
      <w:r w:rsidRPr="008D4125">
        <w:t>Émissions des moteurs à allumage par compression et des moteurs à allumage commandé (GNC et GPL)</w:t>
      </w:r>
      <w:r>
        <w:t>]</w:t>
      </w:r>
      <w:r w:rsidRPr="008D4125">
        <w:t xml:space="preserve"> et 132 (Dispositifs antipollution non montés d</w:t>
      </w:r>
      <w:r>
        <w:t>’</w:t>
      </w:r>
      <w:r w:rsidRPr="008D4125">
        <w:t>origine);</w:t>
      </w:r>
    </w:p>
    <w:p w:rsidR="006C2FAE" w:rsidRPr="008D4125" w:rsidRDefault="006C2FAE" w:rsidP="00AE3445">
      <w:pPr>
        <w:pStyle w:val="SingleTxtG"/>
        <w:ind w:left="2268" w:hanging="567"/>
      </w:pPr>
      <w:r w:rsidRPr="008D4125">
        <w:t>b)</w:t>
      </w:r>
      <w:r w:rsidRPr="008D4125">
        <w:tab/>
        <w:t>Règlements techniques mondiaux n</w:t>
      </w:r>
      <w:r w:rsidRPr="008D4125">
        <w:rPr>
          <w:vertAlign w:val="superscript"/>
        </w:rPr>
        <w:t>os</w:t>
      </w:r>
      <w:r>
        <w:t> </w:t>
      </w:r>
      <w:r w:rsidRPr="008D4125">
        <w:t xml:space="preserve">4 </w:t>
      </w:r>
      <w:r>
        <w:t>[</w:t>
      </w:r>
      <w:r w:rsidRPr="008D4125">
        <w:t>Cycle d</w:t>
      </w:r>
      <w:r>
        <w:t>’</w:t>
      </w:r>
      <w:r w:rsidRPr="008D4125">
        <w:t>essai mondial harmonisé pour les véhicules utilitaires lourds (WHDC)</w:t>
      </w:r>
      <w:r>
        <w:t>]</w:t>
      </w:r>
      <w:r w:rsidRPr="008D4125">
        <w:t xml:space="preserve">, 5 </w:t>
      </w:r>
      <w:r>
        <w:t>[</w:t>
      </w:r>
      <w:r w:rsidRPr="008D4125">
        <w:t>Prescriptions mondiales harmonisées applicables aux systèmes d</w:t>
      </w:r>
      <w:r>
        <w:t>’</w:t>
      </w:r>
      <w:r w:rsidRPr="008D4125">
        <w:t>autodiagnostic sur les véhicules utilitaires lourds (WWH</w:t>
      </w:r>
      <w:r w:rsidR="00AE3445">
        <w:noBreakHyphen/>
      </w:r>
      <w:r w:rsidRPr="008D4125">
        <w:t>OBD)</w:t>
      </w:r>
      <w:r>
        <w:t>]</w:t>
      </w:r>
      <w:r w:rsidRPr="008D4125">
        <w:t xml:space="preserve"> et 10 (Émissions hors cycle).</w:t>
      </w:r>
    </w:p>
    <w:p w:rsidR="006C2FAE" w:rsidRPr="008D4125" w:rsidRDefault="006C2FAE" w:rsidP="00AE3445">
      <w:pPr>
        <w:pStyle w:val="SingleTxtG"/>
        <w:ind w:left="1701" w:hanging="567"/>
      </w:pPr>
      <w:r w:rsidRPr="008D4125">
        <w:lastRenderedPageBreak/>
        <w:t>5.</w:t>
      </w:r>
      <w:r w:rsidRPr="008D4125">
        <w:tab/>
        <w:t>Règlements n</w:t>
      </w:r>
      <w:r w:rsidRPr="008D4125">
        <w:rPr>
          <w:vertAlign w:val="superscript"/>
        </w:rPr>
        <w:t>os</w:t>
      </w:r>
      <w:r>
        <w:t> </w:t>
      </w:r>
      <w:r w:rsidRPr="008D4125">
        <w:t>85 (Mesure de la puissance nette), 115 (Systèmes de conversion au GPL et GNC) et 133 (Recyclage des véhicules automobiles).</w:t>
      </w:r>
    </w:p>
    <w:p w:rsidR="006C2FAE" w:rsidRPr="008D4125" w:rsidRDefault="006C2FAE" w:rsidP="00AE3445">
      <w:pPr>
        <w:pStyle w:val="SingleTxtG"/>
      </w:pPr>
      <w:r w:rsidRPr="008D4125">
        <w:t>6.</w:t>
      </w:r>
      <w:r w:rsidRPr="008D4125">
        <w:tab/>
        <w:t>Tracteurs agricoles et forestiers et engins mobiles non routiers</w:t>
      </w:r>
      <w:r>
        <w:t> </w:t>
      </w:r>
      <w:r w:rsidRPr="008D4125">
        <w:t>:</w:t>
      </w:r>
    </w:p>
    <w:p w:rsidR="006C2FAE" w:rsidRPr="008D4125" w:rsidRDefault="006C2FAE" w:rsidP="00AE3445">
      <w:pPr>
        <w:pStyle w:val="SingleTxtG"/>
        <w:ind w:left="2268" w:hanging="567"/>
      </w:pPr>
      <w:r w:rsidRPr="008D4125">
        <w:t>a)</w:t>
      </w:r>
      <w:r w:rsidRPr="008D4125">
        <w:tab/>
        <w:t>Règlements n</w:t>
      </w:r>
      <w:r w:rsidRPr="008D4125">
        <w:rPr>
          <w:vertAlign w:val="superscript"/>
        </w:rPr>
        <w:t>os</w:t>
      </w:r>
      <w:r>
        <w:t> </w:t>
      </w:r>
      <w:r w:rsidRPr="008D4125">
        <w:t xml:space="preserve">96 </w:t>
      </w:r>
      <w:r w:rsidR="00A177C4">
        <w:t>(</w:t>
      </w:r>
      <w:r w:rsidRPr="008D4125">
        <w:t xml:space="preserve">Émissions des </w:t>
      </w:r>
      <w:r>
        <w:t>tracteurs agricoles)</w:t>
      </w:r>
      <w:r w:rsidRPr="008D4125">
        <w:t xml:space="preserve"> et 120 (Puissance nette des tracteurs et des engins mobiles non routiers);</w:t>
      </w:r>
    </w:p>
    <w:p w:rsidR="006C2FAE" w:rsidRPr="008D4125" w:rsidRDefault="006C2FAE" w:rsidP="00AE3445">
      <w:pPr>
        <w:pStyle w:val="SingleTxtG"/>
        <w:ind w:firstLine="567"/>
      </w:pPr>
      <w:r w:rsidRPr="008D4125">
        <w:t>b)</w:t>
      </w:r>
      <w:r w:rsidRPr="008D4125">
        <w:tab/>
        <w:t>Règlement technique mondial n</w:t>
      </w:r>
      <w:r w:rsidRPr="008D4125">
        <w:rPr>
          <w:vertAlign w:val="superscript"/>
        </w:rPr>
        <w:t>o</w:t>
      </w:r>
      <w:r>
        <w:t> </w:t>
      </w:r>
      <w:r w:rsidRPr="008D4125">
        <w:t>11 (Engins mobiles non routiers).</w:t>
      </w:r>
    </w:p>
    <w:p w:rsidR="006C2FAE" w:rsidRPr="008D4125" w:rsidRDefault="006C2FAE" w:rsidP="00AE3445">
      <w:pPr>
        <w:pStyle w:val="SingleTxtG"/>
      </w:pPr>
      <w:r w:rsidRPr="008D4125">
        <w:t>7.</w:t>
      </w:r>
      <w:r w:rsidRPr="008D4125">
        <w:tab/>
        <w:t>Programme de mesure des particules (PMP).</w:t>
      </w:r>
    </w:p>
    <w:p w:rsidR="006C2FAE" w:rsidRPr="008D4125" w:rsidRDefault="006C2FAE" w:rsidP="00AE3445">
      <w:pPr>
        <w:pStyle w:val="SingleTxtG"/>
      </w:pPr>
      <w:r w:rsidRPr="008D4125">
        <w:t>8.</w:t>
      </w:r>
      <w:r w:rsidRPr="008D4125">
        <w:tab/>
        <w:t>Véhicules fonctionnant au gaz.</w:t>
      </w:r>
    </w:p>
    <w:p w:rsidR="006C2FAE" w:rsidRPr="008D4125" w:rsidRDefault="006C2FAE" w:rsidP="00AE3445">
      <w:pPr>
        <w:pStyle w:val="SingleTxtG"/>
      </w:pPr>
      <w:r w:rsidRPr="008D4125">
        <w:t>9.</w:t>
      </w:r>
      <w:r w:rsidRPr="008D4125">
        <w:tab/>
        <w:t>Motocycles et cyclomoteurs</w:t>
      </w:r>
      <w:r>
        <w:t> </w:t>
      </w:r>
      <w:r w:rsidRPr="008D4125">
        <w:t>:</w:t>
      </w:r>
    </w:p>
    <w:p w:rsidR="006C2FAE" w:rsidRDefault="006C2FAE" w:rsidP="00AE3445">
      <w:pPr>
        <w:pStyle w:val="SingleTxtG"/>
        <w:ind w:left="2268" w:hanging="567"/>
      </w:pPr>
      <w:r w:rsidRPr="008D4125">
        <w:t>a)</w:t>
      </w:r>
      <w:r w:rsidRPr="008D4125">
        <w:tab/>
      </w:r>
      <w:r w:rsidR="00A177C4" w:rsidRPr="008D4125">
        <w:t>Règlements n</w:t>
      </w:r>
      <w:r w:rsidR="00A177C4" w:rsidRPr="008D4125">
        <w:rPr>
          <w:vertAlign w:val="superscript"/>
        </w:rPr>
        <w:t>os</w:t>
      </w:r>
      <w:r w:rsidR="00A177C4">
        <w:t> </w:t>
      </w:r>
      <w:r w:rsidR="00A177C4" w:rsidRPr="008D4125">
        <w:t xml:space="preserve">40 (Émissions de gaz </w:t>
      </w:r>
      <w:r w:rsidR="00A177C4">
        <w:t>polluants des motocycles) et 47 </w:t>
      </w:r>
      <w:r w:rsidR="00A177C4" w:rsidRPr="008D4125">
        <w:t>(Émissions de gaz polluants des cyclomoteurs)</w:t>
      </w:r>
      <w:r w:rsidR="00A177C4">
        <w:t> </w:t>
      </w:r>
      <w:r w:rsidR="00A177C4" w:rsidRPr="008D4125">
        <w:t>;</w:t>
      </w:r>
    </w:p>
    <w:p w:rsidR="00A177C4" w:rsidRPr="008D4125" w:rsidRDefault="00A177C4" w:rsidP="00A177C4">
      <w:pPr>
        <w:pStyle w:val="SingleTxtG"/>
        <w:ind w:left="2268" w:hanging="567"/>
      </w:pPr>
      <w:r>
        <w:t>b)</w:t>
      </w:r>
      <w:r>
        <w:tab/>
      </w:r>
      <w:r w:rsidRPr="008D4125">
        <w:t>Prescriptions concernant les performances environnementales et la propulsion des véhicules de la catégorie L</w:t>
      </w:r>
      <w:r>
        <w:t xml:space="preserve"> (EPPR)</w:t>
      </w:r>
      <w:r w:rsidRPr="008D4125">
        <w:t>;</w:t>
      </w:r>
    </w:p>
    <w:p w:rsidR="006C2FAE" w:rsidRPr="008D4125" w:rsidRDefault="006C2FAE" w:rsidP="00AE3445">
      <w:pPr>
        <w:pStyle w:val="SingleTxtG"/>
        <w:ind w:left="2268" w:hanging="567"/>
      </w:pPr>
      <w:r w:rsidRPr="008D4125">
        <w:t>c)</w:t>
      </w:r>
      <w:r w:rsidRPr="008D4125">
        <w:tab/>
        <w:t>Règlement technique mondial n</w:t>
      </w:r>
      <w:r w:rsidRPr="008D4125">
        <w:rPr>
          <w:vertAlign w:val="superscript"/>
        </w:rPr>
        <w:t>o</w:t>
      </w:r>
      <w:r>
        <w:t> </w:t>
      </w:r>
      <w:r w:rsidRPr="008D4125">
        <w:t xml:space="preserve">2 </w:t>
      </w:r>
      <w:r>
        <w:t>[</w:t>
      </w:r>
      <w:r w:rsidRPr="008D4125">
        <w:t>Cycle d</w:t>
      </w:r>
      <w:r>
        <w:t>’</w:t>
      </w:r>
      <w:r w:rsidRPr="008D4125">
        <w:t>essai mondial harmonisé de mesure des émissions des motocycles (WMTC)</w:t>
      </w:r>
      <w:r>
        <w:t>]</w:t>
      </w:r>
      <w:r w:rsidRPr="008D4125">
        <w:t xml:space="preserve">. </w:t>
      </w:r>
    </w:p>
    <w:p w:rsidR="006C2FAE" w:rsidRPr="008D4125" w:rsidRDefault="006C2FAE" w:rsidP="00AE3445">
      <w:pPr>
        <w:pStyle w:val="SingleTxtG"/>
      </w:pPr>
      <w:r w:rsidRPr="008D4125">
        <w:t>10.</w:t>
      </w:r>
      <w:r w:rsidRPr="008D4125">
        <w:tab/>
        <w:t xml:space="preserve">Véhicules électriques et environnement. </w:t>
      </w:r>
    </w:p>
    <w:p w:rsidR="006C2FAE" w:rsidRPr="008D4125" w:rsidRDefault="006C2FAE" w:rsidP="00AE3445">
      <w:pPr>
        <w:pStyle w:val="SingleTxtG"/>
      </w:pPr>
      <w:r w:rsidRPr="008D4125">
        <w:t>11.</w:t>
      </w:r>
      <w:r w:rsidRPr="008D4125">
        <w:tab/>
        <w:t>P</w:t>
      </w:r>
      <w:r>
        <w:t>rojet de résolution mutuelle n</w:t>
      </w:r>
      <w:r w:rsidRPr="008D4125">
        <w:rPr>
          <w:vertAlign w:val="superscript"/>
        </w:rPr>
        <w:t>o</w:t>
      </w:r>
      <w:r>
        <w:t> </w:t>
      </w:r>
      <w:r w:rsidRPr="008D4125">
        <w:t>2 (projet de R.</w:t>
      </w:r>
      <w:r w:rsidR="00A177C4" w:rsidRPr="008D4125">
        <w:t>M</w:t>
      </w:r>
      <w:r w:rsidR="00A177C4">
        <w:t>.</w:t>
      </w:r>
      <w:r w:rsidRPr="008D4125">
        <w:t>2).</w:t>
      </w:r>
    </w:p>
    <w:p w:rsidR="006C2FAE" w:rsidRPr="008D4125" w:rsidRDefault="006C2FAE" w:rsidP="00AE3445">
      <w:pPr>
        <w:pStyle w:val="SingleTxtG"/>
      </w:pPr>
      <w:r w:rsidRPr="008D4125">
        <w:t>12.</w:t>
      </w:r>
      <w:r w:rsidRPr="008D4125">
        <w:tab/>
        <w:t>Homologation de type internationale de l</w:t>
      </w:r>
      <w:r>
        <w:t>’</w:t>
      </w:r>
      <w:r w:rsidRPr="008D4125">
        <w:t>ensemble du véhicule (IWVTA).</w:t>
      </w:r>
    </w:p>
    <w:p w:rsidR="006C2FAE" w:rsidRPr="008D4125" w:rsidRDefault="006C2FAE" w:rsidP="00AE3445">
      <w:pPr>
        <w:pStyle w:val="SingleTxtG"/>
      </w:pPr>
      <w:r w:rsidRPr="008D4125">
        <w:t>13.</w:t>
      </w:r>
      <w:r w:rsidRPr="008D4125">
        <w:tab/>
        <w:t>Qualité de l</w:t>
      </w:r>
      <w:r>
        <w:t>’</w:t>
      </w:r>
      <w:r w:rsidRPr="008D4125">
        <w:t>air à l</w:t>
      </w:r>
      <w:r>
        <w:t>’</w:t>
      </w:r>
      <w:r w:rsidRPr="008D4125">
        <w:t>intérieur des véhicules.</w:t>
      </w:r>
    </w:p>
    <w:p w:rsidR="006C2FAE" w:rsidRDefault="006C2FAE" w:rsidP="00AE3445">
      <w:pPr>
        <w:pStyle w:val="SingleTxtG"/>
      </w:pPr>
      <w:r w:rsidRPr="008D4125">
        <w:t>1</w:t>
      </w:r>
      <w:r w:rsidR="00A177C4">
        <w:t>4</w:t>
      </w:r>
      <w:r w:rsidRPr="008D4125">
        <w:t>.</w:t>
      </w:r>
      <w:r w:rsidRPr="008D4125">
        <w:tab/>
        <w:t>Échange de renseignements sur les prescriptions concernant les émissions.</w:t>
      </w:r>
    </w:p>
    <w:p w:rsidR="00A177C4" w:rsidRPr="008D4125" w:rsidRDefault="00A177C4" w:rsidP="00AE3445">
      <w:pPr>
        <w:pStyle w:val="SingleTxtG"/>
      </w:pPr>
      <w:r>
        <w:t>15.</w:t>
      </w:r>
      <w:r>
        <w:tab/>
        <w:t>Élection du bureau.</w:t>
      </w:r>
    </w:p>
    <w:p w:rsidR="006C2FAE" w:rsidRPr="008D4125" w:rsidRDefault="006C2FAE" w:rsidP="00AE3445">
      <w:pPr>
        <w:pStyle w:val="SingleTxtG"/>
      </w:pPr>
      <w:r w:rsidRPr="008D4125">
        <w:t>16.</w:t>
      </w:r>
      <w:r w:rsidRPr="008D4125">
        <w:tab/>
        <w:t>Questions diverses.</w:t>
      </w:r>
    </w:p>
    <w:p w:rsidR="006C2FAE" w:rsidRPr="008D4125" w:rsidRDefault="006C2FAE" w:rsidP="00AE3445">
      <w:pPr>
        <w:pStyle w:val="HChG"/>
      </w:pPr>
      <w:r>
        <w:tab/>
      </w:r>
      <w:r w:rsidRPr="008D4125">
        <w:t>II.</w:t>
      </w:r>
      <w:r w:rsidRPr="008D4125">
        <w:tab/>
        <w:t>Annotations</w:t>
      </w:r>
    </w:p>
    <w:p w:rsidR="006C2FAE" w:rsidRPr="008D4125" w:rsidRDefault="006C2FAE" w:rsidP="00AE3445">
      <w:pPr>
        <w:pStyle w:val="SingleTxt"/>
        <w:ind w:left="1134" w:right="1134" w:firstLine="567"/>
        <w:rPr>
          <w:lang w:val="fr-CH"/>
        </w:rPr>
      </w:pPr>
      <w:r w:rsidRPr="008D4125">
        <w:rPr>
          <w:lang w:val="fr-CH"/>
        </w:rPr>
        <w:t>L</w:t>
      </w:r>
      <w:r>
        <w:rPr>
          <w:lang w:val="fr-CH"/>
        </w:rPr>
        <w:t>’</w:t>
      </w:r>
      <w:r w:rsidRPr="008D4125">
        <w:rPr>
          <w:lang w:val="fr-CH"/>
        </w:rPr>
        <w:t>ordre du jour annoté sera publié avant la session du Groupe de travail sous la cote ECE/TRANS/WP.29/GRPE/2016/</w:t>
      </w:r>
      <w:r w:rsidR="00A177C4">
        <w:rPr>
          <w:lang w:val="fr-CH"/>
        </w:rPr>
        <w:t>9</w:t>
      </w:r>
      <w:r w:rsidRPr="008D4125">
        <w:rPr>
          <w:lang w:val="fr-CH"/>
        </w:rPr>
        <w:t>/Add.1.</w:t>
      </w:r>
    </w:p>
    <w:p w:rsidR="00F9573C" w:rsidRPr="006C2FAE" w:rsidRDefault="006C2FAE" w:rsidP="006C2FAE">
      <w:pPr>
        <w:pStyle w:val="SingleTxtG"/>
        <w:spacing w:before="240" w:after="0"/>
        <w:jc w:val="center"/>
        <w:rPr>
          <w:u w:val="single"/>
        </w:rPr>
      </w:pPr>
      <w:r>
        <w:rPr>
          <w:u w:val="single"/>
        </w:rPr>
        <w:tab/>
      </w:r>
      <w:r>
        <w:rPr>
          <w:u w:val="single"/>
        </w:rPr>
        <w:tab/>
      </w:r>
      <w:r>
        <w:rPr>
          <w:u w:val="single"/>
        </w:rPr>
        <w:tab/>
      </w:r>
    </w:p>
    <w:sectPr w:rsidR="00F9573C" w:rsidRPr="006C2FAE" w:rsidSect="004E5D6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C7" w:rsidRDefault="00547DC7" w:rsidP="00F95C08">
      <w:pPr>
        <w:spacing w:line="240" w:lineRule="auto"/>
      </w:pPr>
    </w:p>
  </w:endnote>
  <w:endnote w:type="continuationSeparator" w:id="0">
    <w:p w:rsidR="00547DC7" w:rsidRPr="00AC3823" w:rsidRDefault="00547DC7" w:rsidP="00AC3823">
      <w:pPr>
        <w:pStyle w:val="Footer"/>
      </w:pPr>
    </w:p>
  </w:endnote>
  <w:endnote w:type="continuationNotice" w:id="1">
    <w:p w:rsidR="00547DC7" w:rsidRDefault="00547D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65" w:rsidRPr="004E5D65" w:rsidRDefault="004E5D65" w:rsidP="004E5D65">
    <w:pPr>
      <w:pStyle w:val="Footer"/>
      <w:tabs>
        <w:tab w:val="right" w:pos="9638"/>
      </w:tabs>
    </w:pPr>
    <w:r w:rsidRPr="004E5D65">
      <w:rPr>
        <w:b/>
        <w:sz w:val="18"/>
      </w:rPr>
      <w:fldChar w:fldCharType="begin"/>
    </w:r>
    <w:r w:rsidRPr="004E5D65">
      <w:rPr>
        <w:b/>
        <w:sz w:val="18"/>
      </w:rPr>
      <w:instrText xml:space="preserve"> PAGE  \* MERGEFORMAT </w:instrText>
    </w:r>
    <w:r w:rsidRPr="004E5D65">
      <w:rPr>
        <w:b/>
        <w:sz w:val="18"/>
      </w:rPr>
      <w:fldChar w:fldCharType="separate"/>
    </w:r>
    <w:r w:rsidR="007F7192">
      <w:rPr>
        <w:b/>
        <w:noProof/>
        <w:sz w:val="18"/>
      </w:rPr>
      <w:t>2</w:t>
    </w:r>
    <w:r w:rsidRPr="004E5D65">
      <w:rPr>
        <w:b/>
        <w:sz w:val="18"/>
      </w:rPr>
      <w:fldChar w:fldCharType="end"/>
    </w:r>
    <w:r>
      <w:rPr>
        <w:b/>
        <w:sz w:val="18"/>
      </w:rPr>
      <w:tab/>
    </w:r>
    <w:r>
      <w:t>GE.16-04714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65" w:rsidRPr="004E5D65" w:rsidRDefault="004E5D65" w:rsidP="004E5D65">
    <w:pPr>
      <w:pStyle w:val="Footer"/>
      <w:tabs>
        <w:tab w:val="right" w:pos="9638"/>
      </w:tabs>
      <w:rPr>
        <w:b/>
        <w:sz w:val="18"/>
      </w:rPr>
    </w:pPr>
    <w:r>
      <w:t>GE.16-04714</w:t>
    </w:r>
    <w:r>
      <w:tab/>
    </w:r>
    <w:r w:rsidRPr="004E5D65">
      <w:rPr>
        <w:b/>
        <w:sz w:val="18"/>
      </w:rPr>
      <w:fldChar w:fldCharType="begin"/>
    </w:r>
    <w:r w:rsidRPr="004E5D65">
      <w:rPr>
        <w:b/>
        <w:sz w:val="18"/>
      </w:rPr>
      <w:instrText xml:space="preserve"> PAGE  \* MERGEFORMAT </w:instrText>
    </w:r>
    <w:r w:rsidRPr="004E5D65">
      <w:rPr>
        <w:b/>
        <w:sz w:val="18"/>
      </w:rPr>
      <w:fldChar w:fldCharType="separate"/>
    </w:r>
    <w:r w:rsidR="007F7192">
      <w:rPr>
        <w:b/>
        <w:noProof/>
        <w:sz w:val="18"/>
      </w:rPr>
      <w:t>3</w:t>
    </w:r>
    <w:r w:rsidRPr="004E5D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E5D65" w:rsidRDefault="004E5D65" w:rsidP="004E5D6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6A614C" wp14:editId="0A235DC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16-04714  (F)</w:t>
    </w:r>
    <w:r w:rsidR="00A06208">
      <w:rPr>
        <w:sz w:val="20"/>
      </w:rPr>
      <w:t xml:space="preserve">    190416    200416</w:t>
    </w:r>
    <w:r>
      <w:rPr>
        <w:sz w:val="20"/>
      </w:rPr>
      <w:br/>
    </w:r>
    <w:r w:rsidRPr="004E5D65">
      <w:rPr>
        <w:rFonts w:ascii="C39T30Lfz" w:hAnsi="C39T30Lfz"/>
        <w:sz w:val="56"/>
      </w:rPr>
      <w:t></w:t>
    </w:r>
    <w:r w:rsidRPr="004E5D65">
      <w:rPr>
        <w:rFonts w:ascii="C39T30Lfz" w:hAnsi="C39T30Lfz"/>
        <w:sz w:val="56"/>
      </w:rPr>
      <w:t></w:t>
    </w:r>
    <w:r w:rsidRPr="004E5D65">
      <w:rPr>
        <w:rFonts w:ascii="C39T30Lfz" w:hAnsi="C39T30Lfz"/>
        <w:sz w:val="56"/>
      </w:rPr>
      <w:t></w:t>
    </w:r>
    <w:r w:rsidRPr="004E5D65">
      <w:rPr>
        <w:rFonts w:ascii="C39T30Lfz" w:hAnsi="C39T30Lfz"/>
        <w:sz w:val="56"/>
      </w:rPr>
      <w:t></w:t>
    </w:r>
    <w:r w:rsidRPr="004E5D65">
      <w:rPr>
        <w:rFonts w:ascii="C39T30Lfz" w:hAnsi="C39T30Lfz"/>
        <w:sz w:val="56"/>
      </w:rPr>
      <w:t></w:t>
    </w:r>
    <w:r w:rsidRPr="004E5D65">
      <w:rPr>
        <w:rFonts w:ascii="C39T30Lfz" w:hAnsi="C39T30Lfz"/>
        <w:sz w:val="56"/>
      </w:rPr>
      <w:t></w:t>
    </w:r>
    <w:r w:rsidRPr="004E5D65">
      <w:rPr>
        <w:rFonts w:ascii="C39T30Lfz" w:hAnsi="C39T30Lfz"/>
        <w:sz w:val="56"/>
      </w:rPr>
      <w:t></w:t>
    </w:r>
    <w:r w:rsidRPr="004E5D65">
      <w:rPr>
        <w:rFonts w:ascii="C39T30Lfz" w:hAnsi="C39T30Lfz"/>
        <w:sz w:val="56"/>
      </w:rPr>
      <w:t></w:t>
    </w:r>
    <w:r w:rsidRPr="004E5D6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C7" w:rsidRPr="00AC3823" w:rsidRDefault="00547DC7" w:rsidP="00AC3823">
      <w:pPr>
        <w:pStyle w:val="Footer"/>
        <w:tabs>
          <w:tab w:val="right" w:pos="2155"/>
        </w:tabs>
        <w:spacing w:after="80" w:line="240" w:lineRule="atLeast"/>
        <w:ind w:left="680"/>
        <w:rPr>
          <w:u w:val="single"/>
        </w:rPr>
      </w:pPr>
      <w:r>
        <w:rPr>
          <w:u w:val="single"/>
        </w:rPr>
        <w:tab/>
      </w:r>
    </w:p>
  </w:footnote>
  <w:footnote w:type="continuationSeparator" w:id="0">
    <w:p w:rsidR="00547DC7" w:rsidRPr="00AC3823" w:rsidRDefault="00547DC7" w:rsidP="00AC3823">
      <w:pPr>
        <w:pStyle w:val="Footer"/>
        <w:tabs>
          <w:tab w:val="right" w:pos="2155"/>
        </w:tabs>
        <w:spacing w:after="80" w:line="240" w:lineRule="atLeast"/>
        <w:ind w:left="680"/>
        <w:rPr>
          <w:u w:val="single"/>
        </w:rPr>
      </w:pPr>
      <w:r>
        <w:rPr>
          <w:u w:val="single"/>
        </w:rPr>
        <w:tab/>
      </w:r>
    </w:p>
  </w:footnote>
  <w:footnote w:type="continuationNotice" w:id="1">
    <w:p w:rsidR="00547DC7" w:rsidRPr="00AC3823" w:rsidRDefault="00547DC7">
      <w:pPr>
        <w:spacing w:line="240" w:lineRule="auto"/>
        <w:rPr>
          <w:sz w:val="2"/>
          <w:szCs w:val="2"/>
        </w:rPr>
      </w:pPr>
    </w:p>
  </w:footnote>
  <w:footnote w:id="2">
    <w:p w:rsidR="00AE3445" w:rsidRDefault="00AE3445">
      <w:pPr>
        <w:pStyle w:val="FootnoteText"/>
      </w:pPr>
      <w:r>
        <w:tab/>
      </w:r>
      <w:r>
        <w:rPr>
          <w:rStyle w:val="FootnoteReference"/>
        </w:rPr>
        <w:footnoteRef/>
      </w:r>
      <w:r>
        <w:tab/>
      </w:r>
      <w:r w:rsidRPr="00A06208">
        <w:t xml:space="preserve">Pour des raisons d’économie, il est demandé aux délégations de bien vouloir venir à la session munies de leurs exemplaires des documents pertinents, ceux-ci n’étant plus distribués en salle. Avant la session, les documents peuvent être téléchargés à partir du site Web de la Division des transports de la CEE </w:t>
      </w:r>
      <w:r w:rsidRPr="00A06208">
        <w:rPr>
          <w:szCs w:val="22"/>
        </w:rPr>
        <w:t>(</w:t>
      </w:r>
      <w:hyperlink r:id="rId1" w:history="1">
        <w:r w:rsidRPr="00A06208">
          <w:rPr>
            <w:rStyle w:val="Hyperlink"/>
            <w:color w:val="auto"/>
          </w:rPr>
          <w:t>www.unece.org/trans/main/wp29/wp29wgs/wp29grpe/grpeage.html</w:t>
        </w:r>
      </w:hyperlink>
      <w:r w:rsidRPr="00A06208">
        <w:rPr>
          <w:szCs w:val="22"/>
        </w:rPr>
        <w:t xml:space="preserve">). À titre exceptionnel, ils peuvent également être obtenus par courrier électronique, en écrivant à </w:t>
      </w:r>
      <w:hyperlink r:id="rId2" w:history="1">
        <w:r w:rsidRPr="00A06208">
          <w:rPr>
            <w:rStyle w:val="Hyperlink"/>
            <w:color w:val="auto"/>
            <w:szCs w:val="22"/>
          </w:rPr>
          <w:t>benedicte.boudol@unece.org</w:t>
        </w:r>
      </w:hyperlink>
      <w:r w:rsidRPr="00A06208">
        <w:rPr>
          <w:szCs w:val="22"/>
        </w:rPr>
        <w:t xml:space="preserve">, ou par télécopie </w:t>
      </w:r>
      <w:r w:rsidRPr="00A06208">
        <w:t>(+41 22 917 0039)</w:t>
      </w:r>
      <w:r w:rsidRPr="00A06208">
        <w:rPr>
          <w:szCs w:val="22"/>
        </w:rPr>
        <w:t>. Durant la session, les documents officiels peuvent être obtenus auprès de la Section de la distribution des documents de l’ONUG (bureau C.337 au 3</w:t>
      </w:r>
      <w:r w:rsidRPr="00A06208">
        <w:rPr>
          <w:szCs w:val="22"/>
          <w:vertAlign w:val="superscript"/>
        </w:rPr>
        <w:t>e</w:t>
      </w:r>
      <w:r w:rsidRPr="00A06208">
        <w:rPr>
          <w:szCs w:val="22"/>
        </w:rPr>
        <w:t xml:space="preserve"> étage du Palais des Nations). Pour les versions traduites de ces documents officiels, les participants ont accès au système de diffusion électronique des documents (ODS), ouvert au public à l’adresse suivante : </w:t>
      </w:r>
      <w:hyperlink r:id="rId3" w:history="1">
        <w:r w:rsidRPr="00A06208">
          <w:rPr>
            <w:rStyle w:val="Hyperlink"/>
            <w:color w:val="auto"/>
          </w:rPr>
          <w:t>http://documents.un.org/</w:t>
        </w:r>
      </w:hyperlink>
      <w:r w:rsidRPr="00A06208">
        <w:rPr>
          <w:rStyle w:val="Hyperlink"/>
          <w:color w:val="auto"/>
        </w:rPr>
        <w:t>.</w:t>
      </w:r>
    </w:p>
  </w:footnote>
  <w:footnote w:id="3">
    <w:p w:rsidR="00AE3445" w:rsidRDefault="00AE3445">
      <w:pPr>
        <w:pStyle w:val="FootnoteText"/>
      </w:pPr>
      <w:r>
        <w:tab/>
      </w:r>
      <w:r>
        <w:rPr>
          <w:rStyle w:val="FootnoteReference"/>
        </w:rPr>
        <w:footnoteRef/>
      </w:r>
      <w:r>
        <w:tab/>
      </w:r>
      <w:r w:rsidRPr="00A06208">
        <w:rPr>
          <w:spacing w:val="3"/>
        </w:rPr>
        <w:t>Les représentants sont priés de bien vouloir s’inscrire en ligne en utilisant le nouveau système d’enregistrement accessible sur le site Web de la CEE (www2.unece.org/uncdb/app/ext/meeting-registration?id=</w:t>
      </w:r>
      <w:r w:rsidRPr="00AE3445">
        <w:rPr>
          <w:spacing w:val="3"/>
        </w:rPr>
        <w:t>HlDTRm</w:t>
      </w:r>
      <w:r w:rsidRPr="00A06208">
        <w:rPr>
          <w:spacing w:val="3"/>
        </w:rPr>
        <w:t>). 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74323). Un plan du Palais des Nations et d’autres renseignements utiles sont disponibles à l’adresse suivante : http://</w:t>
      </w:r>
      <w:r w:rsidRPr="00397432">
        <w:t>www.u</w:t>
      </w:r>
      <w:r>
        <w:t>nece.org/meetings/practical.htm</w:t>
      </w:r>
      <w:r w:rsidRPr="00A06208">
        <w:rPr>
          <w:spacing w:val="3"/>
        </w:rPr>
        <w:t>.</w:t>
      </w:r>
    </w:p>
  </w:footnote>
  <w:footnote w:id="4">
    <w:p w:rsidR="00AE3445" w:rsidRDefault="00AE3445">
      <w:pPr>
        <w:pStyle w:val="FootnoteText"/>
      </w:pPr>
      <w:r>
        <w:tab/>
      </w:r>
      <w:r>
        <w:rPr>
          <w:rStyle w:val="FootnoteReference"/>
        </w:rPr>
        <w:footnoteRef/>
      </w:r>
      <w:r>
        <w:tab/>
      </w:r>
      <w:r w:rsidRPr="00A06208">
        <w:rPr>
          <w:spacing w:val="3"/>
        </w:rPr>
        <w:t>La soixante-</w:t>
      </w:r>
      <w:r>
        <w:rPr>
          <w:spacing w:val="3"/>
        </w:rPr>
        <w:t>trei</w:t>
      </w:r>
      <w:r w:rsidRPr="00A06208">
        <w:rPr>
          <w:spacing w:val="3"/>
        </w:rPr>
        <w:t xml:space="preserve">zième session devait officiellement se tenir du </w:t>
      </w:r>
      <w:r>
        <w:rPr>
          <w:spacing w:val="3"/>
        </w:rPr>
        <w:t>7</w:t>
      </w:r>
      <w:r w:rsidRPr="00A06208">
        <w:rPr>
          <w:spacing w:val="3"/>
        </w:rPr>
        <w:t xml:space="preserve"> (après-midi) au 1</w:t>
      </w:r>
      <w:r>
        <w:rPr>
          <w:spacing w:val="3"/>
        </w:rPr>
        <w:t>0</w:t>
      </w:r>
      <w:r w:rsidRPr="00A06208">
        <w:rPr>
          <w:spacing w:val="3"/>
        </w:rPr>
        <w:t xml:space="preserve"> (matin seulement) j</w:t>
      </w:r>
      <w:r w:rsidR="00437F11">
        <w:rPr>
          <w:spacing w:val="3"/>
        </w:rPr>
        <w:t xml:space="preserve">uin </w:t>
      </w:r>
      <w:r w:rsidRPr="00A06208">
        <w:rPr>
          <w:spacing w:val="3"/>
        </w:rPr>
        <w:t>2016. Néanmoins, au cours de sa dernière session (ECE/TRANS/WP.29/GRPE/71, par. 7</w:t>
      </w:r>
      <w:r>
        <w:rPr>
          <w:spacing w:val="3"/>
        </w:rPr>
        <w:t>7</w:t>
      </w:r>
      <w:r w:rsidRPr="00A06208">
        <w:rPr>
          <w:spacing w:val="3"/>
        </w:rPr>
        <w:t xml:space="preserve">), le Groupe de travail a décidé de débuter la session le lundi </w:t>
      </w:r>
      <w:r>
        <w:rPr>
          <w:spacing w:val="3"/>
        </w:rPr>
        <w:t xml:space="preserve">6 juin </w:t>
      </w:r>
      <w:r w:rsidRPr="00A06208">
        <w:rPr>
          <w:spacing w:val="3"/>
        </w:rPr>
        <w:t xml:space="preserve">2016, dans la matinée, par </w:t>
      </w:r>
      <w:r>
        <w:rPr>
          <w:spacing w:val="3"/>
        </w:rPr>
        <w:t>la</w:t>
      </w:r>
      <w:r w:rsidRPr="00A06208">
        <w:rPr>
          <w:spacing w:val="3"/>
        </w:rPr>
        <w:t xml:space="preserve"> réunion d’un groupe informel. Les services d’interprétation seront assurés du mardi après-midi au vendredi matin.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65" w:rsidRPr="004E5D65" w:rsidRDefault="004E5D65">
    <w:pPr>
      <w:pStyle w:val="Header"/>
    </w:pPr>
    <w:r>
      <w:t>ECE/TRANS/WP.29/GRPE/2016/9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65" w:rsidRPr="004E5D65" w:rsidRDefault="004E5D65" w:rsidP="004E5D65">
    <w:pPr>
      <w:pStyle w:val="Header"/>
      <w:jc w:val="right"/>
    </w:pPr>
    <w:r>
      <w:t>ECE/TRANS/WP.29/GRPE/2016/9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C7"/>
    <w:rsid w:val="00017F94"/>
    <w:rsid w:val="00023842"/>
    <w:rsid w:val="000334F9"/>
    <w:rsid w:val="0007796D"/>
    <w:rsid w:val="000B7790"/>
    <w:rsid w:val="00111F2F"/>
    <w:rsid w:val="0014365E"/>
    <w:rsid w:val="00143C66"/>
    <w:rsid w:val="0016028D"/>
    <w:rsid w:val="00176178"/>
    <w:rsid w:val="001F525A"/>
    <w:rsid w:val="00223272"/>
    <w:rsid w:val="0024779E"/>
    <w:rsid w:val="00257168"/>
    <w:rsid w:val="002744B8"/>
    <w:rsid w:val="002832AC"/>
    <w:rsid w:val="002D7C93"/>
    <w:rsid w:val="00305801"/>
    <w:rsid w:val="003916DE"/>
    <w:rsid w:val="00437F11"/>
    <w:rsid w:val="00441C3B"/>
    <w:rsid w:val="00446FE5"/>
    <w:rsid w:val="00452396"/>
    <w:rsid w:val="004837D8"/>
    <w:rsid w:val="004C23FF"/>
    <w:rsid w:val="004E468C"/>
    <w:rsid w:val="004E5D65"/>
    <w:rsid w:val="00547DC7"/>
    <w:rsid w:val="005505B7"/>
    <w:rsid w:val="00573BE5"/>
    <w:rsid w:val="00586ED3"/>
    <w:rsid w:val="00596AA9"/>
    <w:rsid w:val="006C2FAE"/>
    <w:rsid w:val="0071601D"/>
    <w:rsid w:val="007A62E6"/>
    <w:rsid w:val="007F20FA"/>
    <w:rsid w:val="007F7192"/>
    <w:rsid w:val="0080684C"/>
    <w:rsid w:val="00871C75"/>
    <w:rsid w:val="008776DC"/>
    <w:rsid w:val="009002B0"/>
    <w:rsid w:val="009705C8"/>
    <w:rsid w:val="009C1CF4"/>
    <w:rsid w:val="009F6B74"/>
    <w:rsid w:val="00A06208"/>
    <w:rsid w:val="00A177C4"/>
    <w:rsid w:val="00A30353"/>
    <w:rsid w:val="00A33BBB"/>
    <w:rsid w:val="00AC3823"/>
    <w:rsid w:val="00AE323C"/>
    <w:rsid w:val="00AE3445"/>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H1">
    <w:name w:val="_ H_1"/>
    <w:basedOn w:val="Normal"/>
    <w:next w:val="Normal"/>
    <w:qFormat/>
    <w:rsid w:val="006C2FAE"/>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6C2FAE"/>
    <w:pPr>
      <w:spacing w:line="300" w:lineRule="exact"/>
    </w:pPr>
    <w:rPr>
      <w:spacing w:val="-2"/>
      <w:sz w:val="28"/>
    </w:rPr>
  </w:style>
  <w:style w:type="paragraph" w:customStyle="1" w:styleId="H23">
    <w:name w:val="_ H_2/3"/>
    <w:basedOn w:val="H1"/>
    <w:next w:val="Normal"/>
    <w:qFormat/>
    <w:rsid w:val="006C2FAE"/>
    <w:pPr>
      <w:spacing w:line="240" w:lineRule="exact"/>
      <w:outlineLvl w:val="1"/>
    </w:pPr>
    <w:rPr>
      <w:spacing w:val="2"/>
      <w:sz w:val="20"/>
    </w:rPr>
  </w:style>
  <w:style w:type="paragraph" w:customStyle="1" w:styleId="SingleTxt">
    <w:name w:val="__Single Txt"/>
    <w:basedOn w:val="Normal"/>
    <w:qFormat/>
    <w:rsid w:val="006C2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H1">
    <w:name w:val="_ H_1"/>
    <w:basedOn w:val="Normal"/>
    <w:next w:val="Normal"/>
    <w:qFormat/>
    <w:rsid w:val="006C2FAE"/>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6C2FAE"/>
    <w:pPr>
      <w:spacing w:line="300" w:lineRule="exact"/>
    </w:pPr>
    <w:rPr>
      <w:spacing w:val="-2"/>
      <w:sz w:val="28"/>
    </w:rPr>
  </w:style>
  <w:style w:type="paragraph" w:customStyle="1" w:styleId="H23">
    <w:name w:val="_ H_2/3"/>
    <w:basedOn w:val="H1"/>
    <w:next w:val="Normal"/>
    <w:qFormat/>
    <w:rsid w:val="006C2FAE"/>
    <w:pPr>
      <w:spacing w:line="240" w:lineRule="exact"/>
      <w:outlineLvl w:val="1"/>
    </w:pPr>
    <w:rPr>
      <w:spacing w:val="2"/>
      <w:sz w:val="20"/>
    </w:rPr>
  </w:style>
  <w:style w:type="paragraph" w:customStyle="1" w:styleId="SingleTxt">
    <w:name w:val="__Single Txt"/>
    <w:basedOn w:val="Normal"/>
    <w:qFormat/>
    <w:rsid w:val="006C2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02A7-4B9F-47FA-8349-055F758F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2613</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ECE/TRANS/WP.29/GRPE/2016/9</vt:lpstr>
      <vt:lpstr>ECE/TRANS/WP.29/GRPE/2016/9</vt:lpstr>
    </vt:vector>
  </TitlesOfParts>
  <Company>DCM</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ECE/TRANS/WP.29/GRPE/2016/9</dc:title>
  <dc:subject>final</dc:subject>
  <dc:creator>Beaunee</dc:creator>
  <cp:lastModifiedBy>Benedicte Boudol</cp:lastModifiedBy>
  <cp:revision>2</cp:revision>
  <cp:lastPrinted>2016-04-20T08:50:00Z</cp:lastPrinted>
  <dcterms:created xsi:type="dcterms:W3CDTF">2016-04-20T13:31:00Z</dcterms:created>
  <dcterms:modified xsi:type="dcterms:W3CDTF">2016-04-20T13:31:00Z</dcterms:modified>
</cp:coreProperties>
</file>